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eastAsia="宋体" w:cs="宋体"/>
          <w:b/>
          <w:color w:val="000000"/>
          <w:sz w:val="44"/>
          <w:szCs w:val="44"/>
        </w:rPr>
      </w:pPr>
    </w:p>
    <w:p>
      <w:pPr>
        <w:spacing w:line="360" w:lineRule="auto"/>
        <w:jc w:val="center"/>
        <w:rPr>
          <w:rFonts w:hint="eastAsia" w:ascii="宋体" w:hAnsi="宋体" w:eastAsia="宋体" w:cs="宋体"/>
          <w:b/>
          <w:sz w:val="44"/>
          <w:szCs w:val="44"/>
          <w:lang w:eastAsia="zh-CN"/>
        </w:rPr>
      </w:pPr>
      <w:bookmarkStart w:id="4074" w:name="_GoBack"/>
      <w:r>
        <w:rPr>
          <w:rFonts w:hint="eastAsia" w:ascii="宋体" w:hAnsi="宋体" w:cs="宋体"/>
          <w:b/>
          <w:color w:val="000000"/>
          <w:sz w:val="44"/>
          <w:szCs w:val="44"/>
          <w:lang w:eastAsia="zh-CN"/>
        </w:rPr>
        <w:t>卫片执法遥感监测工具软件及变化检测处理工具集采购（第四包）</w:t>
      </w:r>
    </w:p>
    <w:bookmarkEnd w:id="4074"/>
    <w:p>
      <w:pPr>
        <w:spacing w:line="360" w:lineRule="auto"/>
        <w:jc w:val="center"/>
        <w:rPr>
          <w:rFonts w:ascii="宋体" w:hAnsi="宋体" w:eastAsia="宋体" w:cs="宋体"/>
          <w:b/>
          <w:sz w:val="84"/>
          <w:szCs w:val="84"/>
        </w:rPr>
      </w:pPr>
      <w:r>
        <w:rPr>
          <w:rFonts w:hint="eastAsia" w:ascii="宋体" w:hAnsi="宋体" w:eastAsia="宋体" w:cs="宋体"/>
          <w:b/>
          <w:sz w:val="84"/>
          <w:szCs w:val="84"/>
        </w:rPr>
        <w:t>招标文件</w:t>
      </w:r>
    </w:p>
    <w:p>
      <w:pPr>
        <w:spacing w:line="360" w:lineRule="auto"/>
        <w:jc w:val="center"/>
        <w:rPr>
          <w:rFonts w:ascii="宋体" w:hAnsi="宋体" w:eastAsia="宋体" w:cs="宋体"/>
          <w:b/>
          <w:sz w:val="32"/>
          <w:szCs w:val="32"/>
        </w:rPr>
      </w:pPr>
      <w:r>
        <w:rPr>
          <w:rFonts w:hint="eastAsia" w:ascii="宋体" w:hAnsi="宋体" w:eastAsia="宋体" w:cs="宋体"/>
          <w:b/>
          <w:sz w:val="32"/>
          <w:szCs w:val="32"/>
        </w:rPr>
        <w:t>项目编号：HCZB-2022-ZB0340</w:t>
      </w:r>
    </w:p>
    <w:p>
      <w:pPr>
        <w:spacing w:line="360" w:lineRule="auto"/>
        <w:jc w:val="center"/>
        <w:rPr>
          <w:rFonts w:ascii="宋体" w:hAnsi="宋体" w:eastAsia="宋体" w:cs="宋体"/>
          <w:b/>
          <w:sz w:val="32"/>
          <w:szCs w:val="32"/>
        </w:rPr>
      </w:pPr>
      <w:r>
        <w:rPr>
          <w:rFonts w:hint="eastAsia" w:ascii="宋体" w:hAnsi="宋体" w:eastAsia="宋体" w:cs="宋体"/>
        </w:rPr>
        <w:drawing>
          <wp:inline distT="0" distB="0" distL="0" distR="0">
            <wp:extent cx="3514725" cy="4295775"/>
            <wp:effectExtent l="0" t="0" r="9525" b="9525"/>
            <wp:docPr id="1026" name="图片 1" descr="logo"/>
            <wp:cNvGraphicFramePr/>
            <a:graphic xmlns:a="http://schemas.openxmlformats.org/drawingml/2006/main">
              <a:graphicData uri="http://schemas.openxmlformats.org/drawingml/2006/picture">
                <pic:pic xmlns:pic="http://schemas.openxmlformats.org/drawingml/2006/picture">
                  <pic:nvPicPr>
                    <pic:cNvPr id="1026" name="图片 1" descr="logo"/>
                    <pic:cNvPicPr/>
                  </pic:nvPicPr>
                  <pic:blipFill>
                    <a:blip r:embed="rId19" cstate="print">
                      <a:lum contrast="20000"/>
                    </a:blip>
                    <a:srcRect/>
                    <a:stretch>
                      <a:fillRect/>
                    </a:stretch>
                  </pic:blipFill>
                  <pic:spPr>
                    <a:xfrm>
                      <a:off x="0" y="0"/>
                      <a:ext cx="3514725" cy="4295775"/>
                    </a:xfrm>
                    <a:prstGeom prst="rect">
                      <a:avLst/>
                    </a:prstGeom>
                    <a:ln>
                      <a:noFill/>
                    </a:ln>
                  </pic:spPr>
                </pic:pic>
              </a:graphicData>
            </a:graphic>
          </wp:inline>
        </w:drawing>
      </w:r>
    </w:p>
    <w:p>
      <w:pPr>
        <w:spacing w:line="360" w:lineRule="auto"/>
        <w:jc w:val="center"/>
        <w:rPr>
          <w:rFonts w:ascii="宋体" w:hAnsi="宋体" w:eastAsia="宋体" w:cs="宋体"/>
          <w:b/>
          <w:sz w:val="32"/>
          <w:szCs w:val="32"/>
        </w:rPr>
      </w:pPr>
    </w:p>
    <w:p>
      <w:pPr>
        <w:spacing w:line="360" w:lineRule="auto"/>
        <w:jc w:val="center"/>
        <w:rPr>
          <w:rFonts w:ascii="宋体" w:hAnsi="宋体" w:eastAsia="宋体" w:cs="宋体"/>
          <w:b/>
          <w:sz w:val="24"/>
        </w:rPr>
      </w:pPr>
      <w:r>
        <w:rPr>
          <w:rFonts w:hint="eastAsia" w:ascii="宋体" w:hAnsi="宋体" w:eastAsia="宋体" w:cs="宋体"/>
          <w:b/>
          <w:sz w:val="32"/>
          <w:szCs w:val="32"/>
        </w:rPr>
        <w:t>华采招标集团有限公司</w:t>
      </w:r>
    </w:p>
    <w:p>
      <w:pPr>
        <w:spacing w:line="360" w:lineRule="auto"/>
        <w:jc w:val="center"/>
        <w:rPr>
          <w:rFonts w:ascii="宋体" w:hAnsi="宋体" w:eastAsia="宋体" w:cs="宋体"/>
          <w:b/>
          <w:w w:val="80"/>
          <w:sz w:val="32"/>
          <w:szCs w:val="32"/>
        </w:rPr>
        <w:sectPr>
          <w:headerReference r:id="rId4" w:type="first"/>
          <w:headerReference r:id="rId3" w:type="default"/>
          <w:footerReference r:id="rId5" w:type="even"/>
          <w:pgSz w:w="11907" w:h="16840"/>
          <w:pgMar w:top="799" w:right="1418" w:bottom="1021" w:left="1418" w:header="851" w:footer="0" w:gutter="0"/>
          <w:pgNumType w:start="1"/>
          <w:cols w:space="720" w:num="1"/>
          <w:titlePg/>
          <w:docGrid w:linePitch="462" w:charSpace="0"/>
        </w:sectPr>
      </w:pPr>
      <w:r>
        <w:rPr>
          <w:rFonts w:hint="eastAsia" w:ascii="宋体" w:hAnsi="宋体" w:eastAsia="宋体" w:cs="宋体"/>
          <w:b/>
          <w:w w:val="80"/>
          <w:sz w:val="32"/>
          <w:szCs w:val="32"/>
        </w:rPr>
        <w:t>2022年7月</w:t>
      </w:r>
    </w:p>
    <w:p>
      <w:pPr>
        <w:pStyle w:val="31"/>
        <w:spacing w:before="0" w:line="360" w:lineRule="auto"/>
        <w:rPr>
          <w:rFonts w:ascii="宋体" w:hAnsi="宋体" w:eastAsia="宋体" w:cs="宋体"/>
          <w:sz w:val="36"/>
          <w:szCs w:val="36"/>
        </w:rPr>
      </w:pPr>
      <w:bookmarkStart w:id="0" w:name="_Toc310195773"/>
      <w:bookmarkStart w:id="1" w:name="_Toc310195689"/>
      <w:bookmarkStart w:id="2" w:name="_Toc310196405"/>
      <w:r>
        <w:rPr>
          <w:rFonts w:hint="eastAsia" w:ascii="宋体" w:hAnsi="宋体" w:eastAsia="宋体" w:cs="宋体"/>
          <w:sz w:val="36"/>
          <w:szCs w:val="36"/>
        </w:rPr>
        <w:t>目    录</w:t>
      </w:r>
      <w:bookmarkEnd w:id="0"/>
      <w:bookmarkEnd w:id="1"/>
      <w:bookmarkEnd w:id="2"/>
      <w:bookmarkStart w:id="3" w:name="_Toc236642918"/>
      <w:bookmarkStart w:id="4" w:name="_Toc288581295"/>
    </w:p>
    <w:p>
      <w:pPr>
        <w:pStyle w:val="31"/>
        <w:spacing w:line="360" w:lineRule="auto"/>
        <w:rPr>
          <w:rFonts w:ascii="宋体" w:hAnsi="宋体" w:eastAsia="宋体" w:cs="宋体"/>
          <w:iCs w:val="0"/>
          <w:sz w:val="28"/>
          <w:szCs w:val="28"/>
        </w:rPr>
      </w:pPr>
      <w:r>
        <w:rPr>
          <w:rFonts w:hint="eastAsia" w:ascii="宋体" w:hAnsi="宋体" w:eastAsia="宋体" w:cs="宋体"/>
          <w:b w:val="0"/>
        </w:rPr>
        <w:fldChar w:fldCharType="begin"/>
      </w:r>
      <w:r>
        <w:rPr>
          <w:rFonts w:hint="eastAsia" w:ascii="宋体" w:hAnsi="宋体" w:eastAsia="宋体" w:cs="宋体"/>
          <w:b w:val="0"/>
        </w:rPr>
        <w:instrText xml:space="preserve">TOC \o "1-3" \h \u </w:instrText>
      </w:r>
      <w:r>
        <w:rPr>
          <w:rFonts w:hint="eastAsia" w:ascii="宋体" w:hAnsi="宋体" w:eastAsia="宋体" w:cs="宋体"/>
          <w:b w:val="0"/>
        </w:rPr>
        <w:fldChar w:fldCharType="separate"/>
      </w:r>
      <w:r>
        <w:fldChar w:fldCharType="begin"/>
      </w:r>
      <w:r>
        <w:instrText xml:space="preserve"> HYPERLINK \l "_Toc61878455" </w:instrText>
      </w:r>
      <w:r>
        <w:fldChar w:fldCharType="separate"/>
      </w:r>
      <w:r>
        <w:rPr>
          <w:rStyle w:val="56"/>
          <w:rFonts w:ascii="宋体" w:hAnsi="宋体" w:eastAsia="宋体" w:cs="宋体"/>
          <w:sz w:val="28"/>
          <w:szCs w:val="28"/>
        </w:rPr>
        <w:t>第一章 投标邀请</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_Toc61878455 \h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fldChar w:fldCharType="end"/>
      </w:r>
    </w:p>
    <w:p>
      <w:pPr>
        <w:pStyle w:val="31"/>
        <w:spacing w:line="360" w:lineRule="auto"/>
        <w:rPr>
          <w:rFonts w:ascii="宋体" w:hAnsi="宋体" w:eastAsia="宋体" w:cs="宋体"/>
          <w:iCs w:val="0"/>
          <w:sz w:val="28"/>
          <w:szCs w:val="28"/>
        </w:rPr>
      </w:pPr>
      <w:r>
        <w:fldChar w:fldCharType="begin"/>
      </w:r>
      <w:r>
        <w:instrText xml:space="preserve"> HYPERLINK \l "_Toc61878456" </w:instrText>
      </w:r>
      <w:r>
        <w:fldChar w:fldCharType="separate"/>
      </w:r>
      <w:r>
        <w:rPr>
          <w:rStyle w:val="56"/>
          <w:rFonts w:ascii="宋体" w:hAnsi="宋体" w:eastAsia="宋体" w:cs="宋体"/>
          <w:sz w:val="28"/>
          <w:szCs w:val="28"/>
          <w:lang w:val="zh-CN"/>
        </w:rPr>
        <w:t>第二章 投标人须知资料表</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_Toc61878456 \h </w:instrText>
      </w:r>
      <w:r>
        <w:rPr>
          <w:rFonts w:ascii="宋体" w:hAnsi="宋体" w:eastAsia="宋体"/>
          <w:sz w:val="28"/>
          <w:szCs w:val="28"/>
        </w:rPr>
        <w:fldChar w:fldCharType="separate"/>
      </w:r>
      <w:r>
        <w:rPr>
          <w:rFonts w:ascii="宋体" w:hAnsi="宋体" w:eastAsia="宋体"/>
          <w:sz w:val="28"/>
          <w:szCs w:val="28"/>
        </w:rPr>
        <w:t>4</w:t>
      </w:r>
      <w:r>
        <w:rPr>
          <w:rFonts w:ascii="宋体" w:hAnsi="宋体" w:eastAsia="宋体"/>
          <w:sz w:val="28"/>
          <w:szCs w:val="28"/>
        </w:rPr>
        <w:fldChar w:fldCharType="end"/>
      </w:r>
      <w:r>
        <w:fldChar w:fldCharType="end"/>
      </w:r>
    </w:p>
    <w:p>
      <w:pPr>
        <w:pStyle w:val="31"/>
        <w:spacing w:line="360" w:lineRule="auto"/>
        <w:rPr>
          <w:rFonts w:ascii="宋体" w:hAnsi="宋体" w:eastAsia="宋体" w:cs="宋体"/>
          <w:iCs w:val="0"/>
          <w:sz w:val="28"/>
          <w:szCs w:val="28"/>
        </w:rPr>
      </w:pPr>
      <w:r>
        <w:fldChar w:fldCharType="begin"/>
      </w:r>
      <w:r>
        <w:instrText xml:space="preserve"> HYPERLINK \l "_Toc61878457" </w:instrText>
      </w:r>
      <w:r>
        <w:fldChar w:fldCharType="separate"/>
      </w:r>
      <w:r>
        <w:rPr>
          <w:rStyle w:val="56"/>
          <w:rFonts w:ascii="宋体" w:hAnsi="宋体" w:eastAsia="宋体" w:cs="宋体"/>
          <w:sz w:val="28"/>
          <w:szCs w:val="28"/>
        </w:rPr>
        <w:t>第三章 投标人须知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_Toc61878457 \h </w:instrText>
      </w:r>
      <w:r>
        <w:rPr>
          <w:rFonts w:ascii="宋体" w:hAnsi="宋体" w:eastAsia="宋体"/>
          <w:sz w:val="28"/>
          <w:szCs w:val="28"/>
        </w:rPr>
        <w:fldChar w:fldCharType="separate"/>
      </w:r>
      <w:r>
        <w:rPr>
          <w:rFonts w:ascii="宋体" w:hAnsi="宋体" w:eastAsia="宋体"/>
          <w:sz w:val="28"/>
          <w:szCs w:val="28"/>
        </w:rPr>
        <w:t>6</w:t>
      </w:r>
      <w:r>
        <w:rPr>
          <w:rFonts w:ascii="宋体" w:hAnsi="宋体" w:eastAsia="宋体"/>
          <w:sz w:val="28"/>
          <w:szCs w:val="28"/>
        </w:rPr>
        <w:fldChar w:fldCharType="end"/>
      </w:r>
      <w:r>
        <w:fldChar w:fldCharType="end"/>
      </w:r>
    </w:p>
    <w:p>
      <w:pPr>
        <w:pStyle w:val="31"/>
        <w:spacing w:line="360" w:lineRule="auto"/>
        <w:rPr>
          <w:rFonts w:ascii="宋体" w:hAnsi="宋体" w:eastAsia="宋体" w:cs="宋体"/>
          <w:iCs w:val="0"/>
          <w:sz w:val="28"/>
          <w:szCs w:val="28"/>
        </w:rPr>
      </w:pPr>
      <w:r>
        <w:fldChar w:fldCharType="begin"/>
      </w:r>
      <w:r>
        <w:instrText xml:space="preserve"> HYPERLINK \l "_Toc61878499" </w:instrText>
      </w:r>
      <w:r>
        <w:fldChar w:fldCharType="separate"/>
      </w:r>
      <w:r>
        <w:rPr>
          <w:rStyle w:val="56"/>
          <w:rFonts w:ascii="宋体" w:hAnsi="宋体" w:eastAsia="宋体" w:cs="宋体"/>
          <w:sz w:val="28"/>
          <w:szCs w:val="28"/>
        </w:rPr>
        <w:t xml:space="preserve">第四章 </w:t>
      </w:r>
      <w:r>
        <w:rPr>
          <w:rStyle w:val="56"/>
          <w:rFonts w:hint="eastAsia" w:ascii="宋体" w:hAnsi="宋体" w:eastAsia="宋体" w:cs="宋体"/>
          <w:sz w:val="28"/>
          <w:szCs w:val="28"/>
        </w:rPr>
        <w:t>服务</w:t>
      </w:r>
      <w:r>
        <w:rPr>
          <w:rStyle w:val="56"/>
          <w:rFonts w:ascii="宋体" w:hAnsi="宋体" w:eastAsia="宋体" w:cs="宋体"/>
          <w:sz w:val="28"/>
          <w:szCs w:val="28"/>
        </w:rPr>
        <w:t>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_Toc61878499 \h </w:instrText>
      </w:r>
      <w:r>
        <w:rPr>
          <w:rFonts w:ascii="宋体" w:hAnsi="宋体" w:eastAsia="宋体"/>
          <w:sz w:val="28"/>
          <w:szCs w:val="28"/>
        </w:rPr>
        <w:fldChar w:fldCharType="separate"/>
      </w:r>
      <w:r>
        <w:rPr>
          <w:rFonts w:ascii="宋体" w:hAnsi="宋体" w:eastAsia="宋体"/>
          <w:sz w:val="28"/>
          <w:szCs w:val="28"/>
        </w:rPr>
        <w:t>19</w:t>
      </w:r>
      <w:r>
        <w:rPr>
          <w:rFonts w:ascii="宋体" w:hAnsi="宋体" w:eastAsia="宋体"/>
          <w:sz w:val="28"/>
          <w:szCs w:val="28"/>
        </w:rPr>
        <w:fldChar w:fldCharType="end"/>
      </w:r>
      <w:r>
        <w:fldChar w:fldCharType="end"/>
      </w:r>
    </w:p>
    <w:p>
      <w:pPr>
        <w:pStyle w:val="31"/>
        <w:spacing w:line="360" w:lineRule="auto"/>
        <w:rPr>
          <w:rFonts w:ascii="宋体" w:hAnsi="宋体" w:eastAsia="宋体" w:cs="宋体"/>
          <w:iCs w:val="0"/>
          <w:sz w:val="28"/>
          <w:szCs w:val="28"/>
        </w:rPr>
      </w:pPr>
      <w:r>
        <w:fldChar w:fldCharType="begin"/>
      </w:r>
      <w:r>
        <w:instrText xml:space="preserve"> HYPERLINK \l "_Toc61878500" </w:instrText>
      </w:r>
      <w:r>
        <w:fldChar w:fldCharType="separate"/>
      </w:r>
      <w:r>
        <w:rPr>
          <w:rStyle w:val="56"/>
          <w:rFonts w:ascii="宋体" w:hAnsi="宋体" w:eastAsia="宋体" w:cs="宋体"/>
          <w:sz w:val="28"/>
          <w:szCs w:val="28"/>
        </w:rPr>
        <w:t>第五章 评标方法和评标标准</w:t>
      </w:r>
      <w:r>
        <w:rPr>
          <w:rFonts w:ascii="宋体" w:hAnsi="宋体" w:eastAsia="宋体"/>
          <w:sz w:val="28"/>
          <w:szCs w:val="28"/>
        </w:rPr>
        <w:tab/>
      </w:r>
      <w:r>
        <w:rPr>
          <w:rFonts w:hint="eastAsia" w:ascii="宋体" w:hAnsi="宋体" w:eastAsia="宋体"/>
          <w:sz w:val="28"/>
          <w:szCs w:val="28"/>
        </w:rPr>
        <w:t>2</w:t>
      </w:r>
      <w:r>
        <w:fldChar w:fldCharType="end"/>
      </w:r>
      <w:r>
        <w:rPr>
          <w:rFonts w:hint="eastAsia" w:ascii="宋体" w:hAnsi="宋体" w:eastAsia="宋体"/>
          <w:sz w:val="28"/>
          <w:szCs w:val="28"/>
        </w:rPr>
        <w:t>5</w:t>
      </w:r>
    </w:p>
    <w:p>
      <w:pPr>
        <w:pStyle w:val="31"/>
        <w:spacing w:line="360" w:lineRule="auto"/>
        <w:rPr>
          <w:rFonts w:ascii="宋体" w:hAnsi="宋体" w:eastAsia="宋体" w:cs="宋体"/>
          <w:iCs w:val="0"/>
          <w:sz w:val="28"/>
          <w:szCs w:val="28"/>
        </w:rPr>
      </w:pPr>
      <w:r>
        <w:fldChar w:fldCharType="begin"/>
      </w:r>
      <w:r>
        <w:instrText xml:space="preserve"> HYPERLINK \l "_Toc61878501" </w:instrText>
      </w:r>
      <w:r>
        <w:fldChar w:fldCharType="separate"/>
      </w:r>
      <w:r>
        <w:rPr>
          <w:rStyle w:val="56"/>
          <w:rFonts w:ascii="宋体" w:hAnsi="宋体" w:eastAsia="宋体" w:cs="宋体"/>
          <w:sz w:val="28"/>
          <w:szCs w:val="28"/>
        </w:rPr>
        <w:t>第六章 合同格式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_Toc61878501 \h </w:instrText>
      </w:r>
      <w:r>
        <w:rPr>
          <w:rFonts w:ascii="宋体" w:hAnsi="宋体" w:eastAsia="宋体"/>
          <w:sz w:val="28"/>
          <w:szCs w:val="28"/>
        </w:rPr>
        <w:fldChar w:fldCharType="separate"/>
      </w:r>
      <w:r>
        <w:rPr>
          <w:rFonts w:ascii="宋体" w:hAnsi="宋体" w:eastAsia="宋体"/>
          <w:sz w:val="28"/>
          <w:szCs w:val="28"/>
        </w:rPr>
        <w:t>35</w:t>
      </w:r>
      <w:r>
        <w:rPr>
          <w:rFonts w:ascii="宋体" w:hAnsi="宋体" w:eastAsia="宋体"/>
          <w:sz w:val="28"/>
          <w:szCs w:val="28"/>
        </w:rPr>
        <w:fldChar w:fldCharType="end"/>
      </w:r>
      <w:r>
        <w:fldChar w:fldCharType="end"/>
      </w:r>
    </w:p>
    <w:p>
      <w:pPr>
        <w:pStyle w:val="31"/>
        <w:spacing w:line="360" w:lineRule="auto"/>
        <w:rPr>
          <w:rFonts w:ascii="宋体" w:hAnsi="宋体" w:eastAsia="宋体" w:cs="宋体"/>
          <w:b w:val="0"/>
          <w:bCs w:val="0"/>
          <w:iCs w:val="0"/>
        </w:rPr>
      </w:pPr>
      <w:r>
        <w:fldChar w:fldCharType="begin"/>
      </w:r>
      <w:r>
        <w:instrText xml:space="preserve"> HYPERLINK \l "_Toc61878502" </w:instrText>
      </w:r>
      <w:r>
        <w:fldChar w:fldCharType="separate"/>
      </w:r>
      <w:r>
        <w:rPr>
          <w:rStyle w:val="56"/>
          <w:rFonts w:ascii="宋体" w:hAnsi="宋体" w:eastAsia="宋体" w:cs="宋体"/>
          <w:kern w:val="44"/>
          <w:sz w:val="28"/>
          <w:szCs w:val="28"/>
        </w:rPr>
        <w:t>第七章 投标文件格式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_Toc61878502 \h </w:instrText>
      </w:r>
      <w:r>
        <w:rPr>
          <w:rFonts w:ascii="宋体" w:hAnsi="宋体" w:eastAsia="宋体"/>
          <w:sz w:val="28"/>
          <w:szCs w:val="28"/>
        </w:rPr>
        <w:fldChar w:fldCharType="separate"/>
      </w:r>
      <w:r>
        <w:rPr>
          <w:rFonts w:ascii="宋体" w:hAnsi="宋体" w:eastAsia="宋体"/>
          <w:sz w:val="28"/>
          <w:szCs w:val="28"/>
        </w:rPr>
        <w:t>47</w:t>
      </w:r>
      <w:r>
        <w:rPr>
          <w:rFonts w:ascii="宋体" w:hAnsi="宋体" w:eastAsia="宋体"/>
          <w:sz w:val="28"/>
          <w:szCs w:val="28"/>
        </w:rPr>
        <w:fldChar w:fldCharType="end"/>
      </w:r>
      <w:r>
        <w:fldChar w:fldCharType="end"/>
      </w:r>
    </w:p>
    <w:p>
      <w:pPr>
        <w:pStyle w:val="31"/>
        <w:rPr>
          <w:rFonts w:ascii="宋体" w:hAnsi="宋体" w:eastAsia="宋体" w:cs="宋体"/>
          <w:b w:val="0"/>
          <w:bCs w:val="0"/>
          <w:iCs w:val="0"/>
        </w:rPr>
      </w:pPr>
    </w:p>
    <w:p>
      <w:pPr>
        <w:pStyle w:val="21"/>
        <w:rPr>
          <w:rFonts w:ascii="宋体" w:hAnsi="宋体" w:eastAsia="宋体" w:cs="宋体"/>
          <w:sz w:val="24"/>
          <w:szCs w:val="24"/>
        </w:rPr>
      </w:pPr>
    </w:p>
    <w:p>
      <w:pPr>
        <w:rPr>
          <w:rFonts w:ascii="宋体" w:hAnsi="宋体" w:eastAsia="宋体" w:cs="宋体"/>
          <w:sz w:val="24"/>
        </w:rPr>
      </w:pPr>
      <w:r>
        <w:rPr>
          <w:rFonts w:hint="eastAsia" w:ascii="宋体" w:hAnsi="宋体" w:eastAsia="宋体" w:cs="宋体"/>
          <w:sz w:val="24"/>
        </w:rPr>
        <w:fldChar w:fldCharType="end"/>
      </w:r>
    </w:p>
    <w:p>
      <w:pPr>
        <w:pStyle w:val="31"/>
        <w:spacing w:before="0" w:line="360" w:lineRule="auto"/>
        <w:outlineLvl w:val="0"/>
        <w:rPr>
          <w:rFonts w:ascii="宋体" w:hAnsi="宋体" w:eastAsia="宋体" w:cs="宋体"/>
          <w:bCs w:val="0"/>
          <w:szCs w:val="28"/>
        </w:rPr>
        <w:sectPr>
          <w:footerReference r:id="rId7" w:type="first"/>
          <w:footerReference r:id="rId6" w:type="even"/>
          <w:pgSz w:w="11907" w:h="16840"/>
          <w:pgMar w:top="940" w:right="1417" w:bottom="780" w:left="1276" w:header="794" w:footer="624" w:gutter="0"/>
          <w:cols w:space="720" w:num="1"/>
          <w:titlePg/>
          <w:docGrid w:linePitch="312" w:charSpace="0"/>
        </w:sectPr>
      </w:pPr>
      <w:bookmarkStart w:id="5" w:name="_Toc5895164"/>
      <w:bookmarkStart w:id="6" w:name="_Toc310195690"/>
      <w:bookmarkStart w:id="7" w:name="_Toc1095"/>
    </w:p>
    <w:p>
      <w:pPr>
        <w:pStyle w:val="31"/>
        <w:spacing w:before="0" w:line="360" w:lineRule="auto"/>
        <w:outlineLvl w:val="0"/>
        <w:rPr>
          <w:rFonts w:ascii="宋体" w:hAnsi="宋体" w:eastAsia="宋体" w:cs="宋体"/>
          <w:bCs w:val="0"/>
        </w:rPr>
      </w:pPr>
      <w:bookmarkStart w:id="8" w:name="_Toc61878455"/>
      <w:r>
        <w:rPr>
          <w:rFonts w:hint="eastAsia" w:ascii="宋体" w:hAnsi="宋体" w:eastAsia="宋体" w:cs="宋体"/>
          <w:bCs w:val="0"/>
          <w:szCs w:val="28"/>
        </w:rPr>
        <w:t xml:space="preserve">第一章 </w:t>
      </w:r>
      <w:r>
        <w:rPr>
          <w:rFonts w:hint="eastAsia" w:ascii="宋体" w:hAnsi="宋体" w:eastAsia="宋体" w:cs="宋体"/>
          <w:szCs w:val="28"/>
        </w:rPr>
        <w:t>投标邀请</w:t>
      </w:r>
      <w:bookmarkEnd w:id="3"/>
      <w:bookmarkEnd w:id="4"/>
      <w:bookmarkEnd w:id="5"/>
      <w:bookmarkEnd w:id="6"/>
      <w:bookmarkEnd w:id="7"/>
      <w:bookmarkEnd w:id="8"/>
    </w:p>
    <w:p>
      <w:pPr>
        <w:spacing w:before="156" w:beforeLines="50" w:line="360" w:lineRule="auto"/>
        <w:ind w:firstLine="480" w:firstLineChars="200"/>
        <w:rPr>
          <w:rFonts w:ascii="宋体" w:hAnsi="宋体" w:eastAsia="宋体" w:cs="宋体"/>
          <w:sz w:val="24"/>
        </w:rPr>
      </w:pPr>
      <w:r>
        <w:rPr>
          <w:rFonts w:hint="eastAsia" w:ascii="宋体" w:hAnsi="宋体" w:eastAsia="宋体" w:cs="宋体"/>
          <w:sz w:val="24"/>
        </w:rPr>
        <w:t>华采招标有限公司受</w:t>
      </w:r>
      <w:r>
        <w:rPr>
          <w:rFonts w:hint="eastAsia" w:ascii="宋体" w:hAnsi="宋体" w:eastAsia="宋体"/>
          <w:sz w:val="24"/>
        </w:rPr>
        <w:t>自然资源部国土卫星遥感应用中心</w:t>
      </w:r>
      <w:r>
        <w:rPr>
          <w:rFonts w:hint="eastAsia" w:ascii="宋体" w:hAnsi="宋体" w:eastAsia="宋体" w:cs="宋体"/>
          <w:color w:val="000000"/>
          <w:sz w:val="24"/>
        </w:rPr>
        <w:t>的</w:t>
      </w:r>
      <w:r>
        <w:rPr>
          <w:rFonts w:hint="eastAsia" w:ascii="宋体" w:hAnsi="宋体" w:eastAsia="宋体" w:cs="宋体"/>
          <w:sz w:val="24"/>
        </w:rPr>
        <w:t>委托，根据《中华人民共和国政府采购法》等有关规定，现对</w:t>
      </w:r>
      <w:r>
        <w:rPr>
          <w:rFonts w:hint="eastAsia" w:ascii="宋体" w:hAnsi="宋体" w:cs="宋体"/>
          <w:sz w:val="24"/>
          <w:lang w:eastAsia="zh-CN"/>
        </w:rPr>
        <w:t>卫片执法遥感监测工具软件及变化检测处理工具集采购（第四包）</w:t>
      </w:r>
      <w:r>
        <w:rPr>
          <w:rFonts w:hint="eastAsia" w:ascii="宋体" w:hAnsi="宋体" w:eastAsia="宋体" w:cs="宋体"/>
          <w:sz w:val="24"/>
        </w:rPr>
        <w:t>进行公开招标，欢迎合格的投标人前来投标。</w:t>
      </w:r>
    </w:p>
    <w:p>
      <w:pPr>
        <w:spacing w:line="360" w:lineRule="auto"/>
        <w:ind w:firstLine="420" w:firstLineChars="175"/>
        <w:rPr>
          <w:rFonts w:ascii="宋体" w:hAnsi="宋体" w:eastAsia="宋体" w:cs="宋体"/>
          <w:sz w:val="24"/>
        </w:rPr>
      </w:pPr>
    </w:p>
    <w:p>
      <w:pPr>
        <w:spacing w:line="360" w:lineRule="auto"/>
        <w:ind w:firstLine="420" w:firstLineChars="175"/>
        <w:rPr>
          <w:rFonts w:ascii="宋体" w:hAnsi="宋体" w:eastAsia="宋体" w:cs="宋体"/>
          <w:sz w:val="24"/>
        </w:rPr>
      </w:pPr>
      <w:r>
        <w:rPr>
          <w:rFonts w:hint="eastAsia" w:ascii="宋体" w:hAnsi="宋体" w:eastAsia="宋体" w:cs="宋体"/>
          <w:sz w:val="24"/>
        </w:rPr>
        <w:t>采购人名称：</w:t>
      </w:r>
      <w:r>
        <w:rPr>
          <w:rFonts w:hint="eastAsia" w:ascii="宋体" w:hAnsi="宋体" w:eastAsia="宋体" w:cs="宋体"/>
          <w:color w:val="000000"/>
          <w:sz w:val="24"/>
        </w:rPr>
        <w:t>自然资源部国土卫星遥感应用中心</w:t>
      </w:r>
    </w:p>
    <w:p>
      <w:pPr>
        <w:spacing w:line="360" w:lineRule="auto"/>
        <w:ind w:firstLine="420" w:firstLineChars="175"/>
        <w:rPr>
          <w:rFonts w:ascii="宋体" w:hAnsi="宋体" w:eastAsia="宋体" w:cs="宋体"/>
          <w:sz w:val="24"/>
        </w:rPr>
      </w:pPr>
      <w:r>
        <w:rPr>
          <w:rFonts w:hint="eastAsia" w:ascii="宋体" w:hAnsi="宋体" w:eastAsia="宋体" w:cs="宋体"/>
          <w:sz w:val="24"/>
        </w:rPr>
        <w:t>采购人地址：北京市海淀区紫竹院百胜村1号</w:t>
      </w:r>
    </w:p>
    <w:p>
      <w:pPr>
        <w:spacing w:line="360" w:lineRule="auto"/>
        <w:ind w:firstLine="420" w:firstLineChars="175"/>
        <w:rPr>
          <w:rFonts w:ascii="宋体" w:hAnsi="宋体" w:eastAsia="宋体" w:cs="宋体"/>
          <w:sz w:val="24"/>
        </w:rPr>
      </w:pPr>
      <w:r>
        <w:rPr>
          <w:rFonts w:hint="eastAsia" w:ascii="宋体" w:hAnsi="宋体" w:eastAsia="宋体" w:cs="宋体"/>
          <w:sz w:val="24"/>
        </w:rPr>
        <w:t>采购人联系人：刘老师</w:t>
      </w:r>
    </w:p>
    <w:p>
      <w:pPr>
        <w:spacing w:line="360" w:lineRule="auto"/>
        <w:ind w:firstLine="420" w:firstLineChars="175"/>
        <w:rPr>
          <w:rFonts w:ascii="宋体" w:hAnsi="宋体" w:eastAsia="宋体" w:cs="宋体"/>
          <w:sz w:val="24"/>
        </w:rPr>
      </w:pPr>
      <w:r>
        <w:rPr>
          <w:rFonts w:hint="eastAsia" w:ascii="宋体" w:hAnsi="宋体" w:eastAsia="宋体" w:cs="宋体"/>
          <w:sz w:val="24"/>
        </w:rPr>
        <w:t>采购人联系方式：010-68412123</w:t>
      </w:r>
    </w:p>
    <w:p>
      <w:pPr>
        <w:spacing w:line="360" w:lineRule="auto"/>
        <w:ind w:firstLine="420" w:firstLineChars="175"/>
        <w:rPr>
          <w:rFonts w:ascii="宋体" w:hAnsi="宋体" w:eastAsia="宋体" w:cs="宋体"/>
          <w:sz w:val="24"/>
        </w:rPr>
      </w:pPr>
      <w:r>
        <w:rPr>
          <w:rFonts w:hint="eastAsia" w:ascii="宋体" w:hAnsi="宋体" w:eastAsia="宋体" w:cs="宋体"/>
          <w:sz w:val="24"/>
        </w:rPr>
        <w:t>采购代理机构：华采招标有限公司</w:t>
      </w:r>
    </w:p>
    <w:p>
      <w:pPr>
        <w:spacing w:line="360" w:lineRule="auto"/>
        <w:ind w:firstLine="420" w:firstLineChars="175"/>
        <w:rPr>
          <w:rFonts w:ascii="宋体" w:hAnsi="宋体" w:eastAsia="宋体" w:cs="宋体"/>
          <w:sz w:val="24"/>
        </w:rPr>
      </w:pPr>
      <w:r>
        <w:rPr>
          <w:rFonts w:hint="eastAsia" w:ascii="宋体" w:hAnsi="宋体" w:eastAsia="宋体" w:cs="宋体"/>
          <w:sz w:val="24"/>
        </w:rPr>
        <w:t>采购代理机构地址：北京市丰台区广安路9号国投财富广场6号楼1601室</w:t>
      </w:r>
    </w:p>
    <w:p>
      <w:pPr>
        <w:spacing w:line="360" w:lineRule="auto"/>
        <w:ind w:firstLine="480" w:firstLineChars="200"/>
        <w:rPr>
          <w:rFonts w:ascii="宋体" w:hAnsi="宋体" w:eastAsia="宋体" w:cs="宋体"/>
          <w:sz w:val="24"/>
        </w:rPr>
      </w:pPr>
      <w:r>
        <w:rPr>
          <w:rFonts w:hint="eastAsia" w:ascii="宋体" w:hAnsi="宋体" w:eastAsia="宋体" w:cs="宋体"/>
          <w:sz w:val="24"/>
        </w:rPr>
        <w:t>采购代理机构联系人：中区招标事业技术2部崔丽洁、孙佳睿、白敏娜、史秀华、赵娜、张树岩</w:t>
      </w:r>
    </w:p>
    <w:p>
      <w:pPr>
        <w:spacing w:line="360" w:lineRule="auto"/>
        <w:ind w:firstLine="420" w:firstLineChars="175"/>
        <w:rPr>
          <w:rFonts w:ascii="宋体" w:hAnsi="宋体" w:eastAsia="宋体" w:cs="宋体"/>
          <w:sz w:val="24"/>
        </w:rPr>
      </w:pPr>
      <w:r>
        <w:rPr>
          <w:rFonts w:hint="eastAsia" w:ascii="宋体" w:hAnsi="宋体" w:eastAsia="宋体" w:cs="宋体"/>
          <w:sz w:val="24"/>
        </w:rPr>
        <w:t>采购代理机构联系方式：</w:t>
      </w:r>
    </w:p>
    <w:p>
      <w:pPr>
        <w:spacing w:line="360" w:lineRule="auto"/>
        <w:ind w:firstLine="420" w:firstLineChars="175"/>
        <w:rPr>
          <w:rFonts w:ascii="宋体" w:hAnsi="宋体" w:eastAsia="宋体" w:cs="宋体"/>
          <w:sz w:val="24"/>
        </w:rPr>
      </w:pPr>
      <w:r>
        <w:rPr>
          <w:rFonts w:hint="eastAsia" w:ascii="宋体" w:hAnsi="宋体" w:eastAsia="宋体" w:cs="宋体"/>
          <w:sz w:val="24"/>
        </w:rPr>
        <w:t>电话：010-63509799-8069、8072</w:t>
      </w:r>
    </w:p>
    <w:p>
      <w:pPr>
        <w:spacing w:line="360" w:lineRule="auto"/>
        <w:ind w:firstLine="420" w:firstLineChars="175"/>
        <w:rPr>
          <w:rFonts w:ascii="宋体" w:hAnsi="宋体" w:eastAsia="宋体" w:cs="宋体"/>
          <w:sz w:val="24"/>
        </w:rPr>
      </w:pPr>
      <w:r>
        <w:rPr>
          <w:rFonts w:hint="eastAsia" w:ascii="宋体" w:hAnsi="宋体" w:eastAsia="宋体" w:cs="宋体"/>
          <w:sz w:val="24"/>
        </w:rPr>
        <w:t>传真：010-63509799-808</w:t>
      </w:r>
    </w:p>
    <w:p>
      <w:pPr>
        <w:spacing w:line="360" w:lineRule="auto"/>
        <w:ind w:firstLine="420" w:firstLineChars="175"/>
        <w:rPr>
          <w:rFonts w:ascii="宋体" w:hAnsi="宋体" w:eastAsia="宋体" w:cs="宋体"/>
          <w:sz w:val="24"/>
        </w:rPr>
      </w:pPr>
      <w:r>
        <w:rPr>
          <w:rFonts w:hint="eastAsia" w:ascii="宋体" w:hAnsi="宋体" w:eastAsia="宋体" w:cs="宋体"/>
          <w:sz w:val="24"/>
        </w:rPr>
        <w:t>邮箱：</w:t>
      </w:r>
      <w:r>
        <w:fldChar w:fldCharType="begin"/>
      </w:r>
      <w:r>
        <w:instrText xml:space="preserve">HYPERLINK "mailto:hczb101@163.com"</w:instrText>
      </w:r>
      <w:r>
        <w:fldChar w:fldCharType="separate"/>
      </w:r>
      <w:r>
        <w:rPr>
          <w:rStyle w:val="56"/>
          <w:rFonts w:hint="eastAsia" w:ascii="宋体" w:hAnsi="宋体" w:eastAsia="宋体" w:cs="宋体"/>
          <w:sz w:val="24"/>
        </w:rPr>
        <w:t>hczb101@163.com</w:t>
      </w:r>
      <w:r>
        <w:rPr>
          <w:rStyle w:val="56"/>
          <w:rFonts w:ascii="宋体" w:hAnsi="宋体" w:eastAsia="宋体" w:cs="宋体"/>
          <w:sz w:val="24"/>
        </w:rPr>
        <w:fldChar w:fldCharType="end"/>
      </w:r>
    </w:p>
    <w:p>
      <w:pPr>
        <w:pStyle w:val="49"/>
        <w:rPr>
          <w:rFonts w:ascii="宋体" w:hAnsi="宋体" w:eastAsia="宋体" w:cs="宋体"/>
          <w:lang w:val="en-US"/>
        </w:rPr>
      </w:pPr>
    </w:p>
    <w:p>
      <w:pPr>
        <w:spacing w:line="360" w:lineRule="auto"/>
        <w:ind w:firstLine="480" w:firstLineChars="200"/>
        <w:rPr>
          <w:rFonts w:hint="eastAsia" w:ascii="宋体" w:hAnsi="宋体" w:eastAsia="宋体" w:cs="宋体"/>
          <w:sz w:val="24"/>
          <w:u w:val="single"/>
          <w:lang w:eastAsia="zh-CN"/>
        </w:rPr>
      </w:pPr>
      <w:r>
        <w:rPr>
          <w:rFonts w:hint="eastAsia" w:ascii="宋体" w:hAnsi="宋体" w:eastAsia="宋体" w:cs="宋体"/>
          <w:sz w:val="24"/>
        </w:rPr>
        <w:t>1、项目名称：</w:t>
      </w:r>
      <w:r>
        <w:rPr>
          <w:rFonts w:hint="eastAsia" w:ascii="宋体" w:hAnsi="宋体" w:cs="宋体"/>
          <w:sz w:val="24"/>
          <w:lang w:eastAsia="zh-CN"/>
        </w:rPr>
        <w:t>卫片执法遥感监测工具软件及变化检测处理工具集采购（第四包）</w:t>
      </w:r>
    </w:p>
    <w:p>
      <w:pPr>
        <w:spacing w:line="360" w:lineRule="auto"/>
        <w:ind w:left="2039" w:leftChars="228" w:hanging="1560" w:hangingChars="650"/>
        <w:rPr>
          <w:rFonts w:ascii="宋体" w:hAnsi="宋体" w:eastAsia="宋体" w:cs="宋体"/>
          <w:sz w:val="24"/>
        </w:rPr>
      </w:pPr>
      <w:r>
        <w:rPr>
          <w:rFonts w:hint="eastAsia" w:ascii="宋体" w:hAnsi="宋体" w:eastAsia="宋体" w:cs="宋体"/>
          <w:sz w:val="24"/>
        </w:rPr>
        <w:t>2、项目编号：HCZB-2022-ZB0340</w:t>
      </w:r>
    </w:p>
    <w:p>
      <w:pPr>
        <w:spacing w:line="360" w:lineRule="auto"/>
        <w:ind w:left="479" w:leftChars="228"/>
        <w:rPr>
          <w:rFonts w:ascii="宋体" w:hAnsi="宋体" w:eastAsia="宋体" w:cs="宋体"/>
          <w:sz w:val="24"/>
        </w:rPr>
      </w:pPr>
      <w:r>
        <w:rPr>
          <w:rFonts w:hint="eastAsia" w:ascii="宋体" w:hAnsi="宋体" w:eastAsia="宋体" w:cs="宋体"/>
          <w:sz w:val="24"/>
        </w:rPr>
        <w:t>3、服务需求：</w:t>
      </w:r>
    </w:p>
    <w:tbl>
      <w:tblPr>
        <w:tblStyle w:val="50"/>
        <w:tblW w:w="51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3686"/>
        <w:gridCol w:w="4111"/>
        <w:gridCol w:w="1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Header/>
          <w:jc w:val="center"/>
        </w:trPr>
        <w:tc>
          <w:tcPr>
            <w:tcW w:w="354" w:type="pct"/>
            <w:shd w:val="clear" w:color="auto" w:fill="auto"/>
            <w:noWrap/>
            <w:vAlign w:val="center"/>
          </w:tcPr>
          <w:p>
            <w:pPr>
              <w:adjustRightInd w:val="0"/>
              <w:snapToGrid w:val="0"/>
              <w:spacing w:line="360" w:lineRule="auto"/>
              <w:ind w:right="-94" w:rightChars="-45"/>
              <w:jc w:val="center"/>
              <w:rPr>
                <w:rFonts w:ascii="宋体" w:hAnsi="宋体" w:eastAsia="宋体"/>
                <w:b/>
                <w:sz w:val="24"/>
              </w:rPr>
            </w:pPr>
            <w:r>
              <w:rPr>
                <w:rFonts w:hint="eastAsia" w:ascii="宋体" w:hAnsi="宋体" w:eastAsia="宋体"/>
                <w:b/>
                <w:sz w:val="24"/>
              </w:rPr>
              <w:t>包</w:t>
            </w:r>
            <w:r>
              <w:rPr>
                <w:rFonts w:ascii="宋体" w:hAnsi="宋体" w:eastAsia="宋体"/>
                <w:b/>
                <w:sz w:val="24"/>
              </w:rPr>
              <w:t>号</w:t>
            </w:r>
          </w:p>
        </w:tc>
        <w:tc>
          <w:tcPr>
            <w:tcW w:w="1900" w:type="pct"/>
            <w:shd w:val="clear" w:color="auto" w:fill="auto"/>
            <w:noWrap/>
            <w:vAlign w:val="center"/>
          </w:tcPr>
          <w:p>
            <w:pPr>
              <w:adjustRightInd w:val="0"/>
              <w:snapToGrid w:val="0"/>
              <w:spacing w:line="360" w:lineRule="auto"/>
              <w:jc w:val="center"/>
              <w:rPr>
                <w:rFonts w:ascii="宋体" w:hAnsi="宋体" w:eastAsia="宋体"/>
                <w:b/>
                <w:sz w:val="24"/>
              </w:rPr>
            </w:pPr>
            <w:r>
              <w:rPr>
                <w:rFonts w:hint="eastAsia" w:ascii="宋体" w:hAnsi="宋体" w:eastAsia="宋体"/>
                <w:b/>
                <w:sz w:val="24"/>
              </w:rPr>
              <w:t>名称</w:t>
            </w:r>
          </w:p>
        </w:tc>
        <w:tc>
          <w:tcPr>
            <w:tcW w:w="2120" w:type="pct"/>
            <w:shd w:val="clear" w:color="auto" w:fill="auto"/>
            <w:vAlign w:val="center"/>
          </w:tcPr>
          <w:p>
            <w:pPr>
              <w:adjustRightInd w:val="0"/>
              <w:snapToGrid w:val="0"/>
              <w:spacing w:line="360" w:lineRule="auto"/>
              <w:jc w:val="center"/>
              <w:rPr>
                <w:rFonts w:ascii="宋体" w:hAnsi="宋体" w:eastAsia="宋体"/>
                <w:b/>
                <w:sz w:val="24"/>
              </w:rPr>
            </w:pPr>
            <w:r>
              <w:rPr>
                <w:rFonts w:ascii="宋体" w:hAnsi="宋体" w:eastAsia="宋体"/>
                <w:b/>
                <w:sz w:val="24"/>
              </w:rPr>
              <w:t>技术要求</w:t>
            </w:r>
          </w:p>
        </w:tc>
        <w:tc>
          <w:tcPr>
            <w:tcW w:w="623" w:type="pct"/>
          </w:tcPr>
          <w:p>
            <w:pPr>
              <w:adjustRightInd w:val="0"/>
              <w:snapToGrid w:val="0"/>
              <w:jc w:val="center"/>
              <w:rPr>
                <w:rFonts w:ascii="宋体" w:hAnsi="宋体" w:eastAsia="宋体"/>
                <w:b/>
                <w:sz w:val="24"/>
              </w:rPr>
            </w:pPr>
            <w:r>
              <w:rPr>
                <w:rFonts w:ascii="宋体" w:hAnsi="宋体" w:eastAsia="宋体"/>
                <w:b/>
                <w:sz w:val="24"/>
              </w:rPr>
              <w:t>预算金额</w:t>
            </w:r>
          </w:p>
          <w:p>
            <w:pPr>
              <w:adjustRightInd w:val="0"/>
              <w:snapToGrid w:val="0"/>
              <w:spacing w:line="360" w:lineRule="auto"/>
              <w:jc w:val="center"/>
              <w:rPr>
                <w:rFonts w:ascii="宋体" w:hAnsi="宋体" w:eastAsia="宋体"/>
                <w:b/>
                <w:sz w:val="24"/>
              </w:rPr>
            </w:pPr>
            <w:r>
              <w:rPr>
                <w:rFonts w:hint="eastAsia" w:ascii="宋体" w:hAnsi="宋体" w:eastAsia="宋体"/>
                <w:b/>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354" w:type="pct"/>
            <w:shd w:val="clear" w:color="auto" w:fill="auto"/>
            <w:noWrap/>
            <w:vAlign w:val="center"/>
          </w:tcPr>
          <w:p>
            <w:pPr>
              <w:adjustRightInd w:val="0"/>
              <w:snapToGrid w:val="0"/>
              <w:spacing w:line="360" w:lineRule="auto"/>
              <w:jc w:val="center"/>
              <w:rPr>
                <w:rFonts w:ascii="宋体" w:hAnsi="宋体" w:eastAsia="宋体" w:cs="宋体"/>
                <w:sz w:val="24"/>
              </w:rPr>
            </w:pPr>
            <w:r>
              <w:rPr>
                <w:rFonts w:hint="eastAsia" w:ascii="宋体" w:hAnsi="宋体" w:eastAsia="宋体" w:cs="宋体"/>
                <w:sz w:val="24"/>
              </w:rPr>
              <w:t>4</w:t>
            </w:r>
          </w:p>
        </w:tc>
        <w:tc>
          <w:tcPr>
            <w:tcW w:w="1900" w:type="pct"/>
            <w:shd w:val="clear" w:color="auto" w:fill="auto"/>
            <w:noWrap/>
            <w:vAlign w:val="center"/>
          </w:tcPr>
          <w:p>
            <w:pPr>
              <w:widowControl/>
              <w:adjustRightInd w:val="0"/>
              <w:snapToGrid w:val="0"/>
              <w:spacing w:line="360" w:lineRule="auto"/>
              <w:rPr>
                <w:rFonts w:ascii="宋体" w:hAnsi="宋体" w:eastAsia="宋体" w:cs="宋体"/>
                <w:sz w:val="24"/>
              </w:rPr>
            </w:pPr>
            <w:r>
              <w:rPr>
                <w:rFonts w:hint="eastAsia" w:ascii="宋体" w:hAnsi="宋体" w:eastAsia="宋体" w:cs="宋体"/>
                <w:sz w:val="24"/>
              </w:rPr>
              <w:t>变化检测后处理工具集开发项目</w:t>
            </w:r>
          </w:p>
        </w:tc>
        <w:tc>
          <w:tcPr>
            <w:tcW w:w="2120" w:type="pct"/>
            <w:shd w:val="clear" w:color="auto" w:fill="auto"/>
            <w:noWrap/>
            <w:vAlign w:val="center"/>
          </w:tcPr>
          <w:p>
            <w:pPr>
              <w:spacing w:line="360" w:lineRule="auto"/>
              <w:rPr>
                <w:rFonts w:ascii="宋体" w:hAnsi="宋体" w:eastAsia="宋体" w:cs="宋体"/>
                <w:sz w:val="24"/>
              </w:rPr>
            </w:pPr>
            <w:r>
              <w:rPr>
                <w:rFonts w:hint="eastAsia" w:ascii="宋体" w:hAnsi="宋体" w:eastAsia="宋体" w:cs="宋体"/>
                <w:sz w:val="24"/>
              </w:rPr>
              <w:t>从输入数据预处理和输出结果后处理两个方面对现有变化检测系统进行优化，包括对检测影像及样本影像进行特征增强处理，对变化自动检测结果进行后处理优化，从而提高检测结果图斑边界套合度</w:t>
            </w:r>
          </w:p>
        </w:tc>
        <w:tc>
          <w:tcPr>
            <w:tcW w:w="623" w:type="pct"/>
            <w:vAlign w:val="center"/>
          </w:tcPr>
          <w:p>
            <w:pPr>
              <w:widowControl/>
              <w:adjustRightInd w:val="0"/>
              <w:snapToGrid w:val="0"/>
              <w:spacing w:line="360" w:lineRule="auto"/>
              <w:jc w:val="center"/>
              <w:rPr>
                <w:rFonts w:ascii="宋体" w:hAnsi="宋体" w:eastAsia="宋体" w:cs="宋体"/>
                <w:sz w:val="24"/>
              </w:rPr>
            </w:pPr>
            <w:r>
              <w:rPr>
                <w:rFonts w:hint="eastAsia" w:ascii="宋体" w:hAnsi="宋体" w:eastAsia="宋体" w:cs="宋体"/>
                <w:sz w:val="24"/>
              </w:rPr>
              <w:t>112</w:t>
            </w:r>
          </w:p>
        </w:tc>
      </w:tr>
    </w:tbl>
    <w:p>
      <w:pPr>
        <w:rPr>
          <w:rFonts w:ascii="宋体" w:hAnsi="宋体" w:eastAsia="宋体" w:cs="宋体"/>
          <w:sz w:val="24"/>
        </w:rPr>
      </w:pPr>
      <w:r>
        <w:rPr>
          <w:rFonts w:hint="eastAsia" w:ascii="宋体" w:hAnsi="宋体" w:eastAsia="宋体" w:cs="宋体"/>
          <w:sz w:val="24"/>
        </w:rPr>
        <w:br w:type="page"/>
      </w:r>
    </w:p>
    <w:p>
      <w:pPr>
        <w:spacing w:line="360" w:lineRule="auto"/>
        <w:ind w:firstLine="480" w:firstLineChars="200"/>
        <w:rPr>
          <w:rFonts w:ascii="宋体" w:hAnsi="宋体" w:eastAsia="宋体" w:cs="宋体"/>
          <w:sz w:val="24"/>
        </w:rPr>
      </w:pPr>
      <w:r>
        <w:rPr>
          <w:rFonts w:hint="eastAsia" w:ascii="宋体" w:hAnsi="宋体" w:eastAsia="宋体" w:cs="宋体"/>
          <w:sz w:val="24"/>
        </w:rPr>
        <w:t>4、资金性质：财政资金</w:t>
      </w:r>
    </w:p>
    <w:p>
      <w:pPr>
        <w:spacing w:line="360" w:lineRule="auto"/>
        <w:ind w:firstLine="480" w:firstLineChars="200"/>
        <w:rPr>
          <w:rFonts w:ascii="宋体" w:hAnsi="宋体" w:eastAsia="宋体" w:cs="宋体"/>
          <w:sz w:val="24"/>
        </w:rPr>
      </w:pPr>
      <w:r>
        <w:rPr>
          <w:rFonts w:hint="eastAsia" w:ascii="宋体" w:hAnsi="宋体" w:eastAsia="宋体" w:cs="宋体"/>
          <w:sz w:val="24"/>
        </w:rPr>
        <w:t>5、预算金额：112万元</w:t>
      </w:r>
    </w:p>
    <w:p>
      <w:pPr>
        <w:spacing w:line="360" w:lineRule="auto"/>
        <w:ind w:firstLine="480" w:firstLineChars="200"/>
        <w:rPr>
          <w:rFonts w:ascii="宋体" w:hAnsi="宋体" w:eastAsia="宋体" w:cs="宋体"/>
          <w:sz w:val="24"/>
        </w:rPr>
      </w:pPr>
      <w:r>
        <w:rPr>
          <w:rFonts w:hint="eastAsia" w:ascii="宋体" w:hAnsi="宋体" w:eastAsia="宋体" w:cs="宋体"/>
          <w:sz w:val="24"/>
        </w:rPr>
        <w:t>6、投标人资格要求：</w:t>
      </w:r>
    </w:p>
    <w:p>
      <w:pPr>
        <w:spacing w:line="360" w:lineRule="auto"/>
        <w:ind w:firstLine="480" w:firstLineChars="200"/>
        <w:rPr>
          <w:rFonts w:ascii="宋体" w:hAnsi="宋体" w:eastAsia="宋体" w:cs="宋体"/>
          <w:sz w:val="24"/>
          <w:shd w:val="clear" w:color="auto" w:fill="FFFFFF"/>
        </w:rPr>
      </w:pPr>
      <w:r>
        <w:rPr>
          <w:rFonts w:hint="eastAsia" w:ascii="宋体" w:hAnsi="宋体" w:eastAsia="宋体" w:cs="宋体"/>
          <w:sz w:val="24"/>
          <w:shd w:val="clear" w:color="auto" w:fill="FFFFFF"/>
        </w:rPr>
        <w:t>（1）投标人必须符合《中华人民共和国政府采购法》第二十二条规定的条件：</w:t>
      </w:r>
    </w:p>
    <w:p>
      <w:pPr>
        <w:spacing w:line="360" w:lineRule="auto"/>
        <w:ind w:firstLine="1058" w:firstLineChars="441"/>
        <w:rPr>
          <w:rFonts w:ascii="宋体" w:hAnsi="宋体" w:eastAsia="宋体" w:cs="宋体"/>
          <w:sz w:val="24"/>
          <w:shd w:val="clear" w:color="auto" w:fill="FFFFFF"/>
        </w:rPr>
      </w:pPr>
      <w:r>
        <w:rPr>
          <w:rFonts w:hint="eastAsia" w:ascii="宋体" w:hAnsi="宋体" w:eastAsia="宋体" w:cs="宋体"/>
          <w:sz w:val="24"/>
          <w:shd w:val="clear" w:color="auto" w:fill="FFFFFF"/>
        </w:rPr>
        <w:t>1）具有独立承担民事责任的能力；</w:t>
      </w:r>
    </w:p>
    <w:p>
      <w:pPr>
        <w:spacing w:line="360" w:lineRule="auto"/>
        <w:ind w:firstLine="1058" w:firstLineChars="441"/>
        <w:rPr>
          <w:rFonts w:ascii="宋体" w:hAnsi="宋体" w:eastAsia="宋体" w:cs="宋体"/>
          <w:sz w:val="24"/>
          <w:shd w:val="clear" w:color="auto" w:fill="FFFFFF"/>
        </w:rPr>
      </w:pPr>
      <w:r>
        <w:rPr>
          <w:rFonts w:hint="eastAsia" w:ascii="宋体" w:hAnsi="宋体" w:eastAsia="宋体" w:cs="宋体"/>
          <w:sz w:val="24"/>
          <w:shd w:val="clear" w:color="auto" w:fill="FFFFFF"/>
        </w:rPr>
        <w:t>2）具有良好的商业信誉和健全的财务会计制度；</w:t>
      </w:r>
    </w:p>
    <w:p>
      <w:pPr>
        <w:spacing w:line="360" w:lineRule="auto"/>
        <w:ind w:firstLine="1058" w:firstLineChars="441"/>
        <w:rPr>
          <w:rFonts w:ascii="宋体" w:hAnsi="宋体" w:eastAsia="宋体" w:cs="宋体"/>
          <w:sz w:val="24"/>
          <w:shd w:val="clear" w:color="auto" w:fill="FFFFFF"/>
        </w:rPr>
      </w:pPr>
      <w:r>
        <w:rPr>
          <w:rFonts w:hint="eastAsia" w:ascii="宋体" w:hAnsi="宋体" w:eastAsia="宋体" w:cs="宋体"/>
          <w:sz w:val="24"/>
          <w:shd w:val="clear" w:color="auto" w:fill="FFFFFF"/>
        </w:rPr>
        <w:t>3）具有履行合同所必需的设备和专业技术能力；</w:t>
      </w:r>
    </w:p>
    <w:p>
      <w:pPr>
        <w:spacing w:line="360" w:lineRule="auto"/>
        <w:ind w:firstLine="1058" w:firstLineChars="441"/>
        <w:rPr>
          <w:rFonts w:ascii="宋体" w:hAnsi="宋体" w:eastAsia="宋体" w:cs="宋体"/>
          <w:sz w:val="24"/>
          <w:shd w:val="clear" w:color="auto" w:fill="FFFFFF"/>
        </w:rPr>
      </w:pPr>
      <w:r>
        <w:rPr>
          <w:rFonts w:hint="eastAsia" w:ascii="宋体" w:hAnsi="宋体" w:eastAsia="宋体" w:cs="宋体"/>
          <w:sz w:val="24"/>
          <w:shd w:val="clear" w:color="auto" w:fill="FFFFFF"/>
        </w:rPr>
        <w:t>4）有依法缴纳税收和社会保障资金的良好记录；</w:t>
      </w:r>
    </w:p>
    <w:p>
      <w:pPr>
        <w:spacing w:line="360" w:lineRule="auto"/>
        <w:ind w:firstLine="1058" w:firstLineChars="441"/>
        <w:rPr>
          <w:rFonts w:ascii="宋体" w:hAnsi="宋体" w:eastAsia="宋体" w:cs="宋体"/>
          <w:sz w:val="24"/>
          <w:shd w:val="clear" w:color="auto" w:fill="FFFFFF"/>
        </w:rPr>
      </w:pPr>
      <w:r>
        <w:rPr>
          <w:rFonts w:hint="eastAsia" w:ascii="宋体" w:hAnsi="宋体" w:eastAsia="宋体" w:cs="宋体"/>
          <w:sz w:val="24"/>
          <w:shd w:val="clear" w:color="auto" w:fill="FFFFFF"/>
        </w:rPr>
        <w:t>5）参加政府采购活动前三年内，在经营活动中没有重大违法记录；</w:t>
      </w:r>
    </w:p>
    <w:p>
      <w:pPr>
        <w:spacing w:line="360" w:lineRule="auto"/>
        <w:ind w:firstLine="1058" w:firstLineChars="441"/>
        <w:rPr>
          <w:rFonts w:ascii="宋体" w:hAnsi="宋体" w:eastAsia="宋体" w:cs="宋体"/>
          <w:sz w:val="24"/>
          <w:shd w:val="clear" w:color="auto" w:fill="FFFFFF"/>
        </w:rPr>
      </w:pPr>
      <w:r>
        <w:rPr>
          <w:rFonts w:hint="eastAsia" w:ascii="宋体" w:hAnsi="宋体" w:eastAsia="宋体" w:cs="宋体"/>
          <w:sz w:val="24"/>
          <w:shd w:val="clear" w:color="auto" w:fill="FFFFFF"/>
        </w:rPr>
        <w:t>6）法律、行政法规规定的其他条件。</w:t>
      </w:r>
    </w:p>
    <w:p>
      <w:pPr>
        <w:spacing w:line="360" w:lineRule="auto"/>
        <w:ind w:firstLine="480" w:firstLineChars="200"/>
        <w:rPr>
          <w:rFonts w:ascii="宋体" w:hAnsi="宋体" w:eastAsia="宋体" w:cs="宋体"/>
          <w:sz w:val="24"/>
        </w:rPr>
      </w:pPr>
      <w:r>
        <w:rPr>
          <w:rFonts w:hint="eastAsia" w:ascii="宋体" w:hAnsi="宋体" w:eastAsia="宋体" w:cs="宋体"/>
          <w:sz w:val="24"/>
        </w:rPr>
        <w:t>（</w:t>
      </w:r>
      <w:r>
        <w:rPr>
          <w:rFonts w:ascii="宋体" w:hAnsi="宋体" w:eastAsia="宋体" w:cs="宋体"/>
          <w:sz w:val="24"/>
        </w:rPr>
        <w:t>2</w:t>
      </w:r>
      <w:r>
        <w:rPr>
          <w:rFonts w:hint="eastAsia" w:ascii="宋体" w:hAnsi="宋体" w:eastAsia="宋体" w:cs="宋体"/>
          <w:sz w:val="24"/>
        </w:rPr>
        <w:t>）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rFonts w:ascii="宋体" w:hAnsi="宋体" w:eastAsia="宋体" w:cs="宋体"/>
          <w:sz w:val="24"/>
        </w:rPr>
      </w:pPr>
      <w:r>
        <w:rPr>
          <w:rFonts w:hint="eastAsia" w:ascii="宋体" w:hAnsi="宋体" w:eastAsia="宋体" w:cs="宋体"/>
          <w:sz w:val="24"/>
        </w:rPr>
        <w:t>（3）不同投标人的法人、单位负责人不是同一人也不存在直接控股、管理关系；</w:t>
      </w:r>
    </w:p>
    <w:p>
      <w:pPr>
        <w:spacing w:line="360" w:lineRule="auto"/>
        <w:ind w:firstLine="480" w:firstLineChars="200"/>
        <w:rPr>
          <w:rFonts w:ascii="宋体" w:hAnsi="宋体" w:eastAsia="宋体" w:cs="宋体"/>
          <w:sz w:val="24"/>
        </w:rPr>
      </w:pPr>
      <w:r>
        <w:rPr>
          <w:rFonts w:hint="eastAsia" w:ascii="宋体" w:hAnsi="宋体" w:eastAsia="宋体" w:cs="宋体"/>
          <w:sz w:val="24"/>
        </w:rPr>
        <w:t>（4）投标人必须向采购代理机构购买招标文件并登记备案，未向采购代理机构购买招标文件并登记备案的无资格参加本次投标；</w:t>
      </w:r>
    </w:p>
    <w:p>
      <w:pPr>
        <w:spacing w:line="360" w:lineRule="auto"/>
        <w:ind w:firstLine="480" w:firstLineChars="200"/>
        <w:rPr>
          <w:rFonts w:ascii="宋体" w:hAnsi="宋体" w:eastAsia="宋体" w:cs="宋体"/>
          <w:sz w:val="24"/>
        </w:rPr>
      </w:pPr>
      <w:r>
        <w:rPr>
          <w:rFonts w:hint="eastAsia" w:ascii="宋体" w:hAnsi="宋体" w:eastAsia="宋体" w:cs="宋体"/>
          <w:sz w:val="24"/>
        </w:rPr>
        <w:t>（5）本项目不接受联合体投标；</w:t>
      </w:r>
    </w:p>
    <w:p>
      <w:pPr>
        <w:spacing w:line="360" w:lineRule="auto"/>
        <w:ind w:left="540" w:leftChars="200" w:hanging="120" w:hangingChars="50"/>
        <w:rPr>
          <w:rFonts w:ascii="宋体" w:hAnsi="宋体" w:eastAsia="宋体" w:cs="宋体"/>
          <w:sz w:val="24"/>
        </w:rPr>
      </w:pPr>
      <w:r>
        <w:rPr>
          <w:rFonts w:hint="eastAsia" w:ascii="宋体" w:hAnsi="宋体" w:eastAsia="宋体" w:cs="宋体"/>
          <w:sz w:val="24"/>
        </w:rPr>
        <w:t>7、获取招标文件的时间期限：2022年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20</w:t>
      </w:r>
      <w:r>
        <w:rPr>
          <w:rFonts w:hint="eastAsia" w:ascii="宋体" w:hAnsi="宋体" w:eastAsia="宋体" w:cs="宋体"/>
          <w:sz w:val="24"/>
          <w:highlight w:val="none"/>
        </w:rPr>
        <w:t>日至2022年</w:t>
      </w:r>
      <w:r>
        <w:rPr>
          <w:rFonts w:hint="eastAsia" w:ascii="宋体" w:hAnsi="宋体" w:cs="宋体"/>
          <w:sz w:val="24"/>
          <w:highlight w:val="none"/>
          <w:lang w:val="en-US" w:eastAsia="zh-CN"/>
        </w:rPr>
        <w:t>7</w:t>
      </w:r>
      <w:r>
        <w:rPr>
          <w:rFonts w:hint="eastAsia" w:ascii="宋体" w:hAnsi="宋体" w:eastAsia="宋体" w:cs="宋体"/>
          <w:sz w:val="24"/>
          <w:highlight w:val="none"/>
        </w:rPr>
        <w:t>月</w:t>
      </w:r>
      <w:r>
        <w:rPr>
          <w:rFonts w:hint="eastAsia" w:ascii="宋体" w:hAnsi="宋体" w:cs="宋体"/>
          <w:sz w:val="24"/>
          <w:highlight w:val="none"/>
          <w:lang w:val="en-US" w:eastAsia="zh-CN"/>
        </w:rPr>
        <w:t>27</w:t>
      </w:r>
      <w:r>
        <w:rPr>
          <w:rFonts w:hint="eastAsia" w:ascii="宋体" w:hAnsi="宋体" w:eastAsia="宋体" w:cs="宋体"/>
          <w:sz w:val="24"/>
        </w:rPr>
        <w:t>日（节假日除外），每日9：00至17：00时（北京时间）。</w:t>
      </w:r>
    </w:p>
    <w:p>
      <w:pPr>
        <w:spacing w:line="360" w:lineRule="auto"/>
        <w:ind w:firstLine="480" w:firstLineChars="200"/>
        <w:rPr>
          <w:rFonts w:ascii="宋体" w:hAnsi="宋体" w:eastAsia="宋体" w:cs="宋体"/>
          <w:sz w:val="24"/>
        </w:rPr>
      </w:pPr>
      <w:r>
        <w:rPr>
          <w:rFonts w:hint="eastAsia" w:ascii="宋体" w:hAnsi="宋体" w:eastAsia="宋体" w:cs="宋体"/>
          <w:sz w:val="24"/>
        </w:rPr>
        <w:t>8、获取招标文件的地点：华采招标有限公司（北京市丰台区广安路9号国投财富广场6号楼1601室）。</w:t>
      </w:r>
    </w:p>
    <w:p>
      <w:pPr>
        <w:spacing w:line="360" w:lineRule="auto"/>
        <w:ind w:firstLine="480" w:firstLineChars="200"/>
        <w:jc w:val="left"/>
        <w:rPr>
          <w:rFonts w:ascii="宋体" w:hAnsi="宋体" w:eastAsia="宋体" w:cs="宋体"/>
          <w:sz w:val="24"/>
        </w:rPr>
      </w:pPr>
      <w:r>
        <w:rPr>
          <w:rFonts w:hint="eastAsia" w:ascii="宋体" w:hAnsi="宋体" w:eastAsia="宋体" w:cs="宋体"/>
          <w:sz w:val="24"/>
        </w:rPr>
        <w:t>9、获取招标文件方式：现场报名</w:t>
      </w:r>
      <w:r>
        <w:rPr>
          <w:rFonts w:ascii="宋体" w:hAnsi="宋体" w:eastAsia="宋体" w:cs="宋体"/>
          <w:sz w:val="24"/>
        </w:rPr>
        <w:t xml:space="preserve"> </w:t>
      </w:r>
    </w:p>
    <w:p>
      <w:pPr>
        <w:spacing w:line="360" w:lineRule="auto"/>
        <w:ind w:firstLine="480" w:firstLineChars="200"/>
        <w:rPr>
          <w:rFonts w:ascii="宋体" w:hAnsi="宋体" w:eastAsia="宋体" w:cs="宋体"/>
          <w:sz w:val="24"/>
        </w:rPr>
      </w:pPr>
      <w:r>
        <w:rPr>
          <w:rFonts w:hint="eastAsia" w:ascii="宋体" w:hAnsi="宋体" w:eastAsia="宋体" w:cs="宋体"/>
          <w:sz w:val="24"/>
        </w:rPr>
        <w:t>10、招标文件售价：每包500元人民币，招标文件售后不退。</w:t>
      </w:r>
    </w:p>
    <w:p>
      <w:pPr>
        <w:spacing w:line="360" w:lineRule="auto"/>
        <w:ind w:firstLine="480" w:firstLineChars="200"/>
        <w:rPr>
          <w:rFonts w:ascii="宋体" w:hAnsi="宋体" w:eastAsia="宋体" w:cs="宋体"/>
          <w:sz w:val="24"/>
        </w:rPr>
      </w:pPr>
      <w:r>
        <w:rPr>
          <w:rFonts w:hint="eastAsia" w:ascii="宋体" w:hAnsi="宋体" w:eastAsia="宋体" w:cs="宋体"/>
          <w:sz w:val="24"/>
        </w:rPr>
        <w:t>11、投标文件递交时间：2022年</w:t>
      </w:r>
      <w:r>
        <w:rPr>
          <w:rFonts w:hint="eastAsia" w:ascii="宋体" w:hAnsi="宋体" w:cs="宋体"/>
          <w:sz w:val="24"/>
          <w:highlight w:val="none"/>
          <w:lang w:val="en-US" w:eastAsia="zh-CN"/>
        </w:rPr>
        <w:t>8</w:t>
      </w:r>
      <w:r>
        <w:rPr>
          <w:rFonts w:hint="eastAsia" w:ascii="宋体" w:hAnsi="宋体" w:eastAsia="宋体" w:cs="宋体"/>
          <w:sz w:val="24"/>
          <w:highlight w:val="none"/>
        </w:rPr>
        <w:t>月</w:t>
      </w:r>
      <w:r>
        <w:rPr>
          <w:rFonts w:hint="eastAsia" w:ascii="宋体" w:hAnsi="宋体" w:cs="宋体"/>
          <w:sz w:val="24"/>
          <w:highlight w:val="none"/>
          <w:lang w:val="en-US" w:eastAsia="zh-CN"/>
        </w:rPr>
        <w:t>15</w:t>
      </w:r>
      <w:r>
        <w:rPr>
          <w:rFonts w:hint="eastAsia" w:ascii="宋体" w:hAnsi="宋体" w:eastAsia="宋体" w:cs="宋体"/>
          <w:sz w:val="24"/>
        </w:rPr>
        <w:t>日下午</w:t>
      </w:r>
      <w:r>
        <w:rPr>
          <w:rFonts w:ascii="宋体" w:hAnsi="宋体" w:eastAsia="宋体" w:cs="宋体"/>
          <w:sz w:val="24"/>
        </w:rPr>
        <w:t>13</w:t>
      </w:r>
      <w:r>
        <w:rPr>
          <w:rFonts w:hint="eastAsia" w:ascii="宋体" w:hAnsi="宋体" w:eastAsia="宋体" w:cs="宋体"/>
          <w:sz w:val="24"/>
        </w:rPr>
        <w:t>:</w:t>
      </w:r>
      <w:r>
        <w:rPr>
          <w:rFonts w:hint="eastAsia" w:ascii="宋体" w:hAnsi="宋体" w:cs="宋体"/>
          <w:sz w:val="24"/>
          <w:lang w:val="en-US" w:eastAsia="zh-CN"/>
        </w:rPr>
        <w:t>30</w:t>
      </w:r>
      <w:r>
        <w:rPr>
          <w:rFonts w:hint="eastAsia" w:ascii="宋体" w:hAnsi="宋体" w:eastAsia="宋体" w:cs="宋体"/>
          <w:sz w:val="24"/>
        </w:rPr>
        <w:t>-</w:t>
      </w:r>
      <w:r>
        <w:rPr>
          <w:rFonts w:hint="eastAsia" w:ascii="宋体" w:hAnsi="宋体" w:cs="宋体"/>
          <w:sz w:val="24"/>
          <w:lang w:val="en-US" w:eastAsia="zh-CN"/>
        </w:rPr>
        <w:t>14</w:t>
      </w:r>
      <w:r>
        <w:rPr>
          <w:rFonts w:hint="eastAsia" w:ascii="宋体" w:hAnsi="宋体" w:eastAsia="宋体" w:cs="宋体"/>
          <w:sz w:val="24"/>
        </w:rPr>
        <w:t>:</w:t>
      </w:r>
      <w:r>
        <w:rPr>
          <w:rFonts w:hint="eastAsia" w:ascii="宋体" w:hAnsi="宋体" w:cs="宋体"/>
          <w:sz w:val="24"/>
          <w:lang w:val="en-US" w:eastAsia="zh-CN"/>
        </w:rPr>
        <w:t>00</w:t>
      </w:r>
      <w:r>
        <w:rPr>
          <w:rFonts w:hint="eastAsia" w:ascii="宋体" w:hAnsi="宋体" w:eastAsia="宋体" w:cs="宋体"/>
          <w:sz w:val="24"/>
        </w:rPr>
        <w:t>（北京时间），逾期送达或者不符合规定的投标文件将被拒绝。</w:t>
      </w:r>
    </w:p>
    <w:p>
      <w:pPr>
        <w:spacing w:line="360" w:lineRule="auto"/>
        <w:ind w:firstLine="480" w:firstLineChars="200"/>
        <w:rPr>
          <w:rFonts w:ascii="宋体" w:hAnsi="宋体" w:eastAsia="宋体" w:cs="宋体"/>
          <w:sz w:val="24"/>
        </w:rPr>
      </w:pPr>
      <w:r>
        <w:rPr>
          <w:rFonts w:hint="eastAsia" w:ascii="宋体" w:hAnsi="宋体" w:eastAsia="宋体" w:cs="宋体"/>
          <w:sz w:val="24"/>
        </w:rPr>
        <w:t>12、投标文件递交截止时间暨开标时间：2022年</w:t>
      </w:r>
      <w:r>
        <w:rPr>
          <w:rFonts w:hint="eastAsia" w:ascii="宋体" w:hAnsi="宋体" w:cs="宋体"/>
          <w:sz w:val="24"/>
          <w:highlight w:val="none"/>
          <w:lang w:val="en-US" w:eastAsia="zh-CN"/>
        </w:rPr>
        <w:t>8</w:t>
      </w:r>
      <w:r>
        <w:rPr>
          <w:rFonts w:hint="eastAsia" w:ascii="宋体" w:hAnsi="宋体" w:eastAsia="宋体" w:cs="宋体"/>
          <w:sz w:val="24"/>
          <w:highlight w:val="none"/>
        </w:rPr>
        <w:t>月</w:t>
      </w:r>
      <w:r>
        <w:rPr>
          <w:rFonts w:hint="eastAsia" w:ascii="宋体" w:hAnsi="宋体" w:cs="宋体"/>
          <w:sz w:val="24"/>
          <w:highlight w:val="none"/>
          <w:lang w:val="en-US" w:eastAsia="zh-CN"/>
        </w:rPr>
        <w:t>15</w:t>
      </w:r>
      <w:r>
        <w:rPr>
          <w:rFonts w:hint="eastAsia" w:ascii="宋体" w:hAnsi="宋体" w:eastAsia="宋体" w:cs="宋体"/>
          <w:sz w:val="24"/>
        </w:rPr>
        <w:t>日下午14:00（北京时间）。</w:t>
      </w:r>
    </w:p>
    <w:p>
      <w:pPr>
        <w:spacing w:line="360" w:lineRule="auto"/>
        <w:ind w:firstLine="480" w:firstLineChars="200"/>
        <w:rPr>
          <w:rFonts w:ascii="宋体" w:hAnsi="宋体" w:eastAsia="宋体" w:cs="宋体"/>
          <w:sz w:val="24"/>
        </w:rPr>
      </w:pPr>
      <w:r>
        <w:rPr>
          <w:rFonts w:hint="eastAsia" w:ascii="宋体" w:hAnsi="宋体" w:eastAsia="宋体" w:cs="宋体"/>
          <w:sz w:val="24"/>
        </w:rPr>
        <w:t>13、投标文件递交地点暨开标地点：北京市丰台区广安路9号国投财富广场6号楼16层第</w:t>
      </w:r>
      <w:r>
        <w:rPr>
          <w:rFonts w:hint="eastAsia" w:ascii="宋体" w:hAnsi="宋体" w:cs="宋体"/>
          <w:sz w:val="24"/>
          <w:highlight w:val="none"/>
          <w:lang w:val="en-US" w:eastAsia="zh-CN"/>
        </w:rPr>
        <w:t>三</w:t>
      </w:r>
      <w:r>
        <w:rPr>
          <w:rFonts w:hint="eastAsia" w:ascii="宋体" w:hAnsi="宋体" w:eastAsia="宋体" w:cs="宋体"/>
          <w:sz w:val="24"/>
        </w:rPr>
        <w:t>会议室。</w:t>
      </w:r>
    </w:p>
    <w:p>
      <w:pPr>
        <w:spacing w:line="360" w:lineRule="auto"/>
        <w:ind w:firstLine="480" w:firstLineChars="200"/>
        <w:rPr>
          <w:rFonts w:ascii="宋体" w:hAnsi="宋体" w:eastAsia="宋体" w:cs="宋体"/>
          <w:sz w:val="24"/>
        </w:rPr>
      </w:pPr>
      <w:r>
        <w:rPr>
          <w:rFonts w:hint="eastAsia" w:ascii="宋体" w:hAnsi="宋体" w:eastAsia="宋体" w:cs="宋体"/>
          <w:sz w:val="24"/>
        </w:rPr>
        <w:t>14、评标方法：综合评分法。</w:t>
      </w:r>
    </w:p>
    <w:p>
      <w:pPr>
        <w:spacing w:line="360" w:lineRule="auto"/>
        <w:ind w:firstLine="480" w:firstLineChars="200"/>
        <w:rPr>
          <w:rFonts w:ascii="宋体" w:hAnsi="宋体" w:eastAsia="宋体" w:cs="宋体"/>
          <w:sz w:val="24"/>
        </w:rPr>
      </w:pPr>
      <w:r>
        <w:rPr>
          <w:rFonts w:hint="eastAsia" w:ascii="宋体" w:hAnsi="宋体" w:eastAsia="宋体" w:cs="宋体"/>
          <w:sz w:val="24"/>
        </w:rPr>
        <w:t>15、公告期限：5个工作日。</w:t>
      </w:r>
    </w:p>
    <w:p>
      <w:pPr>
        <w:spacing w:line="360" w:lineRule="auto"/>
        <w:ind w:firstLine="480" w:firstLineChars="200"/>
        <w:rPr>
          <w:rFonts w:ascii="宋体" w:hAnsi="宋体" w:eastAsia="宋体" w:cs="宋体"/>
          <w:sz w:val="24"/>
        </w:rPr>
      </w:pPr>
      <w:r>
        <w:rPr>
          <w:rFonts w:hint="eastAsia" w:ascii="宋体" w:hAnsi="宋体" w:eastAsia="宋体" w:cs="宋体"/>
          <w:sz w:val="24"/>
        </w:rPr>
        <w:t>16、本项目需要落实的政府采购政策：节约能源、保护环境、扶持不发达地区和少数民族地区、促进中小微企业发展、支持监狱、戒毒企业发展、促进残疾人就业、支持脱贫等政府采购政策。</w:t>
      </w:r>
    </w:p>
    <w:p>
      <w:pPr>
        <w:spacing w:line="360" w:lineRule="auto"/>
        <w:ind w:firstLine="480" w:firstLineChars="200"/>
        <w:rPr>
          <w:rFonts w:ascii="宋体" w:hAnsi="宋体" w:eastAsia="宋体" w:cs="宋体"/>
          <w:sz w:val="24"/>
        </w:rPr>
      </w:pPr>
      <w:r>
        <w:rPr>
          <w:rFonts w:hint="eastAsia" w:ascii="宋体" w:hAnsi="宋体" w:eastAsia="宋体" w:cs="宋体"/>
          <w:sz w:val="24"/>
        </w:rPr>
        <w:t>17、本项目招标公告在中国政府采购网（http://www.ccgp.gov.cn/）</w:t>
      </w:r>
      <w:r>
        <w:rPr>
          <w:rFonts w:hint="eastAsia" w:ascii="宋体" w:hAnsi="宋体" w:eastAsia="宋体" w:cs="宋体"/>
          <w:color w:val="000000"/>
          <w:kern w:val="0"/>
          <w:sz w:val="24"/>
        </w:rPr>
        <w:t>上</w:t>
      </w:r>
      <w:r>
        <w:rPr>
          <w:rFonts w:hint="eastAsia" w:ascii="宋体" w:hAnsi="宋体" w:eastAsia="宋体" w:cs="宋体"/>
          <w:sz w:val="24"/>
        </w:rPr>
        <w:t>发布。</w:t>
      </w:r>
      <w:bookmarkStart w:id="9" w:name="_Toc236642956"/>
    </w:p>
    <w:p>
      <w:pPr>
        <w:spacing w:line="360" w:lineRule="auto"/>
        <w:ind w:firstLine="480" w:firstLineChars="200"/>
        <w:rPr>
          <w:rFonts w:ascii="宋体" w:hAnsi="宋体" w:eastAsia="宋体" w:cs="宋体"/>
          <w:sz w:val="24"/>
        </w:rPr>
      </w:pPr>
      <w:r>
        <w:rPr>
          <w:rFonts w:hint="eastAsia" w:ascii="宋体" w:hAnsi="宋体" w:eastAsia="宋体" w:cs="宋体"/>
          <w:sz w:val="24"/>
        </w:rPr>
        <w:t>标书费、服务费汇款账户：</w:t>
      </w:r>
    </w:p>
    <w:p>
      <w:pPr>
        <w:spacing w:line="360" w:lineRule="auto"/>
        <w:ind w:firstLine="480" w:firstLineChars="200"/>
        <w:rPr>
          <w:rFonts w:ascii="宋体" w:hAnsi="宋体" w:eastAsia="宋体" w:cs="宋体"/>
          <w:sz w:val="24"/>
        </w:rPr>
      </w:pPr>
      <w:r>
        <w:rPr>
          <w:rFonts w:hint="eastAsia" w:ascii="宋体" w:hAnsi="宋体" w:eastAsia="宋体" w:cs="宋体"/>
          <w:sz w:val="24"/>
        </w:rPr>
        <w:t>开户名：华采招标集团有限公司</w:t>
      </w:r>
    </w:p>
    <w:p>
      <w:pPr>
        <w:spacing w:line="360" w:lineRule="auto"/>
        <w:ind w:firstLine="480" w:firstLineChars="200"/>
        <w:rPr>
          <w:rFonts w:ascii="宋体" w:hAnsi="宋体" w:eastAsia="宋体" w:cs="宋体"/>
          <w:sz w:val="24"/>
        </w:rPr>
      </w:pPr>
      <w:r>
        <w:rPr>
          <w:rFonts w:hint="eastAsia" w:ascii="宋体" w:hAnsi="宋体" w:eastAsia="宋体" w:cs="宋体"/>
          <w:sz w:val="24"/>
        </w:rPr>
        <w:t>开户行：建行北京西客站支行</w:t>
      </w:r>
    </w:p>
    <w:p>
      <w:pPr>
        <w:spacing w:line="360" w:lineRule="auto"/>
        <w:ind w:firstLine="480" w:firstLineChars="200"/>
        <w:rPr>
          <w:rFonts w:ascii="宋体" w:hAnsi="宋体" w:eastAsia="宋体" w:cs="宋体"/>
          <w:sz w:val="24"/>
        </w:rPr>
      </w:pPr>
      <w:r>
        <w:rPr>
          <w:rFonts w:hint="eastAsia" w:ascii="宋体" w:hAnsi="宋体" w:eastAsia="宋体" w:cs="宋体"/>
          <w:sz w:val="24"/>
        </w:rPr>
        <w:t>账号：1100  1028  0000  5300  6877</w:t>
      </w:r>
    </w:p>
    <w:p>
      <w:pPr>
        <w:spacing w:line="360" w:lineRule="auto"/>
        <w:ind w:firstLine="480" w:firstLineChars="200"/>
        <w:rPr>
          <w:rFonts w:ascii="宋体" w:hAnsi="宋体" w:eastAsia="宋体" w:cs="宋体"/>
          <w:sz w:val="24"/>
        </w:rPr>
      </w:pPr>
      <w:r>
        <w:rPr>
          <w:rFonts w:hint="eastAsia" w:ascii="宋体" w:hAnsi="宋体" w:eastAsia="宋体" w:cs="宋体"/>
          <w:sz w:val="24"/>
        </w:rPr>
        <w:t>行号：1051 0000 9047（102800）</w:t>
      </w:r>
      <w:bookmarkEnd w:id="9"/>
      <w:bookmarkStart w:id="10" w:name="_Toc5895165"/>
      <w:bookmarkStart w:id="11" w:name="_Toc310195691"/>
    </w:p>
    <w:p>
      <w:pPr>
        <w:rPr>
          <w:rFonts w:ascii="宋体" w:hAnsi="宋体" w:eastAsia="宋体" w:cs="宋体"/>
          <w:b/>
          <w:iCs/>
          <w:sz w:val="28"/>
          <w:szCs w:val="28"/>
          <w:lang w:val="zh-CN"/>
        </w:rPr>
      </w:pPr>
      <w:r>
        <w:rPr>
          <w:rFonts w:hint="eastAsia" w:ascii="宋体" w:hAnsi="宋体" w:eastAsia="宋体" w:cs="宋体"/>
          <w:b/>
          <w:iCs/>
          <w:sz w:val="28"/>
          <w:szCs w:val="28"/>
          <w:lang w:val="zh-CN"/>
        </w:rPr>
        <w:br w:type="page"/>
      </w:r>
    </w:p>
    <w:p>
      <w:pPr>
        <w:spacing w:line="360" w:lineRule="auto"/>
        <w:jc w:val="center"/>
        <w:outlineLvl w:val="0"/>
        <w:rPr>
          <w:rFonts w:ascii="宋体" w:hAnsi="宋体" w:eastAsia="宋体" w:cs="宋体"/>
          <w:sz w:val="24"/>
        </w:rPr>
      </w:pPr>
      <w:bookmarkStart w:id="12" w:name="_Toc17033"/>
      <w:bookmarkStart w:id="13" w:name="_Toc61878456"/>
      <w:r>
        <w:rPr>
          <w:rFonts w:hint="eastAsia" w:ascii="宋体" w:hAnsi="宋体" w:eastAsia="宋体" w:cs="宋体"/>
          <w:b/>
          <w:iCs/>
          <w:sz w:val="28"/>
          <w:szCs w:val="28"/>
          <w:lang w:val="zh-CN"/>
        </w:rPr>
        <w:t>第二章 投标人须知资料表</w:t>
      </w:r>
      <w:bookmarkEnd w:id="10"/>
      <w:bookmarkEnd w:id="11"/>
      <w:bookmarkEnd w:id="12"/>
      <w:bookmarkEnd w:id="13"/>
    </w:p>
    <w:p>
      <w:pPr>
        <w:spacing w:line="360" w:lineRule="auto"/>
        <w:rPr>
          <w:rFonts w:ascii="宋体" w:hAnsi="宋体" w:eastAsia="宋体" w:cs="宋体"/>
          <w:sz w:val="24"/>
        </w:rPr>
      </w:pPr>
      <w:r>
        <w:rPr>
          <w:rFonts w:hint="eastAsia" w:ascii="宋体" w:hAnsi="宋体" w:eastAsia="宋体" w:cs="宋体"/>
          <w:sz w:val="24"/>
        </w:rPr>
        <w:t>本资料表是对投标人须知的具体补充和说明，如有矛盾，应以本资料表为准。</w:t>
      </w:r>
    </w:p>
    <w:tbl>
      <w:tblPr>
        <w:tblStyle w:val="50"/>
        <w:tblW w:w="9705" w:type="dxa"/>
        <w:tblInd w:w="-22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08"/>
        <w:gridCol w:w="87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55" w:hRule="atLeast"/>
        </w:trPr>
        <w:tc>
          <w:tcPr>
            <w:tcW w:w="908" w:type="dxa"/>
            <w:tcBorders>
              <w:top w:val="single" w:color="auto" w:sz="12" w:space="0"/>
            </w:tcBorders>
            <w:vAlign w:val="center"/>
          </w:tcPr>
          <w:p>
            <w:pPr>
              <w:spacing w:line="360" w:lineRule="auto"/>
              <w:jc w:val="center"/>
              <w:rPr>
                <w:rFonts w:ascii="宋体" w:hAnsi="宋体" w:eastAsia="宋体" w:cs="宋体"/>
                <w:b/>
                <w:sz w:val="24"/>
              </w:rPr>
            </w:pPr>
            <w:r>
              <w:rPr>
                <w:rFonts w:hint="eastAsia" w:ascii="宋体" w:hAnsi="宋体" w:eastAsia="宋体" w:cs="宋体"/>
                <w:b/>
                <w:sz w:val="24"/>
              </w:rPr>
              <w:t>条款号</w:t>
            </w:r>
          </w:p>
        </w:tc>
        <w:tc>
          <w:tcPr>
            <w:tcW w:w="8797" w:type="dxa"/>
            <w:tcBorders>
              <w:top w:val="single" w:color="auto" w:sz="12" w:space="0"/>
            </w:tcBorders>
            <w:vAlign w:val="center"/>
          </w:tcPr>
          <w:p>
            <w:pPr>
              <w:spacing w:line="360" w:lineRule="auto"/>
              <w:jc w:val="center"/>
              <w:rPr>
                <w:rFonts w:ascii="宋体" w:hAnsi="宋体" w:eastAsia="宋体" w:cs="宋体"/>
                <w:b/>
                <w:sz w:val="24"/>
              </w:rPr>
            </w:pPr>
            <w:r>
              <w:rPr>
                <w:rFonts w:hint="eastAsia" w:ascii="宋体" w:hAnsi="宋体" w:eastAsia="宋体" w:cs="宋体"/>
                <w:b/>
                <w:sz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1"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1.1</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采购人名称：</w:t>
            </w:r>
            <w:r>
              <w:rPr>
                <w:rFonts w:hint="eastAsia" w:ascii="宋体" w:hAnsi="宋体" w:eastAsia="宋体" w:cs="宋体"/>
                <w:color w:val="000000"/>
                <w:sz w:val="24"/>
              </w:rPr>
              <w:t>自然资源部国土卫星遥感应用中心</w:t>
            </w:r>
          </w:p>
          <w:p>
            <w:pPr>
              <w:spacing w:line="360" w:lineRule="auto"/>
              <w:rPr>
                <w:rFonts w:ascii="宋体" w:hAnsi="宋体" w:eastAsia="宋体" w:cs="宋体"/>
                <w:sz w:val="24"/>
              </w:rPr>
            </w:pPr>
            <w:r>
              <w:rPr>
                <w:rFonts w:hint="eastAsia" w:ascii="宋体" w:hAnsi="宋体" w:eastAsia="宋体" w:cs="宋体"/>
                <w:sz w:val="24"/>
              </w:rPr>
              <w:t>联系地址：北京市海淀区紫竹院百胜村1号</w:t>
            </w:r>
          </w:p>
          <w:p>
            <w:pPr>
              <w:spacing w:line="360" w:lineRule="auto"/>
              <w:rPr>
                <w:rFonts w:ascii="宋体" w:hAnsi="宋体" w:eastAsia="宋体" w:cs="宋体"/>
                <w:sz w:val="24"/>
              </w:rPr>
            </w:pPr>
            <w:r>
              <w:rPr>
                <w:rFonts w:hint="eastAsia" w:ascii="宋体" w:hAnsi="宋体" w:eastAsia="宋体" w:cs="宋体"/>
                <w:sz w:val="24"/>
              </w:rPr>
              <w:t>联系人：刘老师</w:t>
            </w:r>
          </w:p>
          <w:p>
            <w:pPr>
              <w:spacing w:line="360" w:lineRule="auto"/>
              <w:rPr>
                <w:rFonts w:ascii="宋体" w:hAnsi="宋体" w:eastAsia="宋体" w:cs="宋体"/>
                <w:sz w:val="24"/>
              </w:rPr>
            </w:pPr>
            <w:r>
              <w:rPr>
                <w:rFonts w:hint="eastAsia" w:ascii="宋体" w:hAnsi="宋体" w:eastAsia="宋体" w:cs="宋体"/>
                <w:sz w:val="24"/>
              </w:rPr>
              <w:t>联系方式：010-68412123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53"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1．2</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采购代理机构名称：华采招标有限公司</w:t>
            </w:r>
          </w:p>
          <w:p>
            <w:pPr>
              <w:spacing w:line="360" w:lineRule="auto"/>
              <w:rPr>
                <w:rFonts w:ascii="宋体" w:hAnsi="宋体" w:eastAsia="宋体" w:cs="宋体"/>
                <w:sz w:val="24"/>
              </w:rPr>
            </w:pPr>
            <w:r>
              <w:rPr>
                <w:rFonts w:hint="eastAsia" w:ascii="宋体" w:hAnsi="宋体" w:eastAsia="宋体" w:cs="宋体"/>
                <w:sz w:val="24"/>
              </w:rPr>
              <w:t>联系地址：北京市丰台区广安路9号国投财富广场6号楼1601室</w:t>
            </w:r>
          </w:p>
          <w:p>
            <w:pPr>
              <w:spacing w:line="360" w:lineRule="auto"/>
              <w:rPr>
                <w:rFonts w:ascii="宋体" w:hAnsi="宋体" w:eastAsia="宋体" w:cs="宋体"/>
                <w:sz w:val="24"/>
              </w:rPr>
            </w:pPr>
            <w:r>
              <w:rPr>
                <w:rFonts w:hint="eastAsia" w:ascii="宋体" w:hAnsi="宋体" w:eastAsia="宋体" w:cs="宋体"/>
                <w:sz w:val="24"/>
              </w:rPr>
              <w:t>联系人：中区招标事业技术2部崔丽洁、孙佳睿、白敏娜、史秀华、赵娜、张树岩</w:t>
            </w:r>
          </w:p>
          <w:p>
            <w:pPr>
              <w:spacing w:line="360" w:lineRule="auto"/>
              <w:rPr>
                <w:rFonts w:ascii="宋体" w:hAnsi="宋体" w:eastAsia="宋体" w:cs="宋体"/>
                <w:sz w:val="24"/>
              </w:rPr>
            </w:pPr>
            <w:r>
              <w:rPr>
                <w:rFonts w:hint="eastAsia" w:ascii="宋体" w:hAnsi="宋体" w:eastAsia="宋体" w:cs="宋体"/>
                <w:sz w:val="24"/>
              </w:rPr>
              <w:t>联系方式：010-63509799-8069、8072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6"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1.3.3</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本项目是否接受联合体投标：否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2"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1.3.5</w:t>
            </w:r>
          </w:p>
        </w:tc>
        <w:tc>
          <w:tcPr>
            <w:tcW w:w="8797" w:type="dxa"/>
            <w:vAlign w:val="center"/>
          </w:tcPr>
          <w:p>
            <w:pPr>
              <w:spacing w:line="360" w:lineRule="auto"/>
              <w:rPr>
                <w:rFonts w:ascii="宋体" w:hAnsi="宋体" w:eastAsia="宋体" w:cs="宋体"/>
                <w:sz w:val="24"/>
                <w:u w:val="single"/>
              </w:rPr>
            </w:pPr>
            <w:r>
              <w:rPr>
                <w:rFonts w:hint="eastAsia" w:ascii="宋体" w:hAnsi="宋体" w:eastAsia="宋体" w:cs="宋体"/>
                <w:sz w:val="24"/>
              </w:rPr>
              <w:t>本项目是否接受进口服务：不适用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1.3.6</w:t>
            </w:r>
          </w:p>
        </w:tc>
        <w:tc>
          <w:tcPr>
            <w:tcW w:w="8797" w:type="dxa"/>
            <w:vAlign w:val="center"/>
          </w:tcPr>
          <w:p>
            <w:pPr>
              <w:spacing w:line="360" w:lineRule="auto"/>
              <w:rPr>
                <w:rFonts w:ascii="宋体" w:hAnsi="宋体" w:eastAsia="宋体" w:cs="宋体"/>
                <w:sz w:val="24"/>
                <w:u w:val="single"/>
              </w:rPr>
            </w:pPr>
            <w:r>
              <w:rPr>
                <w:rFonts w:hint="eastAsia" w:ascii="宋体" w:hAnsi="宋体" w:eastAsia="宋体" w:cs="宋体"/>
                <w:sz w:val="24"/>
              </w:rPr>
              <w:t>本项目是否专门面向中小企业或小型、微型企业、监狱、戒毒企业、残疾人福利性单位或支持脱贫采购：否。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2.1</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资金性质：财政资金</w:t>
            </w:r>
          </w:p>
          <w:p>
            <w:pPr>
              <w:spacing w:line="360" w:lineRule="auto"/>
              <w:rPr>
                <w:rFonts w:ascii="宋体" w:hAnsi="宋体" w:eastAsia="宋体" w:cs="宋体"/>
                <w:sz w:val="24"/>
              </w:rPr>
            </w:pPr>
            <w:r>
              <w:rPr>
                <w:rFonts w:hint="eastAsia" w:ascii="宋体" w:hAnsi="宋体" w:eastAsia="宋体" w:cs="宋体"/>
                <w:sz w:val="24"/>
              </w:rPr>
              <w:t>本项目预算金额：112万元</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28"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11.1</w:t>
            </w:r>
          </w:p>
        </w:tc>
        <w:tc>
          <w:tcPr>
            <w:tcW w:w="8797" w:type="dxa"/>
            <w:vAlign w:val="center"/>
          </w:tcPr>
          <w:p>
            <w:pPr>
              <w:pStyle w:val="49"/>
              <w:ind w:left="0" w:leftChars="0" w:firstLine="0" w:firstLineChars="0"/>
              <w:rPr>
                <w:rFonts w:ascii="宋体" w:hAnsi="宋体" w:eastAsia="宋体" w:cs="宋体"/>
                <w:sz w:val="24"/>
                <w:szCs w:val="24"/>
                <w:lang w:val="en-US"/>
              </w:rPr>
            </w:pPr>
            <w:r>
              <w:rPr>
                <w:rFonts w:hint="eastAsia" w:ascii="宋体" w:hAnsi="宋体" w:eastAsia="宋体" w:cs="宋体"/>
                <w:sz w:val="24"/>
                <w:szCs w:val="24"/>
                <w:lang w:val="en-US"/>
              </w:rPr>
              <w:t>投标报价：均以人民币报价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0"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12.1</w:t>
            </w:r>
          </w:p>
        </w:tc>
        <w:tc>
          <w:tcPr>
            <w:tcW w:w="8797" w:type="dxa"/>
            <w:vAlign w:val="center"/>
          </w:tcPr>
          <w:p>
            <w:pPr>
              <w:spacing w:line="360" w:lineRule="auto"/>
              <w:rPr>
                <w:rFonts w:ascii="宋体" w:hAnsi="宋体" w:eastAsia="宋体" w:cs="宋体"/>
                <w:b/>
                <w:sz w:val="24"/>
              </w:rPr>
            </w:pPr>
            <w:r>
              <w:rPr>
                <w:rFonts w:hint="eastAsia" w:ascii="宋体" w:hAnsi="宋体" w:eastAsia="宋体" w:cs="宋体"/>
                <w:b/>
                <w:sz w:val="24"/>
              </w:rPr>
              <w:t>投标保证金：小写：</w:t>
            </w:r>
            <w:r>
              <w:rPr>
                <w:rFonts w:ascii="宋体" w:hAnsi="宋体" w:eastAsia="宋体" w:cs="宋体"/>
                <w:sz w:val="24"/>
              </w:rPr>
              <w:t>11200.00</w:t>
            </w:r>
            <w:r>
              <w:rPr>
                <w:rFonts w:hint="eastAsia" w:ascii="宋体" w:hAnsi="宋体" w:eastAsia="宋体" w:cs="宋体"/>
                <w:b/>
                <w:sz w:val="24"/>
              </w:rPr>
              <w:t>元。</w:t>
            </w:r>
          </w:p>
          <w:p>
            <w:pPr>
              <w:spacing w:line="360" w:lineRule="auto"/>
              <w:jc w:val="left"/>
              <w:rPr>
                <w:rFonts w:ascii="宋体" w:hAnsi="宋体" w:eastAsia="宋体" w:cs="宋体"/>
                <w:b/>
                <w:sz w:val="24"/>
              </w:rPr>
            </w:pPr>
            <w:r>
              <w:rPr>
                <w:rFonts w:hint="eastAsia" w:ascii="宋体" w:hAnsi="宋体" w:eastAsia="宋体" w:cs="宋体"/>
                <w:b/>
                <w:sz w:val="24"/>
              </w:rPr>
              <w:t>递交时间：同投标文件递交截止时间</w:t>
            </w:r>
          </w:p>
          <w:p>
            <w:pPr>
              <w:spacing w:line="360" w:lineRule="auto"/>
              <w:rPr>
                <w:rFonts w:ascii="宋体" w:hAnsi="宋体" w:eastAsia="宋体" w:cs="宋体"/>
                <w:b/>
                <w:sz w:val="24"/>
              </w:rPr>
            </w:pPr>
            <w:r>
              <w:rPr>
                <w:rFonts w:hint="eastAsia" w:ascii="宋体" w:hAnsi="宋体" w:eastAsia="宋体" w:cs="宋体"/>
                <w:b/>
                <w:sz w:val="24"/>
              </w:rPr>
              <w:t>递交地点：华采招标有限公司(北京市丰台区广安路9号国投财富广场6号16层楼1601室）。</w:t>
            </w:r>
          </w:p>
          <w:p>
            <w:pPr>
              <w:spacing w:line="360" w:lineRule="auto"/>
              <w:rPr>
                <w:rFonts w:ascii="宋体" w:hAnsi="宋体" w:eastAsia="宋体" w:cs="宋体"/>
                <w:sz w:val="24"/>
              </w:rPr>
            </w:pPr>
            <w:r>
              <w:rPr>
                <w:rFonts w:hint="eastAsia" w:ascii="宋体" w:hAnsi="宋体" w:eastAsia="宋体" w:cs="宋体"/>
                <w:sz w:val="24"/>
              </w:rPr>
              <w:t>提交投标保证金形式：支票、汇票、本票或者金融机构、担保机构出具的保函等非现金形式提交</w:t>
            </w:r>
          </w:p>
          <w:p>
            <w:pPr>
              <w:spacing w:line="360" w:lineRule="auto"/>
              <w:rPr>
                <w:rFonts w:ascii="宋体" w:hAnsi="宋体" w:eastAsia="宋体" w:cs="宋体"/>
                <w:b/>
                <w:sz w:val="24"/>
              </w:rPr>
            </w:pPr>
            <w:r>
              <w:rPr>
                <w:rFonts w:hint="eastAsia" w:ascii="宋体" w:hAnsi="宋体" w:eastAsia="宋体" w:cs="宋体"/>
                <w:b/>
                <w:sz w:val="24"/>
              </w:rPr>
              <w:t xml:space="preserve">投标保证金汇款账户： </w:t>
            </w:r>
          </w:p>
          <w:p>
            <w:pPr>
              <w:spacing w:line="360" w:lineRule="auto"/>
              <w:rPr>
                <w:rFonts w:ascii="宋体" w:hAnsi="宋体" w:eastAsia="宋体" w:cs="宋体"/>
                <w:b/>
                <w:sz w:val="24"/>
              </w:rPr>
            </w:pPr>
            <w:r>
              <w:rPr>
                <w:rFonts w:hint="eastAsia" w:ascii="宋体" w:hAnsi="宋体" w:eastAsia="宋体" w:cs="宋体"/>
                <w:b/>
                <w:sz w:val="24"/>
              </w:rPr>
              <w:t>开户行名称：华采招标集团有限公司</w:t>
            </w:r>
          </w:p>
          <w:p>
            <w:pPr>
              <w:spacing w:line="360" w:lineRule="auto"/>
              <w:rPr>
                <w:rFonts w:ascii="宋体" w:hAnsi="宋体" w:eastAsia="宋体" w:cs="宋体"/>
                <w:b/>
                <w:sz w:val="24"/>
              </w:rPr>
            </w:pPr>
            <w:r>
              <w:rPr>
                <w:rFonts w:hint="eastAsia" w:ascii="宋体" w:hAnsi="宋体" w:eastAsia="宋体" w:cs="宋体"/>
                <w:b/>
                <w:sz w:val="24"/>
              </w:rPr>
              <w:t>开 户 行：建行北京西客站支行（仅限投标保证金）</w:t>
            </w:r>
          </w:p>
          <w:p>
            <w:pPr>
              <w:spacing w:line="360" w:lineRule="auto"/>
              <w:rPr>
                <w:rFonts w:ascii="宋体" w:hAnsi="宋体" w:eastAsia="宋体" w:cs="宋体"/>
                <w:b/>
                <w:sz w:val="24"/>
              </w:rPr>
            </w:pPr>
            <w:r>
              <w:rPr>
                <w:rFonts w:hint="eastAsia" w:ascii="宋体" w:hAnsi="宋体" w:eastAsia="宋体" w:cs="宋体"/>
                <w:b/>
                <w:sz w:val="24"/>
              </w:rPr>
              <w:t>账    号：1105 0165 5100 0000 0292（汇款时请注明ZB0340）</w:t>
            </w:r>
          </w:p>
          <w:p>
            <w:pPr>
              <w:spacing w:line="360" w:lineRule="auto"/>
              <w:rPr>
                <w:rFonts w:ascii="宋体" w:hAnsi="宋体" w:eastAsia="宋体" w:cs="宋体"/>
                <w:b/>
                <w:sz w:val="24"/>
              </w:rPr>
            </w:pPr>
            <w:r>
              <w:rPr>
                <w:rFonts w:hint="eastAsia" w:ascii="宋体" w:hAnsi="宋体" w:eastAsia="宋体" w:cs="宋体"/>
                <w:b/>
                <w:sz w:val="24"/>
              </w:rPr>
              <w:t>行    号：1051 0000 9047</w:t>
            </w:r>
          </w:p>
          <w:p>
            <w:pPr>
              <w:spacing w:line="360" w:lineRule="auto"/>
              <w:rPr>
                <w:rFonts w:ascii="宋体" w:hAnsi="宋体" w:eastAsia="宋体" w:cs="宋体"/>
                <w:sz w:val="24"/>
              </w:rPr>
            </w:pPr>
            <w:r>
              <w:rPr>
                <w:rFonts w:hint="eastAsia" w:ascii="宋体" w:hAnsi="宋体" w:eastAsia="宋体" w:cs="宋体"/>
                <w:b/>
                <w:sz w:val="24"/>
              </w:rPr>
              <w:t>退还投标保证金形式：北京地区单位支票形式、外埠单位电汇形式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6"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13.1</w:t>
            </w:r>
          </w:p>
        </w:tc>
        <w:tc>
          <w:tcPr>
            <w:tcW w:w="8797" w:type="dxa"/>
            <w:vAlign w:val="center"/>
          </w:tcPr>
          <w:p>
            <w:pPr>
              <w:spacing w:line="360" w:lineRule="auto"/>
              <w:rPr>
                <w:rFonts w:ascii="宋体" w:hAnsi="宋体" w:eastAsia="宋体" w:cs="宋体"/>
                <w:b/>
                <w:sz w:val="24"/>
              </w:rPr>
            </w:pPr>
            <w:r>
              <w:rPr>
                <w:rFonts w:hint="eastAsia" w:ascii="宋体" w:hAnsi="宋体" w:eastAsia="宋体" w:cs="宋体"/>
                <w:sz w:val="24"/>
              </w:rPr>
              <w:t>投标有效期：90天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14.1</w:t>
            </w:r>
          </w:p>
        </w:tc>
        <w:tc>
          <w:tcPr>
            <w:tcW w:w="8797" w:type="dxa"/>
            <w:vAlign w:val="center"/>
          </w:tcPr>
          <w:p>
            <w:pPr>
              <w:spacing w:line="360" w:lineRule="auto"/>
              <w:rPr>
                <w:rFonts w:ascii="宋体" w:hAnsi="宋体" w:eastAsia="宋体" w:cs="宋体"/>
                <w:b/>
                <w:sz w:val="24"/>
              </w:rPr>
            </w:pPr>
            <w:r>
              <w:rPr>
                <w:rFonts w:hint="eastAsia" w:ascii="宋体" w:hAnsi="宋体" w:eastAsia="宋体" w:cs="宋体"/>
                <w:b/>
                <w:sz w:val="24"/>
              </w:rPr>
              <w:t>投标文件资格册：正本：1份，副本：5份，电子版：1份。</w:t>
            </w:r>
          </w:p>
          <w:p>
            <w:pPr>
              <w:spacing w:line="360" w:lineRule="auto"/>
              <w:rPr>
                <w:rFonts w:ascii="宋体" w:hAnsi="宋体" w:eastAsia="宋体" w:cs="宋体"/>
                <w:b/>
                <w:sz w:val="24"/>
              </w:rPr>
            </w:pPr>
            <w:r>
              <w:rPr>
                <w:rFonts w:hint="eastAsia" w:ascii="宋体" w:hAnsi="宋体" w:eastAsia="宋体" w:cs="宋体"/>
                <w:b/>
                <w:sz w:val="24"/>
              </w:rPr>
              <w:t>投标文件商务技术册：正本：1份，副本：5份，电子版：1份。</w:t>
            </w:r>
          </w:p>
          <w:p>
            <w:pPr>
              <w:spacing w:line="360" w:lineRule="auto"/>
              <w:rPr>
                <w:rFonts w:ascii="宋体" w:hAnsi="宋体" w:eastAsia="宋体" w:cs="宋体"/>
                <w:sz w:val="24"/>
              </w:rPr>
            </w:pPr>
            <w:r>
              <w:rPr>
                <w:rFonts w:hint="eastAsia" w:ascii="宋体" w:hAnsi="宋体" w:eastAsia="宋体" w:cs="宋体"/>
                <w:sz w:val="24"/>
              </w:rPr>
              <w:t>（电子文件应提供可编辑word文档和PDF盖章扫描件，存储载体为U盘或光盘）。</w:t>
            </w:r>
          </w:p>
          <w:p>
            <w:pPr>
              <w:spacing w:line="360" w:lineRule="auto"/>
              <w:rPr>
                <w:rFonts w:ascii="宋体" w:hAnsi="宋体" w:eastAsia="宋体" w:cs="宋体"/>
                <w:sz w:val="24"/>
              </w:rPr>
            </w:pPr>
            <w:r>
              <w:rPr>
                <w:rFonts w:hint="eastAsia" w:ascii="宋体" w:hAnsi="宋体" w:eastAsia="宋体" w:cs="宋体"/>
                <w:sz w:val="24"/>
              </w:rPr>
              <w:t>若投标文件正本和副本、电子文件不符，以纸质正本为准。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2"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15.1</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投标文件一律采用A4纸（图纸、彩页等除外），左侧装订。装订应牢固可靠，不易散落，不得采用活页式装订，采购人或采购代理机构对因装订不牢造成的文件散失不负责任。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2"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17.1</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递交投标文件截止时间暨开标时间：2022</w:t>
            </w:r>
            <w:r>
              <w:rPr>
                <w:rFonts w:hint="eastAsia" w:ascii="宋体" w:hAnsi="宋体" w:eastAsia="宋体" w:cs="宋体"/>
                <w:sz w:val="24"/>
                <w:highlight w:val="none"/>
              </w:rPr>
              <w:t>年</w:t>
            </w:r>
            <w:r>
              <w:rPr>
                <w:rFonts w:hint="eastAsia" w:ascii="宋体" w:hAnsi="宋体" w:cs="宋体"/>
                <w:sz w:val="24"/>
                <w:highlight w:val="none"/>
                <w:lang w:val="en-US" w:eastAsia="zh-CN"/>
              </w:rPr>
              <w:t>8</w:t>
            </w:r>
            <w:r>
              <w:rPr>
                <w:rFonts w:hint="eastAsia" w:ascii="宋体" w:hAnsi="宋体" w:eastAsia="宋体" w:cs="宋体"/>
                <w:sz w:val="24"/>
                <w:highlight w:val="none"/>
              </w:rPr>
              <w:t>月</w:t>
            </w:r>
            <w:r>
              <w:rPr>
                <w:rFonts w:hint="eastAsia" w:ascii="宋体" w:hAnsi="宋体" w:cs="宋体"/>
                <w:sz w:val="24"/>
                <w:highlight w:val="none"/>
                <w:lang w:val="en-US" w:eastAsia="zh-CN"/>
              </w:rPr>
              <w:t>15</w:t>
            </w:r>
            <w:r>
              <w:rPr>
                <w:rFonts w:hint="eastAsia" w:ascii="宋体" w:hAnsi="宋体" w:eastAsia="宋体" w:cs="宋体"/>
                <w:sz w:val="24"/>
              </w:rPr>
              <w:t>日下午</w:t>
            </w:r>
            <w:r>
              <w:rPr>
                <w:rFonts w:hint="eastAsia" w:ascii="宋体" w:hAnsi="宋体" w:cs="宋体"/>
                <w:sz w:val="24"/>
                <w:lang w:val="en-US" w:eastAsia="zh-CN"/>
              </w:rPr>
              <w:t>14</w:t>
            </w:r>
            <w:r>
              <w:rPr>
                <w:rFonts w:hint="eastAsia" w:ascii="宋体" w:hAnsi="宋体" w:eastAsia="宋体" w:cs="宋体"/>
                <w:sz w:val="24"/>
              </w:rPr>
              <w:t>:00（北京时间）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18.1</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投标文件递交地点暨开标地点：北京市丰台区广安路9号国投财富广场6号楼16层第</w:t>
            </w:r>
            <w:r>
              <w:rPr>
                <w:rFonts w:hint="eastAsia" w:ascii="宋体" w:hAnsi="宋体" w:cs="宋体"/>
                <w:sz w:val="24"/>
                <w:highlight w:val="none"/>
                <w:lang w:val="en-US" w:eastAsia="zh-CN"/>
              </w:rPr>
              <w:t>三</w:t>
            </w:r>
            <w:r>
              <w:rPr>
                <w:rFonts w:hint="eastAsia" w:ascii="宋体" w:hAnsi="宋体" w:eastAsia="宋体" w:cs="宋体"/>
                <w:sz w:val="24"/>
              </w:rPr>
              <w:t>会议室。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7"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28.1</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履约保函：签订合同后5个工作日内。</w:t>
            </w:r>
          </w:p>
          <w:p>
            <w:pPr>
              <w:pStyle w:val="58"/>
              <w:ind w:left="0" w:leftChars="0" w:firstLine="0" w:firstLineChars="0"/>
              <w:jc w:val="left"/>
              <w:rPr>
                <w:rFonts w:ascii="宋体" w:hAnsi="宋体" w:eastAsia="宋体"/>
              </w:rPr>
            </w:pPr>
            <w:r>
              <w:rPr>
                <w:rFonts w:hint="eastAsia" w:ascii="宋体" w:hAnsi="宋体" w:eastAsia="宋体" w:cs="宋体"/>
                <w:sz w:val="24"/>
              </w:rPr>
              <w:t>履约保函金额：合同总金额的5%。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1" w:hRule="atLeast"/>
        </w:trPr>
        <w:tc>
          <w:tcPr>
            <w:tcW w:w="908" w:type="dxa"/>
            <w:vAlign w:val="center"/>
          </w:tcPr>
          <w:p>
            <w:pPr>
              <w:spacing w:line="360" w:lineRule="auto"/>
              <w:jc w:val="center"/>
              <w:rPr>
                <w:rFonts w:ascii="宋体" w:hAnsi="宋体" w:eastAsia="宋体" w:cs="宋体"/>
                <w:sz w:val="24"/>
              </w:rPr>
            </w:pPr>
            <w:r>
              <w:rPr>
                <w:rFonts w:hint="eastAsia" w:ascii="宋体" w:hAnsi="宋体" w:eastAsia="宋体" w:cs="宋体"/>
                <w:sz w:val="24"/>
              </w:rPr>
              <w:t>29.1</w:t>
            </w:r>
          </w:p>
        </w:tc>
        <w:tc>
          <w:tcPr>
            <w:tcW w:w="8797" w:type="dxa"/>
            <w:vAlign w:val="center"/>
          </w:tcPr>
          <w:p>
            <w:pPr>
              <w:spacing w:line="360" w:lineRule="auto"/>
              <w:rPr>
                <w:rFonts w:ascii="宋体" w:hAnsi="宋体" w:eastAsia="宋体" w:cs="宋体"/>
                <w:sz w:val="24"/>
              </w:rPr>
            </w:pPr>
            <w:r>
              <w:rPr>
                <w:rFonts w:hint="eastAsia" w:ascii="宋体" w:hAnsi="宋体" w:eastAsia="宋体" w:cs="宋体"/>
                <w:sz w:val="24"/>
              </w:rPr>
              <w:t>中标人须向采购代理机构按如下标准和规定交纳中标服务费。</w:t>
            </w:r>
          </w:p>
          <w:p>
            <w:pPr>
              <w:spacing w:line="360" w:lineRule="auto"/>
              <w:rPr>
                <w:rFonts w:ascii="宋体" w:hAnsi="宋体" w:eastAsia="宋体" w:cs="宋体"/>
                <w:sz w:val="24"/>
              </w:rPr>
            </w:pPr>
            <w:r>
              <w:rPr>
                <w:rFonts w:hint="eastAsia" w:ascii="宋体" w:hAnsi="宋体" w:eastAsia="宋体" w:cs="宋体"/>
                <w:sz w:val="24"/>
              </w:rPr>
              <w:t>（1）以三年的中标金额作为收费的计算基数。</w:t>
            </w:r>
          </w:p>
          <w:p>
            <w:pPr>
              <w:widowControl/>
              <w:spacing w:line="360" w:lineRule="auto"/>
              <w:rPr>
                <w:rFonts w:ascii="宋体" w:hAnsi="宋体" w:eastAsia="宋体" w:cs="宋体"/>
                <w:kern w:val="0"/>
                <w:sz w:val="24"/>
              </w:rPr>
            </w:pPr>
            <w:r>
              <w:rPr>
                <w:rFonts w:hint="eastAsia" w:ascii="宋体" w:hAnsi="宋体" w:eastAsia="宋体" w:cs="宋体"/>
                <w:sz w:val="24"/>
              </w:rPr>
              <w:t>（2）采购代理机构参照原计价格[2002]1980号文、</w:t>
            </w:r>
            <w:r>
              <w:rPr>
                <w:rFonts w:hint="eastAsia" w:ascii="宋体" w:hAnsi="宋体" w:eastAsia="宋体" w:cs="宋体"/>
                <w:kern w:val="0"/>
                <w:sz w:val="24"/>
              </w:rPr>
              <w:t>发改办价格[2003]857号文及发改价格</w:t>
            </w:r>
            <w:r>
              <w:rPr>
                <w:rFonts w:hint="eastAsia" w:ascii="宋体" w:hAnsi="宋体" w:eastAsia="宋体" w:cs="宋体"/>
                <w:sz w:val="24"/>
              </w:rPr>
              <w:t>[2011]534</w:t>
            </w:r>
            <w:r>
              <w:rPr>
                <w:rFonts w:hint="eastAsia" w:ascii="宋体" w:hAnsi="宋体" w:eastAsia="宋体" w:cs="宋体"/>
                <w:kern w:val="0"/>
                <w:sz w:val="24"/>
              </w:rPr>
              <w:t>号文有关规定下浮5%向中标人收取</w:t>
            </w:r>
            <w:r>
              <w:rPr>
                <w:rFonts w:hint="eastAsia" w:ascii="宋体" w:hAnsi="宋体" w:eastAsia="宋体" w:cs="宋体"/>
                <w:sz w:val="24"/>
              </w:rPr>
              <w:t>中标服务费用。</w:t>
            </w:r>
          </w:p>
          <w:p>
            <w:pPr>
              <w:spacing w:line="360" w:lineRule="auto"/>
              <w:rPr>
                <w:rFonts w:ascii="宋体" w:hAnsi="宋体" w:eastAsia="宋体" w:cs="宋体"/>
                <w:sz w:val="24"/>
              </w:rPr>
            </w:pPr>
            <w:r>
              <w:rPr>
                <w:rFonts w:hint="eastAsia" w:ascii="宋体" w:hAnsi="宋体" w:eastAsia="宋体" w:cs="宋体"/>
                <w:sz w:val="24"/>
              </w:rPr>
              <w:t>（3）中标服务费币种与中标签订合同的币种相同或采购代理机构同意的币种。</w:t>
            </w:r>
          </w:p>
          <w:p>
            <w:pPr>
              <w:spacing w:line="360" w:lineRule="auto"/>
              <w:rPr>
                <w:rFonts w:ascii="宋体" w:hAnsi="宋体" w:eastAsia="宋体" w:cs="宋体"/>
                <w:sz w:val="24"/>
              </w:rPr>
            </w:pPr>
            <w:r>
              <w:rPr>
                <w:rFonts w:hint="eastAsia" w:ascii="宋体" w:hAnsi="宋体" w:eastAsia="宋体" w:cs="宋体"/>
                <w:sz w:val="24"/>
              </w:rPr>
              <w:t>（4）中标服务费的交纳方式：</w:t>
            </w:r>
          </w:p>
          <w:p>
            <w:pPr>
              <w:spacing w:line="360" w:lineRule="auto"/>
              <w:rPr>
                <w:rFonts w:ascii="宋体" w:hAnsi="宋体" w:eastAsia="宋体" w:cs="宋体"/>
                <w:sz w:val="24"/>
              </w:rPr>
            </w:pPr>
            <w:r>
              <w:rPr>
                <w:rFonts w:hint="eastAsia" w:ascii="宋体" w:hAnsi="宋体" w:eastAsia="宋体" w:cs="宋体"/>
                <w:sz w:val="24"/>
              </w:rPr>
              <w:t>在投标时，投标人向采购代理机构送交中标服务费承诺书。中标人在领取中标通知书时一次向采购代理机构交纳所有中标服务费。</w:t>
            </w:r>
          </w:p>
          <w:p>
            <w:pPr>
              <w:spacing w:line="360" w:lineRule="auto"/>
              <w:rPr>
                <w:rFonts w:ascii="宋体" w:hAnsi="宋体" w:eastAsia="宋体" w:cs="宋体"/>
                <w:b/>
                <w:sz w:val="24"/>
              </w:rPr>
            </w:pPr>
            <w:r>
              <w:rPr>
                <w:rFonts w:hint="eastAsia" w:ascii="宋体" w:hAnsi="宋体" w:eastAsia="宋体" w:cs="宋体"/>
                <w:b/>
                <w:sz w:val="24"/>
              </w:rPr>
              <w:t>服务费汇款账户：（交纳中标服务费时请备注ZB0340）</w:t>
            </w:r>
          </w:p>
          <w:p>
            <w:pPr>
              <w:spacing w:line="360" w:lineRule="auto"/>
              <w:rPr>
                <w:rFonts w:ascii="宋体" w:hAnsi="宋体" w:eastAsia="宋体" w:cs="宋体"/>
                <w:b/>
                <w:sz w:val="24"/>
              </w:rPr>
            </w:pPr>
            <w:r>
              <w:rPr>
                <w:rFonts w:hint="eastAsia" w:ascii="宋体" w:hAnsi="宋体" w:eastAsia="宋体" w:cs="宋体"/>
                <w:b/>
                <w:sz w:val="24"/>
              </w:rPr>
              <w:t>开户名：华采招标集团有限公司</w:t>
            </w:r>
          </w:p>
          <w:p>
            <w:pPr>
              <w:spacing w:line="360" w:lineRule="auto"/>
              <w:rPr>
                <w:rFonts w:ascii="宋体" w:hAnsi="宋体" w:eastAsia="宋体" w:cs="宋体"/>
                <w:b/>
                <w:sz w:val="24"/>
              </w:rPr>
            </w:pPr>
            <w:r>
              <w:rPr>
                <w:rFonts w:hint="eastAsia" w:ascii="宋体" w:hAnsi="宋体" w:eastAsia="宋体" w:cs="宋体"/>
                <w:b/>
                <w:sz w:val="24"/>
              </w:rPr>
              <w:t>开户行：建行北京西客站支行</w:t>
            </w:r>
          </w:p>
          <w:p>
            <w:pPr>
              <w:spacing w:line="360" w:lineRule="auto"/>
              <w:rPr>
                <w:rFonts w:ascii="宋体" w:hAnsi="宋体" w:eastAsia="宋体" w:cs="宋体"/>
                <w:b/>
                <w:sz w:val="24"/>
              </w:rPr>
            </w:pPr>
            <w:r>
              <w:rPr>
                <w:rFonts w:hint="eastAsia" w:ascii="宋体" w:hAnsi="宋体" w:eastAsia="宋体" w:cs="宋体"/>
                <w:b/>
                <w:sz w:val="24"/>
              </w:rPr>
              <w:t>账号：1100  1028  0000  5300  6877</w:t>
            </w:r>
          </w:p>
          <w:p>
            <w:pPr>
              <w:spacing w:line="360" w:lineRule="auto"/>
              <w:rPr>
                <w:rFonts w:ascii="宋体" w:hAnsi="宋体" w:eastAsia="宋体" w:cs="宋体"/>
                <w:sz w:val="24"/>
              </w:rPr>
            </w:pPr>
            <w:r>
              <w:rPr>
                <w:rFonts w:hint="eastAsia" w:ascii="宋体" w:hAnsi="宋体" w:eastAsia="宋体" w:cs="宋体"/>
                <w:b/>
                <w:sz w:val="24"/>
              </w:rPr>
              <w:t>行号：1051 0000 9047（102800）</w:t>
            </w:r>
          </w:p>
        </w:tc>
      </w:tr>
    </w:tbl>
    <w:p>
      <w:pPr>
        <w:pStyle w:val="3"/>
        <w:spacing w:before="0" w:line="360" w:lineRule="auto"/>
        <w:rPr>
          <w:rFonts w:ascii="宋体" w:hAnsi="宋体" w:eastAsia="宋体" w:cs="宋体"/>
          <w:szCs w:val="28"/>
        </w:rPr>
      </w:pPr>
      <w:r>
        <w:rPr>
          <w:rFonts w:hint="eastAsia" w:ascii="宋体" w:hAnsi="宋体" w:eastAsia="宋体" w:cs="宋体"/>
          <w:sz w:val="24"/>
          <w:szCs w:val="24"/>
        </w:rPr>
        <w:br w:type="page"/>
      </w:r>
      <w:bookmarkStart w:id="14" w:name="_Toc310195692"/>
      <w:bookmarkStart w:id="15" w:name="_Toc26148"/>
      <w:bookmarkStart w:id="16" w:name="_Toc61878457"/>
      <w:bookmarkStart w:id="17" w:name="_Toc5895166"/>
      <w:r>
        <w:rPr>
          <w:rFonts w:hint="eastAsia" w:ascii="宋体" w:hAnsi="宋体" w:eastAsia="宋体" w:cs="宋体"/>
          <w:szCs w:val="28"/>
        </w:rPr>
        <w:t>第三章 投标人须知</w:t>
      </w:r>
      <w:bookmarkEnd w:id="14"/>
      <w:bookmarkEnd w:id="15"/>
      <w:bookmarkEnd w:id="16"/>
      <w:bookmarkEnd w:id="17"/>
    </w:p>
    <w:p>
      <w:pPr>
        <w:ind w:left="899" w:hanging="899"/>
        <w:jc w:val="center"/>
        <w:rPr>
          <w:rFonts w:ascii="宋体" w:hAnsi="宋体" w:eastAsia="宋体" w:cs="宋体"/>
          <w:sz w:val="28"/>
          <w:szCs w:val="28"/>
        </w:rPr>
      </w:pPr>
      <w:bookmarkStart w:id="18" w:name="_Toc520356143"/>
      <w:bookmarkStart w:id="19" w:name="_Toc310195693"/>
      <w:bookmarkStart w:id="20" w:name="_Toc61878458"/>
      <w:bookmarkStart w:id="21" w:name="_Toc5895167"/>
      <w:bookmarkStart w:id="22" w:name="_Toc324255539"/>
      <w:r>
        <w:rPr>
          <w:rFonts w:ascii="宋体" w:hAnsi="宋体" w:eastAsia="宋体" w:cs="宋体"/>
          <w:sz w:val="28"/>
          <w:szCs w:val="28"/>
        </w:rPr>
        <w:t>一、说明</w:t>
      </w:r>
      <w:bookmarkEnd w:id="18"/>
      <w:bookmarkEnd w:id="19"/>
      <w:bookmarkEnd w:id="20"/>
      <w:bookmarkEnd w:id="21"/>
    </w:p>
    <w:p>
      <w:pPr>
        <w:spacing w:line="360" w:lineRule="auto"/>
        <w:ind w:right="105" w:rightChars="50"/>
        <w:rPr>
          <w:rFonts w:ascii="宋体" w:hAnsi="宋体" w:eastAsia="宋体" w:cs="宋体"/>
          <w:b/>
          <w:sz w:val="24"/>
        </w:rPr>
      </w:pPr>
      <w:bookmarkStart w:id="23" w:name="_Toc61878459"/>
      <w:bookmarkStart w:id="24" w:name="_Toc5895168"/>
      <w:r>
        <w:rPr>
          <w:rFonts w:ascii="宋体" w:hAnsi="宋体" w:eastAsia="宋体" w:cs="宋体"/>
          <w:b/>
          <w:sz w:val="24"/>
        </w:rPr>
        <w:t>1.采购人、采购代理机构及合格的投标人</w:t>
      </w:r>
      <w:bookmarkEnd w:id="22"/>
      <w:bookmarkEnd w:id="23"/>
      <w:bookmarkEnd w:id="24"/>
    </w:p>
    <w:p>
      <w:pPr>
        <w:pStyle w:val="119"/>
        <w:spacing w:line="360" w:lineRule="auto"/>
        <w:rPr>
          <w:rFonts w:ascii="宋体" w:hAnsi="宋体" w:eastAsia="宋体" w:cs="宋体"/>
          <w:sz w:val="24"/>
        </w:rPr>
      </w:pPr>
      <w:r>
        <w:rPr>
          <w:rFonts w:hint="eastAsia" w:ascii="宋体" w:hAnsi="宋体" w:eastAsia="宋体" w:cs="宋体"/>
          <w:sz w:val="24"/>
        </w:rPr>
        <w:t>1.1 采购人：指依法进行政府采购的国家机关、事业单位、团体组织。本项目采购人为</w:t>
      </w:r>
      <w:r>
        <w:rPr>
          <w:rFonts w:hint="eastAsia" w:ascii="宋体" w:hAnsi="宋体" w:eastAsia="宋体" w:cs="宋体"/>
          <w:color w:val="000000"/>
          <w:sz w:val="24"/>
        </w:rPr>
        <w:t>自然资源部国土卫星遥感应用中心</w:t>
      </w:r>
      <w:r>
        <w:rPr>
          <w:rFonts w:hint="eastAsia" w:ascii="宋体" w:hAnsi="宋体" w:eastAsia="宋体" w:cs="宋体"/>
          <w:sz w:val="24"/>
        </w:rPr>
        <w:t>。</w:t>
      </w:r>
    </w:p>
    <w:p>
      <w:pPr>
        <w:pStyle w:val="119"/>
        <w:spacing w:line="360" w:lineRule="auto"/>
        <w:rPr>
          <w:rFonts w:ascii="宋体" w:hAnsi="宋体" w:eastAsia="宋体" w:cs="宋体"/>
          <w:sz w:val="24"/>
        </w:rPr>
      </w:pPr>
      <w:r>
        <w:rPr>
          <w:rFonts w:hint="eastAsia" w:ascii="宋体" w:hAnsi="宋体" w:eastAsia="宋体" w:cs="宋体"/>
          <w:sz w:val="24"/>
        </w:rPr>
        <w:t>1.2 采购代理机构：受采购人委托，组织本次招标活动的采购代理机构。本项目的采购代理机构为华采招标集团有限公司。</w:t>
      </w:r>
    </w:p>
    <w:p>
      <w:pPr>
        <w:pStyle w:val="119"/>
        <w:spacing w:line="360" w:lineRule="auto"/>
        <w:rPr>
          <w:rFonts w:ascii="宋体" w:hAnsi="宋体" w:eastAsia="宋体" w:cs="宋体"/>
          <w:sz w:val="24"/>
        </w:rPr>
      </w:pPr>
      <w:r>
        <w:rPr>
          <w:rFonts w:hint="eastAsia" w:ascii="宋体" w:hAnsi="宋体" w:eastAsia="宋体" w:cs="宋体"/>
          <w:sz w:val="24"/>
        </w:rPr>
        <w:t>1.3 合格的投标人</w:t>
      </w:r>
    </w:p>
    <w:p>
      <w:pPr>
        <w:pStyle w:val="119"/>
        <w:spacing w:line="360" w:lineRule="auto"/>
        <w:rPr>
          <w:rFonts w:ascii="宋体" w:hAnsi="宋体" w:eastAsia="宋体" w:cs="宋体"/>
          <w:sz w:val="24"/>
        </w:rPr>
      </w:pPr>
      <w:r>
        <w:rPr>
          <w:rFonts w:hint="eastAsia" w:ascii="宋体" w:hAnsi="宋体" w:eastAsia="宋体" w:cs="宋体"/>
          <w:sz w:val="24"/>
        </w:rPr>
        <w:t>1.3.1符合第一章投标邀请中“投标人资格要求”规定的内容；</w:t>
      </w:r>
    </w:p>
    <w:p>
      <w:pPr>
        <w:pStyle w:val="119"/>
        <w:spacing w:line="360" w:lineRule="auto"/>
        <w:rPr>
          <w:rFonts w:ascii="宋体" w:hAnsi="宋体" w:eastAsia="宋体" w:cs="宋体"/>
          <w:sz w:val="24"/>
        </w:rPr>
      </w:pPr>
      <w:r>
        <w:rPr>
          <w:rFonts w:hint="eastAsia" w:ascii="宋体" w:hAnsi="宋体" w:eastAsia="宋体" w:cs="宋体"/>
          <w:sz w:val="24"/>
        </w:rPr>
        <w:t>1.3.2投标人必须向采购代理机构购买招标文件并登记备案，未向采购代理机构购买招标文件并登记备案的无资格参加本次投标。</w:t>
      </w:r>
    </w:p>
    <w:p>
      <w:pPr>
        <w:pStyle w:val="119"/>
        <w:spacing w:line="360" w:lineRule="auto"/>
        <w:rPr>
          <w:rFonts w:ascii="宋体" w:hAnsi="宋体" w:eastAsia="宋体" w:cs="宋体"/>
          <w:sz w:val="24"/>
        </w:rPr>
      </w:pPr>
      <w:r>
        <w:rPr>
          <w:rFonts w:hint="eastAsia" w:ascii="宋体" w:hAnsi="宋体" w:eastAsia="宋体" w:cs="宋体"/>
          <w:sz w:val="24"/>
        </w:rPr>
        <w:t>1.3.3如投标人须知资料表中允许联合体投标，对联合体规定如下：</w:t>
      </w:r>
    </w:p>
    <w:p>
      <w:pPr>
        <w:pStyle w:val="119"/>
        <w:spacing w:line="360" w:lineRule="auto"/>
        <w:rPr>
          <w:rFonts w:ascii="宋体" w:hAnsi="宋体" w:eastAsia="宋体" w:cs="宋体"/>
          <w:sz w:val="24"/>
        </w:rPr>
      </w:pPr>
      <w:r>
        <w:rPr>
          <w:rFonts w:hint="eastAsia" w:ascii="宋体" w:hAnsi="宋体" w:eastAsia="宋体" w:cs="宋体"/>
          <w:sz w:val="24"/>
        </w:rPr>
        <w:t>1.3.3.1两个以上的自然人、法人或者其他组织可以组成一个联合体，以一个投标人的身份共同参加政府采购。</w:t>
      </w:r>
    </w:p>
    <w:p>
      <w:pPr>
        <w:pStyle w:val="119"/>
        <w:spacing w:line="360" w:lineRule="auto"/>
        <w:rPr>
          <w:rFonts w:ascii="宋体" w:hAnsi="宋体" w:eastAsia="宋体" w:cs="宋体"/>
          <w:sz w:val="24"/>
        </w:rPr>
      </w:pPr>
      <w:r>
        <w:rPr>
          <w:rFonts w:hint="eastAsia" w:ascii="宋体" w:hAnsi="宋体" w:eastAsia="宋体" w:cs="宋体"/>
          <w:sz w:val="24"/>
        </w:rPr>
        <w:t>1.3.3.2以联合体形式进行政府采购的，参加联合体的投标人均应当具备《中华人民共和国政府采购法》第二十二条规定的条件。</w:t>
      </w:r>
    </w:p>
    <w:p>
      <w:pPr>
        <w:pStyle w:val="119"/>
        <w:spacing w:line="360" w:lineRule="auto"/>
        <w:rPr>
          <w:rFonts w:ascii="宋体" w:hAnsi="宋体" w:eastAsia="宋体" w:cs="宋体"/>
          <w:sz w:val="24"/>
        </w:rPr>
      </w:pPr>
      <w:r>
        <w:rPr>
          <w:rFonts w:hint="eastAsia" w:ascii="宋体" w:hAnsi="宋体" w:eastAsia="宋体" w:cs="宋体"/>
          <w:sz w:val="24"/>
        </w:rPr>
        <w:t>1.3.3.3采购人根据采购项目对投标人的特殊要求，联合体中至少应当有一方符合其规定。</w:t>
      </w:r>
    </w:p>
    <w:p>
      <w:pPr>
        <w:pStyle w:val="119"/>
        <w:spacing w:line="360" w:lineRule="auto"/>
        <w:rPr>
          <w:rFonts w:ascii="宋体" w:hAnsi="宋体" w:eastAsia="宋体" w:cs="宋体"/>
          <w:sz w:val="24"/>
        </w:rPr>
      </w:pPr>
      <w:r>
        <w:rPr>
          <w:rFonts w:hint="eastAsia" w:ascii="宋体" w:hAnsi="宋体" w:eastAsia="宋体" w:cs="宋体"/>
          <w:sz w:val="24"/>
        </w:rPr>
        <w:t>1.3.3.4联合体各方应签订联合协议，载明联合体各方承担的工作和义务，联合体各方应当共同与采购人签订采购合同，就采购合同约定的事项对采购人承担连带责任。</w:t>
      </w:r>
    </w:p>
    <w:p>
      <w:pPr>
        <w:pStyle w:val="119"/>
        <w:spacing w:line="360" w:lineRule="auto"/>
        <w:rPr>
          <w:rFonts w:ascii="宋体" w:hAnsi="宋体" w:eastAsia="宋体" w:cs="宋体"/>
          <w:sz w:val="24"/>
        </w:rPr>
      </w:pPr>
      <w:r>
        <w:rPr>
          <w:rFonts w:hint="eastAsia" w:ascii="宋体" w:hAnsi="宋体" w:eastAsia="宋体" w:cs="宋体"/>
          <w:sz w:val="24"/>
        </w:rPr>
        <w:t>1.3.3.5大中型企业和其他自然人、法人或者其他组织与小型、微型企业组成联合体共同参加投标，联合协议中应写明小型、微型企业的协议合同金额占到联合协议合同总金额的比例。联合协议中约定，小型、微型企业的协议合同金额占到联合体协议合同总金额30%以上的，可给予联合体相应幅度的价格扣除。联合体各方均为小型、微型企业的，联合体视同为小型、微型企业。</w:t>
      </w:r>
    </w:p>
    <w:p>
      <w:pPr>
        <w:pStyle w:val="119"/>
        <w:spacing w:line="360" w:lineRule="auto"/>
        <w:rPr>
          <w:rFonts w:ascii="宋体" w:hAnsi="宋体" w:eastAsia="宋体" w:cs="宋体"/>
          <w:sz w:val="24"/>
        </w:rPr>
      </w:pPr>
      <w:r>
        <w:rPr>
          <w:rFonts w:hint="eastAsia" w:ascii="宋体" w:hAnsi="宋体" w:eastAsia="宋体" w:cs="宋体"/>
          <w:sz w:val="24"/>
        </w:rPr>
        <w:t>1.3.3.6联合体各方签订联合协议后，不得再以自己名义单独在同一项目中投标，也不得组成新的联合体参加同一项目投标。</w:t>
      </w:r>
    </w:p>
    <w:p>
      <w:pPr>
        <w:tabs>
          <w:tab w:val="left" w:pos="4725"/>
        </w:tabs>
        <w:adjustRightInd w:val="0"/>
        <w:snapToGrid w:val="0"/>
        <w:spacing w:line="360" w:lineRule="auto"/>
        <w:rPr>
          <w:rFonts w:ascii="宋体" w:hAnsi="宋体" w:eastAsia="宋体" w:cs="宋体"/>
          <w:sz w:val="24"/>
        </w:rPr>
      </w:pPr>
      <w:r>
        <w:rPr>
          <w:rFonts w:hint="eastAsia" w:ascii="宋体" w:hAnsi="宋体" w:eastAsia="宋体" w:cs="宋体"/>
          <w:sz w:val="24"/>
        </w:rPr>
        <w:t>1.3.4信用信息查询渠道：“信用中国”网站（www.creditchina.gov.cn）、中国政府采购网（</w:t>
      </w:r>
      <w:r>
        <w:fldChar w:fldCharType="begin"/>
      </w:r>
      <w:r>
        <w:instrText xml:space="preserve">HYPERLINK "http://www.ccgp.gov.cn"</w:instrText>
      </w:r>
      <w:r>
        <w:fldChar w:fldCharType="separate"/>
      </w:r>
      <w:r>
        <w:rPr>
          <w:rFonts w:hint="eastAsia" w:ascii="宋体" w:hAnsi="宋体" w:eastAsia="宋体" w:cs="宋体"/>
          <w:sz w:val="24"/>
        </w:rPr>
        <w:t>www.ccgp.gov.cn</w:t>
      </w:r>
      <w:r>
        <w:rPr>
          <w:rFonts w:ascii="宋体" w:hAnsi="宋体" w:eastAsia="宋体" w:cs="宋体"/>
          <w:sz w:val="24"/>
        </w:rPr>
        <w:fldChar w:fldCharType="end"/>
      </w:r>
      <w:r>
        <w:rPr>
          <w:rFonts w:hint="eastAsia" w:ascii="宋体" w:hAnsi="宋体" w:eastAsia="宋体" w:cs="宋体"/>
          <w:sz w:val="24"/>
        </w:rPr>
        <w:t>）。</w:t>
      </w:r>
    </w:p>
    <w:p>
      <w:pPr>
        <w:tabs>
          <w:tab w:val="left" w:pos="4725"/>
        </w:tabs>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信用信息查询记录和证据留存的具体方式：采购代理机构开标后查询结果页面打印并存档。</w:t>
      </w:r>
    </w:p>
    <w:p>
      <w:pPr>
        <w:tabs>
          <w:tab w:val="left" w:pos="4725"/>
        </w:tabs>
        <w:adjustRightInd w:val="0"/>
        <w:snapToGrid w:val="0"/>
        <w:spacing w:line="360" w:lineRule="auto"/>
        <w:ind w:firstLine="480" w:firstLineChars="200"/>
        <w:rPr>
          <w:rFonts w:ascii="宋体" w:hAnsi="宋体" w:eastAsia="宋体" w:cs="宋体"/>
          <w:sz w:val="24"/>
        </w:rPr>
      </w:pPr>
      <w:r>
        <w:rPr>
          <w:rFonts w:hint="eastAsia" w:ascii="宋体" w:hAnsi="宋体" w:eastAsia="宋体" w:cs="宋体"/>
          <w:sz w:val="24"/>
        </w:rPr>
        <w:t>信用信息查询截止时点：投标截止时间当天。</w:t>
      </w:r>
    </w:p>
    <w:p>
      <w:pPr>
        <w:tabs>
          <w:tab w:val="left" w:pos="4725"/>
        </w:tabs>
        <w:adjustRightInd w:val="0"/>
        <w:snapToGrid w:val="0"/>
        <w:spacing w:line="360" w:lineRule="auto"/>
        <w:ind w:firstLine="480" w:firstLineChars="200"/>
        <w:rPr>
          <w:rFonts w:ascii="宋体" w:hAnsi="宋体" w:eastAsia="宋体" w:cs="宋体"/>
        </w:rPr>
      </w:pPr>
      <w:r>
        <w:rPr>
          <w:rFonts w:hint="eastAsia" w:ascii="宋体" w:hAnsi="宋体" w:eastAsia="宋体" w:cs="宋体"/>
          <w:sz w:val="24"/>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pPr>
        <w:pStyle w:val="119"/>
        <w:spacing w:line="360" w:lineRule="auto"/>
        <w:rPr>
          <w:rFonts w:ascii="宋体" w:hAnsi="宋体" w:eastAsia="宋体" w:cs="宋体"/>
          <w:sz w:val="24"/>
        </w:rPr>
      </w:pPr>
      <w:r>
        <w:rPr>
          <w:rFonts w:hint="eastAsia" w:ascii="宋体" w:hAnsi="宋体" w:eastAsia="宋体" w:cs="宋体"/>
          <w:sz w:val="24"/>
        </w:rPr>
        <w:t>1.3.5本项目是否接受进口服务：详见投标人须知资料表。</w:t>
      </w:r>
    </w:p>
    <w:p>
      <w:pPr>
        <w:pStyle w:val="119"/>
        <w:spacing w:line="360" w:lineRule="auto"/>
        <w:rPr>
          <w:rFonts w:ascii="宋体" w:hAnsi="宋体" w:eastAsia="宋体" w:cs="宋体"/>
          <w:sz w:val="24"/>
        </w:rPr>
      </w:pPr>
      <w:r>
        <w:rPr>
          <w:rFonts w:hint="eastAsia" w:ascii="宋体" w:hAnsi="宋体" w:eastAsia="宋体" w:cs="宋体"/>
          <w:sz w:val="24"/>
        </w:rPr>
        <w:t>1.3.6若投标人须知资料表中写明专门面向中、小、微型企业、监狱、戒毒企业或残疾人福利性单位或支持脱贫采购的，如投标人所投服务为非中小企业服务、监狱、戒毒企业、残疾人福利性单位或支持脱贫采购的，则其投标无效。</w:t>
      </w:r>
    </w:p>
    <w:p>
      <w:pPr>
        <w:pStyle w:val="119"/>
        <w:spacing w:line="360" w:lineRule="auto"/>
        <w:rPr>
          <w:rFonts w:ascii="宋体" w:hAnsi="宋体" w:eastAsia="宋体" w:cs="宋体"/>
          <w:sz w:val="24"/>
        </w:rPr>
      </w:pPr>
      <w:r>
        <w:rPr>
          <w:rFonts w:hint="eastAsia" w:ascii="宋体" w:hAnsi="宋体" w:eastAsia="宋体" w:cs="宋体"/>
          <w:sz w:val="24"/>
        </w:rPr>
        <w:t>1.4凡为本次采购项目提供整体设计、规范编制或者项目管理、监理、检测等服务的投标人，不得再参加该采购项目的其他采购活动。</w:t>
      </w:r>
    </w:p>
    <w:p>
      <w:pPr>
        <w:pStyle w:val="119"/>
        <w:spacing w:line="360" w:lineRule="auto"/>
        <w:rPr>
          <w:rFonts w:ascii="宋体" w:hAnsi="宋体" w:eastAsia="宋体" w:cs="宋体"/>
          <w:sz w:val="24"/>
        </w:rPr>
      </w:pPr>
      <w:r>
        <w:rPr>
          <w:rFonts w:hint="eastAsia" w:ascii="宋体" w:hAnsi="宋体" w:eastAsia="宋体" w:cs="宋体"/>
          <w:sz w:val="24"/>
        </w:rPr>
        <w:t>1.5凡法律或财务上不能独立合法经营，或在法律、财务上不能独立于本项目采购人、采购代理机构的任何机构，不得参加投标。</w:t>
      </w:r>
    </w:p>
    <w:p>
      <w:pPr>
        <w:spacing w:line="360" w:lineRule="auto"/>
        <w:rPr>
          <w:rFonts w:ascii="宋体" w:hAnsi="宋体" w:eastAsia="宋体" w:cs="宋体"/>
          <w:b/>
          <w:sz w:val="24"/>
        </w:rPr>
      </w:pPr>
      <w:bookmarkStart w:id="25" w:name="_Toc310195695"/>
      <w:bookmarkStart w:id="26" w:name="_Toc324255540"/>
      <w:bookmarkStart w:id="27" w:name="_Toc61878460"/>
      <w:bookmarkStart w:id="28" w:name="_Toc5895169"/>
      <w:r>
        <w:rPr>
          <w:rFonts w:ascii="宋体" w:hAnsi="宋体" w:eastAsia="宋体" w:cs="宋体"/>
          <w:b/>
          <w:sz w:val="24"/>
        </w:rPr>
        <w:t>2.资金来源</w:t>
      </w:r>
      <w:bookmarkEnd w:id="25"/>
      <w:bookmarkEnd w:id="26"/>
      <w:bookmarkEnd w:id="27"/>
      <w:bookmarkEnd w:id="28"/>
    </w:p>
    <w:p>
      <w:pPr>
        <w:pStyle w:val="119"/>
        <w:spacing w:line="360" w:lineRule="auto"/>
        <w:rPr>
          <w:rFonts w:ascii="宋体" w:hAnsi="宋体" w:eastAsia="宋体" w:cs="宋体"/>
          <w:sz w:val="24"/>
        </w:rPr>
      </w:pPr>
      <w:bookmarkStart w:id="29" w:name="_Toc310195696"/>
      <w:bookmarkStart w:id="30" w:name="_Toc520356145"/>
      <w:r>
        <w:rPr>
          <w:rFonts w:hint="eastAsia" w:ascii="宋体" w:hAnsi="宋体" w:eastAsia="宋体" w:cs="宋体"/>
          <w:sz w:val="24"/>
        </w:rPr>
        <w:t>2.1资金性质：详见投标人须知资料表。</w:t>
      </w:r>
    </w:p>
    <w:p>
      <w:pPr>
        <w:pStyle w:val="119"/>
        <w:spacing w:line="360" w:lineRule="auto"/>
        <w:rPr>
          <w:rFonts w:ascii="宋体" w:hAnsi="宋体" w:eastAsia="宋体" w:cs="宋体"/>
          <w:sz w:val="24"/>
        </w:rPr>
      </w:pPr>
      <w:r>
        <w:rPr>
          <w:rFonts w:hint="eastAsia" w:ascii="宋体" w:hAnsi="宋体" w:eastAsia="宋体" w:cs="宋体"/>
          <w:sz w:val="24"/>
        </w:rPr>
        <w:t>2.2 本项目预算金额：详见投标人须知资料表。</w:t>
      </w:r>
    </w:p>
    <w:p>
      <w:pPr>
        <w:spacing w:line="360" w:lineRule="auto"/>
        <w:rPr>
          <w:rFonts w:ascii="宋体" w:hAnsi="宋体" w:eastAsia="宋体" w:cs="宋体"/>
          <w:b/>
          <w:sz w:val="24"/>
        </w:rPr>
      </w:pPr>
      <w:bookmarkStart w:id="31" w:name="_Toc5895170"/>
      <w:bookmarkStart w:id="32" w:name="_Toc324255541"/>
      <w:bookmarkStart w:id="33" w:name="_Toc61878461"/>
      <w:r>
        <w:rPr>
          <w:rFonts w:ascii="宋体" w:hAnsi="宋体" w:eastAsia="宋体" w:cs="宋体"/>
          <w:b/>
          <w:sz w:val="24"/>
        </w:rPr>
        <w:t>3.投标费用</w:t>
      </w:r>
      <w:bookmarkEnd w:id="29"/>
      <w:bookmarkEnd w:id="30"/>
      <w:bookmarkEnd w:id="31"/>
      <w:bookmarkEnd w:id="32"/>
      <w:bookmarkEnd w:id="33"/>
    </w:p>
    <w:p>
      <w:pPr>
        <w:pStyle w:val="119"/>
        <w:spacing w:line="360" w:lineRule="auto"/>
        <w:rPr>
          <w:rFonts w:ascii="宋体" w:hAnsi="宋体" w:eastAsia="宋体" w:cs="宋体"/>
          <w:sz w:val="24"/>
        </w:rPr>
      </w:pPr>
      <w:r>
        <w:rPr>
          <w:rFonts w:hint="eastAsia" w:ascii="宋体" w:hAnsi="宋体" w:eastAsia="宋体" w:cs="宋体"/>
          <w:sz w:val="24"/>
        </w:rPr>
        <w:t>3.1 投标人应承担所有与准备和参加投标有关的费用。不论投标的结果如何，采购人和采购代理机构均无义务和责任承担这些费用。</w:t>
      </w:r>
    </w:p>
    <w:p>
      <w:pPr>
        <w:spacing w:line="360" w:lineRule="auto"/>
        <w:ind w:left="901" w:hanging="899"/>
        <w:jc w:val="center"/>
        <w:rPr>
          <w:rFonts w:ascii="宋体" w:hAnsi="宋体" w:eastAsia="宋体" w:cs="宋体"/>
          <w:sz w:val="24"/>
        </w:rPr>
      </w:pPr>
      <w:bookmarkStart w:id="34" w:name="_Toc61878462"/>
      <w:bookmarkStart w:id="35" w:name="_Toc5895171"/>
      <w:bookmarkStart w:id="36" w:name="_Toc520356146"/>
      <w:bookmarkStart w:id="37" w:name="_Toc310195697"/>
      <w:r>
        <w:rPr>
          <w:rFonts w:ascii="宋体" w:hAnsi="宋体" w:eastAsia="宋体" w:cs="宋体"/>
          <w:sz w:val="24"/>
        </w:rPr>
        <w:t>二、招标文件</w:t>
      </w:r>
      <w:bookmarkEnd w:id="34"/>
      <w:bookmarkEnd w:id="35"/>
      <w:bookmarkEnd w:id="36"/>
      <w:bookmarkEnd w:id="37"/>
    </w:p>
    <w:p>
      <w:pPr>
        <w:spacing w:line="360" w:lineRule="auto"/>
        <w:rPr>
          <w:rFonts w:ascii="宋体" w:hAnsi="宋体" w:eastAsia="宋体" w:cs="宋体"/>
          <w:b/>
          <w:sz w:val="24"/>
        </w:rPr>
      </w:pPr>
      <w:bookmarkStart w:id="38" w:name="_Toc5895172"/>
      <w:bookmarkStart w:id="39" w:name="_Toc520356147"/>
      <w:bookmarkStart w:id="40" w:name="_Toc310195698"/>
      <w:bookmarkStart w:id="41" w:name="_Toc61878463"/>
      <w:r>
        <w:rPr>
          <w:rFonts w:ascii="宋体" w:hAnsi="宋体" w:eastAsia="宋体" w:cs="宋体"/>
          <w:b/>
          <w:sz w:val="24"/>
        </w:rPr>
        <w:t>4.招标文件构成</w:t>
      </w:r>
      <w:bookmarkEnd w:id="38"/>
      <w:bookmarkEnd w:id="39"/>
      <w:bookmarkEnd w:id="40"/>
      <w:bookmarkEnd w:id="41"/>
    </w:p>
    <w:p>
      <w:pPr>
        <w:pStyle w:val="119"/>
        <w:spacing w:line="360" w:lineRule="auto"/>
        <w:rPr>
          <w:rFonts w:ascii="宋体" w:hAnsi="宋体" w:eastAsia="宋体" w:cs="宋体"/>
          <w:sz w:val="24"/>
        </w:rPr>
      </w:pPr>
      <w:r>
        <w:rPr>
          <w:rFonts w:hint="eastAsia" w:ascii="宋体" w:hAnsi="宋体" w:eastAsia="宋体" w:cs="宋体"/>
          <w:sz w:val="24"/>
        </w:rPr>
        <w:t>4.1 招标文件共七章，内容如下：</w:t>
      </w:r>
    </w:p>
    <w:p>
      <w:pPr>
        <w:pStyle w:val="119"/>
        <w:spacing w:line="360" w:lineRule="auto"/>
        <w:rPr>
          <w:rFonts w:ascii="宋体" w:hAnsi="宋体" w:eastAsia="宋体" w:cs="宋体"/>
          <w:sz w:val="24"/>
        </w:rPr>
      </w:pPr>
      <w:r>
        <w:rPr>
          <w:rFonts w:hint="eastAsia" w:ascii="宋体" w:hAnsi="宋体" w:eastAsia="宋体" w:cs="宋体"/>
          <w:sz w:val="24"/>
        </w:rPr>
        <w:t>第一章 投标邀请</w:t>
      </w:r>
    </w:p>
    <w:p>
      <w:pPr>
        <w:pStyle w:val="119"/>
        <w:spacing w:line="360" w:lineRule="auto"/>
        <w:rPr>
          <w:rFonts w:ascii="宋体" w:hAnsi="宋体" w:eastAsia="宋体" w:cs="宋体"/>
          <w:sz w:val="24"/>
        </w:rPr>
      </w:pPr>
      <w:r>
        <w:rPr>
          <w:rFonts w:hint="eastAsia" w:ascii="宋体" w:hAnsi="宋体" w:eastAsia="宋体" w:cs="宋体"/>
          <w:sz w:val="24"/>
        </w:rPr>
        <w:t>第二章 投标人须知资料表</w:t>
      </w:r>
    </w:p>
    <w:p>
      <w:pPr>
        <w:pStyle w:val="119"/>
        <w:spacing w:line="360" w:lineRule="auto"/>
        <w:rPr>
          <w:rFonts w:ascii="宋体" w:hAnsi="宋体" w:eastAsia="宋体" w:cs="宋体"/>
          <w:sz w:val="24"/>
        </w:rPr>
      </w:pPr>
      <w:r>
        <w:rPr>
          <w:rFonts w:hint="eastAsia" w:ascii="宋体" w:hAnsi="宋体" w:eastAsia="宋体" w:cs="宋体"/>
          <w:sz w:val="24"/>
        </w:rPr>
        <w:t>第三章 投标人须知</w:t>
      </w:r>
    </w:p>
    <w:p>
      <w:pPr>
        <w:pStyle w:val="119"/>
        <w:spacing w:line="360" w:lineRule="auto"/>
        <w:rPr>
          <w:rFonts w:ascii="宋体" w:hAnsi="宋体" w:eastAsia="宋体" w:cs="宋体"/>
          <w:sz w:val="24"/>
        </w:rPr>
      </w:pPr>
      <w:r>
        <w:rPr>
          <w:rFonts w:hint="eastAsia" w:ascii="宋体" w:hAnsi="宋体" w:eastAsia="宋体" w:cs="宋体"/>
          <w:sz w:val="24"/>
        </w:rPr>
        <w:t>第四章 服务需求</w:t>
      </w:r>
    </w:p>
    <w:p>
      <w:pPr>
        <w:pStyle w:val="119"/>
        <w:spacing w:line="360" w:lineRule="auto"/>
        <w:rPr>
          <w:rFonts w:ascii="宋体" w:hAnsi="宋体" w:eastAsia="宋体" w:cs="宋体"/>
          <w:sz w:val="24"/>
        </w:rPr>
      </w:pPr>
      <w:r>
        <w:rPr>
          <w:rFonts w:hint="eastAsia" w:ascii="宋体" w:hAnsi="宋体" w:eastAsia="宋体" w:cs="宋体"/>
          <w:sz w:val="24"/>
        </w:rPr>
        <w:t>第五章 评标方法和评标标准</w:t>
      </w:r>
    </w:p>
    <w:p>
      <w:pPr>
        <w:pStyle w:val="119"/>
        <w:spacing w:line="360" w:lineRule="auto"/>
        <w:rPr>
          <w:rFonts w:ascii="宋体" w:hAnsi="宋体" w:eastAsia="宋体" w:cs="宋体"/>
          <w:sz w:val="24"/>
        </w:rPr>
      </w:pPr>
      <w:r>
        <w:rPr>
          <w:rFonts w:hint="eastAsia" w:ascii="宋体" w:hAnsi="宋体" w:eastAsia="宋体" w:cs="宋体"/>
          <w:sz w:val="24"/>
        </w:rPr>
        <w:t>第六章 合同格式</w:t>
      </w:r>
    </w:p>
    <w:p>
      <w:pPr>
        <w:pStyle w:val="119"/>
        <w:spacing w:line="360" w:lineRule="auto"/>
        <w:rPr>
          <w:rFonts w:ascii="宋体" w:hAnsi="宋体" w:eastAsia="宋体" w:cs="宋体"/>
          <w:sz w:val="24"/>
        </w:rPr>
      </w:pPr>
      <w:r>
        <w:rPr>
          <w:rFonts w:hint="eastAsia" w:ascii="宋体" w:hAnsi="宋体" w:eastAsia="宋体" w:cs="宋体"/>
          <w:sz w:val="24"/>
        </w:rPr>
        <w:t>第七章 投标文件格式</w:t>
      </w:r>
    </w:p>
    <w:p>
      <w:pPr>
        <w:pStyle w:val="119"/>
        <w:spacing w:line="360" w:lineRule="auto"/>
        <w:rPr>
          <w:rFonts w:ascii="宋体" w:hAnsi="宋体" w:eastAsia="宋体" w:cs="宋体"/>
          <w:sz w:val="24"/>
        </w:rPr>
      </w:pPr>
      <w:r>
        <w:rPr>
          <w:rFonts w:hint="eastAsia" w:ascii="宋体" w:hAnsi="宋体" w:eastAsia="宋体" w:cs="宋体"/>
          <w:sz w:val="24"/>
        </w:rPr>
        <w:t>4.2 投标人应认真阅读招标文件所有的事项、格式、条款和技术规范等。如投标人未对招标文件完全响应而产生的风险，由投标人自行承担。</w:t>
      </w:r>
    </w:p>
    <w:p>
      <w:pPr>
        <w:spacing w:line="360" w:lineRule="auto"/>
        <w:rPr>
          <w:rFonts w:ascii="宋体" w:hAnsi="宋体" w:eastAsia="宋体" w:cs="宋体"/>
          <w:b/>
          <w:sz w:val="24"/>
        </w:rPr>
      </w:pPr>
      <w:bookmarkStart w:id="42" w:name="_Toc61878464"/>
      <w:bookmarkStart w:id="43" w:name="_Toc520356148"/>
      <w:bookmarkStart w:id="44" w:name="_Toc310195699"/>
      <w:bookmarkStart w:id="45" w:name="_Toc5895173"/>
      <w:r>
        <w:rPr>
          <w:rFonts w:ascii="宋体" w:hAnsi="宋体" w:eastAsia="宋体" w:cs="宋体"/>
          <w:b/>
          <w:sz w:val="24"/>
        </w:rPr>
        <w:t>5.招标文件的澄清</w:t>
      </w:r>
      <w:bookmarkEnd w:id="42"/>
      <w:bookmarkEnd w:id="43"/>
      <w:bookmarkEnd w:id="44"/>
      <w:bookmarkEnd w:id="45"/>
    </w:p>
    <w:p>
      <w:pPr>
        <w:pStyle w:val="119"/>
        <w:spacing w:line="360" w:lineRule="auto"/>
        <w:rPr>
          <w:rFonts w:ascii="宋体" w:hAnsi="宋体" w:eastAsia="宋体" w:cs="宋体"/>
          <w:sz w:val="24"/>
        </w:rPr>
      </w:pPr>
      <w:r>
        <w:rPr>
          <w:rFonts w:hint="eastAsia" w:ascii="宋体" w:hAnsi="宋体" w:eastAsia="宋体" w:cs="宋体"/>
          <w:sz w:val="24"/>
        </w:rPr>
        <w:t>5.1采购人或者采购代理机构可以对已发出的招标文件、资格预审文件、投标邀请书进行必要的澄清，但不得改变采购标的和资格条件。澄清应当在原公告发布媒体上发布澄清公告。澄清的内容为招标文件、资格预审文件、投标邀请书的组成部分。</w:t>
      </w:r>
    </w:p>
    <w:p>
      <w:pPr>
        <w:pStyle w:val="119"/>
        <w:spacing w:line="360" w:lineRule="auto"/>
        <w:rPr>
          <w:rFonts w:ascii="宋体" w:hAnsi="宋体" w:eastAsia="宋体" w:cs="宋体"/>
          <w:sz w:val="24"/>
        </w:rPr>
      </w:pPr>
      <w:r>
        <w:rPr>
          <w:rFonts w:hint="eastAsia" w:ascii="宋体" w:hAnsi="宋体" w:eastAsia="宋体" w:cs="宋体"/>
          <w:sz w:val="24"/>
        </w:rPr>
        <w:t>5.2澄清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19"/>
        <w:spacing w:line="360" w:lineRule="auto"/>
        <w:rPr>
          <w:rFonts w:ascii="宋体" w:hAnsi="宋体" w:eastAsia="宋体" w:cs="宋体"/>
          <w:sz w:val="24"/>
        </w:rPr>
      </w:pPr>
      <w:r>
        <w:rPr>
          <w:rFonts w:hint="eastAsia" w:ascii="宋体" w:hAnsi="宋体" w:eastAsia="宋体" w:cs="宋体"/>
          <w:sz w:val="24"/>
        </w:rPr>
        <w:t>5.3澄清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spacing w:line="360" w:lineRule="auto"/>
        <w:rPr>
          <w:rFonts w:ascii="宋体" w:hAnsi="宋体" w:eastAsia="宋体" w:cs="宋体"/>
          <w:b/>
          <w:sz w:val="24"/>
        </w:rPr>
      </w:pPr>
      <w:bookmarkStart w:id="46" w:name="_Toc310195700"/>
      <w:bookmarkStart w:id="47" w:name="_Toc520356149"/>
      <w:bookmarkStart w:id="48" w:name="_Toc61878465"/>
      <w:bookmarkStart w:id="49" w:name="_Toc5895174"/>
      <w:bookmarkStart w:id="50" w:name="_Ref467378678"/>
      <w:r>
        <w:rPr>
          <w:rFonts w:ascii="宋体" w:hAnsi="宋体" w:eastAsia="宋体" w:cs="宋体"/>
          <w:b/>
          <w:sz w:val="24"/>
        </w:rPr>
        <w:t>6.招标文件的修改</w:t>
      </w:r>
      <w:bookmarkEnd w:id="46"/>
      <w:bookmarkEnd w:id="47"/>
      <w:bookmarkEnd w:id="48"/>
      <w:bookmarkEnd w:id="49"/>
      <w:bookmarkEnd w:id="50"/>
    </w:p>
    <w:p>
      <w:pPr>
        <w:pStyle w:val="119"/>
        <w:spacing w:line="360" w:lineRule="auto"/>
        <w:rPr>
          <w:rFonts w:ascii="宋体" w:hAnsi="宋体" w:eastAsia="宋体" w:cs="宋体"/>
          <w:sz w:val="24"/>
        </w:rPr>
      </w:pPr>
      <w:r>
        <w:rPr>
          <w:rFonts w:hint="eastAsia" w:ascii="宋体" w:hAnsi="宋体" w:eastAsia="宋体" w:cs="宋体"/>
          <w:sz w:val="24"/>
        </w:rPr>
        <w:t>6.1采购人或者采购代理机构可以对已发出的招标文件、资格预审文件、投标邀请书进行必要的修改，但不得改变采购标的和资格条件。修改应当在原公告发布媒体上发布澄清公告。修改的内容为招标文件、资格预审文件、投标邀请书的组成部分。</w:t>
      </w:r>
    </w:p>
    <w:p>
      <w:pPr>
        <w:pStyle w:val="119"/>
        <w:spacing w:line="360" w:lineRule="auto"/>
        <w:rPr>
          <w:rFonts w:ascii="宋体" w:hAnsi="宋体" w:eastAsia="宋体" w:cs="宋体"/>
          <w:sz w:val="24"/>
        </w:rPr>
      </w:pPr>
      <w:r>
        <w:rPr>
          <w:rFonts w:hint="eastAsia" w:ascii="宋体" w:hAnsi="宋体" w:eastAsia="宋体" w:cs="宋体"/>
          <w:sz w:val="24"/>
        </w:rPr>
        <w:t>6.2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pStyle w:val="119"/>
        <w:spacing w:line="360" w:lineRule="auto"/>
        <w:rPr>
          <w:rFonts w:ascii="宋体" w:hAnsi="宋体" w:eastAsia="宋体" w:cs="宋体"/>
          <w:sz w:val="24"/>
        </w:rPr>
      </w:pPr>
      <w:r>
        <w:rPr>
          <w:rFonts w:hint="eastAsia" w:ascii="宋体" w:hAnsi="宋体" w:eastAsia="宋体" w:cs="宋体"/>
          <w:sz w:val="24"/>
        </w:rPr>
        <w:t>6.3修改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pPr>
        <w:spacing w:line="360" w:lineRule="auto"/>
        <w:ind w:left="899" w:hanging="899"/>
        <w:jc w:val="center"/>
        <w:rPr>
          <w:rFonts w:ascii="宋体" w:hAnsi="宋体" w:eastAsia="宋体" w:cs="宋体"/>
          <w:sz w:val="24"/>
        </w:rPr>
      </w:pPr>
      <w:bookmarkStart w:id="51" w:name="_Toc516367020"/>
      <w:bookmarkStart w:id="52" w:name="_Toc5895175"/>
      <w:bookmarkStart w:id="53" w:name="_Toc61878466"/>
      <w:bookmarkStart w:id="54" w:name="_Toc310195701"/>
      <w:bookmarkStart w:id="55" w:name="_Toc520356150"/>
      <w:r>
        <w:rPr>
          <w:rFonts w:ascii="宋体" w:hAnsi="宋体" w:eastAsia="宋体" w:cs="宋体"/>
          <w:sz w:val="24"/>
        </w:rPr>
        <w:t>三、投标文件</w:t>
      </w:r>
      <w:bookmarkEnd w:id="51"/>
      <w:r>
        <w:rPr>
          <w:rFonts w:ascii="宋体" w:hAnsi="宋体" w:eastAsia="宋体" w:cs="宋体"/>
          <w:sz w:val="24"/>
        </w:rPr>
        <w:t>的编制</w:t>
      </w:r>
      <w:bookmarkEnd w:id="52"/>
      <w:bookmarkEnd w:id="53"/>
      <w:bookmarkEnd w:id="54"/>
      <w:bookmarkEnd w:id="55"/>
    </w:p>
    <w:p>
      <w:pPr>
        <w:spacing w:line="360" w:lineRule="auto"/>
        <w:rPr>
          <w:rFonts w:ascii="宋体" w:hAnsi="宋体" w:eastAsia="宋体" w:cs="宋体"/>
          <w:b/>
          <w:sz w:val="24"/>
        </w:rPr>
      </w:pPr>
      <w:bookmarkStart w:id="56" w:name="_Toc61878467"/>
      <w:bookmarkStart w:id="57" w:name="_Toc213818725"/>
      <w:bookmarkStart w:id="58" w:name="_Toc310195702"/>
      <w:bookmarkStart w:id="59" w:name="_Toc5895176"/>
      <w:bookmarkStart w:id="60" w:name="_Toc520356151"/>
      <w:bookmarkStart w:id="61" w:name="_Toc516367021"/>
      <w:r>
        <w:rPr>
          <w:rFonts w:ascii="宋体" w:hAnsi="宋体" w:eastAsia="宋体" w:cs="宋体"/>
          <w:b/>
          <w:sz w:val="24"/>
        </w:rPr>
        <w:t>7.投标文件编制的原则</w:t>
      </w:r>
      <w:bookmarkEnd w:id="56"/>
      <w:bookmarkEnd w:id="57"/>
      <w:bookmarkEnd w:id="58"/>
      <w:bookmarkEnd w:id="59"/>
    </w:p>
    <w:p>
      <w:pPr>
        <w:pStyle w:val="119"/>
        <w:spacing w:line="360" w:lineRule="auto"/>
        <w:rPr>
          <w:rFonts w:ascii="宋体" w:hAnsi="宋体" w:eastAsia="宋体" w:cs="宋体"/>
          <w:b/>
          <w:sz w:val="24"/>
        </w:rPr>
      </w:pPr>
      <w:r>
        <w:rPr>
          <w:rFonts w:hint="eastAsia" w:ascii="宋体" w:hAnsi="宋体" w:eastAsia="宋体" w:cs="宋体"/>
          <w:sz w:val="24"/>
        </w:rPr>
        <w:t>7.1潜在投标人根据招标文件的要求，编制完整的投标文件。招标文件中对投标文件格式有要求的，应按格式逐项填写内容，不准有空项；无相应可填内容项应填写“无”、“不适用”等明确的文字回答。</w:t>
      </w:r>
    </w:p>
    <w:p>
      <w:pPr>
        <w:pStyle w:val="119"/>
        <w:spacing w:line="360" w:lineRule="auto"/>
        <w:rPr>
          <w:rFonts w:ascii="宋体" w:hAnsi="宋体" w:eastAsia="宋体" w:cs="宋体"/>
        </w:rPr>
      </w:pPr>
      <w:r>
        <w:rPr>
          <w:rFonts w:hint="eastAsia" w:ascii="宋体" w:hAnsi="宋体" w:eastAsia="宋体" w:cs="宋体"/>
          <w:sz w:val="24"/>
        </w:rPr>
        <w:t>7.2 投标人必须保证投标文件所提供的全部资料真实有效。</w:t>
      </w:r>
    </w:p>
    <w:p>
      <w:pPr>
        <w:tabs>
          <w:tab w:val="left" w:pos="900"/>
        </w:tabs>
        <w:spacing w:line="360" w:lineRule="auto"/>
        <w:rPr>
          <w:rFonts w:ascii="宋体" w:hAnsi="宋体" w:eastAsia="宋体" w:cs="宋体"/>
          <w:b/>
          <w:sz w:val="24"/>
        </w:rPr>
      </w:pPr>
      <w:bookmarkStart w:id="62" w:name="_Toc61878468"/>
      <w:bookmarkStart w:id="63" w:name="_Toc310195703"/>
      <w:bookmarkStart w:id="64" w:name="_Toc5895177"/>
      <w:r>
        <w:rPr>
          <w:rFonts w:ascii="宋体" w:hAnsi="宋体" w:eastAsia="宋体" w:cs="宋体"/>
          <w:b/>
          <w:sz w:val="24"/>
        </w:rPr>
        <w:t>8.投标范围及投标文件中计量单位的使用</w:t>
      </w:r>
      <w:bookmarkEnd w:id="60"/>
      <w:bookmarkEnd w:id="61"/>
      <w:bookmarkEnd w:id="62"/>
      <w:bookmarkEnd w:id="63"/>
      <w:bookmarkEnd w:id="64"/>
    </w:p>
    <w:p>
      <w:pPr>
        <w:pStyle w:val="119"/>
        <w:spacing w:line="360" w:lineRule="auto"/>
        <w:rPr>
          <w:rFonts w:ascii="宋体" w:hAnsi="宋体" w:eastAsia="宋体" w:cs="宋体"/>
          <w:sz w:val="24"/>
        </w:rPr>
      </w:pPr>
      <w:r>
        <w:rPr>
          <w:rFonts w:hint="eastAsia" w:ascii="宋体" w:hAnsi="宋体" w:eastAsia="宋体" w:cs="宋体"/>
          <w:sz w:val="24"/>
        </w:rPr>
        <w:t>8.1 投标人应对招标文件中“服务需求”所列的所有内容进行投标，不得缺项漏项。</w:t>
      </w:r>
    </w:p>
    <w:p>
      <w:pPr>
        <w:pStyle w:val="119"/>
        <w:spacing w:line="360" w:lineRule="auto"/>
        <w:rPr>
          <w:rFonts w:ascii="宋体" w:hAnsi="宋体" w:eastAsia="宋体" w:cs="宋体"/>
          <w:sz w:val="24"/>
        </w:rPr>
      </w:pPr>
      <w:r>
        <w:rPr>
          <w:rFonts w:hint="eastAsia" w:ascii="宋体" w:hAnsi="宋体" w:eastAsia="宋体" w:cs="宋体"/>
          <w:sz w:val="24"/>
        </w:rPr>
        <w:t>8.2 投标文件中所使用的计量单位，除招标文件中有特殊要求外，应采用中华人民共和国法定计量单位。</w:t>
      </w:r>
      <w:bookmarkStart w:id="65" w:name="_Toc516367022"/>
      <w:bookmarkStart w:id="66" w:name="_Ref467306676"/>
      <w:bookmarkStart w:id="67" w:name="_Ref467306195"/>
      <w:bookmarkStart w:id="68" w:name="_Toc520356152"/>
    </w:p>
    <w:p>
      <w:pPr>
        <w:tabs>
          <w:tab w:val="left" w:pos="900"/>
        </w:tabs>
        <w:spacing w:line="360" w:lineRule="auto"/>
        <w:rPr>
          <w:rFonts w:ascii="宋体" w:hAnsi="宋体" w:eastAsia="宋体" w:cs="宋体"/>
        </w:rPr>
      </w:pPr>
      <w:bookmarkStart w:id="69" w:name="_Toc310195704"/>
      <w:bookmarkStart w:id="70" w:name="_Toc5895178"/>
      <w:bookmarkStart w:id="71" w:name="_Toc61878469"/>
      <w:r>
        <w:rPr>
          <w:rFonts w:ascii="宋体" w:hAnsi="宋体" w:eastAsia="宋体" w:cs="宋体"/>
          <w:b/>
          <w:sz w:val="24"/>
        </w:rPr>
        <w:t>9.投标文件</w:t>
      </w:r>
      <w:bookmarkEnd w:id="65"/>
      <w:bookmarkEnd w:id="66"/>
      <w:bookmarkEnd w:id="67"/>
      <w:r>
        <w:rPr>
          <w:rFonts w:ascii="宋体" w:hAnsi="宋体" w:eastAsia="宋体" w:cs="宋体"/>
          <w:b/>
          <w:sz w:val="24"/>
        </w:rPr>
        <w:t>构成</w:t>
      </w:r>
      <w:bookmarkEnd w:id="68"/>
      <w:bookmarkEnd w:id="69"/>
      <w:bookmarkEnd w:id="70"/>
      <w:bookmarkEnd w:id="71"/>
    </w:p>
    <w:p>
      <w:pPr>
        <w:pStyle w:val="119"/>
        <w:spacing w:line="360" w:lineRule="auto"/>
        <w:rPr>
          <w:rFonts w:ascii="宋体" w:hAnsi="宋体" w:eastAsia="宋体" w:cs="宋体"/>
          <w:sz w:val="24"/>
        </w:rPr>
      </w:pPr>
      <w:r>
        <w:rPr>
          <w:rFonts w:hint="eastAsia" w:ascii="宋体" w:hAnsi="宋体" w:eastAsia="宋体" w:cs="宋体"/>
          <w:sz w:val="24"/>
        </w:rPr>
        <w:t>9.1投标人应完整地按招标文件提供的投标文件格式编写投标文件，投标文件应包括以下内容：</w:t>
      </w:r>
    </w:p>
    <w:p>
      <w:pPr>
        <w:tabs>
          <w:tab w:val="left" w:pos="900"/>
        </w:tabs>
        <w:spacing w:before="120" w:line="360" w:lineRule="auto"/>
        <w:ind w:left="900" w:hanging="900"/>
        <w:rPr>
          <w:rFonts w:ascii="宋体" w:hAnsi="宋体" w:eastAsia="宋体" w:cs="宋体"/>
          <w:sz w:val="24"/>
        </w:rPr>
      </w:pPr>
      <w:r>
        <w:rPr>
          <w:rFonts w:hint="eastAsia" w:ascii="宋体" w:hAnsi="宋体" w:eastAsia="宋体" w:cs="宋体"/>
          <w:sz w:val="24"/>
        </w:rPr>
        <w:t>9.1.1投标文件资格册：</w:t>
      </w:r>
    </w:p>
    <w:p>
      <w:pPr>
        <w:pStyle w:val="15"/>
        <w:spacing w:line="360" w:lineRule="auto"/>
        <w:rPr>
          <w:rFonts w:ascii="宋体" w:hAnsi="宋体" w:eastAsia="宋体" w:cs="宋体"/>
          <w:sz w:val="24"/>
        </w:rPr>
      </w:pPr>
      <w:r>
        <w:rPr>
          <w:rFonts w:hint="eastAsia" w:ascii="宋体" w:hAnsi="宋体" w:eastAsia="宋体" w:cs="宋体"/>
          <w:sz w:val="24"/>
        </w:rPr>
        <w:t>详见《第七章 投标文件格式》</w:t>
      </w:r>
    </w:p>
    <w:p>
      <w:pPr>
        <w:pStyle w:val="15"/>
        <w:spacing w:line="360" w:lineRule="auto"/>
        <w:rPr>
          <w:rFonts w:ascii="宋体" w:hAnsi="宋体" w:eastAsia="宋体" w:cs="宋体"/>
          <w:sz w:val="24"/>
        </w:rPr>
      </w:pPr>
      <w:r>
        <w:rPr>
          <w:rFonts w:hint="eastAsia" w:ascii="宋体" w:hAnsi="宋体" w:eastAsia="宋体" w:cs="宋体"/>
          <w:sz w:val="24"/>
        </w:rPr>
        <w:t>9.1.2投标文件商务技术册应包括以下内容：</w:t>
      </w:r>
    </w:p>
    <w:p>
      <w:pPr>
        <w:pStyle w:val="15"/>
        <w:spacing w:line="360" w:lineRule="auto"/>
        <w:rPr>
          <w:rFonts w:ascii="宋体" w:hAnsi="宋体" w:eastAsia="宋体" w:cs="宋体"/>
          <w:sz w:val="24"/>
        </w:rPr>
      </w:pPr>
      <w:r>
        <w:rPr>
          <w:rFonts w:hint="eastAsia" w:ascii="宋体" w:hAnsi="宋体" w:eastAsia="宋体" w:cs="宋体"/>
          <w:sz w:val="24"/>
        </w:rPr>
        <w:t>1 投标函</w:t>
      </w:r>
    </w:p>
    <w:p>
      <w:pPr>
        <w:pStyle w:val="119"/>
        <w:spacing w:line="360" w:lineRule="auto"/>
        <w:rPr>
          <w:rFonts w:ascii="宋体" w:hAnsi="宋体" w:eastAsia="宋体" w:cs="宋体"/>
          <w:sz w:val="24"/>
        </w:rPr>
      </w:pPr>
      <w:r>
        <w:rPr>
          <w:rFonts w:hint="eastAsia" w:ascii="宋体" w:hAnsi="宋体" w:eastAsia="宋体" w:cs="宋体"/>
          <w:sz w:val="24"/>
        </w:rPr>
        <w:t>2 开标一览表</w:t>
      </w:r>
    </w:p>
    <w:p>
      <w:pPr>
        <w:pStyle w:val="119"/>
        <w:spacing w:line="360" w:lineRule="auto"/>
        <w:rPr>
          <w:rFonts w:ascii="宋体" w:hAnsi="宋体" w:eastAsia="宋体" w:cs="宋体"/>
          <w:sz w:val="24"/>
        </w:rPr>
      </w:pPr>
      <w:r>
        <w:rPr>
          <w:rFonts w:hint="eastAsia" w:ascii="宋体" w:hAnsi="宋体" w:eastAsia="宋体" w:cs="宋体"/>
          <w:sz w:val="24"/>
        </w:rPr>
        <w:t>3 投标分项报价表</w:t>
      </w:r>
    </w:p>
    <w:p>
      <w:pPr>
        <w:pStyle w:val="119"/>
        <w:spacing w:line="360" w:lineRule="auto"/>
        <w:rPr>
          <w:rFonts w:ascii="宋体" w:hAnsi="宋体" w:eastAsia="宋体" w:cs="宋体"/>
          <w:sz w:val="24"/>
        </w:rPr>
      </w:pPr>
      <w:r>
        <w:rPr>
          <w:rFonts w:hint="eastAsia" w:ascii="宋体" w:hAnsi="宋体" w:eastAsia="宋体" w:cs="宋体"/>
          <w:sz w:val="24"/>
        </w:rPr>
        <w:t>4技术规格偏离表</w:t>
      </w:r>
    </w:p>
    <w:p>
      <w:pPr>
        <w:pStyle w:val="119"/>
        <w:spacing w:line="360" w:lineRule="auto"/>
        <w:rPr>
          <w:rFonts w:ascii="宋体" w:hAnsi="宋体" w:eastAsia="宋体" w:cs="宋体"/>
          <w:sz w:val="24"/>
        </w:rPr>
      </w:pPr>
      <w:r>
        <w:rPr>
          <w:rFonts w:hint="eastAsia" w:ascii="宋体" w:hAnsi="宋体" w:eastAsia="宋体" w:cs="宋体"/>
          <w:sz w:val="24"/>
        </w:rPr>
        <w:t>5商务条款偏离表</w:t>
      </w:r>
    </w:p>
    <w:p>
      <w:pPr>
        <w:pStyle w:val="119"/>
        <w:spacing w:line="360" w:lineRule="auto"/>
        <w:rPr>
          <w:rFonts w:ascii="宋体" w:hAnsi="宋体" w:eastAsia="宋体" w:cs="宋体"/>
          <w:sz w:val="24"/>
        </w:rPr>
      </w:pPr>
      <w:r>
        <w:rPr>
          <w:rFonts w:hint="eastAsia" w:ascii="宋体" w:hAnsi="宋体" w:eastAsia="宋体" w:cs="宋体"/>
          <w:sz w:val="24"/>
        </w:rPr>
        <w:t>6业绩案例一览表</w:t>
      </w:r>
    </w:p>
    <w:p>
      <w:pPr>
        <w:pStyle w:val="119"/>
        <w:spacing w:line="360" w:lineRule="auto"/>
        <w:rPr>
          <w:rFonts w:ascii="宋体" w:hAnsi="宋体" w:eastAsia="宋体" w:cs="宋体"/>
          <w:sz w:val="24"/>
        </w:rPr>
      </w:pPr>
      <w:r>
        <w:rPr>
          <w:rFonts w:hint="eastAsia" w:ascii="宋体" w:hAnsi="宋体" w:eastAsia="宋体" w:cs="宋体"/>
          <w:sz w:val="24"/>
        </w:rPr>
        <w:t>7投标人基本情况表</w:t>
      </w:r>
    </w:p>
    <w:p>
      <w:pPr>
        <w:pStyle w:val="119"/>
        <w:spacing w:line="360" w:lineRule="auto"/>
        <w:rPr>
          <w:rFonts w:ascii="宋体" w:hAnsi="宋体" w:eastAsia="宋体" w:cs="宋体"/>
          <w:sz w:val="24"/>
        </w:rPr>
      </w:pPr>
      <w:r>
        <w:rPr>
          <w:rFonts w:hint="eastAsia" w:ascii="宋体" w:hAnsi="宋体" w:eastAsia="宋体" w:cs="宋体"/>
          <w:sz w:val="24"/>
        </w:rPr>
        <w:t>8服务方案</w:t>
      </w:r>
    </w:p>
    <w:p>
      <w:pPr>
        <w:pStyle w:val="119"/>
        <w:spacing w:line="360" w:lineRule="auto"/>
        <w:rPr>
          <w:rFonts w:ascii="宋体" w:hAnsi="宋体" w:eastAsia="宋体" w:cs="宋体"/>
          <w:sz w:val="24"/>
        </w:rPr>
      </w:pPr>
      <w:r>
        <w:rPr>
          <w:rFonts w:hint="eastAsia" w:ascii="宋体" w:hAnsi="宋体" w:eastAsia="宋体" w:cs="宋体"/>
          <w:sz w:val="24"/>
        </w:rPr>
        <w:t>9售后服务及培训计划(如适用)</w:t>
      </w:r>
    </w:p>
    <w:p>
      <w:pPr>
        <w:spacing w:line="360" w:lineRule="auto"/>
        <w:rPr>
          <w:rFonts w:ascii="宋体" w:hAnsi="宋体" w:eastAsia="宋体" w:cs="宋体"/>
          <w:sz w:val="24"/>
        </w:rPr>
      </w:pPr>
      <w:r>
        <w:rPr>
          <w:rFonts w:hint="eastAsia" w:ascii="宋体" w:hAnsi="宋体" w:eastAsia="宋体" w:cs="宋体"/>
          <w:sz w:val="24"/>
        </w:rPr>
        <w:t>10 提交投标保证金的证明材料（如适用）</w:t>
      </w:r>
    </w:p>
    <w:p>
      <w:pPr>
        <w:spacing w:line="360" w:lineRule="auto"/>
        <w:rPr>
          <w:rFonts w:ascii="宋体" w:hAnsi="宋体" w:eastAsia="宋体" w:cs="宋体"/>
          <w:sz w:val="24"/>
        </w:rPr>
      </w:pPr>
      <w:r>
        <w:rPr>
          <w:rFonts w:hint="eastAsia" w:ascii="宋体" w:hAnsi="宋体" w:eastAsia="宋体" w:cs="宋体"/>
          <w:sz w:val="24"/>
        </w:rPr>
        <w:t>11中标服务费承诺书</w:t>
      </w:r>
    </w:p>
    <w:p>
      <w:pPr>
        <w:spacing w:line="360" w:lineRule="auto"/>
        <w:rPr>
          <w:rFonts w:ascii="宋体" w:hAnsi="宋体" w:eastAsia="宋体" w:cs="宋体"/>
          <w:sz w:val="24"/>
        </w:rPr>
      </w:pPr>
      <w:r>
        <w:rPr>
          <w:rFonts w:hint="eastAsia" w:ascii="宋体" w:hAnsi="宋体" w:eastAsia="宋体" w:cs="宋体"/>
          <w:sz w:val="24"/>
          <w:lang w:val="en-GB"/>
        </w:rPr>
        <w:t>12</w:t>
      </w:r>
      <w:r>
        <w:rPr>
          <w:rFonts w:hint="eastAsia" w:ascii="宋体" w:hAnsi="宋体" w:eastAsia="宋体" w:cs="宋体"/>
          <w:sz w:val="24"/>
        </w:rPr>
        <w:t>中小企业声明函</w:t>
      </w:r>
    </w:p>
    <w:p>
      <w:pPr>
        <w:spacing w:line="360" w:lineRule="auto"/>
        <w:rPr>
          <w:rFonts w:ascii="宋体" w:hAnsi="宋体" w:eastAsia="宋体" w:cs="宋体"/>
          <w:sz w:val="24"/>
        </w:rPr>
      </w:pPr>
      <w:r>
        <w:rPr>
          <w:rFonts w:hint="eastAsia" w:ascii="宋体" w:hAnsi="宋体" w:eastAsia="宋体" w:cs="宋体"/>
          <w:sz w:val="24"/>
        </w:rPr>
        <w:t>1</w:t>
      </w:r>
      <w:bookmarkStart w:id="72" w:name="_Toc520356153"/>
      <w:bookmarkStart w:id="73" w:name="_Toc310195705"/>
      <w:bookmarkStart w:id="74" w:name="_Toc516367023"/>
      <w:r>
        <w:rPr>
          <w:rFonts w:hint="eastAsia" w:ascii="宋体" w:hAnsi="宋体" w:eastAsia="宋体" w:cs="宋体"/>
          <w:sz w:val="24"/>
        </w:rPr>
        <w:t>3残疾人福利性单位声明函（如适用）</w:t>
      </w:r>
    </w:p>
    <w:p>
      <w:pPr>
        <w:spacing w:line="360" w:lineRule="auto"/>
        <w:rPr>
          <w:rFonts w:ascii="宋体" w:hAnsi="宋体" w:eastAsia="宋体" w:cs="宋体"/>
          <w:sz w:val="24"/>
        </w:rPr>
      </w:pPr>
      <w:r>
        <w:rPr>
          <w:rFonts w:hint="eastAsia" w:ascii="宋体" w:hAnsi="宋体" w:eastAsia="宋体" w:cs="宋体"/>
          <w:sz w:val="24"/>
        </w:rPr>
        <w:t>14监狱、戒毒企业声明函（如适用）</w:t>
      </w:r>
    </w:p>
    <w:p>
      <w:pPr>
        <w:spacing w:line="360" w:lineRule="auto"/>
        <w:rPr>
          <w:rFonts w:ascii="宋体" w:hAnsi="宋体" w:eastAsia="宋体" w:cs="宋体"/>
        </w:rPr>
      </w:pPr>
      <w:r>
        <w:rPr>
          <w:rFonts w:hint="eastAsia" w:ascii="宋体" w:hAnsi="宋体" w:eastAsia="宋体" w:cs="宋体"/>
          <w:sz w:val="24"/>
        </w:rPr>
        <w:t>15投标人认为必要的其他证明文件</w:t>
      </w:r>
    </w:p>
    <w:p>
      <w:pPr>
        <w:tabs>
          <w:tab w:val="left" w:pos="900"/>
        </w:tabs>
        <w:spacing w:line="360" w:lineRule="auto"/>
        <w:rPr>
          <w:rFonts w:ascii="宋体" w:hAnsi="宋体" w:eastAsia="宋体" w:cs="宋体"/>
          <w:b/>
          <w:sz w:val="24"/>
        </w:rPr>
      </w:pPr>
      <w:bookmarkStart w:id="75" w:name="_Toc61878470"/>
      <w:bookmarkStart w:id="76" w:name="_Toc5895179"/>
      <w:r>
        <w:rPr>
          <w:rFonts w:ascii="宋体" w:hAnsi="宋体" w:eastAsia="宋体" w:cs="宋体"/>
          <w:b/>
          <w:sz w:val="24"/>
        </w:rPr>
        <w:t>10.</w:t>
      </w:r>
      <w:bookmarkEnd w:id="72"/>
      <w:bookmarkEnd w:id="73"/>
      <w:bookmarkEnd w:id="74"/>
      <w:r>
        <w:rPr>
          <w:rFonts w:ascii="宋体" w:hAnsi="宋体" w:eastAsia="宋体" w:cs="宋体"/>
          <w:b/>
          <w:sz w:val="24"/>
        </w:rPr>
        <w:t>投标文件格式</w:t>
      </w:r>
      <w:bookmarkEnd w:id="75"/>
      <w:bookmarkEnd w:id="76"/>
      <w:bookmarkStart w:id="77" w:name="_Toc520356155"/>
      <w:bookmarkStart w:id="78" w:name="_Toc310195706"/>
    </w:p>
    <w:p>
      <w:pPr>
        <w:pStyle w:val="119"/>
        <w:spacing w:line="360" w:lineRule="auto"/>
        <w:rPr>
          <w:rFonts w:ascii="宋体" w:hAnsi="宋体" w:eastAsia="宋体" w:cs="宋体"/>
          <w:sz w:val="24"/>
        </w:rPr>
      </w:pPr>
      <w:r>
        <w:rPr>
          <w:rFonts w:hint="eastAsia" w:ascii="宋体" w:hAnsi="宋体" w:eastAsia="宋体" w:cs="宋体"/>
          <w:sz w:val="24"/>
        </w:rPr>
        <w:t>10.1投标人应按招标文件提供的投标文件格式要求编写投标文件。</w:t>
      </w:r>
    </w:p>
    <w:p>
      <w:pPr>
        <w:pStyle w:val="119"/>
        <w:spacing w:line="360" w:lineRule="auto"/>
        <w:rPr>
          <w:rFonts w:ascii="宋体" w:hAnsi="宋体" w:eastAsia="宋体" w:cs="宋体"/>
          <w:sz w:val="24"/>
        </w:rPr>
      </w:pPr>
      <w:r>
        <w:rPr>
          <w:rFonts w:hint="eastAsia" w:ascii="宋体" w:hAnsi="宋体" w:eastAsia="宋体" w:cs="宋体"/>
          <w:sz w:val="24"/>
        </w:rPr>
        <w:t>10.2 招标文件中要求提供证明文件的，投标人应如实提交，该证明文件是投标文件的组成部分。</w:t>
      </w:r>
    </w:p>
    <w:p>
      <w:pPr>
        <w:spacing w:before="120" w:line="360" w:lineRule="auto"/>
        <w:ind w:left="900" w:hanging="900"/>
        <w:rPr>
          <w:rFonts w:ascii="宋体" w:hAnsi="宋体" w:eastAsia="宋体" w:cs="宋体"/>
          <w:sz w:val="24"/>
        </w:rPr>
      </w:pPr>
      <w:bookmarkStart w:id="79" w:name="_Ref467306244"/>
      <w:r>
        <w:rPr>
          <w:rFonts w:hint="eastAsia" w:ascii="宋体" w:hAnsi="宋体" w:eastAsia="宋体" w:cs="宋体"/>
          <w:sz w:val="24"/>
        </w:rPr>
        <w:t>10.3 上款所述的证明文件，包括：</w:t>
      </w:r>
    </w:p>
    <w:p>
      <w:pPr>
        <w:spacing w:before="120" w:line="360" w:lineRule="auto"/>
        <w:ind w:left="900" w:hanging="900"/>
        <w:rPr>
          <w:rFonts w:ascii="宋体" w:hAnsi="宋体" w:eastAsia="宋体" w:cs="宋体"/>
          <w:sz w:val="24"/>
        </w:rPr>
      </w:pPr>
      <w:r>
        <w:rPr>
          <w:rFonts w:hint="eastAsia" w:ascii="宋体" w:hAnsi="宋体" w:eastAsia="宋体" w:cs="宋体"/>
          <w:sz w:val="24"/>
        </w:rPr>
        <w:t>10.3.1文字资料、图纸和数据等；</w:t>
      </w:r>
      <w:bookmarkEnd w:id="79"/>
    </w:p>
    <w:p>
      <w:pPr>
        <w:spacing w:before="120" w:line="360" w:lineRule="auto"/>
        <w:ind w:left="900" w:hanging="900"/>
        <w:rPr>
          <w:rFonts w:ascii="宋体" w:hAnsi="宋体" w:eastAsia="宋体" w:cs="宋体"/>
          <w:sz w:val="24"/>
        </w:rPr>
      </w:pPr>
      <w:r>
        <w:rPr>
          <w:rFonts w:hint="eastAsia" w:ascii="宋体" w:hAnsi="宋体" w:eastAsia="宋体" w:cs="宋体"/>
          <w:sz w:val="24"/>
        </w:rPr>
        <w:t>10.3.2服务主要技术指标和性能的详细说明；</w:t>
      </w:r>
    </w:p>
    <w:p>
      <w:pPr>
        <w:spacing w:before="120" w:line="360" w:lineRule="auto"/>
        <w:rPr>
          <w:rFonts w:ascii="宋体" w:hAnsi="宋体" w:eastAsia="宋体" w:cs="宋体"/>
          <w:sz w:val="24"/>
        </w:rPr>
      </w:pPr>
      <w:r>
        <w:rPr>
          <w:rFonts w:hint="eastAsia" w:ascii="宋体" w:hAnsi="宋体" w:eastAsia="宋体" w:cs="宋体"/>
          <w:sz w:val="24"/>
        </w:rPr>
        <w:t>10.3.3服务所必须的备品备件和专用工具清单；</w:t>
      </w:r>
    </w:p>
    <w:p>
      <w:pPr>
        <w:spacing w:before="120" w:line="360" w:lineRule="auto"/>
        <w:rPr>
          <w:rFonts w:ascii="宋体" w:hAnsi="宋体" w:eastAsia="宋体" w:cs="宋体"/>
          <w:sz w:val="24"/>
        </w:rPr>
      </w:pPr>
      <w:r>
        <w:rPr>
          <w:rFonts w:hint="eastAsia" w:ascii="宋体" w:hAnsi="宋体" w:eastAsia="宋体" w:cs="宋体"/>
          <w:sz w:val="24"/>
        </w:rPr>
        <w:t>10.3.4 投标文件中《技术规格偏离表》、《商务条款偏离表》须如实填写。</w:t>
      </w:r>
    </w:p>
    <w:p>
      <w:pPr>
        <w:tabs>
          <w:tab w:val="left" w:pos="900"/>
        </w:tabs>
        <w:spacing w:line="360" w:lineRule="auto"/>
        <w:rPr>
          <w:rFonts w:ascii="宋体" w:hAnsi="宋体" w:eastAsia="宋体" w:cs="宋体"/>
          <w:b/>
          <w:sz w:val="24"/>
        </w:rPr>
      </w:pPr>
      <w:bookmarkStart w:id="80" w:name="_Toc5895180"/>
      <w:bookmarkStart w:id="81" w:name="_Toc61878471"/>
      <w:r>
        <w:rPr>
          <w:rFonts w:ascii="宋体" w:hAnsi="宋体" w:eastAsia="宋体" w:cs="宋体"/>
          <w:b/>
          <w:sz w:val="24"/>
        </w:rPr>
        <w:t>11.投标报价</w:t>
      </w:r>
      <w:bookmarkEnd w:id="77"/>
      <w:bookmarkEnd w:id="78"/>
      <w:bookmarkEnd w:id="80"/>
      <w:bookmarkEnd w:id="81"/>
    </w:p>
    <w:p>
      <w:pPr>
        <w:spacing w:line="360" w:lineRule="auto"/>
        <w:rPr>
          <w:rFonts w:ascii="宋体" w:hAnsi="宋体" w:eastAsia="宋体" w:cs="宋体"/>
          <w:sz w:val="24"/>
        </w:rPr>
      </w:pPr>
      <w:bookmarkStart w:id="82" w:name="_Toc310195707"/>
      <w:bookmarkStart w:id="83" w:name="_Ref467306513"/>
      <w:bookmarkStart w:id="84" w:name="_Toc520356156"/>
      <w:r>
        <w:rPr>
          <w:rFonts w:hint="eastAsia" w:ascii="宋体" w:hAnsi="宋体" w:eastAsia="宋体" w:cs="宋体"/>
          <w:sz w:val="24"/>
        </w:rPr>
        <w:t>11.1投标报价：所有投标均以人民币报价。投标人的投标报价应遵守《中华人民共和国价格法》。该报价的全部费用，含相关税费，运输费，保险费，安装费及相关服务费等一切可能发生的费用。</w:t>
      </w:r>
    </w:p>
    <w:p>
      <w:pPr>
        <w:spacing w:line="360" w:lineRule="auto"/>
        <w:rPr>
          <w:rFonts w:ascii="宋体" w:hAnsi="宋体" w:eastAsia="宋体" w:cs="宋体"/>
          <w:sz w:val="24"/>
        </w:rPr>
      </w:pPr>
      <w:r>
        <w:rPr>
          <w:rFonts w:hint="eastAsia" w:ascii="宋体" w:hAnsi="宋体" w:eastAsia="宋体" w:cs="宋体"/>
          <w:sz w:val="24"/>
        </w:rPr>
        <w:t>11.2投标人应在“投标分项报价表”上标明投标服务及相关服务的单价和总价，并由法定代表人或其授权代表签署。</w:t>
      </w:r>
    </w:p>
    <w:p>
      <w:pPr>
        <w:pStyle w:val="15"/>
        <w:rPr>
          <w:rFonts w:ascii="宋体" w:hAnsi="宋体" w:eastAsia="宋体" w:cs="宋体"/>
        </w:rPr>
      </w:pPr>
      <w:r>
        <w:rPr>
          <w:rFonts w:hint="eastAsia" w:ascii="宋体" w:hAnsi="宋体" w:eastAsia="宋体" w:cs="宋体"/>
          <w:sz w:val="24"/>
        </w:rPr>
        <w:t>11.3投标分项报价表上的价格项应包含所有费用（招标文件另行规定除外），包括招标文件中要求的全部内容。</w:t>
      </w:r>
    </w:p>
    <w:p>
      <w:pPr>
        <w:spacing w:line="360" w:lineRule="auto"/>
        <w:rPr>
          <w:rFonts w:ascii="宋体" w:hAnsi="宋体" w:eastAsia="宋体" w:cs="宋体"/>
          <w:sz w:val="24"/>
        </w:rPr>
      </w:pPr>
      <w:r>
        <w:rPr>
          <w:rFonts w:hint="eastAsia" w:ascii="宋体" w:hAnsi="宋体" w:eastAsia="宋体" w:cs="宋体"/>
          <w:sz w:val="24"/>
        </w:rPr>
        <w:t>11.4本次招标，只允许有一个投标报价，本项目不接受任何选择性报价。</w:t>
      </w:r>
    </w:p>
    <w:p>
      <w:pPr>
        <w:spacing w:line="360" w:lineRule="auto"/>
        <w:rPr>
          <w:rFonts w:ascii="宋体" w:hAnsi="宋体" w:eastAsia="宋体" w:cs="宋体"/>
          <w:sz w:val="24"/>
        </w:rPr>
      </w:pPr>
      <w:r>
        <w:rPr>
          <w:rFonts w:hint="eastAsia" w:ascii="宋体" w:hAnsi="宋体" w:eastAsia="宋体" w:cs="宋体"/>
          <w:sz w:val="24"/>
        </w:rPr>
        <w:t>11.5供应商不得提供赠品、回扣或者与采购无关的其他商品、服务。</w:t>
      </w:r>
    </w:p>
    <w:p>
      <w:pPr>
        <w:spacing w:line="360" w:lineRule="auto"/>
        <w:rPr>
          <w:rFonts w:ascii="宋体" w:hAnsi="宋体" w:eastAsia="宋体" w:cs="宋体"/>
          <w:sz w:val="24"/>
        </w:rPr>
      </w:pPr>
      <w:r>
        <w:rPr>
          <w:rFonts w:hint="eastAsia" w:ascii="宋体" w:hAnsi="宋体" w:eastAsia="宋体" w:cs="宋体"/>
          <w:sz w:val="24"/>
        </w:rPr>
        <w:t>11.6最低报价不作为授予合同的唯一保证。</w:t>
      </w:r>
    </w:p>
    <w:p>
      <w:pPr>
        <w:tabs>
          <w:tab w:val="left" w:pos="900"/>
        </w:tabs>
        <w:spacing w:line="360" w:lineRule="auto"/>
        <w:rPr>
          <w:rFonts w:ascii="宋体" w:hAnsi="宋体" w:eastAsia="宋体" w:cs="宋体"/>
          <w:b/>
          <w:sz w:val="24"/>
        </w:rPr>
      </w:pPr>
      <w:bookmarkStart w:id="85" w:name="_Toc5895181"/>
      <w:bookmarkStart w:id="86" w:name="_Toc61878472"/>
      <w:r>
        <w:rPr>
          <w:rFonts w:ascii="宋体" w:hAnsi="宋体" w:eastAsia="宋体" w:cs="宋体"/>
          <w:b/>
          <w:sz w:val="24"/>
        </w:rPr>
        <w:t>12.投标保证金</w:t>
      </w:r>
      <w:bookmarkEnd w:id="82"/>
      <w:bookmarkEnd w:id="83"/>
      <w:bookmarkEnd w:id="84"/>
      <w:bookmarkEnd w:id="85"/>
      <w:bookmarkEnd w:id="86"/>
    </w:p>
    <w:p>
      <w:pPr>
        <w:pStyle w:val="119"/>
        <w:spacing w:line="360" w:lineRule="auto"/>
        <w:rPr>
          <w:rFonts w:ascii="宋体" w:hAnsi="宋体" w:eastAsia="宋体" w:cs="宋体"/>
          <w:sz w:val="24"/>
        </w:rPr>
      </w:pPr>
      <w:bookmarkStart w:id="87" w:name="_Ref467306302"/>
      <w:r>
        <w:rPr>
          <w:rFonts w:hint="eastAsia" w:ascii="宋体" w:hAnsi="宋体" w:eastAsia="宋体" w:cs="宋体"/>
          <w:sz w:val="24"/>
        </w:rPr>
        <w:t>12.1 投标人应提供投标保证金</w:t>
      </w:r>
      <w:bookmarkEnd w:id="87"/>
      <w:r>
        <w:rPr>
          <w:rFonts w:hint="eastAsia" w:ascii="宋体" w:hAnsi="宋体" w:eastAsia="宋体" w:cs="宋体"/>
          <w:sz w:val="24"/>
        </w:rPr>
        <w:t>，作为其有效投标的一部分。</w:t>
      </w:r>
    </w:p>
    <w:p>
      <w:pPr>
        <w:pStyle w:val="119"/>
        <w:spacing w:line="360" w:lineRule="auto"/>
        <w:rPr>
          <w:rFonts w:ascii="宋体" w:hAnsi="宋体" w:eastAsia="宋体" w:cs="宋体"/>
          <w:b/>
          <w:sz w:val="24"/>
        </w:rPr>
      </w:pPr>
      <w:r>
        <w:rPr>
          <w:rFonts w:hint="eastAsia" w:ascii="宋体" w:hAnsi="宋体" w:eastAsia="宋体" w:cs="宋体"/>
          <w:b/>
          <w:sz w:val="24"/>
        </w:rPr>
        <w:t>下列任何情况发生，投标保证金将不予返还：</w:t>
      </w:r>
    </w:p>
    <w:p>
      <w:pPr>
        <w:pStyle w:val="119"/>
        <w:spacing w:line="360" w:lineRule="auto"/>
        <w:rPr>
          <w:rFonts w:ascii="宋体" w:hAnsi="宋体" w:eastAsia="宋体" w:cs="宋体"/>
          <w:bCs/>
          <w:sz w:val="24"/>
        </w:rPr>
      </w:pPr>
      <w:r>
        <w:rPr>
          <w:rFonts w:hint="eastAsia" w:ascii="宋体" w:hAnsi="宋体" w:eastAsia="宋体" w:cs="宋体"/>
          <w:bCs/>
          <w:sz w:val="24"/>
        </w:rPr>
        <w:t>（1）投标有效期内投标人撤销投标文件的；</w:t>
      </w:r>
    </w:p>
    <w:p>
      <w:pPr>
        <w:pStyle w:val="119"/>
        <w:spacing w:line="360" w:lineRule="auto"/>
        <w:rPr>
          <w:rFonts w:ascii="宋体" w:hAnsi="宋体" w:eastAsia="宋体" w:cs="宋体"/>
          <w:bCs/>
          <w:sz w:val="24"/>
        </w:rPr>
      </w:pPr>
      <w:r>
        <w:rPr>
          <w:rFonts w:hint="eastAsia" w:ascii="宋体" w:hAnsi="宋体" w:eastAsia="宋体" w:cs="宋体"/>
          <w:bCs/>
          <w:sz w:val="24"/>
        </w:rPr>
        <w:t>（2）中标人不按本须知第27条的规定与采购人签订合同的；</w:t>
      </w:r>
    </w:p>
    <w:p>
      <w:pPr>
        <w:pStyle w:val="119"/>
        <w:spacing w:line="360" w:lineRule="auto"/>
        <w:rPr>
          <w:rFonts w:ascii="宋体" w:hAnsi="宋体" w:eastAsia="宋体" w:cs="宋体"/>
          <w:bCs/>
          <w:sz w:val="24"/>
        </w:rPr>
      </w:pPr>
      <w:r>
        <w:rPr>
          <w:rFonts w:hint="eastAsia" w:ascii="宋体" w:hAnsi="宋体" w:eastAsia="宋体" w:cs="宋体"/>
          <w:bCs/>
          <w:sz w:val="24"/>
        </w:rPr>
        <w:t>（3）中标人不按本须知第28条的规定提交履约保证金的；</w:t>
      </w:r>
    </w:p>
    <w:p>
      <w:pPr>
        <w:pStyle w:val="119"/>
        <w:spacing w:line="360" w:lineRule="auto"/>
        <w:rPr>
          <w:rFonts w:ascii="宋体" w:hAnsi="宋体" w:eastAsia="宋体" w:cs="宋体"/>
          <w:bCs/>
          <w:sz w:val="24"/>
        </w:rPr>
      </w:pPr>
      <w:r>
        <w:rPr>
          <w:rFonts w:hint="eastAsia" w:ascii="宋体" w:hAnsi="宋体" w:eastAsia="宋体" w:cs="宋体"/>
          <w:bCs/>
          <w:sz w:val="24"/>
        </w:rPr>
        <w:t>（4）中标人擅自放弃中标的。</w:t>
      </w:r>
    </w:p>
    <w:p>
      <w:pPr>
        <w:pStyle w:val="119"/>
        <w:spacing w:line="360" w:lineRule="auto"/>
        <w:rPr>
          <w:rFonts w:ascii="宋体" w:hAnsi="宋体" w:eastAsia="宋体" w:cs="宋体"/>
          <w:sz w:val="24"/>
        </w:rPr>
      </w:pPr>
      <w:bookmarkStart w:id="88" w:name="_Ref467306336"/>
      <w:r>
        <w:rPr>
          <w:rFonts w:hint="eastAsia" w:ascii="宋体" w:hAnsi="宋体" w:eastAsia="宋体" w:cs="宋体"/>
          <w:sz w:val="24"/>
        </w:rPr>
        <w:t>12.2提交投标保证金形式：</w:t>
      </w:r>
      <w:bookmarkEnd w:id="88"/>
      <w:r>
        <w:rPr>
          <w:rFonts w:hint="eastAsia" w:ascii="宋体" w:hAnsi="宋体" w:eastAsia="宋体" w:cs="宋体"/>
          <w:sz w:val="24"/>
        </w:rPr>
        <w:t>详见投标人须知资料表</w:t>
      </w:r>
    </w:p>
    <w:p>
      <w:pPr>
        <w:pStyle w:val="119"/>
        <w:spacing w:line="360" w:lineRule="auto"/>
        <w:rPr>
          <w:rFonts w:ascii="宋体" w:hAnsi="宋体" w:eastAsia="宋体" w:cs="宋体"/>
          <w:sz w:val="24"/>
        </w:rPr>
      </w:pPr>
      <w:r>
        <w:rPr>
          <w:rFonts w:hint="eastAsia" w:ascii="宋体" w:hAnsi="宋体" w:eastAsia="宋体" w:cs="宋体"/>
          <w:sz w:val="24"/>
        </w:rPr>
        <w:t>12.3中标人的投标保证金，自采购合同签订之日起5个工作日内退还。</w:t>
      </w:r>
    </w:p>
    <w:p>
      <w:pPr>
        <w:pStyle w:val="119"/>
        <w:spacing w:line="360" w:lineRule="auto"/>
        <w:rPr>
          <w:rFonts w:ascii="宋体" w:hAnsi="宋体" w:eastAsia="宋体" w:cs="宋体"/>
          <w:sz w:val="24"/>
        </w:rPr>
      </w:pPr>
      <w:r>
        <w:rPr>
          <w:rFonts w:hint="eastAsia" w:ascii="宋体" w:hAnsi="宋体" w:eastAsia="宋体" w:cs="宋体"/>
          <w:sz w:val="24"/>
        </w:rPr>
        <w:t>12.4未中标人的投标保证金，自中标通知书发出之日起5个工作日内退还。</w:t>
      </w:r>
    </w:p>
    <w:p>
      <w:pPr>
        <w:tabs>
          <w:tab w:val="left" w:pos="900"/>
        </w:tabs>
        <w:spacing w:line="360" w:lineRule="auto"/>
        <w:rPr>
          <w:rFonts w:ascii="宋体" w:hAnsi="宋体" w:eastAsia="宋体" w:cs="宋体"/>
          <w:b/>
          <w:sz w:val="24"/>
        </w:rPr>
      </w:pPr>
      <w:bookmarkStart w:id="89" w:name="_Toc61878473"/>
      <w:bookmarkStart w:id="90" w:name="_Toc520356157"/>
      <w:bookmarkStart w:id="91" w:name="_Toc310195708"/>
      <w:bookmarkStart w:id="92" w:name="_Toc5895182"/>
      <w:r>
        <w:rPr>
          <w:rFonts w:ascii="宋体" w:hAnsi="宋体" w:eastAsia="宋体" w:cs="宋体"/>
          <w:b/>
          <w:sz w:val="24"/>
        </w:rPr>
        <w:t>13.投标有效期</w:t>
      </w:r>
      <w:bookmarkEnd w:id="89"/>
      <w:bookmarkEnd w:id="90"/>
      <w:bookmarkEnd w:id="91"/>
      <w:bookmarkEnd w:id="92"/>
    </w:p>
    <w:p>
      <w:pPr>
        <w:pStyle w:val="119"/>
        <w:spacing w:line="360" w:lineRule="auto"/>
        <w:rPr>
          <w:rFonts w:ascii="宋体" w:hAnsi="宋体" w:eastAsia="宋体" w:cs="宋体"/>
          <w:sz w:val="24"/>
        </w:rPr>
      </w:pPr>
      <w:r>
        <w:rPr>
          <w:rFonts w:hint="eastAsia" w:ascii="宋体" w:hAnsi="宋体" w:eastAsia="宋体" w:cs="宋体"/>
          <w:sz w:val="24"/>
        </w:rPr>
        <w:t>13.1投标有效期：详见投标人须知资料表。</w:t>
      </w:r>
    </w:p>
    <w:p>
      <w:pPr>
        <w:pStyle w:val="119"/>
        <w:spacing w:line="360" w:lineRule="auto"/>
        <w:rPr>
          <w:rFonts w:ascii="宋体" w:hAnsi="宋体" w:eastAsia="宋体" w:cs="宋体"/>
        </w:rPr>
      </w:pPr>
      <w:r>
        <w:rPr>
          <w:rFonts w:hint="eastAsia" w:ascii="宋体" w:hAnsi="宋体" w:eastAsia="宋体" w:cs="宋体"/>
          <w:sz w:val="24"/>
        </w:rPr>
        <w:t>13.2采购人或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pPr>
        <w:tabs>
          <w:tab w:val="left" w:pos="900"/>
        </w:tabs>
        <w:spacing w:line="360" w:lineRule="auto"/>
        <w:rPr>
          <w:rFonts w:ascii="宋体" w:hAnsi="宋体" w:eastAsia="宋体" w:cs="宋体"/>
          <w:b/>
          <w:sz w:val="24"/>
        </w:rPr>
      </w:pPr>
      <w:bookmarkStart w:id="93" w:name="_Toc520356158"/>
      <w:bookmarkStart w:id="94" w:name="_Toc61878474"/>
      <w:bookmarkStart w:id="95" w:name="_Toc310195709"/>
      <w:bookmarkStart w:id="96" w:name="_Toc5895183"/>
      <w:r>
        <w:rPr>
          <w:rFonts w:ascii="宋体" w:hAnsi="宋体" w:eastAsia="宋体" w:cs="宋体"/>
          <w:b/>
          <w:sz w:val="24"/>
        </w:rPr>
        <w:t>14.投标文件的签署</w:t>
      </w:r>
      <w:bookmarkEnd w:id="93"/>
      <w:r>
        <w:rPr>
          <w:rFonts w:ascii="宋体" w:hAnsi="宋体" w:eastAsia="宋体" w:cs="宋体"/>
          <w:b/>
          <w:sz w:val="24"/>
        </w:rPr>
        <w:t>与规定</w:t>
      </w:r>
      <w:bookmarkEnd w:id="94"/>
      <w:bookmarkEnd w:id="95"/>
      <w:bookmarkEnd w:id="96"/>
    </w:p>
    <w:p>
      <w:pPr>
        <w:pStyle w:val="119"/>
        <w:spacing w:line="360" w:lineRule="auto"/>
        <w:rPr>
          <w:rFonts w:ascii="宋体" w:hAnsi="宋体" w:eastAsia="宋体" w:cs="宋体"/>
          <w:sz w:val="24"/>
        </w:rPr>
      </w:pPr>
      <w:r>
        <w:rPr>
          <w:rFonts w:hint="eastAsia" w:ascii="宋体" w:hAnsi="宋体" w:eastAsia="宋体" w:cs="宋体"/>
          <w:sz w:val="24"/>
        </w:rPr>
        <w:t>14.1投标人应按招标文件第二章投标人须知资料表的规定准备投标文件的正本、副本、电子版，每份投标文件须清楚地标明“正本”、“副本”、“电子版”。若正本和副本、电子文件不符，以纸质正本为准。</w:t>
      </w:r>
    </w:p>
    <w:p>
      <w:pPr>
        <w:pStyle w:val="119"/>
        <w:spacing w:line="360" w:lineRule="auto"/>
        <w:rPr>
          <w:rFonts w:ascii="宋体" w:hAnsi="宋体" w:eastAsia="宋体" w:cs="宋体"/>
          <w:sz w:val="24"/>
        </w:rPr>
      </w:pPr>
      <w:r>
        <w:rPr>
          <w:rFonts w:hint="eastAsia" w:ascii="宋体" w:hAnsi="宋体" w:eastAsia="宋体" w:cs="宋体"/>
          <w:sz w:val="24"/>
        </w:rPr>
        <w:t>14.2投标文件的正本需打印或用不退色墨水书写。</w:t>
      </w:r>
    </w:p>
    <w:p>
      <w:pPr>
        <w:pStyle w:val="119"/>
        <w:spacing w:line="360" w:lineRule="auto"/>
        <w:rPr>
          <w:rFonts w:ascii="宋体" w:hAnsi="宋体" w:eastAsia="宋体" w:cs="宋体"/>
          <w:sz w:val="24"/>
        </w:rPr>
      </w:pPr>
      <w:r>
        <w:rPr>
          <w:rFonts w:hint="eastAsia" w:ascii="宋体" w:hAnsi="宋体" w:eastAsia="宋体" w:cs="宋体"/>
          <w:sz w:val="24"/>
        </w:rPr>
        <w:t>14.3 任何对投标文件行间插字、涂改和增删，必须由法定代表人或其授权代表签字，或加盖本单位公章后有效。</w:t>
      </w:r>
    </w:p>
    <w:p>
      <w:pPr>
        <w:pStyle w:val="119"/>
        <w:spacing w:line="360" w:lineRule="auto"/>
        <w:rPr>
          <w:rFonts w:ascii="宋体" w:hAnsi="宋体" w:eastAsia="宋体" w:cs="宋体"/>
          <w:sz w:val="24"/>
        </w:rPr>
      </w:pPr>
      <w:r>
        <w:rPr>
          <w:rFonts w:hint="eastAsia" w:ascii="宋体" w:hAnsi="宋体" w:eastAsia="宋体" w:cs="宋体"/>
          <w:sz w:val="24"/>
        </w:rPr>
        <w:t>14.4 投标文件因字迹潦草或表达不清所引起的后果由投标人负责。</w:t>
      </w:r>
    </w:p>
    <w:p>
      <w:pPr>
        <w:tabs>
          <w:tab w:val="left" w:pos="900"/>
        </w:tabs>
        <w:spacing w:line="360" w:lineRule="auto"/>
        <w:jc w:val="center"/>
        <w:rPr>
          <w:rFonts w:ascii="宋体" w:hAnsi="宋体" w:eastAsia="宋体" w:cs="宋体"/>
          <w:sz w:val="24"/>
        </w:rPr>
      </w:pPr>
      <w:bookmarkStart w:id="97" w:name="_Toc310195710"/>
      <w:bookmarkStart w:id="98" w:name="_Toc5895184"/>
      <w:bookmarkStart w:id="99" w:name="_Toc61878475"/>
      <w:bookmarkStart w:id="100" w:name="_Toc520356159"/>
      <w:r>
        <w:rPr>
          <w:rFonts w:ascii="宋体" w:hAnsi="宋体" w:eastAsia="宋体" w:cs="宋体"/>
          <w:sz w:val="24"/>
        </w:rPr>
        <w:t>四、投标文件的递交</w:t>
      </w:r>
      <w:bookmarkEnd w:id="97"/>
      <w:bookmarkEnd w:id="98"/>
      <w:bookmarkEnd w:id="99"/>
      <w:bookmarkEnd w:id="100"/>
    </w:p>
    <w:p>
      <w:pPr>
        <w:spacing w:line="360" w:lineRule="auto"/>
        <w:rPr>
          <w:rFonts w:ascii="宋体" w:hAnsi="宋体" w:eastAsia="宋体" w:cs="宋体"/>
          <w:b/>
          <w:sz w:val="24"/>
        </w:rPr>
      </w:pPr>
      <w:bookmarkStart w:id="101" w:name="_Toc310195711"/>
      <w:bookmarkStart w:id="102" w:name="_Toc61878476"/>
      <w:bookmarkStart w:id="103" w:name="_Toc5895185"/>
      <w:r>
        <w:rPr>
          <w:rFonts w:ascii="宋体" w:hAnsi="宋体" w:eastAsia="宋体" w:cs="宋体"/>
          <w:b/>
          <w:sz w:val="24"/>
        </w:rPr>
        <w:t>15.投标文件的装订及递交</w:t>
      </w:r>
      <w:bookmarkEnd w:id="101"/>
      <w:bookmarkEnd w:id="102"/>
      <w:bookmarkEnd w:id="103"/>
    </w:p>
    <w:p>
      <w:pPr>
        <w:pStyle w:val="119"/>
        <w:spacing w:line="360" w:lineRule="auto"/>
        <w:rPr>
          <w:rFonts w:ascii="宋体" w:hAnsi="宋体" w:eastAsia="宋体" w:cs="宋体"/>
          <w:b/>
          <w:sz w:val="24"/>
        </w:rPr>
      </w:pPr>
      <w:bookmarkStart w:id="104" w:name="_Toc520356161"/>
      <w:r>
        <w:rPr>
          <w:rFonts w:hint="eastAsia" w:ascii="宋体" w:hAnsi="宋体" w:eastAsia="宋体" w:cs="宋体"/>
          <w:b/>
          <w:sz w:val="24"/>
        </w:rPr>
        <w:t>15.1 投标文件一律采用A4纸（图纸、彩页等除外）左侧装订。装订应牢固可靠，不易散落，不得采用活页式装订，采购人或采购代理机构对因装订不牢造成的文件散失不负责任。</w:t>
      </w:r>
    </w:p>
    <w:p>
      <w:pPr>
        <w:pStyle w:val="119"/>
        <w:spacing w:line="360" w:lineRule="auto"/>
        <w:rPr>
          <w:rFonts w:ascii="宋体" w:hAnsi="宋体" w:eastAsia="宋体" w:cs="宋体"/>
          <w:b/>
          <w:sz w:val="24"/>
        </w:rPr>
      </w:pPr>
      <w:r>
        <w:rPr>
          <w:rFonts w:hint="eastAsia" w:ascii="宋体" w:hAnsi="宋体" w:eastAsia="宋体" w:cs="宋体"/>
          <w:b/>
          <w:sz w:val="24"/>
        </w:rPr>
        <w:t>15.2投标人应将“开标一览表”、“投标文件资格册正本”、“投标文件资格册副本”、</w:t>
      </w:r>
      <w:r>
        <w:rPr>
          <w:rFonts w:hint="eastAsia" w:ascii="宋体" w:hAnsi="宋体" w:eastAsia="宋体" w:cs="宋体"/>
          <w:b/>
          <w:color w:val="000000"/>
          <w:sz w:val="24"/>
        </w:rPr>
        <w:t>“投标文件商务技术册正本”、“投标文件商务技术册副本”、</w:t>
      </w:r>
      <w:r>
        <w:rPr>
          <w:rFonts w:hint="eastAsia" w:ascii="宋体" w:hAnsi="宋体" w:eastAsia="宋体" w:cs="宋体"/>
          <w:b/>
          <w:sz w:val="24"/>
        </w:rPr>
        <w:t>“投标保证金复印件（如适用）”、“投标文件电子版”、“样品”（如适用）分开单独密封，并在密封袋/箱上分别标明“开标一览表”、“投标文件资格册正本”、“投标文件资格册副本”、“投标保证金</w:t>
      </w:r>
      <w:bookmarkStart w:id="105" w:name="_Toc350411806"/>
      <w:bookmarkStart w:id="106" w:name="_Toc366683837"/>
      <w:r>
        <w:rPr>
          <w:rFonts w:hint="eastAsia" w:ascii="宋体" w:hAnsi="宋体" w:eastAsia="宋体" w:cs="宋体"/>
          <w:b/>
          <w:sz w:val="24"/>
        </w:rPr>
        <w:t>”、</w:t>
      </w:r>
      <w:bookmarkEnd w:id="105"/>
      <w:bookmarkEnd w:id="106"/>
      <w:r>
        <w:rPr>
          <w:rFonts w:hint="eastAsia" w:ascii="宋体" w:hAnsi="宋体" w:eastAsia="宋体" w:cs="宋体"/>
          <w:b/>
          <w:sz w:val="24"/>
        </w:rPr>
        <w:t>“投标文件电子版”、</w:t>
      </w:r>
      <w:r>
        <w:rPr>
          <w:rFonts w:hint="eastAsia" w:ascii="宋体" w:hAnsi="宋体" w:eastAsia="宋体" w:cs="宋体"/>
          <w:b/>
          <w:color w:val="000000"/>
          <w:sz w:val="24"/>
        </w:rPr>
        <w:t>“投标文件商务技术册正本”、“投标文件商务技术册副本”</w:t>
      </w:r>
      <w:r>
        <w:rPr>
          <w:rFonts w:hint="eastAsia" w:ascii="宋体" w:hAnsi="宋体" w:eastAsia="宋体" w:cs="宋体"/>
          <w:b/>
          <w:sz w:val="24"/>
        </w:rPr>
        <w:t>、“样品”字样，在投标时统一递交。同时提供“法人代表授权书（加盖本单位公章）”及“授权代表身份证复印件（加盖本单位公章）”。</w:t>
      </w:r>
    </w:p>
    <w:p>
      <w:pPr>
        <w:pStyle w:val="119"/>
        <w:spacing w:line="360" w:lineRule="auto"/>
        <w:rPr>
          <w:rFonts w:ascii="宋体" w:hAnsi="宋体" w:eastAsia="宋体" w:cs="宋体"/>
          <w:b/>
          <w:sz w:val="24"/>
        </w:rPr>
      </w:pPr>
      <w:r>
        <w:rPr>
          <w:rFonts w:hint="eastAsia" w:ascii="宋体" w:hAnsi="宋体" w:eastAsia="宋体" w:cs="宋体"/>
          <w:b/>
          <w:sz w:val="24"/>
        </w:rPr>
        <w:t>15.3所有密封袋/箱上均应：</w:t>
      </w:r>
    </w:p>
    <w:p>
      <w:pPr>
        <w:pStyle w:val="119"/>
        <w:spacing w:line="360" w:lineRule="auto"/>
        <w:rPr>
          <w:rFonts w:ascii="宋体" w:hAnsi="宋体" w:eastAsia="宋体" w:cs="宋体"/>
          <w:b/>
          <w:sz w:val="24"/>
        </w:rPr>
      </w:pPr>
      <w:r>
        <w:rPr>
          <w:rFonts w:hint="eastAsia" w:ascii="宋体" w:hAnsi="宋体" w:eastAsia="宋体" w:cs="宋体"/>
          <w:b/>
          <w:sz w:val="24"/>
        </w:rPr>
        <w:t>1)清楚标明投标文件递交地点暨开标地点。</w:t>
      </w:r>
    </w:p>
    <w:p>
      <w:pPr>
        <w:pStyle w:val="119"/>
        <w:spacing w:line="360" w:lineRule="auto"/>
        <w:rPr>
          <w:rFonts w:ascii="宋体" w:hAnsi="宋体" w:eastAsia="宋体" w:cs="宋体"/>
          <w:b/>
          <w:sz w:val="24"/>
        </w:rPr>
      </w:pPr>
      <w:r>
        <w:rPr>
          <w:rFonts w:hint="eastAsia" w:ascii="宋体" w:hAnsi="宋体" w:eastAsia="宋体" w:cs="宋体"/>
          <w:b/>
          <w:sz w:val="24"/>
        </w:rPr>
        <w:t>2)注明招标的项目名称、项目编号和投标人名称和地址，以及“在（开标时间）之前不得启封”的字样。如果投标人未按上述要求加写标记的，采购代理机构对投标文件的误投概不负责。</w:t>
      </w:r>
    </w:p>
    <w:p>
      <w:pPr>
        <w:pStyle w:val="119"/>
        <w:spacing w:line="360" w:lineRule="auto"/>
        <w:rPr>
          <w:rFonts w:ascii="宋体" w:hAnsi="宋体" w:eastAsia="宋体" w:cs="宋体"/>
          <w:b/>
          <w:sz w:val="24"/>
        </w:rPr>
      </w:pPr>
      <w:r>
        <w:rPr>
          <w:rFonts w:hint="eastAsia" w:ascii="宋体" w:hAnsi="宋体" w:eastAsia="宋体" w:cs="宋体"/>
          <w:b/>
          <w:sz w:val="24"/>
        </w:rPr>
        <w:t>3)投标人提供投标文件的密封粘贴处应加盖本单位公章，以便确认密封情况，不符合要求的投标将被拒绝。</w:t>
      </w:r>
    </w:p>
    <w:p>
      <w:pPr>
        <w:pStyle w:val="2"/>
        <w:spacing w:line="360" w:lineRule="auto"/>
        <w:rPr>
          <w:rFonts w:ascii="宋体" w:hAnsi="宋体" w:eastAsia="宋体" w:cs="宋体"/>
          <w:sz w:val="24"/>
        </w:rPr>
      </w:pPr>
      <w:r>
        <w:rPr>
          <w:rFonts w:hint="eastAsia" w:ascii="宋体" w:hAnsi="宋体" w:eastAsia="宋体" w:cs="宋体"/>
          <w:sz w:val="24"/>
        </w:rPr>
        <w:t>15.4如需提供样品的，采购活动结束后，对于未中标人提供的样品，应当及时退还或者经未中标人同意后自行处理；对于中标人提供的样品，应当按照招标文件的规定进行保管、封存，并作为履约验收的参考。</w:t>
      </w:r>
    </w:p>
    <w:p>
      <w:pPr>
        <w:spacing w:line="360" w:lineRule="auto"/>
        <w:rPr>
          <w:rFonts w:ascii="宋体" w:hAnsi="宋体" w:eastAsia="宋体" w:cs="宋体"/>
          <w:b/>
          <w:sz w:val="24"/>
        </w:rPr>
      </w:pPr>
      <w:bookmarkStart w:id="107" w:name="_Toc5895186"/>
      <w:bookmarkStart w:id="108" w:name="_Toc310195712"/>
      <w:bookmarkStart w:id="109" w:name="_Toc61878477"/>
      <w:r>
        <w:rPr>
          <w:rFonts w:ascii="宋体" w:hAnsi="宋体" w:eastAsia="宋体" w:cs="宋体"/>
          <w:b/>
          <w:sz w:val="24"/>
        </w:rPr>
        <w:t>16.投标截止</w:t>
      </w:r>
      <w:bookmarkEnd w:id="104"/>
      <w:bookmarkEnd w:id="107"/>
      <w:bookmarkEnd w:id="108"/>
      <w:r>
        <w:rPr>
          <w:rFonts w:ascii="宋体" w:hAnsi="宋体" w:eastAsia="宋体" w:cs="宋体"/>
          <w:b/>
          <w:sz w:val="24"/>
        </w:rPr>
        <w:t>时间</w:t>
      </w:r>
      <w:bookmarkEnd w:id="109"/>
    </w:p>
    <w:p>
      <w:pPr>
        <w:spacing w:line="360" w:lineRule="auto"/>
        <w:rPr>
          <w:rFonts w:ascii="宋体" w:hAnsi="宋体" w:eastAsia="宋体" w:cs="宋体"/>
          <w:sz w:val="24"/>
        </w:rPr>
      </w:pPr>
      <w:bookmarkStart w:id="110" w:name="_Toc5895187"/>
      <w:bookmarkStart w:id="111" w:name="_Toc310195713"/>
      <w:bookmarkStart w:id="112" w:name="_Toc520356162"/>
      <w:r>
        <w:rPr>
          <w:rFonts w:hint="eastAsia" w:ascii="宋体" w:hAnsi="宋体" w:eastAsia="宋体" w:cs="宋体"/>
          <w:sz w:val="24"/>
        </w:rPr>
        <w:t>投标人应在招标公告或投标邀请书中规定的投标文件递交截止时间前，将投标文件按招标公告或投标邀请书中规定的投标地点递交。</w:t>
      </w:r>
    </w:p>
    <w:p>
      <w:pPr>
        <w:spacing w:line="360" w:lineRule="auto"/>
        <w:rPr>
          <w:rFonts w:ascii="宋体" w:hAnsi="宋体" w:eastAsia="宋体" w:cs="宋体"/>
          <w:b/>
          <w:sz w:val="24"/>
        </w:rPr>
      </w:pPr>
      <w:bookmarkStart w:id="113" w:name="_Toc61878478"/>
      <w:r>
        <w:rPr>
          <w:rFonts w:ascii="宋体" w:hAnsi="宋体" w:eastAsia="宋体" w:cs="宋体"/>
          <w:b/>
          <w:sz w:val="24"/>
        </w:rPr>
        <w:t>17.投标文件的补充、修改与撤回</w:t>
      </w:r>
      <w:bookmarkEnd w:id="110"/>
      <w:bookmarkEnd w:id="111"/>
      <w:bookmarkEnd w:id="112"/>
      <w:bookmarkEnd w:id="113"/>
    </w:p>
    <w:p>
      <w:pPr>
        <w:pStyle w:val="119"/>
        <w:spacing w:line="360" w:lineRule="auto"/>
        <w:rPr>
          <w:rFonts w:ascii="宋体" w:hAnsi="宋体" w:eastAsia="宋体" w:cs="宋体"/>
          <w:sz w:val="24"/>
        </w:rPr>
      </w:pPr>
      <w:r>
        <w:rPr>
          <w:rFonts w:hint="eastAsia" w:ascii="宋体" w:hAnsi="宋体" w:eastAsia="宋体" w:cs="宋体"/>
          <w:sz w:val="24"/>
        </w:rPr>
        <w:t>17.1投标人在投标截止时间前，可以对所递交的投标文件进行补充、修改或者撤回，并书面通知采购人或者采购代理机构。</w:t>
      </w:r>
    </w:p>
    <w:p>
      <w:pPr>
        <w:pStyle w:val="119"/>
        <w:spacing w:line="360" w:lineRule="auto"/>
        <w:rPr>
          <w:rFonts w:ascii="宋体" w:hAnsi="宋体" w:eastAsia="宋体" w:cs="宋体"/>
          <w:sz w:val="24"/>
        </w:rPr>
      </w:pPr>
    </w:p>
    <w:p>
      <w:pPr>
        <w:pStyle w:val="119"/>
        <w:spacing w:line="360" w:lineRule="auto"/>
        <w:rPr>
          <w:rFonts w:ascii="宋体" w:hAnsi="宋体" w:eastAsia="宋体" w:cs="宋体"/>
          <w:sz w:val="24"/>
        </w:rPr>
      </w:pPr>
      <w:r>
        <w:rPr>
          <w:rFonts w:hint="eastAsia" w:ascii="宋体" w:hAnsi="宋体" w:eastAsia="宋体" w:cs="宋体"/>
          <w:sz w:val="24"/>
        </w:rPr>
        <w:t>17.2补充、修改的内容应当按照招标文件要求签署、盖章、密封后，作为投标文件的组成部分。</w:t>
      </w:r>
    </w:p>
    <w:p>
      <w:pPr>
        <w:pStyle w:val="119"/>
        <w:spacing w:line="360" w:lineRule="auto"/>
        <w:rPr>
          <w:rFonts w:ascii="宋体" w:hAnsi="宋体" w:eastAsia="宋体" w:cs="宋体"/>
          <w:b/>
          <w:sz w:val="24"/>
        </w:rPr>
      </w:pPr>
      <w:r>
        <w:rPr>
          <w:rFonts w:hint="eastAsia" w:ascii="宋体" w:hAnsi="宋体" w:eastAsia="宋体" w:cs="宋体"/>
          <w:sz w:val="24"/>
        </w:rPr>
        <w:t>17.3在投标截止时间之后，投标人不得对其投标文件做任何修改。</w:t>
      </w:r>
    </w:p>
    <w:p>
      <w:pPr>
        <w:spacing w:line="360" w:lineRule="auto"/>
        <w:ind w:left="899" w:hanging="899"/>
        <w:jc w:val="center"/>
        <w:rPr>
          <w:rFonts w:ascii="宋体" w:hAnsi="宋体" w:eastAsia="宋体" w:cs="宋体"/>
          <w:sz w:val="24"/>
        </w:rPr>
      </w:pPr>
      <w:bookmarkStart w:id="114" w:name="_Toc61878479"/>
      <w:bookmarkStart w:id="115" w:name="_Toc5895188"/>
      <w:bookmarkStart w:id="116" w:name="_Toc310195714"/>
      <w:bookmarkStart w:id="117" w:name="_Toc520356163"/>
      <w:r>
        <w:rPr>
          <w:rFonts w:ascii="宋体" w:hAnsi="宋体" w:eastAsia="宋体" w:cs="宋体"/>
          <w:sz w:val="24"/>
        </w:rPr>
        <w:t>五、开标及评标</w:t>
      </w:r>
      <w:bookmarkEnd w:id="114"/>
      <w:bookmarkEnd w:id="115"/>
      <w:bookmarkEnd w:id="116"/>
      <w:bookmarkEnd w:id="117"/>
    </w:p>
    <w:p>
      <w:pPr>
        <w:spacing w:line="360" w:lineRule="auto"/>
        <w:rPr>
          <w:rFonts w:ascii="宋体" w:hAnsi="宋体" w:eastAsia="宋体" w:cs="宋体"/>
          <w:b/>
          <w:sz w:val="24"/>
        </w:rPr>
      </w:pPr>
      <w:bookmarkStart w:id="118" w:name="_Toc5895189"/>
      <w:bookmarkStart w:id="119" w:name="_Toc310195715"/>
      <w:bookmarkStart w:id="120" w:name="_Toc520356164"/>
      <w:bookmarkStart w:id="121" w:name="_Toc61878480"/>
      <w:r>
        <w:rPr>
          <w:rFonts w:ascii="宋体" w:hAnsi="宋体" w:eastAsia="宋体" w:cs="宋体"/>
          <w:b/>
          <w:sz w:val="24"/>
        </w:rPr>
        <w:t>18.开标</w:t>
      </w:r>
      <w:bookmarkEnd w:id="118"/>
      <w:bookmarkEnd w:id="119"/>
      <w:bookmarkEnd w:id="120"/>
      <w:bookmarkEnd w:id="121"/>
    </w:p>
    <w:p>
      <w:pPr>
        <w:pStyle w:val="119"/>
        <w:spacing w:line="360" w:lineRule="auto"/>
        <w:rPr>
          <w:rFonts w:ascii="宋体" w:hAnsi="宋体" w:eastAsia="宋体" w:cs="宋体"/>
          <w:sz w:val="24"/>
        </w:rPr>
      </w:pPr>
      <w:r>
        <w:rPr>
          <w:rFonts w:hint="eastAsia" w:ascii="宋体" w:hAnsi="宋体" w:eastAsia="宋体" w:cs="宋体"/>
          <w:sz w:val="24"/>
        </w:rPr>
        <w:t>18.1采购代理机构应当按招标公告或投标邀请书的规定，在投标截止时间的同一时间和预先确定的地点组织公开开标。所有投标人应派法定代表人或授权代表参加开标会，并签到以证明其出席。</w:t>
      </w:r>
    </w:p>
    <w:p>
      <w:pPr>
        <w:pStyle w:val="119"/>
        <w:spacing w:line="360" w:lineRule="auto"/>
        <w:rPr>
          <w:rFonts w:ascii="宋体" w:hAnsi="宋体" w:eastAsia="宋体" w:cs="宋体"/>
          <w:sz w:val="24"/>
        </w:rPr>
      </w:pPr>
      <w:r>
        <w:rPr>
          <w:rFonts w:hint="eastAsia" w:ascii="宋体" w:hAnsi="宋体" w:eastAsia="宋体" w:cs="宋体"/>
          <w:sz w:val="24"/>
        </w:rPr>
        <w:t>18.2开标时，由公证员（如有）、监标人（如有）、投标人或者其推选的代表检查投标文件的密封情况。</w:t>
      </w:r>
    </w:p>
    <w:p>
      <w:pPr>
        <w:spacing w:line="360" w:lineRule="auto"/>
        <w:rPr>
          <w:rFonts w:ascii="宋体" w:hAnsi="宋体" w:eastAsia="宋体" w:cs="宋体"/>
          <w:bCs/>
          <w:sz w:val="24"/>
        </w:rPr>
      </w:pPr>
      <w:bookmarkStart w:id="122" w:name="_Toc310195716"/>
      <w:bookmarkStart w:id="123" w:name="_Toc5895190"/>
      <w:r>
        <w:rPr>
          <w:rFonts w:hint="eastAsia" w:ascii="宋体" w:hAnsi="宋体" w:eastAsia="宋体" w:cs="宋体"/>
          <w:bCs/>
          <w:sz w:val="24"/>
        </w:rPr>
        <w:t>18.3开标时，</w:t>
      </w:r>
      <w:r>
        <w:rPr>
          <w:rFonts w:hint="eastAsia" w:ascii="宋体" w:hAnsi="宋体" w:eastAsia="宋体" w:cs="宋体"/>
          <w:sz w:val="24"/>
        </w:rPr>
        <w:t>采购代理机构工作人员当众拆封，宣布投标人名称、投标价格和招标文件规定的需要宣布的其他内容。</w:t>
      </w:r>
    </w:p>
    <w:p>
      <w:pPr>
        <w:spacing w:line="360" w:lineRule="auto"/>
        <w:rPr>
          <w:rFonts w:ascii="宋体" w:hAnsi="宋体" w:eastAsia="宋体" w:cs="宋体"/>
          <w:bCs/>
          <w:sz w:val="24"/>
        </w:rPr>
      </w:pPr>
      <w:r>
        <w:rPr>
          <w:rFonts w:hint="eastAsia" w:ascii="宋体" w:hAnsi="宋体" w:eastAsia="宋体" w:cs="宋体"/>
          <w:bCs/>
          <w:sz w:val="24"/>
        </w:rPr>
        <w:t>18.4</w:t>
      </w:r>
      <w:r>
        <w:rPr>
          <w:rFonts w:hint="eastAsia" w:ascii="宋体" w:hAnsi="宋体" w:eastAsia="宋体" w:cs="宋体"/>
          <w:sz w:val="24"/>
        </w:rPr>
        <w:t>开标过程应当由采购代理机构负责记录</w:t>
      </w:r>
      <w:r>
        <w:rPr>
          <w:rFonts w:hint="eastAsia" w:ascii="宋体" w:hAnsi="宋体" w:eastAsia="宋体" w:cs="宋体"/>
          <w:bCs/>
          <w:sz w:val="24"/>
        </w:rPr>
        <w:t>，由公证员（如有）、监标人（如有）、</w:t>
      </w:r>
      <w:r>
        <w:rPr>
          <w:rFonts w:hint="eastAsia" w:ascii="宋体" w:hAnsi="宋体" w:eastAsia="宋体" w:cs="宋体"/>
          <w:sz w:val="24"/>
        </w:rPr>
        <w:t>参加开标的各投标人代表和相关工作人员签字</w:t>
      </w:r>
      <w:r>
        <w:rPr>
          <w:rFonts w:hint="eastAsia" w:ascii="宋体" w:hAnsi="宋体" w:eastAsia="宋体" w:cs="宋体"/>
          <w:bCs/>
          <w:sz w:val="24"/>
        </w:rPr>
        <w:t>。</w:t>
      </w:r>
    </w:p>
    <w:p>
      <w:pPr>
        <w:spacing w:line="360" w:lineRule="auto"/>
        <w:rPr>
          <w:rFonts w:ascii="宋体" w:hAnsi="宋体" w:eastAsia="宋体" w:cs="宋体"/>
          <w:b/>
          <w:sz w:val="24"/>
        </w:rPr>
      </w:pPr>
      <w:bookmarkStart w:id="124" w:name="_Toc61878481"/>
      <w:r>
        <w:rPr>
          <w:rFonts w:ascii="宋体" w:hAnsi="宋体" w:eastAsia="宋体" w:cs="宋体"/>
          <w:b/>
          <w:sz w:val="24"/>
        </w:rPr>
        <w:t>19.评标委员会</w:t>
      </w:r>
      <w:bookmarkEnd w:id="122"/>
      <w:r>
        <w:rPr>
          <w:rFonts w:ascii="宋体" w:hAnsi="宋体" w:eastAsia="宋体" w:cs="宋体"/>
          <w:b/>
          <w:sz w:val="24"/>
        </w:rPr>
        <w:t>组建</w:t>
      </w:r>
      <w:bookmarkEnd w:id="123"/>
      <w:bookmarkEnd w:id="124"/>
    </w:p>
    <w:p>
      <w:pPr>
        <w:pStyle w:val="119"/>
        <w:spacing w:line="360" w:lineRule="auto"/>
        <w:rPr>
          <w:rFonts w:ascii="宋体" w:hAnsi="宋体" w:eastAsia="宋体" w:cs="宋体"/>
          <w:sz w:val="24"/>
        </w:rPr>
      </w:pPr>
      <w:r>
        <w:rPr>
          <w:rFonts w:hint="eastAsia" w:ascii="宋体" w:hAnsi="宋体" w:eastAsia="宋体" w:cs="宋体"/>
          <w:sz w:val="24"/>
        </w:rPr>
        <w:t>19.1采购人或者采购代理机构应当从省级以上财政部门设立的政府采购评审专家库中，通过随机方式抽取评审专家。</w:t>
      </w:r>
    </w:p>
    <w:p>
      <w:pPr>
        <w:pStyle w:val="119"/>
        <w:spacing w:line="360" w:lineRule="auto"/>
        <w:rPr>
          <w:rFonts w:ascii="宋体" w:hAnsi="宋体" w:eastAsia="宋体" w:cs="宋体"/>
          <w:sz w:val="24"/>
        </w:rPr>
      </w:pPr>
      <w:r>
        <w:rPr>
          <w:rFonts w:hint="eastAsia" w:ascii="宋体" w:hAnsi="宋体" w:eastAsia="宋体" w:cs="宋体"/>
          <w:sz w:val="24"/>
        </w:rPr>
        <w:t>19.2对技术复杂、专业性强的采购项目，通过随机方式难以确定合适评审专家的，经主管预算单位同意，采购人可以自行选定相应专业领域的评审专家。</w:t>
      </w:r>
    </w:p>
    <w:p>
      <w:pPr>
        <w:pStyle w:val="119"/>
        <w:spacing w:line="360" w:lineRule="auto"/>
        <w:rPr>
          <w:rFonts w:ascii="宋体" w:hAnsi="宋体" w:eastAsia="宋体" w:cs="宋体"/>
          <w:sz w:val="24"/>
        </w:rPr>
      </w:pPr>
      <w:r>
        <w:rPr>
          <w:rFonts w:hint="eastAsia" w:ascii="宋体" w:hAnsi="宋体" w:eastAsia="宋体" w:cs="宋体"/>
          <w:sz w:val="24"/>
        </w:rPr>
        <w:t>19.3评标工作由评标委员会负责。</w:t>
      </w:r>
    </w:p>
    <w:p>
      <w:pPr>
        <w:spacing w:line="360" w:lineRule="auto"/>
        <w:rPr>
          <w:rFonts w:ascii="宋体" w:hAnsi="宋体" w:eastAsia="宋体" w:cs="宋体"/>
          <w:b/>
          <w:sz w:val="24"/>
        </w:rPr>
      </w:pPr>
      <w:bookmarkStart w:id="125" w:name="_Toc520356166"/>
      <w:bookmarkStart w:id="126" w:name="_Toc5895191"/>
      <w:bookmarkStart w:id="127" w:name="_Toc61878482"/>
      <w:bookmarkStart w:id="128" w:name="_Toc310195717"/>
      <w:r>
        <w:rPr>
          <w:rFonts w:ascii="宋体" w:hAnsi="宋体" w:eastAsia="宋体" w:cs="宋体"/>
          <w:b/>
          <w:sz w:val="24"/>
        </w:rPr>
        <w:t>20.投标文件的</w:t>
      </w:r>
      <w:bookmarkEnd w:id="125"/>
      <w:r>
        <w:rPr>
          <w:rFonts w:ascii="宋体" w:hAnsi="宋体" w:eastAsia="宋体" w:cs="宋体"/>
          <w:b/>
          <w:sz w:val="24"/>
        </w:rPr>
        <w:t>初审</w:t>
      </w:r>
      <w:bookmarkEnd w:id="126"/>
      <w:bookmarkEnd w:id="127"/>
      <w:bookmarkEnd w:id="128"/>
    </w:p>
    <w:p>
      <w:pPr>
        <w:pStyle w:val="119"/>
        <w:spacing w:line="360" w:lineRule="auto"/>
        <w:rPr>
          <w:rFonts w:ascii="宋体" w:hAnsi="宋体" w:eastAsia="宋体" w:cs="宋体"/>
          <w:sz w:val="24"/>
        </w:rPr>
      </w:pPr>
      <w:r>
        <w:rPr>
          <w:rFonts w:hint="eastAsia" w:ascii="宋体" w:hAnsi="宋体" w:eastAsia="宋体" w:cs="宋体"/>
          <w:sz w:val="24"/>
        </w:rPr>
        <w:t>20.1资格性审查。公开招标采购项目开标结束后，采购人或者采购代理机构应当依法对投标人的资格进行审查，以确定投标人是否具备投标资格。</w:t>
      </w:r>
    </w:p>
    <w:p>
      <w:pPr>
        <w:pStyle w:val="119"/>
        <w:spacing w:line="360" w:lineRule="auto"/>
        <w:rPr>
          <w:rFonts w:ascii="宋体" w:hAnsi="宋体" w:eastAsia="宋体" w:cs="宋体"/>
          <w:sz w:val="24"/>
        </w:rPr>
      </w:pPr>
      <w:r>
        <w:rPr>
          <w:rFonts w:hint="eastAsia" w:ascii="宋体" w:hAnsi="宋体" w:eastAsia="宋体" w:cs="宋体"/>
          <w:sz w:val="24"/>
        </w:rPr>
        <w:t>20.2符合性审查：评标委员会应当对符合资格的投标人的投标文件进行符合性审查，以确定其是否满足招标文件的实质性要求。</w:t>
      </w:r>
    </w:p>
    <w:p>
      <w:pPr>
        <w:pStyle w:val="119"/>
        <w:spacing w:line="360" w:lineRule="auto"/>
        <w:rPr>
          <w:rFonts w:ascii="宋体" w:hAnsi="宋体" w:eastAsia="宋体" w:cs="宋体"/>
          <w:sz w:val="24"/>
        </w:rPr>
      </w:pPr>
      <w:r>
        <w:rPr>
          <w:rFonts w:hint="eastAsia" w:ascii="宋体" w:hAnsi="宋体" w:eastAsia="宋体" w:cs="宋体"/>
          <w:sz w:val="24"/>
        </w:rPr>
        <w:t>20.3评标时算术错误将按以下方法更正（有明显错误的情况除外）：</w:t>
      </w:r>
    </w:p>
    <w:p>
      <w:pPr>
        <w:pStyle w:val="119"/>
        <w:spacing w:line="360" w:lineRule="auto"/>
        <w:rPr>
          <w:rFonts w:ascii="宋体" w:hAnsi="宋体" w:eastAsia="宋体" w:cs="宋体"/>
          <w:sz w:val="24"/>
        </w:rPr>
      </w:pPr>
      <w:r>
        <w:rPr>
          <w:rFonts w:hint="eastAsia" w:ascii="宋体" w:hAnsi="宋体" w:eastAsia="宋体" w:cs="宋体"/>
          <w:sz w:val="24"/>
        </w:rPr>
        <w:t>20.3.1投标文件中开标一览表（报价表）内容与投标文件中相应内容不一致的，以开标一览表（报价表）为准；</w:t>
      </w:r>
    </w:p>
    <w:p>
      <w:pPr>
        <w:pStyle w:val="119"/>
        <w:spacing w:line="360" w:lineRule="auto"/>
        <w:rPr>
          <w:rFonts w:ascii="宋体" w:hAnsi="宋体" w:eastAsia="宋体" w:cs="宋体"/>
          <w:sz w:val="24"/>
        </w:rPr>
      </w:pPr>
      <w:r>
        <w:rPr>
          <w:rFonts w:hint="eastAsia" w:ascii="宋体" w:hAnsi="宋体" w:eastAsia="宋体" w:cs="宋体"/>
          <w:sz w:val="24"/>
        </w:rPr>
        <w:t>20.3.2大写金额和小写金额不一致的，以大写金额为准；</w:t>
      </w:r>
    </w:p>
    <w:p>
      <w:pPr>
        <w:pStyle w:val="119"/>
        <w:spacing w:line="360" w:lineRule="auto"/>
        <w:rPr>
          <w:rFonts w:ascii="宋体" w:hAnsi="宋体" w:eastAsia="宋体" w:cs="宋体"/>
          <w:sz w:val="24"/>
        </w:rPr>
      </w:pPr>
      <w:r>
        <w:rPr>
          <w:rFonts w:hint="eastAsia" w:ascii="宋体" w:hAnsi="宋体" w:eastAsia="宋体" w:cs="宋体"/>
          <w:sz w:val="24"/>
        </w:rPr>
        <w:t>20.3.3单价金额小数点或者百分比有明显错位的，以开标一览表的总价为准，并修改单价；</w:t>
      </w:r>
    </w:p>
    <w:p>
      <w:pPr>
        <w:pStyle w:val="119"/>
        <w:spacing w:line="360" w:lineRule="auto"/>
        <w:rPr>
          <w:rFonts w:ascii="宋体" w:hAnsi="宋体" w:eastAsia="宋体" w:cs="宋体"/>
          <w:sz w:val="24"/>
        </w:rPr>
      </w:pPr>
      <w:r>
        <w:rPr>
          <w:rFonts w:hint="eastAsia" w:ascii="宋体" w:hAnsi="宋体" w:eastAsia="宋体" w:cs="宋体"/>
          <w:sz w:val="24"/>
        </w:rPr>
        <w:t>20.3.4总价金额与按单价汇总金额不一致的，以单价金额计算结果为准。</w:t>
      </w:r>
    </w:p>
    <w:p>
      <w:pPr>
        <w:pStyle w:val="119"/>
        <w:spacing w:line="360" w:lineRule="auto"/>
        <w:rPr>
          <w:rFonts w:ascii="宋体" w:hAnsi="宋体" w:eastAsia="宋体" w:cs="宋体"/>
          <w:sz w:val="24"/>
        </w:rPr>
      </w:pPr>
      <w:r>
        <w:rPr>
          <w:rFonts w:hint="eastAsia" w:ascii="宋体" w:hAnsi="宋体" w:eastAsia="宋体" w:cs="宋体"/>
          <w:sz w:val="24"/>
        </w:rPr>
        <w:t>20.3.5同时出现两种以上不一致的，按照20.3.1至20.3.4规定的顺序修正。</w:t>
      </w:r>
    </w:p>
    <w:p>
      <w:pPr>
        <w:pStyle w:val="119"/>
        <w:spacing w:line="360" w:lineRule="auto"/>
        <w:rPr>
          <w:rFonts w:ascii="宋体" w:hAnsi="宋体" w:eastAsia="宋体" w:cs="宋体"/>
          <w:sz w:val="24"/>
        </w:rPr>
      </w:pPr>
      <w:r>
        <w:rPr>
          <w:rFonts w:hint="eastAsia" w:ascii="宋体" w:hAnsi="宋体" w:eastAsia="宋体" w:cs="宋体"/>
          <w:sz w:val="24"/>
        </w:rPr>
        <w:t>20.3.6对不同文字文本投标文件解释发生异议的，以中文文本为准。</w:t>
      </w:r>
    </w:p>
    <w:p>
      <w:pPr>
        <w:pStyle w:val="119"/>
        <w:spacing w:line="360" w:lineRule="auto"/>
        <w:rPr>
          <w:rFonts w:ascii="宋体" w:hAnsi="宋体" w:eastAsia="宋体" w:cs="宋体"/>
          <w:b/>
          <w:sz w:val="24"/>
        </w:rPr>
      </w:pPr>
      <w:r>
        <w:rPr>
          <w:rFonts w:hint="eastAsia" w:ascii="宋体" w:hAnsi="宋体" w:eastAsia="宋体" w:cs="宋体"/>
          <w:b/>
          <w:sz w:val="24"/>
        </w:rPr>
        <w:t>20.4 在招标采购中，出现下列情形之一的，应予废标：</w:t>
      </w:r>
    </w:p>
    <w:p>
      <w:pPr>
        <w:pStyle w:val="119"/>
        <w:spacing w:line="360" w:lineRule="auto"/>
        <w:rPr>
          <w:rFonts w:ascii="宋体" w:hAnsi="宋体" w:eastAsia="宋体" w:cs="宋体"/>
          <w:b/>
          <w:sz w:val="24"/>
        </w:rPr>
      </w:pPr>
      <w:r>
        <w:rPr>
          <w:rFonts w:hint="eastAsia" w:ascii="宋体" w:hAnsi="宋体" w:eastAsia="宋体" w:cs="宋体"/>
          <w:b/>
          <w:sz w:val="24"/>
        </w:rPr>
        <w:t>20.4.1符合专业条件的投标人或者对招标文件作实质响应的投标人不足三家的；</w:t>
      </w:r>
    </w:p>
    <w:p>
      <w:pPr>
        <w:pStyle w:val="119"/>
        <w:spacing w:line="360" w:lineRule="auto"/>
        <w:rPr>
          <w:rFonts w:ascii="宋体" w:hAnsi="宋体" w:eastAsia="宋体" w:cs="宋体"/>
          <w:b/>
          <w:sz w:val="24"/>
        </w:rPr>
      </w:pPr>
      <w:r>
        <w:rPr>
          <w:rFonts w:hint="eastAsia" w:ascii="宋体" w:hAnsi="宋体" w:eastAsia="宋体" w:cs="宋体"/>
          <w:b/>
          <w:sz w:val="24"/>
        </w:rPr>
        <w:t>20.4.2出现影响采购公正的违法、违规行为的；</w:t>
      </w:r>
    </w:p>
    <w:p>
      <w:pPr>
        <w:pStyle w:val="119"/>
        <w:spacing w:line="360" w:lineRule="auto"/>
        <w:rPr>
          <w:rFonts w:ascii="宋体" w:hAnsi="宋体" w:eastAsia="宋体" w:cs="宋体"/>
          <w:b/>
          <w:sz w:val="24"/>
        </w:rPr>
      </w:pPr>
      <w:r>
        <w:rPr>
          <w:rFonts w:hint="eastAsia" w:ascii="宋体" w:hAnsi="宋体" w:eastAsia="宋体" w:cs="宋体"/>
          <w:b/>
          <w:sz w:val="24"/>
        </w:rPr>
        <w:t>20.4.3投标人的报价均超过了采购预算，采购人不能支付的；</w:t>
      </w:r>
    </w:p>
    <w:p>
      <w:pPr>
        <w:pStyle w:val="119"/>
        <w:spacing w:line="360" w:lineRule="auto"/>
        <w:rPr>
          <w:rFonts w:ascii="宋体" w:hAnsi="宋体" w:eastAsia="宋体" w:cs="宋体"/>
          <w:b/>
          <w:sz w:val="24"/>
        </w:rPr>
      </w:pPr>
      <w:r>
        <w:rPr>
          <w:rFonts w:hint="eastAsia" w:ascii="宋体" w:hAnsi="宋体" w:eastAsia="宋体" w:cs="宋体"/>
          <w:b/>
          <w:sz w:val="24"/>
        </w:rPr>
        <w:t>20.4.4因重大变故，采购任务取消的。</w:t>
      </w:r>
    </w:p>
    <w:p>
      <w:pPr>
        <w:rPr>
          <w:rFonts w:ascii="宋体" w:hAnsi="宋体" w:eastAsia="宋体" w:cs="宋体"/>
          <w:b/>
          <w:bCs/>
          <w:sz w:val="24"/>
        </w:rPr>
      </w:pPr>
      <w:bookmarkStart w:id="129" w:name="_Toc310195718"/>
      <w:bookmarkStart w:id="130" w:name="_Toc5895192"/>
      <w:bookmarkStart w:id="131" w:name="_Toc520356167"/>
      <w:r>
        <w:rPr>
          <w:rFonts w:hint="eastAsia" w:ascii="宋体" w:hAnsi="宋体" w:eastAsia="宋体" w:cs="宋体"/>
          <w:b/>
          <w:bCs/>
          <w:sz w:val="24"/>
        </w:rPr>
        <w:t>20.5 投标文件属下列情况之一的，应当在资格性、符合性审查时按照无效投标处理：</w:t>
      </w:r>
    </w:p>
    <w:p>
      <w:pPr>
        <w:pStyle w:val="119"/>
        <w:spacing w:line="360" w:lineRule="auto"/>
        <w:rPr>
          <w:rFonts w:ascii="宋体" w:hAnsi="宋体" w:eastAsia="宋体" w:cs="宋体"/>
          <w:sz w:val="24"/>
        </w:rPr>
      </w:pPr>
      <w:r>
        <w:rPr>
          <w:rFonts w:hint="eastAsia" w:ascii="宋体" w:hAnsi="宋体" w:eastAsia="宋体" w:cs="宋体"/>
          <w:sz w:val="24"/>
        </w:rPr>
        <w:t>20.5.1未按照招标文件的规定提交投标保证金的；</w:t>
      </w:r>
    </w:p>
    <w:p>
      <w:pPr>
        <w:pStyle w:val="119"/>
        <w:spacing w:line="360" w:lineRule="auto"/>
        <w:rPr>
          <w:rFonts w:ascii="宋体" w:hAnsi="宋体" w:eastAsia="宋体" w:cs="宋体"/>
          <w:sz w:val="24"/>
        </w:rPr>
      </w:pPr>
      <w:r>
        <w:rPr>
          <w:rFonts w:hint="eastAsia" w:ascii="宋体" w:hAnsi="宋体" w:eastAsia="宋体" w:cs="宋体"/>
          <w:sz w:val="24"/>
        </w:rPr>
        <w:t>20.5.2投标文件未按招标文件要求签署、盖章的；</w:t>
      </w:r>
    </w:p>
    <w:p>
      <w:pPr>
        <w:pStyle w:val="119"/>
        <w:spacing w:line="360" w:lineRule="auto"/>
        <w:rPr>
          <w:rFonts w:ascii="宋体" w:hAnsi="宋体" w:eastAsia="宋体" w:cs="宋体"/>
          <w:sz w:val="24"/>
        </w:rPr>
      </w:pPr>
      <w:r>
        <w:rPr>
          <w:rFonts w:hint="eastAsia" w:ascii="宋体" w:hAnsi="宋体" w:eastAsia="宋体" w:cs="宋体"/>
          <w:sz w:val="24"/>
        </w:rPr>
        <w:t>20.5.3不具备招标文件中规定的资格要求的；</w:t>
      </w:r>
    </w:p>
    <w:p>
      <w:pPr>
        <w:pStyle w:val="119"/>
        <w:spacing w:line="360" w:lineRule="auto"/>
        <w:rPr>
          <w:rFonts w:ascii="宋体" w:hAnsi="宋体" w:eastAsia="宋体" w:cs="宋体"/>
          <w:sz w:val="24"/>
        </w:rPr>
      </w:pPr>
      <w:r>
        <w:rPr>
          <w:rFonts w:hint="eastAsia" w:ascii="宋体" w:hAnsi="宋体" w:eastAsia="宋体" w:cs="宋体"/>
          <w:sz w:val="24"/>
        </w:rPr>
        <w:t>20.5.4报价超过招标文件中规定的预算金额或者最高限价的；</w:t>
      </w:r>
    </w:p>
    <w:p>
      <w:pPr>
        <w:pStyle w:val="119"/>
        <w:spacing w:line="360" w:lineRule="auto"/>
        <w:rPr>
          <w:rFonts w:ascii="宋体" w:hAnsi="宋体" w:eastAsia="宋体" w:cs="宋体"/>
          <w:sz w:val="24"/>
        </w:rPr>
      </w:pPr>
      <w:r>
        <w:rPr>
          <w:rFonts w:hint="eastAsia" w:ascii="宋体" w:hAnsi="宋体" w:eastAsia="宋体" w:cs="宋体"/>
          <w:sz w:val="24"/>
        </w:rPr>
        <w:t>20.5.5投标文件含有采购人不能接受的附加条件的；</w:t>
      </w:r>
    </w:p>
    <w:p>
      <w:pPr>
        <w:pStyle w:val="119"/>
        <w:spacing w:line="360" w:lineRule="auto"/>
        <w:rPr>
          <w:rFonts w:ascii="宋体" w:hAnsi="宋体" w:eastAsia="宋体" w:cs="宋体"/>
          <w:sz w:val="24"/>
        </w:rPr>
      </w:pPr>
      <w:r>
        <w:rPr>
          <w:rFonts w:hint="eastAsia" w:ascii="宋体" w:hAnsi="宋体" w:eastAsia="宋体" w:cs="宋体"/>
          <w:sz w:val="24"/>
        </w:rPr>
        <w:t>20.5.6不同投标人的投标文件由同一单位或者个人编制；</w:t>
      </w:r>
    </w:p>
    <w:p>
      <w:pPr>
        <w:pStyle w:val="119"/>
        <w:spacing w:line="360" w:lineRule="auto"/>
        <w:rPr>
          <w:rFonts w:ascii="宋体" w:hAnsi="宋体" w:eastAsia="宋体" w:cs="宋体"/>
          <w:sz w:val="24"/>
        </w:rPr>
      </w:pPr>
      <w:r>
        <w:rPr>
          <w:rFonts w:hint="eastAsia" w:ascii="宋体" w:hAnsi="宋体" w:eastAsia="宋体" w:cs="宋体"/>
          <w:sz w:val="24"/>
        </w:rPr>
        <w:t>20.5.7不同投标人委托同一单位或者个人办理投标事宜；</w:t>
      </w:r>
    </w:p>
    <w:p>
      <w:pPr>
        <w:pStyle w:val="119"/>
        <w:spacing w:line="360" w:lineRule="auto"/>
        <w:rPr>
          <w:rFonts w:ascii="宋体" w:hAnsi="宋体" w:eastAsia="宋体" w:cs="宋体"/>
          <w:sz w:val="24"/>
        </w:rPr>
      </w:pPr>
      <w:r>
        <w:rPr>
          <w:rFonts w:hint="eastAsia" w:ascii="宋体" w:hAnsi="宋体" w:eastAsia="宋体" w:cs="宋体"/>
          <w:sz w:val="24"/>
        </w:rPr>
        <w:t>20.5.8不同投标人的投标文件载明的项目管理成员或者联系人员为同一人；</w:t>
      </w:r>
    </w:p>
    <w:p>
      <w:pPr>
        <w:pStyle w:val="119"/>
        <w:spacing w:line="360" w:lineRule="auto"/>
        <w:rPr>
          <w:rFonts w:ascii="宋体" w:hAnsi="宋体" w:eastAsia="宋体" w:cs="宋体"/>
          <w:sz w:val="24"/>
        </w:rPr>
      </w:pPr>
      <w:r>
        <w:rPr>
          <w:rFonts w:hint="eastAsia" w:ascii="宋体" w:hAnsi="宋体" w:eastAsia="宋体" w:cs="宋体"/>
          <w:sz w:val="24"/>
        </w:rPr>
        <w:t>20.5.9不同投标人的投标文件异常一致或者投标报价呈规律性差异；</w:t>
      </w:r>
    </w:p>
    <w:p>
      <w:pPr>
        <w:pStyle w:val="119"/>
        <w:spacing w:line="360" w:lineRule="auto"/>
        <w:rPr>
          <w:rFonts w:ascii="宋体" w:hAnsi="宋体" w:eastAsia="宋体" w:cs="宋体"/>
          <w:sz w:val="24"/>
        </w:rPr>
      </w:pPr>
      <w:r>
        <w:rPr>
          <w:rFonts w:hint="eastAsia" w:ascii="宋体" w:hAnsi="宋体" w:eastAsia="宋体" w:cs="宋体"/>
          <w:sz w:val="24"/>
        </w:rPr>
        <w:t>20.5.10不同投标人的投标文件相互混装；</w:t>
      </w:r>
    </w:p>
    <w:p>
      <w:pPr>
        <w:pStyle w:val="119"/>
        <w:spacing w:line="360" w:lineRule="auto"/>
        <w:rPr>
          <w:rFonts w:ascii="宋体" w:hAnsi="宋体" w:eastAsia="宋体" w:cs="宋体"/>
          <w:sz w:val="24"/>
        </w:rPr>
      </w:pPr>
      <w:r>
        <w:rPr>
          <w:rFonts w:hint="eastAsia" w:ascii="宋体" w:hAnsi="宋体" w:eastAsia="宋体" w:cs="宋体"/>
          <w:sz w:val="24"/>
        </w:rPr>
        <w:t>20.5.11不同投标人的投标保证金从同一单位或者个人的账户转出；</w:t>
      </w:r>
    </w:p>
    <w:p>
      <w:pPr>
        <w:pStyle w:val="119"/>
        <w:spacing w:line="360" w:lineRule="auto"/>
        <w:rPr>
          <w:rFonts w:ascii="宋体" w:hAnsi="宋体" w:eastAsia="宋体" w:cs="宋体"/>
          <w:sz w:val="24"/>
        </w:rPr>
      </w:pPr>
      <w:r>
        <w:rPr>
          <w:rFonts w:hint="eastAsia" w:ascii="宋体" w:hAnsi="宋体" w:eastAsia="宋体" w:cs="宋体"/>
          <w:sz w:val="24"/>
        </w:rPr>
        <w:t>20.5.12按照20.3.1至20.3.4规定顺序修正，修正后的报价按照招标文件第21.2条的规定经投标人确认后产生约束力，投标人不确认的；</w:t>
      </w:r>
    </w:p>
    <w:p>
      <w:pPr>
        <w:pStyle w:val="119"/>
        <w:spacing w:line="360" w:lineRule="auto"/>
        <w:rPr>
          <w:rFonts w:ascii="宋体" w:hAnsi="宋体" w:eastAsia="宋体" w:cs="宋体"/>
          <w:sz w:val="24"/>
        </w:rPr>
      </w:pPr>
      <w:r>
        <w:rPr>
          <w:rFonts w:hint="eastAsia" w:ascii="宋体" w:hAnsi="宋体" w:eastAsia="宋体" w:cs="宋体"/>
          <w:sz w:val="24"/>
        </w:rPr>
        <w:t>20.5.13联合体各方在同一项目中以自己名义单独投标或者参加其他联合体投标的；</w:t>
      </w:r>
    </w:p>
    <w:p>
      <w:pPr>
        <w:pStyle w:val="119"/>
        <w:spacing w:line="360" w:lineRule="auto"/>
        <w:rPr>
          <w:rFonts w:ascii="宋体" w:hAnsi="宋体" w:eastAsia="宋体" w:cs="宋体"/>
          <w:sz w:val="24"/>
        </w:rPr>
      </w:pPr>
      <w:r>
        <w:rPr>
          <w:rFonts w:hint="eastAsia" w:ascii="宋体" w:hAnsi="宋体" w:eastAsia="宋体" w:cs="宋体"/>
          <w:sz w:val="24"/>
        </w:rPr>
        <w:t>20.5.14若投标人须知资料表中未写明允许采购进口产品，投标人所投产品为进口产品的；</w:t>
      </w:r>
    </w:p>
    <w:p>
      <w:pPr>
        <w:pStyle w:val="119"/>
        <w:spacing w:line="360" w:lineRule="auto"/>
        <w:rPr>
          <w:rFonts w:ascii="宋体" w:hAnsi="宋体" w:eastAsia="宋体" w:cs="宋体"/>
          <w:sz w:val="24"/>
        </w:rPr>
      </w:pPr>
      <w:r>
        <w:rPr>
          <w:rFonts w:hint="eastAsia" w:ascii="宋体" w:hAnsi="宋体" w:eastAsia="宋体" w:cs="宋体"/>
          <w:sz w:val="24"/>
        </w:rPr>
        <w:t>20.5.15投标人在投标过程中向采购人、采购代理机构行贿或者提供其他不正当利益的；</w:t>
      </w:r>
    </w:p>
    <w:p>
      <w:pPr>
        <w:pStyle w:val="119"/>
        <w:spacing w:line="360" w:lineRule="auto"/>
        <w:rPr>
          <w:rFonts w:ascii="宋体" w:hAnsi="宋体" w:eastAsia="宋体" w:cs="宋体"/>
          <w:sz w:val="24"/>
        </w:rPr>
      </w:pPr>
      <w:r>
        <w:rPr>
          <w:rFonts w:hint="eastAsia" w:ascii="宋体" w:hAnsi="宋体" w:eastAsia="宋体" w:cs="宋体"/>
          <w:sz w:val="24"/>
        </w:rPr>
        <w:t>20.5.16投标有效期不满足招标要求；</w:t>
      </w:r>
    </w:p>
    <w:p>
      <w:pPr>
        <w:pStyle w:val="119"/>
        <w:spacing w:line="360" w:lineRule="auto"/>
        <w:rPr>
          <w:rFonts w:ascii="宋体" w:hAnsi="宋体" w:eastAsia="宋体" w:cs="宋体"/>
          <w:sz w:val="24"/>
        </w:rPr>
      </w:pPr>
      <w:r>
        <w:rPr>
          <w:rFonts w:hint="eastAsia" w:ascii="宋体" w:hAnsi="宋体" w:eastAsia="宋体" w:cs="宋体"/>
          <w:sz w:val="24"/>
        </w:rPr>
        <w:t>20.5.17“服务需求”中“*”指标的；</w:t>
      </w:r>
    </w:p>
    <w:p>
      <w:pPr>
        <w:pStyle w:val="119"/>
        <w:spacing w:line="360" w:lineRule="auto"/>
        <w:rPr>
          <w:rFonts w:ascii="宋体" w:hAnsi="宋体" w:eastAsia="宋体" w:cs="宋体"/>
          <w:sz w:val="24"/>
        </w:rPr>
      </w:pPr>
      <w:r>
        <w:rPr>
          <w:rFonts w:hint="eastAsia" w:ascii="宋体" w:hAnsi="宋体" w:eastAsia="宋体" w:cs="宋体"/>
          <w:sz w:val="24"/>
        </w:rPr>
        <w:t>20.5.18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pPr>
        <w:pStyle w:val="119"/>
        <w:spacing w:line="360" w:lineRule="auto"/>
        <w:rPr>
          <w:rFonts w:ascii="宋体" w:hAnsi="宋体" w:eastAsia="宋体" w:cs="宋体"/>
          <w:sz w:val="24"/>
        </w:rPr>
      </w:pPr>
      <w:r>
        <w:rPr>
          <w:rFonts w:hint="eastAsia" w:ascii="宋体" w:hAnsi="宋体" w:eastAsia="宋体" w:cs="宋体"/>
          <w:sz w:val="24"/>
        </w:rPr>
        <w:t>20.5.19在评标过程中发现投标人未遵循公平竞争的原则，恶意串通，妨碍其他投标人的竞争行为，损害采购人或者其他投标人的合法权益的；</w:t>
      </w:r>
    </w:p>
    <w:p>
      <w:pPr>
        <w:pStyle w:val="119"/>
        <w:spacing w:line="360" w:lineRule="auto"/>
        <w:rPr>
          <w:rFonts w:ascii="宋体" w:hAnsi="宋体" w:eastAsia="宋体" w:cs="宋体"/>
          <w:sz w:val="24"/>
        </w:rPr>
      </w:pPr>
      <w:r>
        <w:rPr>
          <w:rFonts w:hint="eastAsia" w:ascii="宋体" w:hAnsi="宋体" w:eastAsia="宋体" w:cs="宋体"/>
          <w:sz w:val="24"/>
        </w:rPr>
        <w:t>20.5.20法律、法规和招标文件规定的其他无效情形。</w:t>
      </w:r>
    </w:p>
    <w:p>
      <w:pPr>
        <w:spacing w:line="360" w:lineRule="auto"/>
        <w:rPr>
          <w:rFonts w:ascii="宋体" w:hAnsi="宋体" w:eastAsia="宋体" w:cs="宋体"/>
          <w:b/>
        </w:rPr>
      </w:pPr>
      <w:bookmarkStart w:id="132" w:name="_Toc61878483"/>
      <w:r>
        <w:rPr>
          <w:rFonts w:ascii="宋体" w:hAnsi="宋体" w:eastAsia="宋体" w:cs="宋体"/>
          <w:b/>
          <w:bCs/>
          <w:sz w:val="24"/>
        </w:rPr>
        <w:t>21. 投标文件的澄清</w:t>
      </w:r>
      <w:bookmarkEnd w:id="129"/>
      <w:bookmarkEnd w:id="130"/>
      <w:bookmarkEnd w:id="132"/>
    </w:p>
    <w:p>
      <w:pPr>
        <w:pStyle w:val="119"/>
        <w:spacing w:line="360" w:lineRule="auto"/>
        <w:rPr>
          <w:rFonts w:ascii="宋体" w:hAnsi="宋体" w:eastAsia="宋体" w:cs="宋体"/>
          <w:sz w:val="24"/>
        </w:rPr>
      </w:pPr>
      <w:r>
        <w:rPr>
          <w:rFonts w:hint="eastAsia" w:ascii="宋体" w:hAnsi="宋体" w:eastAsia="宋体" w:cs="宋体"/>
          <w:sz w:val="24"/>
        </w:rPr>
        <w:t>21.1对于投标文件中含义不明确、同类问题表述不一致或者有明显文字和计算错误的内容，评标委员会应当以书面形式要求投标人作出必要的澄清、说明或者补正。</w:t>
      </w:r>
    </w:p>
    <w:p>
      <w:pPr>
        <w:pStyle w:val="119"/>
        <w:spacing w:line="360" w:lineRule="auto"/>
        <w:rPr>
          <w:rFonts w:ascii="宋体" w:hAnsi="宋体" w:eastAsia="宋体" w:cs="宋体"/>
          <w:sz w:val="24"/>
        </w:rPr>
      </w:pPr>
      <w:r>
        <w:rPr>
          <w:rFonts w:hint="eastAsia" w:ascii="宋体" w:hAnsi="宋体" w:eastAsia="宋体" w:cs="宋体"/>
          <w:sz w:val="24"/>
        </w:rPr>
        <w:t>21.2投标人的澄清、说明或者补正应当采用书面形式，并加盖公章，或者由法定代表人或其授权的代表签字。投标人的澄清、说明或者补正不得超出投标文件的范围或者改变投标文件的实质性内容。</w:t>
      </w:r>
    </w:p>
    <w:p>
      <w:pPr>
        <w:pStyle w:val="119"/>
        <w:spacing w:line="360" w:lineRule="auto"/>
        <w:rPr>
          <w:rFonts w:ascii="宋体" w:hAnsi="宋体" w:eastAsia="宋体" w:cs="宋体"/>
        </w:rPr>
      </w:pPr>
      <w:r>
        <w:rPr>
          <w:rFonts w:hint="eastAsia" w:ascii="宋体" w:hAnsi="宋体" w:eastAsia="宋体" w:cs="宋体"/>
          <w:sz w:val="24"/>
        </w:rPr>
        <w:t>21.3澄清文件将作为投标文件内容的一部分。</w:t>
      </w:r>
    </w:p>
    <w:bookmarkEnd w:id="131"/>
    <w:p>
      <w:pPr>
        <w:spacing w:line="360" w:lineRule="auto"/>
        <w:rPr>
          <w:rFonts w:ascii="宋体" w:hAnsi="宋体" w:eastAsia="宋体" w:cs="宋体"/>
          <w:b/>
          <w:sz w:val="24"/>
        </w:rPr>
      </w:pPr>
      <w:bookmarkStart w:id="133" w:name="_Toc5895193"/>
      <w:bookmarkStart w:id="134" w:name="_Toc61878484"/>
      <w:bookmarkStart w:id="135" w:name="_Toc310195719"/>
      <w:r>
        <w:rPr>
          <w:rFonts w:ascii="宋体" w:hAnsi="宋体" w:eastAsia="宋体" w:cs="宋体"/>
          <w:b/>
          <w:sz w:val="24"/>
        </w:rPr>
        <w:t>22. 评标</w:t>
      </w:r>
      <w:bookmarkEnd w:id="133"/>
      <w:bookmarkEnd w:id="134"/>
      <w:bookmarkEnd w:id="135"/>
    </w:p>
    <w:p>
      <w:pPr>
        <w:pStyle w:val="119"/>
        <w:spacing w:line="360" w:lineRule="auto"/>
        <w:rPr>
          <w:rFonts w:ascii="宋体" w:hAnsi="宋体" w:eastAsia="宋体" w:cs="宋体"/>
          <w:sz w:val="24"/>
        </w:rPr>
      </w:pPr>
      <w:r>
        <w:rPr>
          <w:rFonts w:hint="eastAsia" w:ascii="宋体" w:hAnsi="宋体" w:eastAsia="宋体" w:cs="宋体"/>
          <w:sz w:val="24"/>
        </w:rPr>
        <w:t>22.1评标委员会负责具体评标事务，并独立履行下列职责：</w:t>
      </w:r>
    </w:p>
    <w:p>
      <w:pPr>
        <w:pStyle w:val="119"/>
        <w:spacing w:line="360" w:lineRule="auto"/>
        <w:rPr>
          <w:rFonts w:ascii="宋体" w:hAnsi="宋体" w:eastAsia="宋体" w:cs="宋体"/>
          <w:sz w:val="24"/>
        </w:rPr>
      </w:pPr>
      <w:r>
        <w:rPr>
          <w:rFonts w:hint="eastAsia" w:ascii="宋体" w:hAnsi="宋体" w:eastAsia="宋体" w:cs="宋体"/>
          <w:sz w:val="24"/>
        </w:rPr>
        <w:t>22.1.1审查、评价投标文件是否符合招标文件的商务、技术等实质性要求；</w:t>
      </w:r>
    </w:p>
    <w:p>
      <w:pPr>
        <w:pStyle w:val="119"/>
        <w:spacing w:line="360" w:lineRule="auto"/>
        <w:rPr>
          <w:rFonts w:ascii="宋体" w:hAnsi="宋体" w:eastAsia="宋体" w:cs="宋体"/>
          <w:sz w:val="24"/>
        </w:rPr>
      </w:pPr>
      <w:r>
        <w:rPr>
          <w:rFonts w:hint="eastAsia" w:ascii="宋体" w:hAnsi="宋体" w:eastAsia="宋体" w:cs="宋体"/>
          <w:sz w:val="24"/>
        </w:rPr>
        <w:t>22.1.2要求投标人对投标文件有关事项作出澄清或者说明；</w:t>
      </w:r>
    </w:p>
    <w:p>
      <w:pPr>
        <w:pStyle w:val="119"/>
        <w:spacing w:line="360" w:lineRule="auto"/>
        <w:rPr>
          <w:rFonts w:ascii="宋体" w:hAnsi="宋体" w:eastAsia="宋体" w:cs="宋体"/>
          <w:sz w:val="24"/>
        </w:rPr>
      </w:pPr>
      <w:r>
        <w:rPr>
          <w:rFonts w:hint="eastAsia" w:ascii="宋体" w:hAnsi="宋体" w:eastAsia="宋体" w:cs="宋体"/>
          <w:sz w:val="24"/>
        </w:rPr>
        <w:t>22.1.3对投标文件进行比较和评价；</w:t>
      </w:r>
    </w:p>
    <w:p>
      <w:pPr>
        <w:pStyle w:val="119"/>
        <w:spacing w:line="360" w:lineRule="auto"/>
        <w:rPr>
          <w:rFonts w:ascii="宋体" w:hAnsi="宋体" w:eastAsia="宋体" w:cs="宋体"/>
          <w:sz w:val="24"/>
        </w:rPr>
      </w:pPr>
      <w:r>
        <w:rPr>
          <w:rFonts w:hint="eastAsia" w:ascii="宋体" w:hAnsi="宋体" w:eastAsia="宋体" w:cs="宋体"/>
          <w:sz w:val="24"/>
        </w:rPr>
        <w:t>22.1.4确定中标候选人名单，以及根据采购人委托直接确定中标人；</w:t>
      </w:r>
    </w:p>
    <w:p>
      <w:pPr>
        <w:pStyle w:val="119"/>
        <w:spacing w:line="360" w:lineRule="auto"/>
        <w:rPr>
          <w:rFonts w:ascii="宋体" w:hAnsi="宋体" w:eastAsia="宋体" w:cs="宋体"/>
          <w:sz w:val="24"/>
        </w:rPr>
      </w:pPr>
      <w:r>
        <w:rPr>
          <w:rFonts w:hint="eastAsia" w:ascii="宋体" w:hAnsi="宋体" w:eastAsia="宋体" w:cs="宋体"/>
          <w:sz w:val="24"/>
        </w:rPr>
        <w:t>22.1.5向采购人、采购代理机构或者有关部门报告评标中发现的违法行为。</w:t>
      </w:r>
    </w:p>
    <w:p>
      <w:pPr>
        <w:pStyle w:val="119"/>
        <w:spacing w:line="360" w:lineRule="auto"/>
        <w:rPr>
          <w:rFonts w:ascii="宋体" w:hAnsi="宋体" w:eastAsia="宋体" w:cs="宋体"/>
          <w:sz w:val="24"/>
        </w:rPr>
      </w:pPr>
      <w:r>
        <w:rPr>
          <w:rFonts w:hint="eastAsia" w:ascii="宋体" w:hAnsi="宋体" w:eastAsia="宋体" w:cs="宋体"/>
          <w:sz w:val="24"/>
        </w:rPr>
        <w:t>22.2评标委员会应当按照招标文件中规定的评标方法和标准，对符合性审查合格的投标文件进行商务和技术评估，综合比较与评价。</w:t>
      </w:r>
    </w:p>
    <w:p>
      <w:pPr>
        <w:pStyle w:val="119"/>
        <w:spacing w:line="360" w:lineRule="auto"/>
        <w:rPr>
          <w:rFonts w:ascii="宋体" w:hAnsi="宋体" w:eastAsia="宋体" w:cs="宋体"/>
          <w:sz w:val="24"/>
        </w:rPr>
      </w:pPr>
      <w:r>
        <w:rPr>
          <w:rFonts w:hint="eastAsia" w:ascii="宋体" w:hAnsi="宋体" w:eastAsia="宋体" w:cs="宋体"/>
          <w:sz w:val="24"/>
        </w:rPr>
        <w:t>22.3综合评分法：</w:t>
      </w:r>
    </w:p>
    <w:p>
      <w:pPr>
        <w:pStyle w:val="119"/>
        <w:spacing w:line="360" w:lineRule="auto"/>
        <w:rPr>
          <w:rFonts w:ascii="宋体" w:hAnsi="宋体" w:eastAsia="宋体" w:cs="宋体"/>
          <w:sz w:val="24"/>
        </w:rPr>
      </w:pPr>
      <w:r>
        <w:rPr>
          <w:rFonts w:hint="eastAsia" w:ascii="宋体" w:hAnsi="宋体" w:eastAsia="宋体" w:cs="宋体"/>
          <w:sz w:val="24"/>
        </w:rPr>
        <w:t>综合评分法，是指投标文件满足招标文件全部实质性要求，且按照评审因素的量化指标评审得分最高的投标人为中标候选人的评标方法。</w:t>
      </w:r>
    </w:p>
    <w:p>
      <w:pPr>
        <w:pStyle w:val="119"/>
        <w:spacing w:line="360" w:lineRule="auto"/>
        <w:rPr>
          <w:rFonts w:ascii="宋体" w:hAnsi="宋体" w:eastAsia="宋体" w:cs="宋体"/>
          <w:sz w:val="24"/>
        </w:rPr>
      </w:pPr>
      <w:r>
        <w:rPr>
          <w:rFonts w:hint="eastAsia" w:ascii="宋体" w:hAnsi="宋体" w:eastAsia="宋体" w:cs="宋体"/>
          <w:sz w:val="24"/>
        </w:rPr>
        <w:t>22.4评标时，评标委员会各成员应当独立对每个投标人的投标文件进行评价，并汇总每个投标人的得分。</w:t>
      </w:r>
    </w:p>
    <w:p>
      <w:pPr>
        <w:spacing w:line="360" w:lineRule="auto"/>
        <w:rPr>
          <w:rFonts w:ascii="宋体" w:hAnsi="宋体" w:eastAsia="宋体" w:cs="宋体"/>
          <w:b/>
          <w:sz w:val="24"/>
        </w:rPr>
      </w:pPr>
      <w:bookmarkStart w:id="136" w:name="_Toc520356168"/>
      <w:bookmarkStart w:id="137" w:name="_Toc61878485"/>
      <w:bookmarkStart w:id="138" w:name="_Toc5895194"/>
      <w:bookmarkStart w:id="139" w:name="_Toc310195720"/>
      <w:r>
        <w:rPr>
          <w:rFonts w:ascii="宋体" w:hAnsi="宋体" w:eastAsia="宋体" w:cs="宋体"/>
          <w:b/>
          <w:sz w:val="24"/>
        </w:rPr>
        <w:t>2</w:t>
      </w:r>
      <w:bookmarkEnd w:id="136"/>
      <w:r>
        <w:rPr>
          <w:rFonts w:ascii="宋体" w:hAnsi="宋体" w:eastAsia="宋体" w:cs="宋体"/>
          <w:b/>
          <w:sz w:val="24"/>
        </w:rPr>
        <w:t>3.评标过程及保密原则</w:t>
      </w:r>
      <w:bookmarkEnd w:id="137"/>
      <w:bookmarkEnd w:id="138"/>
      <w:bookmarkEnd w:id="139"/>
    </w:p>
    <w:p>
      <w:pPr>
        <w:pStyle w:val="119"/>
        <w:spacing w:line="360" w:lineRule="auto"/>
        <w:rPr>
          <w:rFonts w:ascii="宋体" w:hAnsi="宋体" w:eastAsia="宋体" w:cs="宋体"/>
          <w:sz w:val="24"/>
        </w:rPr>
      </w:pPr>
      <w:r>
        <w:rPr>
          <w:rFonts w:hint="eastAsia" w:ascii="宋体" w:hAnsi="宋体" w:eastAsia="宋体" w:cs="宋体"/>
          <w:sz w:val="24"/>
        </w:rPr>
        <w:t>23.1政府采购评审专家应当遵守评审工作纪律，不得泄露评审文件、评审情况和评审中获悉的商业秘密。</w:t>
      </w:r>
    </w:p>
    <w:p>
      <w:pPr>
        <w:pStyle w:val="119"/>
        <w:spacing w:line="360" w:lineRule="auto"/>
        <w:rPr>
          <w:rFonts w:ascii="宋体" w:hAnsi="宋体" w:eastAsia="宋体" w:cs="宋体"/>
          <w:sz w:val="24"/>
        </w:rPr>
      </w:pPr>
      <w:r>
        <w:rPr>
          <w:rFonts w:hint="eastAsia" w:ascii="宋体" w:hAnsi="宋体" w:eastAsia="宋体" w:cs="宋体"/>
          <w:sz w:val="24"/>
        </w:rPr>
        <w:t>23.2评标委员会成员名单在评标结果公告前应当保密。</w:t>
      </w:r>
    </w:p>
    <w:p>
      <w:pPr>
        <w:pStyle w:val="119"/>
        <w:spacing w:line="360" w:lineRule="auto"/>
        <w:rPr>
          <w:rFonts w:ascii="宋体" w:hAnsi="宋体" w:eastAsia="宋体" w:cs="宋体"/>
          <w:sz w:val="24"/>
        </w:rPr>
      </w:pPr>
      <w:r>
        <w:rPr>
          <w:rFonts w:hint="eastAsia" w:ascii="宋体" w:hAnsi="宋体" w:eastAsia="宋体" w:cs="宋体"/>
          <w:sz w:val="24"/>
        </w:rPr>
        <w:t>23.3采购人、采购代理机构应当采取必要措施，保证评标在严格保密的情况下进行。除采购人代表、评标现场组织人员外，采购人的其他工作人员以及与评标工作无关的人员不得进入评标现场。</w:t>
      </w:r>
    </w:p>
    <w:p>
      <w:pPr>
        <w:pStyle w:val="119"/>
        <w:spacing w:line="360" w:lineRule="auto"/>
        <w:rPr>
          <w:rFonts w:ascii="宋体" w:hAnsi="宋体" w:eastAsia="宋体" w:cs="宋体"/>
          <w:sz w:val="24"/>
        </w:rPr>
      </w:pPr>
      <w:r>
        <w:rPr>
          <w:rFonts w:hint="eastAsia" w:ascii="宋体" w:hAnsi="宋体" w:eastAsia="宋体" w:cs="宋体"/>
          <w:sz w:val="24"/>
        </w:rPr>
        <w:t>23.4有关人员对评标情况以及在评标过程中获悉的国家秘密、商业秘密负有保密责任。</w:t>
      </w:r>
    </w:p>
    <w:p>
      <w:pPr>
        <w:pStyle w:val="119"/>
        <w:spacing w:line="360" w:lineRule="auto"/>
        <w:jc w:val="center"/>
        <w:rPr>
          <w:rFonts w:ascii="宋体" w:hAnsi="宋体" w:eastAsia="宋体" w:cs="宋体"/>
          <w:sz w:val="24"/>
        </w:rPr>
      </w:pPr>
      <w:r>
        <w:rPr>
          <w:rFonts w:hint="eastAsia" w:ascii="宋体" w:hAnsi="宋体" w:eastAsia="宋体" w:cs="宋体"/>
          <w:sz w:val="24"/>
        </w:rPr>
        <w:t xml:space="preserve">                                   </w:t>
      </w:r>
    </w:p>
    <w:p>
      <w:pPr>
        <w:pStyle w:val="119"/>
        <w:spacing w:line="360" w:lineRule="auto"/>
        <w:jc w:val="center"/>
        <w:rPr>
          <w:rFonts w:ascii="宋体" w:hAnsi="宋体" w:eastAsia="宋体" w:cs="宋体"/>
          <w:sz w:val="24"/>
        </w:rPr>
      </w:pPr>
      <w:bookmarkStart w:id="140" w:name="_Toc520356169"/>
      <w:bookmarkStart w:id="141" w:name="_Toc5895195"/>
      <w:bookmarkStart w:id="142" w:name="_Toc310195721"/>
      <w:bookmarkStart w:id="143" w:name="_Toc61878486"/>
      <w:r>
        <w:rPr>
          <w:rFonts w:hint="eastAsia" w:ascii="宋体" w:hAnsi="宋体" w:eastAsia="宋体" w:cs="宋体"/>
          <w:sz w:val="24"/>
        </w:rPr>
        <w:t>六</w:t>
      </w:r>
      <w:bookmarkEnd w:id="140"/>
      <w:r>
        <w:rPr>
          <w:rFonts w:hint="eastAsia" w:ascii="宋体" w:hAnsi="宋体" w:eastAsia="宋体" w:cs="宋体"/>
          <w:sz w:val="24"/>
        </w:rPr>
        <w:t>、确定中标</w:t>
      </w:r>
      <w:bookmarkEnd w:id="141"/>
      <w:bookmarkEnd w:id="142"/>
      <w:bookmarkEnd w:id="143"/>
    </w:p>
    <w:p>
      <w:pPr>
        <w:spacing w:line="360" w:lineRule="auto"/>
        <w:rPr>
          <w:rFonts w:ascii="宋体" w:hAnsi="宋体" w:eastAsia="宋体" w:cs="宋体"/>
          <w:b/>
          <w:sz w:val="24"/>
        </w:rPr>
      </w:pPr>
      <w:bookmarkStart w:id="144" w:name="_Toc5895196"/>
      <w:bookmarkStart w:id="145" w:name="_Toc61878487"/>
      <w:bookmarkStart w:id="146" w:name="_Toc310195722"/>
      <w:bookmarkStart w:id="147" w:name="_Toc520356170"/>
      <w:bookmarkStart w:id="148" w:name="_Ref467307010"/>
      <w:r>
        <w:rPr>
          <w:rFonts w:ascii="宋体" w:hAnsi="宋体" w:eastAsia="宋体" w:cs="宋体"/>
          <w:b/>
          <w:sz w:val="24"/>
        </w:rPr>
        <w:t>24.中标人的确定标准</w:t>
      </w:r>
      <w:bookmarkEnd w:id="144"/>
      <w:bookmarkEnd w:id="145"/>
      <w:bookmarkEnd w:id="146"/>
      <w:bookmarkEnd w:id="147"/>
      <w:bookmarkEnd w:id="148"/>
    </w:p>
    <w:p>
      <w:pPr>
        <w:pStyle w:val="119"/>
        <w:spacing w:line="360" w:lineRule="auto"/>
        <w:rPr>
          <w:rFonts w:ascii="宋体" w:hAnsi="宋体" w:eastAsia="宋体" w:cs="宋体"/>
          <w:sz w:val="24"/>
        </w:rPr>
      </w:pPr>
      <w:r>
        <w:rPr>
          <w:rFonts w:hint="eastAsia" w:ascii="宋体" w:hAnsi="宋体" w:eastAsia="宋体" w:cs="宋体"/>
          <w:sz w:val="24"/>
        </w:rPr>
        <w:t>24.1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119"/>
        <w:spacing w:line="360" w:lineRule="auto"/>
        <w:rPr>
          <w:rFonts w:ascii="宋体" w:hAnsi="宋体" w:eastAsia="宋体" w:cs="宋体"/>
          <w:sz w:val="24"/>
        </w:rPr>
      </w:pPr>
      <w:r>
        <w:rPr>
          <w:rFonts w:hint="eastAsia" w:ascii="宋体" w:hAnsi="宋体" w:eastAsia="宋体" w:cs="宋体"/>
          <w:sz w:val="24"/>
        </w:rPr>
        <w:t>24.2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119"/>
        <w:spacing w:line="360" w:lineRule="auto"/>
        <w:rPr>
          <w:rFonts w:ascii="宋体" w:hAnsi="宋体" w:eastAsia="宋体" w:cs="宋体"/>
          <w:sz w:val="24"/>
        </w:rPr>
      </w:pPr>
      <w:r>
        <w:rPr>
          <w:rFonts w:hint="eastAsia" w:ascii="宋体" w:hAnsi="宋体" w:eastAsia="宋体" w:cs="宋体"/>
          <w:sz w:val="24"/>
        </w:rPr>
        <w:t>24.3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spacing w:line="360" w:lineRule="auto"/>
        <w:rPr>
          <w:rFonts w:ascii="宋体" w:hAnsi="宋体" w:eastAsia="宋体" w:cs="宋体"/>
          <w:b/>
          <w:sz w:val="24"/>
        </w:rPr>
      </w:pPr>
      <w:bookmarkStart w:id="149" w:name="_Toc61878488"/>
      <w:bookmarkStart w:id="150" w:name="_Ref467306874"/>
      <w:bookmarkStart w:id="151" w:name="_Toc520356173"/>
      <w:bookmarkStart w:id="152" w:name="_Toc310195723"/>
      <w:bookmarkStart w:id="153" w:name="_Toc5895197"/>
      <w:r>
        <w:rPr>
          <w:rFonts w:ascii="宋体" w:hAnsi="宋体" w:eastAsia="宋体" w:cs="宋体"/>
          <w:b/>
          <w:sz w:val="24"/>
        </w:rPr>
        <w:t>25.接受或拒绝任何投标的权利</w:t>
      </w:r>
      <w:bookmarkEnd w:id="149"/>
      <w:bookmarkEnd w:id="150"/>
      <w:bookmarkEnd w:id="151"/>
      <w:bookmarkEnd w:id="152"/>
      <w:bookmarkEnd w:id="153"/>
    </w:p>
    <w:p>
      <w:pPr>
        <w:pStyle w:val="119"/>
        <w:spacing w:line="360" w:lineRule="auto"/>
        <w:rPr>
          <w:rFonts w:ascii="宋体" w:hAnsi="宋体" w:eastAsia="宋体" w:cs="宋体"/>
          <w:sz w:val="24"/>
        </w:rPr>
      </w:pPr>
      <w:r>
        <w:rPr>
          <w:rFonts w:hint="eastAsia" w:ascii="宋体" w:hAnsi="宋体" w:eastAsia="宋体" w:cs="宋体"/>
          <w:sz w:val="24"/>
        </w:rPr>
        <w:t>25.1为维护国家和社会公共利益，采购人和采购代理机构保留在授标之前任何时候接受或拒绝任何投标的权利，且对受影响的投标人不承担任何责任。</w:t>
      </w:r>
    </w:p>
    <w:p>
      <w:pPr>
        <w:pStyle w:val="119"/>
        <w:spacing w:line="360" w:lineRule="auto"/>
        <w:rPr>
          <w:rFonts w:ascii="宋体" w:hAnsi="宋体" w:eastAsia="宋体" w:cs="宋体"/>
          <w:sz w:val="24"/>
        </w:rPr>
      </w:pPr>
      <w:r>
        <w:rPr>
          <w:rFonts w:hint="eastAsia" w:ascii="宋体" w:hAnsi="宋体" w:eastAsia="宋体" w:cs="宋体"/>
          <w:sz w:val="24"/>
        </w:rPr>
        <w:t>25.2因不可抗力或中标人自身原因不能履约等情形，采购人保留与其他候选人签订合同的权利。</w:t>
      </w:r>
    </w:p>
    <w:p>
      <w:pPr>
        <w:spacing w:line="360" w:lineRule="auto"/>
        <w:rPr>
          <w:rFonts w:ascii="宋体" w:hAnsi="宋体" w:eastAsia="宋体" w:cs="宋体"/>
          <w:b/>
          <w:sz w:val="24"/>
        </w:rPr>
      </w:pPr>
      <w:bookmarkStart w:id="154" w:name="_Toc520356174"/>
      <w:bookmarkStart w:id="155" w:name="_Toc310195724"/>
      <w:bookmarkStart w:id="156" w:name="_Toc5895198"/>
      <w:bookmarkStart w:id="157" w:name="_Toc61878489"/>
      <w:r>
        <w:rPr>
          <w:rFonts w:ascii="宋体" w:hAnsi="宋体" w:eastAsia="宋体" w:cs="宋体"/>
          <w:b/>
          <w:sz w:val="24"/>
        </w:rPr>
        <w:t>26.中标通知书</w:t>
      </w:r>
      <w:bookmarkEnd w:id="154"/>
      <w:bookmarkEnd w:id="155"/>
      <w:r>
        <w:rPr>
          <w:rFonts w:ascii="宋体" w:hAnsi="宋体" w:eastAsia="宋体" w:cs="宋体"/>
          <w:b/>
          <w:sz w:val="24"/>
        </w:rPr>
        <w:t>和结果通知</w:t>
      </w:r>
      <w:bookmarkEnd w:id="156"/>
      <w:bookmarkEnd w:id="157"/>
    </w:p>
    <w:p>
      <w:pPr>
        <w:pStyle w:val="119"/>
        <w:spacing w:line="360" w:lineRule="auto"/>
        <w:rPr>
          <w:rFonts w:ascii="宋体" w:hAnsi="宋体" w:eastAsia="宋体" w:cs="宋体"/>
          <w:sz w:val="24"/>
        </w:rPr>
      </w:pPr>
      <w:bookmarkStart w:id="158" w:name="_Ref467306377"/>
      <w:bookmarkStart w:id="159" w:name="_Toc310195725"/>
      <w:bookmarkStart w:id="160" w:name="_Ref467307204"/>
      <w:bookmarkStart w:id="161" w:name="_Toc520356175"/>
      <w:bookmarkStart w:id="162" w:name="_Toc5895199"/>
      <w:bookmarkStart w:id="163" w:name="_Ref467307062"/>
      <w:bookmarkStart w:id="164" w:name="_Ref467306978"/>
      <w:r>
        <w:rPr>
          <w:rFonts w:hint="eastAsia" w:ascii="宋体" w:hAnsi="宋体" w:eastAsia="宋体" w:cs="宋体"/>
          <w:sz w:val="24"/>
        </w:rPr>
        <w:t>26.1采购人或者采购代理机构应当自中标人确定之日起2个工作日内，在省级以上财政部门指定的媒体上公告中标结果，招标文件应当随中标结果同时公告。</w:t>
      </w:r>
    </w:p>
    <w:p>
      <w:pPr>
        <w:pStyle w:val="119"/>
        <w:spacing w:line="360" w:lineRule="auto"/>
        <w:rPr>
          <w:rFonts w:ascii="宋体" w:hAnsi="宋体" w:eastAsia="宋体" w:cs="宋体"/>
          <w:sz w:val="24"/>
        </w:rPr>
      </w:pPr>
      <w:r>
        <w:rPr>
          <w:rFonts w:hint="eastAsia" w:ascii="宋体" w:hAnsi="宋体" w:eastAsia="宋体" w:cs="宋体"/>
          <w:sz w:val="24"/>
        </w:rPr>
        <w:t>26.2中标公告期限为1个工作日。</w:t>
      </w:r>
    </w:p>
    <w:p>
      <w:pPr>
        <w:pStyle w:val="119"/>
        <w:spacing w:line="360" w:lineRule="auto"/>
        <w:rPr>
          <w:rFonts w:ascii="宋体" w:hAnsi="宋体" w:eastAsia="宋体" w:cs="宋体"/>
          <w:sz w:val="24"/>
        </w:rPr>
      </w:pPr>
      <w:r>
        <w:rPr>
          <w:rFonts w:hint="eastAsia" w:ascii="宋体" w:hAnsi="宋体" w:eastAsia="宋体" w:cs="宋体"/>
          <w:sz w:val="24"/>
        </w:rPr>
        <w:t>26.3中标通知书是合同的组成部分。</w:t>
      </w:r>
    </w:p>
    <w:p>
      <w:pPr>
        <w:pStyle w:val="119"/>
        <w:spacing w:line="360" w:lineRule="auto"/>
        <w:rPr>
          <w:rFonts w:ascii="宋体" w:hAnsi="宋体" w:eastAsia="宋体" w:cs="宋体"/>
          <w:sz w:val="24"/>
        </w:rPr>
      </w:pPr>
      <w:r>
        <w:rPr>
          <w:rFonts w:hint="eastAsia" w:ascii="宋体" w:hAnsi="宋体" w:eastAsia="宋体" w:cs="宋体"/>
          <w:sz w:val="24"/>
        </w:rPr>
        <w:t>26.4未中标的投标人应当在中标结果公示后5个工作日内领取结果通知书。</w:t>
      </w:r>
    </w:p>
    <w:p>
      <w:pPr>
        <w:spacing w:line="360" w:lineRule="auto"/>
        <w:rPr>
          <w:rFonts w:ascii="宋体" w:hAnsi="宋体" w:eastAsia="宋体" w:cs="宋体"/>
          <w:b/>
          <w:color w:val="000000"/>
          <w:sz w:val="24"/>
        </w:rPr>
      </w:pPr>
      <w:bookmarkStart w:id="165" w:name="_Toc61878490"/>
      <w:r>
        <w:rPr>
          <w:rFonts w:ascii="宋体" w:hAnsi="宋体" w:eastAsia="宋体" w:cs="宋体"/>
          <w:b/>
          <w:color w:val="000000"/>
          <w:sz w:val="24"/>
        </w:rPr>
        <w:t>27. 签订合同</w:t>
      </w:r>
      <w:bookmarkEnd w:id="158"/>
      <w:bookmarkEnd w:id="159"/>
      <w:bookmarkEnd w:id="160"/>
      <w:bookmarkEnd w:id="161"/>
      <w:bookmarkEnd w:id="162"/>
      <w:bookmarkEnd w:id="163"/>
      <w:bookmarkEnd w:id="164"/>
      <w:bookmarkEnd w:id="165"/>
    </w:p>
    <w:p>
      <w:pPr>
        <w:pStyle w:val="119"/>
        <w:spacing w:line="360" w:lineRule="auto"/>
        <w:rPr>
          <w:rFonts w:ascii="宋体" w:hAnsi="宋体" w:eastAsia="宋体" w:cs="宋体"/>
          <w:sz w:val="24"/>
        </w:rPr>
      </w:pPr>
      <w:bookmarkStart w:id="166" w:name="_Toc310195726"/>
      <w:bookmarkStart w:id="167" w:name="_Toc5895200"/>
      <w:r>
        <w:rPr>
          <w:rFonts w:hint="eastAsia" w:ascii="宋体" w:hAnsi="宋体" w:eastAsia="宋体" w:cs="宋体"/>
          <w:sz w:val="24"/>
        </w:rPr>
        <w:t>27.1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pStyle w:val="119"/>
        <w:spacing w:line="360" w:lineRule="auto"/>
        <w:rPr>
          <w:rFonts w:ascii="宋体" w:hAnsi="宋体" w:eastAsia="宋体" w:cs="宋体"/>
          <w:sz w:val="24"/>
        </w:rPr>
      </w:pPr>
      <w:r>
        <w:rPr>
          <w:rFonts w:hint="eastAsia" w:ascii="宋体" w:hAnsi="宋体" w:eastAsia="宋体" w:cs="宋体"/>
          <w:sz w:val="24"/>
        </w:rPr>
        <w:t>27.2招标文件、中标人的投标文件及其澄清文件等，均为签订合同的依据。</w:t>
      </w:r>
    </w:p>
    <w:p>
      <w:pPr>
        <w:pStyle w:val="119"/>
        <w:spacing w:line="360" w:lineRule="auto"/>
        <w:rPr>
          <w:rFonts w:ascii="宋体" w:hAnsi="宋体" w:eastAsia="宋体" w:cs="宋体"/>
          <w:b/>
          <w:sz w:val="24"/>
        </w:rPr>
      </w:pPr>
      <w:bookmarkStart w:id="168" w:name="_Toc61878491"/>
      <w:r>
        <w:rPr>
          <w:rFonts w:hint="eastAsia" w:ascii="宋体" w:hAnsi="宋体" w:eastAsia="宋体" w:cs="宋体"/>
          <w:b/>
          <w:sz w:val="24"/>
        </w:rPr>
        <w:t>28.履约保证金</w:t>
      </w:r>
      <w:bookmarkEnd w:id="166"/>
      <w:bookmarkEnd w:id="167"/>
      <w:bookmarkEnd w:id="168"/>
    </w:p>
    <w:p>
      <w:pPr>
        <w:spacing w:before="120" w:line="360" w:lineRule="auto"/>
        <w:rPr>
          <w:rFonts w:ascii="宋体" w:hAnsi="宋体" w:eastAsia="宋体" w:cs="宋体"/>
          <w:sz w:val="24"/>
        </w:rPr>
      </w:pPr>
      <w:bookmarkStart w:id="169" w:name="_Toc518803443"/>
      <w:bookmarkStart w:id="170" w:name="_Toc520647611"/>
      <w:bookmarkStart w:id="171" w:name="_Toc520424502"/>
      <w:r>
        <w:rPr>
          <w:rFonts w:hint="eastAsia" w:ascii="宋体" w:hAnsi="宋体" w:eastAsia="宋体" w:cs="宋体"/>
          <w:sz w:val="24"/>
        </w:rPr>
        <w:t>28.1提交履约保证金的时间：详见投标人须知资料表。</w:t>
      </w:r>
    </w:p>
    <w:p>
      <w:pPr>
        <w:spacing w:before="120" w:line="360" w:lineRule="auto"/>
        <w:rPr>
          <w:rFonts w:ascii="宋体" w:hAnsi="宋体" w:eastAsia="宋体" w:cs="宋体"/>
          <w:sz w:val="24"/>
        </w:rPr>
      </w:pPr>
      <w:r>
        <w:rPr>
          <w:rFonts w:hint="eastAsia" w:ascii="宋体" w:hAnsi="宋体" w:eastAsia="宋体" w:cs="宋体"/>
          <w:sz w:val="24"/>
        </w:rPr>
        <w:t>28.1.1履约保证金用于补偿采购人因中标人不能履行其合同义务而蒙受的损失。</w:t>
      </w:r>
    </w:p>
    <w:p>
      <w:pPr>
        <w:spacing w:before="120" w:line="360" w:lineRule="auto"/>
        <w:rPr>
          <w:rFonts w:ascii="宋体" w:hAnsi="宋体" w:eastAsia="宋体" w:cs="宋体"/>
          <w:sz w:val="24"/>
        </w:rPr>
      </w:pPr>
      <w:r>
        <w:rPr>
          <w:rFonts w:hint="eastAsia" w:ascii="宋体" w:hAnsi="宋体" w:eastAsia="宋体" w:cs="宋体"/>
          <w:sz w:val="24"/>
        </w:rPr>
        <w:t xml:space="preserve">28.1.2提交履约保证金形式：支票、汇票、本票或者金融机构、担保机构出具的保函等非现金形式。 </w:t>
      </w:r>
    </w:p>
    <w:p>
      <w:pPr>
        <w:spacing w:before="120" w:line="360" w:lineRule="auto"/>
        <w:rPr>
          <w:rFonts w:ascii="宋体" w:hAnsi="宋体" w:eastAsia="宋体" w:cs="宋体"/>
          <w:sz w:val="24"/>
        </w:rPr>
      </w:pPr>
      <w:r>
        <w:rPr>
          <w:rFonts w:hint="eastAsia" w:ascii="宋体" w:hAnsi="宋体" w:eastAsia="宋体" w:cs="宋体"/>
          <w:sz w:val="24"/>
        </w:rPr>
        <w:t>28.1.3履约保证金在法定的服务质量保证期期满前应完全有效。</w:t>
      </w:r>
    </w:p>
    <w:p>
      <w:pPr>
        <w:spacing w:before="120" w:line="360" w:lineRule="auto"/>
        <w:rPr>
          <w:rFonts w:ascii="宋体" w:hAnsi="宋体" w:eastAsia="宋体" w:cs="宋体"/>
          <w:sz w:val="24"/>
        </w:rPr>
      </w:pPr>
      <w:r>
        <w:rPr>
          <w:rFonts w:hint="eastAsia" w:ascii="宋体" w:hAnsi="宋体" w:eastAsia="宋体" w:cs="宋体"/>
          <w:sz w:val="24"/>
        </w:rPr>
        <w:t>28.1.4如果中标人未能按合同规定履行其义务，采购人有权从履约保证金中取得补偿。</w:t>
      </w:r>
    </w:p>
    <w:p>
      <w:pPr>
        <w:spacing w:before="120" w:line="360" w:lineRule="auto"/>
        <w:rPr>
          <w:rFonts w:ascii="宋体" w:hAnsi="宋体" w:eastAsia="宋体" w:cs="宋体"/>
          <w:sz w:val="24"/>
        </w:rPr>
      </w:pPr>
      <w:r>
        <w:rPr>
          <w:rFonts w:hint="eastAsia" w:ascii="宋体" w:hAnsi="宋体" w:eastAsia="宋体" w:cs="宋体"/>
          <w:sz w:val="24"/>
        </w:rPr>
        <w:t>28.2如果中标人没有按照上述第27条的规定执行，采购人和采购代理机构将取消该中标决定，该中标人的投标保证金不予返还，同时将结果报政府采购监督管理部门备案。采购人和采购代理机构可将中标结果授予下一个中标人候选人，或重新招标。</w:t>
      </w:r>
    </w:p>
    <w:p>
      <w:pPr>
        <w:spacing w:line="360" w:lineRule="auto"/>
        <w:ind w:left="899" w:hanging="899"/>
        <w:jc w:val="center"/>
        <w:rPr>
          <w:rFonts w:ascii="宋体" w:hAnsi="宋体" w:eastAsia="宋体" w:cs="宋体"/>
          <w:sz w:val="24"/>
        </w:rPr>
      </w:pPr>
      <w:bookmarkStart w:id="172" w:name="_Toc310195727"/>
      <w:bookmarkStart w:id="173" w:name="_Toc5895201"/>
      <w:bookmarkStart w:id="174" w:name="_Toc61878492"/>
      <w:r>
        <w:rPr>
          <w:rFonts w:ascii="宋体" w:hAnsi="宋体" w:eastAsia="宋体" w:cs="宋体"/>
          <w:sz w:val="24"/>
        </w:rPr>
        <w:t>七、中标服务费</w:t>
      </w:r>
      <w:bookmarkEnd w:id="169"/>
      <w:bookmarkEnd w:id="170"/>
      <w:bookmarkEnd w:id="171"/>
      <w:bookmarkEnd w:id="172"/>
      <w:bookmarkEnd w:id="173"/>
      <w:bookmarkEnd w:id="174"/>
    </w:p>
    <w:p>
      <w:pPr>
        <w:spacing w:line="360" w:lineRule="auto"/>
        <w:rPr>
          <w:rFonts w:ascii="宋体" w:hAnsi="宋体" w:eastAsia="宋体" w:cs="宋体"/>
          <w:b/>
          <w:sz w:val="24"/>
        </w:rPr>
      </w:pPr>
      <w:bookmarkStart w:id="175" w:name="_Toc518803444"/>
      <w:bookmarkStart w:id="176" w:name="_Toc520424503"/>
      <w:bookmarkStart w:id="177" w:name="_Ref467306463"/>
      <w:bookmarkStart w:id="178" w:name="_Toc520647612"/>
      <w:bookmarkStart w:id="179" w:name="_Toc61878493"/>
      <w:bookmarkStart w:id="180" w:name="_Toc5895202"/>
      <w:bookmarkStart w:id="181" w:name="_Toc310195728"/>
      <w:r>
        <w:rPr>
          <w:rFonts w:ascii="宋体" w:hAnsi="宋体" w:eastAsia="宋体" w:cs="宋体"/>
          <w:b/>
          <w:sz w:val="24"/>
        </w:rPr>
        <w:t>29.中标服务费</w:t>
      </w:r>
      <w:bookmarkEnd w:id="175"/>
      <w:bookmarkEnd w:id="176"/>
      <w:bookmarkEnd w:id="177"/>
      <w:bookmarkEnd w:id="178"/>
      <w:bookmarkEnd w:id="179"/>
      <w:bookmarkEnd w:id="180"/>
      <w:bookmarkEnd w:id="181"/>
    </w:p>
    <w:p>
      <w:pPr>
        <w:pStyle w:val="119"/>
        <w:spacing w:line="360" w:lineRule="auto"/>
        <w:rPr>
          <w:rFonts w:ascii="宋体" w:hAnsi="宋体" w:eastAsia="宋体" w:cs="宋体"/>
          <w:sz w:val="24"/>
        </w:rPr>
      </w:pPr>
      <w:bookmarkStart w:id="182" w:name="_Ref467307288"/>
      <w:r>
        <w:rPr>
          <w:rFonts w:hint="eastAsia" w:ascii="宋体" w:hAnsi="宋体" w:eastAsia="宋体" w:cs="宋体"/>
          <w:sz w:val="24"/>
        </w:rPr>
        <w:t>29.1</w:t>
      </w:r>
      <w:bookmarkEnd w:id="182"/>
      <w:r>
        <w:rPr>
          <w:rFonts w:hint="eastAsia" w:ascii="宋体" w:hAnsi="宋体" w:eastAsia="宋体" w:cs="宋体"/>
          <w:sz w:val="24"/>
        </w:rPr>
        <w:t>采购代理机构参照原计价格[2002]1980号文、</w:t>
      </w:r>
      <w:r>
        <w:rPr>
          <w:rFonts w:hint="eastAsia" w:ascii="宋体" w:hAnsi="宋体" w:eastAsia="宋体" w:cs="宋体"/>
          <w:kern w:val="0"/>
          <w:sz w:val="24"/>
        </w:rPr>
        <w:t>发改办价格[2003]857号文及发改价格[2011]534号文有关规定下浮5%收取</w:t>
      </w:r>
      <w:r>
        <w:rPr>
          <w:rFonts w:hint="eastAsia" w:ascii="宋体" w:hAnsi="宋体" w:eastAsia="宋体" w:cs="宋体"/>
          <w:sz w:val="24"/>
        </w:rPr>
        <w:t>中标服务费用。此项费用不单独开列而应计入投标价。</w:t>
      </w:r>
    </w:p>
    <w:p>
      <w:pPr>
        <w:pStyle w:val="119"/>
        <w:spacing w:line="360" w:lineRule="auto"/>
        <w:rPr>
          <w:rFonts w:ascii="宋体" w:hAnsi="宋体" w:eastAsia="宋体" w:cs="宋体"/>
          <w:sz w:val="24"/>
        </w:rPr>
      </w:pPr>
      <w:bookmarkStart w:id="183" w:name="_Ref467307311"/>
      <w:r>
        <w:rPr>
          <w:rFonts w:hint="eastAsia" w:ascii="宋体" w:hAnsi="宋体" w:eastAsia="宋体" w:cs="宋体"/>
          <w:sz w:val="24"/>
        </w:rPr>
        <w:t>29.2中标通知书发出时向采购代理机构一次性缴付中标服务费。</w:t>
      </w:r>
      <w:bookmarkEnd w:id="183"/>
    </w:p>
    <w:p>
      <w:pPr>
        <w:pStyle w:val="119"/>
        <w:spacing w:line="360" w:lineRule="auto"/>
        <w:rPr>
          <w:rFonts w:ascii="宋体" w:hAnsi="宋体" w:eastAsia="宋体" w:cs="宋体"/>
          <w:sz w:val="24"/>
        </w:rPr>
      </w:pPr>
      <w:r>
        <w:rPr>
          <w:rFonts w:hint="eastAsia" w:ascii="宋体" w:hAnsi="宋体" w:eastAsia="宋体" w:cs="宋体"/>
          <w:sz w:val="24"/>
        </w:rPr>
        <w:t>29.3中标服务费将以支票（北京地区）或电汇等方式收取。中标人如未按29.1和29.2条规定办理，采购代理机构将没收其投标保证金。</w:t>
      </w:r>
    </w:p>
    <w:p>
      <w:pPr>
        <w:pStyle w:val="119"/>
        <w:spacing w:line="360" w:lineRule="auto"/>
        <w:rPr>
          <w:rFonts w:ascii="宋体" w:hAnsi="宋体" w:eastAsia="宋体" w:cs="宋体"/>
        </w:rPr>
      </w:pPr>
      <w:r>
        <w:rPr>
          <w:rFonts w:hint="eastAsia" w:ascii="宋体" w:hAnsi="宋体" w:eastAsia="宋体" w:cs="宋体"/>
          <w:sz w:val="24"/>
        </w:rPr>
        <w:t>29.4招标文件明确规定中标服务费由中标人支付的，投标人应在投标文件中提供中标服务费承诺书。</w:t>
      </w:r>
    </w:p>
    <w:p>
      <w:pPr>
        <w:spacing w:line="360" w:lineRule="auto"/>
        <w:ind w:left="899" w:hanging="899"/>
        <w:jc w:val="center"/>
        <w:rPr>
          <w:rFonts w:ascii="宋体" w:hAnsi="宋体" w:eastAsia="宋体" w:cs="宋体"/>
          <w:sz w:val="24"/>
        </w:rPr>
      </w:pPr>
      <w:bookmarkStart w:id="184" w:name="_Toc5895203"/>
      <w:bookmarkStart w:id="185" w:name="_Toc61878494"/>
      <w:r>
        <w:rPr>
          <w:rFonts w:ascii="宋体" w:hAnsi="宋体" w:eastAsia="宋体" w:cs="宋体"/>
          <w:sz w:val="24"/>
        </w:rPr>
        <w:t>八、履约验收</w:t>
      </w:r>
      <w:bookmarkEnd w:id="184"/>
      <w:bookmarkEnd w:id="185"/>
    </w:p>
    <w:p>
      <w:pPr>
        <w:spacing w:line="360" w:lineRule="auto"/>
        <w:rPr>
          <w:rFonts w:ascii="宋体" w:hAnsi="宋体" w:eastAsia="宋体" w:cs="宋体"/>
          <w:b/>
          <w:sz w:val="24"/>
        </w:rPr>
      </w:pPr>
      <w:bookmarkStart w:id="186" w:name="_Toc5895204"/>
      <w:bookmarkStart w:id="187" w:name="_Toc61878495"/>
      <w:r>
        <w:rPr>
          <w:rFonts w:ascii="宋体" w:hAnsi="宋体" w:eastAsia="宋体" w:cs="宋体"/>
          <w:b/>
          <w:sz w:val="24"/>
        </w:rPr>
        <w:t>30.履约验收</w:t>
      </w:r>
      <w:bookmarkEnd w:id="186"/>
      <w:bookmarkEnd w:id="187"/>
    </w:p>
    <w:p>
      <w:pPr>
        <w:pStyle w:val="119"/>
        <w:spacing w:line="360" w:lineRule="auto"/>
        <w:rPr>
          <w:rFonts w:ascii="宋体" w:hAnsi="宋体" w:eastAsia="宋体" w:cs="宋体"/>
          <w:bCs/>
          <w:sz w:val="24"/>
        </w:rPr>
      </w:pPr>
      <w:r>
        <w:rPr>
          <w:rFonts w:hint="eastAsia" w:ascii="宋体" w:hAnsi="宋体" w:eastAsia="宋体" w:cs="宋体"/>
          <w:bCs/>
          <w:sz w:val="24"/>
          <w:lang w:val="zh-CN"/>
        </w:rPr>
        <w:t>30.1</w:t>
      </w:r>
      <w:r>
        <w:rPr>
          <w:rFonts w:hint="eastAsia" w:ascii="宋体" w:hAnsi="宋体" w:eastAsia="宋体" w:cs="宋体"/>
          <w:bCs/>
          <w:sz w:val="24"/>
        </w:rPr>
        <w:t>采购人或者其委托的采购代理机构应当组织对供应商履约的验收。大型或者复杂的政府采购项目，应当邀请国家认可的质量检测机构参加验收工作。验收方成员应当在验收书上签字，并承担相应的法律责任。</w:t>
      </w:r>
    </w:p>
    <w:p>
      <w:pPr>
        <w:pStyle w:val="119"/>
        <w:spacing w:line="360" w:lineRule="auto"/>
        <w:rPr>
          <w:rFonts w:ascii="宋体" w:hAnsi="宋体" w:eastAsia="宋体" w:cs="宋体"/>
          <w:bCs/>
          <w:sz w:val="24"/>
        </w:rPr>
      </w:pPr>
      <w:r>
        <w:rPr>
          <w:rFonts w:hint="eastAsia" w:ascii="宋体" w:hAnsi="宋体" w:eastAsia="宋体" w:cs="宋体"/>
          <w:bCs/>
          <w:sz w:val="24"/>
        </w:rPr>
        <w:t>30.2采购人或者采购代理机构应当按照政府采购合同规定的技术、服务、安全标准组织对投标人履约情况进行验收，并出具验收书。验收书应当包括每一项技术、服务、安全标准的履约情况。</w:t>
      </w:r>
    </w:p>
    <w:p>
      <w:pPr>
        <w:spacing w:line="360" w:lineRule="auto"/>
        <w:ind w:left="899" w:hanging="899"/>
        <w:jc w:val="center"/>
        <w:rPr>
          <w:rFonts w:ascii="宋体" w:hAnsi="宋体" w:eastAsia="宋体" w:cs="宋体"/>
          <w:sz w:val="24"/>
        </w:rPr>
      </w:pPr>
      <w:bookmarkStart w:id="188" w:name="_Toc5895205"/>
      <w:bookmarkStart w:id="189" w:name="_Toc529197212"/>
      <w:bookmarkStart w:id="190" w:name="_Toc61878496"/>
      <w:r>
        <w:rPr>
          <w:rFonts w:ascii="宋体" w:hAnsi="宋体" w:eastAsia="宋体" w:cs="宋体"/>
          <w:sz w:val="24"/>
        </w:rPr>
        <w:t>九、询问与质疑</w:t>
      </w:r>
      <w:bookmarkEnd w:id="188"/>
      <w:bookmarkEnd w:id="189"/>
      <w:bookmarkEnd w:id="190"/>
    </w:p>
    <w:p>
      <w:pPr>
        <w:spacing w:line="360" w:lineRule="auto"/>
        <w:rPr>
          <w:rFonts w:ascii="宋体" w:hAnsi="宋体" w:eastAsia="宋体" w:cs="宋体"/>
          <w:b/>
          <w:sz w:val="24"/>
        </w:rPr>
      </w:pPr>
      <w:bookmarkStart w:id="191" w:name="_Toc5895206"/>
      <w:bookmarkStart w:id="192" w:name="_Toc61878497"/>
      <w:r>
        <w:rPr>
          <w:rFonts w:ascii="宋体" w:hAnsi="宋体" w:eastAsia="宋体" w:cs="宋体"/>
          <w:b/>
          <w:sz w:val="24"/>
        </w:rPr>
        <w:t>31.询问</w:t>
      </w:r>
      <w:bookmarkEnd w:id="191"/>
      <w:bookmarkEnd w:id="192"/>
    </w:p>
    <w:p>
      <w:pPr>
        <w:pStyle w:val="119"/>
        <w:spacing w:line="360" w:lineRule="auto"/>
        <w:ind w:firstLine="480" w:firstLineChars="200"/>
        <w:rPr>
          <w:rFonts w:ascii="宋体" w:hAnsi="宋体" w:eastAsia="宋体" w:cs="宋体"/>
          <w:bCs/>
          <w:color w:val="000000"/>
          <w:sz w:val="24"/>
        </w:rPr>
      </w:pPr>
      <w:r>
        <w:rPr>
          <w:rFonts w:hint="eastAsia" w:ascii="宋体" w:hAnsi="宋体" w:eastAsia="宋体" w:cs="宋体"/>
          <w:bCs/>
          <w:color w:val="000000"/>
          <w:sz w:val="24"/>
        </w:rPr>
        <w:t>投标人对政府采购活动事项有疑问的，可以向采购代理机构提出询问，采购代理机构应当在3个工作日内对投标人依法提出的询问作出答复，但答复的内容不得涉及商业秘密。</w:t>
      </w:r>
    </w:p>
    <w:p>
      <w:pPr>
        <w:spacing w:line="360" w:lineRule="auto"/>
        <w:rPr>
          <w:rFonts w:ascii="宋体" w:hAnsi="宋体" w:eastAsia="宋体" w:cs="宋体"/>
          <w:b/>
          <w:sz w:val="24"/>
        </w:rPr>
      </w:pPr>
      <w:bookmarkStart w:id="193" w:name="_Toc61878498"/>
      <w:bookmarkStart w:id="194" w:name="_Toc5895207"/>
      <w:r>
        <w:rPr>
          <w:rFonts w:ascii="宋体" w:hAnsi="宋体" w:eastAsia="宋体" w:cs="宋体"/>
          <w:b/>
          <w:sz w:val="24"/>
        </w:rPr>
        <w:t>32.质疑</w:t>
      </w:r>
      <w:bookmarkEnd w:id="193"/>
      <w:bookmarkEnd w:id="194"/>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32.1投标人认为招标文件、采购过程、中标结果使自己的权益受到损害的，可以在知道或者应知其权益受到损害之日起7个工作日内，以书面形式向采购人、采购代理机构提出质疑。</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32.2投标人应在法定质疑期内一次性提出针对同一采购程序环节的质疑。</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32.3投标人提出质疑应当提交质疑函和必要的证明材料。</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32.4投标人进行质疑时，应当书面提交质疑函正本一份、副本一份及电子版一份（word版）。</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32.5质疑函应当采用政府采购供应商质疑函范本格式，应当包括下列主要内容：</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32.5.1 投标人的姓名或者名称、地址、邮编、联系人及联系电话；</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32.5.2质疑项目的名称、编号；</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32.5.3具体、明确的质疑事项和与质疑事项相关的请求；</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32.5.4事实依据；</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32.5.5必要的法律依据；</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32.5.6提出质疑的日期。</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32.6投标人为自然人的，应当由本人签字；投标人为法人或者其他组织的，应当由法定代表人、主要负责人，或者其授权代表签字或者盖章，并加盖公章。</w:t>
      </w:r>
    </w:p>
    <w:p>
      <w:pPr>
        <w:pStyle w:val="119"/>
        <w:spacing w:line="360" w:lineRule="auto"/>
        <w:rPr>
          <w:rFonts w:ascii="宋体" w:hAnsi="宋体" w:eastAsia="宋体" w:cs="宋体"/>
          <w:bCs/>
          <w:color w:val="000000"/>
          <w:sz w:val="24"/>
        </w:rPr>
      </w:pPr>
      <w:r>
        <w:rPr>
          <w:rFonts w:hint="eastAsia" w:ascii="宋体" w:hAnsi="宋体" w:eastAsia="宋体" w:cs="宋体"/>
          <w:bCs/>
          <w:color w:val="000000"/>
          <w:sz w:val="24"/>
        </w:rPr>
        <w:t>32.7质疑投标人进行虚假、恶意质疑的，采购代理机构将向财政主管部门进行汇报。</w:t>
      </w:r>
    </w:p>
    <w:p>
      <w:pPr>
        <w:spacing w:line="360" w:lineRule="auto"/>
        <w:rPr>
          <w:rFonts w:ascii="宋体" w:hAnsi="宋体" w:eastAsia="宋体" w:cs="宋体"/>
          <w:sz w:val="24"/>
        </w:rPr>
      </w:pPr>
      <w:r>
        <w:rPr>
          <w:rFonts w:hint="eastAsia" w:ascii="宋体" w:hAnsi="宋体" w:eastAsia="宋体" w:cs="宋体"/>
          <w:bCs/>
          <w:color w:val="000000"/>
          <w:sz w:val="24"/>
        </w:rPr>
        <w:t>32.8</w:t>
      </w:r>
      <w:r>
        <w:rPr>
          <w:rFonts w:hint="eastAsia" w:ascii="宋体" w:hAnsi="宋体" w:eastAsia="宋体" w:cs="宋体"/>
          <w:sz w:val="24"/>
        </w:rPr>
        <w:t>接收质疑函的方式：书面形式</w:t>
      </w:r>
    </w:p>
    <w:p>
      <w:pPr>
        <w:spacing w:line="336" w:lineRule="auto"/>
        <w:ind w:firstLine="480" w:firstLineChars="200"/>
        <w:rPr>
          <w:rFonts w:ascii="宋体" w:hAnsi="宋体" w:eastAsia="宋体" w:cs="宋体"/>
          <w:sz w:val="24"/>
        </w:rPr>
      </w:pPr>
      <w:r>
        <w:rPr>
          <w:rFonts w:hint="eastAsia" w:ascii="宋体" w:hAnsi="宋体" w:eastAsia="宋体" w:cs="宋体"/>
          <w:sz w:val="24"/>
        </w:rPr>
        <w:t>联系部门：华采招标集团有限公司</w:t>
      </w:r>
    </w:p>
    <w:p>
      <w:pPr>
        <w:spacing w:line="336" w:lineRule="auto"/>
        <w:ind w:firstLine="480" w:firstLineChars="200"/>
        <w:rPr>
          <w:rFonts w:ascii="宋体" w:hAnsi="宋体" w:eastAsia="宋体" w:cs="宋体"/>
          <w:sz w:val="24"/>
        </w:rPr>
      </w:pPr>
      <w:r>
        <w:rPr>
          <w:rFonts w:hint="eastAsia" w:ascii="宋体" w:hAnsi="宋体" w:eastAsia="宋体" w:cs="宋体"/>
          <w:sz w:val="24"/>
        </w:rPr>
        <w:t>通讯地址：北京市丰台区广安路9号国投财富广场6号楼1601室</w:t>
      </w:r>
    </w:p>
    <w:p>
      <w:pPr>
        <w:spacing w:line="336" w:lineRule="auto"/>
        <w:ind w:firstLine="480" w:firstLineChars="200"/>
        <w:rPr>
          <w:rFonts w:ascii="宋体" w:hAnsi="宋体" w:eastAsia="宋体" w:cs="宋体"/>
          <w:sz w:val="24"/>
        </w:rPr>
      </w:pPr>
      <w:r>
        <w:rPr>
          <w:rFonts w:hint="eastAsia" w:ascii="宋体" w:hAnsi="宋体" w:eastAsia="宋体" w:cs="宋体"/>
          <w:sz w:val="24"/>
        </w:rPr>
        <w:t>联系电话：010-63509799-8069、8072</w:t>
      </w:r>
    </w:p>
    <w:p>
      <w:pPr>
        <w:spacing w:line="336" w:lineRule="auto"/>
        <w:ind w:firstLine="480" w:firstLineChars="200"/>
        <w:rPr>
          <w:rFonts w:ascii="宋体" w:hAnsi="宋体" w:eastAsia="宋体" w:cs="宋体"/>
          <w:sz w:val="24"/>
        </w:rPr>
      </w:pPr>
      <w:r>
        <w:rPr>
          <w:rFonts w:hint="eastAsia" w:ascii="宋体" w:hAnsi="宋体" w:eastAsia="宋体" w:cs="宋体"/>
          <w:sz w:val="24"/>
        </w:rPr>
        <w:t>邮    箱：hczb101@163.com</w:t>
      </w:r>
    </w:p>
    <w:p>
      <w:pPr>
        <w:spacing w:line="336" w:lineRule="auto"/>
        <w:ind w:firstLine="480" w:firstLineChars="200"/>
        <w:rPr>
          <w:rFonts w:ascii="宋体" w:hAnsi="宋体" w:eastAsia="宋体" w:cs="宋体"/>
          <w:sz w:val="24"/>
        </w:rPr>
      </w:pPr>
      <w:r>
        <w:rPr>
          <w:rFonts w:hint="eastAsia" w:ascii="宋体" w:hAnsi="宋体" w:eastAsia="宋体" w:cs="宋体"/>
          <w:sz w:val="24"/>
        </w:rPr>
        <w:t>联 系 人：中区招标事业技术2部崔丽洁、孙佳睿、白敏娜、史秀华、赵娜、张树岩</w:t>
      </w:r>
    </w:p>
    <w:p>
      <w:pPr>
        <w:pStyle w:val="119"/>
        <w:spacing w:line="360" w:lineRule="auto"/>
        <w:rPr>
          <w:rFonts w:ascii="宋体" w:hAnsi="宋体" w:eastAsia="宋体" w:cs="宋体"/>
          <w:bCs/>
          <w:color w:val="000000"/>
          <w:sz w:val="24"/>
        </w:rPr>
      </w:pPr>
    </w:p>
    <w:p>
      <w:pPr>
        <w:rPr>
          <w:rFonts w:ascii="宋体" w:hAnsi="宋体" w:eastAsia="宋体" w:cs="宋体"/>
          <w:iCs/>
          <w:szCs w:val="28"/>
        </w:rPr>
      </w:pPr>
      <w:bookmarkStart w:id="195" w:name="_Toc5895208"/>
      <w:bookmarkStart w:id="196" w:name="_Toc5919"/>
      <w:bookmarkStart w:id="197" w:name="_Toc421633338"/>
      <w:bookmarkStart w:id="198" w:name="_Toc310195729"/>
    </w:p>
    <w:p>
      <w:pPr>
        <w:rPr>
          <w:rFonts w:ascii="宋体" w:hAnsi="宋体" w:eastAsia="宋体" w:cs="宋体"/>
          <w:iCs/>
          <w:szCs w:val="28"/>
        </w:rPr>
      </w:pPr>
      <w:r>
        <w:rPr>
          <w:rFonts w:hint="eastAsia" w:ascii="宋体" w:hAnsi="宋体" w:eastAsia="宋体" w:cs="宋体"/>
          <w:iCs/>
          <w:szCs w:val="28"/>
        </w:rPr>
        <w:br w:type="page"/>
      </w:r>
    </w:p>
    <w:p>
      <w:pPr>
        <w:pStyle w:val="3"/>
        <w:spacing w:before="0" w:after="0" w:line="360" w:lineRule="auto"/>
        <w:rPr>
          <w:rFonts w:ascii="宋体" w:hAnsi="宋体" w:eastAsia="宋体" w:cs="宋体"/>
          <w:bCs w:val="0"/>
          <w:iCs/>
          <w:kern w:val="2"/>
          <w:szCs w:val="28"/>
          <w:lang w:val="en-US"/>
        </w:rPr>
      </w:pPr>
      <w:bookmarkStart w:id="199" w:name="_Toc61878499"/>
      <w:r>
        <w:rPr>
          <w:rFonts w:hint="eastAsia" w:ascii="宋体" w:hAnsi="宋体" w:eastAsia="宋体" w:cs="宋体"/>
          <w:bCs w:val="0"/>
          <w:iCs/>
          <w:kern w:val="2"/>
          <w:szCs w:val="28"/>
          <w:lang w:val="en-US"/>
        </w:rPr>
        <w:t>第四章 服务需求</w:t>
      </w:r>
      <w:bookmarkEnd w:id="195"/>
      <w:bookmarkEnd w:id="196"/>
      <w:bookmarkEnd w:id="199"/>
    </w:p>
    <w:p>
      <w:pPr>
        <w:widowControl/>
        <w:spacing w:line="360" w:lineRule="auto"/>
        <w:jc w:val="left"/>
        <w:outlineLvl w:val="1"/>
        <w:rPr>
          <w:rFonts w:ascii="宋体" w:hAnsi="宋体" w:eastAsia="宋体" w:cs="宋体"/>
          <w:b/>
          <w:sz w:val="24"/>
        </w:rPr>
      </w:pPr>
      <w:bookmarkStart w:id="200" w:name="_Toc444463861"/>
      <w:bookmarkStart w:id="201" w:name="_Toc5895209"/>
      <w:bookmarkStart w:id="202" w:name="_Toc19449"/>
      <w:r>
        <w:rPr>
          <w:rFonts w:hint="eastAsia" w:ascii="宋体" w:hAnsi="宋体" w:eastAsia="宋体" w:cs="宋体"/>
          <w:b/>
          <w:sz w:val="24"/>
        </w:rPr>
        <w:t>一、项目背景</w:t>
      </w:r>
    </w:p>
    <w:p>
      <w:pPr>
        <w:spacing w:line="360" w:lineRule="auto"/>
        <w:ind w:firstLine="480" w:firstLineChars="200"/>
        <w:rPr>
          <w:sz w:val="24"/>
        </w:rPr>
      </w:pPr>
      <w:r>
        <w:rPr>
          <w:rFonts w:hint="eastAsia"/>
          <w:sz w:val="24"/>
          <w:lang w:eastAsia="zh-CN"/>
        </w:rPr>
        <w:t>卫片执法遥感监测工具软件及变化检测处理工具集采购（第四包）</w:t>
      </w:r>
      <w:r>
        <w:rPr>
          <w:rFonts w:hint="eastAsia"/>
          <w:sz w:val="24"/>
        </w:rPr>
        <w:t>是耕地保护督察执法与国土空间动态监测项目的组成部分。该软件开发项目通过关键技术研究和软件系统的定制开发，实现信息数据检查、修正处理和数据整合和自动化处理，提高整合过程的自动化程度和准确度；实现监测数据的可视化管理，确保监测数据完整、规范，拓扑关系正确，文件关联正确。</w:t>
      </w:r>
    </w:p>
    <w:p>
      <w:pPr>
        <w:widowControl/>
        <w:spacing w:line="360" w:lineRule="auto"/>
        <w:jc w:val="left"/>
        <w:outlineLvl w:val="1"/>
        <w:rPr>
          <w:rFonts w:ascii="宋体" w:hAnsi="宋体" w:eastAsia="宋体" w:cs="宋体"/>
          <w:b/>
          <w:sz w:val="24"/>
        </w:rPr>
      </w:pPr>
      <w:r>
        <w:rPr>
          <w:rFonts w:hint="eastAsia" w:ascii="宋体" w:hAnsi="宋体" w:eastAsia="宋体" w:cs="宋体"/>
          <w:b/>
          <w:sz w:val="24"/>
        </w:rPr>
        <w:t>二、招标内容</w:t>
      </w:r>
    </w:p>
    <w:p>
      <w:pPr>
        <w:adjustRightInd w:val="0"/>
        <w:snapToGrid w:val="0"/>
        <w:spacing w:line="360" w:lineRule="auto"/>
        <w:ind w:firstLine="480" w:firstLineChars="200"/>
        <w:rPr>
          <w:rFonts w:ascii="宋体" w:hAnsi="宋体" w:cs="宋体"/>
          <w:sz w:val="24"/>
        </w:rPr>
      </w:pPr>
      <w:r>
        <w:rPr>
          <w:rFonts w:hint="eastAsia" w:ascii="宋体" w:hAnsi="宋体" w:cs="宋体"/>
          <w:sz w:val="24"/>
        </w:rPr>
        <w:t>项目采购内容如下：变化检测后处理工具集开发项目</w:t>
      </w:r>
    </w:p>
    <w:p>
      <w:pPr>
        <w:widowControl/>
        <w:spacing w:line="360" w:lineRule="auto"/>
        <w:jc w:val="left"/>
        <w:outlineLvl w:val="1"/>
        <w:rPr>
          <w:b/>
          <w:bCs/>
          <w:sz w:val="24"/>
        </w:rPr>
      </w:pPr>
      <w:r>
        <w:rPr>
          <w:rFonts w:hint="eastAsia"/>
          <w:b/>
          <w:bCs/>
          <w:sz w:val="24"/>
        </w:rPr>
        <w:t>三、计划安排</w:t>
      </w:r>
    </w:p>
    <w:p>
      <w:pPr>
        <w:tabs>
          <w:tab w:val="left" w:pos="0"/>
          <w:tab w:val="left" w:pos="720"/>
        </w:tabs>
        <w:spacing w:after="156" w:afterLines="50" w:line="360" w:lineRule="auto"/>
        <w:ind w:firstLine="480" w:firstLineChars="200"/>
        <w:rPr>
          <w:rFonts w:ascii="宋体" w:hAnsi="宋体" w:cs="宋体"/>
          <w:sz w:val="24"/>
        </w:rPr>
      </w:pPr>
      <w:r>
        <w:rPr>
          <w:rFonts w:hint="eastAsia" w:ascii="宋体" w:hAnsi="宋体" w:cs="宋体"/>
          <w:sz w:val="24"/>
        </w:rPr>
        <w:t>2023年5月31日完成所有采购内容的安装部署。具体进度安排如下：</w:t>
      </w:r>
    </w:p>
    <w:tbl>
      <w:tblPr>
        <w:tblStyle w:val="50"/>
        <w:tblW w:w="47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20"/>
        <w:gridCol w:w="2081"/>
        <w:gridCol w:w="51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blHeader/>
        </w:trPr>
        <w:tc>
          <w:tcPr>
            <w:tcW w:w="958" w:type="pct"/>
            <w:vAlign w:val="center"/>
          </w:tcPr>
          <w:p>
            <w:pPr>
              <w:pStyle w:val="130"/>
              <w:rPr>
                <w:rFonts w:ascii="宋体" w:hAnsi="宋体"/>
                <w:b w:val="0"/>
                <w:sz w:val="24"/>
                <w:szCs w:val="24"/>
              </w:rPr>
            </w:pPr>
            <w:r>
              <w:rPr>
                <w:rFonts w:hint="eastAsia" w:ascii="宋体" w:hAnsi="宋体"/>
                <w:b w:val="0"/>
                <w:sz w:val="24"/>
                <w:szCs w:val="24"/>
              </w:rPr>
              <w:t>阶段</w:t>
            </w:r>
          </w:p>
        </w:tc>
        <w:tc>
          <w:tcPr>
            <w:tcW w:w="1159" w:type="pct"/>
            <w:vAlign w:val="center"/>
          </w:tcPr>
          <w:p>
            <w:pPr>
              <w:pStyle w:val="130"/>
              <w:rPr>
                <w:rFonts w:ascii="宋体" w:hAnsi="宋体"/>
                <w:b w:val="0"/>
                <w:sz w:val="24"/>
                <w:szCs w:val="24"/>
              </w:rPr>
            </w:pPr>
            <w:r>
              <w:rPr>
                <w:rFonts w:hint="eastAsia" w:ascii="宋体" w:hAnsi="宋体"/>
                <w:b w:val="0"/>
                <w:sz w:val="24"/>
                <w:szCs w:val="24"/>
              </w:rPr>
              <w:t>计划完成时间</w:t>
            </w:r>
          </w:p>
        </w:tc>
        <w:tc>
          <w:tcPr>
            <w:tcW w:w="2882" w:type="pct"/>
            <w:vAlign w:val="center"/>
          </w:tcPr>
          <w:p>
            <w:pPr>
              <w:pStyle w:val="130"/>
              <w:rPr>
                <w:rFonts w:ascii="宋体" w:hAnsi="宋体"/>
                <w:b w:val="0"/>
                <w:sz w:val="24"/>
                <w:szCs w:val="24"/>
              </w:rPr>
            </w:pPr>
            <w:r>
              <w:rPr>
                <w:rFonts w:hint="eastAsia" w:ascii="宋体" w:hAnsi="宋体"/>
                <w:b w:val="0"/>
                <w:sz w:val="24"/>
                <w:szCs w:val="24"/>
              </w:rPr>
              <w:t>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软件设计</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2022年8月10日</w:t>
            </w:r>
          </w:p>
        </w:tc>
        <w:tc>
          <w:tcPr>
            <w:tcW w:w="2882" w:type="pct"/>
            <w:vAlign w:val="center"/>
          </w:tcPr>
          <w:p>
            <w:pPr>
              <w:pStyle w:val="131"/>
              <w:rPr>
                <w:rFonts w:ascii="宋体" w:hAnsi="宋体" w:cs="宋体"/>
                <w:sz w:val="24"/>
                <w:szCs w:val="24"/>
              </w:rPr>
            </w:pPr>
            <w:r>
              <w:rPr>
                <w:rFonts w:hint="eastAsia" w:ascii="宋体" w:hAnsi="宋体" w:cs="宋体"/>
                <w:sz w:val="24"/>
                <w:szCs w:val="24"/>
              </w:rPr>
              <w:t>根据合同和总体方案设计的要求，进行软件方案设计需求分析、软件概要设计和详细设计。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软件基本功能模块实现</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2022年8月3</w:t>
            </w:r>
            <w:r>
              <w:rPr>
                <w:rFonts w:ascii="宋体" w:hAnsi="宋体" w:cs="宋体"/>
                <w:sz w:val="24"/>
                <w:szCs w:val="24"/>
              </w:rPr>
              <w:t>0</w:t>
            </w:r>
            <w:r>
              <w:rPr>
                <w:rFonts w:hint="eastAsia" w:ascii="宋体" w:hAnsi="宋体" w:cs="宋体"/>
                <w:sz w:val="24"/>
              </w:rPr>
              <w:t>日</w:t>
            </w:r>
          </w:p>
        </w:tc>
        <w:tc>
          <w:tcPr>
            <w:tcW w:w="2882" w:type="pct"/>
            <w:vAlign w:val="center"/>
          </w:tcPr>
          <w:p>
            <w:pPr>
              <w:pStyle w:val="131"/>
              <w:rPr>
                <w:rFonts w:ascii="宋体" w:hAnsi="宋体" w:cs="宋体"/>
                <w:sz w:val="24"/>
                <w:szCs w:val="24"/>
              </w:rPr>
            </w:pPr>
            <w:r>
              <w:rPr>
                <w:rFonts w:hint="eastAsia" w:ascii="宋体" w:hAnsi="宋体" w:cs="宋体"/>
                <w:sz w:val="24"/>
                <w:szCs w:val="24"/>
              </w:rPr>
              <w:t>完成软件的算法实现，满足基本任务需求。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软件系统初</w:t>
            </w:r>
          </w:p>
          <w:p>
            <w:pPr>
              <w:pStyle w:val="131"/>
              <w:jc w:val="center"/>
              <w:rPr>
                <w:rFonts w:ascii="宋体" w:hAnsi="宋体" w:cs="宋体"/>
                <w:sz w:val="24"/>
                <w:szCs w:val="24"/>
              </w:rPr>
            </w:pPr>
            <w:r>
              <w:rPr>
                <w:rFonts w:hint="eastAsia" w:ascii="宋体" w:hAnsi="宋体" w:cs="宋体"/>
                <w:sz w:val="24"/>
                <w:szCs w:val="24"/>
              </w:rPr>
              <w:t>级版本实现</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2022年9月30日</w:t>
            </w:r>
          </w:p>
        </w:tc>
        <w:tc>
          <w:tcPr>
            <w:tcW w:w="2882" w:type="pct"/>
            <w:vAlign w:val="center"/>
          </w:tcPr>
          <w:p>
            <w:pPr>
              <w:pStyle w:val="131"/>
              <w:rPr>
                <w:rFonts w:ascii="宋体" w:hAnsi="宋体" w:cs="宋体"/>
                <w:sz w:val="24"/>
                <w:szCs w:val="24"/>
              </w:rPr>
            </w:pPr>
            <w:r>
              <w:rPr>
                <w:rFonts w:hint="eastAsia" w:ascii="宋体" w:hAnsi="宋体" w:cs="宋体"/>
                <w:sz w:val="24"/>
                <w:szCs w:val="24"/>
              </w:rPr>
              <w:t>完成软件的初级版本开发，满足基础业务</w:t>
            </w:r>
          </w:p>
          <w:p>
            <w:pPr>
              <w:pStyle w:val="131"/>
              <w:rPr>
                <w:rFonts w:ascii="宋体" w:hAnsi="宋体" w:cs="宋体"/>
                <w:sz w:val="24"/>
                <w:szCs w:val="24"/>
              </w:rPr>
            </w:pPr>
            <w:r>
              <w:rPr>
                <w:rFonts w:hint="eastAsia" w:ascii="宋体" w:hAnsi="宋体" w:cs="宋体"/>
                <w:sz w:val="24"/>
                <w:szCs w:val="24"/>
              </w:rPr>
              <w:t>运行需求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软件优化并试运行</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2022年11月</w:t>
            </w:r>
            <w:r>
              <w:rPr>
                <w:rFonts w:hint="eastAsia" w:ascii="宋体" w:hAnsi="宋体" w:cs="宋体"/>
                <w:sz w:val="24"/>
              </w:rPr>
              <w:t>30日</w:t>
            </w:r>
          </w:p>
        </w:tc>
        <w:tc>
          <w:tcPr>
            <w:tcW w:w="2882" w:type="pct"/>
            <w:vAlign w:val="center"/>
          </w:tcPr>
          <w:p>
            <w:pPr>
              <w:autoSpaceDE w:val="0"/>
              <w:autoSpaceDN w:val="0"/>
              <w:adjustRightInd w:val="0"/>
              <w:jc w:val="left"/>
              <w:rPr>
                <w:rFonts w:ascii="宋体" w:cs="宋体"/>
                <w:kern w:val="0"/>
                <w:sz w:val="24"/>
              </w:rPr>
            </w:pPr>
            <w:r>
              <w:rPr>
                <w:rFonts w:hint="eastAsia" w:ascii="宋体" w:cs="宋体"/>
                <w:kern w:val="0"/>
                <w:sz w:val="24"/>
              </w:rPr>
              <w:t>完成算法优化，完成软件的开发，基本实现</w:t>
            </w:r>
          </w:p>
          <w:p>
            <w:pPr>
              <w:pStyle w:val="131"/>
              <w:rPr>
                <w:rFonts w:ascii="宋体" w:hAnsi="宋体" w:cs="宋体"/>
                <w:sz w:val="24"/>
                <w:szCs w:val="24"/>
              </w:rPr>
            </w:pPr>
            <w:r>
              <w:rPr>
                <w:rFonts w:hint="eastAsia" w:ascii="宋体" w:cs="宋体"/>
                <w:sz w:val="24"/>
              </w:rPr>
              <w:t>技术指标要求。进入试运行阶段。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trPr>
        <w:tc>
          <w:tcPr>
            <w:tcW w:w="958" w:type="pct"/>
            <w:vAlign w:val="center"/>
          </w:tcPr>
          <w:p>
            <w:pPr>
              <w:pStyle w:val="131"/>
              <w:jc w:val="center"/>
              <w:rPr>
                <w:rFonts w:ascii="宋体" w:hAnsi="宋体" w:cs="宋体"/>
                <w:sz w:val="24"/>
                <w:szCs w:val="24"/>
              </w:rPr>
            </w:pPr>
            <w:r>
              <w:rPr>
                <w:rFonts w:hint="eastAsia" w:ascii="宋体" w:hAnsi="宋体" w:cs="宋体"/>
                <w:sz w:val="24"/>
                <w:szCs w:val="24"/>
              </w:rPr>
              <w:t>验收准备</w:t>
            </w:r>
          </w:p>
        </w:tc>
        <w:tc>
          <w:tcPr>
            <w:tcW w:w="1159" w:type="pct"/>
            <w:vAlign w:val="center"/>
          </w:tcPr>
          <w:p>
            <w:pPr>
              <w:pStyle w:val="131"/>
              <w:jc w:val="center"/>
              <w:rPr>
                <w:rFonts w:ascii="宋体" w:hAnsi="宋体" w:cs="宋体"/>
                <w:sz w:val="24"/>
                <w:szCs w:val="24"/>
              </w:rPr>
            </w:pPr>
            <w:r>
              <w:rPr>
                <w:rFonts w:hint="eastAsia" w:ascii="宋体" w:hAnsi="宋体" w:cs="宋体"/>
                <w:sz w:val="24"/>
                <w:szCs w:val="24"/>
              </w:rPr>
              <w:t>2022年12月</w:t>
            </w:r>
            <w:r>
              <w:rPr>
                <w:rFonts w:hint="eastAsia" w:ascii="宋体" w:hAnsi="宋体" w:cs="宋体"/>
                <w:sz w:val="24"/>
              </w:rPr>
              <w:t>31日</w:t>
            </w:r>
          </w:p>
        </w:tc>
        <w:tc>
          <w:tcPr>
            <w:tcW w:w="2882" w:type="pct"/>
            <w:vAlign w:val="center"/>
          </w:tcPr>
          <w:p>
            <w:pPr>
              <w:pStyle w:val="131"/>
              <w:rPr>
                <w:rFonts w:ascii="宋体" w:hAnsi="宋体" w:cs="宋体"/>
                <w:sz w:val="24"/>
                <w:szCs w:val="24"/>
              </w:rPr>
            </w:pPr>
            <w:r>
              <w:rPr>
                <w:rFonts w:hint="eastAsia" w:ascii="宋体" w:hAnsi="宋体" w:cs="宋体"/>
                <w:sz w:val="24"/>
                <w:szCs w:val="24"/>
              </w:rPr>
              <w:t>完成测试，具备验收相关条件，按项目总体进度要求配合相关验收。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vAlign w:val="center"/>
          </w:tcPr>
          <w:p>
            <w:pPr>
              <w:pStyle w:val="131"/>
              <w:jc w:val="center"/>
              <w:rPr>
                <w:rFonts w:ascii="宋体" w:hAnsi="宋体" w:cs="宋体"/>
                <w:sz w:val="24"/>
                <w:szCs w:val="24"/>
                <w:highlight w:val="yellow"/>
              </w:rPr>
            </w:pPr>
            <w:r>
              <w:rPr>
                <w:rFonts w:hint="eastAsia" w:ascii="宋体" w:cs="宋体"/>
                <w:sz w:val="24"/>
              </w:rPr>
              <w:t>软件运行</w:t>
            </w:r>
          </w:p>
        </w:tc>
        <w:tc>
          <w:tcPr>
            <w:tcW w:w="1159" w:type="pct"/>
            <w:vAlign w:val="center"/>
          </w:tcPr>
          <w:p>
            <w:pPr>
              <w:pStyle w:val="131"/>
              <w:jc w:val="center"/>
              <w:rPr>
                <w:rFonts w:ascii="宋体" w:hAnsi="宋体" w:cs="宋体"/>
                <w:sz w:val="24"/>
                <w:szCs w:val="24"/>
                <w:highlight w:val="yellow"/>
              </w:rPr>
            </w:pPr>
            <w:r>
              <w:rPr>
                <w:rFonts w:ascii="宋体" w:cs="宋体"/>
                <w:sz w:val="24"/>
              </w:rPr>
              <w:t>2023</w:t>
            </w:r>
            <w:r>
              <w:rPr>
                <w:rFonts w:hint="eastAsia" w:ascii="宋体" w:cs="宋体"/>
                <w:sz w:val="24"/>
              </w:rPr>
              <w:t>年</w:t>
            </w:r>
            <w:r>
              <w:rPr>
                <w:rFonts w:ascii="宋体" w:cs="宋体"/>
                <w:sz w:val="24"/>
              </w:rPr>
              <w:t>5</w:t>
            </w:r>
            <w:r>
              <w:rPr>
                <w:rFonts w:hint="eastAsia" w:ascii="宋体" w:cs="宋体"/>
                <w:sz w:val="24"/>
              </w:rPr>
              <w:t>月</w:t>
            </w:r>
            <w:r>
              <w:rPr>
                <w:rFonts w:ascii="宋体" w:cs="宋体"/>
                <w:sz w:val="24"/>
              </w:rPr>
              <w:t>31</w:t>
            </w:r>
            <w:r>
              <w:rPr>
                <w:rFonts w:hint="eastAsia" w:ascii="宋体" w:cs="宋体"/>
                <w:sz w:val="24"/>
              </w:rPr>
              <w:t>日</w:t>
            </w:r>
          </w:p>
        </w:tc>
        <w:tc>
          <w:tcPr>
            <w:tcW w:w="2882" w:type="pct"/>
            <w:vAlign w:val="center"/>
          </w:tcPr>
          <w:p>
            <w:pPr>
              <w:autoSpaceDE w:val="0"/>
              <w:autoSpaceDN w:val="0"/>
              <w:adjustRightInd w:val="0"/>
              <w:jc w:val="left"/>
              <w:rPr>
                <w:rFonts w:ascii="宋体" w:hAnsi="宋体" w:cs="宋体"/>
                <w:sz w:val="24"/>
                <w:highlight w:val="yellow"/>
              </w:rPr>
            </w:pPr>
            <w:r>
              <w:rPr>
                <w:rFonts w:hint="eastAsia" w:ascii="宋体" w:cs="宋体"/>
                <w:kern w:val="0"/>
                <w:sz w:val="24"/>
              </w:rPr>
              <w:t>完成功能优化，处理质量、效率提升等。完成并移交此合同规定的所有项目材料。</w:t>
            </w:r>
          </w:p>
        </w:tc>
      </w:tr>
    </w:tbl>
    <w:p>
      <w:pPr>
        <w:widowControl/>
        <w:numPr>
          <w:ilvl w:val="0"/>
          <w:numId w:val="3"/>
        </w:numPr>
        <w:spacing w:line="360" w:lineRule="auto"/>
        <w:jc w:val="left"/>
      </w:pPr>
      <w:r>
        <w:rPr>
          <w:rFonts w:hint="eastAsia" w:ascii="宋体" w:hAnsi="宋体" w:eastAsia="宋体" w:cs="宋体"/>
          <w:b/>
          <w:sz w:val="24"/>
        </w:rPr>
        <w:br w:type="page"/>
      </w:r>
    </w:p>
    <w:p>
      <w:pPr>
        <w:widowControl/>
        <w:spacing w:line="360" w:lineRule="auto"/>
        <w:jc w:val="left"/>
        <w:outlineLvl w:val="1"/>
        <w:rPr>
          <w:rFonts w:ascii="宋体" w:hAnsi="宋体" w:eastAsia="宋体" w:cs="宋体"/>
          <w:b/>
          <w:sz w:val="24"/>
        </w:rPr>
      </w:pPr>
      <w:r>
        <w:rPr>
          <w:rFonts w:hint="eastAsia" w:ascii="宋体" w:hAnsi="宋体" w:eastAsia="宋体" w:cs="宋体"/>
          <w:b/>
          <w:sz w:val="24"/>
        </w:rPr>
        <w:t>四、需求概述</w:t>
      </w:r>
    </w:p>
    <w:bookmarkEnd w:id="200"/>
    <w:p>
      <w:pPr>
        <w:pStyle w:val="133"/>
        <w:numPr>
          <w:ilvl w:val="2"/>
          <w:numId w:val="0"/>
        </w:numPr>
        <w:tabs>
          <w:tab w:val="left" w:pos="0"/>
          <w:tab w:val="left" w:pos="360"/>
        </w:tabs>
        <w:outlineLvl w:val="9"/>
        <w:rPr>
          <w:lang w:val="en-US"/>
        </w:rPr>
      </w:pPr>
      <w:bookmarkStart w:id="203" w:name="_Toc61878500"/>
      <w:r>
        <w:rPr>
          <w:rFonts w:hint="eastAsia"/>
          <w:lang w:val="en-US"/>
        </w:rPr>
        <w:t>1.建设内容</w:t>
      </w:r>
    </w:p>
    <w:p>
      <w:pPr>
        <w:pStyle w:val="136"/>
        <w:spacing w:line="360" w:lineRule="auto"/>
        <w:rPr>
          <w:rFonts w:hAnsi="宋体" w:cs="宋体"/>
          <w:sz w:val="24"/>
          <w:szCs w:val="24"/>
        </w:rPr>
      </w:pPr>
      <w:r>
        <w:rPr>
          <w:rFonts w:hint="eastAsia" w:hAnsi="宋体" w:cs="宋体"/>
          <w:sz w:val="24"/>
          <w:szCs w:val="24"/>
        </w:rPr>
        <w:t>从输入数据预处理和输出结果后处理两个方面对现有变化检测系统进行优化，包括对检测影像及样本影像进行特征增强处理，对变化自动检测结果进行后处理优化，从而提高检测结果图斑边界套合度。</w:t>
      </w:r>
    </w:p>
    <w:p>
      <w:pPr>
        <w:pStyle w:val="133"/>
        <w:numPr>
          <w:ilvl w:val="2"/>
          <w:numId w:val="0"/>
        </w:numPr>
        <w:tabs>
          <w:tab w:val="left" w:pos="0"/>
          <w:tab w:val="left" w:pos="360"/>
        </w:tabs>
        <w:outlineLvl w:val="9"/>
        <w:rPr>
          <w:lang w:val="en-US"/>
        </w:rPr>
      </w:pPr>
      <w:r>
        <w:rPr>
          <w:rFonts w:hint="eastAsia"/>
          <w:lang w:val="en-US"/>
        </w:rPr>
        <w:t>2.详细功能需求</w:t>
      </w:r>
    </w:p>
    <w:p>
      <w:pPr>
        <w:pStyle w:val="136"/>
        <w:spacing w:line="360" w:lineRule="auto"/>
        <w:rPr>
          <w:rFonts w:hAnsi="宋体" w:cs="宋体"/>
          <w:sz w:val="24"/>
          <w:szCs w:val="24"/>
        </w:rPr>
      </w:pPr>
      <w:r>
        <w:rPr>
          <w:rFonts w:hint="eastAsia" w:hAnsi="宋体" w:cs="宋体"/>
          <w:sz w:val="24"/>
          <w:szCs w:val="24"/>
        </w:rPr>
        <w:t>变化检测后处理工具集主要包括两部分内容，即检测影像及样本影像特征增强处理工具集研发和自动检测结果优化处理工具集研发。其中检测影像及样本影像特征增强处理工具集包括待检测双时相影像数据导入、样本影像数据导入、数据格式转换、异源数据自动匹配、影像</w:t>
      </w:r>
      <w:r>
        <w:rPr>
          <w:rFonts w:hint="eastAsia" w:hAnsi="宋体" w:cs="宋体"/>
          <w:sz w:val="24"/>
          <w:szCs w:val="24"/>
          <w:lang w:val="en-US"/>
        </w:rPr>
        <w:t>滤波</w:t>
      </w:r>
      <w:r>
        <w:rPr>
          <w:rFonts w:hint="eastAsia" w:hAnsi="宋体" w:cs="宋体"/>
          <w:sz w:val="24"/>
          <w:szCs w:val="24"/>
        </w:rPr>
        <w:t>、色彩校正、清晰度增强</w:t>
      </w:r>
      <w:r>
        <w:rPr>
          <w:rFonts w:hint="eastAsia" w:hAnsi="宋体" w:cs="宋体"/>
          <w:sz w:val="24"/>
          <w:szCs w:val="24"/>
          <w:lang w:val="en-US"/>
        </w:rPr>
        <w:t>、对比度增强</w:t>
      </w:r>
      <w:r>
        <w:rPr>
          <w:rFonts w:hint="eastAsia" w:hAnsi="宋体" w:cs="宋体"/>
          <w:sz w:val="24"/>
          <w:szCs w:val="24"/>
        </w:rPr>
        <w:t>、直方图均衡化、边缘增强、影像薄云雾去除、影像风格一致性处理以及样本影像智能扩容等功能；自动检测结果优化处理工具集包括自动检测结果导入、形态学处理、检测结果边界提取、检测结果边界细化、结合先验知识优化处理、条件随机场优化处理、检测结果矢量化、检测结果合并、检测结果量化评估等。所有功能模块要求使用C/C++/C#</w:t>
      </w:r>
      <w:r>
        <w:rPr>
          <w:rFonts w:hint="eastAsia" w:hAnsi="宋体" w:cs="宋体"/>
          <w:sz w:val="24"/>
          <w:szCs w:val="24"/>
          <w:lang w:val="en-US"/>
        </w:rPr>
        <w:t>/Python</w:t>
      </w:r>
      <w:r>
        <w:rPr>
          <w:rFonts w:hint="eastAsia" w:hAnsi="宋体" w:cs="宋体"/>
          <w:sz w:val="24"/>
          <w:szCs w:val="24"/>
        </w:rPr>
        <w:t>进行研发，并提供源代码，具体功能需求描述如下。</w:t>
      </w:r>
    </w:p>
    <w:p>
      <w:pPr>
        <w:pStyle w:val="134"/>
        <w:numPr>
          <w:ilvl w:val="3"/>
          <w:numId w:val="0"/>
        </w:numPr>
        <w:tabs>
          <w:tab w:val="left" w:pos="360"/>
        </w:tabs>
        <w:spacing w:line="240" w:lineRule="auto"/>
        <w:outlineLvl w:val="9"/>
        <w:rPr>
          <w:rFonts w:ascii="宋体" w:hAnsi="宋体" w:cs="宋体"/>
          <w:szCs w:val="24"/>
        </w:rPr>
      </w:pPr>
      <w:r>
        <w:rPr>
          <w:rFonts w:hint="eastAsia" w:ascii="宋体" w:hAnsi="宋体" w:cs="宋体"/>
          <w:szCs w:val="24"/>
        </w:rPr>
        <w:t>2.1检测影像及样本影像特征增强处理工具研发需求</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待检测双时相影像数据导入模块</w:t>
      </w:r>
    </w:p>
    <w:p>
      <w:pPr>
        <w:spacing w:line="360" w:lineRule="auto"/>
        <w:ind w:firstLine="480" w:firstLineChars="200"/>
        <w:rPr>
          <w:rFonts w:ascii="宋体" w:hAnsi="宋体" w:cs="宋体"/>
          <w:sz w:val="24"/>
        </w:rPr>
      </w:pPr>
      <w:r>
        <w:rPr>
          <w:rFonts w:hint="eastAsia" w:ascii="宋体" w:hAnsi="宋体" w:cs="宋体"/>
          <w:sz w:val="24"/>
        </w:rPr>
        <w:t xml:space="preserve">该模块支持将待检测双时相影像数据导入并进行可视化，需要支持的影像数据包括但不限于GF系列、ZY系列等卫星影像数据，以便于系统后续处理。 </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样本影像数据导入模块</w:t>
      </w:r>
    </w:p>
    <w:p>
      <w:pPr>
        <w:spacing w:line="360" w:lineRule="auto"/>
        <w:ind w:firstLine="480" w:firstLineChars="200"/>
        <w:rPr>
          <w:rFonts w:ascii="宋体" w:hAnsi="宋体" w:cs="宋体"/>
          <w:sz w:val="24"/>
        </w:rPr>
      </w:pPr>
      <w:r>
        <w:rPr>
          <w:rFonts w:hint="eastAsia" w:ascii="宋体" w:hAnsi="宋体" w:cs="宋体"/>
          <w:sz w:val="24"/>
        </w:rPr>
        <w:t>该模块支持将用于训练变化检测模型的样本影像数据导入，并提供可视化功能，需要支持的影像数据包括但不限于GF系列、ZY系列等卫星影像数据，以供制作训练样本影像人员对制作的样本影像进行可视化观测。</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数据格式转换模块</w:t>
      </w:r>
    </w:p>
    <w:p>
      <w:pPr>
        <w:spacing w:line="360" w:lineRule="auto"/>
        <w:ind w:firstLine="480" w:firstLineChars="200"/>
        <w:rPr>
          <w:rFonts w:ascii="宋体" w:hAnsi="宋体" w:cs="宋体"/>
          <w:sz w:val="24"/>
        </w:rPr>
      </w:pPr>
      <w:r>
        <w:rPr>
          <w:rFonts w:hint="eastAsia" w:ascii="宋体" w:hAnsi="宋体" w:cs="宋体"/>
          <w:sz w:val="24"/>
        </w:rPr>
        <w:t>该模块支持将待检测影像及样本影像数据进行格式转换，需要支持不同数据格式之间的影像格式相互转换，需要支持的数据格式包括但不限于IMG\TIFF\JPG\PNG。</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异源数据自动匹配模块</w:t>
      </w:r>
    </w:p>
    <w:p>
      <w:pPr>
        <w:spacing w:line="360" w:lineRule="auto"/>
        <w:ind w:firstLine="480" w:firstLineChars="200"/>
        <w:rPr>
          <w:rFonts w:ascii="宋体" w:hAnsi="宋体" w:cs="宋体"/>
          <w:sz w:val="24"/>
        </w:rPr>
      </w:pPr>
      <w:r>
        <w:rPr>
          <w:rFonts w:hint="eastAsia" w:ascii="宋体" w:hAnsi="宋体" w:cs="宋体"/>
          <w:sz w:val="24"/>
        </w:rPr>
        <w:t>该模块需要支持不同类型影像数据之间的自动匹配，需要支持的影像数据包括但不限于GF系列、ZY系列等卫星影像数据，以供后继进行变化检测时生成位置匹配的双时相影像。</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待检影像滤波模块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该模块支持对待检测影像及样本影像数据进行滤波处理，以去除影像中存在的噪声，需要支持的滤波方法包括但不限于中值滤波、均值滤波、高斯滤波、双边滤波等。</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待检影像色彩校正模块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该模块支持对待检测影像及样本影像数据进行色彩校正处理，以解决由于成像因素导致影像存在的色偏问题。</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待检影像清晰度增强模块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该模块支持对待检测影像及样本影像数据进行清晰度增强处理，以解决由于成像因素导致影像存在模糊的问题。</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待检影像对比度增强模块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该模块支持对待检测影像及样本影像数据进行对比度增强处理，以解决由于成像因素导致影像存在对比度较低的问题。</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待检影像直方图均衡化模块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该模块支持对待检测影像及样本影像数据进行直方图均衡化处理，从直方图角度出发提升影像质量。</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待检影像边缘增强模块</w:t>
      </w:r>
    </w:p>
    <w:p>
      <w:pPr>
        <w:spacing w:line="360" w:lineRule="auto"/>
        <w:ind w:firstLine="480" w:firstLineChars="200"/>
        <w:rPr>
          <w:rFonts w:ascii="宋体" w:hAnsi="宋体" w:cs="宋体"/>
          <w:sz w:val="24"/>
        </w:rPr>
      </w:pPr>
      <w:r>
        <w:rPr>
          <w:rFonts w:hint="eastAsia" w:ascii="宋体" w:hAnsi="宋体" w:cs="宋体"/>
          <w:sz w:val="24"/>
        </w:rPr>
        <w:t>该模块支持对待检测影像及样本影像数据进行边缘增强处理，以期通过边缘增强处理来提升影像质量。</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待检影像薄云雾去除模块</w:t>
      </w:r>
    </w:p>
    <w:p>
      <w:pPr>
        <w:spacing w:line="360" w:lineRule="auto"/>
        <w:ind w:firstLine="480" w:firstLineChars="200"/>
        <w:rPr>
          <w:rFonts w:ascii="宋体" w:hAnsi="宋体" w:cs="宋体"/>
          <w:sz w:val="24"/>
        </w:rPr>
      </w:pPr>
      <w:r>
        <w:rPr>
          <w:rFonts w:hint="eastAsia" w:ascii="宋体" w:hAnsi="宋体" w:cs="宋体"/>
          <w:sz w:val="24"/>
        </w:rPr>
        <w:t>该模块需要支持对待检测影像进行薄云雾去除处理，需要支持的影像数据包括但不限于GF系列、ZY系列等影像数据。</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影像风格一致性处理模块</w:t>
      </w:r>
    </w:p>
    <w:p>
      <w:pPr>
        <w:spacing w:line="360" w:lineRule="auto"/>
        <w:ind w:firstLine="480" w:firstLineChars="200"/>
        <w:rPr>
          <w:rFonts w:ascii="宋体" w:hAnsi="宋体" w:cs="宋体"/>
          <w:sz w:val="24"/>
        </w:rPr>
      </w:pPr>
      <w:r>
        <w:rPr>
          <w:rFonts w:hint="eastAsia" w:ascii="宋体" w:hAnsi="宋体" w:cs="宋体"/>
          <w:sz w:val="24"/>
        </w:rPr>
        <w:t>该模块需要支持对待检测影像及样本影像数据进行风格一致性处理，以使得待检测影像及样本影像数据具有统一风格，需要支持的影像数据包括但不限于GF系列、ZY系列等影像数据。</w:t>
      </w:r>
    </w:p>
    <w:p>
      <w:pPr>
        <w:pStyle w:val="122"/>
        <w:numPr>
          <w:ilvl w:val="0"/>
          <w:numId w:val="4"/>
        </w:numPr>
        <w:spacing w:line="360" w:lineRule="auto"/>
        <w:ind w:firstLineChars="0"/>
        <w:rPr>
          <w:rFonts w:ascii="宋体" w:hAnsi="宋体" w:cs="宋体"/>
          <w:sz w:val="24"/>
        </w:rPr>
      </w:pPr>
      <w:r>
        <w:rPr>
          <w:rFonts w:hint="eastAsia" w:ascii="宋体" w:hAnsi="宋体" w:cs="宋体"/>
          <w:sz w:val="24"/>
        </w:rPr>
        <w:t>样本影像智能扩容模块</w:t>
      </w:r>
    </w:p>
    <w:p>
      <w:pPr>
        <w:spacing w:line="360" w:lineRule="auto"/>
        <w:ind w:firstLine="480" w:firstLineChars="200"/>
        <w:rPr>
          <w:rFonts w:ascii="宋体" w:hAnsi="宋体" w:cs="宋体"/>
          <w:sz w:val="24"/>
        </w:rPr>
      </w:pPr>
      <w:r>
        <w:rPr>
          <w:rFonts w:hint="eastAsia" w:ascii="宋体" w:hAnsi="宋体" w:cs="宋体"/>
          <w:sz w:val="24"/>
        </w:rPr>
        <w:t xml:space="preserve">该模块需要支持样本影像智能扩容功能，需要支持的样本智能扩容方法包括但不限于样本影像数据随机裁剪、随机翻转、随机变形、随机旋转、随机缩放、噪声随机添加、随机模糊等。 </w:t>
      </w:r>
    </w:p>
    <w:p>
      <w:pPr>
        <w:pStyle w:val="134"/>
        <w:numPr>
          <w:ilvl w:val="3"/>
          <w:numId w:val="0"/>
        </w:numPr>
        <w:tabs>
          <w:tab w:val="left" w:pos="360"/>
        </w:tabs>
        <w:spacing w:line="240" w:lineRule="auto"/>
        <w:outlineLvl w:val="9"/>
        <w:rPr>
          <w:rFonts w:ascii="宋体" w:hAnsi="宋体" w:cs="宋体"/>
          <w:szCs w:val="24"/>
        </w:rPr>
      </w:pPr>
      <w:r>
        <w:rPr>
          <w:rFonts w:hint="eastAsia" w:ascii="宋体" w:hAnsi="宋体" w:cs="宋体"/>
          <w:szCs w:val="24"/>
        </w:rPr>
        <w:t>2.2自动检测结果优化处理工具研发需求</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自动检测结果导入模块</w:t>
      </w:r>
    </w:p>
    <w:p>
      <w:pPr>
        <w:pStyle w:val="136"/>
        <w:spacing w:line="360" w:lineRule="auto"/>
        <w:rPr>
          <w:rFonts w:hAnsi="宋体" w:cs="宋体"/>
          <w:sz w:val="24"/>
          <w:szCs w:val="24"/>
        </w:rPr>
      </w:pPr>
      <w:r>
        <w:rPr>
          <w:rFonts w:hint="eastAsia" w:hAnsi="宋体" w:cs="宋体"/>
          <w:sz w:val="24"/>
          <w:szCs w:val="24"/>
        </w:rPr>
        <w:t>该模块支持将双时相影像数据及其变化检测结果导入并进行可视化，需要支持的双时相影像数据包括但不限于GF系列、ZY系列等卫星影像数据，检测结果可视化需要支持检测结果概率图与最终检测效果两种模式。</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形态学处理模块</w:t>
      </w:r>
    </w:p>
    <w:p>
      <w:pPr>
        <w:pStyle w:val="136"/>
        <w:spacing w:line="360" w:lineRule="auto"/>
        <w:rPr>
          <w:rFonts w:hAnsi="宋体" w:cs="宋体"/>
          <w:sz w:val="24"/>
          <w:szCs w:val="24"/>
        </w:rPr>
      </w:pPr>
      <w:r>
        <w:rPr>
          <w:rFonts w:hint="eastAsia" w:hAnsi="宋体" w:cs="宋体"/>
          <w:sz w:val="24"/>
          <w:szCs w:val="24"/>
          <w:lang w:val="en-US"/>
        </w:rPr>
        <w:t>该模块实现影像自动变化检测结果的形态学处理，包括但不限于形态学膨胀、腐蚀、开操作、闭操作等,以便后续的检测结果边界优化与合并。</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检测结果边界提取模块</w:t>
      </w:r>
    </w:p>
    <w:p>
      <w:pPr>
        <w:pStyle w:val="136"/>
        <w:spacing w:line="360" w:lineRule="auto"/>
        <w:rPr>
          <w:rFonts w:hAnsi="宋体" w:cs="宋体"/>
          <w:sz w:val="24"/>
          <w:szCs w:val="24"/>
        </w:rPr>
      </w:pPr>
      <w:r>
        <w:rPr>
          <w:rFonts w:hint="eastAsia" w:hAnsi="宋体" w:cs="宋体"/>
          <w:sz w:val="24"/>
          <w:szCs w:val="24"/>
        </w:rPr>
        <w:t>该模块实现影像自动变化检测结果的边界提交，以便后续的检测结果边界优化及其合并。</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检测结果边界细化模块</w:t>
      </w:r>
    </w:p>
    <w:p>
      <w:pPr>
        <w:pStyle w:val="136"/>
        <w:spacing w:line="360" w:lineRule="auto"/>
        <w:rPr>
          <w:rFonts w:hAnsi="宋体" w:cs="宋体"/>
          <w:sz w:val="24"/>
          <w:szCs w:val="24"/>
        </w:rPr>
      </w:pPr>
      <w:r>
        <w:rPr>
          <w:rFonts w:hint="eastAsia" w:hAnsi="宋体" w:cs="宋体"/>
          <w:sz w:val="24"/>
          <w:szCs w:val="24"/>
        </w:rPr>
        <w:t>该模</w:t>
      </w:r>
      <w:r>
        <w:rPr>
          <w:rFonts w:hint="eastAsia" w:hAnsi="宋体" w:cs="宋体"/>
          <w:sz w:val="24"/>
          <w:szCs w:val="24"/>
          <w:lang w:val="en-US"/>
        </w:rPr>
        <w:t>块</w:t>
      </w:r>
      <w:r>
        <w:rPr>
          <w:rFonts w:hint="eastAsia" w:hAnsi="宋体" w:cs="宋体"/>
          <w:sz w:val="24"/>
          <w:szCs w:val="24"/>
        </w:rPr>
        <w:t>实现影像自动变化检测结果的边界细化，以便后续的检测结果边界优化及其合并。</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结合先验知识优化处理模块</w:t>
      </w:r>
    </w:p>
    <w:p>
      <w:pPr>
        <w:pStyle w:val="136"/>
        <w:spacing w:line="360" w:lineRule="auto"/>
        <w:rPr>
          <w:rFonts w:hAnsi="宋体" w:cs="宋体"/>
          <w:sz w:val="24"/>
          <w:szCs w:val="24"/>
        </w:rPr>
      </w:pPr>
      <w:r>
        <w:rPr>
          <w:rFonts w:hint="eastAsia" w:hAnsi="宋体" w:cs="宋体"/>
          <w:sz w:val="24"/>
          <w:szCs w:val="24"/>
        </w:rPr>
        <w:t>该模块实现结合自然地理学和人文地理学先验知识对自动变化检测结果进行优化，以剔除检测结果中不符合常识的错误检测结果。</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条件随机场优化处理模块</w:t>
      </w:r>
    </w:p>
    <w:p>
      <w:pPr>
        <w:pStyle w:val="136"/>
        <w:spacing w:line="360" w:lineRule="auto"/>
        <w:rPr>
          <w:rFonts w:hAnsi="宋体" w:cs="宋体"/>
          <w:sz w:val="24"/>
          <w:szCs w:val="24"/>
        </w:rPr>
      </w:pPr>
      <w:r>
        <w:rPr>
          <w:rFonts w:hint="eastAsia" w:hAnsi="宋体" w:cs="宋体"/>
          <w:sz w:val="24"/>
          <w:szCs w:val="24"/>
        </w:rPr>
        <w:t>该模块实现利用条件随机场对影像自动变化检测结果进行优化，以便后结果的检测结果合并。</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检测结果矢量化模块</w:t>
      </w:r>
    </w:p>
    <w:p>
      <w:pPr>
        <w:pStyle w:val="136"/>
        <w:spacing w:line="360" w:lineRule="auto"/>
        <w:rPr>
          <w:rFonts w:hAnsi="宋体" w:cs="宋体"/>
          <w:sz w:val="24"/>
          <w:szCs w:val="24"/>
        </w:rPr>
      </w:pPr>
      <w:r>
        <w:rPr>
          <w:rFonts w:hint="eastAsia" w:hAnsi="宋体" w:cs="宋体"/>
          <w:sz w:val="24"/>
          <w:szCs w:val="24"/>
          <w:lang w:val="en-US"/>
        </w:rPr>
        <w:t>该模型实现将经边界优化后的影像自动变化检测结果边界进行矢量化，以便后续检测结果合并。</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检测结果合并模块</w:t>
      </w:r>
    </w:p>
    <w:p>
      <w:pPr>
        <w:pStyle w:val="136"/>
        <w:spacing w:line="360" w:lineRule="auto"/>
        <w:rPr>
          <w:rFonts w:hAnsi="宋体" w:cs="宋体"/>
          <w:sz w:val="24"/>
          <w:szCs w:val="24"/>
        </w:rPr>
      </w:pPr>
      <w:r>
        <w:rPr>
          <w:rFonts w:hint="eastAsia" w:hAnsi="宋体" w:cs="宋体"/>
          <w:sz w:val="24"/>
          <w:szCs w:val="24"/>
        </w:rPr>
        <w:t>由于遥感影像幅面通常很大，进行自动变化检测之前通常需要对影像进行分块处理，该模块主要实现将各个分块的自动变化检测结果进行合并，以达到整景双时相影像的变化检测结果。</w:t>
      </w:r>
    </w:p>
    <w:p>
      <w:pPr>
        <w:pStyle w:val="122"/>
        <w:numPr>
          <w:ilvl w:val="0"/>
          <w:numId w:val="5"/>
        </w:numPr>
        <w:spacing w:line="360" w:lineRule="auto"/>
        <w:ind w:firstLineChars="0"/>
        <w:rPr>
          <w:rFonts w:ascii="宋体" w:hAnsi="宋体" w:cs="宋体"/>
          <w:sz w:val="24"/>
        </w:rPr>
      </w:pPr>
      <w:r>
        <w:rPr>
          <w:rFonts w:hint="eastAsia" w:ascii="宋体" w:hAnsi="宋体" w:cs="宋体"/>
          <w:sz w:val="24"/>
        </w:rPr>
        <w:t>检测结果精度量化评估模块</w:t>
      </w:r>
    </w:p>
    <w:p>
      <w:pPr>
        <w:pStyle w:val="136"/>
        <w:spacing w:line="360" w:lineRule="auto"/>
        <w:rPr>
          <w:rFonts w:hAnsi="宋体" w:cs="宋体"/>
          <w:sz w:val="24"/>
          <w:szCs w:val="24"/>
          <w:lang w:val="en-US"/>
        </w:rPr>
      </w:pPr>
      <w:r>
        <w:rPr>
          <w:rFonts w:hint="eastAsia" w:hAnsi="宋体" w:cs="宋体"/>
          <w:sz w:val="24"/>
          <w:szCs w:val="24"/>
          <w:lang w:val="en-US"/>
        </w:rPr>
        <w:t>该模块主要实现双时相影像自动变化检测结果的精度量化评估，评估指标包括但不限于面向像素级的评估指标mIoU和面向对象级评估指标准确率（Precision）、召回率（Recall）和综合因子（f1-score）等。</w:t>
      </w:r>
    </w:p>
    <w:p>
      <w:pPr>
        <w:pStyle w:val="134"/>
        <w:numPr>
          <w:ilvl w:val="3"/>
          <w:numId w:val="0"/>
        </w:numPr>
        <w:tabs>
          <w:tab w:val="left" w:pos="360"/>
        </w:tabs>
        <w:spacing w:line="240" w:lineRule="auto"/>
        <w:outlineLvl w:val="9"/>
        <w:rPr>
          <w:rFonts w:ascii="宋体" w:hAnsi="宋体" w:cs="宋体"/>
          <w:szCs w:val="24"/>
        </w:rPr>
      </w:pPr>
      <w:r>
        <w:rPr>
          <w:rFonts w:hint="eastAsia" w:ascii="宋体" w:hAnsi="宋体" w:cs="宋体"/>
          <w:szCs w:val="24"/>
        </w:rPr>
        <w:t>2.</w:t>
      </w:r>
      <w:r>
        <w:rPr>
          <w:rFonts w:ascii="宋体" w:hAnsi="宋体" w:cs="宋体"/>
          <w:szCs w:val="24"/>
        </w:rPr>
        <w:t>3</w:t>
      </w:r>
      <w:r>
        <w:rPr>
          <w:rFonts w:hint="eastAsia" w:ascii="宋体" w:hAnsi="宋体" w:cs="宋体"/>
          <w:szCs w:val="24"/>
        </w:rPr>
        <w:t>软件UI互操作设计与接口封装优化需求</w:t>
      </w:r>
    </w:p>
    <w:p>
      <w:pPr>
        <w:pStyle w:val="136"/>
        <w:spacing w:line="360" w:lineRule="auto"/>
        <w:ind w:firstLine="420"/>
        <w:rPr>
          <w:rFonts w:hAnsi="宋体" w:cs="宋体"/>
          <w:szCs w:val="24"/>
        </w:rPr>
      </w:pPr>
      <w:r>
        <w:rPr>
          <w:rFonts w:hint="eastAsia" w:hAnsi="宋体" w:cs="宋体"/>
          <w:szCs w:val="24"/>
        </w:rPr>
        <w:t>根据项目总体工作需要，投标方需投入相关人员，配合甲方完成已有检测软件系统UI设计、接口测试、封装与联调等工作。</w:t>
      </w:r>
    </w:p>
    <w:p>
      <w:pPr>
        <w:pStyle w:val="136"/>
        <w:spacing w:line="360" w:lineRule="auto"/>
        <w:rPr>
          <w:rFonts w:hAnsi="宋体" w:cs="宋体"/>
          <w:sz w:val="24"/>
          <w:szCs w:val="24"/>
          <w:lang w:val="en-US"/>
        </w:rPr>
      </w:pPr>
      <w:r>
        <w:rPr>
          <w:rFonts w:hint="eastAsia" w:hAnsi="宋体" w:cs="宋体"/>
          <w:sz w:val="24"/>
          <w:szCs w:val="24"/>
          <w:lang w:val="en-US"/>
        </w:rPr>
        <w:t>（1）</w:t>
      </w:r>
      <w:r>
        <w:rPr>
          <w:rFonts w:hint="eastAsia" w:hAnsi="宋体" w:cs="宋体"/>
          <w:szCs w:val="24"/>
        </w:rPr>
        <w:t>软件系统UI设计</w:t>
      </w:r>
    </w:p>
    <w:p>
      <w:pPr>
        <w:pStyle w:val="136"/>
        <w:spacing w:line="360" w:lineRule="auto"/>
        <w:ind w:firstLine="420"/>
        <w:rPr>
          <w:rFonts w:hAnsi="宋体" w:cs="宋体"/>
          <w:szCs w:val="24"/>
        </w:rPr>
      </w:pPr>
      <w:r>
        <w:rPr>
          <w:rFonts w:hint="eastAsia" w:hAnsi="宋体" w:cs="宋体"/>
          <w:szCs w:val="24"/>
        </w:rPr>
        <w:t>针</w:t>
      </w:r>
      <w:r>
        <w:rPr>
          <w:rFonts w:hAnsi="宋体" w:cs="宋体"/>
          <w:szCs w:val="24"/>
        </w:rPr>
        <w:t>对</w:t>
      </w:r>
      <w:r>
        <w:rPr>
          <w:rFonts w:hint="eastAsia" w:hAnsi="宋体" w:cs="宋体"/>
          <w:szCs w:val="24"/>
        </w:rPr>
        <w:t>已有检测</w:t>
      </w:r>
      <w:r>
        <w:rPr>
          <w:rFonts w:hAnsi="宋体" w:cs="宋体"/>
          <w:szCs w:val="24"/>
        </w:rPr>
        <w:t>软件的</w:t>
      </w:r>
      <w:r>
        <w:fldChar w:fldCharType="begin"/>
      </w:r>
      <w:r>
        <w:instrText xml:space="preserve"> HYPERLINK "https://baike.baidu.com/item/%E4%BA%BA%E6%9C%BA%E4%BA%A4%E4%BA%92/61313" \t "_blank" </w:instrText>
      </w:r>
      <w:r>
        <w:fldChar w:fldCharType="separate"/>
      </w:r>
      <w:r>
        <w:rPr>
          <w:rFonts w:hAnsi="宋体" w:cs="宋体"/>
          <w:szCs w:val="24"/>
        </w:rPr>
        <w:t>人机交互</w:t>
      </w:r>
      <w:r>
        <w:fldChar w:fldCharType="end"/>
      </w:r>
      <w:r>
        <w:rPr>
          <w:rFonts w:hAnsi="宋体" w:cs="宋体"/>
          <w:szCs w:val="24"/>
        </w:rPr>
        <w:t>、操作逻辑、界面美观</w:t>
      </w:r>
      <w:r>
        <w:rPr>
          <w:rFonts w:hint="eastAsia" w:hAnsi="宋体" w:cs="宋体"/>
          <w:szCs w:val="24"/>
        </w:rPr>
        <w:t>开展</w:t>
      </w:r>
      <w:r>
        <w:rPr>
          <w:rFonts w:hAnsi="宋体" w:cs="宋体"/>
          <w:szCs w:val="24"/>
        </w:rPr>
        <w:t>整体设计</w:t>
      </w:r>
      <w:r>
        <w:rPr>
          <w:rFonts w:hint="eastAsia" w:hAnsi="宋体" w:cs="宋体"/>
          <w:szCs w:val="24"/>
        </w:rPr>
        <w:t>，包括软件整体风格样式、界面布局、操作方式、工具图标等方面。</w:t>
      </w:r>
    </w:p>
    <w:p>
      <w:pPr>
        <w:pStyle w:val="136"/>
        <w:spacing w:line="360" w:lineRule="auto"/>
        <w:ind w:firstLine="420"/>
        <w:rPr>
          <w:rFonts w:hAnsi="宋体" w:cs="宋体"/>
          <w:szCs w:val="24"/>
        </w:rPr>
      </w:pPr>
      <w:r>
        <w:rPr>
          <w:rFonts w:hint="eastAsia" w:hAnsi="宋体" w:cs="宋体"/>
          <w:szCs w:val="24"/>
        </w:rPr>
        <w:t>（2）接口测试</w:t>
      </w:r>
    </w:p>
    <w:p>
      <w:pPr>
        <w:pStyle w:val="136"/>
        <w:spacing w:line="360" w:lineRule="auto"/>
        <w:ind w:firstLine="420"/>
        <w:rPr>
          <w:rFonts w:hint="eastAsia" w:hAnsi="宋体" w:cs="宋体"/>
          <w:szCs w:val="24"/>
          <w:lang w:val="en-US"/>
        </w:rPr>
      </w:pPr>
      <w:r>
        <w:rPr>
          <w:rFonts w:hint="eastAsia" w:hAnsi="宋体" w:cs="宋体"/>
          <w:szCs w:val="24"/>
        </w:rPr>
        <w:t>包括对已有软件GUI图形用户界面(接口)、API应用程序编程接口及工具接口等开展测试，形成测试接口的正确性和稳定性，生成测试报告。</w:t>
      </w:r>
    </w:p>
    <w:p>
      <w:pPr>
        <w:pStyle w:val="136"/>
        <w:spacing w:line="360" w:lineRule="auto"/>
        <w:ind w:firstLine="420"/>
        <w:rPr>
          <w:rFonts w:hAnsi="宋体" w:cs="宋体"/>
          <w:szCs w:val="24"/>
        </w:rPr>
      </w:pPr>
      <w:r>
        <w:rPr>
          <w:rFonts w:hint="eastAsia" w:hAnsi="宋体" w:cs="宋体"/>
          <w:szCs w:val="24"/>
        </w:rPr>
        <w:t>（3）封装与联调</w:t>
      </w:r>
    </w:p>
    <w:p>
      <w:pPr>
        <w:pStyle w:val="136"/>
        <w:spacing w:line="360" w:lineRule="auto"/>
        <w:ind w:firstLine="420"/>
        <w:rPr>
          <w:rFonts w:hint="eastAsia" w:hAnsi="宋体" w:cs="宋体"/>
          <w:szCs w:val="24"/>
        </w:rPr>
      </w:pPr>
      <w:r>
        <w:rPr>
          <w:rFonts w:hint="eastAsia" w:hAnsi="宋体" w:cs="宋体"/>
          <w:szCs w:val="24"/>
        </w:rPr>
        <w:t>对软件工具、功能函数开展软件界面封装、加壳，并与变化检测后处理工具开展联合对接调度，测试正确性和稳定性，生成联调报告。</w:t>
      </w:r>
    </w:p>
    <w:p>
      <w:pPr>
        <w:pStyle w:val="133"/>
        <w:numPr>
          <w:ilvl w:val="0"/>
          <w:numId w:val="6"/>
        </w:numPr>
        <w:tabs>
          <w:tab w:val="left" w:pos="360"/>
        </w:tabs>
        <w:spacing w:line="240" w:lineRule="auto"/>
        <w:outlineLvl w:val="9"/>
      </w:pPr>
      <w:r>
        <w:rPr>
          <w:rFonts w:hint="eastAsia"/>
        </w:rPr>
        <w:t>其它需求</w:t>
      </w:r>
    </w:p>
    <w:p>
      <w:pPr>
        <w:pStyle w:val="135"/>
        <w:spacing w:before="156" w:after="156"/>
        <w:ind w:firstLineChars="0"/>
        <w:rPr>
          <w:rFonts w:ascii="宋体" w:hAnsi="宋体" w:cs="宋体"/>
          <w:szCs w:val="24"/>
        </w:rPr>
      </w:pPr>
      <w:r>
        <w:rPr>
          <w:rFonts w:hint="eastAsia" w:ascii="宋体" w:hAnsi="宋体" w:cs="宋体"/>
          <w:szCs w:val="24"/>
        </w:rPr>
        <w:t>投标方所有项目软件功能的开发和运行不依赖ArcGIS等第三方应用平台软件，并向甲方提供软件源代码，项目所有成果知识产权归甲方所有。</w:t>
      </w:r>
    </w:p>
    <w:p>
      <w:pPr>
        <w:pStyle w:val="133"/>
        <w:numPr>
          <w:ilvl w:val="2"/>
          <w:numId w:val="0"/>
        </w:numPr>
        <w:tabs>
          <w:tab w:val="left" w:pos="360"/>
        </w:tabs>
        <w:outlineLvl w:val="9"/>
      </w:pPr>
      <w:r>
        <w:rPr>
          <w:rFonts w:hint="eastAsia"/>
          <w:lang w:val="en-US"/>
        </w:rPr>
        <w:t>4.</w:t>
      </w:r>
      <w:r>
        <w:rPr>
          <w:rFonts w:hint="eastAsia"/>
        </w:rPr>
        <w:t xml:space="preserve"> 技术指标</w:t>
      </w:r>
    </w:p>
    <w:p>
      <w:pPr>
        <w:pStyle w:val="134"/>
        <w:numPr>
          <w:ilvl w:val="3"/>
          <w:numId w:val="0"/>
        </w:numPr>
        <w:tabs>
          <w:tab w:val="left" w:pos="360"/>
        </w:tabs>
        <w:spacing w:line="240" w:lineRule="auto"/>
        <w:outlineLvl w:val="9"/>
        <w:rPr>
          <w:rFonts w:ascii="宋体" w:hAnsi="宋体" w:cs="宋体"/>
          <w:szCs w:val="24"/>
        </w:rPr>
      </w:pPr>
      <w:r>
        <w:rPr>
          <w:rFonts w:hint="eastAsia" w:ascii="宋体" w:hAnsi="宋体" w:cs="宋体"/>
          <w:szCs w:val="24"/>
        </w:rPr>
        <w:t>(1)性能指标</w:t>
      </w:r>
    </w:p>
    <w:p>
      <w:pPr>
        <w:pStyle w:val="122"/>
        <w:numPr>
          <w:ilvl w:val="0"/>
          <w:numId w:val="7"/>
        </w:numPr>
        <w:spacing w:line="360" w:lineRule="auto"/>
        <w:ind w:left="0" w:firstLine="480"/>
        <w:rPr>
          <w:rFonts w:ascii="宋体" w:hAnsi="宋体" w:cs="宋体"/>
          <w:sz w:val="24"/>
        </w:rPr>
      </w:pPr>
      <w:r>
        <w:rPr>
          <w:rFonts w:hint="eastAsia" w:ascii="宋体" w:hAnsi="宋体" w:cs="宋体"/>
          <w:sz w:val="24"/>
        </w:rPr>
        <w:t>核心算法支持跨平台处理；</w:t>
      </w:r>
    </w:p>
    <w:p>
      <w:pPr>
        <w:pStyle w:val="122"/>
        <w:numPr>
          <w:ilvl w:val="0"/>
          <w:numId w:val="7"/>
        </w:numPr>
        <w:spacing w:line="360" w:lineRule="auto"/>
        <w:ind w:left="0" w:firstLine="480"/>
        <w:rPr>
          <w:rFonts w:ascii="宋体" w:hAnsi="宋体" w:cs="宋体"/>
          <w:sz w:val="24"/>
        </w:rPr>
      </w:pPr>
      <w:r>
        <w:rPr>
          <w:rFonts w:hint="eastAsia" w:ascii="宋体" w:hAnsi="宋体" w:cs="宋体"/>
          <w:sz w:val="24"/>
        </w:rPr>
        <w:t>支持单机或集群处理；</w:t>
      </w:r>
    </w:p>
    <w:p>
      <w:pPr>
        <w:pStyle w:val="122"/>
        <w:numPr>
          <w:ilvl w:val="0"/>
          <w:numId w:val="7"/>
        </w:numPr>
        <w:spacing w:line="360" w:lineRule="auto"/>
        <w:ind w:left="0" w:firstLine="480"/>
        <w:rPr>
          <w:rFonts w:ascii="宋体" w:hAnsi="宋体" w:cs="宋体"/>
          <w:sz w:val="24"/>
        </w:rPr>
      </w:pPr>
      <w:r>
        <w:rPr>
          <w:rFonts w:hint="eastAsia" w:ascii="宋体" w:hAnsi="宋体" w:cs="宋体"/>
          <w:sz w:val="24"/>
        </w:rPr>
        <w:t>相关功能模块支持界面操作、命令行运行及接口调用；</w:t>
      </w:r>
    </w:p>
    <w:p>
      <w:pPr>
        <w:pStyle w:val="122"/>
        <w:numPr>
          <w:ilvl w:val="0"/>
          <w:numId w:val="7"/>
        </w:numPr>
        <w:spacing w:line="360" w:lineRule="auto"/>
        <w:ind w:left="0" w:firstLine="480"/>
        <w:rPr>
          <w:rFonts w:ascii="宋体" w:hAnsi="宋体" w:cs="宋体"/>
          <w:sz w:val="24"/>
        </w:rPr>
      </w:pPr>
      <w:r>
        <w:rPr>
          <w:rFonts w:hint="eastAsia" w:ascii="宋体" w:hAnsi="宋体" w:cs="宋体"/>
          <w:sz w:val="24"/>
        </w:rPr>
        <w:t>软件的稳定性强；可以对异常数据有一定的容错性，保证7*24小时连续运行；</w:t>
      </w:r>
    </w:p>
    <w:p>
      <w:pPr>
        <w:pStyle w:val="122"/>
        <w:numPr>
          <w:ilvl w:val="0"/>
          <w:numId w:val="7"/>
        </w:numPr>
        <w:spacing w:line="360" w:lineRule="auto"/>
        <w:ind w:left="0" w:firstLine="480"/>
        <w:rPr>
          <w:rFonts w:ascii="宋体" w:hAnsi="宋体" w:cs="宋体"/>
          <w:sz w:val="24"/>
        </w:rPr>
      </w:pPr>
      <w:r>
        <w:rPr>
          <w:rFonts w:hint="eastAsia" w:ascii="宋体" w:hAnsi="宋体" w:cs="宋体"/>
          <w:sz w:val="24"/>
        </w:rPr>
        <w:t>支持快速浏览变化检测效果与人工检查；</w:t>
      </w:r>
    </w:p>
    <w:p>
      <w:pPr>
        <w:pStyle w:val="122"/>
        <w:numPr>
          <w:ilvl w:val="0"/>
          <w:numId w:val="7"/>
        </w:numPr>
        <w:spacing w:line="360" w:lineRule="auto"/>
        <w:ind w:left="0" w:firstLine="480"/>
        <w:rPr>
          <w:rFonts w:ascii="宋体" w:hAnsi="宋体" w:cs="宋体"/>
          <w:sz w:val="24"/>
        </w:rPr>
      </w:pPr>
      <w:r>
        <w:rPr>
          <w:rFonts w:hint="eastAsia" w:ascii="宋体" w:hAnsi="宋体" w:cs="宋体"/>
          <w:sz w:val="24"/>
        </w:rPr>
        <w:t>样本影像智能扩容模块至少实现10种及以上扩容方法；</w:t>
      </w:r>
    </w:p>
    <w:p>
      <w:pPr>
        <w:pStyle w:val="122"/>
        <w:numPr>
          <w:ilvl w:val="0"/>
          <w:numId w:val="7"/>
        </w:numPr>
        <w:spacing w:line="360" w:lineRule="auto"/>
        <w:ind w:left="0" w:firstLine="480"/>
        <w:rPr>
          <w:rFonts w:ascii="宋体" w:hAnsi="宋体" w:cs="宋体"/>
          <w:sz w:val="24"/>
        </w:rPr>
      </w:pPr>
      <w:r>
        <w:rPr>
          <w:rFonts w:hint="eastAsia" w:ascii="宋体" w:hAnsi="宋体" w:cs="宋体"/>
          <w:sz w:val="24"/>
        </w:rPr>
        <w:t>支持一键式操作实现从原始待检测双时相影像到经后处理后的变化检测结果输出，并自动生成变化检测报告。</w:t>
      </w:r>
    </w:p>
    <w:p>
      <w:pPr>
        <w:pStyle w:val="134"/>
        <w:numPr>
          <w:ilvl w:val="3"/>
          <w:numId w:val="0"/>
        </w:numPr>
        <w:tabs>
          <w:tab w:val="left" w:pos="360"/>
        </w:tabs>
        <w:spacing w:line="240" w:lineRule="auto"/>
        <w:outlineLvl w:val="9"/>
        <w:rPr>
          <w:rFonts w:ascii="宋体" w:hAnsi="宋体" w:cs="宋体"/>
          <w:szCs w:val="24"/>
        </w:rPr>
      </w:pPr>
      <w:r>
        <w:rPr>
          <w:rFonts w:hint="eastAsia" w:ascii="宋体" w:hAnsi="宋体" w:cs="宋体"/>
          <w:szCs w:val="24"/>
        </w:rPr>
        <w:t>(2)精度指标</w:t>
      </w:r>
    </w:p>
    <w:p>
      <w:pPr>
        <w:pStyle w:val="122"/>
        <w:spacing w:line="360" w:lineRule="auto"/>
        <w:ind w:left="420" w:leftChars="200" w:firstLine="0" w:firstLineChars="0"/>
        <w:rPr>
          <w:rFonts w:ascii="宋体" w:hAnsi="宋体" w:cs="宋体"/>
          <w:sz w:val="24"/>
        </w:rPr>
      </w:pPr>
      <w:r>
        <w:rPr>
          <w:rFonts w:hint="eastAsia" w:ascii="宋体" w:hAnsi="宋体" w:cs="宋体"/>
          <w:sz w:val="24"/>
        </w:rPr>
        <w:t>2.1在使用同一自动变化检测模型情形下，对样本影像进行特征增强后，综合因子（f1-score）提升大于5%；</w:t>
      </w:r>
    </w:p>
    <w:p>
      <w:pPr>
        <w:pStyle w:val="122"/>
        <w:spacing w:line="360" w:lineRule="auto"/>
        <w:ind w:left="420" w:leftChars="200" w:firstLine="0" w:firstLineChars="0"/>
        <w:rPr>
          <w:rFonts w:ascii="宋体" w:hAnsi="宋体" w:cs="宋体"/>
          <w:sz w:val="24"/>
        </w:rPr>
      </w:pPr>
      <w:r>
        <w:rPr>
          <w:rFonts w:hint="eastAsia" w:ascii="宋体" w:hAnsi="宋体" w:cs="宋体"/>
          <w:sz w:val="24"/>
        </w:rPr>
        <w:t>2.2在使用同一自动变化检测模型情形下，对检测结果进行后处理优化后，综合因子（f1-score）提升大于2.5%。</w:t>
      </w:r>
    </w:p>
    <w:p>
      <w:pPr>
        <w:spacing w:line="360" w:lineRule="auto"/>
        <w:outlineLvl w:val="1"/>
        <w:rPr>
          <w:rFonts w:ascii="宋体" w:hAnsi="宋体" w:eastAsia="宋体" w:cs="宋体"/>
          <w:b/>
          <w:bCs/>
          <w:sz w:val="24"/>
        </w:rPr>
      </w:pPr>
      <w:r>
        <w:rPr>
          <w:rFonts w:hint="eastAsia" w:ascii="宋体" w:hAnsi="宋体" w:eastAsia="宋体" w:cs="宋体"/>
          <w:b/>
          <w:bCs/>
          <w:sz w:val="24"/>
        </w:rPr>
        <w:t>五、交付内容</w:t>
      </w:r>
    </w:p>
    <w:p>
      <w:pPr>
        <w:widowControl/>
        <w:spacing w:line="360" w:lineRule="auto"/>
        <w:ind w:firstLine="379" w:firstLineChars="158"/>
        <w:jc w:val="left"/>
        <w:rPr>
          <w:rFonts w:ascii="宋体" w:hAnsi="宋体" w:cs="宋体"/>
          <w:kern w:val="0"/>
          <w:sz w:val="24"/>
          <w:lang w:bidi="en-US"/>
        </w:rPr>
      </w:pPr>
      <w:r>
        <w:rPr>
          <w:rFonts w:hint="eastAsia" w:ascii="宋体" w:hAnsi="宋体" w:cs="宋体"/>
          <w:kern w:val="0"/>
          <w:sz w:val="24"/>
          <w:lang w:bidi="en-US"/>
        </w:rPr>
        <w:t>提供成果如下表所示，提交形式为光盘2套（电子版），纸质文档3套。</w:t>
      </w:r>
    </w:p>
    <w:p>
      <w:pPr>
        <w:pStyle w:val="12"/>
        <w:rPr>
          <w:rFonts w:ascii="宋体" w:hAnsi="宋体" w:eastAsia="宋体" w:cs="宋体"/>
          <w:sz w:val="24"/>
          <w:szCs w:val="24"/>
        </w:rPr>
      </w:pPr>
      <w:r>
        <w:rPr>
          <w:rFonts w:hint="eastAsia" w:ascii="宋体" w:hAnsi="宋体" w:eastAsia="宋体" w:cs="宋体"/>
          <w:sz w:val="24"/>
          <w:szCs w:val="24"/>
        </w:rPr>
        <w:t>分包交付内容</w:t>
      </w:r>
    </w:p>
    <w:tbl>
      <w:tblPr>
        <w:tblStyle w:val="5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82"/>
        <w:gridCol w:w="5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vAlign w:val="center"/>
          </w:tcPr>
          <w:p>
            <w:pPr>
              <w:widowControl/>
              <w:jc w:val="center"/>
              <w:rPr>
                <w:rFonts w:ascii="宋体" w:hAnsi="宋体" w:cs="宋体"/>
                <w:b/>
                <w:bCs/>
                <w:sz w:val="24"/>
              </w:rPr>
            </w:pPr>
            <w:r>
              <w:rPr>
                <w:rFonts w:hint="eastAsia" w:ascii="宋体" w:hAnsi="宋体" w:cs="宋体"/>
                <w:b/>
                <w:bCs/>
                <w:sz w:val="24"/>
              </w:rPr>
              <w:t xml:space="preserve">交付内容 </w:t>
            </w:r>
          </w:p>
        </w:tc>
        <w:tc>
          <w:tcPr>
            <w:tcW w:w="2774" w:type="pct"/>
          </w:tcPr>
          <w:p>
            <w:pPr>
              <w:widowControl/>
              <w:jc w:val="center"/>
              <w:rPr>
                <w:rFonts w:ascii="宋体" w:hAnsi="宋体" w:cs="宋体"/>
                <w:b/>
                <w:bCs/>
                <w:sz w:val="24"/>
              </w:rPr>
            </w:pPr>
            <w:r>
              <w:rPr>
                <w:rFonts w:hint="eastAsia" w:ascii="宋体" w:hAnsi="宋体" w:cs="宋体"/>
                <w:b/>
                <w:bCs/>
                <w:sz w:val="24"/>
              </w:rPr>
              <w:t>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设计阶段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软件方案设计</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软件需求规格说明书</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软件概要设计</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软件详细设计说明书</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软件开发实施方案</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vAlign w:val="center"/>
          </w:tcPr>
          <w:p>
            <w:pPr>
              <w:widowControl/>
              <w:jc w:val="center"/>
              <w:rPr>
                <w:rFonts w:ascii="宋体" w:hAnsi="宋体" w:cs="宋体"/>
                <w:sz w:val="24"/>
              </w:rPr>
            </w:pPr>
            <w:r>
              <w:rPr>
                <w:rFonts w:hint="eastAsia" w:ascii="宋体" w:hAnsi="宋体" w:cs="宋体"/>
                <w:bCs/>
                <w:sz w:val="24"/>
              </w:rPr>
              <w:t>软件接口设计说明（在总体接口规范基础上进行接口细化设计和说明）</w:t>
            </w:r>
          </w:p>
        </w:tc>
        <w:tc>
          <w:tcPr>
            <w:tcW w:w="2774" w:type="pct"/>
            <w:vAlign w:val="center"/>
          </w:tcPr>
          <w:p>
            <w:pPr>
              <w:widowControl/>
              <w:spacing w:line="360" w:lineRule="auto"/>
              <w:jc w:val="center"/>
              <w:rPr>
                <w:rFonts w:ascii="宋体" w:hAnsi="宋体" w:cs="宋体"/>
                <w:bCs/>
                <w:sz w:val="24"/>
              </w:rPr>
            </w:pPr>
            <w:r>
              <w:rPr>
                <w:rFonts w:hint="eastAsia" w:ascii="宋体" w:hAnsi="宋体" w:cs="宋体"/>
                <w:bCs/>
                <w:sz w:val="24"/>
              </w:rPr>
              <w:t>纸质、电子版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开发阶段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软件开发计划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软件质量保证计划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软件配置管理计划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各模块源代码及安装光盘</w:t>
            </w:r>
          </w:p>
        </w:tc>
        <w:tc>
          <w:tcPr>
            <w:tcW w:w="2774" w:type="pct"/>
          </w:tcPr>
          <w:p>
            <w:pPr>
              <w:widowControl/>
              <w:jc w:val="center"/>
              <w:rPr>
                <w:rFonts w:ascii="宋体" w:hAnsi="宋体" w:cs="宋体"/>
                <w:bCs/>
                <w:sz w:val="24"/>
              </w:rPr>
            </w:pPr>
            <w:r>
              <w:rPr>
                <w:rFonts w:hint="eastAsia" w:ascii="宋体" w:hAnsi="宋体" w:cs="宋体"/>
                <w:bCs/>
                <w:sz w:val="24"/>
              </w:rPr>
              <w:t>主程序、库的源代码、配置文件电子版等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软件测试说明</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资源分析报告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软件说明书</w:t>
            </w:r>
            <w:r>
              <w:rPr>
                <w:rFonts w:hint="eastAsia" w:ascii="宋体" w:hAnsi="宋体" w:cs="宋体"/>
                <w:kern w:val="0"/>
                <w:sz w:val="24"/>
                <w:lang w:bidi="en-US"/>
              </w:rPr>
              <w:t>（包括二次开发接口说明）</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用户手册</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培训教材</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验收阶段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软件研制总结报告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验收报告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产品交付清单</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bookmarkStart w:id="204" w:name="_Toc318736148"/>
        <w:bookmarkStart w:id="205" w:name="_Toc316558800"/>
        <w:bookmarkStart w:id="206" w:name="_Toc330913887"/>
        <w:bookmarkStart w:id="207" w:name="_Toc323139883"/>
        <w:bookmarkStart w:id="208" w:name="_Toc316485650"/>
        <w:bookmarkStart w:id="209" w:name="_Toc330830792"/>
        <w:bookmarkStart w:id="210" w:name="_Toc316483405"/>
        <w:bookmarkStart w:id="211" w:name="_Toc316561096"/>
        <w:bookmarkStart w:id="212" w:name="_Toc316559959"/>
        <w:bookmarkStart w:id="213" w:name="_Toc330913896"/>
        <w:bookmarkStart w:id="214" w:name="_Toc316562251"/>
        <w:bookmarkStart w:id="215" w:name="_Toc316483390"/>
        <w:bookmarkStart w:id="216" w:name="_Toc316558796"/>
        <w:bookmarkStart w:id="217" w:name="_Toc316561092"/>
        <w:bookmarkStart w:id="218" w:name="_Toc316559953"/>
        <w:bookmarkStart w:id="219" w:name="_Toc316559961"/>
        <w:bookmarkStart w:id="220" w:name="_Toc330830791"/>
        <w:bookmarkStart w:id="221" w:name="_Toc330913850"/>
        <w:bookmarkStart w:id="222" w:name="_Toc330832348"/>
        <w:bookmarkStart w:id="223" w:name="_Toc316485644"/>
        <w:bookmarkStart w:id="224" w:name="_Toc330913856"/>
        <w:bookmarkStart w:id="225" w:name="_Toc316483383"/>
        <w:bookmarkStart w:id="226" w:name="_Toc330830793"/>
        <w:bookmarkStart w:id="227" w:name="_Toc316483388"/>
        <w:bookmarkStart w:id="228" w:name="_Toc316484518"/>
        <w:bookmarkStart w:id="229" w:name="_Toc316558787"/>
        <w:bookmarkStart w:id="230" w:name="_Toc316561630"/>
        <w:bookmarkStart w:id="231" w:name="_Toc316559326"/>
        <w:bookmarkStart w:id="232" w:name="_Toc314576539"/>
        <w:bookmarkStart w:id="233" w:name="_Toc314575176"/>
        <w:bookmarkStart w:id="234" w:name="_Toc314575072"/>
        <w:bookmarkStart w:id="235" w:name="_Toc316561634"/>
        <w:bookmarkStart w:id="236" w:name="_Toc330830794"/>
        <w:bookmarkStart w:id="237" w:name="_Toc314575214"/>
        <w:bookmarkStart w:id="238" w:name="_Toc330913905"/>
        <w:bookmarkStart w:id="239" w:name="_Toc317191552"/>
        <w:bookmarkStart w:id="240" w:name="_Toc314575136"/>
        <w:bookmarkStart w:id="241" w:name="_Toc314574964"/>
        <w:bookmarkStart w:id="242" w:name="_Toc314574984"/>
        <w:bookmarkStart w:id="243" w:name="_Toc314576584"/>
        <w:bookmarkStart w:id="244" w:name="_Toc316560289"/>
        <w:bookmarkStart w:id="245" w:name="_Toc330913899"/>
        <w:bookmarkStart w:id="246" w:name="_Toc316560483"/>
        <w:bookmarkStart w:id="247" w:name="_Toc330913903"/>
        <w:bookmarkStart w:id="248" w:name="_Toc317191428"/>
        <w:bookmarkStart w:id="249" w:name="_Toc314575233"/>
        <w:bookmarkStart w:id="250" w:name="_Toc316562787"/>
        <w:bookmarkStart w:id="251" w:name="_Toc317191553"/>
        <w:bookmarkStart w:id="252" w:name="_Toc316562784"/>
        <w:bookmarkStart w:id="253" w:name="_Toc316483923"/>
        <w:bookmarkStart w:id="254" w:name="_Toc316483929"/>
        <w:bookmarkStart w:id="255" w:name="_Toc314575135"/>
        <w:bookmarkStart w:id="256" w:name="_Toc316485057"/>
        <w:bookmarkStart w:id="257" w:name="_Toc330830789"/>
        <w:bookmarkStart w:id="258" w:name="_Toc314575247"/>
        <w:bookmarkStart w:id="259" w:name="_Toc314576789"/>
        <w:bookmarkStart w:id="260" w:name="_Toc330832366"/>
        <w:bookmarkStart w:id="261" w:name="_Toc330917108"/>
        <w:bookmarkStart w:id="262" w:name="_Toc318736142"/>
        <w:bookmarkStart w:id="263" w:name="_Toc316561628"/>
        <w:bookmarkStart w:id="264" w:name="_Toc316559133"/>
        <w:bookmarkStart w:id="265" w:name="_Toc316561629"/>
        <w:bookmarkStart w:id="266" w:name="_Toc323139906"/>
        <w:bookmarkStart w:id="267" w:name="_Toc314574940"/>
        <w:bookmarkStart w:id="268" w:name="_Toc316560482"/>
        <w:bookmarkStart w:id="269" w:name="_Toc316485060"/>
        <w:bookmarkStart w:id="270" w:name="_Toc314575302"/>
        <w:bookmarkStart w:id="271" w:name="_Toc316485055"/>
        <w:bookmarkStart w:id="272" w:name="_Toc316486185"/>
        <w:bookmarkStart w:id="273" w:name="_Toc317191532"/>
        <w:bookmarkStart w:id="274" w:name="_Toc330913900"/>
        <w:bookmarkStart w:id="275" w:name="_Toc314576664"/>
        <w:bookmarkStart w:id="276" w:name="_Toc314575208"/>
        <w:bookmarkStart w:id="277" w:name="_Toc330801283"/>
        <w:bookmarkStart w:id="278" w:name="_Toc316486183"/>
        <w:bookmarkStart w:id="279" w:name="_Toc314576543"/>
        <w:bookmarkStart w:id="280" w:name="_Toc314576374"/>
        <w:bookmarkStart w:id="281" w:name="_Toc316559325"/>
        <w:bookmarkStart w:id="282" w:name="_Toc314576754"/>
        <w:bookmarkStart w:id="283" w:name="_Toc316483927"/>
        <w:bookmarkStart w:id="284" w:name="_Toc316483921"/>
        <w:bookmarkStart w:id="285" w:name="_Toc316484531"/>
        <w:bookmarkStart w:id="286" w:name="_Toc314576412"/>
        <w:bookmarkStart w:id="287" w:name="_Toc316483400"/>
        <w:bookmarkStart w:id="288" w:name="_Toc314576638"/>
        <w:bookmarkStart w:id="289" w:name="_Toc330832320"/>
        <w:bookmarkStart w:id="290" w:name="_Toc314576551"/>
        <w:bookmarkStart w:id="291" w:name="_Toc330917117"/>
        <w:bookmarkStart w:id="292" w:name="_Toc330830778"/>
        <w:bookmarkStart w:id="293" w:name="_Toc316561625"/>
        <w:bookmarkStart w:id="294" w:name="_Toc316485664"/>
        <w:bookmarkStart w:id="295" w:name="_Toc330913881"/>
        <w:bookmarkStart w:id="296" w:name="_Toc316562934"/>
        <w:bookmarkStart w:id="297" w:name="_Toc323139921"/>
        <w:bookmarkStart w:id="298" w:name="_Toc314576563"/>
        <w:bookmarkStart w:id="299" w:name="_Toc316559321"/>
        <w:bookmarkStart w:id="300" w:name="_Toc330832352"/>
        <w:bookmarkStart w:id="301" w:name="_Toc316558794"/>
        <w:bookmarkStart w:id="302" w:name="_Toc330832357"/>
        <w:bookmarkStart w:id="303" w:name="_Toc316560478"/>
        <w:bookmarkStart w:id="304" w:name="_Toc316561102"/>
        <w:bookmarkStart w:id="305" w:name="_Toc316485051"/>
        <w:bookmarkStart w:id="306" w:name="_Toc316485059"/>
        <w:bookmarkStart w:id="307" w:name="_Toc318736143"/>
        <w:bookmarkStart w:id="308" w:name="_Toc316484532"/>
        <w:bookmarkStart w:id="309" w:name="_Toc316485653"/>
        <w:bookmarkStart w:id="310" w:name="_Toc316484533"/>
        <w:bookmarkStart w:id="311" w:name="_Toc316483509"/>
        <w:bookmarkStart w:id="312" w:name="_Toc330916814"/>
        <w:bookmarkStart w:id="313" w:name="_Toc323139769"/>
        <w:bookmarkStart w:id="314" w:name="_Toc314577032"/>
        <w:bookmarkStart w:id="315" w:name="_Toc330832031"/>
        <w:bookmarkStart w:id="316" w:name="_Toc330916963"/>
        <w:bookmarkStart w:id="317" w:name="_Toc318735821"/>
        <w:bookmarkStart w:id="318" w:name="_Toc330917100"/>
        <w:bookmarkStart w:id="319" w:name="_Toc316562365"/>
        <w:bookmarkStart w:id="320" w:name="_Toc330832205"/>
        <w:bookmarkStart w:id="321" w:name="_Toc323139928"/>
        <w:bookmarkStart w:id="322" w:name="_Toc318736138"/>
        <w:bookmarkStart w:id="323" w:name="_Toc314576947"/>
        <w:bookmarkStart w:id="324" w:name="_Toc330913735"/>
        <w:bookmarkStart w:id="325" w:name="_Toc314577000"/>
        <w:bookmarkStart w:id="326" w:name="_Toc330832203"/>
        <w:bookmarkStart w:id="327" w:name="_Toc323139915"/>
        <w:bookmarkStart w:id="328" w:name="_Toc330830766"/>
        <w:bookmarkStart w:id="329" w:name="_Toc330830479"/>
        <w:bookmarkStart w:id="330" w:name="_Toc318735987"/>
        <w:bookmarkStart w:id="331" w:name="_Toc330913738"/>
        <w:bookmarkStart w:id="332" w:name="_Toc330917106"/>
        <w:bookmarkStart w:id="333" w:name="_Toc314576938"/>
        <w:bookmarkStart w:id="334" w:name="_Toc323139900"/>
        <w:bookmarkStart w:id="335" w:name="_Toc318736121"/>
        <w:bookmarkStart w:id="336" w:name="_Toc316562254"/>
        <w:bookmarkStart w:id="337" w:name="_Toc330917119"/>
        <w:bookmarkStart w:id="338" w:name="_Toc330830779"/>
        <w:bookmarkStart w:id="339" w:name="_Toc330917128"/>
        <w:bookmarkStart w:id="340" w:name="_Toc318736132"/>
        <w:bookmarkStart w:id="341" w:name="_Toc330916969"/>
        <w:bookmarkStart w:id="342" w:name="_Toc323139763"/>
        <w:bookmarkStart w:id="343" w:name="_Toc314576996"/>
        <w:bookmarkStart w:id="344" w:name="_Toc314575064"/>
        <w:bookmarkStart w:id="345" w:name="_Toc330913873"/>
        <w:bookmarkStart w:id="346" w:name="_Toc330917107"/>
        <w:bookmarkStart w:id="347" w:name="_Toc316485659"/>
        <w:bookmarkStart w:id="348" w:name="_Toc323139917"/>
        <w:bookmarkStart w:id="349" w:name="_Toc323139912"/>
        <w:bookmarkStart w:id="350" w:name="_Toc330917131"/>
        <w:bookmarkStart w:id="351" w:name="_Toc330801328"/>
        <w:bookmarkStart w:id="352" w:name="_Toc330801333"/>
        <w:bookmarkStart w:id="353" w:name="_Toc330917126"/>
        <w:bookmarkStart w:id="354" w:name="_Toc330917133"/>
        <w:bookmarkStart w:id="355" w:name="_Toc330832334"/>
        <w:bookmarkStart w:id="356" w:name="_Toc318736146"/>
        <w:bookmarkStart w:id="357" w:name="_Toc318735932"/>
        <w:bookmarkStart w:id="358" w:name="_Toc318736144"/>
        <w:bookmarkStart w:id="359" w:name="_Toc330801314"/>
        <w:bookmarkStart w:id="360" w:name="_Toc330832364"/>
        <w:bookmarkStart w:id="361" w:name="_Toc330801323"/>
        <w:bookmarkStart w:id="362" w:name="_Toc330913872"/>
        <w:bookmarkStart w:id="363" w:name="_Toc318736119"/>
        <w:bookmarkStart w:id="364" w:name="_Toc330913904"/>
        <w:bookmarkStart w:id="365" w:name="_Toc323139927"/>
        <w:bookmarkStart w:id="366" w:name="_Toc330832358"/>
        <w:bookmarkStart w:id="367" w:name="_Toc330917127"/>
        <w:bookmarkStart w:id="368" w:name="_Toc330832333"/>
        <w:bookmarkStart w:id="369" w:name="_Toc330801320"/>
        <w:bookmarkStart w:id="370" w:name="_Toc330917113"/>
        <w:bookmarkStart w:id="371" w:name="_Toc330830790"/>
        <w:bookmarkStart w:id="372" w:name="_Toc330832353"/>
        <w:bookmarkStart w:id="373" w:name="_Toc318735928"/>
        <w:bookmarkStart w:id="374" w:name="_Toc323139925"/>
        <w:bookmarkStart w:id="375" w:name="_Toc330832143"/>
        <w:bookmarkStart w:id="376" w:name="_Toc330801322"/>
        <w:bookmarkStart w:id="377" w:name="_Toc330801111"/>
        <w:bookmarkStart w:id="378" w:name="_Toc314575324"/>
        <w:bookmarkStart w:id="379" w:name="_Toc330830756"/>
        <w:bookmarkStart w:id="380" w:name="_Toc330830576"/>
        <w:bookmarkStart w:id="381" w:name="_Toc330832142"/>
        <w:bookmarkStart w:id="382" w:name="_Toc314574944"/>
        <w:bookmarkStart w:id="383" w:name="_Toc330830636"/>
        <w:bookmarkStart w:id="384" w:name="_Toc330832359"/>
        <w:bookmarkStart w:id="385" w:name="_Toc318736157"/>
        <w:bookmarkStart w:id="386" w:name="_Toc323139898"/>
        <w:bookmarkStart w:id="387" w:name="_Toc330830780"/>
        <w:bookmarkStart w:id="388" w:name="_Toc314575098"/>
        <w:bookmarkStart w:id="389" w:name="_Toc330917130"/>
        <w:bookmarkStart w:id="390" w:name="_Toc323139905"/>
        <w:bookmarkStart w:id="391" w:name="_Toc330913878"/>
        <w:bookmarkStart w:id="392" w:name="_Toc330832360"/>
        <w:bookmarkStart w:id="393" w:name="_Toc330830798"/>
        <w:bookmarkStart w:id="394" w:name="_Toc314575030"/>
        <w:bookmarkStart w:id="395" w:name="_Toc330917118"/>
        <w:bookmarkStart w:id="396" w:name="_Toc330832362"/>
        <w:bookmarkStart w:id="397" w:name="_Toc314575114"/>
        <w:bookmarkStart w:id="398" w:name="_Toc316560480"/>
        <w:bookmarkStart w:id="399" w:name="_Toc314576555"/>
        <w:bookmarkStart w:id="400" w:name="_Toc314576444"/>
        <w:bookmarkStart w:id="401" w:name="_Toc314575518"/>
        <w:bookmarkStart w:id="402" w:name="_Toc318736151"/>
        <w:bookmarkStart w:id="403" w:name="_Toc330913890"/>
        <w:bookmarkStart w:id="404" w:name="_Toc314574932"/>
        <w:bookmarkStart w:id="405" w:name="_Toc314575211"/>
        <w:bookmarkStart w:id="406" w:name="_Toc330913897"/>
        <w:bookmarkStart w:id="407" w:name="_Toc314575232"/>
        <w:bookmarkStart w:id="408" w:name="_Toc316561627"/>
        <w:bookmarkStart w:id="409" w:name="_Toc318735931"/>
        <w:bookmarkStart w:id="410" w:name="_Toc314575274"/>
        <w:bookmarkStart w:id="411" w:name="_Toc323139908"/>
        <w:bookmarkStart w:id="412" w:name="_Toc314575187"/>
        <w:bookmarkStart w:id="413" w:name="_Toc314575196"/>
        <w:bookmarkStart w:id="414" w:name="_Toc314576643"/>
        <w:bookmarkStart w:id="415" w:name="_Toc314577105"/>
        <w:bookmarkStart w:id="416" w:name="_Toc316483398"/>
        <w:bookmarkStart w:id="417" w:name="_Toc330913893"/>
        <w:bookmarkStart w:id="418" w:name="_Toc317191542"/>
        <w:bookmarkStart w:id="419" w:name="_Toc330830797"/>
        <w:bookmarkStart w:id="420" w:name="_Toc314575190"/>
        <w:bookmarkStart w:id="421" w:name="_Toc314575229"/>
        <w:bookmarkStart w:id="422" w:name="_Toc314575266"/>
        <w:bookmarkStart w:id="423" w:name="_Toc314575205"/>
        <w:bookmarkStart w:id="424" w:name="_Toc314575306"/>
        <w:bookmarkStart w:id="425" w:name="_Toc318735933"/>
        <w:bookmarkStart w:id="426" w:name="_Toc314575137"/>
        <w:bookmarkStart w:id="427" w:name="_Toc314574952"/>
        <w:bookmarkStart w:id="428" w:name="_Toc314575557"/>
        <w:bookmarkStart w:id="429" w:name="_Toc314574856"/>
        <w:bookmarkStart w:id="430" w:name="_Toc323139930"/>
        <w:bookmarkStart w:id="431" w:name="_Toc314574888"/>
        <w:bookmarkStart w:id="432" w:name="_Toc314576456"/>
        <w:bookmarkStart w:id="433" w:name="_Toc314575235"/>
        <w:bookmarkStart w:id="434" w:name="_Toc314576510"/>
        <w:bookmarkStart w:id="435" w:name="_Toc330913902"/>
        <w:bookmarkStart w:id="436" w:name="_Toc314575026"/>
        <w:bookmarkStart w:id="437" w:name="_Toc314575122"/>
        <w:bookmarkStart w:id="438" w:name="_Toc316486182"/>
        <w:bookmarkStart w:id="439" w:name="_Toc330832141"/>
        <w:bookmarkStart w:id="440" w:name="_Toc314575144"/>
        <w:bookmarkStart w:id="441" w:name="_Toc316560505"/>
        <w:bookmarkStart w:id="442" w:name="_Toc314575262"/>
        <w:bookmarkStart w:id="443" w:name="_Toc314575080"/>
        <w:bookmarkStart w:id="444" w:name="_Toc330801116"/>
        <w:bookmarkStart w:id="445" w:name="_Toc314575084"/>
        <w:bookmarkStart w:id="446" w:name="_Toc314575110"/>
        <w:bookmarkStart w:id="447" w:name="_Toc314575126"/>
        <w:bookmarkStart w:id="448" w:name="_Toc316484863"/>
        <w:bookmarkStart w:id="449" w:name="_Toc314575076"/>
        <w:bookmarkStart w:id="450" w:name="_Toc323139931"/>
        <w:bookmarkStart w:id="451" w:name="_Toc330913656"/>
        <w:bookmarkStart w:id="452" w:name="_Toc330832363"/>
        <w:bookmarkStart w:id="453" w:name="_Toc323139929"/>
        <w:bookmarkStart w:id="454" w:name="_Toc316484861"/>
        <w:bookmarkStart w:id="455" w:name="_Toc314575175"/>
        <w:bookmarkStart w:id="456" w:name="_Toc314575490"/>
        <w:bookmarkStart w:id="457" w:name="_Toc316558902"/>
        <w:bookmarkStart w:id="458" w:name="_Toc316561215"/>
        <w:bookmarkStart w:id="459" w:name="_Toc323139594"/>
        <w:bookmarkStart w:id="460" w:name="_Toc316485766"/>
        <w:bookmarkStart w:id="461" w:name="_Toc330832049"/>
        <w:bookmarkStart w:id="462" w:name="_Toc318736155"/>
        <w:bookmarkStart w:id="463" w:name="_Toc330801166"/>
        <w:bookmarkStart w:id="464" w:name="_Toc330916798"/>
        <w:bookmarkStart w:id="465" w:name="_Toc316558906"/>
        <w:bookmarkStart w:id="466" w:name="_Toc316558909"/>
        <w:bookmarkStart w:id="467" w:name="_Toc330801042"/>
        <w:bookmarkStart w:id="468" w:name="_Toc330801006"/>
        <w:bookmarkStart w:id="469" w:name="_Toc316562362"/>
        <w:bookmarkStart w:id="470" w:name="_Toc330801004"/>
        <w:bookmarkStart w:id="471" w:name="_Toc318736116"/>
        <w:bookmarkStart w:id="472" w:name="_Toc316561208"/>
        <w:bookmarkStart w:id="473" w:name="_Toc316562260"/>
        <w:bookmarkStart w:id="474" w:name="_Toc316561107"/>
        <w:bookmarkStart w:id="475" w:name="_Toc330801175"/>
        <w:bookmarkStart w:id="476" w:name="_Toc316562266"/>
        <w:bookmarkStart w:id="477" w:name="_Toc316559946"/>
        <w:bookmarkStart w:id="478" w:name="_Toc323139922"/>
        <w:bookmarkStart w:id="479" w:name="_Toc316561115"/>
        <w:bookmarkStart w:id="480" w:name="_Toc316484945"/>
        <w:bookmarkStart w:id="481" w:name="_Toc316483399"/>
        <w:bookmarkStart w:id="482" w:name="_Toc316484938"/>
        <w:bookmarkStart w:id="483" w:name="_Toc316561204"/>
        <w:bookmarkStart w:id="484" w:name="_Toc314577101"/>
        <w:bookmarkStart w:id="485" w:name="_Toc316562359"/>
        <w:bookmarkStart w:id="486" w:name="_Toc330832033"/>
        <w:bookmarkStart w:id="487" w:name="_Toc330832032"/>
        <w:bookmarkStart w:id="488" w:name="_Toc316562361"/>
        <w:bookmarkStart w:id="489" w:name="_Toc323139596"/>
        <w:bookmarkStart w:id="490" w:name="_Toc316558901"/>
        <w:bookmarkStart w:id="491" w:name="_Toc316558898"/>
        <w:bookmarkStart w:id="492" w:name="_Toc316560064"/>
        <w:bookmarkStart w:id="493" w:name="_Toc330830765"/>
        <w:bookmarkStart w:id="494" w:name="_Toc316484625"/>
        <w:bookmarkStart w:id="495" w:name="_Toc316483506"/>
        <w:bookmarkStart w:id="496" w:name="_Toc330832029"/>
        <w:bookmarkStart w:id="497" w:name="_Toc316561638"/>
        <w:bookmarkStart w:id="498" w:name="_Toc330832181"/>
        <w:bookmarkStart w:id="499" w:name="_Toc317191156"/>
        <w:bookmarkStart w:id="500" w:name="_Toc330830602"/>
        <w:bookmarkStart w:id="501" w:name="_Toc330917057"/>
        <w:bookmarkStart w:id="502" w:name="_Toc330830592"/>
        <w:bookmarkStart w:id="503" w:name="_Toc330801156"/>
        <w:bookmarkStart w:id="504" w:name="_Toc316560496"/>
        <w:bookmarkStart w:id="505" w:name="_Toc316561611"/>
        <w:bookmarkStart w:id="506" w:name="_Toc330832169"/>
        <w:bookmarkStart w:id="507" w:name="_Toc323139732"/>
        <w:bookmarkStart w:id="508" w:name="_Toc330801142"/>
        <w:bookmarkStart w:id="509" w:name="_Toc330832156"/>
        <w:bookmarkStart w:id="510" w:name="_Toc318735955"/>
        <w:bookmarkStart w:id="511" w:name="_Toc330801084"/>
        <w:bookmarkStart w:id="512" w:name="_Toc323139743"/>
        <w:bookmarkStart w:id="513" w:name="_Toc330916956"/>
        <w:bookmarkStart w:id="514" w:name="_Toc318735902"/>
        <w:bookmarkStart w:id="515" w:name="_Toc330916878"/>
        <w:bookmarkStart w:id="516" w:name="_Toc330832112"/>
        <w:bookmarkStart w:id="517" w:name="_Toc330830623"/>
        <w:bookmarkStart w:id="518" w:name="_Toc317191157"/>
        <w:bookmarkStart w:id="519" w:name="_Toc330832170"/>
        <w:bookmarkStart w:id="520" w:name="_Toc317191175"/>
        <w:bookmarkStart w:id="521" w:name="_Toc317191412"/>
        <w:bookmarkStart w:id="522" w:name="_Toc330832160"/>
        <w:bookmarkStart w:id="523" w:name="_Toc316560995"/>
        <w:bookmarkStart w:id="524" w:name="_Toc316561001"/>
        <w:bookmarkStart w:id="525" w:name="_Toc330801146"/>
        <w:bookmarkStart w:id="526" w:name="_Toc330830598"/>
        <w:bookmarkStart w:id="527" w:name="_Toc323139746"/>
        <w:bookmarkStart w:id="528" w:name="_Toc330801134"/>
        <w:bookmarkStart w:id="529" w:name="_Toc317191173"/>
        <w:bookmarkStart w:id="530" w:name="_Toc330916941"/>
        <w:bookmarkStart w:id="531" w:name="_Toc330832168"/>
        <w:bookmarkStart w:id="532" w:name="_Toc330830599"/>
        <w:bookmarkStart w:id="533" w:name="_Toc330916922"/>
        <w:bookmarkStart w:id="534" w:name="_Toc317190832"/>
        <w:bookmarkStart w:id="535" w:name="_Toc330913704"/>
        <w:bookmarkStart w:id="536" w:name="_Toc330916938"/>
        <w:bookmarkStart w:id="537" w:name="_Toc330916929"/>
        <w:bookmarkStart w:id="538" w:name="_Toc330913708"/>
        <w:bookmarkStart w:id="539" w:name="_Toc323139731"/>
        <w:bookmarkStart w:id="540" w:name="_Toc330913706"/>
        <w:bookmarkStart w:id="541" w:name="_Toc330916932"/>
        <w:bookmarkStart w:id="542" w:name="_Toc330913702"/>
        <w:bookmarkStart w:id="543" w:name="_Toc316560052"/>
        <w:bookmarkStart w:id="544" w:name="_Toc330916940"/>
        <w:bookmarkStart w:id="545" w:name="_Toc323139749"/>
        <w:bookmarkStart w:id="546" w:name="_Toc330913711"/>
        <w:bookmarkStart w:id="547" w:name="_Toc318735969"/>
        <w:bookmarkStart w:id="548" w:name="_Toc330801140"/>
        <w:bookmarkStart w:id="549" w:name="_Toc323139745"/>
        <w:bookmarkStart w:id="550" w:name="_Toc316560992"/>
        <w:bookmarkStart w:id="551" w:name="_Toc330832164"/>
        <w:bookmarkStart w:id="552" w:name="_Toc330801138"/>
        <w:bookmarkStart w:id="553" w:name="_Toc330832171"/>
        <w:bookmarkStart w:id="554" w:name="_Toc330832176"/>
        <w:bookmarkStart w:id="555" w:name="_Toc330832113"/>
        <w:bookmarkStart w:id="556" w:name="_Toc318735963"/>
        <w:bookmarkStart w:id="557" w:name="_Toc316562355"/>
        <w:bookmarkStart w:id="558" w:name="_Toc318735961"/>
        <w:bookmarkStart w:id="559" w:name="_Toc316484630"/>
        <w:bookmarkStart w:id="560" w:name="_Toc330830597"/>
        <w:bookmarkStart w:id="561" w:name="_Toc330801143"/>
        <w:bookmarkStart w:id="562" w:name="_Toc330916931"/>
        <w:bookmarkStart w:id="563" w:name="_Toc318735954"/>
        <w:bookmarkStart w:id="564" w:name="_Toc316484636"/>
        <w:bookmarkStart w:id="565" w:name="_Toc317191391"/>
        <w:bookmarkStart w:id="566" w:name="_Toc323139734"/>
        <w:bookmarkStart w:id="567" w:name="_Toc317191249"/>
        <w:bookmarkStart w:id="568" w:name="_Toc330916780"/>
        <w:bookmarkStart w:id="569" w:name="_Toc316483498"/>
        <w:bookmarkStart w:id="570" w:name="_Toc330830493"/>
        <w:bookmarkStart w:id="571" w:name="_Toc316561199"/>
        <w:bookmarkStart w:id="572" w:name="_Toc330801085"/>
        <w:bookmarkStart w:id="573" w:name="_Toc316558896"/>
        <w:bookmarkStart w:id="574" w:name="_Toc316484631"/>
        <w:bookmarkStart w:id="575" w:name="_Toc323139724"/>
        <w:bookmarkStart w:id="576" w:name="_Toc330913707"/>
        <w:bookmarkStart w:id="577" w:name="_Toc323139676"/>
        <w:bookmarkStart w:id="578" w:name="_Toc330830507"/>
        <w:bookmarkStart w:id="579" w:name="_Toc316560266"/>
        <w:bookmarkStart w:id="580" w:name="_Toc316484629"/>
        <w:bookmarkStart w:id="581" w:name="_Toc316484628"/>
        <w:bookmarkStart w:id="582" w:name="_Toc316560051"/>
        <w:bookmarkStart w:id="583" w:name="_Toc330913713"/>
        <w:bookmarkStart w:id="584" w:name="_Toc330830544"/>
        <w:bookmarkStart w:id="585" w:name="_Toc316560057"/>
        <w:bookmarkStart w:id="586" w:name="_Toc323139620"/>
        <w:bookmarkStart w:id="587" w:name="_Toc316485755"/>
        <w:bookmarkStart w:id="588" w:name="_Toc330830542"/>
        <w:bookmarkStart w:id="589" w:name="_Toc316485759"/>
        <w:bookmarkStart w:id="590" w:name="_Toc316560060"/>
        <w:bookmarkStart w:id="591" w:name="_Toc316558897"/>
        <w:bookmarkStart w:id="592" w:name="_Toc316560054"/>
        <w:bookmarkStart w:id="593" w:name="_Toc330913651"/>
        <w:bookmarkStart w:id="594" w:name="_Toc316560267"/>
        <w:bookmarkStart w:id="595" w:name="_Toc317191158"/>
        <w:bookmarkStart w:id="596" w:name="_Toc316483501"/>
        <w:bookmarkStart w:id="597" w:name="_Toc316483492"/>
        <w:bookmarkStart w:id="598" w:name="_Toc318735858"/>
        <w:bookmarkStart w:id="599" w:name="_Toc316561209"/>
        <w:bookmarkStart w:id="600" w:name="_Toc316484626"/>
        <w:bookmarkStart w:id="601" w:name="_Toc323139679"/>
        <w:bookmarkStart w:id="602" w:name="_Toc330914033"/>
        <w:bookmarkStart w:id="603" w:name="_Toc330801049"/>
        <w:bookmarkStart w:id="604" w:name="_Toc330830543"/>
        <w:bookmarkStart w:id="605" w:name="_Toc316560053"/>
        <w:bookmarkStart w:id="606" w:name="_Toc316485968"/>
        <w:bookmarkStart w:id="607" w:name="_Toc330916877"/>
        <w:bookmarkStart w:id="608" w:name="_Toc330916842"/>
        <w:bookmarkStart w:id="609" w:name="_Toc316560063"/>
        <w:bookmarkStart w:id="610" w:name="_Toc316560056"/>
        <w:bookmarkStart w:id="611" w:name="_Toc316560062"/>
        <w:bookmarkStart w:id="612" w:name="_Toc316483494"/>
        <w:bookmarkStart w:id="613" w:name="_Toc316561206"/>
        <w:bookmarkStart w:id="614" w:name="_Toc316560058"/>
        <w:bookmarkStart w:id="615" w:name="_Toc316561207"/>
        <w:bookmarkStart w:id="616" w:name="_Toc316484624"/>
        <w:bookmarkStart w:id="617" w:name="_Toc316485769"/>
        <w:bookmarkStart w:id="618" w:name="_Toc316558903"/>
        <w:bookmarkStart w:id="619" w:name="_Toc316562366"/>
        <w:bookmarkStart w:id="620" w:name="_Toc330830500"/>
        <w:bookmarkStart w:id="621" w:name="_Toc330830462"/>
        <w:bookmarkStart w:id="622" w:name="_Toc316485753"/>
        <w:bookmarkStart w:id="623" w:name="_Toc323139678"/>
        <w:bookmarkStart w:id="624" w:name="_Toc316558910"/>
        <w:bookmarkStart w:id="625" w:name="_Toc316560061"/>
        <w:bookmarkStart w:id="626" w:name="_Toc316483500"/>
        <w:bookmarkStart w:id="627" w:name="_Toc330913569"/>
        <w:bookmarkStart w:id="628" w:name="_Toc316562360"/>
        <w:bookmarkStart w:id="629" w:name="_Toc316562358"/>
        <w:bookmarkStart w:id="630" w:name="_Toc316485758"/>
        <w:bookmarkStart w:id="631" w:name="_Toc316485762"/>
        <w:bookmarkStart w:id="632" w:name="_Toc316485764"/>
        <w:bookmarkStart w:id="633" w:name="_Toc330916958"/>
        <w:bookmarkStart w:id="634" w:name="_Toc316562354"/>
        <w:bookmarkStart w:id="635" w:name="_Toc316485765"/>
        <w:bookmarkStart w:id="636" w:name="_Toc316561203"/>
        <w:bookmarkStart w:id="637" w:name="_Toc316561205"/>
        <w:bookmarkStart w:id="638" w:name="_Toc316560067"/>
        <w:bookmarkStart w:id="639" w:name="_Toc316561200"/>
        <w:bookmarkStart w:id="640" w:name="_Toc316483495"/>
        <w:bookmarkStart w:id="641" w:name="_Toc316559113"/>
        <w:bookmarkStart w:id="642" w:name="_Toc316484627"/>
        <w:bookmarkStart w:id="643" w:name="_Toc316485760"/>
        <w:bookmarkStart w:id="644" w:name="_Toc316558899"/>
        <w:bookmarkStart w:id="645" w:name="_Toc330830626"/>
        <w:bookmarkStart w:id="646" w:name="_Toc316483493"/>
        <w:bookmarkStart w:id="647" w:name="_Toc316483504"/>
        <w:bookmarkStart w:id="648" w:name="_Toc330801028"/>
        <w:bookmarkStart w:id="649" w:name="_Toc316484634"/>
        <w:bookmarkStart w:id="650" w:name="_Toc330801002"/>
        <w:bookmarkStart w:id="651" w:name="_Toc316484839"/>
        <w:bookmarkStart w:id="652" w:name="_Toc316562364"/>
        <w:bookmarkStart w:id="653" w:name="_Toc330830460"/>
        <w:bookmarkStart w:id="654" w:name="_Toc330832195"/>
        <w:bookmarkStart w:id="655" w:name="_Toc316560059"/>
        <w:bookmarkStart w:id="656" w:name="_Toc316483503"/>
        <w:bookmarkStart w:id="657" w:name="_Toc316562356"/>
        <w:bookmarkStart w:id="658" w:name="_Toc318735837"/>
        <w:bookmarkStart w:id="659" w:name="_Toc330913565"/>
        <w:bookmarkStart w:id="660" w:name="_Toc316484633"/>
        <w:bookmarkStart w:id="661" w:name="_Toc316558900"/>
        <w:bookmarkStart w:id="662" w:name="_Toc330801167"/>
        <w:bookmarkStart w:id="663" w:name="_Toc330830785"/>
        <w:bookmarkStart w:id="664" w:name="_Toc314577235"/>
        <w:bookmarkStart w:id="665" w:name="_Toc316483805"/>
        <w:bookmarkStart w:id="666" w:name="_Toc316558804"/>
        <w:bookmarkStart w:id="667" w:name="_Toc330832368"/>
        <w:bookmarkStart w:id="668" w:name="_Toc316558802"/>
        <w:bookmarkStart w:id="669" w:name="_Toc330830763"/>
        <w:bookmarkStart w:id="670" w:name="_Toc316483732"/>
        <w:bookmarkStart w:id="671" w:name="_Toc316484934"/>
        <w:bookmarkStart w:id="672" w:name="_Toc316562246"/>
        <w:bookmarkStart w:id="673" w:name="_Toc330832369"/>
        <w:bookmarkStart w:id="674" w:name="_Toc318736156"/>
        <w:bookmarkStart w:id="675" w:name="_Toc316484519"/>
        <w:bookmarkStart w:id="676" w:name="_Toc318735804"/>
        <w:bookmarkStart w:id="677" w:name="_Toc330917134"/>
        <w:bookmarkStart w:id="678" w:name="_Toc316561438"/>
        <w:bookmarkStart w:id="679" w:name="_Toc330917129"/>
        <w:bookmarkStart w:id="680" w:name="_Toc316562943"/>
        <w:bookmarkStart w:id="681" w:name="_Toc330832361"/>
        <w:bookmarkStart w:id="682" w:name="_Toc318736149"/>
        <w:bookmarkStart w:id="683" w:name="_Toc316560291"/>
        <w:bookmarkStart w:id="684" w:name="_Toc316559211"/>
        <w:bookmarkStart w:id="685" w:name="_Toc323139920"/>
        <w:bookmarkStart w:id="686" w:name="_Toc330801337"/>
        <w:bookmarkStart w:id="687" w:name="_Toc330832365"/>
        <w:bookmarkStart w:id="688" w:name="_Toc330801338"/>
        <w:bookmarkStart w:id="689" w:name="_Toc316486064"/>
        <w:bookmarkStart w:id="690" w:name="_Toc330830444"/>
        <w:bookmarkStart w:id="691" w:name="_Toc330832367"/>
        <w:bookmarkStart w:id="692" w:name="_Toc323139932"/>
        <w:bookmarkStart w:id="693" w:name="_Toc330801340"/>
        <w:bookmarkStart w:id="694" w:name="_Toc330830795"/>
        <w:bookmarkStart w:id="695" w:name="_Toc316560362"/>
        <w:bookmarkStart w:id="696" w:name="_Toc330913898"/>
        <w:bookmarkStart w:id="697" w:name="_Toc314577232"/>
        <w:bookmarkStart w:id="698" w:name="_Toc316562592"/>
        <w:bookmarkStart w:id="699" w:name="_Toc316559214"/>
        <w:bookmarkStart w:id="700" w:name="_Toc316560363"/>
        <w:bookmarkStart w:id="701" w:name="_Toc330830796"/>
        <w:bookmarkStart w:id="702" w:name="_Toc316486065"/>
        <w:bookmarkStart w:id="703" w:name="_Toc330913550"/>
        <w:bookmarkStart w:id="704" w:name="_Toc316561090"/>
        <w:bookmarkStart w:id="705" w:name="_Toc330830784"/>
        <w:bookmarkStart w:id="706" w:name="_Toc314577237"/>
        <w:bookmarkStart w:id="707" w:name="_Toc330801290"/>
        <w:bookmarkStart w:id="708" w:name="_Toc316484521"/>
        <w:bookmarkStart w:id="709" w:name="_Toc323139924"/>
        <w:bookmarkStart w:id="710" w:name="_Toc316485647"/>
        <w:bookmarkStart w:id="711" w:name="_Toc316561099"/>
        <w:bookmarkStart w:id="712" w:name="_Toc330801336"/>
        <w:bookmarkStart w:id="713" w:name="_Toc316562262"/>
        <w:bookmarkStart w:id="714" w:name="_Toc316561435"/>
        <w:bookmarkStart w:id="715" w:name="_Toc330801339"/>
        <w:bookmarkStart w:id="716" w:name="_Toc316484514"/>
        <w:bookmarkStart w:id="717" w:name="_Toc330913658"/>
        <w:bookmarkStart w:id="718" w:name="_Toc316483389"/>
        <w:bookmarkStart w:id="719" w:name="_Toc316484441"/>
        <w:bookmarkStart w:id="720" w:name="_Toc323139926"/>
        <w:bookmarkStart w:id="721" w:name="_Toc316484530"/>
        <w:bookmarkStart w:id="722" w:name="_Toc316485655"/>
        <w:bookmarkStart w:id="723" w:name="_Toc316485989"/>
        <w:bookmarkStart w:id="724" w:name="_Toc318736153"/>
        <w:bookmarkStart w:id="725" w:name="_Toc316559955"/>
        <w:bookmarkStart w:id="726" w:name="_Toc318736152"/>
        <w:bookmarkStart w:id="727" w:name="_Toc330801327"/>
        <w:bookmarkStart w:id="728" w:name="_Toc316562255"/>
        <w:bookmarkStart w:id="729" w:name="_Toc316561108"/>
        <w:bookmarkStart w:id="730" w:name="_Toc316485652"/>
        <w:bookmarkStart w:id="731" w:name="_Toc316558798"/>
        <w:bookmarkStart w:id="732" w:name="_Toc316561094"/>
        <w:bookmarkStart w:id="733" w:name="_Toc316562252"/>
        <w:bookmarkStart w:id="734" w:name="_Toc316485660"/>
        <w:bookmarkStart w:id="735" w:name="_Toc330913654"/>
        <w:bookmarkStart w:id="736" w:name="_Toc316484517"/>
        <w:bookmarkStart w:id="737" w:name="_Toc323139919"/>
        <w:bookmarkStart w:id="738" w:name="_Toc316483308"/>
        <w:bookmarkStart w:id="739" w:name="_Toc316558793"/>
        <w:bookmarkStart w:id="740" w:name="_Toc314577076"/>
        <w:bookmarkStart w:id="741" w:name="_Toc314577068"/>
        <w:bookmarkStart w:id="742" w:name="_Toc316483386"/>
        <w:bookmarkStart w:id="743" w:name="_Toc316559327"/>
        <w:bookmarkStart w:id="744" w:name="_Toc316486178"/>
        <w:bookmarkStart w:id="745" w:name="_Toc318735988"/>
        <w:bookmarkStart w:id="746" w:name="_Toc314576953"/>
        <w:bookmarkStart w:id="747" w:name="_Toc316562248"/>
        <w:bookmarkStart w:id="748" w:name="_Toc316485056"/>
        <w:bookmarkStart w:id="749" w:name="_Toc314577064"/>
        <w:bookmarkStart w:id="750" w:name="_Toc318735991"/>
        <w:bookmarkStart w:id="751" w:name="_Toc330832256"/>
        <w:bookmarkStart w:id="752" w:name="_Toc330830635"/>
        <w:bookmarkStart w:id="753" w:name="_Toc318736130"/>
        <w:bookmarkStart w:id="754" w:name="_Toc314577084"/>
        <w:bookmarkStart w:id="755" w:name="_Toc316562171"/>
        <w:bookmarkStart w:id="756" w:name="_Toc323139768"/>
        <w:bookmarkStart w:id="757" w:name="_Toc330830759"/>
        <w:bookmarkStart w:id="758" w:name="_Toc316483305"/>
        <w:bookmarkStart w:id="759" w:name="_Toc316559331"/>
        <w:bookmarkStart w:id="760" w:name="_Toc330801173"/>
        <w:bookmarkStart w:id="761" w:name="_Toc330913737"/>
        <w:bookmarkStart w:id="762" w:name="_Toc316483385"/>
        <w:bookmarkStart w:id="763" w:name="_Toc318736094"/>
        <w:bookmarkStart w:id="764" w:name="_Toc314577056"/>
        <w:bookmarkStart w:id="765" w:name="_Toc316559958"/>
        <w:bookmarkStart w:id="766" w:name="_Toc316561007"/>
        <w:bookmarkStart w:id="767" w:name="_Toc316484523"/>
        <w:bookmarkStart w:id="768" w:name="_Toc316558715"/>
        <w:bookmarkStart w:id="769" w:name="_Toc316483391"/>
        <w:bookmarkStart w:id="770" w:name="_Toc330913741"/>
        <w:bookmarkStart w:id="771" w:name="_Toc323139765"/>
        <w:bookmarkStart w:id="772" w:name="_Toc316562259"/>
        <w:bookmarkStart w:id="773" w:name="_Toc330913842"/>
        <w:bookmarkStart w:id="774" w:name="_Toc316483310"/>
        <w:bookmarkStart w:id="775" w:name="_Toc316561016"/>
        <w:bookmarkStart w:id="776" w:name="_Toc316485990"/>
        <w:bookmarkStart w:id="777" w:name="_Toc318735951"/>
        <w:bookmarkStart w:id="778" w:name="_Toc323139686"/>
        <w:bookmarkStart w:id="779" w:name="_Toc323139739"/>
        <w:bookmarkStart w:id="780" w:name="_Toc314577228"/>
        <w:bookmarkStart w:id="781" w:name="_Toc316559207"/>
        <w:bookmarkStart w:id="782" w:name="_Toc330801150"/>
        <w:bookmarkStart w:id="783" w:name="_Toc318735803"/>
        <w:bookmarkStart w:id="784" w:name="_Toc316483288"/>
        <w:bookmarkStart w:id="785" w:name="_Toc316558695"/>
        <w:bookmarkStart w:id="786" w:name="_Toc323139729"/>
        <w:bookmarkStart w:id="787" w:name="_Toc318735973"/>
        <w:bookmarkStart w:id="788" w:name="_Toc316560367"/>
        <w:bookmarkStart w:id="789" w:name="_Toc316483807"/>
        <w:bookmarkStart w:id="790" w:name="_Toc316561514"/>
        <w:bookmarkStart w:id="791" w:name="_Toc330916950"/>
        <w:bookmarkStart w:id="792" w:name="_Toc330830596"/>
        <w:bookmarkStart w:id="793" w:name="_Toc330832128"/>
        <w:bookmarkStart w:id="794" w:name="_Toc318735962"/>
        <w:bookmarkStart w:id="795" w:name="_Toc316486069"/>
        <w:bookmarkStart w:id="796" w:name="_Toc323139692"/>
        <w:bookmarkStart w:id="797" w:name="_Toc316483804"/>
        <w:bookmarkStart w:id="798" w:name="_Toc330913700"/>
        <w:bookmarkStart w:id="799" w:name="_Toc330800989"/>
        <w:bookmarkStart w:id="800" w:name="_Toc330913721"/>
        <w:bookmarkStart w:id="801" w:name="_Toc330916791"/>
        <w:bookmarkStart w:id="802" w:name="_Toc330913730"/>
        <w:bookmarkStart w:id="803" w:name="_Toc330832177"/>
        <w:bookmarkStart w:id="804" w:name="_Toc316484535"/>
        <w:bookmarkStart w:id="805" w:name="_Toc330832122"/>
        <w:bookmarkStart w:id="806" w:name="_Toc330830557"/>
        <w:bookmarkStart w:id="807" w:name="_Toc316561511"/>
        <w:bookmarkStart w:id="808" w:name="_Toc316484722"/>
        <w:bookmarkStart w:id="809" w:name="_Toc330913657"/>
        <w:bookmarkStart w:id="810" w:name="_Toc330832135"/>
        <w:bookmarkStart w:id="811" w:name="_Toc323139683"/>
        <w:bookmarkStart w:id="812" w:name="_Toc330913662"/>
        <w:bookmarkStart w:id="813" w:name="_Toc316485993"/>
        <w:bookmarkStart w:id="814" w:name="_Toc318735820"/>
        <w:bookmarkStart w:id="815" w:name="_Toc316485992"/>
        <w:bookmarkStart w:id="816" w:name="_Toc316562668"/>
        <w:bookmarkStart w:id="817" w:name="_Toc316560366"/>
        <w:bookmarkStart w:id="818" w:name="_Toc316483414"/>
        <w:bookmarkStart w:id="819" w:name="_Toc316561518"/>
        <w:bookmarkStart w:id="820" w:name="_Toc330913817"/>
        <w:bookmarkStart w:id="821" w:name="_Toc316485991"/>
        <w:bookmarkStart w:id="822" w:name="_Toc330801141"/>
        <w:bookmarkStart w:id="823" w:name="_Toc318736075"/>
        <w:bookmarkStart w:id="824" w:name="_Toc316562595"/>
        <w:bookmarkStart w:id="825" w:name="_Toc330830550"/>
        <w:bookmarkStart w:id="826" w:name="_Toc330800994"/>
        <w:bookmarkStart w:id="827" w:name="_Toc316559212"/>
        <w:bookmarkStart w:id="828" w:name="_Toc318735801"/>
        <w:bookmarkStart w:id="829" w:name="_Toc316561515"/>
        <w:bookmarkStart w:id="830" w:name="_Toc330916885"/>
        <w:bookmarkStart w:id="831" w:name="_Toc316484937"/>
        <w:bookmarkStart w:id="832" w:name="_Toc330832119"/>
        <w:bookmarkStart w:id="833" w:name="_Toc316483806"/>
        <w:bookmarkStart w:id="834" w:name="_Toc316484942"/>
        <w:bookmarkStart w:id="835" w:name="_Toc316559209"/>
        <w:bookmarkStart w:id="836" w:name="_Toc316486068"/>
        <w:bookmarkStart w:id="837" w:name="_Toc316562593"/>
        <w:bookmarkStart w:id="838" w:name="_Toc316559134"/>
        <w:bookmarkStart w:id="839" w:name="_Toc316562594"/>
        <w:bookmarkStart w:id="840" w:name="_Toc316561519"/>
        <w:bookmarkStart w:id="841" w:name="_Toc316560292"/>
        <w:bookmarkStart w:id="842" w:name="_Toc316483811"/>
        <w:bookmarkStart w:id="843" w:name="_Toc316560365"/>
        <w:bookmarkStart w:id="844" w:name="_Toc316561439"/>
        <w:bookmarkStart w:id="845" w:name="_Toc316485994"/>
        <w:bookmarkStart w:id="846" w:name="_Toc316562670"/>
        <w:bookmarkStart w:id="847" w:name="_Toc316560364"/>
        <w:bookmarkStart w:id="848" w:name="_Toc316562665"/>
        <w:bookmarkStart w:id="849" w:name="_Toc316562672"/>
        <w:bookmarkStart w:id="850" w:name="_Toc316560370"/>
        <w:bookmarkStart w:id="851" w:name="_Toc323139685"/>
        <w:bookmarkStart w:id="852" w:name="_Toc316484943"/>
        <w:bookmarkStart w:id="853" w:name="_Toc316483803"/>
        <w:bookmarkStart w:id="854" w:name="_Toc318735907"/>
        <w:bookmarkStart w:id="855" w:name="_Toc316484939"/>
        <w:bookmarkStart w:id="856" w:name="_Toc316484940"/>
        <w:bookmarkStart w:id="857" w:name="_Toc316562673"/>
        <w:bookmarkStart w:id="858" w:name="_Toc330801100"/>
        <w:bookmarkStart w:id="859" w:name="_Toc316486066"/>
        <w:bookmarkStart w:id="860" w:name="_Toc330830549"/>
        <w:bookmarkStart w:id="861" w:name="_Toc316560368"/>
        <w:bookmarkStart w:id="862" w:name="_Toc330801091"/>
        <w:bookmarkStart w:id="863" w:name="_Toc330801093"/>
        <w:bookmarkStart w:id="864" w:name="_Toc316483809"/>
        <w:bookmarkStart w:id="865" w:name="_Toc316561516"/>
        <w:bookmarkStart w:id="866" w:name="_Toc316486073"/>
        <w:bookmarkStart w:id="867" w:name="_Toc316561513"/>
        <w:bookmarkStart w:id="868" w:name="_Toc330830634"/>
        <w:bookmarkStart w:id="869" w:name="_Toc330801096"/>
        <w:bookmarkStart w:id="870" w:name="_Toc318735909"/>
        <w:bookmarkStart w:id="871" w:name="_Toc318735994"/>
        <w:bookmarkStart w:id="872" w:name="_Toc317191317"/>
        <w:bookmarkStart w:id="873" w:name="_Toc316562669"/>
        <w:bookmarkStart w:id="874" w:name="_Toc317191207"/>
        <w:bookmarkStart w:id="875" w:name="_Toc316486067"/>
        <w:bookmarkStart w:id="876" w:name="_Toc330832121"/>
        <w:bookmarkStart w:id="877" w:name="_Toc323139691"/>
        <w:bookmarkStart w:id="878" w:name="_Toc316558714"/>
        <w:bookmarkStart w:id="879" w:name="_Toc314576992"/>
        <w:bookmarkStart w:id="880" w:name="_Toc317191164"/>
        <w:bookmarkStart w:id="881" w:name="_Toc330830628"/>
        <w:bookmarkStart w:id="882" w:name="_Toc330913742"/>
        <w:bookmarkStart w:id="883" w:name="_Toc330832255"/>
        <w:bookmarkStart w:id="884" w:name="_Toc317191210"/>
        <w:bookmarkStart w:id="885" w:name="_Toc330916968"/>
        <w:bookmarkStart w:id="886" w:name="_Toc314576919"/>
        <w:bookmarkStart w:id="887" w:name="_Toc316483808"/>
        <w:bookmarkStart w:id="888" w:name="_Toc316559942"/>
        <w:bookmarkStart w:id="889" w:name="_Toc317191547"/>
        <w:bookmarkStart w:id="890" w:name="_Toc330916882"/>
        <w:bookmarkStart w:id="891" w:name="_Toc323139896"/>
        <w:bookmarkStart w:id="892" w:name="_Toc316483410"/>
        <w:bookmarkStart w:id="893" w:name="_Toc330800996"/>
        <w:bookmarkStart w:id="894" w:name="_Toc323139588"/>
        <w:bookmarkStart w:id="895" w:name="_Toc330830457"/>
        <w:bookmarkStart w:id="896" w:name="_Toc330832274"/>
        <w:bookmarkStart w:id="897" w:name="_Toc318735811"/>
        <w:bookmarkStart w:id="898" w:name="_Toc316562801"/>
        <w:bookmarkStart w:id="899" w:name="_Toc316560498"/>
        <w:bookmarkStart w:id="900" w:name="_Toc316559344"/>
        <w:bookmarkStart w:id="901" w:name="_Toc330913805"/>
        <w:bookmarkStart w:id="902" w:name="_Toc330916880"/>
        <w:bookmarkStart w:id="903" w:name="_Toc316561213"/>
        <w:bookmarkStart w:id="904" w:name="_Toc330916786"/>
        <w:bookmarkStart w:id="905" w:name="_Toc323139586"/>
        <w:bookmarkStart w:id="906" w:name="_Toc330832275"/>
        <w:bookmarkStart w:id="907" w:name="_Toc330801237"/>
        <w:bookmarkStart w:id="908" w:name="_Toc316559764"/>
        <w:bookmarkStart w:id="909" w:name="_Toc314575704"/>
        <w:bookmarkStart w:id="910" w:name="_Toc316562375"/>
        <w:bookmarkStart w:id="911" w:name="_Toc330917034"/>
        <w:bookmarkStart w:id="912" w:name="_Toc330832279"/>
        <w:bookmarkStart w:id="913" w:name="_Toc330800990"/>
        <w:bookmarkStart w:id="914" w:name="_Toc317191053"/>
        <w:bookmarkStart w:id="915" w:name="_Toc318736057"/>
        <w:bookmarkStart w:id="916" w:name="_Toc330917031"/>
        <w:bookmarkStart w:id="917" w:name="_Toc330832289"/>
        <w:bookmarkStart w:id="918" w:name="_Toc330917036"/>
        <w:bookmarkStart w:id="919" w:name="_Toc330830699"/>
        <w:bookmarkStart w:id="920" w:name="_Toc330832117"/>
        <w:bookmarkStart w:id="921" w:name="_Toc314577233"/>
        <w:bookmarkStart w:id="922" w:name="_Toc330801238"/>
        <w:bookmarkStart w:id="923" w:name="_Toc330917030"/>
        <w:bookmarkStart w:id="924" w:name="_Toc318735812"/>
        <w:bookmarkStart w:id="925" w:name="_Toc317191080"/>
        <w:bookmarkStart w:id="926" w:name="_Toc330801089"/>
        <w:bookmarkStart w:id="927" w:name="_Toc330916881"/>
        <w:bookmarkStart w:id="928" w:name="_Toc316561541"/>
        <w:bookmarkStart w:id="929" w:name="_Toc317191209"/>
        <w:bookmarkStart w:id="930" w:name="_Toc330801241"/>
        <w:bookmarkStart w:id="931" w:name="_Toc316559234"/>
        <w:bookmarkStart w:id="932" w:name="_Toc330830706"/>
        <w:bookmarkStart w:id="933" w:name="_Toc330832267"/>
        <w:bookmarkStart w:id="934" w:name="_Toc314575469"/>
        <w:bookmarkStart w:id="935" w:name="_Toc316561645"/>
        <w:bookmarkStart w:id="936" w:name="_Toc314575657"/>
        <w:bookmarkStart w:id="937" w:name="_Toc330801088"/>
        <w:bookmarkStart w:id="938" w:name="_Toc330913812"/>
        <w:bookmarkStart w:id="939" w:name="_Toc323139843"/>
        <w:bookmarkStart w:id="940" w:name="_Toc316562674"/>
        <w:bookmarkStart w:id="941" w:name="_Toc330917039"/>
        <w:bookmarkStart w:id="942" w:name="_Toc316484637"/>
        <w:bookmarkStart w:id="943" w:name="_Toc317191276"/>
        <w:bookmarkStart w:id="944" w:name="_Toc316484623"/>
        <w:bookmarkStart w:id="945" w:name="_Toc330801087"/>
        <w:bookmarkStart w:id="946" w:name="_Toc316560066"/>
        <w:bookmarkStart w:id="947" w:name="_Toc317191181"/>
        <w:bookmarkStart w:id="948" w:name="_Toc317191180"/>
        <w:bookmarkStart w:id="949" w:name="_Toc316484638"/>
        <w:bookmarkStart w:id="950" w:name="_Toc314577226"/>
        <w:bookmarkStart w:id="951" w:name="_Toc314577229"/>
        <w:bookmarkStart w:id="952" w:name="_Toc330801242"/>
        <w:bookmarkStart w:id="953" w:name="_Toc317190949"/>
        <w:bookmarkStart w:id="954" w:name="_Toc330832084"/>
        <w:bookmarkStart w:id="955" w:name="_Toc330830704"/>
        <w:bookmarkStart w:id="956" w:name="_Toc316485772"/>
        <w:bookmarkStart w:id="957" w:name="_Toc317191490"/>
        <w:bookmarkStart w:id="958" w:name="_Toc317191244"/>
        <w:bookmarkStart w:id="959" w:name="_Toc330830745"/>
        <w:bookmarkStart w:id="960" w:name="_Toc318735872"/>
        <w:bookmarkStart w:id="961" w:name="_Toc318735905"/>
        <w:bookmarkStart w:id="962" w:name="_Toc316561533"/>
        <w:bookmarkStart w:id="963" w:name="_Toc316483834"/>
        <w:bookmarkStart w:id="964" w:name="_Toc317191176"/>
        <w:bookmarkStart w:id="965" w:name="_Toc323139648"/>
        <w:bookmarkStart w:id="966" w:name="_Toc314575678"/>
        <w:bookmarkStart w:id="967" w:name="_Toc314575700"/>
        <w:bookmarkStart w:id="968" w:name="_Toc316560055"/>
        <w:bookmarkStart w:id="969" w:name="_Toc317191163"/>
        <w:bookmarkStart w:id="970" w:name="_Toc316561202"/>
        <w:bookmarkStart w:id="971" w:name="_Toc330830547"/>
        <w:bookmarkStart w:id="972" w:name="_Toc330916879"/>
        <w:bookmarkStart w:id="973" w:name="_Toc330801280"/>
        <w:bookmarkStart w:id="974" w:name="_Toc323139677"/>
        <w:bookmarkStart w:id="975" w:name="_Toc330917079"/>
        <w:bookmarkStart w:id="976" w:name="_Toc330801056"/>
        <w:bookmarkStart w:id="977" w:name="_Toc323139867"/>
        <w:bookmarkStart w:id="978" w:name="_Toc316484640"/>
        <w:bookmarkStart w:id="979" w:name="_Toc317191208"/>
        <w:bookmarkStart w:id="980" w:name="_Toc330830514"/>
        <w:bookmarkStart w:id="981" w:name="_Toc316484840"/>
        <w:bookmarkStart w:id="982" w:name="_Toc330801086"/>
        <w:bookmarkStart w:id="983" w:name="_Toc318735844"/>
        <w:bookmarkStart w:id="984" w:name="_Toc317191413"/>
        <w:bookmarkStart w:id="985" w:name="_Toc317191162"/>
        <w:bookmarkStart w:id="986" w:name="_Toc330801341"/>
        <w:bookmarkStart w:id="987" w:name="_Toc330830734"/>
        <w:bookmarkStart w:id="988" w:name="_Toc330917078"/>
        <w:bookmarkStart w:id="989" w:name="_Toc316485761"/>
        <w:bookmarkStart w:id="990" w:name="_Toc330917061"/>
        <w:bookmarkStart w:id="991" w:name="_Toc330830751"/>
        <w:bookmarkStart w:id="992" w:name="_Toc318736108"/>
        <w:bookmarkStart w:id="993" w:name="_Toc316485555"/>
        <w:bookmarkStart w:id="994" w:name="_Toc330832114"/>
        <w:bookmarkStart w:id="995" w:name="_Toc323139855"/>
        <w:bookmarkStart w:id="996" w:name="_Toc330801276"/>
        <w:bookmarkStart w:id="997" w:name="_Toc330832310"/>
        <w:bookmarkStart w:id="998" w:name="_Toc323139641"/>
        <w:bookmarkStart w:id="999" w:name="_Toc316562378"/>
        <w:bookmarkStart w:id="1000" w:name="_Toc318736047"/>
        <w:bookmarkStart w:id="1001" w:name="_Toc323139627"/>
        <w:bookmarkStart w:id="1002" w:name="_Toc323139856"/>
        <w:bookmarkStart w:id="1003" w:name="_Toc330832314"/>
        <w:bookmarkStart w:id="1004" w:name="_Toc316558693"/>
        <w:bookmarkStart w:id="1005" w:name="_Toc323139886"/>
        <w:bookmarkStart w:id="1006" w:name="_Toc330913836"/>
        <w:bookmarkStart w:id="1007" w:name="_Toc330917088"/>
        <w:bookmarkStart w:id="1008" w:name="_Toc323139885"/>
        <w:bookmarkStart w:id="1009" w:name="_Toc316483304"/>
        <w:bookmarkStart w:id="1010" w:name="_Toc323139875"/>
        <w:bookmarkStart w:id="1011" w:name="_Toc318736114"/>
        <w:bookmarkStart w:id="1012" w:name="_Toc330913857"/>
        <w:bookmarkStart w:id="1013" w:name="_Toc318735995"/>
        <w:bookmarkStart w:id="1014" w:name="_Toc316562159"/>
        <w:bookmarkStart w:id="1015" w:name="_Toc330832305"/>
        <w:bookmarkStart w:id="1016" w:name="_Toc316561000"/>
        <w:bookmarkStart w:id="1017" w:name="_Toc316483294"/>
        <w:bookmarkStart w:id="1018" w:name="_Toc330913849"/>
        <w:bookmarkStart w:id="1019" w:name="_Toc330830728"/>
        <w:bookmarkStart w:id="1020" w:name="_Toc330832321"/>
        <w:bookmarkStart w:id="1021" w:name="_Toc316483298"/>
        <w:bookmarkStart w:id="1022" w:name="_Toc316562163"/>
        <w:bookmarkStart w:id="1023" w:name="_Toc330832056"/>
        <w:bookmarkStart w:id="1024" w:name="_Toc330917084"/>
        <w:bookmarkStart w:id="1025" w:name="_Toc316485557"/>
        <w:bookmarkStart w:id="1026" w:name="_Toc318735822"/>
        <w:bookmarkStart w:id="1027" w:name="_Toc323139880"/>
        <w:bookmarkStart w:id="1028" w:name="_Toc316562164"/>
        <w:bookmarkStart w:id="1029" w:name="_Toc316559859"/>
        <w:bookmarkStart w:id="1030" w:name="_Toc316483300"/>
        <w:bookmarkStart w:id="1031" w:name="_Toc316484434"/>
        <w:bookmarkStart w:id="1032" w:name="_Toc316559861"/>
        <w:bookmarkStart w:id="1033" w:name="_Toc316562382"/>
        <w:bookmarkStart w:id="1034" w:name="_Toc316561008"/>
        <w:bookmarkStart w:id="1035" w:name="_Toc316559857"/>
        <w:bookmarkStart w:id="1036" w:name="_Toc316558708"/>
        <w:bookmarkStart w:id="1037" w:name="_Toc330801316"/>
        <w:bookmarkStart w:id="1038" w:name="_Toc318735903"/>
        <w:bookmarkStart w:id="1039" w:name="_Toc316558691"/>
        <w:bookmarkStart w:id="1040" w:name="_Toc318736140"/>
        <w:bookmarkStart w:id="1041" w:name="_Toc316559844"/>
        <w:bookmarkStart w:id="1042" w:name="_Toc316483517"/>
        <w:bookmarkStart w:id="1043" w:name="_Toc316560076"/>
        <w:bookmarkStart w:id="1044" w:name="_Toc316483301"/>
        <w:bookmarkStart w:id="1045" w:name="_Toc316485560"/>
        <w:bookmarkStart w:id="1046" w:name="_Toc323140054"/>
        <w:bookmarkStart w:id="1047" w:name="_Toc330916961"/>
        <w:bookmarkStart w:id="1048" w:name="_Toc316562363"/>
        <w:bookmarkStart w:id="1049" w:name="_Toc330801005"/>
        <w:bookmarkStart w:id="1050" w:name="_Toc330916849"/>
        <w:bookmarkStart w:id="1051" w:name="_Toc316558698"/>
        <w:bookmarkStart w:id="1052" w:name="_Toc318735851"/>
        <w:bookmarkStart w:id="1053" w:name="_Toc316484433"/>
        <w:bookmarkStart w:id="1054" w:name="_Toc330830486"/>
        <w:bookmarkStart w:id="1055" w:name="_Toc330832063"/>
        <w:bookmarkStart w:id="1056" w:name="_Toc330916835"/>
        <w:bookmarkStart w:id="1057" w:name="_Toc330830632"/>
        <w:bookmarkStart w:id="1058" w:name="_Toc330801021"/>
        <w:bookmarkStart w:id="1059" w:name="_Toc330913570"/>
        <w:bookmarkStart w:id="1060" w:name="_Toc316485567"/>
        <w:bookmarkStart w:id="1061" w:name="_Toc330832077"/>
        <w:bookmarkStart w:id="1062" w:name="_Toc330913607"/>
        <w:bookmarkStart w:id="1063" w:name="_Toc330916799"/>
        <w:bookmarkStart w:id="1064" w:name="_Toc316559854"/>
        <w:bookmarkStart w:id="1065" w:name="_Toc318736133"/>
        <w:bookmarkStart w:id="1066" w:name="_Toc330801035"/>
        <w:bookmarkStart w:id="1067" w:name="_Toc330916795"/>
        <w:bookmarkStart w:id="1068" w:name="_Toc314576988"/>
        <w:bookmarkStart w:id="1069" w:name="_Toc330830459"/>
        <w:bookmarkStart w:id="1070" w:name="_Toc318735901"/>
        <w:bookmarkStart w:id="1071" w:name="_Toc330830572"/>
        <w:bookmarkStart w:id="1072" w:name="_Toc330832493"/>
        <w:bookmarkStart w:id="1073" w:name="_Toc316483499"/>
        <w:bookmarkStart w:id="1074" w:name="_Toc330913649"/>
        <w:bookmarkStart w:id="1075" w:name="_Toc323139634"/>
        <w:bookmarkStart w:id="1076" w:name="_Toc330916828"/>
        <w:bookmarkStart w:id="1077" w:name="_Toc330830923"/>
        <w:bookmarkStart w:id="1078" w:name="_Toc323139613"/>
        <w:bookmarkStart w:id="1079" w:name="_Toc316558704"/>
        <w:bookmarkStart w:id="1080" w:name="_Toc318735900"/>
        <w:bookmarkStart w:id="1081" w:name="_Toc330913863"/>
        <w:bookmarkStart w:id="1082" w:name="_Toc314577048"/>
        <w:bookmarkStart w:id="1083" w:name="_Toc330916821"/>
        <w:bookmarkStart w:id="1084" w:name="_Toc330801317"/>
        <w:bookmarkStart w:id="1085" w:name="_Toc330913736"/>
        <w:bookmarkStart w:id="1086" w:name="_Toc330830772"/>
        <w:bookmarkStart w:id="1087" w:name="_Toc318735865"/>
        <w:bookmarkStart w:id="1088" w:name="_Toc330801172"/>
        <w:bookmarkStart w:id="1089" w:name="_Toc330916794"/>
        <w:bookmarkStart w:id="1090" w:name="_Toc330913571"/>
        <w:bookmarkStart w:id="1091" w:name="_Toc314577052"/>
        <w:bookmarkStart w:id="1092" w:name="_Toc330801001"/>
        <w:bookmarkStart w:id="1093" w:name="_Toc316561210"/>
        <w:bookmarkStart w:id="1094" w:name="_Toc318736123"/>
        <w:bookmarkStart w:id="1095" w:name="_Toc323139598"/>
        <w:bookmarkStart w:id="1096" w:name="_Toc330830775"/>
        <w:bookmarkStart w:id="1097" w:name="_Toc316484651"/>
        <w:bookmarkStart w:id="1098" w:name="_Toc314577072"/>
        <w:bookmarkStart w:id="1099" w:name="_Toc330913880"/>
        <w:bookmarkStart w:id="1100" w:name="_Toc316562788"/>
        <w:bookmarkStart w:id="1101" w:name="_Toc330913586"/>
        <w:bookmarkStart w:id="1102" w:name="_Toc316560491"/>
        <w:bookmarkStart w:id="1103" w:name="_Toc316484438"/>
        <w:bookmarkStart w:id="1104" w:name="_Toc330913813"/>
        <w:bookmarkStart w:id="1105" w:name="_Toc330801252"/>
        <w:bookmarkStart w:id="1106" w:name="_Toc330832341"/>
        <w:bookmarkStart w:id="1107" w:name="_Toc318736068"/>
        <w:bookmarkStart w:id="1108" w:name="_Toc330913566"/>
        <w:bookmarkStart w:id="1109" w:name="_Toc330830573"/>
        <w:bookmarkStart w:id="1110" w:name="_Toc330916793"/>
        <w:bookmarkStart w:id="1111" w:name="_Toc330913891"/>
        <w:bookmarkStart w:id="1112" w:name="_Toc314576490"/>
        <w:bookmarkStart w:id="1113" w:name="_Toc323139840"/>
        <w:bookmarkStart w:id="1114" w:name="_Toc316484835"/>
        <w:bookmarkStart w:id="1115" w:name="_Toc316558904"/>
        <w:bookmarkStart w:id="1116" w:name="_Toc330832034"/>
        <w:bookmarkStart w:id="1117" w:name="_Toc316485067"/>
        <w:bookmarkStart w:id="1118" w:name="_Toc316559420"/>
        <w:bookmarkStart w:id="1119" w:name="_Toc330830707"/>
        <w:bookmarkStart w:id="1120" w:name="_Toc330832350"/>
        <w:bookmarkStart w:id="1121" w:name="_Toc314576392"/>
        <w:bookmarkStart w:id="1122" w:name="_Toc323139918"/>
        <w:bookmarkStart w:id="1123" w:name="_Toc316485967"/>
        <w:bookmarkStart w:id="1124" w:name="_Toc330801117"/>
        <w:bookmarkStart w:id="1125" w:name="_Toc330830787"/>
        <w:bookmarkStart w:id="1126" w:name="_Toc330913686"/>
        <w:bookmarkStart w:id="1127" w:name="_Toc323139842"/>
        <w:bookmarkStart w:id="1128" w:name="_Toc330832254"/>
        <w:bookmarkStart w:id="1129" w:name="_Toc316485780"/>
        <w:bookmarkStart w:id="1130" w:name="_Toc318736066"/>
        <w:bookmarkStart w:id="1131" w:name="_Toc330832204"/>
        <w:bookmarkStart w:id="1132" w:name="_Toc314575847"/>
        <w:bookmarkStart w:id="1133" w:name="_Toc314575923"/>
        <w:bookmarkStart w:id="1134" w:name="_Toc330916939"/>
        <w:bookmarkStart w:id="1135" w:name="_Toc314575595"/>
        <w:bookmarkStart w:id="1136" w:name="_Toc330801153"/>
        <w:bookmarkStart w:id="1137" w:name="_Toc314575907"/>
        <w:bookmarkStart w:id="1138" w:name="_Toc314575298"/>
        <w:bookmarkStart w:id="1139" w:name="_Toc314575372"/>
        <w:bookmarkStart w:id="1140" w:name="_Toc314575094"/>
        <w:bookmarkStart w:id="1141" w:name="_Toc314575826"/>
        <w:bookmarkStart w:id="1142" w:name="_Toc314575391"/>
        <w:bookmarkStart w:id="1143" w:name="_Toc314575506"/>
        <w:bookmarkStart w:id="1144" w:name="_Toc314575948"/>
        <w:bookmarkStart w:id="1145" w:name="_Toc314575685"/>
        <w:bookmarkStart w:id="1146" w:name="_Toc330832175"/>
        <w:bookmarkStart w:id="1147" w:name="_Toc314575314"/>
        <w:bookmarkStart w:id="1148" w:name="_Toc314575481"/>
        <w:bookmarkStart w:id="1149" w:name="_Toc314575738"/>
        <w:bookmarkStart w:id="1150" w:name="_Toc314575473"/>
        <w:bookmarkStart w:id="1151" w:name="_Toc314575750"/>
        <w:bookmarkStart w:id="1152" w:name="_Toc314575935"/>
        <w:bookmarkStart w:id="1153" w:name="_Toc314575952"/>
        <w:bookmarkStart w:id="1154" w:name="_Toc330830600"/>
        <w:bookmarkStart w:id="1155" w:name="_Toc314575382"/>
        <w:bookmarkStart w:id="1156" w:name="_Toc314575611"/>
        <w:bookmarkStart w:id="1157" w:name="_Toc314575445"/>
        <w:bookmarkStart w:id="1158" w:name="_Toc330913705"/>
        <w:bookmarkStart w:id="1159" w:name="_Toc314575328"/>
        <w:bookmarkStart w:id="1160" w:name="_Toc330832184"/>
        <w:bookmarkStart w:id="1161" w:name="_Toc314575527"/>
        <w:bookmarkStart w:id="1162" w:name="_Toc314575435"/>
        <w:bookmarkStart w:id="1163" w:name="_Toc330832179"/>
        <w:bookmarkStart w:id="1164" w:name="_Toc318735959"/>
        <w:bookmarkStart w:id="1165" w:name="_Toc314575988"/>
        <w:bookmarkStart w:id="1166" w:name="_Toc314575400"/>
        <w:bookmarkStart w:id="1167" w:name="_Toc314575931"/>
        <w:bookmarkStart w:id="1168" w:name="_Toc314575673"/>
        <w:bookmarkStart w:id="1169" w:name="_Toc314575543"/>
        <w:bookmarkStart w:id="1170" w:name="_Toc314575379"/>
        <w:bookmarkStart w:id="1171" w:name="_Toc314575631"/>
        <w:bookmarkStart w:id="1172" w:name="_Toc314575708"/>
        <w:bookmarkStart w:id="1173" w:name="_Toc314575502"/>
        <w:bookmarkStart w:id="1174" w:name="_Toc314575565"/>
        <w:bookmarkStart w:id="1175" w:name="_Toc314575417"/>
        <w:bookmarkStart w:id="1176" w:name="_Toc314575338"/>
        <w:bookmarkStart w:id="1177" w:name="_Toc330830616"/>
        <w:bookmarkStart w:id="1178" w:name="_Toc330832165"/>
        <w:bookmarkStart w:id="1179" w:name="_Toc314575644"/>
        <w:bookmarkStart w:id="1180" w:name="_Toc316486179"/>
        <w:bookmarkStart w:id="1181" w:name="_Toc330916933"/>
        <w:bookmarkStart w:id="1182" w:name="_Toc314576061"/>
        <w:bookmarkStart w:id="1183" w:name="_Toc317191517"/>
        <w:bookmarkStart w:id="1184" w:name="_Toc314575874"/>
        <w:bookmarkStart w:id="1185" w:name="_Toc314575578"/>
        <w:bookmarkStart w:id="1186" w:name="_Toc314575911"/>
        <w:bookmarkStart w:id="1187" w:name="_Toc330830607"/>
        <w:bookmarkStart w:id="1188" w:name="_Toc314575553"/>
        <w:bookmarkStart w:id="1189" w:name="_Toc314575891"/>
        <w:bookmarkStart w:id="1190" w:name="_Toc330832172"/>
        <w:bookmarkStart w:id="1191" w:name="_Toc323139741"/>
        <w:bookmarkStart w:id="1192" w:name="_Toc314575586"/>
        <w:bookmarkStart w:id="1193" w:name="_Toc314575784"/>
        <w:bookmarkStart w:id="1194" w:name="_Toc316485053"/>
        <w:bookmarkStart w:id="1195" w:name="_Toc330801147"/>
        <w:bookmarkStart w:id="1196" w:name="_Toc314575795"/>
        <w:bookmarkStart w:id="1197" w:name="_Toc316559323"/>
        <w:bookmarkStart w:id="1198" w:name="_Toc317191396"/>
        <w:bookmarkStart w:id="1199" w:name="_Toc330913715"/>
        <w:bookmarkStart w:id="1200" w:name="_Toc314575772"/>
        <w:bookmarkStart w:id="1201" w:name="_Toc314575805"/>
        <w:bookmarkStart w:id="1202" w:name="_Toc314575648"/>
        <w:bookmarkStart w:id="1203" w:name="_Toc330830461"/>
        <w:bookmarkStart w:id="1204" w:name="_Toc314575802"/>
        <w:bookmarkStart w:id="1205" w:name="_Toc314575927"/>
        <w:bookmarkStart w:id="1206" w:name="_Toc330832174"/>
        <w:bookmarkStart w:id="1207" w:name="_Toc314575669"/>
        <w:bookmarkStart w:id="1208" w:name="_Toc317191334"/>
        <w:bookmarkStart w:id="1209" w:name="_Toc317191537"/>
        <w:bookmarkStart w:id="1210" w:name="_Toc314575830"/>
        <w:bookmarkStart w:id="1211" w:name="_Toc314575457"/>
        <w:bookmarkStart w:id="1212" w:name="_Toc317191505"/>
        <w:bookmarkStart w:id="1213" w:name="_Toc314575794"/>
        <w:bookmarkStart w:id="1214" w:name="_Toc317191438"/>
        <w:bookmarkStart w:id="1215" w:name="_Toc314575818"/>
        <w:bookmarkStart w:id="1216" w:name="_Toc314575742"/>
        <w:bookmarkStart w:id="1217" w:name="_Toc316559322"/>
        <w:bookmarkStart w:id="1218" w:name="_Toc317191281"/>
        <w:bookmarkStart w:id="1219" w:name="_Toc314575603"/>
        <w:bookmarkStart w:id="1220" w:name="_Toc314575364"/>
        <w:bookmarkStart w:id="1221" w:name="_Toc314575872"/>
        <w:bookmarkStart w:id="1222" w:name="_Toc314575895"/>
        <w:bookmarkStart w:id="1223" w:name="_Toc314575716"/>
        <w:bookmarkStart w:id="1224" w:name="_Toc316483917"/>
        <w:bookmarkStart w:id="1225" w:name="_Toc314575843"/>
        <w:bookmarkStart w:id="1226" w:name="_Toc314575758"/>
        <w:bookmarkStart w:id="1227" w:name="_Toc314575851"/>
        <w:bookmarkStart w:id="1228" w:name="_Toc317191522"/>
        <w:bookmarkStart w:id="1229" w:name="_Toc317191390"/>
        <w:bookmarkStart w:id="1230" w:name="_Toc314576174"/>
        <w:bookmarkStart w:id="1231" w:name="_Toc316486181"/>
        <w:bookmarkStart w:id="1232" w:name="_Toc316485050"/>
        <w:bookmarkStart w:id="1233" w:name="_Toc314575868"/>
        <w:bookmarkStart w:id="1234" w:name="_Toc330913733"/>
        <w:bookmarkStart w:id="1235" w:name="_Toc314575992"/>
        <w:bookmarkStart w:id="1236" w:name="_Toc314575808"/>
        <w:bookmarkStart w:id="1237" w:name="_Toc314575822"/>
        <w:bookmarkStart w:id="1238" w:name="_Toc330832322"/>
        <w:bookmarkStart w:id="1239" w:name="_Toc314575834"/>
        <w:bookmarkStart w:id="1240" w:name="_Toc314575477"/>
        <w:bookmarkStart w:id="1241" w:name="_Toc314575677"/>
        <w:bookmarkStart w:id="1242" w:name="_Toc314575665"/>
        <w:bookmarkStart w:id="1243" w:name="_Toc314576053"/>
        <w:bookmarkStart w:id="1244" w:name="_Toc314575780"/>
        <w:bookmarkStart w:id="1245" w:name="_Toc330830463"/>
        <w:bookmarkStart w:id="1246" w:name="_Toc323139760"/>
        <w:bookmarkStart w:id="1247" w:name="_Toc330916797"/>
        <w:bookmarkStart w:id="1248" w:name="_Toc316560484"/>
        <w:bookmarkStart w:id="1249" w:name="_Toc317191463"/>
        <w:bookmarkStart w:id="1250" w:name="_Toc316562780"/>
        <w:bookmarkStart w:id="1251" w:name="_Toc330830752"/>
        <w:bookmarkStart w:id="1252" w:name="_Toc330913829"/>
        <w:bookmarkStart w:id="1253" w:name="_Toc330801266"/>
        <w:bookmarkStart w:id="1254" w:name="_Toc316485049"/>
        <w:bookmarkStart w:id="1255" w:name="_Toc316483919"/>
        <w:bookmarkStart w:id="1256" w:name="_Toc316486180"/>
        <w:bookmarkStart w:id="1257" w:name="_Toc330801003"/>
        <w:bookmarkStart w:id="1258" w:name="_Toc317191527"/>
        <w:bookmarkStart w:id="1259" w:name="_Toc318735979"/>
        <w:bookmarkStart w:id="1260" w:name="_Toc330801296"/>
        <w:bookmarkStart w:id="1261" w:name="_Toc316561626"/>
        <w:bookmarkStart w:id="1262" w:name="_Toc330913834"/>
        <w:bookmarkStart w:id="1263" w:name="_Toc330832302"/>
        <w:bookmarkStart w:id="1264" w:name="_Toc314576440"/>
        <w:bookmarkStart w:id="1265" w:name="_Toc330830702"/>
        <w:bookmarkStart w:id="1266" w:name="_Toc330801273"/>
        <w:bookmarkStart w:id="1267" w:name="_Toc330830730"/>
        <w:bookmarkStart w:id="1268" w:name="_Toc330913815"/>
        <w:bookmarkStart w:id="1269" w:name="_Toc330917062"/>
        <w:bookmarkStart w:id="1270" w:name="_Toc330832294"/>
        <w:bookmarkStart w:id="1271" w:name="_Toc330917089"/>
        <w:bookmarkStart w:id="1272" w:name="_Toc330830742"/>
        <w:bookmarkStart w:id="1273" w:name="_Toc330830741"/>
        <w:bookmarkStart w:id="1274" w:name="_Toc316560476"/>
        <w:bookmarkStart w:id="1275" w:name="_Toc316560490"/>
        <w:bookmarkStart w:id="1276" w:name="_Toc318736111"/>
        <w:bookmarkStart w:id="1277" w:name="_Toc330830569"/>
        <w:bookmarkStart w:id="1278" w:name="_Toc330913855"/>
        <w:bookmarkStart w:id="1279" w:name="_Toc318736090"/>
        <w:bookmarkStart w:id="1280" w:name="_Toc318735929"/>
        <w:bookmarkStart w:id="1281" w:name="_Toc318736106"/>
        <w:bookmarkStart w:id="1282" w:name="_Toc330832312"/>
        <w:bookmarkStart w:id="1283" w:name="_Toc330832298"/>
        <w:bookmarkStart w:id="1284" w:name="_Toc316483922"/>
        <w:bookmarkStart w:id="1285" w:name="_Toc330913837"/>
        <w:bookmarkStart w:id="1286" w:name="_Toc323139860"/>
        <w:bookmarkStart w:id="1287" w:name="_Toc330913835"/>
        <w:bookmarkStart w:id="1288" w:name="_Toc323139888"/>
        <w:bookmarkStart w:id="1289" w:name="_Toc316562273"/>
        <w:bookmarkStart w:id="1290" w:name="_Toc330801294"/>
        <w:bookmarkStart w:id="1291" w:name="_Toc330832324"/>
        <w:bookmarkStart w:id="1292" w:name="_Toc316484854"/>
        <w:bookmarkStart w:id="1293" w:name="_Toc330913818"/>
        <w:bookmarkStart w:id="1294" w:name="_Toc316485065"/>
        <w:bookmarkStart w:id="1295" w:name="_Toc330913841"/>
        <w:bookmarkStart w:id="1296" w:name="_Toc330830736"/>
        <w:bookmarkStart w:id="1297" w:name="_Toc316483591"/>
        <w:bookmarkStart w:id="1298" w:name="_Toc317190891"/>
        <w:bookmarkStart w:id="1299" w:name="_Toc316560043"/>
        <w:bookmarkStart w:id="1300" w:name="_Toc316486193"/>
        <w:bookmarkStart w:id="1301" w:name="_Toc316484647"/>
        <w:bookmarkStart w:id="1302" w:name="_Toc330830575"/>
        <w:bookmarkStart w:id="1303" w:name="_Toc330830577"/>
        <w:bookmarkStart w:id="1304" w:name="_Toc330830574"/>
        <w:bookmarkStart w:id="1305" w:name="_Toc316559110"/>
        <w:bookmarkStart w:id="1306" w:name="_Toc316484650"/>
        <w:bookmarkStart w:id="1307" w:name="_Toc316484615"/>
        <w:bookmarkStart w:id="1308" w:name="_Toc317191033"/>
        <w:bookmarkStart w:id="1309" w:name="_Toc316486188"/>
        <w:bookmarkStart w:id="1310" w:name="_Toc316562377"/>
        <w:bookmarkStart w:id="1311" w:name="_Toc330801119"/>
        <w:bookmarkStart w:id="1312" w:name="_Toc316562937"/>
        <w:bookmarkStart w:id="1313" w:name="_Toc316560913"/>
        <w:bookmarkStart w:id="1314" w:name="_Toc316483934"/>
        <w:bookmarkStart w:id="1315" w:name="_Toc316562797"/>
        <w:bookmarkStart w:id="1316" w:name="_Toc316562790"/>
        <w:bookmarkStart w:id="1317" w:name="_Toc317190915"/>
        <w:bookmarkStart w:id="1318" w:name="_Toc316484948"/>
        <w:bookmarkStart w:id="1319" w:name="_Toc330917038"/>
        <w:bookmarkStart w:id="1320" w:name="_Toc316559221"/>
        <w:bookmarkStart w:id="1321" w:name="_Toc317191159"/>
        <w:bookmarkStart w:id="1322" w:name="_Toc330832268"/>
        <w:bookmarkStart w:id="1323" w:name="_Toc330832278"/>
        <w:bookmarkStart w:id="1324" w:name="_Toc316559969"/>
        <w:bookmarkStart w:id="1325" w:name="_Toc316559972"/>
        <w:bookmarkStart w:id="1326" w:name="_Toc316559129"/>
        <w:bookmarkStart w:id="1327" w:name="_Toc330801248"/>
        <w:bookmarkStart w:id="1328" w:name="_Toc316485781"/>
        <w:bookmarkStart w:id="1329" w:name="_Toc316562571"/>
        <w:bookmarkStart w:id="1330" w:name="_Toc317190907"/>
        <w:bookmarkStart w:id="1331" w:name="_Toc330830709"/>
        <w:bookmarkStart w:id="1332" w:name="_Toc316558905"/>
        <w:bookmarkStart w:id="1333" w:name="_Toc330830684"/>
        <w:bookmarkStart w:id="1334" w:name="_Toc330801250"/>
        <w:bookmarkStart w:id="1335" w:name="_Toc317190954"/>
        <w:bookmarkStart w:id="1336" w:name="_Toc317191017"/>
        <w:bookmarkStart w:id="1337" w:name="_Toc316562588"/>
        <w:bookmarkStart w:id="1338" w:name="_Toc316559308"/>
        <w:bookmarkStart w:id="1339" w:name="_Toc318736067"/>
        <w:bookmarkStart w:id="1340" w:name="_Toc316562584"/>
        <w:bookmarkStart w:id="1341" w:name="_Toc317190450"/>
        <w:bookmarkStart w:id="1342" w:name="_Toc316485971"/>
        <w:bookmarkStart w:id="1343" w:name="_Toc318736065"/>
        <w:bookmarkStart w:id="1344" w:name="_Toc316484944"/>
        <w:bookmarkStart w:id="1345" w:name="_Toc316561520"/>
        <w:bookmarkStart w:id="1346" w:name="_Toc317190608"/>
        <w:bookmarkStart w:id="1347" w:name="_Toc316485974"/>
        <w:bookmarkStart w:id="1348" w:name="_Toc316561420"/>
        <w:bookmarkStart w:id="1349" w:name="_Toc316485852"/>
        <w:bookmarkStart w:id="1350" w:name="_Toc316562676"/>
        <w:bookmarkStart w:id="1351" w:name="_Toc316561535"/>
        <w:bookmarkStart w:id="1352" w:name="_Toc316485969"/>
        <w:bookmarkStart w:id="1353" w:name="_Toc317190435"/>
        <w:bookmarkStart w:id="1354" w:name="_Toc317190528"/>
        <w:bookmarkStart w:id="1355" w:name="_Toc316558681"/>
        <w:bookmarkStart w:id="1356" w:name="_Toc317191674"/>
        <w:bookmarkStart w:id="1357" w:name="_Toc317190551"/>
        <w:bookmarkStart w:id="1358" w:name="_Toc317191335"/>
        <w:bookmarkStart w:id="1359" w:name="_Toc316561433"/>
        <w:bookmarkStart w:id="1360" w:name="_Toc316483717"/>
        <w:bookmarkStart w:id="1361" w:name="_Toc316484336"/>
        <w:bookmarkStart w:id="1362" w:name="_Toc316562572"/>
        <w:bookmarkStart w:id="1363" w:name="_Toc316483707"/>
        <w:bookmarkStart w:id="1364" w:name="_Toc316484337"/>
        <w:bookmarkStart w:id="1365" w:name="_Toc316485763"/>
        <w:bookmarkStart w:id="1366" w:name="_Toc316486072"/>
        <w:bookmarkStart w:id="1367" w:name="_Toc317190471"/>
        <w:bookmarkStart w:id="1368" w:name="_Toc330913739"/>
        <w:bookmarkStart w:id="1369" w:name="_Toc316558688"/>
        <w:bookmarkStart w:id="1370" w:name="_Toc316560273"/>
        <w:bookmarkStart w:id="1371" w:name="_Toc317190643"/>
        <w:bookmarkStart w:id="1372" w:name="_Toc317190563"/>
        <w:bookmarkStart w:id="1373" w:name="_Toc317190546"/>
        <w:bookmarkStart w:id="1374" w:name="_Toc316560268"/>
        <w:bookmarkStart w:id="1375" w:name="_Toc316484947"/>
        <w:bookmarkStart w:id="1376" w:name="_Toc316560270"/>
        <w:bookmarkStart w:id="1377" w:name="_Toc316483713"/>
        <w:bookmarkStart w:id="1378" w:name="_Toc317190434"/>
        <w:bookmarkStart w:id="1379" w:name="_Toc316484632"/>
        <w:bookmarkStart w:id="1380" w:name="_Toc316560993"/>
        <w:bookmarkStart w:id="1381" w:name="_Toc317190638"/>
        <w:bookmarkStart w:id="1382" w:name="_Toc316559122"/>
        <w:bookmarkStart w:id="1383" w:name="_Toc317190829"/>
        <w:bookmarkStart w:id="1384" w:name="_Toc316560276"/>
        <w:bookmarkStart w:id="1385" w:name="_Toc316562573"/>
        <w:bookmarkStart w:id="1386" w:name="_Toc316484420"/>
        <w:bookmarkStart w:id="1387" w:name="_Toc316561414"/>
        <w:bookmarkStart w:id="1388" w:name="_Toc316561434"/>
        <w:bookmarkStart w:id="1389" w:name="_Toc316485973"/>
        <w:bookmarkStart w:id="1390" w:name="_Toc317190708"/>
        <w:bookmarkStart w:id="1391" w:name="_Toc316485972"/>
        <w:bookmarkStart w:id="1392" w:name="_Toc316560997"/>
        <w:bookmarkStart w:id="1393" w:name="_Toc316559856"/>
        <w:bookmarkStart w:id="1394" w:name="_Toc317190444"/>
        <w:bookmarkStart w:id="1395" w:name="_Toc316559132"/>
        <w:bookmarkStart w:id="1396" w:name="_Toc317190536"/>
        <w:bookmarkStart w:id="1397" w:name="_Toc316562798"/>
        <w:bookmarkStart w:id="1398" w:name="_Toc317190465"/>
        <w:bookmarkStart w:id="1399" w:name="_Toc316484864"/>
        <w:bookmarkStart w:id="1400" w:name="_Toc316484421"/>
        <w:bookmarkStart w:id="1401" w:name="_Toc316483293"/>
        <w:bookmarkStart w:id="1402" w:name="_Toc317190442"/>
        <w:bookmarkStart w:id="1403" w:name="_Toc317190818"/>
        <w:bookmarkStart w:id="1404" w:name="_Toc316484416"/>
        <w:bookmarkStart w:id="1405" w:name="_Toc317190473"/>
        <w:bookmarkStart w:id="1406" w:name="_Toc316562154"/>
        <w:bookmarkStart w:id="1407" w:name="_Toc317190758"/>
        <w:bookmarkStart w:id="1408" w:name="_Toc317190468"/>
        <w:bookmarkStart w:id="1409" w:name="_Toc317190583"/>
        <w:bookmarkStart w:id="1410" w:name="_Toc317190693"/>
        <w:bookmarkStart w:id="1411" w:name="_Toc316485558"/>
        <w:bookmarkStart w:id="1412" w:name="_Toc317190446"/>
        <w:bookmarkStart w:id="1413" w:name="_Toc317190573"/>
        <w:bookmarkStart w:id="1414" w:name="_Toc317190433"/>
        <w:bookmarkStart w:id="1415" w:name="_Toc330832276"/>
        <w:bookmarkStart w:id="1416" w:name="_Toc316562678"/>
        <w:bookmarkStart w:id="1417" w:name="_Toc316484417"/>
        <w:bookmarkStart w:id="1418" w:name="_Toc316484949"/>
        <w:bookmarkStart w:id="1419" w:name="_Toc317190470"/>
        <w:bookmarkStart w:id="1420" w:name="_Toc317190798"/>
        <w:bookmarkStart w:id="1421" w:name="_Toc316562569"/>
        <w:bookmarkStart w:id="1422" w:name="_Toc317190728"/>
        <w:bookmarkStart w:id="1423" w:name="_Toc317190525"/>
        <w:bookmarkStart w:id="1424" w:name="_Toc316558692"/>
        <w:bookmarkStart w:id="1425" w:name="_Toc316558908"/>
        <w:bookmarkStart w:id="1426" w:name="_Toc316560372"/>
        <w:bookmarkStart w:id="1427" w:name="_Toc316559112"/>
        <w:bookmarkStart w:id="1428" w:name="_Toc316484431"/>
        <w:bookmarkStart w:id="1429" w:name="_Toc316483302"/>
        <w:bookmarkStart w:id="1430" w:name="_Toc323139758"/>
        <w:bookmarkStart w:id="1431" w:name="_Toc316485564"/>
        <w:bookmarkStart w:id="1432" w:name="_Toc316485556"/>
        <w:bookmarkStart w:id="1433" w:name="_Toc323139762"/>
        <w:bookmarkStart w:id="1434" w:name="_Toc317190935"/>
        <w:bookmarkStart w:id="1435" w:name="_Toc316560284"/>
        <w:bookmarkStart w:id="1436" w:name="_Toc316562149"/>
        <w:bookmarkStart w:id="1437" w:name="_Toc317190917"/>
        <w:bookmarkStart w:id="1438" w:name="_Toc330801243"/>
        <w:bookmarkStart w:id="1439" w:name="_Toc316562148"/>
        <w:bookmarkStart w:id="1440" w:name="_Toc316483285"/>
        <w:bookmarkStart w:id="1441" w:name="_Toc317190683"/>
        <w:bookmarkStart w:id="1442" w:name="_Toc316559850"/>
        <w:bookmarkStart w:id="1443" w:name="_Toc317190748"/>
        <w:bookmarkStart w:id="1444" w:name="_Toc317190733"/>
        <w:bookmarkStart w:id="1445" w:name="_Toc316562161"/>
        <w:bookmarkStart w:id="1446" w:name="_Toc316483727"/>
        <w:bookmarkStart w:id="1447" w:name="_Toc330916959"/>
        <w:bookmarkStart w:id="1448" w:name="_Toc330830622"/>
        <w:bookmarkStart w:id="1449" w:name="_Toc316559847"/>
        <w:bookmarkStart w:id="1450" w:name="_Toc316483518"/>
        <w:bookmarkStart w:id="1451" w:name="_Toc330917042"/>
        <w:bookmarkStart w:id="1452" w:name="_Toc330913734"/>
        <w:bookmarkStart w:id="1453" w:name="_Toc323139680"/>
        <w:bookmarkStart w:id="1454" w:name="_Toc330832197"/>
        <w:bookmarkStart w:id="1455" w:name="_Toc316485559"/>
        <w:bookmarkStart w:id="1456" w:name="_Toc316562155"/>
        <w:bookmarkStart w:id="1457" w:name="_Toc330913724"/>
        <w:bookmarkStart w:id="1458" w:name="_Toc317191143"/>
        <w:bookmarkStart w:id="1459" w:name="_Toc330801300"/>
        <w:bookmarkStart w:id="1460" w:name="_Toc317191038"/>
        <w:bookmarkStart w:id="1461" w:name="_Toc330830625"/>
        <w:bookmarkStart w:id="1462" w:name="_Toc330916962"/>
        <w:bookmarkStart w:id="1463" w:name="_Toc330830771"/>
        <w:bookmarkStart w:id="1464" w:name="_Toc317190916"/>
        <w:bookmarkStart w:id="1465" w:name="_Toc317190909"/>
        <w:bookmarkStart w:id="1466" w:name="_Toc330801168"/>
        <w:bookmarkStart w:id="1467" w:name="_Toc316561642"/>
        <w:bookmarkStart w:id="1468" w:name="_Toc316559335"/>
        <w:bookmarkStart w:id="1469" w:name="_Toc317190964"/>
        <w:bookmarkStart w:id="1470" w:name="_Toc330830621"/>
        <w:bookmarkStart w:id="1471" w:name="_Toc330913868"/>
        <w:bookmarkStart w:id="1472" w:name="_Toc330832194"/>
        <w:bookmarkStart w:id="1473" w:name="_Toc317190980"/>
        <w:bookmarkStart w:id="1474" w:name="_Toc330913718"/>
        <w:bookmarkStart w:id="1475" w:name="_Toc330917041"/>
        <w:bookmarkStart w:id="1476" w:name="_Toc330916951"/>
        <w:bookmarkStart w:id="1477" w:name="_Toc317191087"/>
        <w:bookmarkStart w:id="1478" w:name="_Toc318735980"/>
        <w:bookmarkStart w:id="1479" w:name="_Toc316562274"/>
        <w:bookmarkStart w:id="1480" w:name="_Toc318735985"/>
        <w:bookmarkStart w:id="1481" w:name="_Toc317191028"/>
        <w:bookmarkStart w:id="1482" w:name="_Toc317191075"/>
        <w:bookmarkStart w:id="1483" w:name="_Toc316483935"/>
        <w:bookmarkStart w:id="1484" w:name="_Toc318735986"/>
        <w:bookmarkStart w:id="1485" w:name="_Toc330913809"/>
        <w:bookmarkStart w:id="1486" w:name="_Toc330801246"/>
        <w:bookmarkStart w:id="1487" w:name="_Toc330916796"/>
        <w:bookmarkStart w:id="1488" w:name="_Toc316561221"/>
        <w:bookmarkStart w:id="1489" w:name="_Toc330830613"/>
        <w:bookmarkStart w:id="1490" w:name="_Toc317190931"/>
        <w:bookmarkStart w:id="1491" w:name="_Toc314577242"/>
        <w:bookmarkStart w:id="1492" w:name="_Toc316561298"/>
        <w:bookmarkStart w:id="1493" w:name="_Toc316560065"/>
        <w:bookmarkStart w:id="1494" w:name="_Toc330913653"/>
        <w:bookmarkStart w:id="1495" w:name="_Toc316485754"/>
        <w:bookmarkStart w:id="1496" w:name="_Toc318736131"/>
        <w:bookmarkStart w:id="1497" w:name="_Toc317190934"/>
        <w:bookmarkStart w:id="1498" w:name="_Toc316558922"/>
        <w:bookmarkStart w:id="1499" w:name="_Toc330913870"/>
        <w:bookmarkStart w:id="1500" w:name="_Toc317191070"/>
        <w:bookmarkStart w:id="1501" w:name="_Toc318736112"/>
        <w:bookmarkStart w:id="1502" w:name="_Toc316485777"/>
        <w:bookmarkStart w:id="1503" w:name="_Toc317191063"/>
        <w:bookmarkStart w:id="1504" w:name="_Toc330832196"/>
        <w:bookmarkStart w:id="1505" w:name="_Toc316562166"/>
        <w:bookmarkStart w:id="1506" w:name="_Toc317190985"/>
        <w:bookmarkStart w:id="1507" w:name="_Toc330832186"/>
        <w:bookmarkStart w:id="1508" w:name="_Toc317190913"/>
        <w:bookmarkStart w:id="1509" w:name="_Toc323139897"/>
        <w:bookmarkStart w:id="1510" w:name="_Toc317191085"/>
        <w:bookmarkStart w:id="1511" w:name="_Toc330913822"/>
        <w:bookmarkStart w:id="1512" w:name="_Toc330832030"/>
        <w:bookmarkStart w:id="1513" w:name="_Toc316559871"/>
        <w:bookmarkStart w:id="1514" w:name="_Toc316560494"/>
        <w:bookmarkStart w:id="1515" w:name="_Toc330801164"/>
        <w:bookmarkStart w:id="1516" w:name="_Toc316485756"/>
        <w:bookmarkStart w:id="1517" w:name="_Toc317190959"/>
        <w:bookmarkStart w:id="1518" w:name="_Toc317191012"/>
        <w:bookmarkStart w:id="1519" w:name="_Toc330913869"/>
        <w:bookmarkStart w:id="1520" w:name="_Toc330913866"/>
        <w:bookmarkStart w:id="1521" w:name="_Toc316485562"/>
        <w:bookmarkStart w:id="1522" w:name="_Toc316486195"/>
        <w:bookmarkStart w:id="1523" w:name="_Toc318736064"/>
        <w:bookmarkStart w:id="1524" w:name="_Toc330830758"/>
        <w:bookmarkStart w:id="1525" w:name="_Toc330913732"/>
        <w:bookmarkStart w:id="1526" w:name="_Toc330832028"/>
        <w:bookmarkStart w:id="1527" w:name="_Toc316484516"/>
        <w:bookmarkStart w:id="1528" w:name="_Toc318736120"/>
        <w:bookmarkStart w:id="1529" w:name="_Toc330830755"/>
        <w:bookmarkStart w:id="1530" w:name="_Toc316561017"/>
        <w:bookmarkStart w:id="1531" w:name="_Toc318735984"/>
        <w:bookmarkStart w:id="1532" w:name="_Toc330801303"/>
        <w:bookmarkStart w:id="1533" w:name="_Toc316561223"/>
        <w:bookmarkStart w:id="1534" w:name="_Toc330917094"/>
        <w:bookmarkStart w:id="1535" w:name="_Toc316485573"/>
        <w:bookmarkStart w:id="1536" w:name="_Toc316560070"/>
        <w:bookmarkStart w:id="1537" w:name="_Toc330913860"/>
        <w:bookmarkStart w:id="1538" w:name="_Toc330801301"/>
        <w:bookmarkStart w:id="1539" w:name="_Toc330917086"/>
        <w:bookmarkStart w:id="1540" w:name="_Toc316559338"/>
        <w:bookmarkStart w:id="1541" w:name="_Toc316484646"/>
        <w:bookmarkStart w:id="1542" w:name="_Toc330917109"/>
        <w:bookmarkStart w:id="1543" w:name="_Toc316559945"/>
        <w:bookmarkStart w:id="1544" w:name="_Toc316559341"/>
        <w:bookmarkStart w:id="1545" w:name="_Toc316485068"/>
        <w:bookmarkStart w:id="1546" w:name="_Toc323139751"/>
        <w:bookmarkStart w:id="1547" w:name="_Toc316484437"/>
        <w:bookmarkStart w:id="1548" w:name="_Toc330801315"/>
        <w:bookmarkStart w:id="1549" w:name="_Toc316484439"/>
        <w:bookmarkStart w:id="1550" w:name="_Toc316559868"/>
        <w:bookmarkStart w:id="1551" w:name="_Toc330832336"/>
        <w:bookmarkStart w:id="1552" w:name="_Toc316558713"/>
        <w:bookmarkStart w:id="1553" w:name="_Toc316485561"/>
        <w:bookmarkStart w:id="1554" w:name="_Toc330832326"/>
        <w:bookmarkStart w:id="1555" w:name="_Toc317191022"/>
        <w:bookmarkStart w:id="1556" w:name="_Toc330801307"/>
        <w:bookmarkStart w:id="1557" w:name="_Toc318735982"/>
        <w:bookmarkStart w:id="1558" w:name="_Toc330801306"/>
        <w:bookmarkStart w:id="1559" w:name="_Toc316562247"/>
        <w:bookmarkStart w:id="1560" w:name="_Toc316562249"/>
        <w:bookmarkStart w:id="1561" w:name="_Toc316558716"/>
        <w:bookmarkStart w:id="1562" w:name="_Toc330917099"/>
        <w:bookmarkStart w:id="1563" w:name="_Toc316562169"/>
        <w:bookmarkStart w:id="1564" w:name="_Toc316484435"/>
        <w:bookmarkStart w:id="1565" w:name="_Toc318736117"/>
        <w:bookmarkStart w:id="1566" w:name="_Toc330917083"/>
        <w:bookmarkStart w:id="1567" w:name="_Toc316562168"/>
        <w:bookmarkStart w:id="1568" w:name="_Toc316485574"/>
        <w:bookmarkStart w:id="1569" w:name="_Toc330832335"/>
        <w:bookmarkStart w:id="1570" w:name="_Toc323139909"/>
        <w:bookmarkStart w:id="1571" w:name="_Toc323139892"/>
        <w:bookmarkStart w:id="1572" w:name="_Toc316561019"/>
        <w:bookmarkStart w:id="1573" w:name="_Toc330832329"/>
        <w:bookmarkStart w:id="1574" w:name="_Toc316483387"/>
        <w:bookmarkStart w:id="1575" w:name="_Toc330832344"/>
        <w:bookmarkStart w:id="1576" w:name="_Toc316485568"/>
        <w:bookmarkStart w:id="1577" w:name="_Toc316561011"/>
        <w:bookmarkStart w:id="1578" w:name="_Toc330801288"/>
        <w:bookmarkStart w:id="1579" w:name="_Toc318736124"/>
        <w:bookmarkStart w:id="1580" w:name="_Toc330830739"/>
        <w:bookmarkStart w:id="1581" w:name="_Toc330913858"/>
        <w:bookmarkStart w:id="1582" w:name="_Toc316484443"/>
        <w:bookmarkStart w:id="1583" w:name="_Toc316483384"/>
        <w:bookmarkStart w:id="1584" w:name="_Toc316484520"/>
        <w:bookmarkStart w:id="1585" w:name="_Toc316559949"/>
        <w:bookmarkStart w:id="1586" w:name="_Toc316483311"/>
        <w:bookmarkStart w:id="1587" w:name="_Toc330830729"/>
        <w:bookmarkStart w:id="1588" w:name="_Toc316484442"/>
        <w:bookmarkStart w:id="1589" w:name="_Toc316558789"/>
        <w:bookmarkStart w:id="1590" w:name="_Toc330830740"/>
        <w:bookmarkStart w:id="1591" w:name="_Toc330830738"/>
        <w:bookmarkStart w:id="1592" w:name="_Toc330830746"/>
        <w:bookmarkStart w:id="1593" w:name="_Toc316558707"/>
        <w:bookmarkStart w:id="1594" w:name="_Toc323139868"/>
        <w:bookmarkStart w:id="1595" w:name="_Toc330801274"/>
        <w:bookmarkStart w:id="1596" w:name="_Toc316562174"/>
        <w:bookmarkStart w:id="1597" w:name="_Toc316561093"/>
        <w:bookmarkStart w:id="1598" w:name="_Toc330913852"/>
        <w:bookmarkStart w:id="1599" w:name="_Toc330801281"/>
        <w:bookmarkStart w:id="1600" w:name="_Toc330832307"/>
        <w:bookmarkStart w:id="1601" w:name="_Toc318736102"/>
        <w:bookmarkStart w:id="1602" w:name="_Toc330917071"/>
        <w:bookmarkStart w:id="1603" w:name="_Toc316484522"/>
        <w:bookmarkStart w:id="1604" w:name="_Toc330917072"/>
        <w:bookmarkStart w:id="1605" w:name="_Toc316485565"/>
        <w:bookmarkStart w:id="1606" w:name="_Toc330830749"/>
        <w:bookmarkStart w:id="1607" w:name="_Toc330913851"/>
        <w:bookmarkStart w:id="1608" w:name="_Toc318736088"/>
        <w:bookmarkStart w:id="1609" w:name="_Toc316561020"/>
        <w:bookmarkStart w:id="1610" w:name="_Toc316562175"/>
        <w:bookmarkStart w:id="1611" w:name="_Toc330917075"/>
        <w:bookmarkStart w:id="1612" w:name="_Toc323139879"/>
        <w:bookmarkStart w:id="1613" w:name="_Toc323139873"/>
        <w:bookmarkStart w:id="1614" w:name="_Toc316562245"/>
        <w:bookmarkStart w:id="1615" w:name="_Toc330830737"/>
        <w:bookmarkStart w:id="1616" w:name="_Toc318736093"/>
        <w:bookmarkStart w:id="1617" w:name="_Toc316561537"/>
        <w:bookmarkStart w:id="1618" w:name="_Toc318736100"/>
        <w:bookmarkStart w:id="1619" w:name="_Toc330832303"/>
        <w:bookmarkStart w:id="1620" w:name="_Toc316559971"/>
        <w:bookmarkStart w:id="1621" w:name="_Toc316483306"/>
        <w:bookmarkStart w:id="1622" w:name="_Toc316485571"/>
        <w:bookmarkStart w:id="1623" w:name="_Toc316486086"/>
        <w:bookmarkStart w:id="1624" w:name="_Toc323139872"/>
        <w:bookmarkStart w:id="1625" w:name="_Toc330913846"/>
        <w:bookmarkStart w:id="1626" w:name="_Toc316559947"/>
        <w:bookmarkStart w:id="1627" w:name="_Toc316561098"/>
        <w:bookmarkStart w:id="1628" w:name="_Toc330917090"/>
        <w:bookmarkStart w:id="1629" w:name="_Toc318736107"/>
        <w:bookmarkStart w:id="1630" w:name="_Toc330830735"/>
        <w:bookmarkStart w:id="1631" w:name="_Toc316485572"/>
        <w:bookmarkStart w:id="1632" w:name="_Toc316485645"/>
        <w:bookmarkStart w:id="1633" w:name="_Toc316485657"/>
        <w:bookmarkStart w:id="1634" w:name="_Toc330830743"/>
        <w:bookmarkStart w:id="1635" w:name="_Toc330832308"/>
        <w:bookmarkStart w:id="1636" w:name="_Toc316484956"/>
        <w:bookmarkStart w:id="1637" w:name="_Toc316484524"/>
        <w:bookmarkStart w:id="1638" w:name="_Toc316486089"/>
        <w:bookmarkStart w:id="1639" w:name="_Toc316558791"/>
        <w:bookmarkStart w:id="1640" w:name="_Toc316558815"/>
        <w:bookmarkStart w:id="1641" w:name="_Toc316484955"/>
        <w:bookmarkStart w:id="1642" w:name="_Toc316561095"/>
        <w:bookmarkStart w:id="1643" w:name="_Toc316560383"/>
        <w:bookmarkStart w:id="1644" w:name="_Toc330830744"/>
        <w:bookmarkStart w:id="1645" w:name="_Toc330832313"/>
        <w:bookmarkStart w:id="1646" w:name="_Toc316558795"/>
        <w:bookmarkStart w:id="1647" w:name="_Toc316561522"/>
        <w:bookmarkStart w:id="1648" w:name="_Toc316561521"/>
        <w:bookmarkStart w:id="1649" w:name="_Toc316559223"/>
        <w:bookmarkStart w:id="1650" w:name="_Toc323139874"/>
        <w:bookmarkStart w:id="1651" w:name="_Toc330801293"/>
        <w:bookmarkStart w:id="1652" w:name="_Toc318736099"/>
        <w:bookmarkStart w:id="1653" w:name="_Toc316560376"/>
        <w:bookmarkStart w:id="1654" w:name="_Toc316561530"/>
        <w:bookmarkStart w:id="1655" w:name="_Toc316561113"/>
        <w:bookmarkStart w:id="1656" w:name="_Toc317191160"/>
        <w:bookmarkStart w:id="1657" w:name="_Toc316484964"/>
        <w:bookmarkStart w:id="1658" w:name="_Toc316483814"/>
        <w:bookmarkStart w:id="1659" w:name="_Toc316562688"/>
        <w:bookmarkStart w:id="1660" w:name="_Toc316486095"/>
        <w:bookmarkStart w:id="1661" w:name="_Toc316483403"/>
        <w:bookmarkStart w:id="1662" w:name="_Toc316560381"/>
        <w:bookmarkStart w:id="1663" w:name="_Toc316560379"/>
        <w:bookmarkStart w:id="1664" w:name="_Toc316562685"/>
        <w:bookmarkStart w:id="1665" w:name="_Toc317190887"/>
        <w:bookmarkStart w:id="1666" w:name="_Toc316483818"/>
        <w:bookmarkStart w:id="1667" w:name="_Toc316559956"/>
        <w:bookmarkStart w:id="1668" w:name="_Toc316484958"/>
        <w:bookmarkStart w:id="1669" w:name="_Toc316483828"/>
        <w:bookmarkStart w:id="1670" w:name="_Toc316559966"/>
        <w:bookmarkStart w:id="1671" w:name="_Toc316483832"/>
        <w:bookmarkStart w:id="1672" w:name="_Toc316485661"/>
        <w:bookmarkStart w:id="1673" w:name="_Toc317191167"/>
        <w:bookmarkStart w:id="1674" w:name="_Toc316561110"/>
        <w:bookmarkStart w:id="1675" w:name="_Toc316562258"/>
        <w:bookmarkStart w:id="1676" w:name="_Toc316483395"/>
        <w:bookmarkStart w:id="1677" w:name="_Toc316558812"/>
        <w:bookmarkStart w:id="1678" w:name="_Toc316559944"/>
        <w:bookmarkStart w:id="1679" w:name="_Toc316559229"/>
        <w:bookmarkStart w:id="1680" w:name="_Toc318736104"/>
        <w:bookmarkStart w:id="1681" w:name="_Toc316561114"/>
        <w:bookmarkStart w:id="1682" w:name="_Toc316559957"/>
        <w:bookmarkStart w:id="1683" w:name="_Toc317190914"/>
        <w:bookmarkStart w:id="1684" w:name="_Toc316483819"/>
        <w:bookmarkStart w:id="1685" w:name="_Toc316558803"/>
        <w:bookmarkStart w:id="1686" w:name="_Toc316558810"/>
        <w:bookmarkStart w:id="1687" w:name="_Toc323139877"/>
        <w:bookmarkStart w:id="1688" w:name="_Toc316562256"/>
        <w:bookmarkStart w:id="1689" w:name="_Toc330830754"/>
        <w:bookmarkStart w:id="1690" w:name="_Toc314577199"/>
        <w:bookmarkStart w:id="1691" w:name="_Toc316559963"/>
        <w:bookmarkStart w:id="1692" w:name="_Toc316559224"/>
        <w:bookmarkStart w:id="1693" w:name="_Toc330913853"/>
        <w:bookmarkStart w:id="1694" w:name="_Toc316558805"/>
        <w:bookmarkStart w:id="1695" w:name="_Toc316562267"/>
        <w:bookmarkStart w:id="1696" w:name="_Toc316559960"/>
        <w:bookmarkStart w:id="1697" w:name="_Toc316483397"/>
        <w:bookmarkStart w:id="1698" w:name="_Toc316485658"/>
        <w:bookmarkStart w:id="1699" w:name="_Toc316562269"/>
        <w:bookmarkStart w:id="1700" w:name="_Toc316561109"/>
        <w:bookmarkStart w:id="1701" w:name="_Toc316484538"/>
        <w:bookmarkStart w:id="1702" w:name="_Toc330800987"/>
        <w:bookmarkStart w:id="1703" w:name="_Toc330832318"/>
        <w:bookmarkStart w:id="1704" w:name="_Toc314577150"/>
        <w:bookmarkStart w:id="1705" w:name="_Toc316561528"/>
        <w:bookmarkStart w:id="1706" w:name="_Toc316484534"/>
        <w:bookmarkStart w:id="1707" w:name="_Toc314577126"/>
        <w:bookmarkStart w:id="1708" w:name="_Toc330800991"/>
        <w:bookmarkStart w:id="1709" w:name="_Toc314577130"/>
        <w:bookmarkStart w:id="1710" w:name="_Toc316562257"/>
        <w:bookmarkStart w:id="1711" w:name="_Toc314577138"/>
        <w:bookmarkStart w:id="1712" w:name="_Toc316483404"/>
        <w:bookmarkStart w:id="1713" w:name="_Toc316485669"/>
        <w:bookmarkStart w:id="1714" w:name="_Toc330916778"/>
        <w:bookmarkStart w:id="1715" w:name="_Toc314577134"/>
        <w:bookmarkStart w:id="1716" w:name="_Toc316483402"/>
        <w:bookmarkStart w:id="1717" w:name="_Toc316562265"/>
        <w:bookmarkStart w:id="1718" w:name="_Toc316559964"/>
        <w:bookmarkStart w:id="1719" w:name="_Toc314577172"/>
        <w:bookmarkStart w:id="1720" w:name="_Toc316485663"/>
        <w:bookmarkStart w:id="1721" w:name="_Toc318736154"/>
        <w:bookmarkStart w:id="1722" w:name="_Toc323139889"/>
        <w:bookmarkStart w:id="1723" w:name="_Toc314577169"/>
        <w:bookmarkStart w:id="1724" w:name="_Toc316561112"/>
        <w:bookmarkStart w:id="1725" w:name="_Toc330917121"/>
        <w:bookmarkStart w:id="1726" w:name="_Toc316558809"/>
        <w:bookmarkStart w:id="1727" w:name="_Toc330832014"/>
        <w:bookmarkStart w:id="1728" w:name="_Toc316559136"/>
        <w:bookmarkStart w:id="1729" w:name="_Toc316484539"/>
        <w:bookmarkStart w:id="1730" w:name="_Toc314577157"/>
        <w:bookmarkStart w:id="1731" w:name="_Toc314577196"/>
        <w:bookmarkStart w:id="1732" w:name="_Toc316562263"/>
        <w:bookmarkStart w:id="1733" w:name="_Toc314577240"/>
        <w:bookmarkStart w:id="1734" w:name="_Toc316484935"/>
        <w:bookmarkStart w:id="1735" w:name="_Toc330916884"/>
        <w:bookmarkStart w:id="1736" w:name="_Toc316484537"/>
        <w:bookmarkStart w:id="1737" w:name="_Toc314577154"/>
        <w:bookmarkStart w:id="1738" w:name="_Toc316562667"/>
        <w:bookmarkStart w:id="1739" w:name="_Toc316559210"/>
        <w:bookmarkStart w:id="1740" w:name="_Toc316483733"/>
        <w:bookmarkStart w:id="1741" w:name="_Toc316559208"/>
        <w:bookmarkStart w:id="1742" w:name="_Toc330801335"/>
        <w:bookmarkStart w:id="1743" w:name="_Toc330801332"/>
        <w:bookmarkStart w:id="1744" w:name="_Toc316562268"/>
        <w:bookmarkStart w:id="1745" w:name="_Toc330913901"/>
        <w:bookmarkStart w:id="1746" w:name="_Toc314577227"/>
        <w:bookmarkStart w:id="1747" w:name="_Toc316483728"/>
        <w:bookmarkStart w:id="1748" w:name="_Toc316561512"/>
        <w:bookmarkStart w:id="1749" w:name="_Toc316558811"/>
        <w:bookmarkStart w:id="1750" w:name="_Toc314577143"/>
        <w:bookmarkStart w:id="1751" w:name="_Toc314577166"/>
        <w:bookmarkStart w:id="1752" w:name="_Toc330800988"/>
        <w:bookmarkStart w:id="1753" w:name="_Toc330917046"/>
        <w:bookmarkStart w:id="1754" w:name="_Toc316562591"/>
        <w:bookmarkStart w:id="1755" w:name="_Toc316560290"/>
        <w:bookmarkStart w:id="1756" w:name="_Toc330916783"/>
        <w:bookmarkStart w:id="1757" w:name="_Toc314577178"/>
        <w:bookmarkStart w:id="1758" w:name="_Toc323139933"/>
        <w:bookmarkStart w:id="1759" w:name="_Toc316483730"/>
        <w:bookmarkStart w:id="1760" w:name="_Toc316484860"/>
        <w:bookmarkStart w:id="1761" w:name="_Toc316484936"/>
        <w:bookmarkStart w:id="1762" w:name="_Toc330917027"/>
        <w:bookmarkStart w:id="1763" w:name="_Toc323139579"/>
        <w:bookmarkStart w:id="1764" w:name="_Toc330917132"/>
        <w:bookmarkStart w:id="1765" w:name="_Toc316559137"/>
        <w:bookmarkStart w:id="1766" w:name="_Toc330800985"/>
        <w:bookmarkStart w:id="1767" w:name="_Toc318736069"/>
        <w:bookmarkStart w:id="1768" w:name="_Toc330800986"/>
        <w:bookmarkStart w:id="1769" w:name="_Toc316483406"/>
        <w:bookmarkStart w:id="1770" w:name="_Toc330801260"/>
        <w:bookmarkStart w:id="1771" w:name="_Toc330913821"/>
        <w:bookmarkStart w:id="1772" w:name="_Toc330913560"/>
        <w:bookmarkStart w:id="1773" w:name="_Toc316484859"/>
        <w:bookmarkStart w:id="1774" w:name="_Toc330801255"/>
        <w:bookmarkStart w:id="1775" w:name="_Toc330830713"/>
        <w:bookmarkStart w:id="1776" w:name="_Toc330913563"/>
        <w:bookmarkStart w:id="1777" w:name="_Toc330913552"/>
        <w:bookmarkStart w:id="1778" w:name="_Toc316562666"/>
        <w:bookmarkStart w:id="1779" w:name="_Toc330916784"/>
        <w:bookmarkStart w:id="1780" w:name="_Toc323139577"/>
        <w:bookmarkStart w:id="1781" w:name="_Toc330913555"/>
        <w:bookmarkStart w:id="1782" w:name="_Toc314577163"/>
        <w:bookmarkStart w:id="1783" w:name="_Toc330832287"/>
        <w:bookmarkStart w:id="1784" w:name="_Toc316559965"/>
        <w:bookmarkStart w:id="1785" w:name="_Toc330917029"/>
        <w:bookmarkStart w:id="1786" w:name="_Toc330917052"/>
        <w:bookmarkStart w:id="1787" w:name="_Toc330830454"/>
        <w:bookmarkStart w:id="1788" w:name="_Toc316485665"/>
        <w:bookmarkStart w:id="1789" w:name="_Toc323139587"/>
        <w:bookmarkStart w:id="1790" w:name="_Toc330832021"/>
        <w:bookmarkStart w:id="1791" w:name="_Toc323139833"/>
        <w:bookmarkStart w:id="1792" w:name="_Toc330916779"/>
        <w:bookmarkStart w:id="1793" w:name="_Toc323139834"/>
        <w:bookmarkStart w:id="1794" w:name="_Toc330913801"/>
        <w:bookmarkStart w:id="1795" w:name="_Toc330832018"/>
        <w:bookmarkStart w:id="1796" w:name="_Toc330830447"/>
        <w:bookmarkStart w:id="1797" w:name="_Toc330832281"/>
        <w:bookmarkStart w:id="1798" w:name="_Toc323139845"/>
        <w:bookmarkStart w:id="1799" w:name="_Toc316562270"/>
        <w:bookmarkStart w:id="1800" w:name="_Toc330832027"/>
        <w:bookmarkStart w:id="1801" w:name="_Toc323139585"/>
        <w:bookmarkStart w:id="1802" w:name="_Toc318736059"/>
        <w:bookmarkStart w:id="1803" w:name="_Toc316483940"/>
        <w:bookmarkStart w:id="1804" w:name="_Toc330913562"/>
        <w:bookmarkStart w:id="1805" w:name="_Toc330830449"/>
        <w:bookmarkStart w:id="1806" w:name="_Toc330916788"/>
        <w:bookmarkStart w:id="1807" w:name="_Toc314577189"/>
        <w:bookmarkStart w:id="1808" w:name="_Toc330832013"/>
        <w:bookmarkStart w:id="1809" w:name="_Toc330913820"/>
        <w:bookmarkStart w:id="1810" w:name="_Toc330832023"/>
        <w:bookmarkStart w:id="1811" w:name="_Toc318736054"/>
        <w:bookmarkStart w:id="1812" w:name="_Toc330916789"/>
        <w:bookmarkStart w:id="1813" w:name="_Toc323139825"/>
        <w:bookmarkStart w:id="1814" w:name="_Toc330917043"/>
        <w:bookmarkStart w:id="1815" w:name="_Toc330830455"/>
        <w:bookmarkStart w:id="1816" w:name="_Toc330801000"/>
        <w:bookmarkStart w:id="1817" w:name="_Toc318736055"/>
        <w:bookmarkStart w:id="1818" w:name="_Toc330832271"/>
        <w:bookmarkStart w:id="1819" w:name="_Toc330800999"/>
        <w:bookmarkStart w:id="1820" w:name="_Toc330801239"/>
        <w:bookmarkStart w:id="1821" w:name="_Toc318736074"/>
        <w:bookmarkStart w:id="1822" w:name="_Toc330832262"/>
        <w:bookmarkStart w:id="1823" w:name="_Toc330801256"/>
        <w:bookmarkStart w:id="1824" w:name="_Toc330830450"/>
        <w:bookmarkStart w:id="1825" w:name="_Toc330801234"/>
        <w:bookmarkStart w:id="1826" w:name="_Toc330913844"/>
        <w:bookmarkStart w:id="1827" w:name="_Toc316483519"/>
        <w:bookmarkStart w:id="1828" w:name="_Toc316483937"/>
        <w:bookmarkStart w:id="1829" w:name="_Toc316562367"/>
        <w:bookmarkStart w:id="1830" w:name="_Toc314576567"/>
        <w:bookmarkStart w:id="1831" w:name="_Toc316560489"/>
        <w:bookmarkStart w:id="1832" w:name="_Toc314576338"/>
        <w:bookmarkStart w:id="1833" w:name="_Toc316559950"/>
        <w:bookmarkStart w:id="1834" w:name="_Toc316485776"/>
        <w:bookmarkStart w:id="1835" w:name="_Toc330917085"/>
        <w:bookmarkStart w:id="1836" w:name="_Toc330913804"/>
        <w:bookmarkStart w:id="1837" w:name="_Toc314577236"/>
        <w:bookmarkStart w:id="1838" w:name="_Toc314575531"/>
        <w:bookmarkStart w:id="1839" w:name="_Toc316483920"/>
        <w:bookmarkStart w:id="1840" w:name="_Toc316559948"/>
        <w:bookmarkStart w:id="1841" w:name="_Toc330801292"/>
        <w:bookmarkStart w:id="1842" w:name="_Toc314576698"/>
        <w:bookmarkStart w:id="1843" w:name="_Toc316562781"/>
        <w:bookmarkStart w:id="1844" w:name="_Toc316562253"/>
        <w:bookmarkStart w:id="1845" w:name="_Toc314576588"/>
        <w:bookmarkStart w:id="1846" w:name="_Toc316559324"/>
        <w:bookmarkStart w:id="1847" w:name="_Toc316483932"/>
        <w:bookmarkStart w:id="1848" w:name="_Toc330801286"/>
        <w:bookmarkStart w:id="1849" w:name="_Toc317190898"/>
        <w:bookmarkStart w:id="1850" w:name="_Toc314576575"/>
        <w:bookmarkStart w:id="1851" w:name="_Toc314576702"/>
        <w:bookmarkStart w:id="1852" w:name="_Toc316562799"/>
        <w:bookmarkStart w:id="1853" w:name="_Toc316483918"/>
        <w:bookmarkStart w:id="1854" w:name="_Toc330917114"/>
        <w:bookmarkStart w:id="1855" w:name="_Toc314576609"/>
        <w:bookmarkStart w:id="1856" w:name="_Toc316561101"/>
        <w:bookmarkStart w:id="1857" w:name="_Toc316486197"/>
        <w:bookmarkStart w:id="1858" w:name="_Toc316561639"/>
        <w:bookmarkStart w:id="1859" w:name="_Toc316486205"/>
        <w:bookmarkStart w:id="1860" w:name="_Toc316559340"/>
        <w:bookmarkStart w:id="1861" w:name="_Toc316485770"/>
        <w:bookmarkStart w:id="1862" w:name="_Toc330832311"/>
        <w:bookmarkStart w:id="1863" w:name="_Toc317190901"/>
        <w:bookmarkStart w:id="1864" w:name="_Toc330800998"/>
        <w:bookmarkStart w:id="1865" w:name="_Toc316560495"/>
        <w:bookmarkStart w:id="1866" w:name="_Toc316486186"/>
        <w:bookmarkStart w:id="1867" w:name="_Toc330800992"/>
        <w:bookmarkStart w:id="1868" w:name="_Toc316560481"/>
        <w:bookmarkStart w:id="1869" w:name="_Toc316561643"/>
        <w:bookmarkStart w:id="1870" w:name="_Toc314576514"/>
        <w:bookmarkStart w:id="1871" w:name="_Toc316560486"/>
        <w:bookmarkStart w:id="1872" w:name="_Toc316485066"/>
        <w:bookmarkStart w:id="1873" w:name="_Toc316485062"/>
        <w:bookmarkStart w:id="1874" w:name="_Toc316560477"/>
        <w:bookmarkStart w:id="1875" w:name="_Toc316559215"/>
        <w:bookmarkStart w:id="1876" w:name="_Toc323139838"/>
        <w:bookmarkStart w:id="1877" w:name="_Toc317190889"/>
        <w:bookmarkStart w:id="1878" w:name="_Toc314575623"/>
        <w:bookmarkStart w:id="1879" w:name="_Toc318736109"/>
        <w:bookmarkStart w:id="1880" w:name="_Toc316483394"/>
        <w:bookmarkStart w:id="1881" w:name="_Toc316561100"/>
        <w:bookmarkStart w:id="1882" w:name="_Toc330913655"/>
        <w:bookmarkStart w:id="1883" w:name="_Toc314576622"/>
        <w:bookmarkStart w:id="1884" w:name="_Toc330830697"/>
        <w:bookmarkStart w:id="1885" w:name="_Toc316559952"/>
        <w:bookmarkStart w:id="1886" w:name="_Toc323139835"/>
        <w:bookmarkStart w:id="1887" w:name="_Toc316562376"/>
        <w:bookmarkStart w:id="1888" w:name="_Toc330832116"/>
        <w:bookmarkStart w:id="1889" w:name="_Toc316562782"/>
        <w:bookmarkStart w:id="1890" w:name="_Toc314575574"/>
        <w:bookmarkStart w:id="1891" w:name="_Toc316485757"/>
        <w:bookmarkStart w:id="1892" w:name="_Toc316559869"/>
        <w:bookmarkStart w:id="1893" w:name="_Toc323139844"/>
        <w:bookmarkStart w:id="1894" w:name="_Toc318736062"/>
        <w:bookmarkStart w:id="1895" w:name="_Toc314576750"/>
        <w:bookmarkStart w:id="1896" w:name="_Toc330916914"/>
        <w:bookmarkStart w:id="1897" w:name="_Toc316486200"/>
        <w:bookmarkStart w:id="1898" w:name="_Toc316485071"/>
        <w:bookmarkStart w:id="1899" w:name="_Toc330913807"/>
        <w:bookmarkStart w:id="1900" w:name="_Toc317191086"/>
        <w:bookmarkStart w:id="1901" w:name="_Toc314576420"/>
        <w:bookmarkStart w:id="1902" w:name="_Toc330832272"/>
        <w:bookmarkStart w:id="1903" w:name="_Toc318736096"/>
        <w:bookmarkStart w:id="1904" w:name="_Toc314575696"/>
        <w:bookmarkStart w:id="1905" w:name="_Toc318736061"/>
        <w:bookmarkStart w:id="1906" w:name="_Toc330917037"/>
        <w:bookmarkStart w:id="1907" w:name="_Toc330916790"/>
        <w:bookmarkStart w:id="1908" w:name="_Toc316483407"/>
        <w:bookmarkStart w:id="1909" w:name="_Toc330913803"/>
        <w:bookmarkStart w:id="1910" w:name="_Toc316558914"/>
        <w:bookmarkStart w:id="1911" w:name="_Toc330801244"/>
        <w:bookmarkStart w:id="1912" w:name="_Toc314575599"/>
        <w:bookmarkStart w:id="1913" w:name="_Toc316484536"/>
        <w:bookmarkStart w:id="1914" w:name="_Toc314575514"/>
        <w:bookmarkStart w:id="1915" w:name="_Toc318735904"/>
        <w:bookmarkStart w:id="1916" w:name="_Toc330830701"/>
        <w:bookmarkStart w:id="1917" w:name="_Toc330830546"/>
        <w:bookmarkStart w:id="1918" w:name="_Toc330830700"/>
        <w:bookmarkStart w:id="1919" w:name="_Toc314575720"/>
        <w:bookmarkStart w:id="1920" w:name="_Toc316558816"/>
        <w:bookmarkStart w:id="1921" w:name="_Toc317190970"/>
        <w:bookmarkStart w:id="1922" w:name="_Toc330913882"/>
        <w:bookmarkStart w:id="1923" w:name="_Toc316562357"/>
        <w:bookmarkStart w:id="1924" w:name="_Toc314575712"/>
        <w:bookmarkStart w:id="1925" w:name="_Toc323139836"/>
        <w:bookmarkStart w:id="1926" w:name="_Toc314575539"/>
        <w:bookmarkStart w:id="1927" w:name="_Toc314575640"/>
        <w:bookmarkStart w:id="1928" w:name="_Toc330830696"/>
        <w:bookmarkStart w:id="1929" w:name="_Toc330917033"/>
        <w:bookmarkStart w:id="1930" w:name="_Toc316560068"/>
        <w:bookmarkStart w:id="1931" w:name="_Toc314576680"/>
        <w:bookmarkStart w:id="1932" w:name="_Toc330917261"/>
        <w:bookmarkStart w:id="1933" w:name="_Toc323139589"/>
        <w:bookmarkStart w:id="1934" w:name="_Toc330913808"/>
        <w:bookmarkStart w:id="1935" w:name="_Toc314577243"/>
        <w:bookmarkStart w:id="1936" w:name="_Toc330913879"/>
        <w:bookmarkStart w:id="1937" w:name="_Toc330830786"/>
        <w:bookmarkStart w:id="1938" w:name="_Toc323139831"/>
        <w:bookmarkStart w:id="1939" w:name="_Toc330832269"/>
        <w:bookmarkStart w:id="1940" w:name="_Toc330913806"/>
        <w:bookmarkStart w:id="1941" w:name="_Toc330832115"/>
        <w:bookmarkStart w:id="1942" w:name="_Toc330913614"/>
        <w:bookmarkStart w:id="1943" w:name="_Toc323139899"/>
        <w:bookmarkStart w:id="1944" w:name="_Toc316561201"/>
        <w:bookmarkStart w:id="1945" w:name="_Toc323139750"/>
        <w:bookmarkStart w:id="1946" w:name="_Toc330913567"/>
        <w:bookmarkStart w:id="1947" w:name="_Toc330830727"/>
        <w:bookmarkStart w:id="1948" w:name="_Toc330917115"/>
        <w:bookmarkStart w:id="1949" w:name="_Toc316562346"/>
        <w:bookmarkStart w:id="1950" w:name="_Toc330913621"/>
        <w:bookmarkStart w:id="1951" w:name="_Toc314577239"/>
        <w:bookmarkStart w:id="1952" w:name="_Toc330832136"/>
        <w:bookmarkStart w:id="1953" w:name="_Toc330913600"/>
        <w:bookmarkStart w:id="1954" w:name="_Toc316483484"/>
        <w:bookmarkStart w:id="1955" w:name="_Toc316561002"/>
        <w:bookmarkStart w:id="1956" w:name="_Toc316561220"/>
        <w:bookmarkStart w:id="1957" w:name="_Toc317190449"/>
        <w:bookmarkStart w:id="1958" w:name="_Toc330830568"/>
        <w:bookmarkStart w:id="1959" w:name="_Toc316562368"/>
        <w:bookmarkStart w:id="1960" w:name="_Toc316561214"/>
        <w:bookmarkStart w:id="1961" w:name="_Toc314577230"/>
        <w:bookmarkStart w:id="1962" w:name="_Toc330830615"/>
        <w:bookmarkStart w:id="1963" w:name="_Toc330832138"/>
        <w:bookmarkStart w:id="1964" w:name="_Toc330830774"/>
        <w:bookmarkStart w:id="1965" w:name="_Toc316483507"/>
        <w:bookmarkStart w:id="1966" w:name="_Toc330913677"/>
        <w:bookmarkStart w:id="1967" w:name="_Toc316483207"/>
        <w:bookmarkStart w:id="1968" w:name="_Toc330801106"/>
        <w:bookmarkStart w:id="1969" w:name="_Toc330801105"/>
        <w:bookmarkStart w:id="1970" w:name="_Toc316560069"/>
        <w:bookmarkStart w:id="1971" w:name="_Toc316485771"/>
        <w:bookmarkStart w:id="1972" w:name="_Toc317190448"/>
        <w:bookmarkStart w:id="1973" w:name="_Toc330801108"/>
        <w:bookmarkStart w:id="1974" w:name="_Toc317190447"/>
        <w:bookmarkStart w:id="1975" w:name="_Toc316562693"/>
        <w:bookmarkStart w:id="1976" w:name="_Toc318735927"/>
        <w:bookmarkStart w:id="1977" w:name="_Toc330916903"/>
        <w:bookmarkStart w:id="1978" w:name="_Toc330830571"/>
        <w:bookmarkStart w:id="1979" w:name="_Toc316562372"/>
        <w:bookmarkStart w:id="1980" w:name="_Toc330830565"/>
        <w:bookmarkStart w:id="1981" w:name="_Toc316484838"/>
        <w:bookmarkStart w:id="1982" w:name="_Toc314577234"/>
        <w:bookmarkStart w:id="1983" w:name="_Toc316558916"/>
        <w:bookmarkStart w:id="1984" w:name="_Toc317190453"/>
        <w:bookmarkStart w:id="1985" w:name="_Toc316562373"/>
        <w:bookmarkStart w:id="1986" w:name="_Toc330801113"/>
        <w:bookmarkStart w:id="1987" w:name="_Toc316558912"/>
        <w:bookmarkStart w:id="1988" w:name="_Toc316484645"/>
        <w:bookmarkStart w:id="1989" w:name="_Toc316484644"/>
        <w:bookmarkStart w:id="1990" w:name="_Toc323139711"/>
        <w:bookmarkStart w:id="1991" w:name="_Toc314577244"/>
        <w:bookmarkStart w:id="1992" w:name="_Toc330913687"/>
        <w:bookmarkStart w:id="1993" w:name="_Toc317190738"/>
        <w:bookmarkStart w:id="1994" w:name="_Toc316485773"/>
        <w:bookmarkStart w:id="1995" w:name="_Toc316558915"/>
        <w:bookmarkStart w:id="1996" w:name="_Toc316562689"/>
        <w:bookmarkStart w:id="1997" w:name="_Toc316484338"/>
        <w:bookmarkStart w:id="1998" w:name="_Toc316483510"/>
        <w:bookmarkStart w:id="1999" w:name="_Toc316484642"/>
        <w:bookmarkStart w:id="2000" w:name="_Toc316558913"/>
        <w:bookmarkStart w:id="2001" w:name="_Toc317190437"/>
        <w:bookmarkStart w:id="2002" w:name="_Toc316559230"/>
        <w:bookmarkStart w:id="2003" w:name="_Toc317190499"/>
        <w:bookmarkStart w:id="2004" w:name="_Toc316485774"/>
        <w:bookmarkStart w:id="2005" w:name="_Toc317190527"/>
        <w:bookmarkStart w:id="2006" w:name="_Toc316483205"/>
        <w:bookmarkStart w:id="2007" w:name="_Toc316562692"/>
        <w:bookmarkStart w:id="2008" w:name="_Toc317190451"/>
        <w:bookmarkStart w:id="2009" w:name="_Toc330830563"/>
        <w:bookmarkStart w:id="2010" w:name="_Toc316559328"/>
        <w:bookmarkStart w:id="2011" w:name="_Toc316559766"/>
        <w:bookmarkStart w:id="2012" w:name="_Toc316562369"/>
        <w:bookmarkStart w:id="2013" w:name="_Toc314576911"/>
        <w:bookmarkStart w:id="2014" w:name="_Toc317190439"/>
        <w:bookmarkStart w:id="2015" w:name="_Toc317190458"/>
        <w:bookmarkStart w:id="2016" w:name="_Toc316483512"/>
        <w:bookmarkStart w:id="2017" w:name="_Toc330913681"/>
        <w:bookmarkStart w:id="2018" w:name="_Toc330916967"/>
        <w:bookmarkStart w:id="2019" w:name="_Toc316560914"/>
        <w:bookmarkStart w:id="2020" w:name="_Toc330801171"/>
        <w:bookmarkStart w:id="2021" w:name="_Toc317190457"/>
        <w:bookmarkStart w:id="2022" w:name="_Toc316561415"/>
        <w:bookmarkStart w:id="2023" w:name="_Toc316560392"/>
        <w:bookmarkStart w:id="2024" w:name="_Toc317191178"/>
        <w:bookmarkStart w:id="2025" w:name="_Toc316558917"/>
        <w:bookmarkStart w:id="2026" w:name="_Toc317190462"/>
        <w:bookmarkStart w:id="2027" w:name="_Toc316562067"/>
        <w:bookmarkStart w:id="2028" w:name="_Toc316560072"/>
        <w:bookmarkStart w:id="2029" w:name="_Toc317191297"/>
        <w:bookmarkStart w:id="2030" w:name="_Toc316483513"/>
        <w:bookmarkStart w:id="2031" w:name="_Toc330916965"/>
        <w:bookmarkStart w:id="2032" w:name="_Toc316483508"/>
        <w:bookmarkStart w:id="2033" w:name="_Toc330830633"/>
        <w:bookmarkStart w:id="2034" w:name="_Toc316561624"/>
        <w:bookmarkStart w:id="2035" w:name="_Toc316483277"/>
        <w:bookmarkStart w:id="2036" w:name="_Toc316562374"/>
        <w:bookmarkStart w:id="2037" w:name="_Toc323139766"/>
        <w:bookmarkStart w:id="2038" w:name="_Toc316562931"/>
        <w:bookmarkStart w:id="2039" w:name="_Toc316485467"/>
        <w:bookmarkStart w:id="2040" w:name="_Toc330801126"/>
        <w:bookmarkStart w:id="2041" w:name="_Toc316486083"/>
        <w:bookmarkStart w:id="2042" w:name="_Toc317190438"/>
        <w:bookmarkStart w:id="2043" w:name="_Toc316483708"/>
        <w:bookmarkStart w:id="2044" w:name="_Toc323139703"/>
        <w:bookmarkStart w:id="2045" w:name="_Toc317190452"/>
        <w:bookmarkStart w:id="2046" w:name="_Toc316484543"/>
        <w:bookmarkStart w:id="2047" w:name="_Toc330916909"/>
        <w:bookmarkStart w:id="2048" w:name="_Toc317191398"/>
        <w:bookmarkStart w:id="2049" w:name="_Toc330801178"/>
        <w:bookmarkStart w:id="2050" w:name="_Toc316486080"/>
        <w:bookmarkStart w:id="2051" w:name="_Toc316558609"/>
        <w:bookmarkStart w:id="2052" w:name="_Toc330832200"/>
        <w:bookmarkStart w:id="2053" w:name="_Toc330830579"/>
        <w:bookmarkStart w:id="2054" w:name="_Toc330916972"/>
        <w:bookmarkStart w:id="2055" w:name="_Toc330913684"/>
        <w:bookmarkStart w:id="2056" w:name="_Toc316560984"/>
        <w:bookmarkStart w:id="2057" w:name="_Toc317190778"/>
        <w:bookmarkStart w:id="2058" w:name="_Toc314576935"/>
        <w:bookmarkStart w:id="2059" w:name="_Toc316485970"/>
        <w:bookmarkStart w:id="2060" w:name="_Toc316485671"/>
        <w:bookmarkStart w:id="2061" w:name="_Toc316559218"/>
        <w:bookmarkStart w:id="2062" w:name="_Toc323139764"/>
        <w:bookmarkStart w:id="2063" w:name="_Toc330801259"/>
        <w:bookmarkStart w:id="2064" w:name="_Toc316486076"/>
        <w:bookmarkStart w:id="2065" w:name="_Toc317190910"/>
        <w:bookmarkStart w:id="2066" w:name="_Toc317190469"/>
        <w:bookmarkStart w:id="2067" w:name="_Toc316561413"/>
        <w:bookmarkStart w:id="2068" w:name="_Toc317190464"/>
        <w:bookmarkStart w:id="2069" w:name="_Toc316559108"/>
        <w:bookmarkStart w:id="2070" w:name="_Toc316562453"/>
        <w:bookmarkStart w:id="2071" w:name="_Toc316561117"/>
        <w:bookmarkStart w:id="2072" w:name="_Toc330801261"/>
        <w:bookmarkStart w:id="2073" w:name="_Toc316561526"/>
        <w:bookmarkStart w:id="2074" w:name="_Toc316485545"/>
        <w:bookmarkStart w:id="2075" w:name="_Toc330830698"/>
        <w:bookmarkStart w:id="2076" w:name="_Toc316484545"/>
        <w:bookmarkStart w:id="2077" w:name="_Toc316486087"/>
        <w:bookmarkStart w:id="2078" w:name="_Toc316559220"/>
        <w:bookmarkStart w:id="2079" w:name="_Toc316485672"/>
        <w:bookmarkStart w:id="2080" w:name="_Toc316559236"/>
        <w:bookmarkStart w:id="2081" w:name="_Toc316562679"/>
        <w:bookmarkStart w:id="2082" w:name="_Toc316483412"/>
        <w:bookmarkStart w:id="2083" w:name="_Toc316559233"/>
        <w:bookmarkStart w:id="2084" w:name="_Toc316559222"/>
        <w:bookmarkStart w:id="2085" w:name="_Toc316483824"/>
        <w:bookmarkStart w:id="2086" w:name="_Toc330830712"/>
        <w:bookmarkStart w:id="2087" w:name="_Toc316562682"/>
        <w:bookmarkStart w:id="2088" w:name="_Toc316559228"/>
        <w:bookmarkStart w:id="2089" w:name="_Toc316561411"/>
        <w:bookmarkStart w:id="2090" w:name="_Toc316559117"/>
        <w:bookmarkStart w:id="2091" w:name="_Toc316561121"/>
        <w:bookmarkStart w:id="2092" w:name="_Toc316560382"/>
        <w:bookmarkStart w:id="2093" w:name="_Toc317190568"/>
        <w:bookmarkStart w:id="2094" w:name="_Toc316483816"/>
        <w:bookmarkStart w:id="2095" w:name="_Toc318735934"/>
        <w:bookmarkStart w:id="2096" w:name="_Toc316560265"/>
        <w:bookmarkStart w:id="2097" w:name="_Toc316483822"/>
        <w:bookmarkStart w:id="2098" w:name="_Toc316485966"/>
        <w:bookmarkStart w:id="2099" w:name="_Toc323139718"/>
        <w:bookmarkStart w:id="2100" w:name="_Toc316558918"/>
        <w:bookmarkStart w:id="2101" w:name="_Toc316483710"/>
        <w:bookmarkStart w:id="2102" w:name="_Toc316483409"/>
        <w:bookmarkStart w:id="2103" w:name="_Toc316562687"/>
        <w:bookmarkStart w:id="2104" w:name="_Toc316486090"/>
        <w:bookmarkStart w:id="2105" w:name="_Toc323139848"/>
        <w:bookmarkStart w:id="2106" w:name="_Toc317190526"/>
        <w:bookmarkStart w:id="2107" w:name="_Toc316558814"/>
        <w:bookmarkStart w:id="2108" w:name="_Toc316486084"/>
        <w:bookmarkStart w:id="2109" w:name="_Toc316484408"/>
        <w:bookmarkStart w:id="2110" w:name="_Toc316485775"/>
        <w:bookmarkStart w:id="2111" w:name="_Toc330801124"/>
        <w:bookmarkStart w:id="2112" w:name="_Toc318736076"/>
        <w:bookmarkStart w:id="2113" w:name="_Toc323139715"/>
        <w:bookmarkStart w:id="2114" w:name="_Toc317190445"/>
        <w:bookmarkStart w:id="2115" w:name="_Toc330913689"/>
        <w:bookmarkStart w:id="2116" w:name="_Toc330830637"/>
        <w:bookmarkStart w:id="2117" w:name="_Toc317190440"/>
        <w:bookmarkStart w:id="2118" w:name="_Toc318735936"/>
        <w:bookmarkStart w:id="2119" w:name="_Toc317190593"/>
        <w:bookmarkStart w:id="2120" w:name="_Toc316484544"/>
        <w:bookmarkStart w:id="2121" w:name="_Toc316562371"/>
        <w:bookmarkStart w:id="2122" w:name="_Toc316561218"/>
        <w:bookmarkStart w:id="2123" w:name="_Toc330916907"/>
        <w:bookmarkStart w:id="2124" w:name="_Toc317190588"/>
        <w:bookmarkStart w:id="2125" w:name="_Toc317190688"/>
        <w:bookmarkStart w:id="2126" w:name="_Toc323139713"/>
        <w:bookmarkStart w:id="2127" w:name="_Toc330916918"/>
        <w:bookmarkStart w:id="2128" w:name="_Toc330913682"/>
        <w:bookmarkStart w:id="2129" w:name="_Toc316485538"/>
        <w:bookmarkStart w:id="2130" w:name="_Toc330913683"/>
        <w:bookmarkStart w:id="2131" w:name="_Toc330916915"/>
        <w:bookmarkStart w:id="2132" w:name="_Toc317190743"/>
        <w:bookmarkStart w:id="2133" w:name="_Toc316483810"/>
        <w:bookmarkStart w:id="2134" w:name="_Toc317190463"/>
        <w:bookmarkStart w:id="2135" w:name="_Toc317190461"/>
        <w:bookmarkStart w:id="2136" w:name="_Toc317190472"/>
        <w:bookmarkStart w:id="2137" w:name="_Toc323139712"/>
        <w:bookmarkStart w:id="2138" w:name="_Toc317190436"/>
        <w:bookmarkStart w:id="2139" w:name="_Toc330801127"/>
        <w:bookmarkStart w:id="2140" w:name="_Toc316562677"/>
        <w:bookmarkStart w:id="2141" w:name="_Toc323139709"/>
        <w:bookmarkStart w:id="2142" w:name="_Toc330913688"/>
        <w:bookmarkStart w:id="2143" w:name="_Toc323139716"/>
        <w:bookmarkStart w:id="2144" w:name="_Toc330830578"/>
        <w:bookmarkStart w:id="2145" w:name="_Toc318735942"/>
        <w:bookmarkStart w:id="2146" w:name="_Toc316560991"/>
        <w:bookmarkStart w:id="2147" w:name="_Toc317190718"/>
        <w:bookmarkStart w:id="2148" w:name="_Toc316562068"/>
        <w:bookmarkStart w:id="2149" w:name="_Toc330801121"/>
        <w:bookmarkStart w:id="2150" w:name="_Toc317190783"/>
        <w:bookmarkStart w:id="2151" w:name="_Toc330916920"/>
        <w:bookmarkStart w:id="2152" w:name="_Toc330832144"/>
        <w:bookmarkStart w:id="2153" w:name="_Toc317190628"/>
        <w:bookmarkStart w:id="2154" w:name="_Toc330913685"/>
        <w:bookmarkStart w:id="2155" w:name="_Toc317190653"/>
        <w:bookmarkStart w:id="2156" w:name="_Toc317190578"/>
        <w:bookmarkStart w:id="2157" w:name="_Toc330832145"/>
        <w:bookmarkStart w:id="2158" w:name="_Toc316485546"/>
        <w:bookmarkStart w:id="2159" w:name="_Toc317190808"/>
        <w:bookmarkStart w:id="2160" w:name="_Toc330801122"/>
        <w:bookmarkStart w:id="2161" w:name="_Toc317190516"/>
        <w:bookmarkStart w:id="2162" w:name="_Toc316484419"/>
        <w:bookmarkStart w:id="2163" w:name="_Toc330832148"/>
        <w:bookmarkStart w:id="2164" w:name="_Toc323139710"/>
        <w:bookmarkStart w:id="2165" w:name="_Toc316483724"/>
        <w:bookmarkStart w:id="2166" w:name="_Toc317190658"/>
        <w:bookmarkStart w:id="2167" w:name="_Toc317190633"/>
        <w:bookmarkStart w:id="2168" w:name="_Toc318735944"/>
        <w:bookmarkStart w:id="2169" w:name="_Toc317190768"/>
        <w:bookmarkStart w:id="2170" w:name="_Toc316559852"/>
        <w:bookmarkStart w:id="2171" w:name="_Toc330830584"/>
        <w:bookmarkStart w:id="2172" w:name="_Toc330801123"/>
        <w:bookmarkStart w:id="2173" w:name="_Toc330832155"/>
        <w:bookmarkStart w:id="2174" w:name="_Toc317190598"/>
        <w:bookmarkStart w:id="2175" w:name="_Toc330916912"/>
        <w:bookmarkStart w:id="2176" w:name="_Toc318735938"/>
        <w:bookmarkStart w:id="2177" w:name="_Toc316485552"/>
        <w:bookmarkStart w:id="2178" w:name="_Toc316560996"/>
        <w:bookmarkStart w:id="2179" w:name="_Toc330916913"/>
        <w:bookmarkStart w:id="2180" w:name="_Toc317190678"/>
        <w:bookmarkStart w:id="2181" w:name="_Toc330832154"/>
        <w:bookmarkStart w:id="2182" w:name="_Toc317190460"/>
        <w:bookmarkStart w:id="2183" w:name="_Toc317190603"/>
        <w:bookmarkStart w:id="2184" w:name="_Toc330832152"/>
        <w:bookmarkStart w:id="2185" w:name="_Toc316558689"/>
        <w:bookmarkStart w:id="2186" w:name="_Toc318735947"/>
        <w:bookmarkStart w:id="2187" w:name="_Toc316559217"/>
        <w:bookmarkStart w:id="2188" w:name="_Toc330913690"/>
        <w:bookmarkStart w:id="2189" w:name="_Toc316559845"/>
        <w:bookmarkStart w:id="2190" w:name="_Toc330913692"/>
        <w:bookmarkStart w:id="2191" w:name="_Toc317190648"/>
        <w:bookmarkStart w:id="2192" w:name="_Toc317190788"/>
        <w:bookmarkStart w:id="2193" w:name="_Toc317190773"/>
        <w:bookmarkStart w:id="2194" w:name="_Toc316485551"/>
        <w:bookmarkStart w:id="2195" w:name="_Toc317190613"/>
        <w:bookmarkStart w:id="2196" w:name="_Toc330830583"/>
        <w:bookmarkStart w:id="2197" w:name="_Toc323139722"/>
        <w:bookmarkStart w:id="2198" w:name="_Toc330832151"/>
        <w:bookmarkStart w:id="2199" w:name="_Toc316558697"/>
        <w:bookmarkStart w:id="2200" w:name="_Toc317190763"/>
        <w:bookmarkStart w:id="2201" w:name="_Toc317190885"/>
        <w:bookmarkStart w:id="2202" w:name="_Toc317190618"/>
        <w:bookmarkStart w:id="2203" w:name="_Toc317190454"/>
        <w:bookmarkStart w:id="2204" w:name="_Toc330913703"/>
        <w:bookmarkStart w:id="2205" w:name="_Toc317190668"/>
        <w:bookmarkStart w:id="2206" w:name="_Toc316485548"/>
        <w:bookmarkStart w:id="2207" w:name="_Toc316558696"/>
        <w:bookmarkStart w:id="2208" w:name="_Toc316484424"/>
        <w:bookmarkStart w:id="2209" w:name="_Toc317190466"/>
        <w:bookmarkStart w:id="2210" w:name="_Toc317190541"/>
        <w:bookmarkStart w:id="2211" w:name="_Toc316559843"/>
        <w:bookmarkStart w:id="2212" w:name="_Toc330801128"/>
        <w:bookmarkStart w:id="2213" w:name="_Toc316484418"/>
        <w:bookmarkStart w:id="2214" w:name="_Toc316562151"/>
        <w:bookmarkStart w:id="2215" w:name="_Toc317190831"/>
        <w:bookmarkStart w:id="2216" w:name="_Toc330830588"/>
        <w:bookmarkStart w:id="2217" w:name="_Toc330801130"/>
        <w:bookmarkStart w:id="2218" w:name="_Toc318735941"/>
        <w:bookmarkStart w:id="2219" w:name="_Toc316483286"/>
        <w:bookmarkStart w:id="2220" w:name="_Toc316483291"/>
        <w:bookmarkStart w:id="2221" w:name="_Toc316485549"/>
        <w:bookmarkStart w:id="2222" w:name="_Toc330913701"/>
        <w:bookmarkStart w:id="2223" w:name="_Toc316562147"/>
        <w:bookmarkStart w:id="2224" w:name="_Toc323139717"/>
        <w:bookmarkStart w:id="2225" w:name="_Toc316483289"/>
        <w:bookmarkStart w:id="2226" w:name="_Toc318735957"/>
        <w:bookmarkStart w:id="2227" w:name="_Toc317190703"/>
        <w:bookmarkStart w:id="2228" w:name="_Toc330830606"/>
        <w:bookmarkStart w:id="2229" w:name="_Toc317190753"/>
        <w:bookmarkStart w:id="2230" w:name="_Toc316560999"/>
        <w:bookmarkStart w:id="2231" w:name="_Toc316483284"/>
        <w:bookmarkStart w:id="2232" w:name="_Toc330913691"/>
        <w:bookmarkStart w:id="2233" w:name="_Toc330832153"/>
        <w:bookmarkStart w:id="2234" w:name="_Toc317190813"/>
        <w:bookmarkStart w:id="2235" w:name="_Toc330801148"/>
        <w:bookmarkStart w:id="2236" w:name="_Toc316483287"/>
        <w:bookmarkStart w:id="2237" w:name="_Toc316485553"/>
        <w:bookmarkStart w:id="2238" w:name="_Toc330832163"/>
        <w:bookmarkStart w:id="2239" w:name="_Toc323139730"/>
        <w:bookmarkStart w:id="2240" w:name="_Toc330801132"/>
        <w:bookmarkStart w:id="2241" w:name="_Toc317190823"/>
        <w:bookmarkStart w:id="2242" w:name="_Toc330832166"/>
        <w:bookmarkStart w:id="2243" w:name="_Toc330916928"/>
        <w:bookmarkStart w:id="2244" w:name="_Toc316562146"/>
        <w:bookmarkStart w:id="2245" w:name="_Toc316559846"/>
        <w:bookmarkStart w:id="2246" w:name="_Toc316559848"/>
        <w:bookmarkStart w:id="2247" w:name="_Toc330913697"/>
        <w:bookmarkStart w:id="2248" w:name="_Toc316485554"/>
        <w:bookmarkStart w:id="2249" w:name="_Toc316485547"/>
        <w:bookmarkStart w:id="2250" w:name="_Toc316558690"/>
        <w:bookmarkStart w:id="2251" w:name="_Toc318735953"/>
        <w:bookmarkStart w:id="2252" w:name="_Toc317190673"/>
        <w:bookmarkStart w:id="2253" w:name="_Toc330830589"/>
        <w:bookmarkStart w:id="2254" w:name="_Toc330916936"/>
        <w:bookmarkStart w:id="2255" w:name="_Toc330801135"/>
        <w:bookmarkStart w:id="2256" w:name="_Toc317190723"/>
        <w:bookmarkStart w:id="2257" w:name="_Toc330830595"/>
        <w:bookmarkStart w:id="2258" w:name="_Toc330830593"/>
        <w:bookmarkStart w:id="2259" w:name="_Toc323139735"/>
        <w:bookmarkStart w:id="2260" w:name="_Toc330832159"/>
        <w:bookmarkStart w:id="2261" w:name="_Toc317190793"/>
        <w:bookmarkStart w:id="2262" w:name="_Toc318735958"/>
        <w:bookmarkStart w:id="2263" w:name="_Toc317190830"/>
        <w:bookmarkStart w:id="2264" w:name="_Toc318735950"/>
        <w:bookmarkStart w:id="2265" w:name="_Toc323139736"/>
        <w:bookmarkStart w:id="2266" w:name="_Toc323139728"/>
        <w:bookmarkStart w:id="2267" w:name="_Toc330832167"/>
        <w:bookmarkStart w:id="2268" w:name="_Toc318735952"/>
        <w:bookmarkStart w:id="2269" w:name="_Toc330801144"/>
        <w:bookmarkStart w:id="2270" w:name="_Toc314576618"/>
        <w:bookmarkStart w:id="2271" w:name="_Toc330917125"/>
        <w:bookmarkStart w:id="2272" w:name="_Toc330830451"/>
        <w:bookmarkStart w:id="2273" w:name="_Toc314576944"/>
        <w:bookmarkStart w:id="2274" w:name="_Toc316561510"/>
        <w:bookmarkStart w:id="2275" w:name="_Toc330800995"/>
        <w:bookmarkStart w:id="2276" w:name="_Toc314576893"/>
        <w:bookmarkStart w:id="2277" w:name="_Toc330830601"/>
        <w:bookmarkStart w:id="2278" w:name="_Toc330832173"/>
        <w:bookmarkStart w:id="2279" w:name="_Toc314576804"/>
        <w:bookmarkStart w:id="2280" w:name="_Toc316485668"/>
        <w:bookmarkStart w:id="2281" w:name="_Toc318735967"/>
        <w:bookmarkStart w:id="2282" w:name="_Toc314576592"/>
        <w:bookmarkStart w:id="2283" w:name="_Toc330916937"/>
        <w:bookmarkStart w:id="2284" w:name="_Toc314576758"/>
        <w:bookmarkStart w:id="2285" w:name="_Toc323139720"/>
        <w:bookmarkStart w:id="2286" w:name="_Toc314576962"/>
        <w:bookmarkStart w:id="2287" w:name="_Toc330913680"/>
        <w:bookmarkStart w:id="2288" w:name="_Toc314576771"/>
        <w:bookmarkStart w:id="2289" w:name="_Toc314576857"/>
        <w:bookmarkStart w:id="2290" w:name="_Toc314576869"/>
        <w:bookmarkStart w:id="2291" w:name="_Toc314576816"/>
        <w:bookmarkStart w:id="2292" w:name="_Toc314576959"/>
        <w:bookmarkStart w:id="2293" w:name="_Toc314576950"/>
        <w:bookmarkStart w:id="2294" w:name="_Toc330830458"/>
        <w:bookmarkStart w:id="2295" w:name="_Toc314576795"/>
        <w:bookmarkStart w:id="2296" w:name="_Toc314576829"/>
        <w:bookmarkStart w:id="2297" w:name="_Toc314576851"/>
        <w:bookmarkStart w:id="2298" w:name="_Toc314576912"/>
        <w:bookmarkStart w:id="2299" w:name="_Toc330830582"/>
        <w:bookmarkStart w:id="2300" w:name="_Toc330801145"/>
        <w:bookmarkStart w:id="2301" w:name="_Toc323139582"/>
        <w:bookmarkStart w:id="2302" w:name="_Toc317190912"/>
        <w:bookmarkStart w:id="2303" w:name="_Toc318735940"/>
        <w:bookmarkStart w:id="2304" w:name="_Toc330801120"/>
        <w:bookmarkStart w:id="2305" w:name="_Toc314577008"/>
        <w:bookmarkStart w:id="2306" w:name="_Toc314576810"/>
        <w:bookmarkStart w:id="2307" w:name="_Toc316483939"/>
        <w:bookmarkStart w:id="2308" w:name="_Toc314576974"/>
        <w:bookmarkStart w:id="2309" w:name="_Toc314576870"/>
        <w:bookmarkStart w:id="2310" w:name="_Toc314576798"/>
        <w:bookmarkStart w:id="2311" w:name="_Toc314576786"/>
        <w:bookmarkStart w:id="2312" w:name="_Toc316560371"/>
        <w:bookmarkStart w:id="2313" w:name="_Toc330916886"/>
        <w:bookmarkStart w:id="2314" w:name="_Toc316558888"/>
        <w:bookmarkStart w:id="2315" w:name="_Toc314576845"/>
        <w:bookmarkStart w:id="2316" w:name="_Toc330830719"/>
        <w:bookmarkStart w:id="2317" w:name="_Toc330917053"/>
        <w:bookmarkStart w:id="2318" w:name="_Toc314576672"/>
        <w:bookmarkStart w:id="2319" w:name="_Toc317190895"/>
        <w:bookmarkStart w:id="2320" w:name="_Toc317190892"/>
        <w:bookmarkStart w:id="2321" w:name="_Toc318735906"/>
        <w:bookmarkStart w:id="2322" w:name="_Toc330913554"/>
        <w:bookmarkStart w:id="2323" w:name="_Toc316484542"/>
        <w:bookmarkStart w:id="2324" w:name="_Toc330801092"/>
        <w:bookmarkStart w:id="2325" w:name="_Toc318735913"/>
        <w:bookmarkStart w:id="2326" w:name="_Toc318735910"/>
        <w:bookmarkStart w:id="2327" w:name="_Toc330801267"/>
        <w:bookmarkStart w:id="2328" w:name="_Toc316484941"/>
        <w:bookmarkStart w:id="2329" w:name="_Toc330917049"/>
        <w:bookmarkStart w:id="2330" w:name="_Toc317191007"/>
        <w:bookmarkStart w:id="2331" w:name="_Toc314576396"/>
        <w:bookmarkStart w:id="2332" w:name="_Toc318735915"/>
        <w:bookmarkStart w:id="2333" w:name="_Toc316561119"/>
        <w:bookmarkStart w:id="2334" w:name="_Toc330917064"/>
        <w:bookmarkStart w:id="2335" w:name="_Toc317190890"/>
        <w:bookmarkStart w:id="2336" w:name="_Toc330832285"/>
        <w:bookmarkStart w:id="2337" w:name="_Toc330801265"/>
        <w:bookmarkStart w:id="2338" w:name="_Toc317190900"/>
        <w:bookmarkStart w:id="2339" w:name="_Toc317190888"/>
        <w:bookmarkStart w:id="2340" w:name="_Toc316562275"/>
        <w:bookmarkStart w:id="2341" w:name="_Toc330832301"/>
        <w:bookmarkStart w:id="2342" w:name="_Toc330801264"/>
        <w:bookmarkStart w:id="2343" w:name="_Toc317190904"/>
        <w:bookmarkStart w:id="2344" w:name="_Toc323139853"/>
        <w:bookmarkStart w:id="2345" w:name="_Toc330800993"/>
        <w:bookmarkStart w:id="2346" w:name="_Toc330916889"/>
        <w:bookmarkStart w:id="2347" w:name="_Toc317190902"/>
        <w:bookmarkStart w:id="2348" w:name="_Toc316561191"/>
        <w:bookmarkStart w:id="2349" w:name="_Toc317190944"/>
        <w:bookmarkStart w:id="2350" w:name="_Toc317190905"/>
        <w:bookmarkStart w:id="2351" w:name="_Toc317190933"/>
        <w:bookmarkStart w:id="2352" w:name="_Toc330917058"/>
        <w:bookmarkStart w:id="2353" w:name="_Toc323139854"/>
        <w:bookmarkStart w:id="2354" w:name="_Toc318736083"/>
        <w:bookmarkStart w:id="2355" w:name="_Toc330917056"/>
        <w:bookmarkStart w:id="2356" w:name="_Toc317190903"/>
        <w:bookmarkStart w:id="2357" w:name="_Toc318736098"/>
        <w:bookmarkStart w:id="2358" w:name="_Toc317190897"/>
        <w:bookmarkStart w:id="2359" w:name="_Toc318736080"/>
        <w:bookmarkStart w:id="2360" w:name="_Toc316560079"/>
        <w:bookmarkStart w:id="2361" w:name="_Toc316485673"/>
        <w:bookmarkStart w:id="2362" w:name="_Toc330830716"/>
        <w:bookmarkStart w:id="2363" w:name="_Toc323139857"/>
        <w:bookmarkStart w:id="2364" w:name="_Toc316562786"/>
        <w:bookmarkStart w:id="2365" w:name="_Toc330913839"/>
        <w:bookmarkStart w:id="2366" w:name="_Toc330801278"/>
        <w:bookmarkStart w:id="2367" w:name="_Toc330830724"/>
        <w:bookmarkStart w:id="2368" w:name="_Toc316558813"/>
        <w:bookmarkStart w:id="2369" w:name="_Toc318736060"/>
        <w:bookmarkStart w:id="2370" w:name="_Toc318736085"/>
        <w:bookmarkStart w:id="2371" w:name="_Toc330913828"/>
        <w:bookmarkStart w:id="2372" w:name="_Toc330830718"/>
        <w:bookmarkStart w:id="2373" w:name="_Toc330913840"/>
        <w:bookmarkStart w:id="2374" w:name="_Toc316560077"/>
        <w:bookmarkStart w:id="2375" w:name="_Toc316559855"/>
        <w:bookmarkStart w:id="2376" w:name="_Toc316485069"/>
        <w:bookmarkStart w:id="2377" w:name="_Toc330917051"/>
        <w:bookmarkStart w:id="2378" w:name="_Toc330913826"/>
        <w:bookmarkStart w:id="2379" w:name="_Toc330830750"/>
        <w:bookmarkStart w:id="2380" w:name="_Toc316558710"/>
        <w:bookmarkStart w:id="2381" w:name="_Toc316560994"/>
        <w:bookmarkStart w:id="2382" w:name="_Toc316560998"/>
        <w:bookmarkStart w:id="2383" w:name="_Toc330917060"/>
        <w:bookmarkStart w:id="2384" w:name="_Toc330801275"/>
        <w:bookmarkStart w:id="2385" w:name="_Toc316485782"/>
        <w:bookmarkStart w:id="2386" w:name="_Toc330917054"/>
        <w:bookmarkStart w:id="2387" w:name="_Toc316559866"/>
        <w:bookmarkStart w:id="2388" w:name="_Toc316562167"/>
        <w:bookmarkStart w:id="2389" w:name="_Toc316558717"/>
        <w:bookmarkStart w:id="2390" w:name="_Toc316485061"/>
        <w:bookmarkStart w:id="2391" w:name="_Toc330917055"/>
        <w:bookmarkStart w:id="2392" w:name="_Toc323139858"/>
        <w:bookmarkStart w:id="2393" w:name="_Toc317190893"/>
        <w:bookmarkStart w:id="2394" w:name="_Toc316559334"/>
        <w:bookmarkStart w:id="2395" w:name="_Toc323139841"/>
        <w:bookmarkStart w:id="2396" w:name="_Toc316484649"/>
        <w:bookmarkStart w:id="2397" w:name="_Toc316562158"/>
        <w:bookmarkStart w:id="2398" w:name="_Toc330917081"/>
        <w:bookmarkStart w:id="2399" w:name="_Toc316558919"/>
        <w:bookmarkStart w:id="2400" w:name="_Toc316561009"/>
        <w:bookmarkStart w:id="2401" w:name="_Toc316559862"/>
        <w:bookmarkStart w:id="2402" w:name="_Toc316484837"/>
        <w:bookmarkStart w:id="2403" w:name="_Toc316558711"/>
        <w:bookmarkStart w:id="2404" w:name="_Toc316484432"/>
        <w:bookmarkStart w:id="2405" w:name="_Toc316561644"/>
        <w:bookmarkStart w:id="2406" w:name="_Toc316559337"/>
        <w:bookmarkStart w:id="2407" w:name="_Toc316559336"/>
        <w:bookmarkStart w:id="2408" w:name="_Toc316558921"/>
        <w:bookmarkStart w:id="2409" w:name="_Toc316485054"/>
        <w:bookmarkStart w:id="2410" w:name="_Toc316559864"/>
        <w:bookmarkStart w:id="2411" w:name="_Toc316560488"/>
        <w:bookmarkStart w:id="2412" w:name="_Toc316485569"/>
        <w:bookmarkStart w:id="2413" w:name="_Toc316560078"/>
        <w:bookmarkStart w:id="2414" w:name="_Toc316558923"/>
        <w:bookmarkStart w:id="2415" w:name="_Toc317191089"/>
        <w:bookmarkStart w:id="2416" w:name="_Toc316560075"/>
        <w:bookmarkStart w:id="2417" w:name="_Toc316559867"/>
        <w:bookmarkStart w:id="2418" w:name="_Toc316562383"/>
        <w:bookmarkStart w:id="2419" w:name="_Toc316558709"/>
        <w:bookmarkStart w:id="2420" w:name="_Toc316562793"/>
        <w:bookmarkStart w:id="2421" w:name="_Toc317191048"/>
        <w:bookmarkStart w:id="2422" w:name="_Toc316485670"/>
        <w:bookmarkStart w:id="2423" w:name="_Toc316561005"/>
        <w:bookmarkStart w:id="2424" w:name="_Toc330830705"/>
        <w:bookmarkStart w:id="2425" w:name="_Toc316558705"/>
        <w:bookmarkStart w:id="2426" w:name="_Toc316485563"/>
        <w:bookmarkStart w:id="2427" w:name="_Toc330832277"/>
        <w:bookmarkStart w:id="2428" w:name="_Toc316558712"/>
        <w:bookmarkStart w:id="2429" w:name="_Toc316558706"/>
        <w:bookmarkStart w:id="2430" w:name="_Toc330830548"/>
        <w:bookmarkStart w:id="2431" w:name="_Toc316561412"/>
        <w:bookmarkStart w:id="2432" w:name="_Toc316483307"/>
        <w:bookmarkStart w:id="2433" w:name="_Toc316562165"/>
        <w:bookmarkStart w:id="2434" w:name="_Toc316561013"/>
        <w:bookmarkStart w:id="2435" w:name="_Toc316561226"/>
        <w:bookmarkStart w:id="2436" w:name="_Toc330913827"/>
        <w:bookmarkStart w:id="2437" w:name="_Toc316561010"/>
        <w:bookmarkStart w:id="2438" w:name="_Toc316559863"/>
        <w:bookmarkStart w:id="2439" w:name="_Toc316561225"/>
        <w:bookmarkStart w:id="2440" w:name="_Toc323139839"/>
        <w:bookmarkStart w:id="2441" w:name="_Toc316558700"/>
        <w:bookmarkStart w:id="2442" w:name="_Toc316561004"/>
        <w:bookmarkStart w:id="2443" w:name="_Toc316561224"/>
        <w:bookmarkStart w:id="2444" w:name="_Toc316561014"/>
        <w:bookmarkStart w:id="2445" w:name="_Toc316562568"/>
        <w:bookmarkStart w:id="2446" w:name="_Toc330832133"/>
        <w:bookmarkStart w:id="2447" w:name="_Toc316560264"/>
        <w:bookmarkStart w:id="2448" w:name="_Toc316483521"/>
        <w:bookmarkStart w:id="2449" w:name="_Toc316560150"/>
        <w:bookmarkStart w:id="2450" w:name="_Toc316562379"/>
        <w:bookmarkStart w:id="2451" w:name="_Toc318736070"/>
        <w:bookmarkStart w:id="2452" w:name="_Toc330832283"/>
        <w:bookmarkStart w:id="2453" w:name="_Toc316483516"/>
        <w:bookmarkStart w:id="2454" w:name="_Toc330801245"/>
        <w:bookmarkStart w:id="2455" w:name="_Toc330830720"/>
        <w:bookmarkStart w:id="2456" w:name="_Toc330801098"/>
        <w:bookmarkStart w:id="2457" w:name="_Toc316558995"/>
        <w:bookmarkStart w:id="2458" w:name="_Toc316483303"/>
        <w:bookmarkStart w:id="2459" w:name="_Toc330832293"/>
        <w:bookmarkStart w:id="2460" w:name="_Toc316485745"/>
        <w:bookmarkStart w:id="2461" w:name="_Toc330917065"/>
        <w:bookmarkStart w:id="2462" w:name="_Toc316558701"/>
        <w:bookmarkStart w:id="2463" w:name="_Toc330916891"/>
        <w:bookmarkStart w:id="2464" w:name="_Toc316562381"/>
        <w:bookmarkStart w:id="2465" w:name="_Toc316483515"/>
        <w:bookmarkStart w:id="2466" w:name="_Toc330832129"/>
        <w:bookmarkStart w:id="2467" w:name="_Toc330801107"/>
        <w:bookmarkStart w:id="2468" w:name="_Toc318736063"/>
        <w:bookmarkStart w:id="2469" w:name="_Toc330830564"/>
        <w:bookmarkStart w:id="2470" w:name="_Toc316561015"/>
        <w:bookmarkStart w:id="2471" w:name="_Toc330801268"/>
        <w:bookmarkStart w:id="2472" w:name="_Toc330801110"/>
        <w:bookmarkStart w:id="2473" w:name="_Toc330916896"/>
        <w:bookmarkStart w:id="2474" w:name="_Toc316483520"/>
        <w:bookmarkStart w:id="2475" w:name="_Toc330916906"/>
        <w:bookmarkStart w:id="2476" w:name="_Toc318735917"/>
        <w:bookmarkStart w:id="2477" w:name="_Toc323139697"/>
        <w:bookmarkStart w:id="2478" w:name="_Toc330917067"/>
        <w:bookmarkStart w:id="2479" w:name="_Toc318735926"/>
        <w:bookmarkStart w:id="2480" w:name="_Toc330830560"/>
        <w:bookmarkStart w:id="2481" w:name="_Toc330916893"/>
        <w:bookmarkStart w:id="2482" w:name="_Toc330917022"/>
        <w:bookmarkStart w:id="2483" w:name="_Toc330832126"/>
        <w:bookmarkStart w:id="2484" w:name="_Toc330913673"/>
        <w:bookmarkStart w:id="2485" w:name="_Toc323139862"/>
        <w:bookmarkStart w:id="2486" w:name="_Toc318736081"/>
        <w:bookmarkStart w:id="2487" w:name="_Toc330801103"/>
        <w:bookmarkStart w:id="2488" w:name="_Toc330913678"/>
        <w:bookmarkStart w:id="2489" w:name="_Toc323139690"/>
        <w:bookmarkStart w:id="2490" w:name="_Toc330832134"/>
        <w:bookmarkStart w:id="2491" w:name="_Toc330801263"/>
        <w:bookmarkStart w:id="2492" w:name="_Toc323139693"/>
        <w:bookmarkStart w:id="2493" w:name="_Toc330916887"/>
        <w:bookmarkStart w:id="2494" w:name="_Toc318735912"/>
        <w:bookmarkStart w:id="2495" w:name="_Toc316484639"/>
        <w:bookmarkStart w:id="2496" w:name="_Toc330913666"/>
        <w:bookmarkStart w:id="2497" w:name="_Toc323139705"/>
        <w:bookmarkStart w:id="2498" w:name="_Toc330916899"/>
        <w:bookmarkStart w:id="2499" w:name="_Toc330832130"/>
        <w:bookmarkStart w:id="2500" w:name="_Toc330832127"/>
        <w:bookmarkStart w:id="2501" w:name="_Toc317191058"/>
        <w:bookmarkStart w:id="2502" w:name="_Toc323139699"/>
        <w:bookmarkStart w:id="2503" w:name="_Toc330916898"/>
        <w:bookmarkStart w:id="2504" w:name="_Toc330830570"/>
        <w:bookmarkStart w:id="2505" w:name="_Toc330913671"/>
        <w:bookmarkStart w:id="2506" w:name="_Toc330916894"/>
        <w:bookmarkStart w:id="2507" w:name="_Toc330801114"/>
        <w:bookmarkStart w:id="2508" w:name="_Toc316562162"/>
        <w:bookmarkStart w:id="2509" w:name="_Toc316484444"/>
        <w:bookmarkStart w:id="2510" w:name="_Toc330801325"/>
        <w:bookmarkStart w:id="2511" w:name="_Toc330801176"/>
        <w:bookmarkStart w:id="2512" w:name="_Toc330830629"/>
        <w:bookmarkStart w:id="2513" w:name="_Toc316559962"/>
        <w:bookmarkStart w:id="2514" w:name="_Toc330913845"/>
        <w:bookmarkStart w:id="2515" w:name="_Toc316485646"/>
        <w:bookmarkStart w:id="2516" w:name="_Toc316485570"/>
        <w:bookmarkStart w:id="2517" w:name="_Toc316483313"/>
        <w:bookmarkStart w:id="2518" w:name="_Toc316561097"/>
        <w:bookmarkStart w:id="2519" w:name="_Toc330917077"/>
        <w:bookmarkStart w:id="2520" w:name="_Toc314577044"/>
        <w:bookmarkStart w:id="2521" w:name="_Toc314577088"/>
        <w:bookmarkStart w:id="2522" w:name="_Toc330917097"/>
        <w:bookmarkStart w:id="2523" w:name="_Toc316559860"/>
        <w:bookmarkStart w:id="2524" w:name="_Toc330801308"/>
        <w:bookmarkStart w:id="2525" w:name="_Toc330801313"/>
        <w:bookmarkStart w:id="2526" w:name="_Toc330832342"/>
        <w:bookmarkStart w:id="2527" w:name="_Toc318736136"/>
        <w:bookmarkStart w:id="2528" w:name="_Toc316559951"/>
        <w:bookmarkStart w:id="2529" w:name="_Toc323139770"/>
        <w:bookmarkStart w:id="2530" w:name="_Toc316558797"/>
        <w:bookmarkStart w:id="2531" w:name="_Toc318735993"/>
        <w:bookmarkStart w:id="2532" w:name="_Toc316484525"/>
        <w:bookmarkStart w:id="2533" w:name="_Toc316558801"/>
        <w:bookmarkStart w:id="2534" w:name="_Toc316558807"/>
        <w:bookmarkStart w:id="2535" w:name="_Toc316485651"/>
        <w:bookmarkStart w:id="2536" w:name="_Toc323139914"/>
        <w:bookmarkStart w:id="2537" w:name="_Toc318736139"/>
        <w:bookmarkStart w:id="2538" w:name="_Toc316562172"/>
        <w:bookmarkStart w:id="2539" w:name="_Toc323139878"/>
        <w:bookmarkStart w:id="2540" w:name="_Toc316561103"/>
        <w:bookmarkStart w:id="2541" w:name="_Toc316484526"/>
        <w:bookmarkStart w:id="2542" w:name="_Toc323139893"/>
        <w:bookmarkStart w:id="2543" w:name="_Toc317191414"/>
        <w:bookmarkStart w:id="2544" w:name="_Toc330830764"/>
        <w:bookmarkStart w:id="2545" w:name="_Toc316561104"/>
        <w:bookmarkStart w:id="2546" w:name="_Toc314577060"/>
        <w:bookmarkStart w:id="2547" w:name="_Toc316485048"/>
        <w:bookmarkStart w:id="2548" w:name="_Toc318736129"/>
        <w:bookmarkStart w:id="2549" w:name="_Toc316484528"/>
        <w:bookmarkStart w:id="2550" w:name="_Toc316483393"/>
        <w:bookmarkStart w:id="2551" w:name="_Toc317191433"/>
        <w:bookmarkStart w:id="2552" w:name="_Toc316558806"/>
        <w:bookmarkStart w:id="2553" w:name="_Toc323139771"/>
        <w:bookmarkStart w:id="2554" w:name="_Toc317191271"/>
        <w:bookmarkStart w:id="2555" w:name="_Toc316484529"/>
        <w:bookmarkStart w:id="2556" w:name="_Toc316484436"/>
        <w:bookmarkStart w:id="2557" w:name="_Toc316562779"/>
        <w:bookmarkStart w:id="2558" w:name="_Toc314576057"/>
        <w:bookmarkStart w:id="2559" w:name="_Toc317191286"/>
        <w:bookmarkStart w:id="2560" w:name="_Toc314575619"/>
        <w:bookmarkStart w:id="2561" w:name="_Toc316483396"/>
        <w:bookmarkStart w:id="2562" w:name="_Toc314576001"/>
        <w:bookmarkStart w:id="2563" w:name="_Toc330832343"/>
        <w:bookmarkStart w:id="2564" w:name="_Toc316483312"/>
        <w:bookmarkStart w:id="2565" w:name="_Toc317191392"/>
        <w:bookmarkStart w:id="2566" w:name="_Toc330832331"/>
        <w:bookmarkStart w:id="2567" w:name="_Toc330801304"/>
        <w:bookmarkStart w:id="2568" w:name="_Toc330913865"/>
        <w:bookmarkStart w:id="2569" w:name="_Toc317191397"/>
        <w:bookmarkStart w:id="2570" w:name="_Toc316483309"/>
        <w:bookmarkStart w:id="2571" w:name="_Toc330832328"/>
        <w:bookmarkStart w:id="2572" w:name="_Toc316560479"/>
        <w:bookmarkStart w:id="2573" w:name="_Toc318735819"/>
        <w:bookmarkStart w:id="2574" w:name="_Toc316483924"/>
        <w:bookmarkStart w:id="2575" w:name="_Toc317191259"/>
        <w:bookmarkStart w:id="2576" w:name="_Toc317190930"/>
        <w:bookmarkStart w:id="2577" w:name="_Toc330801298"/>
        <w:bookmarkStart w:id="2578" w:name="_Toc330801169"/>
        <w:bookmarkStart w:id="2579" w:name="_Toc316485648"/>
        <w:bookmarkStart w:id="2580" w:name="_Toc330913871"/>
        <w:bookmarkStart w:id="2581" w:name="_Toc317191254"/>
        <w:bookmarkStart w:id="2582" w:name="_Toc323139890"/>
        <w:bookmarkStart w:id="2583" w:name="_Toc330830761"/>
        <w:bookmarkStart w:id="2584" w:name="_Toc317191443"/>
        <w:bookmarkStart w:id="2585" w:name="_Toc330832332"/>
        <w:bookmarkStart w:id="2586" w:name="_Toc330801465"/>
        <w:bookmarkStart w:id="2587" w:name="_Toc316561632"/>
        <w:bookmarkStart w:id="2588" w:name="_Toc317191302"/>
        <w:bookmarkStart w:id="2589" w:name="_Toc317191500"/>
        <w:bookmarkStart w:id="2590" w:name="_Toc323139597"/>
        <w:bookmarkStart w:id="2591" w:name="_Toc317191399"/>
        <w:bookmarkStart w:id="2592" w:name="_Toc318735817"/>
        <w:bookmarkStart w:id="2593" w:name="_Toc316562250"/>
        <w:bookmarkStart w:id="2594" w:name="_Toc317191423"/>
        <w:bookmarkStart w:id="2595" w:name="_Toc317191495"/>
        <w:bookmarkStart w:id="2596" w:name="_Toc316486184"/>
        <w:bookmarkStart w:id="2597" w:name="_Toc317191043"/>
        <w:bookmarkStart w:id="2598" w:name="_Toc323139821"/>
        <w:bookmarkStart w:id="2599" w:name="_Toc317191485"/>
        <w:bookmarkStart w:id="2600" w:name="_Toc316484515"/>
        <w:bookmarkStart w:id="2601" w:name="_Toc330916966"/>
        <w:bookmarkStart w:id="2602" w:name="_Toc317191554"/>
        <w:bookmarkStart w:id="2603" w:name="_Toc330917093"/>
        <w:bookmarkStart w:id="2604" w:name="_Toc316485058"/>
        <w:bookmarkStart w:id="2605" w:name="_Toc317191480"/>
        <w:bookmarkStart w:id="2606" w:name="_Toc318736122"/>
        <w:bookmarkStart w:id="2607" w:name="_Toc316561018"/>
        <w:bookmarkStart w:id="2608" w:name="_Toc316562173"/>
        <w:bookmarkStart w:id="2609" w:name="_Toc323139595"/>
        <w:bookmarkStart w:id="2610" w:name="_Toc317191415"/>
        <w:bookmarkStart w:id="2611" w:name="_Toc316485052"/>
        <w:bookmarkStart w:id="2612" w:name="_Toc317191333"/>
        <w:bookmarkStart w:id="2613" w:name="_Toc317191681"/>
        <w:bookmarkStart w:id="2614" w:name="_Toc317191169"/>
        <w:bookmarkStart w:id="2615" w:name="_Toc317191393"/>
        <w:bookmarkStart w:id="2616" w:name="_Toc323139593"/>
        <w:bookmarkStart w:id="2617" w:name="_Toc316559872"/>
        <w:bookmarkStart w:id="2618" w:name="_Toc323139819"/>
        <w:bookmarkStart w:id="2619" w:name="_Toc316486187"/>
        <w:bookmarkStart w:id="2620" w:name="_Toc330913740"/>
        <w:bookmarkStart w:id="2621" w:name="_Toc318735992"/>
        <w:bookmarkStart w:id="2622" w:name="_Toc316559865"/>
        <w:bookmarkStart w:id="2623" w:name="_Toc316558788"/>
        <w:bookmarkStart w:id="2624" w:name="_Toc330913859"/>
        <w:bookmarkStart w:id="2625" w:name="_Toc316562170"/>
        <w:bookmarkStart w:id="2626" w:name="_Toc317191458"/>
        <w:bookmarkStart w:id="2627" w:name="_Toc316561116"/>
        <w:bookmarkStart w:id="2628" w:name="_Toc330832201"/>
        <w:bookmarkStart w:id="2629" w:name="_Toc316559870"/>
        <w:bookmarkStart w:id="2630" w:name="_Toc317191395"/>
        <w:bookmarkStart w:id="2631" w:name="_Toc317191292"/>
        <w:bookmarkStart w:id="2632" w:name="_Toc330801174"/>
        <w:bookmarkStart w:id="2633" w:name="_Toc330913728"/>
        <w:bookmarkStart w:id="2634" w:name="_Toc330832207"/>
        <w:bookmarkStart w:id="2635" w:name="_Toc330801179"/>
        <w:bookmarkStart w:id="2636" w:name="_Toc316485656"/>
        <w:bookmarkStart w:id="2637" w:name="_Toc316558790"/>
        <w:bookmarkStart w:id="2638" w:name="_Toc317191239"/>
        <w:bookmarkStart w:id="2639" w:name="_Toc317191555"/>
        <w:bookmarkStart w:id="2640" w:name="_Toc316561012"/>
        <w:bookmarkStart w:id="2641" w:name="_Toc317191327"/>
        <w:bookmarkStart w:id="2642" w:name="_Toc323139767"/>
        <w:bookmarkStart w:id="2643" w:name="_Toc330832198"/>
        <w:bookmarkStart w:id="2644" w:name="_Toc317191453"/>
        <w:bookmarkStart w:id="2645" w:name="_Toc317191475"/>
        <w:bookmarkStart w:id="2646" w:name="_Toc317191166"/>
        <w:bookmarkStart w:id="2647" w:name="_Toc330913723"/>
        <w:bookmarkStart w:id="2648" w:name="_Toc330916947"/>
        <w:bookmarkStart w:id="2649" w:name="_Toc318735989"/>
        <w:bookmarkStart w:id="2650" w:name="_Toc330830624"/>
        <w:bookmarkStart w:id="2651" w:name="_Toc314576746"/>
        <w:bookmarkStart w:id="2652" w:name="_Toc316484440"/>
        <w:bookmarkStart w:id="2653" w:name="_Toc317191218"/>
        <w:bookmarkStart w:id="2654" w:name="_Toc318736042"/>
        <w:bookmarkStart w:id="2655" w:name="_Toc330832182"/>
        <w:bookmarkStart w:id="2656" w:name="_Toc323139733"/>
        <w:bookmarkStart w:id="2657" w:name="_Toc330916934"/>
        <w:bookmarkStart w:id="2658" w:name="_Toc314576792"/>
        <w:bookmarkStart w:id="2659" w:name="_Toc314577036"/>
        <w:bookmarkStart w:id="2660" w:name="_Toc330830609"/>
        <w:bookmarkStart w:id="2661" w:name="_Toc330830627"/>
        <w:bookmarkStart w:id="2662" w:name="_Toc330830723"/>
        <w:bookmarkStart w:id="2663" w:name="_Toc317190906"/>
        <w:bookmarkStart w:id="2664" w:name="_Toc330832180"/>
        <w:bookmarkStart w:id="2665" w:name="_Toc330913731"/>
        <w:bookmarkStart w:id="2666" w:name="_Toc314576476"/>
        <w:bookmarkStart w:id="2667" w:name="_Toc330917101"/>
        <w:bookmarkStart w:id="2668" w:name="_Toc317191312"/>
        <w:bookmarkStart w:id="2669" w:name="_Toc317190896"/>
        <w:bookmarkStart w:id="2670" w:name="_Toc318735983"/>
        <w:bookmarkStart w:id="2671" w:name="_Toc317191090"/>
        <w:bookmarkStart w:id="2672" w:name="_Toc318735990"/>
        <w:bookmarkStart w:id="2673" w:name="_Toc317190932"/>
        <w:bookmarkStart w:id="2674" w:name="_Toc317190894"/>
        <w:bookmarkStart w:id="2675" w:name="_Toc314576350"/>
        <w:bookmarkStart w:id="2676" w:name="_Toc323139757"/>
        <w:bookmarkStart w:id="2677" w:name="_Toc323139761"/>
        <w:bookmarkStart w:id="2678" w:name="_Toc318735818"/>
        <w:bookmarkStart w:id="2679" w:name="_Toc330916960"/>
        <w:bookmarkStart w:id="2680" w:name="_Toc317190990"/>
        <w:bookmarkStart w:id="2681" w:name="_Toc330832191"/>
        <w:bookmarkStart w:id="2682" w:name="_Toc330913729"/>
        <w:bookmarkStart w:id="2683" w:name="_Toc314576502"/>
        <w:bookmarkStart w:id="2684" w:name="_Toc314576367"/>
        <w:bookmarkStart w:id="2685" w:name="_Toc330801158"/>
        <w:bookmarkStart w:id="2686" w:name="_Toc330830617"/>
        <w:bookmarkStart w:id="2687" w:name="_Toc318735981"/>
        <w:bookmarkStart w:id="2688" w:name="_Toc330913568"/>
        <w:bookmarkStart w:id="2689" w:name="_Toc314576518"/>
        <w:bookmarkStart w:id="2690" w:name="_Toc330916946"/>
        <w:bookmarkStart w:id="2691" w:name="_Toc330913810"/>
        <w:bookmarkStart w:id="2692" w:name="_Toc330913825"/>
        <w:bookmarkStart w:id="2693" w:name="_Toc330832185"/>
        <w:bookmarkStart w:id="2694" w:name="_Toc330801159"/>
        <w:bookmarkStart w:id="2695" w:name="_Toc314576424"/>
        <w:bookmarkStart w:id="2696" w:name="_Toc317190936"/>
        <w:bookmarkStart w:id="2697" w:name="_Toc330801165"/>
        <w:bookmarkStart w:id="2698" w:name="_Toc330916957"/>
        <w:bookmarkStart w:id="2699" w:name="_Toc330832192"/>
        <w:bookmarkStart w:id="2700" w:name="_Toc323139681"/>
        <w:bookmarkStart w:id="2701" w:name="_Toc317190975"/>
        <w:bookmarkStart w:id="2702" w:name="_Toc330917069"/>
        <w:bookmarkStart w:id="2703" w:name="_Toc314575615"/>
        <w:bookmarkStart w:id="2704" w:name="_Toc323139748"/>
        <w:bookmarkStart w:id="2705" w:name="_Toc316483392"/>
        <w:bookmarkStart w:id="2706" w:name="_Toc317190432"/>
        <w:bookmarkStart w:id="2707" w:name="_Toc317190908"/>
        <w:bookmarkStart w:id="2708" w:name="_Toc318736103"/>
        <w:bookmarkStart w:id="2709" w:name="_Toc316559954"/>
        <w:bookmarkStart w:id="2710" w:name="_Toc316561091"/>
        <w:bookmarkStart w:id="2711" w:name="_Toc323139755"/>
        <w:bookmarkStart w:id="2712" w:name="_Toc316485654"/>
        <w:bookmarkStart w:id="2713" w:name="_Toc323139837"/>
        <w:bookmarkStart w:id="2714" w:name="_Toc316558799"/>
        <w:bookmarkStart w:id="2715" w:name="_Toc316561106"/>
        <w:bookmarkStart w:id="2716" w:name="_Toc316561216"/>
        <w:bookmarkStart w:id="2717" w:name="_Toc316484527"/>
        <w:bookmarkStart w:id="2718" w:name="_Toc316562261"/>
        <w:bookmarkStart w:id="2719" w:name="_Toc316485767"/>
        <w:bookmarkStart w:id="2720" w:name="_Toc316561105"/>
        <w:bookmarkStart w:id="2721" w:name="_Toc316562139"/>
        <w:bookmarkStart w:id="2722" w:name="_Toc316559943"/>
        <w:bookmarkStart w:id="2723" w:name="_Toc323139876"/>
        <w:bookmarkStart w:id="2724" w:name="_Toc330917068"/>
        <w:bookmarkStart w:id="2725" w:name="_Toc323139682"/>
        <w:bookmarkStart w:id="2726" w:name="_Toc330801163"/>
        <w:bookmarkStart w:id="2727" w:name="_Toc316560389"/>
        <w:bookmarkStart w:id="2728" w:name="_Toc316485649"/>
        <w:bookmarkStart w:id="2729" w:name="_Toc316558792"/>
        <w:bookmarkStart w:id="2730" w:name="_Toc317190995"/>
        <w:bookmarkStart w:id="2731" w:name="_Toc330801282"/>
        <w:bookmarkStart w:id="2732" w:name="_Toc316561532"/>
        <w:bookmarkStart w:id="2733" w:name="_Toc316483514"/>
        <w:bookmarkStart w:id="2734" w:name="_Toc314577241"/>
        <w:bookmarkStart w:id="2735" w:name="_Toc330913811"/>
        <w:bookmarkStart w:id="2736" w:name="_Toc323139863"/>
        <w:bookmarkStart w:id="2737" w:name="_Toc316558911"/>
        <w:bookmarkStart w:id="2738" w:name="_Toc316483496"/>
        <w:bookmarkStart w:id="2739" w:name="_Toc316484965"/>
        <w:bookmarkStart w:id="2740" w:name="_Toc316484643"/>
        <w:bookmarkStart w:id="2741" w:name="_Toc316560388"/>
        <w:bookmarkStart w:id="2742" w:name="_Toc330913652"/>
        <w:bookmarkStart w:id="2743" w:name="_Toc330913848"/>
        <w:bookmarkStart w:id="2744" w:name="_Toc316562696"/>
        <w:bookmarkStart w:id="2745" w:name="_Toc323139822"/>
        <w:bookmarkStart w:id="2746" w:name="_Toc323139865"/>
        <w:bookmarkStart w:id="2747" w:name="_Toc323139882"/>
        <w:bookmarkStart w:id="2748" w:name="_Toc330832306"/>
        <w:bookmarkStart w:id="2749" w:name="_Toc317190443"/>
        <w:bookmarkStart w:id="2750" w:name="_Toc330830799"/>
        <w:bookmarkStart w:id="2751" w:name="_Toc330801295"/>
        <w:bookmarkStart w:id="2752" w:name="_Toc316559237"/>
        <w:bookmarkStart w:id="2753" w:name="_Toc330801277"/>
        <w:bookmarkStart w:id="2754" w:name="_Toc330832319"/>
        <w:bookmarkStart w:id="2755" w:name="_Toc316485666"/>
        <w:bookmarkStart w:id="2756" w:name="_Toc318736101"/>
        <w:bookmarkStart w:id="2757" w:name="_Toc316561212"/>
        <w:bookmarkStart w:id="2758" w:name="_Toc330801272"/>
        <w:bookmarkStart w:id="2759" w:name="_Toc330801291"/>
        <w:bookmarkStart w:id="2760" w:name="_Toc316562791"/>
        <w:bookmarkStart w:id="2761" w:name="_Toc330917059"/>
        <w:bookmarkStart w:id="2762" w:name="_Toc316561640"/>
        <w:bookmarkStart w:id="2763" w:name="_Toc316486196"/>
        <w:bookmarkStart w:id="2764" w:name="_Toc330917096"/>
        <w:bookmarkStart w:id="2765" w:name="_Toc330917074"/>
        <w:bookmarkStart w:id="2766" w:name="_Toc330917080"/>
        <w:bookmarkStart w:id="2767" w:name="_Toc316485063"/>
        <w:bookmarkStart w:id="2768" w:name="_Toc330830753"/>
        <w:bookmarkStart w:id="2769" w:name="_Toc316483928"/>
        <w:bookmarkStart w:id="2770" w:name="_Toc330801287"/>
        <w:bookmarkStart w:id="2771" w:name="_Toc316485550"/>
        <w:bookmarkStart w:id="2772" w:name="_Toc330913819"/>
        <w:bookmarkStart w:id="2773" w:name="_Toc330916930"/>
        <w:bookmarkStart w:id="2774" w:name="_Toc316483297"/>
        <w:bookmarkStart w:id="2775" w:name="_Toc317191332"/>
        <w:bookmarkStart w:id="2776" w:name="_Toc317191337"/>
        <w:bookmarkStart w:id="2777" w:name="_Toc317190456"/>
        <w:bookmarkStart w:id="2778" w:name="_Toc330913593"/>
        <w:bookmarkStart w:id="2779" w:name="_Toc316559853"/>
        <w:bookmarkStart w:id="2780" w:name="_Toc316483292"/>
        <w:bookmarkStart w:id="2781" w:name="_Toc330917040"/>
        <w:bookmarkStart w:id="2782" w:name="_Toc317191322"/>
        <w:bookmarkStart w:id="2783" w:name="_Toc323139740"/>
        <w:bookmarkStart w:id="2784" w:name="_Toc317191394"/>
        <w:bookmarkStart w:id="2785" w:name="_Toc317190623"/>
        <w:bookmarkStart w:id="2786" w:name="_Toc317190459"/>
        <w:bookmarkStart w:id="2787" w:name="_Toc316484427"/>
        <w:bookmarkStart w:id="2788" w:name="_Toc316559128"/>
        <w:bookmarkStart w:id="2789" w:name="_Toc330801112"/>
        <w:bookmarkStart w:id="2790" w:name="_Toc317190663"/>
        <w:bookmarkStart w:id="2791" w:name="_Toc316562586"/>
        <w:bookmarkStart w:id="2792" w:name="_Toc316559851"/>
        <w:bookmarkStart w:id="2793" w:name="_Toc316559849"/>
        <w:bookmarkStart w:id="2794" w:name="_Toc316484428"/>
        <w:bookmarkStart w:id="2795" w:name="_Toc316485566"/>
        <w:bookmarkStart w:id="2796" w:name="_Toc316484426"/>
        <w:bookmarkStart w:id="2797" w:name="_Toc316486190"/>
        <w:bookmarkStart w:id="2798" w:name="_Toc316484425"/>
        <w:bookmarkStart w:id="2799" w:name="_Toc316560288"/>
        <w:bookmarkStart w:id="2800" w:name="_Toc316560485"/>
        <w:bookmarkStart w:id="2801" w:name="_Toc316483817"/>
        <w:bookmarkStart w:id="2802" w:name="_Toc316484415"/>
        <w:bookmarkStart w:id="2803" w:name="_Toc316558703"/>
        <w:bookmarkStart w:id="2804" w:name="_Toc316559339"/>
        <w:bookmarkStart w:id="2805" w:name="_Toc316561635"/>
        <w:bookmarkStart w:id="2806" w:name="_Toc317190803"/>
        <w:bookmarkStart w:id="2807" w:name="_Toc316484429"/>
        <w:bookmarkStart w:id="2808" w:name="_Toc316562156"/>
        <w:bookmarkStart w:id="2809" w:name="_Toc316483290"/>
        <w:bookmarkStart w:id="2810" w:name="_Toc317190698"/>
        <w:bookmarkStart w:id="2811" w:name="_Toc316561003"/>
        <w:bookmarkStart w:id="2812" w:name="_Toc330917045"/>
        <w:bookmarkStart w:id="2813" w:name="_Toc316562152"/>
        <w:bookmarkStart w:id="2814" w:name="_Toc316562795"/>
        <w:bookmarkStart w:id="2815" w:name="_Toc316484423"/>
        <w:bookmarkStart w:id="2816" w:name="_Toc316559330"/>
        <w:bookmarkStart w:id="2817" w:name="_Toc330801247"/>
        <w:bookmarkStart w:id="2818" w:name="_Toc314576354"/>
        <w:bookmarkStart w:id="2819" w:name="_Toc316558925"/>
        <w:bookmarkStart w:id="2820" w:name="_Toc316485778"/>
        <w:bookmarkStart w:id="2821" w:name="_Toc316561633"/>
        <w:bookmarkStart w:id="2822" w:name="_Toc316561636"/>
        <w:bookmarkStart w:id="2823" w:name="_Toc330832273"/>
        <w:bookmarkStart w:id="2824" w:name="_Toc330917044"/>
        <w:bookmarkStart w:id="2825" w:name="_Toc316561631"/>
        <w:bookmarkStart w:id="2826" w:name="_Toc316561222"/>
        <w:bookmarkStart w:id="2827" w:name="_Toc316483926"/>
        <w:bookmarkStart w:id="2828" w:name="_Toc316560492"/>
        <w:bookmarkStart w:id="2829" w:name="_Toc323139849"/>
        <w:bookmarkStart w:id="2830" w:name="_Toc316484422"/>
        <w:bookmarkStart w:id="2831" w:name="_Toc330830708"/>
        <w:bookmarkStart w:id="2832" w:name="_Toc330801251"/>
        <w:bookmarkStart w:id="2833" w:name="_Toc316559332"/>
        <w:bookmarkStart w:id="2834" w:name="_Toc316483936"/>
        <w:bookmarkStart w:id="2835" w:name="_Toc330830715"/>
        <w:bookmarkStart w:id="2836" w:name="_Toc330832354"/>
        <w:bookmarkStart w:id="2837" w:name="_Toc314576766"/>
        <w:bookmarkStart w:id="2838" w:name="_Toc316560487"/>
        <w:bookmarkStart w:id="2839" w:name="_Toc316483938"/>
        <w:bookmarkStart w:id="2840" w:name="_Toc316483925"/>
        <w:bookmarkStart w:id="2841" w:name="_Toc316562796"/>
        <w:bookmarkStart w:id="2842" w:name="_Toc316485064"/>
        <w:bookmarkStart w:id="2843" w:name="_Toc330832282"/>
        <w:bookmarkStart w:id="2844" w:name="_Toc330832270"/>
        <w:bookmarkStart w:id="2845" w:name="_Toc316562792"/>
        <w:bookmarkStart w:id="2846" w:name="_Toc330913814"/>
        <w:bookmarkStart w:id="2847" w:name="_Toc330801326"/>
        <w:bookmarkStart w:id="2848" w:name="_Toc330917048"/>
        <w:bookmarkStart w:id="2849" w:name="_Toc330913816"/>
        <w:bookmarkStart w:id="2850" w:name="_Toc316486191"/>
        <w:bookmarkStart w:id="2851" w:name="_Toc316483941"/>
        <w:bookmarkStart w:id="2852" w:name="_Toc330801249"/>
        <w:bookmarkStart w:id="2853" w:name="_Toc316559329"/>
        <w:bookmarkStart w:id="2854" w:name="_Toc314576605"/>
        <w:bookmarkStart w:id="2855" w:name="_Toc314575746"/>
        <w:bookmarkStart w:id="2856" w:name="_Toc314576073"/>
        <w:bookmarkStart w:id="2857" w:name="_Toc330830773"/>
        <w:bookmarkStart w:id="2858" w:name="_Toc330917120"/>
        <w:bookmarkStart w:id="2859" w:name="_Toc316559333"/>
        <w:bookmarkStart w:id="2860" w:name="_Toc316483942"/>
        <w:bookmarkStart w:id="2861" w:name="_Toc316562802"/>
        <w:bookmarkStart w:id="2862" w:name="_Toc316486201"/>
        <w:bookmarkStart w:id="2863" w:name="_Toc316486189"/>
        <w:bookmarkStart w:id="2864" w:name="_Toc316486192"/>
        <w:bookmarkStart w:id="2865" w:name="_Toc330913894"/>
        <w:bookmarkStart w:id="2866" w:name="_Toc314576877"/>
        <w:bookmarkStart w:id="2867" w:name="_Toc316560500"/>
        <w:bookmarkStart w:id="2868" w:name="_Toc314576045"/>
        <w:bookmarkStart w:id="2869" w:name="_Toc330832355"/>
        <w:bookmarkStart w:id="2870" w:name="_Toc318736141"/>
        <w:bookmarkStart w:id="2871" w:name="_Toc314575984"/>
        <w:bookmarkStart w:id="2872" w:name="_Toc318736137"/>
        <w:bookmarkStart w:id="2873" w:name="_Toc316561649"/>
        <w:bookmarkStart w:id="2874" w:name="_Toc314576428"/>
        <w:bookmarkStart w:id="2875" w:name="_Toc330801334"/>
        <w:bookmarkStart w:id="2876" w:name="_Toc318735814"/>
        <w:bookmarkStart w:id="2877" w:name="_Toc330913895"/>
        <w:bookmarkStart w:id="2878" w:name="_Toc316561723"/>
        <w:bookmarkStart w:id="2879" w:name="_Toc330830456"/>
        <w:bookmarkStart w:id="2880" w:name="_Toc330832356"/>
        <w:bookmarkStart w:id="2881" w:name="_Toc316562805"/>
        <w:bookmarkStart w:id="2882" w:name="_Toc330832349"/>
        <w:bookmarkStart w:id="2883" w:name="_Toc316562794"/>
        <w:bookmarkStart w:id="2884" w:name="_Toc330830782"/>
        <w:bookmarkStart w:id="2885" w:name="_Toc314576182"/>
        <w:bookmarkStart w:id="2886" w:name="_Toc316559347"/>
        <w:bookmarkStart w:id="2887" w:name="_Toc330917124"/>
        <w:bookmarkStart w:id="2888" w:name="_Toc316562808"/>
        <w:bookmarkStart w:id="2889" w:name="_Toc314575859"/>
        <w:bookmarkStart w:id="2890" w:name="_Toc316485072"/>
        <w:bookmarkStart w:id="2891" w:name="_Toc314574904"/>
        <w:bookmarkStart w:id="2892" w:name="_Toc314576166"/>
        <w:bookmarkStart w:id="2893" w:name="_Toc314574924"/>
        <w:bookmarkStart w:id="2894" w:name="_Toc316483946"/>
        <w:bookmarkStart w:id="2895" w:name="_Toc330801321"/>
        <w:bookmarkStart w:id="2896" w:name="_Toc316559349"/>
        <w:bookmarkStart w:id="2897" w:name="_Toc323139923"/>
        <w:bookmarkStart w:id="2898" w:name="_Toc316559348"/>
        <w:bookmarkStart w:id="2899" w:name="_Toc316558817"/>
        <w:bookmarkStart w:id="2900" w:name="_Toc314575939"/>
        <w:bookmarkStart w:id="2901" w:name="_Toc314575956"/>
        <w:bookmarkStart w:id="2902" w:name="_Toc318735815"/>
        <w:bookmarkStart w:id="2903" w:name="_Toc316559216"/>
        <w:bookmarkStart w:id="2904" w:name="_Toc330801324"/>
        <w:bookmarkStart w:id="2905" w:name="_Toc330913665"/>
        <w:bookmarkStart w:id="2906" w:name="_Toc316484016"/>
        <w:bookmarkStart w:id="2907" w:name="_Toc316561652"/>
        <w:bookmarkStart w:id="2908" w:name="_Toc330913557"/>
        <w:bookmarkStart w:id="2909" w:name="_Toc330913889"/>
        <w:bookmarkStart w:id="2910" w:name="_Toc330917123"/>
        <w:bookmarkStart w:id="2911" w:name="_Toc316486206"/>
        <w:bookmarkStart w:id="2912" w:name="_Toc330917122"/>
        <w:bookmarkStart w:id="2913" w:name="_Toc330916785"/>
        <w:bookmarkStart w:id="2914" w:name="_Toc316560502"/>
        <w:bookmarkStart w:id="2915" w:name="_Toc323139826"/>
        <w:bookmarkStart w:id="2916" w:name="_Toc330913797"/>
        <w:bookmarkStart w:id="2917" w:name="_Toc330913564"/>
        <w:bookmarkStart w:id="2918" w:name="_Toc323139695"/>
        <w:bookmarkStart w:id="2919" w:name="_Toc316486204"/>
        <w:bookmarkStart w:id="2920" w:name="_Toc316483812"/>
        <w:bookmarkStart w:id="2921" w:name="_Toc323139688"/>
        <w:bookmarkStart w:id="2922" w:name="_Toc330830788"/>
        <w:bookmarkStart w:id="2923" w:name="_Toc330913892"/>
        <w:bookmarkStart w:id="2924" w:name="_Toc316561440"/>
        <w:bookmarkStart w:id="2925" w:name="_Toc330832284"/>
        <w:bookmarkStart w:id="2926" w:name="_Toc330916892"/>
        <w:bookmarkStart w:id="2927" w:name="_Toc318736145"/>
        <w:bookmarkStart w:id="2928" w:name="_Toc330830554"/>
        <w:bookmarkStart w:id="2929" w:name="_Toc316486071"/>
        <w:bookmarkStart w:id="2930" w:name="_Toc330913888"/>
        <w:bookmarkStart w:id="2931" w:name="_Toc330832118"/>
        <w:bookmarkStart w:id="2932" w:name="_Toc330801094"/>
        <w:bookmarkStart w:id="2933" w:name="_Toc323139694"/>
        <w:bookmarkStart w:id="2934" w:name="_Toc330913561"/>
        <w:bookmarkStart w:id="2935" w:name="_Toc316562567"/>
        <w:bookmarkStart w:id="2936" w:name="_Toc330830452"/>
        <w:bookmarkStart w:id="2937" w:name="_Toc330832019"/>
        <w:bookmarkStart w:id="2938" w:name="_Toc330913664"/>
        <w:bookmarkStart w:id="2939" w:name="_Toc330830703"/>
        <w:bookmarkStart w:id="2940" w:name="_Toc330916787"/>
        <w:bookmarkStart w:id="2941" w:name="_Toc330832345"/>
        <w:bookmarkStart w:id="2942" w:name="_Toc330832026"/>
        <w:bookmarkStart w:id="2943" w:name="_Toc316486203"/>
        <w:bookmarkStart w:id="2944" w:name="_Toc330801097"/>
        <w:bookmarkStart w:id="2945" w:name="_Toc330916883"/>
        <w:bookmarkStart w:id="2946" w:name="_Toc330800997"/>
        <w:bookmarkStart w:id="2947" w:name="_Toc330913659"/>
        <w:bookmarkStart w:id="2948" w:name="_Toc314576436"/>
        <w:bookmarkStart w:id="2949" w:name="_Toc318736058"/>
        <w:bookmarkStart w:id="2950" w:name="_Toc330830555"/>
        <w:bookmarkStart w:id="2951" w:name="_Toc318735807"/>
        <w:bookmarkStart w:id="2952" w:name="_Toc318735918"/>
        <w:bookmarkStart w:id="2953" w:name="_Toc330830552"/>
        <w:bookmarkStart w:id="2954" w:name="_Toc323139895"/>
        <w:bookmarkStart w:id="2955" w:name="_Toc330801099"/>
        <w:bookmarkStart w:id="2956" w:name="_Toc330916782"/>
        <w:bookmarkStart w:id="2957" w:name="_Toc318735919"/>
        <w:bookmarkStart w:id="2958" w:name="_Toc314576342"/>
        <w:bookmarkStart w:id="2959" w:name="_Toc330913663"/>
        <w:bookmarkStart w:id="2960" w:name="_Toc330801104"/>
        <w:bookmarkStart w:id="2961" w:name="_Toc318735810"/>
        <w:bookmarkStart w:id="2962" w:name="_Toc330830558"/>
        <w:bookmarkStart w:id="2963" w:name="_Toc330830733"/>
        <w:bookmarkStart w:id="2964" w:name="_Toc330832323"/>
        <w:bookmarkStart w:id="2965" w:name="_Toc314576460"/>
        <w:bookmarkStart w:id="2966" w:name="_Toc314576306"/>
        <w:bookmarkStart w:id="2967" w:name="_Toc314576154"/>
        <w:bookmarkStart w:id="2968" w:name="_Toc314576170"/>
        <w:bookmarkStart w:id="2969" w:name="_Toc314576109"/>
        <w:bookmarkStart w:id="2970" w:name="_Toc330913661"/>
        <w:bookmarkStart w:id="2971" w:name="_Toc330830689"/>
        <w:bookmarkStart w:id="2972" w:name="_Toc316561517"/>
        <w:bookmarkStart w:id="2973" w:name="_Toc318735806"/>
        <w:bookmarkStart w:id="2974" w:name="_Toc314575899"/>
        <w:bookmarkStart w:id="2975" w:name="_Toc330832132"/>
        <w:bookmarkStart w:id="2976" w:name="_Toc330913670"/>
        <w:bookmarkStart w:id="2977" w:name="_Toc330801180"/>
        <w:bookmarkStart w:id="2978" w:name="_Toc323139818"/>
        <w:bookmarkStart w:id="2979" w:name="_Toc314576081"/>
        <w:bookmarkStart w:id="2980" w:name="_Toc314576121"/>
        <w:bookmarkStart w:id="2981" w:name="_Toc318735805"/>
        <w:bookmarkStart w:id="2982" w:name="_Toc330832325"/>
        <w:bookmarkStart w:id="2983" w:name="_Toc330830551"/>
        <w:bookmarkStart w:id="2984" w:name="_Toc318736073"/>
        <w:bookmarkStart w:id="2985" w:name="_Toc330832124"/>
        <w:bookmarkStart w:id="2986" w:name="_Toc314576366"/>
        <w:bookmarkStart w:id="2987" w:name="_Toc330917098"/>
        <w:bookmarkStart w:id="2988" w:name="_Toc318736091"/>
        <w:bookmarkStart w:id="2989" w:name="_Toc330917063"/>
        <w:bookmarkStart w:id="2990" w:name="_Toc330801090"/>
        <w:bookmarkStart w:id="2991" w:name="_Toc314576089"/>
        <w:bookmarkStart w:id="2992" w:name="_Toc323139852"/>
        <w:bookmarkStart w:id="2993" w:name="_Toc323139850"/>
        <w:bookmarkStart w:id="2994" w:name="_Toc314576362"/>
        <w:bookmarkStart w:id="2995" w:name="_Toc323139851"/>
        <w:bookmarkStart w:id="2996" w:name="_Toc330830721"/>
        <w:bookmarkStart w:id="2997" w:name="_Toc330832286"/>
        <w:bookmarkStart w:id="2998" w:name="_Toc318736082"/>
        <w:bookmarkStart w:id="2999" w:name="_Toc330830638"/>
        <w:bookmarkStart w:id="3000" w:name="_Toc318736046"/>
        <w:bookmarkStart w:id="3001" w:name="_Toc314576186"/>
        <w:bookmarkStart w:id="3002" w:name="_Toc314575968"/>
        <w:bookmarkStart w:id="3003" w:name="_Toc330913794"/>
        <w:bookmarkStart w:id="3004" w:name="_Toc330801271"/>
        <w:bookmarkStart w:id="3005" w:name="_Toc314576314"/>
        <w:bookmarkStart w:id="3006" w:name="_Toc330832291"/>
        <w:bookmarkStart w:id="3007" w:name="_Toc330917019"/>
        <w:bookmarkStart w:id="3008" w:name="_Toc330801297"/>
        <w:bookmarkStart w:id="3009" w:name="_Toc330916971"/>
        <w:bookmarkStart w:id="3010" w:name="_Toc330830731"/>
        <w:bookmarkStart w:id="3011" w:name="_Toc330801262"/>
        <w:bookmarkStart w:id="3012" w:name="_Toc318736048"/>
        <w:bookmarkStart w:id="3013" w:name="_Toc330801270"/>
        <w:bookmarkStart w:id="3014" w:name="_Toc330913792"/>
        <w:bookmarkStart w:id="3015" w:name="_Toc330917091"/>
        <w:bookmarkStart w:id="3016" w:name="_Toc323139846"/>
        <w:bookmarkStart w:id="3017" w:name="_Toc330830686"/>
        <w:bookmarkStart w:id="3018" w:name="_Toc330801229"/>
        <w:bookmarkStart w:id="3019" w:name="_Toc330801233"/>
        <w:bookmarkStart w:id="3020" w:name="_Toc330830732"/>
        <w:bookmarkStart w:id="3021" w:name="_Toc330830691"/>
        <w:bookmarkStart w:id="3022" w:name="_Toc323139864"/>
        <w:bookmarkStart w:id="3023" w:name="_Toc330832208"/>
        <w:bookmarkStart w:id="3024" w:name="_Toc330801232"/>
        <w:bookmarkStart w:id="3025" w:name="_Toc323139824"/>
        <w:bookmarkStart w:id="3026" w:name="_Toc330801227"/>
        <w:bookmarkStart w:id="3027" w:name="_Toc330801230"/>
        <w:bookmarkStart w:id="3028" w:name="_Toc318736078"/>
        <w:bookmarkStart w:id="3029" w:name="_Toc330917050"/>
        <w:bookmarkStart w:id="3030" w:name="_Toc318736077"/>
        <w:bookmarkStart w:id="3031" w:name="_Toc323139832"/>
        <w:bookmarkStart w:id="3032" w:name="_Toc318736044"/>
        <w:bookmarkStart w:id="3033" w:name="_Toc318736089"/>
        <w:bookmarkStart w:id="3034" w:name="_Toc330832304"/>
        <w:bookmarkStart w:id="3035" w:name="_Toc318736052"/>
        <w:bookmarkStart w:id="3036" w:name="_Toc330913795"/>
        <w:bookmarkStart w:id="3037" w:name="_Toc323139847"/>
        <w:bookmarkStart w:id="3038" w:name="_Toc318736049"/>
        <w:bookmarkStart w:id="3039" w:name="_Toc330913802"/>
        <w:bookmarkStart w:id="3040" w:name="_Toc330832260"/>
        <w:bookmarkStart w:id="3041" w:name="_Toc330913743"/>
        <w:bookmarkStart w:id="3042" w:name="_Toc330832265"/>
        <w:bookmarkStart w:id="3043" w:name="_Toc330832257"/>
        <w:bookmarkStart w:id="3044" w:name="_Toc330832292"/>
        <w:bookmarkStart w:id="3045" w:name="_Toc330913791"/>
        <w:bookmarkStart w:id="3046" w:name="_Toc330801240"/>
        <w:bookmarkStart w:id="3047" w:name="_Toc330830693"/>
        <w:bookmarkStart w:id="3048" w:name="_Toc330801235"/>
        <w:bookmarkStart w:id="3049" w:name="_Toc318736086"/>
        <w:bookmarkStart w:id="3050" w:name="_Toc318735996"/>
        <w:bookmarkStart w:id="3051" w:name="_Toc318736084"/>
        <w:bookmarkStart w:id="3052" w:name="_Toc318736092"/>
        <w:bookmarkStart w:id="3053" w:name="_Toc330917035"/>
        <w:bookmarkStart w:id="3054" w:name="_Toc330917026"/>
        <w:bookmarkStart w:id="3055" w:name="_Toc330801228"/>
        <w:bookmarkStart w:id="3056" w:name="_Toc318736087"/>
        <w:bookmarkStart w:id="3057" w:name="_Toc330913796"/>
        <w:bookmarkStart w:id="3058" w:name="_Toc330832258"/>
        <w:bookmarkStart w:id="3059" w:name="_Toc316562272"/>
        <w:bookmarkStart w:id="3060" w:name="_Toc323139830"/>
        <w:bookmarkStart w:id="3061" w:name="_Toc330830695"/>
        <w:bookmarkStart w:id="3062" w:name="_Toc323139820"/>
        <w:bookmarkStart w:id="3063" w:name="_Toc330917025"/>
        <w:bookmarkStart w:id="3064" w:name="_Toc330830690"/>
        <w:bookmarkStart w:id="3065" w:name="_Toc330830688"/>
        <w:bookmarkStart w:id="3066" w:name="_Toc323139828"/>
        <w:bookmarkStart w:id="3067" w:name="_Toc318736050"/>
        <w:bookmarkStart w:id="3068" w:name="_Toc330917028"/>
        <w:bookmarkStart w:id="3069" w:name="_Toc330830692"/>
        <w:bookmarkStart w:id="3070" w:name="_Toc318736051"/>
        <w:bookmarkStart w:id="3071" w:name="_Toc330832259"/>
        <w:bookmarkStart w:id="3072" w:name="_Toc316484540"/>
        <w:bookmarkStart w:id="3073" w:name="_Toc330913798"/>
        <w:bookmarkStart w:id="3074" w:name="_Toc316484836"/>
        <w:bookmarkStart w:id="3075" w:name="_Toc330832290"/>
        <w:bookmarkStart w:id="3076" w:name="_Toc330913745"/>
        <w:bookmarkStart w:id="3077" w:name="_Toc330832263"/>
        <w:bookmarkStart w:id="3078" w:name="_Toc317190899"/>
        <w:bookmarkStart w:id="3079" w:name="_Toc323139823"/>
        <w:bookmarkStart w:id="3080" w:name="_Toc330801257"/>
        <w:bookmarkStart w:id="3081" w:name="_Toc316485965"/>
        <w:bookmarkStart w:id="3082" w:name="_Toc318736053"/>
        <w:bookmarkStart w:id="3083" w:name="_Toc330917021"/>
        <w:bookmarkStart w:id="3084" w:name="_Toc330801231"/>
        <w:bookmarkStart w:id="3085" w:name="_Toc317190911"/>
        <w:bookmarkStart w:id="3086" w:name="_Toc330830711"/>
        <w:bookmarkStart w:id="3087" w:name="_Toc330832261"/>
        <w:bookmarkStart w:id="3088" w:name="_Toc316562566"/>
        <w:bookmarkStart w:id="3089" w:name="_Toc323139829"/>
        <w:bookmarkStart w:id="3090" w:name="_Toc330917020"/>
        <w:bookmarkStart w:id="3091" w:name="_Toc316483704"/>
        <w:bookmarkStart w:id="3092" w:name="_Toc318736072"/>
        <w:bookmarkStart w:id="3093" w:name="_Toc330917047"/>
        <w:bookmarkStart w:id="3094" w:name="_Toc318736056"/>
        <w:bookmarkStart w:id="3095" w:name="_Toc316558818"/>
        <w:bookmarkStart w:id="3096" w:name="_Toc330913793"/>
        <w:bookmarkStart w:id="3097" w:name="_Toc330917024"/>
        <w:bookmarkStart w:id="3098" w:name="_Toc330830714"/>
        <w:bookmarkStart w:id="3099" w:name="_Toc330801254"/>
        <w:bookmarkStart w:id="3100" w:name="_Toc330832280"/>
        <w:bookmarkStart w:id="3101" w:name="_Toc316484541"/>
        <w:bookmarkStart w:id="3102" w:name="_Toc316483705"/>
        <w:bookmarkStart w:id="3103" w:name="_Toc316483706"/>
        <w:bookmarkStart w:id="3104" w:name="_Toc330830710"/>
        <w:bookmarkStart w:id="3105" w:name="_Toc323139827"/>
        <w:bookmarkStart w:id="3106" w:name="_Toc330832266"/>
        <w:bookmarkStart w:id="3107" w:name="_Toc330830687"/>
        <w:bookmarkStart w:id="3108" w:name="_Toc316562271"/>
        <w:bookmarkStart w:id="3109" w:name="_Toc330830694"/>
        <w:bookmarkStart w:id="3110" w:name="_Toc330913823"/>
        <w:bookmarkStart w:id="3111" w:name="_Toc316483413"/>
        <w:bookmarkStart w:id="3112" w:name="_Toc316562681"/>
        <w:bookmarkStart w:id="3113" w:name="_Toc330913800"/>
        <w:bookmarkStart w:id="3114" w:name="_Toc318736045"/>
        <w:bookmarkStart w:id="3115" w:name="_Toc316559968"/>
        <w:bookmarkStart w:id="3116" w:name="_Toc316559970"/>
        <w:bookmarkStart w:id="3117" w:name="_Toc316484961"/>
        <w:bookmarkStart w:id="3118" w:name="_Toc330917032"/>
        <w:bookmarkStart w:id="3119" w:name="_Toc318736071"/>
        <w:bookmarkStart w:id="3120" w:name="_Toc316561118"/>
        <w:bookmarkStart w:id="3121" w:name="_Toc330830685"/>
        <w:bookmarkStart w:id="3122" w:name="_Toc330913824"/>
        <w:bookmarkStart w:id="3123" w:name="_Toc314577182"/>
        <w:bookmarkStart w:id="3124" w:name="_Toc316560263"/>
        <w:bookmarkStart w:id="3125" w:name="_Toc330801236"/>
        <w:bookmarkStart w:id="3126" w:name="_Toc323139581"/>
        <w:bookmarkStart w:id="3127" w:name="_Toc314577142"/>
        <w:bookmarkStart w:id="3128" w:name="_Toc330913559"/>
        <w:bookmarkStart w:id="3129" w:name="_Toc314577181"/>
        <w:bookmarkStart w:id="3130" w:name="_Toc316483408"/>
        <w:bookmarkStart w:id="3131" w:name="_Toc314577118"/>
        <w:bookmarkStart w:id="3132" w:name="_Toc316561111"/>
        <w:bookmarkStart w:id="3133" w:name="_Toc316558808"/>
        <w:bookmarkStart w:id="3134" w:name="_Toc316561120"/>
        <w:bookmarkStart w:id="3135" w:name="_Toc316562276"/>
        <w:bookmarkStart w:id="3136" w:name="_Toc330830448"/>
        <w:bookmarkStart w:id="3137" w:name="_Toc318735809"/>
        <w:bookmarkStart w:id="3138" w:name="_Toc330913551"/>
        <w:bookmarkStart w:id="3139" w:name="_Toc314577208"/>
        <w:bookmarkStart w:id="3140" w:name="_Toc314577175"/>
        <w:bookmarkStart w:id="3141" w:name="_Toc318735802"/>
        <w:bookmarkStart w:id="3142" w:name="_Toc330832017"/>
        <w:bookmarkStart w:id="3143" w:name="_Toc316483401"/>
        <w:bookmarkStart w:id="3144" w:name="_Toc314577193"/>
        <w:bookmarkStart w:id="3145" w:name="_Toc316485662"/>
        <w:bookmarkStart w:id="3146" w:name="_Toc330830443"/>
        <w:bookmarkStart w:id="3147" w:name="_Toc318735808"/>
        <w:bookmarkStart w:id="3148" w:name="_Toc318735813"/>
        <w:bookmarkStart w:id="3149" w:name="_Toc330832015"/>
        <w:bookmarkStart w:id="3150" w:name="_Toc314577211"/>
        <w:bookmarkStart w:id="3151" w:name="_Toc330830446"/>
        <w:bookmarkStart w:id="3152" w:name="_Toc316562264"/>
        <w:bookmarkStart w:id="3153" w:name="_Toc314577122"/>
        <w:bookmarkStart w:id="3154" w:name="_Toc314577160"/>
        <w:bookmarkStart w:id="3155" w:name="_Toc323139583"/>
        <w:bookmarkStart w:id="3156" w:name="_Toc318736097"/>
        <w:bookmarkStart w:id="3157" w:name="_Toc330832020"/>
        <w:bookmarkStart w:id="3158" w:name="_Toc316485667"/>
        <w:bookmarkStart w:id="3159" w:name="_Toc330832264"/>
        <w:bookmarkStart w:id="3160" w:name="_Toc323139580"/>
        <w:bookmarkStart w:id="3161" w:name="_Toc314577202"/>
        <w:bookmarkStart w:id="3162" w:name="_Toc316559967"/>
        <w:bookmarkStart w:id="3163" w:name="_Toc316558611"/>
        <w:bookmarkStart w:id="3164" w:name="_Toc330832016"/>
        <w:bookmarkStart w:id="3165" w:name="_Toc330913799"/>
        <w:bookmarkStart w:id="3166" w:name="_Toc330913556"/>
        <w:bookmarkStart w:id="3167" w:name="_Toc330830453"/>
        <w:bookmarkStart w:id="3168" w:name="_Toc314577205"/>
        <w:bookmarkStart w:id="3169" w:name="_Toc330801253"/>
        <w:bookmarkStart w:id="3170" w:name="_Toc323139578"/>
        <w:bookmarkStart w:id="3171" w:name="_Toc330916781"/>
        <w:bookmarkStart w:id="3172" w:name="_Toc330913553"/>
        <w:bookmarkStart w:id="3173" w:name="_Toc330830445"/>
        <w:bookmarkStart w:id="3174" w:name="_Toc316484952"/>
        <w:bookmarkStart w:id="3175" w:name="_Toc316559836"/>
        <w:bookmarkStart w:id="3176" w:name="_Toc317190713"/>
        <w:bookmarkStart w:id="3177" w:name="_Toc317190455"/>
        <w:bookmarkStart w:id="3178" w:name="_Toc317191174"/>
        <w:bookmarkStart w:id="3179" w:name="_Toc316485975"/>
        <w:bookmarkStart w:id="3180" w:name="_Toc316483826"/>
        <w:bookmarkStart w:id="3181" w:name="_Toc316562691"/>
        <w:bookmarkStart w:id="3182" w:name="_Toc323139584"/>
        <w:bookmarkStart w:id="3183" w:name="_Toc317190441"/>
        <w:bookmarkStart w:id="3184" w:name="_Toc316559225"/>
        <w:bookmarkStart w:id="3185" w:name="_Toc316486085"/>
        <w:bookmarkStart w:id="3186" w:name="_Toc330913558"/>
        <w:bookmarkStart w:id="3187" w:name="_Toc316559973"/>
        <w:bookmarkStart w:id="3188" w:name="_Toc316559109"/>
        <w:bookmarkStart w:id="3189" w:name="_Toc316560378"/>
        <w:bookmarkStart w:id="3190" w:name="_Toc316560271"/>
        <w:bookmarkStart w:id="3191" w:name="_Toc316483821"/>
        <w:bookmarkStart w:id="3192" w:name="_Toc316484959"/>
        <w:bookmarkStart w:id="3193" w:name="_Toc316562690"/>
        <w:bookmarkStart w:id="3194" w:name="_Toc316484641"/>
        <w:bookmarkStart w:id="3195" w:name="_Toc317191165"/>
        <w:bookmarkStart w:id="3196" w:name="_Toc317190886"/>
        <w:bookmarkStart w:id="3197" w:name="_Toc316562370"/>
        <w:bookmarkStart w:id="3198" w:name="_Toc317190467"/>
        <w:bookmarkStart w:id="3199" w:name="_Toc316561534"/>
        <w:bookmarkStart w:id="3200" w:name="_Toc316486088"/>
        <w:bookmarkStart w:id="3201" w:name="_Toc316560374"/>
        <w:bookmarkStart w:id="3202" w:name="_Toc316561529"/>
        <w:bookmarkStart w:id="3203" w:name="_Toc316562683"/>
        <w:bookmarkStart w:id="3204" w:name="_Toc316485466"/>
        <w:bookmarkStart w:id="3205" w:name="_Toc316559232"/>
        <w:bookmarkStart w:id="3206" w:name="_Toc316560391"/>
        <w:bookmarkStart w:id="3207" w:name="_Toc316560377"/>
        <w:bookmarkStart w:id="3208" w:name="_Toc316485675"/>
        <w:bookmarkStart w:id="3209" w:name="_Toc316561540"/>
        <w:bookmarkStart w:id="3210" w:name="_Toc316559231"/>
        <w:bookmarkStart w:id="3211" w:name="_Toc316561525"/>
        <w:bookmarkStart w:id="3212" w:name="_Toc316559227"/>
        <w:bookmarkStart w:id="3213" w:name="_Toc316486079"/>
        <w:bookmarkStart w:id="3214" w:name="_Toc316559114"/>
        <w:bookmarkStart w:id="3215" w:name="_Toc316561524"/>
        <w:bookmarkStart w:id="3216" w:name="_Toc316562684"/>
        <w:bookmarkStart w:id="3217" w:name="_Toc316559235"/>
        <w:bookmarkStart w:id="3218" w:name="_Toc316561416"/>
        <w:bookmarkStart w:id="3219" w:name="_Toc316483823"/>
        <w:bookmarkStart w:id="3220" w:name="_Toc316562686"/>
        <w:bookmarkStart w:id="3221" w:name="_Toc330916923"/>
        <w:bookmarkStart w:id="3222" w:name="_Toc316560386"/>
        <w:bookmarkStart w:id="3223" w:name="_Toc316560387"/>
        <w:bookmarkStart w:id="3224" w:name="_Toc316486078"/>
        <w:bookmarkStart w:id="3225" w:name="_Toc316485035"/>
        <w:bookmarkStart w:id="3226" w:name="_Toc316559111"/>
        <w:bookmarkStart w:id="3227" w:name="_Toc316483829"/>
        <w:bookmarkStart w:id="3228" w:name="_Toc316486074"/>
        <w:bookmarkStart w:id="3229" w:name="_Toc316560380"/>
        <w:bookmarkStart w:id="3230" w:name="_Toc316484960"/>
        <w:bookmarkStart w:id="3231" w:name="_Toc316484963"/>
        <w:bookmarkStart w:id="3232" w:name="_Toc323139866"/>
        <w:bookmarkStart w:id="3233" w:name="_Toc316484962"/>
        <w:bookmarkStart w:id="3234" w:name="_Toc316559121"/>
        <w:bookmarkStart w:id="3235" w:name="_Toc330832296"/>
        <w:bookmarkStart w:id="3236" w:name="_Toc316484954"/>
        <w:bookmarkStart w:id="3237" w:name="_Toc316562680"/>
        <w:bookmarkStart w:id="3238" w:name="_Toc316561531"/>
        <w:bookmarkStart w:id="3239" w:name="_Toc330832131"/>
        <w:bookmarkStart w:id="3240" w:name="_Toc316484849"/>
        <w:bookmarkStart w:id="3241" w:name="_Toc316484953"/>
        <w:bookmarkStart w:id="3242" w:name="_Toc330832120"/>
        <w:bookmarkStart w:id="3243" w:name="_Toc316486093"/>
        <w:bookmarkStart w:id="3244" w:name="_Toc316560385"/>
        <w:bookmarkStart w:id="3245" w:name="_Toc323139696"/>
        <w:bookmarkStart w:id="3246" w:name="_Toc316561538"/>
        <w:bookmarkStart w:id="3247" w:name="_Toc330801305"/>
        <w:bookmarkStart w:id="3248" w:name="_Toc330913831"/>
        <w:bookmarkStart w:id="3249" w:name="_Toc316562694"/>
        <w:bookmarkStart w:id="3250" w:name="_Toc316561536"/>
        <w:bookmarkStart w:id="3251" w:name="_Toc316484957"/>
        <w:bookmarkStart w:id="3252" w:name="_Toc316484843"/>
        <w:bookmarkStart w:id="3253" w:name="_Toc316483827"/>
        <w:bookmarkStart w:id="3254" w:name="_Toc330830726"/>
        <w:bookmarkStart w:id="3255" w:name="_Toc330830722"/>
        <w:bookmarkStart w:id="3256" w:name="_Toc330832297"/>
        <w:bookmarkStart w:id="3257" w:name="_Toc318736110"/>
        <w:bookmarkStart w:id="3258" w:name="_Toc330801284"/>
        <w:bookmarkStart w:id="3259" w:name="_Toc330830556"/>
        <w:bookmarkStart w:id="3260" w:name="_Toc314576243"/>
        <w:bookmarkStart w:id="3261" w:name="_Toc316484635"/>
        <w:bookmarkStart w:id="3262" w:name="_Toc316484841"/>
        <w:bookmarkStart w:id="3263" w:name="_Toc314576285"/>
        <w:bookmarkStart w:id="3264" w:name="_Toc318735908"/>
        <w:bookmarkStart w:id="3265" w:name="_Toc316559238"/>
        <w:bookmarkStart w:id="3266" w:name="_Toc323139871"/>
        <w:bookmarkStart w:id="3267" w:name="_Toc318736095"/>
        <w:bookmarkStart w:id="3268" w:name="_Toc323139869"/>
        <w:bookmarkStart w:id="3269" w:name="_Toc330913830"/>
        <w:bookmarkStart w:id="3270" w:name="_Toc330916895"/>
        <w:bookmarkStart w:id="3271" w:name="_Toc314575972"/>
        <w:bookmarkStart w:id="3272" w:name="_Toc330913833"/>
        <w:bookmarkStart w:id="3273" w:name="_Toc318735914"/>
        <w:bookmarkStart w:id="3274" w:name="_Toc314576260"/>
        <w:bookmarkStart w:id="3275" w:name="_Toc316560912"/>
        <w:bookmarkStart w:id="3276" w:name="_Toc318735916"/>
        <w:bookmarkStart w:id="3277" w:name="_Toc318735922"/>
        <w:bookmarkStart w:id="3278" w:name="_Toc330832299"/>
        <w:bookmarkStart w:id="3279" w:name="_Toc330913847"/>
        <w:bookmarkStart w:id="3280" w:name="_Toc314576178"/>
        <w:bookmarkStart w:id="3281" w:name="_Toc330913832"/>
        <w:bookmarkStart w:id="3282" w:name="_Toc330830725"/>
        <w:bookmarkStart w:id="3283" w:name="_Toc323139684"/>
        <w:bookmarkStart w:id="3284" w:name="_Toc330913669"/>
        <w:bookmarkStart w:id="3285" w:name="_Toc330913843"/>
        <w:bookmarkStart w:id="3286" w:name="_Toc330801258"/>
        <w:bookmarkStart w:id="3287" w:name="_Toc330832125"/>
        <w:bookmarkStart w:id="3288" w:name="_Toc330801101"/>
        <w:bookmarkStart w:id="3289" w:name="_Toc314576432"/>
        <w:bookmarkStart w:id="3290" w:name="_Toc314576660"/>
        <w:bookmarkStart w:id="3291" w:name="_Toc330801279"/>
        <w:bookmarkStart w:id="3292" w:name="_Toc314576235"/>
        <w:bookmarkStart w:id="3293" w:name="_Toc314576334"/>
        <w:bookmarkStart w:id="3294" w:name="_Toc323139704"/>
        <w:bookmarkStart w:id="3295" w:name="_Toc314576302"/>
        <w:bookmarkStart w:id="3296" w:name="_Toc314576298"/>
        <w:bookmarkStart w:id="3297" w:name="_Toc314576322"/>
        <w:bookmarkStart w:id="3298" w:name="_Toc330917073"/>
        <w:bookmarkStart w:id="3299" w:name="_Toc323139689"/>
        <w:bookmarkStart w:id="3300" w:name="_Toc314576158"/>
        <w:bookmarkStart w:id="3301" w:name="_Toc318735939"/>
        <w:bookmarkStart w:id="3302" w:name="_Toc314576227"/>
        <w:bookmarkStart w:id="3303" w:name="_Toc314576113"/>
        <w:bookmarkStart w:id="3304" w:name="_Toc314576069"/>
        <w:bookmarkStart w:id="3305" w:name="_Toc330916919"/>
        <w:bookmarkStart w:id="3306" w:name="_Toc314576204"/>
        <w:bookmarkStart w:id="3307" w:name="_Toc314576097"/>
        <w:bookmarkStart w:id="3308" w:name="_Toc314576408"/>
        <w:bookmarkStart w:id="3309" w:name="_Toc314576559"/>
        <w:bookmarkStart w:id="3310" w:name="_Toc316483206"/>
        <w:bookmarkStart w:id="3311" w:name="_Toc316483511"/>
        <w:bookmarkStart w:id="3312" w:name="_Toc316485768"/>
        <w:bookmarkStart w:id="3313" w:name="_Toc314576547"/>
        <w:bookmarkStart w:id="3314" w:name="_Toc316562069"/>
        <w:bookmarkStart w:id="3315" w:name="_Toc314576231"/>
        <w:bookmarkStart w:id="3316" w:name="_Toc314575964"/>
        <w:bookmarkStart w:id="3317" w:name="_Toc316560071"/>
        <w:bookmarkStart w:id="3318" w:name="_Toc314576141"/>
        <w:bookmarkStart w:id="3319" w:name="_Toc314576676"/>
        <w:bookmarkStart w:id="3320" w:name="_Toc330916890"/>
        <w:bookmarkStart w:id="3321" w:name="_Toc314576714"/>
        <w:bookmarkStart w:id="3322" w:name="_Toc314576269"/>
        <w:bookmarkStart w:id="3323" w:name="_Toc314577231"/>
        <w:bookmarkStart w:id="3324" w:name="_Toc314576472"/>
        <w:bookmarkStart w:id="3325" w:name="_Toc314576310"/>
        <w:bookmarkStart w:id="3326" w:name="_Toc330830561"/>
        <w:bookmarkStart w:id="3327" w:name="_Toc330916911"/>
        <w:bookmarkStart w:id="3328" w:name="_Toc314576277"/>
        <w:bookmarkStart w:id="3329" w:name="_Toc316561217"/>
        <w:bookmarkStart w:id="3330" w:name="_Toc314576923"/>
        <w:bookmarkStart w:id="3331" w:name="_Toc314576642"/>
        <w:bookmarkStart w:id="3332" w:name="_Toc316485468"/>
        <w:bookmarkStart w:id="3333" w:name="_Toc314576634"/>
        <w:bookmarkStart w:id="3334" w:name="_Toc314576630"/>
        <w:bookmarkStart w:id="3335" w:name="_Toc314576822"/>
        <w:bookmarkStart w:id="3336" w:name="_Toc316559765"/>
        <w:bookmarkStart w:id="3337" w:name="_Toc316561219"/>
        <w:bookmarkStart w:id="3338" w:name="_Toc330916917"/>
        <w:bookmarkStart w:id="3339" w:name="_Toc314576281"/>
        <w:bookmarkStart w:id="3340" w:name="_Toc314576742"/>
        <w:bookmarkStart w:id="3341" w:name="_Toc314576252"/>
        <w:bookmarkStart w:id="3342" w:name="_Toc314576887"/>
        <w:bookmarkStart w:id="3343" w:name="_Toc314576239"/>
        <w:bookmarkStart w:id="3344" w:name="_Toc314576404"/>
        <w:bookmarkStart w:id="3345" w:name="_Toc314576330"/>
        <w:bookmarkStart w:id="3346" w:name="_Toc314576967"/>
        <w:bookmarkStart w:id="3347" w:name="_Toc314576801"/>
        <w:bookmarkStart w:id="3348" w:name="_Toc314576807"/>
        <w:bookmarkStart w:id="3349" w:name="_Toc323139706"/>
        <w:bookmarkStart w:id="3350" w:name="_Toc314576690"/>
        <w:bookmarkStart w:id="3351" w:name="_Toc330913906"/>
        <w:bookmarkStart w:id="3352" w:name="_Toc314577238"/>
        <w:bookmarkStart w:id="3353" w:name="_Toc330830581"/>
        <w:bookmarkStart w:id="3354" w:name="_Toc314576522"/>
        <w:bookmarkStart w:id="3355" w:name="_Toc314576273"/>
        <w:bookmarkStart w:id="3356" w:name="_Toc314576770"/>
        <w:bookmarkStart w:id="3357" w:name="_Toc314576839"/>
        <w:bookmarkStart w:id="3358" w:name="_Toc317190828"/>
        <w:bookmarkStart w:id="3359" w:name="_Toc314576017"/>
        <w:bookmarkStart w:id="3360" w:name="_Toc323139708"/>
        <w:bookmarkStart w:id="3361" w:name="_Toc314576506"/>
        <w:bookmarkStart w:id="3362" w:name="_Toc330830566"/>
        <w:bookmarkStart w:id="3363" w:name="_Toc314576783"/>
        <w:bookmarkStart w:id="3364" w:name="_Toc323139719"/>
        <w:bookmarkStart w:id="3365" w:name="_Toc314576881"/>
        <w:bookmarkStart w:id="3366" w:name="_Toc330916910"/>
        <w:bookmarkStart w:id="3367" w:name="_Toc314576530"/>
        <w:bookmarkStart w:id="3368" w:name="_Toc314576571"/>
        <w:bookmarkStart w:id="3369" w:name="_Toc318735935"/>
        <w:bookmarkStart w:id="3370" w:name="_Toc330832150"/>
        <w:bookmarkStart w:id="3371" w:name="_Toc314576626"/>
        <w:bookmarkStart w:id="3372" w:name="_Toc314576694"/>
        <w:bookmarkStart w:id="3373" w:name="_Toc314576710"/>
        <w:bookmarkStart w:id="3374" w:name="_Toc330832147"/>
        <w:bookmarkStart w:id="3375" w:name="_Toc330832139"/>
        <w:bookmarkStart w:id="3376" w:name="_Toc316558694"/>
        <w:bookmarkStart w:id="3377" w:name="_Toc314576318"/>
        <w:bookmarkStart w:id="3378" w:name="_Toc314576819"/>
        <w:bookmarkStart w:id="3379" w:name="_Toc318735946"/>
        <w:bookmarkStart w:id="3380" w:name="_Toc316562153"/>
        <w:bookmarkStart w:id="3381" w:name="_Toc323139714"/>
        <w:bookmarkStart w:id="3382" w:name="_Toc316562150"/>
        <w:bookmarkStart w:id="3383" w:name="_Toc330830464"/>
        <w:bookmarkStart w:id="3384" w:name="_Toc316483295"/>
        <w:bookmarkStart w:id="3385" w:name="_Toc316561006"/>
        <w:bookmarkStart w:id="3386" w:name="_Toc330832070"/>
        <w:bookmarkStart w:id="3387" w:name="_Toc314577020"/>
        <w:bookmarkStart w:id="3388" w:name="_Toc316558702"/>
        <w:bookmarkStart w:id="3389" w:name="_Toc323139907"/>
        <w:bookmarkStart w:id="3390" w:name="_Toc330913861"/>
        <w:bookmarkStart w:id="3391" w:name="_Toc316483296"/>
        <w:bookmarkStart w:id="3392" w:name="_Toc316483299"/>
        <w:bookmarkStart w:id="3393" w:name="_Toc316562160"/>
        <w:bookmarkStart w:id="3394" w:name="_Toc316559858"/>
        <w:bookmarkStart w:id="3395" w:name="_Toc330832309"/>
        <w:bookmarkStart w:id="3396" w:name="_Toc330830580"/>
        <w:bookmarkStart w:id="3397" w:name="_Toc316562157"/>
        <w:bookmarkStart w:id="3398" w:name="_Toc314577016"/>
        <w:bookmarkStart w:id="3399" w:name="_Toc314576668"/>
        <w:bookmarkStart w:id="3400" w:name="_Toc330801285"/>
        <w:bookmarkStart w:id="3401" w:name="_Toc314576860"/>
        <w:bookmarkStart w:id="3402" w:name="_Toc316486277"/>
        <w:bookmarkStart w:id="3403" w:name="_Toc330916964"/>
        <w:bookmarkStart w:id="3404" w:name="_Toc330832149"/>
        <w:bookmarkStart w:id="3405" w:name="_Toc314576836"/>
        <w:bookmarkStart w:id="3406" w:name="_Toc314576813"/>
        <w:bookmarkStart w:id="3407" w:name="_Toc314576929"/>
        <w:bookmarkStart w:id="3408" w:name="_Toc314576762"/>
        <w:bookmarkStart w:id="3409" w:name="_Toc314576890"/>
        <w:bookmarkStart w:id="3410" w:name="_Toc314576965"/>
        <w:bookmarkStart w:id="3411" w:name="_Toc316486199"/>
        <w:bookmarkStart w:id="3412" w:name="_Toc314577024"/>
        <w:bookmarkStart w:id="3413" w:name="_Toc330832316"/>
        <w:bookmarkStart w:id="3414" w:name="_Toc316560504"/>
        <w:bookmarkStart w:id="3415" w:name="_Toc330832162"/>
        <w:bookmarkStart w:id="3416" w:name="_Toc314576984"/>
        <w:bookmarkStart w:id="3417" w:name="_Toc314576902"/>
        <w:bookmarkStart w:id="3418" w:name="_Toc314577080"/>
        <w:bookmarkStart w:id="3419" w:name="_Toc316562800"/>
        <w:bookmarkStart w:id="3420" w:name="_Toc314576896"/>
        <w:bookmarkStart w:id="3421" w:name="_Toc314576706"/>
        <w:bookmarkStart w:id="3422" w:name="_Toc314577109"/>
        <w:bookmarkStart w:id="3423" w:name="_Toc314576779"/>
        <w:bookmarkStart w:id="3424" w:name="_Toc314576848"/>
        <w:bookmarkStart w:id="3425" w:name="_Toc330916908"/>
        <w:bookmarkStart w:id="3426" w:name="_Toc316560501"/>
        <w:bookmarkStart w:id="3427" w:name="_Toc314576884"/>
        <w:bookmarkStart w:id="3428" w:name="_Toc330830630"/>
        <w:bookmarkStart w:id="3429" w:name="_Toc314576842"/>
        <w:bookmarkStart w:id="3430" w:name="_Toc314576908"/>
        <w:bookmarkStart w:id="3431" w:name="_Toc330832025"/>
        <w:bookmarkStart w:id="3432" w:name="_Toc314576733"/>
        <w:bookmarkStart w:id="3433" w:name="_Toc314576966"/>
        <w:bookmarkStart w:id="3434" w:name="_Toc316561651"/>
        <w:bookmarkStart w:id="3435" w:name="_Toc314576863"/>
        <w:bookmarkStart w:id="3436" w:name="_Toc330830631"/>
        <w:bookmarkStart w:id="3437" w:name="_Toc330801125"/>
        <w:bookmarkStart w:id="3438" w:name="_Toc330832024"/>
        <w:bookmarkStart w:id="3439" w:name="_Toc314575148"/>
        <w:bookmarkStart w:id="3440" w:name="_Toc314574857"/>
        <w:bookmarkStart w:id="3441" w:name="_Toc314576866"/>
        <w:bookmarkStart w:id="3442" w:name="_Toc314577097"/>
        <w:bookmarkStart w:id="3443" w:name="_Toc330916924"/>
        <w:bookmarkStart w:id="3444" w:name="_Toc314576932"/>
        <w:bookmarkStart w:id="3445" w:name="_Toc330913695"/>
        <w:bookmarkStart w:id="3446" w:name="_Toc330830587"/>
        <w:bookmarkStart w:id="3447" w:name="_Toc316560497"/>
        <w:bookmarkStart w:id="3448" w:name="_Toc316560503"/>
        <w:bookmarkStart w:id="3449" w:name="_Toc314577040"/>
        <w:bookmarkStart w:id="3450" w:name="_Toc314574948"/>
        <w:bookmarkStart w:id="3451" w:name="_Toc323139590"/>
        <w:bookmarkStart w:id="3452" w:name="_Toc330830585"/>
        <w:bookmarkStart w:id="3453" w:name="_Toc316485077"/>
        <w:bookmarkStart w:id="3454" w:name="_Toc314576905"/>
        <w:bookmarkStart w:id="3455" w:name="_Toc314576941"/>
        <w:bookmarkStart w:id="3456" w:name="_Toc330832158"/>
        <w:bookmarkStart w:id="3457" w:name="_Toc314574980"/>
        <w:bookmarkStart w:id="3458" w:name="_Toc330916925"/>
        <w:bookmarkStart w:id="3459" w:name="_Toc318735816"/>
        <w:bookmarkStart w:id="3460" w:name="_Toc314577028"/>
        <w:bookmarkStart w:id="3461" w:name="_Toc316560575"/>
        <w:bookmarkStart w:id="3462" w:name="_Toc314576956"/>
        <w:bookmarkStart w:id="3463" w:name="_Toc330801139"/>
        <w:bookmarkStart w:id="3464" w:name="_Toc314576899"/>
        <w:bookmarkStart w:id="3465" w:name="_Toc323139721"/>
        <w:bookmarkStart w:id="3466" w:name="_Toc330801129"/>
        <w:bookmarkStart w:id="3467" w:name="_Toc314576724"/>
        <w:bookmarkStart w:id="3468" w:name="_Toc314574908"/>
        <w:bookmarkStart w:id="3469" w:name="_Toc316485074"/>
        <w:bookmarkStart w:id="3470" w:name="_Toc330916927"/>
        <w:bookmarkStart w:id="3471" w:name="_Toc330916916"/>
        <w:bookmarkStart w:id="3472" w:name="_Toc314577004"/>
        <w:bookmarkStart w:id="3473" w:name="_Toc314576833"/>
        <w:bookmarkStart w:id="3474" w:name="_Toc323139592"/>
        <w:bookmarkStart w:id="3475" w:name="_Toc316562804"/>
        <w:bookmarkStart w:id="3476" w:name="_Toc314574854"/>
        <w:bookmarkStart w:id="3477" w:name="_Toc330916792"/>
        <w:bookmarkStart w:id="3478" w:name="_Toc314576926"/>
        <w:bookmarkStart w:id="3479" w:name="_Toc316562806"/>
        <w:bookmarkStart w:id="3480" w:name="_Toc330913693"/>
        <w:bookmarkStart w:id="3481" w:name="_Toc330832157"/>
        <w:bookmarkStart w:id="3482" w:name="_Toc314574968"/>
        <w:bookmarkStart w:id="3483" w:name="_Toc316562807"/>
        <w:bookmarkStart w:id="3484" w:name="_Toc316486207"/>
        <w:bookmarkStart w:id="3485" w:name="_Toc330832199"/>
        <w:bookmarkStart w:id="3486" w:name="_Toc318735945"/>
        <w:bookmarkStart w:id="3487" w:name="_Toc323139591"/>
        <w:bookmarkStart w:id="3488" w:name="_Toc314574896"/>
        <w:bookmarkStart w:id="3489" w:name="_Toc330913696"/>
        <w:bookmarkStart w:id="3490" w:name="_Toc314576854"/>
        <w:bookmarkStart w:id="3491" w:name="_Toc316562878"/>
        <w:bookmarkStart w:id="3492" w:name="_Toc330916970"/>
        <w:bookmarkStart w:id="3493" w:name="_Toc330830603"/>
        <w:bookmarkStart w:id="3494" w:name="_Toc314575169"/>
        <w:bookmarkStart w:id="3495" w:name="_Toc314574873"/>
        <w:bookmarkStart w:id="3496" w:name="_Toc314577012"/>
        <w:bookmarkStart w:id="3497" w:name="_Toc314575001"/>
        <w:bookmarkStart w:id="3498" w:name="_Toc314574972"/>
        <w:bookmarkStart w:id="3499" w:name="_Toc330830608"/>
        <w:bookmarkStart w:id="3500" w:name="_Toc314574892"/>
        <w:bookmarkStart w:id="3501" w:name="_Toc330830590"/>
        <w:bookmarkStart w:id="3502" w:name="_Toc316483944"/>
        <w:bookmarkStart w:id="3503" w:name="_Toc330830594"/>
        <w:bookmarkStart w:id="3504" w:name="_Toc330913694"/>
        <w:bookmarkStart w:id="3505" w:name="_Toc318735948"/>
        <w:bookmarkStart w:id="3506" w:name="_Toc323139726"/>
        <w:bookmarkStart w:id="3507" w:name="_Toc323139727"/>
        <w:bookmarkStart w:id="3508" w:name="_Toc330913699"/>
        <w:bookmarkStart w:id="3509" w:name="_Toc314575060"/>
        <w:bookmarkStart w:id="3510" w:name="_Toc330801131"/>
        <w:bookmarkStart w:id="3511" w:name="_Toc330801152"/>
        <w:bookmarkStart w:id="3512" w:name="_Toc318735943"/>
        <w:bookmarkStart w:id="3513" w:name="_Toc316559350"/>
        <w:bookmarkStart w:id="3514" w:name="_Toc323139723"/>
        <w:bookmarkStart w:id="3515" w:name="_Toc314575163"/>
        <w:bookmarkStart w:id="3516" w:name="_Toc314574916"/>
        <w:bookmarkStart w:id="3517" w:name="_Toc330830586"/>
        <w:bookmarkStart w:id="3518" w:name="_Toc330830610"/>
        <w:bookmarkStart w:id="3519" w:name="_Toc330916921"/>
        <w:bookmarkStart w:id="3520" w:name="_Toc330801136"/>
        <w:bookmarkStart w:id="3521" w:name="_Toc330913722"/>
        <w:bookmarkStart w:id="3522" w:name="_Toc314575045"/>
        <w:bookmarkStart w:id="3523" w:name="_Toc314574865"/>
        <w:bookmarkStart w:id="3524" w:name="_Toc330832022"/>
        <w:bookmarkStart w:id="3525" w:name="_Toc316485075"/>
        <w:bookmarkStart w:id="3526" w:name="_Toc316483943"/>
        <w:bookmarkStart w:id="3527" w:name="_Toc330913720"/>
        <w:bookmarkStart w:id="3528" w:name="_Toc330830612"/>
        <w:bookmarkStart w:id="3529" w:name="_Toc314574884"/>
        <w:bookmarkStart w:id="3530" w:name="_Toc314575166"/>
        <w:bookmarkStart w:id="3531" w:name="_Toc314575131"/>
        <w:bookmarkStart w:id="3532" w:name="_Toc314575394"/>
        <w:bookmarkStart w:id="3533" w:name="_Toc330916943"/>
        <w:bookmarkStart w:id="3534" w:name="_Toc330916949"/>
        <w:bookmarkStart w:id="3535" w:name="_Toc330832183"/>
        <w:bookmarkStart w:id="3536" w:name="_Toc314575226"/>
        <w:bookmarkStart w:id="3537" w:name="_Toc330801155"/>
        <w:bookmarkStart w:id="3538" w:name="_Toc318735975"/>
        <w:bookmarkStart w:id="3539" w:name="_Toc330801137"/>
        <w:bookmarkStart w:id="3540" w:name="_Toc314574936"/>
        <w:bookmarkStart w:id="3541" w:name="_Toc330913710"/>
        <w:bookmarkStart w:id="3542" w:name="_Toc314574912"/>
        <w:bookmarkStart w:id="3543" w:name="_Toc314575172"/>
        <w:bookmarkStart w:id="3544" w:name="_Toc330913712"/>
        <w:bookmarkStart w:id="3545" w:name="_Toc330913709"/>
        <w:bookmarkStart w:id="3546" w:name="_Toc314575661"/>
        <w:bookmarkStart w:id="3547" w:name="_Toc314574992"/>
        <w:bookmarkStart w:id="3548" w:name="_Toc330801157"/>
        <w:bookmarkStart w:id="3549" w:name="_Toc318735960"/>
        <w:bookmarkStart w:id="3550" w:name="_Toc318735966"/>
        <w:bookmarkStart w:id="3551" w:name="_Toc316562803"/>
        <w:bookmarkStart w:id="3552" w:name="_Toc330913717"/>
        <w:bookmarkStart w:id="3553" w:name="_Toc314574869"/>
        <w:bookmarkStart w:id="3554" w:name="_Toc314575199"/>
        <w:bookmarkStart w:id="3555" w:name="_Toc314575037"/>
        <w:bookmarkStart w:id="3556" w:name="_Toc316561650"/>
        <w:bookmarkStart w:id="3557" w:name="_Toc318735974"/>
        <w:bookmarkStart w:id="3558" w:name="_Toc314575561"/>
        <w:bookmarkStart w:id="3559" w:name="_Toc314575510"/>
        <w:bookmarkStart w:id="3560" w:name="_Toc314575294"/>
        <w:bookmarkStart w:id="3561" w:name="_Toc314575388"/>
        <w:bookmarkStart w:id="3562" w:name="_Toc314575183"/>
        <w:bookmarkStart w:id="3563" w:name="_Toc318735968"/>
        <w:bookmarkStart w:id="3564" w:name="_Toc314574855"/>
        <w:bookmarkStart w:id="3565" w:name="_Toc314575403"/>
        <w:bookmarkStart w:id="3566" w:name="_Toc314575627"/>
        <w:bookmarkStart w:id="3567" w:name="_Toc314576018"/>
        <w:bookmarkStart w:id="3568" w:name="_Toc314575776"/>
        <w:bookmarkStart w:id="3569" w:name="_Toc314575243"/>
        <w:bookmarkStart w:id="3570" w:name="_Toc314575217"/>
        <w:bookmarkStart w:id="3571" w:name="_Toc314575348"/>
        <w:bookmarkStart w:id="3572" w:name="_Toc314575118"/>
        <w:bookmarkStart w:id="3573" w:name="_Toc314575193"/>
        <w:bookmarkStart w:id="3574" w:name="_Toc330913672"/>
        <w:bookmarkStart w:id="3575" w:name="_Toc330801102"/>
        <w:bookmarkStart w:id="3576" w:name="_Toc323139700"/>
        <w:bookmarkStart w:id="3577" w:name="_Toc318735937"/>
        <w:bookmarkStart w:id="3578" w:name="_Toc330916897"/>
        <w:bookmarkStart w:id="3579" w:name="_Toc318735924"/>
        <w:bookmarkStart w:id="3580" w:name="_Toc330832140"/>
        <w:bookmarkStart w:id="3581" w:name="_Toc330913667"/>
        <w:bookmarkStart w:id="3582" w:name="_Toc330916904"/>
        <w:bookmarkStart w:id="3583" w:name="_Toc323139698"/>
        <w:bookmarkStart w:id="3584" w:name="_Toc330913668"/>
        <w:bookmarkStart w:id="3585" w:name="_Toc316558610"/>
        <w:bookmarkStart w:id="3586" w:name="_Toc330916905"/>
        <w:bookmarkStart w:id="3587" w:name="_Toc323139707"/>
        <w:bookmarkStart w:id="3588" w:name="_Toc330830562"/>
        <w:bookmarkStart w:id="3589" w:name="_Toc330913676"/>
        <w:bookmarkStart w:id="3590" w:name="_Toc316485981"/>
        <w:bookmarkStart w:id="3591" w:name="_Toc316561419"/>
        <w:bookmarkStart w:id="3592" w:name="_Toc316484845"/>
        <w:bookmarkStart w:id="3593" w:name="_Toc330830559"/>
        <w:bookmarkStart w:id="3594" w:name="_Toc330832146"/>
        <w:bookmarkStart w:id="3595" w:name="_Toc330913675"/>
        <w:bookmarkStart w:id="3596" w:name="_Toc316560269"/>
        <w:bookmarkStart w:id="3597" w:name="_Toc317191171"/>
        <w:bookmarkStart w:id="3598" w:name="_Toc330916901"/>
        <w:bookmarkStart w:id="3599" w:name="_Toc316559219"/>
        <w:bookmarkStart w:id="3600" w:name="_Toc330913679"/>
        <w:bookmarkStart w:id="3601" w:name="_Toc330801115"/>
        <w:bookmarkStart w:id="3602" w:name="_Toc316483502"/>
        <w:bookmarkStart w:id="3603" w:name="_Toc318735930"/>
        <w:bookmarkStart w:id="3604" w:name="_Toc323139702"/>
        <w:bookmarkStart w:id="3605" w:name="_Toc316485976"/>
        <w:bookmarkStart w:id="3606" w:name="_Toc316560282"/>
        <w:bookmarkStart w:id="3607" w:name="_Toc316561422"/>
        <w:bookmarkStart w:id="3608" w:name="_Toc316485983"/>
        <w:bookmarkStart w:id="3609" w:name="_Toc316559116"/>
        <w:bookmarkStart w:id="3610" w:name="_Toc318735921"/>
        <w:bookmarkStart w:id="3611" w:name="_Toc316484851"/>
        <w:bookmarkStart w:id="3612" w:name="_Toc316561527"/>
        <w:bookmarkStart w:id="3613" w:name="_Toc318735920"/>
        <w:bookmarkStart w:id="3614" w:name="_Toc316562575"/>
        <w:bookmarkStart w:id="3615" w:name="_Toc316559124"/>
        <w:bookmarkStart w:id="3616" w:name="_Toc330916900"/>
        <w:bookmarkStart w:id="3617" w:name="_Toc318735923"/>
        <w:bookmarkStart w:id="3618" w:name="_Toc316560384"/>
        <w:bookmarkStart w:id="3619" w:name="_Toc316485980"/>
        <w:bookmarkStart w:id="3620" w:name="_Toc316560272"/>
        <w:bookmarkStart w:id="3621" w:name="_Toc316483830"/>
        <w:bookmarkStart w:id="3622" w:name="_Toc316486091"/>
        <w:bookmarkStart w:id="3623" w:name="_Toc316486094"/>
        <w:bookmarkStart w:id="3624" w:name="_Toc316484855"/>
        <w:bookmarkStart w:id="3625" w:name="_Toc316560390"/>
        <w:bookmarkStart w:id="3626" w:name="_Toc316486082"/>
        <w:bookmarkStart w:id="3627" w:name="_Toc316560274"/>
        <w:bookmarkStart w:id="3628" w:name="_Toc316483825"/>
        <w:bookmarkStart w:id="3629" w:name="_Toc316558907"/>
        <w:bookmarkStart w:id="3630" w:name="_Toc316484844"/>
        <w:bookmarkStart w:id="3631" w:name="_Toc316561417"/>
        <w:bookmarkStart w:id="3632" w:name="_Toc316486165"/>
        <w:bookmarkStart w:id="3633" w:name="_Toc316561421"/>
        <w:bookmarkStart w:id="3634" w:name="_Toc316559119"/>
        <w:bookmarkStart w:id="3635" w:name="_Toc316486081"/>
        <w:bookmarkStart w:id="3636" w:name="_Toc316562581"/>
        <w:bookmarkStart w:id="3637" w:name="_Toc316484842"/>
        <w:bookmarkStart w:id="3638" w:name="_Toc316483505"/>
        <w:bookmarkStart w:id="3639" w:name="_Toc316561211"/>
        <w:bookmarkStart w:id="3640" w:name="_Toc316562579"/>
        <w:bookmarkStart w:id="3641" w:name="_Toc316483722"/>
        <w:bookmarkStart w:id="3642" w:name="_Toc316561425"/>
        <w:bookmarkStart w:id="3643" w:name="_Toc316483714"/>
        <w:bookmarkStart w:id="3644" w:name="_Toc316485988"/>
        <w:bookmarkStart w:id="3645" w:name="_Toc316561423"/>
        <w:bookmarkStart w:id="3646" w:name="_Toc316561427"/>
        <w:bookmarkStart w:id="3647" w:name="_Toc316561426"/>
        <w:bookmarkStart w:id="3648" w:name="_Toc316484951"/>
        <w:bookmarkStart w:id="3649" w:name="_Toc316562570"/>
        <w:bookmarkStart w:id="3650" w:name="_Toc316484857"/>
        <w:bookmarkStart w:id="3651" w:name="_Toc316485986"/>
        <w:bookmarkStart w:id="3652" w:name="_Toc316484848"/>
        <w:bookmarkStart w:id="3653" w:name="_Toc316561424"/>
        <w:bookmarkStart w:id="3654" w:name="_Toc316561418"/>
        <w:bookmarkStart w:id="3655" w:name="_Toc316483718"/>
        <w:bookmarkStart w:id="3656" w:name="_Toc316483716"/>
        <w:bookmarkStart w:id="3657" w:name="_Toc316561431"/>
        <w:bookmarkStart w:id="3658" w:name="_Toc316559120"/>
        <w:bookmarkStart w:id="3659" w:name="_Toc316559130"/>
        <w:bookmarkStart w:id="3660" w:name="_Toc316560277"/>
        <w:bookmarkStart w:id="3661" w:name="_Toc316484846"/>
        <w:bookmarkStart w:id="3662" w:name="_Toc316483711"/>
        <w:bookmarkStart w:id="3663" w:name="_Toc316559115"/>
        <w:bookmarkStart w:id="3664" w:name="_Toc316483721"/>
        <w:bookmarkStart w:id="3665" w:name="_Toc316483709"/>
        <w:bookmarkStart w:id="3666" w:name="_Toc316486077"/>
        <w:bookmarkStart w:id="3667" w:name="_Toc316483723"/>
        <w:bookmarkStart w:id="3668" w:name="_Toc316485987"/>
        <w:bookmarkStart w:id="3669" w:name="_Toc316483720"/>
        <w:bookmarkStart w:id="3670" w:name="_Toc316485978"/>
        <w:bookmarkStart w:id="3671" w:name="_Toc316484852"/>
        <w:bookmarkStart w:id="3672" w:name="_Toc316560281"/>
        <w:bookmarkStart w:id="3673" w:name="_Toc316561428"/>
        <w:bookmarkStart w:id="3674" w:name="_Toc316562587"/>
        <w:bookmarkStart w:id="3675" w:name="_Toc316483815"/>
        <w:bookmarkStart w:id="3676" w:name="_Toc316484850"/>
        <w:bookmarkStart w:id="3677" w:name="_Toc316562590"/>
        <w:bookmarkStart w:id="3678" w:name="_Toc316562578"/>
        <w:bookmarkStart w:id="3679" w:name="_Toc316560283"/>
        <w:bookmarkStart w:id="3680" w:name="_Toc316484853"/>
        <w:bookmarkStart w:id="3681" w:name="_Toc316559118"/>
        <w:bookmarkStart w:id="3682" w:name="_Toc316483731"/>
        <w:bookmarkStart w:id="3683" w:name="_Toc316483725"/>
        <w:bookmarkStart w:id="3684" w:name="_Toc316559123"/>
        <w:bookmarkStart w:id="3685" w:name="_Toc316559127"/>
        <w:bookmarkStart w:id="3686" w:name="_Toc316560278"/>
        <w:bookmarkStart w:id="3687" w:name="_Toc316561437"/>
        <w:bookmarkStart w:id="3688" w:name="_Toc316483726"/>
        <w:bookmarkStart w:id="3689" w:name="_Toc316560285"/>
        <w:bookmarkStart w:id="3690" w:name="_Toc316483715"/>
        <w:bookmarkStart w:id="3691" w:name="_Toc316560275"/>
        <w:bookmarkStart w:id="3692" w:name="_Toc316560279"/>
        <w:bookmarkStart w:id="3693" w:name="_Toc316562577"/>
        <w:bookmarkStart w:id="3694" w:name="_Toc316484862"/>
        <w:bookmarkStart w:id="3695" w:name="_Toc316485982"/>
        <w:bookmarkStart w:id="3696" w:name="_Toc316483719"/>
        <w:bookmarkStart w:id="3697" w:name="_Toc316559125"/>
        <w:bookmarkStart w:id="3698" w:name="_Toc330917023"/>
        <w:bookmarkStart w:id="3699" w:name="_Toc316562671"/>
        <w:bookmarkStart w:id="3700" w:name="_Toc316483712"/>
        <w:bookmarkStart w:id="3701" w:name="_Toc316561429"/>
        <w:bookmarkStart w:id="3702" w:name="_Toc316485977"/>
        <w:bookmarkStart w:id="3703" w:name="_Toc316483820"/>
        <w:bookmarkStart w:id="3704" w:name="_Toc316486070"/>
        <w:bookmarkStart w:id="3705" w:name="_Toc316560286"/>
        <w:bookmarkStart w:id="3706" w:name="_Toc317191161"/>
        <w:bookmarkStart w:id="3707" w:name="_Toc330832202"/>
        <w:bookmarkStart w:id="3708" w:name="_Toc316484856"/>
        <w:bookmarkStart w:id="3709" w:name="_Toc316484946"/>
        <w:bookmarkStart w:id="3710" w:name="_Toc316560369"/>
        <w:bookmarkStart w:id="3711" w:name="_Toc316562576"/>
        <w:bookmarkStart w:id="3712" w:name="_Toc316559126"/>
        <w:bookmarkStart w:id="3713" w:name="_Toc316562574"/>
        <w:bookmarkStart w:id="3714" w:name="_Toc316561539"/>
        <w:bookmarkStart w:id="3715" w:name="_Toc316562766"/>
        <w:bookmarkStart w:id="3716" w:name="_Toc316560373"/>
        <w:bookmarkStart w:id="3717" w:name="_Toc316484847"/>
        <w:bookmarkStart w:id="3718" w:name="_Toc316483833"/>
        <w:bookmarkStart w:id="3719" w:name="_Toc316561436"/>
        <w:bookmarkStart w:id="3720" w:name="_Toc316483904"/>
        <w:bookmarkStart w:id="3721" w:name="_Toc316562582"/>
        <w:bookmarkStart w:id="3722" w:name="_Toc316484950"/>
        <w:bookmarkStart w:id="3723" w:name="_Toc316561523"/>
        <w:bookmarkStart w:id="3724" w:name="_Toc316562583"/>
        <w:bookmarkStart w:id="3725" w:name="_Toc316485985"/>
        <w:bookmarkStart w:id="3726" w:name="_Toc330801226"/>
        <w:bookmarkStart w:id="3727" w:name="_Toc316484858"/>
        <w:bookmarkStart w:id="3728" w:name="_Toc316562675"/>
        <w:bookmarkStart w:id="3729" w:name="_Toc316483729"/>
        <w:bookmarkStart w:id="3730" w:name="_Toc316485979"/>
        <w:bookmarkStart w:id="3731" w:name="_Toc316561432"/>
        <w:bookmarkStart w:id="3732" w:name="_Toc316562585"/>
        <w:bookmarkStart w:id="3733" w:name="_Toc330916973"/>
        <w:bookmarkStart w:id="3734" w:name="_Toc316559131"/>
        <w:bookmarkStart w:id="3735" w:name="_Toc316559226"/>
        <w:bookmarkStart w:id="3736" w:name="_Toc316561430"/>
        <w:bookmarkStart w:id="3737" w:name="_Toc318736043"/>
        <w:bookmarkStart w:id="3738" w:name="_Toc316562695"/>
        <w:bookmarkStart w:id="3739" w:name="_Toc317191170"/>
        <w:bookmarkStart w:id="3740" w:name="_Toc330913744"/>
        <w:bookmarkStart w:id="3741" w:name="_Toc330801177"/>
        <w:bookmarkStart w:id="3742" w:name="_Toc316560393"/>
        <w:bookmarkStart w:id="3743" w:name="_Toc316485984"/>
        <w:bookmarkStart w:id="3744" w:name="_Toc316486092"/>
        <w:bookmarkStart w:id="3745" w:name="_Toc316559213"/>
        <w:bookmarkStart w:id="3746" w:name="_Toc316560463"/>
        <w:bookmarkStart w:id="3747" w:name="_Toc316486075"/>
        <w:bookmarkStart w:id="3748" w:name="_Toc316560375"/>
        <w:bookmarkStart w:id="3749" w:name="_Toc317191223"/>
        <w:bookmarkStart w:id="3750" w:name="_Toc317191307"/>
        <w:bookmarkStart w:id="3751" w:name="_Toc330913650"/>
        <w:bookmarkStart w:id="3752" w:name="_Toc317191336"/>
        <w:bookmarkStart w:id="3753" w:name="_Toc317191228"/>
        <w:bookmarkStart w:id="3754" w:name="_Toc316483831"/>
        <w:bookmarkStart w:id="3755" w:name="_Toc316483497"/>
        <w:bookmarkStart w:id="3756" w:name="_Toc317191233"/>
        <w:bookmarkStart w:id="3757" w:name="_Toc330916935"/>
        <w:bookmarkStart w:id="3758" w:name="_Toc323139747"/>
        <w:bookmarkStart w:id="3759" w:name="_Toc323139772"/>
        <w:bookmarkStart w:id="3760" w:name="_Toc317191177"/>
        <w:bookmarkStart w:id="3761" w:name="_Toc330913716"/>
        <w:bookmarkStart w:id="3762" w:name="_Toc323139742"/>
        <w:bookmarkStart w:id="3763" w:name="_Toc316559135"/>
        <w:bookmarkStart w:id="3764" w:name="_Toc316560287"/>
        <w:bookmarkStart w:id="3765" w:name="_Toc316562580"/>
        <w:bookmarkStart w:id="3766" w:name="_Toc316483813"/>
        <w:bookmarkStart w:id="3767" w:name="_Toc317191182"/>
        <w:bookmarkStart w:id="3768" w:name="_Toc316560280"/>
        <w:bookmarkStart w:id="3769" w:name="_Toc317191168"/>
        <w:bookmarkStart w:id="3770" w:name="_Toc316558699"/>
        <w:bookmarkStart w:id="3771" w:name="_Toc318735965"/>
        <w:bookmarkStart w:id="3772" w:name="_Toc330830545"/>
        <w:bookmarkStart w:id="3773" w:name="_Toc316562589"/>
        <w:bookmarkStart w:id="3774" w:name="_Toc316484430"/>
        <w:bookmarkStart w:id="3775" w:name="_Toc317191179"/>
        <w:bookmarkStart w:id="3776" w:name="_Toc314576101"/>
        <w:bookmarkStart w:id="3777" w:name="_Toc314576197"/>
        <w:bookmarkStart w:id="3778" w:name="_Toc316486202"/>
        <w:bookmarkStart w:id="3779" w:name="_Toc314576400"/>
        <w:bookmarkStart w:id="3780" w:name="_Toc314576215"/>
        <w:bookmarkStart w:id="3781" w:name="_Toc316485147"/>
        <w:bookmarkStart w:id="3782" w:name="_Toc314575005"/>
        <w:bookmarkStart w:id="3783" w:name="_Toc314576009"/>
        <w:bookmarkStart w:id="3784" w:name="_Toc314576145"/>
        <w:bookmarkStart w:id="3785" w:name="_Toc314576137"/>
        <w:bookmarkStart w:id="3786" w:name="_Toc316559345"/>
        <w:bookmarkStart w:id="3787" w:name="_Toc314576326"/>
        <w:bookmarkStart w:id="3788" w:name="_Toc314576448"/>
        <w:bookmarkStart w:id="3789" w:name="_Toc330832193"/>
        <w:bookmarkStart w:id="3790" w:name="_Toc330916945"/>
        <w:bookmarkStart w:id="3791" w:name="_Toc330913862"/>
        <w:bookmarkStart w:id="3792" w:name="_Toc330917070"/>
        <w:bookmarkStart w:id="3793" w:name="_Toc314576013"/>
        <w:bookmarkStart w:id="3794" w:name="_Toc314576129"/>
        <w:bookmarkStart w:id="3795" w:name="_Toc330832288"/>
        <w:bookmarkStart w:id="3796" w:name="_Toc314576093"/>
        <w:bookmarkStart w:id="3797" w:name="_Toc330830605"/>
        <w:bookmarkStart w:id="3798" w:name="_Toc314576388"/>
        <w:bookmarkStart w:id="3799" w:name="_Toc314575754"/>
        <w:bookmarkStart w:id="3800" w:name="_Toc330917076"/>
        <w:bookmarkStart w:id="3801" w:name="_Toc330916952"/>
        <w:bookmarkStart w:id="3802" w:name="_Toc314576294"/>
        <w:bookmarkStart w:id="3803" w:name="_Toc316559342"/>
        <w:bookmarkStart w:id="3804" w:name="_Toc314575915"/>
        <w:bookmarkStart w:id="3805" w:name="_Toc314576219"/>
        <w:bookmarkStart w:id="3806" w:name="_Toc330801149"/>
        <w:bookmarkStart w:id="3807" w:name="_Toc314576464"/>
        <w:bookmarkStart w:id="3808" w:name="_Toc323139861"/>
        <w:bookmarkStart w:id="3809" w:name="_Toc330913838"/>
        <w:bookmarkStart w:id="3810" w:name="_Toc314576031"/>
        <w:bookmarkStart w:id="3811" w:name="_Toc323139887"/>
        <w:bookmarkStart w:id="3812" w:name="_Toc316560073"/>
        <w:bookmarkStart w:id="3813" w:name="_Toc323139738"/>
        <w:bookmarkStart w:id="3814" w:name="_Toc330917066"/>
        <w:bookmarkStart w:id="3815" w:name="_Toc330832300"/>
        <w:bookmarkStart w:id="3816" w:name="_Toc318735970"/>
        <w:bookmarkStart w:id="3817" w:name="_Toc323139759"/>
        <w:bookmarkStart w:id="3818" w:name="_Toc314575960"/>
        <w:bookmarkStart w:id="3819" w:name="_Toc314576105"/>
        <w:bookmarkStart w:id="3820" w:name="_Toc323139756"/>
        <w:bookmarkStart w:id="3821" w:name="_Toc314576468"/>
        <w:bookmarkStart w:id="3822" w:name="_Toc316486198"/>
        <w:bookmarkStart w:id="3823" w:name="_Toc316484652"/>
        <w:bookmarkStart w:id="3824" w:name="_Toc330801151"/>
        <w:bookmarkStart w:id="3825" w:name="_Toc330830611"/>
        <w:bookmarkStart w:id="3826" w:name="_Toc316558920"/>
        <w:bookmarkStart w:id="3827" w:name="_Toc330801269"/>
        <w:bookmarkStart w:id="3828" w:name="_Toc318736079"/>
        <w:bookmarkStart w:id="3829" w:name="_Toc314576117"/>
        <w:bookmarkStart w:id="3830" w:name="_Toc330830748"/>
        <w:bookmarkStart w:id="3831" w:name="_Toc316560074"/>
        <w:bookmarkStart w:id="3832" w:name="_Toc323139884"/>
        <w:bookmarkStart w:id="3833" w:name="_Toc330916942"/>
        <w:bookmarkStart w:id="3834" w:name="_Toc323139870"/>
        <w:bookmarkStart w:id="3835" w:name="_Toc314576065"/>
        <w:bookmarkStart w:id="3836" w:name="_Toc316484648"/>
        <w:bookmarkStart w:id="3837" w:name="_Toc330830762"/>
        <w:bookmarkStart w:id="3838" w:name="_Toc330801154"/>
        <w:bookmarkStart w:id="3839" w:name="_Toc330917087"/>
        <w:bookmarkStart w:id="3840" w:name="_Toc323139859"/>
        <w:bookmarkStart w:id="3841" w:name="_Toc330832187"/>
        <w:bookmarkStart w:id="3842" w:name="_Toc316485779"/>
        <w:bookmarkStart w:id="3843" w:name="_Toc316560493"/>
        <w:bookmarkStart w:id="3844" w:name="_Toc316483930"/>
        <w:bookmarkStart w:id="3845" w:name="_Toc316485674"/>
        <w:bookmarkStart w:id="3846" w:name="_Toc317191088"/>
        <w:bookmarkStart w:id="3847" w:name="_Toc316561641"/>
        <w:bookmarkStart w:id="3848" w:name="_Toc318736113"/>
        <w:bookmarkStart w:id="3849" w:name="_Toc330832295"/>
        <w:bookmarkStart w:id="3850" w:name="_Toc330913719"/>
        <w:bookmarkStart w:id="3851" w:name="_Toc317191510"/>
        <w:bookmarkStart w:id="3852" w:name="_Toc316483411"/>
        <w:bookmarkStart w:id="3853" w:name="_Toc316561637"/>
        <w:bookmarkStart w:id="3854" w:name="_Toc316558924"/>
        <w:bookmarkStart w:id="3855" w:name="_Toc318735956"/>
        <w:bookmarkStart w:id="3856" w:name="_Toc318735964"/>
        <w:bookmarkStart w:id="3857" w:name="_Toc330832315"/>
        <w:bookmarkStart w:id="3858" w:name="_Toc316561228"/>
        <w:bookmarkStart w:id="3859" w:name="_Toc317191172"/>
        <w:bookmarkStart w:id="3860" w:name="_Toc316562785"/>
        <w:bookmarkStart w:id="3861" w:name="_Toc316562783"/>
        <w:bookmarkStart w:id="3862" w:name="_Toc330801118"/>
        <w:bookmarkStart w:id="3863" w:name="_Toc316562380"/>
        <w:bookmarkStart w:id="3864" w:name="_Toc316561227"/>
        <w:bookmarkStart w:id="3865" w:name="_Toc330832206"/>
        <w:bookmarkStart w:id="3866" w:name="_Toc316483933"/>
        <w:bookmarkStart w:id="3867" w:name="_Toc314576526"/>
        <w:bookmarkStart w:id="3868" w:name="_Toc317191448"/>
        <w:bookmarkStart w:id="3869" w:name="_Toc316560080"/>
        <w:bookmarkStart w:id="3870" w:name="_Toc316483931"/>
        <w:bookmarkStart w:id="3871" w:name="_Toc330917110"/>
        <w:bookmarkStart w:id="3872" w:name="_Toc314576416"/>
        <w:bookmarkStart w:id="3873" w:name="_Toc330832351"/>
        <w:bookmarkStart w:id="3874" w:name="_Toc314576772"/>
        <w:bookmarkStart w:id="3875" w:name="_Toc330830781"/>
        <w:bookmarkStart w:id="3876" w:name="_Toc330801330"/>
        <w:bookmarkStart w:id="3877" w:name="_Toc314576650"/>
        <w:bookmarkStart w:id="3878" w:name="_Toc314576601"/>
        <w:bookmarkStart w:id="3879" w:name="_Toc330801329"/>
        <w:bookmarkStart w:id="3880" w:name="_Toc330830783"/>
        <w:bookmarkStart w:id="3881" w:name="_Toc314574956"/>
        <w:bookmarkStart w:id="3882" w:name="_Toc314576346"/>
        <w:bookmarkStart w:id="3883" w:name="_Toc323139913"/>
        <w:bookmarkStart w:id="3884" w:name="_Toc330913886"/>
        <w:bookmarkStart w:id="3885" w:name="_Toc314576384"/>
        <w:bookmarkStart w:id="3886" w:name="_Toc330830717"/>
        <w:bookmarkStart w:id="3887" w:name="_Toc316562789"/>
        <w:bookmarkStart w:id="3888" w:name="_Toc314576494"/>
        <w:bookmarkStart w:id="3889" w:name="_Toc316486194"/>
        <w:bookmarkStart w:id="3890" w:name="_Toc314575015"/>
        <w:bookmarkStart w:id="3891" w:name="_Toc330913885"/>
        <w:bookmarkStart w:id="3892" w:name="_Toc314575498"/>
        <w:bookmarkStart w:id="3893" w:name="_Toc314576498"/>
        <w:bookmarkStart w:id="3894" w:name="_Toc314575258"/>
        <w:bookmarkStart w:id="3895" w:name="_Toc330830614"/>
        <w:bookmarkStart w:id="3896" w:name="_Toc316485070"/>
        <w:bookmarkStart w:id="3897" w:name="_Toc314575376"/>
        <w:bookmarkStart w:id="3898" w:name="_Toc330917116"/>
        <w:bookmarkStart w:id="3899" w:name="_Toc314576358"/>
        <w:bookmarkStart w:id="3900" w:name="_Toc318736147"/>
        <w:bookmarkStart w:id="3901" w:name="_Toc317191608"/>
        <w:bookmarkStart w:id="3902" w:name="_Toc314575282"/>
        <w:bookmarkStart w:id="3903" w:name="_Toc330801331"/>
        <w:bookmarkStart w:id="3904" w:name="_Toc314575426"/>
        <w:bookmarkStart w:id="3905" w:name="_Toc318736150"/>
        <w:bookmarkStart w:id="3906" w:name="_Toc330916948"/>
        <w:bookmarkStart w:id="3907" w:name="_Toc314575494"/>
        <w:bookmarkStart w:id="3908" w:name="_Toc316485076"/>
        <w:bookmarkStart w:id="3909" w:name="_Toc314575360"/>
        <w:bookmarkStart w:id="3910" w:name="_Toc314575397"/>
        <w:bookmarkStart w:id="3911" w:name="_Toc314575582"/>
        <w:bookmarkStart w:id="3912" w:name="_Toc314576452"/>
        <w:bookmarkStart w:id="3913" w:name="_Toc314575352"/>
        <w:bookmarkStart w:id="3914" w:name="_Toc330916944"/>
        <w:bookmarkStart w:id="3915" w:name="_Toc323139916"/>
        <w:bookmarkStart w:id="3916" w:name="_Toc314575310"/>
        <w:bookmarkStart w:id="3917" w:name="_Toc330830604"/>
        <w:bookmarkStart w:id="3918" w:name="_Toc314575202"/>
        <w:bookmarkStart w:id="3919" w:name="_Toc314574920"/>
        <w:bookmarkStart w:id="3920" w:name="_Toc314574988"/>
        <w:bookmarkStart w:id="3921" w:name="_Toc314575768"/>
        <w:bookmarkStart w:id="3922" w:name="_Toc314575461"/>
        <w:bookmarkStart w:id="3923" w:name="_Toc314575106"/>
        <w:bookmarkStart w:id="3924" w:name="_Toc314575453"/>
        <w:bookmarkStart w:id="3925" w:name="_Toc314575234"/>
        <w:bookmarkStart w:id="3926" w:name="_Toc330832178"/>
        <w:bookmarkStart w:id="3927" w:name="_Toc330913714"/>
        <w:bookmarkStart w:id="3928" w:name="_Toc314575051"/>
        <w:bookmarkStart w:id="3929" w:name="_Toc323139737"/>
        <w:bookmarkStart w:id="3930" w:name="_Toc323139744"/>
        <w:bookmarkStart w:id="3931" w:name="_Toc314575385"/>
        <w:bookmarkStart w:id="3932" w:name="_Toc314576211"/>
        <w:bookmarkStart w:id="3933" w:name="_Toc316483945"/>
        <w:bookmarkStart w:id="3934" w:name="_Toc314575428"/>
        <w:bookmarkStart w:id="3935" w:name="_Toc316561653"/>
        <w:bookmarkStart w:id="3936" w:name="_Toc314575607"/>
        <w:bookmarkStart w:id="3937" w:name="_Toc314575356"/>
        <w:bookmarkStart w:id="3938" w:name="_Toc314575270"/>
        <w:bookmarkStart w:id="3939" w:name="_Toc314575465"/>
        <w:bookmarkStart w:id="3940" w:name="_Toc314575278"/>
        <w:bookmarkStart w:id="3941" w:name="_Toc314575449"/>
        <w:bookmarkStart w:id="3942" w:name="_Toc330801170"/>
        <w:bookmarkStart w:id="3943" w:name="_Toc314575102"/>
        <w:bookmarkStart w:id="3944" w:name="_Toc314575220"/>
        <w:bookmarkStart w:id="3945" w:name="_Toc318735971"/>
        <w:bookmarkStart w:id="3946" w:name="_Toc318735972"/>
        <w:bookmarkStart w:id="3947" w:name="_Toc314576049"/>
        <w:bookmarkStart w:id="3948" w:name="_Toc314575724"/>
        <w:bookmarkStart w:id="3949" w:name="_Toc314574960"/>
        <w:bookmarkStart w:id="3950" w:name="_Toc316562949"/>
        <w:bookmarkStart w:id="3951" w:name="_Toc314576028"/>
        <w:bookmarkStart w:id="3952" w:name="_Toc314576256"/>
        <w:bookmarkStart w:id="3953" w:name="_Toc314576085"/>
        <w:bookmarkStart w:id="3954" w:name="_Toc316559343"/>
        <w:bookmarkStart w:id="3955" w:name="_Toc316485073"/>
        <w:bookmarkStart w:id="3956" w:name="_Toc314575421"/>
        <w:bookmarkStart w:id="3957" w:name="_Toc316561646"/>
        <w:bookmarkStart w:id="3958" w:name="_Toc314575022"/>
        <w:bookmarkStart w:id="3959" w:name="_Toc314574900"/>
        <w:bookmarkStart w:id="3960" w:name="_Toc314575365"/>
        <w:bookmarkStart w:id="3961" w:name="_Toc314575535"/>
        <w:bookmarkStart w:id="3962" w:name="_Toc316561648"/>
        <w:bookmarkStart w:id="3963" w:name="_Toc314576125"/>
        <w:bookmarkStart w:id="3964" w:name="_Toc314575223"/>
        <w:bookmarkStart w:id="3965" w:name="_Toc316559346"/>
        <w:bookmarkStart w:id="3966" w:name="_Toc314575728"/>
        <w:bookmarkStart w:id="3967" w:name="_Toc314576077"/>
        <w:bookmarkStart w:id="3968" w:name="_Toc314575881"/>
        <w:bookmarkStart w:id="3969" w:name="_Toc314575903"/>
        <w:bookmarkStart w:id="3970" w:name="_Toc314576005"/>
        <w:bookmarkStart w:id="3971" w:name="_Toc314574928"/>
        <w:bookmarkStart w:id="3972" w:name="_Toc314576162"/>
        <w:bookmarkStart w:id="3973" w:name="_Toc314575976"/>
        <w:bookmarkStart w:id="3974" w:name="_Toc314576034"/>
        <w:bookmarkStart w:id="3975" w:name="_Toc314576190"/>
        <w:bookmarkStart w:id="3976" w:name="_Toc314576133"/>
        <w:bookmarkStart w:id="3977" w:name="_Toc316561647"/>
        <w:bookmarkStart w:id="3978" w:name="_Toc314574976"/>
        <w:bookmarkStart w:id="3979" w:name="_Toc314575980"/>
        <w:bookmarkStart w:id="3980" w:name="_Toc316560499"/>
        <w:bookmarkStart w:id="3981" w:name="_Toc314575919"/>
        <w:bookmarkStart w:id="3982" w:name="_Toc314576025"/>
        <w:bookmarkStart w:id="3983" w:name="_Toc314575855"/>
        <w:bookmarkStart w:id="3984" w:name="_Toc314575068"/>
        <w:bookmarkStart w:id="3985" w:name="_Toc314576223"/>
      </w:t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tbl>
    <w:p>
      <w:pPr>
        <w:rPr>
          <w:rFonts w:ascii="宋体" w:hAnsi="宋体" w:eastAsia="宋体" w:cs="宋体"/>
          <w:iCs/>
          <w:szCs w:val="28"/>
        </w:rPr>
      </w:pPr>
      <w:r>
        <w:rPr>
          <w:rFonts w:hint="eastAsia" w:ascii="宋体" w:hAnsi="宋体" w:eastAsia="宋体" w:cs="宋体"/>
          <w:iCs/>
          <w:szCs w:val="28"/>
        </w:rPr>
        <w:br w:type="page"/>
      </w:r>
    </w:p>
    <w:p>
      <w:pPr>
        <w:pStyle w:val="3"/>
        <w:spacing w:before="0" w:after="0" w:line="360" w:lineRule="auto"/>
        <w:rPr>
          <w:rFonts w:ascii="宋体" w:hAnsi="宋体" w:eastAsia="宋体" w:cs="宋体"/>
          <w:b w:val="0"/>
        </w:rPr>
      </w:pPr>
      <w:r>
        <w:rPr>
          <w:rFonts w:hint="eastAsia" w:ascii="宋体" w:hAnsi="宋体" w:eastAsia="宋体" w:cs="宋体"/>
          <w:bCs w:val="0"/>
          <w:iCs/>
          <w:kern w:val="2"/>
          <w:szCs w:val="28"/>
          <w:lang w:val="en-US"/>
        </w:rPr>
        <w:t xml:space="preserve">第五章 </w:t>
      </w:r>
      <w:bookmarkEnd w:id="197"/>
      <w:bookmarkEnd w:id="201"/>
      <w:r>
        <w:rPr>
          <w:rFonts w:hint="eastAsia" w:ascii="宋体" w:hAnsi="宋体" w:eastAsia="宋体" w:cs="宋体"/>
          <w:bCs w:val="0"/>
          <w:iCs/>
          <w:kern w:val="2"/>
          <w:szCs w:val="28"/>
          <w:lang w:val="en-US"/>
        </w:rPr>
        <w:t>评标方法和评标标准</w:t>
      </w:r>
      <w:bookmarkEnd w:id="202"/>
      <w:bookmarkEnd w:id="203"/>
    </w:p>
    <w:p>
      <w:pPr>
        <w:spacing w:line="360" w:lineRule="auto"/>
        <w:rPr>
          <w:rFonts w:ascii="宋体" w:hAnsi="宋体" w:eastAsia="宋体" w:cs="宋体"/>
          <w:b/>
          <w:sz w:val="24"/>
        </w:rPr>
      </w:pPr>
      <w:r>
        <w:rPr>
          <w:rFonts w:hint="eastAsia" w:ascii="宋体" w:hAnsi="宋体" w:eastAsia="宋体" w:cs="宋体"/>
          <w:b/>
          <w:sz w:val="24"/>
        </w:rPr>
        <w:t>一、投标文件资格册审查</w:t>
      </w:r>
    </w:p>
    <w:p>
      <w:pPr>
        <w:spacing w:line="360" w:lineRule="auto"/>
        <w:rPr>
          <w:rFonts w:ascii="宋体" w:hAnsi="宋体" w:eastAsia="宋体" w:cs="宋体"/>
          <w:sz w:val="24"/>
        </w:rPr>
      </w:pPr>
      <w:r>
        <w:rPr>
          <w:rFonts w:hint="eastAsia" w:ascii="宋体" w:hAnsi="宋体" w:eastAsia="宋体" w:cs="宋体"/>
          <w:sz w:val="24"/>
        </w:rPr>
        <w:t>项目名称：                       项目编号：</w:t>
      </w:r>
    </w:p>
    <w:p>
      <w:pPr>
        <w:spacing w:line="360" w:lineRule="auto"/>
        <w:rPr>
          <w:rFonts w:ascii="宋体" w:hAnsi="宋体" w:eastAsia="宋体" w:cs="宋体"/>
          <w:sz w:val="24"/>
        </w:rPr>
      </w:pPr>
      <w:r>
        <w:rPr>
          <w:rFonts w:hint="eastAsia" w:ascii="宋体" w:hAnsi="宋体" w:eastAsia="宋体" w:cs="宋体"/>
          <w:sz w:val="24"/>
        </w:rPr>
        <w:t>评标地点：                       评标日期：</w:t>
      </w:r>
    </w:p>
    <w:tbl>
      <w:tblPr>
        <w:tblStyle w:val="51"/>
        <w:tblW w:w="48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
        <w:gridCol w:w="5739"/>
        <w:gridCol w:w="1833"/>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restart"/>
            <w:vAlign w:val="center"/>
          </w:tcPr>
          <w:p>
            <w:pPr>
              <w:spacing w:line="360" w:lineRule="auto"/>
              <w:rPr>
                <w:rFonts w:ascii="宋体" w:hAnsi="宋体" w:eastAsia="宋体" w:cs="宋体"/>
                <w:sz w:val="24"/>
              </w:rPr>
            </w:pPr>
          </w:p>
          <w:p>
            <w:pPr>
              <w:spacing w:line="360" w:lineRule="auto"/>
              <w:rPr>
                <w:rFonts w:ascii="宋体" w:hAnsi="宋体" w:eastAsia="宋体" w:cs="宋体"/>
                <w:sz w:val="24"/>
              </w:rPr>
            </w:pPr>
            <w:r>
              <w:rPr>
                <w:rFonts w:hint="eastAsia" w:ascii="宋体" w:hAnsi="宋体" w:eastAsia="宋体" w:cs="宋体"/>
                <w:sz w:val="24"/>
              </w:rPr>
              <w:t>资格性审查</w:t>
            </w:r>
          </w:p>
        </w:tc>
        <w:tc>
          <w:tcPr>
            <w:tcW w:w="3149" w:type="pct"/>
            <w:vAlign w:val="center"/>
          </w:tcPr>
          <w:p>
            <w:pPr>
              <w:spacing w:line="360" w:lineRule="auto"/>
              <w:jc w:val="center"/>
              <w:rPr>
                <w:rFonts w:ascii="宋体" w:hAnsi="宋体" w:eastAsia="宋体" w:cs="宋体"/>
                <w:sz w:val="24"/>
              </w:rPr>
            </w:pPr>
            <w:r>
              <w:rPr>
                <w:rFonts w:hint="eastAsia" w:ascii="宋体" w:hAnsi="宋体" w:eastAsia="宋体" w:cs="宋体"/>
                <w:sz w:val="24"/>
              </w:rPr>
              <w:t>评审内容</w:t>
            </w:r>
          </w:p>
        </w:tc>
        <w:tc>
          <w:tcPr>
            <w:tcW w:w="1006" w:type="pct"/>
            <w:vAlign w:val="center"/>
          </w:tcPr>
          <w:p>
            <w:pPr>
              <w:spacing w:line="360" w:lineRule="auto"/>
              <w:jc w:val="center"/>
              <w:rPr>
                <w:rFonts w:ascii="宋体" w:hAnsi="宋体" w:eastAsia="宋体" w:cs="宋体"/>
                <w:sz w:val="24"/>
              </w:rPr>
            </w:pPr>
            <w:r>
              <w:rPr>
                <w:rFonts w:hint="eastAsia" w:ascii="宋体" w:hAnsi="宋体" w:eastAsia="宋体" w:cs="宋体"/>
                <w:sz w:val="24"/>
              </w:rPr>
              <w:t>投标人名称</w:t>
            </w:r>
          </w:p>
        </w:tc>
        <w:tc>
          <w:tcPr>
            <w:tcW w:w="564" w:type="pct"/>
            <w:vAlign w:val="center"/>
          </w:tcPr>
          <w:p>
            <w:pPr>
              <w:spacing w:line="360" w:lineRule="auto"/>
              <w:jc w:val="center"/>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宋体" w:hAnsi="宋体" w:eastAsia="宋体" w:cs="宋体"/>
                <w:sz w:val="24"/>
              </w:rPr>
            </w:pPr>
          </w:p>
        </w:tc>
        <w:tc>
          <w:tcPr>
            <w:tcW w:w="3149" w:type="pct"/>
          </w:tcPr>
          <w:p>
            <w:pPr>
              <w:spacing w:line="360" w:lineRule="auto"/>
              <w:rPr>
                <w:rFonts w:ascii="宋体" w:hAnsi="宋体" w:eastAsia="宋体" w:cs="宋体"/>
                <w:sz w:val="24"/>
              </w:rPr>
            </w:pPr>
            <w:r>
              <w:rPr>
                <w:rFonts w:hint="eastAsia" w:ascii="宋体" w:hAnsi="宋体" w:eastAsia="宋体" w:cs="宋体"/>
                <w:sz w:val="24"/>
              </w:rPr>
              <w:t>三证合一的营业执照或事业单位法人证书复印件；投标人是自然人的，应提供其有效的自然身份证明复印件</w:t>
            </w:r>
          </w:p>
          <w:p>
            <w:pPr>
              <w:spacing w:line="360" w:lineRule="auto"/>
              <w:rPr>
                <w:rFonts w:ascii="宋体" w:hAnsi="宋体" w:eastAsia="宋体" w:cs="宋体"/>
                <w:sz w:val="24"/>
              </w:rPr>
            </w:pPr>
            <w:r>
              <w:rPr>
                <w:rFonts w:hint="eastAsia" w:ascii="宋体" w:hAnsi="宋体" w:eastAsia="宋体" w:cs="宋体"/>
                <w:sz w:val="24"/>
              </w:rPr>
              <w:t>注：①事业人单位提供《事业单位法人证书》、民办非企业单位提供《民办非企业单位登记证书》复印件。</w:t>
            </w:r>
          </w:p>
          <w:p>
            <w:pPr>
              <w:spacing w:line="360" w:lineRule="auto"/>
              <w:rPr>
                <w:rFonts w:ascii="宋体" w:hAnsi="宋体" w:eastAsia="宋体" w:cs="宋体"/>
                <w:sz w:val="24"/>
              </w:rPr>
            </w:pPr>
            <w:r>
              <w:rPr>
                <w:rFonts w:hint="eastAsia" w:ascii="宋体" w:hAnsi="宋体" w:eastAsia="宋体" w:cs="宋体"/>
                <w:sz w:val="24"/>
              </w:rPr>
              <w:t>②提供的复印件须加盖本单位公章。</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1" w:type="pct"/>
            <w:vMerge w:val="continue"/>
          </w:tcPr>
          <w:p>
            <w:pPr>
              <w:spacing w:line="360" w:lineRule="auto"/>
              <w:rPr>
                <w:rFonts w:ascii="宋体" w:hAnsi="宋体" w:eastAsia="宋体" w:cs="宋体"/>
                <w:sz w:val="24"/>
              </w:rPr>
            </w:pPr>
          </w:p>
        </w:tc>
        <w:tc>
          <w:tcPr>
            <w:tcW w:w="3149" w:type="pct"/>
          </w:tcPr>
          <w:p>
            <w:pPr>
              <w:spacing w:line="360" w:lineRule="auto"/>
              <w:rPr>
                <w:rFonts w:ascii="宋体" w:hAnsi="宋体" w:eastAsia="宋体" w:cs="宋体"/>
                <w:sz w:val="24"/>
              </w:rPr>
            </w:pPr>
            <w:r>
              <w:rPr>
                <w:rFonts w:hint="eastAsia" w:ascii="宋体" w:hAnsi="宋体" w:eastAsia="宋体" w:cs="宋体"/>
                <w:sz w:val="24"/>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1" w:type="pct"/>
            <w:vMerge w:val="continue"/>
          </w:tcPr>
          <w:p>
            <w:pPr>
              <w:spacing w:line="360" w:lineRule="auto"/>
              <w:rPr>
                <w:rFonts w:ascii="宋体" w:hAnsi="宋体" w:eastAsia="宋体" w:cs="宋体"/>
                <w:sz w:val="24"/>
              </w:rPr>
            </w:pPr>
          </w:p>
        </w:tc>
        <w:tc>
          <w:tcPr>
            <w:tcW w:w="3149" w:type="pct"/>
          </w:tcPr>
          <w:p>
            <w:pPr>
              <w:spacing w:line="360" w:lineRule="auto"/>
              <w:rPr>
                <w:rFonts w:ascii="宋体" w:hAnsi="宋体" w:eastAsia="宋体" w:cs="宋体"/>
                <w:sz w:val="24"/>
              </w:rPr>
            </w:pPr>
            <w:r>
              <w:rPr>
                <w:rFonts w:hint="eastAsia" w:ascii="宋体" w:hAnsi="宋体" w:eastAsia="宋体" w:cs="宋体"/>
                <w:sz w:val="24"/>
              </w:rPr>
              <w:t>投标人提供经会计师事务所出具2020或2021年度财务审计报告复印件（须加盖本单位公章）。如投标人无法提供2020或2021年度的财务审计报告，则须提供银行出具的有效资信证明。</w:t>
            </w:r>
          </w:p>
          <w:p>
            <w:pPr>
              <w:spacing w:line="360" w:lineRule="auto"/>
              <w:rPr>
                <w:rFonts w:ascii="宋体" w:hAnsi="宋体" w:eastAsia="宋体" w:cs="宋体"/>
                <w:sz w:val="24"/>
              </w:rPr>
            </w:pPr>
            <w:r>
              <w:rPr>
                <w:rFonts w:hint="eastAsia" w:ascii="宋体" w:hAnsi="宋体" w:eastAsia="宋体" w:cs="宋体"/>
                <w:sz w:val="24"/>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spacing w:line="360" w:lineRule="auto"/>
              <w:rPr>
                <w:rFonts w:ascii="宋体" w:hAnsi="宋体" w:eastAsia="宋体" w:cs="宋体"/>
                <w:sz w:val="24"/>
              </w:rPr>
            </w:pPr>
            <w:r>
              <w:rPr>
                <w:rFonts w:hint="eastAsia" w:ascii="宋体" w:hAnsi="宋体" w:eastAsia="宋体" w:cs="宋体"/>
                <w:sz w:val="24"/>
              </w:rPr>
              <w:t>2、银行资信证明可以是复印件(须加盖投标人公章)，评标委员会保留审核原件的权利；银行资信证明的开具银行明确规定复印无效的，须提交原件；</w:t>
            </w:r>
          </w:p>
          <w:p>
            <w:pPr>
              <w:spacing w:line="360" w:lineRule="auto"/>
              <w:rPr>
                <w:rFonts w:ascii="宋体" w:hAnsi="宋体" w:eastAsia="宋体" w:cs="宋体"/>
                <w:sz w:val="24"/>
              </w:rPr>
            </w:pPr>
            <w:r>
              <w:rPr>
                <w:rFonts w:hint="eastAsia" w:ascii="宋体" w:hAnsi="宋体" w:eastAsia="宋体" w:cs="宋体"/>
                <w:sz w:val="24"/>
              </w:rPr>
              <w:t>3、银行资信证明的开具银行明确规定背面有声明的，须提供资信证明背面复印件；</w:t>
            </w:r>
          </w:p>
          <w:p>
            <w:pPr>
              <w:spacing w:line="360" w:lineRule="auto"/>
              <w:rPr>
                <w:rFonts w:ascii="宋体" w:hAnsi="宋体" w:eastAsia="宋体" w:cs="宋体"/>
                <w:sz w:val="24"/>
              </w:rPr>
            </w:pPr>
            <w:r>
              <w:rPr>
                <w:rFonts w:hint="eastAsia" w:ascii="宋体" w:hAnsi="宋体" w:eastAsia="宋体" w:cs="宋体"/>
                <w:sz w:val="24"/>
              </w:rPr>
              <w:t>4、银行资信证明应能说明该投标人与银行之间业务往来正常，企业信誉良好等；</w:t>
            </w:r>
          </w:p>
          <w:p>
            <w:pPr>
              <w:spacing w:line="360" w:lineRule="auto"/>
              <w:rPr>
                <w:rFonts w:ascii="宋体" w:hAnsi="宋体" w:eastAsia="宋体" w:cs="宋体"/>
                <w:sz w:val="24"/>
              </w:rPr>
            </w:pPr>
            <w:r>
              <w:rPr>
                <w:rFonts w:hint="eastAsia" w:ascii="宋体" w:hAnsi="宋体" w:eastAsia="宋体" w:cs="宋体"/>
                <w:sz w:val="24"/>
              </w:rPr>
              <w:t>5、银行出具的存款证明不能替代银行资信证明，存款证明无效。</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宋体" w:hAnsi="宋体" w:eastAsia="宋体" w:cs="宋体"/>
                <w:sz w:val="24"/>
              </w:rPr>
            </w:pPr>
          </w:p>
        </w:tc>
        <w:tc>
          <w:tcPr>
            <w:tcW w:w="3149" w:type="pct"/>
          </w:tcPr>
          <w:p>
            <w:pPr>
              <w:spacing w:line="360" w:lineRule="auto"/>
              <w:rPr>
                <w:rFonts w:ascii="宋体" w:hAnsi="宋体" w:eastAsia="宋体" w:cs="宋体"/>
                <w:sz w:val="24"/>
              </w:rPr>
            </w:pPr>
            <w:r>
              <w:rPr>
                <w:rFonts w:hint="eastAsia" w:ascii="宋体" w:hAnsi="宋体" w:eastAsia="宋体" w:cs="宋体"/>
                <w:sz w:val="24"/>
              </w:rPr>
              <w:t>有依法缴纳社会保障资金的良好记录，投标人逐月交纳社会保障资金的，须提供参加本次政府采购活动近半年内任意一个月的由银行出具的社会保障资金缴费凭证复印件（须加盖本单位公章）；投标人逐年缴纳社会保障资金的，须提供参加本次政府采购活动上年度由银行出具的社会保障资金缴费凭证复印件（须加盖本单位公章）。</w:t>
            </w:r>
          </w:p>
          <w:p>
            <w:pPr>
              <w:spacing w:line="360" w:lineRule="auto"/>
              <w:rPr>
                <w:rFonts w:ascii="宋体" w:hAnsi="宋体" w:eastAsia="宋体" w:cs="宋体"/>
                <w:sz w:val="24"/>
              </w:rPr>
            </w:pPr>
            <w:r>
              <w:rPr>
                <w:rFonts w:hint="eastAsia" w:ascii="宋体" w:hAnsi="宋体" w:eastAsia="宋体" w:cs="宋体"/>
                <w:sz w:val="24"/>
              </w:rPr>
              <w:t>注：依法不需要缴纳社会保障资金的投标人，须提供相应文件证明。</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1" w:type="pct"/>
            <w:vMerge w:val="continue"/>
          </w:tcPr>
          <w:p>
            <w:pPr>
              <w:spacing w:line="360" w:lineRule="auto"/>
              <w:rPr>
                <w:rFonts w:ascii="宋体" w:hAnsi="宋体" w:eastAsia="宋体" w:cs="宋体"/>
                <w:sz w:val="24"/>
              </w:rPr>
            </w:pPr>
          </w:p>
        </w:tc>
        <w:tc>
          <w:tcPr>
            <w:tcW w:w="3149" w:type="pct"/>
          </w:tcPr>
          <w:p>
            <w:pPr>
              <w:spacing w:line="360" w:lineRule="auto"/>
              <w:rPr>
                <w:rFonts w:ascii="宋体" w:hAnsi="宋体" w:eastAsia="宋体" w:cs="宋体"/>
                <w:sz w:val="24"/>
              </w:rPr>
            </w:pPr>
            <w:r>
              <w:rPr>
                <w:rFonts w:hint="eastAsia" w:ascii="宋体" w:hAnsi="宋体" w:eastAsia="宋体" w:cs="宋体"/>
                <w:sz w:val="24"/>
              </w:rPr>
              <w:t>有依法缴纳税收的良好记录，投标人提供参加本次政府采购活动近半年内任意一个月的由银行出具的缴纳凭证复印件（须加盖本单位公章）</w:t>
            </w:r>
          </w:p>
          <w:p>
            <w:pPr>
              <w:spacing w:line="360" w:lineRule="auto"/>
              <w:rPr>
                <w:rFonts w:ascii="宋体" w:hAnsi="宋体" w:eastAsia="宋体" w:cs="宋体"/>
                <w:sz w:val="24"/>
              </w:rPr>
            </w:pPr>
            <w:r>
              <w:rPr>
                <w:rFonts w:hint="eastAsia" w:ascii="宋体" w:hAnsi="宋体" w:eastAsia="宋体" w:cs="宋体"/>
                <w:sz w:val="24"/>
              </w:rPr>
              <w:t>注：依法免税或零报税的投标人，须提供相应文件证明。</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81" w:type="pct"/>
            <w:vMerge w:val="continue"/>
          </w:tcPr>
          <w:p>
            <w:pPr>
              <w:spacing w:line="360" w:lineRule="auto"/>
              <w:rPr>
                <w:rFonts w:ascii="宋体" w:hAnsi="宋体" w:eastAsia="宋体" w:cs="宋体"/>
                <w:sz w:val="24"/>
              </w:rPr>
            </w:pPr>
          </w:p>
        </w:tc>
        <w:tc>
          <w:tcPr>
            <w:tcW w:w="3149" w:type="pct"/>
          </w:tcPr>
          <w:p>
            <w:pPr>
              <w:spacing w:line="360" w:lineRule="auto"/>
              <w:rPr>
                <w:rFonts w:ascii="宋体" w:hAnsi="宋体" w:eastAsia="宋体" w:cs="宋体"/>
                <w:sz w:val="24"/>
              </w:rPr>
            </w:pPr>
            <w:r>
              <w:rPr>
                <w:rFonts w:hint="eastAsia" w:ascii="宋体" w:hAnsi="宋体" w:eastAsia="宋体" w:cs="宋体"/>
                <w:sz w:val="24"/>
              </w:rPr>
              <w:t>参加本次政府采购活动前三年内，在经营活动中没有重大违法记录的声明（投标人须提供此声明，法定代表人或其授权代表签字，并加盖本单位公章）</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宋体" w:hAnsi="宋体" w:eastAsia="宋体" w:cs="宋体"/>
                <w:sz w:val="24"/>
              </w:rPr>
            </w:pPr>
          </w:p>
        </w:tc>
        <w:tc>
          <w:tcPr>
            <w:tcW w:w="3149" w:type="pct"/>
          </w:tcPr>
          <w:p>
            <w:pPr>
              <w:spacing w:line="360" w:lineRule="auto"/>
              <w:rPr>
                <w:rFonts w:ascii="宋体" w:hAnsi="宋体" w:eastAsia="宋体" w:cs="宋体"/>
                <w:sz w:val="24"/>
              </w:rPr>
            </w:pPr>
            <w:r>
              <w:rPr>
                <w:rFonts w:hint="eastAsia" w:ascii="宋体" w:hAnsi="宋体" w:eastAsia="宋体" w:cs="宋体"/>
                <w:sz w:val="24"/>
              </w:rPr>
              <w:t>投标人须承诺不同投标人的法人、单位负责人不是同一人也不存在直接控股、管理关系，并加盖本单位公章（格式自拟）</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宋体" w:hAnsi="宋体" w:eastAsia="宋体" w:cs="宋体"/>
                <w:sz w:val="24"/>
              </w:rPr>
            </w:pPr>
          </w:p>
        </w:tc>
        <w:tc>
          <w:tcPr>
            <w:tcW w:w="3149" w:type="pct"/>
          </w:tcPr>
          <w:p>
            <w:pPr>
              <w:spacing w:line="360" w:lineRule="auto"/>
              <w:rPr>
                <w:rFonts w:ascii="宋体" w:hAnsi="宋体" w:eastAsia="宋体" w:cs="宋体"/>
                <w:sz w:val="24"/>
              </w:rPr>
            </w:pPr>
            <w:r>
              <w:rPr>
                <w:rFonts w:hint="eastAsia" w:ascii="宋体" w:hAnsi="宋体" w:eastAsia="宋体" w:cs="宋体"/>
                <w:sz w:val="24"/>
              </w:rPr>
              <w:t>投标人须承诺已向采购代理机构购买招标文件并登记备案，并加盖本单位公章（格式自拟）</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1" w:type="pct"/>
            <w:vMerge w:val="continue"/>
          </w:tcPr>
          <w:p>
            <w:pPr>
              <w:spacing w:line="360" w:lineRule="auto"/>
              <w:rPr>
                <w:rFonts w:ascii="宋体" w:hAnsi="宋体" w:eastAsia="宋体" w:cs="宋体"/>
                <w:sz w:val="24"/>
              </w:rPr>
            </w:pPr>
          </w:p>
        </w:tc>
        <w:tc>
          <w:tcPr>
            <w:tcW w:w="3149" w:type="pct"/>
          </w:tcPr>
          <w:p>
            <w:pPr>
              <w:wordWrap w:val="0"/>
              <w:topLinePunct/>
              <w:spacing w:line="360" w:lineRule="auto"/>
              <w:jc w:val="left"/>
              <w:rPr>
                <w:rFonts w:ascii="宋体" w:hAnsi="宋体" w:eastAsia="宋体" w:cs="宋体"/>
                <w:sz w:val="24"/>
              </w:rPr>
            </w:pPr>
            <w:r>
              <w:rPr>
                <w:rFonts w:hint="eastAsia" w:ascii="宋体" w:hAnsi="宋体" w:eastAsia="宋体" w:cs="宋体"/>
                <w:sz w:val="24"/>
              </w:rPr>
              <w:t>未被列入“信用中国”网站（www.creditchina.gov.cn）、中国政府采购网（www.ccgp.gov.cn）信用记录失信被执行人、重大税收违法案件当事人名单、政府采购严重违法失信行为记录名单。</w:t>
            </w:r>
          </w:p>
          <w:p>
            <w:pPr>
              <w:wordWrap w:val="0"/>
              <w:topLinePunct/>
              <w:spacing w:line="360" w:lineRule="auto"/>
              <w:jc w:val="left"/>
              <w:rPr>
                <w:rFonts w:ascii="宋体" w:hAnsi="宋体" w:eastAsia="宋体" w:cs="宋体"/>
                <w:sz w:val="24"/>
              </w:rPr>
            </w:pPr>
            <w:r>
              <w:rPr>
                <w:rFonts w:hint="eastAsia" w:ascii="宋体" w:hAnsi="宋体" w:eastAsia="宋体" w:cs="宋体"/>
                <w:sz w:val="24"/>
              </w:rPr>
              <w:t>注：采购代理机构开标后查询结果页面打印并存档。</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430" w:type="pct"/>
            <w:gridSpan w:val="2"/>
          </w:tcPr>
          <w:p>
            <w:pPr>
              <w:spacing w:line="360" w:lineRule="auto"/>
              <w:jc w:val="center"/>
              <w:rPr>
                <w:rFonts w:ascii="宋体" w:hAnsi="宋体" w:eastAsia="宋体" w:cs="宋体"/>
                <w:sz w:val="24"/>
              </w:rPr>
            </w:pPr>
            <w:r>
              <w:rPr>
                <w:rFonts w:hint="eastAsia" w:ascii="宋体" w:hAnsi="宋体" w:eastAsia="宋体" w:cs="宋体"/>
                <w:sz w:val="24"/>
              </w:rPr>
              <w:t>结论</w:t>
            </w:r>
          </w:p>
        </w:tc>
        <w:tc>
          <w:tcPr>
            <w:tcW w:w="1006" w:type="pct"/>
          </w:tcPr>
          <w:p>
            <w:pPr>
              <w:spacing w:line="360" w:lineRule="auto"/>
              <w:rPr>
                <w:rFonts w:ascii="宋体" w:hAnsi="宋体" w:eastAsia="宋体" w:cs="宋体"/>
                <w:sz w:val="24"/>
              </w:rPr>
            </w:pPr>
          </w:p>
        </w:tc>
        <w:tc>
          <w:tcPr>
            <w:tcW w:w="564" w:type="pct"/>
          </w:tcPr>
          <w:p>
            <w:pPr>
              <w:spacing w:line="360" w:lineRule="auto"/>
              <w:rPr>
                <w:rFonts w:ascii="宋体" w:hAnsi="宋体" w:eastAsia="宋体" w:cs="宋体"/>
                <w:sz w:val="24"/>
              </w:rPr>
            </w:pPr>
          </w:p>
        </w:tc>
      </w:tr>
    </w:tbl>
    <w:p>
      <w:pPr>
        <w:spacing w:line="360" w:lineRule="auto"/>
        <w:rPr>
          <w:rFonts w:ascii="宋体" w:hAnsi="宋体" w:eastAsia="宋体" w:cs="宋体"/>
          <w:sz w:val="24"/>
        </w:rPr>
      </w:pPr>
      <w:r>
        <w:rPr>
          <w:rFonts w:hint="eastAsia" w:ascii="宋体" w:hAnsi="宋体" w:eastAsia="宋体" w:cs="宋体"/>
          <w:sz w:val="24"/>
        </w:rPr>
        <w:t>采购代理机构/采购人签字：</w:t>
      </w:r>
    </w:p>
    <w:p>
      <w:pPr>
        <w:autoSpaceDE w:val="0"/>
        <w:autoSpaceDN w:val="0"/>
        <w:adjustRightInd w:val="0"/>
        <w:spacing w:line="360" w:lineRule="auto"/>
        <w:jc w:val="left"/>
        <w:rPr>
          <w:rFonts w:ascii="宋体" w:hAnsi="宋体" w:eastAsia="宋体" w:cs="宋体"/>
          <w:b/>
          <w:color w:val="000000"/>
          <w:kern w:val="0"/>
          <w:sz w:val="24"/>
        </w:rPr>
      </w:pPr>
    </w:p>
    <w:p>
      <w:pPr>
        <w:autoSpaceDE w:val="0"/>
        <w:autoSpaceDN w:val="0"/>
        <w:adjustRightInd w:val="0"/>
        <w:spacing w:line="360" w:lineRule="auto"/>
        <w:jc w:val="left"/>
        <w:rPr>
          <w:rFonts w:ascii="宋体" w:hAnsi="宋体" w:eastAsia="宋体" w:cs="宋体"/>
          <w:b/>
          <w:color w:val="000000"/>
          <w:kern w:val="0"/>
          <w:sz w:val="24"/>
        </w:rPr>
      </w:pPr>
      <w:r>
        <w:rPr>
          <w:rFonts w:hint="eastAsia" w:ascii="宋体" w:hAnsi="宋体" w:eastAsia="宋体" w:cs="宋体"/>
          <w:b/>
          <w:color w:val="000000"/>
          <w:kern w:val="0"/>
          <w:sz w:val="24"/>
        </w:rPr>
        <w:t>注：1、投标人资格审查均以投标人在资格册所提供的证明材料为准。若投标人未按要求提交证明材料，所造成的后果由投标人自行承担； </w:t>
      </w:r>
    </w:p>
    <w:p>
      <w:pPr>
        <w:autoSpaceDE w:val="0"/>
        <w:autoSpaceDN w:val="0"/>
        <w:adjustRightInd w:val="0"/>
        <w:spacing w:line="360" w:lineRule="auto"/>
        <w:ind w:firstLine="482" w:firstLineChars="200"/>
        <w:jc w:val="left"/>
        <w:rPr>
          <w:rFonts w:ascii="宋体" w:hAnsi="宋体" w:eastAsia="宋体" w:cs="宋体"/>
          <w:b/>
          <w:color w:val="000000"/>
          <w:kern w:val="0"/>
          <w:sz w:val="24"/>
        </w:rPr>
      </w:pPr>
      <w:r>
        <w:rPr>
          <w:rFonts w:hint="eastAsia" w:ascii="宋体" w:hAnsi="宋体" w:eastAsia="宋体" w:cs="宋体"/>
          <w:b/>
          <w:color w:val="000000"/>
          <w:kern w:val="0"/>
          <w:sz w:val="24"/>
        </w:rPr>
        <w:t>2、审查内容具体要求及格式详见第七章附件。</w:t>
      </w:r>
    </w:p>
    <w:p>
      <w:pPr>
        <w:rPr>
          <w:rFonts w:ascii="宋体" w:hAnsi="宋体" w:eastAsia="宋体" w:cs="宋体"/>
        </w:rPr>
      </w:pPr>
      <w:r>
        <w:rPr>
          <w:rFonts w:hint="eastAsia" w:ascii="宋体" w:hAnsi="宋体" w:eastAsia="宋体" w:cs="宋体"/>
          <w:b/>
          <w:sz w:val="24"/>
        </w:rPr>
        <w:br w:type="page"/>
      </w:r>
    </w:p>
    <w:p>
      <w:pPr>
        <w:spacing w:line="360" w:lineRule="auto"/>
        <w:rPr>
          <w:rFonts w:ascii="宋体" w:hAnsi="宋体" w:eastAsia="宋体" w:cs="宋体"/>
          <w:b/>
          <w:sz w:val="24"/>
        </w:rPr>
      </w:pPr>
      <w:r>
        <w:rPr>
          <w:rFonts w:hint="eastAsia" w:ascii="宋体" w:hAnsi="宋体" w:eastAsia="宋体" w:cs="宋体"/>
          <w:b/>
          <w:sz w:val="24"/>
        </w:rPr>
        <w:t>二、投标文件商务技术册审查</w:t>
      </w:r>
    </w:p>
    <w:p>
      <w:pPr>
        <w:spacing w:line="360" w:lineRule="auto"/>
        <w:rPr>
          <w:rFonts w:ascii="宋体" w:hAnsi="宋体" w:eastAsia="宋体" w:cs="宋体"/>
          <w:sz w:val="24"/>
        </w:rPr>
      </w:pPr>
      <w:r>
        <w:rPr>
          <w:rFonts w:hint="eastAsia" w:ascii="宋体" w:hAnsi="宋体" w:eastAsia="宋体" w:cs="宋体"/>
          <w:sz w:val="24"/>
        </w:rPr>
        <w:t>项目名称：                      项目编号：</w:t>
      </w:r>
    </w:p>
    <w:p>
      <w:pPr>
        <w:spacing w:line="360" w:lineRule="auto"/>
        <w:rPr>
          <w:rFonts w:ascii="宋体" w:hAnsi="宋体" w:eastAsia="宋体" w:cs="宋体"/>
          <w:sz w:val="24"/>
        </w:rPr>
      </w:pPr>
      <w:r>
        <w:rPr>
          <w:rFonts w:hint="eastAsia" w:ascii="宋体" w:hAnsi="宋体" w:eastAsia="宋体" w:cs="宋体"/>
          <w:sz w:val="24"/>
        </w:rPr>
        <w:t>评标地点：                      评标日期：</w:t>
      </w:r>
    </w:p>
    <w:tbl>
      <w:tblPr>
        <w:tblStyle w:val="51"/>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4625"/>
        <w:gridCol w:w="708"/>
        <w:gridCol w:w="709"/>
        <w:gridCol w:w="709"/>
        <w:gridCol w:w="9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restart"/>
            <w:vAlign w:val="center"/>
          </w:tcPr>
          <w:p>
            <w:pPr>
              <w:spacing w:line="360" w:lineRule="auto"/>
              <w:jc w:val="center"/>
              <w:rPr>
                <w:rFonts w:ascii="宋体" w:hAnsi="宋体" w:eastAsia="宋体" w:cs="宋体"/>
                <w:sz w:val="24"/>
              </w:rPr>
            </w:pPr>
            <w:r>
              <w:rPr>
                <w:rFonts w:hint="eastAsia" w:ascii="宋体" w:hAnsi="宋体" w:eastAsia="宋体" w:cs="宋体"/>
                <w:sz w:val="24"/>
              </w:rPr>
              <w:t>符合性审查</w:t>
            </w:r>
          </w:p>
        </w:tc>
        <w:tc>
          <w:tcPr>
            <w:tcW w:w="4625" w:type="dxa"/>
            <w:vAlign w:val="center"/>
          </w:tcPr>
          <w:p>
            <w:pPr>
              <w:spacing w:line="360" w:lineRule="auto"/>
              <w:jc w:val="center"/>
              <w:rPr>
                <w:rFonts w:ascii="宋体" w:hAnsi="宋体" w:eastAsia="宋体" w:cs="宋体"/>
                <w:sz w:val="24"/>
              </w:rPr>
            </w:pPr>
            <w:r>
              <w:rPr>
                <w:rFonts w:hint="eastAsia" w:ascii="宋体" w:hAnsi="宋体" w:eastAsia="宋体" w:cs="宋体"/>
                <w:sz w:val="24"/>
              </w:rPr>
              <w:t>评审内容</w:t>
            </w:r>
          </w:p>
        </w:tc>
        <w:tc>
          <w:tcPr>
            <w:tcW w:w="708" w:type="dxa"/>
          </w:tcPr>
          <w:p>
            <w:pPr>
              <w:spacing w:line="360" w:lineRule="auto"/>
              <w:rPr>
                <w:rFonts w:ascii="宋体" w:hAnsi="宋体" w:eastAsia="宋体" w:cs="宋体"/>
                <w:sz w:val="24"/>
              </w:rPr>
            </w:pPr>
            <w:r>
              <w:rPr>
                <w:rFonts w:hint="eastAsia" w:ascii="宋体" w:hAnsi="宋体" w:eastAsia="宋体" w:cs="宋体"/>
                <w:sz w:val="24"/>
              </w:rPr>
              <w:t>投标人名称</w:t>
            </w:r>
          </w:p>
        </w:tc>
        <w:tc>
          <w:tcPr>
            <w:tcW w:w="709" w:type="dxa"/>
          </w:tcPr>
          <w:p>
            <w:pPr>
              <w:spacing w:line="360" w:lineRule="auto"/>
              <w:rPr>
                <w:rFonts w:ascii="宋体" w:hAnsi="宋体" w:eastAsia="宋体" w:cs="宋体"/>
                <w:sz w:val="24"/>
              </w:rPr>
            </w:pPr>
            <w:r>
              <w:rPr>
                <w:rFonts w:hint="eastAsia" w:ascii="宋体" w:hAnsi="宋体" w:eastAsia="宋体" w:cs="宋体"/>
                <w:sz w:val="24"/>
              </w:rPr>
              <w:t>投标人名称</w:t>
            </w:r>
          </w:p>
        </w:tc>
        <w:tc>
          <w:tcPr>
            <w:tcW w:w="709" w:type="dxa"/>
          </w:tcPr>
          <w:p>
            <w:pPr>
              <w:spacing w:line="360" w:lineRule="auto"/>
              <w:rPr>
                <w:rFonts w:ascii="宋体" w:hAnsi="宋体" w:eastAsia="宋体" w:cs="宋体"/>
                <w:sz w:val="24"/>
              </w:rPr>
            </w:pPr>
            <w:r>
              <w:rPr>
                <w:rFonts w:hint="eastAsia" w:ascii="宋体" w:hAnsi="宋体" w:eastAsia="宋体" w:cs="宋体"/>
                <w:sz w:val="24"/>
              </w:rPr>
              <w:t>投标人名称</w:t>
            </w:r>
          </w:p>
        </w:tc>
        <w:tc>
          <w:tcPr>
            <w:tcW w:w="904" w:type="dxa"/>
          </w:tcPr>
          <w:p>
            <w:pPr>
              <w:spacing w:line="360" w:lineRule="auto"/>
              <w:rPr>
                <w:rFonts w:ascii="宋体" w:hAnsi="宋体" w:eastAsia="宋体" w:cs="宋体"/>
                <w:sz w:val="24"/>
              </w:rPr>
            </w:pPr>
            <w:r>
              <w:rPr>
                <w:rFonts w:hint="eastAsia" w:ascii="宋体" w:hAnsi="宋体" w:eastAsia="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宋体" w:hAnsi="宋体" w:eastAsia="宋体" w:cs="宋体"/>
                <w:sz w:val="24"/>
              </w:rPr>
            </w:pPr>
          </w:p>
        </w:tc>
        <w:tc>
          <w:tcPr>
            <w:tcW w:w="4625" w:type="dxa"/>
          </w:tcPr>
          <w:p>
            <w:pPr>
              <w:spacing w:line="360" w:lineRule="auto"/>
              <w:rPr>
                <w:rFonts w:ascii="宋体" w:hAnsi="宋体" w:eastAsia="宋体" w:cs="宋体"/>
                <w:sz w:val="24"/>
              </w:rPr>
            </w:pPr>
            <w:r>
              <w:rPr>
                <w:rFonts w:hint="eastAsia" w:ascii="宋体" w:hAnsi="宋体" w:eastAsia="宋体" w:cs="宋体"/>
                <w:sz w:val="24"/>
              </w:rPr>
              <w:t>投标报价是否超预算</w:t>
            </w:r>
          </w:p>
        </w:tc>
        <w:tc>
          <w:tcPr>
            <w:tcW w:w="708"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904" w:type="dxa"/>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宋体" w:hAnsi="宋体" w:eastAsia="宋体" w:cs="宋体"/>
                <w:sz w:val="24"/>
              </w:rPr>
            </w:pPr>
          </w:p>
        </w:tc>
        <w:tc>
          <w:tcPr>
            <w:tcW w:w="4625" w:type="dxa"/>
          </w:tcPr>
          <w:p>
            <w:pPr>
              <w:spacing w:line="360" w:lineRule="auto"/>
              <w:rPr>
                <w:rFonts w:ascii="宋体" w:hAnsi="宋体" w:eastAsia="宋体" w:cs="宋体"/>
                <w:sz w:val="24"/>
              </w:rPr>
            </w:pPr>
            <w:r>
              <w:rPr>
                <w:rFonts w:hint="eastAsia" w:ascii="宋体" w:hAnsi="宋体" w:eastAsia="宋体" w:cs="宋体"/>
                <w:sz w:val="24"/>
              </w:rPr>
              <w:t>文件签署、盖章</w:t>
            </w:r>
          </w:p>
        </w:tc>
        <w:tc>
          <w:tcPr>
            <w:tcW w:w="708"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904" w:type="dxa"/>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宋体" w:hAnsi="宋体" w:eastAsia="宋体" w:cs="宋体"/>
                <w:sz w:val="24"/>
              </w:rPr>
            </w:pPr>
          </w:p>
        </w:tc>
        <w:tc>
          <w:tcPr>
            <w:tcW w:w="4625" w:type="dxa"/>
          </w:tcPr>
          <w:p>
            <w:pPr>
              <w:spacing w:line="360" w:lineRule="auto"/>
              <w:rPr>
                <w:rFonts w:ascii="宋体" w:hAnsi="宋体" w:eastAsia="宋体" w:cs="宋体"/>
                <w:sz w:val="24"/>
              </w:rPr>
            </w:pPr>
            <w:r>
              <w:rPr>
                <w:rFonts w:hint="eastAsia" w:ascii="宋体" w:hAnsi="宋体" w:eastAsia="宋体" w:cs="宋体"/>
                <w:sz w:val="24"/>
              </w:rPr>
              <w:t>文件完整性、有效性</w:t>
            </w:r>
          </w:p>
        </w:tc>
        <w:tc>
          <w:tcPr>
            <w:tcW w:w="708"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904" w:type="dxa"/>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宋体" w:hAnsi="宋体" w:eastAsia="宋体" w:cs="宋体"/>
                <w:sz w:val="24"/>
              </w:rPr>
            </w:pPr>
          </w:p>
        </w:tc>
        <w:tc>
          <w:tcPr>
            <w:tcW w:w="4625" w:type="dxa"/>
          </w:tcPr>
          <w:p>
            <w:pPr>
              <w:spacing w:line="360" w:lineRule="auto"/>
              <w:rPr>
                <w:rFonts w:ascii="宋体" w:hAnsi="宋体" w:eastAsia="宋体" w:cs="宋体"/>
                <w:sz w:val="24"/>
              </w:rPr>
            </w:pPr>
            <w:r>
              <w:rPr>
                <w:rFonts w:hint="eastAsia" w:ascii="宋体" w:hAnsi="宋体" w:eastAsia="宋体" w:cs="宋体"/>
                <w:sz w:val="24"/>
              </w:rPr>
              <w:t>投标有效期</w:t>
            </w:r>
          </w:p>
        </w:tc>
        <w:tc>
          <w:tcPr>
            <w:tcW w:w="708"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904" w:type="dxa"/>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宋体" w:hAnsi="宋体" w:eastAsia="宋体" w:cs="宋体"/>
                <w:sz w:val="24"/>
              </w:rPr>
            </w:pPr>
          </w:p>
        </w:tc>
        <w:tc>
          <w:tcPr>
            <w:tcW w:w="4625" w:type="dxa"/>
          </w:tcPr>
          <w:p>
            <w:pPr>
              <w:spacing w:line="360" w:lineRule="auto"/>
              <w:rPr>
                <w:rFonts w:ascii="宋体" w:hAnsi="宋体" w:eastAsia="宋体" w:cs="宋体"/>
                <w:sz w:val="24"/>
              </w:rPr>
            </w:pPr>
            <w:r>
              <w:rPr>
                <w:rFonts w:hint="eastAsia" w:ascii="宋体" w:hAnsi="宋体" w:eastAsia="宋体" w:cs="宋体"/>
                <w:sz w:val="24"/>
              </w:rPr>
              <w:t>投标保证金</w:t>
            </w:r>
          </w:p>
        </w:tc>
        <w:tc>
          <w:tcPr>
            <w:tcW w:w="708"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904" w:type="dxa"/>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宋体" w:hAnsi="宋体" w:eastAsia="宋体" w:cs="宋体"/>
                <w:sz w:val="24"/>
              </w:rPr>
            </w:pPr>
          </w:p>
        </w:tc>
        <w:tc>
          <w:tcPr>
            <w:tcW w:w="4625" w:type="dxa"/>
          </w:tcPr>
          <w:p>
            <w:pPr>
              <w:spacing w:line="360" w:lineRule="auto"/>
              <w:rPr>
                <w:rFonts w:ascii="宋体" w:hAnsi="宋体" w:eastAsia="宋体" w:cs="宋体"/>
                <w:sz w:val="24"/>
              </w:rPr>
            </w:pPr>
            <w:r>
              <w:rPr>
                <w:rFonts w:hint="eastAsia" w:ascii="宋体" w:hAnsi="宋体" w:eastAsia="宋体" w:cs="宋体"/>
                <w:sz w:val="24"/>
              </w:rPr>
              <w:t>是否对招标文件进行了实质性响应</w:t>
            </w:r>
          </w:p>
        </w:tc>
        <w:tc>
          <w:tcPr>
            <w:tcW w:w="708"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904" w:type="dxa"/>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Merge w:val="continue"/>
          </w:tcPr>
          <w:p>
            <w:pPr>
              <w:spacing w:line="360" w:lineRule="auto"/>
              <w:rPr>
                <w:rFonts w:ascii="宋体" w:hAnsi="宋体" w:eastAsia="宋体" w:cs="宋体"/>
                <w:sz w:val="24"/>
              </w:rPr>
            </w:pPr>
          </w:p>
        </w:tc>
        <w:tc>
          <w:tcPr>
            <w:tcW w:w="4625" w:type="dxa"/>
          </w:tcPr>
          <w:p>
            <w:pPr>
              <w:spacing w:line="360" w:lineRule="auto"/>
              <w:rPr>
                <w:rFonts w:ascii="宋体" w:hAnsi="宋体" w:eastAsia="宋体" w:cs="宋体"/>
                <w:sz w:val="24"/>
              </w:rPr>
            </w:pPr>
            <w:r>
              <w:rPr>
                <w:rFonts w:hint="eastAsia" w:ascii="宋体" w:hAnsi="宋体" w:eastAsia="宋体" w:cs="宋体"/>
                <w:sz w:val="24"/>
              </w:rPr>
              <w:t>其他商务条款</w:t>
            </w:r>
          </w:p>
        </w:tc>
        <w:tc>
          <w:tcPr>
            <w:tcW w:w="708"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904" w:type="dxa"/>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51" w:type="dxa"/>
            <w:gridSpan w:val="2"/>
            <w:vAlign w:val="center"/>
          </w:tcPr>
          <w:p>
            <w:pPr>
              <w:spacing w:line="360" w:lineRule="auto"/>
              <w:jc w:val="center"/>
              <w:rPr>
                <w:rFonts w:ascii="宋体" w:hAnsi="宋体" w:eastAsia="宋体" w:cs="宋体"/>
                <w:sz w:val="24"/>
              </w:rPr>
            </w:pPr>
            <w:r>
              <w:rPr>
                <w:rFonts w:hint="eastAsia" w:ascii="宋体" w:hAnsi="宋体" w:eastAsia="宋体" w:cs="宋体"/>
                <w:sz w:val="24"/>
              </w:rPr>
              <w:t>结论</w:t>
            </w:r>
          </w:p>
        </w:tc>
        <w:tc>
          <w:tcPr>
            <w:tcW w:w="708"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709" w:type="dxa"/>
          </w:tcPr>
          <w:p>
            <w:pPr>
              <w:spacing w:line="360" w:lineRule="auto"/>
              <w:rPr>
                <w:rFonts w:ascii="宋体" w:hAnsi="宋体" w:eastAsia="宋体" w:cs="宋体"/>
                <w:sz w:val="24"/>
              </w:rPr>
            </w:pPr>
          </w:p>
        </w:tc>
        <w:tc>
          <w:tcPr>
            <w:tcW w:w="904" w:type="dxa"/>
          </w:tcPr>
          <w:p>
            <w:pPr>
              <w:spacing w:line="360" w:lineRule="auto"/>
              <w:rPr>
                <w:rFonts w:ascii="宋体" w:hAnsi="宋体" w:eastAsia="宋体" w:cs="宋体"/>
                <w:sz w:val="24"/>
              </w:rPr>
            </w:pPr>
          </w:p>
        </w:tc>
      </w:tr>
    </w:tbl>
    <w:p>
      <w:pPr>
        <w:spacing w:line="360" w:lineRule="auto"/>
        <w:rPr>
          <w:rFonts w:ascii="宋体" w:hAnsi="宋体" w:eastAsia="宋体" w:cs="宋体"/>
          <w:sz w:val="24"/>
        </w:rPr>
      </w:pPr>
      <w:r>
        <w:rPr>
          <w:rFonts w:hint="eastAsia" w:ascii="宋体" w:hAnsi="宋体" w:eastAsia="宋体" w:cs="宋体"/>
          <w:sz w:val="24"/>
        </w:rPr>
        <w:t>评标委员会签字：</w:t>
      </w:r>
    </w:p>
    <w:p>
      <w:pPr>
        <w:spacing w:line="360" w:lineRule="auto"/>
        <w:rPr>
          <w:rFonts w:ascii="宋体" w:hAnsi="宋体" w:eastAsia="宋体" w:cs="宋体"/>
          <w:b/>
          <w:sz w:val="24"/>
        </w:rPr>
      </w:pPr>
    </w:p>
    <w:p>
      <w:pPr>
        <w:widowControl/>
        <w:jc w:val="left"/>
        <w:rPr>
          <w:rFonts w:ascii="宋体" w:hAnsi="宋体" w:eastAsia="宋体" w:cs="宋体"/>
          <w:b/>
          <w:sz w:val="24"/>
        </w:rPr>
      </w:pPr>
      <w:r>
        <w:rPr>
          <w:rFonts w:hint="eastAsia" w:ascii="宋体" w:hAnsi="宋体" w:eastAsia="宋体" w:cs="宋体"/>
          <w:b/>
          <w:sz w:val="24"/>
        </w:rPr>
        <w:br w:type="page"/>
      </w:r>
    </w:p>
    <w:p>
      <w:pPr>
        <w:spacing w:line="360" w:lineRule="auto"/>
        <w:rPr>
          <w:rFonts w:ascii="宋体" w:hAnsi="宋体" w:eastAsia="宋体" w:cs="宋体"/>
          <w:b/>
          <w:sz w:val="24"/>
        </w:rPr>
      </w:pPr>
      <w:r>
        <w:rPr>
          <w:rFonts w:hint="eastAsia" w:ascii="宋体" w:hAnsi="宋体" w:eastAsia="宋体" w:cs="宋体"/>
          <w:b/>
          <w:sz w:val="24"/>
        </w:rPr>
        <w:t>三、评标办法</w:t>
      </w:r>
    </w:p>
    <w:p>
      <w:pPr>
        <w:spacing w:line="360" w:lineRule="auto"/>
        <w:rPr>
          <w:rFonts w:ascii="宋体" w:hAnsi="宋体" w:eastAsia="宋体" w:cs="宋体"/>
          <w:sz w:val="24"/>
        </w:rPr>
      </w:pPr>
      <w:r>
        <w:rPr>
          <w:rFonts w:hint="eastAsia" w:ascii="宋体" w:hAnsi="宋体" w:eastAsia="宋体" w:cs="宋体"/>
          <w:sz w:val="24"/>
        </w:rPr>
        <w:t>（一）综合评分法，是指投标文件满足招标文件全部实质性要求，且按照评审因素的量化指标评审得分最高的投标人为中标候选人的评标方法。</w:t>
      </w:r>
    </w:p>
    <w:p>
      <w:pPr>
        <w:spacing w:line="360" w:lineRule="auto"/>
        <w:rPr>
          <w:rFonts w:ascii="宋体" w:hAnsi="宋体" w:eastAsia="宋体" w:cs="宋体"/>
          <w:sz w:val="24"/>
        </w:rPr>
      </w:pPr>
      <w:r>
        <w:rPr>
          <w:rFonts w:hint="eastAsia" w:ascii="宋体" w:hAnsi="宋体" w:eastAsia="宋体" w:cs="宋体"/>
          <w:sz w:val="24"/>
        </w:rPr>
        <w:t>（二）评标时，评标委员会各成员应当独立对每个投标人的投标文件进行评价，并汇总每个投标人的得分。</w:t>
      </w:r>
    </w:p>
    <w:p>
      <w:pPr>
        <w:spacing w:line="360" w:lineRule="auto"/>
        <w:rPr>
          <w:rFonts w:ascii="宋体" w:hAnsi="宋体" w:eastAsia="宋体" w:cs="宋体"/>
          <w:sz w:val="24"/>
        </w:rPr>
      </w:pPr>
      <w:r>
        <w:rPr>
          <w:rFonts w:hint="eastAsia" w:ascii="宋体" w:hAnsi="宋体" w:eastAsia="宋体" w:cs="宋体"/>
          <w:sz w:val="24"/>
        </w:rPr>
        <w:t>（三）价格分应当采用低价优先法计算，即满足招标文件要求且投标价格最低的投标报价为评标基准价，其价格分为满分。其他投标人的价格分统一按照下列公式计算：</w:t>
      </w:r>
    </w:p>
    <w:p>
      <w:pPr>
        <w:spacing w:line="360" w:lineRule="auto"/>
        <w:rPr>
          <w:rFonts w:ascii="宋体" w:hAnsi="宋体" w:eastAsia="宋体" w:cs="宋体"/>
          <w:sz w:val="24"/>
        </w:rPr>
      </w:pPr>
      <w:r>
        <w:rPr>
          <w:rFonts w:hint="eastAsia" w:ascii="宋体" w:hAnsi="宋体" w:eastAsia="宋体" w:cs="宋体"/>
          <w:sz w:val="24"/>
        </w:rPr>
        <w:t>1.投标报价得分＝（评标基准价／投标报价）×10%×100</w:t>
      </w:r>
    </w:p>
    <w:p>
      <w:pPr>
        <w:spacing w:line="360" w:lineRule="auto"/>
        <w:rPr>
          <w:rFonts w:ascii="宋体" w:hAnsi="宋体" w:eastAsia="宋体" w:cs="宋体"/>
          <w:sz w:val="24"/>
        </w:rPr>
      </w:pPr>
      <w:r>
        <w:rPr>
          <w:rFonts w:hint="eastAsia" w:ascii="宋体" w:hAnsi="宋体" w:eastAsia="宋体" w:cs="宋体"/>
          <w:sz w:val="24"/>
        </w:rPr>
        <w:t>2.评标总得分＝F1×A1＋F2×A2＋……＋Fn×An</w:t>
      </w:r>
    </w:p>
    <w:p>
      <w:pPr>
        <w:spacing w:line="360" w:lineRule="auto"/>
        <w:rPr>
          <w:rFonts w:ascii="宋体" w:hAnsi="宋体" w:eastAsia="宋体" w:cs="宋体"/>
          <w:sz w:val="24"/>
        </w:rPr>
      </w:pPr>
      <w:r>
        <w:rPr>
          <w:rFonts w:hint="eastAsia" w:ascii="宋体" w:hAnsi="宋体" w:eastAsia="宋体" w:cs="宋体"/>
          <w:sz w:val="24"/>
        </w:rPr>
        <w:t>3. F1、F2……Fn分别为各项评审因素的得分；</w:t>
      </w:r>
    </w:p>
    <w:p>
      <w:pPr>
        <w:spacing w:line="360" w:lineRule="auto"/>
        <w:rPr>
          <w:rFonts w:ascii="宋体" w:hAnsi="宋体" w:eastAsia="宋体" w:cs="宋体"/>
          <w:sz w:val="24"/>
        </w:rPr>
      </w:pPr>
      <w:r>
        <w:rPr>
          <w:rFonts w:hint="eastAsia" w:ascii="宋体" w:hAnsi="宋体" w:eastAsia="宋体" w:cs="宋体"/>
          <w:sz w:val="24"/>
        </w:rPr>
        <w:t>4.A1、A2、……An 分别为各项评审因素所占的权重（A1＋A2＋……＋An＝1）。</w:t>
      </w:r>
    </w:p>
    <w:p>
      <w:pPr>
        <w:spacing w:line="360" w:lineRule="auto"/>
        <w:rPr>
          <w:rFonts w:ascii="宋体" w:hAnsi="宋体" w:eastAsia="宋体" w:cs="宋体"/>
          <w:sz w:val="24"/>
        </w:rPr>
      </w:pPr>
      <w:r>
        <w:rPr>
          <w:rFonts w:hint="eastAsia" w:ascii="宋体" w:hAnsi="宋体" w:eastAsia="宋体" w:cs="宋体"/>
          <w:sz w:val="24"/>
        </w:rPr>
        <w:t>5.评标过程中，不得去掉报价中的最高报价和最低报价。</w:t>
      </w:r>
    </w:p>
    <w:p>
      <w:pPr>
        <w:spacing w:line="360" w:lineRule="auto"/>
        <w:rPr>
          <w:rFonts w:ascii="宋体" w:hAnsi="宋体" w:eastAsia="宋体" w:cs="宋体"/>
          <w:sz w:val="24"/>
        </w:rPr>
      </w:pPr>
      <w:r>
        <w:rPr>
          <w:rFonts w:hint="eastAsia" w:ascii="宋体" w:hAnsi="宋体" w:eastAsia="宋体" w:cs="宋体"/>
          <w:sz w:val="24"/>
        </w:rPr>
        <w:t>6.因落实政府采购政策进行价格调整的，以调整后的价格计算评标基准价和投标报价。、</w:t>
      </w:r>
    </w:p>
    <w:p>
      <w:pPr>
        <w:spacing w:line="360" w:lineRule="auto"/>
        <w:rPr>
          <w:rFonts w:ascii="宋体" w:hAnsi="宋体" w:eastAsia="宋体" w:cs="宋体"/>
          <w:sz w:val="24"/>
        </w:rPr>
      </w:pPr>
      <w:r>
        <w:rPr>
          <w:rFonts w:hint="eastAsia" w:ascii="宋体" w:hAnsi="宋体" w:eastAsia="宋体" w:cs="宋体"/>
          <w:sz w:val="24"/>
        </w:rPr>
        <w:t>（四）中标人拒绝与采购人签订合同的，采购人可以按照评审报告推荐的中标候选人名单排序，确定下一候选人为中标人，也可以重新开展政府采购活动。</w:t>
      </w:r>
    </w:p>
    <w:p>
      <w:pPr>
        <w:spacing w:line="320" w:lineRule="exact"/>
        <w:rPr>
          <w:rFonts w:ascii="宋体" w:hAnsi="宋体" w:eastAsia="宋体" w:cs="宋体"/>
          <w:b/>
          <w:sz w:val="24"/>
        </w:rPr>
      </w:pPr>
      <w:r>
        <w:rPr>
          <w:rFonts w:hint="eastAsia" w:ascii="宋体" w:hAnsi="宋体" w:eastAsia="宋体" w:cs="宋体"/>
          <w:b/>
          <w:sz w:val="24"/>
        </w:rPr>
        <w:t>评分细则：</w:t>
      </w:r>
    </w:p>
    <w:tbl>
      <w:tblPr>
        <w:tblStyle w:val="50"/>
        <w:tblW w:w="53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
        <w:gridCol w:w="1015"/>
        <w:gridCol w:w="1299"/>
        <w:gridCol w:w="787"/>
        <w:gridCol w:w="5552"/>
        <w:gridCol w:w="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序号</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分类</w:t>
            </w: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细则内容</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sz w:val="24"/>
                <w:szCs w:val="24"/>
              </w:rPr>
              <w:t>评审</w:t>
            </w:r>
          </w:p>
          <w:p>
            <w:pPr>
              <w:pStyle w:val="104"/>
              <w:spacing w:line="264" w:lineRule="auto"/>
              <w:jc w:val="center"/>
              <w:rPr>
                <w:rFonts w:ascii="宋体" w:hAnsi="宋体" w:cs="宋体"/>
                <w:sz w:val="24"/>
                <w:szCs w:val="24"/>
              </w:rPr>
            </w:pPr>
            <w:r>
              <w:rPr>
                <w:rFonts w:hint="eastAsia" w:ascii="宋体" w:hAnsi="宋体" w:cs="宋体"/>
                <w:sz w:val="24"/>
                <w:szCs w:val="24"/>
              </w:rPr>
              <w:t>细则说明</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264" w:lineRule="auto"/>
              <w:jc w:val="center"/>
              <w:rPr>
                <w:rFonts w:ascii="宋体" w:hAnsi="宋体" w:cs="宋体"/>
                <w:sz w:val="24"/>
                <w:szCs w:val="24"/>
              </w:rPr>
            </w:pPr>
            <w:r>
              <w:rPr>
                <w:rFonts w:hint="eastAsia" w:ascii="宋体" w:hAnsi="宋体" w:cs="宋体"/>
                <w:bCs/>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w:t>
            </w:r>
          </w:p>
        </w:tc>
        <w:tc>
          <w:tcPr>
            <w:tcW w:w="504"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价格</w:t>
            </w: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价格</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rPr>
                <w:rFonts w:ascii="宋体" w:hAnsi="宋体" w:cs="宋体"/>
                <w:sz w:val="24"/>
                <w:szCs w:val="24"/>
              </w:rPr>
            </w:pPr>
            <w:r>
              <w:rPr>
                <w:rFonts w:hint="eastAsia" w:ascii="宋体" w:hAnsi="宋体" w:cs="宋体"/>
                <w:sz w:val="24"/>
                <w:szCs w:val="24"/>
              </w:rPr>
              <w:t>满足招标文件要求且投标价格最低的报价为评标基准价。价格得分=（评标基准价/投标报价）*10%*100</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2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2</w:t>
            </w:r>
          </w:p>
        </w:tc>
        <w:tc>
          <w:tcPr>
            <w:tcW w:w="50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商务</w:t>
            </w:r>
          </w:p>
          <w:p>
            <w:pPr>
              <w:pStyle w:val="104"/>
              <w:spacing w:line="300" w:lineRule="auto"/>
              <w:jc w:val="center"/>
              <w:rPr>
                <w:rFonts w:ascii="宋体" w:hAnsi="宋体" w:cs="宋体"/>
                <w:sz w:val="24"/>
                <w:szCs w:val="24"/>
              </w:rPr>
            </w:pPr>
            <w:r>
              <w:rPr>
                <w:rFonts w:hint="eastAsia" w:ascii="宋体" w:hAnsi="宋体" w:cs="宋体"/>
                <w:sz w:val="24"/>
                <w:szCs w:val="24"/>
              </w:rPr>
              <w:t>部分</w:t>
            </w:r>
          </w:p>
          <w:p>
            <w:pPr>
              <w:pStyle w:val="104"/>
              <w:spacing w:line="300" w:lineRule="auto"/>
              <w:jc w:val="center"/>
              <w:rPr>
                <w:rFonts w:ascii="宋体" w:hAnsi="宋体" w:cs="宋体"/>
                <w:sz w:val="24"/>
                <w:szCs w:val="24"/>
              </w:rPr>
            </w:pPr>
            <w:r>
              <w:rPr>
                <w:rFonts w:hint="eastAsia" w:ascii="宋体" w:hAnsi="宋体" w:cs="宋体"/>
                <w:sz w:val="24"/>
                <w:szCs w:val="24"/>
              </w:rPr>
              <w:t>(28)</w:t>
            </w: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知识产权</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具有自主研发系统平台软件著作权登记证书，每提供一个软件著作权得</w:t>
            </w:r>
            <w:r>
              <w:rPr>
                <w:rFonts w:hint="default" w:ascii="宋体" w:hAnsi="宋体" w:cs="宋体"/>
                <w:szCs w:val="24"/>
                <w:lang w:val="en-US"/>
              </w:rPr>
              <w:t>1</w:t>
            </w:r>
            <w:r>
              <w:rPr>
                <w:rFonts w:hint="eastAsia" w:ascii="宋体" w:hAnsi="宋体" w:cs="宋体"/>
                <w:szCs w:val="24"/>
              </w:rPr>
              <w:t>分，最高得</w:t>
            </w:r>
            <w:r>
              <w:rPr>
                <w:rFonts w:hint="default" w:ascii="宋体" w:hAnsi="宋体" w:cs="宋体"/>
                <w:szCs w:val="24"/>
                <w:lang w:val="en-US"/>
              </w:rPr>
              <w:t>10</w:t>
            </w:r>
            <w:r>
              <w:rPr>
                <w:rFonts w:hint="eastAsia" w:ascii="宋体" w:hAnsi="宋体" w:cs="宋体"/>
                <w:szCs w:val="24"/>
              </w:rPr>
              <w:t>分，没有不得分。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ascii="宋体" w:hAnsi="宋体" w:cs="宋体"/>
                <w:sz w:val="24"/>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投标人资质与实力</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jc w:val="both"/>
              <w:rPr>
                <w:rFonts w:ascii="宋体" w:hAnsi="宋体" w:cs="宋体"/>
                <w:szCs w:val="24"/>
              </w:rPr>
            </w:pPr>
            <w:r>
              <w:rPr>
                <w:rFonts w:hint="eastAsia" w:ascii="宋体" w:hAnsi="宋体" w:cs="宋体"/>
                <w:szCs w:val="24"/>
              </w:rPr>
              <w:t>投标人具有高新技术企业认定证书的，得2分，否则不得分；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类似业绩</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jc w:val="both"/>
              <w:rPr>
                <w:rFonts w:ascii="宋体" w:hAnsi="宋体" w:cs="宋体"/>
                <w:szCs w:val="24"/>
              </w:rPr>
            </w:pPr>
            <w:r>
              <w:rPr>
                <w:rFonts w:hint="eastAsia" w:ascii="宋体" w:hAnsi="宋体" w:cs="宋体"/>
                <w:szCs w:val="24"/>
              </w:rPr>
              <w:t>投标人提供自2</w:t>
            </w:r>
            <w:r>
              <w:rPr>
                <w:rFonts w:ascii="宋体" w:hAnsi="宋体" w:cs="宋体"/>
                <w:szCs w:val="24"/>
              </w:rPr>
              <w:t>0</w:t>
            </w:r>
            <w:r>
              <w:rPr>
                <w:rFonts w:hint="eastAsia" w:ascii="宋体" w:hAnsi="宋体" w:cs="宋体"/>
                <w:szCs w:val="24"/>
              </w:rPr>
              <w:t>18年以来，承担软件系统平台开发项目合同证明文件，每一个得2分，最高得</w:t>
            </w:r>
            <w:r>
              <w:rPr>
                <w:rFonts w:hint="default" w:ascii="宋体" w:hAnsi="宋体" w:cs="宋体"/>
                <w:szCs w:val="24"/>
                <w:lang w:val="en-US"/>
              </w:rPr>
              <w:t>10</w:t>
            </w:r>
            <w:r>
              <w:rPr>
                <w:rFonts w:hint="eastAsia" w:ascii="宋体" w:hAnsi="宋体" w:cs="宋体"/>
                <w:szCs w:val="24"/>
              </w:rPr>
              <w:t>分（所提供合同复印件加盖投标人公章，复印件需体现合同签订时间、合同金额、双方盖章页）。</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ascii="宋体" w:hAnsi="宋体" w:cs="宋体"/>
                <w:sz w:val="24"/>
                <w:lang w:val="en-US"/>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0"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拟安排的项目团队情况</w:t>
            </w:r>
          </w:p>
        </w:tc>
        <w:tc>
          <w:tcPr>
            <w:tcW w:w="315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pacing w:line="360" w:lineRule="auto"/>
              <w:jc w:val="left"/>
              <w:rPr>
                <w:rFonts w:ascii="宋体" w:hAnsi="宋体" w:cs="宋体"/>
                <w:bCs/>
                <w:sz w:val="24"/>
              </w:rPr>
            </w:pPr>
            <w:r>
              <w:rPr>
                <w:rFonts w:hint="eastAsia" w:ascii="宋体" w:hAnsi="宋体" w:cs="宋体"/>
                <w:bCs/>
                <w:sz w:val="24"/>
              </w:rPr>
              <w:t>项目负责人：</w:t>
            </w:r>
          </w:p>
          <w:p>
            <w:pPr>
              <w:spacing w:line="360" w:lineRule="auto"/>
              <w:jc w:val="left"/>
              <w:rPr>
                <w:rFonts w:ascii="宋体" w:hAnsi="宋体" w:cs="宋体"/>
                <w:bCs/>
                <w:sz w:val="24"/>
              </w:rPr>
            </w:pPr>
            <w:r>
              <w:rPr>
                <w:rFonts w:hint="eastAsia" w:ascii="宋体" w:hAnsi="宋体" w:cs="宋体"/>
                <w:bCs/>
                <w:sz w:val="24"/>
              </w:rPr>
              <w:t>拟派项目负责人具有高级软件工程师得</w:t>
            </w:r>
            <w:r>
              <w:rPr>
                <w:rFonts w:hint="default" w:ascii="宋体" w:hAnsi="宋体" w:cs="宋体"/>
                <w:bCs/>
                <w:sz w:val="24"/>
                <w:lang w:val="en-US"/>
              </w:rPr>
              <w:t>2</w:t>
            </w:r>
            <w:r>
              <w:rPr>
                <w:rFonts w:hint="eastAsia" w:ascii="宋体" w:hAnsi="宋体" w:cs="宋体"/>
                <w:bCs/>
                <w:sz w:val="24"/>
              </w:rPr>
              <w:t>分、具有高级系统集成管理证书得</w:t>
            </w:r>
            <w:r>
              <w:rPr>
                <w:rFonts w:hint="default" w:ascii="宋体" w:hAnsi="宋体" w:cs="宋体"/>
                <w:bCs/>
                <w:sz w:val="24"/>
                <w:lang w:val="en-US"/>
              </w:rPr>
              <w:t>2</w:t>
            </w:r>
            <w:r>
              <w:rPr>
                <w:rFonts w:hint="eastAsia" w:ascii="宋体" w:hAnsi="宋体" w:cs="宋体"/>
                <w:bCs/>
                <w:sz w:val="24"/>
              </w:rPr>
              <w:t>分。</w:t>
            </w:r>
          </w:p>
          <w:p>
            <w:pPr>
              <w:spacing w:line="360" w:lineRule="auto"/>
              <w:jc w:val="left"/>
              <w:rPr>
                <w:rFonts w:ascii="宋体" w:hAnsi="宋体" w:cs="宋体"/>
                <w:bCs/>
                <w:sz w:val="24"/>
              </w:rPr>
            </w:pPr>
            <w:r>
              <w:rPr>
                <w:rFonts w:hint="eastAsia" w:ascii="宋体" w:hAnsi="宋体" w:cs="宋体"/>
                <w:bCs/>
                <w:sz w:val="24"/>
              </w:rPr>
              <w:t>注：项目负责人须提供社保证明材料复印件加盖公章，同时提供相关证明材料复印件并加盖公章，不提供不得分。</w:t>
            </w:r>
          </w:p>
          <w:p>
            <w:pPr>
              <w:pStyle w:val="135"/>
              <w:widowControl/>
              <w:spacing w:before="156" w:after="156" w:line="240" w:lineRule="exact"/>
              <w:ind w:firstLine="0" w:firstLineChars="0"/>
              <w:rPr>
                <w:rFonts w:ascii="宋体" w:hAnsi="宋体" w:cs="宋体"/>
                <w:bCs/>
                <w:szCs w:val="24"/>
              </w:rPr>
            </w:pPr>
            <w:r>
              <w:rPr>
                <w:rFonts w:hint="eastAsia" w:ascii="宋体" w:hAnsi="宋体" w:cs="宋体"/>
                <w:bCs/>
                <w:szCs w:val="24"/>
              </w:rPr>
              <w:t>团队人员配备方案：</w:t>
            </w:r>
          </w:p>
          <w:p>
            <w:pPr>
              <w:pStyle w:val="135"/>
              <w:widowControl/>
              <w:spacing w:before="156" w:after="156"/>
              <w:ind w:firstLine="0" w:firstLineChars="0"/>
              <w:rPr>
                <w:rFonts w:ascii="宋体" w:hAnsi="宋体" w:cs="宋体"/>
                <w:szCs w:val="24"/>
              </w:rPr>
            </w:pPr>
            <w:r>
              <w:rPr>
                <w:rFonts w:hint="eastAsia" w:ascii="宋体" w:hAnsi="宋体" w:cs="宋体"/>
                <w:bCs/>
                <w:szCs w:val="24"/>
              </w:rPr>
              <w:t>项目团队（除项目负责人之外）的核心人员具有计算机、遥感、测绘等相关专业研究生及以上学历得</w:t>
            </w:r>
            <w:r>
              <w:rPr>
                <w:rFonts w:hint="default" w:ascii="宋体" w:hAnsi="宋体" w:cs="宋体"/>
                <w:bCs/>
                <w:szCs w:val="24"/>
                <w:lang w:val="en-US"/>
              </w:rPr>
              <w:t>2</w:t>
            </w:r>
            <w:r>
              <w:rPr>
                <w:rFonts w:hint="eastAsia" w:ascii="宋体" w:hAnsi="宋体" w:cs="宋体"/>
                <w:bCs/>
                <w:szCs w:val="24"/>
              </w:rPr>
              <w:t>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ascii="宋体" w:hAnsi="宋体" w:cs="宋体"/>
                <w:sz w:val="24"/>
                <w:lang w:val="en-US"/>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2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3</w:t>
            </w:r>
          </w:p>
        </w:tc>
        <w:tc>
          <w:tcPr>
            <w:tcW w:w="50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技术</w:t>
            </w:r>
          </w:p>
          <w:p>
            <w:pPr>
              <w:pStyle w:val="104"/>
              <w:spacing w:line="300" w:lineRule="auto"/>
              <w:jc w:val="center"/>
              <w:rPr>
                <w:rFonts w:ascii="宋体" w:hAnsi="宋体" w:cs="宋体"/>
                <w:sz w:val="24"/>
              </w:rPr>
            </w:pPr>
            <w:r>
              <w:rPr>
                <w:rFonts w:hint="eastAsia" w:ascii="宋体" w:hAnsi="宋体" w:cs="宋体"/>
                <w:sz w:val="24"/>
                <w:szCs w:val="24"/>
              </w:rPr>
              <w:t>部分</w:t>
            </w:r>
            <w:r>
              <w:rPr>
                <w:rFonts w:hint="eastAsia" w:ascii="宋体" w:hAnsi="宋体" w:cs="宋体"/>
                <w:sz w:val="24"/>
              </w:rPr>
              <w:t>(62)</w:t>
            </w:r>
          </w:p>
        </w:tc>
        <w:tc>
          <w:tcPr>
            <w:tcW w:w="64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技术设计方案</w:t>
            </w: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项目</w:t>
            </w:r>
          </w:p>
          <w:p>
            <w:pPr>
              <w:pStyle w:val="104"/>
              <w:spacing w:line="300" w:lineRule="auto"/>
              <w:jc w:val="center"/>
              <w:rPr>
                <w:rFonts w:ascii="宋体" w:hAnsi="宋体" w:cs="宋体"/>
                <w:sz w:val="24"/>
                <w:szCs w:val="24"/>
              </w:rPr>
            </w:pPr>
            <w:r>
              <w:rPr>
                <w:rFonts w:hint="eastAsia" w:ascii="宋体" w:hAnsi="宋体" w:cs="宋体"/>
                <w:sz w:val="24"/>
                <w:szCs w:val="24"/>
              </w:rPr>
              <w:t>理解</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本次招标项目的建设背景、建设内容、建设目标等内容的理解程度及分析:</w:t>
            </w:r>
          </w:p>
          <w:p>
            <w:pPr>
              <w:pStyle w:val="135"/>
              <w:widowControl/>
              <w:spacing w:before="156" w:after="156"/>
              <w:ind w:firstLine="0" w:firstLineChars="0"/>
              <w:rPr>
                <w:rFonts w:ascii="宋体" w:hAnsi="宋体" w:cs="宋体"/>
                <w:szCs w:val="24"/>
              </w:rPr>
            </w:pPr>
            <w:r>
              <w:rPr>
                <w:rFonts w:hint="eastAsia" w:ascii="宋体" w:hAnsi="宋体" w:cs="宋体"/>
                <w:szCs w:val="24"/>
              </w:rPr>
              <w:t>项目特点找到重点难点问题并提出完善解决方案得4分；</w:t>
            </w:r>
          </w:p>
          <w:p>
            <w:pPr>
              <w:pStyle w:val="135"/>
              <w:widowControl/>
              <w:spacing w:before="156" w:after="156"/>
              <w:ind w:firstLine="0" w:firstLineChars="0"/>
              <w:rPr>
                <w:rFonts w:ascii="宋体" w:hAnsi="宋体" w:cs="宋体"/>
                <w:szCs w:val="24"/>
              </w:rPr>
            </w:pPr>
            <w:r>
              <w:rPr>
                <w:rFonts w:hint="eastAsia" w:ascii="宋体" w:hAnsi="宋体" w:cs="宋体"/>
                <w:szCs w:val="24"/>
              </w:rPr>
              <w:t>对项目相关工作要求基本了解，并对项目特点进行了分析得2分；</w:t>
            </w:r>
          </w:p>
          <w:p>
            <w:pPr>
              <w:pStyle w:val="135"/>
              <w:widowControl/>
              <w:spacing w:before="156" w:after="156"/>
              <w:ind w:firstLine="0" w:firstLineChars="0"/>
              <w:rPr>
                <w:rFonts w:ascii="宋体" w:hAnsi="宋体" w:cs="宋体"/>
                <w:szCs w:val="24"/>
              </w:rPr>
            </w:pPr>
            <w:r>
              <w:rPr>
                <w:rFonts w:hint="eastAsia" w:ascii="宋体" w:hAnsi="宋体" w:cs="宋体"/>
                <w:szCs w:val="24"/>
              </w:rPr>
              <w:t>未提供或项目需求分析内容有偏差、未理解项目工作要求不得分。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总体</w:t>
            </w:r>
          </w:p>
          <w:p>
            <w:pPr>
              <w:jc w:val="center"/>
              <w:rPr>
                <w:rFonts w:ascii="宋体" w:hAnsi="宋体" w:cs="宋体"/>
                <w:sz w:val="24"/>
              </w:rPr>
            </w:pPr>
            <w:r>
              <w:rPr>
                <w:rFonts w:hint="eastAsia" w:ascii="宋体" w:hAnsi="宋体" w:cs="宋体"/>
                <w:sz w:val="24"/>
              </w:rPr>
              <w:t>设计</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投标</w:t>
            </w:r>
            <w:r>
              <w:rPr>
                <w:rFonts w:hint="eastAsia" w:ascii="宋体" w:hAnsi="宋体" w:cs="宋体"/>
                <w:bCs/>
                <w:szCs w:val="24"/>
              </w:rPr>
              <w:t>人需要在投标文件中，描述本项目建设的总体设计方案，设计方案应包含系统开发设计（包括架构选型、部署架构等）及接口详细设计、系统集成详细设计、安全详细设计）等内容，并针对项目建设的重点、难点开展分析，并给出具体的解决技术路线，结合实际需要对项目开展提出具有创见性意见。</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根据方案的合理性进行评价：</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方案内容全面、合理、完全满足项目需求得 10分；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方案内容较全面、合理、满足项目需求得 7分；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方案内容较全面、较合理得4分；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未提供不得分。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bCs/>
                <w:sz w:val="24"/>
              </w:rPr>
              <w:t>详细功能设计方案</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jc w:val="both"/>
              <w:rPr>
                <w:rFonts w:ascii="宋体" w:hAnsi="宋体" w:cs="宋体"/>
                <w:bCs/>
                <w:szCs w:val="24"/>
              </w:rPr>
            </w:pPr>
            <w:r>
              <w:rPr>
                <w:rFonts w:hint="eastAsia" w:ascii="宋体" w:hAnsi="宋体" w:cs="宋体"/>
                <w:bCs/>
                <w:szCs w:val="24"/>
              </w:rPr>
              <w:t>根据投标人提供的详细功能设计进行评价：</w:t>
            </w:r>
          </w:p>
          <w:p>
            <w:pPr>
              <w:pStyle w:val="135"/>
              <w:widowControl/>
              <w:spacing w:before="156" w:after="156" w:line="240" w:lineRule="auto"/>
              <w:ind w:firstLine="0" w:firstLineChars="0"/>
              <w:jc w:val="both"/>
              <w:rPr>
                <w:rFonts w:ascii="宋体" w:hAnsi="宋体" w:cs="宋体"/>
                <w:szCs w:val="24"/>
              </w:rPr>
            </w:pPr>
            <w:r>
              <w:rPr>
                <w:rFonts w:hint="eastAsia" w:ascii="宋体" w:hAnsi="宋体" w:cs="宋体"/>
                <w:szCs w:val="24"/>
              </w:rPr>
              <w:t>1）检测影像及样本影像特征增强处理工具集</w:t>
            </w:r>
          </w:p>
          <w:p>
            <w:pPr>
              <w:pStyle w:val="135"/>
              <w:widowControl/>
              <w:spacing w:before="156" w:after="156"/>
              <w:ind w:firstLine="0" w:firstLineChars="0"/>
              <w:jc w:val="both"/>
              <w:rPr>
                <w:rFonts w:ascii="宋体" w:hAnsi="宋体" w:cs="宋体"/>
                <w:color w:val="000000"/>
                <w:kern w:val="0"/>
                <w:szCs w:val="24"/>
              </w:rPr>
            </w:pPr>
            <w:r>
              <w:rPr>
                <w:rFonts w:hint="eastAsia" w:ascii="宋体" w:hAnsi="宋体" w:cs="宋体"/>
                <w:color w:val="000000"/>
                <w:kern w:val="0"/>
                <w:szCs w:val="24"/>
              </w:rPr>
              <w:t>系统功能设计完善、丰富、性能高，完全满足项目需求或者优于项目需求得6分；</w:t>
            </w:r>
          </w:p>
          <w:p>
            <w:pPr>
              <w:pStyle w:val="135"/>
              <w:widowControl/>
              <w:spacing w:before="156" w:after="156" w:line="240" w:lineRule="auto"/>
              <w:ind w:firstLine="0" w:firstLineChars="0"/>
              <w:jc w:val="both"/>
              <w:rPr>
                <w:rFonts w:ascii="宋体" w:hAnsi="宋体" w:cs="宋体"/>
                <w:color w:val="000000"/>
                <w:kern w:val="0"/>
                <w:szCs w:val="24"/>
              </w:rPr>
            </w:pPr>
            <w:r>
              <w:rPr>
                <w:rFonts w:hint="eastAsia" w:ascii="宋体" w:hAnsi="宋体" w:cs="宋体"/>
                <w:color w:val="000000"/>
                <w:kern w:val="0"/>
                <w:szCs w:val="24"/>
              </w:rPr>
              <w:t>提供了通用、简单的建设方案得3分；</w:t>
            </w:r>
          </w:p>
          <w:p>
            <w:pPr>
              <w:pStyle w:val="135"/>
              <w:widowControl/>
              <w:spacing w:before="156" w:after="156" w:line="240" w:lineRule="auto"/>
              <w:ind w:firstLine="0" w:firstLineChars="0"/>
              <w:jc w:val="both"/>
              <w:rPr>
                <w:rFonts w:ascii="宋体" w:hAnsi="宋体" w:cs="宋体"/>
                <w:szCs w:val="24"/>
              </w:rPr>
            </w:pPr>
            <w:r>
              <w:rPr>
                <w:rFonts w:hint="eastAsia" w:ascii="宋体" w:hAnsi="宋体" w:cs="宋体"/>
                <w:color w:val="000000"/>
                <w:kern w:val="0"/>
                <w:szCs w:val="24"/>
              </w:rPr>
              <w:t>未提供或方案欠佳</w:t>
            </w:r>
            <w:r>
              <w:rPr>
                <w:rFonts w:hint="eastAsia" w:ascii="宋体" w:hAnsi="宋体" w:cs="宋体"/>
                <w:szCs w:val="24"/>
              </w:rPr>
              <w:t>不得分</w:t>
            </w:r>
            <w:r>
              <w:rPr>
                <w:rFonts w:hint="eastAsia" w:ascii="宋体" w:hAnsi="宋体" w:cs="宋体"/>
                <w:color w:val="000000"/>
                <w:kern w:val="0"/>
                <w:szCs w:val="24"/>
              </w:rPr>
              <w:t>。</w:t>
            </w:r>
          </w:p>
          <w:p>
            <w:pPr>
              <w:pStyle w:val="135"/>
              <w:widowControl/>
              <w:spacing w:before="156" w:after="156" w:line="240" w:lineRule="auto"/>
              <w:ind w:firstLine="0" w:firstLineChars="0"/>
              <w:jc w:val="both"/>
              <w:rPr>
                <w:rFonts w:ascii="宋体" w:hAnsi="宋体" w:cs="宋体"/>
                <w:color w:val="000000"/>
                <w:kern w:val="0"/>
                <w:szCs w:val="24"/>
              </w:rPr>
            </w:pPr>
            <w:r>
              <w:rPr>
                <w:rFonts w:hint="eastAsia" w:ascii="宋体" w:hAnsi="宋体" w:cs="宋体"/>
                <w:szCs w:val="24"/>
              </w:rPr>
              <w:t>2）</w:t>
            </w:r>
            <w:r>
              <w:rPr>
                <w:rFonts w:hint="eastAsia" w:ascii="宋体" w:hAnsi="宋体" w:cs="宋体"/>
                <w:color w:val="000000"/>
                <w:kern w:val="0"/>
                <w:szCs w:val="24"/>
              </w:rPr>
              <w:t>自动检测结果优化处理工具集</w:t>
            </w:r>
          </w:p>
          <w:p>
            <w:pPr>
              <w:pStyle w:val="135"/>
              <w:widowControl/>
              <w:spacing w:before="156" w:after="156"/>
              <w:ind w:firstLine="0" w:firstLineChars="0"/>
              <w:jc w:val="both"/>
              <w:rPr>
                <w:rFonts w:ascii="宋体" w:hAnsi="宋体" w:cs="宋体"/>
                <w:color w:val="000000"/>
                <w:kern w:val="0"/>
                <w:szCs w:val="24"/>
              </w:rPr>
            </w:pPr>
            <w:r>
              <w:rPr>
                <w:rFonts w:hint="eastAsia" w:ascii="宋体" w:hAnsi="宋体" w:cs="宋体"/>
                <w:color w:val="000000"/>
                <w:kern w:val="0"/>
                <w:szCs w:val="24"/>
              </w:rPr>
              <w:t>系统功能设计完善、丰富、性能高，完全满足项目需求或者优于项目需求得6分；</w:t>
            </w:r>
          </w:p>
          <w:p>
            <w:pPr>
              <w:pStyle w:val="135"/>
              <w:widowControl/>
              <w:spacing w:before="156" w:after="156" w:line="240" w:lineRule="auto"/>
              <w:ind w:firstLine="0" w:firstLineChars="0"/>
              <w:jc w:val="both"/>
              <w:rPr>
                <w:rFonts w:ascii="宋体" w:hAnsi="宋体" w:cs="宋体"/>
                <w:color w:val="000000"/>
                <w:kern w:val="0"/>
                <w:szCs w:val="24"/>
              </w:rPr>
            </w:pPr>
            <w:r>
              <w:rPr>
                <w:rFonts w:hint="eastAsia" w:ascii="宋体" w:hAnsi="宋体" w:cs="宋体"/>
                <w:color w:val="000000"/>
                <w:kern w:val="0"/>
                <w:szCs w:val="24"/>
              </w:rPr>
              <w:t>提供了通用、简单的建设方案得3分；</w:t>
            </w:r>
          </w:p>
          <w:p>
            <w:pPr>
              <w:pStyle w:val="135"/>
              <w:widowControl/>
              <w:spacing w:before="156" w:after="156" w:line="240" w:lineRule="auto"/>
              <w:ind w:firstLine="0" w:firstLineChars="0"/>
              <w:jc w:val="both"/>
              <w:rPr>
                <w:rFonts w:ascii="宋体" w:hAnsi="宋体" w:cs="宋体"/>
                <w:szCs w:val="24"/>
              </w:rPr>
            </w:pPr>
            <w:r>
              <w:rPr>
                <w:rFonts w:hint="eastAsia" w:ascii="宋体" w:hAnsi="宋体" w:cs="宋体"/>
                <w:color w:val="000000"/>
                <w:kern w:val="0"/>
                <w:szCs w:val="24"/>
              </w:rPr>
              <w:t>未提供或方案欠佳</w:t>
            </w:r>
            <w:r>
              <w:rPr>
                <w:rFonts w:hint="eastAsia" w:ascii="宋体" w:hAnsi="宋体" w:cs="宋体"/>
                <w:szCs w:val="24"/>
              </w:rPr>
              <w:t>不得分</w:t>
            </w:r>
            <w:r>
              <w:rPr>
                <w:rFonts w:hint="eastAsia" w:ascii="宋体" w:hAnsi="宋体" w:cs="宋体"/>
                <w:color w:val="000000"/>
                <w:kern w:val="0"/>
                <w:szCs w:val="24"/>
              </w:rPr>
              <w:t>。</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w:t>
            </w:r>
            <w:r>
              <w:rPr>
                <w:rFonts w:ascii="宋体" w:hAnsi="宋体" w:cs="宋体"/>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系统技术指标设计方案</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根据投标人提供的详细系统指标设计进行评价：</w:t>
            </w:r>
          </w:p>
          <w:p>
            <w:pPr>
              <w:pStyle w:val="135"/>
              <w:widowControl/>
              <w:spacing w:before="156" w:after="156"/>
              <w:ind w:firstLine="0" w:firstLineChars="0"/>
              <w:rPr>
                <w:rFonts w:ascii="宋体" w:hAnsi="宋体" w:cs="宋体"/>
                <w:szCs w:val="24"/>
              </w:rPr>
            </w:pPr>
            <w:r>
              <w:rPr>
                <w:rFonts w:hint="eastAsia" w:ascii="宋体" w:hAnsi="宋体" w:cs="宋体"/>
                <w:szCs w:val="24"/>
              </w:rPr>
              <w:t>系统技术指标设计内容完整、分析透彻，完全满足项目需求或者优于项目需求得10分；</w:t>
            </w:r>
          </w:p>
          <w:p>
            <w:pPr>
              <w:pStyle w:val="135"/>
              <w:widowControl/>
              <w:spacing w:before="156" w:after="156"/>
              <w:ind w:firstLine="0" w:firstLineChars="0"/>
              <w:rPr>
                <w:rFonts w:ascii="宋体" w:hAnsi="宋体" w:cs="宋体"/>
                <w:szCs w:val="24"/>
              </w:rPr>
            </w:pPr>
            <w:r>
              <w:rPr>
                <w:rFonts w:hint="eastAsia" w:ascii="宋体" w:hAnsi="宋体" w:cs="宋体"/>
                <w:szCs w:val="24"/>
              </w:rPr>
              <w:t>系统技术指标设计内容较完整、分析较透彻，满足项目需求或者优于项目需求得7分；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提供了通用、简单的方案得4分；</w:t>
            </w:r>
          </w:p>
          <w:p>
            <w:pPr>
              <w:pStyle w:val="135"/>
              <w:widowControl/>
              <w:spacing w:before="156" w:after="156" w:line="240" w:lineRule="auto"/>
              <w:ind w:firstLine="0" w:firstLineChars="0"/>
              <w:rPr>
                <w:rFonts w:ascii="宋体" w:hAnsi="宋体" w:cs="宋体"/>
                <w:szCs w:val="24"/>
              </w:rPr>
            </w:pPr>
            <w:r>
              <w:rPr>
                <w:rFonts w:hint="eastAsia" w:ascii="宋体" w:hAnsi="宋体" w:cs="宋体"/>
                <w:szCs w:val="24"/>
              </w:rPr>
              <w:t>未提供或方案欠佳不得分。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bCs/>
                <w:sz w:val="24"/>
              </w:rPr>
              <w:t>实施方案</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bCs/>
                <w:szCs w:val="24"/>
              </w:rPr>
            </w:pPr>
            <w:r>
              <w:rPr>
                <w:rFonts w:hint="eastAsia" w:ascii="宋体" w:hAnsi="宋体" w:cs="宋体"/>
                <w:bCs/>
                <w:szCs w:val="24"/>
              </w:rPr>
              <w:t>根据投标人的项目实施方案和建议（包括项目质量保证、安全保密、配置管理、文档管理、风险控制、人员控制、进度控制等）进行评分：</w:t>
            </w:r>
          </w:p>
          <w:p>
            <w:pPr>
              <w:pStyle w:val="135"/>
              <w:widowControl/>
              <w:spacing w:before="156" w:after="156"/>
              <w:ind w:firstLine="0" w:firstLineChars="0"/>
              <w:rPr>
                <w:rFonts w:ascii="宋体" w:hAnsi="宋体" w:cs="宋体"/>
                <w:szCs w:val="24"/>
              </w:rPr>
            </w:pPr>
            <w:r>
              <w:rPr>
                <w:rFonts w:hint="eastAsia" w:ascii="宋体" w:hAnsi="宋体" w:cs="宋体"/>
                <w:szCs w:val="24"/>
              </w:rPr>
              <w:t>1）实施方案安排合理、清晰、可行，</w:t>
            </w:r>
            <w:r>
              <w:rPr>
                <w:rFonts w:hint="eastAsia" w:ascii="宋体" w:hAnsi="宋体" w:cs="宋体"/>
                <w:kern w:val="0"/>
                <w:lang w:val="zh-CN"/>
              </w:rPr>
              <w:t>针对性强，</w:t>
            </w:r>
            <w:r>
              <w:rPr>
                <w:rFonts w:hint="eastAsia" w:ascii="宋体" w:hAnsi="宋体" w:cs="宋体"/>
                <w:szCs w:val="24"/>
              </w:rPr>
              <w:t>完全满足系统使用需求得6分；</w:t>
            </w:r>
          </w:p>
          <w:p>
            <w:pPr>
              <w:pStyle w:val="135"/>
              <w:widowControl/>
              <w:spacing w:before="156" w:after="156"/>
              <w:ind w:firstLine="0" w:firstLineChars="0"/>
              <w:rPr>
                <w:rFonts w:ascii="宋体" w:hAnsi="宋体" w:cs="宋体"/>
                <w:szCs w:val="24"/>
              </w:rPr>
            </w:pPr>
            <w:r>
              <w:rPr>
                <w:rFonts w:hint="eastAsia" w:ascii="宋体" w:hAnsi="宋体" w:cs="宋体"/>
                <w:szCs w:val="24"/>
              </w:rPr>
              <w:t>实施方案安排基本合理、清晰、可行，基本满足系统使用需求得3分；</w:t>
            </w:r>
          </w:p>
          <w:p>
            <w:pPr>
              <w:pStyle w:val="135"/>
              <w:widowControl/>
              <w:spacing w:before="156" w:after="156"/>
              <w:ind w:firstLine="0" w:firstLineChars="0"/>
              <w:rPr>
                <w:rFonts w:ascii="宋体" w:hAnsi="宋体" w:cs="宋体"/>
                <w:szCs w:val="24"/>
              </w:rPr>
            </w:pPr>
            <w:r>
              <w:rPr>
                <w:rFonts w:hint="eastAsia" w:ascii="宋体" w:hAnsi="宋体" w:cs="宋体"/>
                <w:szCs w:val="24"/>
              </w:rPr>
              <w:t>实施方案安排不够合理、清晰、可行，不能满足系统使用需求或无该项内容不得分。</w:t>
            </w:r>
          </w:p>
          <w:p>
            <w:pPr>
              <w:pStyle w:val="135"/>
              <w:widowControl/>
              <w:spacing w:before="156" w:after="156"/>
              <w:ind w:firstLine="0" w:firstLineChars="0"/>
              <w:rPr>
                <w:rFonts w:ascii="宋体" w:hAnsi="宋体" w:cs="宋体"/>
                <w:bCs/>
                <w:szCs w:val="24"/>
              </w:rPr>
            </w:pPr>
            <w:r>
              <w:rPr>
                <w:rFonts w:hint="eastAsia" w:ascii="宋体" w:hAnsi="宋体" w:cs="宋体"/>
                <w:bCs/>
                <w:szCs w:val="24"/>
              </w:rPr>
              <w:t>2）项目实施过程中，</w:t>
            </w:r>
            <w:r>
              <w:rPr>
                <w:rFonts w:hint="eastAsia" w:ascii="宋体" w:hAnsi="宋体" w:cs="宋体"/>
                <w:szCs w:val="24"/>
              </w:rPr>
              <w:t>根据项目总体工作需要，投标方投入相关人员配合甲方完成已有检测软件系统UI设计、接口测试、联调等工作，</w:t>
            </w:r>
            <w:r>
              <w:rPr>
                <w:rFonts w:hint="eastAsia" w:ascii="宋体" w:hAnsi="宋体" w:cs="宋体"/>
                <w:bCs/>
                <w:szCs w:val="24"/>
              </w:rPr>
              <w:t>得</w:t>
            </w:r>
            <w:r>
              <w:rPr>
                <w:rFonts w:ascii="宋体" w:hAnsi="宋体" w:cs="宋体"/>
                <w:bCs/>
                <w:szCs w:val="24"/>
              </w:rPr>
              <w:t>4</w:t>
            </w:r>
            <w:r>
              <w:rPr>
                <w:rFonts w:hint="eastAsia" w:ascii="宋体" w:hAnsi="宋体" w:cs="宋体"/>
                <w:bCs/>
                <w:szCs w:val="24"/>
              </w:rPr>
              <w:t>分，无法投入此项</w:t>
            </w:r>
            <w:r>
              <w:rPr>
                <w:rFonts w:hint="eastAsia" w:ascii="宋体" w:hAnsi="宋体" w:cs="宋体"/>
                <w:szCs w:val="24"/>
              </w:rPr>
              <w:t>不得分</w:t>
            </w:r>
            <w:r>
              <w:rPr>
                <w:rFonts w:hint="eastAsia" w:ascii="宋体" w:hAnsi="宋体" w:cs="宋体"/>
                <w:bCs/>
                <w:szCs w:val="24"/>
              </w:rPr>
              <w:t>。</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bCs/>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269" w:type="pct"/>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sz w:val="24"/>
              </w:rPr>
            </w:pPr>
            <w:r>
              <w:rPr>
                <w:rFonts w:hint="eastAsia" w:ascii="宋体" w:hAnsi="宋体" w:cs="宋体"/>
                <w:sz w:val="24"/>
              </w:rPr>
              <w:t>质保服务及培训方案</w:t>
            </w: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bCs/>
                <w:sz w:val="24"/>
              </w:rPr>
            </w:pPr>
            <w:r>
              <w:rPr>
                <w:rFonts w:hint="eastAsia" w:ascii="宋体" w:hAnsi="宋体" w:cs="宋体"/>
                <w:bCs/>
                <w:sz w:val="24"/>
              </w:rPr>
              <w:t>质保</w:t>
            </w:r>
          </w:p>
          <w:p>
            <w:pPr>
              <w:jc w:val="center"/>
              <w:rPr>
                <w:rFonts w:ascii="宋体" w:hAnsi="宋体" w:cs="宋体"/>
                <w:sz w:val="24"/>
              </w:rPr>
            </w:pPr>
            <w:r>
              <w:rPr>
                <w:rFonts w:hint="eastAsia" w:ascii="宋体" w:hAnsi="宋体" w:cs="宋体"/>
                <w:bCs/>
                <w:sz w:val="24"/>
              </w:rPr>
              <w:t>服务</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根据投标人所提供的质保服务响应时间、服务期限、服务内容的完善性、及时性，及配合采购人完成对系统用户的应用软件操作、配置、维护等内容进行综合评分，质保服务方案体现了以上全部内容且内容全面、科学合理的得1分，每增加一年质保期加1分，最高得3分，不满足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rPr>
                <w:rFonts w:ascii="宋体" w:hAnsi="宋体" w:cs="宋体"/>
                <w:sz w:val="24"/>
                <w:szCs w:val="24"/>
              </w:rPr>
            </w:pPr>
            <w:r>
              <w:rPr>
                <w:rFonts w:hint="eastAsia" w:ascii="宋体" w:hAnsi="宋体" w:cs="宋体"/>
                <w:sz w:val="24"/>
                <w:szCs w:val="24"/>
              </w:rPr>
              <w:t>培训</w:t>
            </w:r>
          </w:p>
          <w:p>
            <w:pPr>
              <w:pStyle w:val="104"/>
              <w:spacing w:line="300" w:lineRule="auto"/>
              <w:rPr>
                <w:rFonts w:ascii="宋体" w:hAnsi="宋体" w:cs="宋体"/>
                <w:sz w:val="24"/>
                <w:szCs w:val="24"/>
              </w:rPr>
            </w:pPr>
            <w:r>
              <w:rPr>
                <w:rFonts w:hint="eastAsia" w:ascii="宋体" w:hAnsi="宋体" w:cs="宋体"/>
                <w:sz w:val="24"/>
                <w:szCs w:val="24"/>
              </w:rPr>
              <w:t>方案</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对投标人项目培训目标、任务、计划、组织等内容需求得3分；</w:t>
            </w:r>
          </w:p>
          <w:p>
            <w:pPr>
              <w:pStyle w:val="135"/>
              <w:widowControl/>
              <w:spacing w:before="156" w:after="156"/>
              <w:ind w:firstLine="0" w:firstLineChars="0"/>
              <w:rPr>
                <w:rFonts w:ascii="宋体" w:hAnsi="宋体" w:cs="宋体"/>
                <w:szCs w:val="24"/>
              </w:rPr>
            </w:pPr>
            <w:r>
              <w:rPr>
                <w:rFonts w:hint="eastAsia" w:ascii="宋体" w:hAnsi="宋体" w:cs="宋体"/>
                <w:szCs w:val="24"/>
              </w:rPr>
              <w:t>培训方案安排较合理、清晰、可行，基本满足系统使用需求得1分；</w:t>
            </w:r>
          </w:p>
          <w:p>
            <w:pPr>
              <w:pStyle w:val="135"/>
              <w:widowControl/>
              <w:spacing w:before="156" w:after="156"/>
              <w:ind w:firstLine="0" w:firstLineChars="0"/>
              <w:rPr>
                <w:rFonts w:ascii="宋体" w:hAnsi="宋体" w:cs="宋体"/>
                <w:szCs w:val="24"/>
              </w:rPr>
            </w:pPr>
            <w:r>
              <w:rPr>
                <w:rFonts w:hint="eastAsia" w:ascii="宋体" w:hAnsi="宋体" w:cs="宋体"/>
                <w:szCs w:val="24"/>
              </w:rPr>
              <w:t>培训方案安排不够合理、清晰、可行，不能满足系统使用需求或无该项内容不得分。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jc w:val="center"/>
              <w:rPr>
                <w:rFonts w:ascii="宋体" w:hAnsi="宋体" w:cs="宋体"/>
                <w:sz w:val="24"/>
                <w:szCs w:val="24"/>
              </w:rPr>
            </w:pPr>
            <w:r>
              <w:rPr>
                <w:rFonts w:hint="eastAsia" w:ascii="宋体" w:hAnsi="宋体" w:cs="宋体"/>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26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5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646"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spacing w:line="300" w:lineRule="auto"/>
              <w:jc w:val="center"/>
              <w:rPr>
                <w:rFonts w:ascii="宋体" w:hAnsi="宋体" w:cs="宋体"/>
                <w:sz w:val="24"/>
                <w:szCs w:val="24"/>
              </w:rPr>
            </w:pPr>
            <w:r>
              <w:rPr>
                <w:rFonts w:hint="eastAsia" w:ascii="宋体" w:hAnsi="宋体" w:cs="宋体"/>
                <w:sz w:val="24"/>
                <w:szCs w:val="24"/>
              </w:rPr>
              <w:t>其它技术要求</w:t>
            </w:r>
          </w:p>
        </w:tc>
        <w:tc>
          <w:tcPr>
            <w:tcW w:w="391" w:type="pct"/>
            <w:tcBorders>
              <w:top w:val="single" w:color="auto" w:sz="4" w:space="0"/>
              <w:left w:val="single" w:color="auto" w:sz="4" w:space="0"/>
              <w:bottom w:val="single" w:color="auto" w:sz="4" w:space="0"/>
              <w:right w:val="single" w:color="auto" w:sz="4" w:space="0"/>
            </w:tcBorders>
            <w:shd w:val="clear" w:color="auto" w:fill="auto"/>
            <w:vAlign w:val="center"/>
          </w:tcPr>
          <w:p>
            <w:pPr>
              <w:rPr>
                <w:rFonts w:ascii="宋体" w:hAnsi="宋体" w:cs="宋体"/>
                <w:sz w:val="24"/>
              </w:rPr>
            </w:pPr>
            <w:r>
              <w:rPr>
                <w:rFonts w:hint="eastAsia" w:ascii="宋体" w:hAnsi="宋体" w:cs="宋体"/>
                <w:sz w:val="24"/>
              </w:rPr>
              <w:t>视频</w:t>
            </w:r>
          </w:p>
          <w:p>
            <w:pPr>
              <w:pStyle w:val="104"/>
              <w:spacing w:line="300" w:lineRule="auto"/>
              <w:rPr>
                <w:rFonts w:ascii="宋体" w:hAnsi="宋体" w:cs="宋体"/>
                <w:sz w:val="24"/>
                <w:szCs w:val="24"/>
              </w:rPr>
            </w:pPr>
            <w:r>
              <w:rPr>
                <w:rFonts w:hint="eastAsia" w:ascii="宋体" w:hAnsi="宋体" w:cs="宋体"/>
                <w:sz w:val="24"/>
              </w:rPr>
              <w:t>演示</w:t>
            </w:r>
          </w:p>
        </w:tc>
        <w:tc>
          <w:tcPr>
            <w:tcW w:w="275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35"/>
              <w:widowControl/>
              <w:spacing w:before="156" w:after="156"/>
              <w:ind w:firstLine="0" w:firstLineChars="0"/>
              <w:rPr>
                <w:rFonts w:ascii="宋体" w:hAnsi="宋体" w:cs="宋体"/>
                <w:szCs w:val="24"/>
              </w:rPr>
            </w:pPr>
            <w:r>
              <w:rPr>
                <w:rFonts w:hint="eastAsia" w:ascii="宋体" w:hAnsi="宋体" w:cs="宋体"/>
                <w:szCs w:val="24"/>
              </w:rPr>
              <w:t>投标人提供原型系统演示视频，时长不超过3分钟，视频中应有配音讲解（评标现场投标人无需派代表进行演示），演示检测影像及样本影像特征增强处理以及自动检测结果优化处理的核心功能。（提供电子U盘，并确保音视频能正常播放，否则视为无效演示）</w:t>
            </w:r>
          </w:p>
          <w:p>
            <w:pPr>
              <w:pStyle w:val="135"/>
              <w:widowControl/>
              <w:spacing w:before="156" w:after="156"/>
              <w:ind w:firstLine="0" w:firstLineChars="0"/>
              <w:rPr>
                <w:rFonts w:ascii="宋体" w:hAnsi="宋体" w:cs="宋体"/>
                <w:szCs w:val="24"/>
              </w:rPr>
            </w:pPr>
            <w:r>
              <w:rPr>
                <w:rFonts w:hint="eastAsia" w:ascii="宋体" w:hAnsi="宋体" w:cs="宋体"/>
                <w:szCs w:val="24"/>
              </w:rPr>
              <w:t>1）演示内容完整，紧密结合业务需求，能展示所要求的功能，业务流程明确，界面展示效果可读性强，讲解清晰得1</w:t>
            </w:r>
            <w:r>
              <w:rPr>
                <w:rFonts w:ascii="宋体" w:hAnsi="宋体" w:cs="宋体"/>
                <w:szCs w:val="24"/>
              </w:rPr>
              <w:t>0</w:t>
            </w:r>
            <w:r>
              <w:rPr>
                <w:rFonts w:hint="eastAsia" w:ascii="宋体" w:hAnsi="宋体" w:cs="宋体"/>
                <w:szCs w:val="24"/>
              </w:rPr>
              <w:t>分；</w:t>
            </w:r>
          </w:p>
          <w:p>
            <w:pPr>
              <w:pStyle w:val="135"/>
              <w:widowControl/>
              <w:spacing w:before="156" w:after="156"/>
              <w:ind w:firstLine="0" w:firstLineChars="0"/>
              <w:rPr>
                <w:rFonts w:ascii="宋体" w:hAnsi="宋体" w:cs="宋体"/>
                <w:szCs w:val="24"/>
              </w:rPr>
            </w:pPr>
            <w:r>
              <w:rPr>
                <w:rFonts w:hint="eastAsia" w:ascii="宋体" w:hAnsi="宋体" w:cs="宋体"/>
                <w:szCs w:val="24"/>
              </w:rPr>
              <w:t>2）演示内容完整度较好，能较好结合业务需求，能较好展示所要求的功能，讲解较清晰，业务流程或界面展示效果较好得8分；</w:t>
            </w:r>
          </w:p>
          <w:p>
            <w:pPr>
              <w:pStyle w:val="135"/>
              <w:widowControl/>
              <w:spacing w:before="156" w:after="156"/>
              <w:ind w:firstLine="0" w:firstLineChars="0"/>
              <w:rPr>
                <w:rFonts w:ascii="宋体" w:hAnsi="宋体" w:cs="宋体"/>
                <w:szCs w:val="24"/>
              </w:rPr>
            </w:pPr>
            <w:r>
              <w:rPr>
                <w:rFonts w:hint="eastAsia" w:ascii="宋体" w:hAnsi="宋体" w:cs="宋体"/>
                <w:szCs w:val="24"/>
              </w:rPr>
              <w:t>3）演示内容基本完整，没有结合业务需求，所要求的功能展示不完整，讲解清晰度较差，业务流程或界面展示效果存在缺陷得5分；</w:t>
            </w:r>
          </w:p>
          <w:p>
            <w:pPr>
              <w:pStyle w:val="135"/>
              <w:widowControl/>
              <w:spacing w:before="156" w:after="156"/>
              <w:ind w:firstLine="0" w:firstLineChars="0"/>
              <w:rPr>
                <w:rFonts w:ascii="宋体" w:hAnsi="宋体" w:cs="宋体"/>
                <w:szCs w:val="24"/>
              </w:rPr>
            </w:pPr>
            <w:r>
              <w:rPr>
                <w:rFonts w:hint="eastAsia" w:ascii="宋体" w:hAnsi="宋体" w:cs="宋体"/>
                <w:szCs w:val="24"/>
              </w:rPr>
              <w:t>4）演示内容基本完整，没有结合业务需求，所要求的功能展示不完整，讲解清晰度非常差，业务流程或界面展示效果存在较多缺陷得2分；</w:t>
            </w:r>
          </w:p>
          <w:p>
            <w:pPr>
              <w:pStyle w:val="135"/>
              <w:widowControl/>
              <w:spacing w:before="156" w:after="156"/>
              <w:ind w:firstLine="0" w:firstLineChars="0"/>
              <w:rPr>
                <w:rFonts w:ascii="宋体" w:hAnsi="宋体" w:cs="宋体"/>
                <w:szCs w:val="24"/>
              </w:rPr>
            </w:pPr>
            <w:r>
              <w:rPr>
                <w:rFonts w:hint="eastAsia" w:ascii="宋体" w:hAnsi="宋体" w:cs="宋体"/>
                <w:szCs w:val="24"/>
              </w:rPr>
              <w:t>5）演示内容不完整或无讲解不得分。</w:t>
            </w:r>
          </w:p>
        </w:tc>
        <w:tc>
          <w:tcPr>
            <w:tcW w:w="429" w:type="pct"/>
            <w:tcBorders>
              <w:top w:val="single" w:color="auto" w:sz="4" w:space="0"/>
              <w:left w:val="single" w:color="auto" w:sz="4" w:space="0"/>
              <w:bottom w:val="single" w:color="auto" w:sz="4" w:space="0"/>
              <w:right w:val="single" w:color="auto" w:sz="4" w:space="0"/>
            </w:tcBorders>
            <w:shd w:val="clear" w:color="auto" w:fill="auto"/>
            <w:vAlign w:val="center"/>
          </w:tcPr>
          <w:p>
            <w:pPr>
              <w:pStyle w:val="104"/>
              <w:jc w:val="center"/>
              <w:rPr>
                <w:rFonts w:ascii="宋体" w:hAnsi="宋体" w:cs="宋体"/>
                <w:sz w:val="24"/>
                <w:szCs w:val="24"/>
              </w:rPr>
            </w:pPr>
            <w:r>
              <w:rPr>
                <w:rFonts w:hint="eastAsia" w:ascii="宋体" w:hAnsi="宋体" w:cs="宋体"/>
                <w:sz w:val="24"/>
                <w:szCs w:val="24"/>
              </w:rPr>
              <w:t>1</w:t>
            </w:r>
            <w:r>
              <w:rPr>
                <w:rFonts w:ascii="宋体" w:hAnsi="宋体" w:cs="宋体"/>
                <w:sz w:val="24"/>
                <w:szCs w:val="24"/>
              </w:rPr>
              <w:t>0</w:t>
            </w:r>
          </w:p>
        </w:tc>
      </w:tr>
    </w:tbl>
    <w:p>
      <w:pPr>
        <w:pStyle w:val="2"/>
        <w:jc w:val="center"/>
        <w:rPr>
          <w:rFonts w:ascii="宋体" w:hAnsi="宋体" w:eastAsia="宋体" w:cs="宋体"/>
          <w:b/>
          <w:sz w:val="24"/>
        </w:rPr>
      </w:pPr>
    </w:p>
    <w:p>
      <w:pPr>
        <w:widowControl/>
        <w:spacing w:line="360" w:lineRule="auto"/>
        <w:jc w:val="left"/>
        <w:rPr>
          <w:rFonts w:ascii="宋体" w:hAnsi="宋体" w:eastAsia="宋体" w:cs="宋体"/>
          <w:sz w:val="24"/>
        </w:rPr>
      </w:pPr>
      <w:r>
        <w:rPr>
          <w:rFonts w:hint="eastAsia" w:ascii="宋体" w:hAnsi="宋体" w:eastAsia="宋体" w:cs="宋体"/>
          <w:sz w:val="24"/>
        </w:rPr>
        <w:t>注： (1)a.如投标人为小型、微型企业，对其所投货物为小型和微型企业产品的价格给予10%的扣除，用扣除后的价格参与评审； b.投标人应在投标分项报价表中明示具体哪项产品属于小型和微型企业产品，列明单价及小型和微型产品总价，并如实按照附件格式要求填写“中小企业声明函”，并对声明的真实性负责；c.对未在分项报价表中列明或未按招标文件要求填写“中小企业声明函”或分项报价表与“中小企业声明函”内容不一致的，在价格评审时不予考虑。</w:t>
      </w:r>
    </w:p>
    <w:p>
      <w:pPr>
        <w:spacing w:line="360" w:lineRule="auto"/>
        <w:rPr>
          <w:rFonts w:ascii="宋体" w:hAnsi="宋体" w:eastAsia="宋体" w:cs="宋体"/>
          <w:sz w:val="24"/>
        </w:rPr>
      </w:pPr>
      <w:r>
        <w:rPr>
          <w:rFonts w:hint="eastAsia" w:ascii="宋体" w:hAnsi="宋体" w:eastAsia="宋体" w:cs="宋体"/>
          <w:sz w:val="24"/>
        </w:rPr>
        <w:t>(2) 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pPr>
        <w:spacing w:line="360" w:lineRule="auto"/>
        <w:rPr>
          <w:rFonts w:ascii="宋体" w:hAnsi="宋体" w:eastAsia="宋体" w:cs="宋体"/>
          <w:sz w:val="24"/>
        </w:rPr>
      </w:pPr>
      <w:r>
        <w:rPr>
          <w:rFonts w:hint="eastAsia" w:ascii="宋体" w:hAnsi="宋体" w:eastAsia="宋体" w:cs="宋体"/>
          <w:sz w:val="24"/>
        </w:rPr>
        <w:t>（3）残疾人福利性单位视同小型、微型企业，符合条件的残疾人福利性单位应按照《财政部 民政部 中国残疾人联合会关于促进残疾人就业政府采购政策的通知》的规定提供《残疾人福利性单位声明函》（后附），并对声明的真实性负责。</w:t>
      </w:r>
    </w:p>
    <w:p>
      <w:pPr>
        <w:spacing w:line="360" w:lineRule="auto"/>
        <w:rPr>
          <w:rFonts w:ascii="宋体" w:hAnsi="宋体" w:eastAsia="宋体" w:cs="宋体"/>
          <w:sz w:val="24"/>
        </w:rPr>
      </w:pPr>
      <w:r>
        <w:rPr>
          <w:rFonts w:hint="eastAsia" w:ascii="宋体" w:hAnsi="宋体" w:eastAsia="宋体" w:cs="宋体"/>
          <w:sz w:val="24"/>
        </w:rPr>
        <w:t>（4）依据《财政部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pPr>
        <w:spacing w:line="360" w:lineRule="auto"/>
        <w:rPr>
          <w:rFonts w:ascii="宋体" w:hAnsi="宋体" w:eastAsia="宋体" w:cs="宋体"/>
          <w:sz w:val="24"/>
        </w:rPr>
      </w:pPr>
      <w:r>
        <w:rPr>
          <w:rFonts w:hint="eastAsia" w:ascii="宋体" w:hAnsi="宋体" w:eastAsia="宋体" w:cs="宋体"/>
          <w:sz w:val="24"/>
        </w:rPr>
        <w:t>一、如采购的产品属于强制采购的，投标人必须为投标产品出具由国家确定的认证机构出具的、处于有效期之内的认证证书，否则其投标将被视为无效投标。</w:t>
      </w:r>
    </w:p>
    <w:p>
      <w:pPr>
        <w:spacing w:line="360" w:lineRule="auto"/>
        <w:rPr>
          <w:rFonts w:ascii="宋体" w:hAnsi="宋体" w:eastAsia="宋体" w:cs="宋体"/>
          <w:sz w:val="24"/>
        </w:rPr>
      </w:pPr>
      <w:r>
        <w:rPr>
          <w:rFonts w:hint="eastAsia" w:ascii="宋体" w:hAnsi="宋体" w:eastAsia="宋体" w:cs="宋体"/>
          <w:sz w:val="24"/>
        </w:rPr>
        <w:t>二、如采购的产品属于优先采购的，投标人可以为投标产品出具由国家确定的认证机构出具的、处于有效期之内的认证证书，在评审时作加分因素。</w:t>
      </w:r>
    </w:p>
    <w:p>
      <w:pPr>
        <w:spacing w:line="360" w:lineRule="auto"/>
        <w:rPr>
          <w:rFonts w:ascii="宋体" w:hAnsi="宋体" w:eastAsia="宋体" w:cs="宋体"/>
        </w:rPr>
      </w:pPr>
      <w:r>
        <w:rPr>
          <w:rFonts w:hint="eastAsia" w:ascii="宋体" w:hAnsi="宋体" w:eastAsia="宋体" w:cs="宋体"/>
          <w:sz w:val="24"/>
        </w:rPr>
        <w:t>三、节能产品政府采购品目清单及环境标志产品政府采购品目清单，投标人可在“中国政府采购网”相关栏目中查询。</w:t>
      </w:r>
    </w:p>
    <w:bookmarkEnd w:id="198"/>
    <w:p>
      <w:pPr>
        <w:rPr>
          <w:rFonts w:ascii="宋体" w:hAnsi="宋体" w:eastAsia="宋体" w:cs="宋体"/>
        </w:rPr>
      </w:pPr>
      <w:bookmarkStart w:id="3986" w:name="_Toc5895210"/>
      <w:bookmarkStart w:id="3987" w:name="_Toc310195758"/>
      <w:bookmarkStart w:id="3988" w:name="_Toc17536"/>
      <w:bookmarkStart w:id="3989" w:name="_Toc491790582"/>
      <w:bookmarkStart w:id="3990" w:name="_Toc310195759"/>
      <w:bookmarkStart w:id="3991" w:name="_Toc61878501"/>
      <w:bookmarkStart w:id="3992" w:name="_Toc310195761"/>
      <w:bookmarkStart w:id="3993" w:name="_Toc236642990"/>
      <w:bookmarkStart w:id="3994" w:name="_Toc480942349"/>
      <w:bookmarkStart w:id="3995" w:name="_Ref467988698"/>
      <w:bookmarkStart w:id="3996" w:name="_Toc520356217"/>
      <w:r>
        <w:rPr>
          <w:rFonts w:hint="eastAsia" w:ascii="宋体" w:hAnsi="宋体" w:eastAsia="宋体" w:cs="宋体"/>
        </w:rPr>
        <w:br w:type="page"/>
      </w:r>
    </w:p>
    <w:p>
      <w:pPr>
        <w:pStyle w:val="3"/>
        <w:numPr>
          <w:ilvl w:val="0"/>
          <w:numId w:val="8"/>
        </w:numPr>
        <w:spacing w:before="120"/>
        <w:rPr>
          <w:rFonts w:ascii="宋体" w:hAnsi="宋体" w:eastAsia="宋体" w:cs="宋体"/>
          <w:lang w:val="en-US"/>
        </w:rPr>
      </w:pPr>
      <w:r>
        <w:rPr>
          <w:rFonts w:hint="eastAsia" w:ascii="宋体" w:hAnsi="宋体" w:eastAsia="宋体" w:cs="宋体"/>
        </w:rPr>
        <w:t>合同</w:t>
      </w:r>
      <w:bookmarkEnd w:id="3986"/>
      <w:bookmarkEnd w:id="3987"/>
      <w:bookmarkEnd w:id="3988"/>
      <w:bookmarkEnd w:id="3989"/>
      <w:bookmarkEnd w:id="3990"/>
      <w:bookmarkStart w:id="3997" w:name="_Toc22177"/>
      <w:r>
        <w:rPr>
          <w:rFonts w:hint="eastAsia" w:ascii="宋体" w:hAnsi="宋体" w:eastAsia="宋体" w:cs="宋体"/>
          <w:lang w:val="en-US"/>
        </w:rPr>
        <w:t>格式</w:t>
      </w:r>
      <w:bookmarkEnd w:id="3991"/>
    </w:p>
    <w:p>
      <w:pPr>
        <w:widowControl/>
        <w:jc w:val="left"/>
        <w:rPr>
          <w:rFonts w:ascii="宋体" w:hAnsi="宋体" w:eastAsia="宋体"/>
        </w:rPr>
      </w:pPr>
    </w:p>
    <w:p>
      <w:pPr>
        <w:spacing w:before="120"/>
        <w:jc w:val="center"/>
        <w:rPr>
          <w:rFonts w:ascii="宋体" w:hAnsi="宋体" w:eastAsia="宋体" w:cs="宋体"/>
          <w:b/>
          <w:bCs/>
          <w:sz w:val="28"/>
          <w:szCs w:val="28"/>
        </w:rPr>
      </w:pPr>
      <w:r>
        <w:rPr>
          <w:rFonts w:hint="eastAsia" w:ascii="宋体" w:hAnsi="宋体" w:eastAsia="宋体" w:cs="宋体"/>
          <w:b/>
          <w:bCs/>
          <w:sz w:val="28"/>
          <w:szCs w:val="28"/>
        </w:rPr>
        <w:t>合同格式</w:t>
      </w:r>
    </w:p>
    <w:p>
      <w:pPr>
        <w:widowControl/>
        <w:jc w:val="left"/>
        <w:rPr>
          <w:rFonts w:ascii="宋体" w:hAnsi="宋体" w:eastAsia="宋体"/>
        </w:rPr>
      </w:pPr>
    </w:p>
    <w:p>
      <w:pPr>
        <w:rPr>
          <w:rFonts w:ascii="宋体" w:hAnsi="宋体" w:eastAsia="宋体"/>
          <w:b/>
          <w:bCs/>
          <w:sz w:val="28"/>
          <w:szCs w:val="28"/>
        </w:rPr>
      </w:pPr>
      <w:r>
        <w:rPr>
          <w:rFonts w:ascii="宋体" w:hAnsi="宋体" w:eastAsia="宋体"/>
          <w:b/>
          <w:bCs/>
          <w:sz w:val="28"/>
          <w:szCs w:val="28"/>
        </w:rPr>
        <w:t>合同登记编号：</w:t>
      </w:r>
    </w:p>
    <w:tbl>
      <w:tblPr>
        <w:tblStyle w:val="50"/>
        <w:tblpPr w:leftFromText="180" w:rightFromText="180" w:vertAnchor="text" w:horzAnchor="margin" w:tblpXSpec="left"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0"/>
        <w:gridCol w:w="414"/>
        <w:gridCol w:w="414"/>
        <w:gridCol w:w="414"/>
        <w:gridCol w:w="314"/>
        <w:gridCol w:w="414"/>
        <w:gridCol w:w="414"/>
        <w:gridCol w:w="414"/>
        <w:gridCol w:w="397"/>
        <w:gridCol w:w="320"/>
        <w:gridCol w:w="415"/>
        <w:gridCol w:w="415"/>
        <w:gridCol w:w="415"/>
        <w:gridCol w:w="415"/>
        <w:gridCol w:w="415"/>
        <w:gridCol w:w="415"/>
        <w:gridCol w:w="415"/>
        <w:gridCol w:w="430"/>
        <w:gridCol w:w="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trPr>
        <w:tc>
          <w:tcPr>
            <w:tcW w:w="430" w:type="dxa"/>
          </w:tcPr>
          <w:p>
            <w:pPr>
              <w:jc w:val="center"/>
              <w:rPr>
                <w:rFonts w:ascii="宋体" w:hAnsi="宋体" w:eastAsia="宋体"/>
                <w:b/>
                <w:bCs/>
                <w:sz w:val="28"/>
                <w:szCs w:val="28"/>
              </w:rPr>
            </w:pPr>
          </w:p>
        </w:tc>
        <w:tc>
          <w:tcPr>
            <w:tcW w:w="414" w:type="dxa"/>
          </w:tcPr>
          <w:p>
            <w:pPr>
              <w:jc w:val="center"/>
              <w:rPr>
                <w:rFonts w:ascii="宋体" w:hAnsi="宋体" w:eastAsia="宋体"/>
                <w:b/>
                <w:bCs/>
                <w:sz w:val="28"/>
                <w:szCs w:val="28"/>
              </w:rPr>
            </w:pPr>
          </w:p>
        </w:tc>
        <w:tc>
          <w:tcPr>
            <w:tcW w:w="414" w:type="dxa"/>
          </w:tcPr>
          <w:p>
            <w:pPr>
              <w:jc w:val="center"/>
              <w:rPr>
                <w:rFonts w:ascii="宋体" w:hAnsi="宋体" w:eastAsia="宋体"/>
                <w:b/>
                <w:bCs/>
                <w:sz w:val="28"/>
                <w:szCs w:val="28"/>
              </w:rPr>
            </w:pPr>
          </w:p>
        </w:tc>
        <w:tc>
          <w:tcPr>
            <w:tcW w:w="414" w:type="dxa"/>
          </w:tcPr>
          <w:p>
            <w:pPr>
              <w:jc w:val="center"/>
              <w:rPr>
                <w:rFonts w:ascii="宋体" w:hAnsi="宋体" w:eastAsia="宋体"/>
                <w:b/>
                <w:bCs/>
                <w:sz w:val="28"/>
                <w:szCs w:val="28"/>
              </w:rPr>
            </w:pPr>
          </w:p>
        </w:tc>
        <w:tc>
          <w:tcPr>
            <w:tcW w:w="314" w:type="dxa"/>
            <w:tcBorders>
              <w:top w:val="nil"/>
              <w:bottom w:val="nil"/>
            </w:tcBorders>
          </w:tcPr>
          <w:p>
            <w:pPr>
              <w:jc w:val="center"/>
              <w:rPr>
                <w:rFonts w:ascii="宋体" w:hAnsi="宋体" w:eastAsia="宋体"/>
                <w:b/>
                <w:bCs/>
                <w:sz w:val="28"/>
                <w:szCs w:val="28"/>
              </w:rPr>
            </w:pPr>
          </w:p>
        </w:tc>
        <w:tc>
          <w:tcPr>
            <w:tcW w:w="414" w:type="dxa"/>
          </w:tcPr>
          <w:p>
            <w:pPr>
              <w:jc w:val="center"/>
              <w:rPr>
                <w:rFonts w:ascii="宋体" w:hAnsi="宋体" w:eastAsia="宋体"/>
                <w:b/>
                <w:bCs/>
                <w:sz w:val="28"/>
                <w:szCs w:val="28"/>
              </w:rPr>
            </w:pPr>
          </w:p>
        </w:tc>
        <w:tc>
          <w:tcPr>
            <w:tcW w:w="414" w:type="dxa"/>
          </w:tcPr>
          <w:p>
            <w:pPr>
              <w:jc w:val="center"/>
              <w:rPr>
                <w:rFonts w:ascii="宋体" w:hAnsi="宋体" w:eastAsia="宋体"/>
                <w:b/>
                <w:bCs/>
                <w:sz w:val="28"/>
                <w:szCs w:val="28"/>
              </w:rPr>
            </w:pPr>
          </w:p>
        </w:tc>
        <w:tc>
          <w:tcPr>
            <w:tcW w:w="414" w:type="dxa"/>
          </w:tcPr>
          <w:p>
            <w:pPr>
              <w:jc w:val="center"/>
              <w:rPr>
                <w:rFonts w:ascii="宋体" w:hAnsi="宋体" w:eastAsia="宋体"/>
                <w:b/>
                <w:bCs/>
                <w:sz w:val="28"/>
                <w:szCs w:val="28"/>
              </w:rPr>
            </w:pPr>
          </w:p>
        </w:tc>
        <w:tc>
          <w:tcPr>
            <w:tcW w:w="397" w:type="dxa"/>
            <w:tcBorders>
              <w:top w:val="single" w:color="auto" w:sz="4" w:space="0"/>
              <w:bottom w:val="single" w:color="auto" w:sz="4" w:space="0"/>
            </w:tcBorders>
          </w:tcPr>
          <w:p>
            <w:pPr>
              <w:jc w:val="center"/>
              <w:rPr>
                <w:rFonts w:ascii="宋体" w:hAnsi="宋体" w:eastAsia="宋体"/>
                <w:b/>
                <w:bCs/>
                <w:sz w:val="28"/>
                <w:szCs w:val="28"/>
              </w:rPr>
            </w:pPr>
          </w:p>
        </w:tc>
        <w:tc>
          <w:tcPr>
            <w:tcW w:w="320" w:type="dxa"/>
            <w:tcBorders>
              <w:top w:val="nil"/>
              <w:bottom w:val="nil"/>
            </w:tcBorders>
          </w:tcPr>
          <w:p>
            <w:pPr>
              <w:jc w:val="center"/>
              <w:rPr>
                <w:rFonts w:ascii="宋体" w:hAnsi="宋体" w:eastAsia="宋体"/>
                <w:b/>
                <w:bCs/>
                <w:sz w:val="28"/>
                <w:szCs w:val="28"/>
              </w:rPr>
            </w:pPr>
          </w:p>
        </w:tc>
        <w:tc>
          <w:tcPr>
            <w:tcW w:w="415" w:type="dxa"/>
            <w:tcBorders>
              <w:top w:val="single" w:color="auto" w:sz="4" w:space="0"/>
            </w:tcBorders>
          </w:tcPr>
          <w:p>
            <w:pPr>
              <w:jc w:val="center"/>
              <w:rPr>
                <w:rFonts w:ascii="宋体" w:hAnsi="宋体" w:eastAsia="宋体"/>
                <w:b/>
                <w:bCs/>
                <w:sz w:val="28"/>
                <w:szCs w:val="28"/>
              </w:rPr>
            </w:pPr>
          </w:p>
        </w:tc>
        <w:tc>
          <w:tcPr>
            <w:tcW w:w="415" w:type="dxa"/>
            <w:tcBorders>
              <w:top w:val="single" w:color="auto" w:sz="4" w:space="0"/>
            </w:tcBorders>
          </w:tcPr>
          <w:p>
            <w:pPr>
              <w:jc w:val="center"/>
              <w:rPr>
                <w:rFonts w:ascii="宋体" w:hAnsi="宋体" w:eastAsia="宋体"/>
                <w:b/>
                <w:bCs/>
                <w:sz w:val="28"/>
                <w:szCs w:val="28"/>
              </w:rPr>
            </w:pPr>
          </w:p>
        </w:tc>
        <w:tc>
          <w:tcPr>
            <w:tcW w:w="415" w:type="dxa"/>
            <w:tcBorders>
              <w:top w:val="nil"/>
              <w:bottom w:val="nil"/>
            </w:tcBorders>
          </w:tcPr>
          <w:p>
            <w:pPr>
              <w:jc w:val="center"/>
              <w:rPr>
                <w:rFonts w:ascii="宋体" w:hAnsi="宋体" w:eastAsia="宋体"/>
                <w:b/>
                <w:bCs/>
                <w:sz w:val="28"/>
                <w:szCs w:val="28"/>
              </w:rPr>
            </w:pPr>
          </w:p>
        </w:tc>
        <w:tc>
          <w:tcPr>
            <w:tcW w:w="415" w:type="dxa"/>
            <w:tcBorders>
              <w:top w:val="single" w:color="auto" w:sz="4" w:space="0"/>
            </w:tcBorders>
          </w:tcPr>
          <w:p>
            <w:pPr>
              <w:jc w:val="center"/>
              <w:rPr>
                <w:rFonts w:ascii="宋体" w:hAnsi="宋体" w:eastAsia="宋体"/>
                <w:b/>
                <w:bCs/>
                <w:sz w:val="28"/>
                <w:szCs w:val="28"/>
              </w:rPr>
            </w:pPr>
          </w:p>
        </w:tc>
        <w:tc>
          <w:tcPr>
            <w:tcW w:w="415" w:type="dxa"/>
            <w:tcBorders>
              <w:top w:val="single" w:color="auto" w:sz="4" w:space="0"/>
            </w:tcBorders>
          </w:tcPr>
          <w:p>
            <w:pPr>
              <w:jc w:val="center"/>
              <w:rPr>
                <w:rFonts w:ascii="宋体" w:hAnsi="宋体" w:eastAsia="宋体"/>
                <w:b/>
                <w:bCs/>
                <w:sz w:val="28"/>
                <w:szCs w:val="28"/>
              </w:rPr>
            </w:pPr>
          </w:p>
        </w:tc>
        <w:tc>
          <w:tcPr>
            <w:tcW w:w="415" w:type="dxa"/>
          </w:tcPr>
          <w:p>
            <w:pPr>
              <w:rPr>
                <w:rFonts w:ascii="宋体" w:hAnsi="宋体" w:eastAsia="宋体"/>
                <w:b/>
                <w:bCs/>
                <w:sz w:val="28"/>
                <w:szCs w:val="28"/>
              </w:rPr>
            </w:pPr>
          </w:p>
        </w:tc>
        <w:tc>
          <w:tcPr>
            <w:tcW w:w="415" w:type="dxa"/>
          </w:tcPr>
          <w:p>
            <w:pPr>
              <w:rPr>
                <w:rFonts w:ascii="宋体" w:hAnsi="宋体" w:eastAsia="宋体"/>
                <w:b/>
                <w:bCs/>
                <w:sz w:val="28"/>
                <w:szCs w:val="28"/>
              </w:rPr>
            </w:pPr>
          </w:p>
        </w:tc>
        <w:tc>
          <w:tcPr>
            <w:tcW w:w="430" w:type="dxa"/>
          </w:tcPr>
          <w:p>
            <w:pPr>
              <w:rPr>
                <w:rFonts w:ascii="宋体" w:hAnsi="宋体" w:eastAsia="宋体"/>
                <w:b/>
                <w:bCs/>
                <w:sz w:val="28"/>
                <w:szCs w:val="28"/>
              </w:rPr>
            </w:pPr>
          </w:p>
        </w:tc>
        <w:tc>
          <w:tcPr>
            <w:tcW w:w="400" w:type="dxa"/>
          </w:tcPr>
          <w:p>
            <w:pPr>
              <w:rPr>
                <w:rFonts w:ascii="宋体" w:hAnsi="宋体" w:eastAsia="宋体"/>
                <w:b/>
                <w:bCs/>
                <w:sz w:val="28"/>
                <w:szCs w:val="28"/>
              </w:rPr>
            </w:pPr>
          </w:p>
        </w:tc>
      </w:tr>
    </w:tbl>
    <w:p>
      <w:pPr>
        <w:jc w:val="center"/>
        <w:rPr>
          <w:rFonts w:ascii="宋体" w:hAnsi="宋体" w:eastAsia="宋体"/>
          <w:sz w:val="28"/>
          <w:szCs w:val="28"/>
        </w:rPr>
      </w:pPr>
      <w:r>
        <w:rPr>
          <w:rFonts w:ascii="宋体" w:hAnsi="宋体" w:eastAsia="宋体"/>
          <w:sz w:val="28"/>
          <w:szCs w:val="28"/>
        </w:rPr>
        <w:t xml:space="preserve">        </w:t>
      </w:r>
    </w:p>
    <w:p>
      <w:pPr>
        <w:rPr>
          <w:rFonts w:ascii="宋体" w:hAnsi="宋体" w:eastAsia="宋体"/>
          <w:sz w:val="28"/>
          <w:szCs w:val="28"/>
        </w:rPr>
      </w:pPr>
      <w:r>
        <w:rPr>
          <w:rFonts w:ascii="宋体" w:hAnsi="宋体" w:eastAsia="宋体"/>
          <w:sz w:val="28"/>
          <w:szCs w:val="28"/>
        </w:rPr>
        <w:t xml:space="preserve">                   </w:t>
      </w:r>
    </w:p>
    <w:p>
      <w:pPr>
        <w:rPr>
          <w:rFonts w:ascii="宋体" w:hAnsi="宋体" w:eastAsia="宋体"/>
          <w:sz w:val="28"/>
          <w:szCs w:val="28"/>
        </w:rPr>
      </w:pPr>
      <w:r>
        <w:rPr>
          <w:rFonts w:ascii="宋体" w:hAnsi="宋体" w:eastAsia="宋体"/>
          <w:sz w:val="28"/>
          <w:szCs w:val="28"/>
        </w:rPr>
        <w:t xml:space="preserve">               </w:t>
      </w:r>
    </w:p>
    <w:p>
      <w:pPr>
        <w:jc w:val="center"/>
        <w:rPr>
          <w:rFonts w:ascii="宋体" w:hAnsi="宋体" w:eastAsia="宋体"/>
          <w:b/>
          <w:bCs/>
          <w:spacing w:val="208"/>
          <w:sz w:val="28"/>
          <w:szCs w:val="28"/>
        </w:rPr>
      </w:pPr>
      <w:r>
        <w:rPr>
          <w:rFonts w:ascii="宋体" w:hAnsi="宋体" w:eastAsia="宋体"/>
          <w:b/>
          <w:bCs/>
          <w:spacing w:val="208"/>
          <w:sz w:val="28"/>
          <w:szCs w:val="28"/>
        </w:rPr>
        <w:t>技术服务合同</w:t>
      </w:r>
    </w:p>
    <w:p>
      <w:pPr>
        <w:rPr>
          <w:rFonts w:ascii="宋体" w:hAnsi="宋体" w:eastAsia="宋体"/>
          <w:sz w:val="28"/>
          <w:szCs w:val="28"/>
        </w:rPr>
      </w:pPr>
    </w:p>
    <w:p>
      <w:pPr>
        <w:rPr>
          <w:rFonts w:ascii="宋体" w:hAnsi="宋体" w:eastAsia="宋体"/>
          <w:sz w:val="28"/>
          <w:szCs w:val="28"/>
        </w:rPr>
      </w:pPr>
    </w:p>
    <w:p>
      <w:pPr>
        <w:tabs>
          <w:tab w:val="left" w:pos="7350"/>
        </w:tabs>
        <w:spacing w:line="540" w:lineRule="auto"/>
        <w:ind w:left="1179" w:leftChars="295" w:hanging="560" w:hangingChars="200"/>
        <w:rPr>
          <w:rFonts w:ascii="宋体" w:hAnsi="宋体" w:eastAsia="宋体"/>
          <w:sz w:val="28"/>
          <w:szCs w:val="28"/>
        </w:rPr>
      </w:pPr>
      <w:r>
        <w:rPr>
          <w:rFonts w:ascii="宋体" w:hAnsi="宋体" w:eastAsia="宋体"/>
          <w:sz w:val="28"/>
          <w:szCs w:val="28"/>
        </w:rPr>
        <w:t>项目名称：</w:t>
      </w:r>
    </w:p>
    <w:p>
      <w:pPr>
        <w:tabs>
          <w:tab w:val="left" w:pos="7350"/>
        </w:tabs>
        <w:spacing w:line="540" w:lineRule="auto"/>
        <w:ind w:left="1179" w:leftChars="295" w:hanging="560" w:hangingChars="200"/>
        <w:rPr>
          <w:rFonts w:ascii="宋体" w:hAnsi="宋体" w:eastAsia="宋体"/>
          <w:sz w:val="28"/>
          <w:szCs w:val="28"/>
        </w:rPr>
      </w:pPr>
      <w:r>
        <w:rPr>
          <w:rFonts w:hint="eastAsia" w:ascii="宋体" w:hAnsi="宋体" w:eastAsia="宋体"/>
          <w:sz w:val="28"/>
          <w:szCs w:val="28"/>
        </w:rPr>
        <w:t>委托人</w:t>
      </w:r>
      <w:r>
        <w:rPr>
          <w:rFonts w:ascii="宋体" w:hAnsi="宋体" w:eastAsia="宋体"/>
          <w:sz w:val="28"/>
          <w:szCs w:val="28"/>
        </w:rPr>
        <w:t>：</w:t>
      </w:r>
    </w:p>
    <w:p>
      <w:pPr>
        <w:tabs>
          <w:tab w:val="left" w:pos="7350"/>
        </w:tabs>
        <w:spacing w:line="540" w:lineRule="auto"/>
        <w:ind w:left="1179" w:leftChars="295" w:hanging="560" w:hangingChars="200"/>
        <w:rPr>
          <w:rFonts w:ascii="宋体" w:hAnsi="宋体" w:eastAsia="宋体"/>
          <w:sz w:val="28"/>
          <w:szCs w:val="28"/>
        </w:rPr>
      </w:pPr>
      <w:r>
        <w:rPr>
          <w:rFonts w:ascii="宋体" w:hAnsi="宋体" w:eastAsia="宋体"/>
          <w:sz w:val="28"/>
          <w:szCs w:val="28"/>
        </w:rPr>
        <w:t>（甲方）</w:t>
      </w:r>
    </w:p>
    <w:p>
      <w:pPr>
        <w:tabs>
          <w:tab w:val="left" w:pos="7350"/>
        </w:tabs>
        <w:spacing w:line="540" w:lineRule="auto"/>
        <w:ind w:left="1179" w:leftChars="295" w:hanging="560" w:hangingChars="200"/>
        <w:rPr>
          <w:rFonts w:ascii="宋体" w:hAnsi="宋体" w:eastAsia="宋体"/>
          <w:sz w:val="28"/>
          <w:szCs w:val="28"/>
        </w:rPr>
      </w:pPr>
      <w:r>
        <w:rPr>
          <w:rFonts w:hint="eastAsia" w:ascii="宋体" w:hAnsi="宋体" w:eastAsia="宋体"/>
          <w:sz w:val="28"/>
          <w:szCs w:val="28"/>
        </w:rPr>
        <w:t>受托人：</w:t>
      </w:r>
    </w:p>
    <w:p>
      <w:pPr>
        <w:spacing w:line="400" w:lineRule="exact"/>
        <w:ind w:left="1179" w:leftChars="295" w:hanging="560" w:hangingChars="200"/>
        <w:rPr>
          <w:rFonts w:ascii="宋体" w:hAnsi="宋体" w:eastAsia="宋体"/>
          <w:sz w:val="28"/>
          <w:szCs w:val="28"/>
        </w:rPr>
      </w:pPr>
      <w:r>
        <w:rPr>
          <w:rFonts w:ascii="宋体" w:hAnsi="宋体" w:eastAsia="宋体"/>
          <w:sz w:val="28"/>
          <w:szCs w:val="28"/>
        </w:rPr>
        <w:t>（乙方）</w:t>
      </w:r>
    </w:p>
    <w:p>
      <w:pPr>
        <w:ind w:left="1179" w:leftChars="295" w:hanging="560" w:hangingChars="200"/>
        <w:rPr>
          <w:rFonts w:ascii="宋体" w:hAnsi="宋体" w:eastAsia="宋体"/>
          <w:sz w:val="28"/>
          <w:szCs w:val="28"/>
        </w:rPr>
      </w:pPr>
    </w:p>
    <w:p>
      <w:pPr>
        <w:ind w:left="1179" w:leftChars="295" w:hanging="560" w:hangingChars="200"/>
        <w:rPr>
          <w:rFonts w:ascii="宋体" w:hAnsi="宋体" w:eastAsia="宋体"/>
          <w:sz w:val="28"/>
          <w:szCs w:val="28"/>
        </w:rPr>
      </w:pPr>
      <w:r>
        <w:rPr>
          <w:rFonts w:ascii="宋体" w:hAnsi="宋体" w:eastAsia="宋体"/>
          <w:sz w:val="28"/>
          <w:szCs w:val="28"/>
        </w:rPr>
        <w:t xml:space="preserve">签订地点： </w:t>
      </w:r>
      <w:r>
        <w:rPr>
          <w:rFonts w:hint="eastAsia" w:ascii="宋体" w:hAnsi="宋体" w:eastAsia="宋体"/>
          <w:sz w:val="28"/>
          <w:szCs w:val="28"/>
        </w:rPr>
        <w:t xml:space="preserve">    </w:t>
      </w:r>
      <w:r>
        <w:rPr>
          <w:rFonts w:ascii="宋体" w:hAnsi="宋体" w:eastAsia="宋体"/>
          <w:sz w:val="28"/>
          <w:szCs w:val="28"/>
        </w:rPr>
        <w:t>北京市</w:t>
      </w:r>
    </w:p>
    <w:p>
      <w:pPr>
        <w:ind w:left="1179" w:leftChars="295" w:hanging="560" w:hangingChars="200"/>
        <w:rPr>
          <w:rFonts w:ascii="宋体" w:hAnsi="宋体" w:eastAsia="宋体"/>
          <w:sz w:val="28"/>
          <w:szCs w:val="28"/>
        </w:rPr>
      </w:pPr>
      <w:r>
        <w:rPr>
          <w:rFonts w:ascii="宋体" w:hAnsi="宋体" w:eastAsia="宋体"/>
          <w:sz w:val="28"/>
          <w:szCs w:val="28"/>
        </w:rPr>
        <w:t>签订日期：</w:t>
      </w:r>
      <w:r>
        <w:rPr>
          <w:rFonts w:hint="eastAsia" w:ascii="宋体" w:hAnsi="宋体" w:eastAsia="宋体"/>
          <w:sz w:val="28"/>
          <w:szCs w:val="28"/>
        </w:rPr>
        <w:t xml:space="preserve">     </w:t>
      </w:r>
      <w:r>
        <w:rPr>
          <w:rFonts w:ascii="宋体" w:hAnsi="宋体" w:eastAsia="宋体"/>
          <w:sz w:val="28"/>
          <w:szCs w:val="28"/>
        </w:rPr>
        <w:t xml:space="preserve">年 </w:t>
      </w:r>
      <w:r>
        <w:rPr>
          <w:rFonts w:hint="eastAsia" w:ascii="宋体" w:hAnsi="宋体" w:eastAsia="宋体"/>
          <w:sz w:val="28"/>
          <w:szCs w:val="28"/>
        </w:rPr>
        <w:t xml:space="preserve">  </w:t>
      </w:r>
      <w:r>
        <w:rPr>
          <w:rFonts w:ascii="宋体" w:hAnsi="宋体" w:eastAsia="宋体"/>
          <w:sz w:val="28"/>
          <w:szCs w:val="28"/>
        </w:rPr>
        <w:t xml:space="preserve">月 </w:t>
      </w:r>
      <w:r>
        <w:rPr>
          <w:rFonts w:hint="eastAsia" w:ascii="宋体" w:hAnsi="宋体" w:eastAsia="宋体"/>
          <w:sz w:val="28"/>
          <w:szCs w:val="28"/>
        </w:rPr>
        <w:t xml:space="preserve">  </w:t>
      </w:r>
      <w:r>
        <w:rPr>
          <w:rFonts w:ascii="宋体" w:hAnsi="宋体" w:eastAsia="宋体"/>
          <w:sz w:val="28"/>
          <w:szCs w:val="28"/>
        </w:rPr>
        <w:t>日</w:t>
      </w:r>
    </w:p>
    <w:p>
      <w:pPr>
        <w:ind w:left="1179" w:leftChars="295" w:hanging="560" w:hangingChars="200"/>
        <w:rPr>
          <w:rFonts w:ascii="宋体" w:hAnsi="宋体" w:eastAsia="宋体"/>
          <w:sz w:val="28"/>
          <w:szCs w:val="28"/>
        </w:rPr>
      </w:pPr>
      <w:r>
        <w:rPr>
          <w:rFonts w:ascii="宋体" w:hAnsi="宋体" w:eastAsia="宋体"/>
          <w:sz w:val="28"/>
          <w:szCs w:val="28"/>
        </w:rPr>
        <w:t>有效期限：</w:t>
      </w:r>
      <w:r>
        <w:rPr>
          <w:rFonts w:hint="eastAsia" w:ascii="宋体" w:hAnsi="宋体" w:eastAsia="宋体"/>
          <w:sz w:val="28"/>
          <w:szCs w:val="28"/>
        </w:rPr>
        <w:t xml:space="preserve">     </w:t>
      </w:r>
      <w:r>
        <w:rPr>
          <w:rFonts w:ascii="宋体" w:hAnsi="宋体" w:eastAsia="宋体"/>
          <w:sz w:val="28"/>
          <w:szCs w:val="28"/>
        </w:rPr>
        <w:t>年</w:t>
      </w:r>
      <w:r>
        <w:rPr>
          <w:rFonts w:hint="eastAsia" w:ascii="宋体" w:hAnsi="宋体" w:eastAsia="宋体"/>
          <w:sz w:val="28"/>
          <w:szCs w:val="28"/>
        </w:rPr>
        <w:t xml:space="preserve">   </w:t>
      </w:r>
      <w:r>
        <w:rPr>
          <w:rFonts w:ascii="宋体" w:hAnsi="宋体" w:eastAsia="宋体"/>
          <w:sz w:val="28"/>
          <w:szCs w:val="28"/>
        </w:rPr>
        <w:t>月</w:t>
      </w:r>
      <w:r>
        <w:rPr>
          <w:rFonts w:hint="eastAsia" w:ascii="宋体" w:hAnsi="宋体" w:eastAsia="宋体"/>
          <w:sz w:val="28"/>
          <w:szCs w:val="28"/>
        </w:rPr>
        <w:t xml:space="preserve">   </w:t>
      </w:r>
      <w:r>
        <w:rPr>
          <w:rFonts w:ascii="宋体" w:hAnsi="宋体" w:eastAsia="宋体"/>
          <w:sz w:val="28"/>
          <w:szCs w:val="28"/>
        </w:rPr>
        <w:t>日至</w:t>
      </w:r>
      <w:r>
        <w:rPr>
          <w:rFonts w:hint="eastAsia" w:ascii="宋体" w:hAnsi="宋体" w:eastAsia="宋体"/>
          <w:sz w:val="28"/>
          <w:szCs w:val="28"/>
        </w:rPr>
        <w:t xml:space="preserve">    </w:t>
      </w:r>
      <w:r>
        <w:rPr>
          <w:rFonts w:ascii="宋体" w:hAnsi="宋体" w:eastAsia="宋体"/>
          <w:sz w:val="28"/>
          <w:szCs w:val="28"/>
        </w:rPr>
        <w:t>年</w:t>
      </w:r>
      <w:r>
        <w:rPr>
          <w:rFonts w:hint="eastAsia" w:ascii="宋体" w:hAnsi="宋体" w:eastAsia="宋体"/>
          <w:sz w:val="28"/>
          <w:szCs w:val="28"/>
        </w:rPr>
        <w:t xml:space="preserve">   </w:t>
      </w:r>
      <w:r>
        <w:rPr>
          <w:rFonts w:ascii="宋体" w:hAnsi="宋体" w:eastAsia="宋体"/>
          <w:sz w:val="28"/>
          <w:szCs w:val="28"/>
        </w:rPr>
        <w:t>月</w:t>
      </w:r>
      <w:r>
        <w:rPr>
          <w:rFonts w:hint="eastAsia" w:ascii="宋体" w:hAnsi="宋体" w:eastAsia="宋体"/>
          <w:sz w:val="28"/>
          <w:szCs w:val="28"/>
        </w:rPr>
        <w:t xml:space="preserve">   </w:t>
      </w:r>
      <w:r>
        <w:rPr>
          <w:rFonts w:ascii="宋体" w:hAnsi="宋体" w:eastAsia="宋体"/>
          <w:sz w:val="28"/>
          <w:szCs w:val="28"/>
        </w:rPr>
        <w:t>日</w:t>
      </w:r>
    </w:p>
    <w:p>
      <w:pPr>
        <w:rPr>
          <w:rFonts w:ascii="宋体" w:hAnsi="宋体" w:eastAsia="宋体"/>
          <w:sz w:val="32"/>
        </w:rPr>
      </w:pPr>
    </w:p>
    <w:p>
      <w:pPr>
        <w:tabs>
          <w:tab w:val="left" w:pos="1625"/>
        </w:tabs>
        <w:jc w:val="center"/>
        <w:rPr>
          <w:rFonts w:ascii="宋体" w:hAnsi="宋体" w:eastAsia="宋体"/>
          <w:spacing w:val="62"/>
          <w:sz w:val="28"/>
        </w:rPr>
      </w:pPr>
      <w:r>
        <w:rPr>
          <w:rFonts w:ascii="宋体" w:hAnsi="宋体" w:eastAsia="宋体"/>
          <w:spacing w:val="62"/>
          <w:sz w:val="28"/>
        </w:rPr>
        <w:t>北京技术市场管理办公室</w:t>
      </w:r>
    </w:p>
    <w:p>
      <w:pPr>
        <w:spacing w:line="360" w:lineRule="auto"/>
        <w:rPr>
          <w:rFonts w:ascii="宋体" w:hAnsi="宋体" w:eastAsia="宋体"/>
          <w:spacing w:val="68"/>
          <w:sz w:val="24"/>
        </w:rPr>
      </w:pPr>
    </w:p>
    <w:p>
      <w:pPr>
        <w:spacing w:line="360" w:lineRule="auto"/>
        <w:rPr>
          <w:rFonts w:ascii="宋体" w:hAnsi="宋体" w:eastAsia="宋体"/>
          <w:spacing w:val="68"/>
          <w:sz w:val="24"/>
        </w:rPr>
      </w:pPr>
      <w:r>
        <w:rPr>
          <w:rFonts w:ascii="宋体" w:hAnsi="宋体" w:eastAsia="宋体"/>
          <w:spacing w:val="68"/>
          <w:sz w:val="24"/>
        </w:rPr>
        <w:t>填写说明</w:t>
      </w:r>
    </w:p>
    <w:p>
      <w:pPr>
        <w:spacing w:line="360" w:lineRule="auto"/>
        <w:rPr>
          <w:rFonts w:ascii="宋体" w:hAnsi="宋体" w:eastAsia="宋体"/>
          <w:sz w:val="24"/>
        </w:rPr>
      </w:pPr>
    </w:p>
    <w:p>
      <w:pPr>
        <w:spacing w:line="360" w:lineRule="auto"/>
        <w:ind w:firstLine="486" w:firstLineChars="225"/>
        <w:rPr>
          <w:rFonts w:ascii="宋体" w:hAnsi="宋体" w:eastAsia="宋体"/>
          <w:spacing w:val="-12"/>
          <w:sz w:val="24"/>
        </w:rPr>
      </w:pPr>
      <w:r>
        <w:rPr>
          <w:rFonts w:ascii="宋体" w:hAnsi="宋体" w:eastAsia="宋体"/>
          <w:spacing w:val="-12"/>
          <w:sz w:val="24"/>
        </w:rPr>
        <w:t>一、“合同登记编号”由技术合同登记处填写。</w:t>
      </w:r>
    </w:p>
    <w:p>
      <w:pPr>
        <w:spacing w:line="360" w:lineRule="auto"/>
        <w:ind w:firstLine="486" w:firstLineChars="225"/>
        <w:rPr>
          <w:rFonts w:ascii="宋体" w:hAnsi="宋体" w:eastAsia="宋体"/>
          <w:spacing w:val="-12"/>
          <w:sz w:val="24"/>
        </w:rPr>
      </w:pPr>
      <w:r>
        <w:rPr>
          <w:rFonts w:ascii="宋体" w:hAnsi="宋体" w:eastAsia="宋体"/>
          <w:spacing w:val="-12"/>
          <w:sz w:val="24"/>
        </w:rPr>
        <w:t>二、技术开发合同是指当事人之间就新技术、新产品、新工艺和新材料及其系统的研究开发所订立的合同。技术开发合同包括委托开发合同和合作开发合同。</w:t>
      </w:r>
    </w:p>
    <w:p>
      <w:pPr>
        <w:spacing w:line="360" w:lineRule="auto"/>
        <w:ind w:firstLine="486" w:firstLineChars="225"/>
        <w:rPr>
          <w:rFonts w:ascii="宋体" w:hAnsi="宋体" w:eastAsia="宋体"/>
          <w:spacing w:val="-12"/>
          <w:sz w:val="24"/>
        </w:rPr>
      </w:pPr>
      <w:r>
        <w:rPr>
          <w:rFonts w:ascii="宋体" w:hAnsi="宋体" w:eastAsia="宋体"/>
          <w:spacing w:val="-12"/>
          <w:sz w:val="24"/>
        </w:rPr>
        <w:t>三、计划内项目应填写国务院部委、省、自治区、直辖市、计划单列市、地、市（县）级计划。不属于上述计划的项目此栏划（/）表示。</w:t>
      </w:r>
    </w:p>
    <w:p>
      <w:pPr>
        <w:spacing w:line="360" w:lineRule="auto"/>
        <w:ind w:firstLine="486" w:firstLineChars="225"/>
        <w:rPr>
          <w:rFonts w:ascii="宋体" w:hAnsi="宋体" w:eastAsia="宋体"/>
          <w:spacing w:val="-12"/>
          <w:sz w:val="24"/>
        </w:rPr>
      </w:pPr>
      <w:r>
        <w:rPr>
          <w:rFonts w:ascii="宋体" w:hAnsi="宋体" w:eastAsia="宋体"/>
          <w:spacing w:val="-12"/>
          <w:sz w:val="24"/>
        </w:rPr>
        <w:t>四、标的技术的内容、范围及要求</w:t>
      </w:r>
    </w:p>
    <w:p>
      <w:pPr>
        <w:spacing w:line="360" w:lineRule="auto"/>
        <w:ind w:firstLine="486" w:firstLineChars="225"/>
        <w:rPr>
          <w:rFonts w:ascii="宋体" w:hAnsi="宋体" w:eastAsia="宋体"/>
          <w:spacing w:val="-12"/>
          <w:sz w:val="24"/>
        </w:rPr>
      </w:pPr>
      <w:r>
        <w:rPr>
          <w:rFonts w:ascii="宋体" w:hAnsi="宋体" w:eastAsia="宋体"/>
          <w:spacing w:val="-12"/>
          <w:sz w:val="24"/>
        </w:rPr>
        <w:t>包括开发项目应达到的开发目的、使用范围、技术经济指标及效益情况。</w:t>
      </w:r>
    </w:p>
    <w:p>
      <w:pPr>
        <w:spacing w:line="360" w:lineRule="auto"/>
        <w:ind w:firstLine="486" w:firstLineChars="225"/>
        <w:rPr>
          <w:rFonts w:ascii="宋体" w:hAnsi="宋体" w:eastAsia="宋体"/>
          <w:spacing w:val="-12"/>
          <w:sz w:val="24"/>
        </w:rPr>
      </w:pPr>
      <w:r>
        <w:rPr>
          <w:rFonts w:ascii="宋体" w:hAnsi="宋体" w:eastAsia="宋体"/>
          <w:spacing w:val="-12"/>
          <w:sz w:val="24"/>
        </w:rPr>
        <w:t>五、研究开发计划</w:t>
      </w:r>
    </w:p>
    <w:p>
      <w:pPr>
        <w:spacing w:line="360" w:lineRule="auto"/>
        <w:ind w:firstLine="486" w:firstLineChars="225"/>
        <w:rPr>
          <w:rFonts w:ascii="宋体" w:hAnsi="宋体" w:eastAsia="宋体"/>
          <w:spacing w:val="-12"/>
          <w:sz w:val="24"/>
        </w:rPr>
      </w:pPr>
      <w:r>
        <w:rPr>
          <w:rFonts w:ascii="宋体" w:hAnsi="宋体" w:eastAsia="宋体"/>
          <w:spacing w:val="-12"/>
          <w:sz w:val="24"/>
        </w:rPr>
        <w:t>包括当事人各方实施开发项目的阶段进度、各个阶段要解决的技术问题、达到的目标和完成的期限等。</w:t>
      </w:r>
    </w:p>
    <w:p>
      <w:pPr>
        <w:spacing w:line="360" w:lineRule="auto"/>
        <w:ind w:firstLine="486" w:firstLineChars="225"/>
        <w:rPr>
          <w:rFonts w:ascii="宋体" w:hAnsi="宋体" w:eastAsia="宋体"/>
          <w:spacing w:val="-12"/>
          <w:sz w:val="24"/>
        </w:rPr>
      </w:pPr>
      <w:r>
        <w:rPr>
          <w:rFonts w:ascii="宋体" w:hAnsi="宋体" w:eastAsia="宋体"/>
          <w:spacing w:val="-12"/>
          <w:sz w:val="24"/>
        </w:rPr>
        <w:t>六、本合同的履行方式（包括成果提交方式及数量）</w:t>
      </w:r>
    </w:p>
    <w:tbl>
      <w:tblPr>
        <w:tblStyle w:val="5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82"/>
        <w:gridCol w:w="5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vAlign w:val="center"/>
          </w:tcPr>
          <w:p>
            <w:pPr>
              <w:widowControl/>
              <w:jc w:val="center"/>
              <w:rPr>
                <w:rFonts w:ascii="宋体" w:hAnsi="宋体" w:cs="宋体"/>
                <w:b/>
                <w:bCs/>
                <w:sz w:val="24"/>
              </w:rPr>
            </w:pPr>
            <w:r>
              <w:rPr>
                <w:rFonts w:hint="eastAsia" w:ascii="宋体" w:hAnsi="宋体" w:cs="宋体"/>
                <w:b/>
                <w:bCs/>
                <w:sz w:val="24"/>
              </w:rPr>
              <w:t xml:space="preserve">交付内容 </w:t>
            </w:r>
          </w:p>
        </w:tc>
        <w:tc>
          <w:tcPr>
            <w:tcW w:w="2774" w:type="pct"/>
          </w:tcPr>
          <w:p>
            <w:pPr>
              <w:widowControl/>
              <w:jc w:val="center"/>
              <w:rPr>
                <w:rFonts w:ascii="宋体" w:hAnsi="宋体" w:cs="宋体"/>
                <w:b/>
                <w:bCs/>
                <w:sz w:val="24"/>
              </w:rPr>
            </w:pPr>
            <w:r>
              <w:rPr>
                <w:rFonts w:hint="eastAsia" w:ascii="宋体" w:hAnsi="宋体" w:cs="宋体"/>
                <w:b/>
                <w:bCs/>
                <w:sz w:val="24"/>
              </w:rPr>
              <w:t>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设计阶段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软件方案设计</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软件需求规格说明书</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软件概要设计</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软件详细设计说明书</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软件开发实施方案</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vAlign w:val="center"/>
          </w:tcPr>
          <w:p>
            <w:pPr>
              <w:widowControl/>
              <w:jc w:val="center"/>
              <w:rPr>
                <w:rFonts w:ascii="宋体" w:hAnsi="宋体" w:cs="宋体"/>
                <w:sz w:val="24"/>
              </w:rPr>
            </w:pPr>
            <w:r>
              <w:rPr>
                <w:rFonts w:hint="eastAsia" w:ascii="宋体" w:hAnsi="宋体" w:cs="宋体"/>
                <w:bCs/>
                <w:sz w:val="24"/>
              </w:rPr>
              <w:t>软件接口设计说明（在总体接口规范基础上进行接口细化设计和说明）</w:t>
            </w:r>
          </w:p>
        </w:tc>
        <w:tc>
          <w:tcPr>
            <w:tcW w:w="2774" w:type="pct"/>
            <w:vAlign w:val="center"/>
          </w:tcPr>
          <w:p>
            <w:pPr>
              <w:widowControl/>
              <w:spacing w:line="360" w:lineRule="auto"/>
              <w:jc w:val="center"/>
              <w:rPr>
                <w:rFonts w:ascii="宋体" w:hAnsi="宋体" w:cs="宋体"/>
                <w:bCs/>
                <w:sz w:val="24"/>
              </w:rPr>
            </w:pPr>
            <w:r>
              <w:rPr>
                <w:rFonts w:hint="eastAsia" w:ascii="宋体" w:hAnsi="宋体" w:cs="宋体"/>
                <w:bCs/>
                <w:sz w:val="24"/>
              </w:rPr>
              <w:t>纸质、电子版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开发阶段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软件开发计划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软件质量保证计划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kern w:val="0"/>
                <w:sz w:val="24"/>
                <w:lang w:bidi="en-US"/>
              </w:rPr>
              <w:t>软件配置管理计划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各模块源代码及安装光盘</w:t>
            </w:r>
          </w:p>
        </w:tc>
        <w:tc>
          <w:tcPr>
            <w:tcW w:w="2774" w:type="pct"/>
          </w:tcPr>
          <w:p>
            <w:pPr>
              <w:widowControl/>
              <w:jc w:val="center"/>
              <w:rPr>
                <w:rFonts w:ascii="宋体" w:hAnsi="宋体" w:cs="宋体"/>
                <w:bCs/>
                <w:sz w:val="24"/>
              </w:rPr>
            </w:pPr>
            <w:r>
              <w:rPr>
                <w:rFonts w:hint="eastAsia" w:ascii="宋体" w:hAnsi="宋体" w:cs="宋体"/>
                <w:bCs/>
                <w:sz w:val="24"/>
              </w:rPr>
              <w:t>主程序、库的源代码、配置文件电子版等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软件测试计划</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软件测试说明</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软件测试报告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sz w:val="24"/>
              </w:rPr>
            </w:pPr>
            <w:r>
              <w:rPr>
                <w:rFonts w:hint="eastAsia" w:ascii="宋体" w:hAnsi="宋体" w:cs="宋体"/>
                <w:sz w:val="24"/>
              </w:rPr>
              <w:t>资源分析报告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软件说明书</w:t>
            </w:r>
            <w:r>
              <w:rPr>
                <w:rFonts w:hint="eastAsia" w:ascii="宋体" w:hAnsi="宋体" w:cs="宋体"/>
                <w:kern w:val="0"/>
                <w:sz w:val="24"/>
                <w:lang w:bidi="en-US"/>
              </w:rPr>
              <w:t>（包括二次开发接口说明）</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用户手册</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培训教材</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shd w:val="clear" w:color="auto" w:fill="C6D9F1"/>
          </w:tcPr>
          <w:p>
            <w:pPr>
              <w:widowControl/>
              <w:jc w:val="center"/>
              <w:rPr>
                <w:rFonts w:ascii="宋体" w:hAnsi="宋体" w:cs="宋体"/>
                <w:b/>
                <w:bCs/>
                <w:sz w:val="24"/>
              </w:rPr>
            </w:pPr>
            <w:r>
              <w:rPr>
                <w:rFonts w:hint="eastAsia" w:ascii="宋体" w:hAnsi="宋体" w:cs="宋体"/>
                <w:b/>
                <w:bCs/>
                <w:sz w:val="24"/>
              </w:rPr>
              <w:t>验收阶段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软件研制总结报告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验收报告</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5" w:type="pct"/>
          </w:tcPr>
          <w:p>
            <w:pPr>
              <w:widowControl/>
              <w:jc w:val="center"/>
              <w:rPr>
                <w:rFonts w:ascii="宋体" w:hAnsi="宋体" w:cs="宋体"/>
                <w:bCs/>
                <w:sz w:val="24"/>
              </w:rPr>
            </w:pPr>
            <w:r>
              <w:rPr>
                <w:rFonts w:hint="eastAsia" w:ascii="宋体" w:hAnsi="宋体" w:cs="宋体"/>
                <w:bCs/>
                <w:sz w:val="24"/>
              </w:rPr>
              <w:t>产品交付清单</w:t>
            </w:r>
          </w:p>
        </w:tc>
        <w:tc>
          <w:tcPr>
            <w:tcW w:w="2774" w:type="pct"/>
          </w:tcPr>
          <w:p>
            <w:pPr>
              <w:widowControl/>
              <w:jc w:val="center"/>
              <w:rPr>
                <w:rFonts w:ascii="宋体" w:hAnsi="宋体" w:cs="宋体"/>
                <w:bCs/>
                <w:sz w:val="24"/>
              </w:rPr>
            </w:pPr>
            <w:r>
              <w:rPr>
                <w:rFonts w:hint="eastAsia" w:ascii="宋体" w:hAnsi="宋体" w:cs="宋体"/>
                <w:bCs/>
                <w:sz w:val="24"/>
              </w:rPr>
              <w:t>纸质、</w:t>
            </w:r>
            <w:r>
              <w:rPr>
                <w:rFonts w:hint="eastAsia" w:ascii="宋体" w:hAnsi="宋体" w:cs="宋体"/>
                <w:kern w:val="0"/>
                <w:sz w:val="24"/>
                <w:lang w:bidi="en-US"/>
              </w:rPr>
              <w:t>电子版</w:t>
            </w:r>
          </w:p>
        </w:tc>
      </w:tr>
    </w:tbl>
    <w:p>
      <w:pPr>
        <w:spacing w:line="360" w:lineRule="auto"/>
        <w:ind w:firstLine="486" w:firstLineChars="225"/>
        <w:rPr>
          <w:rFonts w:ascii="宋体" w:hAnsi="宋体" w:eastAsia="宋体"/>
          <w:spacing w:val="-12"/>
          <w:sz w:val="24"/>
        </w:rPr>
      </w:pPr>
      <w:r>
        <w:rPr>
          <w:rFonts w:ascii="宋体" w:hAnsi="宋体" w:eastAsia="宋体"/>
          <w:spacing w:val="-12"/>
          <w:sz w:val="24"/>
        </w:rPr>
        <w:t>七、技术情报和资料的保密</w:t>
      </w:r>
    </w:p>
    <w:p>
      <w:pPr>
        <w:spacing w:line="360" w:lineRule="auto"/>
        <w:ind w:firstLine="486" w:firstLineChars="225"/>
        <w:rPr>
          <w:rFonts w:ascii="宋体" w:hAnsi="宋体" w:eastAsia="宋体"/>
          <w:spacing w:val="-12"/>
          <w:sz w:val="24"/>
        </w:rPr>
      </w:pPr>
      <w:r>
        <w:rPr>
          <w:rFonts w:ascii="宋体" w:hAnsi="宋体" w:eastAsia="宋体"/>
          <w:spacing w:val="-12"/>
          <w:sz w:val="24"/>
        </w:rPr>
        <w:t>包括当事人各方情报和资料保密义务的内容、期限和泄漏技术秘密应承担的责任。</w:t>
      </w:r>
    </w:p>
    <w:p>
      <w:pPr>
        <w:spacing w:line="360" w:lineRule="auto"/>
        <w:ind w:firstLine="486" w:firstLineChars="225"/>
        <w:rPr>
          <w:rFonts w:ascii="宋体" w:hAnsi="宋体" w:eastAsia="宋体"/>
          <w:spacing w:val="-12"/>
          <w:sz w:val="24"/>
        </w:rPr>
        <w:sectPr>
          <w:footerReference r:id="rId10" w:type="first"/>
          <w:footerReference r:id="rId8" w:type="default"/>
          <w:footerReference r:id="rId9" w:type="even"/>
          <w:pgSz w:w="11906" w:h="16838"/>
          <w:pgMar w:top="1418" w:right="1361" w:bottom="1361" w:left="1361" w:header="851" w:footer="992" w:gutter="0"/>
          <w:pgNumType w:start="1"/>
          <w:cols w:space="720" w:num="1"/>
          <w:titlePg/>
          <w:docGrid w:type="lines" w:linePitch="312" w:charSpace="0"/>
        </w:sectPr>
      </w:pPr>
      <w:r>
        <w:rPr>
          <w:rFonts w:ascii="宋体" w:hAnsi="宋体" w:eastAsia="宋体"/>
          <w:spacing w:val="-12"/>
          <w:sz w:val="24"/>
        </w:rPr>
        <w:t>八、本合同书中，凡是当事人约定认为无需填写的条款，在该条款填写的空白处划（/）表示。</w:t>
      </w:r>
    </w:p>
    <w:p>
      <w:pPr>
        <w:spacing w:line="360" w:lineRule="auto"/>
        <w:ind w:firstLine="482" w:firstLineChars="200"/>
        <w:rPr>
          <w:rFonts w:ascii="宋体" w:hAnsi="宋体" w:eastAsia="宋体"/>
          <w:b/>
          <w:sz w:val="24"/>
        </w:rPr>
      </w:pPr>
      <w:r>
        <w:rPr>
          <w:rFonts w:hint="eastAsia" w:ascii="宋体" w:hAnsi="宋体" w:eastAsia="宋体"/>
          <w:b/>
          <w:sz w:val="24"/>
        </w:rPr>
        <w:t>甲方：</w:t>
      </w:r>
    </w:p>
    <w:p>
      <w:pPr>
        <w:spacing w:line="360" w:lineRule="auto"/>
        <w:ind w:firstLine="482" w:firstLineChars="200"/>
        <w:rPr>
          <w:rFonts w:ascii="宋体" w:hAnsi="宋体" w:eastAsia="宋体"/>
          <w:b/>
          <w:sz w:val="24"/>
        </w:rPr>
      </w:pPr>
      <w:r>
        <w:rPr>
          <w:rFonts w:hint="eastAsia" w:ascii="宋体" w:hAnsi="宋体" w:eastAsia="宋体"/>
          <w:b/>
          <w:sz w:val="24"/>
        </w:rPr>
        <w:t>乙方：</w:t>
      </w:r>
      <w:r>
        <w:rPr>
          <w:rFonts w:ascii="宋体" w:hAnsi="宋体" w:eastAsia="宋体"/>
          <w:b/>
          <w:sz w:val="24"/>
        </w:rPr>
        <w:t xml:space="preserve"> </w:t>
      </w:r>
    </w:p>
    <w:p>
      <w:pPr>
        <w:spacing w:line="360" w:lineRule="auto"/>
        <w:ind w:firstLine="480" w:firstLineChars="200"/>
        <w:rPr>
          <w:rFonts w:ascii="宋体" w:hAnsi="宋体" w:eastAsia="宋体"/>
          <w:sz w:val="24"/>
        </w:rPr>
      </w:pPr>
      <w:r>
        <w:rPr>
          <w:rFonts w:hint="eastAsia" w:ascii="宋体" w:hAnsi="宋体" w:eastAsia="宋体"/>
          <w:sz w:val="24"/>
        </w:rPr>
        <w:t>依照《中华人民共和国民法典》等法律法规和自然资源部国土卫星遥感应用中心业务项目合同管理规定，甲乙双方就***工作项目，经协商一致签订本项目合同，约定如下：</w:t>
      </w:r>
    </w:p>
    <w:p>
      <w:pPr>
        <w:spacing w:line="360" w:lineRule="auto"/>
        <w:ind w:firstLine="482" w:firstLineChars="200"/>
        <w:rPr>
          <w:rFonts w:ascii="宋体" w:hAnsi="宋体" w:eastAsia="宋体"/>
          <w:b/>
          <w:sz w:val="24"/>
        </w:rPr>
      </w:pPr>
      <w:r>
        <w:rPr>
          <w:rFonts w:hint="eastAsia" w:ascii="宋体" w:hAnsi="宋体" w:eastAsia="宋体"/>
          <w:b/>
          <w:sz w:val="24"/>
        </w:rPr>
        <w:t>第一条 工作项目名称、任务数量、技术指标质量要求</w:t>
      </w:r>
    </w:p>
    <w:p>
      <w:pPr>
        <w:spacing w:line="360" w:lineRule="auto"/>
        <w:rPr>
          <w:rFonts w:ascii="宋体" w:hAnsi="宋体" w:eastAsia="宋体"/>
          <w:sz w:val="24"/>
        </w:rPr>
      </w:pPr>
      <w:r>
        <w:rPr>
          <w:rFonts w:ascii="宋体" w:hAnsi="宋体" w:eastAsia="宋体"/>
          <w:sz w:val="24"/>
        </w:rPr>
        <w:t>(</w:t>
      </w:r>
      <w:r>
        <w:rPr>
          <w:rFonts w:hint="eastAsia" w:ascii="宋体" w:hAnsi="宋体" w:eastAsia="宋体"/>
          <w:sz w:val="24"/>
        </w:rPr>
        <w:t>一</w:t>
      </w:r>
      <w:r>
        <w:rPr>
          <w:rFonts w:ascii="宋体" w:hAnsi="宋体" w:eastAsia="宋体"/>
          <w:sz w:val="24"/>
        </w:rPr>
        <w:t>)</w:t>
      </w:r>
      <w:r>
        <w:rPr>
          <w:rFonts w:hint="eastAsia" w:ascii="宋体" w:hAnsi="宋体" w:eastAsia="宋体"/>
          <w:sz w:val="24"/>
        </w:rPr>
        <w:t>工作项目名称：</w:t>
      </w:r>
      <w:r>
        <w:rPr>
          <w:rFonts w:hint="eastAsia" w:ascii="宋体" w:hAnsi="宋体"/>
          <w:sz w:val="24"/>
          <w:lang w:eastAsia="zh-CN"/>
        </w:rPr>
        <w:t>卫片执法遥感监测工具软件及变化检测处理工具集采购（第四包）</w:t>
      </w:r>
      <w:r>
        <w:rPr>
          <w:rFonts w:ascii="宋体" w:hAnsi="宋体" w:eastAsia="宋体"/>
          <w:sz w:val="24"/>
        </w:rPr>
        <w:t xml:space="preserve"> </w:t>
      </w:r>
    </w:p>
    <w:p>
      <w:pPr>
        <w:spacing w:line="360" w:lineRule="auto"/>
        <w:ind w:firstLine="480"/>
        <w:rPr>
          <w:rFonts w:ascii="宋体" w:hAnsi="宋体" w:cs="宋体"/>
          <w:sz w:val="24"/>
        </w:rPr>
      </w:pPr>
      <w:r>
        <w:rPr>
          <w:rFonts w:hint="eastAsia" w:ascii="宋体" w:hAnsi="宋体" w:cs="宋体"/>
          <w:sz w:val="24"/>
        </w:rPr>
        <w:t>本采购主要为变化检测后处理工具集。</w:t>
      </w:r>
    </w:p>
    <w:p>
      <w:pPr>
        <w:keepNext/>
        <w:keepLines/>
        <w:spacing w:line="360" w:lineRule="auto"/>
        <w:rPr>
          <w:rFonts w:ascii="宋体" w:hAnsi="宋体" w:eastAsia="宋体"/>
          <w:sz w:val="24"/>
        </w:rPr>
      </w:pPr>
      <w:r>
        <w:rPr>
          <w:rFonts w:ascii="宋体" w:hAnsi="宋体" w:eastAsia="宋体"/>
          <w:sz w:val="24"/>
        </w:rPr>
        <w:t>(</w:t>
      </w:r>
      <w:r>
        <w:rPr>
          <w:rFonts w:hint="eastAsia" w:ascii="宋体" w:hAnsi="宋体" w:eastAsia="宋体"/>
          <w:sz w:val="24"/>
        </w:rPr>
        <w:t>二</w:t>
      </w:r>
      <w:r>
        <w:rPr>
          <w:rFonts w:ascii="宋体" w:hAnsi="宋体" w:eastAsia="宋体"/>
          <w:sz w:val="24"/>
        </w:rPr>
        <w:t>)</w:t>
      </w:r>
      <w:r>
        <w:rPr>
          <w:rFonts w:hint="eastAsia" w:ascii="宋体" w:hAnsi="宋体" w:eastAsia="宋体"/>
          <w:sz w:val="24"/>
        </w:rPr>
        <w:t>任务要求：</w:t>
      </w:r>
    </w:p>
    <w:p>
      <w:pPr>
        <w:keepNext/>
        <w:keepLines/>
        <w:autoSpaceDE w:val="0"/>
        <w:autoSpaceDN w:val="0"/>
        <w:adjustRightInd w:val="0"/>
        <w:jc w:val="left"/>
        <w:rPr>
          <w:rFonts w:ascii="宋体" w:hAnsi="宋体" w:cs="宋体"/>
          <w:sz w:val="24"/>
        </w:rPr>
      </w:pPr>
      <w:r>
        <w:rPr>
          <w:rFonts w:hint="eastAsia" w:ascii="宋体" w:hAnsi="宋体" w:cs="宋体"/>
          <w:sz w:val="24"/>
        </w:rPr>
        <w:t>1.项目建设相关要求</w:t>
      </w:r>
    </w:p>
    <w:p>
      <w:pPr>
        <w:keepNext/>
        <w:keepLines/>
        <w:numPr>
          <w:ilvl w:val="1"/>
          <w:numId w:val="9"/>
        </w:numPr>
        <w:tabs>
          <w:tab w:val="left" w:pos="851"/>
        </w:tabs>
        <w:spacing w:before="120" w:line="360" w:lineRule="auto"/>
        <w:rPr>
          <w:rFonts w:ascii="宋体" w:hAnsi="宋体" w:cs="宋体"/>
          <w:sz w:val="24"/>
        </w:rPr>
      </w:pPr>
      <w:r>
        <w:rPr>
          <w:rFonts w:hint="eastAsia" w:ascii="宋体" w:hAnsi="宋体" w:cs="宋体"/>
          <w:sz w:val="24"/>
        </w:rPr>
        <w:t>整体技术要求</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投标人所提供的技术指标不应低于招标文件中相关技术指标要求；</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投标人在技术建议书中应对相关技术要求逐条答复、具体说明。</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系统稳定性好，可扩展性强，灵活配置，二次开发集成能力强，系统模块化设计，具有良好的二次开发性和可扩充性。</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本项目所采购的产品应提供安装集成服务，负责采购产品的安装调试以及与现有设备、软件的集成调试工作。</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详细描述满足招标文件要求的产品的各项指标及其单价，否则视为免费提供。认为要额外增加的特殊接口或模块，必须详细加以说明。否则，将视为免费提供。</w:t>
      </w:r>
    </w:p>
    <w:p>
      <w:pPr>
        <w:keepNext/>
        <w:keepLines/>
        <w:numPr>
          <w:ilvl w:val="1"/>
          <w:numId w:val="9"/>
        </w:numPr>
        <w:tabs>
          <w:tab w:val="left" w:pos="851"/>
        </w:tabs>
        <w:spacing w:before="120" w:line="360" w:lineRule="auto"/>
        <w:rPr>
          <w:rFonts w:ascii="宋体" w:hAnsi="宋体" w:cs="宋体"/>
          <w:sz w:val="24"/>
        </w:rPr>
      </w:pPr>
      <w:r>
        <w:rPr>
          <w:rFonts w:hint="eastAsia" w:ascii="宋体" w:hAnsi="宋体" w:cs="宋体"/>
          <w:sz w:val="24"/>
        </w:rPr>
        <w:t>项目管理要求</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知识产权保证要求：投标人必须保证对所交付的全部产品（包括软件和文档）的所有权属采购人所有。</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转让和分包规定：投标人不得以任何形式转包或分包本软件的相关任务。</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保密管理要求：投标人应严格履行保守国家秘密义务，制定相关保密措施，确保所接触到的涉密数据或文件安全。</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组织管理要求：投标人需指派固定的项目小组负责本项目的开发工作，提供项目小组关键技术人员名单，重要技术人员至少要求3年以上相关产品工作经验。项目小组人员一经确定，在项目实施过程如需更换，应征得采购人的同意。</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配置管理要求：承制方应对分系统的所有正式产品（包括文档、程序源代码和数据）进行有效的控制和管理。</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质量管理要求：承制方应制定详细的质量保证计划，制定切实可行的质量保证措施，并确保措施确实执行。</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风险管理要求：投标人应对项目的风险要有详细的分析，无论是环境因素、人力因素还是物质因素的原因，都应有先期预见性，要有可靠的控制手段加以防范，将风险所造成的影响降到最低点。</w:t>
      </w:r>
    </w:p>
    <w:p>
      <w:pPr>
        <w:keepNext/>
        <w:keepLines/>
        <w:numPr>
          <w:ilvl w:val="1"/>
          <w:numId w:val="9"/>
        </w:numPr>
        <w:tabs>
          <w:tab w:val="left" w:pos="851"/>
        </w:tabs>
        <w:spacing w:before="120" w:line="360" w:lineRule="auto"/>
        <w:rPr>
          <w:rFonts w:ascii="宋体" w:hAnsi="宋体" w:cs="宋体"/>
          <w:sz w:val="24"/>
        </w:rPr>
      </w:pPr>
      <w:r>
        <w:rPr>
          <w:rFonts w:hint="eastAsia" w:ascii="宋体" w:hAnsi="宋体" w:cs="宋体"/>
          <w:sz w:val="24"/>
        </w:rPr>
        <w:t>软件开发与维护要求</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开发规范与标准：定制软件开发应严格按照按软件工程的方法进行组织。采用面向对象的分析和设计方法。</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开发语言和方法：软件开发必须采用通用开发工具和并行作业调度软件进行开发，并可实现GPU服务器上的计算</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软件适应性：软件应能保障软件在模块级别上可拆分、可复用、可重组、可定制、可扩展，同时可实现软件的远程部署和安装。</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质量要求：投标人应保证本合同项下提供的全部系统集成服务产品符合工程各项质量要求；如存在缺陷，必须及时按甲方要求免费予以修补和升级。投标人提供工程建设期间有关质量保证服务和工程竣工验收后的一年质保期服务。</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稳定性与可靠性要求：系统具有较高的可靠性，遵循国家和行业标准中的软件工程、测试和集成规范，制定合理的接口，采用系统自动恢复和人工补救等方式，关键高可用业务应在10分钟内恢复运行状态。</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安全性要求：确保分系统不会由于自身的故障或失效导致平台系统的其它部分相继失效甚至崩溃的特性（如不正常地持续占用大量CPU、内存、I/O等计算机资源，导致系统的其它部分无法运行。应当制定完整的故障隔离、规避和恢复策略，确保分系统运行的正常与安全；</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兼容性要求：在充分理解用户需求和业务流程的基础上，制定的统一接口规范，确保新建系统能按照规范完成系统建设。</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可扩展性要求：系统应必须具有良好的可扩展性，以便适应未来系统的工作模式、业务需求，在数据不断增加、数据量不断加大的情况下，系统能够在现有框架下，通过增加节点、配置和接口等方式方便地实现扩展，满足系统扩展的需要。</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易用性要求：定制软件应该具备方便、友好的操作界面。此外，软件尽可能实现自动运行，减少人工干预。在日常的业务运行中，应用系统每天24小时不间断的运行。</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易维护性要求：除了要求软件本身具有良好的维护性外，还应当拥有离线的维护环境，以便在不影响正常业务的情况下进行软件的维护工作。</w:t>
      </w:r>
    </w:p>
    <w:p>
      <w:pPr>
        <w:keepNext/>
        <w:keepLines/>
        <w:numPr>
          <w:ilvl w:val="1"/>
          <w:numId w:val="9"/>
        </w:numPr>
        <w:tabs>
          <w:tab w:val="left" w:pos="851"/>
        </w:tabs>
        <w:spacing w:before="120" w:line="360" w:lineRule="auto"/>
        <w:rPr>
          <w:rFonts w:ascii="宋体" w:hAnsi="宋体" w:cs="宋体"/>
          <w:sz w:val="24"/>
        </w:rPr>
      </w:pPr>
      <w:r>
        <w:rPr>
          <w:rFonts w:hint="eastAsia" w:ascii="宋体" w:hAnsi="宋体" w:cs="宋体"/>
          <w:sz w:val="24"/>
        </w:rPr>
        <w:t>服务要求</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投标人应提供具体的售后服务，以及售后服务的具体措施、应急响应等。投标人应成立专门的售后服务小组，提供完善周到的本地化现场服务和维护。投标人在投标书中应提供详细的服务计划和服务承诺。</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系统质保期一年，自双方代表在系统终验报告上签字之日起计算。质保期内，投标人负责对其开发的产品进行维护，不收取额外费用。在质保期内，投标人应免费升级所提供的软件，投标人应提供7×24小时的响应服务。</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在出现故障时，投标人根据采购人的要求安排经验丰富且熟悉业务的技术人员驻工作现场，在保证系统正常运转的前提下，协助采购人的各项工作， 提供全方位的技术支持服务。</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需求变更，在建设过程和质保过程中，投标人需完全响应对业务系统进行各项改进和完善的需求，提出并实施系统调整、改进方案；对于工程竣工验收以后的开发，投标人提供各种有效的技术支持。</w:t>
      </w:r>
    </w:p>
    <w:p>
      <w:pPr>
        <w:keepNext/>
        <w:keepLines/>
        <w:numPr>
          <w:ilvl w:val="1"/>
          <w:numId w:val="9"/>
        </w:numPr>
        <w:tabs>
          <w:tab w:val="left" w:pos="851"/>
        </w:tabs>
        <w:spacing w:before="120" w:line="360" w:lineRule="auto"/>
        <w:rPr>
          <w:rFonts w:ascii="宋体" w:hAnsi="宋体" w:cs="宋体"/>
          <w:sz w:val="24"/>
        </w:rPr>
      </w:pPr>
      <w:r>
        <w:rPr>
          <w:rFonts w:hint="eastAsia" w:ascii="宋体" w:hAnsi="宋体" w:cs="宋体"/>
          <w:sz w:val="24"/>
        </w:rPr>
        <w:t>培训要求</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投标人应针对本系统的最终业务操作用户和系统运行维护用户提供分层次培训，提供包括一对一培训、现场培训、集中培训等灵活多样的培训方式。</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对于一般工作人员，应能灵活操作软件，对于系统管理人员和技术人员，要能够达到独立操作、分析、判断、解决、排除系统一般故障问题。</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主要培训内容包括：系统软件的结构、功能、数据结构与数据来源、安装、运行管理与维护、以及使用等。</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培训教材要求：教材应包含系统的使用说明书、操作手册、安装配置手册、维护手册等必要文档。</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除培训计划外，在设备运行期间若业主单位有培训要求，投标人应根据实际情况而协助业主单位完成相关培训。</w:t>
      </w:r>
    </w:p>
    <w:p>
      <w:pPr>
        <w:keepNext/>
        <w:keepLines/>
        <w:numPr>
          <w:ilvl w:val="1"/>
          <w:numId w:val="9"/>
        </w:numPr>
        <w:tabs>
          <w:tab w:val="left" w:pos="851"/>
        </w:tabs>
        <w:spacing w:before="120" w:line="360" w:lineRule="auto"/>
        <w:rPr>
          <w:rFonts w:ascii="宋体" w:hAnsi="宋体" w:cs="宋体"/>
          <w:sz w:val="24"/>
        </w:rPr>
      </w:pPr>
      <w:r>
        <w:rPr>
          <w:rFonts w:hint="eastAsia" w:ascii="宋体" w:hAnsi="宋体" w:cs="宋体"/>
          <w:sz w:val="24"/>
        </w:rPr>
        <w:t>产权与保密要求</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投标方应严守采购人的商业秘密，对采购人、提供的所有资料和实施各任务过程中接触的资料均予以保密，并承诺为采购人完成开发任务时不抄袭任何他人产品或侵犯他方的知识产权。</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乙方在本项目开展过程中，根据项目需要若开展了有针对性的技术公关，则相应的科研成果发表或专利申请等应以甲方为第一申请单位。</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投标方为采购人提供的并且已被支付的全部产品（包括软件和文档）的所有权均属采购人所有。为便于系统的运行和维护，在系统验收时，采购人要求应用软件投标方提供全部系统开发源代码并移交采购人，采购人负有保密的责任，承诺不将该部分源码公开或用于二次开发以外使用。如采购人有二次开发需求，投标方应承诺协助实现。</w:t>
      </w:r>
    </w:p>
    <w:p>
      <w:pPr>
        <w:keepNext/>
        <w:keepLines/>
        <w:numPr>
          <w:ilvl w:val="1"/>
          <w:numId w:val="9"/>
        </w:numPr>
        <w:tabs>
          <w:tab w:val="left" w:pos="851"/>
        </w:tabs>
        <w:spacing w:before="120" w:line="360" w:lineRule="auto"/>
        <w:rPr>
          <w:rFonts w:ascii="宋体" w:hAnsi="宋体" w:cs="宋体"/>
          <w:sz w:val="24"/>
        </w:rPr>
      </w:pPr>
      <w:r>
        <w:rPr>
          <w:rFonts w:hint="eastAsia" w:ascii="宋体" w:hAnsi="宋体" w:cs="宋体"/>
          <w:sz w:val="24"/>
        </w:rPr>
        <w:t>项目验收要求</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中标人在验收之前必须提供给采购人详细的验收方案和测试报告。</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中标人必须书面通知采购人所完成的工作和准备进行验收的项目种类及验收开始时间，此通知书需经采购人认定后方可执行。</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验收组织：成立由系统开发项目验收小组、中标方以及其他人员（有关部门、技术顾问）组成的验收小组，负责对项目进行全面的验收。</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 xml:space="preserve">产品验收通过后，承制方必须按验收评审意见，做好后续工作，并在得到验收委员会或其指定人员认可后，按合同书要求，办理产品移交手续。 </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产品在应用阶段出现的问题，中标人应无条件地进行修改，调试。</w:t>
      </w:r>
    </w:p>
    <w:p>
      <w:pPr>
        <w:pStyle w:val="132"/>
        <w:numPr>
          <w:ilvl w:val="0"/>
          <w:numId w:val="10"/>
        </w:numPr>
        <w:ind w:firstLine="147" w:firstLineChars="0"/>
        <w:rPr>
          <w:rFonts w:ascii="宋体" w:hAnsi="宋体" w:cs="宋体"/>
          <w:kern w:val="0"/>
          <w:szCs w:val="24"/>
          <w:lang w:bidi="en-US"/>
        </w:rPr>
      </w:pPr>
      <w:r>
        <w:rPr>
          <w:rFonts w:hint="eastAsia" w:ascii="宋体" w:hAnsi="宋体" w:cs="宋体"/>
          <w:kern w:val="0"/>
          <w:szCs w:val="24"/>
          <w:lang w:bidi="en-US"/>
        </w:rPr>
        <w:t>系统验收要依照相关国家和行业标准、合同规定要求、招标和投标文件规定进行。</w:t>
      </w:r>
    </w:p>
    <w:p>
      <w:pPr>
        <w:numPr>
          <w:ilvl w:val="0"/>
          <w:numId w:val="11"/>
        </w:numPr>
        <w:spacing w:line="360" w:lineRule="auto"/>
        <w:ind w:firstLine="482" w:firstLineChars="200"/>
        <w:rPr>
          <w:rFonts w:ascii="宋体" w:hAnsi="宋体" w:eastAsia="宋体"/>
          <w:b/>
          <w:sz w:val="24"/>
        </w:rPr>
      </w:pPr>
      <w:r>
        <w:rPr>
          <w:rFonts w:hint="eastAsia" w:ascii="宋体" w:hAnsi="宋体" w:eastAsia="宋体"/>
          <w:b/>
          <w:sz w:val="24"/>
        </w:rPr>
        <w:t>履行期限：</w:t>
      </w:r>
    </w:p>
    <w:p>
      <w:pPr>
        <w:pStyle w:val="2"/>
        <w:spacing w:line="360" w:lineRule="auto"/>
        <w:ind w:firstLine="480" w:firstLineChars="200"/>
        <w:rPr>
          <w:rFonts w:ascii="宋体" w:hAnsi="宋体" w:cs="宋体"/>
          <w:sz w:val="24"/>
        </w:rPr>
      </w:pPr>
      <w:r>
        <w:rPr>
          <w:rFonts w:hint="eastAsia" w:ascii="宋体" w:hAnsi="宋体" w:cs="宋体"/>
          <w:sz w:val="24"/>
        </w:rPr>
        <w:t>2023年5月31日完成所有采购内容的安装部署。具体进度安排如下：</w:t>
      </w:r>
    </w:p>
    <w:tbl>
      <w:tblPr>
        <w:tblStyle w:val="50"/>
        <w:tblW w:w="477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700"/>
        <w:gridCol w:w="2056"/>
        <w:gridCol w:w="51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blHeader/>
        </w:trPr>
        <w:tc>
          <w:tcPr>
            <w:tcW w:w="958" w:type="pct"/>
            <w:shd w:val="clear" w:color="auto" w:fill="auto"/>
            <w:vAlign w:val="center"/>
          </w:tcPr>
          <w:p>
            <w:pPr>
              <w:pStyle w:val="130"/>
              <w:spacing w:before="48" w:after="48"/>
              <w:rPr>
                <w:rFonts w:ascii="宋体" w:hAnsi="宋体"/>
                <w:b w:val="0"/>
                <w:sz w:val="24"/>
                <w:szCs w:val="24"/>
              </w:rPr>
            </w:pPr>
            <w:r>
              <w:rPr>
                <w:rFonts w:hint="eastAsia" w:ascii="宋体" w:hAnsi="宋体"/>
                <w:b w:val="0"/>
                <w:sz w:val="24"/>
                <w:szCs w:val="24"/>
              </w:rPr>
              <w:t>阶段</w:t>
            </w:r>
          </w:p>
        </w:tc>
        <w:tc>
          <w:tcPr>
            <w:tcW w:w="1159" w:type="pct"/>
            <w:shd w:val="clear" w:color="auto" w:fill="auto"/>
            <w:vAlign w:val="center"/>
          </w:tcPr>
          <w:p>
            <w:pPr>
              <w:pStyle w:val="130"/>
              <w:spacing w:before="48" w:after="48"/>
              <w:rPr>
                <w:rFonts w:ascii="宋体" w:hAnsi="宋体"/>
                <w:b w:val="0"/>
                <w:sz w:val="24"/>
                <w:szCs w:val="24"/>
              </w:rPr>
            </w:pPr>
            <w:r>
              <w:rPr>
                <w:rFonts w:hint="eastAsia" w:ascii="宋体" w:hAnsi="宋体"/>
                <w:b w:val="0"/>
                <w:sz w:val="24"/>
                <w:szCs w:val="24"/>
              </w:rPr>
              <w:t>计划完成时间</w:t>
            </w:r>
          </w:p>
        </w:tc>
        <w:tc>
          <w:tcPr>
            <w:tcW w:w="2882" w:type="pct"/>
            <w:shd w:val="clear" w:color="auto" w:fill="auto"/>
            <w:vAlign w:val="center"/>
          </w:tcPr>
          <w:p>
            <w:pPr>
              <w:pStyle w:val="130"/>
              <w:spacing w:before="48" w:after="48"/>
              <w:rPr>
                <w:rFonts w:ascii="宋体" w:hAnsi="宋体"/>
                <w:b w:val="0"/>
                <w:sz w:val="24"/>
                <w:szCs w:val="24"/>
              </w:rPr>
            </w:pPr>
            <w:r>
              <w:rPr>
                <w:rFonts w:hint="eastAsia" w:ascii="宋体" w:hAnsi="宋体"/>
                <w:b w:val="0"/>
                <w:sz w:val="24"/>
                <w:szCs w:val="24"/>
              </w:rPr>
              <w:t>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软件设计</w:t>
            </w:r>
          </w:p>
        </w:tc>
        <w:tc>
          <w:tcPr>
            <w:tcW w:w="1159"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2022年8月10日</w:t>
            </w:r>
          </w:p>
        </w:tc>
        <w:tc>
          <w:tcPr>
            <w:tcW w:w="2882" w:type="pct"/>
            <w:shd w:val="clear" w:color="auto" w:fill="auto"/>
            <w:vAlign w:val="center"/>
          </w:tcPr>
          <w:p>
            <w:pPr>
              <w:pStyle w:val="131"/>
              <w:rPr>
                <w:rFonts w:ascii="宋体" w:hAnsi="宋体" w:cs="宋体"/>
                <w:sz w:val="24"/>
                <w:szCs w:val="24"/>
              </w:rPr>
            </w:pPr>
            <w:r>
              <w:rPr>
                <w:rFonts w:hint="eastAsia" w:ascii="宋体" w:hAnsi="宋体" w:cs="宋体"/>
                <w:sz w:val="24"/>
                <w:szCs w:val="24"/>
              </w:rPr>
              <w:t>根据合同和总体方案设计的要求，进行软件方案设计需求分析、软件概要设计和详细设计。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958"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软件基本功能模块实现</w:t>
            </w:r>
          </w:p>
        </w:tc>
        <w:tc>
          <w:tcPr>
            <w:tcW w:w="1159"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2022年8月3</w:t>
            </w:r>
            <w:r>
              <w:rPr>
                <w:rFonts w:ascii="宋体" w:hAnsi="宋体" w:cs="宋体"/>
                <w:sz w:val="24"/>
                <w:szCs w:val="24"/>
              </w:rPr>
              <w:t>0</w:t>
            </w:r>
            <w:r>
              <w:rPr>
                <w:rFonts w:hint="eastAsia" w:ascii="宋体" w:hAnsi="宋体" w:cs="宋体"/>
                <w:sz w:val="24"/>
              </w:rPr>
              <w:t>日</w:t>
            </w:r>
          </w:p>
        </w:tc>
        <w:tc>
          <w:tcPr>
            <w:tcW w:w="2882" w:type="pct"/>
            <w:shd w:val="clear" w:color="auto" w:fill="auto"/>
            <w:vAlign w:val="center"/>
          </w:tcPr>
          <w:p>
            <w:pPr>
              <w:pStyle w:val="131"/>
              <w:rPr>
                <w:rFonts w:ascii="宋体" w:hAnsi="宋体" w:cs="宋体"/>
                <w:sz w:val="24"/>
                <w:szCs w:val="24"/>
              </w:rPr>
            </w:pPr>
            <w:r>
              <w:rPr>
                <w:rFonts w:hint="eastAsia" w:ascii="宋体" w:hAnsi="宋体" w:cs="宋体"/>
                <w:sz w:val="24"/>
                <w:szCs w:val="24"/>
              </w:rPr>
              <w:t>完成软件的算法实现，满足基本任务需求。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958"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软件系统初</w:t>
            </w:r>
          </w:p>
          <w:p>
            <w:pPr>
              <w:pStyle w:val="131"/>
              <w:jc w:val="center"/>
              <w:rPr>
                <w:rFonts w:ascii="宋体" w:hAnsi="宋体" w:cs="宋体"/>
                <w:sz w:val="24"/>
                <w:szCs w:val="24"/>
              </w:rPr>
            </w:pPr>
            <w:r>
              <w:rPr>
                <w:rFonts w:hint="eastAsia" w:ascii="宋体" w:hAnsi="宋体" w:cs="宋体"/>
                <w:sz w:val="24"/>
                <w:szCs w:val="24"/>
              </w:rPr>
              <w:t>级版本实现</w:t>
            </w:r>
          </w:p>
        </w:tc>
        <w:tc>
          <w:tcPr>
            <w:tcW w:w="1159"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2022年9月30日</w:t>
            </w:r>
          </w:p>
        </w:tc>
        <w:tc>
          <w:tcPr>
            <w:tcW w:w="2882" w:type="pct"/>
            <w:shd w:val="clear" w:color="auto" w:fill="auto"/>
            <w:vAlign w:val="center"/>
          </w:tcPr>
          <w:p>
            <w:pPr>
              <w:pStyle w:val="131"/>
              <w:rPr>
                <w:rFonts w:ascii="宋体" w:hAnsi="宋体" w:cs="宋体"/>
                <w:sz w:val="24"/>
                <w:szCs w:val="24"/>
              </w:rPr>
            </w:pPr>
            <w:r>
              <w:rPr>
                <w:rFonts w:hint="eastAsia" w:ascii="宋体" w:hAnsi="宋体" w:cs="宋体"/>
                <w:sz w:val="24"/>
                <w:szCs w:val="24"/>
              </w:rPr>
              <w:t>完成软件的初级版本开发，满足基础业务</w:t>
            </w:r>
          </w:p>
          <w:p>
            <w:pPr>
              <w:pStyle w:val="131"/>
              <w:rPr>
                <w:rFonts w:ascii="宋体" w:hAnsi="宋体" w:cs="宋体"/>
                <w:sz w:val="24"/>
                <w:szCs w:val="24"/>
              </w:rPr>
            </w:pPr>
            <w:r>
              <w:rPr>
                <w:rFonts w:hint="eastAsia" w:ascii="宋体" w:hAnsi="宋体" w:cs="宋体"/>
                <w:sz w:val="24"/>
                <w:szCs w:val="24"/>
              </w:rPr>
              <w:t>运行需求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958"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软件优化并试运行</w:t>
            </w:r>
          </w:p>
        </w:tc>
        <w:tc>
          <w:tcPr>
            <w:tcW w:w="1159"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2022年11月</w:t>
            </w:r>
            <w:r>
              <w:rPr>
                <w:rFonts w:hint="eastAsia" w:ascii="宋体" w:hAnsi="宋体" w:cs="宋体"/>
                <w:sz w:val="24"/>
              </w:rPr>
              <w:t>30日</w:t>
            </w:r>
          </w:p>
        </w:tc>
        <w:tc>
          <w:tcPr>
            <w:tcW w:w="2882" w:type="pct"/>
            <w:shd w:val="clear" w:color="auto" w:fill="auto"/>
            <w:vAlign w:val="center"/>
          </w:tcPr>
          <w:p>
            <w:pPr>
              <w:autoSpaceDE w:val="0"/>
              <w:autoSpaceDN w:val="0"/>
              <w:adjustRightInd w:val="0"/>
              <w:jc w:val="left"/>
              <w:rPr>
                <w:rFonts w:ascii="宋体" w:cs="宋体"/>
                <w:kern w:val="0"/>
                <w:sz w:val="24"/>
              </w:rPr>
            </w:pPr>
            <w:r>
              <w:rPr>
                <w:rFonts w:hint="eastAsia" w:ascii="宋体" w:cs="宋体"/>
                <w:kern w:val="0"/>
                <w:sz w:val="24"/>
              </w:rPr>
              <w:t>完算法优化，完成软件的开发，基本实现</w:t>
            </w:r>
          </w:p>
          <w:p>
            <w:pPr>
              <w:pStyle w:val="131"/>
              <w:rPr>
                <w:rFonts w:ascii="宋体" w:hAnsi="宋体" w:cs="宋体"/>
                <w:sz w:val="24"/>
                <w:szCs w:val="24"/>
              </w:rPr>
            </w:pPr>
            <w:r>
              <w:rPr>
                <w:rFonts w:hint="eastAsia" w:ascii="宋体" w:cs="宋体"/>
                <w:sz w:val="24"/>
              </w:rPr>
              <w:t>技术指标要求。进入试运行阶段。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1" w:hRule="atLeast"/>
        </w:trPr>
        <w:tc>
          <w:tcPr>
            <w:tcW w:w="958"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验收准备</w:t>
            </w:r>
          </w:p>
        </w:tc>
        <w:tc>
          <w:tcPr>
            <w:tcW w:w="1159" w:type="pct"/>
            <w:shd w:val="clear" w:color="auto" w:fill="auto"/>
            <w:vAlign w:val="center"/>
          </w:tcPr>
          <w:p>
            <w:pPr>
              <w:pStyle w:val="131"/>
              <w:jc w:val="center"/>
              <w:rPr>
                <w:rFonts w:ascii="宋体" w:hAnsi="宋体" w:cs="宋体"/>
                <w:sz w:val="24"/>
                <w:szCs w:val="24"/>
              </w:rPr>
            </w:pPr>
            <w:r>
              <w:rPr>
                <w:rFonts w:hint="eastAsia" w:ascii="宋体" w:hAnsi="宋体" w:cs="宋体"/>
                <w:sz w:val="24"/>
                <w:szCs w:val="24"/>
              </w:rPr>
              <w:t>2022年12月</w:t>
            </w:r>
            <w:r>
              <w:rPr>
                <w:rFonts w:hint="eastAsia" w:ascii="宋体" w:hAnsi="宋体" w:cs="宋体"/>
                <w:sz w:val="24"/>
              </w:rPr>
              <w:t>31日</w:t>
            </w:r>
          </w:p>
        </w:tc>
        <w:tc>
          <w:tcPr>
            <w:tcW w:w="2882" w:type="pct"/>
            <w:shd w:val="clear" w:color="auto" w:fill="auto"/>
            <w:vAlign w:val="center"/>
          </w:tcPr>
          <w:p>
            <w:pPr>
              <w:pStyle w:val="131"/>
              <w:rPr>
                <w:rFonts w:ascii="宋体" w:hAnsi="宋体" w:cs="宋体"/>
                <w:sz w:val="24"/>
                <w:szCs w:val="24"/>
              </w:rPr>
            </w:pPr>
            <w:r>
              <w:rPr>
                <w:rFonts w:hint="eastAsia" w:ascii="宋体" w:hAnsi="宋体" w:cs="宋体"/>
                <w:sz w:val="24"/>
                <w:szCs w:val="24"/>
              </w:rPr>
              <w:t>完成测试，具备验收相关条件，按项目总体进度要求配合相关验收。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trPr>
        <w:tc>
          <w:tcPr>
            <w:tcW w:w="958" w:type="pct"/>
            <w:shd w:val="clear" w:color="auto" w:fill="auto"/>
            <w:vAlign w:val="center"/>
          </w:tcPr>
          <w:p>
            <w:pPr>
              <w:pStyle w:val="131"/>
              <w:jc w:val="center"/>
              <w:rPr>
                <w:rFonts w:ascii="宋体" w:hAnsi="宋体" w:cs="宋体"/>
                <w:sz w:val="24"/>
                <w:szCs w:val="24"/>
              </w:rPr>
            </w:pPr>
            <w:r>
              <w:rPr>
                <w:rFonts w:hint="eastAsia" w:ascii="宋体" w:cs="宋体"/>
                <w:sz w:val="24"/>
              </w:rPr>
              <w:t>软件运行</w:t>
            </w:r>
          </w:p>
        </w:tc>
        <w:tc>
          <w:tcPr>
            <w:tcW w:w="1159" w:type="pct"/>
            <w:shd w:val="clear" w:color="auto" w:fill="auto"/>
            <w:vAlign w:val="center"/>
          </w:tcPr>
          <w:p>
            <w:pPr>
              <w:pStyle w:val="131"/>
              <w:jc w:val="center"/>
              <w:rPr>
                <w:rFonts w:ascii="宋体" w:hAnsi="宋体" w:cs="宋体"/>
                <w:sz w:val="24"/>
                <w:szCs w:val="24"/>
              </w:rPr>
            </w:pPr>
            <w:r>
              <w:rPr>
                <w:rFonts w:ascii="宋体" w:cs="宋体"/>
                <w:sz w:val="24"/>
              </w:rPr>
              <w:t>2023</w:t>
            </w:r>
            <w:r>
              <w:rPr>
                <w:rFonts w:hint="eastAsia" w:ascii="宋体" w:cs="宋体"/>
                <w:sz w:val="24"/>
              </w:rPr>
              <w:t>年</w:t>
            </w:r>
            <w:r>
              <w:rPr>
                <w:rFonts w:ascii="宋体" w:cs="宋体"/>
                <w:sz w:val="24"/>
              </w:rPr>
              <w:t>5</w:t>
            </w:r>
            <w:r>
              <w:rPr>
                <w:rFonts w:hint="eastAsia" w:ascii="宋体" w:cs="宋体"/>
                <w:sz w:val="24"/>
              </w:rPr>
              <w:t>月</w:t>
            </w:r>
            <w:r>
              <w:rPr>
                <w:rFonts w:ascii="宋体" w:cs="宋体"/>
                <w:sz w:val="24"/>
              </w:rPr>
              <w:t>31</w:t>
            </w:r>
            <w:r>
              <w:rPr>
                <w:rFonts w:hint="eastAsia" w:ascii="宋体" w:cs="宋体"/>
                <w:sz w:val="24"/>
              </w:rPr>
              <w:t>日</w:t>
            </w:r>
          </w:p>
        </w:tc>
        <w:tc>
          <w:tcPr>
            <w:tcW w:w="2882" w:type="pct"/>
            <w:shd w:val="clear" w:color="auto" w:fill="auto"/>
            <w:vAlign w:val="center"/>
          </w:tcPr>
          <w:p>
            <w:pPr>
              <w:autoSpaceDE w:val="0"/>
              <w:autoSpaceDN w:val="0"/>
              <w:adjustRightInd w:val="0"/>
              <w:jc w:val="left"/>
              <w:rPr>
                <w:rFonts w:ascii="宋体" w:hAnsi="宋体" w:cs="宋体"/>
                <w:sz w:val="24"/>
              </w:rPr>
            </w:pPr>
            <w:r>
              <w:rPr>
                <w:rFonts w:hint="eastAsia" w:ascii="宋体" w:cs="宋体"/>
                <w:kern w:val="0"/>
                <w:sz w:val="24"/>
              </w:rPr>
              <w:t>完成功能优化，处理质量、效率提升等。完成并移交此合同规定的所有项目材料。</w:t>
            </w:r>
          </w:p>
        </w:tc>
      </w:tr>
    </w:tbl>
    <w:p>
      <w:pPr>
        <w:rPr>
          <w:rFonts w:ascii="宋体" w:hAnsi="宋体" w:eastAsia="宋体"/>
          <w:b/>
          <w:bCs/>
          <w:sz w:val="24"/>
        </w:rPr>
      </w:pPr>
    </w:p>
    <w:p>
      <w:pPr>
        <w:tabs>
          <w:tab w:val="right" w:pos="7980"/>
        </w:tabs>
        <w:spacing w:line="360" w:lineRule="auto"/>
        <w:ind w:firstLine="482" w:firstLineChars="200"/>
        <w:rPr>
          <w:rFonts w:ascii="宋体" w:hAnsi="宋体" w:eastAsia="宋体"/>
          <w:b/>
          <w:sz w:val="24"/>
        </w:rPr>
      </w:pPr>
      <w:r>
        <w:rPr>
          <w:rFonts w:hint="eastAsia" w:ascii="宋体" w:hAnsi="宋体" w:eastAsia="宋体"/>
          <w:b/>
          <w:bCs/>
          <w:sz w:val="24"/>
        </w:rPr>
        <w:t xml:space="preserve">第三条 </w:t>
      </w:r>
      <w:r>
        <w:rPr>
          <w:rFonts w:hint="eastAsia" w:ascii="宋体" w:hAnsi="宋体" w:eastAsia="宋体"/>
          <w:b/>
          <w:sz w:val="24"/>
        </w:rPr>
        <w:t>权利义务</w:t>
      </w:r>
    </w:p>
    <w:p>
      <w:pPr>
        <w:tabs>
          <w:tab w:val="right" w:pos="7980"/>
        </w:tabs>
        <w:spacing w:line="360" w:lineRule="auto"/>
        <w:ind w:firstLine="480" w:firstLineChars="200"/>
        <w:rPr>
          <w:rFonts w:ascii="宋体" w:hAnsi="宋体" w:eastAsia="宋体"/>
          <w:sz w:val="24"/>
        </w:rPr>
      </w:pPr>
      <w:r>
        <w:rPr>
          <w:rFonts w:hint="eastAsia" w:ascii="宋体" w:hAnsi="宋体" w:eastAsia="宋体"/>
          <w:sz w:val="24"/>
        </w:rPr>
        <w:t>（一）甲方权利义务</w:t>
      </w:r>
    </w:p>
    <w:p>
      <w:pPr>
        <w:spacing w:line="360" w:lineRule="auto"/>
        <w:ind w:firstLine="480" w:firstLineChars="200"/>
        <w:rPr>
          <w:rFonts w:ascii="宋体" w:hAnsi="宋体" w:eastAsia="宋体"/>
          <w:sz w:val="24"/>
        </w:rPr>
      </w:pPr>
      <w:r>
        <w:rPr>
          <w:rFonts w:ascii="宋体" w:hAnsi="宋体" w:eastAsia="宋体"/>
          <w:sz w:val="24"/>
        </w:rPr>
        <w:t>1</w:t>
      </w:r>
      <w:r>
        <w:rPr>
          <w:rFonts w:hint="eastAsia" w:ascii="宋体" w:hAnsi="宋体" w:eastAsia="宋体"/>
          <w:sz w:val="24"/>
        </w:rPr>
        <w:t>．甲方有权及时获知软件设计情况，随时监督、检查乙方履行合同进展情况；</w:t>
      </w:r>
    </w:p>
    <w:p>
      <w:pPr>
        <w:spacing w:line="360" w:lineRule="auto"/>
        <w:ind w:firstLine="480" w:firstLineChars="200"/>
        <w:rPr>
          <w:rFonts w:ascii="宋体" w:hAnsi="宋体" w:eastAsia="宋体"/>
          <w:sz w:val="24"/>
        </w:rPr>
      </w:pPr>
      <w:r>
        <w:rPr>
          <w:rFonts w:ascii="宋体" w:hAnsi="宋体" w:eastAsia="宋体"/>
          <w:sz w:val="24"/>
        </w:rPr>
        <w:t>2</w:t>
      </w:r>
      <w:r>
        <w:rPr>
          <w:rFonts w:hint="eastAsia" w:ascii="宋体" w:hAnsi="宋体" w:eastAsia="宋体"/>
          <w:sz w:val="24"/>
        </w:rPr>
        <w:t>．甲方或者其委托单位有权对乙方软件设计优化质量和乙方经费使用情况等进行实时监督检查；</w:t>
      </w:r>
      <w:r>
        <w:rPr>
          <w:rFonts w:ascii="宋体" w:hAnsi="宋体" w:eastAsia="宋体"/>
          <w:sz w:val="24"/>
        </w:rPr>
        <w:t xml:space="preserve"> </w:t>
      </w:r>
    </w:p>
    <w:p>
      <w:pPr>
        <w:spacing w:line="360" w:lineRule="auto"/>
        <w:ind w:firstLine="480" w:firstLineChars="200"/>
        <w:rPr>
          <w:rFonts w:ascii="宋体" w:hAnsi="宋体" w:eastAsia="宋体"/>
          <w:sz w:val="24"/>
        </w:rPr>
      </w:pPr>
      <w:r>
        <w:rPr>
          <w:rFonts w:ascii="宋体" w:hAnsi="宋体" w:eastAsia="宋体"/>
          <w:sz w:val="24"/>
        </w:rPr>
        <w:t>3</w:t>
      </w:r>
      <w:r>
        <w:rPr>
          <w:rFonts w:hint="eastAsia" w:ascii="宋体" w:hAnsi="宋体" w:eastAsia="宋体"/>
          <w:sz w:val="24"/>
        </w:rPr>
        <w:t>．乙方提交数据未达质量要求时，甲方有权要求乙方在规定的时间内重新设计并免费更换；</w:t>
      </w:r>
    </w:p>
    <w:p>
      <w:pPr>
        <w:spacing w:line="360" w:lineRule="auto"/>
        <w:ind w:firstLine="480" w:firstLineChars="200"/>
        <w:rPr>
          <w:rFonts w:ascii="宋体" w:hAnsi="宋体" w:eastAsia="宋体"/>
          <w:sz w:val="24"/>
        </w:rPr>
      </w:pPr>
      <w:r>
        <w:rPr>
          <w:rFonts w:ascii="宋体" w:hAnsi="宋体" w:eastAsia="宋体"/>
          <w:sz w:val="24"/>
        </w:rPr>
        <w:t>4</w:t>
      </w:r>
      <w:r>
        <w:rPr>
          <w:rFonts w:hint="eastAsia" w:ascii="宋体" w:hAnsi="宋体" w:eastAsia="宋体"/>
          <w:sz w:val="24"/>
        </w:rPr>
        <w:t>．项目启动后，甲方有权根据应急补充的原则采购其他检测；</w:t>
      </w:r>
    </w:p>
    <w:p>
      <w:pPr>
        <w:spacing w:line="360" w:lineRule="auto"/>
        <w:ind w:firstLine="480" w:firstLineChars="200"/>
        <w:rPr>
          <w:rFonts w:ascii="宋体" w:hAnsi="宋体" w:eastAsia="宋体"/>
          <w:sz w:val="24"/>
        </w:rPr>
      </w:pPr>
      <w:r>
        <w:rPr>
          <w:rFonts w:ascii="宋体" w:hAnsi="宋体" w:eastAsia="宋体"/>
          <w:sz w:val="24"/>
        </w:rPr>
        <w:t>5</w:t>
      </w:r>
      <w:r>
        <w:rPr>
          <w:rFonts w:hint="eastAsia" w:ascii="宋体" w:hAnsi="宋体" w:eastAsia="宋体"/>
          <w:sz w:val="24"/>
        </w:rPr>
        <w:t>．甲方有义务对约定范围内符合质量要求的存档和编程接收的约定数据，按合同价格购买，并按照甲乙方商定的方式和日期向乙方付款。</w:t>
      </w:r>
    </w:p>
    <w:p>
      <w:pPr>
        <w:spacing w:line="360" w:lineRule="auto"/>
        <w:ind w:firstLine="480" w:firstLineChars="200"/>
        <w:rPr>
          <w:rFonts w:ascii="宋体" w:hAnsi="宋体" w:eastAsia="宋体"/>
          <w:sz w:val="24"/>
        </w:rPr>
      </w:pPr>
      <w:r>
        <w:rPr>
          <w:rFonts w:ascii="宋体" w:hAnsi="宋体" w:eastAsia="宋体"/>
          <w:sz w:val="24"/>
        </w:rPr>
        <w:t>6</w:t>
      </w:r>
      <w:r>
        <w:rPr>
          <w:rFonts w:hint="eastAsia" w:ascii="宋体" w:hAnsi="宋体" w:eastAsia="宋体"/>
          <w:sz w:val="24"/>
        </w:rPr>
        <w:t>．甲方协调其他相关部门对乙方进行必要的配合。</w:t>
      </w:r>
    </w:p>
    <w:p>
      <w:pPr>
        <w:tabs>
          <w:tab w:val="right" w:pos="7980"/>
        </w:tabs>
        <w:spacing w:line="360" w:lineRule="auto"/>
        <w:ind w:firstLine="480" w:firstLineChars="200"/>
        <w:rPr>
          <w:rFonts w:ascii="宋体" w:hAnsi="宋体" w:eastAsia="宋体"/>
          <w:sz w:val="24"/>
        </w:rPr>
      </w:pPr>
      <w:r>
        <w:rPr>
          <w:rFonts w:hint="eastAsia" w:ascii="宋体" w:hAnsi="宋体" w:eastAsia="宋体"/>
          <w:sz w:val="24"/>
        </w:rPr>
        <w:t>（二）乙方权利义务</w:t>
      </w:r>
    </w:p>
    <w:p>
      <w:pPr>
        <w:spacing w:line="360" w:lineRule="auto"/>
        <w:ind w:firstLine="480" w:firstLineChars="200"/>
        <w:rPr>
          <w:rFonts w:ascii="宋体" w:hAnsi="宋体" w:eastAsia="宋体"/>
          <w:sz w:val="24"/>
        </w:rPr>
      </w:pPr>
      <w:r>
        <w:rPr>
          <w:rFonts w:hint="eastAsia" w:ascii="宋体" w:hAnsi="宋体" w:eastAsia="宋体"/>
          <w:sz w:val="24"/>
        </w:rPr>
        <w:t>1．按照甲方要求的时间与内容，如实编报项目进展、经费使用情况等报表，报送甲方并及时解答甲方提出的有关询问。</w:t>
      </w:r>
    </w:p>
    <w:p>
      <w:pPr>
        <w:spacing w:line="360" w:lineRule="auto"/>
        <w:ind w:firstLine="480" w:firstLineChars="200"/>
        <w:rPr>
          <w:rFonts w:ascii="宋体" w:hAnsi="宋体" w:eastAsia="宋体"/>
          <w:sz w:val="24"/>
        </w:rPr>
      </w:pPr>
      <w:r>
        <w:rPr>
          <w:rFonts w:ascii="宋体" w:hAnsi="宋体" w:eastAsia="宋体"/>
          <w:sz w:val="24"/>
        </w:rPr>
        <w:t>2</w:t>
      </w:r>
      <w:r>
        <w:rPr>
          <w:rFonts w:hint="eastAsia" w:ascii="宋体" w:hAnsi="宋体" w:eastAsia="宋体"/>
          <w:sz w:val="24"/>
        </w:rPr>
        <w:t>．乙方承担保证安全义务，对于造成人身损害或财产损失的，乙方承担损害赔偿等法律责任。</w:t>
      </w:r>
    </w:p>
    <w:p>
      <w:pPr>
        <w:spacing w:line="360" w:lineRule="auto"/>
        <w:ind w:firstLine="480" w:firstLineChars="200"/>
        <w:rPr>
          <w:rFonts w:ascii="宋体" w:hAnsi="宋体" w:eastAsia="宋体"/>
          <w:sz w:val="24"/>
        </w:rPr>
      </w:pPr>
      <w:r>
        <w:rPr>
          <w:rFonts w:ascii="宋体" w:hAnsi="宋体" w:eastAsia="宋体"/>
          <w:sz w:val="24"/>
        </w:rPr>
        <w:t>3</w:t>
      </w:r>
      <w:r>
        <w:rPr>
          <w:rFonts w:hint="eastAsia" w:ascii="宋体" w:hAnsi="宋体" w:eastAsia="宋体"/>
          <w:sz w:val="24"/>
        </w:rPr>
        <w:t>．未经甲方书面同意，乙方不得将本合同所列项目或工作内容的任何部分进行分包、转包或委托给第三方。</w:t>
      </w:r>
    </w:p>
    <w:p>
      <w:pPr>
        <w:spacing w:line="360" w:lineRule="auto"/>
        <w:ind w:firstLine="480" w:firstLineChars="200"/>
        <w:rPr>
          <w:rFonts w:ascii="宋体" w:hAnsi="宋体" w:eastAsia="宋体"/>
          <w:sz w:val="24"/>
        </w:rPr>
      </w:pPr>
      <w:r>
        <w:rPr>
          <w:rFonts w:ascii="宋体" w:hAnsi="宋体" w:eastAsia="宋体"/>
          <w:sz w:val="24"/>
        </w:rPr>
        <w:t>4</w:t>
      </w:r>
      <w:r>
        <w:rPr>
          <w:rFonts w:hint="eastAsia" w:ascii="宋体" w:hAnsi="宋体" w:eastAsia="宋体"/>
          <w:sz w:val="24"/>
        </w:rPr>
        <w:t>．乙方对项目经费实行单独核算、专款专用，保证项目经费的合理使用。项目经费必须用于完成本合同约定的目的，不得挤占、截留和挪用。乙方有义务按照甲方的管理要求按期提供经费使用情况和有关财务资料，并于项目成果验收时提交项目竣工决算报告。经费使用过程中，乙方应严格遵守财政部、自然资源部及甲方的有关经费管理规定。</w:t>
      </w:r>
    </w:p>
    <w:p>
      <w:pPr>
        <w:spacing w:line="360" w:lineRule="auto"/>
        <w:ind w:firstLine="480" w:firstLineChars="200"/>
        <w:rPr>
          <w:rFonts w:ascii="宋体" w:hAnsi="宋体" w:eastAsia="宋体" w:cs="宋体"/>
          <w:kern w:val="0"/>
          <w:sz w:val="24"/>
          <w:lang w:val="zh-CN"/>
        </w:rPr>
      </w:pPr>
      <w:r>
        <w:rPr>
          <w:rFonts w:ascii="宋体" w:hAnsi="宋体" w:eastAsia="宋体"/>
          <w:sz w:val="24"/>
        </w:rPr>
        <w:t>5</w:t>
      </w:r>
      <w:r>
        <w:rPr>
          <w:rFonts w:hint="eastAsia" w:ascii="宋体" w:hAnsi="宋体" w:eastAsia="宋体"/>
          <w:sz w:val="24"/>
        </w:rPr>
        <w:t>．</w:t>
      </w:r>
      <w:r>
        <w:rPr>
          <w:rFonts w:hint="eastAsia" w:ascii="宋体" w:hAnsi="宋体" w:eastAsia="宋体" w:cs="宋体"/>
          <w:kern w:val="0"/>
          <w:sz w:val="24"/>
          <w:lang w:val="zh-CN"/>
        </w:rPr>
        <w:t>乙方应在甲方支付合同款项前提供合法票据。</w:t>
      </w:r>
    </w:p>
    <w:p>
      <w:pPr>
        <w:tabs>
          <w:tab w:val="right" w:pos="7980"/>
        </w:tabs>
        <w:spacing w:line="360" w:lineRule="auto"/>
        <w:ind w:firstLine="482" w:firstLineChars="200"/>
        <w:rPr>
          <w:rFonts w:ascii="宋体" w:hAnsi="宋体" w:eastAsia="宋体"/>
          <w:sz w:val="24"/>
        </w:rPr>
      </w:pPr>
      <w:r>
        <w:rPr>
          <w:rFonts w:hint="eastAsia" w:ascii="宋体" w:hAnsi="宋体" w:eastAsia="宋体"/>
          <w:b/>
          <w:bCs/>
          <w:sz w:val="24"/>
        </w:rPr>
        <w:t>第四条</w:t>
      </w:r>
      <w:r>
        <w:rPr>
          <w:rFonts w:ascii="宋体" w:hAnsi="宋体" w:eastAsia="宋体"/>
          <w:sz w:val="24"/>
        </w:rPr>
        <w:t xml:space="preserve"> </w:t>
      </w:r>
      <w:r>
        <w:rPr>
          <w:rFonts w:hint="eastAsia" w:ascii="宋体" w:hAnsi="宋体" w:eastAsia="宋体"/>
          <w:b/>
          <w:sz w:val="24"/>
        </w:rPr>
        <w:t>价格及经费的支付</w:t>
      </w:r>
    </w:p>
    <w:p>
      <w:pPr>
        <w:spacing w:line="360" w:lineRule="auto"/>
        <w:ind w:firstLine="480" w:firstLineChars="200"/>
        <w:rPr>
          <w:rFonts w:ascii="宋体" w:hAnsi="宋体" w:eastAsia="宋体"/>
          <w:sz w:val="24"/>
        </w:rPr>
      </w:pPr>
      <w:r>
        <w:rPr>
          <w:rFonts w:ascii="宋体" w:hAnsi="宋体" w:eastAsia="宋体"/>
          <w:sz w:val="24"/>
        </w:rPr>
        <w:t>1</w:t>
      </w:r>
      <w:r>
        <w:rPr>
          <w:rFonts w:hint="eastAsia" w:ascii="宋体" w:hAnsi="宋体" w:eastAsia="宋体"/>
          <w:sz w:val="24"/>
        </w:rPr>
        <w:t>．项目任务区单价标准为</w:t>
      </w:r>
      <w:r>
        <w:rPr>
          <w:rFonts w:hint="eastAsia" w:ascii="宋体" w:hAnsi="宋体" w:eastAsia="宋体" w:cs="宋体"/>
          <w:kern w:val="0"/>
          <w:sz w:val="24"/>
          <w:u w:val="single"/>
        </w:rPr>
        <w:t>/</w:t>
      </w:r>
      <w:r>
        <w:rPr>
          <w:rFonts w:hint="eastAsia" w:ascii="宋体" w:hAnsi="宋体" w:eastAsia="宋体"/>
          <w:sz w:val="24"/>
        </w:rPr>
        <w:t>。</w:t>
      </w:r>
    </w:p>
    <w:p>
      <w:pPr>
        <w:spacing w:line="360" w:lineRule="auto"/>
        <w:ind w:firstLine="480" w:firstLineChars="200"/>
        <w:rPr>
          <w:rFonts w:ascii="宋体" w:hAnsi="宋体" w:eastAsia="宋体"/>
          <w:sz w:val="24"/>
        </w:rPr>
      </w:pPr>
      <w:r>
        <w:rPr>
          <w:rFonts w:ascii="宋体" w:hAnsi="宋体" w:eastAsia="宋体"/>
          <w:sz w:val="24"/>
        </w:rPr>
        <w:t>2</w:t>
      </w:r>
      <w:r>
        <w:rPr>
          <w:rFonts w:hint="eastAsia" w:ascii="宋体" w:hAnsi="宋体" w:eastAsia="宋体"/>
          <w:sz w:val="24"/>
        </w:rPr>
        <w:t>．上述价格仅限本合同专项适用。</w:t>
      </w:r>
    </w:p>
    <w:p>
      <w:pPr>
        <w:spacing w:line="360" w:lineRule="auto"/>
        <w:ind w:firstLine="480" w:firstLineChars="200"/>
        <w:rPr>
          <w:rFonts w:ascii="宋体" w:hAnsi="宋体" w:eastAsia="宋体"/>
          <w:sz w:val="24"/>
        </w:rPr>
      </w:pPr>
      <w:r>
        <w:rPr>
          <w:rFonts w:ascii="宋体" w:hAnsi="宋体" w:eastAsia="宋体"/>
          <w:sz w:val="24"/>
        </w:rPr>
        <w:t>3</w:t>
      </w:r>
      <w:r>
        <w:rPr>
          <w:rFonts w:hint="eastAsia" w:ascii="宋体" w:hAnsi="宋体" w:eastAsia="宋体"/>
          <w:sz w:val="24"/>
        </w:rPr>
        <w:t>．支付时间与方式：。</w:t>
      </w:r>
    </w:p>
    <w:p>
      <w:pPr>
        <w:pStyle w:val="2"/>
        <w:ind w:firstLine="480" w:firstLineChars="200"/>
        <w:rPr>
          <w:rFonts w:ascii="宋体" w:hAnsi="宋体" w:eastAsia="宋体"/>
          <w:sz w:val="24"/>
        </w:rPr>
      </w:pPr>
      <w:r>
        <w:rPr>
          <w:rFonts w:hint="eastAsia" w:ascii="宋体" w:hAnsi="宋体" w:eastAsia="宋体"/>
          <w:sz w:val="24"/>
        </w:rPr>
        <w:t>甲方购买乙方的开发软件</w:t>
      </w:r>
      <w:r>
        <w:rPr>
          <w:rFonts w:ascii="宋体" w:hAnsi="宋体" w:eastAsia="宋体"/>
          <w:sz w:val="24"/>
        </w:rPr>
        <w:t>,</w:t>
      </w:r>
      <w:r>
        <w:rPr>
          <w:rFonts w:hint="eastAsia" w:ascii="宋体" w:hAnsi="宋体" w:eastAsia="宋体"/>
          <w:sz w:val="24"/>
        </w:rPr>
        <w:t>甲方支付经费总额为</w:t>
      </w:r>
      <w:r>
        <w:rPr>
          <w:rFonts w:hint="eastAsia" w:ascii="宋体" w:hAnsi="宋体" w:eastAsia="宋体"/>
          <w:sz w:val="24"/>
          <w:u w:val="single"/>
        </w:rPr>
        <w:t xml:space="preserve"> ****元（大写：**万元整）</w:t>
      </w:r>
      <w:r>
        <w:rPr>
          <w:rFonts w:hint="eastAsia" w:ascii="宋体" w:hAnsi="宋体" w:eastAsia="宋体"/>
          <w:sz w:val="24"/>
        </w:rPr>
        <w:t>人民币。自本合同签订日起</w:t>
      </w:r>
      <w:r>
        <w:rPr>
          <w:rFonts w:ascii="宋体" w:hAnsi="宋体" w:eastAsia="宋体"/>
          <w:sz w:val="24"/>
        </w:rPr>
        <w:t>15</w:t>
      </w:r>
      <w:r>
        <w:rPr>
          <w:rFonts w:hint="eastAsia" w:ascii="宋体" w:hAnsi="宋体" w:eastAsia="宋体"/>
          <w:sz w:val="24"/>
        </w:rPr>
        <w:t>个工作日内由甲方支付乙方不超过经费总额的8</w:t>
      </w:r>
      <w:r>
        <w:rPr>
          <w:rFonts w:ascii="宋体" w:hAnsi="宋体" w:eastAsia="宋体"/>
          <w:sz w:val="24"/>
        </w:rPr>
        <w:t>0%</w:t>
      </w:r>
      <w:r>
        <w:rPr>
          <w:rFonts w:hint="eastAsia" w:ascii="宋体" w:hAnsi="宋体" w:eastAsia="宋体"/>
          <w:sz w:val="24"/>
        </w:rPr>
        <w:t>；项目结束后，根据项目最终数据提交情况，进行金额结算支付余款。</w:t>
      </w:r>
    </w:p>
    <w:p>
      <w:pPr>
        <w:spacing w:line="360" w:lineRule="auto"/>
        <w:ind w:firstLine="480" w:firstLineChars="200"/>
        <w:rPr>
          <w:rFonts w:ascii="宋体" w:hAnsi="宋体" w:eastAsia="宋体"/>
          <w:sz w:val="24"/>
        </w:rPr>
      </w:pPr>
      <w:r>
        <w:rPr>
          <w:rFonts w:ascii="宋体" w:hAnsi="宋体" w:eastAsia="宋体"/>
          <w:sz w:val="24"/>
        </w:rPr>
        <w:t>4</w:t>
      </w:r>
      <w:r>
        <w:rPr>
          <w:rFonts w:hint="eastAsia" w:ascii="宋体" w:hAnsi="宋体" w:eastAsia="宋体"/>
          <w:sz w:val="24"/>
        </w:rPr>
        <w:t>．项目最终结算</w:t>
      </w:r>
    </w:p>
    <w:p>
      <w:pPr>
        <w:tabs>
          <w:tab w:val="right" w:pos="7980"/>
        </w:tabs>
        <w:spacing w:line="360" w:lineRule="auto"/>
        <w:ind w:firstLine="480" w:firstLineChars="200"/>
        <w:rPr>
          <w:rFonts w:ascii="宋体" w:hAnsi="宋体" w:eastAsia="宋体"/>
          <w:sz w:val="24"/>
        </w:rPr>
      </w:pPr>
      <w:r>
        <w:rPr>
          <w:rFonts w:hint="eastAsia" w:ascii="宋体" w:hAnsi="宋体" w:eastAsia="宋体"/>
          <w:sz w:val="24"/>
        </w:rPr>
        <w:t>在项目通过验收且提交全部成果后</w:t>
      </w:r>
      <w:r>
        <w:rPr>
          <w:rFonts w:ascii="宋体" w:hAnsi="宋体" w:eastAsia="宋体"/>
          <w:sz w:val="24"/>
        </w:rPr>
        <w:t>,</w:t>
      </w:r>
      <w:r>
        <w:rPr>
          <w:rFonts w:hint="eastAsia" w:ascii="宋体" w:hAnsi="宋体" w:eastAsia="宋体"/>
          <w:sz w:val="24"/>
        </w:rPr>
        <w:t>根据《项目成果验收单》确定应支付的余款金额。</w:t>
      </w:r>
    </w:p>
    <w:p>
      <w:pPr>
        <w:spacing w:line="360" w:lineRule="auto"/>
        <w:ind w:firstLine="480" w:firstLineChars="200"/>
        <w:rPr>
          <w:rFonts w:ascii="宋体" w:hAnsi="宋体" w:eastAsia="宋体"/>
          <w:sz w:val="24"/>
        </w:rPr>
      </w:pPr>
      <w:r>
        <w:rPr>
          <w:rFonts w:hint="eastAsia" w:ascii="宋体" w:hAnsi="宋体" w:eastAsia="宋体"/>
          <w:sz w:val="24"/>
        </w:rPr>
        <w:t>项目总价</w:t>
      </w:r>
      <w:r>
        <w:rPr>
          <w:rFonts w:ascii="宋体" w:hAnsi="宋体" w:eastAsia="宋体"/>
          <w:sz w:val="24"/>
        </w:rPr>
        <w:t xml:space="preserve"> = </w:t>
      </w:r>
      <w:r>
        <w:rPr>
          <w:rFonts w:hint="eastAsia" w:ascii="宋体" w:hAnsi="宋体" w:eastAsia="宋体"/>
          <w:sz w:val="24"/>
        </w:rPr>
        <w:t>中标单价×提供数据有效覆盖面积-违约金</w:t>
      </w:r>
    </w:p>
    <w:p>
      <w:pPr>
        <w:tabs>
          <w:tab w:val="right" w:pos="7980"/>
        </w:tabs>
        <w:spacing w:line="360" w:lineRule="auto"/>
        <w:ind w:firstLine="482" w:firstLineChars="200"/>
        <w:rPr>
          <w:rFonts w:ascii="宋体" w:hAnsi="宋体" w:eastAsia="宋体"/>
          <w:sz w:val="24"/>
        </w:rPr>
      </w:pPr>
      <w:r>
        <w:rPr>
          <w:rFonts w:hint="eastAsia" w:ascii="宋体" w:hAnsi="宋体" w:eastAsia="宋体"/>
          <w:b/>
          <w:bCs/>
          <w:sz w:val="24"/>
        </w:rPr>
        <w:t xml:space="preserve">第五条 </w:t>
      </w:r>
      <w:r>
        <w:rPr>
          <w:rFonts w:hint="eastAsia" w:ascii="宋体" w:hAnsi="宋体" w:eastAsia="宋体"/>
          <w:b/>
          <w:sz w:val="24"/>
        </w:rPr>
        <w:t>成果和资料的保密与归属</w:t>
      </w:r>
    </w:p>
    <w:p>
      <w:pPr>
        <w:tabs>
          <w:tab w:val="right" w:pos="7980"/>
        </w:tabs>
        <w:spacing w:line="360" w:lineRule="auto"/>
        <w:ind w:firstLine="480" w:firstLineChars="200"/>
        <w:rPr>
          <w:rFonts w:ascii="宋体" w:hAnsi="宋体" w:eastAsia="宋体"/>
          <w:sz w:val="24"/>
        </w:rPr>
      </w:pPr>
      <w:r>
        <w:rPr>
          <w:rFonts w:ascii="宋体" w:hAnsi="宋体" w:eastAsia="宋体"/>
          <w:sz w:val="24"/>
        </w:rPr>
        <w:t>1</w:t>
      </w:r>
      <w:r>
        <w:rPr>
          <w:rFonts w:hint="eastAsia" w:ascii="宋体" w:hAnsi="宋体" w:eastAsia="宋体"/>
          <w:sz w:val="24"/>
        </w:rPr>
        <w:t>．对于甲方和其他部门提供的行政界线等基础资料，乙方应严格按照有关法律法规加强保密、妥善保管、合理使用，不得向任何第三方提供或用于本合同以外的任何其他项目，并且乙方应建立完善的内部保密制度和采取有效的内部保密措施。项目结束后一周以内全部资料按规定销毁。如果违反规定，承担泄密责任。</w:t>
      </w:r>
    </w:p>
    <w:p>
      <w:pPr>
        <w:tabs>
          <w:tab w:val="right" w:pos="7980"/>
        </w:tabs>
        <w:spacing w:line="360" w:lineRule="auto"/>
        <w:ind w:firstLine="480" w:firstLineChars="200"/>
        <w:rPr>
          <w:rFonts w:ascii="宋体" w:hAnsi="宋体" w:eastAsia="宋体"/>
          <w:sz w:val="24"/>
        </w:rPr>
      </w:pPr>
      <w:r>
        <w:rPr>
          <w:rFonts w:ascii="宋体" w:hAnsi="宋体" w:eastAsia="宋体"/>
          <w:sz w:val="24"/>
        </w:rPr>
        <w:t>2</w:t>
      </w:r>
      <w:r>
        <w:rPr>
          <w:rFonts w:hint="eastAsia" w:ascii="宋体" w:hAnsi="宋体" w:eastAsia="宋体"/>
          <w:sz w:val="24"/>
        </w:rPr>
        <w:t>．对于甲方提供的有关区域坐标，乙方只能传至承担本合同任务的编程部门，并加强检查，保证不在其他部门扩散，且于合同终止后销毁，不得存档保留。如承担本合同任务的编程部门为国外的卫星公司，区域坐标为内部文件的，须对该坐标文件进行完全脱密处理，乙方不得将区域坐标文件直接传至国外卫星公司。</w:t>
      </w:r>
    </w:p>
    <w:p>
      <w:pPr>
        <w:tabs>
          <w:tab w:val="right" w:pos="7980"/>
        </w:tabs>
        <w:spacing w:line="360" w:lineRule="auto"/>
        <w:ind w:firstLine="480" w:firstLineChars="200"/>
        <w:rPr>
          <w:rFonts w:ascii="宋体" w:hAnsi="宋体" w:eastAsia="宋体"/>
          <w:sz w:val="24"/>
        </w:rPr>
      </w:pPr>
      <w:r>
        <w:rPr>
          <w:rFonts w:ascii="宋体" w:hAnsi="宋体" w:eastAsia="宋体"/>
          <w:sz w:val="24"/>
        </w:rPr>
        <w:t>3</w:t>
      </w:r>
      <w:r>
        <w:rPr>
          <w:rFonts w:hint="eastAsia" w:ascii="宋体" w:hAnsi="宋体" w:eastAsia="宋体"/>
          <w:sz w:val="24"/>
        </w:rPr>
        <w:t>．本保密条款具有独立法律效力，不因合同其他条款无效或解除而失效；合同终止后，甲乙双方亦应持续履行本条所述各项保密责任。</w:t>
      </w:r>
    </w:p>
    <w:p>
      <w:pPr>
        <w:tabs>
          <w:tab w:val="right" w:pos="7980"/>
        </w:tabs>
        <w:spacing w:line="360" w:lineRule="auto"/>
        <w:ind w:firstLine="480" w:firstLineChars="200"/>
        <w:rPr>
          <w:rFonts w:ascii="宋体" w:hAnsi="宋体" w:eastAsia="宋体"/>
          <w:sz w:val="24"/>
        </w:rPr>
      </w:pPr>
      <w:r>
        <w:rPr>
          <w:rFonts w:ascii="宋体" w:hAnsi="宋体" w:eastAsia="宋体"/>
          <w:sz w:val="24"/>
        </w:rPr>
        <w:t>4</w:t>
      </w:r>
      <w:r>
        <w:rPr>
          <w:rFonts w:hint="eastAsia" w:ascii="宋体" w:hAnsi="宋体" w:eastAsia="宋体"/>
          <w:sz w:val="24"/>
        </w:rPr>
        <w:t>．乙方负有对提交甲方的数据脱密的责任。</w:t>
      </w:r>
    </w:p>
    <w:p>
      <w:pPr>
        <w:tabs>
          <w:tab w:val="right" w:pos="7980"/>
        </w:tabs>
        <w:spacing w:line="360" w:lineRule="auto"/>
        <w:ind w:firstLine="482" w:firstLineChars="200"/>
        <w:rPr>
          <w:rFonts w:ascii="宋体" w:hAnsi="宋体" w:eastAsia="宋体"/>
          <w:sz w:val="24"/>
        </w:rPr>
      </w:pPr>
      <w:r>
        <w:rPr>
          <w:rFonts w:hint="eastAsia" w:ascii="宋体" w:hAnsi="宋体" w:eastAsia="宋体"/>
          <w:b/>
          <w:bCs/>
          <w:sz w:val="24"/>
        </w:rPr>
        <w:t xml:space="preserve">第六条 </w:t>
      </w:r>
      <w:r>
        <w:rPr>
          <w:rFonts w:hint="eastAsia" w:ascii="宋体" w:hAnsi="宋体" w:eastAsia="宋体"/>
          <w:b/>
          <w:sz w:val="24"/>
        </w:rPr>
        <w:t>合同的生效、变更与终止</w:t>
      </w:r>
    </w:p>
    <w:p>
      <w:pPr>
        <w:tabs>
          <w:tab w:val="right" w:pos="7980"/>
        </w:tabs>
        <w:spacing w:line="360" w:lineRule="auto"/>
        <w:ind w:firstLine="480" w:firstLineChars="200"/>
        <w:rPr>
          <w:rFonts w:ascii="宋体" w:hAnsi="宋体" w:eastAsia="宋体"/>
          <w:sz w:val="24"/>
        </w:rPr>
      </w:pPr>
      <w:r>
        <w:rPr>
          <w:rFonts w:ascii="宋体" w:hAnsi="宋体" w:eastAsia="宋体"/>
          <w:sz w:val="24"/>
        </w:rPr>
        <w:t>1</w:t>
      </w:r>
      <w:r>
        <w:rPr>
          <w:rFonts w:hint="eastAsia" w:ascii="宋体" w:hAnsi="宋体" w:eastAsia="宋体"/>
          <w:sz w:val="24"/>
        </w:rPr>
        <w:t>．本合同自双方签字盖章之日起生效。</w:t>
      </w:r>
    </w:p>
    <w:p>
      <w:pPr>
        <w:tabs>
          <w:tab w:val="right" w:pos="7980"/>
        </w:tabs>
        <w:spacing w:line="360" w:lineRule="auto"/>
        <w:ind w:firstLine="480" w:firstLineChars="200"/>
        <w:rPr>
          <w:rFonts w:ascii="宋体" w:hAnsi="宋体" w:eastAsia="宋体"/>
          <w:sz w:val="24"/>
        </w:rPr>
      </w:pPr>
      <w:r>
        <w:rPr>
          <w:rFonts w:ascii="宋体" w:hAnsi="宋体" w:eastAsia="宋体"/>
          <w:sz w:val="24"/>
        </w:rPr>
        <w:t>2</w:t>
      </w:r>
      <w:r>
        <w:rPr>
          <w:rFonts w:hint="eastAsia" w:ascii="宋体" w:hAnsi="宋体" w:eastAsia="宋体"/>
          <w:sz w:val="24"/>
        </w:rPr>
        <w:t>．因自然灾害（不包括天气因素）、战争、国家计划或政策调整以及卫星故障（不包括已过设计寿命的卫星故障）等不可抗拒的原因，使合同无法履行时，经双方协商一致可变更或解除本合同，或上述情形导致合同无法履行超过</w:t>
      </w:r>
      <w:r>
        <w:rPr>
          <w:rFonts w:ascii="宋体" w:hAnsi="宋体" w:eastAsia="宋体"/>
          <w:sz w:val="24"/>
        </w:rPr>
        <w:t>30</w:t>
      </w:r>
      <w:r>
        <w:rPr>
          <w:rFonts w:hint="eastAsia" w:ascii="宋体" w:hAnsi="宋体" w:eastAsia="宋体"/>
          <w:sz w:val="24"/>
        </w:rPr>
        <w:t>日时，本合同解除。</w:t>
      </w:r>
    </w:p>
    <w:p>
      <w:pPr>
        <w:tabs>
          <w:tab w:val="right" w:pos="7980"/>
        </w:tabs>
        <w:spacing w:line="360" w:lineRule="auto"/>
        <w:ind w:firstLine="480" w:firstLineChars="200"/>
        <w:rPr>
          <w:rFonts w:ascii="宋体" w:hAnsi="宋体" w:eastAsia="宋体"/>
          <w:sz w:val="24"/>
        </w:rPr>
      </w:pPr>
      <w:r>
        <w:rPr>
          <w:rFonts w:ascii="宋体" w:hAnsi="宋体" w:eastAsia="宋体"/>
          <w:sz w:val="24"/>
        </w:rPr>
        <w:t>3</w:t>
      </w:r>
      <w:r>
        <w:rPr>
          <w:rFonts w:hint="eastAsia" w:ascii="宋体" w:hAnsi="宋体" w:eastAsia="宋体"/>
          <w:sz w:val="24"/>
        </w:rPr>
        <w:t>．本合同履行过程中，如遇国家计划、政策的调整或国家财政调整等原因导致甲方无法拨付项目经费，或无法按时拨付经费时，导致解除本合同时，甲方应及时通知乙方并提供相应文件，届时，按照乙方实际提交的合格数据和成果结算实际合同价款，不需承担违约责任。</w:t>
      </w:r>
    </w:p>
    <w:p>
      <w:pPr>
        <w:tabs>
          <w:tab w:val="right" w:pos="7980"/>
        </w:tabs>
        <w:spacing w:line="360" w:lineRule="auto"/>
        <w:ind w:firstLine="480" w:firstLineChars="200"/>
        <w:rPr>
          <w:rFonts w:ascii="宋体" w:hAnsi="宋体" w:eastAsia="宋体"/>
          <w:sz w:val="24"/>
        </w:rPr>
      </w:pPr>
      <w:r>
        <w:rPr>
          <w:rFonts w:ascii="宋体" w:hAnsi="宋体" w:eastAsia="宋体"/>
          <w:sz w:val="24"/>
        </w:rPr>
        <w:t>4</w:t>
      </w:r>
      <w:r>
        <w:rPr>
          <w:rFonts w:hint="eastAsia" w:ascii="宋体" w:hAnsi="宋体" w:eastAsia="宋体"/>
          <w:sz w:val="24"/>
        </w:rPr>
        <w:t>．在合同履行过程中，乙方如发现工作实际与项目设计不符或确认项目工作确无前景时，应以书面形式及时通知甲方，并提出对原项目工作方案修改或终止意见，经甲方书面认可后修改或终止。</w:t>
      </w:r>
    </w:p>
    <w:p>
      <w:pPr>
        <w:tabs>
          <w:tab w:val="right" w:pos="7980"/>
        </w:tabs>
        <w:spacing w:line="360" w:lineRule="auto"/>
        <w:ind w:firstLine="480" w:firstLineChars="200"/>
        <w:rPr>
          <w:rFonts w:ascii="宋体" w:hAnsi="宋体" w:eastAsia="宋体"/>
          <w:sz w:val="24"/>
        </w:rPr>
      </w:pPr>
      <w:r>
        <w:rPr>
          <w:rFonts w:ascii="宋体" w:hAnsi="宋体" w:eastAsia="宋体"/>
          <w:sz w:val="24"/>
        </w:rPr>
        <w:t>5</w:t>
      </w:r>
      <w:r>
        <w:rPr>
          <w:rFonts w:hint="eastAsia" w:ascii="宋体" w:hAnsi="宋体" w:eastAsia="宋体"/>
          <w:sz w:val="24"/>
        </w:rPr>
        <w:t>．乙方提交的项目工作成果经甲方验收合格，并按规定汇交全部成果资料，甲方支付最终经费，合同终止。</w:t>
      </w:r>
    </w:p>
    <w:p>
      <w:pPr>
        <w:tabs>
          <w:tab w:val="right" w:pos="7980"/>
        </w:tabs>
        <w:spacing w:line="360" w:lineRule="auto"/>
        <w:ind w:firstLine="482" w:firstLineChars="200"/>
        <w:rPr>
          <w:rFonts w:ascii="宋体" w:hAnsi="宋体" w:eastAsia="宋体"/>
          <w:sz w:val="24"/>
        </w:rPr>
      </w:pPr>
      <w:r>
        <w:rPr>
          <w:rFonts w:hint="eastAsia" w:ascii="宋体" w:hAnsi="宋体" w:eastAsia="宋体"/>
          <w:b/>
          <w:bCs/>
          <w:sz w:val="24"/>
        </w:rPr>
        <w:t xml:space="preserve">第七条 </w:t>
      </w:r>
      <w:r>
        <w:rPr>
          <w:rFonts w:hint="eastAsia" w:ascii="宋体" w:hAnsi="宋体" w:eastAsia="宋体"/>
          <w:b/>
          <w:sz w:val="24"/>
        </w:rPr>
        <w:t>违约责任</w:t>
      </w:r>
    </w:p>
    <w:p>
      <w:pPr>
        <w:tabs>
          <w:tab w:val="right" w:pos="7980"/>
        </w:tabs>
        <w:spacing w:line="360" w:lineRule="auto"/>
        <w:ind w:firstLine="480" w:firstLineChars="200"/>
        <w:rPr>
          <w:rFonts w:ascii="宋体" w:hAnsi="宋体" w:eastAsia="宋体"/>
          <w:sz w:val="24"/>
        </w:rPr>
      </w:pPr>
      <w:r>
        <w:rPr>
          <w:rFonts w:ascii="宋体" w:hAnsi="宋体" w:eastAsia="宋体"/>
          <w:sz w:val="24"/>
        </w:rPr>
        <w:t>1</w:t>
      </w:r>
      <w:r>
        <w:rPr>
          <w:rFonts w:hint="eastAsia" w:ascii="宋体" w:hAnsi="宋体" w:eastAsia="宋体"/>
          <w:sz w:val="24"/>
        </w:rPr>
        <w:t>．除第六条第四款规定以外，因甲方过错原因造成乙方停工、返工及合同终止所发生的实际损失，由甲方承担。</w:t>
      </w:r>
    </w:p>
    <w:p>
      <w:pPr>
        <w:tabs>
          <w:tab w:val="right" w:pos="7980"/>
        </w:tabs>
        <w:spacing w:line="360" w:lineRule="auto"/>
        <w:ind w:firstLine="480" w:firstLineChars="200"/>
        <w:rPr>
          <w:rFonts w:ascii="宋体" w:hAnsi="宋体" w:eastAsia="宋体"/>
          <w:sz w:val="24"/>
        </w:rPr>
      </w:pPr>
      <w:r>
        <w:rPr>
          <w:rFonts w:ascii="宋体" w:hAnsi="宋体" w:eastAsia="宋体"/>
          <w:sz w:val="24"/>
        </w:rPr>
        <w:t>2</w:t>
      </w:r>
      <w:r>
        <w:rPr>
          <w:rFonts w:hint="eastAsia" w:ascii="宋体" w:hAnsi="宋体" w:eastAsia="宋体"/>
          <w:sz w:val="24"/>
        </w:rPr>
        <w:t>．除第六条第四款规定以外，甲方拖欠乙方项目款，每延迟</w:t>
      </w:r>
      <w:r>
        <w:rPr>
          <w:rFonts w:ascii="宋体" w:hAnsi="宋体" w:eastAsia="宋体"/>
          <w:sz w:val="24"/>
        </w:rPr>
        <w:t>15</w:t>
      </w:r>
      <w:r>
        <w:rPr>
          <w:rFonts w:hint="eastAsia" w:ascii="宋体" w:hAnsi="宋体" w:eastAsia="宋体"/>
          <w:sz w:val="24"/>
        </w:rPr>
        <w:t>日，应向乙方支付相当于拖欠项目款</w:t>
      </w:r>
      <w:r>
        <w:rPr>
          <w:rFonts w:ascii="宋体" w:hAnsi="宋体" w:eastAsia="宋体"/>
          <w:sz w:val="24"/>
        </w:rPr>
        <w:t>2%</w:t>
      </w:r>
      <w:r>
        <w:rPr>
          <w:rFonts w:hint="eastAsia" w:ascii="宋体" w:hAnsi="宋体" w:eastAsia="宋体"/>
          <w:sz w:val="24"/>
        </w:rPr>
        <w:t>的违约金。因政府有关部门没有及时拨款造成拖欠的除外。</w:t>
      </w:r>
    </w:p>
    <w:p>
      <w:pPr>
        <w:tabs>
          <w:tab w:val="right" w:pos="7980"/>
        </w:tabs>
        <w:spacing w:line="360" w:lineRule="auto"/>
        <w:ind w:firstLine="480" w:firstLineChars="200"/>
        <w:rPr>
          <w:rFonts w:ascii="宋体" w:hAnsi="宋体" w:eastAsia="宋体"/>
          <w:sz w:val="24"/>
        </w:rPr>
      </w:pPr>
      <w:r>
        <w:rPr>
          <w:rFonts w:ascii="宋体" w:hAnsi="宋体" w:eastAsia="宋体"/>
          <w:sz w:val="24"/>
        </w:rPr>
        <w:t>3</w:t>
      </w:r>
      <w:r>
        <w:rPr>
          <w:rFonts w:hint="eastAsia" w:ascii="宋体" w:hAnsi="宋体" w:eastAsia="宋体"/>
          <w:sz w:val="24"/>
        </w:rPr>
        <w:t>．乙方在项目实施过程中出现质量问题，甲方有权要求乙方返工并有权决定扣减有质量问题数据的相应部分项目经费作为违约金，情节严重的可扣除有质量问题数据的全部经费，直至解除合同。</w:t>
      </w:r>
    </w:p>
    <w:p>
      <w:pPr>
        <w:tabs>
          <w:tab w:val="right" w:pos="7980"/>
        </w:tabs>
        <w:spacing w:line="360" w:lineRule="auto"/>
        <w:ind w:firstLine="480" w:firstLineChars="200"/>
        <w:rPr>
          <w:rFonts w:ascii="宋体" w:hAnsi="宋体" w:eastAsia="宋体"/>
          <w:sz w:val="24"/>
        </w:rPr>
      </w:pPr>
      <w:r>
        <w:rPr>
          <w:rFonts w:ascii="宋体" w:hAnsi="宋体" w:eastAsia="宋体"/>
          <w:sz w:val="24"/>
        </w:rPr>
        <w:t>4</w:t>
      </w:r>
      <w:r>
        <w:rPr>
          <w:rFonts w:hint="eastAsia" w:ascii="宋体" w:hAnsi="宋体" w:eastAsia="宋体"/>
          <w:sz w:val="24"/>
        </w:rPr>
        <w:t>．乙方在非不可抗拒的原因的情况下，未能接收到合同要求数量全部的合格数据时，须向甲方支付相应的违约金。违约金额按以下计算：</w:t>
      </w:r>
    </w:p>
    <w:p>
      <w:pPr>
        <w:tabs>
          <w:tab w:val="right" w:pos="7980"/>
        </w:tabs>
        <w:spacing w:line="360" w:lineRule="auto"/>
        <w:ind w:firstLine="480" w:firstLineChars="200"/>
        <w:rPr>
          <w:rFonts w:ascii="宋体" w:hAnsi="宋体" w:eastAsia="宋体"/>
          <w:sz w:val="24"/>
        </w:rPr>
      </w:pPr>
      <w:r>
        <w:rPr>
          <w:rFonts w:hint="eastAsia" w:ascii="宋体" w:hAnsi="宋体" w:eastAsia="宋体"/>
          <w:sz w:val="24"/>
        </w:rPr>
        <w:t>违约金额=（合同指定面积</w:t>
      </w:r>
      <w:r>
        <w:rPr>
          <w:rFonts w:ascii="宋体" w:hAnsi="宋体" w:eastAsia="宋体"/>
          <w:sz w:val="24"/>
        </w:rPr>
        <w:t>-</w:t>
      </w:r>
      <w:r>
        <w:rPr>
          <w:rFonts w:hint="eastAsia" w:ascii="宋体" w:hAnsi="宋体" w:eastAsia="宋体"/>
          <w:sz w:val="24"/>
        </w:rPr>
        <w:t>实际完成面积）×卫星数据单价×2</w:t>
      </w:r>
      <w:r>
        <w:rPr>
          <w:rFonts w:ascii="宋体" w:hAnsi="宋体" w:eastAsia="宋体"/>
          <w:sz w:val="24"/>
        </w:rPr>
        <w:t>0%</w:t>
      </w:r>
      <w:r>
        <w:rPr>
          <w:rFonts w:hint="eastAsia" w:ascii="宋体" w:hAnsi="宋体" w:eastAsia="宋体"/>
          <w:sz w:val="24"/>
        </w:rPr>
        <w:t>。</w:t>
      </w:r>
    </w:p>
    <w:p>
      <w:pPr>
        <w:tabs>
          <w:tab w:val="right" w:pos="7980"/>
        </w:tabs>
        <w:spacing w:line="360" w:lineRule="auto"/>
        <w:ind w:firstLine="480" w:firstLineChars="200"/>
        <w:rPr>
          <w:rFonts w:ascii="宋体" w:hAnsi="宋体" w:eastAsia="宋体"/>
          <w:sz w:val="24"/>
        </w:rPr>
      </w:pPr>
      <w:r>
        <w:rPr>
          <w:rFonts w:ascii="宋体" w:hAnsi="宋体" w:eastAsia="宋体"/>
          <w:sz w:val="24"/>
        </w:rPr>
        <w:t>5</w:t>
      </w:r>
      <w:r>
        <w:rPr>
          <w:rFonts w:hint="eastAsia" w:ascii="宋体" w:hAnsi="宋体" w:eastAsia="宋体"/>
          <w:sz w:val="24"/>
        </w:rPr>
        <w:t>．乙方未经甲方书面同意将项目中的部分工作内容分包、转包、委托给第三方承担的，甲方有权要求乙方予以纠正或解除合同。甲方有权追回已支付的费用。</w:t>
      </w:r>
    </w:p>
    <w:p>
      <w:pPr>
        <w:tabs>
          <w:tab w:val="right" w:pos="7980"/>
        </w:tabs>
        <w:spacing w:line="360" w:lineRule="auto"/>
        <w:ind w:firstLine="480" w:firstLineChars="200"/>
        <w:rPr>
          <w:rFonts w:ascii="宋体" w:hAnsi="宋体" w:eastAsia="宋体"/>
          <w:sz w:val="24"/>
        </w:rPr>
      </w:pPr>
      <w:r>
        <w:rPr>
          <w:rFonts w:ascii="宋体" w:hAnsi="宋体" w:eastAsia="宋体"/>
          <w:sz w:val="24"/>
        </w:rPr>
        <w:t>6</w:t>
      </w:r>
      <w:r>
        <w:rPr>
          <w:rFonts w:hint="eastAsia" w:ascii="宋体" w:hAnsi="宋体" w:eastAsia="宋体"/>
          <w:sz w:val="24"/>
        </w:rPr>
        <w:t>．乙方向甲方提交的所有工作成果必须保证真实可靠，一经发现存在弄虚作假的行为，甲方有权追回已付项目款，解除合同，乙方按照弄虚作假获得项目款数额的两倍承担违约责任。</w:t>
      </w:r>
    </w:p>
    <w:p>
      <w:pPr>
        <w:tabs>
          <w:tab w:val="right" w:pos="7980"/>
        </w:tabs>
        <w:spacing w:line="360" w:lineRule="auto"/>
        <w:ind w:firstLine="480" w:firstLineChars="200"/>
        <w:rPr>
          <w:rFonts w:ascii="宋体" w:hAnsi="宋体" w:eastAsia="宋体"/>
          <w:sz w:val="24"/>
        </w:rPr>
      </w:pPr>
      <w:r>
        <w:rPr>
          <w:rFonts w:ascii="宋体" w:hAnsi="宋体" w:eastAsia="宋体"/>
          <w:sz w:val="24"/>
        </w:rPr>
        <w:t>7</w:t>
      </w:r>
      <w:r>
        <w:rPr>
          <w:rFonts w:hint="eastAsia" w:ascii="宋体" w:hAnsi="宋体" w:eastAsia="宋体"/>
          <w:sz w:val="24"/>
        </w:rPr>
        <w:t>．甲乙双方任何一方由于不可抗拒的原因不能履行合同时，应及时向对方通报不能履行或不能完全履行的理由，在取得有关机关证明以后，根据具体情况可部分或全部免除责任。</w:t>
      </w:r>
    </w:p>
    <w:p>
      <w:pPr>
        <w:tabs>
          <w:tab w:val="right" w:pos="7980"/>
        </w:tabs>
        <w:spacing w:line="360" w:lineRule="auto"/>
        <w:ind w:firstLine="480" w:firstLineChars="200"/>
        <w:rPr>
          <w:rFonts w:ascii="宋体" w:hAnsi="宋体" w:eastAsia="宋体"/>
          <w:sz w:val="24"/>
        </w:rPr>
      </w:pPr>
      <w:r>
        <w:rPr>
          <w:rFonts w:ascii="宋体" w:hAnsi="宋体" w:eastAsia="宋体"/>
          <w:sz w:val="24"/>
        </w:rPr>
        <w:t>8</w:t>
      </w:r>
      <w:r>
        <w:rPr>
          <w:rFonts w:hint="eastAsia" w:ascii="宋体" w:hAnsi="宋体" w:eastAsia="宋体"/>
          <w:sz w:val="24"/>
        </w:rPr>
        <w:t>．如任何一方违反成果归属相关约定，应向对方支付</w:t>
      </w:r>
      <w:r>
        <w:rPr>
          <w:rFonts w:ascii="宋体" w:hAnsi="宋体" w:eastAsia="宋体"/>
          <w:sz w:val="24"/>
        </w:rPr>
        <w:t>100</w:t>
      </w:r>
      <w:r>
        <w:rPr>
          <w:rFonts w:hint="eastAsia" w:ascii="宋体" w:hAnsi="宋体" w:eastAsia="宋体"/>
          <w:sz w:val="24"/>
        </w:rPr>
        <w:t>万元人民币的违约金，如果违约金不足弥补守约方因此遭受的损失，违约方还应赔偿不足部分的实际损失。</w:t>
      </w:r>
    </w:p>
    <w:p>
      <w:pPr>
        <w:tabs>
          <w:tab w:val="right" w:pos="7980"/>
        </w:tabs>
        <w:spacing w:line="360" w:lineRule="auto"/>
        <w:ind w:firstLine="480" w:firstLineChars="200"/>
        <w:rPr>
          <w:rFonts w:ascii="宋体" w:hAnsi="宋体" w:eastAsia="宋体"/>
          <w:sz w:val="24"/>
        </w:rPr>
      </w:pPr>
      <w:r>
        <w:rPr>
          <w:rFonts w:ascii="宋体" w:hAnsi="宋体" w:eastAsia="宋体"/>
          <w:sz w:val="24"/>
        </w:rPr>
        <w:t>9</w:t>
      </w:r>
      <w:r>
        <w:rPr>
          <w:rFonts w:hint="eastAsia" w:ascii="宋体" w:hAnsi="宋体" w:eastAsia="宋体"/>
          <w:sz w:val="24"/>
        </w:rPr>
        <w:t>．如任何一方违反保密责任的相关约定，造成泄密后果，应向对方支付人民币</w:t>
      </w:r>
      <w:r>
        <w:rPr>
          <w:rFonts w:ascii="宋体" w:hAnsi="宋体" w:eastAsia="宋体"/>
          <w:sz w:val="24"/>
        </w:rPr>
        <w:t>100</w:t>
      </w:r>
      <w:r>
        <w:rPr>
          <w:rFonts w:hint="eastAsia" w:ascii="宋体" w:hAnsi="宋体" w:eastAsia="宋体"/>
          <w:sz w:val="24"/>
        </w:rPr>
        <w:t>万元的违约金。</w:t>
      </w:r>
    </w:p>
    <w:p>
      <w:pPr>
        <w:tabs>
          <w:tab w:val="right" w:pos="7980"/>
        </w:tabs>
        <w:spacing w:line="360" w:lineRule="auto"/>
        <w:ind w:firstLine="482" w:firstLineChars="200"/>
        <w:rPr>
          <w:rFonts w:ascii="宋体" w:hAnsi="宋体" w:eastAsia="宋体"/>
          <w:sz w:val="24"/>
        </w:rPr>
      </w:pPr>
      <w:r>
        <w:rPr>
          <w:rFonts w:hint="eastAsia" w:ascii="宋体" w:hAnsi="宋体" w:eastAsia="宋体"/>
          <w:b/>
          <w:bCs/>
          <w:sz w:val="24"/>
        </w:rPr>
        <w:t xml:space="preserve">第八条 </w:t>
      </w:r>
      <w:r>
        <w:rPr>
          <w:rFonts w:hint="eastAsia" w:ascii="宋体" w:hAnsi="宋体" w:eastAsia="宋体"/>
          <w:b/>
          <w:sz w:val="24"/>
        </w:rPr>
        <w:t>争议的解决</w:t>
      </w:r>
    </w:p>
    <w:p>
      <w:pPr>
        <w:tabs>
          <w:tab w:val="right" w:pos="7980"/>
        </w:tabs>
        <w:spacing w:line="360" w:lineRule="auto"/>
        <w:ind w:firstLine="480" w:firstLineChars="200"/>
        <w:rPr>
          <w:rFonts w:ascii="宋体" w:hAnsi="宋体" w:eastAsia="宋体"/>
          <w:sz w:val="24"/>
        </w:rPr>
      </w:pPr>
      <w:r>
        <w:rPr>
          <w:rFonts w:hint="eastAsia" w:ascii="宋体" w:hAnsi="宋体" w:eastAsia="宋体"/>
          <w:sz w:val="24"/>
        </w:rPr>
        <w:t>合同履行中发生争议时，双方应通过友好协商解决。协商不成时，提请双方有关主管部门协调解决。仍不能达成一致的，应向北京仲裁委员会申请仲裁。</w:t>
      </w:r>
    </w:p>
    <w:p>
      <w:pPr>
        <w:tabs>
          <w:tab w:val="right" w:pos="7980"/>
        </w:tabs>
        <w:spacing w:line="360" w:lineRule="auto"/>
        <w:ind w:firstLine="482" w:firstLineChars="200"/>
        <w:rPr>
          <w:rFonts w:ascii="宋体" w:hAnsi="宋体" w:eastAsia="宋体"/>
          <w:sz w:val="24"/>
        </w:rPr>
      </w:pPr>
      <w:r>
        <w:rPr>
          <w:rFonts w:hint="eastAsia" w:ascii="宋体" w:hAnsi="宋体" w:eastAsia="宋体"/>
          <w:b/>
          <w:bCs/>
          <w:sz w:val="24"/>
        </w:rPr>
        <w:t xml:space="preserve">第九条 </w:t>
      </w:r>
      <w:r>
        <w:rPr>
          <w:rFonts w:hint="eastAsia" w:ascii="宋体" w:hAnsi="宋体" w:eastAsia="宋体"/>
          <w:b/>
          <w:sz w:val="24"/>
        </w:rPr>
        <w:t>合同附件</w:t>
      </w:r>
    </w:p>
    <w:p>
      <w:pPr>
        <w:tabs>
          <w:tab w:val="right" w:pos="7980"/>
        </w:tabs>
        <w:spacing w:line="360" w:lineRule="auto"/>
        <w:ind w:firstLine="480" w:firstLineChars="200"/>
        <w:rPr>
          <w:rFonts w:ascii="宋体" w:hAnsi="宋体" w:eastAsia="宋体"/>
          <w:sz w:val="24"/>
        </w:rPr>
      </w:pPr>
      <w:r>
        <w:rPr>
          <w:rFonts w:ascii="宋体" w:hAnsi="宋体" w:eastAsia="宋体"/>
          <w:sz w:val="24"/>
        </w:rPr>
        <w:t>1</w:t>
      </w:r>
      <w:r>
        <w:rPr>
          <w:rFonts w:hint="eastAsia" w:ascii="宋体" w:hAnsi="宋体" w:eastAsia="宋体"/>
          <w:sz w:val="24"/>
        </w:rPr>
        <w:t>．中标供应商通知书；</w:t>
      </w:r>
    </w:p>
    <w:p>
      <w:pPr>
        <w:tabs>
          <w:tab w:val="right" w:pos="7980"/>
        </w:tabs>
        <w:spacing w:line="360" w:lineRule="auto"/>
        <w:ind w:firstLine="480" w:firstLineChars="200"/>
        <w:rPr>
          <w:rFonts w:ascii="宋体" w:hAnsi="宋体" w:eastAsia="宋体"/>
          <w:sz w:val="24"/>
        </w:rPr>
      </w:pPr>
      <w:r>
        <w:rPr>
          <w:rFonts w:ascii="宋体" w:hAnsi="宋体" w:eastAsia="宋体"/>
          <w:sz w:val="24"/>
        </w:rPr>
        <w:t>2</w:t>
      </w:r>
      <w:r>
        <w:rPr>
          <w:rFonts w:hint="eastAsia" w:ascii="宋体" w:hAnsi="宋体" w:eastAsia="宋体"/>
          <w:sz w:val="24"/>
        </w:rPr>
        <w:t>．实施方案</w:t>
      </w:r>
      <w:r>
        <w:rPr>
          <w:rFonts w:ascii="宋体" w:hAnsi="宋体" w:eastAsia="宋体"/>
          <w:sz w:val="24"/>
        </w:rPr>
        <w:t xml:space="preserve"> </w:t>
      </w:r>
    </w:p>
    <w:p>
      <w:pPr>
        <w:tabs>
          <w:tab w:val="left" w:pos="1260"/>
          <w:tab w:val="right" w:pos="7980"/>
        </w:tabs>
        <w:spacing w:line="360" w:lineRule="auto"/>
        <w:ind w:firstLine="482" w:firstLineChars="200"/>
        <w:rPr>
          <w:rFonts w:ascii="宋体" w:hAnsi="宋体" w:eastAsia="宋体"/>
          <w:sz w:val="24"/>
        </w:rPr>
      </w:pPr>
      <w:r>
        <w:rPr>
          <w:rFonts w:hint="eastAsia" w:ascii="宋体" w:hAnsi="宋体" w:eastAsia="宋体"/>
          <w:b/>
          <w:bCs/>
          <w:sz w:val="24"/>
        </w:rPr>
        <w:t xml:space="preserve">第十条 </w:t>
      </w:r>
      <w:r>
        <w:rPr>
          <w:rFonts w:hint="eastAsia" w:ascii="宋体" w:hAnsi="宋体" w:eastAsia="宋体"/>
          <w:b/>
          <w:sz w:val="24"/>
        </w:rPr>
        <w:t>其他条款</w:t>
      </w:r>
    </w:p>
    <w:p>
      <w:pPr>
        <w:tabs>
          <w:tab w:val="right" w:pos="7980"/>
        </w:tabs>
        <w:spacing w:line="360" w:lineRule="auto"/>
        <w:ind w:firstLine="480" w:firstLineChars="200"/>
        <w:rPr>
          <w:rFonts w:ascii="宋体" w:hAnsi="宋体" w:eastAsia="宋体"/>
          <w:sz w:val="24"/>
        </w:rPr>
      </w:pPr>
      <w:r>
        <w:rPr>
          <w:rFonts w:ascii="宋体" w:hAnsi="宋体" w:eastAsia="宋体"/>
          <w:sz w:val="24"/>
        </w:rPr>
        <w:t>1</w:t>
      </w:r>
      <w:r>
        <w:rPr>
          <w:rFonts w:hint="eastAsia" w:ascii="宋体" w:hAnsi="宋体" w:eastAsia="宋体"/>
          <w:sz w:val="24"/>
        </w:rPr>
        <w:t>．本合同一式六份，甲乙双方各执三份，具有同等法律效力。</w:t>
      </w:r>
    </w:p>
    <w:p>
      <w:pPr>
        <w:tabs>
          <w:tab w:val="right" w:pos="7980"/>
        </w:tabs>
        <w:spacing w:line="360" w:lineRule="auto"/>
        <w:ind w:firstLine="480" w:firstLineChars="200"/>
        <w:rPr>
          <w:rFonts w:ascii="宋体" w:hAnsi="宋体" w:eastAsia="宋体"/>
          <w:sz w:val="24"/>
        </w:rPr>
      </w:pPr>
      <w:r>
        <w:rPr>
          <w:rFonts w:ascii="宋体" w:hAnsi="宋体" w:eastAsia="宋体"/>
          <w:sz w:val="24"/>
        </w:rPr>
        <w:t>2</w:t>
      </w:r>
      <w:r>
        <w:rPr>
          <w:rFonts w:hint="eastAsia" w:ascii="宋体" w:hAnsi="宋体" w:eastAsia="宋体"/>
          <w:sz w:val="24"/>
        </w:rPr>
        <w:t>．本合同未尽事宜，经双方协调一致，应增加补充条款。补充条款是合同的组成部分。</w:t>
      </w:r>
    </w:p>
    <w:p>
      <w:pPr>
        <w:tabs>
          <w:tab w:val="right" w:pos="7980"/>
        </w:tabs>
        <w:spacing w:line="360" w:lineRule="auto"/>
        <w:ind w:firstLine="480" w:firstLineChars="200"/>
        <w:rPr>
          <w:rFonts w:ascii="宋体" w:hAnsi="宋体" w:eastAsia="宋体"/>
          <w:sz w:val="24"/>
        </w:rPr>
      </w:pPr>
      <w:r>
        <w:rPr>
          <w:rFonts w:ascii="宋体" w:hAnsi="宋体" w:eastAsia="宋体"/>
          <w:sz w:val="24"/>
        </w:rPr>
        <w:t>3</w:t>
      </w:r>
      <w:r>
        <w:rPr>
          <w:rFonts w:hint="eastAsia" w:ascii="宋体" w:hAnsi="宋体" w:eastAsia="宋体"/>
          <w:sz w:val="24"/>
        </w:rPr>
        <w:t>．本合同所有附件以及双方对合同所作的变更文件、洽商纪要、信件及法定代表人的委托书等有关资料，都是合同的组成部分，具有同等法律效力。</w:t>
      </w:r>
    </w:p>
    <w:p>
      <w:pPr>
        <w:spacing w:line="360" w:lineRule="auto"/>
        <w:ind w:firstLine="480" w:firstLineChars="200"/>
        <w:rPr>
          <w:rFonts w:ascii="宋体" w:hAnsi="宋体" w:eastAsia="宋体"/>
          <w:sz w:val="24"/>
        </w:rPr>
      </w:pPr>
      <w:r>
        <w:rPr>
          <w:rFonts w:ascii="宋体" w:hAnsi="宋体" w:eastAsia="宋体"/>
          <w:sz w:val="24"/>
        </w:rPr>
        <w:t>4</w:t>
      </w:r>
      <w:r>
        <w:rPr>
          <w:rFonts w:hint="eastAsia" w:ascii="宋体" w:hAnsi="宋体" w:eastAsia="宋体"/>
          <w:sz w:val="24"/>
        </w:rPr>
        <w:t>．双方建立定期或不定期沟通机制，协商解决合同过程中的重大问题。</w:t>
      </w:r>
    </w:p>
    <w:p>
      <w:pPr>
        <w:spacing w:line="360" w:lineRule="auto"/>
        <w:ind w:firstLine="480" w:firstLineChars="200"/>
        <w:rPr>
          <w:rFonts w:ascii="宋体" w:hAnsi="宋体" w:eastAsia="宋体"/>
          <w:sz w:val="24"/>
        </w:rPr>
      </w:pPr>
    </w:p>
    <w:p>
      <w:pPr>
        <w:spacing w:line="360" w:lineRule="auto"/>
        <w:ind w:firstLine="480" w:firstLineChars="200"/>
        <w:rPr>
          <w:rFonts w:ascii="宋体" w:hAnsi="宋体" w:eastAsia="宋体"/>
          <w:sz w:val="24"/>
        </w:rPr>
      </w:pPr>
    </w:p>
    <w:p>
      <w:pPr>
        <w:spacing w:line="360" w:lineRule="auto"/>
        <w:ind w:firstLine="480" w:firstLineChars="200"/>
        <w:rPr>
          <w:rFonts w:ascii="宋体" w:hAnsi="宋体" w:eastAsia="宋体"/>
          <w:sz w:val="24"/>
        </w:rPr>
      </w:pPr>
      <w:r>
        <w:rPr>
          <w:rFonts w:ascii="宋体" w:hAnsi="宋体" w:eastAsia="宋体"/>
          <w:sz w:val="24"/>
        </w:rPr>
        <w:t xml:space="preserve">        </w:t>
      </w:r>
    </w:p>
    <w:p>
      <w:pPr>
        <w:spacing w:line="360" w:lineRule="auto"/>
        <w:rPr>
          <w:rFonts w:ascii="宋体" w:hAnsi="宋体" w:eastAsia="宋体"/>
          <w:sz w:val="24"/>
        </w:rPr>
      </w:pPr>
      <w:r>
        <w:rPr>
          <w:rFonts w:ascii="宋体" w:hAnsi="宋体" w:eastAsia="宋体"/>
          <w:sz w:val="24"/>
        </w:rPr>
        <w:t xml:space="preserve">                                          </w:t>
      </w:r>
    </w:p>
    <w:tbl>
      <w:tblPr>
        <w:tblStyle w:val="50"/>
        <w:tblW w:w="0" w:type="auto"/>
        <w:tblInd w:w="0" w:type="dxa"/>
        <w:tblLayout w:type="fixed"/>
        <w:tblCellMar>
          <w:top w:w="0" w:type="dxa"/>
          <w:left w:w="108" w:type="dxa"/>
          <w:bottom w:w="0" w:type="dxa"/>
          <w:right w:w="108" w:type="dxa"/>
        </w:tblCellMar>
      </w:tblPr>
      <w:tblGrid>
        <w:gridCol w:w="4700"/>
        <w:gridCol w:w="4700"/>
      </w:tblGrid>
      <w:tr>
        <w:tblPrEx>
          <w:tblCellMar>
            <w:top w:w="0" w:type="dxa"/>
            <w:left w:w="108" w:type="dxa"/>
            <w:bottom w:w="0" w:type="dxa"/>
            <w:right w:w="108" w:type="dxa"/>
          </w:tblCellMar>
        </w:tblPrEx>
        <w:tc>
          <w:tcPr>
            <w:tcW w:w="4700" w:type="dxa"/>
          </w:tcPr>
          <w:p>
            <w:pPr>
              <w:pStyle w:val="2"/>
              <w:spacing w:after="0" w:line="360" w:lineRule="auto"/>
              <w:ind w:left="142"/>
              <w:rPr>
                <w:rFonts w:ascii="宋体" w:hAnsi="宋体" w:eastAsia="宋体" w:cs="Calibri"/>
                <w:sz w:val="24"/>
              </w:rPr>
            </w:pPr>
            <w:r>
              <w:rPr>
                <w:rFonts w:hint="eastAsia" w:ascii="宋体" w:hAnsi="宋体" w:eastAsia="宋体" w:cs="Calibri"/>
                <w:sz w:val="24"/>
              </w:rPr>
              <w:t>甲    方</w:t>
            </w:r>
            <w:r>
              <w:rPr>
                <w:rFonts w:ascii="宋体" w:hAnsi="宋体" w:eastAsia="宋体" w:cs="Calibri"/>
                <w:sz w:val="24"/>
              </w:rPr>
              <w:t>：（</w:t>
            </w:r>
            <w:r>
              <w:rPr>
                <w:rFonts w:hint="eastAsia" w:ascii="宋体" w:hAnsi="宋体" w:eastAsia="宋体" w:cs="Calibri"/>
                <w:sz w:val="24"/>
              </w:rPr>
              <w:t>合同</w:t>
            </w:r>
            <w:r>
              <w:rPr>
                <w:rFonts w:ascii="宋体" w:hAnsi="宋体" w:eastAsia="宋体" w:cs="Calibri"/>
                <w:sz w:val="24"/>
              </w:rPr>
              <w:t>专用章）</w:t>
            </w:r>
          </w:p>
          <w:p>
            <w:pPr>
              <w:pStyle w:val="2"/>
              <w:spacing w:after="0" w:line="360" w:lineRule="auto"/>
              <w:ind w:left="142"/>
              <w:rPr>
                <w:rFonts w:ascii="宋体" w:hAnsi="宋体" w:eastAsia="宋体" w:cs="Calibri"/>
                <w:sz w:val="24"/>
              </w:rPr>
            </w:pPr>
            <w:r>
              <w:rPr>
                <w:rFonts w:hint="eastAsia" w:ascii="宋体" w:hAnsi="宋体" w:eastAsia="宋体" w:cs="Calibri"/>
                <w:sz w:val="24"/>
              </w:rPr>
              <w:t>法定代表人</w:t>
            </w:r>
          </w:p>
          <w:p>
            <w:pPr>
              <w:pStyle w:val="2"/>
              <w:spacing w:after="0" w:line="360" w:lineRule="auto"/>
              <w:ind w:left="-1" w:leftChars="-732" w:hanging="1536" w:hangingChars="640"/>
              <w:rPr>
                <w:rFonts w:ascii="宋体" w:hAnsi="宋体" w:eastAsia="宋体" w:cs="Calibri"/>
                <w:sz w:val="24"/>
                <w:u w:val="single"/>
              </w:rPr>
            </w:pPr>
            <w:r>
              <w:rPr>
                <w:rFonts w:hint="eastAsia" w:ascii="宋体" w:hAnsi="宋体" w:eastAsia="宋体" w:cs="Calibri"/>
                <w:sz w:val="24"/>
              </w:rPr>
              <w:t>或委托代表人</w:t>
            </w:r>
            <w:r>
              <w:rPr>
                <w:rFonts w:ascii="宋体" w:hAnsi="宋体" w:eastAsia="宋体" w:cs="Calibri"/>
                <w:sz w:val="24"/>
              </w:rPr>
              <w:t>（签字）：</w:t>
            </w:r>
            <w:r>
              <w:rPr>
                <w:rFonts w:ascii="宋体" w:hAnsi="宋体" w:eastAsia="宋体" w:cs="Calibri"/>
                <w:sz w:val="24"/>
                <w:u w:val="single"/>
              </w:rPr>
              <w:t xml:space="preserve">    </w:t>
            </w:r>
            <w:r>
              <w:rPr>
                <w:rFonts w:hint="eastAsia" w:ascii="宋体" w:hAnsi="宋体" w:eastAsia="宋体" w:cs="Calibri"/>
                <w:sz w:val="24"/>
                <w:u w:val="single"/>
              </w:rPr>
              <w:t>______</w:t>
            </w:r>
          </w:p>
          <w:p>
            <w:pPr>
              <w:pStyle w:val="2"/>
              <w:spacing w:after="0" w:line="360" w:lineRule="auto"/>
              <w:ind w:left="-6" w:leftChars="-3" w:firstLine="160" w:firstLineChars="67"/>
              <w:rPr>
                <w:rFonts w:ascii="宋体" w:hAnsi="宋体" w:eastAsia="宋体" w:cs="Calibri"/>
                <w:sz w:val="24"/>
              </w:rPr>
            </w:pPr>
            <w:r>
              <w:rPr>
                <w:rFonts w:hint="eastAsia" w:ascii="宋体" w:hAnsi="宋体" w:eastAsia="宋体" w:cs="Calibri"/>
                <w:sz w:val="24"/>
              </w:rPr>
              <w:t>签字日期：</w:t>
            </w:r>
            <w:r>
              <w:rPr>
                <w:rFonts w:hint="eastAsia" w:ascii="宋体" w:hAnsi="宋体" w:eastAsia="宋体" w:cs="Calibri"/>
                <w:sz w:val="24"/>
                <w:u w:val="single"/>
              </w:rPr>
              <w:t>______</w:t>
            </w:r>
            <w:r>
              <w:rPr>
                <w:rFonts w:hint="eastAsia" w:ascii="宋体" w:hAnsi="宋体" w:eastAsia="宋体" w:cs="Calibri"/>
                <w:sz w:val="24"/>
              </w:rPr>
              <w:t>年</w:t>
            </w:r>
            <w:r>
              <w:rPr>
                <w:rFonts w:hint="eastAsia" w:ascii="宋体" w:hAnsi="宋体" w:eastAsia="宋体" w:cs="Calibri"/>
                <w:sz w:val="24"/>
                <w:u w:val="single"/>
              </w:rPr>
              <w:t>_____</w:t>
            </w:r>
            <w:r>
              <w:rPr>
                <w:rFonts w:hint="eastAsia" w:ascii="宋体" w:hAnsi="宋体" w:eastAsia="宋体" w:cs="Calibri"/>
                <w:sz w:val="24"/>
              </w:rPr>
              <w:t>月</w:t>
            </w:r>
            <w:r>
              <w:rPr>
                <w:rFonts w:hint="eastAsia" w:ascii="宋体" w:hAnsi="宋体" w:eastAsia="宋体" w:cs="Calibri"/>
                <w:sz w:val="24"/>
                <w:u w:val="single"/>
              </w:rPr>
              <w:t>_____</w:t>
            </w:r>
            <w:r>
              <w:rPr>
                <w:rFonts w:hint="eastAsia" w:ascii="宋体" w:hAnsi="宋体" w:eastAsia="宋体" w:cs="Calibri"/>
                <w:sz w:val="24"/>
              </w:rPr>
              <w:t>日</w:t>
            </w:r>
          </w:p>
          <w:p>
            <w:pPr>
              <w:pStyle w:val="2"/>
              <w:spacing w:after="0" w:line="360" w:lineRule="auto"/>
              <w:ind w:left="-4" w:leftChars="-2" w:firstLine="160" w:firstLineChars="67"/>
              <w:rPr>
                <w:rFonts w:ascii="宋体" w:hAnsi="宋体" w:eastAsia="宋体" w:cs="Calibri"/>
                <w:sz w:val="24"/>
                <w:u w:val="single"/>
              </w:rPr>
            </w:pPr>
            <w:r>
              <w:rPr>
                <w:rFonts w:hint="eastAsia" w:ascii="宋体" w:hAnsi="宋体" w:eastAsia="宋体" w:cs="Calibri"/>
                <w:sz w:val="24"/>
              </w:rPr>
              <w:t>联系人：</w:t>
            </w:r>
            <w:r>
              <w:rPr>
                <w:rFonts w:hint="eastAsia" w:ascii="宋体" w:hAnsi="宋体" w:eastAsia="宋体" w:cs="Calibri"/>
                <w:sz w:val="24"/>
                <w:u w:val="single"/>
              </w:rPr>
              <w:t xml:space="preserve">        _______</w:t>
            </w:r>
          </w:p>
          <w:p>
            <w:pPr>
              <w:pStyle w:val="2"/>
              <w:spacing w:after="0" w:line="360" w:lineRule="auto"/>
              <w:ind w:firstLine="141" w:firstLineChars="59"/>
              <w:rPr>
                <w:rFonts w:ascii="宋体" w:hAnsi="宋体" w:eastAsia="宋体" w:cs="Calibri"/>
                <w:sz w:val="24"/>
                <w:u w:val="single"/>
              </w:rPr>
            </w:pPr>
            <w:r>
              <w:rPr>
                <w:rFonts w:ascii="宋体" w:hAnsi="宋体" w:eastAsia="宋体" w:cs="Calibri"/>
                <w:sz w:val="24"/>
              </w:rPr>
              <w:t>电　话：</w:t>
            </w:r>
            <w:r>
              <w:rPr>
                <w:rFonts w:hint="eastAsia" w:ascii="宋体" w:hAnsi="宋体" w:eastAsia="宋体" w:cs="Calibri"/>
                <w:sz w:val="24"/>
                <w:u w:val="single"/>
              </w:rPr>
              <w:t xml:space="preserve">   _______</w:t>
            </w:r>
          </w:p>
          <w:p>
            <w:pPr>
              <w:pStyle w:val="2"/>
              <w:spacing w:after="0" w:line="360" w:lineRule="auto"/>
              <w:ind w:firstLine="141" w:firstLineChars="59"/>
              <w:rPr>
                <w:rFonts w:ascii="宋体" w:hAnsi="宋体" w:eastAsia="宋体" w:cs="Calibri"/>
                <w:sz w:val="24"/>
                <w:u w:val="single"/>
              </w:rPr>
            </w:pPr>
            <w:r>
              <w:rPr>
                <w:rFonts w:hint="eastAsia" w:ascii="宋体" w:hAnsi="宋体" w:eastAsia="宋体" w:cs="Calibri"/>
                <w:sz w:val="24"/>
              </w:rPr>
              <w:t>电子信箱：</w:t>
            </w:r>
            <w:r>
              <w:rPr>
                <w:rFonts w:hint="eastAsia" w:ascii="宋体" w:hAnsi="宋体" w:eastAsia="宋体" w:cs="Calibri"/>
                <w:sz w:val="24"/>
                <w:u w:val="single"/>
              </w:rPr>
              <w:t xml:space="preserve">           ___</w:t>
            </w:r>
          </w:p>
          <w:p>
            <w:pPr>
              <w:pStyle w:val="2"/>
              <w:spacing w:after="0" w:line="360" w:lineRule="auto"/>
              <w:ind w:firstLine="141" w:firstLineChars="59"/>
              <w:rPr>
                <w:rFonts w:ascii="宋体" w:hAnsi="宋体" w:eastAsia="宋体" w:cs="Calibri"/>
                <w:sz w:val="24"/>
                <w:u w:val="single"/>
              </w:rPr>
            </w:pPr>
            <w:r>
              <w:rPr>
                <w:rFonts w:ascii="宋体" w:hAnsi="宋体" w:eastAsia="宋体" w:cs="Calibri"/>
                <w:sz w:val="24"/>
              </w:rPr>
              <w:t>地　　址：</w:t>
            </w:r>
            <w:r>
              <w:rPr>
                <w:rFonts w:ascii="宋体" w:hAnsi="宋体" w:eastAsia="宋体" w:cs="Calibri"/>
                <w:sz w:val="24"/>
                <w:u w:val="single"/>
              </w:rPr>
              <w:t xml:space="preserve"> </w:t>
            </w:r>
            <w:r>
              <w:rPr>
                <w:rFonts w:hint="eastAsia" w:ascii="宋体" w:hAnsi="宋体" w:eastAsia="宋体" w:cs="Calibri"/>
                <w:sz w:val="24"/>
                <w:u w:val="single"/>
              </w:rPr>
              <w:t xml:space="preserve">          </w:t>
            </w:r>
          </w:p>
          <w:p>
            <w:pPr>
              <w:pStyle w:val="2"/>
              <w:spacing w:after="0" w:line="360" w:lineRule="auto"/>
              <w:ind w:left="1680"/>
              <w:rPr>
                <w:rFonts w:ascii="宋体" w:hAnsi="宋体" w:eastAsia="宋体" w:cs="Calibri"/>
                <w:sz w:val="24"/>
              </w:rPr>
            </w:pPr>
          </w:p>
          <w:p>
            <w:pPr>
              <w:pStyle w:val="2"/>
              <w:spacing w:after="0" w:line="360" w:lineRule="auto"/>
              <w:ind w:firstLine="141" w:firstLineChars="59"/>
              <w:rPr>
                <w:rFonts w:ascii="宋体" w:hAnsi="宋体" w:eastAsia="宋体" w:cs="Calibri"/>
                <w:sz w:val="24"/>
                <w:u w:val="single"/>
              </w:rPr>
            </w:pPr>
            <w:r>
              <w:rPr>
                <w:rFonts w:ascii="宋体" w:hAnsi="宋体" w:eastAsia="宋体" w:cs="Calibri"/>
                <w:sz w:val="24"/>
              </w:rPr>
              <w:t>邮政编码：</w:t>
            </w:r>
            <w:r>
              <w:rPr>
                <w:rFonts w:hint="eastAsia" w:ascii="宋体" w:hAnsi="宋体" w:eastAsia="宋体" w:cs="Calibri"/>
                <w:sz w:val="24"/>
                <w:u w:val="single"/>
              </w:rPr>
              <w:t xml:space="preserve">         _____</w:t>
            </w:r>
          </w:p>
          <w:p>
            <w:pPr>
              <w:pStyle w:val="2"/>
              <w:spacing w:after="0" w:line="360" w:lineRule="auto"/>
              <w:ind w:firstLine="141" w:firstLineChars="59"/>
              <w:rPr>
                <w:rFonts w:ascii="宋体" w:hAnsi="宋体" w:eastAsia="宋体" w:cs="Calibri"/>
                <w:sz w:val="24"/>
                <w:u w:val="single"/>
              </w:rPr>
            </w:pPr>
            <w:r>
              <w:rPr>
                <w:rFonts w:ascii="宋体" w:hAnsi="宋体" w:eastAsia="宋体" w:cs="Calibri"/>
                <w:sz w:val="24"/>
              </w:rPr>
              <w:t>开户银行：</w:t>
            </w:r>
            <w:r>
              <w:rPr>
                <w:rFonts w:hint="eastAsia" w:ascii="宋体" w:hAnsi="宋体" w:eastAsia="宋体" w:cs="Calibri"/>
                <w:sz w:val="24"/>
                <w:u w:val="single"/>
              </w:rPr>
              <w:t xml:space="preserve">  </w:t>
            </w:r>
            <w:r>
              <w:rPr>
                <w:rFonts w:hint="eastAsia" w:ascii="宋体" w:hAnsi="宋体" w:eastAsia="宋体"/>
                <w:sz w:val="24"/>
                <w:u w:val="single"/>
              </w:rPr>
              <w:t xml:space="preserve">   </w:t>
            </w:r>
          </w:p>
          <w:p>
            <w:pPr>
              <w:pStyle w:val="2"/>
              <w:spacing w:after="0" w:line="360" w:lineRule="auto"/>
              <w:ind w:firstLine="141" w:firstLineChars="59"/>
              <w:rPr>
                <w:rFonts w:ascii="宋体" w:hAnsi="宋体" w:eastAsia="宋体" w:cs="宋体"/>
                <w:sz w:val="24"/>
              </w:rPr>
            </w:pPr>
            <w:r>
              <w:rPr>
                <w:rFonts w:ascii="宋体" w:hAnsi="宋体" w:eastAsia="宋体" w:cs="Calibri"/>
                <w:sz w:val="24"/>
              </w:rPr>
              <w:t>账　　号：</w:t>
            </w:r>
            <w:r>
              <w:rPr>
                <w:rFonts w:hint="eastAsia" w:ascii="宋体" w:hAnsi="宋体" w:eastAsia="宋体" w:cs="Calibri"/>
                <w:sz w:val="24"/>
                <w:u w:val="single"/>
              </w:rPr>
              <w:t xml:space="preserve">            _</w:t>
            </w:r>
          </w:p>
        </w:tc>
        <w:tc>
          <w:tcPr>
            <w:tcW w:w="4700" w:type="dxa"/>
          </w:tcPr>
          <w:p>
            <w:pPr>
              <w:pStyle w:val="2"/>
              <w:spacing w:after="0" w:line="360" w:lineRule="auto"/>
              <w:rPr>
                <w:rFonts w:ascii="宋体" w:hAnsi="宋体" w:eastAsia="宋体" w:cs="Calibri"/>
                <w:sz w:val="24"/>
              </w:rPr>
            </w:pPr>
            <w:r>
              <w:rPr>
                <w:rFonts w:hint="eastAsia" w:ascii="宋体" w:hAnsi="宋体" w:eastAsia="宋体" w:cs="Calibri"/>
                <w:sz w:val="24"/>
              </w:rPr>
              <w:t>乙    方</w:t>
            </w:r>
            <w:r>
              <w:rPr>
                <w:rFonts w:ascii="宋体" w:hAnsi="宋体" w:eastAsia="宋体" w:cs="Calibri"/>
                <w:sz w:val="24"/>
              </w:rPr>
              <w:t>：（</w:t>
            </w:r>
            <w:r>
              <w:rPr>
                <w:rFonts w:hint="eastAsia" w:ascii="宋体" w:hAnsi="宋体" w:eastAsia="宋体" w:cs="Calibri"/>
                <w:sz w:val="24"/>
              </w:rPr>
              <w:t>合同</w:t>
            </w:r>
            <w:r>
              <w:rPr>
                <w:rFonts w:ascii="宋体" w:hAnsi="宋体" w:eastAsia="宋体" w:cs="Calibri"/>
                <w:sz w:val="24"/>
              </w:rPr>
              <w:t>专用章）</w:t>
            </w:r>
          </w:p>
          <w:p>
            <w:pPr>
              <w:pStyle w:val="2"/>
              <w:spacing w:after="0" w:line="360" w:lineRule="auto"/>
              <w:rPr>
                <w:rFonts w:ascii="宋体" w:hAnsi="宋体" w:eastAsia="宋体" w:cs="Calibri"/>
                <w:sz w:val="24"/>
              </w:rPr>
            </w:pPr>
            <w:r>
              <w:rPr>
                <w:rFonts w:hint="eastAsia" w:ascii="宋体" w:hAnsi="宋体" w:eastAsia="宋体" w:cs="Calibri"/>
                <w:sz w:val="24"/>
              </w:rPr>
              <w:t>法定代表人</w:t>
            </w:r>
          </w:p>
          <w:p>
            <w:pPr>
              <w:pStyle w:val="2"/>
              <w:spacing w:after="0" w:line="360" w:lineRule="auto"/>
              <w:rPr>
                <w:rFonts w:ascii="宋体" w:hAnsi="宋体" w:eastAsia="宋体" w:cs="Calibri"/>
                <w:sz w:val="24"/>
                <w:u w:val="single"/>
              </w:rPr>
            </w:pPr>
            <w:r>
              <w:rPr>
                <w:rFonts w:hint="eastAsia" w:ascii="宋体" w:hAnsi="宋体" w:eastAsia="宋体" w:cs="Calibri"/>
                <w:sz w:val="24"/>
              </w:rPr>
              <w:t>或委托代表人</w:t>
            </w:r>
            <w:r>
              <w:rPr>
                <w:rFonts w:ascii="宋体" w:hAnsi="宋体" w:eastAsia="宋体" w:cs="Calibri"/>
                <w:sz w:val="24"/>
              </w:rPr>
              <w:t>（签字）：</w:t>
            </w:r>
            <w:r>
              <w:rPr>
                <w:rFonts w:ascii="宋体" w:hAnsi="宋体" w:eastAsia="宋体" w:cs="Calibri"/>
                <w:sz w:val="24"/>
                <w:u w:val="single"/>
              </w:rPr>
              <w:t xml:space="preserve">    </w:t>
            </w:r>
            <w:r>
              <w:rPr>
                <w:rFonts w:hint="eastAsia" w:ascii="宋体" w:hAnsi="宋体" w:eastAsia="宋体" w:cs="Calibri"/>
                <w:sz w:val="24"/>
                <w:u w:val="single"/>
              </w:rPr>
              <w:t>______</w:t>
            </w:r>
          </w:p>
          <w:p>
            <w:pPr>
              <w:pStyle w:val="2"/>
              <w:spacing w:after="0" w:line="360" w:lineRule="auto"/>
              <w:rPr>
                <w:rFonts w:ascii="宋体" w:hAnsi="宋体" w:eastAsia="宋体" w:cs="Calibri"/>
                <w:sz w:val="24"/>
              </w:rPr>
            </w:pPr>
            <w:r>
              <w:rPr>
                <w:rFonts w:hint="eastAsia" w:ascii="宋体" w:hAnsi="宋体" w:eastAsia="宋体" w:cs="Calibri"/>
                <w:sz w:val="24"/>
              </w:rPr>
              <w:t>签字日期：</w:t>
            </w:r>
            <w:r>
              <w:rPr>
                <w:rFonts w:hint="eastAsia" w:ascii="宋体" w:hAnsi="宋体" w:eastAsia="宋体" w:cs="Calibri"/>
                <w:sz w:val="24"/>
                <w:u w:val="single"/>
              </w:rPr>
              <w:t>______</w:t>
            </w:r>
            <w:r>
              <w:rPr>
                <w:rFonts w:hint="eastAsia" w:ascii="宋体" w:hAnsi="宋体" w:eastAsia="宋体" w:cs="Calibri"/>
                <w:sz w:val="24"/>
              </w:rPr>
              <w:t>年</w:t>
            </w:r>
            <w:r>
              <w:rPr>
                <w:rFonts w:hint="eastAsia" w:ascii="宋体" w:hAnsi="宋体" w:eastAsia="宋体" w:cs="Calibri"/>
                <w:sz w:val="24"/>
                <w:u w:val="single"/>
              </w:rPr>
              <w:t>_____</w:t>
            </w:r>
            <w:r>
              <w:rPr>
                <w:rFonts w:hint="eastAsia" w:ascii="宋体" w:hAnsi="宋体" w:eastAsia="宋体" w:cs="Calibri"/>
                <w:sz w:val="24"/>
              </w:rPr>
              <w:t>月</w:t>
            </w:r>
            <w:r>
              <w:rPr>
                <w:rFonts w:hint="eastAsia" w:ascii="宋体" w:hAnsi="宋体" w:eastAsia="宋体" w:cs="Calibri"/>
                <w:sz w:val="24"/>
                <w:u w:val="single"/>
              </w:rPr>
              <w:t>_____</w:t>
            </w:r>
            <w:r>
              <w:rPr>
                <w:rFonts w:hint="eastAsia" w:ascii="宋体" w:hAnsi="宋体" w:eastAsia="宋体" w:cs="Calibri"/>
                <w:sz w:val="24"/>
              </w:rPr>
              <w:t>日</w:t>
            </w:r>
          </w:p>
          <w:p>
            <w:pPr>
              <w:pStyle w:val="2"/>
              <w:spacing w:after="0" w:line="360" w:lineRule="auto"/>
              <w:rPr>
                <w:rFonts w:ascii="宋体" w:hAnsi="宋体" w:eastAsia="宋体" w:cs="Calibri"/>
                <w:sz w:val="24"/>
                <w:u w:val="single"/>
              </w:rPr>
            </w:pPr>
            <w:r>
              <w:rPr>
                <w:rFonts w:hint="eastAsia" w:ascii="宋体" w:hAnsi="宋体" w:eastAsia="宋体" w:cs="Calibri"/>
                <w:sz w:val="24"/>
              </w:rPr>
              <w:t>联系人：</w:t>
            </w:r>
            <w:r>
              <w:rPr>
                <w:rFonts w:hint="eastAsia" w:ascii="宋体" w:hAnsi="宋体" w:eastAsia="宋体" w:cs="Calibri"/>
                <w:sz w:val="24"/>
                <w:u w:val="single"/>
              </w:rPr>
              <w:t xml:space="preserve">         _______</w:t>
            </w:r>
          </w:p>
          <w:p>
            <w:pPr>
              <w:pStyle w:val="2"/>
              <w:spacing w:after="0" w:line="360" w:lineRule="auto"/>
              <w:rPr>
                <w:rFonts w:ascii="宋体" w:hAnsi="宋体" w:eastAsia="宋体" w:cs="Calibri"/>
                <w:sz w:val="24"/>
                <w:u w:val="single"/>
              </w:rPr>
            </w:pPr>
            <w:r>
              <w:rPr>
                <w:rFonts w:ascii="宋体" w:hAnsi="宋体" w:eastAsia="宋体" w:cs="Calibri"/>
                <w:sz w:val="24"/>
              </w:rPr>
              <w:t>电　话：</w:t>
            </w:r>
            <w:r>
              <w:rPr>
                <w:rFonts w:hint="eastAsia" w:ascii="宋体" w:hAnsi="宋体" w:eastAsia="宋体" w:cs="Calibri"/>
                <w:sz w:val="24"/>
                <w:u w:val="single"/>
              </w:rPr>
              <w:t xml:space="preserve">   _______</w:t>
            </w:r>
          </w:p>
          <w:p>
            <w:pPr>
              <w:pStyle w:val="2"/>
              <w:spacing w:after="0" w:line="360" w:lineRule="auto"/>
              <w:rPr>
                <w:rFonts w:ascii="宋体" w:hAnsi="宋体" w:eastAsia="宋体" w:cs="Calibri"/>
                <w:sz w:val="24"/>
                <w:u w:val="single"/>
              </w:rPr>
            </w:pPr>
            <w:r>
              <w:rPr>
                <w:rFonts w:hint="eastAsia" w:ascii="宋体" w:hAnsi="宋体" w:eastAsia="宋体" w:cs="Calibri"/>
                <w:sz w:val="24"/>
              </w:rPr>
              <w:t>电子信箱：</w:t>
            </w:r>
            <w:r>
              <w:rPr>
                <w:rFonts w:hint="eastAsia" w:ascii="宋体" w:hAnsi="宋体" w:eastAsia="宋体" w:cs="Calibri"/>
                <w:sz w:val="24"/>
                <w:u w:val="single"/>
              </w:rPr>
              <w:t xml:space="preserve">               </w:t>
            </w:r>
          </w:p>
          <w:p>
            <w:pPr>
              <w:pStyle w:val="2"/>
              <w:spacing w:after="0" w:line="360" w:lineRule="auto"/>
              <w:rPr>
                <w:rFonts w:ascii="宋体" w:hAnsi="宋体" w:eastAsia="宋体" w:cs="Calibri"/>
                <w:sz w:val="24"/>
                <w:u w:val="single"/>
              </w:rPr>
            </w:pPr>
            <w:r>
              <w:rPr>
                <w:rFonts w:ascii="宋体" w:hAnsi="宋体" w:eastAsia="宋体" w:cs="Calibri"/>
                <w:sz w:val="24"/>
              </w:rPr>
              <w:t>地　　址：</w:t>
            </w:r>
            <w:r>
              <w:rPr>
                <w:rFonts w:hint="eastAsia" w:ascii="宋体" w:hAnsi="宋体" w:eastAsia="宋体" w:cs="Calibri"/>
                <w:sz w:val="24"/>
                <w:u w:val="single"/>
              </w:rPr>
              <w:t xml:space="preserve">                  </w:t>
            </w:r>
          </w:p>
          <w:p>
            <w:pPr>
              <w:pStyle w:val="2"/>
              <w:spacing w:after="0" w:line="360" w:lineRule="auto"/>
              <w:rPr>
                <w:rFonts w:ascii="宋体" w:hAnsi="宋体" w:eastAsia="宋体" w:cs="Calibri"/>
                <w:sz w:val="24"/>
                <w:u w:val="single"/>
              </w:rPr>
            </w:pPr>
            <w:r>
              <w:rPr>
                <w:rFonts w:ascii="宋体" w:hAnsi="宋体" w:eastAsia="宋体" w:cs="Calibri"/>
                <w:sz w:val="24"/>
              </w:rPr>
              <w:t>邮政编码：</w:t>
            </w:r>
            <w:r>
              <w:rPr>
                <w:rFonts w:hint="eastAsia" w:ascii="宋体" w:hAnsi="宋体" w:eastAsia="宋体" w:cs="Calibri"/>
                <w:sz w:val="24"/>
                <w:u w:val="single"/>
              </w:rPr>
              <w:t xml:space="preserve">         _____</w:t>
            </w:r>
          </w:p>
          <w:p>
            <w:pPr>
              <w:pStyle w:val="2"/>
              <w:spacing w:after="0" w:line="360" w:lineRule="auto"/>
              <w:rPr>
                <w:rFonts w:ascii="宋体" w:hAnsi="宋体" w:eastAsia="宋体" w:cs="Calibri"/>
                <w:sz w:val="24"/>
                <w:u w:val="single"/>
              </w:rPr>
            </w:pPr>
            <w:r>
              <w:rPr>
                <w:rFonts w:ascii="宋体" w:hAnsi="宋体" w:eastAsia="宋体" w:cs="Calibri"/>
                <w:sz w:val="24"/>
              </w:rPr>
              <w:t>开户银行：</w:t>
            </w:r>
            <w:r>
              <w:rPr>
                <w:rFonts w:hint="eastAsia" w:ascii="宋体" w:hAnsi="宋体" w:eastAsia="宋体" w:cs="Calibri"/>
                <w:sz w:val="24"/>
                <w:u w:val="single"/>
              </w:rPr>
              <w:t xml:space="preserve"> </w:t>
            </w:r>
          </w:p>
          <w:p>
            <w:pPr>
              <w:pStyle w:val="2"/>
              <w:spacing w:after="0" w:line="360" w:lineRule="auto"/>
              <w:rPr>
                <w:rFonts w:ascii="宋体" w:hAnsi="宋体" w:eastAsia="宋体" w:cs="宋体"/>
                <w:sz w:val="24"/>
              </w:rPr>
            </w:pPr>
            <w:r>
              <w:rPr>
                <w:rFonts w:ascii="宋体" w:hAnsi="宋体" w:eastAsia="宋体" w:cs="Calibri"/>
                <w:sz w:val="24"/>
              </w:rPr>
              <w:t>账　　号：</w:t>
            </w:r>
            <w:r>
              <w:rPr>
                <w:rFonts w:hint="eastAsia" w:ascii="宋体" w:hAnsi="宋体" w:eastAsia="宋体" w:cs="Calibri"/>
                <w:sz w:val="24"/>
                <w:u w:val="single"/>
              </w:rPr>
              <w:t xml:space="preserve">                  </w:t>
            </w:r>
          </w:p>
        </w:tc>
      </w:tr>
    </w:tbl>
    <w:p>
      <w:pPr>
        <w:rPr>
          <w:rFonts w:ascii="宋体" w:hAnsi="宋体" w:eastAsia="宋体"/>
        </w:rPr>
      </w:pPr>
    </w:p>
    <w:p>
      <w:pPr>
        <w:rPr>
          <w:rFonts w:ascii="宋体" w:hAnsi="宋体" w:eastAsia="宋体"/>
        </w:rPr>
      </w:pPr>
    </w:p>
    <w:p>
      <w:pPr>
        <w:rPr>
          <w:rFonts w:ascii="宋体" w:hAnsi="宋体" w:eastAsia="宋体"/>
        </w:rPr>
      </w:pPr>
    </w:p>
    <w:p>
      <w:pPr>
        <w:pStyle w:val="2"/>
      </w:pPr>
    </w:p>
    <w:p>
      <w:pPr>
        <w:pStyle w:val="2"/>
      </w:pPr>
    </w:p>
    <w:p>
      <w:pPr>
        <w:pStyle w:val="2"/>
      </w:pPr>
    </w:p>
    <w:p>
      <w:pPr>
        <w:pStyle w:val="2"/>
      </w:pPr>
    </w:p>
    <w:p>
      <w:pPr>
        <w:spacing w:line="520" w:lineRule="exact"/>
        <w:jc w:val="center"/>
        <w:rPr>
          <w:rFonts w:ascii="宋体" w:hAnsi="宋体" w:eastAsia="宋体"/>
          <w:b/>
          <w:bCs/>
          <w:spacing w:val="72"/>
          <w:sz w:val="36"/>
        </w:rPr>
      </w:pPr>
      <w:r>
        <w:rPr>
          <w:rFonts w:ascii="宋体" w:hAnsi="宋体" w:eastAsia="宋体"/>
          <w:b/>
          <w:bCs/>
          <w:spacing w:val="72"/>
          <w:sz w:val="36"/>
        </w:rPr>
        <w:t>印花税票粘贴处</w:t>
      </w:r>
    </w:p>
    <w:p>
      <w:pPr>
        <w:spacing w:line="520" w:lineRule="exact"/>
        <w:jc w:val="center"/>
        <w:rPr>
          <w:rFonts w:ascii="宋体" w:hAnsi="宋体" w:eastAsia="宋体"/>
          <w:b/>
          <w:bCs/>
          <w:spacing w:val="72"/>
          <w:sz w:val="36"/>
        </w:rPr>
      </w:pPr>
      <w:r>
        <w:rPr>
          <w:rFonts w:ascii="宋体" w:hAnsi="宋体" w:eastAsia="宋体"/>
          <w:b/>
          <w:bCs/>
          <w:spacing w:val="72"/>
          <w:sz w:val="36"/>
        </w:rPr>
        <w:t>～～～～～～～～～</w:t>
      </w:r>
    </w:p>
    <w:p>
      <w:pPr>
        <w:spacing w:line="520" w:lineRule="exact"/>
        <w:rPr>
          <w:rFonts w:ascii="宋体" w:hAnsi="宋体" w:eastAsia="宋体"/>
          <w:b/>
          <w:bCs/>
          <w:spacing w:val="72"/>
          <w:sz w:val="36"/>
        </w:rPr>
      </w:pPr>
    </w:p>
    <w:tbl>
      <w:tblPr>
        <w:tblStyle w:val="50"/>
        <w:tblpPr w:leftFromText="180" w:rightFromText="180" w:vertAnchor="text" w:horzAnchor="margin" w:tblpXSpec="center" w:tblpY="210"/>
        <w:tblW w:w="0" w:type="auto"/>
        <w:tblInd w:w="0" w:type="dxa"/>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Layout w:type="fixed"/>
        <w:tblCellMar>
          <w:top w:w="0" w:type="dxa"/>
          <w:left w:w="108" w:type="dxa"/>
          <w:bottom w:w="0" w:type="dxa"/>
          <w:right w:w="108" w:type="dxa"/>
        </w:tblCellMar>
      </w:tblPr>
      <w:tblGrid>
        <w:gridCol w:w="8485"/>
      </w:tblGrid>
      <w:tr>
        <w:tblPrEx>
          <w:tblBorders>
            <w:top w:val="single" w:color="auto" w:sz="18" w:space="0"/>
            <w:left w:val="single" w:color="auto" w:sz="18" w:space="0"/>
            <w:bottom w:val="single" w:color="auto" w:sz="18" w:space="0"/>
            <w:right w:val="single" w:color="auto" w:sz="18" w:space="0"/>
            <w:insideH w:val="single" w:color="auto" w:sz="18" w:space="0"/>
            <w:insideV w:val="single" w:color="auto" w:sz="18" w:space="0"/>
          </w:tblBorders>
          <w:tblCellMar>
            <w:top w:w="0" w:type="dxa"/>
            <w:left w:w="108" w:type="dxa"/>
            <w:bottom w:w="0" w:type="dxa"/>
            <w:right w:w="108" w:type="dxa"/>
          </w:tblCellMar>
        </w:tblPrEx>
        <w:trPr>
          <w:trHeight w:val="5050" w:hRule="atLeast"/>
        </w:trPr>
        <w:tc>
          <w:tcPr>
            <w:tcW w:w="8485" w:type="dxa"/>
          </w:tcPr>
          <w:p>
            <w:pPr>
              <w:spacing w:line="520" w:lineRule="exact"/>
              <w:rPr>
                <w:rFonts w:ascii="宋体" w:hAnsi="宋体" w:eastAsia="宋体"/>
                <w:spacing w:val="18"/>
                <w:sz w:val="30"/>
              </w:rPr>
            </w:pPr>
            <w:r>
              <w:rPr>
                <w:rFonts w:ascii="宋体" w:hAnsi="宋体" w:eastAsia="宋体"/>
                <w:spacing w:val="18"/>
                <w:sz w:val="30"/>
              </w:rPr>
              <w:t>登记机关审查登记栏：</w:t>
            </w:r>
          </w:p>
          <w:p>
            <w:pPr>
              <w:spacing w:line="520" w:lineRule="exact"/>
              <w:rPr>
                <w:rFonts w:ascii="宋体" w:hAnsi="宋体" w:eastAsia="宋体"/>
                <w:spacing w:val="18"/>
                <w:sz w:val="30"/>
              </w:rPr>
            </w:pPr>
          </w:p>
          <w:p>
            <w:pPr>
              <w:spacing w:line="520" w:lineRule="exact"/>
              <w:rPr>
                <w:rFonts w:ascii="宋体" w:hAnsi="宋体" w:eastAsia="宋体"/>
                <w:spacing w:val="18"/>
                <w:sz w:val="30"/>
              </w:rPr>
            </w:pPr>
          </w:p>
          <w:p>
            <w:pPr>
              <w:spacing w:line="520" w:lineRule="exact"/>
              <w:rPr>
                <w:rFonts w:ascii="宋体" w:hAnsi="宋体" w:eastAsia="宋体"/>
                <w:spacing w:val="18"/>
                <w:sz w:val="30"/>
              </w:rPr>
            </w:pPr>
          </w:p>
          <w:p>
            <w:pPr>
              <w:spacing w:line="520" w:lineRule="exact"/>
              <w:rPr>
                <w:rFonts w:ascii="宋体" w:hAnsi="宋体" w:eastAsia="宋体"/>
                <w:spacing w:val="18"/>
                <w:sz w:val="30"/>
              </w:rPr>
            </w:pPr>
          </w:p>
          <w:p>
            <w:pPr>
              <w:spacing w:line="520" w:lineRule="exact"/>
              <w:rPr>
                <w:rFonts w:ascii="宋体" w:hAnsi="宋体" w:eastAsia="宋体"/>
                <w:spacing w:val="18"/>
                <w:sz w:val="30"/>
              </w:rPr>
            </w:pPr>
          </w:p>
          <w:p>
            <w:pPr>
              <w:spacing w:line="520" w:lineRule="exact"/>
              <w:rPr>
                <w:rFonts w:ascii="宋体" w:hAnsi="宋体" w:eastAsia="宋体"/>
                <w:spacing w:val="18"/>
                <w:sz w:val="30"/>
              </w:rPr>
            </w:pPr>
            <w:r>
              <w:rPr>
                <w:rFonts w:ascii="宋体" w:hAnsi="宋体" w:eastAsia="宋体"/>
                <w:spacing w:val="18"/>
                <w:sz w:val="30"/>
              </w:rPr>
              <w:t>经办人：          技术合同登记处机关（专用章）</w:t>
            </w:r>
          </w:p>
          <w:p>
            <w:pPr>
              <w:spacing w:line="520" w:lineRule="exact"/>
              <w:rPr>
                <w:rFonts w:ascii="宋体" w:hAnsi="宋体" w:eastAsia="宋体"/>
                <w:spacing w:val="18"/>
                <w:sz w:val="30"/>
              </w:rPr>
            </w:pPr>
            <w:r>
              <w:rPr>
                <w:rFonts w:ascii="宋体" w:hAnsi="宋体" w:eastAsia="宋体"/>
                <w:spacing w:val="18"/>
                <w:sz w:val="30"/>
              </w:rPr>
              <w:t xml:space="preserve">                          年   月   日</w:t>
            </w:r>
          </w:p>
        </w:tc>
      </w:tr>
    </w:tbl>
    <w:p>
      <w:pPr>
        <w:rPr>
          <w:rFonts w:ascii="宋体" w:hAnsi="宋体" w:eastAsia="宋体"/>
        </w:rPr>
      </w:pPr>
    </w:p>
    <w:p>
      <w:pPr>
        <w:rPr>
          <w:rFonts w:ascii="宋体" w:hAnsi="宋体" w:eastAsia="宋体"/>
        </w:rPr>
      </w:pPr>
    </w:p>
    <w:p>
      <w:pPr>
        <w:rPr>
          <w:rFonts w:ascii="宋体" w:hAnsi="宋体" w:eastAsia="宋体"/>
        </w:rPr>
      </w:pPr>
    </w:p>
    <w:p>
      <w:pPr>
        <w:rPr>
          <w:rFonts w:ascii="宋体" w:hAnsi="宋体" w:eastAsia="宋体"/>
        </w:rPr>
      </w:pPr>
    </w:p>
    <w:p>
      <w:pPr>
        <w:widowControl/>
        <w:jc w:val="left"/>
        <w:rPr>
          <w:rFonts w:ascii="宋体" w:hAnsi="宋体" w:eastAsia="宋体"/>
        </w:rPr>
      </w:pPr>
      <w:r>
        <w:rPr>
          <w:rFonts w:ascii="宋体" w:hAnsi="宋体" w:eastAsia="宋体"/>
        </w:rPr>
        <w:br w:type="page"/>
      </w:r>
    </w:p>
    <w:bookmarkEnd w:id="3997"/>
    <w:p>
      <w:pPr>
        <w:spacing w:before="120" w:line="360" w:lineRule="auto"/>
        <w:jc w:val="center"/>
        <w:outlineLvl w:val="0"/>
        <w:rPr>
          <w:rFonts w:ascii="宋体" w:hAnsi="宋体" w:eastAsia="宋体" w:cs="宋体"/>
          <w:b/>
          <w:kern w:val="44"/>
          <w:sz w:val="28"/>
          <w:szCs w:val="28"/>
        </w:rPr>
      </w:pPr>
      <w:bookmarkStart w:id="3998" w:name="_Toc9602"/>
      <w:bookmarkStart w:id="3999" w:name="_Toc5895213"/>
      <w:bookmarkStart w:id="4000" w:name="_Toc61878502"/>
      <w:r>
        <w:rPr>
          <w:rFonts w:hint="eastAsia" w:ascii="宋体" w:hAnsi="宋体" w:eastAsia="宋体" w:cs="宋体"/>
          <w:b/>
          <w:kern w:val="44"/>
          <w:sz w:val="28"/>
          <w:szCs w:val="28"/>
        </w:rPr>
        <w:t>第七章 投标文件格式</w:t>
      </w:r>
      <w:bookmarkEnd w:id="3992"/>
      <w:bookmarkEnd w:id="3998"/>
      <w:bookmarkEnd w:id="3999"/>
      <w:bookmarkEnd w:id="4000"/>
    </w:p>
    <w:p>
      <w:pPr>
        <w:pStyle w:val="3"/>
        <w:spacing w:line="360" w:lineRule="auto"/>
        <w:jc w:val="left"/>
        <w:rPr>
          <w:rFonts w:ascii="宋体" w:hAnsi="宋体" w:eastAsia="宋体" w:cs="宋体"/>
        </w:rPr>
      </w:pPr>
      <w:bookmarkStart w:id="4001" w:name="_Toc523911431"/>
      <w:bookmarkStart w:id="4002" w:name="_Toc497842879"/>
      <w:bookmarkStart w:id="4003" w:name="_Toc28106"/>
      <w:bookmarkStart w:id="4004" w:name="_Toc61878503"/>
      <w:bookmarkStart w:id="4005" w:name="_Toc509828980"/>
      <w:bookmarkStart w:id="4006" w:name="_Toc5895214"/>
      <w:bookmarkStart w:id="4007" w:name="_Hlk515386850"/>
      <w:r>
        <w:rPr>
          <w:rFonts w:hint="eastAsia" w:ascii="宋体" w:hAnsi="宋体" w:eastAsia="宋体" w:cs="宋体"/>
        </w:rPr>
        <w:t>一、投标文件资格册</w:t>
      </w:r>
      <w:bookmarkEnd w:id="4001"/>
      <w:bookmarkEnd w:id="4002"/>
      <w:bookmarkEnd w:id="4003"/>
      <w:bookmarkEnd w:id="4004"/>
      <w:bookmarkEnd w:id="4005"/>
      <w:bookmarkEnd w:id="4006"/>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1. 三证合一的营业执照或事业单位法人证书复印件；投标人是自然人的，应提供其有效的自然身份证明复印件</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注：①事业人单位提供《事业单位法人证书》、民办非企业单位提供《民办非企业单位登记证书》复印件。</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②提供的复印件须加盖本单位公章。</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2.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3.投标人提供经会计师事务所出具2020或2021年度财务审计报告复印件（须加盖本单位公章）。如投标人无法提供2020或2021年度的财务审计报告，则须提供银行出具的有效资信证明。</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（2）银行资信证明可以是复印件(须加盖投标人公章)，评标委员会保留审核原件的权利；银行资信证明的开具银行明确规定复印无效的，须提交原件；</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（3）银行资信证明的开具银行明确规定背面有声明的，须提供资信证明背面复印件；</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（4）银行资信证明应能说明该投标人与银行之间业务往来正常，企业信誉良好等；</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（5）银行出具的存款证明不能替代银行资信证明，存款证明无效。</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4. 有依法缴纳社会保障资金的良好记录（投标人逐月交纳社会保障资金的，须提供参加本次政府采购活动近半年内任意一个月</w:t>
      </w:r>
      <w:r>
        <w:rPr>
          <w:rFonts w:hint="eastAsia" w:ascii="宋体" w:hAnsi="宋体" w:eastAsia="宋体" w:cs="宋体"/>
          <w:sz w:val="24"/>
        </w:rPr>
        <w:t>的</w:t>
      </w:r>
      <w:r>
        <w:rPr>
          <w:rFonts w:hint="eastAsia" w:ascii="宋体" w:hAnsi="宋体" w:eastAsia="宋体" w:cs="宋体"/>
          <w:color w:val="111F2C"/>
          <w:sz w:val="24"/>
          <w:shd w:val="clear" w:color="auto" w:fill="FFFFFF"/>
        </w:rPr>
        <w:t>由银行出具的社会保障资金缴费凭证复印件（须加盖本单位公章）；投标人逐年缴纳社会保障资金的，须提供参加本次政府采购活动上年度由银行出具的社会保障资金缴费凭证复印件（须加盖本单位公章）。</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注：依法不需要缴纳社会保障资金的投标人，须提供相应文件证明。</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5. 有依法缴纳税收的良好记录（投标人提供参加本次政府采购活动近半年内任意一个月</w:t>
      </w:r>
      <w:r>
        <w:rPr>
          <w:rFonts w:hint="eastAsia" w:ascii="宋体" w:hAnsi="宋体" w:eastAsia="宋体" w:cs="宋体"/>
          <w:sz w:val="24"/>
        </w:rPr>
        <w:t>的</w:t>
      </w:r>
      <w:r>
        <w:rPr>
          <w:rFonts w:hint="eastAsia" w:ascii="宋体" w:hAnsi="宋体" w:eastAsia="宋体" w:cs="宋体"/>
          <w:color w:val="111F2C"/>
          <w:sz w:val="24"/>
          <w:shd w:val="clear" w:color="auto" w:fill="FFFFFF"/>
        </w:rPr>
        <w:t>由银行出具的缴纳凭证复印件（须加盖本单位公章）。</w:t>
      </w:r>
    </w:p>
    <w:p>
      <w:pPr>
        <w:pStyle w:val="58"/>
        <w:ind w:left="0" w:leftChars="0" w:firstLine="0" w:firstLineChars="0"/>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注：依法免税或零报税的投标人，须提供相应文件证明。</w:t>
      </w:r>
    </w:p>
    <w:p>
      <w:pPr>
        <w:pStyle w:val="58"/>
        <w:ind w:left="0" w:leftChars="0" w:firstLine="0" w:firstLineChars="0"/>
        <w:rPr>
          <w:rFonts w:ascii="宋体" w:hAnsi="宋体" w:eastAsia="宋体"/>
          <w:sz w:val="24"/>
        </w:rPr>
      </w:pPr>
      <w:r>
        <w:rPr>
          <w:rFonts w:hint="eastAsia" w:ascii="宋体" w:hAnsi="宋体" w:eastAsia="宋体" w:cs="宋体"/>
          <w:color w:val="111F2C"/>
          <w:sz w:val="24"/>
          <w:shd w:val="clear" w:color="auto" w:fill="FFFFFF"/>
        </w:rPr>
        <w:t>6.参加本次政府采购活动前三年内，在经营活动中没有重大违法记录的声明（投标人须提供此声明，法定代表人或其授权代表签字，并加盖本单位公章）。</w:t>
      </w:r>
    </w:p>
    <w:p>
      <w:pPr>
        <w:spacing w:line="360" w:lineRule="auto"/>
        <w:jc w:val="left"/>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7.投标人须承诺不同投标人的法人、单位负责人不是同一人也不存在直接控股、管理关系，须加盖本单位公章（格式自拟）</w:t>
      </w:r>
    </w:p>
    <w:p>
      <w:pPr>
        <w:spacing w:line="360" w:lineRule="auto"/>
        <w:jc w:val="left"/>
        <w:rPr>
          <w:rFonts w:ascii="宋体" w:hAnsi="宋体" w:eastAsia="宋体" w:cs="宋体"/>
          <w:sz w:val="24"/>
        </w:rPr>
      </w:pPr>
      <w:r>
        <w:rPr>
          <w:rFonts w:hint="eastAsia" w:ascii="宋体" w:hAnsi="宋体" w:eastAsia="宋体" w:cs="宋体"/>
          <w:color w:val="111F2C"/>
          <w:sz w:val="24"/>
        </w:rPr>
        <w:t>8.</w:t>
      </w:r>
      <w:r>
        <w:rPr>
          <w:rFonts w:hint="eastAsia" w:ascii="宋体" w:hAnsi="宋体" w:eastAsia="宋体" w:cs="宋体"/>
          <w:color w:val="111F2C"/>
          <w:sz w:val="24"/>
          <w:shd w:val="clear" w:color="auto" w:fill="FFFFFF"/>
        </w:rPr>
        <w:t>投标人须承诺已向采购代理机构购买招标文件并登记备案，须加盖本单位公章（格式自拟）</w:t>
      </w:r>
    </w:p>
    <w:p>
      <w:pPr>
        <w:widowControl/>
        <w:spacing w:line="360" w:lineRule="auto"/>
        <w:jc w:val="left"/>
        <w:rPr>
          <w:rFonts w:ascii="宋体" w:hAnsi="宋体" w:eastAsia="宋体" w:cs="宋体"/>
          <w:sz w:val="24"/>
        </w:rPr>
      </w:pPr>
      <w:r>
        <w:rPr>
          <w:rFonts w:hint="eastAsia" w:ascii="宋体" w:hAnsi="宋体" w:eastAsia="宋体" w:cs="宋体"/>
          <w:sz w:val="24"/>
        </w:rPr>
        <w:br w:type="page"/>
      </w:r>
    </w:p>
    <w:p>
      <w:pPr>
        <w:spacing w:line="360" w:lineRule="auto"/>
        <w:rPr>
          <w:rFonts w:ascii="宋体" w:hAnsi="宋体" w:eastAsia="宋体" w:cs="宋体"/>
          <w:bCs/>
          <w:sz w:val="24"/>
        </w:rPr>
      </w:pPr>
      <w:r>
        <w:rPr>
          <w:rFonts w:hint="eastAsia" w:ascii="宋体" w:hAnsi="宋体" w:eastAsia="宋体" w:cs="宋体"/>
          <w:bCs/>
          <w:sz w:val="24"/>
        </w:rPr>
        <w:t>1. 三证合一的营业执照或事业单位法人证书复印件；投标人是自然人的，应提供其有效的自然身份证明复印件</w:t>
      </w:r>
    </w:p>
    <w:p>
      <w:pPr>
        <w:spacing w:line="360" w:lineRule="auto"/>
        <w:rPr>
          <w:rFonts w:ascii="宋体" w:hAnsi="宋体" w:eastAsia="宋体" w:cs="宋体"/>
          <w:bCs/>
          <w:sz w:val="24"/>
        </w:rPr>
      </w:pPr>
      <w:r>
        <w:rPr>
          <w:rFonts w:hint="eastAsia" w:ascii="宋体" w:hAnsi="宋体" w:eastAsia="宋体" w:cs="宋体"/>
          <w:bCs/>
          <w:sz w:val="24"/>
        </w:rPr>
        <w:t>注：①事业人单位提供《事业单位法人证书》、民办非企业单位提供《民办非企业单位登记证书》复印件。</w:t>
      </w:r>
    </w:p>
    <w:p>
      <w:pPr>
        <w:spacing w:line="360" w:lineRule="auto"/>
        <w:rPr>
          <w:rFonts w:ascii="宋体" w:hAnsi="宋体" w:eastAsia="宋体" w:cs="宋体"/>
          <w:bCs/>
          <w:sz w:val="24"/>
        </w:rPr>
      </w:pPr>
      <w:r>
        <w:rPr>
          <w:rFonts w:hint="eastAsia" w:ascii="宋体" w:hAnsi="宋体" w:eastAsia="宋体" w:cs="宋体"/>
          <w:bCs/>
          <w:sz w:val="24"/>
        </w:rPr>
        <w:t>②提供的复印件须加盖本单位公章。</w:t>
      </w:r>
    </w:p>
    <w:p>
      <w:pPr>
        <w:rPr>
          <w:rFonts w:ascii="宋体" w:hAnsi="宋体" w:eastAsia="宋体" w:cs="宋体"/>
          <w:b/>
          <w:sz w:val="24"/>
        </w:rPr>
      </w:pPr>
      <w:r>
        <w:rPr>
          <w:rFonts w:hint="eastAsia" w:ascii="宋体" w:hAnsi="宋体" w:eastAsia="宋体" w:cs="宋体"/>
          <w:b/>
          <w:sz w:val="24"/>
        </w:rPr>
        <w:br w:type="page"/>
      </w:r>
    </w:p>
    <w:p>
      <w:pPr>
        <w:pStyle w:val="49"/>
        <w:rPr>
          <w:rFonts w:ascii="宋体" w:hAnsi="宋体" w:eastAsia="宋体" w:cs="宋体"/>
        </w:rPr>
      </w:pPr>
    </w:p>
    <w:p>
      <w:pPr>
        <w:spacing w:line="360" w:lineRule="auto"/>
        <w:jc w:val="center"/>
        <w:rPr>
          <w:rFonts w:ascii="宋体" w:hAnsi="宋体" w:eastAsia="宋体" w:cs="宋体"/>
          <w:sz w:val="24"/>
        </w:rPr>
      </w:pPr>
      <w:r>
        <w:rPr>
          <w:rFonts w:hint="eastAsia" w:ascii="宋体" w:hAnsi="宋体" w:eastAsia="宋体" w:cs="宋体"/>
          <w:sz w:val="24"/>
        </w:rPr>
        <w:t>2</w:t>
      </w:r>
      <w:r>
        <w:rPr>
          <w:rFonts w:ascii="宋体" w:hAnsi="宋体" w:eastAsia="宋体" w:cs="宋体"/>
          <w:sz w:val="24"/>
        </w:rPr>
        <w:t>.</w:t>
      </w:r>
      <w:r>
        <w:rPr>
          <w:rFonts w:hint="eastAsia" w:ascii="宋体" w:hAnsi="宋体" w:eastAsia="宋体" w:cs="宋体"/>
          <w:sz w:val="24"/>
        </w:rPr>
        <w:t>法定代表人授权委托书（格式）</w:t>
      </w:r>
    </w:p>
    <w:p>
      <w:pPr>
        <w:pStyle w:val="22"/>
        <w:spacing w:line="360" w:lineRule="auto"/>
        <w:ind w:left="840" w:firstLine="480"/>
        <w:jc w:val="center"/>
        <w:rPr>
          <w:rFonts w:ascii="宋体" w:hAnsi="宋体" w:eastAsia="宋体" w:cs="宋体"/>
          <w:sz w:val="24"/>
          <w:u w:val="single"/>
        </w:rPr>
      </w:pPr>
    </w:p>
    <w:p>
      <w:pPr>
        <w:pStyle w:val="22"/>
        <w:spacing w:line="360" w:lineRule="auto"/>
        <w:ind w:firstLine="480" w:firstLineChars="200"/>
        <w:rPr>
          <w:rFonts w:ascii="宋体" w:hAnsi="宋体" w:eastAsia="宋体" w:cs="宋体"/>
          <w:sz w:val="24"/>
        </w:rPr>
      </w:pPr>
      <w:r>
        <w:rPr>
          <w:rFonts w:hint="eastAsia" w:ascii="宋体" w:hAnsi="宋体" w:eastAsia="宋体" w:cs="宋体"/>
          <w:sz w:val="24"/>
        </w:rPr>
        <w:t>本授权书声明：注册于</w:t>
      </w:r>
      <w:r>
        <w:rPr>
          <w:rFonts w:hint="eastAsia" w:ascii="宋体" w:hAnsi="宋体" w:eastAsia="宋体" w:cs="宋体"/>
          <w:i/>
          <w:sz w:val="24"/>
          <w:u w:val="single"/>
        </w:rPr>
        <w:t>（国家或地区的名称）</w:t>
      </w:r>
      <w:r>
        <w:rPr>
          <w:rFonts w:hint="eastAsia" w:ascii="宋体" w:hAnsi="宋体" w:eastAsia="宋体" w:cs="宋体"/>
          <w:sz w:val="24"/>
        </w:rPr>
        <w:t>的</w:t>
      </w:r>
      <w:r>
        <w:rPr>
          <w:rFonts w:hint="eastAsia" w:ascii="宋体" w:hAnsi="宋体" w:eastAsia="宋体" w:cs="宋体"/>
          <w:i/>
          <w:sz w:val="24"/>
          <w:u w:val="single"/>
        </w:rPr>
        <w:t>（公司名称）</w:t>
      </w:r>
      <w:r>
        <w:rPr>
          <w:rFonts w:hint="eastAsia" w:ascii="宋体" w:hAnsi="宋体" w:eastAsia="宋体" w:cs="宋体"/>
          <w:sz w:val="24"/>
        </w:rPr>
        <w:t>的在下面签字的（</w:t>
      </w:r>
      <w:r>
        <w:rPr>
          <w:rFonts w:hint="eastAsia" w:ascii="宋体" w:hAnsi="宋体" w:eastAsia="宋体" w:cs="宋体"/>
          <w:i/>
          <w:sz w:val="24"/>
          <w:u w:val="single"/>
        </w:rPr>
        <w:t>法定代表人姓名、职务</w:t>
      </w:r>
      <w:r>
        <w:rPr>
          <w:rFonts w:hint="eastAsia" w:ascii="宋体" w:hAnsi="宋体" w:eastAsia="宋体" w:cs="宋体"/>
          <w:sz w:val="24"/>
        </w:rPr>
        <w:t>）代表本公司授权</w:t>
      </w:r>
      <w:r>
        <w:rPr>
          <w:rFonts w:hint="eastAsia" w:ascii="宋体" w:hAnsi="宋体" w:eastAsia="宋体" w:cs="宋体"/>
          <w:i/>
          <w:sz w:val="24"/>
          <w:u w:val="single"/>
        </w:rPr>
        <w:t>（单位名称）</w:t>
      </w:r>
      <w:r>
        <w:rPr>
          <w:rFonts w:hint="eastAsia" w:ascii="宋体" w:hAnsi="宋体" w:eastAsia="宋体" w:cs="宋体"/>
          <w:sz w:val="24"/>
        </w:rPr>
        <w:t>的在下面签字的</w:t>
      </w:r>
      <w:r>
        <w:rPr>
          <w:rFonts w:hint="eastAsia" w:ascii="宋体" w:hAnsi="宋体" w:eastAsia="宋体" w:cs="宋体"/>
          <w:i/>
          <w:sz w:val="24"/>
          <w:u w:val="single"/>
        </w:rPr>
        <w:t>（被授权人的姓名、职务）</w:t>
      </w:r>
      <w:r>
        <w:rPr>
          <w:rFonts w:hint="eastAsia" w:ascii="宋体" w:hAnsi="宋体" w:eastAsia="宋体" w:cs="宋体"/>
          <w:sz w:val="24"/>
        </w:rPr>
        <w:t>为本公司的授权代表，就</w:t>
      </w:r>
      <w:r>
        <w:rPr>
          <w:rFonts w:hint="eastAsia" w:ascii="宋体" w:hAnsi="宋体" w:eastAsia="宋体" w:cs="宋体"/>
          <w:i/>
          <w:sz w:val="24"/>
          <w:u w:val="single"/>
        </w:rPr>
        <w:t>（项目名称）</w:t>
      </w:r>
      <w:r>
        <w:rPr>
          <w:rFonts w:hint="eastAsia" w:ascii="宋体" w:hAnsi="宋体" w:eastAsia="宋体" w:cs="宋体"/>
          <w:sz w:val="24"/>
        </w:rPr>
        <w:t>投标，以本公司名义处理一切与之有关的事务。　　</w:t>
      </w:r>
    </w:p>
    <w:p>
      <w:pPr>
        <w:pStyle w:val="22"/>
        <w:tabs>
          <w:tab w:val="left" w:pos="5580"/>
        </w:tabs>
        <w:spacing w:line="360" w:lineRule="auto"/>
        <w:ind w:left="840" w:firstLine="480"/>
        <w:rPr>
          <w:rFonts w:ascii="宋体" w:hAnsi="宋体" w:eastAsia="宋体" w:cs="宋体"/>
          <w:sz w:val="24"/>
        </w:rPr>
      </w:pPr>
      <w:r>
        <w:rPr>
          <w:rFonts w:hint="eastAsia" w:ascii="宋体" w:hAnsi="宋体" w:eastAsia="宋体" w:cs="宋体"/>
          <w:sz w:val="24"/>
        </w:rPr>
        <w:t>本授权书于   年   月   日生效，特此声明。</w:t>
      </w:r>
    </w:p>
    <w:p>
      <w:pPr>
        <w:pStyle w:val="22"/>
        <w:tabs>
          <w:tab w:val="left" w:pos="5580"/>
        </w:tabs>
        <w:spacing w:line="360" w:lineRule="auto"/>
        <w:ind w:left="840" w:hanging="131"/>
        <w:rPr>
          <w:rFonts w:ascii="宋体" w:hAnsi="宋体" w:eastAsia="宋体" w:cs="宋体"/>
          <w:sz w:val="24"/>
        </w:rPr>
      </w:pPr>
    </w:p>
    <w:tbl>
      <w:tblPr>
        <w:tblStyle w:val="50"/>
        <w:tblW w:w="5495" w:type="dxa"/>
        <w:tblInd w:w="0" w:type="dxa"/>
        <w:tblLayout w:type="fixed"/>
        <w:tblCellMar>
          <w:top w:w="0" w:type="dxa"/>
          <w:left w:w="108" w:type="dxa"/>
          <w:bottom w:w="0" w:type="dxa"/>
          <w:right w:w="108" w:type="dxa"/>
        </w:tblCellMar>
      </w:tblPr>
      <w:tblGrid>
        <w:gridCol w:w="2943"/>
        <w:gridCol w:w="284"/>
        <w:gridCol w:w="2268"/>
      </w:tblGrid>
      <w:tr>
        <w:tc>
          <w:tcPr>
            <w:tcW w:w="2943" w:type="dxa"/>
          </w:tcPr>
          <w:p>
            <w:pPr>
              <w:pStyle w:val="22"/>
              <w:tabs>
                <w:tab w:val="left" w:pos="5580"/>
              </w:tabs>
              <w:spacing w:line="360" w:lineRule="auto"/>
              <w:rPr>
                <w:rFonts w:ascii="宋体" w:hAnsi="宋体" w:eastAsia="宋体" w:cs="宋体"/>
                <w:sz w:val="24"/>
              </w:rPr>
            </w:pPr>
            <w:r>
              <w:rPr>
                <w:rFonts w:hint="eastAsia" w:ascii="宋体" w:hAnsi="宋体" w:eastAsia="宋体" w:cs="宋体"/>
                <w:sz w:val="24"/>
              </w:rPr>
              <w:t>法定代表人签字或盖章：</w:t>
            </w:r>
          </w:p>
        </w:tc>
        <w:tc>
          <w:tcPr>
            <w:tcW w:w="2552" w:type="dxa"/>
            <w:gridSpan w:val="2"/>
          </w:tcPr>
          <w:p>
            <w:pPr>
              <w:pStyle w:val="22"/>
              <w:tabs>
                <w:tab w:val="left" w:pos="5580"/>
              </w:tabs>
              <w:spacing w:line="360" w:lineRule="auto"/>
              <w:ind w:left="840" w:firstLine="480"/>
              <w:rPr>
                <w:rFonts w:ascii="宋体" w:hAnsi="宋体" w:eastAsia="宋体" w:cs="宋体"/>
                <w:sz w:val="24"/>
                <w:u w:val="single"/>
              </w:rPr>
            </w:pPr>
          </w:p>
        </w:tc>
      </w:tr>
      <w:tr>
        <w:tblPrEx>
          <w:tblCellMar>
            <w:top w:w="0" w:type="dxa"/>
            <w:left w:w="108" w:type="dxa"/>
            <w:bottom w:w="0" w:type="dxa"/>
            <w:right w:w="108" w:type="dxa"/>
          </w:tblCellMar>
        </w:tblPrEx>
        <w:tc>
          <w:tcPr>
            <w:tcW w:w="3227" w:type="dxa"/>
            <w:gridSpan w:val="2"/>
          </w:tcPr>
          <w:p>
            <w:pPr>
              <w:pStyle w:val="22"/>
              <w:tabs>
                <w:tab w:val="left" w:pos="5580"/>
              </w:tabs>
              <w:spacing w:line="360" w:lineRule="auto"/>
              <w:rPr>
                <w:rFonts w:ascii="宋体" w:hAnsi="宋体" w:eastAsia="宋体" w:cs="宋体"/>
                <w:sz w:val="24"/>
              </w:rPr>
            </w:pPr>
            <w:r>
              <w:rPr>
                <w:rFonts w:hint="eastAsia" w:ascii="宋体" w:hAnsi="宋体" w:eastAsia="宋体" w:cs="宋体"/>
                <w:sz w:val="24"/>
              </w:rPr>
              <w:t>授权代表签字：</w:t>
            </w:r>
          </w:p>
        </w:tc>
        <w:tc>
          <w:tcPr>
            <w:tcW w:w="2268" w:type="dxa"/>
          </w:tcPr>
          <w:p>
            <w:pPr>
              <w:pStyle w:val="22"/>
              <w:tabs>
                <w:tab w:val="left" w:pos="5580"/>
              </w:tabs>
              <w:spacing w:line="360" w:lineRule="auto"/>
              <w:ind w:left="840" w:firstLine="480"/>
              <w:rPr>
                <w:rFonts w:ascii="宋体" w:hAnsi="宋体" w:eastAsia="宋体" w:cs="宋体"/>
                <w:sz w:val="24"/>
                <w:u w:val="single"/>
              </w:rPr>
            </w:pPr>
          </w:p>
        </w:tc>
      </w:tr>
      <w:tr>
        <w:tblPrEx>
          <w:tblCellMar>
            <w:top w:w="0" w:type="dxa"/>
            <w:left w:w="108" w:type="dxa"/>
            <w:bottom w:w="0" w:type="dxa"/>
            <w:right w:w="108" w:type="dxa"/>
          </w:tblCellMar>
        </w:tblPrEx>
        <w:trPr>
          <w:trHeight w:val="80" w:hRule="atLeast"/>
        </w:trPr>
        <w:tc>
          <w:tcPr>
            <w:tcW w:w="2943" w:type="dxa"/>
          </w:tcPr>
          <w:p>
            <w:pPr>
              <w:pStyle w:val="22"/>
              <w:tabs>
                <w:tab w:val="left" w:pos="5580"/>
              </w:tabs>
              <w:spacing w:line="360" w:lineRule="auto"/>
              <w:rPr>
                <w:rFonts w:ascii="宋体" w:hAnsi="宋体" w:eastAsia="宋体" w:cs="宋体"/>
                <w:sz w:val="24"/>
              </w:rPr>
            </w:pPr>
            <w:r>
              <w:rPr>
                <w:rFonts w:hint="eastAsia" w:ascii="宋体" w:hAnsi="宋体" w:eastAsia="宋体" w:cs="宋体"/>
                <w:sz w:val="24"/>
              </w:rPr>
              <w:t>投标人(盖章)：</w:t>
            </w:r>
          </w:p>
        </w:tc>
        <w:tc>
          <w:tcPr>
            <w:tcW w:w="2552" w:type="dxa"/>
            <w:gridSpan w:val="2"/>
          </w:tcPr>
          <w:p>
            <w:pPr>
              <w:pStyle w:val="22"/>
              <w:tabs>
                <w:tab w:val="left" w:pos="5580"/>
              </w:tabs>
              <w:spacing w:line="360" w:lineRule="auto"/>
              <w:ind w:left="840" w:firstLine="480"/>
              <w:rPr>
                <w:rFonts w:ascii="宋体" w:hAnsi="宋体" w:eastAsia="宋体" w:cs="宋体"/>
                <w:sz w:val="24"/>
                <w:u w:val="single"/>
              </w:rPr>
            </w:pPr>
          </w:p>
        </w:tc>
      </w:tr>
    </w:tbl>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rPr>
          <w:rFonts w:ascii="宋体" w:hAnsi="宋体" w:eastAsia="宋体" w:cs="宋体"/>
          <w:b/>
          <w:sz w:val="24"/>
        </w:rPr>
      </w:pPr>
    </w:p>
    <w:p>
      <w:pPr>
        <w:spacing w:line="360" w:lineRule="auto"/>
        <w:jc w:val="center"/>
        <w:rPr>
          <w:rFonts w:ascii="宋体" w:hAnsi="宋体" w:eastAsia="宋体" w:cs="宋体"/>
          <w:sz w:val="24"/>
        </w:rPr>
      </w:pPr>
    </w:p>
    <w:p>
      <w:pPr>
        <w:spacing w:line="360" w:lineRule="auto"/>
        <w:jc w:val="center"/>
        <w:rPr>
          <w:rFonts w:ascii="宋体" w:hAnsi="宋体" w:eastAsia="宋体" w:cs="宋体"/>
          <w:sz w:val="24"/>
        </w:rPr>
      </w:pPr>
    </w:p>
    <w:p>
      <w:pPr>
        <w:spacing w:line="360" w:lineRule="auto"/>
        <w:jc w:val="center"/>
        <w:rPr>
          <w:rFonts w:ascii="宋体" w:hAnsi="宋体" w:eastAsia="宋体" w:cs="宋体"/>
          <w:sz w:val="24"/>
        </w:rPr>
      </w:pPr>
    </w:p>
    <w:p>
      <w:pPr>
        <w:spacing w:line="360" w:lineRule="auto"/>
        <w:jc w:val="center"/>
        <w:rPr>
          <w:rFonts w:ascii="宋体" w:hAnsi="宋体" w:eastAsia="宋体" w:cs="宋体"/>
          <w:sz w:val="24"/>
        </w:rPr>
      </w:pP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3.投标人提供经会计师事务所出具的2020或2021年度财务审计报告复印件（须加盖本单位公章）。如投标人无法提供2020或2021年度的财务审计报告，则须提供银行出具的有效资信证明。</w:t>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说明：（1）银行资信证明是指投标人参加本次投标截止日前一年内银行出具的资信证明（成立一年内的公司可提交验资证明复印件并加盖投标人公章）,且无收受人和项目的限制，但开具银行有限制规定的除外；</w:t>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（2）银行资信证明可以是复印件(须加盖投标人公章)，评标委员会保留审核原件的权利；银行资信证明的开具银行明确规定复印无效的，须提交原件；</w:t>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（3）银行资信证明的开具银行明确规定背面有声明的，须提供资信证明背面复印件；</w:t>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（4）银行资信证明应能说明该投标人与银行之间业务往来正常，企业信誉良好等；</w:t>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（5）银行出具的存款证明不能替代银行资信证明，存款证明无效。</w:t>
      </w:r>
    </w:p>
    <w:p>
      <w:pPr>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br w:type="page"/>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4.有依法缴纳社会保障资金的良好记录，投标人逐月交纳社会保障资金的，须提供参加本次政府采购活动近半年内任意一个月由银行出具的社会保障资金缴费凭证复印件（须加盖本单位公章）；投标人逐年缴纳社会保障资金的，须提供参加本次政府采购活动上年度由银行出具的社会保障资金缴费凭证复印件（须加盖本单位公章）。</w:t>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注：依法不需要缴纳社会保障资金的投标人，须提供相应文件证明。</w:t>
      </w:r>
    </w:p>
    <w:p>
      <w:pPr>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br w:type="page"/>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5.有依法缴纳税收的良好记录，投标人提供参加本次政府采购活动近半年内任意一个月由银行出具的缴纳凭证复印件（须加盖本单位公章）</w:t>
      </w:r>
    </w:p>
    <w:p>
      <w:pPr>
        <w:spacing w:line="360" w:lineRule="auto"/>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t>注：依法免税或零报税的投标人，须提供相应文件证明。</w:t>
      </w:r>
    </w:p>
    <w:p>
      <w:pPr>
        <w:rPr>
          <w:rFonts w:ascii="宋体" w:hAnsi="宋体" w:eastAsia="宋体" w:cs="宋体"/>
          <w:color w:val="111F2C"/>
          <w:sz w:val="24"/>
          <w:shd w:val="clear" w:color="auto" w:fill="FFFFFF"/>
        </w:rPr>
      </w:pPr>
      <w:r>
        <w:rPr>
          <w:rFonts w:hint="eastAsia" w:ascii="宋体" w:hAnsi="宋体" w:eastAsia="宋体" w:cs="宋体"/>
          <w:color w:val="111F2C"/>
          <w:sz w:val="24"/>
          <w:shd w:val="clear" w:color="auto" w:fill="FFFFFF"/>
        </w:rPr>
        <w:br w:type="page"/>
      </w:r>
    </w:p>
    <w:p>
      <w:pPr>
        <w:spacing w:line="360" w:lineRule="auto"/>
        <w:rPr>
          <w:rFonts w:ascii="宋体" w:hAnsi="宋体" w:eastAsia="宋体" w:cs="宋体"/>
          <w:sz w:val="24"/>
        </w:rPr>
      </w:pPr>
      <w:r>
        <w:rPr>
          <w:rFonts w:hint="eastAsia" w:ascii="宋体" w:hAnsi="宋体" w:eastAsia="宋体" w:cs="宋体"/>
          <w:sz w:val="24"/>
        </w:rPr>
        <w:t>6</w:t>
      </w:r>
      <w:r>
        <w:rPr>
          <w:rFonts w:ascii="宋体" w:hAnsi="宋体" w:eastAsia="宋体" w:cs="宋体"/>
          <w:sz w:val="24"/>
        </w:rPr>
        <w:t>.</w:t>
      </w:r>
      <w:r>
        <w:rPr>
          <w:rFonts w:hint="eastAsia" w:ascii="宋体" w:hAnsi="宋体" w:eastAsia="宋体" w:cs="宋体"/>
          <w:sz w:val="24"/>
        </w:rPr>
        <w:t>参加本次政府采购活动前三年内，在经营活动中没有重大违法记录的声明（投标人须提供此声明，法定代表人或其授权代表签字，并加盖本单位公章）。</w:t>
      </w:r>
    </w:p>
    <w:p>
      <w:pPr>
        <w:spacing w:line="360" w:lineRule="auto"/>
        <w:ind w:left="1044" w:leftChars="97" w:hanging="840" w:hangingChars="400"/>
        <w:rPr>
          <w:rFonts w:ascii="宋体" w:hAnsi="宋体" w:eastAsia="宋体" w:cs="宋体"/>
        </w:rPr>
      </w:pPr>
    </w:p>
    <w:p>
      <w:pPr>
        <w:pStyle w:val="11"/>
        <w:spacing w:line="360" w:lineRule="auto"/>
        <w:ind w:firstLine="480"/>
        <w:rPr>
          <w:rFonts w:ascii="宋体" w:hAnsi="宋体" w:eastAsia="宋体" w:cs="宋体"/>
        </w:rPr>
      </w:pPr>
      <w:r>
        <w:rPr>
          <w:rFonts w:hint="eastAsia" w:ascii="宋体" w:hAnsi="宋体" w:eastAsia="宋体" w:cs="宋体"/>
        </w:rPr>
        <w:t>致：（采购人）</w:t>
      </w:r>
    </w:p>
    <w:p>
      <w:pPr>
        <w:pStyle w:val="11"/>
        <w:spacing w:line="360" w:lineRule="auto"/>
        <w:ind w:firstLine="480" w:firstLineChars="200"/>
        <w:rPr>
          <w:rFonts w:ascii="宋体" w:hAnsi="宋体" w:eastAsia="宋体" w:cs="宋体"/>
        </w:rPr>
      </w:pPr>
    </w:p>
    <w:p>
      <w:pPr>
        <w:pStyle w:val="11"/>
        <w:spacing w:line="360" w:lineRule="auto"/>
        <w:ind w:firstLine="480" w:firstLineChars="200"/>
        <w:rPr>
          <w:rFonts w:ascii="宋体" w:hAnsi="宋体" w:eastAsia="宋体" w:cs="宋体"/>
        </w:rPr>
      </w:pPr>
      <w:r>
        <w:rPr>
          <w:rFonts w:hint="eastAsia" w:ascii="宋体" w:hAnsi="宋体" w:eastAsia="宋体" w:cs="宋体"/>
        </w:rPr>
        <w:t>我公司在参加本次政府采购活动前三年内，在经营活动中没有重大违法记录。</w:t>
      </w:r>
    </w:p>
    <w:p>
      <w:pPr>
        <w:pStyle w:val="11"/>
        <w:spacing w:line="360" w:lineRule="auto"/>
        <w:ind w:firstLine="480" w:firstLineChars="200"/>
        <w:rPr>
          <w:rFonts w:ascii="宋体" w:hAnsi="宋体" w:eastAsia="宋体" w:cs="宋体"/>
        </w:rPr>
      </w:pPr>
      <w:r>
        <w:rPr>
          <w:rFonts w:hint="eastAsia" w:ascii="宋体" w:hAnsi="宋体" w:eastAsia="宋体" w:cs="宋体"/>
        </w:rPr>
        <w:t>特此声明。</w:t>
      </w:r>
    </w:p>
    <w:p>
      <w:pPr>
        <w:pStyle w:val="11"/>
        <w:spacing w:line="360" w:lineRule="auto"/>
        <w:ind w:firstLine="480" w:firstLineChars="200"/>
        <w:rPr>
          <w:rFonts w:ascii="宋体" w:hAnsi="宋体" w:eastAsia="宋体" w:cs="宋体"/>
        </w:rPr>
      </w:pPr>
    </w:p>
    <w:p>
      <w:pPr>
        <w:pStyle w:val="11"/>
        <w:spacing w:line="360" w:lineRule="auto"/>
        <w:ind w:firstLine="480" w:firstLineChars="200"/>
        <w:rPr>
          <w:rFonts w:ascii="宋体" w:hAnsi="宋体" w:eastAsia="宋体" w:cs="宋体"/>
        </w:rPr>
      </w:pPr>
    </w:p>
    <w:p>
      <w:pPr>
        <w:pStyle w:val="11"/>
        <w:spacing w:line="360" w:lineRule="auto"/>
        <w:ind w:firstLine="480" w:firstLineChars="200"/>
        <w:rPr>
          <w:rFonts w:ascii="宋体" w:hAnsi="宋体" w:eastAsia="宋体" w:cs="宋体"/>
        </w:rPr>
      </w:pPr>
    </w:p>
    <w:p>
      <w:pPr>
        <w:pStyle w:val="11"/>
        <w:spacing w:line="360" w:lineRule="auto"/>
        <w:jc w:val="both"/>
        <w:rPr>
          <w:rFonts w:ascii="宋体" w:hAnsi="宋体" w:eastAsia="宋体" w:cs="宋体"/>
        </w:rPr>
      </w:pPr>
      <w:r>
        <w:rPr>
          <w:rFonts w:hint="eastAsia" w:ascii="宋体" w:hAnsi="宋体" w:eastAsia="宋体" w:cs="宋体"/>
        </w:rPr>
        <w:t>法定代表人或其授权代表签字：</w:t>
      </w:r>
    </w:p>
    <w:p>
      <w:pPr>
        <w:pStyle w:val="11"/>
        <w:spacing w:line="360" w:lineRule="auto"/>
        <w:jc w:val="both"/>
        <w:rPr>
          <w:rFonts w:ascii="宋体" w:hAnsi="宋体" w:eastAsia="宋体" w:cs="宋体"/>
        </w:rPr>
      </w:pPr>
      <w:r>
        <w:rPr>
          <w:rFonts w:hint="eastAsia" w:ascii="宋体" w:hAnsi="宋体" w:eastAsia="宋体" w:cs="宋体"/>
        </w:rPr>
        <w:t>投标人公章</w:t>
      </w:r>
    </w:p>
    <w:p>
      <w:pPr>
        <w:pStyle w:val="11"/>
        <w:spacing w:line="360" w:lineRule="auto"/>
        <w:ind w:firstLine="424" w:firstLineChars="177"/>
        <w:rPr>
          <w:rFonts w:ascii="宋体" w:hAnsi="宋体" w:eastAsia="宋体" w:cs="宋体"/>
        </w:rPr>
      </w:pPr>
      <w:r>
        <w:rPr>
          <w:rFonts w:hint="eastAsia" w:ascii="宋体" w:hAnsi="宋体" w:eastAsia="宋体" w:cs="宋体"/>
        </w:rPr>
        <w:t>年 月 日</w:t>
      </w:r>
      <w:bookmarkEnd w:id="4007"/>
    </w:p>
    <w:p>
      <w:pPr>
        <w:widowControl/>
        <w:jc w:val="left"/>
        <w:rPr>
          <w:rFonts w:ascii="宋体" w:hAnsi="宋体" w:eastAsia="宋体" w:cs="宋体"/>
          <w:b/>
          <w:kern w:val="44"/>
          <w:sz w:val="28"/>
          <w:szCs w:val="28"/>
        </w:rPr>
      </w:pPr>
      <w:r>
        <w:rPr>
          <w:rFonts w:hint="eastAsia" w:ascii="宋体" w:hAnsi="宋体" w:eastAsia="宋体" w:cs="宋体"/>
          <w:b/>
          <w:kern w:val="44"/>
          <w:sz w:val="28"/>
          <w:szCs w:val="28"/>
        </w:rPr>
        <w:br w:type="page"/>
      </w:r>
    </w:p>
    <w:p>
      <w:pPr>
        <w:spacing w:line="360" w:lineRule="auto"/>
        <w:jc w:val="left"/>
        <w:rPr>
          <w:rFonts w:ascii="宋体" w:hAnsi="宋体" w:eastAsia="宋体" w:cs="宋体"/>
          <w:color w:val="111F2C"/>
          <w:sz w:val="24"/>
          <w:shd w:val="clear" w:color="auto" w:fill="FFFFFF"/>
        </w:rPr>
      </w:pPr>
      <w:bookmarkStart w:id="4008" w:name="_Toc523911432"/>
      <w:bookmarkStart w:id="4009" w:name="_Toc5895215"/>
      <w:bookmarkStart w:id="4010" w:name="_Toc17932"/>
      <w:r>
        <w:rPr>
          <w:rFonts w:hint="eastAsia" w:ascii="宋体" w:hAnsi="宋体" w:eastAsia="宋体" w:cs="宋体"/>
          <w:color w:val="111F2C"/>
          <w:sz w:val="24"/>
          <w:shd w:val="clear" w:color="auto" w:fill="FFFFFF"/>
        </w:rPr>
        <w:t>7.投标人须承诺不同投标人的法人、单位负责人不是同一人也不存在直接控股、管理关系，须加盖本单位公章（格式自拟）</w:t>
      </w:r>
    </w:p>
    <w:p>
      <w:pPr>
        <w:pStyle w:val="58"/>
        <w:rPr>
          <w:rFonts w:ascii="宋体" w:hAnsi="宋体" w:eastAsia="宋体"/>
          <w:shd w:val="clear" w:color="auto" w:fill="FFFFFF"/>
        </w:rPr>
      </w:pPr>
      <w:r>
        <w:rPr>
          <w:rFonts w:ascii="宋体" w:hAnsi="宋体" w:eastAsia="宋体"/>
          <w:shd w:val="clear" w:color="auto" w:fill="FFFFFF"/>
        </w:rPr>
        <w:br w:type="page"/>
      </w:r>
    </w:p>
    <w:p>
      <w:pPr>
        <w:spacing w:line="360" w:lineRule="auto"/>
        <w:jc w:val="left"/>
        <w:rPr>
          <w:rFonts w:ascii="宋体" w:hAnsi="宋体" w:eastAsia="宋体" w:cs="宋体"/>
          <w:color w:val="111F2C"/>
          <w:sz w:val="24"/>
          <w:shd w:val="clear" w:color="auto" w:fill="FFFFFF"/>
        </w:rPr>
      </w:pPr>
      <w:r>
        <w:rPr>
          <w:rFonts w:hint="eastAsia" w:ascii="宋体" w:hAnsi="宋体" w:eastAsia="宋体" w:cs="宋体"/>
          <w:color w:val="111F2C"/>
          <w:sz w:val="24"/>
        </w:rPr>
        <w:t>8</w:t>
      </w:r>
      <w:r>
        <w:rPr>
          <w:rFonts w:ascii="宋体" w:hAnsi="宋体" w:eastAsia="宋体" w:cs="宋体"/>
          <w:color w:val="111F2C"/>
          <w:sz w:val="24"/>
        </w:rPr>
        <w:t>.</w:t>
      </w:r>
      <w:r>
        <w:rPr>
          <w:rFonts w:hint="eastAsia" w:ascii="宋体" w:hAnsi="宋体" w:eastAsia="宋体" w:cs="宋体"/>
          <w:color w:val="111F2C"/>
          <w:sz w:val="24"/>
          <w:shd w:val="clear" w:color="auto" w:fill="FFFFFF"/>
        </w:rPr>
        <w:t>投标人须承诺已向采购代理机构购买招标文件并登记备案，须加盖本单位公章（格式自拟）</w:t>
      </w:r>
    </w:p>
    <w:p>
      <w:pPr>
        <w:rPr>
          <w:rFonts w:ascii="宋体" w:hAnsi="宋体" w:eastAsia="宋体" w:cs="宋体"/>
          <w:b/>
          <w:kern w:val="44"/>
          <w:sz w:val="28"/>
          <w:szCs w:val="28"/>
        </w:rPr>
      </w:pPr>
      <w:r>
        <w:rPr>
          <w:rFonts w:ascii="宋体" w:hAnsi="宋体" w:eastAsia="宋体"/>
          <w:shd w:val="clear" w:color="auto" w:fill="FFFFFF"/>
        </w:rPr>
        <w:br w:type="page"/>
      </w:r>
      <w:bookmarkStart w:id="4011" w:name="_Toc61878504"/>
    </w:p>
    <w:p>
      <w:pPr>
        <w:rPr>
          <w:rFonts w:ascii="宋体" w:hAnsi="宋体" w:eastAsia="宋体" w:cs="宋体"/>
          <w:b/>
          <w:kern w:val="44"/>
          <w:sz w:val="28"/>
          <w:szCs w:val="28"/>
        </w:rPr>
      </w:pPr>
      <w:r>
        <w:rPr>
          <w:rFonts w:hint="eastAsia" w:ascii="宋体" w:hAnsi="宋体" w:eastAsia="宋体" w:cs="宋体"/>
          <w:b/>
          <w:kern w:val="44"/>
          <w:sz w:val="28"/>
          <w:szCs w:val="28"/>
        </w:rPr>
        <w:t>二、投标文件商务技术册</w:t>
      </w:r>
      <w:bookmarkEnd w:id="4008"/>
      <w:bookmarkEnd w:id="4009"/>
      <w:bookmarkEnd w:id="4010"/>
      <w:bookmarkEnd w:id="4011"/>
    </w:p>
    <w:p>
      <w:pPr>
        <w:pStyle w:val="5"/>
        <w:tabs>
          <w:tab w:val="left" w:pos="900"/>
        </w:tabs>
        <w:spacing w:line="360" w:lineRule="auto"/>
        <w:jc w:val="center"/>
        <w:rPr>
          <w:rFonts w:hint="default" w:ascii="宋体" w:hAnsi="宋体" w:eastAsia="宋体" w:cs="宋体"/>
          <w:sz w:val="24"/>
        </w:rPr>
      </w:pPr>
      <w:bookmarkStart w:id="4012" w:name="_Toc523911433"/>
      <w:bookmarkStart w:id="4013" w:name="_Toc310195762"/>
      <w:bookmarkStart w:id="4014" w:name="_Toc5895216"/>
      <w:bookmarkStart w:id="4015" w:name="_Toc61878505"/>
      <w:r>
        <w:rPr>
          <w:rFonts w:ascii="宋体" w:hAnsi="宋体" w:eastAsia="宋体" w:cs="宋体"/>
          <w:sz w:val="24"/>
        </w:rPr>
        <w:t>1 投标函</w:t>
      </w:r>
      <w:bookmarkEnd w:id="4012"/>
      <w:bookmarkEnd w:id="4013"/>
      <w:bookmarkEnd w:id="4014"/>
      <w:bookmarkEnd w:id="4015"/>
    </w:p>
    <w:p>
      <w:pPr>
        <w:tabs>
          <w:tab w:val="left" w:pos="5580"/>
        </w:tabs>
        <w:spacing w:before="120" w:line="360" w:lineRule="auto"/>
        <w:jc w:val="center"/>
        <w:rPr>
          <w:rFonts w:ascii="宋体" w:hAnsi="宋体" w:eastAsia="宋体" w:cs="宋体"/>
          <w:b/>
          <w:sz w:val="24"/>
        </w:rPr>
      </w:pPr>
    </w:p>
    <w:p>
      <w:pPr>
        <w:tabs>
          <w:tab w:val="left" w:pos="5580"/>
        </w:tabs>
        <w:spacing w:before="120" w:line="360" w:lineRule="auto"/>
        <w:rPr>
          <w:rFonts w:ascii="宋体" w:hAnsi="宋体" w:eastAsia="宋体" w:cs="宋体"/>
          <w:sz w:val="24"/>
        </w:rPr>
      </w:pPr>
      <w:r>
        <w:rPr>
          <w:rFonts w:hint="eastAsia" w:ascii="宋体" w:hAnsi="宋体" w:eastAsia="宋体" w:cs="宋体"/>
          <w:sz w:val="24"/>
        </w:rPr>
        <w:t>致：（采购代理机构）</w:t>
      </w:r>
    </w:p>
    <w:p>
      <w:pPr>
        <w:pStyle w:val="119"/>
        <w:spacing w:line="360" w:lineRule="auto"/>
        <w:ind w:firstLine="360" w:firstLineChars="150"/>
        <w:rPr>
          <w:rFonts w:ascii="宋体" w:hAnsi="宋体" w:eastAsia="宋体" w:cs="宋体"/>
          <w:sz w:val="24"/>
        </w:rPr>
      </w:pPr>
      <w:r>
        <w:rPr>
          <w:rFonts w:hint="eastAsia" w:ascii="宋体" w:hAnsi="宋体" w:eastAsia="宋体" w:cs="宋体"/>
          <w:sz w:val="24"/>
        </w:rPr>
        <w:t>根据贵方为</w:t>
      </w:r>
      <w:r>
        <w:rPr>
          <w:rFonts w:hint="eastAsia" w:ascii="宋体" w:hAnsi="宋体" w:eastAsia="宋体" w:cs="宋体"/>
          <w:sz w:val="24"/>
          <w:u w:val="single"/>
        </w:rPr>
        <w:t>(项目名称)</w:t>
      </w:r>
      <w:r>
        <w:rPr>
          <w:rFonts w:hint="eastAsia" w:ascii="宋体" w:hAnsi="宋体" w:eastAsia="宋体" w:cs="宋体"/>
          <w:sz w:val="24"/>
        </w:rPr>
        <w:t xml:space="preserve"> 招标采购服务</w:t>
      </w:r>
      <w:r>
        <w:rPr>
          <w:rFonts w:hint="eastAsia" w:ascii="宋体" w:hAnsi="宋体" w:eastAsia="宋体" w:cs="宋体"/>
          <w:sz w:val="24"/>
          <w:u w:val="single"/>
        </w:rPr>
        <w:t>(项目编号、包号)</w:t>
      </w:r>
      <w:r>
        <w:rPr>
          <w:rFonts w:hint="eastAsia" w:ascii="宋体" w:hAnsi="宋体" w:eastAsia="宋体" w:cs="宋体"/>
          <w:sz w:val="24"/>
        </w:rPr>
        <w:t xml:space="preserve">的投标邀请,签字代表 </w:t>
      </w:r>
      <w:r>
        <w:rPr>
          <w:rFonts w:hint="eastAsia" w:ascii="宋体" w:hAnsi="宋体" w:eastAsia="宋体" w:cs="宋体"/>
          <w:sz w:val="24"/>
          <w:u w:val="single"/>
        </w:rPr>
        <w:t>(姓名、职务)</w:t>
      </w:r>
      <w:r>
        <w:rPr>
          <w:rFonts w:hint="eastAsia" w:ascii="宋体" w:hAnsi="宋体" w:eastAsia="宋体" w:cs="宋体"/>
          <w:sz w:val="24"/>
        </w:rPr>
        <w:t>经正式授权并代表投标人</w:t>
      </w:r>
      <w:r>
        <w:rPr>
          <w:rFonts w:hint="eastAsia" w:ascii="宋体" w:hAnsi="宋体" w:eastAsia="宋体" w:cs="宋体"/>
          <w:sz w:val="24"/>
          <w:u w:val="single"/>
        </w:rPr>
        <w:t>（投标人名称、地址）</w:t>
      </w:r>
      <w:r>
        <w:rPr>
          <w:rFonts w:hint="eastAsia" w:ascii="宋体" w:hAnsi="宋体" w:eastAsia="宋体" w:cs="宋体"/>
          <w:sz w:val="24"/>
        </w:rPr>
        <w:t>提交下述文件正本</w:t>
      </w:r>
      <w:r>
        <w:rPr>
          <w:rFonts w:hint="eastAsia" w:ascii="宋体" w:hAnsi="宋体" w:eastAsia="宋体" w:cs="宋体"/>
          <w:sz w:val="24"/>
          <w:u w:val="single"/>
        </w:rPr>
        <w:t xml:space="preserve"> 一 </w:t>
      </w:r>
      <w:r>
        <w:rPr>
          <w:rFonts w:hint="eastAsia" w:ascii="宋体" w:hAnsi="宋体" w:eastAsia="宋体" w:cs="宋体"/>
          <w:sz w:val="24"/>
        </w:rPr>
        <w:t>份及副本</w:t>
      </w:r>
      <w:r>
        <w:rPr>
          <w:rFonts w:hint="eastAsia" w:ascii="宋体" w:hAnsi="宋体" w:eastAsia="宋体" w:cs="宋体"/>
          <w:sz w:val="24"/>
          <w:u w:val="single"/>
        </w:rPr>
        <w:t xml:space="preserve"> 五 </w:t>
      </w:r>
      <w:r>
        <w:rPr>
          <w:rFonts w:hint="eastAsia" w:ascii="宋体" w:hAnsi="宋体" w:eastAsia="宋体" w:cs="宋体"/>
          <w:sz w:val="24"/>
        </w:rPr>
        <w:t>份及电子文档____套：</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1.投 标 函</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2.开标一览表</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3.投标分项报价表</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4.技术规格偏离表</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5.商务条款偏离表</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6.业绩案例一览表</w:t>
      </w:r>
    </w:p>
    <w:p>
      <w:pPr>
        <w:spacing w:line="360" w:lineRule="auto"/>
        <w:ind w:firstLine="424" w:firstLineChars="177"/>
        <w:rPr>
          <w:rFonts w:ascii="宋体" w:hAnsi="宋体" w:eastAsia="宋体" w:cs="宋体"/>
          <w:sz w:val="24"/>
        </w:rPr>
      </w:pPr>
      <w:r>
        <w:rPr>
          <w:rFonts w:hint="eastAsia" w:ascii="宋体" w:hAnsi="宋体" w:eastAsia="宋体" w:cs="宋体"/>
          <w:sz w:val="24"/>
        </w:rPr>
        <w:t>7.投标人基本情况表</w:t>
      </w:r>
    </w:p>
    <w:p>
      <w:pPr>
        <w:pStyle w:val="119"/>
        <w:spacing w:line="360" w:lineRule="auto"/>
        <w:ind w:firstLine="424" w:firstLineChars="177"/>
        <w:rPr>
          <w:rFonts w:ascii="宋体" w:hAnsi="宋体" w:eastAsia="宋体" w:cs="宋体"/>
        </w:rPr>
      </w:pPr>
      <w:r>
        <w:rPr>
          <w:rFonts w:hint="eastAsia" w:ascii="宋体" w:hAnsi="宋体" w:eastAsia="宋体" w:cs="宋体"/>
          <w:sz w:val="24"/>
        </w:rPr>
        <w:t>8.服务方案</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9.售后服务及培训计划</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10. 提交投标保证金的证明材料（如适用）</w:t>
      </w:r>
    </w:p>
    <w:p>
      <w:pPr>
        <w:pStyle w:val="119"/>
        <w:spacing w:line="360" w:lineRule="auto"/>
        <w:ind w:firstLine="424" w:firstLineChars="177"/>
        <w:rPr>
          <w:rFonts w:ascii="宋体" w:hAnsi="宋体" w:eastAsia="宋体" w:cs="宋体"/>
          <w:sz w:val="24"/>
        </w:rPr>
      </w:pPr>
      <w:r>
        <w:rPr>
          <w:rFonts w:hint="eastAsia" w:ascii="宋体" w:hAnsi="宋体" w:eastAsia="宋体" w:cs="宋体"/>
          <w:sz w:val="24"/>
        </w:rPr>
        <w:t>11.中标服务费承诺书</w:t>
      </w:r>
    </w:p>
    <w:p>
      <w:pPr>
        <w:spacing w:line="360" w:lineRule="auto"/>
        <w:ind w:firstLine="424" w:firstLineChars="177"/>
        <w:rPr>
          <w:rFonts w:ascii="宋体" w:hAnsi="宋体" w:eastAsia="宋体" w:cs="宋体"/>
          <w:sz w:val="24"/>
          <w:lang w:val="en-GB"/>
        </w:rPr>
      </w:pPr>
      <w:r>
        <w:rPr>
          <w:rFonts w:hint="eastAsia" w:ascii="宋体" w:hAnsi="宋体" w:eastAsia="宋体" w:cs="宋体"/>
          <w:sz w:val="24"/>
          <w:lang w:val="en-GB"/>
        </w:rPr>
        <w:t>12.</w:t>
      </w:r>
      <w:r>
        <w:rPr>
          <w:rFonts w:hint="eastAsia" w:ascii="宋体" w:hAnsi="宋体" w:eastAsia="宋体"/>
        </w:rPr>
        <w:t xml:space="preserve"> </w:t>
      </w:r>
      <w:r>
        <w:rPr>
          <w:rFonts w:hint="eastAsia" w:ascii="宋体" w:hAnsi="宋体" w:eastAsia="宋体" w:cs="宋体"/>
          <w:sz w:val="24"/>
          <w:lang w:val="en-GB"/>
        </w:rPr>
        <w:t>中小企业声明函</w:t>
      </w:r>
    </w:p>
    <w:p>
      <w:pPr>
        <w:spacing w:line="360" w:lineRule="auto"/>
        <w:ind w:firstLine="424" w:firstLineChars="177"/>
        <w:rPr>
          <w:rFonts w:ascii="宋体" w:hAnsi="宋体" w:eastAsia="宋体" w:cs="宋体"/>
          <w:sz w:val="24"/>
          <w:lang w:val="en-GB"/>
        </w:rPr>
      </w:pPr>
      <w:r>
        <w:rPr>
          <w:rFonts w:hint="eastAsia" w:ascii="宋体" w:hAnsi="宋体" w:eastAsia="宋体" w:cs="宋体"/>
          <w:sz w:val="24"/>
        </w:rPr>
        <w:t>13.</w:t>
      </w:r>
      <w:r>
        <w:rPr>
          <w:rFonts w:hint="eastAsia" w:ascii="宋体" w:hAnsi="宋体" w:eastAsia="宋体" w:cs="宋体"/>
          <w:sz w:val="24"/>
          <w:lang w:val="en-GB"/>
        </w:rPr>
        <w:t>残疾人福利性单位声明函（如适用）</w:t>
      </w:r>
    </w:p>
    <w:p>
      <w:pPr>
        <w:pStyle w:val="22"/>
        <w:tabs>
          <w:tab w:val="left" w:pos="5580"/>
        </w:tabs>
        <w:spacing w:line="360" w:lineRule="auto"/>
        <w:ind w:firstLine="424" w:firstLineChars="177"/>
        <w:jc w:val="left"/>
        <w:rPr>
          <w:rFonts w:ascii="宋体" w:hAnsi="宋体" w:eastAsia="宋体" w:cs="宋体"/>
          <w:sz w:val="24"/>
          <w:lang w:val="en-GB"/>
        </w:rPr>
      </w:pPr>
      <w:r>
        <w:rPr>
          <w:rFonts w:hint="eastAsia" w:ascii="宋体" w:hAnsi="宋体" w:eastAsia="宋体" w:cs="宋体"/>
          <w:sz w:val="24"/>
          <w:lang w:val="en-GB"/>
        </w:rPr>
        <w:t>14.</w:t>
      </w:r>
      <w:r>
        <w:rPr>
          <w:rFonts w:hint="eastAsia" w:ascii="宋体" w:hAnsi="宋体" w:eastAsia="宋体" w:cs="宋体"/>
          <w:sz w:val="24"/>
        </w:rPr>
        <w:t>监狱、戒毒企业声明函（如适用）</w:t>
      </w:r>
    </w:p>
    <w:p>
      <w:pPr>
        <w:pStyle w:val="22"/>
        <w:tabs>
          <w:tab w:val="left" w:pos="5580"/>
        </w:tabs>
        <w:spacing w:line="360" w:lineRule="auto"/>
        <w:ind w:firstLine="424" w:firstLineChars="177"/>
        <w:jc w:val="left"/>
        <w:rPr>
          <w:rFonts w:ascii="宋体" w:hAnsi="宋体" w:eastAsia="宋体" w:cs="宋体"/>
          <w:sz w:val="24"/>
          <w:lang w:val="en-GB"/>
        </w:rPr>
      </w:pPr>
      <w:r>
        <w:rPr>
          <w:rFonts w:hint="eastAsia" w:ascii="宋体" w:hAnsi="宋体" w:eastAsia="宋体" w:cs="宋体"/>
          <w:sz w:val="24"/>
          <w:lang w:val="en-GB"/>
        </w:rPr>
        <w:t>15.</w:t>
      </w:r>
      <w:r>
        <w:rPr>
          <w:rFonts w:hint="eastAsia"/>
        </w:rPr>
        <w:t xml:space="preserve"> </w:t>
      </w:r>
      <w:r>
        <w:rPr>
          <w:rFonts w:hint="eastAsia" w:ascii="宋体" w:hAnsi="宋体" w:eastAsia="宋体" w:cs="宋体"/>
          <w:sz w:val="24"/>
          <w:lang w:val="en-GB"/>
        </w:rPr>
        <w:t>廉洁合作承诺书</w:t>
      </w:r>
    </w:p>
    <w:p>
      <w:pPr>
        <w:pStyle w:val="22"/>
        <w:tabs>
          <w:tab w:val="left" w:pos="5580"/>
        </w:tabs>
        <w:spacing w:line="360" w:lineRule="auto"/>
        <w:ind w:firstLine="424" w:firstLineChars="177"/>
        <w:jc w:val="left"/>
        <w:rPr>
          <w:rFonts w:ascii="宋体" w:hAnsi="宋体" w:eastAsia="宋体" w:cs="宋体"/>
          <w:sz w:val="24"/>
          <w:szCs w:val="24"/>
          <w:lang w:val="en-GB"/>
        </w:rPr>
      </w:pPr>
      <w:r>
        <w:rPr>
          <w:rFonts w:hint="eastAsia" w:ascii="宋体" w:hAnsi="宋体" w:eastAsia="宋体" w:cs="宋体"/>
          <w:sz w:val="24"/>
        </w:rPr>
        <w:t>16.投标人认为必要的其他证明文件</w:t>
      </w:r>
    </w:p>
    <w:p>
      <w:pPr>
        <w:pStyle w:val="22"/>
        <w:tabs>
          <w:tab w:val="left" w:pos="525"/>
          <w:tab w:val="left" w:pos="945"/>
          <w:tab w:val="left" w:pos="5580"/>
        </w:tabs>
        <w:spacing w:line="360" w:lineRule="auto"/>
        <w:rPr>
          <w:rFonts w:ascii="宋体" w:hAnsi="宋体" w:eastAsia="宋体" w:cs="宋体"/>
          <w:sz w:val="24"/>
        </w:rPr>
      </w:pPr>
      <w:r>
        <w:rPr>
          <w:rFonts w:hint="eastAsia" w:ascii="宋体" w:hAnsi="宋体" w:eastAsia="宋体" w:cs="宋体"/>
          <w:sz w:val="24"/>
        </w:rPr>
        <w:t>在此，</w:t>
      </w:r>
      <w:r>
        <w:rPr>
          <w:rFonts w:hint="eastAsia" w:ascii="宋体" w:hAnsi="宋体" w:eastAsia="宋体" w:cs="宋体"/>
          <w:sz w:val="24"/>
          <w:lang w:val="en-US"/>
        </w:rPr>
        <w:t>授权</w:t>
      </w:r>
      <w:r>
        <w:rPr>
          <w:rFonts w:hint="eastAsia" w:ascii="宋体" w:hAnsi="宋体" w:eastAsia="宋体" w:cs="宋体"/>
          <w:sz w:val="24"/>
        </w:rPr>
        <w:t>代表宣布同意如下：</w:t>
      </w:r>
    </w:p>
    <w:p>
      <w:pPr>
        <w:pStyle w:val="22"/>
        <w:tabs>
          <w:tab w:val="left" w:pos="5580"/>
        </w:tabs>
        <w:spacing w:line="360" w:lineRule="auto"/>
        <w:ind w:left="420"/>
        <w:rPr>
          <w:rFonts w:ascii="宋体" w:hAnsi="宋体" w:eastAsia="宋体" w:cs="宋体"/>
          <w:bCs/>
          <w:sz w:val="24"/>
          <w:lang w:val="en-US"/>
        </w:rPr>
      </w:pPr>
      <w:r>
        <w:rPr>
          <w:rFonts w:hint="eastAsia" w:ascii="宋体" w:hAnsi="宋体" w:eastAsia="宋体" w:cs="宋体"/>
          <w:bCs/>
          <w:sz w:val="24"/>
          <w:lang w:val="en-US"/>
        </w:rPr>
        <w:t>1）所附投标价格表中规定的应提交和交付的服务投标总价为</w:t>
      </w:r>
      <w:r>
        <w:rPr>
          <w:rFonts w:hint="eastAsia" w:ascii="宋体" w:hAnsi="宋体" w:eastAsia="宋体" w:cs="宋体"/>
          <w:bCs/>
          <w:sz w:val="24"/>
          <w:u w:val="single"/>
          <w:lang w:val="en-US"/>
        </w:rPr>
        <w:t xml:space="preserve">人民币          </w:t>
      </w:r>
      <w:r>
        <w:rPr>
          <w:rFonts w:hint="eastAsia" w:ascii="宋体" w:hAnsi="宋体" w:eastAsia="宋体" w:cs="宋体"/>
          <w:bCs/>
          <w:sz w:val="24"/>
          <w:lang w:val="en-US"/>
        </w:rPr>
        <w:t>（用文字和数字表示的投标总价）。</w:t>
      </w:r>
    </w:p>
    <w:p>
      <w:pPr>
        <w:pStyle w:val="22"/>
        <w:tabs>
          <w:tab w:val="left" w:pos="5580"/>
        </w:tabs>
        <w:spacing w:line="360" w:lineRule="auto"/>
        <w:ind w:left="420"/>
        <w:rPr>
          <w:rFonts w:ascii="宋体" w:hAnsi="宋体" w:eastAsia="宋体" w:cs="宋体"/>
          <w:bCs/>
          <w:sz w:val="24"/>
          <w:lang w:val="en-US"/>
        </w:rPr>
      </w:pPr>
      <w:r>
        <w:rPr>
          <w:rFonts w:hint="eastAsia" w:ascii="宋体" w:hAnsi="宋体" w:eastAsia="宋体" w:cs="宋体"/>
          <w:bCs/>
          <w:sz w:val="24"/>
          <w:lang w:val="en-US"/>
        </w:rPr>
        <w:t>2）投标人将按招标文件的规定履行合同责任和义务。</w:t>
      </w:r>
    </w:p>
    <w:p>
      <w:pPr>
        <w:pStyle w:val="22"/>
        <w:tabs>
          <w:tab w:val="left" w:pos="5580"/>
        </w:tabs>
        <w:spacing w:line="360" w:lineRule="auto"/>
        <w:ind w:left="420"/>
        <w:rPr>
          <w:rFonts w:ascii="宋体" w:hAnsi="宋体" w:eastAsia="宋体" w:cs="宋体"/>
          <w:bCs/>
          <w:sz w:val="24"/>
          <w:lang w:val="en-US"/>
        </w:rPr>
      </w:pPr>
      <w:r>
        <w:rPr>
          <w:rFonts w:hint="eastAsia" w:ascii="宋体" w:hAnsi="宋体" w:eastAsia="宋体" w:cs="宋体"/>
          <w:bCs/>
          <w:sz w:val="24"/>
          <w:lang w:val="en-US"/>
        </w:rPr>
        <w:t>3）投标人已详细审查全部招标文件。我们完全理解并同意放弃对这方面有不明及误解的权利。</w:t>
      </w:r>
    </w:p>
    <w:p>
      <w:pPr>
        <w:pStyle w:val="22"/>
        <w:tabs>
          <w:tab w:val="left" w:pos="5580"/>
        </w:tabs>
        <w:spacing w:line="360" w:lineRule="auto"/>
        <w:ind w:left="420"/>
        <w:rPr>
          <w:rFonts w:ascii="宋体" w:hAnsi="宋体" w:eastAsia="宋体" w:cs="宋体"/>
          <w:bCs/>
          <w:sz w:val="24"/>
          <w:lang w:val="en-US"/>
        </w:rPr>
      </w:pPr>
      <w:r>
        <w:rPr>
          <w:rFonts w:hint="eastAsia" w:ascii="宋体" w:hAnsi="宋体" w:eastAsia="宋体" w:cs="宋体"/>
          <w:bCs/>
          <w:sz w:val="24"/>
          <w:lang w:val="en-US"/>
        </w:rPr>
        <w:t>4）本投标有效期为自开标之日起</w:t>
      </w:r>
      <w:r>
        <w:rPr>
          <w:rFonts w:hint="eastAsia" w:ascii="宋体" w:hAnsi="宋体" w:eastAsia="宋体" w:cs="宋体"/>
          <w:bCs/>
          <w:sz w:val="24"/>
          <w:u w:val="single"/>
          <w:lang w:val="en-US"/>
        </w:rPr>
        <w:t xml:space="preserve"> 90个</w:t>
      </w:r>
      <w:r>
        <w:rPr>
          <w:rFonts w:hint="eastAsia" w:ascii="宋体" w:hAnsi="宋体" w:eastAsia="宋体" w:cs="宋体"/>
          <w:bCs/>
          <w:sz w:val="24"/>
          <w:lang w:val="en-US"/>
        </w:rPr>
        <w:t>日历日。</w:t>
      </w:r>
    </w:p>
    <w:p>
      <w:pPr>
        <w:pStyle w:val="22"/>
        <w:tabs>
          <w:tab w:val="left" w:pos="5580"/>
        </w:tabs>
        <w:spacing w:line="360" w:lineRule="auto"/>
        <w:ind w:left="420"/>
        <w:rPr>
          <w:rFonts w:ascii="宋体" w:hAnsi="宋体" w:eastAsia="宋体" w:cs="宋体"/>
          <w:bCs/>
          <w:sz w:val="24"/>
          <w:lang w:val="en-US"/>
        </w:rPr>
      </w:pPr>
      <w:r>
        <w:rPr>
          <w:rFonts w:hint="eastAsia" w:ascii="宋体" w:hAnsi="宋体" w:eastAsia="宋体" w:cs="宋体"/>
          <w:bCs/>
          <w:sz w:val="24"/>
          <w:lang w:val="en-US"/>
        </w:rPr>
        <w:t>5）在规定的开标时间后，投标人保证遵守招标文件中有关保证金的规定。</w:t>
      </w:r>
    </w:p>
    <w:p>
      <w:pPr>
        <w:pStyle w:val="22"/>
        <w:tabs>
          <w:tab w:val="left" w:pos="5580"/>
        </w:tabs>
        <w:spacing w:line="360" w:lineRule="auto"/>
        <w:ind w:left="420"/>
        <w:rPr>
          <w:rFonts w:ascii="宋体" w:hAnsi="宋体" w:eastAsia="宋体" w:cs="宋体"/>
          <w:bCs/>
          <w:sz w:val="24"/>
          <w:lang w:val="en-US"/>
        </w:rPr>
      </w:pPr>
      <w:r>
        <w:rPr>
          <w:rFonts w:hint="eastAsia" w:ascii="宋体" w:hAnsi="宋体" w:eastAsia="宋体" w:cs="宋体"/>
          <w:bCs/>
          <w:sz w:val="24"/>
          <w:lang w:val="en-US"/>
        </w:rPr>
        <w:t>6）我方与采购人聘请的为此项目提供咨询服务的公司及任何附属机构均无关联，我方不是采购人的附属机构。</w:t>
      </w:r>
    </w:p>
    <w:p>
      <w:pPr>
        <w:pStyle w:val="22"/>
        <w:tabs>
          <w:tab w:val="left" w:pos="5580"/>
        </w:tabs>
        <w:spacing w:line="360" w:lineRule="auto"/>
        <w:ind w:left="420"/>
        <w:rPr>
          <w:rFonts w:ascii="宋体" w:hAnsi="宋体" w:eastAsia="宋体" w:cs="宋体"/>
          <w:bCs/>
          <w:sz w:val="24"/>
          <w:lang w:val="en-US"/>
        </w:rPr>
      </w:pPr>
      <w:r>
        <w:rPr>
          <w:rFonts w:hint="eastAsia" w:ascii="宋体" w:hAnsi="宋体" w:eastAsia="宋体" w:cs="宋体"/>
          <w:bCs/>
          <w:sz w:val="24"/>
          <w:lang w:val="en-US"/>
        </w:rPr>
        <w:t>7）投标人同意提供按照贵方可能要求的与其投标有关的一切数据或资料，完全理解贵方不一定接受最低价的投标。</w:t>
      </w:r>
    </w:p>
    <w:p>
      <w:pPr>
        <w:pStyle w:val="22"/>
        <w:tabs>
          <w:tab w:val="left" w:pos="5580"/>
        </w:tabs>
        <w:spacing w:line="360" w:lineRule="auto"/>
        <w:ind w:left="420"/>
        <w:rPr>
          <w:rFonts w:ascii="宋体" w:hAnsi="宋体" w:eastAsia="宋体" w:cs="宋体"/>
          <w:sz w:val="24"/>
        </w:rPr>
      </w:pPr>
      <w:r>
        <w:rPr>
          <w:rFonts w:hint="eastAsia" w:ascii="宋体" w:hAnsi="宋体" w:eastAsia="宋体" w:cs="宋体"/>
          <w:bCs/>
          <w:sz w:val="24"/>
          <w:lang w:val="en-US"/>
        </w:rPr>
        <w:t>8）与本投标有关的一切正式往来信函请寄：</w:t>
      </w:r>
    </w:p>
    <w:p>
      <w:pPr>
        <w:pStyle w:val="22"/>
        <w:tabs>
          <w:tab w:val="left" w:pos="5580"/>
        </w:tabs>
        <w:spacing w:line="360" w:lineRule="auto"/>
        <w:ind w:left="420"/>
        <w:rPr>
          <w:rFonts w:ascii="宋体" w:hAnsi="宋体" w:eastAsia="宋体" w:cs="宋体"/>
          <w:sz w:val="24"/>
        </w:rPr>
      </w:pPr>
      <w:r>
        <w:rPr>
          <w:rFonts w:hint="eastAsia" w:ascii="宋体" w:hAnsi="宋体" w:eastAsia="宋体" w:cs="宋体"/>
          <w:sz w:val="24"/>
        </w:rPr>
        <w:t>地址：_________________________     传真：________________________</w:t>
      </w:r>
    </w:p>
    <w:p>
      <w:pPr>
        <w:pStyle w:val="22"/>
        <w:tabs>
          <w:tab w:val="left" w:pos="5580"/>
        </w:tabs>
        <w:spacing w:line="360" w:lineRule="auto"/>
        <w:ind w:left="420"/>
        <w:rPr>
          <w:rFonts w:ascii="宋体" w:hAnsi="宋体" w:eastAsia="宋体" w:cs="宋体"/>
          <w:sz w:val="24"/>
        </w:rPr>
      </w:pPr>
      <w:r>
        <w:rPr>
          <w:rFonts w:hint="eastAsia" w:ascii="宋体" w:hAnsi="宋体" w:eastAsia="宋体" w:cs="宋体"/>
          <w:sz w:val="24"/>
        </w:rPr>
        <w:t>电话：_________________________     邮箱：________________________</w:t>
      </w:r>
    </w:p>
    <w:p>
      <w:pPr>
        <w:pStyle w:val="22"/>
        <w:tabs>
          <w:tab w:val="left" w:pos="5580"/>
        </w:tabs>
        <w:spacing w:line="360" w:lineRule="auto"/>
        <w:rPr>
          <w:rFonts w:ascii="宋体" w:hAnsi="宋体" w:eastAsia="宋体" w:cs="宋体"/>
          <w:sz w:val="24"/>
        </w:rPr>
      </w:pPr>
    </w:p>
    <w:p>
      <w:pPr>
        <w:pStyle w:val="22"/>
        <w:tabs>
          <w:tab w:val="left" w:pos="5580"/>
        </w:tabs>
        <w:spacing w:line="360" w:lineRule="auto"/>
        <w:ind w:left="420"/>
        <w:rPr>
          <w:rFonts w:ascii="宋体" w:hAnsi="宋体" w:eastAsia="宋体" w:cs="宋体"/>
          <w:sz w:val="24"/>
        </w:rPr>
      </w:pPr>
      <w:r>
        <w:rPr>
          <w:rFonts w:hint="eastAsia" w:ascii="宋体" w:hAnsi="宋体" w:eastAsia="宋体" w:cs="宋体"/>
          <w:sz w:val="24"/>
        </w:rPr>
        <w:t>授权代表签字：______________</w:t>
      </w:r>
    </w:p>
    <w:p>
      <w:pPr>
        <w:pStyle w:val="22"/>
        <w:tabs>
          <w:tab w:val="left" w:pos="5580"/>
        </w:tabs>
        <w:spacing w:line="360" w:lineRule="auto"/>
        <w:ind w:left="420"/>
        <w:rPr>
          <w:rFonts w:ascii="宋体" w:hAnsi="宋体" w:eastAsia="宋体" w:cs="宋体"/>
          <w:sz w:val="24"/>
        </w:rPr>
      </w:pPr>
      <w:r>
        <w:rPr>
          <w:rFonts w:hint="eastAsia" w:ascii="宋体" w:hAnsi="宋体" w:eastAsia="宋体" w:cs="宋体"/>
          <w:sz w:val="24"/>
        </w:rPr>
        <w:t>投标人名称：_________________</w:t>
      </w:r>
    </w:p>
    <w:p>
      <w:pPr>
        <w:pStyle w:val="22"/>
        <w:tabs>
          <w:tab w:val="left" w:pos="5580"/>
        </w:tabs>
        <w:spacing w:line="360" w:lineRule="auto"/>
        <w:ind w:left="420"/>
        <w:rPr>
          <w:rFonts w:ascii="宋体" w:hAnsi="宋体" w:eastAsia="宋体" w:cs="宋体"/>
          <w:sz w:val="24"/>
        </w:rPr>
      </w:pPr>
    </w:p>
    <w:p>
      <w:pPr>
        <w:pStyle w:val="22"/>
        <w:tabs>
          <w:tab w:val="left" w:pos="5580"/>
        </w:tabs>
        <w:spacing w:line="360" w:lineRule="auto"/>
        <w:ind w:left="420"/>
        <w:rPr>
          <w:rFonts w:ascii="宋体" w:hAnsi="宋体" w:eastAsia="宋体" w:cs="宋体"/>
          <w:sz w:val="24"/>
          <w:u w:val="single"/>
        </w:rPr>
      </w:pPr>
      <w:r>
        <w:rPr>
          <w:rFonts w:hint="eastAsia" w:ascii="宋体" w:hAnsi="宋体" w:eastAsia="宋体" w:cs="宋体"/>
          <w:sz w:val="24"/>
        </w:rPr>
        <w:t>开户名全称：</w:t>
      </w:r>
    </w:p>
    <w:p>
      <w:pPr>
        <w:pStyle w:val="22"/>
        <w:tabs>
          <w:tab w:val="left" w:pos="5580"/>
        </w:tabs>
        <w:spacing w:line="360" w:lineRule="auto"/>
        <w:ind w:left="420"/>
        <w:rPr>
          <w:rFonts w:ascii="宋体" w:hAnsi="宋体" w:eastAsia="宋体" w:cs="宋体"/>
          <w:sz w:val="24"/>
        </w:rPr>
      </w:pPr>
      <w:r>
        <w:rPr>
          <w:rFonts w:hint="eastAsia" w:ascii="宋体" w:hAnsi="宋体" w:eastAsia="宋体" w:cs="宋体"/>
          <w:sz w:val="24"/>
        </w:rPr>
        <w:t>开户银行：</w:t>
      </w:r>
    </w:p>
    <w:p>
      <w:pPr>
        <w:pStyle w:val="22"/>
        <w:tabs>
          <w:tab w:val="left" w:pos="5580"/>
        </w:tabs>
        <w:spacing w:line="360" w:lineRule="auto"/>
        <w:ind w:left="420"/>
        <w:rPr>
          <w:rFonts w:ascii="宋体" w:hAnsi="宋体" w:eastAsia="宋体" w:cs="宋体"/>
          <w:sz w:val="24"/>
        </w:rPr>
      </w:pPr>
      <w:r>
        <w:rPr>
          <w:rFonts w:hint="eastAsia" w:ascii="宋体" w:hAnsi="宋体" w:eastAsia="宋体" w:cs="宋体"/>
          <w:sz w:val="24"/>
        </w:rPr>
        <w:t>银行账号：</w:t>
      </w:r>
    </w:p>
    <w:p>
      <w:pPr>
        <w:pStyle w:val="22"/>
        <w:tabs>
          <w:tab w:val="left" w:pos="5580"/>
        </w:tabs>
        <w:spacing w:line="360" w:lineRule="auto"/>
        <w:ind w:left="420"/>
        <w:rPr>
          <w:rFonts w:ascii="宋体" w:hAnsi="宋体" w:eastAsia="宋体" w:cs="宋体"/>
          <w:sz w:val="24"/>
        </w:rPr>
      </w:pPr>
      <w:r>
        <w:rPr>
          <w:rFonts w:hint="eastAsia" w:ascii="宋体" w:hAnsi="宋体" w:eastAsia="宋体" w:cs="宋体"/>
          <w:sz w:val="24"/>
        </w:rPr>
        <w:t>公    章：</w:t>
      </w:r>
    </w:p>
    <w:p>
      <w:pPr>
        <w:pStyle w:val="22"/>
        <w:tabs>
          <w:tab w:val="left" w:pos="5580"/>
        </w:tabs>
        <w:spacing w:line="360" w:lineRule="auto"/>
        <w:ind w:left="420"/>
        <w:rPr>
          <w:rFonts w:ascii="宋体" w:hAnsi="宋体" w:eastAsia="宋体" w:cs="宋体"/>
          <w:sz w:val="24"/>
          <w:u w:val="single"/>
        </w:rPr>
      </w:pPr>
      <w:r>
        <w:rPr>
          <w:rFonts w:hint="eastAsia" w:ascii="宋体" w:hAnsi="宋体" w:eastAsia="宋体" w:cs="宋体"/>
          <w:sz w:val="24"/>
        </w:rPr>
        <w:t>日    期：</w:t>
      </w:r>
    </w:p>
    <w:p>
      <w:pPr>
        <w:pStyle w:val="22"/>
        <w:tabs>
          <w:tab w:val="left" w:pos="5580"/>
        </w:tabs>
        <w:spacing w:line="360" w:lineRule="auto"/>
        <w:ind w:left="840"/>
        <w:jc w:val="left"/>
        <w:rPr>
          <w:rFonts w:ascii="宋体" w:hAnsi="宋体" w:eastAsia="宋体" w:cs="宋体"/>
          <w:sz w:val="24"/>
          <w:szCs w:val="24"/>
          <w:lang w:val="en-US"/>
        </w:rPr>
      </w:pPr>
    </w:p>
    <w:p>
      <w:pPr>
        <w:pStyle w:val="22"/>
        <w:tabs>
          <w:tab w:val="left" w:pos="5580"/>
        </w:tabs>
        <w:spacing w:line="360" w:lineRule="auto"/>
        <w:ind w:left="840"/>
        <w:jc w:val="left"/>
        <w:rPr>
          <w:rFonts w:ascii="宋体" w:hAnsi="宋体" w:eastAsia="宋体" w:cs="宋体"/>
          <w:sz w:val="24"/>
          <w:szCs w:val="24"/>
          <w:lang w:val="en-US"/>
        </w:rPr>
      </w:pPr>
    </w:p>
    <w:p>
      <w:pPr>
        <w:pStyle w:val="22"/>
        <w:tabs>
          <w:tab w:val="left" w:pos="5580"/>
        </w:tabs>
        <w:spacing w:line="360" w:lineRule="auto"/>
        <w:ind w:left="840"/>
        <w:jc w:val="left"/>
        <w:rPr>
          <w:rFonts w:ascii="宋体" w:hAnsi="宋体" w:eastAsia="宋体" w:cs="宋体"/>
          <w:sz w:val="24"/>
          <w:u w:val="single"/>
        </w:rPr>
        <w:sectPr>
          <w:headerReference r:id="rId11" w:type="first"/>
          <w:footerReference r:id="rId13" w:type="first"/>
          <w:footerReference r:id="rId12" w:type="default"/>
          <w:pgSz w:w="11907" w:h="16840"/>
          <w:pgMar w:top="1089" w:right="1418" w:bottom="1400" w:left="1418" w:header="851" w:footer="851" w:gutter="0"/>
          <w:cols w:space="720" w:num="1"/>
          <w:docGrid w:linePitch="462" w:charSpace="0"/>
        </w:sectPr>
      </w:pPr>
    </w:p>
    <w:p>
      <w:pPr>
        <w:pStyle w:val="5"/>
        <w:tabs>
          <w:tab w:val="left" w:pos="900"/>
        </w:tabs>
        <w:spacing w:line="360" w:lineRule="auto"/>
        <w:jc w:val="center"/>
        <w:rPr>
          <w:rFonts w:hint="default" w:ascii="宋体" w:hAnsi="宋体" w:eastAsia="宋体" w:cs="宋体"/>
          <w:sz w:val="24"/>
        </w:rPr>
      </w:pPr>
      <w:bookmarkStart w:id="4016" w:name="_Toc236642991"/>
      <w:bookmarkStart w:id="4017" w:name="_Toc310195763"/>
      <w:bookmarkStart w:id="4018" w:name="_Toc5895217"/>
      <w:bookmarkStart w:id="4019" w:name="_Toc480942350"/>
      <w:bookmarkStart w:id="4020" w:name="_Ref467988705"/>
      <w:bookmarkStart w:id="4021" w:name="_Toc523911434"/>
      <w:bookmarkStart w:id="4022" w:name="_Toc520356218"/>
      <w:bookmarkStart w:id="4023" w:name="_Toc61878506"/>
      <w:r>
        <w:rPr>
          <w:rFonts w:ascii="宋体" w:hAnsi="宋体" w:eastAsia="宋体" w:cs="宋体"/>
          <w:sz w:val="24"/>
        </w:rPr>
        <w:t xml:space="preserve">2 </w:t>
      </w:r>
      <w:bookmarkEnd w:id="4016"/>
      <w:bookmarkEnd w:id="4017"/>
      <w:bookmarkEnd w:id="4018"/>
      <w:bookmarkEnd w:id="4019"/>
      <w:bookmarkEnd w:id="4020"/>
      <w:bookmarkEnd w:id="4021"/>
      <w:bookmarkEnd w:id="4022"/>
      <w:r>
        <w:rPr>
          <w:rFonts w:ascii="宋体" w:hAnsi="宋体" w:eastAsia="宋体" w:cs="宋体"/>
          <w:sz w:val="24"/>
        </w:rPr>
        <w:t>开标一览表</w:t>
      </w:r>
      <w:bookmarkEnd w:id="4023"/>
    </w:p>
    <w:p>
      <w:pPr>
        <w:tabs>
          <w:tab w:val="left" w:pos="1800"/>
          <w:tab w:val="left" w:pos="5580"/>
        </w:tabs>
        <w:spacing w:line="360" w:lineRule="auto"/>
        <w:jc w:val="left"/>
        <w:rPr>
          <w:rFonts w:ascii="宋体" w:hAnsi="宋体" w:eastAsia="宋体" w:cs="宋体"/>
          <w:sz w:val="24"/>
        </w:rPr>
      </w:pPr>
    </w:p>
    <w:p>
      <w:pPr>
        <w:tabs>
          <w:tab w:val="left" w:pos="1800"/>
          <w:tab w:val="left" w:pos="5580"/>
        </w:tabs>
        <w:spacing w:line="360" w:lineRule="auto"/>
        <w:ind w:firstLine="600" w:firstLineChars="250"/>
        <w:jc w:val="left"/>
        <w:rPr>
          <w:rFonts w:ascii="宋体" w:hAnsi="宋体" w:eastAsia="宋体" w:cs="宋体"/>
          <w:sz w:val="24"/>
        </w:rPr>
      </w:pPr>
      <w:r>
        <w:rPr>
          <w:rFonts w:hint="eastAsia" w:ascii="宋体" w:hAnsi="宋体" w:eastAsia="宋体" w:cs="宋体"/>
          <w:sz w:val="24"/>
        </w:rPr>
        <w:t>项目名称：                               项目编号：                          包号：</w:t>
      </w:r>
    </w:p>
    <w:p>
      <w:pPr>
        <w:tabs>
          <w:tab w:val="left" w:pos="1800"/>
          <w:tab w:val="left" w:pos="5580"/>
        </w:tabs>
        <w:spacing w:line="360" w:lineRule="auto"/>
        <w:jc w:val="left"/>
        <w:rPr>
          <w:rFonts w:ascii="宋体" w:hAnsi="宋体" w:eastAsia="宋体" w:cs="宋体"/>
          <w:sz w:val="24"/>
        </w:rPr>
      </w:pPr>
    </w:p>
    <w:tbl>
      <w:tblPr>
        <w:tblStyle w:val="50"/>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313"/>
        <w:gridCol w:w="1896"/>
        <w:gridCol w:w="2331"/>
        <w:gridCol w:w="1793"/>
        <w:gridCol w:w="2331"/>
        <w:gridCol w:w="1890"/>
        <w:gridCol w:w="182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04" w:type="pct"/>
            <w:tcBorders>
              <w:top w:val="single" w:color="auto" w:sz="12" w:space="0"/>
            </w:tcBorders>
            <w:vAlign w:val="center"/>
          </w:tcPr>
          <w:p>
            <w:pPr>
              <w:tabs>
                <w:tab w:val="left" w:pos="5580"/>
              </w:tabs>
              <w:spacing w:line="360" w:lineRule="auto"/>
              <w:jc w:val="center"/>
              <w:rPr>
                <w:rFonts w:ascii="宋体" w:hAnsi="宋体" w:eastAsia="宋体" w:cs="宋体"/>
                <w:sz w:val="24"/>
              </w:rPr>
            </w:pPr>
            <w:r>
              <w:rPr>
                <w:rFonts w:hint="eastAsia" w:ascii="宋体" w:hAnsi="宋体" w:eastAsia="宋体" w:cs="宋体"/>
                <w:sz w:val="24"/>
              </w:rPr>
              <w:t>投标人名称</w:t>
            </w:r>
          </w:p>
        </w:tc>
        <w:tc>
          <w:tcPr>
            <w:tcW w:w="1469" w:type="pct"/>
            <w:gridSpan w:val="2"/>
            <w:tcBorders>
              <w:top w:val="single" w:color="auto" w:sz="12" w:space="0"/>
            </w:tcBorders>
            <w:vAlign w:val="center"/>
          </w:tcPr>
          <w:p>
            <w:pPr>
              <w:tabs>
                <w:tab w:val="left" w:pos="5580"/>
              </w:tabs>
              <w:spacing w:line="360" w:lineRule="auto"/>
              <w:jc w:val="center"/>
              <w:rPr>
                <w:rFonts w:ascii="宋体" w:hAnsi="宋体" w:eastAsia="宋体" w:cs="宋体"/>
                <w:sz w:val="24"/>
              </w:rPr>
            </w:pPr>
            <w:r>
              <w:rPr>
                <w:rFonts w:hint="eastAsia" w:ascii="宋体" w:hAnsi="宋体" w:eastAsia="宋体" w:cs="宋体"/>
                <w:sz w:val="24"/>
              </w:rPr>
              <w:t>投标总价</w:t>
            </w:r>
          </w:p>
          <w:p>
            <w:pPr>
              <w:tabs>
                <w:tab w:val="left" w:pos="5580"/>
              </w:tabs>
              <w:spacing w:line="360" w:lineRule="auto"/>
              <w:jc w:val="center"/>
              <w:rPr>
                <w:rFonts w:ascii="宋体" w:hAnsi="宋体" w:eastAsia="宋体" w:cs="宋体"/>
                <w:sz w:val="24"/>
              </w:rPr>
            </w:pPr>
            <w:r>
              <w:rPr>
                <w:rFonts w:hint="eastAsia" w:ascii="宋体" w:hAnsi="宋体" w:eastAsia="宋体" w:cs="宋体"/>
                <w:sz w:val="24"/>
              </w:rPr>
              <w:t>（大写/小写，单位：元）</w:t>
            </w:r>
          </w:p>
        </w:tc>
        <w:tc>
          <w:tcPr>
            <w:tcW w:w="623" w:type="pct"/>
            <w:tcBorders>
              <w:top w:val="single" w:color="auto" w:sz="12" w:space="0"/>
            </w:tcBorders>
            <w:vAlign w:val="center"/>
          </w:tcPr>
          <w:p>
            <w:pPr>
              <w:tabs>
                <w:tab w:val="left" w:pos="5580"/>
              </w:tabs>
              <w:spacing w:line="360" w:lineRule="auto"/>
              <w:jc w:val="center"/>
              <w:rPr>
                <w:rFonts w:ascii="宋体" w:hAnsi="宋体" w:eastAsia="宋体" w:cs="宋体"/>
                <w:sz w:val="24"/>
              </w:rPr>
            </w:pPr>
            <w:r>
              <w:rPr>
                <w:rFonts w:hint="eastAsia" w:ascii="宋体" w:hAnsi="宋体" w:eastAsia="宋体" w:cs="宋体"/>
                <w:sz w:val="24"/>
              </w:rPr>
              <w:t>投标保证金</w:t>
            </w:r>
          </w:p>
          <w:p>
            <w:pPr>
              <w:tabs>
                <w:tab w:val="left" w:pos="5580"/>
              </w:tabs>
              <w:spacing w:line="360" w:lineRule="auto"/>
              <w:jc w:val="center"/>
              <w:rPr>
                <w:rFonts w:ascii="宋体" w:hAnsi="宋体" w:eastAsia="宋体" w:cs="宋体"/>
                <w:sz w:val="24"/>
              </w:rPr>
            </w:pPr>
            <w:r>
              <w:rPr>
                <w:rFonts w:hint="eastAsia" w:ascii="宋体" w:hAnsi="宋体" w:eastAsia="宋体" w:cs="宋体"/>
                <w:sz w:val="24"/>
              </w:rPr>
              <w:t>（有/无）</w:t>
            </w:r>
          </w:p>
        </w:tc>
        <w:tc>
          <w:tcPr>
            <w:tcW w:w="810" w:type="pct"/>
            <w:tcBorders>
              <w:top w:val="single" w:color="auto" w:sz="12" w:space="0"/>
            </w:tcBorders>
            <w:vAlign w:val="center"/>
          </w:tcPr>
          <w:p>
            <w:pPr>
              <w:tabs>
                <w:tab w:val="left" w:pos="5580"/>
              </w:tabs>
              <w:jc w:val="center"/>
              <w:rPr>
                <w:rFonts w:ascii="宋体" w:hAnsi="宋体" w:eastAsia="宋体" w:cs="宋体"/>
                <w:sz w:val="24"/>
              </w:rPr>
            </w:pPr>
            <w:r>
              <w:rPr>
                <w:rFonts w:hint="eastAsia" w:ascii="宋体" w:hAnsi="宋体" w:eastAsia="宋体" w:cs="宋体"/>
                <w:sz w:val="24"/>
              </w:rPr>
              <w:t>服务期</w:t>
            </w:r>
          </w:p>
        </w:tc>
        <w:tc>
          <w:tcPr>
            <w:tcW w:w="657" w:type="pct"/>
            <w:tcBorders>
              <w:top w:val="single" w:color="auto" w:sz="12" w:space="0"/>
            </w:tcBorders>
            <w:vAlign w:val="center"/>
          </w:tcPr>
          <w:p>
            <w:pPr>
              <w:tabs>
                <w:tab w:val="left" w:pos="5580"/>
              </w:tabs>
              <w:jc w:val="center"/>
              <w:rPr>
                <w:rFonts w:ascii="宋体" w:hAnsi="宋体" w:eastAsia="宋体" w:cs="宋体"/>
                <w:sz w:val="24"/>
              </w:rPr>
            </w:pPr>
            <w:r>
              <w:rPr>
                <w:rFonts w:hint="eastAsia" w:ascii="宋体" w:hAnsi="宋体" w:eastAsia="宋体" w:cs="宋体"/>
                <w:sz w:val="24"/>
              </w:rPr>
              <w:t>服务地点</w:t>
            </w:r>
          </w:p>
        </w:tc>
        <w:tc>
          <w:tcPr>
            <w:tcW w:w="633" w:type="pct"/>
            <w:tcBorders>
              <w:top w:val="single" w:color="auto" w:sz="12" w:space="0"/>
            </w:tcBorders>
            <w:vAlign w:val="center"/>
          </w:tcPr>
          <w:p>
            <w:pPr>
              <w:tabs>
                <w:tab w:val="left" w:pos="5580"/>
              </w:tabs>
              <w:spacing w:line="360" w:lineRule="auto"/>
              <w:jc w:val="center"/>
              <w:rPr>
                <w:rFonts w:ascii="宋体" w:hAnsi="宋体" w:eastAsia="宋体" w:cs="宋体"/>
                <w:sz w:val="24"/>
              </w:rPr>
            </w:pPr>
            <w:r>
              <w:rPr>
                <w:rFonts w:hint="eastAsia" w:ascii="宋体" w:hAnsi="宋体" w:eastAsia="宋体" w:cs="宋体"/>
                <w:sz w:val="24"/>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79" w:hRule="atLeast"/>
          <w:jc w:val="center"/>
        </w:trPr>
        <w:tc>
          <w:tcPr>
            <w:tcW w:w="804" w:type="pct"/>
            <w:vMerge w:val="restart"/>
            <w:vAlign w:val="center"/>
          </w:tcPr>
          <w:p>
            <w:pPr>
              <w:tabs>
                <w:tab w:val="left" w:pos="5580"/>
              </w:tabs>
              <w:spacing w:line="360" w:lineRule="auto"/>
              <w:jc w:val="center"/>
              <w:rPr>
                <w:rFonts w:ascii="宋体" w:hAnsi="宋体" w:eastAsia="宋体" w:cs="宋体"/>
                <w:sz w:val="24"/>
              </w:rPr>
            </w:pPr>
          </w:p>
          <w:p>
            <w:pPr>
              <w:tabs>
                <w:tab w:val="left" w:pos="5580"/>
              </w:tabs>
              <w:spacing w:line="360" w:lineRule="auto"/>
              <w:jc w:val="center"/>
              <w:rPr>
                <w:rFonts w:ascii="宋体" w:hAnsi="宋体" w:eastAsia="宋体" w:cs="宋体"/>
                <w:sz w:val="24"/>
              </w:rPr>
            </w:pPr>
          </w:p>
          <w:p>
            <w:pPr>
              <w:tabs>
                <w:tab w:val="left" w:pos="5580"/>
              </w:tabs>
              <w:spacing w:line="360" w:lineRule="auto"/>
              <w:jc w:val="center"/>
              <w:rPr>
                <w:rFonts w:ascii="宋体" w:hAnsi="宋体" w:eastAsia="宋体" w:cs="宋体"/>
                <w:sz w:val="24"/>
              </w:rPr>
            </w:pPr>
          </w:p>
        </w:tc>
        <w:tc>
          <w:tcPr>
            <w:tcW w:w="659" w:type="pct"/>
            <w:vAlign w:val="center"/>
          </w:tcPr>
          <w:p>
            <w:pPr>
              <w:tabs>
                <w:tab w:val="left" w:pos="5580"/>
              </w:tabs>
              <w:spacing w:line="360" w:lineRule="auto"/>
              <w:jc w:val="center"/>
              <w:rPr>
                <w:rFonts w:ascii="宋体" w:hAnsi="宋体" w:eastAsia="宋体" w:cs="宋体"/>
                <w:sz w:val="24"/>
              </w:rPr>
            </w:pPr>
            <w:r>
              <w:rPr>
                <w:rFonts w:hint="eastAsia" w:ascii="宋体" w:hAnsi="宋体" w:eastAsia="宋体" w:cs="宋体"/>
                <w:sz w:val="24"/>
              </w:rPr>
              <w:t>人民币小写：</w:t>
            </w:r>
          </w:p>
        </w:tc>
        <w:tc>
          <w:tcPr>
            <w:tcW w:w="810" w:type="pct"/>
            <w:vAlign w:val="center"/>
          </w:tcPr>
          <w:p>
            <w:pPr>
              <w:tabs>
                <w:tab w:val="left" w:pos="5580"/>
              </w:tabs>
              <w:spacing w:line="360" w:lineRule="auto"/>
              <w:jc w:val="center"/>
              <w:rPr>
                <w:rFonts w:ascii="宋体" w:hAnsi="宋体" w:eastAsia="宋体" w:cs="宋体"/>
                <w:sz w:val="24"/>
              </w:rPr>
            </w:pPr>
          </w:p>
        </w:tc>
        <w:tc>
          <w:tcPr>
            <w:tcW w:w="623" w:type="pct"/>
            <w:vMerge w:val="restart"/>
            <w:vAlign w:val="center"/>
          </w:tcPr>
          <w:p>
            <w:pPr>
              <w:tabs>
                <w:tab w:val="left" w:pos="5580"/>
              </w:tabs>
              <w:spacing w:line="360" w:lineRule="auto"/>
              <w:jc w:val="center"/>
              <w:rPr>
                <w:rFonts w:ascii="宋体" w:hAnsi="宋体" w:eastAsia="宋体" w:cs="宋体"/>
                <w:sz w:val="24"/>
              </w:rPr>
            </w:pPr>
          </w:p>
        </w:tc>
        <w:tc>
          <w:tcPr>
            <w:tcW w:w="810" w:type="pct"/>
            <w:vMerge w:val="restart"/>
            <w:vAlign w:val="center"/>
          </w:tcPr>
          <w:p>
            <w:pPr>
              <w:tabs>
                <w:tab w:val="left" w:pos="5580"/>
              </w:tabs>
              <w:spacing w:line="360" w:lineRule="auto"/>
              <w:jc w:val="center"/>
              <w:rPr>
                <w:rFonts w:ascii="宋体" w:hAnsi="宋体" w:eastAsia="宋体" w:cs="宋体"/>
                <w:sz w:val="24"/>
              </w:rPr>
            </w:pPr>
          </w:p>
        </w:tc>
        <w:tc>
          <w:tcPr>
            <w:tcW w:w="657" w:type="pct"/>
            <w:vMerge w:val="restart"/>
            <w:vAlign w:val="center"/>
          </w:tcPr>
          <w:p>
            <w:pPr>
              <w:tabs>
                <w:tab w:val="left" w:pos="5580"/>
              </w:tabs>
              <w:spacing w:line="360" w:lineRule="auto"/>
              <w:jc w:val="center"/>
              <w:rPr>
                <w:rFonts w:ascii="宋体" w:hAnsi="宋体" w:eastAsia="宋体" w:cs="宋体"/>
                <w:sz w:val="24"/>
              </w:rPr>
            </w:pPr>
          </w:p>
        </w:tc>
        <w:tc>
          <w:tcPr>
            <w:tcW w:w="633" w:type="pct"/>
            <w:vMerge w:val="restart"/>
            <w:vAlign w:val="center"/>
          </w:tcPr>
          <w:p>
            <w:pPr>
              <w:tabs>
                <w:tab w:val="left" w:pos="5580"/>
              </w:tabs>
              <w:spacing w:line="360" w:lineRule="auto"/>
              <w:jc w:val="center"/>
              <w:rPr>
                <w:rFonts w:ascii="宋体" w:hAnsi="宋体" w:eastAsia="宋体" w:cs="宋体"/>
                <w:sz w:val="24"/>
              </w:rPr>
            </w:pPr>
          </w:p>
          <w:p>
            <w:pPr>
              <w:tabs>
                <w:tab w:val="left" w:pos="5580"/>
              </w:tabs>
              <w:spacing w:line="360" w:lineRule="auto"/>
              <w:jc w:val="center"/>
              <w:rPr>
                <w:rFonts w:ascii="宋体" w:hAnsi="宋体" w:eastAsia="宋体" w:cs="宋体"/>
                <w:sz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778" w:hRule="atLeast"/>
          <w:jc w:val="center"/>
        </w:trPr>
        <w:tc>
          <w:tcPr>
            <w:tcW w:w="804" w:type="pct"/>
            <w:vMerge w:val="continue"/>
            <w:vAlign w:val="center"/>
          </w:tcPr>
          <w:p>
            <w:pPr>
              <w:tabs>
                <w:tab w:val="left" w:pos="5580"/>
              </w:tabs>
              <w:spacing w:line="360" w:lineRule="auto"/>
              <w:jc w:val="center"/>
              <w:rPr>
                <w:rFonts w:ascii="宋体" w:hAnsi="宋体" w:eastAsia="宋体" w:cs="宋体"/>
                <w:sz w:val="24"/>
              </w:rPr>
            </w:pPr>
          </w:p>
        </w:tc>
        <w:tc>
          <w:tcPr>
            <w:tcW w:w="659" w:type="pct"/>
            <w:vAlign w:val="center"/>
          </w:tcPr>
          <w:p>
            <w:pPr>
              <w:tabs>
                <w:tab w:val="left" w:pos="5580"/>
              </w:tabs>
              <w:spacing w:line="360" w:lineRule="auto"/>
              <w:jc w:val="center"/>
              <w:rPr>
                <w:rFonts w:ascii="宋体" w:hAnsi="宋体" w:eastAsia="宋体" w:cs="宋体"/>
                <w:sz w:val="24"/>
              </w:rPr>
            </w:pPr>
            <w:r>
              <w:rPr>
                <w:rFonts w:hint="eastAsia" w:ascii="宋体" w:hAnsi="宋体" w:eastAsia="宋体" w:cs="宋体"/>
                <w:sz w:val="24"/>
              </w:rPr>
              <w:t>人民币大写：</w:t>
            </w:r>
          </w:p>
        </w:tc>
        <w:tc>
          <w:tcPr>
            <w:tcW w:w="810" w:type="pct"/>
            <w:vAlign w:val="center"/>
          </w:tcPr>
          <w:p>
            <w:pPr>
              <w:tabs>
                <w:tab w:val="left" w:pos="5580"/>
              </w:tabs>
              <w:spacing w:line="360" w:lineRule="auto"/>
              <w:jc w:val="center"/>
              <w:rPr>
                <w:rFonts w:ascii="宋体" w:hAnsi="宋体" w:eastAsia="宋体" w:cs="宋体"/>
                <w:sz w:val="24"/>
              </w:rPr>
            </w:pPr>
          </w:p>
        </w:tc>
        <w:tc>
          <w:tcPr>
            <w:tcW w:w="623" w:type="pct"/>
            <w:vMerge w:val="continue"/>
            <w:vAlign w:val="center"/>
          </w:tcPr>
          <w:p>
            <w:pPr>
              <w:tabs>
                <w:tab w:val="left" w:pos="5580"/>
              </w:tabs>
              <w:spacing w:line="360" w:lineRule="auto"/>
              <w:jc w:val="center"/>
              <w:rPr>
                <w:rFonts w:ascii="宋体" w:hAnsi="宋体" w:eastAsia="宋体" w:cs="宋体"/>
                <w:sz w:val="24"/>
              </w:rPr>
            </w:pPr>
          </w:p>
        </w:tc>
        <w:tc>
          <w:tcPr>
            <w:tcW w:w="810" w:type="pct"/>
            <w:vMerge w:val="continue"/>
            <w:vAlign w:val="center"/>
          </w:tcPr>
          <w:p>
            <w:pPr>
              <w:tabs>
                <w:tab w:val="left" w:pos="5580"/>
              </w:tabs>
              <w:spacing w:line="360" w:lineRule="auto"/>
              <w:jc w:val="center"/>
              <w:rPr>
                <w:rFonts w:ascii="宋体" w:hAnsi="宋体" w:eastAsia="宋体" w:cs="宋体"/>
                <w:sz w:val="24"/>
              </w:rPr>
            </w:pPr>
          </w:p>
        </w:tc>
        <w:tc>
          <w:tcPr>
            <w:tcW w:w="657" w:type="pct"/>
            <w:vMerge w:val="continue"/>
            <w:vAlign w:val="center"/>
          </w:tcPr>
          <w:p>
            <w:pPr>
              <w:tabs>
                <w:tab w:val="left" w:pos="5580"/>
              </w:tabs>
              <w:spacing w:line="360" w:lineRule="auto"/>
              <w:jc w:val="center"/>
              <w:rPr>
                <w:rFonts w:ascii="宋体" w:hAnsi="宋体" w:eastAsia="宋体" w:cs="宋体"/>
                <w:sz w:val="24"/>
              </w:rPr>
            </w:pPr>
          </w:p>
        </w:tc>
        <w:tc>
          <w:tcPr>
            <w:tcW w:w="633" w:type="pct"/>
            <w:vMerge w:val="continue"/>
            <w:vAlign w:val="center"/>
          </w:tcPr>
          <w:p>
            <w:pPr>
              <w:tabs>
                <w:tab w:val="left" w:pos="5580"/>
              </w:tabs>
              <w:spacing w:line="360" w:lineRule="auto"/>
              <w:jc w:val="center"/>
              <w:rPr>
                <w:rFonts w:ascii="宋体" w:hAnsi="宋体" w:eastAsia="宋体" w:cs="宋体"/>
                <w:sz w:val="24"/>
              </w:rPr>
            </w:pPr>
          </w:p>
        </w:tc>
      </w:tr>
    </w:tbl>
    <w:p>
      <w:pPr>
        <w:pStyle w:val="22"/>
        <w:tabs>
          <w:tab w:val="left" w:pos="5580"/>
        </w:tabs>
        <w:spacing w:before="120" w:line="360" w:lineRule="auto"/>
        <w:ind w:left="840"/>
        <w:rPr>
          <w:rFonts w:ascii="宋体" w:hAnsi="宋体" w:eastAsia="宋体" w:cs="宋体"/>
          <w:sz w:val="24"/>
        </w:rPr>
      </w:pPr>
    </w:p>
    <w:p>
      <w:pPr>
        <w:spacing w:line="360" w:lineRule="auto"/>
        <w:rPr>
          <w:rFonts w:ascii="宋体" w:hAnsi="宋体" w:eastAsia="宋体" w:cs="宋体"/>
          <w:sz w:val="24"/>
          <w:szCs w:val="21"/>
          <w:lang w:val="zh-CN"/>
        </w:rPr>
      </w:pPr>
      <w:r>
        <w:rPr>
          <w:rFonts w:hint="eastAsia" w:ascii="宋体" w:hAnsi="宋体" w:eastAsia="宋体" w:cs="宋体"/>
          <w:sz w:val="24"/>
          <w:szCs w:val="21"/>
          <w:lang w:val="zh-CN"/>
        </w:rPr>
        <w:t>投标人名称（盖章）：</w:t>
      </w:r>
    </w:p>
    <w:p>
      <w:pPr>
        <w:spacing w:line="360" w:lineRule="auto"/>
        <w:rPr>
          <w:rFonts w:ascii="宋体" w:hAnsi="宋体" w:eastAsia="宋体" w:cs="宋体"/>
          <w:sz w:val="24"/>
          <w:szCs w:val="21"/>
          <w:lang w:val="zh-CN"/>
        </w:rPr>
      </w:pPr>
      <w:r>
        <w:rPr>
          <w:rFonts w:hint="eastAsia" w:ascii="宋体" w:hAnsi="宋体" w:eastAsia="宋体" w:cs="宋体"/>
          <w:sz w:val="24"/>
          <w:szCs w:val="21"/>
        </w:rPr>
        <w:t>授权</w:t>
      </w:r>
      <w:r>
        <w:rPr>
          <w:rFonts w:hint="eastAsia" w:ascii="宋体" w:hAnsi="宋体" w:eastAsia="宋体" w:cs="宋体"/>
          <w:sz w:val="24"/>
          <w:szCs w:val="21"/>
          <w:lang w:val="zh-CN"/>
        </w:rPr>
        <w:t>代表（签字）：</w:t>
      </w:r>
    </w:p>
    <w:p>
      <w:pPr>
        <w:spacing w:line="360" w:lineRule="auto"/>
        <w:rPr>
          <w:rFonts w:ascii="宋体" w:hAnsi="宋体" w:eastAsia="宋体" w:cs="宋体"/>
          <w:sz w:val="24"/>
          <w:szCs w:val="21"/>
          <w:lang w:val="zh-CN"/>
        </w:rPr>
      </w:pPr>
      <w:r>
        <w:rPr>
          <w:rFonts w:hint="eastAsia" w:ascii="宋体" w:hAnsi="宋体" w:eastAsia="宋体" w:cs="宋体"/>
          <w:sz w:val="24"/>
          <w:szCs w:val="21"/>
          <w:lang w:val="zh-CN"/>
        </w:rPr>
        <w:t>注:</w:t>
      </w:r>
    </w:p>
    <w:p>
      <w:pPr>
        <w:spacing w:line="360" w:lineRule="auto"/>
        <w:rPr>
          <w:rFonts w:ascii="宋体" w:hAnsi="宋体" w:eastAsia="宋体" w:cs="宋体"/>
          <w:sz w:val="24"/>
          <w:szCs w:val="21"/>
          <w:lang w:val="zh-CN"/>
        </w:rPr>
      </w:pPr>
      <w:r>
        <w:rPr>
          <w:rFonts w:ascii="宋体" w:hAnsi="宋体" w:eastAsia="宋体" w:cs="宋体"/>
          <w:sz w:val="24"/>
          <w:szCs w:val="21"/>
          <w:lang w:val="zh-CN"/>
        </w:rPr>
        <w:t>1</w:t>
      </w:r>
      <w:r>
        <w:rPr>
          <w:rFonts w:hint="eastAsia" w:ascii="宋体" w:hAnsi="宋体" w:eastAsia="宋体" w:cs="宋体"/>
          <w:sz w:val="24"/>
          <w:szCs w:val="21"/>
          <w:lang w:val="zh-CN"/>
        </w:rPr>
        <w:t>、本次报价为投标人提供一年服务的总价</w:t>
      </w:r>
    </w:p>
    <w:p>
      <w:pPr>
        <w:spacing w:line="360" w:lineRule="auto"/>
        <w:rPr>
          <w:rFonts w:ascii="宋体" w:hAnsi="宋体" w:eastAsia="宋体" w:cs="宋体"/>
          <w:sz w:val="24"/>
          <w:szCs w:val="21"/>
          <w:lang w:val="zh-CN"/>
        </w:rPr>
      </w:pPr>
      <w:r>
        <w:rPr>
          <w:rFonts w:ascii="宋体" w:hAnsi="宋体" w:eastAsia="宋体" w:cs="宋体"/>
          <w:sz w:val="24"/>
          <w:szCs w:val="21"/>
          <w:lang w:val="zh-CN"/>
        </w:rPr>
        <w:t>2</w:t>
      </w:r>
      <w:r>
        <w:rPr>
          <w:rFonts w:hint="eastAsia" w:ascii="宋体" w:hAnsi="宋体" w:eastAsia="宋体" w:cs="宋体"/>
          <w:sz w:val="24"/>
          <w:szCs w:val="21"/>
          <w:lang w:val="zh-CN"/>
        </w:rPr>
        <w:t>、此表应按投标人须知的规定密封标记并单独递交。</w:t>
      </w:r>
    </w:p>
    <w:p>
      <w:pPr>
        <w:spacing w:line="360" w:lineRule="auto"/>
        <w:rPr>
          <w:rFonts w:ascii="宋体" w:hAnsi="宋体" w:eastAsia="宋体" w:cs="宋体"/>
          <w:sz w:val="24"/>
          <w:szCs w:val="21"/>
          <w:lang w:val="zh-CN"/>
        </w:rPr>
      </w:pPr>
      <w:r>
        <w:rPr>
          <w:rFonts w:ascii="宋体" w:hAnsi="宋体" w:eastAsia="宋体" w:cs="宋体"/>
          <w:sz w:val="24"/>
          <w:szCs w:val="21"/>
          <w:lang w:val="zh-CN"/>
        </w:rPr>
        <w:t>3</w:t>
      </w:r>
      <w:r>
        <w:rPr>
          <w:rFonts w:hint="eastAsia" w:ascii="宋体" w:hAnsi="宋体" w:eastAsia="宋体" w:cs="宋体"/>
          <w:sz w:val="24"/>
          <w:szCs w:val="21"/>
          <w:lang w:val="zh-CN"/>
        </w:rPr>
        <w:t>、此表中，投标总价应和“3投标分项报价表”中的总价相一致。</w:t>
      </w:r>
    </w:p>
    <w:p>
      <w:pPr>
        <w:pStyle w:val="2"/>
        <w:rPr>
          <w:rFonts w:ascii="宋体" w:hAnsi="宋体" w:eastAsia="宋体"/>
          <w:lang w:val="zh-CN"/>
        </w:rPr>
        <w:sectPr>
          <w:footerReference r:id="rId14" w:type="default"/>
          <w:pgSz w:w="16840" w:h="11907" w:orient="landscape"/>
          <w:pgMar w:top="1418" w:right="1400" w:bottom="1418" w:left="1089" w:header="851" w:footer="992" w:gutter="0"/>
          <w:cols w:space="720" w:num="1"/>
          <w:docGrid w:linePitch="312" w:charSpace="0"/>
        </w:sectPr>
      </w:pPr>
    </w:p>
    <w:p>
      <w:pPr>
        <w:pStyle w:val="5"/>
        <w:tabs>
          <w:tab w:val="left" w:pos="900"/>
        </w:tabs>
        <w:spacing w:line="360" w:lineRule="auto"/>
        <w:jc w:val="center"/>
        <w:rPr>
          <w:rFonts w:hint="default" w:ascii="宋体" w:hAnsi="宋体" w:eastAsia="宋体" w:cs="宋体"/>
          <w:sz w:val="24"/>
        </w:rPr>
      </w:pPr>
      <w:bookmarkStart w:id="4024" w:name="_Toc5895218"/>
      <w:bookmarkStart w:id="4025" w:name="_Toc523911435"/>
      <w:bookmarkStart w:id="4026" w:name="_Toc310195764"/>
      <w:bookmarkStart w:id="4027" w:name="_Toc366858502"/>
      <w:bookmarkStart w:id="4028" w:name="_Toc61878507"/>
      <w:bookmarkStart w:id="4029" w:name="_Toc310195765"/>
      <w:bookmarkStart w:id="4030" w:name="_Toc236642992"/>
      <w:r>
        <w:rPr>
          <w:rFonts w:ascii="宋体" w:hAnsi="宋体" w:eastAsia="宋体" w:cs="宋体"/>
          <w:sz w:val="24"/>
        </w:rPr>
        <w:t>3 投标分项报价表</w:t>
      </w:r>
      <w:bookmarkEnd w:id="4024"/>
      <w:bookmarkEnd w:id="4025"/>
      <w:bookmarkEnd w:id="4026"/>
      <w:bookmarkEnd w:id="4027"/>
      <w:bookmarkEnd w:id="4028"/>
    </w:p>
    <w:p>
      <w:pPr>
        <w:pStyle w:val="11"/>
        <w:ind w:firstLine="5262" w:firstLineChars="2184"/>
        <w:rPr>
          <w:rFonts w:ascii="宋体" w:hAnsi="宋体" w:eastAsia="宋体" w:cs="宋体"/>
          <w:b/>
          <w:szCs w:val="24"/>
        </w:rPr>
      </w:pPr>
    </w:p>
    <w:p>
      <w:pPr>
        <w:pStyle w:val="22"/>
        <w:spacing w:line="360" w:lineRule="auto"/>
        <w:ind w:left="840"/>
        <w:rPr>
          <w:rFonts w:ascii="宋体" w:hAnsi="宋体" w:eastAsia="宋体" w:cs="宋体"/>
          <w:sz w:val="24"/>
          <w:szCs w:val="24"/>
          <w:u w:val="single"/>
        </w:rPr>
      </w:pPr>
      <w:r>
        <w:rPr>
          <w:rFonts w:hint="eastAsia" w:ascii="宋体" w:hAnsi="宋体" w:eastAsia="宋体" w:cs="宋体"/>
          <w:sz w:val="24"/>
        </w:rPr>
        <w:t>项目名称：</w:t>
      </w:r>
      <w:r>
        <w:rPr>
          <w:rFonts w:hint="eastAsia" w:ascii="宋体" w:hAnsi="宋体" w:eastAsia="宋体" w:cs="宋体"/>
          <w:sz w:val="24"/>
          <w:u w:val="single"/>
        </w:rPr>
        <w:t xml:space="preserve">   </w:t>
      </w:r>
      <w:r>
        <w:rPr>
          <w:rFonts w:hint="eastAsia" w:ascii="宋体" w:hAnsi="宋体" w:eastAsia="宋体" w:cs="宋体"/>
          <w:sz w:val="24"/>
          <w:szCs w:val="24"/>
          <w:u w:val="single"/>
        </w:rPr>
        <w:t>__</w:t>
      </w:r>
      <w:r>
        <w:rPr>
          <w:rFonts w:hint="eastAsia" w:ascii="宋体" w:hAnsi="宋体" w:eastAsia="宋体" w:cs="宋体"/>
          <w:sz w:val="24"/>
          <w:szCs w:val="24"/>
        </w:rPr>
        <w:t xml:space="preserve">_________                       项目编号：_______________ </w:t>
      </w:r>
      <w:r>
        <w:rPr>
          <w:rFonts w:ascii="宋体" w:hAnsi="宋体" w:eastAsia="宋体" w:cs="宋体"/>
          <w:sz w:val="24"/>
          <w:szCs w:val="24"/>
        </w:rPr>
        <w:t xml:space="preserve">           </w:t>
      </w:r>
      <w:r>
        <w:rPr>
          <w:rFonts w:hint="eastAsia" w:ascii="宋体" w:hAnsi="宋体" w:eastAsia="宋体" w:cs="宋体"/>
          <w:sz w:val="24"/>
          <w:szCs w:val="24"/>
        </w:rPr>
        <w:t>包号：</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p>
    <w:tbl>
      <w:tblPr>
        <w:tblStyle w:val="50"/>
        <w:tblW w:w="1318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2362"/>
        <w:gridCol w:w="3061"/>
        <w:gridCol w:w="992"/>
        <w:gridCol w:w="1134"/>
        <w:gridCol w:w="1542"/>
        <w:gridCol w:w="1134"/>
        <w:gridCol w:w="143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tcBorders>
              <w:top w:val="single" w:color="auto" w:sz="12" w:space="0"/>
            </w:tcBorders>
            <w:vAlign w:val="center"/>
          </w:tcPr>
          <w:p>
            <w:pPr>
              <w:pStyle w:val="22"/>
              <w:jc w:val="center"/>
              <w:rPr>
                <w:rFonts w:ascii="宋体" w:hAnsi="宋体" w:eastAsia="宋体" w:cs="宋体"/>
                <w:sz w:val="24"/>
                <w:szCs w:val="24"/>
              </w:rPr>
            </w:pPr>
            <w:r>
              <w:rPr>
                <w:rFonts w:hint="eastAsia" w:ascii="宋体" w:hAnsi="宋体" w:eastAsia="宋体" w:cs="宋体"/>
                <w:sz w:val="24"/>
                <w:szCs w:val="24"/>
              </w:rPr>
              <w:t>序号</w:t>
            </w:r>
          </w:p>
        </w:tc>
        <w:tc>
          <w:tcPr>
            <w:tcW w:w="2362" w:type="dxa"/>
            <w:tcBorders>
              <w:top w:val="single" w:color="auto" w:sz="12" w:space="0"/>
            </w:tcBorders>
            <w:vAlign w:val="center"/>
          </w:tcPr>
          <w:p>
            <w:pPr>
              <w:pStyle w:val="22"/>
              <w:jc w:val="center"/>
              <w:rPr>
                <w:rFonts w:ascii="宋体" w:hAnsi="宋体" w:eastAsia="宋体" w:cs="宋体"/>
                <w:sz w:val="24"/>
                <w:szCs w:val="24"/>
              </w:rPr>
            </w:pPr>
            <w:r>
              <w:rPr>
                <w:rFonts w:hint="eastAsia" w:ascii="宋体" w:hAnsi="宋体" w:eastAsia="宋体" w:cs="宋体"/>
                <w:sz w:val="24"/>
                <w:szCs w:val="24"/>
              </w:rPr>
              <w:t>名称</w:t>
            </w:r>
          </w:p>
        </w:tc>
        <w:tc>
          <w:tcPr>
            <w:tcW w:w="3061" w:type="dxa"/>
            <w:tcBorders>
              <w:top w:val="single" w:color="auto" w:sz="12" w:space="0"/>
            </w:tcBorders>
            <w:vAlign w:val="center"/>
          </w:tcPr>
          <w:p>
            <w:pPr>
              <w:pStyle w:val="22"/>
              <w:jc w:val="center"/>
              <w:rPr>
                <w:rFonts w:ascii="宋体" w:hAnsi="宋体" w:eastAsia="宋体" w:cs="宋体"/>
                <w:sz w:val="24"/>
                <w:szCs w:val="24"/>
              </w:rPr>
            </w:pPr>
            <w:r>
              <w:rPr>
                <w:rFonts w:hint="eastAsia" w:ascii="宋体" w:hAnsi="宋体" w:eastAsia="宋体" w:cs="宋体"/>
                <w:sz w:val="24"/>
                <w:szCs w:val="24"/>
              </w:rPr>
              <w:t>服务内容</w:t>
            </w:r>
          </w:p>
        </w:tc>
        <w:tc>
          <w:tcPr>
            <w:tcW w:w="992" w:type="dxa"/>
            <w:tcBorders>
              <w:top w:val="single" w:color="auto" w:sz="12" w:space="0"/>
            </w:tcBorders>
            <w:vAlign w:val="center"/>
          </w:tcPr>
          <w:p>
            <w:pPr>
              <w:pStyle w:val="22"/>
              <w:jc w:val="center"/>
              <w:rPr>
                <w:rFonts w:ascii="宋体" w:hAnsi="宋体" w:eastAsia="宋体" w:cs="宋体"/>
                <w:sz w:val="24"/>
                <w:szCs w:val="24"/>
              </w:rPr>
            </w:pPr>
            <w:r>
              <w:rPr>
                <w:rFonts w:hint="eastAsia" w:ascii="宋体" w:hAnsi="宋体" w:eastAsia="宋体" w:cs="宋体"/>
                <w:sz w:val="24"/>
                <w:szCs w:val="24"/>
              </w:rPr>
              <w:t>数量</w:t>
            </w:r>
          </w:p>
        </w:tc>
        <w:tc>
          <w:tcPr>
            <w:tcW w:w="1134" w:type="dxa"/>
            <w:tcBorders>
              <w:top w:val="single" w:color="auto" w:sz="12" w:space="0"/>
            </w:tcBorders>
            <w:vAlign w:val="center"/>
          </w:tcPr>
          <w:p>
            <w:pPr>
              <w:pStyle w:val="22"/>
              <w:jc w:val="center"/>
              <w:rPr>
                <w:rFonts w:ascii="宋体" w:hAnsi="宋体" w:eastAsia="宋体" w:cs="宋体"/>
                <w:sz w:val="24"/>
                <w:szCs w:val="24"/>
              </w:rPr>
            </w:pPr>
            <w:r>
              <w:rPr>
                <w:rFonts w:hint="eastAsia" w:ascii="宋体" w:hAnsi="宋体" w:eastAsia="宋体" w:cs="宋体"/>
                <w:sz w:val="24"/>
                <w:szCs w:val="24"/>
              </w:rPr>
              <w:t>服务期</w:t>
            </w:r>
          </w:p>
        </w:tc>
        <w:tc>
          <w:tcPr>
            <w:tcW w:w="1542" w:type="dxa"/>
            <w:tcBorders>
              <w:top w:val="single" w:color="auto" w:sz="12" w:space="0"/>
            </w:tcBorders>
            <w:vAlign w:val="center"/>
          </w:tcPr>
          <w:p>
            <w:pPr>
              <w:pStyle w:val="22"/>
              <w:jc w:val="center"/>
              <w:rPr>
                <w:rFonts w:ascii="宋体" w:hAnsi="宋体" w:eastAsia="宋体" w:cs="宋体"/>
                <w:sz w:val="24"/>
                <w:szCs w:val="24"/>
              </w:rPr>
            </w:pPr>
            <w:r>
              <w:rPr>
                <w:rFonts w:hint="eastAsia" w:ascii="宋体" w:hAnsi="宋体" w:eastAsia="宋体" w:cs="宋体"/>
                <w:sz w:val="24"/>
                <w:szCs w:val="24"/>
              </w:rPr>
              <w:t>服务地点</w:t>
            </w:r>
          </w:p>
        </w:tc>
        <w:tc>
          <w:tcPr>
            <w:tcW w:w="1134" w:type="dxa"/>
            <w:tcBorders>
              <w:top w:val="single" w:color="auto" w:sz="12" w:space="0"/>
            </w:tcBorders>
            <w:vAlign w:val="center"/>
          </w:tcPr>
          <w:p>
            <w:pPr>
              <w:pStyle w:val="22"/>
              <w:jc w:val="center"/>
              <w:rPr>
                <w:rFonts w:ascii="宋体" w:hAnsi="宋体" w:eastAsia="宋体" w:cs="宋体"/>
                <w:sz w:val="24"/>
                <w:szCs w:val="24"/>
              </w:rPr>
            </w:pPr>
            <w:r>
              <w:rPr>
                <w:rFonts w:hint="eastAsia" w:ascii="宋体" w:hAnsi="宋体" w:eastAsia="宋体" w:cs="宋体"/>
                <w:sz w:val="24"/>
                <w:szCs w:val="24"/>
              </w:rPr>
              <w:t>单价</w:t>
            </w:r>
          </w:p>
        </w:tc>
        <w:tc>
          <w:tcPr>
            <w:tcW w:w="1435" w:type="dxa"/>
            <w:tcBorders>
              <w:top w:val="single" w:color="auto" w:sz="12" w:space="0"/>
            </w:tcBorders>
            <w:vAlign w:val="center"/>
          </w:tcPr>
          <w:p>
            <w:pPr>
              <w:pStyle w:val="22"/>
              <w:jc w:val="center"/>
              <w:rPr>
                <w:rFonts w:ascii="宋体" w:hAnsi="宋体" w:eastAsia="宋体" w:cs="宋体"/>
                <w:sz w:val="24"/>
                <w:szCs w:val="24"/>
              </w:rPr>
            </w:pPr>
            <w:r>
              <w:rPr>
                <w:rFonts w:hint="eastAsia" w:ascii="宋体" w:hAnsi="宋体" w:eastAsia="宋体" w:cs="宋体"/>
                <w:sz w:val="24"/>
                <w:szCs w:val="24"/>
              </w:rPr>
              <w:t>总价</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宋体" w:hAnsi="宋体" w:eastAsia="宋体" w:cs="宋体"/>
                <w:sz w:val="24"/>
                <w:szCs w:val="24"/>
              </w:rPr>
            </w:pPr>
            <w:r>
              <w:rPr>
                <w:rFonts w:hint="eastAsia" w:ascii="宋体" w:hAnsi="宋体" w:eastAsia="宋体" w:cs="宋体"/>
                <w:sz w:val="24"/>
                <w:szCs w:val="24"/>
              </w:rPr>
              <w:t>1.</w:t>
            </w:r>
          </w:p>
        </w:tc>
        <w:tc>
          <w:tcPr>
            <w:tcW w:w="2362" w:type="dxa"/>
            <w:vAlign w:val="center"/>
          </w:tcPr>
          <w:p>
            <w:pPr>
              <w:pStyle w:val="22"/>
              <w:ind w:left="840"/>
              <w:rPr>
                <w:rFonts w:ascii="宋体" w:hAnsi="宋体" w:eastAsia="宋体" w:cs="宋体"/>
                <w:sz w:val="24"/>
                <w:szCs w:val="24"/>
              </w:rPr>
            </w:pPr>
          </w:p>
        </w:tc>
        <w:tc>
          <w:tcPr>
            <w:tcW w:w="3061" w:type="dxa"/>
            <w:vAlign w:val="center"/>
          </w:tcPr>
          <w:p>
            <w:pPr>
              <w:pStyle w:val="22"/>
              <w:ind w:left="840"/>
              <w:jc w:val="center"/>
              <w:rPr>
                <w:rFonts w:ascii="宋体" w:hAnsi="宋体" w:eastAsia="宋体" w:cs="宋体"/>
                <w:sz w:val="24"/>
                <w:szCs w:val="24"/>
              </w:rPr>
            </w:pPr>
          </w:p>
        </w:tc>
        <w:tc>
          <w:tcPr>
            <w:tcW w:w="99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54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435" w:type="dxa"/>
            <w:vAlign w:val="center"/>
          </w:tcPr>
          <w:p>
            <w:pPr>
              <w:pStyle w:val="22"/>
              <w:ind w:left="840"/>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宋体" w:hAnsi="宋体" w:eastAsia="宋体" w:cs="宋体"/>
                <w:sz w:val="24"/>
                <w:szCs w:val="24"/>
              </w:rPr>
            </w:pPr>
            <w:r>
              <w:rPr>
                <w:rFonts w:hint="eastAsia" w:ascii="宋体" w:hAnsi="宋体" w:eastAsia="宋体" w:cs="宋体"/>
                <w:sz w:val="24"/>
                <w:szCs w:val="24"/>
              </w:rPr>
              <w:t>2.</w:t>
            </w:r>
          </w:p>
        </w:tc>
        <w:tc>
          <w:tcPr>
            <w:tcW w:w="2362" w:type="dxa"/>
            <w:vAlign w:val="center"/>
          </w:tcPr>
          <w:p>
            <w:pPr>
              <w:pStyle w:val="22"/>
              <w:ind w:left="840"/>
              <w:rPr>
                <w:rFonts w:ascii="宋体" w:hAnsi="宋体" w:eastAsia="宋体" w:cs="宋体"/>
                <w:sz w:val="24"/>
                <w:szCs w:val="24"/>
              </w:rPr>
            </w:pPr>
          </w:p>
        </w:tc>
        <w:tc>
          <w:tcPr>
            <w:tcW w:w="3061" w:type="dxa"/>
            <w:vAlign w:val="center"/>
          </w:tcPr>
          <w:p>
            <w:pPr>
              <w:pStyle w:val="22"/>
              <w:ind w:left="840"/>
              <w:jc w:val="center"/>
              <w:rPr>
                <w:rFonts w:ascii="宋体" w:hAnsi="宋体" w:eastAsia="宋体" w:cs="宋体"/>
                <w:sz w:val="24"/>
                <w:szCs w:val="24"/>
              </w:rPr>
            </w:pPr>
          </w:p>
        </w:tc>
        <w:tc>
          <w:tcPr>
            <w:tcW w:w="99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54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435" w:type="dxa"/>
            <w:vAlign w:val="center"/>
          </w:tcPr>
          <w:p>
            <w:pPr>
              <w:pStyle w:val="22"/>
              <w:ind w:left="840"/>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宋体" w:hAnsi="宋体" w:eastAsia="宋体" w:cs="宋体"/>
                <w:sz w:val="24"/>
                <w:szCs w:val="24"/>
              </w:rPr>
            </w:pPr>
            <w:r>
              <w:rPr>
                <w:rFonts w:hint="eastAsia" w:ascii="宋体" w:hAnsi="宋体" w:eastAsia="宋体" w:cs="宋体"/>
                <w:sz w:val="24"/>
                <w:szCs w:val="24"/>
              </w:rPr>
              <w:t>3.</w:t>
            </w:r>
          </w:p>
        </w:tc>
        <w:tc>
          <w:tcPr>
            <w:tcW w:w="2362" w:type="dxa"/>
            <w:vAlign w:val="center"/>
          </w:tcPr>
          <w:p>
            <w:pPr>
              <w:pStyle w:val="22"/>
              <w:ind w:left="840"/>
              <w:rPr>
                <w:rFonts w:ascii="宋体" w:hAnsi="宋体" w:eastAsia="宋体" w:cs="宋体"/>
                <w:sz w:val="24"/>
                <w:szCs w:val="24"/>
              </w:rPr>
            </w:pPr>
          </w:p>
        </w:tc>
        <w:tc>
          <w:tcPr>
            <w:tcW w:w="3061" w:type="dxa"/>
            <w:vAlign w:val="center"/>
          </w:tcPr>
          <w:p>
            <w:pPr>
              <w:pStyle w:val="22"/>
              <w:ind w:left="840"/>
              <w:jc w:val="center"/>
              <w:rPr>
                <w:rFonts w:ascii="宋体" w:hAnsi="宋体" w:eastAsia="宋体" w:cs="宋体"/>
                <w:sz w:val="24"/>
                <w:szCs w:val="24"/>
              </w:rPr>
            </w:pPr>
          </w:p>
        </w:tc>
        <w:tc>
          <w:tcPr>
            <w:tcW w:w="99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54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435" w:type="dxa"/>
            <w:vAlign w:val="center"/>
          </w:tcPr>
          <w:p>
            <w:pPr>
              <w:pStyle w:val="22"/>
              <w:ind w:left="840"/>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宋体" w:hAnsi="宋体" w:eastAsia="宋体" w:cs="宋体"/>
                <w:sz w:val="24"/>
                <w:szCs w:val="24"/>
              </w:rPr>
            </w:pPr>
            <w:r>
              <w:rPr>
                <w:rFonts w:hint="eastAsia" w:ascii="宋体" w:hAnsi="宋体" w:eastAsia="宋体" w:cs="宋体"/>
                <w:sz w:val="24"/>
                <w:szCs w:val="24"/>
              </w:rPr>
              <w:t>4.</w:t>
            </w:r>
          </w:p>
        </w:tc>
        <w:tc>
          <w:tcPr>
            <w:tcW w:w="2362" w:type="dxa"/>
            <w:vAlign w:val="center"/>
          </w:tcPr>
          <w:p>
            <w:pPr>
              <w:pStyle w:val="22"/>
              <w:ind w:left="840"/>
              <w:rPr>
                <w:rFonts w:ascii="宋体" w:hAnsi="宋体" w:eastAsia="宋体" w:cs="宋体"/>
                <w:sz w:val="24"/>
                <w:szCs w:val="24"/>
              </w:rPr>
            </w:pPr>
          </w:p>
        </w:tc>
        <w:tc>
          <w:tcPr>
            <w:tcW w:w="3061" w:type="dxa"/>
            <w:vAlign w:val="center"/>
          </w:tcPr>
          <w:p>
            <w:pPr>
              <w:pStyle w:val="22"/>
              <w:ind w:left="840"/>
              <w:jc w:val="center"/>
              <w:rPr>
                <w:rFonts w:ascii="宋体" w:hAnsi="宋体" w:eastAsia="宋体" w:cs="宋体"/>
                <w:sz w:val="24"/>
                <w:szCs w:val="24"/>
              </w:rPr>
            </w:pPr>
          </w:p>
        </w:tc>
        <w:tc>
          <w:tcPr>
            <w:tcW w:w="99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54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435" w:type="dxa"/>
            <w:vAlign w:val="center"/>
          </w:tcPr>
          <w:p>
            <w:pPr>
              <w:pStyle w:val="22"/>
              <w:ind w:left="840"/>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宋体" w:hAnsi="宋体" w:eastAsia="宋体" w:cs="宋体"/>
                <w:sz w:val="24"/>
                <w:szCs w:val="24"/>
              </w:rPr>
            </w:pPr>
            <w:r>
              <w:rPr>
                <w:rFonts w:hint="eastAsia" w:ascii="宋体" w:hAnsi="宋体" w:eastAsia="宋体" w:cs="宋体"/>
                <w:sz w:val="24"/>
                <w:szCs w:val="24"/>
              </w:rPr>
              <w:t>5.</w:t>
            </w:r>
          </w:p>
        </w:tc>
        <w:tc>
          <w:tcPr>
            <w:tcW w:w="2362" w:type="dxa"/>
            <w:vAlign w:val="center"/>
          </w:tcPr>
          <w:p>
            <w:pPr>
              <w:pStyle w:val="22"/>
              <w:ind w:left="840"/>
              <w:rPr>
                <w:rFonts w:ascii="宋体" w:hAnsi="宋体" w:eastAsia="宋体" w:cs="宋体"/>
                <w:sz w:val="24"/>
                <w:szCs w:val="24"/>
              </w:rPr>
            </w:pPr>
          </w:p>
        </w:tc>
        <w:tc>
          <w:tcPr>
            <w:tcW w:w="3061" w:type="dxa"/>
            <w:vAlign w:val="center"/>
          </w:tcPr>
          <w:p>
            <w:pPr>
              <w:pStyle w:val="22"/>
              <w:ind w:left="840"/>
              <w:jc w:val="center"/>
              <w:rPr>
                <w:rFonts w:ascii="宋体" w:hAnsi="宋体" w:eastAsia="宋体" w:cs="宋体"/>
                <w:sz w:val="24"/>
                <w:szCs w:val="24"/>
              </w:rPr>
            </w:pPr>
          </w:p>
        </w:tc>
        <w:tc>
          <w:tcPr>
            <w:tcW w:w="99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54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435" w:type="dxa"/>
            <w:vAlign w:val="center"/>
          </w:tcPr>
          <w:p>
            <w:pPr>
              <w:pStyle w:val="22"/>
              <w:ind w:left="840"/>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left="840"/>
              <w:jc w:val="center"/>
              <w:rPr>
                <w:rFonts w:ascii="宋体" w:hAnsi="宋体" w:eastAsia="宋体" w:cs="宋体"/>
                <w:sz w:val="24"/>
                <w:szCs w:val="24"/>
              </w:rPr>
            </w:pPr>
            <w:r>
              <w:rPr>
                <w:rFonts w:hint="eastAsia" w:ascii="宋体" w:hAnsi="宋体" w:eastAsia="宋体" w:cs="宋体"/>
                <w:sz w:val="24"/>
                <w:szCs w:val="24"/>
              </w:rPr>
              <w:t>6.</w:t>
            </w:r>
          </w:p>
        </w:tc>
        <w:tc>
          <w:tcPr>
            <w:tcW w:w="2362" w:type="dxa"/>
            <w:vAlign w:val="center"/>
          </w:tcPr>
          <w:p>
            <w:pPr>
              <w:pStyle w:val="22"/>
              <w:ind w:left="840"/>
              <w:rPr>
                <w:rFonts w:ascii="宋体" w:hAnsi="宋体" w:eastAsia="宋体" w:cs="宋体"/>
                <w:sz w:val="24"/>
                <w:szCs w:val="24"/>
              </w:rPr>
            </w:pPr>
          </w:p>
        </w:tc>
        <w:tc>
          <w:tcPr>
            <w:tcW w:w="3061" w:type="dxa"/>
            <w:vAlign w:val="center"/>
          </w:tcPr>
          <w:p>
            <w:pPr>
              <w:pStyle w:val="22"/>
              <w:ind w:left="840"/>
              <w:jc w:val="center"/>
              <w:rPr>
                <w:rFonts w:ascii="宋体" w:hAnsi="宋体" w:eastAsia="宋体" w:cs="宋体"/>
                <w:sz w:val="24"/>
                <w:szCs w:val="24"/>
              </w:rPr>
            </w:pPr>
          </w:p>
        </w:tc>
        <w:tc>
          <w:tcPr>
            <w:tcW w:w="99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54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435" w:type="dxa"/>
            <w:vAlign w:val="center"/>
          </w:tcPr>
          <w:p>
            <w:pPr>
              <w:pStyle w:val="22"/>
              <w:ind w:left="840"/>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526" w:type="dxa"/>
            <w:vAlign w:val="center"/>
          </w:tcPr>
          <w:p>
            <w:pPr>
              <w:pStyle w:val="22"/>
              <w:ind w:firstLine="120" w:firstLineChars="50"/>
              <w:rPr>
                <w:rFonts w:ascii="宋体" w:hAnsi="宋体" w:eastAsia="宋体" w:cs="宋体"/>
                <w:sz w:val="24"/>
                <w:szCs w:val="24"/>
              </w:rPr>
            </w:pPr>
            <w:r>
              <w:rPr>
                <w:rFonts w:hint="eastAsia" w:ascii="宋体" w:hAnsi="宋体" w:eastAsia="宋体" w:cs="宋体"/>
                <w:sz w:val="24"/>
                <w:szCs w:val="24"/>
              </w:rPr>
              <w:t>…</w:t>
            </w:r>
          </w:p>
        </w:tc>
        <w:tc>
          <w:tcPr>
            <w:tcW w:w="2362" w:type="dxa"/>
            <w:vAlign w:val="center"/>
          </w:tcPr>
          <w:p>
            <w:pPr>
              <w:pStyle w:val="22"/>
              <w:ind w:left="840"/>
              <w:rPr>
                <w:rFonts w:ascii="宋体" w:hAnsi="宋体" w:eastAsia="宋体" w:cs="宋体"/>
                <w:sz w:val="24"/>
                <w:szCs w:val="24"/>
              </w:rPr>
            </w:pPr>
          </w:p>
        </w:tc>
        <w:tc>
          <w:tcPr>
            <w:tcW w:w="3061" w:type="dxa"/>
            <w:vAlign w:val="center"/>
          </w:tcPr>
          <w:p>
            <w:pPr>
              <w:pStyle w:val="22"/>
              <w:ind w:left="840"/>
              <w:jc w:val="center"/>
              <w:rPr>
                <w:rFonts w:ascii="宋体" w:hAnsi="宋体" w:eastAsia="宋体" w:cs="宋体"/>
                <w:sz w:val="24"/>
                <w:szCs w:val="24"/>
              </w:rPr>
            </w:pPr>
          </w:p>
        </w:tc>
        <w:tc>
          <w:tcPr>
            <w:tcW w:w="99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542" w:type="dxa"/>
            <w:vAlign w:val="center"/>
          </w:tcPr>
          <w:p>
            <w:pPr>
              <w:pStyle w:val="22"/>
              <w:ind w:left="840"/>
              <w:jc w:val="center"/>
              <w:rPr>
                <w:rFonts w:ascii="宋体" w:hAnsi="宋体" w:eastAsia="宋体" w:cs="宋体"/>
                <w:sz w:val="24"/>
                <w:szCs w:val="24"/>
              </w:rPr>
            </w:pPr>
          </w:p>
        </w:tc>
        <w:tc>
          <w:tcPr>
            <w:tcW w:w="1134" w:type="dxa"/>
            <w:vAlign w:val="center"/>
          </w:tcPr>
          <w:p>
            <w:pPr>
              <w:pStyle w:val="22"/>
              <w:ind w:left="840"/>
              <w:jc w:val="center"/>
              <w:rPr>
                <w:rFonts w:ascii="宋体" w:hAnsi="宋体" w:eastAsia="宋体" w:cs="宋体"/>
                <w:sz w:val="24"/>
                <w:szCs w:val="24"/>
              </w:rPr>
            </w:pPr>
          </w:p>
        </w:tc>
        <w:tc>
          <w:tcPr>
            <w:tcW w:w="1435" w:type="dxa"/>
            <w:vAlign w:val="center"/>
          </w:tcPr>
          <w:p>
            <w:pPr>
              <w:pStyle w:val="22"/>
              <w:ind w:left="840"/>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1751" w:type="dxa"/>
            <w:gridSpan w:val="7"/>
            <w:tcBorders>
              <w:bottom w:val="single" w:color="auto" w:sz="12" w:space="0"/>
            </w:tcBorders>
            <w:vAlign w:val="center"/>
          </w:tcPr>
          <w:p>
            <w:pPr>
              <w:pStyle w:val="22"/>
              <w:spacing w:before="156"/>
              <w:ind w:left="840"/>
              <w:jc w:val="right"/>
              <w:rPr>
                <w:rFonts w:ascii="宋体" w:hAnsi="宋体" w:eastAsia="宋体" w:cs="宋体"/>
                <w:sz w:val="24"/>
                <w:szCs w:val="24"/>
              </w:rPr>
            </w:pPr>
            <w:r>
              <w:rPr>
                <w:rFonts w:hint="eastAsia" w:ascii="宋体" w:hAnsi="宋体" w:eastAsia="宋体" w:cs="宋体"/>
                <w:sz w:val="24"/>
                <w:szCs w:val="24"/>
              </w:rPr>
              <w:t>总计</w:t>
            </w:r>
          </w:p>
        </w:tc>
        <w:tc>
          <w:tcPr>
            <w:tcW w:w="1435" w:type="dxa"/>
            <w:tcBorders>
              <w:bottom w:val="single" w:color="auto" w:sz="12" w:space="0"/>
            </w:tcBorders>
            <w:vAlign w:val="center"/>
          </w:tcPr>
          <w:p>
            <w:pPr>
              <w:pStyle w:val="22"/>
              <w:ind w:left="840"/>
              <w:jc w:val="center"/>
              <w:rPr>
                <w:rFonts w:ascii="宋体" w:hAnsi="宋体" w:eastAsia="宋体" w:cs="宋体"/>
                <w:sz w:val="24"/>
                <w:szCs w:val="24"/>
              </w:rPr>
            </w:pPr>
          </w:p>
        </w:tc>
      </w:tr>
    </w:tbl>
    <w:p>
      <w:pPr>
        <w:pStyle w:val="22"/>
        <w:ind w:left="840"/>
        <w:rPr>
          <w:rFonts w:ascii="宋体" w:hAnsi="宋体" w:eastAsia="宋体" w:cs="宋体"/>
          <w:sz w:val="24"/>
          <w:szCs w:val="24"/>
        </w:rPr>
      </w:pPr>
    </w:p>
    <w:p>
      <w:pPr>
        <w:pStyle w:val="22"/>
        <w:tabs>
          <w:tab w:val="left" w:pos="5580"/>
        </w:tabs>
        <w:spacing w:before="120"/>
        <w:ind w:left="840"/>
        <w:rPr>
          <w:rFonts w:ascii="宋体" w:hAnsi="宋体" w:eastAsia="宋体" w:cs="宋体"/>
          <w:sz w:val="24"/>
          <w:szCs w:val="24"/>
        </w:rPr>
      </w:pPr>
      <w:r>
        <w:rPr>
          <w:rFonts w:hint="eastAsia" w:ascii="宋体" w:hAnsi="宋体" w:eastAsia="宋体" w:cs="宋体"/>
          <w:sz w:val="24"/>
          <w:szCs w:val="24"/>
        </w:rPr>
        <w:t>投标人名称（盖章）：</w:t>
      </w:r>
    </w:p>
    <w:p>
      <w:pPr>
        <w:pStyle w:val="22"/>
        <w:tabs>
          <w:tab w:val="left" w:pos="5580"/>
        </w:tabs>
        <w:spacing w:before="120"/>
        <w:ind w:left="840"/>
        <w:rPr>
          <w:rFonts w:ascii="宋体" w:hAnsi="宋体" w:eastAsia="宋体" w:cs="宋体"/>
          <w:sz w:val="24"/>
          <w:szCs w:val="24"/>
        </w:rPr>
      </w:pPr>
    </w:p>
    <w:p>
      <w:pPr>
        <w:pStyle w:val="22"/>
        <w:tabs>
          <w:tab w:val="left" w:pos="5580"/>
        </w:tabs>
        <w:spacing w:before="120"/>
        <w:ind w:left="840"/>
        <w:rPr>
          <w:rFonts w:ascii="宋体" w:hAnsi="宋体" w:eastAsia="宋体" w:cs="宋体"/>
          <w:sz w:val="24"/>
          <w:szCs w:val="24"/>
        </w:rPr>
      </w:pPr>
      <w:r>
        <w:rPr>
          <w:rFonts w:hint="eastAsia" w:ascii="宋体" w:hAnsi="宋体" w:eastAsia="宋体" w:cs="宋体"/>
          <w:sz w:val="24"/>
          <w:szCs w:val="24"/>
        </w:rPr>
        <w:t>授权代表（签字）：</w:t>
      </w:r>
    </w:p>
    <w:p>
      <w:pPr>
        <w:pStyle w:val="22"/>
        <w:ind w:left="840"/>
        <w:rPr>
          <w:rFonts w:ascii="宋体" w:hAnsi="宋体" w:eastAsia="宋体" w:cs="宋体"/>
          <w:sz w:val="24"/>
          <w:szCs w:val="24"/>
        </w:rPr>
      </w:pPr>
    </w:p>
    <w:p>
      <w:pPr>
        <w:pStyle w:val="22"/>
        <w:spacing w:line="360" w:lineRule="auto"/>
        <w:ind w:left="840"/>
        <w:rPr>
          <w:rFonts w:ascii="宋体" w:hAnsi="宋体" w:eastAsia="宋体" w:cs="宋体"/>
          <w:sz w:val="24"/>
          <w:szCs w:val="24"/>
        </w:rPr>
      </w:pPr>
      <w:r>
        <w:rPr>
          <w:rFonts w:hint="eastAsia" w:ascii="宋体" w:hAnsi="宋体" w:eastAsia="宋体" w:cs="宋体"/>
          <w:sz w:val="24"/>
          <w:szCs w:val="24"/>
        </w:rPr>
        <w:t>注:</w:t>
      </w:r>
    </w:p>
    <w:p>
      <w:pPr>
        <w:pStyle w:val="22"/>
        <w:spacing w:line="360" w:lineRule="auto"/>
        <w:ind w:left="84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w:t>
      </w:r>
      <w:r>
        <w:rPr>
          <w:rFonts w:hint="eastAsia" w:ascii="宋体" w:hAnsi="宋体" w:eastAsia="宋体" w:cs="宋体"/>
          <w:sz w:val="24"/>
        </w:rPr>
        <w:t>本次报价为投标人提供一年服务的总价</w:t>
      </w:r>
    </w:p>
    <w:p>
      <w:pPr>
        <w:pStyle w:val="22"/>
        <w:spacing w:line="360" w:lineRule="auto"/>
        <w:ind w:left="840"/>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rPr>
        <w:t>.如果单价计算的结果与总价不一致，以单价金额计算结果为准。</w:t>
      </w:r>
    </w:p>
    <w:p>
      <w:pPr>
        <w:pStyle w:val="22"/>
        <w:spacing w:line="360" w:lineRule="auto"/>
        <w:ind w:left="840"/>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.上述各项所列内容，投标人认为如需详细分项报价的，应另页描述。</w:t>
      </w:r>
    </w:p>
    <w:p>
      <w:pPr>
        <w:pStyle w:val="22"/>
        <w:spacing w:line="360" w:lineRule="auto"/>
        <w:ind w:left="840"/>
        <w:rPr>
          <w:rFonts w:ascii="宋体" w:hAnsi="宋体" w:eastAsia="宋体" w:cs="宋体"/>
          <w:sz w:val="24"/>
          <w:szCs w:val="24"/>
        </w:rPr>
      </w:pPr>
    </w:p>
    <w:p>
      <w:pPr>
        <w:pStyle w:val="22"/>
        <w:spacing w:line="360" w:lineRule="auto"/>
        <w:rPr>
          <w:rFonts w:ascii="宋体" w:hAnsi="宋体" w:eastAsia="宋体" w:cs="宋体"/>
          <w:sz w:val="24"/>
          <w:szCs w:val="24"/>
        </w:rPr>
        <w:sectPr>
          <w:pgSz w:w="16840" w:h="11907" w:orient="landscape"/>
          <w:pgMar w:top="1418" w:right="1400" w:bottom="1418" w:left="1089" w:header="851" w:footer="992" w:gutter="0"/>
          <w:cols w:space="720" w:num="1"/>
          <w:docGrid w:linePitch="312" w:charSpace="0"/>
        </w:sectPr>
      </w:pPr>
    </w:p>
    <w:bookmarkEnd w:id="4029"/>
    <w:bookmarkEnd w:id="4030"/>
    <w:p>
      <w:pPr>
        <w:pStyle w:val="5"/>
        <w:tabs>
          <w:tab w:val="left" w:pos="900"/>
        </w:tabs>
        <w:spacing w:line="360" w:lineRule="auto"/>
        <w:jc w:val="center"/>
        <w:rPr>
          <w:rFonts w:hint="default" w:ascii="宋体" w:hAnsi="宋体" w:eastAsia="宋体" w:cs="宋体"/>
          <w:sz w:val="24"/>
        </w:rPr>
      </w:pPr>
      <w:bookmarkStart w:id="4031" w:name="_Toc310195766"/>
      <w:bookmarkStart w:id="4032" w:name="_Toc5895220"/>
      <w:bookmarkStart w:id="4033" w:name="_Toc61878508"/>
      <w:bookmarkStart w:id="4034" w:name="_Toc523911437"/>
      <w:bookmarkStart w:id="4035" w:name="_Toc236642993"/>
      <w:r>
        <w:rPr>
          <w:rFonts w:ascii="宋体" w:hAnsi="宋体" w:eastAsia="宋体" w:cs="宋体"/>
          <w:sz w:val="24"/>
        </w:rPr>
        <w:t>4 技术规格偏离表</w:t>
      </w:r>
      <w:bookmarkEnd w:id="4031"/>
      <w:bookmarkEnd w:id="4032"/>
      <w:bookmarkEnd w:id="4033"/>
      <w:bookmarkEnd w:id="4034"/>
    </w:p>
    <w:bookmarkEnd w:id="4035"/>
    <w:p>
      <w:pPr>
        <w:pStyle w:val="22"/>
        <w:spacing w:line="360" w:lineRule="auto"/>
        <w:ind w:left="840"/>
        <w:rPr>
          <w:rFonts w:ascii="宋体" w:hAnsi="宋体" w:eastAsia="宋体" w:cs="宋体"/>
          <w:sz w:val="24"/>
        </w:rPr>
      </w:pPr>
    </w:p>
    <w:p>
      <w:pPr>
        <w:pStyle w:val="22"/>
        <w:spacing w:line="360" w:lineRule="auto"/>
        <w:ind w:left="840"/>
        <w:rPr>
          <w:rFonts w:ascii="宋体" w:hAnsi="宋体" w:eastAsia="宋体" w:cs="宋体"/>
          <w:sz w:val="24"/>
          <w:u w:val="single"/>
        </w:rPr>
      </w:pPr>
      <w:r>
        <w:rPr>
          <w:rFonts w:hint="eastAsia" w:ascii="宋体" w:hAnsi="宋体" w:eastAsia="宋体" w:cs="宋体"/>
          <w:sz w:val="24"/>
        </w:rPr>
        <w:t>项目名称:___________ 项目编号:____________ 包号：</w:t>
      </w:r>
      <w:r>
        <w:rPr>
          <w:rFonts w:hint="eastAsia" w:ascii="宋体" w:hAnsi="宋体" w:eastAsia="宋体" w:cs="宋体"/>
          <w:sz w:val="24"/>
          <w:u w:val="single"/>
        </w:rPr>
        <w:t xml:space="preserve"> </w:t>
      </w:r>
      <w:r>
        <w:rPr>
          <w:rFonts w:ascii="宋体" w:hAnsi="宋体" w:eastAsia="宋体" w:cs="宋体"/>
          <w:sz w:val="24"/>
          <w:u w:val="single"/>
        </w:rPr>
        <w:t xml:space="preserve">          </w:t>
      </w:r>
    </w:p>
    <w:tbl>
      <w:tblPr>
        <w:tblStyle w:val="50"/>
        <w:tblW w:w="765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418"/>
        <w:gridCol w:w="1383"/>
        <w:gridCol w:w="1311"/>
        <w:gridCol w:w="1417"/>
        <w:gridCol w:w="1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tcBorders>
              <w:top w:val="single" w:color="auto" w:sz="12" w:space="0"/>
            </w:tcBorders>
            <w:vAlign w:val="center"/>
          </w:tcPr>
          <w:p>
            <w:pPr>
              <w:pStyle w:val="22"/>
              <w:spacing w:line="360" w:lineRule="auto"/>
              <w:jc w:val="center"/>
              <w:rPr>
                <w:rFonts w:ascii="宋体" w:hAnsi="宋体" w:eastAsia="宋体" w:cs="宋体"/>
                <w:sz w:val="24"/>
                <w:lang w:val="en-US"/>
              </w:rPr>
            </w:pPr>
            <w:r>
              <w:rPr>
                <w:rFonts w:hint="eastAsia" w:ascii="宋体" w:hAnsi="宋体" w:eastAsia="宋体" w:cs="宋体"/>
                <w:sz w:val="24"/>
                <w:lang w:val="en-US"/>
              </w:rPr>
              <w:t>序号</w:t>
            </w:r>
          </w:p>
        </w:tc>
        <w:tc>
          <w:tcPr>
            <w:tcW w:w="1418" w:type="dxa"/>
            <w:tcBorders>
              <w:top w:val="single" w:color="auto" w:sz="12" w:space="0"/>
            </w:tcBorders>
            <w:vAlign w:val="center"/>
          </w:tcPr>
          <w:p>
            <w:pPr>
              <w:pStyle w:val="22"/>
              <w:spacing w:line="360" w:lineRule="auto"/>
              <w:jc w:val="center"/>
              <w:rPr>
                <w:rFonts w:ascii="宋体" w:hAnsi="宋体" w:eastAsia="宋体" w:cs="宋体"/>
                <w:sz w:val="24"/>
                <w:lang w:val="en-US"/>
              </w:rPr>
            </w:pPr>
            <w:r>
              <w:rPr>
                <w:rFonts w:hint="eastAsia" w:ascii="宋体" w:hAnsi="宋体" w:eastAsia="宋体" w:cs="宋体"/>
                <w:sz w:val="24"/>
                <w:lang w:val="en-US"/>
              </w:rPr>
              <w:t>服务名称</w:t>
            </w:r>
          </w:p>
        </w:tc>
        <w:tc>
          <w:tcPr>
            <w:tcW w:w="1383" w:type="dxa"/>
            <w:tcBorders>
              <w:top w:val="single" w:color="auto" w:sz="12" w:space="0"/>
            </w:tcBorders>
            <w:vAlign w:val="center"/>
          </w:tcPr>
          <w:p>
            <w:pPr>
              <w:pStyle w:val="22"/>
              <w:spacing w:line="360" w:lineRule="auto"/>
              <w:jc w:val="center"/>
              <w:rPr>
                <w:rFonts w:ascii="宋体" w:hAnsi="宋体" w:eastAsia="宋体" w:cs="宋体"/>
                <w:sz w:val="24"/>
                <w:lang w:val="en-US"/>
              </w:rPr>
            </w:pPr>
            <w:r>
              <w:rPr>
                <w:rFonts w:hint="eastAsia" w:ascii="宋体" w:hAnsi="宋体" w:eastAsia="宋体" w:cs="宋体"/>
                <w:sz w:val="24"/>
                <w:lang w:val="en-US"/>
              </w:rPr>
              <w:t>招标规格</w:t>
            </w:r>
          </w:p>
        </w:tc>
        <w:tc>
          <w:tcPr>
            <w:tcW w:w="1311" w:type="dxa"/>
            <w:tcBorders>
              <w:top w:val="single" w:color="auto" w:sz="12" w:space="0"/>
            </w:tcBorders>
            <w:vAlign w:val="center"/>
          </w:tcPr>
          <w:p>
            <w:pPr>
              <w:pStyle w:val="22"/>
              <w:spacing w:line="360" w:lineRule="auto"/>
              <w:jc w:val="center"/>
              <w:rPr>
                <w:rFonts w:ascii="宋体" w:hAnsi="宋体" w:eastAsia="宋体" w:cs="宋体"/>
                <w:sz w:val="24"/>
                <w:lang w:val="en-US"/>
              </w:rPr>
            </w:pPr>
            <w:r>
              <w:rPr>
                <w:rFonts w:hint="eastAsia" w:ascii="宋体" w:hAnsi="宋体" w:eastAsia="宋体" w:cs="宋体"/>
                <w:sz w:val="24"/>
                <w:lang w:val="en-US"/>
              </w:rPr>
              <w:t>投标规格</w:t>
            </w:r>
          </w:p>
        </w:tc>
        <w:tc>
          <w:tcPr>
            <w:tcW w:w="1417" w:type="dxa"/>
            <w:tcBorders>
              <w:top w:val="single" w:color="auto" w:sz="12" w:space="0"/>
            </w:tcBorders>
            <w:vAlign w:val="center"/>
          </w:tcPr>
          <w:p>
            <w:pPr>
              <w:pStyle w:val="22"/>
              <w:spacing w:line="360" w:lineRule="auto"/>
              <w:jc w:val="center"/>
              <w:rPr>
                <w:rFonts w:ascii="宋体" w:hAnsi="宋体" w:eastAsia="宋体" w:cs="宋体"/>
                <w:sz w:val="24"/>
                <w:lang w:val="en-US"/>
              </w:rPr>
            </w:pPr>
            <w:r>
              <w:rPr>
                <w:rFonts w:hint="eastAsia" w:ascii="宋体" w:hAnsi="宋体" w:eastAsia="宋体" w:cs="宋体"/>
                <w:sz w:val="24"/>
                <w:lang w:val="en-US"/>
              </w:rPr>
              <w:t>响应/偏离情况</w:t>
            </w:r>
          </w:p>
        </w:tc>
        <w:tc>
          <w:tcPr>
            <w:tcW w:w="1276" w:type="dxa"/>
            <w:tcBorders>
              <w:top w:val="single" w:color="auto" w:sz="12" w:space="0"/>
            </w:tcBorders>
            <w:vAlign w:val="center"/>
          </w:tcPr>
          <w:p>
            <w:pPr>
              <w:pStyle w:val="22"/>
              <w:spacing w:line="360" w:lineRule="auto"/>
              <w:jc w:val="center"/>
              <w:rPr>
                <w:rFonts w:ascii="宋体" w:hAnsi="宋体" w:eastAsia="宋体" w:cs="宋体"/>
                <w:sz w:val="24"/>
                <w:lang w:val="en-US"/>
              </w:rPr>
            </w:pPr>
            <w:r>
              <w:rPr>
                <w:rFonts w:hint="eastAsia" w:ascii="宋体" w:hAnsi="宋体" w:eastAsia="宋体" w:cs="宋体"/>
                <w:sz w:val="24"/>
                <w:lang w:val="en-US"/>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52"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383" w:type="dxa"/>
            <w:vAlign w:val="center"/>
          </w:tcPr>
          <w:p>
            <w:pPr>
              <w:pStyle w:val="22"/>
              <w:spacing w:line="360" w:lineRule="auto"/>
              <w:ind w:left="840"/>
              <w:jc w:val="center"/>
              <w:rPr>
                <w:rFonts w:ascii="宋体" w:hAnsi="宋体" w:eastAsia="宋体" w:cs="宋体"/>
                <w:sz w:val="24"/>
                <w:lang w:val="en-US"/>
              </w:rPr>
            </w:pPr>
          </w:p>
        </w:tc>
        <w:tc>
          <w:tcPr>
            <w:tcW w:w="1311" w:type="dxa"/>
            <w:vAlign w:val="center"/>
          </w:tcPr>
          <w:p>
            <w:pPr>
              <w:pStyle w:val="22"/>
              <w:spacing w:line="360" w:lineRule="auto"/>
              <w:ind w:left="840"/>
              <w:jc w:val="center"/>
              <w:rPr>
                <w:rFonts w:ascii="宋体" w:hAnsi="宋体" w:eastAsia="宋体" w:cs="宋体"/>
                <w:sz w:val="24"/>
                <w:lang w:val="en-US"/>
              </w:rPr>
            </w:pPr>
          </w:p>
        </w:tc>
        <w:tc>
          <w:tcPr>
            <w:tcW w:w="1417" w:type="dxa"/>
            <w:vAlign w:val="center"/>
          </w:tcPr>
          <w:p>
            <w:pPr>
              <w:pStyle w:val="22"/>
              <w:spacing w:line="360" w:lineRule="auto"/>
              <w:ind w:left="840"/>
              <w:jc w:val="center"/>
              <w:rPr>
                <w:rFonts w:ascii="宋体" w:hAnsi="宋体" w:eastAsia="宋体" w:cs="宋体"/>
                <w:sz w:val="24"/>
                <w:lang w:val="en-US"/>
              </w:rPr>
            </w:pPr>
          </w:p>
        </w:tc>
        <w:tc>
          <w:tcPr>
            <w:tcW w:w="1276"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52"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r>
              <w:rPr>
                <w:rFonts w:hint="eastAsia" w:ascii="宋体" w:hAnsi="宋体" w:eastAsia="宋体" w:cs="宋体"/>
                <w:sz w:val="24"/>
                <w:lang w:val="en-US"/>
              </w:rPr>
              <w:t xml:space="preserve"> </w:t>
            </w:r>
          </w:p>
        </w:tc>
        <w:tc>
          <w:tcPr>
            <w:tcW w:w="1418"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c>
          <w:tcPr>
            <w:tcW w:w="1383"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c>
          <w:tcPr>
            <w:tcW w:w="1311"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c>
          <w:tcPr>
            <w:tcW w:w="1417"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c>
          <w:tcPr>
            <w:tcW w:w="1276"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r>
    </w:tbl>
    <w:p>
      <w:pPr>
        <w:pStyle w:val="22"/>
        <w:spacing w:line="360" w:lineRule="auto"/>
        <w:ind w:left="315" w:leftChars="150" w:firstLine="480" w:firstLineChars="200"/>
        <w:rPr>
          <w:rFonts w:ascii="宋体" w:hAnsi="宋体" w:eastAsia="宋体" w:cs="宋体"/>
          <w:sz w:val="24"/>
        </w:rPr>
      </w:pPr>
      <w:r>
        <w:rPr>
          <w:rFonts w:hint="eastAsia" w:ascii="宋体" w:hAnsi="宋体" w:eastAsia="宋体" w:cs="宋体"/>
          <w:sz w:val="24"/>
        </w:rPr>
        <w:t>1、投标人的技术偏差必须如实填写，并应对“响应/偏离情况”做出必要说明。投标人应对故意隐瞒技术偏差的行为承担责任。对招标文件有任何偏离应列明“正偏离”或“负偏离”，如对招标文件无偏离应标明“无偏离”。</w:t>
      </w:r>
    </w:p>
    <w:p>
      <w:pPr>
        <w:pStyle w:val="22"/>
        <w:tabs>
          <w:tab w:val="left" w:pos="5580"/>
        </w:tabs>
        <w:spacing w:before="120" w:line="360" w:lineRule="auto"/>
        <w:ind w:left="840"/>
        <w:rPr>
          <w:rFonts w:ascii="宋体" w:hAnsi="宋体" w:eastAsia="宋体" w:cs="宋体"/>
          <w:sz w:val="24"/>
        </w:rPr>
      </w:pPr>
      <w:r>
        <w:rPr>
          <w:rFonts w:hint="eastAsia" w:ascii="宋体" w:hAnsi="宋体" w:eastAsia="宋体" w:cs="宋体"/>
          <w:sz w:val="24"/>
        </w:rPr>
        <w:t>投标人名称（盖章）：</w:t>
      </w:r>
    </w:p>
    <w:p>
      <w:pPr>
        <w:pStyle w:val="22"/>
        <w:tabs>
          <w:tab w:val="left" w:pos="5580"/>
        </w:tabs>
        <w:spacing w:before="120" w:line="360" w:lineRule="auto"/>
        <w:ind w:left="840"/>
        <w:rPr>
          <w:rFonts w:ascii="宋体" w:hAnsi="宋体" w:eastAsia="宋体" w:cs="宋体"/>
          <w:sz w:val="24"/>
          <w:u w:val="single"/>
        </w:rPr>
      </w:pPr>
      <w:r>
        <w:rPr>
          <w:rFonts w:hint="eastAsia" w:ascii="宋体" w:hAnsi="宋体" w:eastAsia="宋体" w:cs="宋体"/>
          <w:sz w:val="24"/>
        </w:rPr>
        <w:t>授权代表（签字）：</w:t>
      </w:r>
    </w:p>
    <w:p>
      <w:pPr>
        <w:pStyle w:val="22"/>
        <w:tabs>
          <w:tab w:val="left" w:pos="5580"/>
        </w:tabs>
        <w:spacing w:before="120" w:line="360" w:lineRule="auto"/>
        <w:ind w:left="840"/>
        <w:rPr>
          <w:rFonts w:ascii="宋体" w:hAnsi="宋体" w:eastAsia="宋体" w:cs="宋体"/>
          <w:sz w:val="18"/>
          <w:szCs w:val="18"/>
        </w:rPr>
      </w:pPr>
      <w:r>
        <w:rPr>
          <w:rFonts w:hint="eastAsia" w:ascii="宋体" w:hAnsi="宋体" w:eastAsia="宋体" w:cs="宋体"/>
          <w:sz w:val="24"/>
        </w:rPr>
        <w:t>注：此表格经授权代表签字方有效。</w:t>
      </w:r>
    </w:p>
    <w:p>
      <w:pPr>
        <w:pStyle w:val="5"/>
        <w:tabs>
          <w:tab w:val="left" w:pos="900"/>
        </w:tabs>
        <w:spacing w:line="360" w:lineRule="auto"/>
        <w:jc w:val="center"/>
        <w:rPr>
          <w:rFonts w:hint="default" w:ascii="宋体" w:hAnsi="宋体" w:eastAsia="宋体" w:cs="宋体"/>
          <w:sz w:val="24"/>
        </w:rPr>
      </w:pPr>
      <w:bookmarkStart w:id="4036" w:name="_Toc310195767"/>
      <w:bookmarkStart w:id="4037" w:name="_Toc236642994"/>
      <w:r>
        <w:rPr>
          <w:rFonts w:ascii="宋体" w:hAnsi="宋体" w:eastAsia="宋体" w:cs="宋体"/>
          <w:sz w:val="24"/>
        </w:rPr>
        <w:br w:type="page"/>
      </w:r>
      <w:bookmarkStart w:id="4038" w:name="_Toc61878509"/>
      <w:bookmarkStart w:id="4039" w:name="_Toc5895221"/>
      <w:bookmarkStart w:id="4040" w:name="_Toc523911438"/>
      <w:r>
        <w:rPr>
          <w:rFonts w:ascii="宋体" w:hAnsi="宋体" w:eastAsia="宋体" w:cs="宋体"/>
          <w:sz w:val="24"/>
        </w:rPr>
        <w:t>5</w:t>
      </w:r>
      <w:r>
        <w:rPr>
          <w:rFonts w:ascii="宋体" w:hAnsi="宋体" w:eastAsia="宋体" w:cs="宋体"/>
          <w:sz w:val="24"/>
          <w:lang w:val="en-US"/>
        </w:rPr>
        <w:t xml:space="preserve"> </w:t>
      </w:r>
      <w:r>
        <w:rPr>
          <w:rFonts w:ascii="宋体" w:hAnsi="宋体" w:eastAsia="宋体" w:cs="宋体"/>
          <w:sz w:val="24"/>
        </w:rPr>
        <w:t>商务条款偏离表</w:t>
      </w:r>
      <w:bookmarkEnd w:id="4036"/>
      <w:bookmarkEnd w:id="4038"/>
      <w:bookmarkEnd w:id="4039"/>
      <w:bookmarkEnd w:id="4040"/>
    </w:p>
    <w:p>
      <w:pPr>
        <w:pStyle w:val="22"/>
        <w:spacing w:line="360" w:lineRule="auto"/>
        <w:ind w:left="840"/>
        <w:rPr>
          <w:rFonts w:ascii="宋体" w:hAnsi="宋体" w:eastAsia="宋体" w:cs="宋体"/>
          <w:sz w:val="24"/>
        </w:rPr>
      </w:pPr>
    </w:p>
    <w:p>
      <w:pPr>
        <w:pStyle w:val="22"/>
        <w:spacing w:line="360" w:lineRule="auto"/>
        <w:ind w:left="840" w:firstLine="120" w:firstLineChars="50"/>
        <w:rPr>
          <w:rFonts w:ascii="宋体" w:hAnsi="宋体" w:eastAsia="宋体" w:cs="宋体"/>
          <w:sz w:val="24"/>
        </w:rPr>
      </w:pPr>
      <w:r>
        <w:rPr>
          <w:rFonts w:hint="eastAsia" w:ascii="宋体" w:hAnsi="宋体" w:eastAsia="宋体" w:cs="宋体"/>
          <w:sz w:val="24"/>
        </w:rPr>
        <w:t>项目名称:____________  项目编号:_____________ 包号：</w:t>
      </w:r>
      <w:r>
        <w:rPr>
          <w:rFonts w:hint="eastAsia" w:ascii="宋体" w:hAnsi="宋体" w:eastAsia="宋体" w:cs="宋体"/>
          <w:sz w:val="24"/>
          <w:u w:val="single"/>
        </w:rPr>
        <w:t xml:space="preserve"> </w:t>
      </w:r>
      <w:r>
        <w:rPr>
          <w:rFonts w:ascii="宋体" w:hAnsi="宋体" w:eastAsia="宋体" w:cs="宋体"/>
          <w:sz w:val="24"/>
          <w:u w:val="single"/>
        </w:rPr>
        <w:t xml:space="preserve">          </w:t>
      </w:r>
    </w:p>
    <w:tbl>
      <w:tblPr>
        <w:tblStyle w:val="50"/>
        <w:tblW w:w="79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11"/>
        <w:gridCol w:w="2268"/>
        <w:gridCol w:w="2268"/>
        <w:gridCol w:w="1418"/>
        <w:gridCol w:w="127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tcBorders>
              <w:top w:val="single" w:color="auto" w:sz="12" w:space="0"/>
            </w:tcBorders>
            <w:vAlign w:val="center"/>
          </w:tcPr>
          <w:p>
            <w:pPr>
              <w:pStyle w:val="119"/>
              <w:jc w:val="center"/>
              <w:rPr>
                <w:rFonts w:ascii="宋体" w:hAnsi="宋体" w:eastAsia="宋体" w:cs="宋体"/>
                <w:sz w:val="24"/>
              </w:rPr>
            </w:pPr>
            <w:r>
              <w:rPr>
                <w:rFonts w:hint="eastAsia" w:ascii="宋体" w:hAnsi="宋体" w:eastAsia="宋体" w:cs="宋体"/>
                <w:sz w:val="24"/>
              </w:rPr>
              <w:t>序号</w:t>
            </w:r>
          </w:p>
        </w:tc>
        <w:tc>
          <w:tcPr>
            <w:tcW w:w="2268" w:type="dxa"/>
            <w:tcBorders>
              <w:top w:val="single" w:color="auto" w:sz="12" w:space="0"/>
            </w:tcBorders>
            <w:vAlign w:val="center"/>
          </w:tcPr>
          <w:p>
            <w:pPr>
              <w:pStyle w:val="119"/>
              <w:jc w:val="center"/>
              <w:rPr>
                <w:rFonts w:ascii="宋体" w:hAnsi="宋体" w:eastAsia="宋体" w:cs="宋体"/>
                <w:sz w:val="24"/>
              </w:rPr>
            </w:pPr>
            <w:r>
              <w:rPr>
                <w:rFonts w:hint="eastAsia" w:ascii="宋体" w:hAnsi="宋体" w:eastAsia="宋体" w:cs="宋体"/>
                <w:sz w:val="24"/>
              </w:rPr>
              <w:t>招标文件商务条款</w:t>
            </w:r>
          </w:p>
        </w:tc>
        <w:tc>
          <w:tcPr>
            <w:tcW w:w="2268" w:type="dxa"/>
            <w:tcBorders>
              <w:top w:val="single" w:color="auto" w:sz="12" w:space="0"/>
            </w:tcBorders>
            <w:vAlign w:val="center"/>
          </w:tcPr>
          <w:p>
            <w:pPr>
              <w:pStyle w:val="119"/>
              <w:jc w:val="center"/>
              <w:rPr>
                <w:rFonts w:ascii="宋体" w:hAnsi="宋体" w:eastAsia="宋体" w:cs="宋体"/>
                <w:sz w:val="24"/>
              </w:rPr>
            </w:pPr>
            <w:r>
              <w:rPr>
                <w:rFonts w:hint="eastAsia" w:ascii="宋体" w:hAnsi="宋体" w:eastAsia="宋体" w:cs="宋体"/>
                <w:sz w:val="24"/>
              </w:rPr>
              <w:t>投标文件商务条款</w:t>
            </w:r>
          </w:p>
        </w:tc>
        <w:tc>
          <w:tcPr>
            <w:tcW w:w="1418" w:type="dxa"/>
            <w:tcBorders>
              <w:top w:val="single" w:color="auto" w:sz="12" w:space="0"/>
            </w:tcBorders>
            <w:vAlign w:val="center"/>
          </w:tcPr>
          <w:p>
            <w:pPr>
              <w:pStyle w:val="119"/>
              <w:jc w:val="center"/>
              <w:rPr>
                <w:rFonts w:ascii="宋体" w:hAnsi="宋体" w:eastAsia="宋体" w:cs="宋体"/>
                <w:sz w:val="24"/>
              </w:rPr>
            </w:pPr>
            <w:r>
              <w:rPr>
                <w:rFonts w:hint="eastAsia" w:ascii="宋体" w:hAnsi="宋体" w:eastAsia="宋体" w:cs="宋体"/>
                <w:sz w:val="24"/>
              </w:rPr>
              <w:t>响应/偏离情况</w:t>
            </w:r>
          </w:p>
        </w:tc>
        <w:tc>
          <w:tcPr>
            <w:tcW w:w="1276" w:type="dxa"/>
            <w:tcBorders>
              <w:top w:val="single" w:color="auto" w:sz="12" w:space="0"/>
            </w:tcBorders>
            <w:vAlign w:val="center"/>
          </w:tcPr>
          <w:p>
            <w:pPr>
              <w:pStyle w:val="119"/>
              <w:jc w:val="center"/>
              <w:rPr>
                <w:rFonts w:ascii="宋体" w:hAnsi="宋体" w:eastAsia="宋体" w:cs="宋体"/>
                <w:sz w:val="24"/>
              </w:rPr>
            </w:pPr>
            <w:r>
              <w:rPr>
                <w:rFonts w:hint="eastAsia" w:ascii="宋体" w:hAnsi="宋体" w:eastAsia="宋体" w:cs="宋体"/>
                <w:sz w:val="24"/>
              </w:rPr>
              <w:t>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2268" w:type="dxa"/>
            <w:vAlign w:val="center"/>
          </w:tcPr>
          <w:p>
            <w:pPr>
              <w:pStyle w:val="22"/>
              <w:spacing w:line="360" w:lineRule="auto"/>
              <w:ind w:left="840"/>
              <w:jc w:val="center"/>
              <w:rPr>
                <w:rFonts w:ascii="宋体" w:hAnsi="宋体" w:eastAsia="宋体" w:cs="宋体"/>
                <w:sz w:val="24"/>
                <w:lang w:val="en-US"/>
              </w:rPr>
            </w:pPr>
          </w:p>
        </w:tc>
        <w:tc>
          <w:tcPr>
            <w:tcW w:w="1418" w:type="dxa"/>
            <w:vAlign w:val="center"/>
          </w:tcPr>
          <w:p>
            <w:pPr>
              <w:pStyle w:val="22"/>
              <w:spacing w:line="360" w:lineRule="auto"/>
              <w:ind w:left="840"/>
              <w:jc w:val="center"/>
              <w:rPr>
                <w:rFonts w:ascii="宋体" w:hAnsi="宋体" w:eastAsia="宋体" w:cs="宋体"/>
                <w:sz w:val="24"/>
                <w:lang w:val="en-US"/>
              </w:rPr>
            </w:pPr>
          </w:p>
        </w:tc>
        <w:tc>
          <w:tcPr>
            <w:tcW w:w="1275" w:type="dxa"/>
            <w:vAlign w:val="center"/>
          </w:tcPr>
          <w:p>
            <w:pPr>
              <w:pStyle w:val="22"/>
              <w:spacing w:line="360" w:lineRule="auto"/>
              <w:ind w:left="840"/>
              <w:jc w:val="center"/>
              <w:rPr>
                <w:rFonts w:ascii="宋体" w:hAnsi="宋体" w:eastAsia="宋体" w:cs="宋体"/>
                <w:sz w:val="24"/>
                <w:lang w:val="en-US"/>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1"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c>
          <w:tcPr>
            <w:tcW w:w="2268"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c>
          <w:tcPr>
            <w:tcW w:w="2268"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c>
          <w:tcPr>
            <w:tcW w:w="1418"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c>
          <w:tcPr>
            <w:tcW w:w="1275" w:type="dxa"/>
            <w:tcBorders>
              <w:bottom w:val="single" w:color="auto" w:sz="12" w:space="0"/>
            </w:tcBorders>
            <w:vAlign w:val="center"/>
          </w:tcPr>
          <w:p>
            <w:pPr>
              <w:pStyle w:val="22"/>
              <w:spacing w:line="360" w:lineRule="auto"/>
              <w:ind w:left="840"/>
              <w:jc w:val="center"/>
              <w:rPr>
                <w:rFonts w:ascii="宋体" w:hAnsi="宋体" w:eastAsia="宋体" w:cs="宋体"/>
                <w:sz w:val="24"/>
                <w:lang w:val="en-US"/>
              </w:rPr>
            </w:pPr>
          </w:p>
        </w:tc>
      </w:tr>
    </w:tbl>
    <w:p>
      <w:pPr>
        <w:pStyle w:val="22"/>
        <w:spacing w:line="360" w:lineRule="auto"/>
        <w:ind w:left="840"/>
        <w:rPr>
          <w:rFonts w:ascii="宋体" w:hAnsi="宋体" w:eastAsia="宋体" w:cs="宋体"/>
          <w:sz w:val="24"/>
        </w:rPr>
      </w:pPr>
      <w:r>
        <w:rPr>
          <w:rFonts w:hint="eastAsia" w:ascii="宋体" w:hAnsi="宋体" w:eastAsia="宋体" w:cs="宋体"/>
          <w:sz w:val="24"/>
        </w:rPr>
        <w:t> 注：投标人如果对包括交货期、付款方式/条件、质保期及合同条款在内的商务条款的响应有任何偏离，请在本表中详细填写；如对商务条款没有偏离，请注明“无偏离”。</w:t>
      </w:r>
    </w:p>
    <w:p>
      <w:pPr>
        <w:pStyle w:val="22"/>
        <w:spacing w:line="360" w:lineRule="auto"/>
        <w:ind w:left="840"/>
        <w:rPr>
          <w:rFonts w:ascii="宋体" w:hAnsi="宋体" w:eastAsia="宋体" w:cs="宋体"/>
          <w:sz w:val="24"/>
        </w:rPr>
      </w:pPr>
    </w:p>
    <w:p>
      <w:pPr>
        <w:pStyle w:val="22"/>
        <w:tabs>
          <w:tab w:val="left" w:pos="5580"/>
        </w:tabs>
        <w:spacing w:before="120" w:line="360" w:lineRule="auto"/>
        <w:ind w:left="840"/>
        <w:rPr>
          <w:rFonts w:ascii="宋体" w:hAnsi="宋体" w:eastAsia="宋体" w:cs="宋体"/>
          <w:sz w:val="24"/>
        </w:rPr>
      </w:pPr>
      <w:r>
        <w:rPr>
          <w:rFonts w:hint="eastAsia" w:ascii="宋体" w:hAnsi="宋体" w:eastAsia="宋体" w:cs="宋体"/>
          <w:sz w:val="24"/>
        </w:rPr>
        <w:t>投标人名称（盖章）：</w:t>
      </w:r>
    </w:p>
    <w:p>
      <w:pPr>
        <w:pStyle w:val="22"/>
        <w:tabs>
          <w:tab w:val="left" w:pos="5580"/>
        </w:tabs>
        <w:spacing w:before="120" w:line="360" w:lineRule="auto"/>
        <w:ind w:left="840"/>
        <w:rPr>
          <w:rFonts w:ascii="宋体" w:hAnsi="宋体" w:eastAsia="宋体" w:cs="宋体"/>
          <w:sz w:val="24"/>
          <w:u w:val="single"/>
        </w:rPr>
      </w:pPr>
      <w:r>
        <w:rPr>
          <w:rFonts w:hint="eastAsia" w:ascii="宋体" w:hAnsi="宋体" w:eastAsia="宋体" w:cs="宋体"/>
          <w:sz w:val="24"/>
        </w:rPr>
        <w:t>授权代表（签字）：</w:t>
      </w:r>
    </w:p>
    <w:p>
      <w:pPr>
        <w:pStyle w:val="22"/>
        <w:tabs>
          <w:tab w:val="left" w:pos="5580"/>
        </w:tabs>
        <w:spacing w:before="120" w:line="360" w:lineRule="auto"/>
        <w:ind w:left="840"/>
        <w:rPr>
          <w:rFonts w:ascii="宋体" w:hAnsi="宋体" w:eastAsia="宋体" w:cs="宋体"/>
          <w:sz w:val="24"/>
        </w:rPr>
      </w:pPr>
      <w:r>
        <w:rPr>
          <w:rFonts w:hint="eastAsia" w:ascii="宋体" w:hAnsi="宋体" w:eastAsia="宋体" w:cs="宋体"/>
          <w:sz w:val="24"/>
        </w:rPr>
        <w:t>注：此表格经授权代表签字方有效。</w:t>
      </w:r>
    </w:p>
    <w:bookmarkEnd w:id="4037"/>
    <w:p>
      <w:pPr>
        <w:spacing w:line="360" w:lineRule="auto"/>
        <w:rPr>
          <w:rFonts w:ascii="宋体" w:hAnsi="宋体" w:eastAsia="宋体" w:cs="宋体"/>
          <w:sz w:val="24"/>
        </w:rPr>
      </w:pPr>
      <w:bookmarkStart w:id="4041" w:name="_Toc236642997"/>
    </w:p>
    <w:p>
      <w:pPr>
        <w:pStyle w:val="5"/>
        <w:tabs>
          <w:tab w:val="left" w:pos="900"/>
        </w:tabs>
        <w:spacing w:line="360" w:lineRule="auto"/>
        <w:jc w:val="center"/>
        <w:rPr>
          <w:rFonts w:hint="default" w:ascii="宋体" w:hAnsi="宋体" w:eastAsia="宋体" w:cs="宋体"/>
          <w:sz w:val="28"/>
          <w:szCs w:val="28"/>
        </w:rPr>
      </w:pPr>
      <w:bookmarkStart w:id="4042" w:name="_Toc5895222"/>
      <w:bookmarkStart w:id="4043" w:name="_Toc523911439"/>
      <w:bookmarkStart w:id="4044" w:name="_Toc310195769"/>
      <w:bookmarkStart w:id="4045" w:name="_Toc61878510"/>
      <w:r>
        <w:rPr>
          <w:rFonts w:ascii="宋体" w:hAnsi="宋体" w:eastAsia="宋体" w:cs="宋体"/>
          <w:sz w:val="24"/>
        </w:rPr>
        <w:t>6 业绩案例一览表</w:t>
      </w:r>
      <w:bookmarkEnd w:id="4042"/>
      <w:bookmarkEnd w:id="4043"/>
      <w:bookmarkEnd w:id="4044"/>
      <w:bookmarkEnd w:id="4045"/>
    </w:p>
    <w:tbl>
      <w:tblPr>
        <w:tblStyle w:val="50"/>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宋体" w:hAnsi="宋体" w:eastAsia="宋体" w:cs="宋体"/>
                <w:b/>
                <w:sz w:val="24"/>
              </w:rPr>
            </w:pPr>
            <w:r>
              <w:rPr>
                <w:rFonts w:hint="eastAsia" w:ascii="宋体" w:hAnsi="宋体" w:eastAsia="宋体" w:cs="宋体"/>
                <w:b/>
                <w:sz w:val="24"/>
              </w:rPr>
              <w:t>序号</w:t>
            </w:r>
          </w:p>
        </w:tc>
        <w:tc>
          <w:tcPr>
            <w:tcW w:w="1980" w:type="dxa"/>
            <w:vAlign w:val="center"/>
          </w:tcPr>
          <w:p>
            <w:pPr>
              <w:spacing w:line="360" w:lineRule="auto"/>
              <w:jc w:val="center"/>
              <w:rPr>
                <w:rFonts w:ascii="宋体" w:hAnsi="宋体" w:eastAsia="宋体" w:cs="宋体"/>
                <w:b/>
                <w:sz w:val="24"/>
              </w:rPr>
            </w:pPr>
            <w:r>
              <w:rPr>
                <w:rFonts w:hint="eastAsia" w:ascii="宋体" w:hAnsi="宋体" w:eastAsia="宋体" w:cs="宋体"/>
                <w:b/>
                <w:sz w:val="24"/>
              </w:rPr>
              <w:t>项目名称</w:t>
            </w:r>
          </w:p>
        </w:tc>
        <w:tc>
          <w:tcPr>
            <w:tcW w:w="1260" w:type="dxa"/>
            <w:vAlign w:val="center"/>
          </w:tcPr>
          <w:p>
            <w:pPr>
              <w:spacing w:line="360" w:lineRule="auto"/>
              <w:rPr>
                <w:rFonts w:ascii="宋体" w:hAnsi="宋体" w:eastAsia="宋体" w:cs="宋体"/>
                <w:b/>
                <w:sz w:val="24"/>
              </w:rPr>
            </w:pPr>
            <w:r>
              <w:rPr>
                <w:rFonts w:hint="eastAsia" w:ascii="宋体" w:hAnsi="宋体" w:eastAsia="宋体" w:cs="宋体"/>
                <w:b/>
                <w:sz w:val="24"/>
              </w:rPr>
              <w:t>用户名称</w:t>
            </w:r>
          </w:p>
        </w:tc>
        <w:tc>
          <w:tcPr>
            <w:tcW w:w="1260" w:type="dxa"/>
            <w:vAlign w:val="center"/>
          </w:tcPr>
          <w:p>
            <w:pPr>
              <w:spacing w:line="360" w:lineRule="auto"/>
              <w:rPr>
                <w:rFonts w:ascii="宋体" w:hAnsi="宋体" w:eastAsia="宋体" w:cs="宋体"/>
                <w:b/>
                <w:sz w:val="24"/>
              </w:rPr>
            </w:pPr>
            <w:r>
              <w:rPr>
                <w:rFonts w:hint="eastAsia" w:ascii="宋体" w:hAnsi="宋体" w:eastAsia="宋体" w:cs="宋体"/>
                <w:b/>
                <w:sz w:val="24"/>
              </w:rPr>
              <w:t>合同金额</w:t>
            </w:r>
          </w:p>
        </w:tc>
        <w:tc>
          <w:tcPr>
            <w:tcW w:w="1440" w:type="dxa"/>
            <w:vAlign w:val="center"/>
          </w:tcPr>
          <w:p>
            <w:pPr>
              <w:spacing w:line="360" w:lineRule="auto"/>
              <w:rPr>
                <w:rFonts w:ascii="宋体" w:hAnsi="宋体" w:eastAsia="宋体" w:cs="宋体"/>
                <w:b/>
                <w:sz w:val="24"/>
              </w:rPr>
            </w:pPr>
            <w:r>
              <w:rPr>
                <w:rFonts w:hint="eastAsia" w:ascii="宋体" w:hAnsi="宋体" w:eastAsia="宋体" w:cs="宋体"/>
                <w:b/>
                <w:sz w:val="24"/>
              </w:rPr>
              <w:t>用户联系人</w:t>
            </w:r>
          </w:p>
        </w:tc>
        <w:tc>
          <w:tcPr>
            <w:tcW w:w="1778" w:type="dxa"/>
            <w:vAlign w:val="center"/>
          </w:tcPr>
          <w:p>
            <w:pPr>
              <w:spacing w:line="360" w:lineRule="auto"/>
              <w:rPr>
                <w:rFonts w:ascii="宋体" w:hAnsi="宋体" w:eastAsia="宋体" w:cs="宋体"/>
                <w:b/>
                <w:sz w:val="24"/>
              </w:rPr>
            </w:pPr>
            <w:r>
              <w:rPr>
                <w:rFonts w:hint="eastAsia" w:ascii="宋体" w:hAnsi="宋体" w:eastAsia="宋体" w:cs="宋体"/>
                <w:b/>
                <w:sz w:val="24"/>
              </w:rPr>
              <w:t>用户联系电话</w:t>
            </w:r>
          </w:p>
        </w:tc>
        <w:tc>
          <w:tcPr>
            <w:tcW w:w="720" w:type="dxa"/>
            <w:vAlign w:val="center"/>
          </w:tcPr>
          <w:p>
            <w:pPr>
              <w:spacing w:line="360" w:lineRule="auto"/>
              <w:rPr>
                <w:rFonts w:ascii="宋体" w:hAnsi="宋体" w:eastAsia="宋体" w:cs="宋体"/>
                <w:b/>
                <w:sz w:val="24"/>
              </w:rPr>
            </w:pPr>
            <w:r>
              <w:rPr>
                <w:rFonts w:hint="eastAsia" w:ascii="宋体" w:hAnsi="宋体" w:eastAsia="宋体" w:cs="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宋体" w:hAnsi="宋体" w:eastAsia="宋体" w:cs="宋体"/>
                <w:sz w:val="24"/>
              </w:rPr>
            </w:pPr>
          </w:p>
        </w:tc>
        <w:tc>
          <w:tcPr>
            <w:tcW w:w="198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440" w:type="dxa"/>
            <w:vAlign w:val="center"/>
          </w:tcPr>
          <w:p>
            <w:pPr>
              <w:spacing w:line="360" w:lineRule="auto"/>
              <w:rPr>
                <w:rFonts w:ascii="宋体" w:hAnsi="宋体" w:eastAsia="宋体" w:cs="宋体"/>
                <w:sz w:val="24"/>
              </w:rPr>
            </w:pPr>
          </w:p>
        </w:tc>
        <w:tc>
          <w:tcPr>
            <w:tcW w:w="1778" w:type="dxa"/>
            <w:vAlign w:val="center"/>
          </w:tcPr>
          <w:p>
            <w:pPr>
              <w:spacing w:line="360" w:lineRule="auto"/>
              <w:rPr>
                <w:rFonts w:ascii="宋体" w:hAnsi="宋体" w:eastAsia="宋体" w:cs="宋体"/>
                <w:sz w:val="24"/>
              </w:rPr>
            </w:pPr>
          </w:p>
        </w:tc>
        <w:tc>
          <w:tcPr>
            <w:tcW w:w="720" w:type="dxa"/>
            <w:vAlign w:val="center"/>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宋体" w:hAnsi="宋体" w:eastAsia="宋体" w:cs="宋体"/>
                <w:sz w:val="24"/>
              </w:rPr>
            </w:pPr>
          </w:p>
        </w:tc>
        <w:tc>
          <w:tcPr>
            <w:tcW w:w="198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440" w:type="dxa"/>
            <w:vAlign w:val="center"/>
          </w:tcPr>
          <w:p>
            <w:pPr>
              <w:spacing w:line="360" w:lineRule="auto"/>
              <w:rPr>
                <w:rFonts w:ascii="宋体" w:hAnsi="宋体" w:eastAsia="宋体" w:cs="宋体"/>
                <w:sz w:val="24"/>
              </w:rPr>
            </w:pPr>
          </w:p>
        </w:tc>
        <w:tc>
          <w:tcPr>
            <w:tcW w:w="1778" w:type="dxa"/>
            <w:vAlign w:val="center"/>
          </w:tcPr>
          <w:p>
            <w:pPr>
              <w:spacing w:line="360" w:lineRule="auto"/>
              <w:rPr>
                <w:rFonts w:ascii="宋体" w:hAnsi="宋体" w:eastAsia="宋体" w:cs="宋体"/>
                <w:sz w:val="24"/>
              </w:rPr>
            </w:pPr>
          </w:p>
        </w:tc>
        <w:tc>
          <w:tcPr>
            <w:tcW w:w="720" w:type="dxa"/>
            <w:vAlign w:val="center"/>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宋体" w:hAnsi="宋体" w:eastAsia="宋体" w:cs="宋体"/>
                <w:sz w:val="24"/>
              </w:rPr>
            </w:pPr>
          </w:p>
        </w:tc>
        <w:tc>
          <w:tcPr>
            <w:tcW w:w="198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440" w:type="dxa"/>
            <w:vAlign w:val="center"/>
          </w:tcPr>
          <w:p>
            <w:pPr>
              <w:spacing w:line="360" w:lineRule="auto"/>
              <w:rPr>
                <w:rFonts w:ascii="宋体" w:hAnsi="宋体" w:eastAsia="宋体" w:cs="宋体"/>
                <w:sz w:val="24"/>
              </w:rPr>
            </w:pPr>
          </w:p>
        </w:tc>
        <w:tc>
          <w:tcPr>
            <w:tcW w:w="1778" w:type="dxa"/>
            <w:vAlign w:val="center"/>
          </w:tcPr>
          <w:p>
            <w:pPr>
              <w:spacing w:line="360" w:lineRule="auto"/>
              <w:rPr>
                <w:rFonts w:ascii="宋体" w:hAnsi="宋体" w:eastAsia="宋体" w:cs="宋体"/>
                <w:sz w:val="24"/>
              </w:rPr>
            </w:pPr>
          </w:p>
        </w:tc>
        <w:tc>
          <w:tcPr>
            <w:tcW w:w="720" w:type="dxa"/>
            <w:vAlign w:val="center"/>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eastAsia="宋体" w:cs="宋体"/>
                <w:sz w:val="24"/>
              </w:rPr>
            </w:pPr>
          </w:p>
        </w:tc>
        <w:tc>
          <w:tcPr>
            <w:tcW w:w="198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440" w:type="dxa"/>
            <w:vAlign w:val="center"/>
          </w:tcPr>
          <w:p>
            <w:pPr>
              <w:spacing w:line="360" w:lineRule="auto"/>
              <w:rPr>
                <w:rFonts w:ascii="宋体" w:hAnsi="宋体" w:eastAsia="宋体" w:cs="宋体"/>
                <w:sz w:val="24"/>
              </w:rPr>
            </w:pPr>
          </w:p>
        </w:tc>
        <w:tc>
          <w:tcPr>
            <w:tcW w:w="1778" w:type="dxa"/>
            <w:vAlign w:val="center"/>
          </w:tcPr>
          <w:p>
            <w:pPr>
              <w:spacing w:line="360" w:lineRule="auto"/>
              <w:rPr>
                <w:rFonts w:ascii="宋体" w:hAnsi="宋体" w:eastAsia="宋体" w:cs="宋体"/>
                <w:sz w:val="24"/>
              </w:rPr>
            </w:pPr>
          </w:p>
        </w:tc>
        <w:tc>
          <w:tcPr>
            <w:tcW w:w="720" w:type="dxa"/>
            <w:vAlign w:val="center"/>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eastAsia="宋体" w:cs="宋体"/>
                <w:sz w:val="24"/>
              </w:rPr>
            </w:pPr>
          </w:p>
        </w:tc>
        <w:tc>
          <w:tcPr>
            <w:tcW w:w="198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440" w:type="dxa"/>
            <w:vAlign w:val="center"/>
          </w:tcPr>
          <w:p>
            <w:pPr>
              <w:spacing w:line="360" w:lineRule="auto"/>
              <w:rPr>
                <w:rFonts w:ascii="宋体" w:hAnsi="宋体" w:eastAsia="宋体" w:cs="宋体"/>
                <w:sz w:val="24"/>
              </w:rPr>
            </w:pPr>
          </w:p>
        </w:tc>
        <w:tc>
          <w:tcPr>
            <w:tcW w:w="1778" w:type="dxa"/>
            <w:vAlign w:val="center"/>
          </w:tcPr>
          <w:p>
            <w:pPr>
              <w:spacing w:line="360" w:lineRule="auto"/>
              <w:rPr>
                <w:rFonts w:ascii="宋体" w:hAnsi="宋体" w:eastAsia="宋体" w:cs="宋体"/>
                <w:sz w:val="24"/>
              </w:rPr>
            </w:pPr>
          </w:p>
        </w:tc>
        <w:tc>
          <w:tcPr>
            <w:tcW w:w="720" w:type="dxa"/>
            <w:vAlign w:val="center"/>
          </w:tcPr>
          <w:p>
            <w:pPr>
              <w:spacing w:line="360" w:lineRule="auto"/>
              <w:rPr>
                <w:rFonts w:ascii="宋体" w:hAnsi="宋体" w:eastAsia="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宋体" w:hAnsi="宋体" w:eastAsia="宋体" w:cs="宋体"/>
                <w:sz w:val="24"/>
              </w:rPr>
            </w:pPr>
          </w:p>
        </w:tc>
        <w:tc>
          <w:tcPr>
            <w:tcW w:w="198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260" w:type="dxa"/>
            <w:vAlign w:val="center"/>
          </w:tcPr>
          <w:p>
            <w:pPr>
              <w:spacing w:line="360" w:lineRule="auto"/>
              <w:rPr>
                <w:rFonts w:ascii="宋体" w:hAnsi="宋体" w:eastAsia="宋体" w:cs="宋体"/>
                <w:sz w:val="24"/>
              </w:rPr>
            </w:pPr>
          </w:p>
        </w:tc>
        <w:tc>
          <w:tcPr>
            <w:tcW w:w="1440" w:type="dxa"/>
            <w:vAlign w:val="center"/>
          </w:tcPr>
          <w:p>
            <w:pPr>
              <w:spacing w:line="360" w:lineRule="auto"/>
              <w:rPr>
                <w:rFonts w:ascii="宋体" w:hAnsi="宋体" w:eastAsia="宋体" w:cs="宋体"/>
                <w:sz w:val="24"/>
              </w:rPr>
            </w:pPr>
          </w:p>
        </w:tc>
        <w:tc>
          <w:tcPr>
            <w:tcW w:w="1778" w:type="dxa"/>
            <w:vAlign w:val="center"/>
          </w:tcPr>
          <w:p>
            <w:pPr>
              <w:spacing w:line="360" w:lineRule="auto"/>
              <w:rPr>
                <w:rFonts w:ascii="宋体" w:hAnsi="宋体" w:eastAsia="宋体" w:cs="宋体"/>
                <w:sz w:val="24"/>
              </w:rPr>
            </w:pPr>
          </w:p>
        </w:tc>
        <w:tc>
          <w:tcPr>
            <w:tcW w:w="720" w:type="dxa"/>
            <w:vAlign w:val="center"/>
          </w:tcPr>
          <w:p>
            <w:pPr>
              <w:spacing w:line="360" w:lineRule="auto"/>
              <w:rPr>
                <w:rFonts w:ascii="宋体" w:hAnsi="宋体" w:eastAsia="宋体" w:cs="宋体"/>
                <w:sz w:val="24"/>
              </w:rPr>
            </w:pPr>
          </w:p>
        </w:tc>
      </w:tr>
    </w:tbl>
    <w:p>
      <w:pPr>
        <w:tabs>
          <w:tab w:val="left" w:pos="5580"/>
        </w:tabs>
        <w:spacing w:before="360" w:line="360" w:lineRule="auto"/>
        <w:ind w:left="1232" w:leftChars="300" w:hanging="602" w:hangingChars="250"/>
        <w:rPr>
          <w:rFonts w:ascii="宋体" w:hAnsi="宋体" w:eastAsia="宋体" w:cs="宋体"/>
          <w:sz w:val="24"/>
        </w:rPr>
      </w:pPr>
      <w:r>
        <w:rPr>
          <w:rFonts w:hint="eastAsia" w:ascii="宋体" w:hAnsi="宋体" w:eastAsia="宋体" w:cs="宋体"/>
          <w:b/>
          <w:kern w:val="0"/>
          <w:sz w:val="24"/>
          <w:szCs w:val="20"/>
        </w:rPr>
        <w:t>注：</w:t>
      </w:r>
      <w:r>
        <w:rPr>
          <w:rFonts w:hint="eastAsia" w:ascii="宋体" w:hAnsi="宋体" w:eastAsia="宋体" w:cs="宋体"/>
          <w:b/>
          <w:sz w:val="24"/>
        </w:rPr>
        <w:t>（所提供合同复印件加盖投标人公章，复印件需体现合同签订时间、合同金额、双方盖章页，评委保留对上述资料原件审核的权力）。</w:t>
      </w:r>
    </w:p>
    <w:p>
      <w:pPr>
        <w:tabs>
          <w:tab w:val="left" w:pos="5580"/>
        </w:tabs>
        <w:spacing w:before="360" w:line="360" w:lineRule="auto"/>
        <w:ind w:left="1214" w:leftChars="428" w:hanging="315" w:hangingChars="150"/>
        <w:rPr>
          <w:rFonts w:ascii="宋体" w:hAnsi="宋体" w:eastAsia="宋体" w:cs="宋体"/>
        </w:rPr>
      </w:pPr>
    </w:p>
    <w:p>
      <w:pPr>
        <w:tabs>
          <w:tab w:val="left" w:pos="5580"/>
        </w:tabs>
        <w:spacing w:before="360" w:line="360" w:lineRule="auto"/>
        <w:ind w:left="1214" w:leftChars="428" w:hanging="315" w:hangingChars="150"/>
        <w:rPr>
          <w:rFonts w:ascii="宋体" w:hAnsi="宋体" w:eastAsia="宋体" w:cs="宋体"/>
        </w:rPr>
      </w:pPr>
    </w:p>
    <w:p>
      <w:pPr>
        <w:tabs>
          <w:tab w:val="left" w:pos="5580"/>
        </w:tabs>
        <w:spacing w:before="360" w:line="360" w:lineRule="auto"/>
        <w:ind w:left="1214" w:leftChars="428" w:hanging="315" w:hangingChars="150"/>
        <w:rPr>
          <w:rFonts w:ascii="宋体" w:hAnsi="宋体" w:eastAsia="宋体" w:cs="宋体"/>
        </w:rPr>
      </w:pPr>
    </w:p>
    <w:p>
      <w:pPr>
        <w:tabs>
          <w:tab w:val="left" w:pos="5580"/>
        </w:tabs>
        <w:spacing w:before="360" w:line="360" w:lineRule="auto"/>
        <w:ind w:left="1214" w:leftChars="428" w:hanging="315" w:hangingChars="150"/>
        <w:rPr>
          <w:rFonts w:ascii="宋体" w:hAnsi="宋体" w:eastAsia="宋体" w:cs="宋体"/>
        </w:rPr>
      </w:pPr>
    </w:p>
    <w:p>
      <w:pPr>
        <w:tabs>
          <w:tab w:val="left" w:pos="5580"/>
        </w:tabs>
        <w:spacing w:before="360" w:line="360" w:lineRule="auto"/>
        <w:ind w:left="1214" w:leftChars="428" w:hanging="315" w:hangingChars="150"/>
        <w:rPr>
          <w:rFonts w:ascii="宋体" w:hAnsi="宋体" w:eastAsia="宋体" w:cs="宋体"/>
        </w:rPr>
      </w:pPr>
    </w:p>
    <w:p>
      <w:pPr>
        <w:widowControl/>
        <w:jc w:val="left"/>
        <w:rPr>
          <w:rFonts w:ascii="宋体" w:hAnsi="宋体" w:eastAsia="宋体" w:cs="宋体"/>
        </w:rPr>
        <w:sectPr>
          <w:footerReference r:id="rId17" w:type="first"/>
          <w:footerReference r:id="rId15" w:type="default"/>
          <w:footerReference r:id="rId16" w:type="even"/>
          <w:pgSz w:w="11907" w:h="16840"/>
          <w:pgMar w:top="1089" w:right="1418" w:bottom="1400" w:left="1418" w:header="851" w:footer="992" w:gutter="0"/>
          <w:cols w:space="720" w:num="1"/>
          <w:docGrid w:linePitch="312" w:charSpace="0"/>
        </w:sectPr>
      </w:pPr>
      <w:r>
        <w:rPr>
          <w:rFonts w:hint="eastAsia" w:ascii="宋体" w:hAnsi="宋体" w:eastAsia="宋体" w:cs="宋体"/>
        </w:rPr>
        <w:br w:type="page"/>
      </w:r>
    </w:p>
    <w:p>
      <w:pPr>
        <w:pStyle w:val="5"/>
        <w:tabs>
          <w:tab w:val="left" w:pos="900"/>
        </w:tabs>
        <w:spacing w:line="360" w:lineRule="auto"/>
        <w:jc w:val="center"/>
        <w:rPr>
          <w:rFonts w:hint="default" w:ascii="宋体" w:hAnsi="宋体" w:eastAsia="宋体" w:cs="宋体"/>
          <w:sz w:val="24"/>
        </w:rPr>
      </w:pPr>
      <w:bookmarkStart w:id="4046" w:name="_Toc507514592"/>
      <w:bookmarkStart w:id="4047" w:name="_Toc61878511"/>
      <w:bookmarkStart w:id="4048" w:name="_Toc5895223"/>
      <w:bookmarkStart w:id="4049" w:name="_Toc523911440"/>
      <w:bookmarkStart w:id="4050" w:name="_Toc499304712"/>
      <w:r>
        <w:rPr>
          <w:rFonts w:ascii="宋体" w:hAnsi="宋体" w:eastAsia="宋体" w:cs="宋体"/>
          <w:sz w:val="24"/>
        </w:rPr>
        <w:t>7 投标人基本情况表</w:t>
      </w:r>
      <w:bookmarkEnd w:id="4046"/>
      <w:bookmarkEnd w:id="4047"/>
      <w:bookmarkEnd w:id="4048"/>
      <w:bookmarkEnd w:id="4049"/>
      <w:bookmarkEnd w:id="4050"/>
    </w:p>
    <w:p>
      <w:pPr>
        <w:spacing w:line="360" w:lineRule="auto"/>
        <w:rPr>
          <w:rFonts w:ascii="宋体" w:hAnsi="宋体" w:eastAsia="宋体" w:cs="宋体"/>
          <w:color w:val="000000"/>
          <w:sz w:val="24"/>
        </w:rPr>
      </w:pPr>
      <w:r>
        <w:rPr>
          <w:rFonts w:hint="eastAsia" w:ascii="宋体" w:hAnsi="宋体" w:eastAsia="宋体" w:cs="宋体"/>
          <w:color w:val="000000"/>
          <w:sz w:val="24"/>
        </w:rPr>
        <w:t>投标人名称：（公章）                                                       填表日期：</w:t>
      </w:r>
    </w:p>
    <w:tbl>
      <w:tblPr>
        <w:tblStyle w:val="50"/>
        <w:tblW w:w="13965"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6"/>
        <w:gridCol w:w="614"/>
        <w:gridCol w:w="520"/>
        <w:gridCol w:w="1134"/>
        <w:gridCol w:w="761"/>
        <w:gridCol w:w="90"/>
        <w:gridCol w:w="855"/>
        <w:gridCol w:w="210"/>
        <w:gridCol w:w="75"/>
        <w:gridCol w:w="702"/>
        <w:gridCol w:w="1276"/>
        <w:gridCol w:w="1276"/>
        <w:gridCol w:w="766"/>
        <w:gridCol w:w="84"/>
        <w:gridCol w:w="126"/>
        <w:gridCol w:w="976"/>
        <w:gridCol w:w="316"/>
        <w:gridCol w:w="419"/>
        <w:gridCol w:w="704"/>
        <w:gridCol w:w="178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单位名称</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电话</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主管部门</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企业负责人</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地址</w:t>
            </w:r>
          </w:p>
        </w:tc>
        <w:tc>
          <w:tcPr>
            <w:tcW w:w="4184"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77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传真</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经济类型</w:t>
            </w:r>
          </w:p>
        </w:tc>
        <w:tc>
          <w:tcPr>
            <w:tcW w:w="76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18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授权代表</w:t>
            </w:r>
          </w:p>
        </w:tc>
        <w:tc>
          <w:tcPr>
            <w:tcW w:w="735"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7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职务</w:t>
            </w:r>
          </w:p>
        </w:tc>
        <w:tc>
          <w:tcPr>
            <w:tcW w:w="178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4"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一、单位简历及机构</w:t>
            </w:r>
          </w:p>
        </w:tc>
        <w:tc>
          <w:tcPr>
            <w:tcW w:w="4961" w:type="dxa"/>
            <w:gridSpan w:val="9"/>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p>
        </w:tc>
        <w:tc>
          <w:tcPr>
            <w:tcW w:w="1276"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单位优势及特长</w:t>
            </w:r>
          </w:p>
        </w:tc>
        <w:tc>
          <w:tcPr>
            <w:tcW w:w="6452" w:type="dxa"/>
            <w:gridSpan w:val="9"/>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5"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二、单位概况</w:t>
            </w: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职工总数</w:t>
            </w:r>
          </w:p>
        </w:tc>
        <w:tc>
          <w:tcPr>
            <w:tcW w:w="1654" w:type="dxa"/>
            <w:gridSpan w:val="2"/>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p>
          <w:p>
            <w:pPr>
              <w:spacing w:line="360" w:lineRule="auto"/>
              <w:ind w:left="1080" w:hanging="1080" w:hangingChars="450"/>
              <w:rPr>
                <w:rFonts w:ascii="宋体" w:hAnsi="宋体" w:eastAsia="宋体" w:cs="宋体"/>
                <w:color w:val="000000"/>
                <w:sz w:val="24"/>
              </w:rPr>
            </w:pPr>
            <w:r>
              <w:rPr>
                <w:rFonts w:hint="eastAsia" w:ascii="宋体" w:hAnsi="宋体" w:eastAsia="宋体" w:cs="宋体"/>
                <w:color w:val="000000"/>
                <w:sz w:val="24"/>
              </w:rPr>
              <w:t>人</w:t>
            </w:r>
          </w:p>
        </w:tc>
        <w:tc>
          <w:tcPr>
            <w:tcW w:w="2693" w:type="dxa"/>
            <w:gridSpan w:val="6"/>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生产工人         人</w:t>
            </w:r>
          </w:p>
          <w:p>
            <w:pPr>
              <w:spacing w:line="360" w:lineRule="auto"/>
              <w:rPr>
                <w:rFonts w:ascii="宋体" w:hAnsi="宋体" w:eastAsia="宋体" w:cs="宋体"/>
                <w:color w:val="000000"/>
                <w:sz w:val="24"/>
              </w:rPr>
            </w:pPr>
            <w:r>
              <w:rPr>
                <w:rFonts w:hint="eastAsia" w:ascii="宋体" w:hAnsi="宋体" w:eastAsia="宋体" w:cs="宋体"/>
                <w:color w:val="000000"/>
                <w:sz w:val="24"/>
              </w:rPr>
              <w:t>工程技术人员     人</w:t>
            </w: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000000"/>
                <w:sz w:val="24"/>
              </w:rPr>
            </w:pPr>
            <w:r>
              <w:rPr>
                <w:rFonts w:hint="eastAsia" w:ascii="宋体" w:hAnsi="宋体" w:eastAsia="宋体" w:cs="宋体"/>
                <w:color w:val="000000"/>
                <w:sz w:val="24"/>
              </w:rPr>
              <w:t>上一年主要经济指标</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000000"/>
                <w:sz w:val="24"/>
              </w:rPr>
            </w:pPr>
            <w:r>
              <w:rPr>
                <w:rFonts w:hint="eastAsia" w:ascii="宋体" w:hAnsi="宋体" w:eastAsia="宋体" w:cs="宋体"/>
                <w:color w:val="000000"/>
                <w:sz w:val="24"/>
              </w:rPr>
              <w:t>指标名称</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计算单位</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实际完成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1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000000"/>
                <w:sz w:val="24"/>
              </w:rPr>
            </w:pPr>
            <w:r>
              <w:rPr>
                <w:rFonts w:hint="eastAsia" w:ascii="宋体" w:hAnsi="宋体" w:eastAsia="宋体" w:cs="宋体"/>
                <w:color w:val="000000"/>
                <w:sz w:val="24"/>
              </w:rPr>
              <w:t>工业总产值</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2693" w:type="dxa"/>
            <w:gridSpan w:val="6"/>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000000"/>
                <w:sz w:val="24"/>
              </w:rPr>
            </w:pPr>
            <w:r>
              <w:rPr>
                <w:rFonts w:hint="eastAsia" w:ascii="宋体" w:hAnsi="宋体" w:eastAsia="宋体" w:cs="宋体"/>
                <w:color w:val="000000"/>
                <w:sz w:val="24"/>
              </w:rPr>
              <w:t>实现利润</w:t>
            </w:r>
          </w:p>
        </w:tc>
        <w:tc>
          <w:tcPr>
            <w:tcW w:w="976" w:type="dxa"/>
            <w:gridSpan w:val="3"/>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万元</w:t>
            </w:r>
          </w:p>
        </w:tc>
        <w:tc>
          <w:tcPr>
            <w:tcW w:w="4200" w:type="dxa"/>
            <w:gridSpan w:val="5"/>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38"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流动资金</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000000"/>
                <w:sz w:val="24"/>
              </w:rPr>
            </w:pPr>
            <w:r>
              <w:rPr>
                <w:rFonts w:hint="eastAsia" w:ascii="宋体" w:hAnsi="宋体" w:eastAsia="宋体" w:cs="宋体"/>
                <w:color w:val="000000"/>
                <w:sz w:val="24"/>
              </w:rPr>
              <w:t>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资金来源</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自有资金</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000000"/>
                <w:sz w:val="24"/>
              </w:rPr>
            </w:pPr>
            <w:r>
              <w:rPr>
                <w:rFonts w:hint="eastAsia" w:ascii="宋体" w:hAnsi="宋体" w:eastAsia="宋体" w:cs="宋体"/>
                <w:color w:val="000000"/>
                <w:sz w:val="24"/>
              </w:rPr>
              <w:t>主要产品</w:t>
            </w: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1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银行贷款</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4"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固定资产</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000000"/>
                <w:sz w:val="24"/>
              </w:rPr>
            </w:pPr>
            <w:r>
              <w:rPr>
                <w:rFonts w:hint="eastAsia" w:ascii="宋体" w:hAnsi="宋体" w:eastAsia="宋体" w:cs="宋体"/>
                <w:color w:val="000000"/>
                <w:sz w:val="24"/>
              </w:rPr>
              <w:t>原值万元</w:t>
            </w:r>
          </w:p>
          <w:p>
            <w:pPr>
              <w:spacing w:line="360" w:lineRule="auto"/>
              <w:rPr>
                <w:rFonts w:ascii="宋体" w:hAnsi="宋体" w:eastAsia="宋体" w:cs="宋体"/>
                <w:color w:val="000000"/>
                <w:sz w:val="24"/>
              </w:rPr>
            </w:pPr>
            <w:r>
              <w:rPr>
                <w:rFonts w:hint="eastAsia" w:ascii="宋体" w:hAnsi="宋体" w:eastAsia="宋体" w:cs="宋体"/>
                <w:color w:val="000000"/>
                <w:sz w:val="24"/>
              </w:rPr>
              <w:t>净值万元</w:t>
            </w:r>
          </w:p>
        </w:tc>
        <w:tc>
          <w:tcPr>
            <w:tcW w:w="761"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资金性质</w:t>
            </w: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7"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76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30" w:type="dxa"/>
            <w:gridSpan w:val="4"/>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非生产性</w:t>
            </w:r>
          </w:p>
        </w:tc>
        <w:tc>
          <w:tcPr>
            <w:tcW w:w="7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万元</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5176" w:type="dxa"/>
            <w:gridSpan w:val="8"/>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70"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614" w:type="dxa"/>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占地面积</w:t>
            </w:r>
          </w:p>
        </w:tc>
        <w:tc>
          <w:tcPr>
            <w:tcW w:w="1654" w:type="dxa"/>
            <w:gridSpan w:val="2"/>
            <w:vMerge w:val="restart"/>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eastAsia="宋体" w:cs="宋体"/>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房屋建筑面积平方米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5176" w:type="dxa"/>
            <w:gridSpan w:val="8"/>
            <w:vMerge w:val="restart"/>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73"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614"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654"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2693" w:type="dxa"/>
            <w:gridSpan w:val="6"/>
            <w:tcBorders>
              <w:top w:val="single" w:color="auto" w:sz="4" w:space="0"/>
              <w:left w:val="single" w:color="auto" w:sz="4" w:space="0"/>
              <w:bottom w:val="single" w:color="auto" w:sz="4" w:space="0"/>
              <w:right w:val="single" w:color="auto" w:sz="4" w:space="0"/>
            </w:tcBorders>
          </w:tcPr>
          <w:p>
            <w:pPr>
              <w:spacing w:line="360" w:lineRule="auto"/>
              <w:rPr>
                <w:rFonts w:ascii="宋体" w:hAnsi="宋体" w:eastAsia="宋体" w:cs="宋体"/>
                <w:color w:val="000000"/>
                <w:sz w:val="24"/>
              </w:rPr>
            </w:pPr>
            <w:r>
              <w:rPr>
                <w:rFonts w:hint="eastAsia" w:ascii="宋体" w:hAnsi="宋体" w:eastAsia="宋体" w:cs="宋体"/>
                <w:color w:val="000000"/>
                <w:sz w:val="24"/>
              </w:rPr>
              <w:t>厂房建筑面积平方米</w:t>
            </w: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c>
          <w:tcPr>
            <w:tcW w:w="5176" w:type="dxa"/>
            <w:gridSpan w:val="8"/>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三、主要产品情况</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产品名称</w:t>
            </w: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型号</w:t>
            </w: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上年产量</w:t>
            </w: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上年产值</w:t>
            </w: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产品技术先进水平</w:t>
            </w: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优质品率</w:t>
            </w: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一等品率</w:t>
            </w: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曾获何级何种奖励</w:t>
            </w: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r>
              <w:rPr>
                <w:rFonts w:hint="eastAsia" w:ascii="宋体" w:hAnsi="宋体" w:eastAsia="宋体" w:cs="宋体"/>
                <w:color w:val="000000"/>
                <w:sz w:val="24"/>
              </w:rPr>
              <w:t>主要用户名称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5" w:hRule="atLeast"/>
        </w:trPr>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851"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85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2263"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85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141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c>
          <w:tcPr>
            <w:tcW w:w="2908"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eastAsia="宋体" w:cs="宋体"/>
                <w:color w:val="000000"/>
                <w:sz w:val="24"/>
              </w:rPr>
            </w:pPr>
          </w:p>
        </w:tc>
      </w:tr>
    </w:tbl>
    <w:p>
      <w:pPr>
        <w:spacing w:line="360" w:lineRule="auto"/>
        <w:rPr>
          <w:rFonts w:ascii="宋体" w:hAnsi="宋体" w:eastAsia="宋体" w:cs="宋体"/>
          <w:color w:val="000000"/>
          <w:sz w:val="24"/>
        </w:rPr>
        <w:sectPr>
          <w:pgSz w:w="16838" w:h="11906" w:orient="landscape"/>
          <w:pgMar w:top="1797" w:right="1440" w:bottom="1797" w:left="1440" w:header="851" w:footer="992" w:gutter="0"/>
          <w:cols w:space="720" w:num="1"/>
          <w:docGrid w:linePitch="312" w:charSpace="0"/>
        </w:sectPr>
      </w:pPr>
    </w:p>
    <w:p>
      <w:pPr>
        <w:pStyle w:val="5"/>
        <w:tabs>
          <w:tab w:val="left" w:pos="900"/>
        </w:tabs>
        <w:spacing w:line="360" w:lineRule="auto"/>
        <w:jc w:val="center"/>
        <w:rPr>
          <w:rFonts w:hint="default" w:ascii="宋体" w:hAnsi="宋体" w:eastAsia="宋体" w:cs="宋体"/>
          <w:sz w:val="30"/>
          <w:szCs w:val="30"/>
        </w:rPr>
      </w:pPr>
      <w:bookmarkStart w:id="4051" w:name="_Toc523911442"/>
      <w:bookmarkStart w:id="4052" w:name="_Toc5895225"/>
      <w:bookmarkStart w:id="4053" w:name="_Toc61878512"/>
      <w:bookmarkStart w:id="4054" w:name="_Toc310195770"/>
      <w:r>
        <w:rPr>
          <w:rFonts w:ascii="宋体" w:hAnsi="宋体" w:eastAsia="宋体" w:cs="宋体"/>
          <w:sz w:val="24"/>
        </w:rPr>
        <w:t>8 服务方案</w:t>
      </w:r>
      <w:bookmarkEnd w:id="4051"/>
      <w:bookmarkEnd w:id="4052"/>
      <w:bookmarkEnd w:id="4053"/>
    </w:p>
    <w:p>
      <w:pPr>
        <w:pStyle w:val="88"/>
        <w:ind w:firstLine="0" w:firstLineChars="0"/>
        <w:jc w:val="center"/>
        <w:rPr>
          <w:rFonts w:ascii="宋体" w:hAnsi="宋体" w:eastAsia="宋体" w:cs="宋体"/>
        </w:rPr>
      </w:pPr>
      <w:bookmarkStart w:id="4055" w:name="_Toc31453"/>
      <w:r>
        <w:rPr>
          <w:rFonts w:hint="eastAsia" w:ascii="宋体" w:hAnsi="宋体" w:eastAsia="宋体" w:cs="宋体"/>
        </w:rPr>
        <w:t>（投标人自行提供）</w:t>
      </w:r>
      <w:bookmarkEnd w:id="4054"/>
      <w:bookmarkEnd w:id="4055"/>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spacing w:line="360" w:lineRule="auto"/>
        <w:ind w:firstLine="2940" w:firstLineChars="1400"/>
        <w:rPr>
          <w:rFonts w:ascii="宋体" w:hAnsi="宋体" w:eastAsia="宋体" w:cs="宋体"/>
        </w:rPr>
      </w:pPr>
    </w:p>
    <w:p>
      <w:pPr>
        <w:widowControl/>
        <w:jc w:val="left"/>
        <w:rPr>
          <w:rFonts w:ascii="宋体" w:hAnsi="宋体" w:eastAsia="宋体" w:cs="宋体"/>
        </w:rPr>
      </w:pPr>
    </w:p>
    <w:p>
      <w:pPr>
        <w:pStyle w:val="5"/>
        <w:tabs>
          <w:tab w:val="left" w:pos="900"/>
        </w:tabs>
        <w:spacing w:line="360" w:lineRule="auto"/>
        <w:jc w:val="center"/>
        <w:rPr>
          <w:rFonts w:hint="default" w:ascii="宋体" w:hAnsi="宋体" w:eastAsia="宋体" w:cs="宋体"/>
          <w:sz w:val="24"/>
        </w:rPr>
      </w:pPr>
      <w:bookmarkStart w:id="4056" w:name="_Toc61878513"/>
      <w:bookmarkStart w:id="4057" w:name="_Toc5895226"/>
      <w:r>
        <w:rPr>
          <w:rFonts w:ascii="宋体" w:hAnsi="宋体" w:eastAsia="宋体" w:cs="宋体"/>
          <w:sz w:val="24"/>
        </w:rPr>
        <w:t>9 售后服务及培训计划</w:t>
      </w:r>
      <w:bookmarkEnd w:id="4056"/>
      <w:bookmarkEnd w:id="4057"/>
    </w:p>
    <w:p>
      <w:pPr>
        <w:widowControl/>
        <w:jc w:val="left"/>
        <w:rPr>
          <w:rFonts w:ascii="宋体" w:hAnsi="宋体" w:eastAsia="宋体" w:cs="宋体"/>
        </w:rPr>
      </w:pPr>
      <w:r>
        <w:rPr>
          <w:rFonts w:hint="eastAsia" w:ascii="宋体" w:hAnsi="宋体" w:eastAsia="宋体" w:cs="宋体"/>
        </w:rPr>
        <w:br w:type="page"/>
      </w:r>
    </w:p>
    <w:p>
      <w:pPr>
        <w:pStyle w:val="11"/>
        <w:ind w:firstLine="0"/>
        <w:jc w:val="center"/>
        <w:outlineLvl w:val="2"/>
        <w:rPr>
          <w:rFonts w:ascii="宋体" w:hAnsi="宋体" w:eastAsia="宋体" w:cs="宋体"/>
        </w:rPr>
      </w:pPr>
      <w:bookmarkStart w:id="4058" w:name="_Toc61878514"/>
      <w:bookmarkStart w:id="4059" w:name="_Toc310195772"/>
      <w:r>
        <w:rPr>
          <w:rFonts w:hint="eastAsia" w:ascii="宋体" w:hAnsi="宋体" w:eastAsia="宋体" w:cs="宋体"/>
        </w:rPr>
        <w:t>10 提交投标保证金的证明材料（如适用）</w:t>
      </w:r>
    </w:p>
    <w:p>
      <w:pPr>
        <w:pStyle w:val="11"/>
        <w:ind w:firstLine="0"/>
        <w:jc w:val="center"/>
        <w:outlineLvl w:val="2"/>
        <w:rPr>
          <w:rFonts w:ascii="宋体" w:hAnsi="宋体" w:eastAsia="宋体" w:cs="宋体"/>
        </w:rPr>
      </w:pPr>
      <w:r>
        <w:rPr>
          <w:rFonts w:hint="eastAsia" w:ascii="宋体" w:hAnsi="宋体" w:eastAsia="宋体" w:cs="宋体"/>
        </w:rPr>
        <w:t>（须加盖本单位公章）</w:t>
      </w:r>
      <w:bookmarkEnd w:id="4058"/>
    </w:p>
    <w:p>
      <w:pPr>
        <w:widowControl/>
        <w:jc w:val="left"/>
        <w:rPr>
          <w:rFonts w:ascii="宋体" w:hAnsi="宋体" w:eastAsia="宋体" w:cs="宋体"/>
        </w:rPr>
      </w:pPr>
      <w:r>
        <w:rPr>
          <w:rFonts w:hint="eastAsia" w:ascii="宋体" w:hAnsi="宋体" w:eastAsia="宋体" w:cs="宋体"/>
        </w:rPr>
        <w:br w:type="page"/>
      </w:r>
    </w:p>
    <w:p>
      <w:pPr>
        <w:pStyle w:val="5"/>
        <w:tabs>
          <w:tab w:val="left" w:pos="900"/>
        </w:tabs>
        <w:spacing w:line="360" w:lineRule="auto"/>
        <w:jc w:val="center"/>
        <w:rPr>
          <w:rFonts w:hint="default" w:ascii="宋体" w:hAnsi="宋体" w:eastAsia="宋体" w:cs="宋体"/>
          <w:sz w:val="24"/>
        </w:rPr>
      </w:pPr>
      <w:bookmarkStart w:id="4060" w:name="_Toc61878515"/>
      <w:bookmarkStart w:id="4061" w:name="_Toc523911444"/>
      <w:bookmarkStart w:id="4062" w:name="_Toc5895227"/>
      <w:r>
        <w:rPr>
          <w:rFonts w:ascii="宋体" w:hAnsi="宋体" w:eastAsia="宋体" w:cs="宋体"/>
          <w:sz w:val="24"/>
        </w:rPr>
        <w:t>11 中标服务费承诺书</w:t>
      </w:r>
      <w:bookmarkEnd w:id="4059"/>
      <w:bookmarkEnd w:id="4060"/>
      <w:bookmarkEnd w:id="4061"/>
      <w:bookmarkEnd w:id="4062"/>
    </w:p>
    <w:p>
      <w:pPr>
        <w:pStyle w:val="11"/>
        <w:spacing w:line="360" w:lineRule="auto"/>
        <w:rPr>
          <w:rFonts w:ascii="宋体" w:hAnsi="宋体" w:eastAsia="宋体" w:cs="宋体"/>
        </w:rPr>
      </w:pPr>
    </w:p>
    <w:p>
      <w:pPr>
        <w:spacing w:line="360" w:lineRule="auto"/>
        <w:rPr>
          <w:rFonts w:ascii="宋体" w:hAnsi="宋体" w:eastAsia="宋体" w:cs="宋体"/>
          <w:sz w:val="24"/>
          <w:u w:val="single"/>
        </w:rPr>
      </w:pPr>
      <w:r>
        <w:rPr>
          <w:rFonts w:hint="eastAsia" w:ascii="宋体" w:hAnsi="宋体" w:eastAsia="宋体" w:cs="宋体"/>
          <w:sz w:val="24"/>
        </w:rPr>
        <w:t>致：华采招标集团有限公司</w:t>
      </w:r>
    </w:p>
    <w:p>
      <w:pPr>
        <w:widowControl/>
        <w:spacing w:line="360" w:lineRule="auto"/>
        <w:ind w:firstLine="480" w:firstLineChars="200"/>
        <w:jc w:val="left"/>
        <w:rPr>
          <w:rFonts w:ascii="宋体" w:hAnsi="宋体" w:eastAsia="宋体" w:cs="宋体"/>
          <w:kern w:val="0"/>
          <w:sz w:val="24"/>
        </w:rPr>
      </w:pPr>
      <w:r>
        <w:rPr>
          <w:rFonts w:hint="eastAsia" w:ascii="宋体" w:hAnsi="宋体" w:eastAsia="宋体" w:cs="宋体"/>
          <w:sz w:val="24"/>
        </w:rPr>
        <w:t>我们在贵公司组织的</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项目招标中若获中标（项目编号：</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），我们保证在领取中标通知书时按招标文件的规定，以支票、电汇或现金，向贵公司一次性支付应该交纳的中标服务费用。收费标准参照国家原计价格[2002]1980号文、</w:t>
      </w:r>
      <w:r>
        <w:rPr>
          <w:rFonts w:hint="eastAsia" w:ascii="宋体" w:hAnsi="宋体" w:eastAsia="宋体" w:cs="宋体"/>
          <w:kern w:val="0"/>
          <w:sz w:val="24"/>
        </w:rPr>
        <w:t>发改办价格[2003]857号文及发改价格[2011]534号文有关规定</w:t>
      </w:r>
      <w:r>
        <w:rPr>
          <w:rFonts w:hint="eastAsia"/>
          <w:sz w:val="24"/>
        </w:rPr>
        <w:t>下浮</w:t>
      </w:r>
      <w:r>
        <w:rPr>
          <w:sz w:val="24"/>
        </w:rPr>
        <w:t>5%</w:t>
      </w:r>
      <w:r>
        <w:rPr>
          <w:rFonts w:hint="eastAsia" w:ascii="宋体" w:hAnsi="宋体" w:eastAsia="宋体" w:cs="宋体"/>
          <w:kern w:val="0"/>
          <w:sz w:val="24"/>
        </w:rPr>
        <w:t>向中标人收取</w:t>
      </w:r>
      <w:r>
        <w:rPr>
          <w:rFonts w:hint="eastAsia" w:ascii="宋体" w:hAnsi="宋体" w:eastAsia="宋体" w:cs="宋体"/>
          <w:sz w:val="24"/>
        </w:rPr>
        <w:t>中标服务费用。</w:t>
      </w:r>
    </w:p>
    <w:p>
      <w:pPr>
        <w:spacing w:line="360" w:lineRule="auto"/>
        <w:rPr>
          <w:rFonts w:ascii="宋体" w:hAnsi="宋体" w:eastAsia="宋体" w:cs="宋体"/>
          <w:sz w:val="24"/>
        </w:rPr>
      </w:pPr>
    </w:p>
    <w:p>
      <w:pPr>
        <w:spacing w:line="360" w:lineRule="auto"/>
        <w:rPr>
          <w:rFonts w:ascii="宋体" w:hAnsi="宋体" w:eastAsia="宋体" w:cs="宋体"/>
          <w:sz w:val="24"/>
        </w:rPr>
      </w:pPr>
    </w:p>
    <w:p>
      <w:pPr>
        <w:spacing w:line="360" w:lineRule="auto"/>
        <w:rPr>
          <w:rFonts w:ascii="宋体" w:hAnsi="宋体" w:eastAsia="宋体" w:cs="宋体"/>
          <w:sz w:val="24"/>
        </w:rPr>
      </w:pPr>
    </w:p>
    <w:p>
      <w:pPr>
        <w:spacing w:line="360" w:lineRule="auto"/>
        <w:rPr>
          <w:rFonts w:ascii="宋体" w:hAnsi="宋体" w:eastAsia="宋体" w:cs="宋体"/>
          <w:sz w:val="24"/>
        </w:rPr>
      </w:pPr>
    </w:p>
    <w:p>
      <w:pPr>
        <w:spacing w:line="360" w:lineRule="auto"/>
        <w:ind w:firstLine="480" w:firstLineChars="200"/>
        <w:rPr>
          <w:rFonts w:ascii="宋体" w:hAnsi="宋体" w:eastAsia="宋体" w:cs="宋体"/>
          <w:sz w:val="24"/>
        </w:rPr>
      </w:pPr>
      <w:r>
        <w:rPr>
          <w:rFonts w:hint="eastAsia" w:ascii="宋体" w:hAnsi="宋体" w:eastAsia="宋体" w:cs="宋体"/>
          <w:sz w:val="24"/>
        </w:rPr>
        <w:t>特此承诺</w:t>
      </w:r>
    </w:p>
    <w:p>
      <w:pPr>
        <w:spacing w:line="360" w:lineRule="auto"/>
        <w:rPr>
          <w:rFonts w:ascii="宋体" w:hAnsi="宋体" w:eastAsia="宋体" w:cs="宋体"/>
          <w:sz w:val="24"/>
        </w:rPr>
      </w:pPr>
    </w:p>
    <w:p>
      <w:pPr>
        <w:spacing w:line="360" w:lineRule="auto"/>
        <w:rPr>
          <w:rFonts w:ascii="宋体" w:hAnsi="宋体" w:eastAsia="宋体" w:cs="宋体"/>
          <w:sz w:val="24"/>
        </w:rPr>
      </w:pPr>
    </w:p>
    <w:p>
      <w:pPr>
        <w:spacing w:line="360" w:lineRule="auto"/>
        <w:rPr>
          <w:rFonts w:ascii="宋体" w:hAnsi="宋体" w:eastAsia="宋体" w:cs="宋体"/>
          <w:sz w:val="24"/>
        </w:rPr>
      </w:pPr>
    </w:p>
    <w:p>
      <w:pPr>
        <w:spacing w:line="360" w:lineRule="auto"/>
        <w:rPr>
          <w:rFonts w:ascii="宋体" w:hAnsi="宋体" w:eastAsia="宋体" w:cs="宋体"/>
          <w:sz w:val="24"/>
        </w:rPr>
      </w:pPr>
    </w:p>
    <w:p>
      <w:pPr>
        <w:spacing w:line="360" w:lineRule="auto"/>
        <w:rPr>
          <w:rFonts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承诺方法定名称：</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p>
    <w:p>
      <w:pPr>
        <w:spacing w:line="360" w:lineRule="auto"/>
        <w:rPr>
          <w:rFonts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地址：</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p>
    <w:p>
      <w:pPr>
        <w:spacing w:line="360" w:lineRule="auto"/>
        <w:rPr>
          <w:rFonts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电话：</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ab/>
      </w:r>
      <w:r>
        <w:rPr>
          <w:rFonts w:hint="eastAsia" w:ascii="宋体" w:hAnsi="宋体" w:eastAsia="宋体" w:cs="宋体"/>
          <w:sz w:val="24"/>
        </w:rPr>
        <w:tab/>
      </w:r>
      <w:r>
        <w:rPr>
          <w:rFonts w:hint="eastAsia" w:ascii="宋体" w:hAnsi="宋体" w:eastAsia="宋体" w:cs="宋体"/>
          <w:sz w:val="24"/>
        </w:rPr>
        <w:t>传真：</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p>
    <w:p>
      <w:pPr>
        <w:spacing w:line="360" w:lineRule="auto"/>
        <w:rPr>
          <w:rFonts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邮编：</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p>
    <w:p>
      <w:pPr>
        <w:spacing w:line="360" w:lineRule="auto"/>
        <w:rPr>
          <w:rFonts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承诺方授权代表签字：</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（承诺方盖章）</w:t>
      </w:r>
    </w:p>
    <w:p>
      <w:pPr>
        <w:spacing w:line="360" w:lineRule="auto"/>
        <w:rPr>
          <w:rFonts w:ascii="宋体" w:hAnsi="宋体" w:eastAsia="宋体" w:cs="宋体"/>
          <w:sz w:val="24"/>
          <w:u w:val="single"/>
        </w:rPr>
      </w:pPr>
      <w:r>
        <w:rPr>
          <w:rFonts w:hint="eastAsia" w:ascii="宋体" w:hAnsi="宋体" w:eastAsia="宋体" w:cs="宋体"/>
          <w:sz w:val="24"/>
        </w:rPr>
        <w:tab/>
      </w:r>
      <w:r>
        <w:rPr>
          <w:rFonts w:hint="eastAsia" w:ascii="宋体" w:hAnsi="宋体" w:eastAsia="宋体" w:cs="宋体"/>
          <w:sz w:val="24"/>
        </w:rPr>
        <w:t>承诺日期：</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p>
    <w:p>
      <w:pPr>
        <w:pStyle w:val="11"/>
        <w:spacing w:line="360" w:lineRule="auto"/>
        <w:rPr>
          <w:rFonts w:ascii="宋体" w:hAnsi="宋体" w:eastAsia="宋体" w:cs="宋体"/>
        </w:rPr>
      </w:pPr>
    </w:p>
    <w:p>
      <w:pPr>
        <w:pStyle w:val="11"/>
        <w:spacing w:line="360" w:lineRule="auto"/>
        <w:rPr>
          <w:rFonts w:ascii="宋体" w:hAnsi="宋体" w:eastAsia="宋体" w:cs="宋体"/>
        </w:rPr>
      </w:pPr>
    </w:p>
    <w:bookmarkEnd w:id="4041"/>
    <w:p>
      <w:pPr>
        <w:tabs>
          <w:tab w:val="left" w:pos="5580"/>
        </w:tabs>
        <w:spacing w:before="360" w:line="360" w:lineRule="auto"/>
        <w:rPr>
          <w:rFonts w:ascii="宋体" w:hAnsi="宋体" w:eastAsia="宋体" w:cs="宋体"/>
          <w:bCs/>
          <w:sz w:val="24"/>
        </w:rPr>
      </w:pPr>
    </w:p>
    <w:p>
      <w:pPr>
        <w:tabs>
          <w:tab w:val="left" w:pos="5580"/>
        </w:tabs>
        <w:spacing w:before="360" w:line="360" w:lineRule="auto"/>
        <w:rPr>
          <w:rFonts w:ascii="宋体" w:hAnsi="宋体" w:eastAsia="宋体" w:cs="宋体"/>
          <w:bCs/>
          <w:sz w:val="24"/>
        </w:rPr>
      </w:pPr>
    </w:p>
    <w:p>
      <w:pPr>
        <w:pStyle w:val="5"/>
        <w:tabs>
          <w:tab w:val="left" w:pos="900"/>
        </w:tabs>
        <w:spacing w:line="360" w:lineRule="auto"/>
        <w:jc w:val="center"/>
        <w:rPr>
          <w:rFonts w:hint="default" w:ascii="宋体" w:hAnsi="宋体" w:eastAsia="宋体" w:cs="宋体"/>
          <w:sz w:val="32"/>
          <w:szCs w:val="32"/>
        </w:rPr>
      </w:pPr>
      <w:bookmarkStart w:id="4063" w:name="_Toc523911448"/>
      <w:bookmarkStart w:id="4064" w:name="_Toc324255621"/>
      <w:bookmarkStart w:id="4065" w:name="_Toc386123377"/>
      <w:bookmarkStart w:id="4066" w:name="_Toc5895228"/>
      <w:bookmarkStart w:id="4067" w:name="_Toc61878516"/>
      <w:r>
        <w:rPr>
          <w:rFonts w:ascii="宋体" w:hAnsi="宋体" w:eastAsia="宋体" w:cs="宋体"/>
          <w:sz w:val="24"/>
        </w:rPr>
        <w:t>12</w:t>
      </w:r>
      <w:r>
        <w:rPr>
          <w:rFonts w:ascii="宋体" w:hAnsi="宋体" w:eastAsia="宋体" w:cs="宋体"/>
          <w:sz w:val="24"/>
          <w:lang w:val="en-US"/>
        </w:rPr>
        <w:t xml:space="preserve"> </w:t>
      </w:r>
      <w:bookmarkEnd w:id="4063"/>
      <w:bookmarkEnd w:id="4064"/>
      <w:bookmarkEnd w:id="4065"/>
      <w:bookmarkEnd w:id="4066"/>
      <w:r>
        <w:rPr>
          <w:rFonts w:ascii="宋体" w:hAnsi="宋体" w:eastAsia="宋体" w:cs="宋体"/>
          <w:sz w:val="24"/>
        </w:rPr>
        <w:t>中小企业声明函</w:t>
      </w:r>
      <w:bookmarkEnd w:id="4067"/>
    </w:p>
    <w:p>
      <w:pPr>
        <w:spacing w:line="240" w:lineRule="atLeast"/>
        <w:ind w:left="1080" w:leftChars="257" w:hanging="540"/>
        <w:jc w:val="center"/>
        <w:rPr>
          <w:rFonts w:ascii="宋体" w:hAnsi="宋体" w:eastAsia="宋体" w:cs="宋体"/>
          <w:b/>
          <w:kern w:val="0"/>
          <w:sz w:val="24"/>
          <w:szCs w:val="20"/>
        </w:rPr>
      </w:pPr>
    </w:p>
    <w:p>
      <w:pPr>
        <w:autoSpaceDE w:val="0"/>
        <w:autoSpaceDN w:val="0"/>
        <w:adjustRightInd w:val="0"/>
        <w:spacing w:line="360" w:lineRule="auto"/>
        <w:jc w:val="center"/>
        <w:rPr>
          <w:rFonts w:ascii="宋体" w:hAnsi="宋体" w:eastAsia="宋体" w:cs="仿宋"/>
          <w:kern w:val="0"/>
          <w:sz w:val="24"/>
        </w:rPr>
      </w:pPr>
      <w:r>
        <w:rPr>
          <w:rFonts w:hint="eastAsia" w:ascii="宋体" w:hAnsi="宋体" w:eastAsia="宋体" w:cs="宋体"/>
          <w:color w:val="000000"/>
          <w:kern w:val="0"/>
          <w:szCs w:val="21"/>
        </w:rPr>
        <w:t>　</w:t>
      </w:r>
      <w:bookmarkStart w:id="4068" w:name="_Hlk61878436"/>
      <w:r>
        <w:rPr>
          <w:rFonts w:hint="eastAsia" w:ascii="宋体" w:hAnsi="宋体" w:eastAsia="宋体" w:cs="仿宋"/>
          <w:kern w:val="0"/>
          <w:sz w:val="24"/>
        </w:rPr>
        <w:t>中小企业声明函</w:t>
      </w:r>
      <w:bookmarkEnd w:id="4068"/>
      <w:r>
        <w:rPr>
          <w:rFonts w:hint="eastAsia" w:ascii="宋体" w:hAnsi="宋体" w:eastAsia="宋体" w:cs="仿宋"/>
          <w:kern w:val="0"/>
          <w:sz w:val="24"/>
        </w:rPr>
        <w:t>（服务）</w:t>
      </w:r>
    </w:p>
    <w:p>
      <w:pPr>
        <w:autoSpaceDE w:val="0"/>
        <w:autoSpaceDN w:val="0"/>
        <w:adjustRightInd w:val="0"/>
        <w:spacing w:line="360" w:lineRule="auto"/>
        <w:ind w:firstLine="480" w:firstLineChars="200"/>
        <w:jc w:val="left"/>
        <w:rPr>
          <w:rFonts w:ascii="宋体" w:hAnsi="宋体" w:eastAsia="宋体" w:cs="仿宋"/>
          <w:kern w:val="0"/>
          <w:sz w:val="24"/>
        </w:rPr>
      </w:pPr>
      <w:r>
        <w:rPr>
          <w:rFonts w:hint="eastAsia" w:ascii="宋体" w:hAnsi="宋体" w:eastAsia="宋体" w:cs="仿宋"/>
          <w:kern w:val="0"/>
          <w:sz w:val="24"/>
        </w:rPr>
        <w:t>本公司（联合体）郑重声明，根据《政府采购促进中小企业发展管理办法》（财库﹝</w:t>
      </w:r>
      <w:r>
        <w:rPr>
          <w:rFonts w:ascii="宋体" w:hAnsi="宋体" w:eastAsia="宋体" w:cs="仿宋"/>
          <w:kern w:val="0"/>
          <w:sz w:val="24"/>
        </w:rPr>
        <w:t>2020</w:t>
      </w:r>
      <w:r>
        <w:rPr>
          <w:rFonts w:hint="eastAsia" w:ascii="宋体" w:hAnsi="宋体" w:eastAsia="宋体" w:cs="仿宋"/>
          <w:kern w:val="0"/>
          <w:sz w:val="24"/>
        </w:rPr>
        <w:t>﹞</w:t>
      </w:r>
      <w:r>
        <w:rPr>
          <w:rFonts w:ascii="宋体" w:hAnsi="宋体" w:eastAsia="宋体" w:cs="仿宋"/>
          <w:kern w:val="0"/>
          <w:sz w:val="24"/>
        </w:rPr>
        <w:t xml:space="preserve">46 </w:t>
      </w:r>
      <w:r>
        <w:rPr>
          <w:rFonts w:hint="eastAsia" w:ascii="宋体" w:hAnsi="宋体" w:eastAsia="宋体" w:cs="仿宋"/>
          <w:kern w:val="0"/>
          <w:sz w:val="24"/>
        </w:rPr>
        <w:t>号）的规定，本公司（联合体）参加</w:t>
      </w:r>
      <w:r>
        <w:rPr>
          <w:rFonts w:hint="eastAsia" w:ascii="宋体" w:hAnsi="宋体" w:eastAsia="宋体" w:cs="仿宋"/>
          <w:kern w:val="0"/>
          <w:sz w:val="24"/>
          <w:u w:val="single"/>
        </w:rPr>
        <w:t xml:space="preserve"> </w:t>
      </w:r>
      <w:r>
        <w:rPr>
          <w:rFonts w:ascii="宋体" w:hAnsi="宋体" w:eastAsia="宋体" w:cs="仿宋"/>
          <w:kern w:val="0"/>
          <w:sz w:val="24"/>
          <w:u w:val="single"/>
        </w:rPr>
        <w:t xml:space="preserve">   </w:t>
      </w:r>
      <w:r>
        <w:rPr>
          <w:rFonts w:hint="eastAsia" w:ascii="宋体" w:hAnsi="宋体" w:eastAsia="宋体" w:cs="仿宋"/>
          <w:kern w:val="0"/>
          <w:sz w:val="24"/>
        </w:rPr>
        <w:t>（单位名称）的（项目名称）采购活动，服务全部由符合政策要求的中小企业承接。相关企业（含联合体中的中小企业、签订分包意向协议的中小企业）的具体情况如下：</w:t>
      </w:r>
    </w:p>
    <w:p>
      <w:pPr>
        <w:autoSpaceDE w:val="0"/>
        <w:autoSpaceDN w:val="0"/>
        <w:adjustRightInd w:val="0"/>
        <w:spacing w:line="360" w:lineRule="auto"/>
        <w:ind w:firstLine="480" w:firstLineChars="200"/>
        <w:jc w:val="left"/>
        <w:rPr>
          <w:rFonts w:ascii="宋体" w:hAnsi="宋体" w:eastAsia="宋体" w:cs="仿宋"/>
          <w:kern w:val="0"/>
          <w:sz w:val="24"/>
        </w:rPr>
      </w:pPr>
      <w:r>
        <w:rPr>
          <w:rFonts w:ascii="宋体" w:hAnsi="宋体" w:eastAsia="宋体" w:cs="仿宋"/>
          <w:kern w:val="0"/>
          <w:sz w:val="24"/>
        </w:rPr>
        <w:t xml:space="preserve">1. </w:t>
      </w:r>
      <w:r>
        <w:rPr>
          <w:rFonts w:ascii="宋体" w:hAnsi="宋体" w:eastAsia="宋体" w:cs="仿宋"/>
          <w:kern w:val="0"/>
          <w:sz w:val="24"/>
          <w:u w:val="single"/>
        </w:rPr>
        <w:t xml:space="preserve">    </w:t>
      </w:r>
      <w:r>
        <w:rPr>
          <w:rFonts w:hint="eastAsia" w:ascii="宋体" w:hAnsi="宋体" w:eastAsia="宋体" w:cs="仿宋"/>
          <w:kern w:val="0"/>
          <w:sz w:val="24"/>
        </w:rPr>
        <w:t>（标的名称）</w:t>
      </w:r>
      <w:r>
        <w:rPr>
          <w:rFonts w:ascii="宋体" w:hAnsi="宋体" w:eastAsia="宋体" w:cs="仿宋"/>
          <w:kern w:val="0"/>
          <w:sz w:val="24"/>
        </w:rPr>
        <w:t xml:space="preserve"> </w:t>
      </w:r>
      <w:r>
        <w:rPr>
          <w:rFonts w:hint="eastAsia" w:ascii="宋体" w:hAnsi="宋体" w:eastAsia="宋体" w:cs="仿宋"/>
          <w:kern w:val="0"/>
          <w:sz w:val="24"/>
        </w:rPr>
        <w:t>，属于（采购文件中明确的所属行业）；承建（承接）企业为</w:t>
      </w:r>
      <w:r>
        <w:rPr>
          <w:rFonts w:ascii="宋体" w:hAnsi="宋体" w:eastAsia="宋体" w:cs="仿宋"/>
          <w:kern w:val="0"/>
          <w:sz w:val="24"/>
          <w:u w:val="single"/>
        </w:rPr>
        <w:t xml:space="preserve">      </w:t>
      </w:r>
      <w:r>
        <w:rPr>
          <w:rFonts w:hint="eastAsia" w:ascii="宋体" w:hAnsi="宋体" w:eastAsia="宋体" w:cs="仿宋"/>
          <w:kern w:val="0"/>
          <w:sz w:val="24"/>
        </w:rPr>
        <w:t>（企业名称），从业人员</w:t>
      </w:r>
      <w:r>
        <w:rPr>
          <w:rFonts w:hint="eastAsia" w:ascii="宋体" w:hAnsi="宋体" w:eastAsia="宋体" w:cs="仿宋"/>
          <w:kern w:val="0"/>
          <w:sz w:val="24"/>
          <w:u w:val="single"/>
        </w:rPr>
        <w:t xml:space="preserve"> </w:t>
      </w:r>
      <w:r>
        <w:rPr>
          <w:rFonts w:ascii="宋体" w:hAnsi="宋体" w:eastAsia="宋体" w:cs="仿宋"/>
          <w:kern w:val="0"/>
          <w:sz w:val="24"/>
          <w:u w:val="single"/>
        </w:rPr>
        <w:t xml:space="preserve">  </w:t>
      </w:r>
      <w:r>
        <w:rPr>
          <w:rFonts w:hint="eastAsia" w:ascii="宋体" w:hAnsi="宋体" w:eastAsia="宋体" w:cs="仿宋"/>
          <w:kern w:val="0"/>
          <w:sz w:val="24"/>
        </w:rPr>
        <w:t>人，营业收入为</w:t>
      </w:r>
      <w:r>
        <w:rPr>
          <w:rFonts w:hint="eastAsia" w:ascii="宋体" w:hAnsi="宋体" w:eastAsia="宋体" w:cs="仿宋"/>
          <w:kern w:val="0"/>
          <w:sz w:val="24"/>
          <w:u w:val="single"/>
        </w:rPr>
        <w:t xml:space="preserve"> </w:t>
      </w:r>
      <w:r>
        <w:rPr>
          <w:rFonts w:ascii="宋体" w:hAnsi="宋体" w:eastAsia="宋体" w:cs="仿宋"/>
          <w:kern w:val="0"/>
          <w:sz w:val="24"/>
          <w:u w:val="single"/>
        </w:rPr>
        <w:t xml:space="preserve">   </w:t>
      </w:r>
      <w:r>
        <w:rPr>
          <w:rFonts w:hint="eastAsia" w:ascii="宋体" w:hAnsi="宋体" w:eastAsia="宋体" w:cs="仿宋"/>
          <w:kern w:val="0"/>
          <w:sz w:val="24"/>
        </w:rPr>
        <w:t>万元，资产总额为</w:t>
      </w:r>
      <w:r>
        <w:rPr>
          <w:rFonts w:ascii="宋体" w:hAnsi="宋体" w:eastAsia="宋体" w:cs="仿宋"/>
          <w:kern w:val="0"/>
          <w:sz w:val="24"/>
          <w:u w:val="single"/>
        </w:rPr>
        <w:t xml:space="preserve">     </w:t>
      </w:r>
      <w:r>
        <w:rPr>
          <w:rFonts w:hint="eastAsia" w:ascii="宋体" w:hAnsi="宋体" w:eastAsia="宋体" w:cs="仿宋"/>
          <w:kern w:val="0"/>
          <w:sz w:val="24"/>
        </w:rPr>
        <w:t>万元¹，属于（中型企业、小型企业、微型企业）；</w:t>
      </w:r>
    </w:p>
    <w:p>
      <w:pPr>
        <w:autoSpaceDE w:val="0"/>
        <w:autoSpaceDN w:val="0"/>
        <w:adjustRightInd w:val="0"/>
        <w:spacing w:line="360" w:lineRule="auto"/>
        <w:ind w:firstLine="480" w:firstLineChars="200"/>
        <w:jc w:val="left"/>
        <w:rPr>
          <w:rFonts w:ascii="宋体" w:hAnsi="宋体" w:eastAsia="宋体" w:cs="仿宋"/>
          <w:kern w:val="0"/>
          <w:sz w:val="24"/>
        </w:rPr>
      </w:pPr>
      <w:r>
        <w:rPr>
          <w:rFonts w:ascii="宋体" w:hAnsi="宋体" w:eastAsia="宋体" w:cs="仿宋"/>
          <w:kern w:val="0"/>
          <w:sz w:val="24"/>
        </w:rPr>
        <w:t>2.</w:t>
      </w:r>
      <w:r>
        <w:rPr>
          <w:rFonts w:ascii="宋体" w:hAnsi="宋体" w:eastAsia="宋体" w:cs="仿宋"/>
          <w:kern w:val="0"/>
          <w:sz w:val="24"/>
          <w:u w:val="single"/>
        </w:rPr>
        <w:t xml:space="preserve">     </w:t>
      </w:r>
      <w:r>
        <w:rPr>
          <w:rFonts w:hint="eastAsia" w:ascii="宋体" w:hAnsi="宋体" w:eastAsia="宋体" w:cs="仿宋"/>
          <w:kern w:val="0"/>
          <w:sz w:val="24"/>
        </w:rPr>
        <w:t>（标的名称）</w:t>
      </w:r>
      <w:r>
        <w:rPr>
          <w:rFonts w:ascii="宋体" w:hAnsi="宋体" w:eastAsia="宋体" w:cs="仿宋"/>
          <w:kern w:val="0"/>
          <w:sz w:val="24"/>
        </w:rPr>
        <w:t xml:space="preserve"> </w:t>
      </w:r>
      <w:r>
        <w:rPr>
          <w:rFonts w:hint="eastAsia" w:ascii="宋体" w:hAnsi="宋体" w:eastAsia="宋体" w:cs="仿宋"/>
          <w:kern w:val="0"/>
          <w:sz w:val="24"/>
        </w:rPr>
        <w:t xml:space="preserve">，属于（采购文件中明确的所属行业）；承建（承接）企业为 </w:t>
      </w:r>
      <w:r>
        <w:rPr>
          <w:rFonts w:ascii="宋体" w:hAnsi="宋体" w:eastAsia="宋体" w:cs="仿宋"/>
          <w:kern w:val="0"/>
          <w:sz w:val="24"/>
          <w:u w:val="single"/>
        </w:rPr>
        <w:t xml:space="preserve">     </w:t>
      </w:r>
      <w:r>
        <w:rPr>
          <w:rFonts w:hint="eastAsia" w:ascii="宋体" w:hAnsi="宋体" w:eastAsia="宋体" w:cs="仿宋"/>
          <w:kern w:val="0"/>
          <w:sz w:val="24"/>
        </w:rPr>
        <w:t>（企业名称），从业人员</w:t>
      </w:r>
      <w:r>
        <w:rPr>
          <w:rFonts w:hint="eastAsia" w:ascii="宋体" w:hAnsi="宋体" w:eastAsia="宋体" w:cs="仿宋"/>
          <w:kern w:val="0"/>
          <w:sz w:val="24"/>
          <w:u w:val="single"/>
        </w:rPr>
        <w:t xml:space="preserve"> </w:t>
      </w:r>
      <w:r>
        <w:rPr>
          <w:rFonts w:ascii="宋体" w:hAnsi="宋体" w:eastAsia="宋体" w:cs="仿宋"/>
          <w:kern w:val="0"/>
          <w:sz w:val="24"/>
          <w:u w:val="single"/>
        </w:rPr>
        <w:t xml:space="preserve">  </w:t>
      </w:r>
      <w:r>
        <w:rPr>
          <w:rFonts w:hint="eastAsia" w:ascii="宋体" w:hAnsi="宋体" w:eastAsia="宋体" w:cs="仿宋"/>
          <w:kern w:val="0"/>
          <w:sz w:val="24"/>
        </w:rPr>
        <w:t xml:space="preserve">人，营业收入为 </w:t>
      </w:r>
      <w:r>
        <w:rPr>
          <w:rFonts w:ascii="宋体" w:hAnsi="宋体" w:eastAsia="宋体" w:cs="仿宋"/>
          <w:kern w:val="0"/>
          <w:sz w:val="24"/>
          <w:u w:val="single"/>
        </w:rPr>
        <w:t xml:space="preserve">    </w:t>
      </w:r>
      <w:r>
        <w:rPr>
          <w:rFonts w:hint="eastAsia" w:ascii="宋体" w:hAnsi="宋体" w:eastAsia="宋体" w:cs="仿宋"/>
          <w:kern w:val="0"/>
          <w:sz w:val="24"/>
        </w:rPr>
        <w:t xml:space="preserve">万元，资产总额为 </w:t>
      </w:r>
      <w:r>
        <w:rPr>
          <w:rFonts w:ascii="宋体" w:hAnsi="宋体" w:eastAsia="宋体" w:cs="仿宋"/>
          <w:kern w:val="0"/>
          <w:sz w:val="24"/>
          <w:u w:val="single"/>
        </w:rPr>
        <w:t xml:space="preserve">    </w:t>
      </w:r>
      <w:r>
        <w:rPr>
          <w:rFonts w:hint="eastAsia" w:ascii="宋体" w:hAnsi="宋体" w:eastAsia="宋体" w:cs="仿宋"/>
          <w:kern w:val="0"/>
          <w:sz w:val="24"/>
        </w:rPr>
        <w:t>万元，属于（中型企业、小型企业、微型企业）；</w:t>
      </w:r>
    </w:p>
    <w:p>
      <w:pPr>
        <w:autoSpaceDE w:val="0"/>
        <w:autoSpaceDN w:val="0"/>
        <w:adjustRightInd w:val="0"/>
        <w:spacing w:line="360" w:lineRule="auto"/>
        <w:ind w:firstLine="480" w:firstLineChars="200"/>
        <w:jc w:val="left"/>
        <w:rPr>
          <w:rFonts w:ascii="宋体" w:hAnsi="宋体" w:eastAsia="宋体" w:cs="仿宋"/>
          <w:kern w:val="0"/>
          <w:sz w:val="24"/>
        </w:rPr>
      </w:pPr>
      <w:r>
        <w:rPr>
          <w:rFonts w:hint="eastAsia" w:ascii="宋体" w:hAnsi="宋体" w:eastAsia="宋体" w:cs="仿宋"/>
          <w:kern w:val="0"/>
          <w:sz w:val="24"/>
        </w:rPr>
        <w:t>……</w:t>
      </w:r>
    </w:p>
    <w:p>
      <w:pPr>
        <w:autoSpaceDE w:val="0"/>
        <w:autoSpaceDN w:val="0"/>
        <w:adjustRightInd w:val="0"/>
        <w:spacing w:line="360" w:lineRule="auto"/>
        <w:ind w:firstLine="480" w:firstLineChars="200"/>
        <w:jc w:val="left"/>
        <w:rPr>
          <w:rFonts w:ascii="宋体" w:hAnsi="宋体" w:eastAsia="宋体" w:cs="仿宋"/>
          <w:kern w:val="0"/>
          <w:sz w:val="24"/>
        </w:rPr>
      </w:pPr>
      <w:r>
        <w:rPr>
          <w:rFonts w:hint="eastAsia" w:ascii="宋体" w:hAnsi="宋体" w:eastAsia="宋体" w:cs="仿宋"/>
          <w:kern w:val="0"/>
          <w:sz w:val="24"/>
        </w:rPr>
        <w:t>以上企业，不属于大企业的分支机构，不存在控股股东为大企业的情形，也不存在与大企业的负责人为同一人的情形。</w:t>
      </w:r>
    </w:p>
    <w:p>
      <w:pPr>
        <w:autoSpaceDE w:val="0"/>
        <w:autoSpaceDN w:val="0"/>
        <w:adjustRightInd w:val="0"/>
        <w:spacing w:line="360" w:lineRule="auto"/>
        <w:ind w:firstLine="480" w:firstLineChars="200"/>
        <w:jc w:val="left"/>
        <w:rPr>
          <w:rFonts w:ascii="宋体" w:hAnsi="宋体" w:eastAsia="宋体" w:cs="仿宋"/>
          <w:kern w:val="0"/>
          <w:sz w:val="24"/>
        </w:rPr>
      </w:pPr>
    </w:p>
    <w:p>
      <w:pPr>
        <w:autoSpaceDE w:val="0"/>
        <w:autoSpaceDN w:val="0"/>
        <w:adjustRightInd w:val="0"/>
        <w:spacing w:line="360" w:lineRule="auto"/>
        <w:ind w:firstLine="480" w:firstLineChars="200"/>
        <w:jc w:val="left"/>
        <w:rPr>
          <w:rFonts w:ascii="宋体" w:hAnsi="宋体" w:eastAsia="宋体" w:cs="仿宋"/>
          <w:kern w:val="0"/>
          <w:sz w:val="24"/>
        </w:rPr>
      </w:pPr>
      <w:r>
        <w:rPr>
          <w:rFonts w:hint="eastAsia" w:ascii="宋体" w:hAnsi="宋体" w:eastAsia="宋体" w:cs="仿宋"/>
          <w:kern w:val="0"/>
          <w:sz w:val="24"/>
        </w:rPr>
        <w:t>本企业对上述声明内容的真实性负责。如有虚假，将依法承担相应责任。</w:t>
      </w:r>
    </w:p>
    <w:p>
      <w:pPr>
        <w:autoSpaceDE w:val="0"/>
        <w:autoSpaceDN w:val="0"/>
        <w:adjustRightInd w:val="0"/>
        <w:spacing w:line="360" w:lineRule="auto"/>
        <w:ind w:firstLine="480" w:firstLineChars="200"/>
        <w:jc w:val="left"/>
        <w:rPr>
          <w:rFonts w:ascii="宋体" w:hAnsi="宋体" w:eastAsia="宋体" w:cs="仿宋"/>
          <w:kern w:val="0"/>
          <w:sz w:val="24"/>
        </w:rPr>
      </w:pPr>
    </w:p>
    <w:p>
      <w:pPr>
        <w:autoSpaceDE w:val="0"/>
        <w:autoSpaceDN w:val="0"/>
        <w:adjustRightInd w:val="0"/>
        <w:spacing w:line="360" w:lineRule="auto"/>
        <w:ind w:firstLine="480" w:firstLineChars="200"/>
        <w:jc w:val="left"/>
        <w:rPr>
          <w:rFonts w:ascii="宋体" w:hAnsi="宋体" w:eastAsia="宋体" w:cs="仿宋"/>
          <w:kern w:val="0"/>
          <w:sz w:val="24"/>
        </w:rPr>
      </w:pPr>
    </w:p>
    <w:p>
      <w:pPr>
        <w:autoSpaceDE w:val="0"/>
        <w:autoSpaceDN w:val="0"/>
        <w:adjustRightInd w:val="0"/>
        <w:spacing w:line="360" w:lineRule="auto"/>
        <w:ind w:firstLine="480" w:firstLineChars="200"/>
        <w:jc w:val="left"/>
        <w:rPr>
          <w:rFonts w:ascii="宋体" w:hAnsi="宋体" w:eastAsia="宋体" w:cs="仿宋"/>
          <w:kern w:val="0"/>
          <w:sz w:val="24"/>
        </w:rPr>
      </w:pPr>
    </w:p>
    <w:p>
      <w:pPr>
        <w:autoSpaceDE w:val="0"/>
        <w:autoSpaceDN w:val="0"/>
        <w:adjustRightInd w:val="0"/>
        <w:spacing w:line="360" w:lineRule="auto"/>
        <w:ind w:firstLine="480" w:firstLineChars="200"/>
        <w:jc w:val="left"/>
        <w:rPr>
          <w:rFonts w:ascii="宋体" w:hAnsi="宋体" w:eastAsia="宋体" w:cs="仿宋"/>
          <w:kern w:val="0"/>
          <w:sz w:val="24"/>
        </w:rPr>
      </w:pPr>
    </w:p>
    <w:p>
      <w:pPr>
        <w:autoSpaceDE w:val="0"/>
        <w:autoSpaceDN w:val="0"/>
        <w:adjustRightInd w:val="0"/>
        <w:spacing w:line="360" w:lineRule="auto"/>
        <w:ind w:firstLine="480" w:firstLineChars="200"/>
        <w:jc w:val="left"/>
        <w:rPr>
          <w:rFonts w:ascii="宋体" w:hAnsi="宋体" w:eastAsia="宋体" w:cs="仿宋"/>
          <w:kern w:val="0"/>
          <w:sz w:val="24"/>
        </w:rPr>
      </w:pPr>
      <w:r>
        <w:rPr>
          <w:rFonts w:hint="eastAsia" w:ascii="宋体" w:hAnsi="宋体" w:eastAsia="宋体" w:cs="仿宋"/>
          <w:kern w:val="0"/>
          <w:sz w:val="24"/>
        </w:rPr>
        <w:t>企业名称（盖章）：</w:t>
      </w:r>
    </w:p>
    <w:p>
      <w:pPr>
        <w:autoSpaceDE w:val="0"/>
        <w:autoSpaceDN w:val="0"/>
        <w:adjustRightInd w:val="0"/>
        <w:spacing w:line="360" w:lineRule="auto"/>
        <w:ind w:firstLine="480" w:firstLineChars="200"/>
        <w:jc w:val="left"/>
        <w:rPr>
          <w:rFonts w:ascii="宋体" w:hAnsi="宋体" w:eastAsia="宋体" w:cs="仿宋"/>
          <w:kern w:val="0"/>
          <w:sz w:val="24"/>
        </w:rPr>
      </w:pPr>
      <w:r>
        <w:rPr>
          <w:rFonts w:hint="eastAsia" w:ascii="宋体" w:hAnsi="宋体" w:eastAsia="宋体" w:cs="仿宋"/>
          <w:kern w:val="0"/>
          <w:sz w:val="24"/>
        </w:rPr>
        <w:t>日期：</w:t>
      </w:r>
    </w:p>
    <w:p>
      <w:pPr>
        <w:autoSpaceDE w:val="0"/>
        <w:autoSpaceDN w:val="0"/>
        <w:adjustRightInd w:val="0"/>
        <w:spacing w:line="360" w:lineRule="auto"/>
        <w:ind w:firstLine="480" w:firstLineChars="200"/>
        <w:jc w:val="left"/>
        <w:rPr>
          <w:rFonts w:ascii="宋体" w:hAnsi="宋体" w:eastAsia="宋体" w:cs="仿宋"/>
          <w:kern w:val="0"/>
          <w:sz w:val="24"/>
        </w:rPr>
      </w:pPr>
    </w:p>
    <w:p>
      <w:pPr>
        <w:autoSpaceDE w:val="0"/>
        <w:autoSpaceDN w:val="0"/>
        <w:adjustRightInd w:val="0"/>
        <w:spacing w:line="360" w:lineRule="auto"/>
        <w:ind w:firstLine="480" w:firstLineChars="200"/>
        <w:jc w:val="left"/>
        <w:rPr>
          <w:rFonts w:ascii="宋体" w:hAnsi="宋体" w:eastAsia="宋体" w:cs="仿宋"/>
          <w:kern w:val="0"/>
          <w:sz w:val="24"/>
        </w:rPr>
      </w:pPr>
    </w:p>
    <w:p>
      <w:pPr>
        <w:autoSpaceDE w:val="0"/>
        <w:autoSpaceDN w:val="0"/>
        <w:adjustRightInd w:val="0"/>
        <w:spacing w:line="360" w:lineRule="auto"/>
        <w:ind w:firstLine="480" w:firstLineChars="200"/>
        <w:jc w:val="left"/>
        <w:rPr>
          <w:rFonts w:ascii="宋体" w:hAnsi="宋体" w:eastAsia="宋体" w:cs="仿宋"/>
          <w:kern w:val="0"/>
          <w:sz w:val="24"/>
        </w:rPr>
      </w:pPr>
    </w:p>
    <w:p>
      <w:pPr>
        <w:autoSpaceDE w:val="0"/>
        <w:autoSpaceDN w:val="0"/>
        <w:adjustRightInd w:val="0"/>
        <w:spacing w:line="360" w:lineRule="auto"/>
        <w:ind w:firstLine="480" w:firstLineChars="200"/>
        <w:jc w:val="left"/>
        <w:rPr>
          <w:rFonts w:ascii="宋体" w:hAnsi="宋体" w:eastAsia="宋体" w:cs="仿宋"/>
          <w:kern w:val="0"/>
          <w:sz w:val="24"/>
        </w:rPr>
      </w:pPr>
    </w:p>
    <w:p>
      <w:pPr>
        <w:rPr>
          <w:rFonts w:ascii="宋体" w:hAnsi="宋体" w:eastAsia="宋体" w:cs="宋体"/>
          <w:kern w:val="0"/>
          <w:sz w:val="24"/>
        </w:rPr>
      </w:pPr>
      <w:r>
        <w:rPr>
          <w:rFonts w:ascii="宋体" w:hAnsi="宋体" w:eastAsia="宋体" w:cs="TimesNewRomanPSMT"/>
          <w:kern w:val="0"/>
          <w:sz w:val="24"/>
        </w:rPr>
        <w:t xml:space="preserve">1 </w:t>
      </w:r>
      <w:r>
        <w:rPr>
          <w:rFonts w:hint="eastAsia" w:ascii="宋体" w:hAnsi="宋体" w:eastAsia="宋体" w:cs="宋体"/>
          <w:kern w:val="0"/>
          <w:sz w:val="24"/>
        </w:rPr>
        <w:t>从业人员、营业收入、资产总额填报上一年度数据，无上一年度数据的新成立企业可不填报。</w:t>
      </w:r>
    </w:p>
    <w:p>
      <w:pPr>
        <w:spacing w:line="360" w:lineRule="auto"/>
        <w:ind w:firstLine="424" w:firstLineChars="177"/>
        <w:jc w:val="center"/>
        <w:outlineLvl w:val="2"/>
        <w:rPr>
          <w:rFonts w:ascii="宋体" w:hAnsi="宋体" w:eastAsia="宋体" w:cs="宋体"/>
          <w:sz w:val="24"/>
          <w:lang w:val="en-GB"/>
        </w:rPr>
      </w:pPr>
      <w:bookmarkStart w:id="4069" w:name="_Toc61878517"/>
      <w:r>
        <w:rPr>
          <w:rFonts w:hint="eastAsia" w:ascii="宋体" w:hAnsi="宋体" w:eastAsia="宋体" w:cs="宋体"/>
          <w:sz w:val="24"/>
        </w:rPr>
        <w:t>13</w:t>
      </w:r>
      <w:r>
        <w:rPr>
          <w:rFonts w:hint="eastAsia" w:ascii="宋体" w:hAnsi="宋体" w:eastAsia="宋体" w:cs="宋体"/>
          <w:sz w:val="24"/>
          <w:lang w:val="en-GB"/>
        </w:rPr>
        <w:t xml:space="preserve"> 残疾人福利性单位声明函（如适用）</w:t>
      </w:r>
      <w:bookmarkEnd w:id="4069"/>
    </w:p>
    <w:p>
      <w:pPr>
        <w:pStyle w:val="49"/>
        <w:rPr>
          <w:rFonts w:ascii="宋体" w:hAnsi="宋体" w:eastAsia="宋体" w:cs="宋体"/>
          <w:lang w:val="en-GB"/>
        </w:rPr>
      </w:pPr>
    </w:p>
    <w:p>
      <w:pPr>
        <w:pStyle w:val="11"/>
        <w:spacing w:line="360" w:lineRule="auto"/>
        <w:ind w:firstLine="360" w:firstLineChars="150"/>
        <w:rPr>
          <w:rFonts w:ascii="宋体" w:hAnsi="宋体" w:eastAsia="宋体" w:cs="宋体"/>
          <w:lang w:val="en-US"/>
        </w:rPr>
      </w:pPr>
      <w:r>
        <w:rPr>
          <w:rFonts w:hint="eastAsia" w:ascii="宋体" w:hAnsi="宋体" w:eastAsia="宋体" w:cs="宋体"/>
          <w:lang w:val="en-US"/>
        </w:rPr>
        <w:t>本单位郑重声明，根据《财政部民政部中国残疾人联合会关于促进残疾人就业政府采购政策的通知》（财库〔2017〕 141号）的规定，本单位为符合条件的残疾人福利性单位，且本单位参加_____</w:t>
      </w:r>
      <w:r>
        <w:rPr>
          <w:rFonts w:hint="eastAsia" w:ascii="宋体" w:hAnsi="宋体" w:eastAsia="宋体" w:cs="宋体"/>
          <w:u w:val="single"/>
        </w:rPr>
        <w:t>（采购人名称）</w:t>
      </w:r>
      <w:r>
        <w:rPr>
          <w:rFonts w:hint="eastAsia" w:ascii="宋体" w:hAnsi="宋体" w:eastAsia="宋体" w:cs="宋体"/>
          <w:lang w:val="en-US"/>
        </w:rPr>
        <w:t>单位的____</w:t>
      </w:r>
      <w:r>
        <w:rPr>
          <w:rFonts w:hint="eastAsia" w:ascii="宋体" w:hAnsi="宋体" w:eastAsia="宋体" w:cs="宋体"/>
          <w:u w:val="single"/>
        </w:rPr>
        <w:t>（项目名称）</w:t>
      </w:r>
      <w:r>
        <w:rPr>
          <w:rFonts w:hint="eastAsia" w:ascii="宋体" w:hAnsi="宋体" w:eastAsia="宋体" w:cs="宋体"/>
          <w:lang w:val="en-US"/>
        </w:rPr>
        <w:t>采购活动提供本单位制造的货物（由本单位承担工程/提供服务），或者提供其他残疾人福利性单位制造的货物（不包括使用非残疾人福利性单位注册商标的货物）。</w:t>
      </w:r>
    </w:p>
    <w:p>
      <w:pPr>
        <w:pStyle w:val="11"/>
        <w:spacing w:line="360" w:lineRule="auto"/>
        <w:rPr>
          <w:rFonts w:ascii="宋体" w:hAnsi="宋体" w:eastAsia="宋体" w:cs="宋体"/>
          <w:lang w:val="en-US"/>
        </w:rPr>
      </w:pPr>
      <w:r>
        <w:rPr>
          <w:rFonts w:hint="eastAsia" w:ascii="宋体" w:hAnsi="宋体" w:eastAsia="宋体" w:cs="宋体"/>
          <w:lang w:val="en-US"/>
        </w:rPr>
        <w:t>本单位对上述声明的真实性负责。如有虚假，将依法承担相应责任。</w:t>
      </w:r>
    </w:p>
    <w:p>
      <w:pPr>
        <w:pStyle w:val="11"/>
        <w:spacing w:line="360" w:lineRule="auto"/>
        <w:rPr>
          <w:rFonts w:ascii="宋体" w:hAnsi="宋体" w:eastAsia="宋体" w:cs="宋体"/>
          <w:lang w:val="en-US"/>
        </w:rPr>
      </w:pPr>
    </w:p>
    <w:p>
      <w:pPr>
        <w:pStyle w:val="11"/>
        <w:spacing w:line="360" w:lineRule="auto"/>
        <w:rPr>
          <w:rFonts w:ascii="宋体" w:hAnsi="宋体" w:eastAsia="宋体" w:cs="宋体"/>
          <w:lang w:val="en-US"/>
        </w:rPr>
      </w:pPr>
    </w:p>
    <w:p>
      <w:pPr>
        <w:pStyle w:val="11"/>
        <w:spacing w:line="360" w:lineRule="auto"/>
        <w:rPr>
          <w:rFonts w:ascii="宋体" w:hAnsi="宋体" w:eastAsia="宋体" w:cs="宋体"/>
          <w:lang w:val="en-US"/>
        </w:rPr>
      </w:pPr>
      <w:r>
        <w:rPr>
          <w:rFonts w:hint="eastAsia" w:ascii="宋体" w:hAnsi="宋体" w:eastAsia="宋体" w:cs="宋体"/>
          <w:lang w:val="en-US"/>
        </w:rPr>
        <w:t>投标人名称（盖章）：</w:t>
      </w:r>
    </w:p>
    <w:p>
      <w:pPr>
        <w:pStyle w:val="11"/>
        <w:spacing w:line="360" w:lineRule="auto"/>
        <w:rPr>
          <w:rFonts w:ascii="宋体" w:hAnsi="宋体" w:eastAsia="宋体" w:cs="宋体"/>
          <w:lang w:val="en-US"/>
        </w:rPr>
      </w:pPr>
      <w:r>
        <w:rPr>
          <w:rFonts w:hint="eastAsia" w:ascii="宋体" w:hAnsi="宋体" w:eastAsia="宋体" w:cs="宋体"/>
          <w:lang w:val="en-US"/>
        </w:rPr>
        <w:t>日期：</w:t>
      </w:r>
    </w:p>
    <w:p>
      <w:pPr>
        <w:widowControl/>
        <w:jc w:val="left"/>
        <w:rPr>
          <w:rFonts w:ascii="宋体" w:hAnsi="宋体" w:eastAsia="宋体" w:cs="宋体"/>
          <w:kern w:val="0"/>
          <w:sz w:val="24"/>
          <w:szCs w:val="20"/>
          <w:lang w:val="zh-CN"/>
        </w:rPr>
      </w:pPr>
      <w:r>
        <w:rPr>
          <w:rFonts w:hint="eastAsia" w:ascii="宋体" w:hAnsi="宋体" w:eastAsia="宋体" w:cs="宋体"/>
          <w:kern w:val="0"/>
          <w:sz w:val="24"/>
          <w:szCs w:val="20"/>
          <w:lang w:val="zh-CN"/>
        </w:rPr>
        <w:br w:type="page"/>
      </w:r>
    </w:p>
    <w:p>
      <w:pPr>
        <w:pStyle w:val="5"/>
        <w:tabs>
          <w:tab w:val="left" w:pos="900"/>
        </w:tabs>
        <w:spacing w:line="360" w:lineRule="auto"/>
        <w:jc w:val="center"/>
        <w:rPr>
          <w:rFonts w:hint="default" w:ascii="宋体" w:hAnsi="宋体" w:eastAsia="宋体" w:cs="宋体"/>
          <w:bCs/>
          <w:sz w:val="24"/>
          <w:szCs w:val="28"/>
        </w:rPr>
      </w:pPr>
      <w:bookmarkStart w:id="4070" w:name="_Toc5895229"/>
      <w:bookmarkStart w:id="4071" w:name="_Toc61878518"/>
      <w:r>
        <w:rPr>
          <w:rFonts w:ascii="宋体" w:hAnsi="宋体" w:eastAsia="宋体" w:cs="宋体"/>
          <w:sz w:val="24"/>
        </w:rPr>
        <w:t xml:space="preserve">14 </w:t>
      </w:r>
      <w:r>
        <w:rPr>
          <w:rFonts w:ascii="宋体" w:hAnsi="宋体" w:eastAsia="宋体" w:cs="宋体"/>
          <w:bCs/>
          <w:sz w:val="24"/>
          <w:szCs w:val="28"/>
        </w:rPr>
        <w:t>监狱、戒毒企业声明函（如适用）</w:t>
      </w:r>
      <w:bookmarkEnd w:id="4070"/>
      <w:bookmarkEnd w:id="4071"/>
    </w:p>
    <w:p>
      <w:pPr>
        <w:spacing w:line="480" w:lineRule="auto"/>
        <w:jc w:val="center"/>
        <w:rPr>
          <w:rFonts w:ascii="宋体" w:hAnsi="宋体" w:eastAsia="宋体" w:cs="宋体"/>
          <w:sz w:val="24"/>
        </w:rPr>
      </w:pPr>
      <w:r>
        <w:rPr>
          <w:rFonts w:hint="eastAsia" w:ascii="宋体" w:hAnsi="宋体" w:eastAsia="宋体" w:cs="宋体"/>
          <w:b/>
          <w:sz w:val="24"/>
        </w:rPr>
        <w:t xml:space="preserve"> </w:t>
      </w:r>
      <w:r>
        <w:rPr>
          <w:rFonts w:hint="eastAsia" w:ascii="宋体" w:hAnsi="宋体" w:eastAsia="宋体" w:cs="宋体"/>
          <w:sz w:val="24"/>
        </w:rPr>
        <w:t>（如为监狱、戒毒企业，须提供声明函）</w:t>
      </w:r>
    </w:p>
    <w:p>
      <w:pPr>
        <w:spacing w:line="480" w:lineRule="auto"/>
        <w:jc w:val="center"/>
        <w:rPr>
          <w:rFonts w:ascii="宋体" w:hAnsi="宋体" w:eastAsia="宋体" w:cs="宋体"/>
          <w:b/>
          <w:bCs/>
          <w:sz w:val="24"/>
        </w:rPr>
      </w:pPr>
    </w:p>
    <w:p>
      <w:pPr>
        <w:pStyle w:val="104"/>
        <w:widowControl w:val="0"/>
        <w:spacing w:line="480" w:lineRule="auto"/>
        <w:ind w:firstLine="371" w:firstLineChars="177"/>
        <w:rPr>
          <w:rFonts w:ascii="宋体" w:hAnsi="宋体" w:eastAsia="宋体" w:cs="宋体"/>
          <w:kern w:val="2"/>
        </w:rPr>
      </w:pPr>
      <w:r>
        <w:rPr>
          <w:rFonts w:hint="eastAsia" w:ascii="宋体" w:hAnsi="宋体" w:eastAsia="宋体" w:cs="宋体"/>
          <w:kern w:val="2"/>
        </w:rPr>
        <w:t>本公司为______（请填写：监狱、戒毒）企业。即，本公司同时满足以下条件：</w:t>
      </w:r>
    </w:p>
    <w:p>
      <w:pPr>
        <w:pStyle w:val="104"/>
        <w:widowControl w:val="0"/>
        <w:spacing w:line="480" w:lineRule="auto"/>
        <w:ind w:firstLine="371" w:firstLineChars="177"/>
        <w:rPr>
          <w:rFonts w:ascii="宋体" w:hAnsi="宋体" w:eastAsia="宋体" w:cs="宋体"/>
          <w:kern w:val="2"/>
        </w:rPr>
      </w:pPr>
      <w:r>
        <w:rPr>
          <w:rFonts w:hint="eastAsia" w:ascii="宋体" w:hAnsi="宋体" w:eastAsia="宋体" w:cs="宋体"/>
          <w:kern w:val="2"/>
        </w:rPr>
        <w:t>1.本公司为______（请填写：监狱、戒毒）企业。</w:t>
      </w:r>
    </w:p>
    <w:p>
      <w:pPr>
        <w:pStyle w:val="104"/>
        <w:widowControl w:val="0"/>
        <w:spacing w:line="480" w:lineRule="auto"/>
        <w:ind w:firstLine="371" w:firstLineChars="177"/>
        <w:rPr>
          <w:rFonts w:ascii="宋体" w:hAnsi="宋体" w:eastAsia="宋体" w:cs="宋体"/>
          <w:kern w:val="2"/>
        </w:rPr>
      </w:pPr>
      <w:r>
        <w:rPr>
          <w:rFonts w:hint="eastAsia" w:ascii="宋体" w:hAnsi="宋体" w:eastAsia="宋体" w:cs="宋体"/>
          <w:kern w:val="2"/>
        </w:rPr>
        <w:t>2.本公司参加</w:t>
      </w:r>
      <w:r>
        <w:rPr>
          <w:rFonts w:hint="eastAsia" w:ascii="宋体" w:hAnsi="宋体" w:eastAsia="宋体" w:cs="宋体"/>
          <w:kern w:val="2"/>
          <w:u w:val="single"/>
        </w:rPr>
        <w:t xml:space="preserve">     （采购人名称）</w:t>
      </w:r>
      <w:r>
        <w:rPr>
          <w:rFonts w:hint="eastAsia" w:ascii="宋体" w:hAnsi="宋体" w:eastAsia="宋体" w:cs="宋体"/>
          <w:kern w:val="2"/>
        </w:rPr>
        <w:t>单位的</w:t>
      </w:r>
      <w:r>
        <w:rPr>
          <w:rFonts w:hint="eastAsia" w:ascii="宋体" w:hAnsi="宋体" w:eastAsia="宋体" w:cs="宋体"/>
          <w:kern w:val="2"/>
          <w:u w:val="single"/>
        </w:rPr>
        <w:t xml:space="preserve">      （项目名称）</w:t>
      </w:r>
      <w:r>
        <w:rPr>
          <w:rFonts w:hint="eastAsia" w:ascii="宋体" w:hAnsi="宋体" w:eastAsia="宋体" w:cs="宋体"/>
          <w:kern w:val="2"/>
        </w:rPr>
        <w:t>采购活动提供本企业制造的货物，由本企业承担工程、提供服务，或者提供其他______（请填写：监狱、戒毒）企业制造的货物。</w:t>
      </w:r>
    </w:p>
    <w:p>
      <w:pPr>
        <w:pStyle w:val="104"/>
        <w:widowControl w:val="0"/>
        <w:spacing w:line="480" w:lineRule="auto"/>
        <w:ind w:firstLine="371" w:firstLineChars="177"/>
        <w:rPr>
          <w:rFonts w:ascii="宋体" w:hAnsi="宋体" w:eastAsia="宋体" w:cs="宋体"/>
          <w:kern w:val="2"/>
        </w:rPr>
      </w:pPr>
      <w:r>
        <w:rPr>
          <w:rFonts w:hint="eastAsia" w:ascii="宋体" w:hAnsi="宋体" w:eastAsia="宋体" w:cs="宋体"/>
          <w:kern w:val="2"/>
        </w:rPr>
        <w:t>本公司对上述声明的真实性负责。如有虚假，将依法承担相应责任。</w:t>
      </w:r>
    </w:p>
    <w:p>
      <w:pPr>
        <w:spacing w:line="480" w:lineRule="auto"/>
        <w:ind w:firstLine="152"/>
        <w:jc w:val="right"/>
        <w:rPr>
          <w:rFonts w:ascii="宋体" w:hAnsi="宋体" w:eastAsia="宋体" w:cs="宋体"/>
          <w:sz w:val="24"/>
        </w:rPr>
      </w:pPr>
      <w:r>
        <w:rPr>
          <w:rFonts w:hint="eastAsia" w:ascii="宋体" w:hAnsi="宋体" w:eastAsia="宋体" w:cs="宋体"/>
          <w:sz w:val="24"/>
        </w:rPr>
        <w:t xml:space="preserve">             投标人名称（盖章）：</w:t>
      </w:r>
    </w:p>
    <w:p>
      <w:pPr>
        <w:spacing w:line="480" w:lineRule="auto"/>
        <w:ind w:firstLine="426"/>
        <w:jc w:val="right"/>
        <w:rPr>
          <w:rFonts w:ascii="宋体" w:hAnsi="宋体" w:eastAsia="宋体" w:cs="宋体"/>
          <w:sz w:val="24"/>
        </w:rPr>
      </w:pPr>
      <w:r>
        <w:rPr>
          <w:rFonts w:hint="eastAsia" w:ascii="宋体" w:hAnsi="宋体" w:eastAsia="宋体" w:cs="宋体"/>
          <w:sz w:val="24"/>
        </w:rPr>
        <w:t>日           期：</w:t>
      </w:r>
    </w:p>
    <w:p>
      <w:pPr>
        <w:pStyle w:val="104"/>
        <w:widowControl w:val="0"/>
        <w:spacing w:line="480" w:lineRule="auto"/>
        <w:ind w:firstLine="373" w:firstLineChars="177"/>
        <w:rPr>
          <w:rFonts w:ascii="宋体" w:hAnsi="宋体" w:eastAsia="宋体" w:cs="宋体"/>
          <w:b/>
          <w:kern w:val="2"/>
        </w:rPr>
      </w:pPr>
    </w:p>
    <w:p>
      <w:pPr>
        <w:pStyle w:val="104"/>
        <w:widowControl w:val="0"/>
        <w:spacing w:line="480" w:lineRule="auto"/>
        <w:ind w:firstLine="426" w:firstLineChars="177"/>
        <w:rPr>
          <w:rFonts w:ascii="宋体" w:hAnsi="宋体" w:eastAsia="宋体" w:cs="宋体"/>
          <w:b/>
          <w:kern w:val="2"/>
          <w:sz w:val="24"/>
          <w:szCs w:val="24"/>
        </w:rPr>
      </w:pPr>
      <w:r>
        <w:rPr>
          <w:rFonts w:hint="eastAsia" w:ascii="宋体" w:hAnsi="宋体" w:eastAsia="宋体" w:cs="宋体"/>
          <w:b/>
          <w:kern w:val="2"/>
          <w:sz w:val="24"/>
          <w:szCs w:val="24"/>
        </w:rPr>
        <w:t>注：</w:t>
      </w:r>
    </w:p>
    <w:p>
      <w:pPr>
        <w:pStyle w:val="104"/>
        <w:widowControl w:val="0"/>
        <w:spacing w:line="480" w:lineRule="auto"/>
        <w:ind w:left="372" w:leftChars="177"/>
        <w:rPr>
          <w:rFonts w:ascii="宋体" w:hAnsi="宋体" w:eastAsia="宋体" w:cs="宋体"/>
          <w:b/>
          <w:kern w:val="2"/>
          <w:sz w:val="24"/>
          <w:szCs w:val="24"/>
        </w:rPr>
      </w:pPr>
      <w:r>
        <w:rPr>
          <w:rFonts w:hint="eastAsia" w:ascii="宋体" w:hAnsi="宋体" w:eastAsia="宋体" w:cs="宋体"/>
          <w:b/>
          <w:kern w:val="2"/>
          <w:sz w:val="24"/>
          <w:szCs w:val="24"/>
        </w:rPr>
        <w:t>(1)不符合上述情形的投标人无须提供上述声明函件。</w:t>
      </w:r>
    </w:p>
    <w:p>
      <w:pPr>
        <w:pStyle w:val="104"/>
        <w:widowControl w:val="0"/>
        <w:spacing w:line="480" w:lineRule="auto"/>
        <w:ind w:left="372" w:leftChars="177"/>
        <w:rPr>
          <w:rFonts w:ascii="宋体" w:hAnsi="宋体" w:eastAsia="宋体" w:cs="宋体"/>
          <w:b/>
          <w:kern w:val="2"/>
          <w:sz w:val="24"/>
          <w:szCs w:val="24"/>
        </w:rPr>
      </w:pPr>
      <w:r>
        <w:rPr>
          <w:rFonts w:hint="eastAsia" w:ascii="宋体" w:hAnsi="宋体" w:eastAsia="宋体" w:cs="宋体"/>
          <w:b/>
          <w:kern w:val="2"/>
          <w:sz w:val="24"/>
          <w:szCs w:val="24"/>
        </w:rPr>
        <w:t>(2)提供市监狱管理局、市教育矫治局出具的监狱企业的证明文件。</w:t>
      </w:r>
    </w:p>
    <w:p>
      <w:pPr>
        <w:pStyle w:val="104"/>
        <w:widowControl w:val="0"/>
        <w:spacing w:line="480" w:lineRule="auto"/>
        <w:ind w:left="372" w:leftChars="177"/>
        <w:rPr>
          <w:rFonts w:ascii="宋体" w:hAnsi="宋体" w:eastAsia="宋体" w:cs="宋体"/>
          <w:b/>
          <w:kern w:val="2"/>
          <w:sz w:val="24"/>
          <w:szCs w:val="24"/>
        </w:rPr>
      </w:pPr>
      <w:r>
        <w:rPr>
          <w:rFonts w:hint="eastAsia" w:ascii="宋体" w:hAnsi="宋体" w:eastAsia="宋体" w:cs="宋体"/>
          <w:b/>
          <w:kern w:val="2"/>
          <w:sz w:val="24"/>
          <w:szCs w:val="24"/>
        </w:rPr>
        <w:t>(3)在政府采购活动中，监狱企业视同小型、微型企业，享受预留份额、评审中价格扣除等政府采购促进中小企业发展的相关政策。向监狱企业采购的金额，计入面向中小企业采购的统计数据。</w:t>
      </w:r>
    </w:p>
    <w:p>
      <w:pPr>
        <w:tabs>
          <w:tab w:val="left" w:pos="5580"/>
        </w:tabs>
        <w:spacing w:before="120" w:line="360" w:lineRule="auto"/>
        <w:ind w:left="-2" w:leftChars="-1" w:firstLine="2"/>
        <w:jc w:val="center"/>
        <w:rPr>
          <w:rFonts w:ascii="宋体" w:hAnsi="宋体" w:eastAsia="宋体" w:cs="宋体"/>
          <w:sz w:val="24"/>
        </w:rPr>
      </w:pPr>
    </w:p>
    <w:p>
      <w:pPr>
        <w:pStyle w:val="11"/>
        <w:rPr>
          <w:rFonts w:ascii="宋体" w:hAnsi="宋体" w:eastAsia="宋体" w:cs="宋体"/>
          <w:lang w:val="en-US"/>
        </w:rPr>
        <w:sectPr>
          <w:pgSz w:w="11907" w:h="16840"/>
          <w:pgMar w:top="1089" w:right="1418" w:bottom="1400" w:left="1418" w:header="851" w:footer="992" w:gutter="0"/>
          <w:cols w:space="720" w:num="1"/>
          <w:docGrid w:linePitch="312" w:charSpace="0"/>
        </w:sectPr>
      </w:pPr>
    </w:p>
    <w:p>
      <w:pPr>
        <w:pStyle w:val="11"/>
        <w:ind w:firstLine="0"/>
        <w:jc w:val="center"/>
        <w:outlineLvl w:val="2"/>
        <w:rPr>
          <w:rFonts w:ascii="宋体" w:hAnsi="宋体" w:eastAsia="宋体" w:cs="宋体"/>
          <w:lang w:val="en-US"/>
        </w:rPr>
      </w:pPr>
      <w:bookmarkStart w:id="4072" w:name="_Toc61878519"/>
      <w:bookmarkStart w:id="4073" w:name="_Toc5895231"/>
      <w:r>
        <w:rPr>
          <w:rFonts w:hint="eastAsia" w:ascii="宋体" w:hAnsi="宋体" w:eastAsia="宋体" w:cs="宋体"/>
          <w:lang w:val="en-US"/>
        </w:rPr>
        <w:t>15.</w:t>
      </w:r>
      <w:r>
        <w:rPr>
          <w:rFonts w:hint="eastAsia" w:ascii="宋体" w:hAnsi="宋体" w:eastAsia="宋体" w:cs="宋体"/>
          <w:color w:val="111F2C"/>
          <w:shd w:val="clear" w:color="auto" w:fill="FFFFFF"/>
        </w:rPr>
        <w:t>廉洁合作承诺书</w:t>
      </w:r>
    </w:p>
    <w:p>
      <w:pPr>
        <w:spacing w:line="560" w:lineRule="exact"/>
        <w:ind w:firstLine="480" w:firstLineChars="200"/>
        <w:jc w:val="left"/>
        <w:rPr>
          <w:rFonts w:ascii="宋体" w:hAnsi="宋体" w:cs="宋体"/>
          <w:sz w:val="24"/>
        </w:rPr>
      </w:pPr>
      <w:r>
        <w:rPr>
          <w:rFonts w:hint="eastAsia" w:ascii="宋体" w:hAnsi="宋体" w:cs="宋体"/>
          <w:sz w:val="24"/>
        </w:rPr>
        <w:t>为促进公开、公平、公正、廉洁交易，我方对于参与自然资源部国土卫星遥感应用中心（采购项目）的全过程，作出如下承诺：</w:t>
      </w:r>
    </w:p>
    <w:p>
      <w:pPr>
        <w:spacing w:line="560" w:lineRule="exact"/>
        <w:ind w:firstLine="480" w:firstLineChars="200"/>
        <w:rPr>
          <w:rFonts w:ascii="宋体" w:hAnsi="宋体" w:cs="宋体"/>
          <w:sz w:val="24"/>
        </w:rPr>
      </w:pPr>
      <w:r>
        <w:rPr>
          <w:rFonts w:hint="eastAsia" w:ascii="宋体" w:hAnsi="宋体" w:cs="宋体"/>
          <w:sz w:val="24"/>
        </w:rPr>
        <w:t>一、严格遵守国家法律法规和与本次采购有关的制度规定，对我方工作人员开展廉洁教育，对采购过程中发现的不廉洁行为进行制止、纠正和举报、反映。</w:t>
      </w:r>
    </w:p>
    <w:p>
      <w:pPr>
        <w:spacing w:line="560" w:lineRule="exact"/>
        <w:ind w:firstLine="480" w:firstLineChars="200"/>
        <w:rPr>
          <w:rFonts w:ascii="宋体" w:hAnsi="宋体" w:cs="宋体"/>
          <w:sz w:val="24"/>
        </w:rPr>
      </w:pPr>
      <w:r>
        <w:rPr>
          <w:rFonts w:hint="eastAsia" w:ascii="宋体" w:hAnsi="宋体" w:cs="宋体"/>
          <w:sz w:val="24"/>
        </w:rPr>
        <w:t>二、积极配合自然资源部国土卫星遥感应用中心对本次采购进行管理和监督。我方知悉自然资源部国土卫星遥感应用中心工作人员应遵守的规定和要求，包括：</w:t>
      </w:r>
    </w:p>
    <w:p>
      <w:pPr>
        <w:spacing w:line="560" w:lineRule="exact"/>
        <w:ind w:firstLine="480" w:firstLineChars="200"/>
        <w:rPr>
          <w:rFonts w:ascii="宋体" w:hAnsi="宋体" w:cs="宋体"/>
          <w:sz w:val="24"/>
        </w:rPr>
      </w:pPr>
      <w:r>
        <w:rPr>
          <w:rFonts w:hint="eastAsia" w:ascii="宋体" w:hAnsi="宋体" w:cs="宋体"/>
          <w:sz w:val="24"/>
        </w:rPr>
        <w:t>（一）不得以任何形式索要和收受回扣。</w:t>
      </w:r>
    </w:p>
    <w:p>
      <w:pPr>
        <w:spacing w:line="560" w:lineRule="exact"/>
        <w:ind w:firstLine="480" w:firstLineChars="200"/>
        <w:rPr>
          <w:rFonts w:ascii="宋体" w:hAnsi="宋体" w:cs="宋体"/>
          <w:sz w:val="24"/>
        </w:rPr>
      </w:pPr>
      <w:r>
        <w:rPr>
          <w:rFonts w:hint="eastAsia" w:ascii="宋体" w:hAnsi="宋体" w:cs="宋体"/>
          <w:sz w:val="24"/>
        </w:rPr>
        <w:t>（二）不得接受以任何名义赠送的“红包”、礼品、礼金、购物卡、土特产等。</w:t>
      </w:r>
    </w:p>
    <w:p>
      <w:pPr>
        <w:spacing w:line="560" w:lineRule="exact"/>
        <w:ind w:firstLine="480" w:firstLineChars="200"/>
        <w:rPr>
          <w:rFonts w:ascii="宋体" w:hAnsi="宋体" w:cs="宋体"/>
          <w:sz w:val="24"/>
        </w:rPr>
      </w:pPr>
      <w:r>
        <w:rPr>
          <w:rFonts w:hint="eastAsia" w:ascii="宋体" w:hAnsi="宋体" w:cs="宋体"/>
          <w:sz w:val="24"/>
        </w:rPr>
        <w:t>（三）不得在供应商和潜在供应商处报销任何应由单位和个人支付的费用。</w:t>
      </w:r>
    </w:p>
    <w:p>
      <w:pPr>
        <w:spacing w:line="560" w:lineRule="exact"/>
        <w:ind w:firstLine="480" w:firstLineChars="200"/>
        <w:rPr>
          <w:rFonts w:ascii="宋体" w:hAnsi="宋体" w:cs="宋体"/>
          <w:sz w:val="24"/>
        </w:rPr>
      </w:pPr>
      <w:r>
        <w:rPr>
          <w:rFonts w:hint="eastAsia" w:ascii="宋体" w:hAnsi="宋体" w:cs="宋体"/>
          <w:sz w:val="24"/>
        </w:rPr>
        <w:t>（四）不得参加供应商和潜在供应商及其工作人员组织的宴请、健身、娱乐和旅游等活动。</w:t>
      </w:r>
    </w:p>
    <w:p>
      <w:pPr>
        <w:spacing w:line="560" w:lineRule="exact"/>
        <w:ind w:firstLine="480" w:firstLineChars="200"/>
        <w:rPr>
          <w:rFonts w:ascii="宋体" w:hAnsi="宋体" w:cs="宋体"/>
          <w:sz w:val="24"/>
        </w:rPr>
      </w:pPr>
      <w:r>
        <w:rPr>
          <w:rFonts w:hint="eastAsia" w:ascii="宋体" w:hAnsi="宋体" w:cs="宋体"/>
          <w:sz w:val="24"/>
        </w:rPr>
        <w:t>（五）不得向供应商和潜在供应商及其工作人员介绍亲属、亲友从事与合作项目相关的业务。</w:t>
      </w:r>
    </w:p>
    <w:p>
      <w:pPr>
        <w:spacing w:line="560" w:lineRule="exact"/>
        <w:ind w:firstLine="480" w:firstLineChars="200"/>
        <w:rPr>
          <w:rFonts w:ascii="宋体" w:hAnsi="宋体" w:cs="宋体"/>
          <w:sz w:val="24"/>
        </w:rPr>
      </w:pPr>
      <w:r>
        <w:rPr>
          <w:rFonts w:hint="eastAsia" w:ascii="宋体" w:hAnsi="宋体" w:cs="宋体"/>
          <w:sz w:val="24"/>
        </w:rPr>
        <w:t>（六）外出到供应商和潜在供应商处开展调研、询价等公务活动，应至少两人同行，并向部门报备。无报备原则上不得前往。</w:t>
      </w:r>
    </w:p>
    <w:p>
      <w:pPr>
        <w:spacing w:line="560" w:lineRule="exact"/>
        <w:ind w:firstLine="480" w:firstLineChars="200"/>
        <w:rPr>
          <w:rFonts w:ascii="宋体" w:hAnsi="宋体" w:cs="宋体"/>
          <w:sz w:val="24"/>
        </w:rPr>
      </w:pPr>
      <w:r>
        <w:rPr>
          <w:rFonts w:hint="eastAsia" w:ascii="宋体" w:hAnsi="宋体" w:cs="宋体"/>
          <w:sz w:val="24"/>
        </w:rPr>
        <w:t>（七）不得在单位办公场所以外的地点接待供应商和潜在供应商及其工作人员有关事项的询访。</w:t>
      </w:r>
    </w:p>
    <w:p>
      <w:pPr>
        <w:spacing w:line="560" w:lineRule="exact"/>
        <w:ind w:firstLine="480" w:firstLineChars="200"/>
        <w:rPr>
          <w:rFonts w:ascii="宋体" w:hAnsi="宋体" w:cs="宋体"/>
          <w:sz w:val="24"/>
        </w:rPr>
      </w:pPr>
      <w:r>
        <w:rPr>
          <w:rFonts w:hint="eastAsia" w:ascii="宋体" w:hAnsi="宋体" w:cs="宋体"/>
          <w:sz w:val="24"/>
        </w:rPr>
        <w:t>（八）具有相互提醒、相互监督的权利和义务。如发现本次采购存在不廉洁行为或重大风险隐患，应及时向单位纪检部门反映。</w:t>
      </w:r>
    </w:p>
    <w:p>
      <w:pPr>
        <w:spacing w:line="560" w:lineRule="exact"/>
        <w:ind w:firstLine="480" w:firstLineChars="200"/>
        <w:rPr>
          <w:rFonts w:ascii="宋体" w:hAnsi="宋体" w:cs="宋体"/>
          <w:sz w:val="24"/>
        </w:rPr>
      </w:pPr>
      <w:r>
        <w:rPr>
          <w:rFonts w:hint="eastAsia" w:ascii="宋体" w:hAnsi="宋体" w:cs="宋体"/>
          <w:sz w:val="24"/>
        </w:rPr>
        <w:t>（九）违反以上规定的，自然资源部国土卫星遥感应用中心将依纪依规严肃处理，追究有关人员的责任，触犯法律的按规定移交司法机关处理。</w:t>
      </w:r>
    </w:p>
    <w:p>
      <w:pPr>
        <w:spacing w:line="560" w:lineRule="exact"/>
        <w:ind w:firstLine="480" w:firstLineChars="200"/>
        <w:rPr>
          <w:rFonts w:ascii="宋体" w:hAnsi="宋体" w:cs="宋体"/>
          <w:sz w:val="24"/>
        </w:rPr>
      </w:pPr>
      <w:r>
        <w:rPr>
          <w:rFonts w:hint="eastAsia" w:ascii="宋体" w:hAnsi="宋体" w:cs="宋体"/>
          <w:sz w:val="24"/>
        </w:rPr>
        <w:t>我方在参与本次采购过程中，如发现自然资源部国土卫星遥感应用中心工作人员违反国家法律法规制度或以上规定要求，将通过电话（010-68412167、010-68412191）、邮箱（jjjb@lasac.cn）等方式向自然资源部国土卫星遥感应用中心举报、反映。</w:t>
      </w:r>
    </w:p>
    <w:p>
      <w:pPr>
        <w:spacing w:line="560" w:lineRule="exact"/>
        <w:ind w:firstLine="480" w:firstLineChars="200"/>
        <w:rPr>
          <w:rFonts w:ascii="宋体" w:hAnsi="宋体" w:cs="宋体"/>
          <w:sz w:val="24"/>
        </w:rPr>
      </w:pPr>
      <w:r>
        <w:rPr>
          <w:rFonts w:hint="eastAsia" w:ascii="宋体" w:hAnsi="宋体" w:cs="宋体"/>
          <w:sz w:val="24"/>
        </w:rPr>
        <w:t>三、我方承诺在参与本次采购的全过程中严格遵守以下规定：</w:t>
      </w:r>
    </w:p>
    <w:p>
      <w:pPr>
        <w:spacing w:line="560" w:lineRule="exact"/>
        <w:ind w:firstLine="480" w:firstLineChars="200"/>
        <w:rPr>
          <w:rFonts w:ascii="宋体" w:hAnsi="宋体" w:cs="宋体"/>
          <w:sz w:val="24"/>
        </w:rPr>
      </w:pPr>
      <w:r>
        <w:rPr>
          <w:rFonts w:hint="eastAsia" w:ascii="宋体" w:hAnsi="宋体" w:cs="宋体"/>
          <w:sz w:val="24"/>
        </w:rPr>
        <w:t>（一）不在事前、事中、事后以任何形式向自然资源部国土卫星遥感应用中心及其工作人员给予或承诺给予回扣。</w:t>
      </w:r>
    </w:p>
    <w:p>
      <w:pPr>
        <w:spacing w:line="560" w:lineRule="exact"/>
        <w:ind w:firstLine="480" w:firstLineChars="200"/>
        <w:rPr>
          <w:rFonts w:ascii="宋体" w:hAnsi="宋体" w:cs="宋体"/>
          <w:sz w:val="24"/>
        </w:rPr>
      </w:pPr>
      <w:r>
        <w:rPr>
          <w:rFonts w:hint="eastAsia" w:ascii="宋体" w:hAnsi="宋体" w:cs="宋体"/>
          <w:sz w:val="24"/>
        </w:rPr>
        <w:t>（二）不向自然资源部国土卫星遥感应用中心及其工作人员赠送“红包”、礼品、礼金、购物卡、土特产等。</w:t>
      </w:r>
    </w:p>
    <w:p>
      <w:pPr>
        <w:spacing w:line="560" w:lineRule="exact"/>
        <w:ind w:firstLine="480" w:firstLineChars="200"/>
        <w:rPr>
          <w:rFonts w:ascii="宋体" w:hAnsi="宋体" w:cs="宋体"/>
          <w:sz w:val="24"/>
        </w:rPr>
      </w:pPr>
      <w:r>
        <w:rPr>
          <w:rFonts w:hint="eastAsia" w:ascii="宋体" w:hAnsi="宋体" w:cs="宋体"/>
          <w:sz w:val="24"/>
        </w:rPr>
        <w:t>（三）不为自然资源部国土卫星遥感应用中心及其工作人员报销和支付应由其单位和个人支付的任何费用。</w:t>
      </w:r>
    </w:p>
    <w:p>
      <w:pPr>
        <w:spacing w:line="560" w:lineRule="exact"/>
        <w:ind w:firstLine="480" w:firstLineChars="200"/>
        <w:rPr>
          <w:rFonts w:ascii="宋体" w:hAnsi="宋体" w:cs="宋体"/>
          <w:sz w:val="24"/>
        </w:rPr>
      </w:pPr>
      <w:r>
        <w:rPr>
          <w:rFonts w:hint="eastAsia" w:ascii="宋体" w:hAnsi="宋体" w:cs="宋体"/>
          <w:sz w:val="24"/>
        </w:rPr>
        <w:t>（四）不邀请自然资源部国土卫星遥感应用中心工作人员参加宴请、健身、娱乐和旅游等活动。</w:t>
      </w:r>
    </w:p>
    <w:p>
      <w:pPr>
        <w:spacing w:line="560" w:lineRule="exact"/>
        <w:ind w:firstLine="480" w:firstLineChars="200"/>
        <w:rPr>
          <w:rFonts w:ascii="宋体" w:hAnsi="宋体" w:cs="宋体"/>
          <w:sz w:val="24"/>
        </w:rPr>
      </w:pPr>
      <w:r>
        <w:rPr>
          <w:rFonts w:hint="eastAsia" w:ascii="宋体" w:hAnsi="宋体" w:cs="宋体"/>
          <w:sz w:val="24"/>
        </w:rPr>
        <w:t>（五）不在自然资源部国土卫星遥感应用中心和我方办公场所以外的地点向甲方工作人员询问有关事项。</w:t>
      </w:r>
    </w:p>
    <w:p>
      <w:pPr>
        <w:spacing w:line="560" w:lineRule="exact"/>
        <w:ind w:firstLine="480" w:firstLineChars="200"/>
        <w:rPr>
          <w:rFonts w:ascii="宋体" w:hAnsi="宋体" w:cs="宋体"/>
          <w:sz w:val="24"/>
        </w:rPr>
      </w:pPr>
      <w:r>
        <w:rPr>
          <w:rFonts w:hint="eastAsia" w:ascii="宋体" w:hAnsi="宋体" w:cs="宋体"/>
          <w:sz w:val="24"/>
        </w:rPr>
        <w:t>如我方及工作人员违反本承诺书第三条所列行为之一的，将及时制止和纠正，并同意自然资源部国土卫星遥感应用中心在法律允许的范围内，采取取消乙方本次合作资格、3年内取消乙方及关联单位合作资格等方式进行处理。</w:t>
      </w:r>
    </w:p>
    <w:p>
      <w:pPr>
        <w:spacing w:line="560" w:lineRule="exact"/>
        <w:ind w:firstLine="480" w:firstLineChars="200"/>
        <w:rPr>
          <w:rFonts w:ascii="宋体" w:hAnsi="宋体" w:cs="宋体"/>
          <w:sz w:val="24"/>
        </w:rPr>
      </w:pPr>
    </w:p>
    <w:p>
      <w:pPr>
        <w:spacing w:line="560" w:lineRule="exact"/>
        <w:ind w:firstLine="480" w:firstLineChars="200"/>
        <w:rPr>
          <w:rFonts w:ascii="宋体" w:hAnsi="宋体" w:cs="宋体"/>
          <w:sz w:val="24"/>
        </w:rPr>
      </w:pPr>
      <w:r>
        <w:rPr>
          <w:rFonts w:hint="eastAsia" w:ascii="宋体" w:hAnsi="宋体" w:cs="宋体"/>
          <w:sz w:val="24"/>
        </w:rPr>
        <w:t xml:space="preserve">   承诺单位（盖章）：</w:t>
      </w:r>
    </w:p>
    <w:p>
      <w:pPr>
        <w:spacing w:line="560" w:lineRule="exact"/>
        <w:rPr>
          <w:rFonts w:ascii="宋体" w:hAnsi="宋体" w:cs="宋体"/>
          <w:sz w:val="24"/>
        </w:rPr>
      </w:pPr>
    </w:p>
    <w:p>
      <w:pPr>
        <w:spacing w:line="560" w:lineRule="exact"/>
        <w:ind w:firstLine="480" w:firstLineChars="200"/>
        <w:rPr>
          <w:rFonts w:ascii="宋体" w:hAnsi="宋体" w:cs="宋体"/>
          <w:sz w:val="24"/>
        </w:rPr>
      </w:pPr>
      <w:r>
        <w:rPr>
          <w:rFonts w:hint="eastAsia" w:ascii="宋体" w:hAnsi="宋体" w:cs="宋体"/>
          <w:sz w:val="24"/>
        </w:rPr>
        <w:t xml:space="preserve">   单位代表（签字）：                 </w:t>
      </w:r>
    </w:p>
    <w:p>
      <w:pPr>
        <w:tabs>
          <w:tab w:val="left" w:pos="1980"/>
          <w:tab w:val="left" w:pos="6975"/>
        </w:tabs>
        <w:spacing w:line="560" w:lineRule="exact"/>
        <w:rPr>
          <w:rFonts w:ascii="宋体" w:hAnsi="宋体" w:cs="宋体"/>
          <w:sz w:val="24"/>
        </w:rPr>
      </w:pPr>
      <w:r>
        <w:rPr>
          <w:rFonts w:hint="eastAsia" w:ascii="宋体" w:hAnsi="宋体" w:cs="宋体"/>
          <w:sz w:val="24"/>
        </w:rPr>
        <w:tab/>
      </w:r>
    </w:p>
    <w:p>
      <w:pPr>
        <w:rPr>
          <w:rFonts w:ascii="宋体" w:hAnsi="宋体" w:cs="宋体"/>
          <w:sz w:val="24"/>
        </w:rPr>
      </w:pPr>
      <w:r>
        <w:rPr>
          <w:rFonts w:hint="eastAsia" w:ascii="宋体" w:hAnsi="宋体" w:cs="宋体"/>
          <w:sz w:val="24"/>
        </w:rPr>
        <w:t xml:space="preserve">                                                         年    月    日</w:t>
      </w:r>
    </w:p>
    <w:p>
      <w:pPr>
        <w:rPr>
          <w:rFonts w:ascii="宋体" w:hAnsi="宋体" w:eastAsia="宋体" w:cs="宋体"/>
          <w:sz w:val="24"/>
        </w:rPr>
      </w:pPr>
      <w:r>
        <w:rPr>
          <w:rFonts w:hint="eastAsia" w:ascii="宋体" w:hAnsi="宋体" w:eastAsia="宋体" w:cs="宋体"/>
          <w:sz w:val="24"/>
        </w:rPr>
        <w:br w:type="page"/>
      </w:r>
    </w:p>
    <w:p>
      <w:pPr>
        <w:widowControl/>
        <w:jc w:val="center"/>
        <w:outlineLvl w:val="2"/>
        <w:rPr>
          <w:rFonts w:ascii="宋体" w:hAnsi="宋体" w:eastAsia="宋体" w:cs="宋体"/>
          <w:sz w:val="24"/>
        </w:rPr>
      </w:pPr>
      <w:r>
        <w:rPr>
          <w:rFonts w:hint="eastAsia" w:ascii="宋体" w:hAnsi="宋体" w:eastAsia="宋体" w:cs="宋体"/>
          <w:sz w:val="24"/>
        </w:rPr>
        <w:t>16.投标人认为必要的其他证明文件</w:t>
      </w:r>
      <w:bookmarkEnd w:id="4072"/>
      <w:bookmarkEnd w:id="4073"/>
    </w:p>
    <w:bookmarkEnd w:id="3993"/>
    <w:bookmarkEnd w:id="3994"/>
    <w:bookmarkEnd w:id="3995"/>
    <w:bookmarkEnd w:id="3996"/>
    <w:p>
      <w:pPr>
        <w:spacing w:before="120" w:line="360" w:lineRule="auto"/>
        <w:jc w:val="center"/>
        <w:outlineLvl w:val="0"/>
        <w:rPr>
          <w:rFonts w:ascii="宋体" w:hAnsi="宋体" w:eastAsia="宋体" w:cs="宋体"/>
          <w:b/>
          <w:kern w:val="44"/>
          <w:sz w:val="28"/>
          <w:szCs w:val="28"/>
        </w:rPr>
      </w:pPr>
    </w:p>
    <w:sectPr>
      <w:pgSz w:w="11907" w:h="16840"/>
      <w:pgMar w:top="1089" w:right="1418" w:bottom="1400" w:left="1418"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000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kzidenz Grotesk BQ">
    <w:altName w:val="新宋体"/>
    <w:panose1 w:val="00000000000000000000"/>
    <w:charset w:val="00"/>
    <w:family w:val="swiss"/>
    <w:pitch w:val="default"/>
    <w:sig w:usb0="00000000" w:usb1="00000000" w:usb2="00000000" w:usb3="00000000" w:csb0="00000001" w:csb1="00000000"/>
  </w:font>
  <w:font w:name="新宋体">
    <w:panose1 w:val="02010609030101010101"/>
    <w:charset w:val="86"/>
    <w:family w:val="auto"/>
    <w:pitch w:val="default"/>
    <w:sig w:usb0="00000203" w:usb1="288F0000" w:usb2="00000006" w:usb3="00000000" w:csb0="00040001" w:csb1="00000000"/>
  </w:font>
  <w:font w:name="Frutiger Roman">
    <w:altName w:val="Lucida Sans Unicode"/>
    <w:panose1 w:val="00000000000000000000"/>
    <w:charset w:val="00"/>
    <w:family w:val="swiss"/>
    <w:pitch w:val="default"/>
    <w:sig w:usb0="00000000" w:usb1="00000000" w:usb2="00000000" w:usb3="00000000" w:csb0="00000001" w:csb1="00000000"/>
  </w:font>
  <w:font w:name="Lucida Sans Unicode">
    <w:panose1 w:val="020B0602030504020204"/>
    <w:charset w:val="00"/>
    <w:family w:val="auto"/>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Helvetica Neue">
    <w:altName w:val="Times New Roman"/>
    <w:panose1 w:val="00000000000000000000"/>
    <w:charset w:val="00"/>
    <w:family w:val="auto"/>
    <w:pitch w:val="default"/>
    <w:sig w:usb0="00000000" w:usb1="00000000" w:usb2="00000010" w:usb3="00000000" w:csb0="00000001" w:csb1="00000000"/>
  </w:font>
  <w:font w:name="TimesNewRomanPSMT">
    <w:altName w:val="Times New Roman"/>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4"/>
      </w:rPr>
    </w:pPr>
    <w:r>
      <w:fldChar w:fldCharType="begin"/>
    </w:r>
    <w:r>
      <w:rPr>
        <w:rStyle w:val="54"/>
      </w:rPr>
      <w:instrText xml:space="preserve">PAGE  </w:instrText>
    </w:r>
    <w:r>
      <w:fldChar w:fldCharType="end"/>
    </w:r>
  </w:p>
  <w:p>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4"/>
      </w:rPr>
    </w:pPr>
    <w:r>
      <w:fldChar w:fldCharType="begin"/>
    </w:r>
    <w:r>
      <w:rPr>
        <w:rStyle w:val="54"/>
      </w:rPr>
      <w:instrText xml:space="preserve">PAGE  </w:instrText>
    </w:r>
    <w:r>
      <w:fldChar w:fldCharType="separate"/>
    </w:r>
    <w:r>
      <w:rPr>
        <w:rStyle w:val="54"/>
      </w:rPr>
      <w:t>6</w:t>
    </w:r>
    <w:r>
      <w:fldChar w:fldCharType="end"/>
    </w:r>
  </w:p>
  <w:p>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lang w:val="en-US"/>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8"/>
                          </w:pPr>
                          <w:r>
                            <w:fldChar w:fldCharType="begin"/>
                          </w:r>
                          <w:r>
                            <w:instrText xml:space="preserve"> PAGE  \* MERGEFORMAT </w:instrText>
                          </w:r>
                          <w:r>
                            <w:fldChar w:fldCharType="separate"/>
                          </w:r>
                          <w:r>
                            <w:t>5</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AQpMREywEAAJIDAAAOAAAAAAAAAAEAIAAAAB8BAABkcnMvZTJv&#10;RG9jLnhtbFBLBQYAAAAABgAGAFkBAABcBQ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4"/>
      </w:rPr>
    </w:pPr>
    <w:r>
      <w:fldChar w:fldCharType="begin"/>
    </w:r>
    <w:r>
      <w:rPr>
        <w:rStyle w:val="54"/>
      </w:rPr>
      <w:instrText xml:space="preserve">PAGE  </w:instrText>
    </w:r>
    <w:r>
      <w:fldChar w:fldCharType="end"/>
    </w:r>
  </w:p>
  <w:p>
    <w:pPr>
      <w:pStyle w:val="2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lang w:val="en-US"/>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lOUvQMkBAACSAwAADgAAAAAAAAABACAAAAAfAQAAZHJzL2Uyb0Rv&#10;Yy54bWxQSwUGAAAAAAYABgBZAQAAWg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lang w:val="en-US"/>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nCwXjKAQAAkgMAAA4AAAAAAAAAAQAgAAAAHwEAAGRycy9lMm9E&#10;b2MueG1sUEsFBgAAAAAGAAYAWQEAAFsFA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t>93</w:t>
                    </w:r>
                    <w:r>
                      <w:rPr>
                        <w:rFonts w:hint="eastAsia"/>
                      </w:rPr>
                      <w:fldChar w:fldCharType="end"/>
                    </w:r>
                  </w:p>
                </w:txbxContent>
              </v:textbox>
            </v:rect>
          </w:pict>
        </mc:Fallback>
      </mc:AlternateContent>
    </w: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szCs w:val="18"/>
      </w:rPr>
    </w:pPr>
    <w:r>
      <w:rPr>
        <w:rFonts w:hint="eastAsia"/>
      </w:rPr>
      <w:t xml:space="preserve">2                        </w:t>
    </w:r>
    <w:r>
      <w:rPr>
        <w:rFonts w:hint="eastAsia"/>
        <w:szCs w:val="18"/>
      </w:rPr>
      <w:t>华采招标有限公司(HCZB)</w:t>
    </w: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60"/>
      <w:rPr>
        <w:rFonts w:hAnsi="宋体"/>
      </w:rPr>
    </w:pPr>
    <w:r>
      <w:rPr>
        <w:lang w:val="en-US"/>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2EopTyAEAAJIDAAAOAAAAAAAAAAEAIAAAAB8BAABkcnMvZTJvRG9j&#10;LnhtbFBLBQYAAAAABgAGAFkBAABZBQ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t>95</w:t>
                    </w:r>
                    <w:r>
                      <w:rPr>
                        <w:rFonts w:hint="eastAsia"/>
                      </w:rP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lang w:val="en-US"/>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28"/>
                          </w:pPr>
                          <w:r>
                            <w:rPr>
                              <w:rFonts w:hint="eastAsia"/>
                            </w:rPr>
                            <w:fldChar w:fldCharType="begin"/>
                          </w:r>
                          <w:r>
                            <w:rPr>
                              <w:rFonts w:hint="eastAsia"/>
                            </w:rPr>
                            <w:instrText xml:space="preserve"> PAGE  \* MERGEFORMAT </w:instrText>
                          </w:r>
                          <w:r>
                            <w:rPr>
                              <w:rFonts w:hint="eastAsia"/>
                            </w:rPr>
                            <w:fldChar w:fldCharType="separate"/>
                          </w:r>
                          <w:r>
                            <w:t>110</w:t>
                          </w:r>
                          <w:r>
                            <w:rPr>
                              <w:rFonts w:hint="eastAsia"/>
                            </w:rPr>
                            <w:fldChar w:fldCharType="end"/>
                          </w:r>
                        </w:p>
                      </w:txbxContent>
                    </wps:txbx>
                    <wps:bodyPr vert="horz" wrap="none" lIns="0" tIns="0" rIns="0" bIns="0" anchor="t">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e1DSXKAQAAkgMAAA4AAABkcnMvZTJvRG9jLnhtbK1TS27bMBDdF+gd&#10;CO5jSUZa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pfF3nBmROW3vz8+9f5z7/z&#10;35/sXXKoC1jSwftwB1OGFCa5fQM2fUkI6wdXTxdXVR+ZpM1itVytcjJcUm1OCCd7uB4A40flLUtB&#10;xYGebXBTHD9jHI/OR1I349Lq/K02ZqymnSzRHImlKPa7fmK78/WJVNLQE3jr4QdnHT15xR1NOGfm&#10;kyNH03TMAczBbg6Ek3Sx4iMvDB8OkdoP3FKzscPEgZ5qUDeNVZqFx/lw6uFX2vw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Ae1DSXKAQAAkgMAAA4AAAAAAAAAAQAgAAAAHwEAAGRycy9lMm9E&#10;b2MueG1sUEsFBgAAAAAGAAYAWQEAAFsFAAAAAA==&#10;">
              <v:fill on="f" focussize="0,0"/>
              <v:stroke on="f"/>
              <v:imagedata o:title=""/>
              <o:lock v:ext="edit" aspectratio="f"/>
              <v:textbox inset="0mm,0mm,0mm,0mm" style="mso-fit-shape-to-text:t;">
                <w:txbxContent>
                  <w:p>
                    <w:pPr>
                      <w:pStyle w:val="28"/>
                    </w:pPr>
                    <w:r>
                      <w:rPr>
                        <w:rFonts w:hint="eastAsia"/>
                      </w:rPr>
                      <w:fldChar w:fldCharType="begin"/>
                    </w:r>
                    <w:r>
                      <w:rPr>
                        <w:rFonts w:hint="eastAsia"/>
                      </w:rPr>
                      <w:instrText xml:space="preserve"> PAGE  \* MERGEFORMAT </w:instrText>
                    </w:r>
                    <w:r>
                      <w:rPr>
                        <w:rFonts w:hint="eastAsia"/>
                      </w:rPr>
                      <w:fldChar w:fldCharType="separate"/>
                    </w:r>
                    <w:r>
                      <w:t>110</w:t>
                    </w:r>
                    <w:r>
                      <w:rPr>
                        <w:rFonts w:hint="eastAsia"/>
                      </w:rPr>
                      <w:fldChar w:fldCharType="end"/>
                    </w:r>
                  </w:p>
                </w:txbxContent>
              </v:textbox>
            </v:rect>
          </w:pict>
        </mc:Fallback>
      </mc:AlternateContent>
    </w:r>
  </w:p>
  <w:p>
    <w:pPr>
      <w:pStyle w:val="28"/>
      <w:jc w:val="right"/>
      <w:rPr>
        <w:rFonts w:hAnsi="宋体"/>
      </w:rPr>
    </w:pPr>
    <w:r>
      <w:rPr>
        <w:rFonts w:hint="eastAsia" w:ascii="仿宋_GB2312" w:eastAsia="仿宋_GB2312"/>
      </w:rPr>
      <w:t>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54"/>
      </w:rPr>
    </w:pPr>
    <w:r>
      <w:fldChar w:fldCharType="begin"/>
    </w:r>
    <w:r>
      <w:rPr>
        <w:rStyle w:val="54"/>
      </w:rPr>
      <w:instrText xml:space="preserve">PAGE  </w:instrText>
    </w:r>
    <w:r>
      <w:fldChar w:fldCharType="separate"/>
    </w:r>
    <w:r>
      <w:rPr>
        <w:rStyle w:val="54"/>
      </w:rPr>
      <w:t>66</w:t>
    </w:r>
    <w:r>
      <w:fldChar w:fldCharType="end"/>
    </w:r>
  </w:p>
  <w:p>
    <w:pPr>
      <w:pStyle w:val="28"/>
      <w:ind w:right="360"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54"/>
      </w:rPr>
    </w:pPr>
  </w:p>
  <w:p>
    <w:pPr>
      <w:pStyle w:val="28"/>
      <w:ind w:right="360"/>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center"/>
      <w:rPr>
        <w:rFonts w:ascii="Cambria"/>
        <w:color w:val="FF0000"/>
        <w:sz w:val="20"/>
        <w:szCs w:val="20"/>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rPr>
        <w:rFonts w:ascii="Cambria"/>
        <w:sz w:val="20"/>
        <w:szCs w:val="20"/>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76" w:lineRule="auto"/>
      <w:rPr>
        <w:rFonts w:ascii="Cambria"/>
        <w:sz w:val="18"/>
        <w:szCs w:val="18"/>
        <w:u w:val="single"/>
      </w:rPr>
    </w:pPr>
  </w:p>
  <w:p>
    <w:pPr>
      <w:spacing w:line="360" w:lineRule="auto"/>
      <w:jc w:val="left"/>
      <w:rPr>
        <w:rFonts w:ascii="Cambria"/>
        <w:sz w:val="18"/>
        <w:szCs w:val="18"/>
        <w:u w:val="single"/>
      </w:rPr>
    </w:pPr>
    <w:r>
      <w:rPr>
        <w:rFonts w:hint="eastAsia" w:ascii="Cambria"/>
        <w:sz w:val="18"/>
        <w:szCs w:val="18"/>
        <w:u w:val="single"/>
      </w:rPr>
      <w:t xml:space="preserve">向基础教育倾斜-2015年北京市青少年校园足球-全国校园足球冠军杯赛项目                HCZB-2015-ZB1446                                        </w:t>
    </w: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6"/>
      <w:numFmt w:val="chineseCounting"/>
      <w:suff w:val="space"/>
      <w:lvlText w:val="第%1章"/>
      <w:lvlJc w:val="left"/>
      <w:rPr>
        <w:rFonts w:hint="eastAsia"/>
      </w:rPr>
    </w:lvl>
  </w:abstractNum>
  <w:abstractNum w:abstractNumId="1">
    <w:nsid w:val="00000001"/>
    <w:multiLevelType w:val="multilevel"/>
    <w:tmpl w:val="00000001"/>
    <w:lvl w:ilvl="0" w:tentative="0">
      <w:start w:val="1"/>
      <w:numFmt w:val="decimal"/>
      <w:suff w:val="nothing"/>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0000002"/>
    <w:multiLevelType w:val="multilevel"/>
    <w:tmpl w:val="00000002"/>
    <w:lvl w:ilvl="0" w:tentative="0">
      <w:start w:val="1"/>
      <w:numFmt w:val="decimal"/>
      <w:suff w:val="nothing"/>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00000003"/>
    <w:multiLevelType w:val="multilevel"/>
    <w:tmpl w:val="00000003"/>
    <w:lvl w:ilvl="0" w:tentative="0">
      <w:start w:val="1"/>
      <w:numFmt w:val="decimal"/>
      <w:suff w:val="nothing"/>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0000004"/>
    <w:multiLevelType w:val="multilevel"/>
    <w:tmpl w:val="00000004"/>
    <w:lvl w:ilvl="0" w:tentative="0">
      <w:start w:val="1"/>
      <w:numFmt w:val="decimal"/>
      <w:lvlText w:val="%1"/>
      <w:lvlJc w:val="left"/>
      <w:pPr>
        <w:tabs>
          <w:tab w:val="left" w:pos="432"/>
        </w:tabs>
        <w:ind w:left="432" w:hanging="432"/>
      </w:pPr>
      <w:rPr>
        <w:rFonts w:hint="default" w:ascii="微软雅黑" w:hAnsi="微软雅黑" w:eastAsia="微软雅黑" w:cs="Times New Roman"/>
      </w:rPr>
    </w:lvl>
    <w:lvl w:ilvl="1" w:tentative="0">
      <w:start w:val="1"/>
      <w:numFmt w:val="decimal"/>
      <w:lvlText w:val="%1.%2"/>
      <w:lvlJc w:val="left"/>
      <w:pPr>
        <w:tabs>
          <w:tab w:val="left" w:pos="2986"/>
        </w:tabs>
        <w:ind w:left="2986" w:hanging="576"/>
      </w:pPr>
      <w:rPr>
        <w:rFonts w:hint="default" w:ascii="微软雅黑" w:hAnsi="微软雅黑" w:eastAsia="微软雅黑" w:cs="Times New Roman"/>
      </w:r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7"/>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5">
    <w:nsid w:val="00000005"/>
    <w:multiLevelType w:val="singleLevel"/>
    <w:tmpl w:val="00000005"/>
    <w:lvl w:ilvl="0" w:tentative="0">
      <w:start w:val="2"/>
      <w:numFmt w:val="chineseCounting"/>
      <w:suff w:val="nothing"/>
      <w:lvlText w:val="%1、"/>
      <w:lvlJc w:val="left"/>
      <w:rPr>
        <w:rFonts w:hint="eastAsia"/>
      </w:rPr>
    </w:lvl>
  </w:abstractNum>
  <w:abstractNum w:abstractNumId="6">
    <w:nsid w:val="00000006"/>
    <w:multiLevelType w:val="multilevel"/>
    <w:tmpl w:val="0000000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7">
    <w:nsid w:val="00000007"/>
    <w:multiLevelType w:val="multilevel"/>
    <w:tmpl w:val="00000007"/>
    <w:lvl w:ilvl="0" w:tentative="0">
      <w:start w:val="1"/>
      <w:numFmt w:val="decimal"/>
      <w:lvlText w:val="%1."/>
      <w:lvlJc w:val="left"/>
      <w:pPr>
        <w:ind w:left="425" w:hanging="425"/>
      </w:pPr>
      <w:rPr>
        <w:rFonts w:hint="eastAsia"/>
      </w:rPr>
    </w:lvl>
    <w:lvl w:ilvl="1" w:tentative="0">
      <w:start w:val="1"/>
      <w:numFmt w:val="decimal"/>
      <w:lvlText w:val="%1.%2."/>
      <w:lvlJc w:val="left"/>
      <w:pPr>
        <w:ind w:left="567" w:hanging="567"/>
      </w:pPr>
      <w:rPr>
        <w:rFonts w:hint="eastAsia"/>
      </w:rPr>
    </w:lvl>
    <w:lvl w:ilvl="2" w:tentative="0">
      <w:start w:val="1"/>
      <w:numFmt w:val="decimal"/>
      <w:lvlText w:val="%1.%2.%3."/>
      <w:lvlJc w:val="left"/>
      <w:pPr>
        <w:ind w:left="709" w:hanging="709"/>
      </w:pPr>
      <w:rPr>
        <w:rFonts w:hint="eastAsia"/>
      </w:rPr>
    </w:lvl>
    <w:lvl w:ilvl="3" w:tentative="0">
      <w:start w:val="1"/>
      <w:numFmt w:val="decimal"/>
      <w:lvlText w:val="%1.%2.%3.%4."/>
      <w:lvlJc w:val="left"/>
      <w:pPr>
        <w:ind w:left="1844" w:hanging="851"/>
      </w:pPr>
      <w:rPr>
        <w:rFonts w:hint="eastAsia"/>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8">
    <w:nsid w:val="00000008"/>
    <w:multiLevelType w:val="singleLevel"/>
    <w:tmpl w:val="00000008"/>
    <w:lvl w:ilvl="0" w:tentative="0">
      <w:start w:val="3"/>
      <w:numFmt w:val="decimal"/>
      <w:suff w:val="space"/>
      <w:lvlText w:val="%1."/>
      <w:lvlJc w:val="left"/>
    </w:lvl>
  </w:abstractNum>
  <w:abstractNum w:abstractNumId="9">
    <w:nsid w:val="00000009"/>
    <w:multiLevelType w:val="singleLevel"/>
    <w:tmpl w:val="00000009"/>
    <w:lvl w:ilvl="0" w:tentative="0">
      <w:start w:val="2"/>
      <w:numFmt w:val="chineseCounting"/>
      <w:suff w:val="space"/>
      <w:lvlText w:val="第%1条"/>
      <w:lvlJc w:val="left"/>
      <w:rPr>
        <w:rFonts w:hint="eastAsia"/>
      </w:rPr>
    </w:lvl>
  </w:abstractNum>
  <w:abstractNum w:abstractNumId="10">
    <w:nsid w:val="0000000A"/>
    <w:multiLevelType w:val="multilevel"/>
    <w:tmpl w:val="0000000A"/>
    <w:lvl w:ilvl="0" w:tentative="0">
      <w:start w:val="1"/>
      <w:numFmt w:val="decimal"/>
      <w:lvlText w:val="%1"/>
      <w:lvlJc w:val="left"/>
      <w:pPr>
        <w:ind w:left="425" w:hanging="425"/>
      </w:pPr>
      <w:rPr>
        <w:rFonts w:hint="eastAsia"/>
        <w:lang w:val="en-US"/>
      </w:rPr>
    </w:lvl>
    <w:lvl w:ilvl="1" w:tentative="0">
      <w:start w:val="1"/>
      <w:numFmt w:val="decimal"/>
      <w:lvlText w:val="%1.%2"/>
      <w:lvlJc w:val="left"/>
      <w:pPr>
        <w:ind w:left="992" w:hanging="567"/>
      </w:pPr>
      <w:rPr>
        <w:rFonts w:hint="eastAsia"/>
      </w:rPr>
    </w:lvl>
    <w:lvl w:ilvl="2" w:tentative="0">
      <w:start w:val="1"/>
      <w:numFmt w:val="decimal"/>
      <w:pStyle w:val="133"/>
      <w:lvlText w:val="%1.%2.%3"/>
      <w:lvlJc w:val="left"/>
      <w:pPr>
        <w:ind w:left="1418" w:hanging="567"/>
      </w:pPr>
      <w:rPr>
        <w:rFonts w:hint="eastAsia"/>
      </w:rPr>
    </w:lvl>
    <w:lvl w:ilvl="3" w:tentative="0">
      <w:start w:val="1"/>
      <w:numFmt w:val="decimal"/>
      <w:pStyle w:val="134"/>
      <w:lvlText w:val="%1.%2.%3.%4"/>
      <w:lvlJc w:val="left"/>
      <w:pPr>
        <w:ind w:left="1984" w:hanging="708"/>
      </w:pPr>
      <w:rPr>
        <w:rFonts w:hint="eastAsia" w:ascii="宋体" w:eastAsia="宋体"/>
        <w:b/>
        <w:i w:val="0"/>
        <w:sz w:val="24"/>
      </w:rPr>
    </w:lvl>
    <w:lvl w:ilvl="4" w:tentative="0">
      <w:start w:val="1"/>
      <w:numFmt w:val="decimal"/>
      <w:lvlText w:val="%1.%2.%3.%4.%5"/>
      <w:lvlJc w:val="left"/>
      <w:pPr>
        <w:ind w:left="2551" w:hanging="850"/>
      </w:pPr>
      <w:rPr>
        <w:rFonts w:hint="default" w:ascii="宋体" w:eastAsia="宋体"/>
        <w:b/>
        <w:i w:val="0"/>
        <w:sz w:val="24"/>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4"/>
  </w:num>
  <w:num w:numId="2">
    <w:abstractNumId w:val="10"/>
  </w:num>
  <w:num w:numId="3">
    <w:abstractNumId w:val="5"/>
  </w:num>
  <w:num w:numId="4">
    <w:abstractNumId w:val="2"/>
  </w:num>
  <w:num w:numId="5">
    <w:abstractNumId w:val="3"/>
  </w:num>
  <w:num w:numId="6">
    <w:abstractNumId w:val="8"/>
  </w:num>
  <w:num w:numId="7">
    <w:abstractNumId w:val="1"/>
  </w:num>
  <w:num w:numId="8">
    <w:abstractNumId w:val="0"/>
  </w:num>
  <w:num w:numId="9">
    <w:abstractNumId w:val="7"/>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M1NTFmZDA4Nzc1ZTM3MmU1YzA5MTJhMmFmZDdlMGEifQ=="/>
  </w:docVars>
  <w:rsids>
    <w:rsidRoot w:val="00000000"/>
    <w:rsid w:val="5EE22E7B"/>
    <w:rsid w:val="7F7835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99"/>
    <w:pPr>
      <w:keepNext/>
      <w:keepLines/>
      <w:autoSpaceDE w:val="0"/>
      <w:autoSpaceDN w:val="0"/>
      <w:adjustRightInd w:val="0"/>
      <w:spacing w:before="240" w:after="120" w:line="300" w:lineRule="auto"/>
      <w:jc w:val="center"/>
      <w:outlineLvl w:val="0"/>
    </w:pPr>
    <w:rPr>
      <w:b/>
      <w:bCs/>
      <w:kern w:val="44"/>
      <w:sz w:val="28"/>
      <w:szCs w:val="44"/>
      <w:lang w:val="zh-CN"/>
    </w:rPr>
  </w:style>
  <w:style w:type="paragraph" w:styleId="4">
    <w:name w:val="heading 2"/>
    <w:basedOn w:val="1"/>
    <w:next w:val="1"/>
    <w:link w:val="60"/>
    <w:qFormat/>
    <w:uiPriority w:val="0"/>
    <w:pPr>
      <w:keepNext/>
      <w:keepLines/>
      <w:autoSpaceDE w:val="0"/>
      <w:autoSpaceDN w:val="0"/>
      <w:adjustRightInd w:val="0"/>
      <w:spacing w:before="120" w:line="300" w:lineRule="auto"/>
      <w:jc w:val="center"/>
      <w:outlineLvl w:val="1"/>
    </w:pPr>
    <w:rPr>
      <w:rFonts w:ascii="Cambria" w:hAnsi="Cambria"/>
      <w:b/>
      <w:bCs/>
      <w:sz w:val="32"/>
      <w:szCs w:val="32"/>
      <w:lang w:val="zh-CN"/>
    </w:rPr>
  </w:style>
  <w:style w:type="paragraph" w:styleId="5">
    <w:name w:val="heading 3"/>
    <w:basedOn w:val="1"/>
    <w:next w:val="1"/>
    <w:link w:val="61"/>
    <w:qFormat/>
    <w:uiPriority w:val="0"/>
    <w:pPr>
      <w:keepNext/>
      <w:keepLines/>
      <w:autoSpaceDE w:val="0"/>
      <w:autoSpaceDN w:val="0"/>
      <w:adjustRightInd w:val="0"/>
      <w:spacing w:before="360" w:after="120"/>
      <w:jc w:val="left"/>
      <w:outlineLvl w:val="2"/>
    </w:pPr>
    <w:rPr>
      <w:rFonts w:hint="eastAsia" w:ascii="宋体" w:hAnsi="宋体"/>
      <w:kern w:val="0"/>
      <w:sz w:val="20"/>
      <w:szCs w:val="20"/>
      <w:lang w:val="zh-CN"/>
    </w:rPr>
  </w:style>
  <w:style w:type="paragraph" w:styleId="6">
    <w:name w:val="heading 4"/>
    <w:basedOn w:val="1"/>
    <w:next w:val="1"/>
    <w:link w:val="62"/>
    <w:qFormat/>
    <w:uiPriority w:val="0"/>
    <w:pPr>
      <w:keepNext/>
      <w:keepLines/>
      <w:spacing w:before="280" w:after="290" w:line="372" w:lineRule="auto"/>
      <w:outlineLvl w:val="3"/>
    </w:pPr>
    <w:rPr>
      <w:rFonts w:ascii="Cambria" w:hAnsi="Cambria"/>
      <w:b/>
      <w:bCs/>
      <w:sz w:val="28"/>
      <w:szCs w:val="28"/>
      <w:lang w:val="zh-CN"/>
    </w:rPr>
  </w:style>
  <w:style w:type="paragraph" w:styleId="7">
    <w:name w:val="heading 5"/>
    <w:basedOn w:val="1"/>
    <w:next w:val="1"/>
    <w:qFormat/>
    <w:uiPriority w:val="0"/>
    <w:pPr>
      <w:keepNext/>
      <w:keepLines/>
      <w:numPr>
        <w:ilvl w:val="4"/>
        <w:numId w:val="1"/>
      </w:numPr>
      <w:spacing w:before="100" w:beforeAutospacing="1" w:after="100" w:afterAutospacing="1" w:line="360" w:lineRule="auto"/>
      <w:outlineLvl w:val="4"/>
    </w:pPr>
    <w:rPr>
      <w:b/>
      <w:bCs/>
      <w:sz w:val="28"/>
      <w:szCs w:val="28"/>
    </w:rPr>
  </w:style>
  <w:style w:type="paragraph" w:styleId="8">
    <w:name w:val="heading 9"/>
    <w:basedOn w:val="1"/>
    <w:next w:val="1"/>
    <w:qFormat/>
    <w:uiPriority w:val="9"/>
    <w:pPr>
      <w:keepNext/>
      <w:keepLines/>
      <w:spacing w:before="240" w:after="64" w:line="317" w:lineRule="auto"/>
      <w:outlineLvl w:val="8"/>
    </w:pPr>
    <w:rPr>
      <w:rFonts w:ascii="Arial" w:hAnsi="Arial" w:eastAsia="黑体"/>
    </w:rPr>
  </w:style>
  <w:style w:type="character" w:default="1" w:styleId="52">
    <w:name w:val="Default Paragraph Font"/>
    <w:qFormat/>
    <w:uiPriority w:val="1"/>
  </w:style>
  <w:style w:type="table" w:default="1" w:styleId="50">
    <w:name w:val="Normal Table"/>
    <w:qFormat/>
    <w:uiPriority w:val="99"/>
    <w:tblPr>
      <w:tblCellMar>
        <w:top w:w="0" w:type="dxa"/>
        <w:left w:w="108" w:type="dxa"/>
        <w:bottom w:w="0" w:type="dxa"/>
        <w:right w:w="108" w:type="dxa"/>
      </w:tblCellMar>
    </w:tblPr>
  </w:style>
  <w:style w:type="paragraph" w:styleId="2">
    <w:name w:val="Body Text"/>
    <w:basedOn w:val="1"/>
    <w:link w:val="65"/>
    <w:qFormat/>
    <w:uiPriority w:val="0"/>
    <w:pPr>
      <w:spacing w:after="120"/>
    </w:pPr>
  </w:style>
  <w:style w:type="paragraph" w:styleId="9">
    <w:name w:val="toc 7"/>
    <w:basedOn w:val="1"/>
    <w:next w:val="1"/>
    <w:qFormat/>
    <w:uiPriority w:val="39"/>
    <w:pPr>
      <w:ind w:left="1260"/>
      <w:jc w:val="left"/>
    </w:pPr>
    <w:rPr>
      <w:sz w:val="20"/>
      <w:szCs w:val="20"/>
    </w:rPr>
  </w:style>
  <w:style w:type="paragraph" w:styleId="10">
    <w:name w:val="index 8"/>
    <w:basedOn w:val="1"/>
    <w:next w:val="1"/>
    <w:qFormat/>
    <w:uiPriority w:val="0"/>
    <w:pPr>
      <w:ind w:left="1400" w:leftChars="1400"/>
    </w:pPr>
  </w:style>
  <w:style w:type="paragraph" w:styleId="11">
    <w:name w:val="Normal Indent"/>
    <w:basedOn w:val="1"/>
    <w:link w:val="117"/>
    <w:qFormat/>
    <w:uiPriority w:val="0"/>
    <w:pPr>
      <w:autoSpaceDE w:val="0"/>
      <w:autoSpaceDN w:val="0"/>
      <w:adjustRightInd w:val="0"/>
      <w:ind w:firstLine="420"/>
      <w:jc w:val="left"/>
    </w:pPr>
    <w:rPr>
      <w:rFonts w:ascii="宋体"/>
      <w:kern w:val="0"/>
      <w:sz w:val="24"/>
      <w:szCs w:val="20"/>
      <w:lang w:val="zh-CN"/>
    </w:rPr>
  </w:style>
  <w:style w:type="paragraph" w:styleId="12">
    <w:name w:val="caption"/>
    <w:basedOn w:val="1"/>
    <w:next w:val="1"/>
    <w:qFormat/>
    <w:uiPriority w:val="0"/>
    <w:pPr>
      <w:spacing w:line="480" w:lineRule="auto"/>
    </w:pPr>
    <w:rPr>
      <w:rFonts w:ascii="华文中宋" w:hAnsi="华文中宋" w:eastAsia="华文中宋"/>
      <w:sz w:val="36"/>
      <w:szCs w:val="20"/>
    </w:rPr>
  </w:style>
  <w:style w:type="paragraph" w:styleId="13">
    <w:name w:val="index 5"/>
    <w:basedOn w:val="1"/>
    <w:next w:val="1"/>
    <w:qFormat/>
    <w:uiPriority w:val="0"/>
    <w:pPr>
      <w:ind w:left="800" w:leftChars="800"/>
    </w:pPr>
  </w:style>
  <w:style w:type="paragraph" w:styleId="14">
    <w:name w:val="Document Map"/>
    <w:basedOn w:val="1"/>
    <w:link w:val="67"/>
    <w:qFormat/>
    <w:uiPriority w:val="0"/>
    <w:pPr>
      <w:shd w:val="clear" w:color="auto" w:fill="000080"/>
    </w:pPr>
    <w:rPr>
      <w:kern w:val="0"/>
      <w:sz w:val="16"/>
      <w:szCs w:val="16"/>
      <w:lang w:val="zh-CN"/>
    </w:rPr>
  </w:style>
  <w:style w:type="paragraph" w:styleId="15">
    <w:name w:val="annotation text"/>
    <w:basedOn w:val="1"/>
    <w:link w:val="63"/>
    <w:qFormat/>
    <w:uiPriority w:val="0"/>
    <w:pPr>
      <w:jc w:val="left"/>
    </w:pPr>
  </w:style>
  <w:style w:type="paragraph" w:styleId="16">
    <w:name w:val="index 6"/>
    <w:basedOn w:val="1"/>
    <w:next w:val="1"/>
    <w:qFormat/>
    <w:uiPriority w:val="0"/>
    <w:pPr>
      <w:ind w:left="1000" w:leftChars="1000"/>
    </w:pPr>
  </w:style>
  <w:style w:type="paragraph" w:styleId="17">
    <w:name w:val="Body Text Indent"/>
    <w:basedOn w:val="1"/>
    <w:link w:val="128"/>
    <w:qFormat/>
    <w:uiPriority w:val="99"/>
    <w:pPr>
      <w:tabs>
        <w:tab w:val="left" w:pos="5580"/>
      </w:tabs>
      <w:spacing w:before="120" w:line="360" w:lineRule="auto"/>
      <w:ind w:firstLine="454"/>
    </w:pPr>
    <w:rPr>
      <w:sz w:val="24"/>
      <w:lang w:val="zh-CN"/>
    </w:rPr>
  </w:style>
  <w:style w:type="paragraph" w:styleId="18">
    <w:name w:val="List 2"/>
    <w:basedOn w:val="1"/>
    <w:qFormat/>
    <w:uiPriority w:val="0"/>
    <w:pPr>
      <w:ind w:left="100" w:leftChars="200" w:hanging="200" w:hangingChars="200"/>
    </w:pPr>
  </w:style>
  <w:style w:type="paragraph" w:styleId="19">
    <w:name w:val="index 4"/>
    <w:basedOn w:val="1"/>
    <w:next w:val="1"/>
    <w:qFormat/>
    <w:uiPriority w:val="0"/>
    <w:pPr>
      <w:ind w:left="600" w:leftChars="600"/>
    </w:pPr>
  </w:style>
  <w:style w:type="paragraph" w:styleId="20">
    <w:name w:val="toc 5"/>
    <w:basedOn w:val="1"/>
    <w:next w:val="1"/>
    <w:qFormat/>
    <w:uiPriority w:val="39"/>
    <w:pPr>
      <w:ind w:left="840"/>
      <w:jc w:val="left"/>
    </w:pPr>
    <w:rPr>
      <w:sz w:val="20"/>
      <w:szCs w:val="20"/>
    </w:rPr>
  </w:style>
  <w:style w:type="paragraph" w:styleId="21">
    <w:name w:val="toc 3"/>
    <w:basedOn w:val="1"/>
    <w:next w:val="1"/>
    <w:qFormat/>
    <w:uiPriority w:val="39"/>
    <w:pPr>
      <w:tabs>
        <w:tab w:val="right" w:leader="dot" w:pos="8998"/>
      </w:tabs>
      <w:ind w:left="420"/>
      <w:jc w:val="left"/>
    </w:pPr>
    <w:rPr>
      <w:sz w:val="20"/>
      <w:szCs w:val="20"/>
    </w:rPr>
  </w:style>
  <w:style w:type="paragraph" w:styleId="22">
    <w:name w:val="Plain Text"/>
    <w:basedOn w:val="1"/>
    <w:link w:val="84"/>
    <w:qFormat/>
    <w:uiPriority w:val="0"/>
    <w:rPr>
      <w:rFonts w:ascii="宋体" w:hAnsi="Courier New"/>
      <w:szCs w:val="21"/>
      <w:lang w:val="zh-CN"/>
    </w:rPr>
  </w:style>
  <w:style w:type="paragraph" w:styleId="23">
    <w:name w:val="toc 8"/>
    <w:basedOn w:val="1"/>
    <w:next w:val="1"/>
    <w:qFormat/>
    <w:uiPriority w:val="39"/>
    <w:pPr>
      <w:ind w:left="1470"/>
      <w:jc w:val="left"/>
    </w:pPr>
    <w:rPr>
      <w:sz w:val="20"/>
      <w:szCs w:val="20"/>
    </w:rPr>
  </w:style>
  <w:style w:type="paragraph" w:styleId="24">
    <w:name w:val="index 3"/>
    <w:basedOn w:val="1"/>
    <w:next w:val="1"/>
    <w:qFormat/>
    <w:uiPriority w:val="0"/>
    <w:pPr>
      <w:ind w:left="400" w:leftChars="400"/>
    </w:pPr>
  </w:style>
  <w:style w:type="paragraph" w:styleId="25">
    <w:name w:val="Date"/>
    <w:basedOn w:val="1"/>
    <w:next w:val="1"/>
    <w:link w:val="70"/>
    <w:qFormat/>
    <w:uiPriority w:val="0"/>
    <w:pPr>
      <w:ind w:left="100" w:leftChars="2500"/>
    </w:pPr>
    <w:rPr>
      <w:sz w:val="24"/>
      <w:lang w:val="zh-CN"/>
    </w:rPr>
  </w:style>
  <w:style w:type="paragraph" w:styleId="26">
    <w:name w:val="Body Text Indent 2"/>
    <w:basedOn w:val="1"/>
    <w:link w:val="71"/>
    <w:qFormat/>
    <w:uiPriority w:val="0"/>
    <w:pPr>
      <w:ind w:firstLine="480" w:firstLineChars="200"/>
    </w:pPr>
    <w:rPr>
      <w:sz w:val="24"/>
      <w:lang w:val="zh-CN"/>
    </w:rPr>
  </w:style>
  <w:style w:type="paragraph" w:styleId="27">
    <w:name w:val="Balloon Text"/>
    <w:basedOn w:val="1"/>
    <w:link w:val="72"/>
    <w:qFormat/>
    <w:uiPriority w:val="0"/>
    <w:rPr>
      <w:szCs w:val="20"/>
      <w:lang w:val="zh-CN"/>
    </w:rPr>
  </w:style>
  <w:style w:type="paragraph" w:styleId="28">
    <w:name w:val="footer"/>
    <w:basedOn w:val="1"/>
    <w:link w:val="73"/>
    <w:qFormat/>
    <w:uiPriority w:val="0"/>
    <w:pPr>
      <w:tabs>
        <w:tab w:val="center" w:pos="4153"/>
        <w:tab w:val="right" w:pos="8306"/>
      </w:tabs>
      <w:autoSpaceDE w:val="0"/>
      <w:autoSpaceDN w:val="0"/>
      <w:adjustRightInd w:val="0"/>
      <w:snapToGrid w:val="0"/>
      <w:jc w:val="left"/>
    </w:pPr>
    <w:rPr>
      <w:rFonts w:ascii="宋体"/>
      <w:kern w:val="0"/>
      <w:sz w:val="18"/>
      <w:szCs w:val="20"/>
      <w:lang w:val="zh-CN"/>
    </w:rPr>
  </w:style>
  <w:style w:type="paragraph" w:styleId="29">
    <w:name w:val="header"/>
    <w:basedOn w:val="1"/>
    <w:link w:val="74"/>
    <w:qFormat/>
    <w:uiPriority w:val="0"/>
    <w:pPr>
      <w:pBdr>
        <w:bottom w:val="single" w:color="auto" w:sz="6" w:space="1"/>
      </w:pBdr>
      <w:tabs>
        <w:tab w:val="center" w:pos="4153"/>
        <w:tab w:val="right" w:pos="8306"/>
      </w:tabs>
      <w:snapToGrid w:val="0"/>
      <w:jc w:val="center"/>
    </w:pPr>
    <w:rPr>
      <w:sz w:val="18"/>
      <w:szCs w:val="18"/>
      <w:lang w:val="zh-CN"/>
    </w:rPr>
  </w:style>
  <w:style w:type="paragraph" w:styleId="30">
    <w:name w:val="Signature"/>
    <w:basedOn w:val="1"/>
    <w:link w:val="75"/>
    <w:qFormat/>
    <w:uiPriority w:val="0"/>
    <w:pPr>
      <w:adjustRightInd w:val="0"/>
      <w:spacing w:after="600" w:line="312" w:lineRule="atLeast"/>
      <w:jc w:val="center"/>
      <w:textAlignment w:val="baseline"/>
    </w:pPr>
    <w:rPr>
      <w:rFonts w:eastAsia="仿宋_GB2312"/>
      <w:kern w:val="0"/>
      <w:sz w:val="24"/>
      <w:szCs w:val="20"/>
      <w:lang w:val="zh-CN"/>
    </w:rPr>
  </w:style>
  <w:style w:type="paragraph" w:styleId="31">
    <w:name w:val="toc 1"/>
    <w:basedOn w:val="1"/>
    <w:next w:val="1"/>
    <w:qFormat/>
    <w:uiPriority w:val="39"/>
    <w:pPr>
      <w:tabs>
        <w:tab w:val="right" w:leader="dot" w:pos="9061"/>
      </w:tabs>
      <w:spacing w:before="120"/>
      <w:jc w:val="center"/>
    </w:pPr>
    <w:rPr>
      <w:b/>
      <w:bCs/>
      <w:iCs/>
      <w:sz w:val="24"/>
    </w:rPr>
  </w:style>
  <w:style w:type="paragraph" w:styleId="32">
    <w:name w:val="toc 4"/>
    <w:basedOn w:val="1"/>
    <w:next w:val="1"/>
    <w:qFormat/>
    <w:uiPriority w:val="39"/>
    <w:pPr>
      <w:ind w:left="630"/>
      <w:jc w:val="left"/>
    </w:pPr>
    <w:rPr>
      <w:sz w:val="20"/>
      <w:szCs w:val="20"/>
    </w:rPr>
  </w:style>
  <w:style w:type="paragraph" w:styleId="33">
    <w:name w:val="index heading"/>
    <w:basedOn w:val="1"/>
    <w:next w:val="34"/>
    <w:qFormat/>
    <w:uiPriority w:val="0"/>
  </w:style>
  <w:style w:type="paragraph" w:styleId="34">
    <w:name w:val="index 1"/>
    <w:basedOn w:val="1"/>
    <w:next w:val="1"/>
    <w:qFormat/>
    <w:uiPriority w:val="0"/>
  </w:style>
  <w:style w:type="paragraph" w:styleId="35">
    <w:name w:val="toc 6"/>
    <w:basedOn w:val="1"/>
    <w:next w:val="1"/>
    <w:qFormat/>
    <w:uiPriority w:val="39"/>
    <w:pPr>
      <w:ind w:left="1050"/>
      <w:jc w:val="left"/>
    </w:pPr>
    <w:rPr>
      <w:sz w:val="20"/>
      <w:szCs w:val="20"/>
    </w:rPr>
  </w:style>
  <w:style w:type="paragraph" w:styleId="36">
    <w:name w:val="Body Text Indent 3"/>
    <w:basedOn w:val="1"/>
    <w:link w:val="76"/>
    <w:qFormat/>
    <w:uiPriority w:val="0"/>
    <w:pPr>
      <w:autoSpaceDE w:val="0"/>
      <w:autoSpaceDN w:val="0"/>
      <w:adjustRightInd w:val="0"/>
      <w:spacing w:before="120" w:line="22" w:lineRule="atLeast"/>
      <w:ind w:left="720" w:firstLine="480"/>
      <w:jc w:val="left"/>
    </w:pPr>
    <w:rPr>
      <w:sz w:val="16"/>
      <w:szCs w:val="16"/>
      <w:lang w:val="zh-CN"/>
    </w:rPr>
  </w:style>
  <w:style w:type="paragraph" w:styleId="37">
    <w:name w:val="index 7"/>
    <w:basedOn w:val="1"/>
    <w:next w:val="1"/>
    <w:qFormat/>
    <w:uiPriority w:val="0"/>
    <w:pPr>
      <w:ind w:left="1200" w:leftChars="1200"/>
    </w:pPr>
  </w:style>
  <w:style w:type="paragraph" w:styleId="38">
    <w:name w:val="index 9"/>
    <w:basedOn w:val="1"/>
    <w:next w:val="1"/>
    <w:qFormat/>
    <w:uiPriority w:val="0"/>
    <w:pPr>
      <w:ind w:left="1600" w:leftChars="1600"/>
    </w:pPr>
  </w:style>
  <w:style w:type="paragraph" w:styleId="39">
    <w:name w:val="table of figures"/>
    <w:basedOn w:val="1"/>
    <w:next w:val="1"/>
    <w:qFormat/>
    <w:uiPriority w:val="0"/>
    <w:pPr>
      <w:ind w:left="840" w:leftChars="200" w:hanging="420" w:hangingChars="200"/>
    </w:pPr>
  </w:style>
  <w:style w:type="paragraph" w:styleId="40">
    <w:name w:val="toc 2"/>
    <w:basedOn w:val="1"/>
    <w:next w:val="1"/>
    <w:qFormat/>
    <w:uiPriority w:val="39"/>
    <w:pPr>
      <w:tabs>
        <w:tab w:val="right" w:leader="underscore" w:pos="9061"/>
      </w:tabs>
      <w:spacing w:before="120"/>
    </w:pPr>
    <w:rPr>
      <w:rFonts w:ascii="宋体" w:hAnsi="宋体"/>
      <w:bCs/>
      <w:i/>
      <w:color w:val="000000"/>
      <w:kern w:val="44"/>
      <w:sz w:val="24"/>
    </w:rPr>
  </w:style>
  <w:style w:type="paragraph" w:styleId="41">
    <w:name w:val="toc 9"/>
    <w:basedOn w:val="1"/>
    <w:next w:val="1"/>
    <w:qFormat/>
    <w:uiPriority w:val="39"/>
    <w:pPr>
      <w:ind w:left="1680"/>
      <w:jc w:val="left"/>
    </w:pPr>
    <w:rPr>
      <w:sz w:val="20"/>
      <w:szCs w:val="20"/>
    </w:rPr>
  </w:style>
  <w:style w:type="paragraph" w:styleId="42">
    <w:name w:val="Body Text 2"/>
    <w:basedOn w:val="1"/>
    <w:link w:val="77"/>
    <w:qFormat/>
    <w:uiPriority w:val="0"/>
    <w:pPr>
      <w:widowControl/>
      <w:overflowPunct w:val="0"/>
      <w:autoSpaceDE w:val="0"/>
      <w:autoSpaceDN w:val="0"/>
      <w:adjustRightInd w:val="0"/>
      <w:jc w:val="left"/>
      <w:textAlignment w:val="baseline"/>
    </w:pPr>
    <w:rPr>
      <w:rFonts w:ascii="宋体"/>
      <w:color w:val="000000"/>
      <w:kern w:val="0"/>
      <w:sz w:val="28"/>
      <w:szCs w:val="20"/>
      <w:lang w:val="en-GB"/>
    </w:rPr>
  </w:style>
  <w:style w:type="paragraph" w:styleId="43">
    <w:name w:val="Message Header"/>
    <w:basedOn w:val="1"/>
    <w:link w:val="78"/>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hd w:val="pct20" w:color="auto" w:fill="auto"/>
      <w:lang w:val="zh-CN"/>
    </w:rPr>
  </w:style>
  <w:style w:type="paragraph" w:styleId="4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5">
    <w:name w:val="index 2"/>
    <w:basedOn w:val="1"/>
    <w:next w:val="1"/>
    <w:qFormat/>
    <w:uiPriority w:val="0"/>
    <w:pPr>
      <w:ind w:left="200" w:leftChars="200"/>
    </w:pPr>
  </w:style>
  <w:style w:type="paragraph" w:styleId="46">
    <w:name w:val="Title"/>
    <w:basedOn w:val="1"/>
    <w:link w:val="79"/>
    <w:qFormat/>
    <w:uiPriority w:val="0"/>
    <w:pPr>
      <w:spacing w:before="240" w:after="60"/>
      <w:jc w:val="center"/>
      <w:outlineLvl w:val="0"/>
    </w:pPr>
    <w:rPr>
      <w:rFonts w:ascii="Arial" w:hAnsi="Arial"/>
      <w:b/>
      <w:bCs/>
      <w:sz w:val="32"/>
      <w:szCs w:val="32"/>
      <w:lang w:val="zh-CN"/>
    </w:rPr>
  </w:style>
  <w:style w:type="paragraph" w:styleId="47">
    <w:name w:val="annotation subject"/>
    <w:basedOn w:val="15"/>
    <w:next w:val="15"/>
    <w:link w:val="64"/>
    <w:qFormat/>
    <w:uiPriority w:val="0"/>
    <w:rPr>
      <w:b/>
      <w:bCs/>
      <w:lang w:val="zh-CN"/>
    </w:rPr>
  </w:style>
  <w:style w:type="paragraph" w:styleId="48">
    <w:name w:val="Body Text First Indent"/>
    <w:basedOn w:val="2"/>
    <w:link w:val="66"/>
    <w:qFormat/>
    <w:uiPriority w:val="0"/>
    <w:pPr>
      <w:tabs>
        <w:tab w:val="left" w:pos="567"/>
      </w:tabs>
      <w:ind w:firstLine="420" w:firstLineChars="100"/>
    </w:pPr>
    <w:rPr>
      <w:lang w:val="zh-CN"/>
    </w:rPr>
  </w:style>
  <w:style w:type="paragraph" w:styleId="49">
    <w:name w:val="Body Text First Indent 2"/>
    <w:basedOn w:val="17"/>
    <w:link w:val="129"/>
    <w:qFormat/>
    <w:uiPriority w:val="0"/>
    <w:pPr>
      <w:spacing w:after="120" w:line="240" w:lineRule="auto"/>
      <w:ind w:left="420" w:leftChars="200" w:firstLine="420" w:firstLineChars="200"/>
    </w:pPr>
    <w:rPr>
      <w:sz w:val="21"/>
      <w:szCs w:val="20"/>
    </w:rPr>
  </w:style>
  <w:style w:type="table" w:styleId="51">
    <w:name w:val="Table Grid"/>
    <w:basedOn w:val="5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qFormat/>
    <w:uiPriority w:val="0"/>
    <w:rPr>
      <w:b/>
      <w:bCs/>
    </w:rPr>
  </w:style>
  <w:style w:type="character" w:styleId="54">
    <w:name w:val="page number"/>
    <w:qFormat/>
    <w:uiPriority w:val="0"/>
    <w:rPr>
      <w:rFonts w:cs="Times New Roman"/>
    </w:rPr>
  </w:style>
  <w:style w:type="character" w:styleId="55">
    <w:name w:val="Emphasis"/>
    <w:qFormat/>
    <w:uiPriority w:val="0"/>
    <w:rPr>
      <w:i/>
      <w:iCs/>
    </w:rPr>
  </w:style>
  <w:style w:type="character" w:styleId="56">
    <w:name w:val="Hyperlink"/>
    <w:qFormat/>
    <w:uiPriority w:val="99"/>
    <w:rPr>
      <w:rFonts w:cs="Times New Roman"/>
      <w:color w:val="0000FF"/>
      <w:u w:val="single"/>
    </w:rPr>
  </w:style>
  <w:style w:type="character" w:styleId="57">
    <w:name w:val="annotation reference"/>
    <w:basedOn w:val="52"/>
    <w:qFormat/>
    <w:uiPriority w:val="0"/>
    <w:rPr>
      <w:rFonts w:cs="Times New Roman"/>
      <w:sz w:val="21"/>
      <w:szCs w:val="21"/>
    </w:rPr>
  </w:style>
  <w:style w:type="paragraph" w:customStyle="1" w:styleId="58">
    <w:name w:val="首行缩进"/>
    <w:basedOn w:val="1"/>
    <w:qFormat/>
    <w:uiPriority w:val="0"/>
    <w:pPr>
      <w:spacing w:line="360" w:lineRule="auto"/>
      <w:ind w:left="210" w:leftChars="100" w:firstLine="420" w:firstLineChars="200"/>
    </w:pPr>
    <w:rPr>
      <w:rFonts w:ascii="宋体" w:hAnsi="宋体"/>
    </w:rPr>
  </w:style>
  <w:style w:type="character" w:customStyle="1" w:styleId="59">
    <w:name w:val="标题 1 字符"/>
    <w:basedOn w:val="52"/>
    <w:link w:val="3"/>
    <w:qFormat/>
    <w:uiPriority w:val="99"/>
    <w:rPr>
      <w:rFonts w:ascii="Times New Roman" w:hAnsi="Times New Roman" w:eastAsia="宋体" w:cs="Times New Roman"/>
      <w:b/>
      <w:bCs/>
      <w:kern w:val="44"/>
      <w:sz w:val="28"/>
      <w:szCs w:val="44"/>
      <w:lang w:val="zh-CN"/>
    </w:rPr>
  </w:style>
  <w:style w:type="character" w:customStyle="1" w:styleId="60">
    <w:name w:val="标题 2 字符"/>
    <w:basedOn w:val="52"/>
    <w:link w:val="4"/>
    <w:qFormat/>
    <w:uiPriority w:val="0"/>
    <w:rPr>
      <w:rFonts w:ascii="Cambria" w:hAnsi="Cambria" w:eastAsia="宋体" w:cs="Times New Roman"/>
      <w:b/>
      <w:bCs/>
      <w:sz w:val="32"/>
      <w:szCs w:val="32"/>
      <w:lang w:val="zh-CN"/>
    </w:rPr>
  </w:style>
  <w:style w:type="character" w:customStyle="1" w:styleId="61">
    <w:name w:val="标题 3 字符"/>
    <w:basedOn w:val="52"/>
    <w:link w:val="5"/>
    <w:qFormat/>
    <w:uiPriority w:val="0"/>
    <w:rPr>
      <w:rFonts w:ascii="宋体" w:hAnsi="宋体" w:eastAsia="宋体" w:cs="Times New Roman"/>
      <w:kern w:val="0"/>
      <w:sz w:val="20"/>
      <w:szCs w:val="20"/>
      <w:lang w:val="zh-CN"/>
    </w:rPr>
  </w:style>
  <w:style w:type="character" w:customStyle="1" w:styleId="62">
    <w:name w:val="标题 4 字符"/>
    <w:basedOn w:val="52"/>
    <w:link w:val="6"/>
    <w:qFormat/>
    <w:uiPriority w:val="0"/>
    <w:rPr>
      <w:rFonts w:ascii="Cambria" w:hAnsi="Cambria" w:eastAsia="宋体" w:cs="Times New Roman"/>
      <w:b/>
      <w:bCs/>
      <w:sz w:val="28"/>
      <w:szCs w:val="28"/>
      <w:lang w:val="zh-CN"/>
    </w:rPr>
  </w:style>
  <w:style w:type="character" w:customStyle="1" w:styleId="63">
    <w:name w:val="批注文字 字符"/>
    <w:basedOn w:val="52"/>
    <w:link w:val="15"/>
    <w:qFormat/>
    <w:uiPriority w:val="0"/>
    <w:rPr>
      <w:rFonts w:ascii="Times New Roman" w:hAnsi="Times New Roman" w:eastAsia="宋体" w:cs="Times New Roman"/>
      <w:szCs w:val="24"/>
    </w:rPr>
  </w:style>
  <w:style w:type="character" w:customStyle="1" w:styleId="64">
    <w:name w:val="批注主题 字符"/>
    <w:basedOn w:val="63"/>
    <w:link w:val="47"/>
    <w:qFormat/>
    <w:uiPriority w:val="0"/>
    <w:rPr>
      <w:rFonts w:ascii="Times New Roman" w:hAnsi="Times New Roman" w:eastAsia="宋体" w:cs="Times New Roman"/>
      <w:b/>
      <w:bCs/>
      <w:szCs w:val="24"/>
      <w:lang w:val="zh-CN"/>
    </w:rPr>
  </w:style>
  <w:style w:type="character" w:customStyle="1" w:styleId="65">
    <w:name w:val="正文文本 字符"/>
    <w:basedOn w:val="52"/>
    <w:link w:val="2"/>
    <w:qFormat/>
    <w:uiPriority w:val="0"/>
    <w:rPr>
      <w:rFonts w:ascii="Times New Roman" w:hAnsi="Times New Roman" w:eastAsia="宋体" w:cs="Times New Roman"/>
      <w:szCs w:val="24"/>
    </w:rPr>
  </w:style>
  <w:style w:type="character" w:customStyle="1" w:styleId="66">
    <w:name w:val="正文文本首行缩进 字符"/>
    <w:basedOn w:val="65"/>
    <w:link w:val="48"/>
    <w:qFormat/>
    <w:uiPriority w:val="0"/>
    <w:rPr>
      <w:rFonts w:ascii="Times New Roman" w:hAnsi="Times New Roman" w:eastAsia="宋体" w:cs="Times New Roman"/>
      <w:szCs w:val="24"/>
      <w:lang w:val="zh-CN"/>
    </w:rPr>
  </w:style>
  <w:style w:type="character" w:customStyle="1" w:styleId="67">
    <w:name w:val="文档结构图 字符"/>
    <w:basedOn w:val="52"/>
    <w:link w:val="14"/>
    <w:qFormat/>
    <w:uiPriority w:val="0"/>
    <w:rPr>
      <w:rFonts w:ascii="Times New Roman" w:hAnsi="Times New Roman" w:eastAsia="宋体" w:cs="Times New Roman"/>
      <w:kern w:val="0"/>
      <w:sz w:val="16"/>
      <w:szCs w:val="16"/>
      <w:shd w:val="clear" w:color="auto" w:fill="000080"/>
      <w:lang w:val="zh-CN"/>
    </w:rPr>
  </w:style>
  <w:style w:type="character" w:customStyle="1" w:styleId="68">
    <w:name w:val="正文文本缩进 字符"/>
    <w:basedOn w:val="52"/>
    <w:qFormat/>
    <w:uiPriority w:val="99"/>
    <w:rPr>
      <w:rFonts w:ascii="Times New Roman" w:hAnsi="Times New Roman" w:eastAsia="宋体" w:cs="Times New Roman"/>
      <w:sz w:val="24"/>
      <w:szCs w:val="24"/>
      <w:lang w:val="zh-CN"/>
    </w:rPr>
  </w:style>
  <w:style w:type="character" w:customStyle="1" w:styleId="69">
    <w:name w:val="纯文本 Char"/>
    <w:basedOn w:val="52"/>
    <w:qFormat/>
    <w:uiPriority w:val="0"/>
    <w:rPr>
      <w:rFonts w:ascii="宋体" w:hAnsi="Courier New" w:eastAsia="宋体" w:cs="Courier New"/>
      <w:szCs w:val="21"/>
    </w:rPr>
  </w:style>
  <w:style w:type="character" w:customStyle="1" w:styleId="70">
    <w:name w:val="日期 字符"/>
    <w:basedOn w:val="52"/>
    <w:link w:val="25"/>
    <w:qFormat/>
    <w:uiPriority w:val="0"/>
    <w:rPr>
      <w:rFonts w:ascii="Times New Roman" w:hAnsi="Times New Roman" w:eastAsia="宋体" w:cs="Times New Roman"/>
      <w:sz w:val="24"/>
      <w:szCs w:val="24"/>
      <w:lang w:val="zh-CN"/>
    </w:rPr>
  </w:style>
  <w:style w:type="character" w:customStyle="1" w:styleId="71">
    <w:name w:val="正文文本缩进 2 字符"/>
    <w:basedOn w:val="52"/>
    <w:link w:val="26"/>
    <w:qFormat/>
    <w:uiPriority w:val="0"/>
    <w:rPr>
      <w:rFonts w:ascii="Times New Roman" w:hAnsi="Times New Roman" w:eastAsia="宋体" w:cs="Times New Roman"/>
      <w:sz w:val="24"/>
      <w:szCs w:val="24"/>
      <w:lang w:val="zh-CN"/>
    </w:rPr>
  </w:style>
  <w:style w:type="character" w:customStyle="1" w:styleId="72">
    <w:name w:val="批注框文本 字符"/>
    <w:basedOn w:val="52"/>
    <w:link w:val="27"/>
    <w:qFormat/>
    <w:uiPriority w:val="0"/>
    <w:rPr>
      <w:rFonts w:ascii="Times New Roman" w:hAnsi="Times New Roman" w:eastAsia="宋体" w:cs="Times New Roman"/>
      <w:szCs w:val="20"/>
      <w:lang w:val="zh-CN"/>
    </w:rPr>
  </w:style>
  <w:style w:type="character" w:customStyle="1" w:styleId="73">
    <w:name w:val="页脚 字符"/>
    <w:basedOn w:val="52"/>
    <w:link w:val="28"/>
    <w:qFormat/>
    <w:uiPriority w:val="99"/>
    <w:rPr>
      <w:rFonts w:ascii="宋体" w:hAnsi="Times New Roman" w:eastAsia="宋体" w:cs="Times New Roman"/>
      <w:kern w:val="0"/>
      <w:sz w:val="18"/>
      <w:szCs w:val="20"/>
      <w:lang w:val="zh-CN"/>
    </w:rPr>
  </w:style>
  <w:style w:type="character" w:customStyle="1" w:styleId="74">
    <w:name w:val="页眉 字符"/>
    <w:basedOn w:val="52"/>
    <w:link w:val="29"/>
    <w:qFormat/>
    <w:uiPriority w:val="0"/>
    <w:rPr>
      <w:rFonts w:ascii="Times New Roman" w:hAnsi="Times New Roman" w:eastAsia="宋体" w:cs="Times New Roman"/>
      <w:sz w:val="18"/>
      <w:szCs w:val="18"/>
      <w:lang w:val="zh-CN"/>
    </w:rPr>
  </w:style>
  <w:style w:type="character" w:customStyle="1" w:styleId="75">
    <w:name w:val="签名 字符"/>
    <w:basedOn w:val="52"/>
    <w:link w:val="30"/>
    <w:qFormat/>
    <w:uiPriority w:val="0"/>
    <w:rPr>
      <w:rFonts w:ascii="Times New Roman" w:hAnsi="Times New Roman" w:eastAsia="仿宋_GB2312" w:cs="Times New Roman"/>
      <w:kern w:val="0"/>
      <w:sz w:val="24"/>
      <w:szCs w:val="20"/>
      <w:lang w:val="zh-CN"/>
    </w:rPr>
  </w:style>
  <w:style w:type="character" w:customStyle="1" w:styleId="76">
    <w:name w:val="正文文本缩进 3 字符"/>
    <w:basedOn w:val="52"/>
    <w:link w:val="36"/>
    <w:qFormat/>
    <w:uiPriority w:val="0"/>
    <w:rPr>
      <w:rFonts w:ascii="Times New Roman" w:hAnsi="Times New Roman" w:eastAsia="宋体" w:cs="Times New Roman"/>
      <w:sz w:val="16"/>
      <w:szCs w:val="16"/>
      <w:lang w:val="zh-CN"/>
    </w:rPr>
  </w:style>
  <w:style w:type="character" w:customStyle="1" w:styleId="77">
    <w:name w:val="正文文本 2 字符"/>
    <w:basedOn w:val="52"/>
    <w:link w:val="42"/>
    <w:qFormat/>
    <w:uiPriority w:val="0"/>
    <w:rPr>
      <w:rFonts w:ascii="宋体" w:hAnsi="Times New Roman" w:eastAsia="宋体" w:cs="Times New Roman"/>
      <w:color w:val="000000"/>
      <w:kern w:val="0"/>
      <w:sz w:val="28"/>
      <w:szCs w:val="20"/>
      <w:lang w:val="en-GB"/>
    </w:rPr>
  </w:style>
  <w:style w:type="character" w:customStyle="1" w:styleId="78">
    <w:name w:val="信息标题 字符"/>
    <w:basedOn w:val="52"/>
    <w:link w:val="43"/>
    <w:qFormat/>
    <w:uiPriority w:val="0"/>
    <w:rPr>
      <w:rFonts w:ascii="Cambria" w:hAnsi="Cambria" w:eastAsia="宋体" w:cs="Times New Roman"/>
      <w:sz w:val="24"/>
      <w:szCs w:val="24"/>
      <w:shd w:val="pct20" w:color="auto" w:fill="auto"/>
      <w:lang w:val="zh-CN"/>
    </w:rPr>
  </w:style>
  <w:style w:type="character" w:customStyle="1" w:styleId="79">
    <w:name w:val="标题 字符"/>
    <w:basedOn w:val="52"/>
    <w:link w:val="46"/>
    <w:qFormat/>
    <w:uiPriority w:val="0"/>
    <w:rPr>
      <w:rFonts w:ascii="Arial" w:hAnsi="Arial" w:eastAsia="宋体" w:cs="Times New Roman"/>
      <w:b/>
      <w:bCs/>
      <w:sz w:val="32"/>
      <w:szCs w:val="32"/>
      <w:lang w:val="zh-CN"/>
    </w:rPr>
  </w:style>
  <w:style w:type="character" w:customStyle="1" w:styleId="80">
    <w:name w:val="medium_text1"/>
    <w:qFormat/>
    <w:uiPriority w:val="0"/>
    <w:rPr>
      <w:sz w:val="24"/>
      <w:szCs w:val="24"/>
    </w:rPr>
  </w:style>
  <w:style w:type="character" w:customStyle="1" w:styleId="81">
    <w:name w:val="apple-converted-space"/>
    <w:basedOn w:val="52"/>
    <w:qFormat/>
    <w:uiPriority w:val="0"/>
  </w:style>
  <w:style w:type="character" w:customStyle="1" w:styleId="82">
    <w:name w:val="页眉 Char Char"/>
    <w:qFormat/>
    <w:uiPriority w:val="0"/>
    <w:rPr>
      <w:rFonts w:cs="Times New Roman"/>
      <w:kern w:val="2"/>
      <w:sz w:val="18"/>
      <w:szCs w:val="18"/>
    </w:rPr>
  </w:style>
  <w:style w:type="character" w:customStyle="1" w:styleId="83">
    <w:name w:val="short_text1"/>
    <w:qFormat/>
    <w:uiPriority w:val="0"/>
    <w:rPr>
      <w:sz w:val="26"/>
      <w:szCs w:val="26"/>
    </w:rPr>
  </w:style>
  <w:style w:type="character" w:customStyle="1" w:styleId="84">
    <w:name w:val="纯文本 字符"/>
    <w:link w:val="22"/>
    <w:qFormat/>
    <w:uiPriority w:val="0"/>
    <w:rPr>
      <w:rFonts w:ascii="宋体" w:hAnsi="Courier New" w:eastAsia="宋体" w:cs="Times New Roman"/>
      <w:szCs w:val="21"/>
      <w:lang w:val="zh-CN"/>
    </w:rPr>
  </w:style>
  <w:style w:type="character" w:customStyle="1" w:styleId="85">
    <w:name w:val="普通文字1 Char Char"/>
    <w:qFormat/>
    <w:uiPriority w:val="0"/>
    <w:rPr>
      <w:rFonts w:ascii="宋体" w:hAnsi="Courier New" w:eastAsia="宋体"/>
      <w:kern w:val="2"/>
      <w:sz w:val="21"/>
      <w:lang w:val="en-US" w:eastAsia="zh-CN" w:bidi="ar-SA"/>
    </w:rPr>
  </w:style>
  <w:style w:type="character" w:customStyle="1" w:styleId="86">
    <w:name w:val="标题2 Char"/>
    <w:qFormat/>
    <w:uiPriority w:val="0"/>
    <w:rPr>
      <w:rFonts w:ascii="Arial" w:hAnsi="Arial" w:eastAsia="黑体" w:cs="Times New Roman"/>
      <w:b/>
      <w:kern w:val="0"/>
      <w:sz w:val="30"/>
      <w:szCs w:val="20"/>
    </w:rPr>
  </w:style>
  <w:style w:type="character" w:customStyle="1" w:styleId="87">
    <w:name w:val="标准文本 Char Char"/>
    <w:link w:val="88"/>
    <w:qFormat/>
    <w:uiPriority w:val="0"/>
    <w:rPr>
      <w:rFonts w:eastAsia="宋体" w:cs="宋体"/>
      <w:sz w:val="24"/>
    </w:rPr>
  </w:style>
  <w:style w:type="paragraph" w:customStyle="1" w:styleId="88">
    <w:name w:val="标准文本"/>
    <w:basedOn w:val="1"/>
    <w:link w:val="87"/>
    <w:qFormat/>
    <w:uiPriority w:val="0"/>
    <w:pPr>
      <w:spacing w:line="360" w:lineRule="auto"/>
      <w:ind w:firstLine="480" w:firstLineChars="200"/>
    </w:pPr>
    <w:rPr>
      <w:rFonts w:ascii="Calibri" w:hAnsi="Calibri" w:cs="宋体"/>
      <w:sz w:val="24"/>
      <w:szCs w:val="22"/>
    </w:rPr>
  </w:style>
  <w:style w:type="character" w:customStyle="1" w:styleId="89">
    <w:name w:val="ca-2"/>
    <w:basedOn w:val="52"/>
    <w:qFormat/>
    <w:uiPriority w:val="0"/>
  </w:style>
  <w:style w:type="character" w:customStyle="1" w:styleId="90">
    <w:name w:val="H1 Char"/>
    <w:qFormat/>
    <w:uiPriority w:val="0"/>
    <w:rPr>
      <w:rFonts w:ascii="宋体" w:hAnsi="Times New Roman" w:eastAsia="宋体" w:cs="Times New Roman"/>
      <w:b/>
      <w:kern w:val="44"/>
      <w:sz w:val="32"/>
      <w:szCs w:val="20"/>
    </w:rPr>
  </w:style>
  <w:style w:type="character" w:customStyle="1" w:styleId="91">
    <w:name w:val="apple-style-span"/>
    <w:qFormat/>
    <w:uiPriority w:val="0"/>
    <w:rPr>
      <w:rFonts w:cs="Times New Roman"/>
    </w:rPr>
  </w:style>
  <w:style w:type="paragraph" w:customStyle="1" w:styleId="92">
    <w:name w:val="Default"/>
    <w:qFormat/>
    <w:uiPriority w:val="0"/>
    <w:pPr>
      <w:widowControl w:val="0"/>
      <w:autoSpaceDE w:val="0"/>
      <w:autoSpaceDN w:val="0"/>
      <w:adjustRightInd w:val="0"/>
    </w:pPr>
    <w:rPr>
      <w:rFonts w:ascii="Akzidenz Grotesk BQ" w:hAnsi="Akzidenz Grotesk BQ" w:eastAsia="宋体" w:cs="Akzidenz Grotesk BQ"/>
      <w:color w:val="000000"/>
      <w:sz w:val="24"/>
      <w:szCs w:val="24"/>
      <w:lang w:val="en-US" w:eastAsia="zh-CN" w:bidi="ar-SA"/>
    </w:rPr>
  </w:style>
  <w:style w:type="paragraph" w:customStyle="1" w:styleId="93">
    <w:name w:val="Pa9"/>
    <w:basedOn w:val="92"/>
    <w:next w:val="92"/>
    <w:qFormat/>
    <w:uiPriority w:val="0"/>
    <w:pPr>
      <w:spacing w:before="120" w:line="161" w:lineRule="atLeast"/>
    </w:pPr>
    <w:rPr>
      <w:rFonts w:cs="Times New Roman"/>
      <w:color w:val="auto"/>
    </w:rPr>
  </w:style>
  <w:style w:type="paragraph" w:customStyle="1" w:styleId="94">
    <w:name w:val="正文 + 小四"/>
    <w:basedOn w:val="1"/>
    <w:qFormat/>
    <w:uiPriority w:val="0"/>
    <w:pPr>
      <w:spacing w:line="360" w:lineRule="auto"/>
      <w:ind w:firstLine="480" w:firstLineChars="200"/>
    </w:pPr>
    <w:rPr>
      <w:sz w:val="24"/>
    </w:rPr>
  </w:style>
  <w:style w:type="paragraph" w:customStyle="1" w:styleId="95">
    <w:name w:val="Normal no space after"/>
    <w:basedOn w:val="1"/>
    <w:qFormat/>
    <w:uiPriority w:val="0"/>
    <w:pPr>
      <w:widowControl/>
      <w:tabs>
        <w:tab w:val="left" w:pos="284"/>
        <w:tab w:val="left" w:pos="567"/>
      </w:tabs>
      <w:spacing w:line="280" w:lineRule="atLeast"/>
      <w:jc w:val="left"/>
    </w:pPr>
    <w:rPr>
      <w:rFonts w:ascii="Frutiger Roman" w:hAnsi="Frutiger Roman"/>
      <w:kern w:val="0"/>
      <w:sz w:val="20"/>
      <w:szCs w:val="20"/>
      <w:lang w:eastAsia="en-US"/>
    </w:rPr>
  </w:style>
  <w:style w:type="paragraph" w:customStyle="1" w:styleId="96">
    <w:name w:val="Char3 Char Char Char"/>
    <w:basedOn w:val="1"/>
    <w:qFormat/>
    <w:uiPriority w:val="0"/>
  </w:style>
  <w:style w:type="paragraph" w:customStyle="1" w:styleId="97">
    <w:name w:val="Char1 Char Char Char Char Char Char"/>
    <w:basedOn w:val="1"/>
    <w:qFormat/>
    <w:uiPriority w:val="0"/>
    <w:rPr>
      <w:rFonts w:ascii="Tahoma" w:hAnsi="Tahoma"/>
      <w:sz w:val="24"/>
      <w:szCs w:val="20"/>
    </w:rPr>
  </w:style>
  <w:style w:type="paragraph" w:customStyle="1" w:styleId="98">
    <w:name w:val="pa-8"/>
    <w:basedOn w:val="1"/>
    <w:qFormat/>
    <w:uiPriority w:val="0"/>
    <w:pPr>
      <w:widowControl/>
      <w:spacing w:before="150" w:after="150"/>
      <w:jc w:val="left"/>
    </w:pPr>
    <w:rPr>
      <w:rFonts w:ascii="宋体" w:hAnsi="宋体" w:cs="宋体"/>
      <w:kern w:val="0"/>
      <w:sz w:val="24"/>
    </w:rPr>
  </w:style>
  <w:style w:type="paragraph" w:customStyle="1" w:styleId="99">
    <w:name w:val="Pa10"/>
    <w:basedOn w:val="92"/>
    <w:next w:val="92"/>
    <w:qFormat/>
    <w:uiPriority w:val="0"/>
    <w:pPr>
      <w:spacing w:line="161" w:lineRule="atLeast"/>
    </w:pPr>
    <w:rPr>
      <w:rFonts w:cs="Times New Roman"/>
      <w:color w:val="auto"/>
    </w:rPr>
  </w:style>
  <w:style w:type="paragraph" w:customStyle="1" w:styleId="10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1">
    <w:name w:val="pa-6"/>
    <w:basedOn w:val="1"/>
    <w:qFormat/>
    <w:uiPriority w:val="0"/>
    <w:pPr>
      <w:widowControl/>
      <w:spacing w:before="150" w:after="150"/>
      <w:jc w:val="left"/>
    </w:pPr>
    <w:rPr>
      <w:rFonts w:ascii="宋体" w:hAnsi="宋体" w:cs="宋体"/>
      <w:kern w:val="0"/>
      <w:sz w:val="24"/>
    </w:rPr>
  </w:style>
  <w:style w:type="paragraph" w:customStyle="1" w:styleId="102">
    <w:name w:val="Char Char Char"/>
    <w:basedOn w:val="1"/>
    <w:qFormat/>
    <w:uiPriority w:val="0"/>
    <w:rPr>
      <w:rFonts w:ascii="Tahoma" w:hAnsi="Tahoma"/>
      <w:sz w:val="24"/>
      <w:szCs w:val="20"/>
    </w:rPr>
  </w:style>
  <w:style w:type="paragraph" w:customStyle="1" w:styleId="103">
    <w:name w:val="修订1"/>
    <w:qFormat/>
    <w:uiPriority w:val="0"/>
    <w:rPr>
      <w:rFonts w:ascii="Times New Roman" w:hAnsi="Times New Roman" w:eastAsia="宋体" w:cs="Times New Roman"/>
      <w:kern w:val="2"/>
      <w:sz w:val="21"/>
      <w:szCs w:val="24"/>
      <w:lang w:val="en-US" w:eastAsia="zh-CN" w:bidi="ar-SA"/>
    </w:rPr>
  </w:style>
  <w:style w:type="paragraph" w:customStyle="1" w:styleId="104">
    <w:name w:val="p0"/>
    <w:basedOn w:val="1"/>
    <w:qFormat/>
    <w:uiPriority w:val="0"/>
    <w:pPr>
      <w:widowControl/>
    </w:pPr>
    <w:rPr>
      <w:kern w:val="0"/>
      <w:szCs w:val="20"/>
    </w:rPr>
  </w:style>
  <w:style w:type="paragraph" w:customStyle="1" w:styleId="105">
    <w:name w:val="列出段落1"/>
    <w:basedOn w:val="1"/>
    <w:qFormat/>
    <w:uiPriority w:val="34"/>
    <w:pPr>
      <w:ind w:firstLine="420" w:firstLineChars="200"/>
    </w:pPr>
    <w:rPr>
      <w:rFonts w:ascii="Calibri" w:hAnsi="Calibri"/>
      <w:szCs w:val="22"/>
    </w:rPr>
  </w:style>
  <w:style w:type="paragraph" w:customStyle="1" w:styleId="106">
    <w:name w:val="Char Char Char1 Char Char Char Char"/>
    <w:basedOn w:val="1"/>
    <w:qFormat/>
    <w:uiPriority w:val="0"/>
    <w:rPr>
      <w:rFonts w:ascii="Tahoma" w:hAnsi="Tahoma"/>
      <w:sz w:val="24"/>
      <w:szCs w:val="20"/>
    </w:rPr>
  </w:style>
  <w:style w:type="paragraph" w:customStyle="1" w:styleId="107">
    <w:name w:val="正文2"/>
    <w:basedOn w:val="1"/>
    <w:qFormat/>
    <w:uiPriority w:val="0"/>
    <w:pPr>
      <w:spacing w:before="156" w:line="360" w:lineRule="auto"/>
      <w:ind w:firstLine="510" w:firstLineChars="200"/>
    </w:pPr>
    <w:rPr>
      <w:sz w:val="24"/>
      <w:szCs w:val="20"/>
    </w:rPr>
  </w:style>
  <w:style w:type="paragraph" w:customStyle="1" w:styleId="108">
    <w:name w:val="样式1"/>
    <w:basedOn w:val="3"/>
    <w:qFormat/>
    <w:uiPriority w:val="0"/>
    <w:pPr>
      <w:spacing w:line="360" w:lineRule="auto"/>
    </w:pPr>
    <w:rPr>
      <w:rFonts w:hAnsi="宋体"/>
      <w:sz w:val="24"/>
      <w:szCs w:val="24"/>
    </w:rPr>
  </w:style>
  <w:style w:type="paragraph" w:customStyle="1" w:styleId="109">
    <w:name w:val="文档正文"/>
    <w:basedOn w:val="1"/>
    <w:qFormat/>
    <w:uiPriority w:val="0"/>
    <w:pPr>
      <w:adjustRightInd w:val="0"/>
      <w:spacing w:line="480" w:lineRule="atLeast"/>
      <w:ind w:firstLine="567"/>
      <w:textAlignment w:val="baseline"/>
    </w:pPr>
    <w:rPr>
      <w:kern w:val="0"/>
      <w:sz w:val="24"/>
      <w:szCs w:val="20"/>
    </w:rPr>
  </w:style>
  <w:style w:type="paragraph" w:customStyle="1" w:styleId="110">
    <w:name w:val="Char1"/>
    <w:basedOn w:val="1"/>
    <w:qFormat/>
    <w:uiPriority w:val="0"/>
    <w:rPr>
      <w:rFonts w:ascii="Tahoma" w:hAnsi="Tahoma" w:cs="仿宋_GB2312"/>
      <w:sz w:val="24"/>
      <w:szCs w:val="28"/>
    </w:rPr>
  </w:style>
  <w:style w:type="paragraph" w:customStyle="1" w:styleId="111">
    <w:name w:val="Char2"/>
    <w:basedOn w:val="1"/>
    <w:qFormat/>
    <w:uiPriority w:val="0"/>
    <w:pPr>
      <w:spacing w:line="360" w:lineRule="auto"/>
      <w:ind w:firstLine="200" w:firstLineChars="200"/>
    </w:pPr>
    <w:rPr>
      <w:rFonts w:ascii="宋体" w:hAnsi="宋体" w:cs="宋体"/>
      <w:sz w:val="24"/>
    </w:rPr>
  </w:style>
  <w:style w:type="paragraph" w:customStyle="1" w:styleId="112">
    <w:name w:val="列出段落11"/>
    <w:basedOn w:val="1"/>
    <w:qFormat/>
    <w:uiPriority w:val="34"/>
    <w:pPr>
      <w:ind w:firstLine="420" w:firstLineChars="200"/>
    </w:pPr>
    <w:rPr>
      <w:rFonts w:ascii="Calibri" w:hAnsi="Calibri"/>
      <w:szCs w:val="22"/>
    </w:rPr>
  </w:style>
  <w:style w:type="paragraph" w:customStyle="1" w:styleId="113">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114">
    <w:name w:val="段"/>
    <w:qFormat/>
    <w:uiPriority w:val="0"/>
    <w:pPr>
      <w:autoSpaceDE w:val="0"/>
      <w:autoSpaceDN w:val="0"/>
      <w:ind w:firstLine="200" w:firstLineChars="200"/>
      <w:jc w:val="both"/>
    </w:pPr>
    <w:rPr>
      <w:rFonts w:ascii="宋体" w:hAnsi="宋体" w:eastAsia="宋体" w:cs="Times New Roman"/>
      <w:sz w:val="21"/>
      <w:szCs w:val="28"/>
      <w:lang w:val="en-US" w:eastAsia="zh-CN" w:bidi="ar-SA"/>
    </w:rPr>
  </w:style>
  <w:style w:type="paragraph" w:customStyle="1" w:styleId="115">
    <w:name w:val="列出段落2"/>
    <w:basedOn w:val="1"/>
    <w:qFormat/>
    <w:uiPriority w:val="0"/>
    <w:pPr>
      <w:ind w:firstLine="420" w:firstLineChars="200"/>
    </w:pPr>
    <w:rPr>
      <w:szCs w:val="20"/>
    </w:rPr>
  </w:style>
  <w:style w:type="paragraph" w:customStyle="1" w:styleId="116">
    <w:name w:val="样式 标题 2 + 宋体 小四"/>
    <w:basedOn w:val="4"/>
    <w:qFormat/>
    <w:uiPriority w:val="99"/>
    <w:pPr>
      <w:autoSpaceDE/>
      <w:autoSpaceDN/>
      <w:adjustRightInd/>
      <w:spacing w:before="0" w:line="360" w:lineRule="auto"/>
      <w:jc w:val="both"/>
    </w:pPr>
    <w:rPr>
      <w:rFonts w:ascii="Times New Roman" w:hAnsi="Times New Roman"/>
      <w:sz w:val="28"/>
      <w:szCs w:val="28"/>
    </w:rPr>
  </w:style>
  <w:style w:type="character" w:customStyle="1" w:styleId="117">
    <w:name w:val="正文缩进 字符"/>
    <w:link w:val="11"/>
    <w:qFormat/>
    <w:uiPriority w:val="99"/>
    <w:rPr>
      <w:rFonts w:ascii="宋体" w:hAnsi="Times New Roman" w:eastAsia="宋体" w:cs="Times New Roman"/>
      <w:kern w:val="0"/>
      <w:sz w:val="24"/>
      <w:szCs w:val="20"/>
      <w:lang w:val="zh-CN"/>
    </w:rPr>
  </w:style>
  <w:style w:type="paragraph" w:customStyle="1" w:styleId="118">
    <w:name w:val="Char21"/>
    <w:basedOn w:val="1"/>
    <w:qFormat/>
    <w:uiPriority w:val="0"/>
    <w:rPr>
      <w:rFonts w:ascii="Tahoma" w:hAnsi="Tahoma"/>
      <w:sz w:val="24"/>
      <w:szCs w:val="20"/>
    </w:rPr>
  </w:style>
  <w:style w:type="paragraph" w:customStyle="1" w:styleId="119">
    <w:name w:val="无间隔1"/>
    <w:link w:val="126"/>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0">
    <w:name w:val="样式 首行缩进:  0.74 厘米"/>
    <w:basedOn w:val="1"/>
    <w:qFormat/>
    <w:uiPriority w:val="0"/>
    <w:pPr>
      <w:ind w:firstLine="420"/>
    </w:pPr>
    <w:rPr>
      <w:rFonts w:ascii="Arial" w:hAnsi="Arial" w:eastAsia="仿宋_GB2312" w:cs="Arial"/>
      <w:bCs/>
      <w:sz w:val="28"/>
      <w:szCs w:val="28"/>
    </w:rPr>
  </w:style>
  <w:style w:type="paragraph" w:customStyle="1" w:styleId="121">
    <w:name w:val="列出段落3"/>
    <w:basedOn w:val="1"/>
    <w:qFormat/>
    <w:uiPriority w:val="99"/>
    <w:pPr>
      <w:ind w:firstLine="420" w:firstLineChars="200"/>
    </w:pPr>
  </w:style>
  <w:style w:type="paragraph" w:styleId="122">
    <w:name w:val="List Paragraph"/>
    <w:basedOn w:val="1"/>
    <w:qFormat/>
    <w:uiPriority w:val="34"/>
    <w:pPr>
      <w:ind w:firstLine="420" w:firstLineChars="200"/>
    </w:pPr>
  </w:style>
  <w:style w:type="paragraph" w:customStyle="1" w:styleId="123">
    <w:name w:val="修订2"/>
    <w:qFormat/>
    <w:uiPriority w:val="99"/>
    <w:rPr>
      <w:rFonts w:ascii="Times New Roman" w:hAnsi="Times New Roman" w:eastAsia="宋体" w:cs="Times New Roman"/>
      <w:kern w:val="2"/>
      <w:sz w:val="21"/>
      <w:szCs w:val="24"/>
      <w:lang w:val="en-US" w:eastAsia="zh-CN" w:bidi="ar-SA"/>
    </w:rPr>
  </w:style>
  <w:style w:type="paragraph" w:customStyle="1" w:styleId="124">
    <w:name w:val="默认"/>
    <w:qFormat/>
    <w:uiPriority w:val="0"/>
    <w:rPr>
      <w:rFonts w:ascii="Helvetica Neue" w:hAnsi="Helvetica Neue" w:eastAsia="Helvetica Neue" w:cs="Helvetica Neue"/>
      <w:color w:val="000000"/>
      <w:sz w:val="22"/>
      <w:szCs w:val="22"/>
      <w:lang w:val="en-US" w:eastAsia="zh-CN" w:bidi="ar-SA"/>
    </w:rPr>
  </w:style>
  <w:style w:type="character" w:customStyle="1" w:styleId="125">
    <w:name w:val="纯文本 字符1"/>
    <w:qFormat/>
    <w:uiPriority w:val="0"/>
    <w:rPr>
      <w:rFonts w:ascii="宋体" w:hAnsi="Courier New" w:cs="Courier New"/>
      <w:kern w:val="2"/>
      <w:sz w:val="21"/>
      <w:szCs w:val="21"/>
    </w:rPr>
  </w:style>
  <w:style w:type="character" w:customStyle="1" w:styleId="126">
    <w:name w:val="无间隔 Char"/>
    <w:link w:val="119"/>
    <w:qFormat/>
    <w:uiPriority w:val="0"/>
    <w:rPr>
      <w:kern w:val="2"/>
      <w:sz w:val="21"/>
      <w:szCs w:val="24"/>
    </w:rPr>
  </w:style>
  <w:style w:type="paragraph" w:customStyle="1" w:styleId="127">
    <w:name w:val="TOC 标题1"/>
    <w:basedOn w:val="3"/>
    <w:next w:val="1"/>
    <w:qFormat/>
    <w:uiPriority w:val="39"/>
    <w:pPr>
      <w:widowControl/>
      <w:autoSpaceDE/>
      <w:autoSpaceDN/>
      <w:adjustRightInd/>
      <w:spacing w:before="480" w:after="0" w:line="276" w:lineRule="auto"/>
      <w:jc w:val="left"/>
      <w:outlineLvl w:val="9"/>
    </w:pPr>
    <w:rPr>
      <w:rFonts w:ascii="Cambria" w:hAnsi="Cambria" w:eastAsia="宋体" w:cs="宋体"/>
      <w:color w:val="365F91"/>
      <w:kern w:val="0"/>
      <w:szCs w:val="28"/>
      <w:lang w:val="en-US"/>
    </w:rPr>
  </w:style>
  <w:style w:type="character" w:customStyle="1" w:styleId="128">
    <w:name w:val="正文文本缩进 字符1"/>
    <w:basedOn w:val="52"/>
    <w:link w:val="17"/>
    <w:qFormat/>
    <w:uiPriority w:val="0"/>
    <w:rPr>
      <w:rFonts w:hint="default" w:ascii="Times New Roman" w:hAnsi="Times New Roman" w:eastAsia="宋体" w:cs="Times New Roman"/>
      <w:szCs w:val="24"/>
    </w:rPr>
  </w:style>
  <w:style w:type="character" w:customStyle="1" w:styleId="129">
    <w:name w:val="正文文本首行缩进 2 字符"/>
    <w:basedOn w:val="128"/>
    <w:link w:val="49"/>
    <w:qFormat/>
    <w:uiPriority w:val="0"/>
    <w:rPr>
      <w:rFonts w:hint="default" w:ascii="Times New Roman" w:hAnsi="Times New Roman" w:eastAsia="宋体" w:cs="Times New Roman"/>
      <w:szCs w:val="24"/>
    </w:rPr>
  </w:style>
  <w:style w:type="paragraph" w:customStyle="1" w:styleId="130">
    <w:name w:val="C503-表头居中"/>
    <w:basedOn w:val="1"/>
    <w:qFormat/>
    <w:uiPriority w:val="0"/>
    <w:pPr>
      <w:spacing w:before="62" w:beforeLines="20" w:after="62" w:afterLines="20"/>
      <w:jc w:val="center"/>
    </w:pPr>
    <w:rPr>
      <w:rFonts w:cs="宋体"/>
      <w:b/>
      <w:szCs w:val="20"/>
    </w:rPr>
  </w:style>
  <w:style w:type="paragraph" w:customStyle="1" w:styleId="131">
    <w:name w:val="C503-文档控制-表格内容"/>
    <w:basedOn w:val="1"/>
    <w:qFormat/>
    <w:uiPriority w:val="0"/>
    <w:pPr>
      <w:keepLines/>
      <w:overflowPunct w:val="0"/>
      <w:autoSpaceDE w:val="0"/>
      <w:autoSpaceDN w:val="0"/>
      <w:adjustRightInd w:val="0"/>
      <w:jc w:val="left"/>
      <w:textAlignment w:val="baseline"/>
    </w:pPr>
    <w:rPr>
      <w:kern w:val="0"/>
      <w:szCs w:val="20"/>
    </w:rPr>
  </w:style>
  <w:style w:type="paragraph" w:customStyle="1" w:styleId="132">
    <w:name w:val="C503-正文格式"/>
    <w:basedOn w:val="1"/>
    <w:qFormat/>
    <w:uiPriority w:val="0"/>
    <w:pPr>
      <w:spacing w:line="360" w:lineRule="auto"/>
      <w:ind w:firstLine="480" w:firstLineChars="200"/>
    </w:pPr>
    <w:rPr>
      <w:sz w:val="24"/>
      <w:szCs w:val="20"/>
    </w:rPr>
  </w:style>
  <w:style w:type="paragraph" w:customStyle="1" w:styleId="133">
    <w:name w:val="标题4-技术需求"/>
    <w:basedOn w:val="6"/>
    <w:qFormat/>
    <w:uiPriority w:val="0"/>
    <w:pPr>
      <w:numPr>
        <w:ilvl w:val="2"/>
        <w:numId w:val="2"/>
      </w:numPr>
      <w:spacing w:before="0" w:after="0" w:line="360" w:lineRule="auto"/>
    </w:pPr>
    <w:rPr>
      <w:rFonts w:ascii="宋体" w:hAnsi="宋体" w:cs="宋体"/>
      <w:sz w:val="24"/>
      <w:szCs w:val="24"/>
    </w:rPr>
  </w:style>
  <w:style w:type="paragraph" w:customStyle="1" w:styleId="134">
    <w:name w:val="标题5-技术需求"/>
    <w:basedOn w:val="7"/>
    <w:qFormat/>
    <w:uiPriority w:val="0"/>
    <w:pPr>
      <w:numPr>
        <w:ilvl w:val="3"/>
        <w:numId w:val="2"/>
      </w:numPr>
      <w:spacing w:before="0" w:after="0"/>
    </w:pPr>
    <w:rPr>
      <w:rFonts w:hAnsi="Calibri"/>
      <w:sz w:val="24"/>
    </w:rPr>
  </w:style>
  <w:style w:type="paragraph" w:customStyle="1" w:styleId="135">
    <w:name w:val="！正文"/>
    <w:qFormat/>
    <w:uiPriority w:val="0"/>
    <w:pPr>
      <w:widowControl w:val="0"/>
      <w:spacing w:beforeLines="50" w:afterLines="50" w:line="360" w:lineRule="auto"/>
      <w:ind w:firstLine="200" w:firstLineChars="200"/>
    </w:pPr>
    <w:rPr>
      <w:rFonts w:ascii="Calibri" w:hAnsi="Calibri" w:eastAsia="宋体" w:cs="宋体"/>
      <w:kern w:val="2"/>
      <w:sz w:val="24"/>
      <w:lang w:val="en-US" w:eastAsia="zh-CN" w:bidi="ar-SA"/>
    </w:rPr>
  </w:style>
  <w:style w:type="paragraph" w:customStyle="1" w:styleId="136">
    <w:name w:val="077-正文格式"/>
    <w:basedOn w:val="1"/>
    <w:qFormat/>
    <w:uiPriority w:val="0"/>
    <w:pPr>
      <w:ind w:firstLine="480" w:firstLineChars="200"/>
    </w:pPr>
    <w:rPr>
      <w:rFonts w:ascii="宋体"/>
      <w:szCs w:val="20"/>
      <w:lang w:val="zh-CN"/>
    </w:rPr>
  </w:style>
  <w:style w:type="paragraph" w:customStyle="1" w:styleId="137">
    <w:name w:val="修订3"/>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38F0DD-FF51-4165-8835-24F1D9D3B880}">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77</Pages>
  <Words>31780</Words>
  <Characters>33778</Characters>
  <Paragraphs>2068</Paragraphs>
  <TotalTime>153</TotalTime>
  <ScaleCrop>false</ScaleCrop>
  <LinksUpToDate>false</LinksUpToDate>
  <CharactersWithSpaces>34899</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2020-06-30T11:53:00Z</dcterms:created>
  <dc:creator>Administrator</dc:creator>
  <cp:lastModifiedBy>win98</cp:lastModifiedBy>
  <cp:lastPrinted>2019-01-23T04:48:00Z</cp:lastPrinted>
  <dcterms:modified xsi:type="dcterms:W3CDTF">2022-07-20T01:58:10Z</dcterms:modified>
  <cp:revision>117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f162263827df4ff38e2d3b5c09fbe2cd</vt:lpwstr>
  </property>
  <property fmtid="{D5CDD505-2E9C-101B-9397-08002B2CF9AE}" pid="4" name="commondata">
    <vt:lpwstr>eyJoZGlkIjoiYTM1NTFmZDA4Nzc1ZTM3MmU1YzA5MTJhMmFmZDdlMGEifQ==</vt:lpwstr>
  </property>
</Properties>
</file>