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1"/>
        </w:numPr>
        <w:spacing w:before="120" w:beforeLines="50" w:after="120" w:afterLines="50" w:line="360" w:lineRule="auto"/>
        <w:jc w:val="center"/>
        <w:rPr>
          <w:rFonts w:ascii="宋体" w:hAnsi="宋体" w:cs="宋体"/>
          <w:sz w:val="28"/>
          <w:szCs w:val="21"/>
        </w:rPr>
      </w:pPr>
      <w:bookmarkStart w:id="0" w:name="_Toc22402"/>
      <w:bookmarkStart w:id="1" w:name="_Toc32395"/>
      <w:bookmarkStart w:id="2" w:name="_Toc520382020"/>
      <w:bookmarkStart w:id="3" w:name="_Hlk89728960"/>
      <w:r>
        <w:rPr>
          <w:rFonts w:hint="eastAsia" w:ascii="宋体" w:hAnsi="宋体" w:cs="宋体"/>
          <w:sz w:val="28"/>
          <w:szCs w:val="28"/>
        </w:rPr>
        <w:t>货物需求一览表及技术规格</w:t>
      </w:r>
      <w:bookmarkEnd w:id="0"/>
      <w:bookmarkEnd w:id="1"/>
      <w:bookmarkEnd w:id="2"/>
    </w:p>
    <w:p>
      <w:pPr>
        <w:spacing w:before="120" w:beforeLines="50" w:after="120" w:afterLines="50" w:line="360" w:lineRule="auto"/>
        <w:rPr>
          <w:rFonts w:hint="eastAsia" w:ascii="宋体" w:hAnsi="宋体" w:cs="宋体"/>
          <w:sz w:val="22"/>
          <w:szCs w:val="22"/>
        </w:rPr>
      </w:pPr>
      <w:r>
        <w:rPr>
          <w:rFonts w:hint="eastAsia" w:ascii="宋体" w:hAnsi="宋体" w:cs="宋体"/>
          <w:b/>
          <w:bCs/>
          <w:sz w:val="22"/>
          <w:szCs w:val="21"/>
        </w:rPr>
        <w:t>★</w:t>
      </w:r>
      <w:r>
        <w:rPr>
          <w:rFonts w:hint="eastAsia" w:ascii="宋体" w:hAnsi="宋体" w:cs="宋体"/>
          <w:b/>
          <w:bCs/>
          <w:sz w:val="22"/>
          <w:szCs w:val="22"/>
        </w:rPr>
        <w:t>一、采购标的需实现的功能或者目标，为落实政府采购政策需满足的要求</w:t>
      </w:r>
      <w:r>
        <w:rPr>
          <w:rFonts w:hint="eastAsia" w:ascii="宋体" w:hAnsi="宋体" w:cs="宋体"/>
          <w:b/>
          <w:bCs/>
          <w:sz w:val="22"/>
          <w:szCs w:val="21"/>
        </w:rPr>
        <w:t>（提供承诺书，响应本项下的要求，格式自拟，加盖投标人公章）</w:t>
      </w:r>
    </w:p>
    <w:p>
      <w:pPr>
        <w:numPr>
          <w:ilvl w:val="0"/>
          <w:numId w:val="2"/>
        </w:numPr>
        <w:spacing w:before="120" w:beforeLines="50" w:after="120" w:afterLines="50" w:line="360" w:lineRule="auto"/>
        <w:ind w:firstLine="442" w:firstLineChars="200"/>
        <w:rPr>
          <w:rFonts w:hint="eastAsia" w:ascii="宋体" w:hAnsi="宋体" w:cs="宋体"/>
          <w:b/>
          <w:bCs/>
          <w:sz w:val="22"/>
          <w:szCs w:val="22"/>
        </w:rPr>
      </w:pPr>
      <w:r>
        <w:rPr>
          <w:rFonts w:hint="eastAsia" w:ascii="宋体" w:hAnsi="宋体" w:cs="宋体"/>
          <w:b/>
          <w:bCs/>
          <w:sz w:val="22"/>
          <w:szCs w:val="22"/>
        </w:rPr>
        <w:t>项目背景情况</w:t>
      </w:r>
    </w:p>
    <w:p>
      <w:pPr>
        <w:spacing w:before="120" w:beforeLines="50" w:after="120" w:afterLines="50" w:line="360" w:lineRule="auto"/>
        <w:ind w:firstLine="420" w:firstLineChars="200"/>
        <w:jc w:val="left"/>
        <w:rPr>
          <w:rFonts w:hint="eastAsia" w:ascii="宋体" w:hAnsi="宋体" w:cs="宋体"/>
          <w:szCs w:val="21"/>
        </w:rPr>
      </w:pPr>
      <w:r>
        <w:rPr>
          <w:rFonts w:hint="eastAsia" w:ascii="宋体" w:hAnsi="宋体" w:cs="宋体"/>
          <w:szCs w:val="21"/>
        </w:rPr>
        <w:t>水下爆炸现象是高含能材料在水介质中剧烈的能量释放过程及其产生的效应和现象，涉及多介质、多物理场耦合的复杂行为。目前，国内外对远场参量的研究已有较好的方法和手段，而对近场载荷特性的研究仍然存在诸多困难。具体体现在近场载荷能量高、作用时间更短、对目标多为耦合作用。本标的拟为近场爆炸冲击波、气泡及射流等载荷参量的定量化提供研究手段。</w:t>
      </w:r>
    </w:p>
    <w:p>
      <w:pPr>
        <w:spacing w:before="120" w:beforeLines="50" w:after="120" w:afterLines="50" w:line="360" w:lineRule="auto"/>
        <w:ind w:firstLine="442" w:firstLineChars="200"/>
        <w:jc w:val="left"/>
        <w:rPr>
          <w:rFonts w:hint="eastAsia" w:ascii="宋体" w:hAnsi="宋体" w:cs="宋体"/>
          <w:b/>
          <w:sz w:val="22"/>
          <w:szCs w:val="22"/>
        </w:rPr>
      </w:pPr>
      <w:r>
        <w:rPr>
          <w:rFonts w:hint="eastAsia" w:ascii="宋体" w:hAnsi="宋体" w:cs="宋体"/>
          <w:b/>
          <w:sz w:val="22"/>
          <w:szCs w:val="22"/>
        </w:rPr>
        <w:t>（二）采购标的实现的功能或者目标；</w:t>
      </w:r>
    </w:p>
    <w:p>
      <w:pPr>
        <w:spacing w:line="360" w:lineRule="auto"/>
        <w:ind w:firstLine="420" w:firstLineChars="200"/>
        <w:rPr>
          <w:rFonts w:hint="eastAsia" w:ascii="宋体" w:hAnsi="宋体" w:cs="宋体"/>
          <w:szCs w:val="21"/>
        </w:rPr>
      </w:pPr>
      <w:r>
        <w:rPr>
          <w:rFonts w:hint="eastAsia" w:ascii="宋体" w:hAnsi="宋体" w:cs="宋体"/>
          <w:szCs w:val="21"/>
        </w:rPr>
        <w:t>（1）水下近场爆炸冲击波载荷参量测试，具备近距冲击波超GPa载荷参量研究的能力；</w:t>
      </w:r>
    </w:p>
    <w:p>
      <w:pPr>
        <w:spacing w:line="360" w:lineRule="auto"/>
        <w:ind w:firstLine="420" w:firstLineChars="200"/>
        <w:rPr>
          <w:rFonts w:hint="eastAsia" w:ascii="宋体" w:hAnsi="宋体" w:cs="宋体"/>
          <w:szCs w:val="21"/>
        </w:rPr>
      </w:pPr>
      <w:r>
        <w:rPr>
          <w:rFonts w:hint="eastAsia" w:ascii="宋体" w:hAnsi="宋体" w:cs="宋体"/>
          <w:szCs w:val="21"/>
        </w:rPr>
        <w:t>（2）水下近场爆炸气泡载荷参量测试，具备近距气泡压力与脉动规律参量研究的能力；</w:t>
      </w:r>
    </w:p>
    <w:p>
      <w:pPr>
        <w:spacing w:line="360" w:lineRule="auto"/>
        <w:ind w:firstLine="420" w:firstLineChars="200"/>
        <w:rPr>
          <w:rFonts w:hint="eastAsia" w:ascii="宋体" w:hAnsi="宋体" w:cs="宋体"/>
          <w:b/>
          <w:sz w:val="22"/>
          <w:szCs w:val="22"/>
        </w:rPr>
      </w:pPr>
      <w:r>
        <w:rPr>
          <w:rFonts w:hint="eastAsia" w:ascii="宋体" w:hAnsi="宋体" w:cs="宋体"/>
          <w:szCs w:val="21"/>
        </w:rPr>
        <w:t>（3）水下近场爆炸气泡射流载荷参量测试，具备近距气泡射流参量研究的能力。</w:t>
      </w:r>
    </w:p>
    <w:p>
      <w:pPr>
        <w:spacing w:before="120" w:beforeLines="50" w:after="120" w:afterLines="50" w:line="360" w:lineRule="auto"/>
        <w:ind w:firstLine="442" w:firstLineChars="200"/>
        <w:jc w:val="left"/>
        <w:rPr>
          <w:rFonts w:hint="eastAsia" w:ascii="宋体" w:hAnsi="宋体" w:cs="宋体"/>
          <w:b/>
          <w:sz w:val="22"/>
          <w:szCs w:val="22"/>
        </w:rPr>
      </w:pPr>
      <w:r>
        <w:rPr>
          <w:rFonts w:hint="eastAsia" w:ascii="宋体" w:hAnsi="宋体" w:cs="宋体"/>
          <w:b/>
          <w:sz w:val="22"/>
          <w:szCs w:val="22"/>
        </w:rPr>
        <w:t>（三）为落实政府采购政策需满足的要求</w:t>
      </w:r>
    </w:p>
    <w:p>
      <w:pPr>
        <w:spacing w:before="120" w:beforeLines="50" w:after="120" w:afterLines="50" w:line="360" w:lineRule="auto"/>
        <w:ind w:firstLine="420"/>
        <w:rPr>
          <w:rFonts w:hint="eastAsia" w:ascii="宋体" w:hAnsi="宋体" w:cs="宋体"/>
          <w:szCs w:val="21"/>
        </w:rPr>
      </w:pPr>
      <w:r>
        <w:rPr>
          <w:rFonts w:hint="eastAsia" w:ascii="宋体" w:hAnsi="宋体" w:cs="宋体"/>
          <w:szCs w:val="21"/>
        </w:rPr>
        <w:t xml:space="preserve">（1）执行《政府采购促进中小企业发展管理办法》（财库〔2020〕46号）；《关于进一步加大政府采购支持中小企业力度的通知》（财库〔2022〕19号）；本项目采购标的对应的中小企业划分标准所属行业：其他未列明行业（科学研究和技术服务业 ）； </w:t>
      </w:r>
    </w:p>
    <w:p>
      <w:pPr>
        <w:spacing w:before="120" w:beforeLines="50" w:after="120" w:afterLines="50" w:line="360" w:lineRule="auto"/>
        <w:ind w:firstLine="420"/>
        <w:rPr>
          <w:rFonts w:hint="eastAsia" w:ascii="宋体" w:hAnsi="宋体" w:cs="宋体"/>
          <w:szCs w:val="21"/>
        </w:rPr>
      </w:pPr>
      <w:r>
        <w:rPr>
          <w:rFonts w:hint="eastAsia" w:ascii="宋体" w:hAnsi="宋体" w:cs="宋体"/>
          <w:szCs w:val="21"/>
        </w:rPr>
        <w:t>（2）执行《财政部、司法部关于政府采购支持监狱企业发展有关问题的通知》（财库[2014]68号）；</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（3）执行《财政部关于在政府采购活动中查询及使用信用记录有关问题的通知》（财库[2016]125号）；</w:t>
      </w:r>
    </w:p>
    <w:p>
      <w:pPr>
        <w:spacing w:before="120" w:beforeLines="50" w:after="120" w:afterLines="50" w:line="360" w:lineRule="auto"/>
        <w:ind w:firstLine="420" w:firstLineChars="200"/>
        <w:rPr>
          <w:rFonts w:hint="eastAsia" w:ascii="宋体" w:hAnsi="宋体" w:cs="宋体"/>
          <w:szCs w:val="21"/>
        </w:rPr>
      </w:pPr>
      <w:r>
        <w:rPr>
          <w:rFonts w:hint="eastAsia" w:ascii="宋体" w:hAnsi="宋体" w:cs="宋体"/>
          <w:szCs w:val="21"/>
        </w:rPr>
        <w:t>（4）执行《三部门联合发布关于促进残疾人就业政府采购政策的通知》（财库[2017]141号）。</w:t>
      </w:r>
    </w:p>
    <w:p>
      <w:pPr>
        <w:spacing w:before="120" w:beforeLines="50" w:after="120" w:afterLines="50" w:line="360" w:lineRule="auto"/>
        <w:rPr>
          <w:rFonts w:hint="eastAsia" w:ascii="宋体" w:hAnsi="宋体" w:cs="宋体"/>
          <w:b/>
          <w:bCs/>
          <w:sz w:val="22"/>
          <w:szCs w:val="22"/>
        </w:rPr>
      </w:pPr>
      <w:r>
        <w:rPr>
          <w:rFonts w:hint="eastAsia" w:ascii="宋体" w:hAnsi="宋体" w:cs="宋体"/>
          <w:b/>
          <w:bCs/>
          <w:sz w:val="22"/>
          <w:szCs w:val="22"/>
        </w:rPr>
        <w:t>二、采购标的需执行的国家相关标准、行业标准、地方标准或者其他标准、规范</w:t>
      </w:r>
      <w:r>
        <w:rPr>
          <w:rFonts w:hint="eastAsia" w:ascii="宋体" w:hAnsi="宋体" w:cs="宋体"/>
          <w:b/>
          <w:bCs/>
          <w:sz w:val="22"/>
          <w:szCs w:val="22"/>
          <w:lang w:eastAsia="zh-Hans"/>
        </w:rPr>
        <w:t xml:space="preserve"> </w:t>
      </w:r>
    </w:p>
    <w:p>
      <w:pPr>
        <w:spacing w:before="120" w:beforeLines="50" w:after="120" w:afterLines="50" w:line="360" w:lineRule="auto"/>
        <w:ind w:firstLine="440" w:firstLineChars="200"/>
        <w:rPr>
          <w:rFonts w:hint="eastAsia" w:ascii="宋体" w:hAnsi="宋体" w:cs="宋体"/>
          <w:sz w:val="22"/>
          <w:szCs w:val="22"/>
        </w:rPr>
      </w:pPr>
      <w:r>
        <w:rPr>
          <w:rFonts w:hint="eastAsia" w:ascii="宋体" w:hAnsi="宋体" w:cs="宋体"/>
          <w:sz w:val="22"/>
          <w:szCs w:val="22"/>
        </w:rPr>
        <w:t xml:space="preserve">无 </w:t>
      </w:r>
    </w:p>
    <w:p>
      <w:pPr>
        <w:spacing w:before="120" w:beforeLines="50" w:after="120" w:afterLines="50" w:line="360" w:lineRule="auto"/>
        <w:rPr>
          <w:rFonts w:hint="eastAsia" w:ascii="宋体" w:hAnsi="宋体" w:cs="宋体"/>
          <w:b/>
          <w:bCs/>
          <w:sz w:val="22"/>
          <w:szCs w:val="22"/>
        </w:rPr>
      </w:pPr>
    </w:p>
    <w:p>
      <w:pPr>
        <w:spacing w:before="120" w:beforeLines="50" w:after="120" w:afterLines="50" w:line="360" w:lineRule="auto"/>
        <w:rPr>
          <w:rFonts w:hint="eastAsia" w:ascii="宋体" w:hAnsi="宋体" w:cs="宋体"/>
          <w:b/>
          <w:bCs/>
          <w:sz w:val="22"/>
          <w:szCs w:val="22"/>
        </w:rPr>
      </w:pPr>
    </w:p>
    <w:p>
      <w:pPr>
        <w:spacing w:before="120" w:beforeLines="50" w:after="120" w:afterLines="50" w:line="360" w:lineRule="auto"/>
        <w:rPr>
          <w:rFonts w:hint="eastAsia" w:ascii="宋体" w:hAnsi="宋体" w:cs="宋体"/>
          <w:b/>
          <w:bCs/>
          <w:sz w:val="22"/>
          <w:szCs w:val="22"/>
        </w:rPr>
      </w:pPr>
    </w:p>
    <w:p>
      <w:pPr>
        <w:spacing w:before="120" w:beforeLines="50" w:after="120" w:afterLines="50" w:line="360" w:lineRule="auto"/>
        <w:rPr>
          <w:rFonts w:hint="eastAsia" w:ascii="宋体" w:hAnsi="宋体" w:cs="宋体"/>
          <w:b/>
          <w:bCs/>
          <w:sz w:val="22"/>
          <w:szCs w:val="22"/>
        </w:rPr>
      </w:pPr>
      <w:r>
        <w:rPr>
          <w:rFonts w:hint="eastAsia" w:ascii="宋体" w:hAnsi="宋体" w:cs="宋体"/>
          <w:b/>
          <w:bCs/>
          <w:sz w:val="22"/>
          <w:szCs w:val="22"/>
        </w:rPr>
        <w:t>三、采购标的需满足的质量、安全、技术规格、物理特性等要求</w:t>
      </w:r>
    </w:p>
    <w:p>
      <w:pPr>
        <w:pStyle w:val="6"/>
        <w:spacing w:before="120" w:beforeLines="50" w:beforeAutospacing="0" w:after="120" w:afterLines="50" w:afterAutospacing="0" w:line="360" w:lineRule="auto"/>
        <w:ind w:left="431"/>
        <w:rPr>
          <w:rFonts w:hint="eastAsia"/>
          <w:b/>
          <w:sz w:val="22"/>
          <w:szCs w:val="22"/>
        </w:rPr>
      </w:pPr>
      <w:r>
        <w:rPr>
          <w:rFonts w:hint="eastAsia"/>
          <w:b/>
          <w:sz w:val="22"/>
          <w:szCs w:val="22"/>
        </w:rPr>
        <w:t>（一）设备规格及性能参数</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109"/>
        <w:gridCol w:w="5651"/>
        <w:gridCol w:w="752"/>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15"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序号</w:t>
            </w:r>
          </w:p>
        </w:tc>
        <w:tc>
          <w:tcPr>
            <w:tcW w:w="1109"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设备名称</w:t>
            </w:r>
          </w:p>
        </w:tc>
        <w:tc>
          <w:tcPr>
            <w:tcW w:w="5651"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rPr>
              <w:t>质量、安全、技术规格、物理特性</w:t>
            </w:r>
            <w:r>
              <w:rPr>
                <w:rFonts w:hint="eastAsia" w:ascii="宋体" w:hAnsi="宋体" w:cs="宋体"/>
                <w:b/>
                <w:bCs/>
                <w:kern w:val="0"/>
                <w:szCs w:val="21"/>
              </w:rPr>
              <w:t>要求</w:t>
            </w:r>
          </w:p>
        </w:tc>
        <w:tc>
          <w:tcPr>
            <w:tcW w:w="752"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数量</w:t>
            </w:r>
          </w:p>
        </w:tc>
        <w:tc>
          <w:tcPr>
            <w:tcW w:w="709"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715" w:type="dxa"/>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1</w:t>
            </w:r>
          </w:p>
        </w:tc>
        <w:tc>
          <w:tcPr>
            <w:tcW w:w="1109" w:type="dxa"/>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水下近场爆炸载荷测试系统</w:t>
            </w:r>
          </w:p>
        </w:tc>
        <w:tc>
          <w:tcPr>
            <w:tcW w:w="5651" w:type="dxa"/>
            <w:noWrap w:val="0"/>
            <w:vAlign w:val="bottom"/>
          </w:tcPr>
          <w:p>
            <w:pPr>
              <w:spacing w:line="360" w:lineRule="auto"/>
              <w:ind w:left="433" w:leftChars="36" w:hanging="357"/>
              <w:rPr>
                <w:rFonts w:hint="eastAsia" w:ascii="宋体" w:hAnsi="宋体" w:cs="宋体"/>
                <w:szCs w:val="21"/>
              </w:rPr>
            </w:pPr>
            <w:r>
              <w:rPr>
                <w:szCs w:val="21"/>
              </w:rPr>
              <w:t>1.</w:t>
            </w:r>
            <w:r>
              <w:rPr>
                <w:rFonts w:hint="eastAsia" w:ascii="宋体" w:hAnsi="宋体" w:cs="宋体"/>
                <w:szCs w:val="21"/>
              </w:rPr>
              <w:t xml:space="preserve"> 系统功能</w:t>
            </w:r>
            <w:r>
              <w:rPr>
                <w:rFonts w:ascii="宋体" w:hAnsi="宋体" w:cs="宋体"/>
                <w:szCs w:val="21"/>
              </w:rPr>
              <w:t>：</w:t>
            </w:r>
            <w:r>
              <w:rPr>
                <w:rFonts w:hint="eastAsia" w:ascii="宋体" w:hAnsi="宋体" w:cs="宋体"/>
                <w:szCs w:val="21"/>
              </w:rPr>
              <w:t>提供近距冲击波压力(</w:t>
            </w:r>
            <w:r>
              <w:rPr>
                <w:rFonts w:ascii="宋体" w:hAnsi="宋体" w:cs="宋体"/>
                <w:szCs w:val="21"/>
              </w:rPr>
              <w:t>G</w:t>
            </w:r>
            <w:r>
              <w:rPr>
                <w:rFonts w:hint="eastAsia" w:ascii="宋体" w:hAnsi="宋体" w:cs="宋体"/>
                <w:szCs w:val="21"/>
              </w:rPr>
              <w:t>Pa级)、水下气泡压力与脉动规律、气泡射流参数的测试。</w:t>
            </w:r>
          </w:p>
          <w:p>
            <w:pPr>
              <w:spacing w:line="360" w:lineRule="auto"/>
              <w:ind w:left="76" w:leftChars="36"/>
              <w:rPr>
                <w:rFonts w:hint="eastAsia" w:ascii="宋体" w:hAnsi="宋体" w:cs="宋体"/>
                <w:szCs w:val="21"/>
              </w:rPr>
            </w:pPr>
            <w:r>
              <w:rPr>
                <w:szCs w:val="21"/>
              </w:rPr>
              <w:t>2.</w:t>
            </w:r>
            <w:r>
              <w:rPr>
                <w:rFonts w:hint="eastAsia" w:ascii="宋体" w:hAnsi="宋体" w:cs="宋体"/>
                <w:szCs w:val="21"/>
              </w:rPr>
              <w:t xml:space="preserve"> </w:t>
            </w:r>
            <w:r>
              <w:rPr>
                <w:rFonts w:ascii="宋体" w:hAnsi="宋体" w:cs="宋体"/>
                <w:szCs w:val="21"/>
              </w:rPr>
              <w:t>冲击波与气泡</w:t>
            </w:r>
            <w:r>
              <w:rPr>
                <w:rFonts w:hint="eastAsia" w:ascii="宋体" w:hAnsi="宋体" w:cs="宋体"/>
                <w:szCs w:val="21"/>
              </w:rPr>
              <w:t>测试子系统 1套</w:t>
            </w:r>
          </w:p>
          <w:p>
            <w:pPr>
              <w:spacing w:line="360" w:lineRule="auto"/>
              <w:ind w:left="76" w:leftChars="36"/>
              <w:rPr>
                <w:rFonts w:hint="eastAsia"/>
                <w:szCs w:val="21"/>
              </w:rPr>
            </w:pPr>
            <w:r>
              <w:rPr>
                <w:rFonts w:hint="eastAsia" w:ascii="宋体" w:hAnsi="宋体" w:cs="宋体"/>
                <w:b/>
                <w:szCs w:val="21"/>
              </w:rPr>
              <w:t>★</w:t>
            </w:r>
            <w:r>
              <w:rPr>
                <w:rFonts w:hint="eastAsia"/>
                <w:szCs w:val="21"/>
              </w:rPr>
              <w:t>2</w:t>
            </w:r>
            <w:r>
              <w:rPr>
                <w:szCs w:val="21"/>
              </w:rPr>
              <w:t>.1</w:t>
            </w:r>
            <w:r>
              <w:rPr>
                <w:rFonts w:hint="eastAsia"/>
                <w:szCs w:val="21"/>
              </w:rPr>
              <w:t>支持</w:t>
            </w:r>
            <w:r>
              <w:rPr>
                <w:rFonts w:hint="eastAsia" w:ascii="宋体" w:hAnsi="宋体" w:cs="宋体"/>
                <w:szCs w:val="21"/>
              </w:rPr>
              <w:t>逐个通道模拟采样</w:t>
            </w:r>
          </w:p>
          <w:p>
            <w:pPr>
              <w:spacing w:line="360" w:lineRule="auto"/>
              <w:ind w:left="76" w:leftChars="36"/>
              <w:rPr>
                <w:rFonts w:ascii="宋体" w:hAnsi="宋体" w:cs="宋体"/>
                <w:szCs w:val="21"/>
              </w:rPr>
            </w:pPr>
            <w:r>
              <w:rPr>
                <w:rFonts w:hint="eastAsia" w:ascii="宋体" w:hAnsi="宋体" w:cs="宋体"/>
                <w:b/>
                <w:szCs w:val="21"/>
              </w:rPr>
              <w:t>★</w:t>
            </w:r>
            <w:r>
              <w:rPr>
                <w:szCs w:val="21"/>
              </w:rPr>
              <w:t>2.2总通道数</w:t>
            </w:r>
            <w:r>
              <w:rPr>
                <w:rFonts w:hint="eastAsia" w:ascii="宋体" w:hAnsi="宋体" w:cs="宋体"/>
                <w:szCs w:val="21"/>
              </w:rPr>
              <w:t xml:space="preserve">：≥ </w:t>
            </w:r>
            <w:r>
              <w:rPr>
                <w:rFonts w:ascii="宋体" w:hAnsi="宋体" w:cs="宋体"/>
                <w:szCs w:val="21"/>
              </w:rPr>
              <w:t>40个，支持单端和差分信号输入</w:t>
            </w:r>
            <w:r>
              <w:rPr>
                <w:rFonts w:hint="eastAsia" w:ascii="宋体" w:hAnsi="宋体" w:cs="宋体"/>
                <w:szCs w:val="21"/>
              </w:rPr>
              <w:t>；</w:t>
            </w:r>
          </w:p>
          <w:p>
            <w:pPr>
              <w:spacing w:line="360" w:lineRule="auto"/>
              <w:ind w:left="76" w:leftChars="36"/>
              <w:rPr>
                <w:rFonts w:hint="eastAsia" w:ascii="宋体" w:hAnsi="宋体" w:cs="宋体"/>
                <w:szCs w:val="21"/>
              </w:rPr>
            </w:pPr>
            <w:r>
              <w:rPr>
                <w:rFonts w:hint="eastAsia" w:ascii="宋体" w:hAnsi="宋体" w:cs="宋体"/>
                <w:b/>
                <w:szCs w:val="21"/>
              </w:rPr>
              <w:t>★</w:t>
            </w:r>
            <w:r>
              <w:rPr>
                <w:szCs w:val="21"/>
              </w:rPr>
              <w:t>2.3</w:t>
            </w:r>
            <w:r>
              <w:rPr>
                <w:rFonts w:hint="eastAsia" w:ascii="宋体" w:hAnsi="宋体" w:cs="宋体"/>
                <w:szCs w:val="21"/>
              </w:rPr>
              <w:t>具备瞬态采集、连续采集能力，最高</w:t>
            </w:r>
            <w:r>
              <w:rPr>
                <w:rFonts w:ascii="宋体" w:hAnsi="宋体" w:cs="宋体"/>
                <w:szCs w:val="21"/>
              </w:rPr>
              <w:t>通道采样率</w:t>
            </w:r>
            <w:r>
              <w:rPr>
                <w:rFonts w:hint="eastAsia" w:ascii="宋体" w:hAnsi="宋体" w:cs="宋体"/>
                <w:szCs w:val="21"/>
              </w:rPr>
              <w:t>：≥</w:t>
            </w:r>
            <w:r>
              <w:rPr>
                <w:rFonts w:ascii="宋体" w:hAnsi="宋体" w:cs="宋体"/>
                <w:szCs w:val="21"/>
              </w:rPr>
              <w:t>100MS</w:t>
            </w:r>
            <w:r>
              <w:rPr>
                <w:rFonts w:hint="eastAsia" w:ascii="宋体" w:hAnsi="宋体" w:cs="宋体"/>
                <w:szCs w:val="21"/>
              </w:rPr>
              <w:t>/s</w:t>
            </w:r>
          </w:p>
          <w:p>
            <w:pPr>
              <w:spacing w:line="360" w:lineRule="auto"/>
              <w:ind w:left="76" w:leftChars="36"/>
              <w:rPr>
                <w:rFonts w:ascii="宋体" w:hAnsi="宋体" w:cs="宋体"/>
                <w:szCs w:val="21"/>
              </w:rPr>
            </w:pPr>
            <w:r>
              <w:rPr>
                <w:szCs w:val="21"/>
              </w:rPr>
              <w:t>2.4</w:t>
            </w:r>
            <w:r>
              <w:rPr>
                <w:rFonts w:hint="eastAsia" w:ascii="宋体" w:hAnsi="宋体" w:cs="宋体"/>
                <w:szCs w:val="21"/>
              </w:rPr>
              <w:t>分辨率：</w:t>
            </w:r>
            <w:r>
              <w:rPr>
                <w:rFonts w:ascii="宋体" w:hAnsi="宋体" w:cs="宋体"/>
                <w:szCs w:val="21"/>
              </w:rPr>
              <w:t xml:space="preserve">≥ 14 </w:t>
            </w:r>
            <w:r>
              <w:rPr>
                <w:rFonts w:hint="eastAsia" w:ascii="宋体" w:hAnsi="宋体" w:cs="宋体"/>
                <w:szCs w:val="21"/>
              </w:rPr>
              <w:t>位；</w:t>
            </w:r>
          </w:p>
          <w:p>
            <w:pPr>
              <w:spacing w:line="360" w:lineRule="auto"/>
              <w:ind w:left="76" w:leftChars="36"/>
              <w:rPr>
                <w:rFonts w:ascii="宋体" w:hAnsi="宋体" w:cs="宋体"/>
                <w:szCs w:val="21"/>
              </w:rPr>
            </w:pPr>
            <w:r>
              <w:rPr>
                <w:szCs w:val="21"/>
              </w:rPr>
              <w:t>2.5数</w:t>
            </w:r>
            <w:r>
              <w:rPr>
                <w:rFonts w:hint="eastAsia" w:ascii="宋体" w:hAnsi="宋体" w:cs="宋体"/>
                <w:szCs w:val="21"/>
              </w:rPr>
              <w:t>据</w:t>
            </w:r>
            <w:r>
              <w:rPr>
                <w:rFonts w:ascii="宋体" w:hAnsi="宋体" w:cs="宋体"/>
                <w:szCs w:val="21"/>
              </w:rPr>
              <w:t>文件</w:t>
            </w:r>
            <w:r>
              <w:rPr>
                <w:rFonts w:hint="eastAsia" w:ascii="宋体" w:hAnsi="宋体" w:cs="宋体"/>
                <w:szCs w:val="21"/>
              </w:rPr>
              <w:t>导入/</w:t>
            </w:r>
            <w:r>
              <w:rPr>
                <w:rFonts w:ascii="宋体" w:hAnsi="宋体" w:cs="宋体"/>
                <w:szCs w:val="21"/>
              </w:rPr>
              <w:t>导出</w:t>
            </w:r>
            <w:r>
              <w:rPr>
                <w:rFonts w:hint="eastAsia" w:ascii="宋体" w:hAnsi="宋体" w:cs="宋体"/>
                <w:szCs w:val="21"/>
              </w:rPr>
              <w:t>：</w:t>
            </w:r>
            <w:r>
              <w:rPr>
                <w:rFonts w:ascii="宋体" w:hAnsi="宋体" w:cs="宋体"/>
                <w:szCs w:val="21"/>
              </w:rPr>
              <w:t>支持</w:t>
            </w:r>
            <w:r>
              <w:rPr>
                <w:rFonts w:hint="eastAsia"/>
                <w:szCs w:val="21"/>
              </w:rPr>
              <w:t>Ascii码</w:t>
            </w:r>
            <w:r>
              <w:rPr>
                <w:szCs w:val="21"/>
              </w:rPr>
              <w:t>，wav</w:t>
            </w:r>
            <w:r>
              <w:rPr>
                <w:rFonts w:hint="eastAsia" w:ascii="宋体" w:hAnsi="宋体" w:cs="宋体"/>
                <w:szCs w:val="21"/>
              </w:rPr>
              <w:t>等</w:t>
            </w:r>
            <w:r>
              <w:rPr>
                <w:rFonts w:ascii="宋体" w:hAnsi="宋体" w:cs="宋体"/>
                <w:szCs w:val="21"/>
              </w:rPr>
              <w:t>多</w:t>
            </w:r>
            <w:r>
              <w:rPr>
                <w:rFonts w:hint="eastAsia" w:ascii="宋体" w:hAnsi="宋体" w:cs="宋体"/>
                <w:szCs w:val="21"/>
              </w:rPr>
              <w:t>格式导入和导出；</w:t>
            </w:r>
          </w:p>
          <w:p>
            <w:pPr>
              <w:spacing w:line="360" w:lineRule="auto"/>
              <w:ind w:left="76" w:leftChars="36"/>
              <w:rPr>
                <w:szCs w:val="21"/>
              </w:rPr>
            </w:pPr>
            <w:r>
              <w:rPr>
                <w:rFonts w:hint="eastAsia" w:ascii="宋体" w:hAnsi="宋体" w:cs="宋体"/>
                <w:b/>
                <w:szCs w:val="21"/>
              </w:rPr>
              <w:t>★</w:t>
            </w:r>
            <w:r>
              <w:rPr>
                <w:szCs w:val="21"/>
              </w:rPr>
              <w:t>2.6</w:t>
            </w:r>
            <w:r>
              <w:rPr>
                <w:rFonts w:ascii="宋体" w:hAnsi="宋体" w:cs="宋体"/>
                <w:szCs w:val="21"/>
              </w:rPr>
              <w:t>支持通道间数学运算（加，减，乘，除），FFT等</w:t>
            </w:r>
            <w:r>
              <w:rPr>
                <w:rFonts w:hint="eastAsia" w:ascii="宋体" w:hAnsi="宋体" w:cs="宋体"/>
                <w:szCs w:val="21"/>
              </w:rPr>
              <w:t>基本信号处</w:t>
            </w:r>
            <w:r>
              <w:rPr>
                <w:szCs w:val="21"/>
              </w:rPr>
              <w:t>理算法操作；</w:t>
            </w:r>
          </w:p>
          <w:p>
            <w:pPr>
              <w:spacing w:line="360" w:lineRule="auto"/>
              <w:ind w:left="76" w:leftChars="36"/>
              <w:rPr>
                <w:rFonts w:hint="eastAsia"/>
                <w:szCs w:val="21"/>
              </w:rPr>
            </w:pPr>
            <w:r>
              <w:rPr>
                <w:szCs w:val="21"/>
              </w:rPr>
              <w:t>2.7</w:t>
            </w:r>
            <w:r>
              <w:rPr>
                <w:rFonts w:ascii="宋体" w:hAnsi="宋体" w:cs="宋体"/>
                <w:szCs w:val="21"/>
              </w:rPr>
              <w:t>支持</w:t>
            </w:r>
            <w:r>
              <w:rPr>
                <w:rFonts w:hint="eastAsia" w:ascii="宋体" w:hAnsi="宋体" w:cs="宋体"/>
                <w:szCs w:val="21"/>
              </w:rPr>
              <w:t>视频同步功能：集成高速相机视频与测试曲线同步显示</w:t>
            </w:r>
            <w:r>
              <w:rPr>
                <w:szCs w:val="21"/>
              </w:rPr>
              <w:t>；</w:t>
            </w:r>
          </w:p>
          <w:p>
            <w:pPr>
              <w:spacing w:line="360" w:lineRule="auto"/>
              <w:ind w:left="76" w:leftChars="36"/>
              <w:rPr>
                <w:szCs w:val="21"/>
              </w:rPr>
            </w:pPr>
            <w:r>
              <w:rPr>
                <w:rFonts w:hint="eastAsia" w:ascii="宋体" w:hAnsi="宋体" w:cs="宋体"/>
                <w:b/>
                <w:szCs w:val="21"/>
              </w:rPr>
              <w:t>★</w:t>
            </w:r>
            <w:r>
              <w:rPr>
                <w:rFonts w:hint="eastAsia"/>
                <w:szCs w:val="21"/>
              </w:rPr>
              <w:t>2.</w:t>
            </w:r>
            <w:r>
              <w:rPr>
                <w:szCs w:val="21"/>
              </w:rPr>
              <w:t>8</w:t>
            </w:r>
            <w:r>
              <w:rPr>
                <w:rFonts w:hint="eastAsia"/>
                <w:szCs w:val="21"/>
              </w:rPr>
              <w:t>供电方式：220V、50Hz，</w:t>
            </w:r>
            <w:r>
              <w:rPr>
                <w:szCs w:val="21"/>
              </w:rPr>
              <w:t xml:space="preserve"> AC</w:t>
            </w:r>
            <w:r>
              <w:rPr>
                <w:rFonts w:hint="eastAsia"/>
                <w:szCs w:val="21"/>
              </w:rPr>
              <w:t xml:space="preserve">或DC </w:t>
            </w:r>
            <w:r>
              <w:rPr>
                <w:rFonts w:ascii="宋体" w:hAnsi="宋体"/>
                <w:szCs w:val="21"/>
              </w:rPr>
              <w:t>≤</w:t>
            </w:r>
            <w:r>
              <w:rPr>
                <w:szCs w:val="21"/>
              </w:rPr>
              <w:t xml:space="preserve"> </w:t>
            </w:r>
            <w:r>
              <w:rPr>
                <w:rFonts w:hint="eastAsia"/>
                <w:szCs w:val="21"/>
              </w:rPr>
              <w:t>36V。</w:t>
            </w:r>
          </w:p>
          <w:p>
            <w:pPr>
              <w:spacing w:line="360" w:lineRule="auto"/>
              <w:ind w:left="76" w:leftChars="36"/>
              <w:rPr>
                <w:rFonts w:ascii="宋体" w:hAnsi="宋体" w:cs="宋体"/>
                <w:szCs w:val="21"/>
              </w:rPr>
            </w:pPr>
            <w:r>
              <w:rPr>
                <w:rFonts w:hint="eastAsia"/>
                <w:szCs w:val="21"/>
              </w:rPr>
              <w:t>3</w:t>
            </w:r>
            <w:r>
              <w:rPr>
                <w:rFonts w:hint="eastAsia" w:ascii="宋体" w:hAnsi="宋体" w:cs="宋体"/>
                <w:szCs w:val="21"/>
              </w:rPr>
              <w:t>.气泡射流测试子系统 1套</w:t>
            </w:r>
          </w:p>
          <w:p>
            <w:pPr>
              <w:spacing w:line="360" w:lineRule="auto"/>
              <w:ind w:left="76" w:leftChars="36"/>
              <w:rPr>
                <w:rFonts w:ascii="宋体" w:hAnsi="宋体" w:cs="宋体"/>
                <w:szCs w:val="21"/>
              </w:rPr>
            </w:pPr>
            <w:r>
              <w:rPr>
                <w:szCs w:val="21"/>
              </w:rPr>
              <w:t>3.1通</w:t>
            </w:r>
            <w:r>
              <w:rPr>
                <w:rFonts w:hint="eastAsia" w:ascii="宋体" w:hAnsi="宋体" w:cs="宋体"/>
                <w:szCs w:val="21"/>
              </w:rPr>
              <w:t>道数：</w:t>
            </w:r>
            <w:r>
              <w:rPr>
                <w:rFonts w:ascii="宋体" w:hAnsi="宋体" w:cs="宋体"/>
                <w:szCs w:val="21"/>
              </w:rPr>
              <w:t xml:space="preserve">≥ </w:t>
            </w:r>
            <w:r>
              <w:rPr>
                <w:rFonts w:hint="eastAsia" w:ascii="宋体" w:hAnsi="宋体" w:cs="宋体"/>
                <w:szCs w:val="21"/>
              </w:rPr>
              <w:t>4；</w:t>
            </w:r>
          </w:p>
          <w:p>
            <w:pPr>
              <w:spacing w:line="360" w:lineRule="auto"/>
              <w:ind w:left="76" w:leftChars="36"/>
              <w:rPr>
                <w:rFonts w:hint="eastAsia" w:ascii="宋体" w:hAnsi="宋体" w:cs="宋体"/>
                <w:szCs w:val="21"/>
              </w:rPr>
            </w:pPr>
            <w:r>
              <w:rPr>
                <w:szCs w:val="21"/>
              </w:rPr>
              <w:t>3.2</w:t>
            </w:r>
            <w:r>
              <w:rPr>
                <w:rFonts w:hint="eastAsia" w:ascii="宋体" w:hAnsi="宋体" w:cs="宋体"/>
                <w:szCs w:val="21"/>
              </w:rPr>
              <w:t>采样率：</w:t>
            </w:r>
            <w:r>
              <w:rPr>
                <w:rFonts w:ascii="宋体" w:hAnsi="宋体" w:cs="宋体"/>
                <w:szCs w:val="21"/>
              </w:rPr>
              <w:t>≥ 500MS</w:t>
            </w:r>
            <w:r>
              <w:rPr>
                <w:rFonts w:hint="eastAsia" w:ascii="宋体" w:hAnsi="宋体" w:cs="宋体"/>
                <w:szCs w:val="21"/>
              </w:rPr>
              <w:t>/s；</w:t>
            </w:r>
          </w:p>
          <w:p>
            <w:pPr>
              <w:spacing w:line="360" w:lineRule="auto"/>
              <w:ind w:left="76" w:leftChars="36"/>
              <w:rPr>
                <w:rFonts w:ascii="宋体" w:hAnsi="宋体" w:cs="宋体"/>
                <w:szCs w:val="21"/>
              </w:rPr>
            </w:pPr>
            <w:r>
              <w:rPr>
                <w:szCs w:val="21"/>
              </w:rPr>
              <w:t>3.3</w:t>
            </w:r>
            <w:r>
              <w:rPr>
                <w:rFonts w:hint="eastAsia" w:ascii="宋体" w:hAnsi="宋体" w:cs="宋体"/>
                <w:szCs w:val="21"/>
              </w:rPr>
              <w:t>记录长度：</w:t>
            </w:r>
            <w:r>
              <w:rPr>
                <w:rFonts w:ascii="宋体" w:hAnsi="宋体" w:cs="宋体"/>
                <w:szCs w:val="21"/>
              </w:rPr>
              <w:t xml:space="preserve">≥ </w:t>
            </w:r>
            <w:r>
              <w:rPr>
                <w:rFonts w:hint="eastAsia" w:ascii="宋体" w:hAnsi="宋体" w:cs="宋体"/>
                <w:szCs w:val="21"/>
              </w:rPr>
              <w:t>1</w:t>
            </w:r>
            <w:r>
              <w:rPr>
                <w:rFonts w:ascii="宋体" w:hAnsi="宋体" w:cs="宋体"/>
                <w:szCs w:val="21"/>
              </w:rPr>
              <w:t xml:space="preserve"> </w:t>
            </w:r>
            <w:r>
              <w:rPr>
                <w:rFonts w:hint="eastAsia" w:ascii="宋体" w:hAnsi="宋体" w:cs="宋体"/>
                <w:szCs w:val="21"/>
              </w:rPr>
              <w:t>MB；</w:t>
            </w:r>
          </w:p>
          <w:p>
            <w:pPr>
              <w:spacing w:line="360" w:lineRule="auto"/>
              <w:ind w:left="76" w:leftChars="36"/>
              <w:rPr>
                <w:rFonts w:hint="eastAsia" w:ascii="宋体" w:hAnsi="宋体" w:cs="宋体"/>
                <w:szCs w:val="21"/>
              </w:rPr>
            </w:pPr>
            <w:r>
              <w:rPr>
                <w:rFonts w:hint="eastAsia"/>
                <w:szCs w:val="21"/>
              </w:rPr>
              <w:t>3</w:t>
            </w:r>
            <w:r>
              <w:rPr>
                <w:szCs w:val="21"/>
              </w:rPr>
              <w:t>.4</w:t>
            </w:r>
            <w:r>
              <w:rPr>
                <w:rFonts w:hint="eastAsia"/>
                <w:szCs w:val="21"/>
              </w:rPr>
              <w:t>供电方式：220V、50Hz</w:t>
            </w:r>
            <w:r>
              <w:rPr>
                <w:szCs w:val="21"/>
              </w:rPr>
              <w:t xml:space="preserve"> </w:t>
            </w:r>
            <w:r>
              <w:rPr>
                <w:rFonts w:hint="eastAsia"/>
                <w:szCs w:val="21"/>
              </w:rPr>
              <w:t>AC或</w:t>
            </w:r>
            <w:r>
              <w:rPr>
                <w:szCs w:val="21"/>
              </w:rPr>
              <w:t>DC</w:t>
            </w:r>
            <w:r>
              <w:rPr>
                <w:rFonts w:hint="eastAsia"/>
                <w:szCs w:val="21"/>
              </w:rPr>
              <w:t>电源</w:t>
            </w:r>
            <w:r>
              <w:rPr>
                <w:szCs w:val="21"/>
              </w:rPr>
              <w:t xml:space="preserve"> </w:t>
            </w:r>
            <w:r>
              <w:rPr>
                <w:rFonts w:ascii="宋体" w:hAnsi="宋体"/>
                <w:szCs w:val="21"/>
              </w:rPr>
              <w:t>≤</w:t>
            </w:r>
            <w:r>
              <w:rPr>
                <w:szCs w:val="21"/>
              </w:rPr>
              <w:t xml:space="preserve"> 36V</w:t>
            </w:r>
            <w:r>
              <w:rPr>
                <w:rFonts w:hint="eastAsia"/>
                <w:szCs w:val="21"/>
              </w:rPr>
              <w:t>。</w:t>
            </w:r>
          </w:p>
          <w:p>
            <w:pPr>
              <w:spacing w:line="360" w:lineRule="auto"/>
              <w:ind w:left="76" w:leftChars="36"/>
              <w:rPr>
                <w:szCs w:val="21"/>
              </w:rPr>
            </w:pPr>
            <w:r>
              <w:rPr>
                <w:rFonts w:hint="eastAsia"/>
                <w:szCs w:val="21"/>
              </w:rPr>
              <w:t>4</w:t>
            </w:r>
            <w:r>
              <w:rPr>
                <w:rFonts w:hint="eastAsia" w:ascii="宋体" w:hAnsi="宋体" w:cs="宋体"/>
                <w:szCs w:val="21"/>
              </w:rPr>
              <w:t>.</w:t>
            </w:r>
            <w:r>
              <w:rPr>
                <w:szCs w:val="21"/>
              </w:rPr>
              <w:t>能</w:t>
            </w:r>
            <w:r>
              <w:rPr>
                <w:rFonts w:hint="eastAsia"/>
                <w:szCs w:val="21"/>
              </w:rPr>
              <w:t>简</w:t>
            </w:r>
            <w:r>
              <w:rPr>
                <w:szCs w:val="21"/>
              </w:rPr>
              <w:t>便部署测试系统，可方便扩展测试通道。</w:t>
            </w:r>
          </w:p>
          <w:p>
            <w:pPr>
              <w:spacing w:line="360" w:lineRule="auto"/>
              <w:ind w:left="76" w:leftChars="36"/>
              <w:rPr>
                <w:szCs w:val="21"/>
              </w:rPr>
            </w:pPr>
            <w:r>
              <w:rPr>
                <w:rFonts w:hint="eastAsia"/>
                <w:szCs w:val="21"/>
              </w:rPr>
              <w:t>5</w:t>
            </w:r>
            <w:r>
              <w:rPr>
                <w:rFonts w:hint="eastAsia" w:ascii="宋体" w:hAnsi="宋体" w:cs="宋体"/>
                <w:szCs w:val="21"/>
              </w:rPr>
              <w:t>.</w:t>
            </w:r>
            <w:r>
              <w:rPr>
                <w:szCs w:val="21"/>
              </w:rPr>
              <w:t>传感单元</w:t>
            </w:r>
            <w:r>
              <w:rPr>
                <w:rFonts w:hint="eastAsia"/>
                <w:szCs w:val="21"/>
              </w:rPr>
              <w:t xml:space="preserve"> 1套</w:t>
            </w:r>
          </w:p>
          <w:p>
            <w:pPr>
              <w:spacing w:line="360" w:lineRule="auto"/>
              <w:ind w:left="76" w:leftChars="36"/>
              <w:rPr>
                <w:szCs w:val="21"/>
              </w:rPr>
            </w:pPr>
            <w:r>
              <w:rPr>
                <w:rFonts w:hint="eastAsia" w:ascii="宋体" w:hAnsi="宋体" w:cs="宋体"/>
                <w:b/>
                <w:kern w:val="0"/>
                <w:szCs w:val="21"/>
              </w:rPr>
              <w:t>#</w:t>
            </w:r>
            <w:r>
              <w:rPr>
                <w:rFonts w:hint="eastAsia"/>
                <w:szCs w:val="21"/>
              </w:rPr>
              <w:t>5</w:t>
            </w:r>
            <w:r>
              <w:rPr>
                <w:szCs w:val="21"/>
              </w:rPr>
              <w:t>.1</w:t>
            </w:r>
            <w:r>
              <w:rPr>
                <w:rFonts w:hint="eastAsia"/>
                <w:szCs w:val="21"/>
              </w:rPr>
              <w:t>高压压力传感器，</w:t>
            </w:r>
            <w:r>
              <w:rPr>
                <w:szCs w:val="21"/>
              </w:rPr>
              <w:t>最大量程</w:t>
            </w:r>
            <w:r>
              <w:rPr>
                <w:rFonts w:hint="eastAsia"/>
                <w:szCs w:val="21"/>
              </w:rPr>
              <w:t xml:space="preserve">：≥ </w:t>
            </w:r>
            <w:r>
              <w:rPr>
                <w:szCs w:val="21"/>
              </w:rPr>
              <w:t>1 GPa，数量</w:t>
            </w:r>
            <w:r>
              <w:rPr>
                <w:rFonts w:hint="eastAsia"/>
                <w:szCs w:val="21"/>
              </w:rPr>
              <w:t>：10</w:t>
            </w:r>
            <w:r>
              <w:rPr>
                <w:szCs w:val="21"/>
              </w:rPr>
              <w:t>个；</w:t>
            </w:r>
          </w:p>
          <w:p>
            <w:pPr>
              <w:spacing w:line="360" w:lineRule="auto"/>
              <w:ind w:left="76" w:leftChars="36"/>
              <w:rPr>
                <w:szCs w:val="21"/>
              </w:rPr>
            </w:pPr>
            <w:r>
              <w:rPr>
                <w:rFonts w:hint="eastAsia" w:ascii="宋体" w:hAnsi="宋体" w:cs="宋体"/>
                <w:b/>
                <w:kern w:val="0"/>
                <w:szCs w:val="21"/>
              </w:rPr>
              <w:t>#</w:t>
            </w:r>
            <w:r>
              <w:rPr>
                <w:rFonts w:hint="eastAsia"/>
                <w:szCs w:val="21"/>
              </w:rPr>
              <w:t>5</w:t>
            </w:r>
            <w:r>
              <w:rPr>
                <w:szCs w:val="21"/>
              </w:rPr>
              <w:t>.2水下冲击波自由场传感器，最大压力</w:t>
            </w:r>
            <w:r>
              <w:rPr>
                <w:rFonts w:hint="eastAsia"/>
                <w:szCs w:val="21"/>
              </w:rPr>
              <w:t>：≥ 30</w:t>
            </w:r>
            <w:r>
              <w:rPr>
                <w:szCs w:val="21"/>
              </w:rPr>
              <w:t>0 MPa，</w:t>
            </w:r>
          </w:p>
          <w:p>
            <w:pPr>
              <w:spacing w:line="360" w:lineRule="auto"/>
              <w:ind w:left="76" w:leftChars="36"/>
              <w:rPr>
                <w:szCs w:val="21"/>
              </w:rPr>
            </w:pPr>
            <w:r>
              <w:rPr>
                <w:szCs w:val="21"/>
              </w:rPr>
              <w:t>上升时间</w:t>
            </w:r>
            <w:r>
              <w:rPr>
                <w:rFonts w:hint="eastAsia"/>
                <w:szCs w:val="21"/>
              </w:rPr>
              <w:t>：</w:t>
            </w:r>
            <w:r>
              <w:rPr>
                <w:rFonts w:ascii="宋体" w:hAnsi="宋体"/>
                <w:szCs w:val="21"/>
              </w:rPr>
              <w:t>≤</w:t>
            </w:r>
            <w:r>
              <w:rPr>
                <w:szCs w:val="21"/>
              </w:rPr>
              <w:t xml:space="preserve"> 1.5 μs，</w:t>
            </w:r>
            <w:r>
              <w:rPr>
                <w:rFonts w:hint="eastAsia"/>
                <w:szCs w:val="21"/>
              </w:rPr>
              <w:t>非线性</w:t>
            </w:r>
            <w:r>
              <w:rPr>
                <w:rFonts w:ascii="宋体" w:hAnsi="宋体"/>
                <w:szCs w:val="21"/>
              </w:rPr>
              <w:t>≤</w:t>
            </w:r>
            <w:r>
              <w:rPr>
                <w:rFonts w:hint="eastAsia"/>
                <w:szCs w:val="21"/>
              </w:rPr>
              <w:t>2</w:t>
            </w:r>
            <w:r>
              <w:rPr>
                <w:szCs w:val="21"/>
              </w:rPr>
              <w:t>%</w:t>
            </w:r>
            <w:r>
              <w:rPr>
                <w:rFonts w:hint="eastAsia"/>
                <w:szCs w:val="21"/>
              </w:rPr>
              <w:t>，谐振频率≥8</w:t>
            </w:r>
            <w:r>
              <w:rPr>
                <w:szCs w:val="21"/>
              </w:rPr>
              <w:t>00</w:t>
            </w:r>
            <w:r>
              <w:rPr>
                <w:rFonts w:hint="eastAsia"/>
                <w:szCs w:val="21"/>
              </w:rPr>
              <w:t>kHz，</w:t>
            </w:r>
            <w:r>
              <w:rPr>
                <w:szCs w:val="21"/>
              </w:rPr>
              <w:t>集成密封缆</w:t>
            </w:r>
            <w:r>
              <w:rPr>
                <w:rFonts w:hint="eastAsia"/>
                <w:szCs w:val="21"/>
              </w:rPr>
              <w:t>长度：</w:t>
            </w:r>
            <w:r>
              <w:rPr>
                <w:rFonts w:ascii="宋体" w:hAnsi="宋体"/>
                <w:szCs w:val="21"/>
              </w:rPr>
              <w:t>≥</w:t>
            </w:r>
            <w:r>
              <w:rPr>
                <w:szCs w:val="21"/>
              </w:rPr>
              <w:t xml:space="preserve"> </w:t>
            </w:r>
            <w:r>
              <w:rPr>
                <w:rFonts w:hint="eastAsia"/>
                <w:szCs w:val="21"/>
              </w:rPr>
              <w:t>20</w:t>
            </w:r>
            <w:r>
              <w:rPr>
                <w:szCs w:val="21"/>
              </w:rPr>
              <w:t xml:space="preserve"> </w:t>
            </w:r>
            <w:r>
              <w:rPr>
                <w:rFonts w:hint="eastAsia"/>
                <w:szCs w:val="21"/>
              </w:rPr>
              <w:t>m。</w:t>
            </w:r>
            <w:r>
              <w:rPr>
                <w:szCs w:val="21"/>
              </w:rPr>
              <w:t>数量</w:t>
            </w:r>
            <w:r>
              <w:rPr>
                <w:rFonts w:hint="eastAsia"/>
                <w:szCs w:val="21"/>
              </w:rPr>
              <w:t>3</w:t>
            </w:r>
            <w:r>
              <w:rPr>
                <w:szCs w:val="21"/>
              </w:rPr>
              <w:t>个；</w:t>
            </w:r>
          </w:p>
          <w:p>
            <w:pPr>
              <w:spacing w:before="240" w:line="360" w:lineRule="auto"/>
              <w:ind w:left="76" w:leftChars="36"/>
              <w:rPr>
                <w:rFonts w:hint="eastAsia"/>
                <w:color w:val="000000"/>
                <w:szCs w:val="21"/>
                <w:highlight w:val="yellow"/>
              </w:rPr>
            </w:pPr>
            <w:r>
              <w:rPr>
                <w:rFonts w:hint="eastAsia" w:ascii="宋体" w:hAnsi="宋体" w:cs="宋体"/>
                <w:b/>
                <w:kern w:val="0"/>
                <w:szCs w:val="21"/>
              </w:rPr>
              <w:t>#</w:t>
            </w:r>
            <w:r>
              <w:rPr>
                <w:rFonts w:hint="eastAsia"/>
                <w:szCs w:val="21"/>
              </w:rPr>
              <w:t>5</w:t>
            </w:r>
            <w:r>
              <w:rPr>
                <w:szCs w:val="21"/>
              </w:rPr>
              <w:t>.</w:t>
            </w:r>
            <w:r>
              <w:rPr>
                <w:rFonts w:hint="eastAsia"/>
                <w:szCs w:val="21"/>
              </w:rPr>
              <w:t>3加速度传感器：最大量程：2000 g，防水线缆长度≥ 20 m。数量3个。</w:t>
            </w:r>
          </w:p>
        </w:tc>
        <w:tc>
          <w:tcPr>
            <w:tcW w:w="752" w:type="dxa"/>
            <w:noWrap w:val="0"/>
            <w:vAlign w:val="center"/>
          </w:tcPr>
          <w:p>
            <w:pPr>
              <w:widowControl/>
              <w:spacing w:line="360" w:lineRule="auto"/>
              <w:jc w:val="center"/>
              <w:rPr>
                <w:rFonts w:hint="eastAsia" w:ascii="宋体" w:hAnsi="宋体" w:cs="宋体"/>
                <w:color w:val="000000"/>
                <w:kern w:val="0"/>
                <w:szCs w:val="21"/>
              </w:rPr>
            </w:pPr>
            <w:r>
              <w:rPr>
                <w:rFonts w:hint="eastAsia" w:ascii="宋体" w:hAnsi="宋体" w:cs="宋体"/>
                <w:color w:val="000000"/>
                <w:kern w:val="0"/>
                <w:szCs w:val="21"/>
              </w:rPr>
              <w:t>1</w:t>
            </w:r>
          </w:p>
        </w:tc>
        <w:tc>
          <w:tcPr>
            <w:tcW w:w="709" w:type="dxa"/>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套</w:t>
            </w:r>
          </w:p>
        </w:tc>
      </w:tr>
    </w:tbl>
    <w:p>
      <w:pPr>
        <w:spacing w:before="120" w:beforeLines="50" w:after="120" w:afterLines="50" w:line="360" w:lineRule="auto"/>
        <w:rPr>
          <w:rFonts w:hint="eastAsia" w:ascii="宋体" w:hAnsi="宋体" w:cs="宋体"/>
          <w:b/>
          <w:bCs/>
          <w:sz w:val="22"/>
          <w:szCs w:val="22"/>
        </w:rPr>
      </w:pPr>
      <w:r>
        <w:rPr>
          <w:rFonts w:hint="eastAsia" w:ascii="宋体" w:hAnsi="宋体" w:cs="宋体"/>
          <w:b/>
          <w:bCs/>
          <w:sz w:val="22"/>
          <w:szCs w:val="28"/>
        </w:rPr>
        <w:t>★</w:t>
      </w:r>
      <w:r>
        <w:rPr>
          <w:rFonts w:hint="eastAsia" w:ascii="宋体" w:hAnsi="宋体" w:cs="宋体"/>
          <w:b/>
          <w:bCs/>
          <w:sz w:val="22"/>
          <w:szCs w:val="22"/>
        </w:rPr>
        <w:t>四、采购标的的数量、采购项目交付或者实施的时间和地点</w:t>
      </w:r>
      <w:r>
        <w:rPr>
          <w:rFonts w:hint="eastAsia" w:ascii="宋体" w:hAnsi="宋体" w:cs="宋体"/>
          <w:b/>
          <w:bCs/>
          <w:sz w:val="22"/>
          <w:szCs w:val="21"/>
        </w:rPr>
        <w:t>（提供承诺书，响应本项下的要求，格式自拟，加盖投标人公章）</w:t>
      </w:r>
    </w:p>
    <w:tbl>
      <w:tblPr>
        <w:tblStyle w:val="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494"/>
        <w:gridCol w:w="734"/>
        <w:gridCol w:w="728"/>
        <w:gridCol w:w="1460"/>
        <w:gridCol w:w="1355"/>
        <w:gridCol w:w="1367"/>
        <w:gridCol w:w="12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729"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序号</w:t>
            </w:r>
          </w:p>
        </w:tc>
        <w:tc>
          <w:tcPr>
            <w:tcW w:w="1494"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采购标的名称</w:t>
            </w:r>
          </w:p>
        </w:tc>
        <w:tc>
          <w:tcPr>
            <w:tcW w:w="734"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数量</w:t>
            </w:r>
          </w:p>
        </w:tc>
        <w:tc>
          <w:tcPr>
            <w:tcW w:w="728"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kern w:val="0"/>
                <w:szCs w:val="21"/>
              </w:rPr>
              <w:t>单位</w:t>
            </w:r>
          </w:p>
        </w:tc>
        <w:tc>
          <w:tcPr>
            <w:tcW w:w="1460"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rPr>
              <w:t>项目实施的时间</w:t>
            </w:r>
          </w:p>
        </w:tc>
        <w:tc>
          <w:tcPr>
            <w:tcW w:w="1355" w:type="dxa"/>
            <w:shd w:val="clear" w:color="000000" w:fill="auto"/>
            <w:noWrap w:val="0"/>
            <w:vAlign w:val="center"/>
          </w:tcPr>
          <w:p>
            <w:pPr>
              <w:widowControl/>
              <w:spacing w:line="360" w:lineRule="auto"/>
              <w:jc w:val="center"/>
              <w:rPr>
                <w:rFonts w:hint="eastAsia" w:ascii="宋体" w:hAnsi="宋体" w:cs="宋体"/>
                <w:b/>
                <w:bCs/>
                <w:kern w:val="0"/>
                <w:szCs w:val="21"/>
              </w:rPr>
            </w:pPr>
            <w:r>
              <w:rPr>
                <w:rFonts w:hint="eastAsia" w:ascii="宋体" w:hAnsi="宋体" w:cs="宋体"/>
                <w:b/>
                <w:bCs/>
              </w:rPr>
              <w:t>项目实施的地点</w:t>
            </w:r>
          </w:p>
        </w:tc>
        <w:tc>
          <w:tcPr>
            <w:tcW w:w="1367" w:type="dxa"/>
            <w:shd w:val="clear" w:color="000000" w:fill="auto"/>
            <w:noWrap w:val="0"/>
            <w:vAlign w:val="center"/>
          </w:tcPr>
          <w:p>
            <w:pPr>
              <w:widowControl/>
              <w:spacing w:line="360" w:lineRule="auto"/>
              <w:jc w:val="center"/>
              <w:rPr>
                <w:rFonts w:hint="eastAsia" w:ascii="宋体" w:hAnsi="宋体" w:cs="宋体"/>
                <w:b/>
                <w:bCs/>
              </w:rPr>
            </w:pPr>
            <w:r>
              <w:rPr>
                <w:rFonts w:hint="eastAsia" w:ascii="宋体" w:hAnsi="宋体" w:cs="宋体"/>
                <w:b/>
                <w:bCs/>
              </w:rPr>
              <w:t>是否接受进口产品投标</w:t>
            </w:r>
          </w:p>
        </w:tc>
        <w:tc>
          <w:tcPr>
            <w:tcW w:w="1259" w:type="dxa"/>
            <w:shd w:val="clear" w:color="000000" w:fill="auto"/>
            <w:noWrap w:val="0"/>
            <w:vAlign w:val="center"/>
          </w:tcPr>
          <w:p>
            <w:pPr>
              <w:widowControl/>
              <w:spacing w:line="360" w:lineRule="auto"/>
              <w:jc w:val="center"/>
              <w:rPr>
                <w:rFonts w:hint="eastAsia" w:ascii="宋体" w:hAnsi="宋体" w:cs="宋体"/>
                <w:b/>
                <w:bCs/>
              </w:rPr>
            </w:pPr>
            <w:r>
              <w:rPr>
                <w:rFonts w:hint="eastAsia" w:ascii="宋体" w:hAnsi="宋体" w:cs="宋体"/>
                <w:b/>
                <w:bCs/>
              </w:rPr>
              <w:t>是否核心产品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729" w:type="dxa"/>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1</w:t>
            </w:r>
          </w:p>
        </w:tc>
        <w:tc>
          <w:tcPr>
            <w:tcW w:w="1494" w:type="dxa"/>
            <w:noWrap w:val="0"/>
            <w:vAlign w:val="center"/>
          </w:tcPr>
          <w:p>
            <w:pPr>
              <w:widowControl/>
              <w:spacing w:line="360" w:lineRule="auto"/>
              <w:rPr>
                <w:rFonts w:hint="eastAsia" w:ascii="宋体" w:hAnsi="宋体" w:cs="宋体"/>
                <w:kern w:val="0"/>
                <w:szCs w:val="21"/>
              </w:rPr>
            </w:pPr>
            <w:r>
              <w:rPr>
                <w:rFonts w:hint="eastAsia" w:ascii="宋体" w:hAnsi="宋体" w:cs="宋体"/>
                <w:kern w:val="0"/>
                <w:szCs w:val="21"/>
              </w:rPr>
              <w:t>水下近场爆炸载荷测试系统</w:t>
            </w:r>
          </w:p>
        </w:tc>
        <w:tc>
          <w:tcPr>
            <w:tcW w:w="734" w:type="dxa"/>
            <w:noWrap w:val="0"/>
            <w:vAlign w:val="center"/>
          </w:tcPr>
          <w:p>
            <w:pPr>
              <w:widowControl/>
              <w:spacing w:line="360" w:lineRule="auto"/>
              <w:jc w:val="center"/>
              <w:rPr>
                <w:rFonts w:hint="eastAsia" w:ascii="宋体" w:hAnsi="宋体" w:cs="宋体"/>
                <w:color w:val="000000"/>
                <w:kern w:val="0"/>
                <w:szCs w:val="21"/>
              </w:rPr>
            </w:pPr>
            <w:r>
              <w:rPr>
                <w:rFonts w:hint="eastAsia" w:ascii="宋体" w:hAnsi="宋体" w:cs="宋体"/>
                <w:color w:val="000000"/>
                <w:kern w:val="0"/>
                <w:szCs w:val="21"/>
              </w:rPr>
              <w:t>1</w:t>
            </w:r>
          </w:p>
        </w:tc>
        <w:tc>
          <w:tcPr>
            <w:tcW w:w="728" w:type="dxa"/>
            <w:noWrap w:val="0"/>
            <w:vAlign w:val="center"/>
          </w:tcPr>
          <w:p>
            <w:pPr>
              <w:widowControl/>
              <w:spacing w:line="360" w:lineRule="auto"/>
              <w:jc w:val="center"/>
              <w:rPr>
                <w:rFonts w:hint="eastAsia" w:ascii="宋体" w:hAnsi="宋体" w:cs="宋体"/>
                <w:kern w:val="0"/>
                <w:szCs w:val="21"/>
              </w:rPr>
            </w:pPr>
            <w:r>
              <w:rPr>
                <w:rFonts w:hint="eastAsia" w:ascii="宋体" w:hAnsi="宋体" w:cs="宋体"/>
                <w:kern w:val="0"/>
                <w:szCs w:val="21"/>
              </w:rPr>
              <w:t>套</w:t>
            </w:r>
          </w:p>
        </w:tc>
        <w:tc>
          <w:tcPr>
            <w:tcW w:w="1460" w:type="dxa"/>
            <w:noWrap w:val="0"/>
            <w:vAlign w:val="center"/>
          </w:tcPr>
          <w:p>
            <w:pPr>
              <w:widowControl/>
              <w:spacing w:line="360" w:lineRule="auto"/>
              <w:jc w:val="center"/>
              <w:rPr>
                <w:rFonts w:hint="eastAsia" w:ascii="宋体" w:hAnsi="宋体" w:cs="宋体"/>
                <w:color w:val="000000"/>
                <w:kern w:val="0"/>
                <w:szCs w:val="21"/>
              </w:rPr>
            </w:pPr>
            <w:r>
              <w:rPr>
                <w:rFonts w:hint="eastAsia"/>
              </w:rPr>
              <w:t>签订合同后60天内完成供货、安装、调试、验收</w:t>
            </w:r>
          </w:p>
        </w:tc>
        <w:tc>
          <w:tcPr>
            <w:tcW w:w="1355" w:type="dxa"/>
            <w:noWrap w:val="0"/>
            <w:vAlign w:val="center"/>
          </w:tcPr>
          <w:p>
            <w:pPr>
              <w:widowControl/>
              <w:spacing w:line="360" w:lineRule="auto"/>
              <w:jc w:val="center"/>
              <w:rPr>
                <w:rFonts w:hint="eastAsia" w:ascii="宋体" w:hAnsi="宋体" w:cs="宋体"/>
                <w:color w:val="000000"/>
                <w:kern w:val="0"/>
                <w:szCs w:val="21"/>
              </w:rPr>
            </w:pPr>
            <w:r>
              <w:rPr>
                <w:rFonts w:hint="eastAsia" w:ascii="宋体" w:hAnsi="宋体" w:cs="宋体"/>
                <w:color w:val="000000"/>
                <w:kern w:val="0"/>
                <w:szCs w:val="21"/>
              </w:rPr>
              <w:t>北京理工大学</w:t>
            </w:r>
            <w:r>
              <w:rPr>
                <w:rFonts w:hint="eastAsia" w:ascii="宋体" w:hAnsi="宋体" w:cs="宋体"/>
                <w:kern w:val="0"/>
                <w:szCs w:val="21"/>
              </w:rPr>
              <w:t>中关村校区</w:t>
            </w:r>
          </w:p>
        </w:tc>
        <w:tc>
          <w:tcPr>
            <w:tcW w:w="1367" w:type="dxa"/>
            <w:noWrap w:val="0"/>
            <w:vAlign w:val="center"/>
          </w:tcPr>
          <w:p>
            <w:pPr>
              <w:widowControl/>
              <w:spacing w:line="360" w:lineRule="auto"/>
              <w:jc w:val="center"/>
              <w:rPr>
                <w:rFonts w:hint="eastAsia" w:ascii="宋体" w:hAnsi="宋体" w:cs="宋体"/>
                <w:color w:val="000000"/>
                <w:kern w:val="0"/>
                <w:szCs w:val="21"/>
              </w:rPr>
            </w:pPr>
            <w:r>
              <w:rPr>
                <w:rFonts w:hint="eastAsia" w:ascii="宋体" w:hAnsi="宋体" w:cs="宋体"/>
                <w:color w:val="000000"/>
                <w:kern w:val="0"/>
                <w:szCs w:val="21"/>
              </w:rPr>
              <w:t>是</w:t>
            </w:r>
          </w:p>
        </w:tc>
        <w:tc>
          <w:tcPr>
            <w:tcW w:w="1259" w:type="dxa"/>
            <w:noWrap w:val="0"/>
            <w:vAlign w:val="center"/>
          </w:tcPr>
          <w:p>
            <w:pPr>
              <w:widowControl/>
              <w:spacing w:line="360" w:lineRule="auto"/>
              <w:jc w:val="center"/>
              <w:rPr>
                <w:rFonts w:hint="eastAsia" w:ascii="宋体" w:hAnsi="宋体" w:cs="宋体"/>
                <w:color w:val="000000"/>
                <w:kern w:val="0"/>
                <w:szCs w:val="21"/>
              </w:rPr>
            </w:pPr>
            <w:r>
              <w:rPr>
                <w:rFonts w:hint="eastAsia" w:ascii="宋体" w:hAnsi="宋体" w:cs="宋体"/>
                <w:color w:val="000000"/>
                <w:kern w:val="0"/>
                <w:szCs w:val="21"/>
              </w:rPr>
              <w:t>是</w:t>
            </w:r>
          </w:p>
        </w:tc>
      </w:tr>
    </w:tbl>
    <w:p>
      <w:pPr>
        <w:spacing w:before="120" w:beforeLines="50" w:after="120" w:afterLines="50" w:line="360" w:lineRule="auto"/>
        <w:rPr>
          <w:rFonts w:hint="eastAsia" w:ascii="宋体" w:hAnsi="宋体" w:cs="宋体"/>
          <w:b/>
          <w:bCs/>
          <w:sz w:val="22"/>
          <w:szCs w:val="22"/>
        </w:rPr>
      </w:pPr>
      <w:r>
        <w:rPr>
          <w:rFonts w:hint="eastAsia" w:ascii="宋体" w:hAnsi="宋体" w:cs="宋体"/>
          <w:b/>
          <w:bCs/>
          <w:sz w:val="22"/>
          <w:szCs w:val="28"/>
        </w:rPr>
        <w:t>★</w:t>
      </w:r>
      <w:r>
        <w:rPr>
          <w:rFonts w:hint="eastAsia" w:ascii="宋体" w:hAnsi="宋体" w:cs="宋体"/>
          <w:b/>
          <w:bCs/>
          <w:sz w:val="22"/>
          <w:szCs w:val="22"/>
        </w:rPr>
        <w:t>五、采购标的需满足的服务标准、期限、效率等要求</w:t>
      </w:r>
      <w:r>
        <w:rPr>
          <w:rFonts w:hint="eastAsia" w:ascii="宋体" w:hAnsi="宋体" w:cs="宋体"/>
          <w:b/>
          <w:bCs/>
          <w:sz w:val="22"/>
          <w:szCs w:val="21"/>
        </w:rPr>
        <w:t>（提供承诺书，响应本项下的要求，格式自拟，加盖投标人公章）</w:t>
      </w:r>
    </w:p>
    <w:p>
      <w:pPr>
        <w:numPr>
          <w:ilvl w:val="0"/>
          <w:numId w:val="3"/>
        </w:numPr>
        <w:spacing w:line="360" w:lineRule="auto"/>
        <w:ind w:firstLine="420"/>
        <w:rPr>
          <w:rFonts w:hint="eastAsia"/>
        </w:rPr>
      </w:pPr>
      <w:r>
        <w:rPr>
          <w:rFonts w:hint="eastAsia" w:ascii="宋体" w:hAnsi="宋体" w:cs="宋体"/>
          <w:szCs w:val="21"/>
        </w:rPr>
        <w:t>合同履行期限：签订合同之日起至质保期结束之后</w:t>
      </w:r>
    </w:p>
    <w:p>
      <w:pPr>
        <w:numPr>
          <w:ilvl w:val="0"/>
          <w:numId w:val="3"/>
        </w:numPr>
        <w:spacing w:line="360" w:lineRule="auto"/>
        <w:ind w:firstLine="420"/>
        <w:rPr>
          <w:rFonts w:hint="eastAsia"/>
        </w:rPr>
      </w:pPr>
      <w:r>
        <w:rPr>
          <w:rFonts w:hint="eastAsia" w:ascii="宋体" w:hAnsi="宋体" w:cs="宋体"/>
          <w:szCs w:val="21"/>
        </w:rPr>
        <w:t>投标人需提供投标产品制造厂家出具的针对本项目的授权书及质保承诺函，否则投标可能被拒绝（仅限进口产品）。</w:t>
      </w:r>
    </w:p>
    <w:p>
      <w:pPr>
        <w:numPr>
          <w:ilvl w:val="0"/>
          <w:numId w:val="3"/>
        </w:numPr>
        <w:spacing w:line="360" w:lineRule="auto"/>
        <w:ind w:firstLine="420"/>
        <w:rPr>
          <w:rFonts w:hint="eastAsia" w:ascii="宋体" w:hAnsi="宋体" w:cs="宋体"/>
          <w:szCs w:val="21"/>
        </w:rPr>
      </w:pPr>
      <w:r>
        <w:rPr>
          <w:rFonts w:hint="eastAsia" w:ascii="宋体" w:hAnsi="宋体" w:cs="宋体"/>
          <w:szCs w:val="21"/>
        </w:rPr>
        <w:t>本项目合同条款中的付款方式为实质性条款</w:t>
      </w:r>
      <w:r>
        <w:rPr>
          <w:rFonts w:hint="eastAsia" w:ascii="宋体" w:hAnsi="宋体" w:cs="宋体"/>
          <w:szCs w:val="21"/>
          <w:lang w:eastAsia="zh-Hans"/>
        </w:rPr>
        <w:t>。</w:t>
      </w:r>
    </w:p>
    <w:p>
      <w:pPr>
        <w:numPr>
          <w:ilvl w:val="0"/>
          <w:numId w:val="3"/>
        </w:numPr>
        <w:spacing w:line="360" w:lineRule="auto"/>
        <w:ind w:firstLine="420"/>
        <w:rPr>
          <w:rFonts w:hint="eastAsia" w:ascii="宋体" w:hAnsi="宋体" w:cs="宋体"/>
          <w:szCs w:val="21"/>
        </w:rPr>
      </w:pPr>
      <w:r>
        <w:rPr>
          <w:rFonts w:hint="eastAsia" w:ascii="宋体" w:hAnsi="宋体" w:cs="宋体"/>
          <w:szCs w:val="21"/>
        </w:rPr>
        <w:t>售后服务要求：</w:t>
      </w:r>
    </w:p>
    <w:p>
      <w:pPr>
        <w:numPr>
          <w:ilvl w:val="0"/>
          <w:numId w:val="4"/>
        </w:numPr>
        <w:spacing w:line="360" w:lineRule="auto"/>
        <w:ind w:firstLine="420"/>
        <w:rPr>
          <w:rFonts w:hint="eastAsia" w:ascii="宋体" w:hAnsi="宋体" w:cs="宋体"/>
          <w:szCs w:val="21"/>
        </w:rPr>
      </w:pPr>
      <w:r>
        <w:rPr>
          <w:rFonts w:hint="eastAsia" w:ascii="宋体" w:hAnsi="宋体" w:cs="宋体"/>
          <w:szCs w:val="21"/>
        </w:rPr>
        <w:t>设备自安装、调试合格之日起在正常使用状态下，质保期为1年；质保期间，设备发生任何故障，均由供应商负责免费修复，失效零件予以免费更换。在质保期间出现故障，须提供7×24小时售后响应服务，2小时内响应；4小时内到达现场开展维修，48小时不能修复的提供备机。提供软件免费升级。</w:t>
      </w:r>
    </w:p>
    <w:p>
      <w:pPr>
        <w:numPr>
          <w:ilvl w:val="0"/>
          <w:numId w:val="4"/>
        </w:numPr>
        <w:spacing w:line="360" w:lineRule="auto"/>
        <w:ind w:firstLine="420"/>
        <w:rPr>
          <w:rFonts w:hint="eastAsia" w:ascii="宋体" w:hAnsi="宋体" w:cs="宋体"/>
          <w:szCs w:val="21"/>
        </w:rPr>
      </w:pPr>
      <w:r>
        <w:rPr>
          <w:rFonts w:hint="eastAsia" w:ascii="宋体" w:hAnsi="宋体" w:cs="宋体"/>
          <w:szCs w:val="21"/>
        </w:rPr>
        <w:t>定期维护，终身保修，只收取零部件成本费。</w:t>
      </w:r>
    </w:p>
    <w:p>
      <w:pPr>
        <w:numPr>
          <w:ilvl w:val="0"/>
          <w:numId w:val="4"/>
        </w:numPr>
        <w:spacing w:line="360" w:lineRule="auto"/>
        <w:ind w:firstLine="420"/>
        <w:rPr>
          <w:rFonts w:hint="eastAsia" w:ascii="宋体" w:hAnsi="宋体" w:cs="宋体"/>
          <w:szCs w:val="21"/>
        </w:rPr>
      </w:pPr>
      <w:r>
        <w:rPr>
          <w:rFonts w:hint="eastAsia" w:ascii="宋体" w:hAnsi="宋体" w:cs="宋体"/>
          <w:szCs w:val="21"/>
        </w:rPr>
        <w:t>提供长期技术支持服务。</w:t>
      </w:r>
    </w:p>
    <w:p>
      <w:pPr>
        <w:spacing w:before="120" w:beforeLines="50" w:after="120" w:afterLines="50" w:line="360" w:lineRule="auto"/>
        <w:ind w:firstLine="420" w:firstLineChars="200"/>
        <w:rPr>
          <w:rFonts w:hint="eastAsia" w:ascii="宋体" w:hAnsi="宋体"/>
          <w:color w:val="000000"/>
          <w:sz w:val="22"/>
          <w:szCs w:val="22"/>
        </w:rPr>
      </w:pPr>
      <w:r>
        <w:rPr>
          <w:rFonts w:hint="eastAsia" w:ascii="宋体" w:hAnsi="宋体" w:cs="宋体"/>
          <w:szCs w:val="21"/>
        </w:rPr>
        <w:t>培训服务要求：货物到达学校后7天内由投标人负责免费安装、调试与技术培训，调试仪器所需耗材由投标人自行负担。仪器安装、调试时进行现场软硬件使用的培训，培训时长不少于12小时。培训内容包含但不限于：设备的工作原理、操作步骤、正常维护和应用等。培训人员必须为投标人公司专职技术人员，不得派出学生或投标人用户等非公司专职技术人员提供培训，否则用户方将拒绝接受。</w:t>
      </w:r>
    </w:p>
    <w:p>
      <w:pPr>
        <w:spacing w:before="120" w:beforeLines="50" w:after="120" w:afterLines="50" w:line="360" w:lineRule="auto"/>
        <w:rPr>
          <w:rFonts w:hint="eastAsia" w:ascii="宋体" w:hAnsi="宋体" w:cs="宋体"/>
          <w:b/>
          <w:bCs/>
          <w:sz w:val="22"/>
          <w:szCs w:val="22"/>
          <w:lang w:val="zh-CN"/>
        </w:rPr>
      </w:pPr>
      <w:r>
        <w:rPr>
          <w:rFonts w:hint="eastAsia" w:ascii="宋体" w:hAnsi="宋体" w:cs="宋体"/>
          <w:b/>
          <w:bCs/>
          <w:sz w:val="22"/>
          <w:szCs w:val="28"/>
        </w:rPr>
        <w:t>★</w:t>
      </w:r>
      <w:r>
        <w:rPr>
          <w:rFonts w:hint="eastAsia" w:ascii="宋体" w:hAnsi="宋体" w:cs="宋体"/>
          <w:b/>
          <w:bCs/>
          <w:sz w:val="22"/>
          <w:szCs w:val="22"/>
        </w:rPr>
        <w:t>六、</w:t>
      </w:r>
      <w:r>
        <w:rPr>
          <w:rFonts w:hint="eastAsia" w:ascii="宋体" w:hAnsi="宋体" w:cs="宋体"/>
          <w:b/>
          <w:bCs/>
          <w:sz w:val="22"/>
          <w:szCs w:val="22"/>
          <w:lang w:val="zh-CN"/>
        </w:rPr>
        <w:t>采购标的验收标准</w:t>
      </w:r>
      <w:r>
        <w:rPr>
          <w:rFonts w:hint="eastAsia" w:ascii="宋体" w:hAnsi="宋体" w:cs="宋体"/>
          <w:b/>
          <w:bCs/>
          <w:sz w:val="22"/>
          <w:szCs w:val="21"/>
        </w:rPr>
        <w:t>（提供承诺书，响应本项下的要求，格式自拟，加盖投标人公章）</w:t>
      </w:r>
    </w:p>
    <w:p>
      <w:pPr>
        <w:spacing w:line="360" w:lineRule="auto"/>
        <w:ind w:left="420"/>
        <w:rPr>
          <w:rFonts w:hint="eastAsia" w:ascii="宋体" w:hAnsi="宋体" w:cs="宋体"/>
          <w:szCs w:val="21"/>
        </w:rPr>
      </w:pPr>
      <w:r>
        <w:rPr>
          <w:rFonts w:hint="eastAsia" w:ascii="宋体" w:hAnsi="宋体" w:cs="宋体"/>
          <w:szCs w:val="21"/>
        </w:rPr>
        <w:t>验收流程：</w:t>
      </w:r>
    </w:p>
    <w:p>
      <w:pPr>
        <w:spacing w:line="360" w:lineRule="auto"/>
        <w:ind w:left="420"/>
        <w:rPr>
          <w:rFonts w:hint="eastAsia" w:ascii="宋体" w:hAnsi="宋体" w:cs="宋体"/>
          <w:szCs w:val="21"/>
        </w:rPr>
      </w:pPr>
      <w:r>
        <w:rPr>
          <w:rFonts w:hint="eastAsia" w:ascii="宋体" w:hAnsi="宋体" w:cs="宋体"/>
          <w:szCs w:val="21"/>
        </w:rPr>
        <w:t>（1）货物清点：货物到校后，供应商与需方根据购物清单，就所购物品进行清点；</w:t>
      </w:r>
    </w:p>
    <w:p>
      <w:pPr>
        <w:spacing w:line="360" w:lineRule="auto"/>
        <w:ind w:left="420"/>
        <w:rPr>
          <w:rFonts w:hint="eastAsia" w:ascii="宋体" w:hAnsi="宋体" w:cs="宋体"/>
          <w:szCs w:val="21"/>
        </w:rPr>
      </w:pPr>
      <w:r>
        <w:rPr>
          <w:rFonts w:hint="eastAsia" w:ascii="宋体" w:hAnsi="宋体" w:cs="宋体"/>
          <w:szCs w:val="21"/>
        </w:rPr>
        <w:t>（2）证明文件：供方提供设备仪器合格证书等相关文件；</w:t>
      </w:r>
    </w:p>
    <w:p>
      <w:pPr>
        <w:spacing w:line="360" w:lineRule="auto"/>
        <w:ind w:left="420"/>
        <w:rPr>
          <w:rFonts w:hint="eastAsia" w:ascii="宋体" w:hAnsi="宋体" w:cs="宋体"/>
          <w:szCs w:val="21"/>
        </w:rPr>
      </w:pPr>
      <w:r>
        <w:rPr>
          <w:rFonts w:hint="eastAsia" w:ascii="宋体" w:hAnsi="宋体" w:cs="宋体"/>
          <w:szCs w:val="21"/>
        </w:rPr>
        <w:t>（3）现场安装调试：供方技术人员负责设备安装、调试；</w:t>
      </w:r>
    </w:p>
    <w:p>
      <w:pPr>
        <w:spacing w:line="360" w:lineRule="auto"/>
        <w:ind w:left="420"/>
        <w:rPr>
          <w:rFonts w:hint="eastAsia" w:ascii="宋体" w:hAnsi="宋体" w:cs="宋体"/>
          <w:szCs w:val="21"/>
        </w:rPr>
      </w:pPr>
      <w:r>
        <w:rPr>
          <w:rFonts w:hint="eastAsia" w:ascii="宋体" w:hAnsi="宋体" w:cs="宋体"/>
          <w:szCs w:val="21"/>
        </w:rPr>
        <w:t>（4）核心性能指标检测：供需双方共同测试采样通道数量、通道采样率、采样精度、传感器类型、量程及数量、供电方式等是否满足标的要求；</w:t>
      </w:r>
    </w:p>
    <w:p>
      <w:pPr>
        <w:spacing w:line="360" w:lineRule="auto"/>
        <w:ind w:left="420"/>
        <w:rPr>
          <w:rFonts w:hint="eastAsia" w:ascii="宋体" w:hAnsi="宋体" w:eastAsia="宋体" w:cs="宋体"/>
          <w:szCs w:val="21"/>
          <w:lang w:val="en-US" w:eastAsia="zh-CN"/>
        </w:rPr>
      </w:pPr>
      <w:r>
        <w:rPr>
          <w:rFonts w:hint="eastAsia" w:ascii="宋体" w:hAnsi="宋体" w:cs="宋体"/>
          <w:szCs w:val="21"/>
        </w:rPr>
        <w:t>（5）使用说明：供方向需方介绍设备使用注意事项，约定培训时间和</w:t>
      </w:r>
      <w:r>
        <w:rPr>
          <w:rFonts w:hint="eastAsia" w:ascii="宋体" w:hAnsi="宋体" w:cs="宋体"/>
          <w:szCs w:val="21"/>
          <w:lang w:val="en-US" w:eastAsia="zh-CN"/>
        </w:rPr>
        <w:t>培训地点</w:t>
      </w:r>
    </w:p>
    <w:p>
      <w:pPr>
        <w:spacing w:line="360" w:lineRule="auto"/>
        <w:ind w:left="420"/>
        <w:rPr>
          <w:rFonts w:hint="eastAsia" w:ascii="宋体" w:hAnsi="宋体" w:cs="宋体"/>
          <w:szCs w:val="21"/>
        </w:rPr>
      </w:pPr>
      <w:r>
        <w:rPr>
          <w:rFonts w:hint="eastAsia" w:ascii="宋体" w:hAnsi="宋体" w:cs="宋体"/>
          <w:szCs w:val="21"/>
        </w:rPr>
        <w:t>（6）验收评定：根据验收结果，评定是否验收合格。</w:t>
      </w:r>
    </w:p>
    <w:p>
      <w:pPr>
        <w:spacing w:line="360" w:lineRule="auto"/>
        <w:rPr>
          <w:rFonts w:hint="eastAsia" w:ascii="宋体" w:hAnsi="宋体" w:cs="宋体"/>
          <w:szCs w:val="21"/>
        </w:rPr>
      </w:pPr>
      <w:bookmarkStart w:id="4" w:name="_GoBack"/>
      <w:bookmarkEnd w:id="4"/>
    </w:p>
    <w:p>
      <w:pPr>
        <w:spacing w:line="360" w:lineRule="auto"/>
        <w:ind w:left="420"/>
        <w:rPr>
          <w:rFonts w:hint="eastAsia" w:ascii="宋体" w:hAnsi="宋体" w:cs="宋体"/>
          <w:szCs w:val="21"/>
        </w:rPr>
      </w:pPr>
      <w:r>
        <w:rPr>
          <w:rFonts w:hint="eastAsia" w:ascii="宋体" w:hAnsi="宋体" w:cs="宋体"/>
          <w:szCs w:val="21"/>
        </w:rPr>
        <w:t>验收方法：</w:t>
      </w:r>
    </w:p>
    <w:p>
      <w:pPr>
        <w:spacing w:line="360" w:lineRule="auto"/>
        <w:ind w:left="420"/>
        <w:rPr>
          <w:rFonts w:hint="eastAsia" w:ascii="宋体" w:hAnsi="宋体" w:cs="宋体"/>
          <w:szCs w:val="21"/>
        </w:rPr>
      </w:pPr>
      <w:r>
        <w:rPr>
          <w:rFonts w:hint="eastAsia" w:ascii="宋体" w:hAnsi="宋体" w:cs="宋体"/>
          <w:szCs w:val="21"/>
        </w:rPr>
        <w:t>（1）由供方技术人员开启设备，供需双方观察系统启动是否正常；</w:t>
      </w:r>
    </w:p>
    <w:p>
      <w:pPr>
        <w:spacing w:line="360" w:lineRule="auto"/>
        <w:ind w:left="420"/>
        <w:rPr>
          <w:rFonts w:hint="eastAsia" w:ascii="宋体" w:hAnsi="宋体" w:cs="宋体"/>
          <w:szCs w:val="21"/>
        </w:rPr>
      </w:pPr>
      <w:r>
        <w:rPr>
          <w:rFonts w:hint="eastAsia" w:ascii="宋体" w:hAnsi="宋体" w:cs="宋体"/>
          <w:szCs w:val="21"/>
        </w:rPr>
        <w:t>（2）针对标的逐项验收：供需双方共同确认满足标的要求。</w:t>
      </w:r>
    </w:p>
    <w:p>
      <w:pPr>
        <w:spacing w:line="360" w:lineRule="auto"/>
        <w:ind w:left="420"/>
        <w:rPr>
          <w:rFonts w:hint="eastAsia" w:ascii="宋体" w:hAnsi="宋体" w:cs="宋体"/>
          <w:szCs w:val="21"/>
        </w:rPr>
      </w:pPr>
    </w:p>
    <w:p>
      <w:pPr>
        <w:spacing w:line="360" w:lineRule="auto"/>
        <w:ind w:left="420"/>
        <w:rPr>
          <w:rFonts w:hint="eastAsia" w:ascii="宋体" w:hAnsi="宋体" w:cs="宋体"/>
          <w:szCs w:val="21"/>
        </w:rPr>
      </w:pPr>
      <w:r>
        <w:rPr>
          <w:rFonts w:hint="eastAsia" w:ascii="宋体" w:hAnsi="宋体" w:cs="宋体"/>
          <w:szCs w:val="21"/>
        </w:rPr>
        <w:t>验收评定：</w:t>
      </w:r>
    </w:p>
    <w:p>
      <w:pPr>
        <w:spacing w:before="120" w:beforeLines="50" w:after="120" w:afterLines="50" w:line="360" w:lineRule="auto"/>
        <w:ind w:firstLine="420" w:firstLineChars="200"/>
        <w:rPr>
          <w:rFonts w:hint="eastAsia" w:ascii="宋体" w:hAnsi="宋体"/>
          <w:color w:val="000000"/>
          <w:sz w:val="22"/>
          <w:szCs w:val="22"/>
        </w:rPr>
      </w:pPr>
      <w:r>
        <w:rPr>
          <w:rFonts w:hint="eastAsia" w:ascii="宋体" w:hAnsi="宋体" w:cs="宋体"/>
          <w:szCs w:val="21"/>
        </w:rPr>
        <w:t>根据设备试运行情况和满足标的情况，满足规定要求时，予以验收通过。</w:t>
      </w:r>
    </w:p>
    <w:p>
      <w:pPr>
        <w:spacing w:before="120" w:beforeLines="50" w:after="120" w:afterLines="50" w:line="360" w:lineRule="auto"/>
        <w:rPr>
          <w:rFonts w:hint="eastAsia" w:ascii="宋体" w:hAnsi="宋体" w:cs="宋体"/>
          <w:b/>
          <w:bCs/>
          <w:sz w:val="22"/>
          <w:szCs w:val="21"/>
        </w:rPr>
      </w:pPr>
      <w:r>
        <w:rPr>
          <w:rFonts w:hint="eastAsia" w:ascii="宋体" w:hAnsi="宋体" w:cs="宋体"/>
          <w:b/>
          <w:bCs/>
          <w:sz w:val="22"/>
          <w:szCs w:val="21"/>
        </w:rPr>
        <w:t>七、说明</w:t>
      </w:r>
    </w:p>
    <w:p>
      <w:pPr>
        <w:spacing w:before="120" w:beforeLines="50" w:after="120" w:afterLines="50" w:line="360" w:lineRule="auto"/>
        <w:ind w:firstLine="440" w:firstLineChars="200"/>
        <w:rPr>
          <w:rFonts w:hint="eastAsia" w:ascii="宋体" w:hAnsi="宋体" w:cs="宋体"/>
          <w:sz w:val="22"/>
          <w:szCs w:val="21"/>
        </w:rPr>
      </w:pPr>
      <w:r>
        <w:rPr>
          <w:rFonts w:hint="eastAsia" w:ascii="宋体" w:hAnsi="宋体" w:cs="宋体"/>
          <w:sz w:val="22"/>
          <w:szCs w:val="21"/>
        </w:rPr>
        <w:t>1、本章所有商务、技术要求如未要求提供相关证明材料，则只须在投标文件商务技术册附件5（技术规格偏离表）、附件6（商务条款偏离表）中列明是否偏离。实质性条款必须无偏离或正偏离，未写明是否偏离或响应为负偏离，将导致其投标被拒绝。</w:t>
      </w:r>
    </w:p>
    <w:p>
      <w:pPr>
        <w:spacing w:before="120" w:beforeLines="50" w:after="120" w:afterLines="50" w:line="360" w:lineRule="auto"/>
        <w:ind w:firstLine="440" w:firstLineChars="200"/>
        <w:rPr>
          <w:rFonts w:hint="eastAsia" w:ascii="宋体" w:hAnsi="宋体" w:cs="宋体"/>
          <w:sz w:val="22"/>
          <w:szCs w:val="21"/>
        </w:rPr>
      </w:pPr>
      <w:r>
        <w:rPr>
          <w:rFonts w:hint="eastAsia" w:ascii="宋体" w:hAnsi="宋体" w:cs="宋体"/>
          <w:sz w:val="22"/>
          <w:szCs w:val="21"/>
        </w:rPr>
        <w:t>2、带“</w:t>
      </w:r>
      <w:r>
        <w:rPr>
          <w:rFonts w:hint="eastAsia" w:ascii="宋体" w:hAnsi="宋体" w:cs="宋体"/>
          <w:b/>
          <w:bCs/>
          <w:sz w:val="22"/>
          <w:szCs w:val="21"/>
        </w:rPr>
        <w:t>★</w:t>
      </w:r>
      <w:r>
        <w:rPr>
          <w:rFonts w:hint="eastAsia" w:ascii="宋体" w:hAnsi="宋体" w:cs="宋体"/>
          <w:sz w:val="22"/>
          <w:szCs w:val="21"/>
        </w:rPr>
        <w:t>”条款为实质性指标，</w:t>
      </w:r>
      <w:r>
        <w:rPr>
          <w:rFonts w:hint="eastAsia" w:ascii="宋体" w:hAnsi="宋体" w:cs="宋体"/>
          <w:sz w:val="22"/>
          <w:szCs w:val="21"/>
          <w:lang w:eastAsia="zh-Hans"/>
        </w:rPr>
        <w:t>不允许</w:t>
      </w:r>
      <w:r>
        <w:rPr>
          <w:rFonts w:hint="eastAsia" w:ascii="宋体" w:hAnsi="宋体" w:cs="宋体"/>
          <w:sz w:val="22"/>
          <w:szCs w:val="21"/>
        </w:rPr>
        <w:t>负</w:t>
      </w:r>
      <w:r>
        <w:rPr>
          <w:rFonts w:hint="eastAsia" w:ascii="宋体" w:hAnsi="宋体" w:cs="宋体"/>
          <w:sz w:val="22"/>
          <w:szCs w:val="21"/>
          <w:lang w:eastAsia="zh-Hans"/>
        </w:rPr>
        <w:t>偏离</w:t>
      </w:r>
      <w:r>
        <w:rPr>
          <w:rFonts w:hint="eastAsia" w:ascii="宋体" w:hAnsi="宋体" w:cs="宋体"/>
          <w:sz w:val="22"/>
          <w:szCs w:val="21"/>
        </w:rPr>
        <w:t>，</w:t>
      </w:r>
      <w:r>
        <w:rPr>
          <w:rFonts w:hint="eastAsia" w:ascii="宋体" w:hAnsi="宋体" w:cs="宋体"/>
          <w:sz w:val="22"/>
          <w:szCs w:val="21"/>
          <w:lang w:eastAsia="zh-Hans"/>
        </w:rPr>
        <w:t>如有</w:t>
      </w:r>
      <w:r>
        <w:rPr>
          <w:rFonts w:hint="eastAsia" w:ascii="宋体" w:hAnsi="宋体" w:cs="宋体"/>
          <w:sz w:val="22"/>
          <w:szCs w:val="21"/>
        </w:rPr>
        <w:t>负</w:t>
      </w:r>
      <w:r>
        <w:rPr>
          <w:rFonts w:hint="eastAsia" w:ascii="宋体" w:hAnsi="宋体" w:cs="宋体"/>
          <w:sz w:val="22"/>
          <w:szCs w:val="21"/>
          <w:lang w:eastAsia="zh-Hans"/>
        </w:rPr>
        <w:t>偏离，</w:t>
      </w:r>
      <w:r>
        <w:rPr>
          <w:rFonts w:hint="eastAsia" w:ascii="宋体" w:hAnsi="宋体" w:cs="宋体"/>
          <w:sz w:val="22"/>
          <w:szCs w:val="21"/>
        </w:rPr>
        <w:t>视为非实质性响应招标文件，</w:t>
      </w:r>
      <w:r>
        <w:rPr>
          <w:rFonts w:hint="eastAsia" w:ascii="宋体" w:hAnsi="宋体" w:cs="宋体"/>
          <w:sz w:val="22"/>
          <w:szCs w:val="21"/>
          <w:lang w:eastAsia="zh-Hans"/>
        </w:rPr>
        <w:t>其投标将被拒绝</w:t>
      </w:r>
      <w:r>
        <w:rPr>
          <w:rFonts w:hint="eastAsia" w:ascii="宋体" w:hAnsi="宋体" w:cs="宋体"/>
          <w:sz w:val="22"/>
          <w:szCs w:val="21"/>
        </w:rPr>
        <w:t>。</w:t>
      </w:r>
    </w:p>
    <w:p>
      <w:pPr>
        <w:spacing w:before="120" w:beforeLines="50" w:after="120" w:afterLines="50" w:line="360" w:lineRule="auto"/>
        <w:ind w:firstLine="440" w:firstLineChars="200"/>
        <w:rPr>
          <w:rFonts w:hint="eastAsia" w:ascii="宋体" w:hAnsi="宋体" w:cs="宋体"/>
          <w:sz w:val="22"/>
          <w:szCs w:val="21"/>
        </w:rPr>
      </w:pPr>
      <w:r>
        <w:rPr>
          <w:rFonts w:hint="eastAsia" w:ascii="宋体" w:hAnsi="宋体" w:cs="宋体"/>
          <w:sz w:val="22"/>
          <w:szCs w:val="21"/>
        </w:rPr>
        <w:t>3、“</w:t>
      </w:r>
      <w:r>
        <w:rPr>
          <w:rFonts w:hint="eastAsia" w:ascii="宋体" w:hAnsi="宋体" w:cs="宋体"/>
          <w:b/>
          <w:bCs/>
          <w:sz w:val="22"/>
          <w:szCs w:val="21"/>
        </w:rPr>
        <w:t>#</w:t>
      </w:r>
      <w:r>
        <w:rPr>
          <w:rFonts w:hint="eastAsia" w:ascii="宋体" w:hAnsi="宋体" w:cs="宋体"/>
          <w:sz w:val="22"/>
          <w:szCs w:val="21"/>
        </w:rPr>
        <w:t>”条款为重点指标，需要按照要求提供证明材料。</w:t>
      </w:r>
    </w:p>
    <w:p>
      <w:pPr>
        <w:spacing w:before="120" w:beforeLines="50" w:after="120" w:afterLines="50" w:line="360" w:lineRule="auto"/>
        <w:ind w:firstLine="420" w:firstLineChars="200"/>
        <w:rPr>
          <w:rFonts w:hint="eastAsia" w:ascii="宋体" w:hAnsi="宋体" w:cs="宋体"/>
          <w:szCs w:val="21"/>
        </w:rPr>
      </w:pPr>
    </w:p>
    <w:bookmarkEnd w:id="3"/>
    <w:p>
      <w:pPr>
        <w:rPr>
          <w:rFonts w:hint="eastAsia" w:ascii="宋体" w:hAnsi="宋体" w:cs="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E546CD"/>
    <w:multiLevelType w:val="singleLevel"/>
    <w:tmpl w:val="55E546CD"/>
    <w:lvl w:ilvl="0" w:tentative="0">
      <w:start w:val="1"/>
      <w:numFmt w:val="decimal"/>
      <w:suff w:val="nothing"/>
      <w:lvlText w:val="%1、"/>
      <w:lvlJc w:val="left"/>
    </w:lvl>
  </w:abstractNum>
  <w:abstractNum w:abstractNumId="1">
    <w:nsid w:val="5A1D0B99"/>
    <w:multiLevelType w:val="singleLevel"/>
    <w:tmpl w:val="5A1D0B99"/>
    <w:lvl w:ilvl="0" w:tentative="0">
      <w:start w:val="1"/>
      <w:numFmt w:val="decimal"/>
      <w:suff w:val="nothing"/>
      <w:lvlText w:val="（%1）"/>
      <w:lvlJc w:val="left"/>
    </w:lvl>
  </w:abstractNum>
  <w:abstractNum w:abstractNumId="2">
    <w:nsid w:val="5D4068AE"/>
    <w:multiLevelType w:val="singleLevel"/>
    <w:tmpl w:val="5D4068AE"/>
    <w:lvl w:ilvl="0" w:tentative="0">
      <w:start w:val="1"/>
      <w:numFmt w:val="chineseCounting"/>
      <w:suff w:val="nothing"/>
      <w:lvlText w:val="（%1）"/>
      <w:lvlJc w:val="left"/>
      <w:rPr>
        <w:rFonts w:hint="eastAsia"/>
      </w:rPr>
    </w:lvl>
  </w:abstractNum>
  <w:abstractNum w:abstractNumId="3">
    <w:nsid w:val="6C49F995"/>
    <w:multiLevelType w:val="singleLevel"/>
    <w:tmpl w:val="6C49F995"/>
    <w:lvl w:ilvl="0" w:tentative="0">
      <w:start w:val="4"/>
      <w:numFmt w:val="chineseCounting"/>
      <w:suff w:val="space"/>
      <w:lvlText w:val="第%1章"/>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OGY0ZmI0ZTQ2NzAyNzFjMGQ1MDQzODc0ZGRhNDMifQ=="/>
  </w:docVars>
  <w:rsids>
    <w:rsidRoot w:val="2AA5594F"/>
    <w:rsid w:val="2AA559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99"/>
    <w:pPr>
      <w:keepNext/>
      <w:keepLines/>
      <w:spacing w:before="340" w:after="330" w:line="578" w:lineRule="auto"/>
      <w:outlineLvl w:val="0"/>
    </w:pPr>
    <w:rPr>
      <w:b/>
      <w:bCs/>
      <w:kern w:val="44"/>
      <w:sz w:val="44"/>
      <w:szCs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6">
    <w:name w:val="List Paragraph"/>
    <w:basedOn w:val="1"/>
    <w:qFormat/>
    <w:uiPriority w:val="34"/>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2022-09-26T08:18:00Z</dcterms:created>
  <dc:creator>。</dc:creator>
  <cp:lastModifiedBy>。</cp:lastModifiedBy>
  <dcterms:modified xsi:type="dcterms:W3CDTF">2022-09-26T08:19:42Z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5CA4F4988059450F8974FF9969EB16B8</vt:lpwstr>
  </property>
</Properties>
</file>