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rPr>
          <w:rFonts w:ascii="宋体" w:hAnsi="宋体"/>
        </w:rPr>
      </w:pPr>
    </w:p>
    <w:p>
      <w:pPr>
        <w:jc w:val="both"/>
        <w:rPr>
          <w:rFonts w:ascii="黑体" w:hAnsi="黑体" w:eastAsia="黑体"/>
          <w:spacing w:val="80"/>
          <w:sz w:val="112"/>
          <w:szCs w:val="112"/>
        </w:rPr>
      </w:pPr>
    </w:p>
    <w:p>
      <w:pPr>
        <w:spacing w:line="360" w:lineRule="auto"/>
        <w:jc w:val="center"/>
        <w:rPr>
          <w:rFonts w:ascii="宋体" w:hAnsi="宋体"/>
          <w:bCs/>
          <w:sz w:val="72"/>
          <w:szCs w:val="72"/>
        </w:rPr>
      </w:pPr>
      <w:r>
        <w:rPr>
          <w:rFonts w:hint="eastAsia" w:ascii="宋体" w:hAnsi="宋体"/>
          <w:sz w:val="72"/>
          <w:szCs w:val="72"/>
        </w:rPr>
        <w:t>采 购 文 件</w:t>
      </w:r>
    </w:p>
    <w:p>
      <w:pPr>
        <w:ind w:firstLine="720"/>
        <w:jc w:val="center"/>
        <w:rPr>
          <w:rFonts w:ascii="宋体" w:hAnsi="宋体"/>
          <w:sz w:val="36"/>
          <w:szCs w:val="36"/>
        </w:rPr>
      </w:pPr>
    </w:p>
    <w:p>
      <w:pPr>
        <w:ind w:firstLine="720"/>
        <w:jc w:val="center"/>
        <w:rPr>
          <w:rFonts w:ascii="宋体" w:hAnsi="宋体"/>
          <w:sz w:val="36"/>
          <w:szCs w:val="36"/>
        </w:rPr>
      </w:pPr>
    </w:p>
    <w:p>
      <w:pPr>
        <w:ind w:firstLine="720"/>
        <w:jc w:val="center"/>
        <w:rPr>
          <w:rFonts w:ascii="宋体" w:hAnsi="宋体"/>
          <w:sz w:val="36"/>
          <w:szCs w:val="36"/>
        </w:rPr>
      </w:pPr>
    </w:p>
    <w:p>
      <w:pPr>
        <w:ind w:firstLine="720"/>
        <w:jc w:val="center"/>
        <w:rPr>
          <w:rFonts w:ascii="宋体" w:hAnsi="宋体"/>
          <w:sz w:val="36"/>
          <w:szCs w:val="36"/>
        </w:rPr>
      </w:pPr>
    </w:p>
    <w:p>
      <w:pPr>
        <w:ind w:firstLine="720"/>
        <w:jc w:val="center"/>
        <w:rPr>
          <w:rFonts w:ascii="宋体" w:hAnsi="宋体"/>
          <w:sz w:val="36"/>
          <w:szCs w:val="36"/>
        </w:rPr>
      </w:pPr>
    </w:p>
    <w:p>
      <w:pPr>
        <w:ind w:firstLine="720"/>
        <w:jc w:val="center"/>
        <w:rPr>
          <w:rFonts w:ascii="宋体" w:hAnsi="宋体"/>
          <w:sz w:val="36"/>
          <w:szCs w:val="36"/>
        </w:rPr>
      </w:pPr>
    </w:p>
    <w:p>
      <w:pPr>
        <w:ind w:firstLine="1681" w:firstLineChars="467"/>
        <w:rPr>
          <w:rFonts w:ascii="宋体" w:hAnsi="宋体" w:cs="宋体"/>
          <w:sz w:val="36"/>
          <w:szCs w:val="36"/>
        </w:rPr>
      </w:pPr>
      <w:r>
        <w:rPr>
          <w:rFonts w:hint="eastAsia" w:ascii="宋体" w:hAnsi="宋体" w:cs="宋体"/>
          <w:sz w:val="36"/>
          <w:szCs w:val="36"/>
        </w:rPr>
        <w:t>采购单位：丹阳市消防救援大队</w:t>
      </w:r>
    </w:p>
    <w:p>
      <w:pPr>
        <w:ind w:firstLine="1681" w:firstLineChars="467"/>
        <w:rPr>
          <w:rFonts w:ascii="宋体" w:hAnsi="宋体" w:cs="宋体"/>
          <w:w w:val="150"/>
          <w:sz w:val="36"/>
          <w:szCs w:val="36"/>
        </w:rPr>
      </w:pPr>
      <w:r>
        <w:rPr>
          <w:rFonts w:hint="eastAsia" w:ascii="宋体" w:hAnsi="宋体" w:cs="宋体"/>
          <w:sz w:val="36"/>
          <w:szCs w:val="36"/>
        </w:rPr>
        <w:t>项目编号：ZCDY-2024-商字02</w:t>
      </w:r>
    </w:p>
    <w:p>
      <w:pPr>
        <w:ind w:firstLine="1681" w:firstLineChars="467"/>
        <w:rPr>
          <w:rFonts w:ascii="宋体" w:hAnsi="宋体" w:cs="宋体"/>
          <w:sz w:val="36"/>
          <w:szCs w:val="36"/>
        </w:rPr>
      </w:pPr>
      <w:r>
        <w:rPr>
          <w:rFonts w:hint="eastAsia" w:ascii="宋体" w:hAnsi="宋体" w:cs="宋体"/>
          <w:sz w:val="36"/>
          <w:szCs w:val="36"/>
        </w:rPr>
        <w:t>项目名称：真火烟热模拟训练设施采购项目</w:t>
      </w:r>
    </w:p>
    <w:p>
      <w:pPr>
        <w:ind w:firstLine="1681" w:firstLineChars="467"/>
        <w:rPr>
          <w:rFonts w:ascii="宋体" w:hAnsi="宋体" w:cs="宋体"/>
          <w:sz w:val="36"/>
          <w:szCs w:val="36"/>
        </w:rPr>
      </w:pPr>
      <w:r>
        <w:rPr>
          <w:rFonts w:hint="eastAsia" w:ascii="宋体" w:hAnsi="宋体" w:cs="宋体"/>
          <w:sz w:val="36"/>
          <w:szCs w:val="36"/>
        </w:rPr>
        <w:t>采购方式：竞争性磋商</w:t>
      </w:r>
    </w:p>
    <w:p>
      <w:pPr>
        <w:ind w:firstLine="1681" w:firstLineChars="467"/>
        <w:rPr>
          <w:rFonts w:ascii="宋体" w:hAnsi="宋体" w:cs="宋体"/>
          <w:sz w:val="36"/>
          <w:szCs w:val="36"/>
        </w:rPr>
      </w:pPr>
      <w:r>
        <w:rPr>
          <w:rFonts w:hint="eastAsia" w:ascii="宋体" w:hAnsi="宋体" w:cs="宋体"/>
          <w:sz w:val="36"/>
          <w:szCs w:val="36"/>
        </w:rPr>
        <w:t>代理机构：江苏志诚工程咨询管理有限公司</w:t>
      </w:r>
    </w:p>
    <w:p>
      <w:pPr>
        <w:pStyle w:val="25"/>
      </w:pPr>
    </w:p>
    <w:p>
      <w:pPr>
        <w:ind w:firstLine="720"/>
        <w:jc w:val="center"/>
        <w:rPr>
          <w:rFonts w:ascii="宋体" w:hAnsi="宋体"/>
          <w:sz w:val="36"/>
          <w:szCs w:val="36"/>
        </w:rPr>
      </w:pPr>
      <w:r>
        <w:rPr>
          <w:rFonts w:hint="eastAsia" w:ascii="宋体" w:hAnsi="宋体"/>
          <w:sz w:val="36"/>
          <w:szCs w:val="36"/>
        </w:rPr>
        <w:t>2024年4月</w:t>
      </w:r>
      <w:r>
        <w:rPr>
          <w:rFonts w:hint="eastAsia" w:ascii="宋体" w:hAnsi="宋体"/>
          <w:sz w:val="36"/>
          <w:szCs w:val="36"/>
          <w:lang w:val="en-US" w:eastAsia="zh-CN"/>
        </w:rPr>
        <w:t>16</w:t>
      </w:r>
      <w:r>
        <w:rPr>
          <w:rFonts w:hint="eastAsia" w:ascii="宋体" w:hAnsi="宋体"/>
          <w:sz w:val="36"/>
          <w:szCs w:val="36"/>
        </w:rPr>
        <w:t>日</w:t>
      </w:r>
    </w:p>
    <w:p>
      <w:pPr>
        <w:pStyle w:val="70"/>
        <w:ind w:firstLine="720"/>
        <w:rPr>
          <w:rFonts w:ascii="宋体" w:hAnsi="宋体"/>
          <w:sz w:val="36"/>
          <w:szCs w:val="36"/>
        </w:rPr>
      </w:pPr>
    </w:p>
    <w:p>
      <w:pPr>
        <w:pStyle w:val="70"/>
        <w:ind w:firstLine="720"/>
        <w:rPr>
          <w:rFonts w:ascii="宋体" w:hAnsi="宋体"/>
          <w:sz w:val="36"/>
          <w:szCs w:val="36"/>
        </w:rPr>
      </w:pPr>
    </w:p>
    <w:p>
      <w:pPr>
        <w:pStyle w:val="70"/>
        <w:ind w:firstLine="720"/>
        <w:rPr>
          <w:rFonts w:ascii="宋体" w:hAnsi="宋体"/>
          <w:sz w:val="36"/>
          <w:szCs w:val="36"/>
        </w:rPr>
      </w:pPr>
    </w:p>
    <w:p>
      <w:pPr>
        <w:pStyle w:val="70"/>
        <w:ind w:firstLine="720"/>
        <w:rPr>
          <w:rFonts w:ascii="宋体" w:hAnsi="宋体"/>
          <w:sz w:val="36"/>
          <w:szCs w:val="36"/>
        </w:rPr>
      </w:pPr>
    </w:p>
    <w:p>
      <w:pPr>
        <w:pStyle w:val="70"/>
        <w:ind w:firstLine="720"/>
        <w:rPr>
          <w:rFonts w:ascii="宋体" w:hAnsi="宋体"/>
          <w:sz w:val="36"/>
          <w:szCs w:val="36"/>
        </w:rPr>
      </w:pPr>
    </w:p>
    <w:p>
      <w:pPr>
        <w:pStyle w:val="70"/>
        <w:ind w:firstLine="720"/>
        <w:rPr>
          <w:rFonts w:ascii="宋体" w:hAnsi="宋体"/>
          <w:sz w:val="36"/>
          <w:szCs w:val="36"/>
        </w:rPr>
      </w:pPr>
    </w:p>
    <w:p>
      <w:pPr>
        <w:pStyle w:val="70"/>
        <w:ind w:firstLine="720"/>
        <w:rPr>
          <w:rFonts w:ascii="宋体" w:hAnsi="宋体"/>
          <w:sz w:val="36"/>
          <w:szCs w:val="36"/>
        </w:rPr>
      </w:pPr>
    </w:p>
    <w:p>
      <w:pPr>
        <w:pStyle w:val="70"/>
        <w:ind w:firstLine="720"/>
        <w:rPr>
          <w:rFonts w:ascii="宋体" w:hAnsi="宋体"/>
          <w:sz w:val="36"/>
          <w:szCs w:val="36"/>
        </w:rPr>
      </w:pPr>
    </w:p>
    <w:p>
      <w:pPr>
        <w:pStyle w:val="70"/>
        <w:ind w:firstLine="720"/>
        <w:rPr>
          <w:rFonts w:ascii="宋体" w:hAnsi="宋体"/>
          <w:sz w:val="36"/>
          <w:szCs w:val="36"/>
        </w:rPr>
      </w:pPr>
    </w:p>
    <w:p>
      <w:pPr>
        <w:pStyle w:val="70"/>
        <w:ind w:firstLine="720"/>
        <w:rPr>
          <w:rFonts w:ascii="宋体" w:hAnsi="宋体"/>
          <w:sz w:val="36"/>
          <w:szCs w:val="36"/>
        </w:rPr>
      </w:pPr>
    </w:p>
    <w:p>
      <w:pPr>
        <w:pStyle w:val="70"/>
        <w:ind w:firstLine="720"/>
        <w:rPr>
          <w:rFonts w:ascii="宋体" w:hAnsi="宋体"/>
          <w:sz w:val="36"/>
          <w:szCs w:val="36"/>
        </w:rPr>
      </w:pPr>
    </w:p>
    <w:p>
      <w:pPr>
        <w:pStyle w:val="70"/>
        <w:ind w:firstLine="0" w:firstLineChars="0"/>
        <w:jc w:val="center"/>
        <w:rPr>
          <w:rFonts w:ascii="宋体" w:hAnsi="宋体"/>
          <w:sz w:val="36"/>
          <w:szCs w:val="36"/>
        </w:rPr>
      </w:pPr>
      <w:r>
        <w:rPr>
          <w:rFonts w:hint="eastAsia" w:ascii="宋体" w:hAnsi="宋体"/>
          <w:sz w:val="36"/>
          <w:szCs w:val="36"/>
        </w:rPr>
        <w:t>目 录</w:t>
      </w:r>
    </w:p>
    <w:p>
      <w:pPr>
        <w:pStyle w:val="40"/>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"1-2"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_Toc16075 </w:instrText>
      </w:r>
      <w:r>
        <w:rPr>
          <w:rFonts w:hint="eastAsia" w:ascii="宋体" w:hAnsi="宋体" w:eastAsia="宋体" w:cs="宋体"/>
          <w:sz w:val="24"/>
          <w:szCs w:val="24"/>
        </w:rPr>
        <w:fldChar w:fldCharType="separate"/>
      </w:r>
      <w:r>
        <w:rPr>
          <w:rFonts w:hint="eastAsia" w:ascii="宋体" w:hAnsi="宋体" w:eastAsia="宋体" w:cs="宋体"/>
          <w:sz w:val="24"/>
          <w:szCs w:val="24"/>
        </w:rPr>
        <w:t>第一篇  竞争性磋商公告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_Toc16075 \h </w:instrText>
      </w:r>
      <w:r>
        <w:rPr>
          <w:rFonts w:hint="eastAsia" w:ascii="宋体" w:hAnsi="宋体" w:eastAsia="宋体" w:cs="宋体"/>
          <w:sz w:val="24"/>
          <w:szCs w:val="24"/>
        </w:rPr>
        <w:fldChar w:fldCharType="separate"/>
      </w:r>
      <w:r>
        <w:rPr>
          <w:rFonts w:hint="eastAsia" w:ascii="宋体" w:hAnsi="宋体" w:eastAsia="宋体" w:cs="宋体"/>
          <w:sz w:val="24"/>
          <w:szCs w:val="24"/>
        </w:rPr>
        <w:t>- 3 -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_Toc21580 </w:instrText>
      </w:r>
      <w:r>
        <w:rPr>
          <w:rFonts w:hint="eastAsia" w:ascii="宋体" w:hAnsi="宋体" w:eastAsia="宋体" w:cs="宋体"/>
          <w:sz w:val="24"/>
          <w:szCs w:val="24"/>
        </w:rPr>
        <w:fldChar w:fldCharType="separate"/>
      </w:r>
      <w:r>
        <w:rPr>
          <w:rFonts w:hint="eastAsia" w:ascii="宋体" w:hAnsi="宋体" w:eastAsia="宋体" w:cs="宋体"/>
          <w:sz w:val="24"/>
          <w:szCs w:val="24"/>
        </w:rPr>
        <w:t>一、磋商采购内容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_Toc21580 \h </w:instrText>
      </w:r>
      <w:r>
        <w:rPr>
          <w:rFonts w:hint="eastAsia" w:ascii="宋体" w:hAnsi="宋体" w:eastAsia="宋体" w:cs="宋体"/>
          <w:sz w:val="24"/>
          <w:szCs w:val="24"/>
        </w:rPr>
        <w:fldChar w:fldCharType="separate"/>
      </w:r>
      <w:r>
        <w:rPr>
          <w:rFonts w:hint="eastAsia" w:ascii="宋体" w:hAnsi="宋体" w:eastAsia="宋体" w:cs="宋体"/>
          <w:sz w:val="24"/>
          <w:szCs w:val="24"/>
        </w:rPr>
        <w:t>- 3 -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_Toc18857 </w:instrText>
      </w:r>
      <w:r>
        <w:rPr>
          <w:rFonts w:hint="eastAsia" w:ascii="宋体" w:hAnsi="宋体" w:eastAsia="宋体" w:cs="宋体"/>
          <w:sz w:val="24"/>
          <w:szCs w:val="24"/>
        </w:rPr>
        <w:fldChar w:fldCharType="separate"/>
      </w:r>
      <w:r>
        <w:rPr>
          <w:rFonts w:hint="eastAsia" w:ascii="宋体" w:hAnsi="宋体" w:eastAsia="宋体" w:cs="宋体"/>
          <w:sz w:val="24"/>
          <w:szCs w:val="24"/>
        </w:rPr>
        <w:t>二、资金来源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_Toc18857 \h </w:instrText>
      </w:r>
      <w:r>
        <w:rPr>
          <w:rFonts w:hint="eastAsia" w:ascii="宋体" w:hAnsi="宋体" w:eastAsia="宋体" w:cs="宋体"/>
          <w:sz w:val="24"/>
          <w:szCs w:val="24"/>
        </w:rPr>
        <w:fldChar w:fldCharType="separate"/>
      </w:r>
      <w:r>
        <w:rPr>
          <w:rFonts w:hint="eastAsia" w:ascii="宋体" w:hAnsi="宋体" w:eastAsia="宋体" w:cs="宋体"/>
          <w:sz w:val="24"/>
          <w:szCs w:val="24"/>
        </w:rPr>
        <w:t>- 3 -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_Toc3042 </w:instrText>
      </w:r>
      <w:r>
        <w:rPr>
          <w:rFonts w:hint="eastAsia" w:ascii="宋体" w:hAnsi="宋体" w:eastAsia="宋体" w:cs="宋体"/>
          <w:sz w:val="24"/>
          <w:szCs w:val="24"/>
        </w:rPr>
        <w:fldChar w:fldCharType="separate"/>
      </w:r>
      <w:r>
        <w:rPr>
          <w:rFonts w:hint="eastAsia" w:ascii="宋体" w:hAnsi="宋体" w:eastAsia="宋体" w:cs="宋体"/>
          <w:sz w:val="24"/>
          <w:szCs w:val="24"/>
        </w:rPr>
        <w:t>三、磋商资格</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_Toc3042 \h </w:instrText>
      </w:r>
      <w:r>
        <w:rPr>
          <w:rFonts w:hint="eastAsia" w:ascii="宋体" w:hAnsi="宋体" w:eastAsia="宋体" w:cs="宋体"/>
          <w:sz w:val="24"/>
          <w:szCs w:val="24"/>
        </w:rPr>
        <w:fldChar w:fldCharType="separate"/>
      </w:r>
      <w:r>
        <w:rPr>
          <w:rFonts w:hint="eastAsia" w:ascii="宋体" w:hAnsi="宋体" w:eastAsia="宋体" w:cs="宋体"/>
          <w:sz w:val="24"/>
          <w:szCs w:val="24"/>
        </w:rPr>
        <w:t>- 3 -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_Toc21114 </w:instrText>
      </w:r>
      <w:r>
        <w:rPr>
          <w:rFonts w:hint="eastAsia" w:ascii="宋体" w:hAnsi="宋体" w:eastAsia="宋体" w:cs="宋体"/>
          <w:sz w:val="24"/>
          <w:szCs w:val="24"/>
        </w:rPr>
        <w:fldChar w:fldCharType="separate"/>
      </w:r>
      <w:r>
        <w:rPr>
          <w:rFonts w:hint="eastAsia" w:ascii="宋体" w:hAnsi="宋体" w:eastAsia="宋体" w:cs="宋体"/>
          <w:sz w:val="24"/>
          <w:szCs w:val="24"/>
        </w:rPr>
        <w:t>四、磋商有关说明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_Toc21114 \h </w:instrText>
      </w:r>
      <w:r>
        <w:rPr>
          <w:rFonts w:hint="eastAsia" w:ascii="宋体" w:hAnsi="宋体" w:eastAsia="宋体" w:cs="宋体"/>
          <w:sz w:val="24"/>
          <w:szCs w:val="24"/>
        </w:rPr>
        <w:fldChar w:fldCharType="separate"/>
      </w:r>
      <w:r>
        <w:rPr>
          <w:rFonts w:hint="eastAsia" w:ascii="宋体" w:hAnsi="宋体" w:eastAsia="宋体" w:cs="宋体"/>
          <w:sz w:val="24"/>
          <w:szCs w:val="24"/>
        </w:rPr>
        <w:t>- 3 -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_Toc14940 </w:instrText>
      </w:r>
      <w:r>
        <w:rPr>
          <w:rFonts w:hint="eastAsia" w:ascii="宋体" w:hAnsi="宋体" w:eastAsia="宋体" w:cs="宋体"/>
          <w:sz w:val="24"/>
          <w:szCs w:val="24"/>
        </w:rPr>
        <w:fldChar w:fldCharType="separate"/>
      </w:r>
      <w:r>
        <w:rPr>
          <w:rFonts w:hint="eastAsia" w:ascii="宋体" w:hAnsi="宋体" w:eastAsia="宋体" w:cs="宋体"/>
          <w:sz w:val="24"/>
          <w:szCs w:val="24"/>
        </w:rPr>
        <w:t>五、其它有关规定</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_Toc14940 \h </w:instrText>
      </w:r>
      <w:r>
        <w:rPr>
          <w:rFonts w:hint="eastAsia" w:ascii="宋体" w:hAnsi="宋体" w:eastAsia="宋体" w:cs="宋体"/>
          <w:sz w:val="24"/>
          <w:szCs w:val="24"/>
        </w:rPr>
        <w:fldChar w:fldCharType="separate"/>
      </w:r>
      <w:r>
        <w:rPr>
          <w:rFonts w:hint="eastAsia" w:ascii="宋体" w:hAnsi="宋体" w:eastAsia="宋体" w:cs="宋体"/>
          <w:sz w:val="24"/>
          <w:szCs w:val="24"/>
        </w:rPr>
        <w:t>- 4 -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_Toc15134 </w:instrText>
      </w:r>
      <w:r>
        <w:rPr>
          <w:rFonts w:hint="eastAsia" w:ascii="宋体" w:hAnsi="宋体" w:eastAsia="宋体" w:cs="宋体"/>
          <w:sz w:val="24"/>
          <w:szCs w:val="24"/>
        </w:rPr>
        <w:fldChar w:fldCharType="separate"/>
      </w:r>
      <w:r>
        <w:rPr>
          <w:rFonts w:hint="eastAsia" w:ascii="宋体" w:hAnsi="宋体" w:eastAsia="宋体" w:cs="宋体"/>
          <w:sz w:val="24"/>
          <w:szCs w:val="24"/>
        </w:rPr>
        <w:t>六、联系方式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_Toc15134 \h </w:instrText>
      </w:r>
      <w:r>
        <w:rPr>
          <w:rFonts w:hint="eastAsia" w:ascii="宋体" w:hAnsi="宋体" w:eastAsia="宋体" w:cs="宋体"/>
          <w:sz w:val="24"/>
          <w:szCs w:val="24"/>
        </w:rPr>
        <w:fldChar w:fldCharType="separate"/>
      </w:r>
      <w:r>
        <w:rPr>
          <w:rFonts w:hint="eastAsia" w:ascii="宋体" w:hAnsi="宋体" w:eastAsia="宋体" w:cs="宋体"/>
          <w:sz w:val="24"/>
          <w:szCs w:val="24"/>
        </w:rPr>
        <w:t>- 4 -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_Toc30885 </w:instrText>
      </w:r>
      <w:r>
        <w:rPr>
          <w:rFonts w:hint="eastAsia" w:ascii="宋体" w:hAnsi="宋体" w:eastAsia="宋体" w:cs="宋体"/>
          <w:sz w:val="24"/>
          <w:szCs w:val="24"/>
        </w:rPr>
        <w:fldChar w:fldCharType="separate"/>
      </w:r>
      <w:r>
        <w:rPr>
          <w:rFonts w:hint="eastAsia" w:ascii="宋体" w:hAnsi="宋体" w:eastAsia="宋体" w:cs="宋体"/>
          <w:sz w:val="24"/>
          <w:szCs w:val="24"/>
        </w:rPr>
        <w:t>七、采购方式定义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_Toc30885 \h </w:instrText>
      </w:r>
      <w:r>
        <w:rPr>
          <w:rFonts w:hint="eastAsia" w:ascii="宋体" w:hAnsi="宋体" w:eastAsia="宋体" w:cs="宋体"/>
          <w:sz w:val="24"/>
          <w:szCs w:val="24"/>
        </w:rPr>
        <w:fldChar w:fldCharType="separate"/>
      </w:r>
      <w:r>
        <w:rPr>
          <w:rFonts w:hint="eastAsia" w:ascii="宋体" w:hAnsi="宋体" w:eastAsia="宋体" w:cs="宋体"/>
          <w:sz w:val="24"/>
          <w:szCs w:val="24"/>
        </w:rPr>
        <w:t>- 5 -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0"/>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_Toc31359 </w:instrText>
      </w:r>
      <w:r>
        <w:rPr>
          <w:rFonts w:hint="eastAsia" w:ascii="宋体" w:hAnsi="宋体" w:eastAsia="宋体" w:cs="宋体"/>
          <w:sz w:val="24"/>
          <w:szCs w:val="24"/>
        </w:rPr>
        <w:fldChar w:fldCharType="separate"/>
      </w:r>
      <w:r>
        <w:rPr>
          <w:rFonts w:hint="eastAsia" w:ascii="宋体" w:hAnsi="宋体" w:eastAsia="宋体" w:cs="宋体"/>
          <w:sz w:val="24"/>
          <w:szCs w:val="24"/>
        </w:rPr>
        <w:t>第二篇  采购服务（技术）需求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_Toc31359 \h </w:instrText>
      </w:r>
      <w:r>
        <w:rPr>
          <w:rFonts w:hint="eastAsia" w:ascii="宋体" w:hAnsi="宋体" w:eastAsia="宋体" w:cs="宋体"/>
          <w:sz w:val="24"/>
          <w:szCs w:val="24"/>
        </w:rPr>
        <w:fldChar w:fldCharType="separate"/>
      </w:r>
      <w:r>
        <w:rPr>
          <w:rFonts w:hint="eastAsia" w:ascii="宋体" w:hAnsi="宋体" w:eastAsia="宋体" w:cs="宋体"/>
          <w:sz w:val="24"/>
          <w:szCs w:val="24"/>
        </w:rPr>
        <w:t>- 6 -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_Toc8786 </w:instrText>
      </w:r>
      <w:r>
        <w:rPr>
          <w:rFonts w:hint="eastAsia" w:ascii="宋体" w:hAnsi="宋体" w:eastAsia="宋体" w:cs="宋体"/>
          <w:sz w:val="24"/>
          <w:szCs w:val="24"/>
        </w:rPr>
        <w:fldChar w:fldCharType="separate"/>
      </w:r>
      <w:r>
        <w:rPr>
          <w:rFonts w:hint="eastAsia" w:ascii="宋体" w:hAnsi="宋体" w:eastAsia="宋体" w:cs="宋体"/>
          <w:sz w:val="24"/>
          <w:szCs w:val="24"/>
        </w:rPr>
        <w:t>一、项目一览表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_Toc8786 \h </w:instrText>
      </w:r>
      <w:r>
        <w:rPr>
          <w:rFonts w:hint="eastAsia" w:ascii="宋体" w:hAnsi="宋体" w:eastAsia="宋体" w:cs="宋体"/>
          <w:sz w:val="24"/>
          <w:szCs w:val="24"/>
        </w:rPr>
        <w:fldChar w:fldCharType="separate"/>
      </w:r>
      <w:r>
        <w:rPr>
          <w:rFonts w:hint="eastAsia" w:ascii="宋体" w:hAnsi="宋体" w:eastAsia="宋体" w:cs="宋体"/>
          <w:sz w:val="24"/>
          <w:szCs w:val="24"/>
        </w:rPr>
        <w:t>- 6 -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_Toc19619 </w:instrText>
      </w:r>
      <w:r>
        <w:rPr>
          <w:rFonts w:hint="eastAsia" w:ascii="宋体" w:hAnsi="宋体" w:eastAsia="宋体" w:cs="宋体"/>
          <w:sz w:val="24"/>
          <w:szCs w:val="24"/>
        </w:rPr>
        <w:fldChar w:fldCharType="separate"/>
      </w:r>
      <w:r>
        <w:rPr>
          <w:rFonts w:hint="eastAsia" w:ascii="宋体" w:hAnsi="宋体" w:eastAsia="宋体" w:cs="宋体"/>
          <w:sz w:val="24"/>
          <w:szCs w:val="24"/>
        </w:rPr>
        <w:t>二、项目概况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_Toc19619 \h </w:instrText>
      </w:r>
      <w:r>
        <w:rPr>
          <w:rFonts w:hint="eastAsia" w:ascii="宋体" w:hAnsi="宋体" w:eastAsia="宋体" w:cs="宋体"/>
          <w:sz w:val="24"/>
          <w:szCs w:val="24"/>
        </w:rPr>
        <w:fldChar w:fldCharType="separate"/>
      </w:r>
      <w:r>
        <w:rPr>
          <w:rFonts w:hint="eastAsia" w:ascii="宋体" w:hAnsi="宋体" w:eastAsia="宋体" w:cs="宋体"/>
          <w:sz w:val="24"/>
          <w:szCs w:val="24"/>
        </w:rPr>
        <w:t>- 6 -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_Toc10881 </w:instrText>
      </w:r>
      <w:r>
        <w:rPr>
          <w:rFonts w:hint="eastAsia" w:ascii="宋体" w:hAnsi="宋体" w:eastAsia="宋体" w:cs="宋体"/>
          <w:sz w:val="24"/>
          <w:szCs w:val="24"/>
        </w:rPr>
        <w:fldChar w:fldCharType="separate"/>
      </w:r>
      <w:r>
        <w:rPr>
          <w:rFonts w:hint="eastAsia" w:ascii="宋体" w:hAnsi="宋体" w:eastAsia="宋体" w:cs="宋体"/>
          <w:sz w:val="24"/>
          <w:szCs w:val="24"/>
        </w:rPr>
        <w:t>三、采购内容及服务（技术）需求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_Toc10881 \h </w:instrText>
      </w:r>
      <w:r>
        <w:rPr>
          <w:rFonts w:hint="eastAsia" w:ascii="宋体" w:hAnsi="宋体" w:eastAsia="宋体" w:cs="宋体"/>
          <w:sz w:val="24"/>
          <w:szCs w:val="24"/>
        </w:rPr>
        <w:fldChar w:fldCharType="separate"/>
      </w:r>
      <w:r>
        <w:rPr>
          <w:rFonts w:hint="eastAsia" w:ascii="宋体" w:hAnsi="宋体" w:eastAsia="宋体" w:cs="宋体"/>
          <w:sz w:val="24"/>
          <w:szCs w:val="24"/>
        </w:rPr>
        <w:t>- 6 -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0"/>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_Toc29671 </w:instrText>
      </w:r>
      <w:r>
        <w:rPr>
          <w:rFonts w:hint="eastAsia" w:ascii="宋体" w:hAnsi="宋体" w:eastAsia="宋体" w:cs="宋体"/>
          <w:sz w:val="24"/>
          <w:szCs w:val="24"/>
        </w:rPr>
        <w:fldChar w:fldCharType="separate"/>
      </w:r>
      <w:r>
        <w:rPr>
          <w:rFonts w:hint="eastAsia" w:ascii="宋体" w:hAnsi="宋体" w:eastAsia="宋体" w:cs="宋体"/>
          <w:sz w:val="24"/>
          <w:szCs w:val="24"/>
        </w:rPr>
        <w:t>第三篇  采购商务需求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_Toc29671 \h </w:instrText>
      </w:r>
      <w:r>
        <w:rPr>
          <w:rFonts w:hint="eastAsia" w:ascii="宋体" w:hAnsi="宋体" w:eastAsia="宋体" w:cs="宋体"/>
          <w:sz w:val="24"/>
          <w:szCs w:val="24"/>
        </w:rPr>
        <w:fldChar w:fldCharType="separate"/>
      </w:r>
      <w:r>
        <w:rPr>
          <w:rFonts w:hint="eastAsia" w:ascii="宋体" w:hAnsi="宋体" w:eastAsia="宋体" w:cs="宋体"/>
          <w:sz w:val="24"/>
          <w:szCs w:val="24"/>
        </w:rPr>
        <w:t>- 13 -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_Toc16995 </w:instrText>
      </w:r>
      <w:r>
        <w:rPr>
          <w:rFonts w:hint="eastAsia" w:ascii="宋体" w:hAnsi="宋体" w:eastAsia="宋体" w:cs="宋体"/>
          <w:sz w:val="24"/>
          <w:szCs w:val="24"/>
        </w:rPr>
        <w:fldChar w:fldCharType="separate"/>
      </w:r>
      <w:r>
        <w:rPr>
          <w:rFonts w:hint="eastAsia" w:ascii="宋体" w:hAnsi="宋体" w:eastAsia="宋体" w:cs="宋体"/>
          <w:sz w:val="24"/>
          <w:szCs w:val="24"/>
        </w:rPr>
        <w:t>一、供货期、地点及验收方式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_Toc16995 \h </w:instrText>
      </w:r>
      <w:r>
        <w:rPr>
          <w:rFonts w:hint="eastAsia" w:ascii="宋体" w:hAnsi="宋体" w:eastAsia="宋体" w:cs="宋体"/>
          <w:sz w:val="24"/>
          <w:szCs w:val="24"/>
        </w:rPr>
        <w:fldChar w:fldCharType="separate"/>
      </w:r>
      <w:r>
        <w:rPr>
          <w:rFonts w:hint="eastAsia" w:ascii="宋体" w:hAnsi="宋体" w:eastAsia="宋体" w:cs="宋体"/>
          <w:sz w:val="24"/>
          <w:szCs w:val="24"/>
        </w:rPr>
        <w:t>- 13 -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_Toc7129 </w:instrText>
      </w:r>
      <w:r>
        <w:rPr>
          <w:rFonts w:hint="eastAsia" w:ascii="宋体" w:hAnsi="宋体" w:eastAsia="宋体" w:cs="宋体"/>
          <w:sz w:val="24"/>
          <w:szCs w:val="24"/>
        </w:rPr>
        <w:fldChar w:fldCharType="separate"/>
      </w:r>
      <w:r>
        <w:rPr>
          <w:rFonts w:hint="eastAsia" w:ascii="宋体" w:hAnsi="宋体" w:eastAsia="宋体" w:cs="宋体"/>
          <w:sz w:val="24"/>
          <w:szCs w:val="24"/>
        </w:rPr>
        <w:t>二、付款方式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_Toc7129 \h </w:instrText>
      </w:r>
      <w:r>
        <w:rPr>
          <w:rFonts w:hint="eastAsia" w:ascii="宋体" w:hAnsi="宋体" w:eastAsia="宋体" w:cs="宋体"/>
          <w:sz w:val="24"/>
          <w:szCs w:val="24"/>
        </w:rPr>
        <w:fldChar w:fldCharType="separate"/>
      </w:r>
      <w:r>
        <w:rPr>
          <w:rFonts w:hint="eastAsia" w:ascii="宋体" w:hAnsi="宋体" w:eastAsia="宋体" w:cs="宋体"/>
          <w:sz w:val="24"/>
          <w:szCs w:val="24"/>
        </w:rPr>
        <w:t>- 13 -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_Toc12776 </w:instrText>
      </w:r>
      <w:r>
        <w:rPr>
          <w:rFonts w:hint="eastAsia" w:ascii="宋体" w:hAnsi="宋体" w:eastAsia="宋体" w:cs="宋体"/>
          <w:sz w:val="24"/>
          <w:szCs w:val="24"/>
        </w:rPr>
        <w:fldChar w:fldCharType="separate"/>
      </w:r>
      <w:r>
        <w:rPr>
          <w:rFonts w:hint="eastAsia" w:ascii="宋体" w:hAnsi="宋体" w:eastAsia="宋体" w:cs="宋体"/>
          <w:sz w:val="24"/>
          <w:szCs w:val="24"/>
        </w:rPr>
        <w:t>三、知识产权</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_Toc12776 \h </w:instrText>
      </w:r>
      <w:r>
        <w:rPr>
          <w:rFonts w:hint="eastAsia" w:ascii="宋体" w:hAnsi="宋体" w:eastAsia="宋体" w:cs="宋体"/>
          <w:sz w:val="24"/>
          <w:szCs w:val="24"/>
        </w:rPr>
        <w:fldChar w:fldCharType="separate"/>
      </w:r>
      <w:r>
        <w:rPr>
          <w:rFonts w:hint="eastAsia" w:ascii="宋体" w:hAnsi="宋体" w:eastAsia="宋体" w:cs="宋体"/>
          <w:sz w:val="24"/>
          <w:szCs w:val="24"/>
        </w:rPr>
        <w:t>- 13 -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_Toc29914 </w:instrText>
      </w:r>
      <w:r>
        <w:rPr>
          <w:rFonts w:hint="eastAsia" w:ascii="宋体" w:hAnsi="宋体" w:eastAsia="宋体" w:cs="宋体"/>
          <w:sz w:val="24"/>
          <w:szCs w:val="24"/>
        </w:rPr>
        <w:fldChar w:fldCharType="separate"/>
      </w:r>
      <w:r>
        <w:rPr>
          <w:rFonts w:hint="eastAsia" w:ascii="宋体" w:hAnsi="宋体" w:eastAsia="宋体" w:cs="宋体"/>
          <w:sz w:val="24"/>
          <w:szCs w:val="24"/>
        </w:rPr>
        <w:t>四、其他</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_Toc29914 \h </w:instrText>
      </w:r>
      <w:r>
        <w:rPr>
          <w:rFonts w:hint="eastAsia" w:ascii="宋体" w:hAnsi="宋体" w:eastAsia="宋体" w:cs="宋体"/>
          <w:sz w:val="24"/>
          <w:szCs w:val="24"/>
        </w:rPr>
        <w:fldChar w:fldCharType="separate"/>
      </w:r>
      <w:r>
        <w:rPr>
          <w:rFonts w:hint="eastAsia" w:ascii="宋体" w:hAnsi="宋体" w:eastAsia="宋体" w:cs="宋体"/>
          <w:sz w:val="24"/>
          <w:szCs w:val="24"/>
        </w:rPr>
        <w:t>- 14 -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0"/>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_Toc5975 </w:instrText>
      </w:r>
      <w:r>
        <w:rPr>
          <w:rFonts w:hint="eastAsia" w:ascii="宋体" w:hAnsi="宋体" w:eastAsia="宋体" w:cs="宋体"/>
          <w:sz w:val="24"/>
          <w:szCs w:val="24"/>
        </w:rPr>
        <w:fldChar w:fldCharType="separate"/>
      </w:r>
      <w:r>
        <w:rPr>
          <w:rFonts w:hint="eastAsia" w:ascii="宋体" w:hAnsi="宋体" w:eastAsia="宋体" w:cs="宋体"/>
          <w:sz w:val="24"/>
          <w:szCs w:val="24"/>
        </w:rPr>
        <w:t>第四篇 磋商程序及方法、评审标准、无效响应和采购终止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_Toc5975 \h </w:instrText>
      </w:r>
      <w:r>
        <w:rPr>
          <w:rFonts w:hint="eastAsia" w:ascii="宋体" w:hAnsi="宋体" w:eastAsia="宋体" w:cs="宋体"/>
          <w:sz w:val="24"/>
          <w:szCs w:val="24"/>
        </w:rPr>
        <w:fldChar w:fldCharType="separate"/>
      </w:r>
      <w:r>
        <w:rPr>
          <w:rFonts w:hint="eastAsia" w:ascii="宋体" w:hAnsi="宋体" w:eastAsia="宋体" w:cs="宋体"/>
          <w:sz w:val="24"/>
          <w:szCs w:val="24"/>
        </w:rPr>
        <w:t>- 15 -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_Toc15829 </w:instrText>
      </w:r>
      <w:r>
        <w:rPr>
          <w:rFonts w:hint="eastAsia" w:ascii="宋体" w:hAnsi="宋体" w:eastAsia="宋体" w:cs="宋体"/>
          <w:sz w:val="24"/>
          <w:szCs w:val="24"/>
        </w:rPr>
        <w:fldChar w:fldCharType="separate"/>
      </w:r>
      <w:r>
        <w:rPr>
          <w:rFonts w:hint="eastAsia" w:ascii="宋体" w:hAnsi="宋体" w:eastAsia="宋体" w:cs="宋体"/>
          <w:sz w:val="24"/>
          <w:szCs w:val="24"/>
        </w:rPr>
        <w:t>一、磋商程序及方法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_Toc15829 \h </w:instrText>
      </w:r>
      <w:r>
        <w:rPr>
          <w:rFonts w:hint="eastAsia" w:ascii="宋体" w:hAnsi="宋体" w:eastAsia="宋体" w:cs="宋体"/>
          <w:sz w:val="24"/>
          <w:szCs w:val="24"/>
        </w:rPr>
        <w:fldChar w:fldCharType="separate"/>
      </w:r>
      <w:r>
        <w:rPr>
          <w:rFonts w:hint="eastAsia" w:ascii="宋体" w:hAnsi="宋体" w:eastAsia="宋体" w:cs="宋体"/>
          <w:sz w:val="24"/>
          <w:szCs w:val="24"/>
        </w:rPr>
        <w:t>- 15 -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_Toc28841 </w:instrText>
      </w:r>
      <w:r>
        <w:rPr>
          <w:rFonts w:hint="eastAsia" w:ascii="宋体" w:hAnsi="宋体" w:eastAsia="宋体" w:cs="宋体"/>
          <w:sz w:val="24"/>
          <w:szCs w:val="24"/>
        </w:rPr>
        <w:fldChar w:fldCharType="separate"/>
      </w:r>
      <w:r>
        <w:rPr>
          <w:rFonts w:hint="eastAsia" w:ascii="宋体" w:hAnsi="宋体" w:eastAsia="宋体" w:cs="宋体"/>
          <w:sz w:val="24"/>
          <w:szCs w:val="24"/>
        </w:rPr>
        <w:t>二、评审标准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_Toc28841 \h </w:instrText>
      </w:r>
      <w:r>
        <w:rPr>
          <w:rFonts w:hint="eastAsia" w:ascii="宋体" w:hAnsi="宋体" w:eastAsia="宋体" w:cs="宋体"/>
          <w:sz w:val="24"/>
          <w:szCs w:val="24"/>
        </w:rPr>
        <w:fldChar w:fldCharType="separate"/>
      </w:r>
      <w:r>
        <w:rPr>
          <w:rFonts w:hint="eastAsia" w:ascii="宋体" w:hAnsi="宋体" w:eastAsia="宋体" w:cs="宋体"/>
          <w:sz w:val="24"/>
          <w:szCs w:val="24"/>
        </w:rPr>
        <w:t>- 18 -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_Toc13493 </w:instrText>
      </w:r>
      <w:r>
        <w:rPr>
          <w:rFonts w:hint="eastAsia" w:ascii="宋体" w:hAnsi="宋体" w:eastAsia="宋体" w:cs="宋体"/>
          <w:sz w:val="24"/>
          <w:szCs w:val="24"/>
        </w:rPr>
        <w:fldChar w:fldCharType="separate"/>
      </w:r>
      <w:r>
        <w:rPr>
          <w:rFonts w:hint="eastAsia" w:ascii="宋体" w:hAnsi="宋体" w:eastAsia="宋体" w:cs="宋体"/>
          <w:sz w:val="24"/>
          <w:szCs w:val="24"/>
        </w:rPr>
        <w:t>三、无效响应</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_Toc13493 \h </w:instrText>
      </w:r>
      <w:r>
        <w:rPr>
          <w:rFonts w:hint="eastAsia" w:ascii="宋体" w:hAnsi="宋体" w:eastAsia="宋体" w:cs="宋体"/>
          <w:sz w:val="24"/>
          <w:szCs w:val="24"/>
        </w:rPr>
        <w:fldChar w:fldCharType="separate"/>
      </w:r>
      <w:r>
        <w:rPr>
          <w:rFonts w:hint="eastAsia" w:ascii="宋体" w:hAnsi="宋体" w:eastAsia="宋体" w:cs="宋体"/>
          <w:sz w:val="24"/>
          <w:szCs w:val="24"/>
        </w:rPr>
        <w:t>- 19 -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_Toc9384 </w:instrText>
      </w:r>
      <w:r>
        <w:rPr>
          <w:rFonts w:hint="eastAsia" w:ascii="宋体" w:hAnsi="宋体" w:eastAsia="宋体" w:cs="宋体"/>
          <w:sz w:val="24"/>
          <w:szCs w:val="24"/>
        </w:rPr>
        <w:fldChar w:fldCharType="separate"/>
      </w:r>
      <w:r>
        <w:rPr>
          <w:rFonts w:hint="eastAsia" w:ascii="宋体" w:hAnsi="宋体" w:eastAsia="宋体" w:cs="宋体"/>
          <w:sz w:val="24"/>
          <w:szCs w:val="24"/>
        </w:rPr>
        <w:t>四、采购终止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_Toc9384 \h </w:instrText>
      </w:r>
      <w:r>
        <w:rPr>
          <w:rFonts w:hint="eastAsia" w:ascii="宋体" w:hAnsi="宋体" w:eastAsia="宋体" w:cs="宋体"/>
          <w:sz w:val="24"/>
          <w:szCs w:val="24"/>
        </w:rPr>
        <w:fldChar w:fldCharType="separate"/>
      </w:r>
      <w:r>
        <w:rPr>
          <w:rFonts w:hint="eastAsia" w:ascii="宋体" w:hAnsi="宋体" w:eastAsia="宋体" w:cs="宋体"/>
          <w:sz w:val="24"/>
          <w:szCs w:val="24"/>
        </w:rPr>
        <w:t>- 19 -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0"/>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_Toc27517 </w:instrText>
      </w:r>
      <w:r>
        <w:rPr>
          <w:rFonts w:hint="eastAsia" w:ascii="宋体" w:hAnsi="宋体" w:eastAsia="宋体" w:cs="宋体"/>
          <w:sz w:val="24"/>
          <w:szCs w:val="24"/>
        </w:rPr>
        <w:fldChar w:fldCharType="separate"/>
      </w:r>
      <w:r>
        <w:rPr>
          <w:rFonts w:hint="eastAsia" w:ascii="宋体" w:hAnsi="宋体" w:eastAsia="宋体" w:cs="宋体"/>
          <w:bCs/>
          <w:sz w:val="24"/>
          <w:szCs w:val="24"/>
        </w:rPr>
        <w:t>第五篇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_Toc27517 \h </w:instrText>
      </w:r>
      <w:r>
        <w:rPr>
          <w:rFonts w:hint="eastAsia" w:ascii="宋体" w:hAnsi="宋体" w:eastAsia="宋体" w:cs="宋体"/>
          <w:sz w:val="24"/>
          <w:szCs w:val="24"/>
        </w:rPr>
        <w:fldChar w:fldCharType="separate"/>
      </w:r>
      <w:r>
        <w:rPr>
          <w:rFonts w:hint="eastAsia" w:ascii="宋体" w:hAnsi="宋体" w:eastAsia="宋体" w:cs="宋体"/>
          <w:sz w:val="24"/>
          <w:szCs w:val="24"/>
        </w:rPr>
        <w:t>- 20 -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_Toc12835 </w:instrText>
      </w:r>
      <w:r>
        <w:rPr>
          <w:rFonts w:hint="eastAsia" w:ascii="宋体" w:hAnsi="宋体" w:eastAsia="宋体" w:cs="宋体"/>
          <w:sz w:val="24"/>
          <w:szCs w:val="24"/>
        </w:rPr>
        <w:fldChar w:fldCharType="separate"/>
      </w:r>
      <w:r>
        <w:rPr>
          <w:rFonts w:hint="eastAsia" w:ascii="宋体" w:hAnsi="宋体" w:eastAsia="宋体" w:cs="宋体"/>
          <w:sz w:val="24"/>
          <w:szCs w:val="24"/>
        </w:rPr>
        <w:t>一、磋商费用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_Toc12835 \h </w:instrText>
      </w:r>
      <w:r>
        <w:rPr>
          <w:rFonts w:hint="eastAsia" w:ascii="宋体" w:hAnsi="宋体" w:eastAsia="宋体" w:cs="宋体"/>
          <w:sz w:val="24"/>
          <w:szCs w:val="24"/>
        </w:rPr>
        <w:fldChar w:fldCharType="separate"/>
      </w:r>
      <w:r>
        <w:rPr>
          <w:rFonts w:hint="eastAsia" w:ascii="宋体" w:hAnsi="宋体" w:eastAsia="宋体" w:cs="宋体"/>
          <w:sz w:val="24"/>
          <w:szCs w:val="24"/>
        </w:rPr>
        <w:t>- 20 -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_Toc12081 </w:instrText>
      </w:r>
      <w:r>
        <w:rPr>
          <w:rFonts w:hint="eastAsia" w:ascii="宋体" w:hAnsi="宋体" w:eastAsia="宋体" w:cs="宋体"/>
          <w:sz w:val="24"/>
          <w:szCs w:val="24"/>
        </w:rPr>
        <w:fldChar w:fldCharType="separate"/>
      </w:r>
      <w:r>
        <w:rPr>
          <w:rFonts w:hint="eastAsia" w:ascii="宋体" w:hAnsi="宋体" w:eastAsia="宋体" w:cs="宋体"/>
          <w:sz w:val="24"/>
          <w:szCs w:val="24"/>
        </w:rPr>
        <w:t>二、磋商文件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_Toc12081 \h </w:instrText>
      </w:r>
      <w:r>
        <w:rPr>
          <w:rFonts w:hint="eastAsia" w:ascii="宋体" w:hAnsi="宋体" w:eastAsia="宋体" w:cs="宋体"/>
          <w:sz w:val="24"/>
          <w:szCs w:val="24"/>
        </w:rPr>
        <w:fldChar w:fldCharType="separate"/>
      </w:r>
      <w:r>
        <w:rPr>
          <w:rFonts w:hint="eastAsia" w:ascii="宋体" w:hAnsi="宋体" w:eastAsia="宋体" w:cs="宋体"/>
          <w:sz w:val="24"/>
          <w:szCs w:val="24"/>
        </w:rPr>
        <w:t>- 20 -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_Toc7611 </w:instrText>
      </w:r>
      <w:r>
        <w:rPr>
          <w:rFonts w:hint="eastAsia" w:ascii="宋体" w:hAnsi="宋体" w:eastAsia="宋体" w:cs="宋体"/>
          <w:sz w:val="24"/>
          <w:szCs w:val="24"/>
        </w:rPr>
        <w:fldChar w:fldCharType="separate"/>
      </w:r>
      <w:r>
        <w:rPr>
          <w:rFonts w:hint="eastAsia" w:ascii="宋体" w:hAnsi="宋体" w:eastAsia="宋体" w:cs="宋体"/>
          <w:sz w:val="24"/>
          <w:szCs w:val="24"/>
        </w:rPr>
        <w:t>三、磋商要求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_Toc7611 \h </w:instrText>
      </w:r>
      <w:r>
        <w:rPr>
          <w:rFonts w:hint="eastAsia" w:ascii="宋体" w:hAnsi="宋体" w:eastAsia="宋体" w:cs="宋体"/>
          <w:sz w:val="24"/>
          <w:szCs w:val="24"/>
        </w:rPr>
        <w:fldChar w:fldCharType="separate"/>
      </w:r>
      <w:r>
        <w:rPr>
          <w:rFonts w:hint="eastAsia" w:ascii="宋体" w:hAnsi="宋体" w:eastAsia="宋体" w:cs="宋体"/>
          <w:sz w:val="24"/>
          <w:szCs w:val="24"/>
        </w:rPr>
        <w:t>- 20 -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_Toc22253 </w:instrText>
      </w:r>
      <w:r>
        <w:rPr>
          <w:rFonts w:hint="eastAsia" w:ascii="宋体" w:hAnsi="宋体" w:eastAsia="宋体" w:cs="宋体"/>
          <w:sz w:val="24"/>
          <w:szCs w:val="24"/>
        </w:rPr>
        <w:fldChar w:fldCharType="separate"/>
      </w:r>
      <w:r>
        <w:rPr>
          <w:rFonts w:hint="eastAsia" w:ascii="宋体" w:hAnsi="宋体" w:eastAsia="宋体" w:cs="宋体"/>
          <w:sz w:val="24"/>
          <w:szCs w:val="24"/>
        </w:rPr>
        <w:t>四、成交供应商的确认和变更</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_Toc22253 \h </w:instrText>
      </w:r>
      <w:r>
        <w:rPr>
          <w:rFonts w:hint="eastAsia" w:ascii="宋体" w:hAnsi="宋体" w:eastAsia="宋体" w:cs="宋体"/>
          <w:sz w:val="24"/>
          <w:szCs w:val="24"/>
        </w:rPr>
        <w:fldChar w:fldCharType="separate"/>
      </w:r>
      <w:r>
        <w:rPr>
          <w:rFonts w:hint="eastAsia" w:ascii="宋体" w:hAnsi="宋体" w:eastAsia="宋体" w:cs="宋体"/>
          <w:sz w:val="24"/>
          <w:szCs w:val="24"/>
        </w:rPr>
        <w:t>- 22 -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_Toc15122 </w:instrText>
      </w:r>
      <w:r>
        <w:rPr>
          <w:rFonts w:hint="eastAsia" w:ascii="宋体" w:hAnsi="宋体" w:eastAsia="宋体" w:cs="宋体"/>
          <w:sz w:val="24"/>
          <w:szCs w:val="24"/>
        </w:rPr>
        <w:fldChar w:fldCharType="separate"/>
      </w:r>
      <w:r>
        <w:rPr>
          <w:rFonts w:hint="eastAsia" w:ascii="宋体" w:hAnsi="宋体" w:eastAsia="宋体" w:cs="宋体"/>
          <w:sz w:val="24"/>
          <w:szCs w:val="24"/>
        </w:rPr>
        <w:t>五、成交通知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_Toc15122 \h </w:instrText>
      </w:r>
      <w:r>
        <w:rPr>
          <w:rFonts w:hint="eastAsia" w:ascii="宋体" w:hAnsi="宋体" w:eastAsia="宋体" w:cs="宋体"/>
          <w:sz w:val="24"/>
          <w:szCs w:val="24"/>
        </w:rPr>
        <w:fldChar w:fldCharType="separate"/>
      </w:r>
      <w:r>
        <w:rPr>
          <w:rFonts w:hint="eastAsia" w:ascii="宋体" w:hAnsi="宋体" w:eastAsia="宋体" w:cs="宋体"/>
          <w:sz w:val="24"/>
          <w:szCs w:val="24"/>
        </w:rPr>
        <w:t>- 22 -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_Toc17637 </w:instrText>
      </w:r>
      <w:r>
        <w:rPr>
          <w:rFonts w:hint="eastAsia" w:ascii="宋体" w:hAnsi="宋体" w:eastAsia="宋体" w:cs="宋体"/>
          <w:sz w:val="24"/>
          <w:szCs w:val="24"/>
        </w:rPr>
        <w:fldChar w:fldCharType="separate"/>
      </w:r>
      <w:r>
        <w:rPr>
          <w:rFonts w:hint="eastAsia" w:ascii="宋体" w:hAnsi="宋体" w:eastAsia="宋体" w:cs="宋体"/>
          <w:sz w:val="24"/>
          <w:szCs w:val="24"/>
        </w:rPr>
        <w:t>六、关于咨询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_Toc17637 \h </w:instrText>
      </w:r>
      <w:r>
        <w:rPr>
          <w:rFonts w:hint="eastAsia" w:ascii="宋体" w:hAnsi="宋体" w:eastAsia="宋体" w:cs="宋体"/>
          <w:sz w:val="24"/>
          <w:szCs w:val="24"/>
        </w:rPr>
        <w:fldChar w:fldCharType="separate"/>
      </w:r>
      <w:r>
        <w:rPr>
          <w:rFonts w:hint="eastAsia" w:ascii="宋体" w:hAnsi="宋体" w:eastAsia="宋体" w:cs="宋体"/>
          <w:sz w:val="24"/>
          <w:szCs w:val="24"/>
        </w:rPr>
        <w:t>- 22 -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_Toc5211 </w:instrText>
      </w:r>
      <w:r>
        <w:rPr>
          <w:rFonts w:hint="eastAsia" w:ascii="宋体" w:hAnsi="宋体" w:eastAsia="宋体" w:cs="宋体"/>
          <w:sz w:val="24"/>
          <w:szCs w:val="24"/>
        </w:rPr>
        <w:fldChar w:fldCharType="separate"/>
      </w:r>
      <w:r>
        <w:rPr>
          <w:rFonts w:hint="eastAsia" w:ascii="宋体" w:hAnsi="宋体" w:eastAsia="宋体" w:cs="宋体"/>
          <w:sz w:val="24"/>
          <w:szCs w:val="24"/>
        </w:rPr>
        <w:t>七、签订合同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_Toc5211 \h </w:instrText>
      </w:r>
      <w:r>
        <w:rPr>
          <w:rFonts w:hint="eastAsia" w:ascii="宋体" w:hAnsi="宋体" w:eastAsia="宋体" w:cs="宋体"/>
          <w:sz w:val="24"/>
          <w:szCs w:val="24"/>
        </w:rPr>
        <w:fldChar w:fldCharType="separate"/>
      </w:r>
      <w:r>
        <w:rPr>
          <w:rFonts w:hint="eastAsia" w:ascii="宋体" w:hAnsi="宋体" w:eastAsia="宋体" w:cs="宋体"/>
          <w:sz w:val="24"/>
          <w:szCs w:val="24"/>
        </w:rPr>
        <w:t>- 22 -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0"/>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_Toc28698 </w:instrText>
      </w:r>
      <w:r>
        <w:rPr>
          <w:rFonts w:hint="eastAsia" w:ascii="宋体" w:hAnsi="宋体" w:eastAsia="宋体" w:cs="宋体"/>
          <w:sz w:val="24"/>
          <w:szCs w:val="24"/>
        </w:rPr>
        <w:fldChar w:fldCharType="separate"/>
      </w:r>
      <w:r>
        <w:rPr>
          <w:rFonts w:hint="eastAsia" w:ascii="宋体" w:hAnsi="宋体" w:eastAsia="宋体" w:cs="宋体"/>
          <w:bCs/>
          <w:sz w:val="24"/>
          <w:szCs w:val="24"/>
        </w:rPr>
        <w:t>第六篇  合同</w:t>
      </w:r>
      <w:bookmarkStart w:id="429" w:name="_GoBack"/>
      <w:bookmarkEnd w:id="429"/>
      <w:r>
        <w:rPr>
          <w:rFonts w:hint="eastAsia" w:ascii="宋体" w:hAnsi="宋体" w:eastAsia="宋体" w:cs="宋体"/>
          <w:bCs/>
          <w:sz w:val="24"/>
          <w:szCs w:val="24"/>
        </w:rPr>
        <w:t>草案条款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_Toc28698 \h </w:instrText>
      </w:r>
      <w:r>
        <w:rPr>
          <w:rFonts w:hint="eastAsia" w:ascii="宋体" w:hAnsi="宋体" w:eastAsia="宋体" w:cs="宋体"/>
          <w:sz w:val="24"/>
          <w:szCs w:val="24"/>
        </w:rPr>
        <w:fldChar w:fldCharType="separate"/>
      </w:r>
      <w:r>
        <w:rPr>
          <w:rFonts w:hint="eastAsia" w:ascii="宋体" w:hAnsi="宋体" w:eastAsia="宋体" w:cs="宋体"/>
          <w:sz w:val="24"/>
          <w:szCs w:val="24"/>
        </w:rPr>
        <w:t>- 23 -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_Toc2984 </w:instrText>
      </w:r>
      <w:r>
        <w:rPr>
          <w:rFonts w:hint="eastAsia" w:ascii="宋体" w:hAnsi="宋体" w:eastAsia="宋体" w:cs="宋体"/>
          <w:sz w:val="24"/>
          <w:szCs w:val="24"/>
        </w:rPr>
        <w:fldChar w:fldCharType="separate"/>
      </w:r>
      <w:r>
        <w:rPr>
          <w:rFonts w:hint="eastAsia" w:ascii="宋体" w:hAnsi="宋体" w:eastAsia="宋体" w:cs="宋体"/>
          <w:sz w:val="24"/>
          <w:szCs w:val="24"/>
        </w:rPr>
        <w:t>采购合同（格式）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_Toc2984 \h </w:instrText>
      </w:r>
      <w:r>
        <w:rPr>
          <w:rFonts w:hint="eastAsia" w:ascii="宋体" w:hAnsi="宋体" w:eastAsia="宋体" w:cs="宋体"/>
          <w:sz w:val="24"/>
          <w:szCs w:val="24"/>
        </w:rPr>
        <w:fldChar w:fldCharType="separate"/>
      </w:r>
      <w:r>
        <w:rPr>
          <w:rFonts w:hint="eastAsia" w:ascii="宋体" w:hAnsi="宋体" w:eastAsia="宋体" w:cs="宋体"/>
          <w:sz w:val="24"/>
          <w:szCs w:val="24"/>
        </w:rPr>
        <w:t>- 23 -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0"/>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_Toc8274 </w:instrText>
      </w:r>
      <w:r>
        <w:rPr>
          <w:rFonts w:hint="eastAsia" w:ascii="宋体" w:hAnsi="宋体" w:eastAsia="宋体" w:cs="宋体"/>
          <w:sz w:val="24"/>
          <w:szCs w:val="24"/>
        </w:rPr>
        <w:fldChar w:fldCharType="separate"/>
      </w:r>
      <w:r>
        <w:rPr>
          <w:rFonts w:hint="eastAsia" w:ascii="宋体" w:hAnsi="宋体" w:eastAsia="宋体" w:cs="宋体"/>
          <w:bCs/>
          <w:sz w:val="24"/>
          <w:szCs w:val="24"/>
        </w:rPr>
        <w:t>第七篇  响应文件编制要求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_Toc8274 \h </w:instrText>
      </w:r>
      <w:r>
        <w:rPr>
          <w:rFonts w:hint="eastAsia" w:ascii="宋体" w:hAnsi="宋体" w:eastAsia="宋体" w:cs="宋体"/>
          <w:sz w:val="24"/>
          <w:szCs w:val="24"/>
        </w:rPr>
        <w:fldChar w:fldCharType="separate"/>
      </w:r>
      <w:r>
        <w:rPr>
          <w:rFonts w:hint="eastAsia" w:ascii="宋体" w:hAnsi="宋体" w:eastAsia="宋体" w:cs="宋体"/>
          <w:sz w:val="24"/>
          <w:szCs w:val="24"/>
        </w:rPr>
        <w:t>- 28 -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_Toc25913 </w:instrText>
      </w:r>
      <w:r>
        <w:rPr>
          <w:rFonts w:hint="eastAsia" w:ascii="宋体" w:hAnsi="宋体" w:eastAsia="宋体" w:cs="宋体"/>
          <w:sz w:val="24"/>
          <w:szCs w:val="24"/>
        </w:rPr>
        <w:fldChar w:fldCharType="separate"/>
      </w:r>
      <w:r>
        <w:rPr>
          <w:rFonts w:hint="eastAsia" w:ascii="宋体" w:hAnsi="宋体" w:eastAsia="宋体" w:cs="宋体"/>
          <w:sz w:val="24"/>
          <w:szCs w:val="24"/>
        </w:rPr>
        <w:t>一、经济部分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_Toc25913 \h </w:instrText>
      </w:r>
      <w:r>
        <w:rPr>
          <w:rFonts w:hint="eastAsia" w:ascii="宋体" w:hAnsi="宋体" w:eastAsia="宋体" w:cs="宋体"/>
          <w:sz w:val="24"/>
          <w:szCs w:val="24"/>
        </w:rPr>
        <w:fldChar w:fldCharType="separate"/>
      </w:r>
      <w:r>
        <w:rPr>
          <w:rFonts w:hint="eastAsia" w:ascii="宋体" w:hAnsi="宋体" w:eastAsia="宋体" w:cs="宋体"/>
          <w:sz w:val="24"/>
          <w:szCs w:val="24"/>
        </w:rPr>
        <w:t>- 30 -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_Toc28320 </w:instrText>
      </w:r>
      <w:r>
        <w:rPr>
          <w:rFonts w:hint="eastAsia" w:ascii="宋体" w:hAnsi="宋体" w:eastAsia="宋体" w:cs="宋体"/>
          <w:sz w:val="24"/>
          <w:szCs w:val="24"/>
        </w:rPr>
        <w:fldChar w:fldCharType="separate"/>
      </w:r>
      <w:r>
        <w:rPr>
          <w:rFonts w:hint="eastAsia" w:ascii="宋体" w:hAnsi="宋体" w:eastAsia="宋体" w:cs="宋体"/>
          <w:bCs/>
          <w:sz w:val="24"/>
          <w:szCs w:val="24"/>
        </w:rPr>
        <w:t>（一）报价函（格式）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_Toc28320 \h </w:instrText>
      </w:r>
      <w:r>
        <w:rPr>
          <w:rFonts w:hint="eastAsia" w:ascii="宋体" w:hAnsi="宋体" w:eastAsia="宋体" w:cs="宋体"/>
          <w:sz w:val="24"/>
          <w:szCs w:val="24"/>
        </w:rPr>
        <w:fldChar w:fldCharType="separate"/>
      </w:r>
      <w:r>
        <w:rPr>
          <w:rFonts w:hint="eastAsia" w:ascii="宋体" w:hAnsi="宋体" w:eastAsia="宋体" w:cs="宋体"/>
          <w:sz w:val="24"/>
          <w:szCs w:val="24"/>
        </w:rPr>
        <w:t>- 30 -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_Toc11527 </w:instrText>
      </w:r>
      <w:r>
        <w:rPr>
          <w:rFonts w:hint="eastAsia" w:ascii="宋体" w:hAnsi="宋体" w:eastAsia="宋体" w:cs="宋体"/>
          <w:sz w:val="24"/>
          <w:szCs w:val="24"/>
        </w:rPr>
        <w:fldChar w:fldCharType="separate"/>
      </w:r>
      <w:r>
        <w:rPr>
          <w:rFonts w:hint="eastAsia" w:ascii="宋体" w:hAnsi="宋体" w:eastAsia="宋体" w:cs="宋体"/>
          <w:bCs/>
          <w:sz w:val="24"/>
          <w:szCs w:val="24"/>
        </w:rPr>
        <w:t>（二）明细报价表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_Toc11527 \h </w:instrText>
      </w:r>
      <w:r>
        <w:rPr>
          <w:rFonts w:hint="eastAsia" w:ascii="宋体" w:hAnsi="宋体" w:eastAsia="宋体" w:cs="宋体"/>
          <w:sz w:val="24"/>
          <w:szCs w:val="24"/>
        </w:rPr>
        <w:fldChar w:fldCharType="separate"/>
      </w:r>
      <w:r>
        <w:rPr>
          <w:rFonts w:hint="eastAsia" w:ascii="宋体" w:hAnsi="宋体" w:eastAsia="宋体" w:cs="宋体"/>
          <w:sz w:val="24"/>
          <w:szCs w:val="24"/>
        </w:rPr>
        <w:t>- 31 -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_Toc31022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二、资格条件及其他</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_Toc31022 \h </w:instrText>
      </w:r>
      <w:r>
        <w:rPr>
          <w:rFonts w:hint="eastAsia" w:ascii="宋体" w:hAnsi="宋体" w:eastAsia="宋体" w:cs="宋体"/>
          <w:sz w:val="24"/>
          <w:szCs w:val="24"/>
        </w:rPr>
        <w:fldChar w:fldCharType="separate"/>
      </w:r>
      <w:r>
        <w:rPr>
          <w:rFonts w:hint="eastAsia" w:ascii="宋体" w:hAnsi="宋体" w:eastAsia="宋体" w:cs="宋体"/>
          <w:sz w:val="24"/>
          <w:szCs w:val="24"/>
        </w:rPr>
        <w:t>- 33 -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_Toc30998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三、技术部分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_Toc30998 \h </w:instrText>
      </w:r>
      <w:r>
        <w:rPr>
          <w:rFonts w:hint="eastAsia" w:ascii="宋体" w:hAnsi="宋体" w:eastAsia="宋体" w:cs="宋体"/>
          <w:sz w:val="24"/>
          <w:szCs w:val="24"/>
        </w:rPr>
        <w:fldChar w:fldCharType="separate"/>
      </w:r>
      <w:r>
        <w:rPr>
          <w:rFonts w:hint="eastAsia" w:ascii="宋体" w:hAnsi="宋体" w:eastAsia="宋体" w:cs="宋体"/>
          <w:sz w:val="24"/>
          <w:szCs w:val="24"/>
        </w:rPr>
        <w:t>- 38 -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_Toc20781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四、商务部分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_Toc20781 \h </w:instrText>
      </w:r>
      <w:r>
        <w:rPr>
          <w:rFonts w:hint="eastAsia" w:ascii="宋体" w:hAnsi="宋体" w:eastAsia="宋体" w:cs="宋体"/>
          <w:sz w:val="24"/>
          <w:szCs w:val="24"/>
        </w:rPr>
        <w:fldChar w:fldCharType="separate"/>
      </w:r>
      <w:r>
        <w:rPr>
          <w:rFonts w:hint="eastAsia" w:ascii="宋体" w:hAnsi="宋体" w:eastAsia="宋体" w:cs="宋体"/>
          <w:sz w:val="24"/>
          <w:szCs w:val="24"/>
        </w:rPr>
        <w:t>- 40 -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_Toc4725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五、政策响应证明文件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_Toc4725 \h </w:instrText>
      </w:r>
      <w:r>
        <w:rPr>
          <w:rFonts w:hint="eastAsia" w:ascii="宋体" w:hAnsi="宋体" w:eastAsia="宋体" w:cs="宋体"/>
          <w:sz w:val="24"/>
          <w:szCs w:val="24"/>
        </w:rPr>
        <w:fldChar w:fldCharType="separate"/>
      </w:r>
      <w:r>
        <w:rPr>
          <w:rFonts w:hint="eastAsia" w:ascii="宋体" w:hAnsi="宋体" w:eastAsia="宋体" w:cs="宋体"/>
          <w:sz w:val="24"/>
          <w:szCs w:val="24"/>
        </w:rPr>
        <w:t>- 43 -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_Toc8550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六、其他资料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_Toc8550 \h </w:instrText>
      </w:r>
      <w:r>
        <w:rPr>
          <w:rFonts w:hint="eastAsia" w:ascii="宋体" w:hAnsi="宋体" w:eastAsia="宋体" w:cs="宋体"/>
          <w:sz w:val="24"/>
          <w:szCs w:val="24"/>
        </w:rPr>
        <w:fldChar w:fldCharType="separate"/>
      </w:r>
      <w:r>
        <w:rPr>
          <w:rFonts w:hint="eastAsia" w:ascii="宋体" w:hAnsi="宋体" w:eastAsia="宋体" w:cs="宋体"/>
          <w:sz w:val="24"/>
          <w:szCs w:val="24"/>
        </w:rPr>
        <w:t>- 46 -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49"/>
        <w:keepNext w:val="0"/>
        <w:keepLines w:val="0"/>
        <w:pageBreakBefore w:val="0"/>
        <w:widowControl w:val="0"/>
        <w:tabs>
          <w:tab w:val="right" w:leader="dot" w:pos="9412"/>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_Toc28498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附件：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_Toc28498 \h </w:instrText>
      </w:r>
      <w:r>
        <w:rPr>
          <w:rFonts w:hint="eastAsia" w:ascii="宋体" w:hAnsi="宋体" w:eastAsia="宋体" w:cs="宋体"/>
          <w:sz w:val="24"/>
          <w:szCs w:val="24"/>
        </w:rPr>
        <w:fldChar w:fldCharType="separate"/>
      </w:r>
      <w:r>
        <w:rPr>
          <w:rFonts w:hint="eastAsia" w:ascii="宋体" w:hAnsi="宋体" w:eastAsia="宋体" w:cs="宋体"/>
          <w:sz w:val="24"/>
          <w:szCs w:val="24"/>
        </w:rPr>
        <w:t>- 47 -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70"/>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hint="eastAsia" w:ascii="宋体" w:hAnsi="宋体" w:eastAsia="宋体" w:cs="宋体"/>
          <w:sz w:val="24"/>
          <w:szCs w:val="24"/>
        </w:rPr>
        <w:sectPr>
          <w:headerReference r:id="rId4" w:type="first"/>
          <w:footerReference r:id="rId6" w:type="first"/>
          <w:headerReference r:id="rId3" w:type="default"/>
          <w:footerReference r:id="rId5" w:type="even"/>
          <w:pgSz w:w="11907" w:h="16840"/>
          <w:pgMar w:top="1134" w:right="1191" w:bottom="1134" w:left="1304" w:header="851" w:footer="992" w:gutter="0"/>
          <w:pgNumType w:fmt="numberInDash" w:start="1"/>
          <w:cols w:space="720" w:num="1"/>
          <w:docGrid w:linePitch="380" w:charSpace="-5735"/>
        </w:sectPr>
      </w:pPr>
      <w:r>
        <w:rPr>
          <w:rFonts w:hint="eastAsia" w:ascii="宋体" w:hAnsi="宋体" w:eastAsia="宋体" w:cs="宋体"/>
          <w:sz w:val="24"/>
          <w:szCs w:val="24"/>
        </w:rPr>
        <w:fldChar w:fldCharType="end"/>
      </w:r>
    </w:p>
    <w:p>
      <w:pPr>
        <w:pStyle w:val="3"/>
        <w:spacing w:line="360" w:lineRule="auto"/>
        <w:ind w:firstLine="720"/>
        <w:jc w:val="center"/>
        <w:rPr>
          <w:rFonts w:hAnsi="宋体"/>
          <w:sz w:val="24"/>
          <w:szCs w:val="24"/>
        </w:rPr>
      </w:pPr>
      <w:bookmarkStart w:id="0" w:name="_Toc12789052"/>
      <w:bookmarkStart w:id="1" w:name="_Toc6379"/>
      <w:bookmarkStart w:id="2" w:name="_Toc11641050"/>
      <w:bookmarkStart w:id="3" w:name="_Toc25107"/>
      <w:bookmarkStart w:id="4" w:name="_Toc16075"/>
      <w:bookmarkStart w:id="5" w:name="_Toc30432"/>
      <w:bookmarkStart w:id="6" w:name="_Toc20678"/>
      <w:r>
        <w:rPr>
          <w:rFonts w:hint="eastAsia" w:hAnsi="宋体"/>
          <w:sz w:val="36"/>
          <w:szCs w:val="30"/>
        </w:rPr>
        <w:t xml:space="preserve">第一篇  </w:t>
      </w:r>
      <w:bookmarkEnd w:id="0"/>
      <w:bookmarkEnd w:id="1"/>
      <w:bookmarkEnd w:id="2"/>
      <w:bookmarkEnd w:id="3"/>
      <w:r>
        <w:rPr>
          <w:rFonts w:hint="eastAsia" w:hAnsi="宋体"/>
          <w:sz w:val="36"/>
          <w:szCs w:val="30"/>
        </w:rPr>
        <w:t>竞争性磋商公告</w:t>
      </w:r>
      <w:bookmarkEnd w:id="4"/>
      <w:bookmarkEnd w:id="5"/>
      <w:bookmarkEnd w:id="6"/>
    </w:p>
    <w:p>
      <w:pPr>
        <w:pStyle w:val="4"/>
        <w:spacing w:before="0" w:after="0" w:line="312" w:lineRule="auto"/>
        <w:ind w:firstLine="482"/>
        <w:rPr>
          <w:rFonts w:ascii="宋体" w:hAnsi="宋体" w:eastAsia="宋体" w:cs="宋体"/>
          <w:sz w:val="24"/>
          <w:szCs w:val="24"/>
        </w:rPr>
      </w:pPr>
      <w:bookmarkStart w:id="7" w:name="_Toc21580"/>
      <w:bookmarkStart w:id="8" w:name="_Toc19605"/>
      <w:bookmarkStart w:id="9" w:name="_Toc16"/>
      <w:bookmarkStart w:id="10" w:name="_Toc317775175"/>
      <w:bookmarkStart w:id="11" w:name="_Toc313893526"/>
      <w:bookmarkStart w:id="12" w:name="_Toc14873"/>
      <w:bookmarkStart w:id="13" w:name="_Toc28491"/>
      <w:r>
        <w:rPr>
          <w:rFonts w:hint="eastAsia" w:ascii="宋体" w:hAnsi="宋体" w:eastAsia="宋体" w:cs="宋体"/>
          <w:sz w:val="24"/>
          <w:szCs w:val="24"/>
        </w:rPr>
        <w:t>一、磋商采购内容</w:t>
      </w:r>
      <w:bookmarkEnd w:id="7"/>
      <w:bookmarkEnd w:id="8"/>
      <w:bookmarkEnd w:id="9"/>
      <w:bookmarkEnd w:id="10"/>
      <w:bookmarkEnd w:id="11"/>
      <w:bookmarkEnd w:id="12"/>
      <w:bookmarkEnd w:id="13"/>
    </w:p>
    <w:tbl>
      <w:tblPr>
        <w:tblStyle w:val="60"/>
        <w:tblW w:w="9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1560"/>
        <w:gridCol w:w="1542"/>
        <w:gridCol w:w="1542"/>
        <w:gridCol w:w="1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3510" w:type="dxa"/>
            <w:tcBorders>
              <w:top w:val="single" w:color="auto" w:sz="4" w:space="0"/>
              <w:left w:val="single" w:color="auto" w:sz="4" w:space="0"/>
              <w:right w:val="single" w:color="auto" w:sz="4" w:space="0"/>
            </w:tcBorders>
            <w:vAlign w:val="center"/>
          </w:tcPr>
          <w:p>
            <w:pPr>
              <w:widowControl/>
              <w:jc w:val="both"/>
              <w:rPr>
                <w:rFonts w:ascii="宋体" w:hAnsi="宋体" w:cs="宋体"/>
                <w:b w:val="0"/>
                <w:bCs w:val="0"/>
                <w:kern w:val="0"/>
                <w:sz w:val="21"/>
                <w:szCs w:val="21"/>
              </w:rPr>
            </w:pPr>
            <w:r>
              <w:rPr>
                <w:rFonts w:hint="eastAsia" w:ascii="宋体" w:hAnsi="宋体" w:cs="宋体"/>
                <w:b w:val="0"/>
                <w:bCs w:val="0"/>
                <w:kern w:val="0"/>
                <w:sz w:val="21"/>
                <w:szCs w:val="21"/>
              </w:rPr>
              <w:t>项目名称</w:t>
            </w:r>
          </w:p>
        </w:tc>
        <w:tc>
          <w:tcPr>
            <w:tcW w:w="1560" w:type="dxa"/>
            <w:tcBorders>
              <w:top w:val="single" w:color="auto" w:sz="4" w:space="0"/>
              <w:left w:val="single" w:color="auto" w:sz="4" w:space="0"/>
              <w:right w:val="single" w:color="auto" w:sz="4" w:space="0"/>
            </w:tcBorders>
            <w:vAlign w:val="center"/>
          </w:tcPr>
          <w:p>
            <w:pPr>
              <w:widowControl/>
              <w:jc w:val="both"/>
              <w:rPr>
                <w:rFonts w:ascii="宋体" w:hAnsi="宋体" w:cs="宋体"/>
                <w:b w:val="0"/>
                <w:bCs w:val="0"/>
                <w:kern w:val="0"/>
                <w:sz w:val="21"/>
                <w:szCs w:val="21"/>
              </w:rPr>
            </w:pPr>
            <w:r>
              <w:rPr>
                <w:rFonts w:hint="eastAsia" w:ascii="宋体" w:hAnsi="宋体" w:cs="宋体"/>
                <w:b w:val="0"/>
                <w:bCs w:val="0"/>
                <w:kern w:val="0"/>
                <w:sz w:val="21"/>
                <w:szCs w:val="21"/>
              </w:rPr>
              <w:t>采购预算（万元）</w:t>
            </w:r>
          </w:p>
        </w:tc>
        <w:tc>
          <w:tcPr>
            <w:tcW w:w="1542" w:type="dxa"/>
            <w:tcBorders>
              <w:top w:val="single" w:color="auto" w:sz="4" w:space="0"/>
              <w:left w:val="single" w:color="auto" w:sz="4" w:space="0"/>
              <w:right w:val="single" w:color="auto" w:sz="4" w:space="0"/>
            </w:tcBorders>
            <w:vAlign w:val="center"/>
          </w:tcPr>
          <w:p>
            <w:pPr>
              <w:jc w:val="both"/>
              <w:rPr>
                <w:rFonts w:ascii="宋体" w:hAnsi="宋体" w:cs="宋体"/>
                <w:b w:val="0"/>
                <w:bCs w:val="0"/>
                <w:kern w:val="0"/>
                <w:sz w:val="21"/>
                <w:szCs w:val="21"/>
              </w:rPr>
            </w:pPr>
            <w:r>
              <w:rPr>
                <w:rFonts w:hint="eastAsia" w:ascii="宋体" w:hAnsi="宋体" w:cs="宋体"/>
                <w:b w:val="0"/>
                <w:bCs w:val="0"/>
                <w:kern w:val="0"/>
                <w:sz w:val="21"/>
                <w:szCs w:val="21"/>
              </w:rPr>
              <w:t>成交供应商数（名）</w:t>
            </w:r>
          </w:p>
        </w:tc>
        <w:tc>
          <w:tcPr>
            <w:tcW w:w="1542" w:type="dxa"/>
            <w:tcBorders>
              <w:top w:val="single" w:color="auto" w:sz="4" w:space="0"/>
              <w:left w:val="single" w:color="auto" w:sz="4" w:space="0"/>
              <w:right w:val="single" w:color="auto" w:sz="4" w:space="0"/>
            </w:tcBorders>
            <w:vAlign w:val="center"/>
          </w:tcPr>
          <w:p>
            <w:pPr>
              <w:jc w:val="both"/>
              <w:rPr>
                <w:rFonts w:ascii="宋体" w:hAnsi="宋体" w:cs="宋体"/>
                <w:b w:val="0"/>
                <w:bCs w:val="0"/>
                <w:kern w:val="0"/>
                <w:sz w:val="21"/>
                <w:szCs w:val="21"/>
              </w:rPr>
            </w:pPr>
            <w:r>
              <w:rPr>
                <w:rFonts w:hint="eastAsia" w:ascii="宋体" w:hAnsi="宋体" w:cs="宋体"/>
                <w:b w:val="0"/>
                <w:bCs w:val="0"/>
                <w:kern w:val="0"/>
                <w:sz w:val="21"/>
                <w:szCs w:val="21"/>
              </w:rPr>
              <w:t>供货期</w:t>
            </w:r>
          </w:p>
        </w:tc>
        <w:tc>
          <w:tcPr>
            <w:tcW w:w="1542" w:type="dxa"/>
            <w:tcBorders>
              <w:top w:val="single" w:color="auto" w:sz="4" w:space="0"/>
              <w:left w:val="single" w:color="auto" w:sz="4" w:space="0"/>
              <w:right w:val="single" w:color="auto" w:sz="4" w:space="0"/>
            </w:tcBorders>
            <w:vAlign w:val="center"/>
          </w:tcPr>
          <w:p>
            <w:pPr>
              <w:jc w:val="both"/>
              <w:rPr>
                <w:rFonts w:ascii="宋体" w:hAnsi="宋体" w:cs="宋体"/>
                <w:b w:val="0"/>
                <w:bCs w:val="0"/>
                <w:kern w:val="0"/>
                <w:sz w:val="21"/>
                <w:szCs w:val="21"/>
              </w:rPr>
            </w:pPr>
            <w:r>
              <w:rPr>
                <w:rFonts w:hint="eastAsia" w:ascii="宋体" w:hAnsi="宋体" w:cs="宋体"/>
                <w:b w:val="0"/>
                <w:bCs w:val="0"/>
                <w:kern w:val="0"/>
                <w:sz w:val="21"/>
                <w:szCs w:val="21"/>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510" w:type="dxa"/>
            <w:tcBorders>
              <w:top w:val="single" w:color="auto" w:sz="4" w:space="0"/>
              <w:left w:val="single" w:color="auto" w:sz="4" w:space="0"/>
              <w:bottom w:val="single" w:color="auto" w:sz="4" w:space="0"/>
              <w:right w:val="single" w:color="auto" w:sz="4" w:space="0"/>
            </w:tcBorders>
            <w:vAlign w:val="center"/>
          </w:tcPr>
          <w:p>
            <w:pPr>
              <w:widowControl/>
              <w:jc w:val="both"/>
              <w:rPr>
                <w:rFonts w:ascii="宋体" w:hAnsi="宋体" w:cs="宋体"/>
                <w:b w:val="0"/>
                <w:bCs w:val="0"/>
                <w:kern w:val="0"/>
                <w:sz w:val="21"/>
                <w:szCs w:val="21"/>
              </w:rPr>
            </w:pPr>
            <w:bookmarkStart w:id="14" w:name="_Hlk344477914"/>
            <w:r>
              <w:rPr>
                <w:rFonts w:hint="eastAsia" w:ascii="宋体" w:hAnsi="宋体" w:cs="宋体"/>
                <w:b w:val="0"/>
                <w:bCs w:val="0"/>
                <w:kern w:val="0"/>
                <w:sz w:val="21"/>
                <w:szCs w:val="21"/>
              </w:rPr>
              <w:t>丹阳市消防救援大队真火烟热模拟训练设施采购项目</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jc w:val="both"/>
              <w:rPr>
                <w:rFonts w:ascii="宋体" w:hAnsi="宋体" w:cs="宋体"/>
                <w:b w:val="0"/>
                <w:bCs w:val="0"/>
                <w:kern w:val="0"/>
                <w:sz w:val="21"/>
                <w:szCs w:val="21"/>
              </w:rPr>
            </w:pPr>
            <w:r>
              <w:rPr>
                <w:rFonts w:hint="eastAsia" w:ascii="宋体" w:hAnsi="宋体" w:cs="宋体"/>
                <w:b w:val="0"/>
                <w:bCs w:val="0"/>
                <w:kern w:val="0"/>
                <w:sz w:val="21"/>
                <w:szCs w:val="21"/>
              </w:rPr>
              <w:t>87.684</w:t>
            </w:r>
          </w:p>
        </w:tc>
        <w:tc>
          <w:tcPr>
            <w:tcW w:w="1542" w:type="dxa"/>
            <w:tcBorders>
              <w:top w:val="single" w:color="auto" w:sz="4" w:space="0"/>
              <w:left w:val="single" w:color="auto" w:sz="4" w:space="0"/>
              <w:right w:val="single" w:color="auto" w:sz="4" w:space="0"/>
            </w:tcBorders>
            <w:vAlign w:val="center"/>
          </w:tcPr>
          <w:p>
            <w:pPr>
              <w:jc w:val="both"/>
              <w:rPr>
                <w:rFonts w:ascii="宋体" w:hAnsi="宋体" w:cs="宋体"/>
                <w:b w:val="0"/>
                <w:bCs w:val="0"/>
                <w:sz w:val="21"/>
                <w:szCs w:val="21"/>
              </w:rPr>
            </w:pPr>
            <w:r>
              <w:rPr>
                <w:rFonts w:hint="eastAsia" w:ascii="宋体" w:hAnsi="宋体" w:cs="宋体"/>
                <w:b w:val="0"/>
                <w:bCs w:val="0"/>
                <w:sz w:val="21"/>
                <w:szCs w:val="21"/>
              </w:rPr>
              <w:t>1</w:t>
            </w:r>
          </w:p>
        </w:tc>
        <w:tc>
          <w:tcPr>
            <w:tcW w:w="1542" w:type="dxa"/>
            <w:tcBorders>
              <w:top w:val="single" w:color="auto" w:sz="4" w:space="0"/>
              <w:left w:val="single" w:color="auto" w:sz="4" w:space="0"/>
              <w:right w:val="single" w:color="auto" w:sz="4" w:space="0"/>
            </w:tcBorders>
            <w:vAlign w:val="center"/>
          </w:tcPr>
          <w:p>
            <w:pPr>
              <w:jc w:val="both"/>
              <w:rPr>
                <w:rFonts w:ascii="宋体" w:hAnsi="宋体" w:cs="宋体"/>
                <w:b w:val="0"/>
                <w:bCs w:val="0"/>
                <w:sz w:val="21"/>
                <w:szCs w:val="21"/>
              </w:rPr>
            </w:pPr>
            <w:r>
              <w:rPr>
                <w:rFonts w:hint="eastAsia" w:ascii="宋体" w:hAnsi="宋体" w:cs="宋体"/>
                <w:b w:val="0"/>
                <w:bCs w:val="0"/>
                <w:sz w:val="21"/>
                <w:szCs w:val="21"/>
              </w:rPr>
              <w:t>45日历天</w:t>
            </w:r>
          </w:p>
        </w:tc>
        <w:tc>
          <w:tcPr>
            <w:tcW w:w="1542" w:type="dxa"/>
            <w:tcBorders>
              <w:top w:val="single" w:color="auto" w:sz="4" w:space="0"/>
              <w:left w:val="single" w:color="auto" w:sz="4" w:space="0"/>
              <w:right w:val="single" w:color="auto" w:sz="4" w:space="0"/>
            </w:tcBorders>
            <w:vAlign w:val="center"/>
          </w:tcPr>
          <w:p>
            <w:pPr>
              <w:jc w:val="both"/>
              <w:rPr>
                <w:rFonts w:ascii="宋体" w:hAnsi="宋体" w:cs="宋体"/>
                <w:b w:val="0"/>
                <w:bCs w:val="0"/>
                <w:sz w:val="21"/>
                <w:szCs w:val="21"/>
              </w:rPr>
            </w:pPr>
            <w:r>
              <w:rPr>
                <w:rFonts w:hint="eastAsia" w:ascii="宋体" w:hAnsi="宋体" w:cs="宋体"/>
                <w:b w:val="0"/>
                <w:bCs w:val="0"/>
                <w:sz w:val="21"/>
                <w:szCs w:val="21"/>
              </w:rPr>
              <w:t>2年</w:t>
            </w:r>
          </w:p>
        </w:tc>
      </w:tr>
      <w:bookmarkEnd w:id="14"/>
    </w:tbl>
    <w:p>
      <w:pPr>
        <w:pStyle w:val="4"/>
        <w:spacing w:before="0" w:after="0" w:line="312" w:lineRule="auto"/>
        <w:ind w:firstLine="482"/>
        <w:rPr>
          <w:rFonts w:ascii="宋体" w:hAnsi="宋体" w:eastAsia="宋体" w:cs="宋体"/>
          <w:sz w:val="24"/>
          <w:szCs w:val="24"/>
        </w:rPr>
      </w:pPr>
      <w:bookmarkStart w:id="15" w:name="_Toc17893"/>
      <w:bookmarkStart w:id="16" w:name="_Toc18857"/>
      <w:bookmarkStart w:id="17" w:name="_Toc21827"/>
      <w:bookmarkStart w:id="18" w:name="_Toc4999"/>
      <w:bookmarkStart w:id="19" w:name="_Toc5354"/>
      <w:bookmarkStart w:id="20" w:name="_Toc109047719"/>
      <w:bookmarkStart w:id="21" w:name="_Toc373860293"/>
      <w:bookmarkStart w:id="22" w:name="_Toc317775178"/>
      <w:bookmarkStart w:id="23" w:name="_Toc7521"/>
      <w:bookmarkStart w:id="24" w:name="_Toc20524"/>
      <w:r>
        <w:rPr>
          <w:rFonts w:hint="eastAsia" w:ascii="宋体" w:hAnsi="宋体" w:eastAsia="宋体" w:cs="宋体"/>
          <w:sz w:val="24"/>
          <w:szCs w:val="24"/>
        </w:rPr>
        <w:t>二、资金来源</w:t>
      </w:r>
      <w:bookmarkEnd w:id="15"/>
      <w:bookmarkEnd w:id="16"/>
      <w:bookmarkEnd w:id="17"/>
      <w:bookmarkEnd w:id="18"/>
      <w:bookmarkEnd w:id="19"/>
      <w:bookmarkEnd w:id="20"/>
    </w:p>
    <w:p>
      <w:pPr>
        <w:ind w:firstLine="480" w:firstLineChars="200"/>
        <w:rPr>
          <w:rFonts w:hint="eastAsia" w:ascii="宋体" w:hAnsi="宋体" w:eastAsia="宋体" w:cs="宋体"/>
          <w:color w:val="auto"/>
          <w:sz w:val="24"/>
          <w:szCs w:val="24"/>
        </w:rPr>
      </w:pPr>
      <w:bookmarkStart w:id="25" w:name="_Toc109047720"/>
      <w:bookmarkStart w:id="26" w:name="_Toc4191"/>
      <w:bookmarkStart w:id="27" w:name="_Toc2374"/>
      <w:bookmarkStart w:id="28" w:name="_Toc19553"/>
      <w:bookmarkStart w:id="29" w:name="_Toc6318"/>
      <w:r>
        <w:rPr>
          <w:rFonts w:hint="eastAsia" w:ascii="宋体" w:hAnsi="宋体" w:cs="宋体"/>
          <w:color w:val="auto"/>
          <w:sz w:val="24"/>
          <w:szCs w:val="24"/>
          <w:lang w:val="en-US" w:eastAsia="zh-CN"/>
        </w:rPr>
        <w:t>专项</w:t>
      </w:r>
      <w:r>
        <w:rPr>
          <w:rFonts w:hint="eastAsia" w:ascii="宋体" w:hAnsi="宋体" w:eastAsia="宋体" w:cs="宋体"/>
          <w:color w:val="auto"/>
          <w:sz w:val="24"/>
          <w:szCs w:val="24"/>
        </w:rPr>
        <w:t>资金。</w:t>
      </w:r>
    </w:p>
    <w:p>
      <w:pPr>
        <w:pStyle w:val="4"/>
        <w:spacing w:before="0" w:after="0" w:line="312" w:lineRule="auto"/>
        <w:ind w:firstLine="482"/>
        <w:rPr>
          <w:rFonts w:ascii="宋体" w:hAnsi="宋体" w:eastAsia="宋体" w:cs="宋体"/>
          <w:sz w:val="24"/>
          <w:szCs w:val="24"/>
        </w:rPr>
      </w:pPr>
      <w:bookmarkStart w:id="30" w:name="_Toc3042"/>
      <w:r>
        <w:rPr>
          <w:rFonts w:hint="eastAsia" w:ascii="宋体" w:hAnsi="宋体" w:eastAsia="宋体" w:cs="宋体"/>
          <w:sz w:val="24"/>
          <w:szCs w:val="24"/>
        </w:rPr>
        <w:t>三、磋商资格</w:t>
      </w:r>
      <w:bookmarkEnd w:id="25"/>
      <w:bookmarkEnd w:id="26"/>
      <w:bookmarkEnd w:id="27"/>
      <w:bookmarkEnd w:id="28"/>
      <w:bookmarkEnd w:id="29"/>
      <w:bookmarkEnd w:id="30"/>
    </w:p>
    <w:p>
      <w:pPr>
        <w:spacing w:line="360" w:lineRule="auto"/>
        <w:ind w:firstLine="480" w:firstLineChars="200"/>
        <w:rPr>
          <w:rFonts w:ascii="宋体" w:hAnsi="宋体" w:cs="宋体"/>
          <w:sz w:val="24"/>
          <w:szCs w:val="24"/>
        </w:rPr>
      </w:pPr>
      <w:r>
        <w:rPr>
          <w:rFonts w:hint="eastAsia" w:ascii="宋体" w:hAnsi="宋体" w:cs="宋体"/>
          <w:sz w:val="24"/>
          <w:szCs w:val="24"/>
        </w:rPr>
        <w:t>磋商供应商是指向采购人提供货物、工程或者服务的法人、其他组织或者自然人。以下简称供应商。合格的供应商应符合政府采购法第二十二条规定的基本条件。</w:t>
      </w:r>
    </w:p>
    <w:p>
      <w:pPr>
        <w:spacing w:line="360" w:lineRule="auto"/>
        <w:ind w:firstLine="480" w:firstLineChars="200"/>
        <w:rPr>
          <w:rFonts w:ascii="宋体" w:hAnsi="宋体" w:cs="宋体"/>
          <w:sz w:val="24"/>
          <w:szCs w:val="24"/>
        </w:rPr>
      </w:pPr>
      <w:r>
        <w:rPr>
          <w:rFonts w:hint="eastAsia" w:ascii="宋体" w:hAnsi="宋体" w:cs="宋体"/>
          <w:sz w:val="24"/>
          <w:szCs w:val="24"/>
        </w:rPr>
        <w:t>（一）一般资质条件</w:t>
      </w:r>
    </w:p>
    <w:p>
      <w:pPr>
        <w:spacing w:line="360" w:lineRule="auto"/>
        <w:ind w:firstLine="480" w:firstLineChars="200"/>
        <w:rPr>
          <w:rFonts w:ascii="宋体" w:hAnsi="宋体" w:cs="宋体"/>
          <w:sz w:val="24"/>
          <w:szCs w:val="24"/>
        </w:rPr>
      </w:pPr>
      <w:r>
        <w:rPr>
          <w:rFonts w:hint="eastAsia" w:ascii="宋体" w:hAnsi="宋体" w:cs="宋体"/>
          <w:sz w:val="24"/>
          <w:szCs w:val="24"/>
        </w:rPr>
        <w:t>1.具有独立承担民事责任的能力；</w:t>
      </w:r>
    </w:p>
    <w:p>
      <w:pPr>
        <w:spacing w:line="360" w:lineRule="auto"/>
        <w:ind w:firstLine="480" w:firstLineChars="200"/>
        <w:rPr>
          <w:rFonts w:ascii="宋体" w:hAnsi="宋体" w:cs="宋体"/>
          <w:sz w:val="24"/>
          <w:szCs w:val="24"/>
        </w:rPr>
      </w:pPr>
      <w:r>
        <w:rPr>
          <w:rFonts w:hint="eastAsia" w:ascii="宋体" w:hAnsi="宋体" w:cs="宋体"/>
          <w:sz w:val="24"/>
          <w:szCs w:val="24"/>
        </w:rPr>
        <w:t>2.具有良好的商业信誉和健全的财务会计制度；</w:t>
      </w:r>
    </w:p>
    <w:p>
      <w:pPr>
        <w:spacing w:line="360" w:lineRule="auto"/>
        <w:ind w:firstLine="480" w:firstLineChars="200"/>
        <w:rPr>
          <w:rFonts w:ascii="宋体" w:hAnsi="宋体" w:cs="宋体"/>
          <w:sz w:val="24"/>
          <w:szCs w:val="24"/>
        </w:rPr>
      </w:pPr>
      <w:r>
        <w:rPr>
          <w:rFonts w:hint="eastAsia" w:ascii="宋体" w:hAnsi="宋体" w:cs="宋体"/>
          <w:sz w:val="24"/>
          <w:szCs w:val="24"/>
        </w:rPr>
        <w:t>3.具有履行合同所必需的设备和专业技术能力；</w:t>
      </w:r>
    </w:p>
    <w:p>
      <w:pPr>
        <w:spacing w:line="360" w:lineRule="auto"/>
        <w:ind w:firstLine="480" w:firstLineChars="200"/>
        <w:rPr>
          <w:rFonts w:ascii="宋体" w:hAnsi="宋体" w:cs="宋体"/>
          <w:sz w:val="24"/>
          <w:szCs w:val="24"/>
        </w:rPr>
      </w:pPr>
      <w:r>
        <w:rPr>
          <w:rFonts w:hint="eastAsia" w:ascii="宋体" w:hAnsi="宋体" w:cs="宋体"/>
          <w:sz w:val="24"/>
          <w:szCs w:val="24"/>
        </w:rPr>
        <w:t>4.有依法缴纳税收和社会保障资金的良好记录；</w:t>
      </w:r>
    </w:p>
    <w:p>
      <w:pPr>
        <w:spacing w:line="360" w:lineRule="auto"/>
        <w:ind w:firstLine="480" w:firstLineChars="200"/>
        <w:rPr>
          <w:rFonts w:ascii="宋体" w:hAnsi="宋体" w:cs="宋体"/>
          <w:sz w:val="24"/>
          <w:szCs w:val="24"/>
        </w:rPr>
      </w:pPr>
      <w:r>
        <w:rPr>
          <w:rFonts w:hint="eastAsia" w:ascii="宋体" w:hAnsi="宋体" w:cs="宋体"/>
          <w:sz w:val="24"/>
          <w:szCs w:val="24"/>
        </w:rPr>
        <w:t>5.参加政府采购活动前三年内，在经营活动中没有重大违法记录；</w:t>
      </w:r>
    </w:p>
    <w:p>
      <w:pPr>
        <w:spacing w:line="360" w:lineRule="auto"/>
        <w:ind w:firstLine="480" w:firstLineChars="200"/>
        <w:rPr>
          <w:rFonts w:ascii="宋体" w:hAnsi="宋体" w:cs="宋体"/>
          <w:sz w:val="24"/>
          <w:szCs w:val="24"/>
        </w:rPr>
      </w:pPr>
      <w:r>
        <w:rPr>
          <w:rFonts w:hint="eastAsia" w:ascii="宋体" w:hAnsi="宋体" w:cs="宋体"/>
          <w:sz w:val="24"/>
          <w:szCs w:val="24"/>
        </w:rPr>
        <w:t>6.法律、行政法规规定的其他条件。</w:t>
      </w:r>
    </w:p>
    <w:p>
      <w:pPr>
        <w:spacing w:line="360" w:lineRule="auto"/>
        <w:ind w:firstLine="482" w:firstLineChars="200"/>
        <w:rPr>
          <w:rFonts w:ascii="宋体" w:hAnsi="宋体" w:cs="宋体"/>
          <w:sz w:val="24"/>
          <w:szCs w:val="24"/>
        </w:rPr>
      </w:pPr>
      <w:r>
        <w:rPr>
          <w:rFonts w:hint="eastAsia" w:ascii="宋体" w:hAnsi="宋体" w:cs="宋体"/>
          <w:b/>
          <w:bCs/>
          <w:sz w:val="24"/>
          <w:szCs w:val="24"/>
        </w:rPr>
        <w:t>注：根据丹阳市财政局文件丹财【2022】153号文，一般资质条件中2、3、4、5条可用资格承诺函代替，资格承诺函格式详见本采购文件：第七篇响应文件格式板块中，各投标供应商可自行选用</w:t>
      </w:r>
      <w:r>
        <w:rPr>
          <w:rFonts w:hint="eastAsia" w:ascii="宋体" w:hAnsi="宋体" w:cs="宋体"/>
          <w:sz w:val="24"/>
          <w:szCs w:val="24"/>
        </w:rPr>
        <w:t>。</w:t>
      </w:r>
    </w:p>
    <w:p>
      <w:pPr>
        <w:pStyle w:val="267"/>
        <w:spacing w:line="360" w:lineRule="auto"/>
        <w:ind w:firstLine="480" w:firstLineChars="200"/>
        <w:rPr>
          <w:rFonts w:hint="default" w:ascii="宋体" w:hAnsi="宋体" w:eastAsia="宋体" w:cs="宋体"/>
          <w:sz w:val="24"/>
          <w:szCs w:val="24"/>
        </w:rPr>
      </w:pPr>
      <w:r>
        <w:rPr>
          <w:rFonts w:ascii="宋体" w:hAnsi="宋体" w:eastAsia="宋体" w:cs="宋体"/>
          <w:sz w:val="24"/>
          <w:szCs w:val="24"/>
        </w:rPr>
        <w:t>（二）特定资格条件：无</w:t>
      </w:r>
    </w:p>
    <w:p>
      <w:pPr>
        <w:pStyle w:val="4"/>
        <w:spacing w:before="0" w:after="0" w:line="360" w:lineRule="auto"/>
        <w:ind w:firstLine="482"/>
        <w:rPr>
          <w:rFonts w:ascii="宋体" w:hAnsi="宋体" w:eastAsia="宋体" w:cs="宋体"/>
          <w:sz w:val="24"/>
          <w:szCs w:val="24"/>
        </w:rPr>
      </w:pPr>
      <w:bookmarkStart w:id="31" w:name="_Toc6120"/>
      <w:bookmarkStart w:id="32" w:name="_Toc5459"/>
      <w:bookmarkStart w:id="33" w:name="_Toc7332"/>
      <w:bookmarkStart w:id="34" w:name="_Toc1810"/>
      <w:bookmarkStart w:id="35" w:name="_Toc109047721"/>
      <w:bookmarkStart w:id="36" w:name="_Toc21114"/>
      <w:r>
        <w:rPr>
          <w:rFonts w:hint="eastAsia" w:ascii="宋体" w:hAnsi="宋体" w:eastAsia="宋体" w:cs="宋体"/>
          <w:sz w:val="24"/>
          <w:szCs w:val="24"/>
        </w:rPr>
        <w:t>四、磋商有关说明</w:t>
      </w:r>
      <w:bookmarkEnd w:id="21"/>
      <w:bookmarkEnd w:id="31"/>
      <w:bookmarkEnd w:id="32"/>
      <w:bookmarkEnd w:id="33"/>
      <w:bookmarkEnd w:id="34"/>
      <w:bookmarkEnd w:id="35"/>
      <w:bookmarkEnd w:id="36"/>
    </w:p>
    <w:p>
      <w:pPr>
        <w:spacing w:line="360" w:lineRule="auto"/>
        <w:ind w:firstLine="480" w:firstLineChars="200"/>
        <w:rPr>
          <w:rFonts w:ascii="宋体" w:hAnsi="宋体" w:cs="宋体"/>
          <w:sz w:val="24"/>
          <w:szCs w:val="24"/>
        </w:rPr>
      </w:pPr>
      <w:r>
        <w:rPr>
          <w:rFonts w:hint="eastAsia" w:ascii="宋体" w:hAnsi="宋体" w:cs="宋体"/>
          <w:sz w:val="24"/>
          <w:szCs w:val="24"/>
        </w:rPr>
        <w:t>（一）凡有意参加谈判的供应商，请于谈判公告（</w:t>
      </w:r>
      <w:r>
        <w:rPr>
          <w:rFonts w:hint="eastAsia" w:ascii="宋体" w:hAnsi="宋体" w:cs="宋体"/>
          <w:b/>
          <w:bCs/>
          <w:sz w:val="24"/>
          <w:szCs w:val="24"/>
        </w:rPr>
        <w:t>中国政府采购网</w:t>
      </w:r>
      <w:r>
        <w:rPr>
          <w:rFonts w:hint="eastAsia" w:ascii="宋体" w:hAnsi="宋体" w:cs="宋体"/>
          <w:sz w:val="24"/>
          <w:szCs w:val="24"/>
        </w:rPr>
        <w:t>发布为准）发布之日（</w:t>
      </w:r>
      <w:r>
        <w:rPr>
          <w:rFonts w:hint="eastAsia" w:ascii="宋体" w:hAnsi="宋体" w:cs="宋体"/>
          <w:b/>
          <w:bCs/>
          <w:sz w:val="24"/>
          <w:szCs w:val="24"/>
          <w:highlight w:val="yellow"/>
        </w:rPr>
        <w:t>2024年4月</w:t>
      </w:r>
      <w:r>
        <w:rPr>
          <w:rFonts w:hint="eastAsia" w:ascii="宋体" w:hAnsi="宋体" w:cs="宋体"/>
          <w:b/>
          <w:bCs/>
          <w:sz w:val="24"/>
          <w:szCs w:val="24"/>
          <w:highlight w:val="yellow"/>
          <w:lang w:val="en-US" w:eastAsia="zh-CN"/>
        </w:rPr>
        <w:t>16</w:t>
      </w:r>
      <w:r>
        <w:rPr>
          <w:rFonts w:hint="eastAsia" w:ascii="宋体" w:hAnsi="宋体" w:cs="宋体"/>
          <w:b/>
          <w:bCs/>
          <w:sz w:val="24"/>
          <w:szCs w:val="24"/>
          <w:highlight w:val="yellow"/>
        </w:rPr>
        <w:t>日09：00</w:t>
      </w:r>
      <w:r>
        <w:rPr>
          <w:rFonts w:hint="eastAsia" w:ascii="宋体" w:hAnsi="宋体" w:cs="宋体"/>
          <w:b/>
          <w:bCs/>
          <w:sz w:val="24"/>
          <w:szCs w:val="24"/>
        </w:rPr>
        <w:t>时</w:t>
      </w:r>
      <w:r>
        <w:rPr>
          <w:rFonts w:hint="eastAsia" w:ascii="宋体" w:hAnsi="宋体" w:cs="宋体"/>
          <w:sz w:val="24"/>
          <w:szCs w:val="24"/>
        </w:rPr>
        <w:t>）起至报名截止时间</w:t>
      </w:r>
      <w:r>
        <w:rPr>
          <w:rFonts w:hint="eastAsia" w:ascii="宋体" w:hAnsi="宋体" w:cs="宋体"/>
          <w:b/>
          <w:bCs/>
          <w:sz w:val="24"/>
          <w:szCs w:val="24"/>
          <w:highlight w:val="yellow"/>
        </w:rPr>
        <w:t>（2024年4月</w:t>
      </w:r>
      <w:r>
        <w:rPr>
          <w:rFonts w:hint="eastAsia" w:ascii="宋体" w:hAnsi="宋体" w:cs="宋体"/>
          <w:b/>
          <w:bCs/>
          <w:sz w:val="24"/>
          <w:szCs w:val="24"/>
          <w:highlight w:val="yellow"/>
          <w:lang w:val="en-US" w:eastAsia="zh-CN"/>
        </w:rPr>
        <w:t>22</w:t>
      </w:r>
      <w:r>
        <w:rPr>
          <w:rFonts w:hint="eastAsia" w:ascii="宋体" w:hAnsi="宋体" w:cs="宋体"/>
          <w:b/>
          <w:bCs/>
          <w:sz w:val="24"/>
          <w:szCs w:val="24"/>
          <w:highlight w:val="yellow"/>
        </w:rPr>
        <w:t>日17：00时</w:t>
      </w:r>
      <w:r>
        <w:rPr>
          <w:rFonts w:hint="eastAsia" w:ascii="宋体" w:hAnsi="宋体" w:cs="宋体"/>
          <w:sz w:val="24"/>
          <w:szCs w:val="24"/>
        </w:rPr>
        <w:t>），在采购代理处获取本项目需求文件以及变更通知等谈判前公布的所有项目资料，无论供应商查看与否，接收文件均视为已知晓所有谈判实质性要求内容。</w:t>
      </w:r>
    </w:p>
    <w:p>
      <w:pPr>
        <w:spacing w:line="360" w:lineRule="auto"/>
        <w:ind w:firstLine="480" w:firstLineChars="200"/>
        <w:rPr>
          <w:rFonts w:ascii="宋体" w:hAnsi="宋体" w:cs="宋体"/>
          <w:sz w:val="24"/>
          <w:szCs w:val="24"/>
        </w:rPr>
      </w:pPr>
      <w:r>
        <w:rPr>
          <w:rFonts w:hint="eastAsia" w:ascii="宋体" w:hAnsi="宋体" w:cs="宋体"/>
          <w:sz w:val="24"/>
          <w:szCs w:val="24"/>
        </w:rPr>
        <w:t>（二）供应商须满足以下二种要件，其响应文件才被接受：</w:t>
      </w:r>
    </w:p>
    <w:p>
      <w:pPr>
        <w:spacing w:line="360" w:lineRule="auto"/>
        <w:ind w:firstLine="480" w:firstLineChars="200"/>
        <w:rPr>
          <w:rFonts w:ascii="宋体" w:hAnsi="宋体" w:cs="宋体"/>
          <w:sz w:val="24"/>
          <w:szCs w:val="24"/>
        </w:rPr>
      </w:pPr>
      <w:r>
        <w:rPr>
          <w:rFonts w:hint="eastAsia" w:ascii="宋体" w:hAnsi="宋体" w:cs="宋体"/>
          <w:sz w:val="24"/>
          <w:szCs w:val="24"/>
        </w:rPr>
        <w:t>1.按时递交了响应文件；</w:t>
      </w:r>
    </w:p>
    <w:p>
      <w:pPr>
        <w:spacing w:line="360" w:lineRule="auto"/>
        <w:ind w:firstLine="480" w:firstLineChars="200"/>
        <w:rPr>
          <w:rFonts w:ascii="宋体" w:hAnsi="宋体" w:cs="宋体"/>
          <w:sz w:val="24"/>
          <w:szCs w:val="24"/>
        </w:rPr>
      </w:pPr>
      <w:r>
        <w:rPr>
          <w:rFonts w:hint="eastAsia" w:ascii="宋体" w:hAnsi="宋体" w:cs="宋体"/>
          <w:sz w:val="24"/>
          <w:szCs w:val="24"/>
        </w:rPr>
        <w:t>2.按时报名、签到。</w:t>
      </w:r>
    </w:p>
    <w:p>
      <w:pPr>
        <w:spacing w:line="360" w:lineRule="auto"/>
        <w:ind w:firstLine="480" w:firstLineChars="200"/>
        <w:rPr>
          <w:rFonts w:ascii="宋体" w:hAnsi="宋体" w:cs="宋体"/>
          <w:b/>
          <w:bCs/>
          <w:sz w:val="24"/>
          <w:szCs w:val="24"/>
          <w:highlight w:val="red"/>
        </w:rPr>
      </w:pPr>
      <w:r>
        <w:rPr>
          <w:rFonts w:hint="eastAsia" w:ascii="宋体" w:hAnsi="宋体" w:cs="宋体"/>
          <w:sz w:val="24"/>
          <w:szCs w:val="24"/>
        </w:rPr>
        <w:t>（三）磋商地点：丹阳市消防救援大队4楼会议室（江苏省镇江市丹阳市开发区大泊圣昌西路）</w:t>
      </w:r>
      <w:r>
        <w:rPr>
          <w:rFonts w:hint="eastAsia" w:ascii="宋体" w:hAnsi="宋体" w:cs="宋体"/>
          <w:b/>
          <w:bCs/>
          <w:sz w:val="24"/>
          <w:szCs w:val="24"/>
        </w:rPr>
        <w:t xml:space="preserve"> </w:t>
      </w:r>
    </w:p>
    <w:p>
      <w:pPr>
        <w:spacing w:line="360" w:lineRule="auto"/>
        <w:ind w:firstLine="480" w:firstLineChars="200"/>
        <w:rPr>
          <w:rFonts w:ascii="宋体" w:hAnsi="宋体" w:cs="宋体"/>
          <w:b/>
          <w:bCs/>
          <w:sz w:val="24"/>
          <w:szCs w:val="24"/>
        </w:rPr>
      </w:pPr>
      <w:r>
        <w:rPr>
          <w:rFonts w:hint="eastAsia" w:ascii="宋体" w:hAnsi="宋体" w:cs="宋体"/>
          <w:sz w:val="24"/>
          <w:szCs w:val="24"/>
        </w:rPr>
        <w:t>（四）磋商开始时间：</w:t>
      </w:r>
      <w:r>
        <w:rPr>
          <w:rFonts w:hint="eastAsia" w:ascii="宋体" w:hAnsi="宋体" w:cs="宋体"/>
          <w:b/>
          <w:bCs/>
          <w:sz w:val="24"/>
          <w:szCs w:val="24"/>
          <w:highlight w:val="yellow"/>
        </w:rPr>
        <w:t>2024年4月</w:t>
      </w:r>
      <w:r>
        <w:rPr>
          <w:rFonts w:hint="eastAsia" w:ascii="宋体" w:hAnsi="宋体" w:cs="宋体"/>
          <w:b/>
          <w:bCs/>
          <w:sz w:val="24"/>
          <w:szCs w:val="24"/>
          <w:highlight w:val="yellow"/>
          <w:lang w:val="en-US" w:eastAsia="zh-CN"/>
        </w:rPr>
        <w:t>28</w:t>
      </w:r>
      <w:r>
        <w:rPr>
          <w:rFonts w:hint="eastAsia" w:ascii="宋体" w:hAnsi="宋体" w:cs="宋体"/>
          <w:b/>
          <w:bCs/>
          <w:sz w:val="24"/>
          <w:szCs w:val="24"/>
          <w:highlight w:val="yellow"/>
        </w:rPr>
        <w:t>日  北京时间</w:t>
      </w:r>
      <w:r>
        <w:rPr>
          <w:rFonts w:hint="eastAsia" w:ascii="宋体" w:hAnsi="宋体" w:cs="宋体"/>
          <w:b/>
          <w:bCs/>
          <w:sz w:val="24"/>
          <w:szCs w:val="24"/>
          <w:highlight w:val="yellow"/>
          <w:lang w:val="en-US" w:eastAsia="zh-CN"/>
        </w:rPr>
        <w:t>9</w:t>
      </w:r>
      <w:r>
        <w:rPr>
          <w:rFonts w:hint="eastAsia" w:ascii="宋体" w:hAnsi="宋体" w:cs="宋体"/>
          <w:b/>
          <w:bCs/>
          <w:sz w:val="24"/>
          <w:szCs w:val="24"/>
          <w:highlight w:val="yellow"/>
        </w:rPr>
        <w:t>：30</w:t>
      </w:r>
    </w:p>
    <w:p>
      <w:pPr>
        <w:pStyle w:val="4"/>
        <w:spacing w:before="0" w:after="0" w:line="360" w:lineRule="auto"/>
        <w:ind w:firstLine="482"/>
        <w:rPr>
          <w:rFonts w:ascii="宋体" w:hAnsi="宋体" w:eastAsia="宋体" w:cs="宋体"/>
          <w:sz w:val="24"/>
          <w:szCs w:val="24"/>
        </w:rPr>
      </w:pPr>
      <w:bookmarkStart w:id="37" w:name="_Toc109047722"/>
      <w:bookmarkStart w:id="38" w:name="_Toc27860"/>
      <w:bookmarkStart w:id="39" w:name="_Toc5809"/>
      <w:bookmarkStart w:id="40" w:name="_Toc13780"/>
      <w:bookmarkStart w:id="41" w:name="_Toc18737"/>
      <w:bookmarkStart w:id="42" w:name="_Toc14940"/>
      <w:r>
        <w:rPr>
          <w:rFonts w:hint="eastAsia" w:ascii="宋体" w:hAnsi="宋体" w:eastAsia="宋体" w:cs="宋体"/>
          <w:sz w:val="24"/>
          <w:szCs w:val="24"/>
        </w:rPr>
        <w:t>五、</w:t>
      </w:r>
      <w:bookmarkEnd w:id="22"/>
      <w:r>
        <w:rPr>
          <w:rFonts w:hint="eastAsia" w:ascii="宋体" w:hAnsi="宋体" w:eastAsia="宋体" w:cs="宋体"/>
          <w:sz w:val="24"/>
          <w:szCs w:val="24"/>
        </w:rPr>
        <w:t>其它有关规定</w:t>
      </w:r>
      <w:bookmarkEnd w:id="37"/>
      <w:bookmarkEnd w:id="38"/>
      <w:bookmarkEnd w:id="39"/>
      <w:bookmarkEnd w:id="40"/>
      <w:bookmarkEnd w:id="41"/>
      <w:bookmarkEnd w:id="42"/>
    </w:p>
    <w:p>
      <w:pPr>
        <w:spacing w:line="360" w:lineRule="auto"/>
        <w:ind w:firstLine="480" w:firstLineChars="200"/>
        <w:rPr>
          <w:rFonts w:ascii="宋体" w:hAnsi="宋体" w:cs="宋体"/>
          <w:sz w:val="24"/>
          <w:szCs w:val="24"/>
        </w:rPr>
      </w:pPr>
      <w:r>
        <w:rPr>
          <w:rFonts w:hint="eastAsia" w:ascii="宋体" w:hAnsi="宋体" w:cs="宋体"/>
          <w:sz w:val="24"/>
          <w:szCs w:val="24"/>
        </w:rPr>
        <w:t>（一）单位负责人为同一人或者存在直接控股、管理关系的不同供应商，不得参加同一合同项下的政府采购活动，否则均为无效谈判。</w:t>
      </w:r>
    </w:p>
    <w:p>
      <w:pPr>
        <w:spacing w:line="360" w:lineRule="auto"/>
        <w:ind w:firstLine="480" w:firstLineChars="200"/>
        <w:rPr>
          <w:rFonts w:ascii="宋体" w:hAnsi="宋体" w:cs="宋体"/>
          <w:sz w:val="24"/>
          <w:szCs w:val="24"/>
        </w:rPr>
      </w:pPr>
      <w:r>
        <w:rPr>
          <w:rFonts w:hint="eastAsia" w:ascii="宋体" w:hAnsi="宋体" w:cs="宋体"/>
          <w:sz w:val="24"/>
          <w:szCs w:val="24"/>
        </w:rPr>
        <w:t>（二）为采购项目提供整体设计、规范编制或者项目管理、监理、检测等服务的供应商，不得再参加该采购项目的其他采购活动，否则均为无效磋商。</w:t>
      </w:r>
    </w:p>
    <w:p>
      <w:pPr>
        <w:spacing w:line="360" w:lineRule="auto"/>
        <w:ind w:firstLine="480" w:firstLineChars="200"/>
        <w:rPr>
          <w:rFonts w:ascii="宋体" w:hAnsi="宋体" w:cs="宋体"/>
          <w:sz w:val="24"/>
          <w:szCs w:val="24"/>
        </w:rPr>
      </w:pPr>
      <w:r>
        <w:rPr>
          <w:rFonts w:hint="eastAsia" w:ascii="宋体" w:hAnsi="宋体" w:cs="宋体"/>
          <w:sz w:val="24"/>
          <w:szCs w:val="24"/>
        </w:rPr>
        <w:t>（三）超过响应文件截止时间递交的响应文件，恕不接收。</w:t>
      </w:r>
    </w:p>
    <w:p>
      <w:pPr>
        <w:spacing w:line="360" w:lineRule="auto"/>
        <w:ind w:firstLine="480" w:firstLineChars="200"/>
        <w:rPr>
          <w:rFonts w:ascii="宋体" w:hAnsi="宋体" w:cs="宋体"/>
          <w:sz w:val="24"/>
          <w:szCs w:val="24"/>
        </w:rPr>
      </w:pPr>
      <w:r>
        <w:rPr>
          <w:rFonts w:hint="eastAsia" w:ascii="宋体" w:hAnsi="宋体" w:cs="宋体"/>
          <w:sz w:val="24"/>
          <w:szCs w:val="24"/>
        </w:rPr>
        <w:t>（四）磋商费用：无论磋商结果如何，供应商参与本项目磋商的所有费用均应由供应商自行承担。</w:t>
      </w:r>
    </w:p>
    <w:p>
      <w:pPr>
        <w:spacing w:line="360" w:lineRule="auto"/>
        <w:ind w:firstLine="480" w:firstLineChars="200"/>
        <w:rPr>
          <w:rFonts w:ascii="宋体" w:hAnsi="宋体" w:cs="宋体"/>
          <w:sz w:val="24"/>
          <w:szCs w:val="24"/>
        </w:rPr>
      </w:pPr>
      <w:r>
        <w:rPr>
          <w:rFonts w:hint="eastAsia" w:ascii="宋体" w:hAnsi="宋体" w:cs="宋体"/>
          <w:sz w:val="24"/>
          <w:szCs w:val="24"/>
        </w:rPr>
        <w:t>（五）本项目不接受联合体参与磋商。</w:t>
      </w:r>
    </w:p>
    <w:p>
      <w:pPr>
        <w:spacing w:line="360" w:lineRule="auto"/>
        <w:ind w:firstLine="480" w:firstLineChars="200"/>
        <w:rPr>
          <w:rFonts w:ascii="宋体" w:hAnsi="宋体" w:cs="宋体"/>
          <w:sz w:val="24"/>
          <w:szCs w:val="24"/>
        </w:rPr>
      </w:pPr>
      <w:r>
        <w:rPr>
          <w:rFonts w:hint="eastAsia" w:ascii="宋体" w:hAnsi="宋体" w:cs="宋体"/>
          <w:sz w:val="24"/>
          <w:szCs w:val="24"/>
        </w:rPr>
        <w:t>（六）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采购活动。</w:t>
      </w:r>
    </w:p>
    <w:p>
      <w:pPr>
        <w:spacing w:line="360" w:lineRule="auto"/>
        <w:ind w:firstLine="480" w:firstLineChars="200"/>
        <w:rPr>
          <w:rFonts w:ascii="宋体" w:hAnsi="宋体" w:cs="宋体"/>
          <w:b w:val="0"/>
          <w:bCs w:val="0"/>
          <w:sz w:val="24"/>
          <w:szCs w:val="24"/>
          <w:highlight w:val="yellow"/>
        </w:rPr>
      </w:pPr>
      <w:r>
        <w:rPr>
          <w:rFonts w:hint="eastAsia" w:ascii="宋体" w:hAnsi="宋体" w:cs="宋体"/>
          <w:b w:val="0"/>
          <w:bCs w:val="0"/>
          <w:sz w:val="24"/>
          <w:szCs w:val="24"/>
          <w:highlight w:val="yellow"/>
        </w:rPr>
        <w:t>（七）本项目专门面向中小微企业，</w:t>
      </w:r>
      <w:r>
        <w:rPr>
          <w:rFonts w:hint="eastAsia" w:ascii="宋体" w:hAnsi="宋体" w:cs="宋体"/>
          <w:b w:val="0"/>
          <w:bCs w:val="0"/>
          <w:sz w:val="24"/>
          <w:szCs w:val="24"/>
          <w:highlight w:val="yellow"/>
          <w:lang w:val="zh-CN"/>
        </w:rPr>
        <w:t>供应商</w:t>
      </w:r>
      <w:r>
        <w:rPr>
          <w:rFonts w:hint="eastAsia" w:ascii="宋体" w:hAnsi="宋体" w:cs="宋体"/>
          <w:b w:val="0"/>
          <w:bCs w:val="0"/>
          <w:sz w:val="24"/>
          <w:szCs w:val="24"/>
          <w:highlight w:val="yellow"/>
        </w:rPr>
        <w:t>应</w:t>
      </w:r>
      <w:r>
        <w:rPr>
          <w:rFonts w:hint="eastAsia" w:ascii="宋体" w:hAnsi="宋体" w:cs="宋体"/>
          <w:b w:val="0"/>
          <w:bCs w:val="0"/>
          <w:sz w:val="24"/>
          <w:szCs w:val="24"/>
          <w:highlight w:val="yellow"/>
          <w:lang w:val="zh-CN"/>
        </w:rPr>
        <w:t>为中小微企业、监狱企业、残疾人福利性单位。</w:t>
      </w:r>
    </w:p>
    <w:p>
      <w:pPr>
        <w:spacing w:line="360" w:lineRule="auto"/>
        <w:ind w:firstLine="480" w:firstLineChars="200"/>
        <w:rPr>
          <w:rFonts w:ascii="宋体" w:hAnsi="宋体" w:cs="宋体"/>
          <w:sz w:val="24"/>
          <w:szCs w:val="24"/>
        </w:rPr>
      </w:pPr>
      <w:r>
        <w:rPr>
          <w:rFonts w:hint="eastAsia" w:ascii="宋体" w:hAnsi="宋体" w:cs="宋体"/>
          <w:sz w:val="24"/>
          <w:szCs w:val="24"/>
        </w:rPr>
        <w:t>（八）磋商文件获取方式：提交招标（采购）文件发售登记表至邮箱zcdy333@163.com获取，获取磋商文件售价：100元/套。</w:t>
      </w:r>
    </w:p>
    <w:p>
      <w:pPr>
        <w:keepNext w:val="0"/>
        <w:keepLines w:val="0"/>
        <w:pageBreakBefore w:val="0"/>
        <w:widowControl w:val="0"/>
        <w:kinsoku/>
        <w:wordWrap/>
        <w:overflowPunct/>
        <w:topLinePunct w:val="0"/>
        <w:autoSpaceDE/>
        <w:autoSpaceDN/>
        <w:bidi w:val="0"/>
        <w:adjustRightInd/>
        <w:snapToGrid/>
        <w:spacing w:before="0" w:after="0" w:line="360" w:lineRule="auto"/>
        <w:ind w:firstLine="480"/>
        <w:textAlignment w:val="auto"/>
        <w:rPr>
          <w:rFonts w:hint="eastAsia" w:ascii="宋体" w:hAnsi="宋体" w:eastAsia="宋体" w:cs="宋体"/>
          <w:b w:val="0"/>
          <w:bCs w:val="0"/>
          <w:sz w:val="22"/>
          <w:szCs w:val="22"/>
          <w:u w:val="none"/>
        </w:rPr>
      </w:pPr>
      <w:bookmarkStart w:id="43" w:name="_Toc15134"/>
      <w:bookmarkStart w:id="44" w:name="_Toc17016"/>
      <w:bookmarkStart w:id="45" w:name="_Toc30028"/>
      <w:bookmarkStart w:id="46" w:name="_Toc14518"/>
      <w:bookmarkStart w:id="47" w:name="_Toc23096"/>
      <w:bookmarkStart w:id="48" w:name="_Toc109047723"/>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"mailto:填写网页附件《招标（采购）文件发售登记表》，发送至邮箱zcdy333@163.com；将根据登记表所填投标供应商邮箱信息发放招标文件。确认投标的请按附件《参与谈判报价确认函》回传至至邮箱zcdy333@163.com"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填写网页附件《招标（采购）文件发售登记表》</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注：请注意联系人手机号的正确性）</w:t>
      </w:r>
      <w:r>
        <w:rPr>
          <w:rFonts w:hint="eastAsia" w:ascii="宋体" w:hAnsi="宋体" w:eastAsia="宋体" w:cs="宋体"/>
          <w:b w:val="0"/>
          <w:bCs w:val="0"/>
          <w:sz w:val="24"/>
          <w:szCs w:val="24"/>
          <w:lang w:val="en-US" w:eastAsia="zh-CN"/>
        </w:rPr>
        <w:t>和</w:t>
      </w:r>
      <w:r>
        <w:rPr>
          <w:rFonts w:hint="eastAsia" w:ascii="宋体" w:hAnsi="宋体" w:eastAsia="宋体" w:cs="宋体"/>
          <w:b w:val="0"/>
          <w:bCs w:val="0"/>
          <w:sz w:val="24"/>
          <w:szCs w:val="24"/>
        </w:rPr>
        <w:t>招标（采购）文件</w:t>
      </w:r>
      <w:r>
        <w:rPr>
          <w:rFonts w:hint="eastAsia" w:ascii="宋体" w:hAnsi="宋体" w:eastAsia="宋体" w:cs="宋体"/>
          <w:b w:val="0"/>
          <w:bCs w:val="0"/>
          <w:sz w:val="24"/>
          <w:szCs w:val="24"/>
          <w:lang w:val="en-US" w:eastAsia="zh-CN"/>
        </w:rPr>
        <w:t>领取缴纳凭证截图</w:t>
      </w:r>
      <w:r>
        <w:rPr>
          <w:rFonts w:hint="eastAsia" w:ascii="宋体" w:hAnsi="宋体" w:eastAsia="宋体" w:cs="宋体"/>
          <w:b/>
          <w:bCs/>
          <w:color w:val="auto"/>
          <w:sz w:val="24"/>
          <w:szCs w:val="24"/>
          <w:u w:val="none"/>
          <w:lang w:val="en-US" w:eastAsia="zh-CN"/>
        </w:rPr>
        <w:t>（付款给招标代理请备注项目名称+供应商名称）</w:t>
      </w:r>
    </w:p>
    <w:p>
      <w:pPr>
        <w:keepNext w:val="0"/>
        <w:keepLines w:val="0"/>
        <w:pageBreakBefore w:val="0"/>
        <w:widowControl w:val="0"/>
        <w:kinsoku/>
        <w:wordWrap/>
        <w:overflowPunct/>
        <w:topLinePunct w:val="0"/>
        <w:autoSpaceDE/>
        <w:autoSpaceDN/>
        <w:bidi w:val="0"/>
        <w:adjustRightInd/>
        <w:snapToGrid/>
        <w:spacing w:before="0" w:after="0" w:line="360" w:lineRule="auto"/>
        <w:ind w:firstLine="480"/>
        <w:textAlignment w:va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2）</w:t>
      </w:r>
      <w:r>
        <w:rPr>
          <w:rFonts w:hint="eastAsia" w:ascii="宋体" w:hAnsi="宋体" w:eastAsia="宋体" w:cs="宋体"/>
          <w:b w:val="0"/>
          <w:bCs w:val="0"/>
          <w:color w:val="000000"/>
          <w:sz w:val="24"/>
          <w:szCs w:val="24"/>
          <w:highlight w:val="none"/>
        </w:rPr>
        <w:t>投标供应商营业执照副本复印件加盖公章扫描件</w:t>
      </w:r>
      <w:r>
        <w:rPr>
          <w:rFonts w:hint="eastAsia" w:ascii="宋体" w:hAnsi="宋体" w:eastAsia="宋体" w:cs="宋体"/>
          <w:b w:val="0"/>
          <w:bCs w:val="0"/>
          <w:color w:val="00000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b w:val="0"/>
          <w:bCs w:val="0"/>
          <w:sz w:val="24"/>
          <w:szCs w:val="24"/>
        </w:rPr>
      </w:pPr>
      <w:bookmarkStart w:id="49" w:name="_Toc6325"/>
      <w:bookmarkStart w:id="50" w:name="_Toc15532"/>
      <w:bookmarkStart w:id="51" w:name="_Toc1394"/>
      <w:bookmarkStart w:id="52" w:name="_Toc22033"/>
      <w:bookmarkStart w:id="53" w:name="_Toc22475"/>
      <w:r>
        <w:rPr>
          <w:rStyle w:val="271"/>
          <w:rFonts w:hint="eastAsia" w:ascii="宋体" w:hAnsi="宋体" w:cs="宋体"/>
          <w:b w:val="0"/>
          <w:bCs w:val="0"/>
          <w:spacing w:val="6"/>
          <w:sz w:val="24"/>
          <w:szCs w:val="24"/>
          <w:highlight w:val="none"/>
          <w:lang w:val="en-US" w:eastAsia="zh-CN"/>
        </w:rPr>
        <w:t>（3）</w:t>
      </w:r>
      <w:r>
        <w:rPr>
          <w:rStyle w:val="271"/>
          <w:rFonts w:hint="eastAsia" w:ascii="宋体" w:hAnsi="宋体" w:eastAsia="宋体" w:cs="宋体"/>
          <w:b w:val="0"/>
          <w:bCs w:val="0"/>
          <w:spacing w:val="6"/>
          <w:sz w:val="24"/>
          <w:szCs w:val="24"/>
          <w:highlight w:val="none"/>
          <w:lang w:val="en-US" w:eastAsia="zh-CN"/>
        </w:rPr>
        <w:t>打包</w:t>
      </w:r>
      <w:r>
        <w:rPr>
          <w:rStyle w:val="271"/>
          <w:rFonts w:hint="eastAsia" w:ascii="宋体" w:hAnsi="宋体" w:cs="宋体"/>
          <w:b w:val="0"/>
          <w:bCs w:val="0"/>
          <w:spacing w:val="6"/>
          <w:sz w:val="24"/>
          <w:szCs w:val="24"/>
          <w:highlight w:val="none"/>
          <w:lang w:val="en-US" w:eastAsia="zh-CN"/>
        </w:rPr>
        <w:t>（1）和（2）并</w:t>
      </w:r>
      <w:r>
        <w:rPr>
          <w:rStyle w:val="271"/>
          <w:rFonts w:hint="eastAsia" w:ascii="宋体" w:hAnsi="宋体" w:eastAsia="宋体" w:cs="宋体"/>
          <w:b w:val="0"/>
          <w:bCs w:val="0"/>
          <w:spacing w:val="6"/>
          <w:sz w:val="24"/>
          <w:szCs w:val="24"/>
          <w:highlight w:val="none"/>
          <w:lang w:val="en-US" w:eastAsia="zh-CN"/>
        </w:rPr>
        <w:t>命名为项目名称+</w:t>
      </w:r>
      <w:bookmarkEnd w:id="49"/>
      <w:bookmarkEnd w:id="50"/>
      <w:bookmarkEnd w:id="51"/>
      <w:bookmarkEnd w:id="52"/>
      <w:bookmarkEnd w:id="53"/>
      <w:r>
        <w:rPr>
          <w:rFonts w:hint="eastAsia" w:ascii="宋体" w:hAnsi="宋体" w:eastAsia="宋体" w:cs="宋体"/>
          <w:color w:val="000000"/>
          <w:sz w:val="24"/>
          <w:szCs w:val="24"/>
          <w:highlight w:val="none"/>
        </w:rPr>
        <w:t>供应商名称</w:t>
      </w:r>
      <w:r>
        <w:rPr>
          <w:rFonts w:hint="eastAsia" w:ascii="宋体" w:hAnsi="宋体" w:eastAsia="宋体" w:cs="宋体"/>
          <w:b w:val="0"/>
          <w:bCs w:val="0"/>
          <w:sz w:val="24"/>
          <w:szCs w:val="24"/>
        </w:rPr>
        <w:t>发送至邮箱zcdy333@163.com；将根据登记表所填投标供应商邮箱信息发放招标文件。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4"/>
          <w:szCs w:val="24"/>
          <w:lang w:val="en-US" w:eastAsia="zh-CN"/>
        </w:rPr>
      </w:pPr>
      <w:r>
        <w:rPr>
          <w:rFonts w:hint="eastAsia" w:ascii="宋体" w:hAnsi="宋体" w:cs="宋体"/>
          <w:b w:val="0"/>
          <w:bCs w:val="0"/>
          <w:sz w:val="24"/>
          <w:szCs w:val="24"/>
          <w:lang w:val="en-US" w:eastAsia="zh-CN"/>
        </w:rPr>
        <w:t>注意：</w:t>
      </w:r>
      <w:r>
        <w:rPr>
          <w:rFonts w:hint="eastAsia" w:ascii="宋体" w:hAnsi="宋体" w:eastAsia="宋体" w:cs="宋体"/>
          <w:sz w:val="24"/>
          <w:szCs w:val="24"/>
          <w:lang w:val="en-US" w:eastAsia="zh-CN"/>
        </w:rPr>
        <w:t>确认投标的供应商请在</w:t>
      </w:r>
      <w:r>
        <w:rPr>
          <w:rFonts w:hint="eastAsia" w:ascii="宋体" w:hAnsi="宋体" w:eastAsia="宋体" w:cs="宋体"/>
          <w:b/>
          <w:bCs/>
          <w:sz w:val="24"/>
          <w:szCs w:val="24"/>
          <w:highlight w:val="yellow"/>
          <w:lang w:val="en-US" w:eastAsia="zh-CN"/>
        </w:rPr>
        <w:t>2023年0</w:t>
      </w:r>
      <w:r>
        <w:rPr>
          <w:rFonts w:hint="eastAsia" w:ascii="宋体" w:hAnsi="宋体" w:cs="宋体"/>
          <w:b/>
          <w:bCs/>
          <w:sz w:val="24"/>
          <w:szCs w:val="24"/>
          <w:highlight w:val="yellow"/>
          <w:lang w:val="en-US" w:eastAsia="zh-CN"/>
        </w:rPr>
        <w:t>4</w:t>
      </w:r>
      <w:r>
        <w:rPr>
          <w:rFonts w:hint="eastAsia" w:ascii="宋体" w:hAnsi="宋体" w:eastAsia="宋体" w:cs="宋体"/>
          <w:b/>
          <w:bCs/>
          <w:sz w:val="24"/>
          <w:szCs w:val="24"/>
          <w:highlight w:val="yellow"/>
          <w:lang w:val="en-US" w:eastAsia="zh-CN"/>
        </w:rPr>
        <w:t>月</w:t>
      </w:r>
      <w:r>
        <w:rPr>
          <w:rFonts w:hint="eastAsia" w:ascii="宋体" w:hAnsi="宋体" w:cs="宋体"/>
          <w:b/>
          <w:bCs/>
          <w:sz w:val="24"/>
          <w:szCs w:val="24"/>
          <w:highlight w:val="yellow"/>
          <w:lang w:val="en-US" w:eastAsia="zh-CN"/>
        </w:rPr>
        <w:t>27</w:t>
      </w:r>
      <w:r>
        <w:rPr>
          <w:rFonts w:hint="eastAsia" w:ascii="宋体" w:hAnsi="宋体" w:eastAsia="宋体" w:cs="宋体"/>
          <w:b/>
          <w:bCs/>
          <w:sz w:val="24"/>
          <w:szCs w:val="24"/>
          <w:highlight w:val="yellow"/>
          <w:lang w:val="en-US" w:eastAsia="zh-CN"/>
        </w:rPr>
        <w:t>日</w:t>
      </w:r>
      <w:r>
        <w:rPr>
          <w:rFonts w:hint="eastAsia" w:ascii="宋体" w:hAnsi="宋体" w:cs="宋体"/>
          <w:b/>
          <w:bCs/>
          <w:sz w:val="24"/>
          <w:szCs w:val="24"/>
          <w:highlight w:val="yellow"/>
          <w:lang w:val="en-US" w:eastAsia="zh-CN"/>
        </w:rPr>
        <w:t>17</w:t>
      </w:r>
      <w:r>
        <w:rPr>
          <w:rFonts w:hint="eastAsia" w:ascii="宋体" w:hAnsi="宋体" w:eastAsia="宋体" w:cs="宋体"/>
          <w:b/>
          <w:bCs/>
          <w:sz w:val="24"/>
          <w:szCs w:val="24"/>
          <w:highlight w:val="yellow"/>
          <w:lang w:val="en-US" w:eastAsia="zh-CN"/>
        </w:rPr>
        <w:t>：</w:t>
      </w:r>
      <w:r>
        <w:rPr>
          <w:rFonts w:hint="eastAsia" w:ascii="宋体" w:hAnsi="宋体" w:cs="宋体"/>
          <w:b/>
          <w:bCs/>
          <w:sz w:val="24"/>
          <w:szCs w:val="24"/>
          <w:highlight w:val="yellow"/>
          <w:lang w:val="en-US" w:eastAsia="zh-CN"/>
        </w:rPr>
        <w:t>0</w:t>
      </w:r>
      <w:r>
        <w:rPr>
          <w:rFonts w:hint="eastAsia" w:ascii="宋体" w:hAnsi="宋体" w:eastAsia="宋体" w:cs="宋体"/>
          <w:b/>
          <w:bCs/>
          <w:sz w:val="24"/>
          <w:szCs w:val="24"/>
          <w:highlight w:val="yellow"/>
          <w:lang w:val="en-US" w:eastAsia="zh-CN"/>
        </w:rPr>
        <w:t>0</w:t>
      </w:r>
      <w:r>
        <w:rPr>
          <w:rFonts w:hint="eastAsia" w:ascii="宋体" w:hAnsi="宋体" w:eastAsia="宋体" w:cs="宋体"/>
          <w:sz w:val="24"/>
          <w:szCs w:val="24"/>
          <w:lang w:val="en-US" w:eastAsia="zh-CN"/>
        </w:rPr>
        <w:t>前填写</w:t>
      </w:r>
      <w:r>
        <w:rPr>
          <w:rFonts w:hint="eastAsia" w:ascii="宋体" w:hAnsi="宋体" w:eastAsia="宋体" w:cs="宋体"/>
          <w:b/>
          <w:bCs/>
          <w:sz w:val="24"/>
          <w:szCs w:val="24"/>
          <w:lang w:val="en-US" w:eastAsia="zh-CN"/>
        </w:rPr>
        <w:t>附件《参与报价确认函》</w:t>
      </w:r>
      <w:r>
        <w:rPr>
          <w:rFonts w:hint="eastAsia" w:ascii="宋体" w:hAnsi="宋体" w:eastAsia="宋体" w:cs="宋体"/>
          <w:sz w:val="24"/>
          <w:szCs w:val="24"/>
          <w:lang w:val="en-US" w:eastAsia="zh-CN"/>
        </w:rPr>
        <w:t>回传至邮箱zcdy333@163.com</w:t>
      </w:r>
      <w:r>
        <w:rPr>
          <w:rFonts w:hint="eastAsia" w:ascii="宋体" w:hAnsi="宋体" w:eastAsia="宋体" w:cs="宋体"/>
          <w:b w:val="0"/>
          <w:bCs w:val="0"/>
          <w:sz w:val="24"/>
          <w:szCs w:val="24"/>
        </w:rPr>
        <w:fldChar w:fldCharType="end"/>
      </w:r>
      <w:r>
        <w:rPr>
          <w:rFonts w:hint="eastAsia" w:ascii="宋体" w:hAnsi="宋体" w:cs="宋体"/>
          <w:b w:val="0"/>
          <w:bCs w:val="0"/>
          <w:sz w:val="24"/>
          <w:szCs w:val="24"/>
          <w:lang w:eastAsia="zh-CN"/>
        </w:rPr>
        <w:t>，</w:t>
      </w:r>
      <w:r>
        <w:rPr>
          <w:rFonts w:hint="eastAsia" w:ascii="宋体" w:hAnsi="宋体" w:cs="宋体"/>
          <w:b w:val="0"/>
          <w:bCs w:val="0"/>
          <w:sz w:val="24"/>
          <w:szCs w:val="24"/>
          <w:lang w:val="en-US" w:eastAsia="zh-CN"/>
        </w:rPr>
        <w:t>以便于组织采购开评标</w:t>
      </w:r>
      <w:r>
        <w:rPr>
          <w:rFonts w:hint="eastAsia" w:ascii="宋体" w:hAnsi="宋体" w:eastAsia="宋体" w:cs="宋体"/>
          <w:b w:val="0"/>
          <w:bCs w:val="0"/>
          <w:sz w:val="24"/>
          <w:szCs w:val="24"/>
          <w:lang w:eastAsia="zh-CN"/>
        </w:rPr>
        <w:t>。</w:t>
      </w:r>
    </w:p>
    <w:p>
      <w:pPr>
        <w:pStyle w:val="4"/>
        <w:spacing w:before="0" w:after="0" w:line="360" w:lineRule="auto"/>
        <w:ind w:firstLine="482"/>
        <w:rPr>
          <w:rFonts w:ascii="宋体" w:hAnsi="宋体" w:eastAsia="宋体" w:cs="宋体"/>
          <w:sz w:val="24"/>
          <w:szCs w:val="24"/>
        </w:rPr>
      </w:pPr>
      <w:r>
        <w:rPr>
          <w:rFonts w:hint="eastAsia" w:ascii="宋体" w:hAnsi="宋体" w:eastAsia="宋体" w:cs="宋体"/>
          <w:sz w:val="24"/>
          <w:szCs w:val="24"/>
        </w:rPr>
        <w:t>六、联系方式</w:t>
      </w:r>
      <w:bookmarkEnd w:id="43"/>
      <w:bookmarkEnd w:id="44"/>
      <w:bookmarkEnd w:id="45"/>
      <w:bookmarkEnd w:id="46"/>
      <w:bookmarkEnd w:id="47"/>
      <w:bookmarkEnd w:id="48"/>
    </w:p>
    <w:p>
      <w:pPr>
        <w:spacing w:line="360" w:lineRule="auto"/>
        <w:ind w:firstLine="480" w:firstLineChars="200"/>
        <w:rPr>
          <w:rFonts w:ascii="宋体" w:hAnsi="宋体" w:cs="宋体"/>
          <w:sz w:val="24"/>
          <w:szCs w:val="24"/>
        </w:rPr>
      </w:pPr>
      <w:r>
        <w:rPr>
          <w:rFonts w:hint="eastAsia" w:ascii="宋体" w:hAnsi="宋体" w:cs="宋体"/>
          <w:sz w:val="24"/>
          <w:szCs w:val="24"/>
        </w:rPr>
        <w:t>1.采购人信息</w:t>
      </w:r>
    </w:p>
    <w:p>
      <w:pPr>
        <w:spacing w:line="360" w:lineRule="auto"/>
        <w:ind w:firstLine="480" w:firstLineChars="200"/>
        <w:rPr>
          <w:rFonts w:ascii="宋体" w:hAnsi="宋体" w:cs="宋体"/>
          <w:sz w:val="24"/>
          <w:szCs w:val="24"/>
        </w:rPr>
      </w:pPr>
      <w:r>
        <w:rPr>
          <w:rFonts w:hint="eastAsia" w:ascii="宋体" w:hAnsi="宋体" w:cs="宋体"/>
          <w:sz w:val="24"/>
          <w:szCs w:val="24"/>
        </w:rPr>
        <w:t>名 称：丹阳市消防救援大队</w:t>
      </w:r>
    </w:p>
    <w:p>
      <w:pPr>
        <w:spacing w:line="360" w:lineRule="auto"/>
        <w:ind w:firstLine="480" w:firstLineChars="200"/>
        <w:rPr>
          <w:rFonts w:ascii="宋体" w:hAnsi="宋体" w:cs="宋体"/>
          <w:sz w:val="24"/>
          <w:szCs w:val="24"/>
        </w:rPr>
      </w:pPr>
      <w:r>
        <w:rPr>
          <w:rFonts w:hint="eastAsia" w:ascii="宋体" w:hAnsi="宋体" w:cs="宋体"/>
          <w:sz w:val="24"/>
          <w:szCs w:val="24"/>
        </w:rPr>
        <w:t>联系方式:马科</w:t>
      </w:r>
    </w:p>
    <w:p>
      <w:pPr>
        <w:spacing w:line="360" w:lineRule="auto"/>
        <w:ind w:firstLine="480" w:firstLineChars="200"/>
        <w:rPr>
          <w:rFonts w:ascii="宋体" w:hAnsi="宋体" w:cs="宋体"/>
          <w:sz w:val="24"/>
          <w:szCs w:val="24"/>
        </w:rPr>
      </w:pPr>
      <w:r>
        <w:rPr>
          <w:rFonts w:hint="eastAsia" w:ascii="宋体" w:hAnsi="宋体" w:cs="宋体"/>
          <w:sz w:val="24"/>
          <w:szCs w:val="24"/>
        </w:rPr>
        <w:t>2.采购代理机构信息</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名 称：江苏志诚工程咨询管理有限公司 </w:t>
      </w:r>
    </w:p>
    <w:p>
      <w:pPr>
        <w:spacing w:line="360" w:lineRule="auto"/>
        <w:ind w:firstLine="480" w:firstLineChars="200"/>
        <w:rPr>
          <w:rFonts w:ascii="宋体" w:hAnsi="宋体" w:cs="宋体"/>
          <w:sz w:val="24"/>
          <w:szCs w:val="24"/>
        </w:rPr>
      </w:pPr>
      <w:r>
        <w:rPr>
          <w:rFonts w:hint="eastAsia" w:ascii="宋体" w:hAnsi="宋体" w:cs="宋体"/>
          <w:sz w:val="24"/>
          <w:szCs w:val="24"/>
        </w:rPr>
        <w:t>地　址：南京市建邺区创意路86号/丹阳市华南小村里路333号</w:t>
      </w:r>
    </w:p>
    <w:p>
      <w:pPr>
        <w:spacing w:line="360" w:lineRule="auto"/>
        <w:ind w:firstLine="480" w:firstLineChars="200"/>
        <w:rPr>
          <w:rFonts w:ascii="宋体" w:hAnsi="宋体" w:cs="宋体"/>
          <w:color w:val="000000"/>
          <w:szCs w:val="21"/>
        </w:rPr>
      </w:pPr>
      <w:r>
        <w:rPr>
          <w:rFonts w:hint="eastAsia" w:ascii="宋体" w:hAnsi="宋体" w:cs="宋体"/>
          <w:sz w:val="24"/>
          <w:szCs w:val="24"/>
        </w:rPr>
        <w:t>联系方式：殷勤 13905291690</w:t>
      </w:r>
    </w:p>
    <w:p>
      <w:pPr>
        <w:pStyle w:val="4"/>
        <w:spacing w:before="0" w:after="0" w:line="360" w:lineRule="auto"/>
        <w:ind w:firstLine="482"/>
        <w:rPr>
          <w:rFonts w:ascii="宋体" w:hAnsi="宋体" w:eastAsia="宋体" w:cs="宋体"/>
          <w:sz w:val="24"/>
          <w:szCs w:val="24"/>
        </w:rPr>
      </w:pPr>
      <w:bookmarkStart w:id="54" w:name="_Toc24739"/>
      <w:bookmarkStart w:id="55" w:name="_Toc12067"/>
      <w:bookmarkStart w:id="56" w:name="_Toc30885"/>
      <w:bookmarkStart w:id="57" w:name="_Toc5202"/>
      <w:r>
        <w:rPr>
          <w:rFonts w:hint="eastAsia" w:ascii="宋体" w:hAnsi="宋体" w:eastAsia="宋体" w:cs="宋体"/>
          <w:sz w:val="24"/>
          <w:szCs w:val="24"/>
        </w:rPr>
        <w:t>七、采购方式定义</w:t>
      </w:r>
      <w:bookmarkEnd w:id="54"/>
      <w:bookmarkEnd w:id="55"/>
      <w:bookmarkEnd w:id="56"/>
      <w:bookmarkEnd w:id="57"/>
    </w:p>
    <w:p>
      <w:pPr>
        <w:spacing w:line="360" w:lineRule="auto"/>
        <w:ind w:firstLine="480" w:firstLineChars="200"/>
        <w:rPr>
          <w:rFonts w:ascii="宋体" w:hAnsi="宋体" w:cs="宋体"/>
          <w:sz w:val="24"/>
          <w:szCs w:val="24"/>
        </w:rPr>
      </w:pPr>
      <w:r>
        <w:rPr>
          <w:rFonts w:hint="eastAsia" w:ascii="宋体" w:hAnsi="宋体" w:cs="宋体"/>
          <w:sz w:val="24"/>
          <w:szCs w:val="24"/>
        </w:rPr>
        <w:t>直接采购：即单一来源采购；</w:t>
      </w:r>
    </w:p>
    <w:p>
      <w:pPr>
        <w:spacing w:line="360" w:lineRule="auto"/>
        <w:ind w:firstLine="480" w:firstLineChars="200"/>
        <w:rPr>
          <w:rFonts w:ascii="宋体" w:hAnsi="宋体" w:cs="宋体"/>
          <w:sz w:val="24"/>
          <w:szCs w:val="24"/>
        </w:rPr>
      </w:pPr>
      <w:r>
        <w:rPr>
          <w:rFonts w:hint="eastAsia" w:ascii="宋体" w:hAnsi="宋体" w:cs="宋体"/>
          <w:sz w:val="24"/>
          <w:szCs w:val="24"/>
        </w:rPr>
        <w:t>询比采购（综合评分法、合理最低价法）：即电子化招标、公开询价；</w:t>
      </w:r>
    </w:p>
    <w:p>
      <w:pPr>
        <w:spacing w:line="360" w:lineRule="auto"/>
        <w:ind w:firstLine="480" w:firstLineChars="200"/>
        <w:rPr>
          <w:rFonts w:ascii="宋体" w:hAnsi="宋体" w:cs="宋体"/>
          <w:sz w:val="24"/>
          <w:szCs w:val="24"/>
        </w:rPr>
      </w:pPr>
      <w:r>
        <w:rPr>
          <w:rFonts w:hint="eastAsia" w:ascii="宋体" w:hAnsi="宋体" w:cs="宋体"/>
          <w:sz w:val="24"/>
          <w:szCs w:val="24"/>
        </w:rPr>
        <w:t>谈判采购（综合评分法、合理最低价法）：即竞争性磋商、竞争性谈判。</w:t>
      </w:r>
    </w:p>
    <w:p>
      <w:pPr>
        <w:spacing w:line="360" w:lineRule="auto"/>
        <w:ind w:firstLine="480" w:firstLineChars="200"/>
        <w:rPr>
          <w:rFonts w:ascii="宋体" w:hAnsi="宋体" w:cs="宋体"/>
          <w:sz w:val="24"/>
          <w:szCs w:val="24"/>
        </w:rPr>
      </w:pPr>
      <w:r>
        <w:rPr>
          <w:rFonts w:hint="eastAsia" w:ascii="宋体" w:hAnsi="宋体" w:cs="宋体"/>
          <w:sz w:val="24"/>
          <w:szCs w:val="24"/>
        </w:rPr>
        <w:t>以上采购方式相关采购程序均依据本次采购文件规定并结合采购人内控制度执行。</w:t>
      </w: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pStyle w:val="3"/>
        <w:snapToGrid/>
        <w:spacing w:line="360" w:lineRule="auto"/>
        <w:ind w:firstLine="720"/>
        <w:jc w:val="center"/>
        <w:rPr>
          <w:rFonts w:hAnsi="宋体" w:cs="宋体"/>
          <w:sz w:val="36"/>
          <w:szCs w:val="30"/>
        </w:rPr>
      </w:pPr>
      <w:bookmarkStart w:id="58" w:name="_Toc31359"/>
      <w:bookmarkStart w:id="59" w:name="_Toc13261"/>
      <w:bookmarkStart w:id="60" w:name="_Toc24246"/>
      <w:r>
        <w:rPr>
          <w:rFonts w:hint="eastAsia" w:hAnsi="宋体" w:cs="宋体"/>
          <w:sz w:val="36"/>
          <w:szCs w:val="30"/>
        </w:rPr>
        <w:t>第二篇  采购服务（技术）需求</w:t>
      </w:r>
      <w:bookmarkEnd w:id="23"/>
      <w:bookmarkEnd w:id="24"/>
      <w:bookmarkEnd w:id="58"/>
      <w:bookmarkEnd w:id="59"/>
      <w:bookmarkEnd w:id="60"/>
      <w:bookmarkStart w:id="61" w:name="_Toc12789058"/>
    </w:p>
    <w:p>
      <w:pPr>
        <w:pStyle w:val="4"/>
        <w:spacing w:before="0" w:after="0" w:line="360" w:lineRule="auto"/>
        <w:ind w:firstLine="482"/>
        <w:rPr>
          <w:rFonts w:ascii="宋体" w:hAnsi="宋体" w:eastAsia="宋体" w:cs="宋体"/>
          <w:sz w:val="24"/>
          <w:szCs w:val="24"/>
        </w:rPr>
      </w:pPr>
      <w:bookmarkStart w:id="62" w:name="_Toc8786"/>
      <w:bookmarkStart w:id="63" w:name="_Toc1006"/>
      <w:bookmarkStart w:id="64" w:name="_Toc22449"/>
      <w:bookmarkStart w:id="65" w:name="_Toc11734"/>
      <w:bookmarkStart w:id="66" w:name="_Toc27684"/>
      <w:r>
        <w:rPr>
          <w:rFonts w:hint="eastAsia" w:ascii="宋体" w:hAnsi="宋体" w:eastAsia="宋体" w:cs="宋体"/>
          <w:sz w:val="24"/>
          <w:szCs w:val="24"/>
        </w:rPr>
        <w:t>一、项目一览表</w:t>
      </w:r>
      <w:bookmarkEnd w:id="62"/>
      <w:bookmarkEnd w:id="63"/>
      <w:bookmarkEnd w:id="64"/>
      <w:bookmarkEnd w:id="65"/>
      <w:bookmarkEnd w:id="66"/>
    </w:p>
    <w:tbl>
      <w:tblPr>
        <w:tblStyle w:val="6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1"/>
        <w:gridCol w:w="1738"/>
        <w:gridCol w:w="2600"/>
        <w:gridCol w:w="2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436" w:type="pct"/>
            <w:vAlign w:val="center"/>
          </w:tcPr>
          <w:p>
            <w:pPr>
              <w:widowControl/>
              <w:spacing w:line="360" w:lineRule="auto"/>
              <w:jc w:val="both"/>
              <w:rPr>
                <w:rFonts w:ascii="宋体" w:hAnsi="宋体" w:cs="宋体"/>
                <w:b w:val="0"/>
                <w:bCs w:val="0"/>
                <w:kern w:val="0"/>
                <w:sz w:val="21"/>
                <w:szCs w:val="21"/>
              </w:rPr>
            </w:pPr>
            <w:r>
              <w:rPr>
                <w:rFonts w:hint="eastAsia" w:ascii="宋体" w:hAnsi="宋体" w:cs="宋体"/>
                <w:b w:val="0"/>
                <w:bCs w:val="0"/>
                <w:kern w:val="0"/>
                <w:sz w:val="21"/>
                <w:szCs w:val="21"/>
              </w:rPr>
              <w:t>项目名称</w:t>
            </w:r>
          </w:p>
        </w:tc>
        <w:tc>
          <w:tcPr>
            <w:tcW w:w="872" w:type="pct"/>
            <w:vAlign w:val="center"/>
          </w:tcPr>
          <w:p>
            <w:pPr>
              <w:widowControl/>
              <w:spacing w:line="360" w:lineRule="auto"/>
              <w:jc w:val="both"/>
              <w:rPr>
                <w:rFonts w:ascii="宋体" w:hAnsi="宋体" w:cs="宋体"/>
                <w:b w:val="0"/>
                <w:bCs w:val="0"/>
                <w:kern w:val="0"/>
                <w:sz w:val="21"/>
                <w:szCs w:val="21"/>
              </w:rPr>
            </w:pPr>
            <w:r>
              <w:rPr>
                <w:rFonts w:hint="eastAsia" w:ascii="宋体" w:hAnsi="宋体" w:cs="宋体"/>
                <w:b w:val="0"/>
                <w:bCs w:val="0"/>
                <w:kern w:val="0"/>
                <w:sz w:val="21"/>
                <w:szCs w:val="21"/>
              </w:rPr>
              <w:t>采购预算（万元）</w:t>
            </w:r>
          </w:p>
        </w:tc>
        <w:tc>
          <w:tcPr>
            <w:tcW w:w="1305" w:type="pct"/>
            <w:vAlign w:val="center"/>
          </w:tcPr>
          <w:p>
            <w:pPr>
              <w:widowControl/>
              <w:spacing w:line="360" w:lineRule="auto"/>
              <w:jc w:val="both"/>
              <w:rPr>
                <w:rFonts w:ascii="宋体" w:hAnsi="宋体" w:cs="宋体"/>
                <w:b w:val="0"/>
                <w:bCs w:val="0"/>
                <w:kern w:val="0"/>
                <w:sz w:val="21"/>
                <w:szCs w:val="21"/>
              </w:rPr>
            </w:pPr>
            <w:r>
              <w:rPr>
                <w:rFonts w:hint="eastAsia" w:ascii="宋体" w:hAnsi="宋体" w:cs="宋体"/>
                <w:b w:val="0"/>
                <w:bCs w:val="0"/>
                <w:kern w:val="0"/>
                <w:sz w:val="21"/>
                <w:szCs w:val="21"/>
              </w:rPr>
              <w:t>成交供应商数量（名）</w:t>
            </w:r>
          </w:p>
        </w:tc>
        <w:tc>
          <w:tcPr>
            <w:tcW w:w="1385" w:type="pct"/>
            <w:vAlign w:val="center"/>
          </w:tcPr>
          <w:p>
            <w:pPr>
              <w:jc w:val="both"/>
              <w:rPr>
                <w:rFonts w:ascii="宋体" w:hAnsi="宋体" w:cs="宋体"/>
                <w:b w:val="0"/>
                <w:bCs w:val="0"/>
                <w:kern w:val="0"/>
                <w:sz w:val="21"/>
                <w:szCs w:val="21"/>
              </w:rPr>
            </w:pPr>
            <w:r>
              <w:rPr>
                <w:rFonts w:hint="eastAsia" w:ascii="宋体" w:hAnsi="宋体" w:cs="宋体"/>
                <w:b w:val="0"/>
                <w:bCs w:val="0"/>
                <w:kern w:val="0"/>
                <w:sz w:val="21"/>
                <w:szCs w:val="21"/>
              </w:rPr>
              <w:t>供货期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436" w:type="pct"/>
            <w:vAlign w:val="center"/>
          </w:tcPr>
          <w:p>
            <w:pPr>
              <w:widowControl/>
              <w:jc w:val="both"/>
              <w:rPr>
                <w:rFonts w:ascii="宋体" w:hAnsi="宋体" w:cs="宋体"/>
                <w:b w:val="0"/>
                <w:bCs w:val="0"/>
                <w:kern w:val="0"/>
                <w:sz w:val="21"/>
                <w:szCs w:val="21"/>
              </w:rPr>
            </w:pPr>
            <w:r>
              <w:rPr>
                <w:rFonts w:hint="eastAsia" w:ascii="宋体" w:hAnsi="宋体" w:cs="宋体"/>
                <w:b w:val="0"/>
                <w:bCs w:val="0"/>
                <w:kern w:val="0"/>
                <w:sz w:val="21"/>
                <w:szCs w:val="21"/>
              </w:rPr>
              <w:t>丹阳市消防救援大队真火烟热模拟训练设施采购项目</w:t>
            </w:r>
          </w:p>
        </w:tc>
        <w:tc>
          <w:tcPr>
            <w:tcW w:w="872" w:type="pct"/>
            <w:vAlign w:val="center"/>
          </w:tcPr>
          <w:p>
            <w:pPr>
              <w:widowControl/>
              <w:jc w:val="both"/>
              <w:rPr>
                <w:rFonts w:ascii="宋体" w:hAnsi="宋体" w:cs="宋体"/>
                <w:b w:val="0"/>
                <w:bCs w:val="0"/>
                <w:kern w:val="0"/>
                <w:sz w:val="21"/>
                <w:szCs w:val="21"/>
              </w:rPr>
            </w:pPr>
            <w:r>
              <w:rPr>
                <w:rFonts w:hint="eastAsia" w:ascii="宋体" w:hAnsi="宋体" w:cs="宋体"/>
                <w:b w:val="0"/>
                <w:bCs w:val="0"/>
                <w:kern w:val="0"/>
                <w:sz w:val="21"/>
                <w:szCs w:val="21"/>
              </w:rPr>
              <w:t>87.684</w:t>
            </w:r>
          </w:p>
        </w:tc>
        <w:tc>
          <w:tcPr>
            <w:tcW w:w="1305" w:type="pct"/>
            <w:vAlign w:val="center"/>
          </w:tcPr>
          <w:p>
            <w:pPr>
              <w:ind w:firstLine="422"/>
              <w:jc w:val="center"/>
              <w:rPr>
                <w:rFonts w:ascii="宋体" w:hAnsi="宋体" w:cs="宋体"/>
                <w:b w:val="0"/>
                <w:bCs w:val="0"/>
                <w:kern w:val="0"/>
                <w:sz w:val="21"/>
                <w:szCs w:val="21"/>
              </w:rPr>
            </w:pPr>
            <w:r>
              <w:rPr>
                <w:rFonts w:hint="eastAsia" w:ascii="宋体" w:hAnsi="宋体" w:cs="宋体"/>
                <w:b w:val="0"/>
                <w:bCs w:val="0"/>
                <w:sz w:val="21"/>
                <w:szCs w:val="21"/>
              </w:rPr>
              <w:t>1</w:t>
            </w:r>
          </w:p>
        </w:tc>
        <w:tc>
          <w:tcPr>
            <w:tcW w:w="1385" w:type="pct"/>
            <w:vAlign w:val="center"/>
          </w:tcPr>
          <w:p>
            <w:pPr>
              <w:jc w:val="both"/>
              <w:rPr>
                <w:rFonts w:ascii="宋体" w:hAnsi="宋体" w:cs="宋体"/>
                <w:b w:val="0"/>
                <w:bCs w:val="0"/>
                <w:sz w:val="21"/>
                <w:szCs w:val="21"/>
              </w:rPr>
            </w:pPr>
            <w:r>
              <w:rPr>
                <w:rFonts w:hint="eastAsia" w:ascii="宋体" w:hAnsi="宋体" w:cs="宋体"/>
                <w:b w:val="0"/>
                <w:bCs w:val="0"/>
                <w:sz w:val="21"/>
                <w:szCs w:val="21"/>
              </w:rPr>
              <w:t>45日历天</w:t>
            </w:r>
          </w:p>
        </w:tc>
      </w:tr>
    </w:tbl>
    <w:p>
      <w:pPr>
        <w:pStyle w:val="4"/>
        <w:spacing w:before="0" w:after="0" w:line="360" w:lineRule="auto"/>
        <w:ind w:firstLine="482"/>
        <w:rPr>
          <w:rFonts w:ascii="宋体" w:hAnsi="宋体" w:eastAsia="宋体" w:cs="宋体"/>
          <w:sz w:val="24"/>
          <w:szCs w:val="24"/>
        </w:rPr>
      </w:pPr>
      <w:bookmarkStart w:id="67" w:name="_Toc8302"/>
      <w:bookmarkStart w:id="68" w:name="_Toc28118"/>
      <w:bookmarkStart w:id="69" w:name="_Toc23327"/>
      <w:bookmarkStart w:id="70" w:name="_Toc28477"/>
      <w:bookmarkStart w:id="71" w:name="_Toc19619"/>
      <w:r>
        <w:rPr>
          <w:rFonts w:hint="eastAsia" w:ascii="宋体" w:hAnsi="宋体" w:eastAsia="宋体" w:cs="宋体"/>
          <w:sz w:val="24"/>
          <w:szCs w:val="24"/>
        </w:rPr>
        <w:t>二、项目</w:t>
      </w:r>
      <w:bookmarkEnd w:id="67"/>
      <w:bookmarkEnd w:id="68"/>
      <w:r>
        <w:rPr>
          <w:rFonts w:hint="eastAsia" w:ascii="宋体" w:hAnsi="宋体" w:eastAsia="宋体" w:cs="宋体"/>
          <w:sz w:val="24"/>
          <w:szCs w:val="24"/>
        </w:rPr>
        <w:t>概况</w:t>
      </w:r>
      <w:bookmarkEnd w:id="69"/>
      <w:bookmarkEnd w:id="70"/>
      <w:bookmarkEnd w:id="71"/>
    </w:p>
    <w:p>
      <w:pPr>
        <w:widowControl/>
        <w:spacing w:line="360" w:lineRule="auto"/>
        <w:ind w:firstLine="480" w:firstLineChars="200"/>
        <w:jc w:val="left"/>
        <w:rPr>
          <w:rFonts w:ascii="宋体" w:hAnsi="宋体" w:cs="宋体"/>
          <w:sz w:val="24"/>
          <w:szCs w:val="24"/>
        </w:rPr>
      </w:pPr>
      <w:r>
        <w:rPr>
          <w:rFonts w:hint="eastAsia" w:ascii="宋体" w:hAnsi="宋体" w:cs="宋体"/>
          <w:color w:val="000000"/>
          <w:kern w:val="0"/>
          <w:sz w:val="24"/>
          <w:szCs w:val="24"/>
        </w:rPr>
        <w:t xml:space="preserve">为加强消防救援人员适应高温、浓烟的火场环境，探索科学组训和科学评训的方法，提升应对复杂环境中的侦查、搜救、排烟、破拆、灭火等攻坚能力，提高在复杂和恶劣条件下的心理承受能力、应变能力、装备操作及战术能力，增加实战经验，为圆满完成灭火攻坚和处置各种灾害事故任务，最大限度地保护自身安全提供有力保障。 </w:t>
      </w:r>
    </w:p>
    <w:p>
      <w:pPr>
        <w:widowControl/>
        <w:spacing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丹阳市消防救援大队急需建设一套集装箱组成的真热和真火模拟训练设施，实现轰燃、回燃训练功能，全员开展真火烟热训练。训练设施能够仿真模拟真实火灾场景，营造逼真的火灾环境，使参训人员在训练中接近实战，身临其境感受爆燃、爆轰、爆炸时瞬间产生的高温、热浪、气压和冲击波等火灾效应，掌握自救、灭火和救援技术。通过仿真模拟事故现场的严峻环境（火场烟雾、温度、声响、火光），人为设置测试条件，训练人员佩戴空气呼吸器，在黑暗、噪音、烟雾、高温等条件下，独立或共同完成抢险、营救伤员等规定动作，评定和测量训练人员身体最大承受能力、心理承受能力及使用呼吸器的情况。</w:t>
      </w:r>
    </w:p>
    <w:p>
      <w:pPr>
        <w:widowControl/>
        <w:spacing w:line="360" w:lineRule="auto"/>
        <w:ind w:firstLine="480" w:firstLineChars="200"/>
        <w:jc w:val="left"/>
        <w:rPr>
          <w:rFonts w:ascii="宋体" w:hAnsi="宋体" w:cs="宋体"/>
          <w:sz w:val="24"/>
          <w:szCs w:val="24"/>
        </w:rPr>
      </w:pPr>
      <w:r>
        <w:rPr>
          <w:rFonts w:hint="eastAsia" w:ascii="宋体" w:hAnsi="宋体" w:cs="宋体"/>
          <w:color w:val="000000"/>
          <w:kern w:val="0"/>
          <w:sz w:val="24"/>
          <w:szCs w:val="24"/>
        </w:rPr>
        <w:t>现进行真火烟热模拟训练设施的采购，</w:t>
      </w:r>
      <w:r>
        <w:rPr>
          <w:rFonts w:hint="eastAsia" w:ascii="宋体" w:hAnsi="宋体" w:cs="宋体"/>
          <w:b/>
          <w:sz w:val="24"/>
          <w:szCs w:val="24"/>
          <w:u w:val="single"/>
        </w:rPr>
        <w:t>本项目总预算（最高限价）捌拾柒万陆仟捌佰肆拾元整，投标人须整包进行响应。</w:t>
      </w:r>
      <w:r>
        <w:rPr>
          <w:rFonts w:hint="eastAsia" w:ascii="宋体" w:hAnsi="宋体" w:cs="宋体"/>
          <w:b/>
          <w:bCs/>
          <w:color w:val="000000"/>
          <w:kern w:val="0"/>
          <w:sz w:val="24"/>
          <w:szCs w:val="24"/>
        </w:rPr>
        <w:t xml:space="preserve"> </w:t>
      </w:r>
    </w:p>
    <w:p>
      <w:pPr>
        <w:spacing w:line="360" w:lineRule="auto"/>
        <w:ind w:firstLine="480" w:firstLineChars="200"/>
        <w:rPr>
          <w:rFonts w:ascii="宋体" w:hAnsi="宋体" w:cs="宋体"/>
          <w:bCs/>
          <w:sz w:val="24"/>
          <w:szCs w:val="24"/>
        </w:rPr>
      </w:pPr>
      <w:r>
        <w:rPr>
          <w:rFonts w:hint="eastAsia" w:ascii="宋体" w:hAnsi="宋体" w:cs="宋体"/>
          <w:bCs/>
          <w:sz w:val="24"/>
          <w:szCs w:val="24"/>
        </w:rPr>
        <w:t>双方应在公布中标结果后15日内完成合同签订，按合同履约。</w:t>
      </w:r>
    </w:p>
    <w:p>
      <w:pPr>
        <w:spacing w:line="360" w:lineRule="auto"/>
        <w:ind w:firstLine="480" w:firstLineChars="200"/>
        <w:rPr>
          <w:rFonts w:ascii="宋体" w:hAnsi="宋体" w:cs="宋体"/>
          <w:bCs/>
          <w:sz w:val="24"/>
          <w:szCs w:val="24"/>
        </w:rPr>
      </w:pPr>
      <w:r>
        <w:rPr>
          <w:rFonts w:hint="eastAsia" w:ascii="宋体" w:hAnsi="宋体" w:cs="宋体"/>
          <w:bCs/>
          <w:sz w:val="24"/>
          <w:szCs w:val="24"/>
        </w:rPr>
        <w:t>具体内容及要求如下：</w:t>
      </w:r>
    </w:p>
    <w:p>
      <w:pPr>
        <w:spacing w:line="360" w:lineRule="auto"/>
        <w:ind w:firstLine="480" w:firstLineChars="200"/>
        <w:rPr>
          <w:rFonts w:ascii="宋体" w:hAnsi="宋体" w:cs="宋体"/>
          <w:bCs/>
          <w:sz w:val="24"/>
          <w:szCs w:val="24"/>
        </w:rPr>
      </w:pPr>
      <w:r>
        <w:rPr>
          <w:rFonts w:hint="eastAsia" w:ascii="宋体" w:hAnsi="宋体" w:cs="宋体"/>
          <w:bCs/>
          <w:sz w:val="24"/>
          <w:szCs w:val="24"/>
        </w:rPr>
        <w:t>1、供货地点：</w:t>
      </w:r>
      <w:r>
        <w:rPr>
          <w:rFonts w:hint="eastAsia" w:ascii="宋体" w:hAnsi="宋体" w:cs="宋体"/>
          <w:color w:val="000000"/>
          <w:sz w:val="24"/>
          <w:szCs w:val="24"/>
        </w:rPr>
        <w:t>具体地点</w:t>
      </w:r>
      <w:r>
        <w:rPr>
          <w:rFonts w:hint="eastAsia" w:ascii="宋体" w:hAnsi="宋体" w:cs="宋体"/>
          <w:bCs/>
          <w:sz w:val="24"/>
          <w:szCs w:val="24"/>
        </w:rPr>
        <w:t>由采购人指定</w:t>
      </w:r>
    </w:p>
    <w:p>
      <w:pPr>
        <w:spacing w:line="360" w:lineRule="auto"/>
        <w:ind w:firstLine="480" w:firstLineChars="200"/>
        <w:rPr>
          <w:rFonts w:ascii="宋体" w:hAnsi="宋体" w:cs="宋体"/>
          <w:bCs/>
          <w:sz w:val="24"/>
          <w:szCs w:val="24"/>
        </w:rPr>
      </w:pPr>
      <w:r>
        <w:rPr>
          <w:rFonts w:hint="eastAsia" w:ascii="宋体" w:hAnsi="宋体" w:cs="宋体"/>
          <w:bCs/>
          <w:sz w:val="24"/>
          <w:szCs w:val="24"/>
        </w:rPr>
        <w:t>2、供货期：45日历天</w:t>
      </w:r>
    </w:p>
    <w:p>
      <w:pPr>
        <w:spacing w:line="360" w:lineRule="auto"/>
        <w:ind w:firstLine="480" w:firstLineChars="200"/>
        <w:rPr>
          <w:rFonts w:ascii="宋体" w:hAnsi="宋体" w:cs="宋体"/>
          <w:bCs/>
          <w:sz w:val="24"/>
          <w:szCs w:val="24"/>
        </w:rPr>
      </w:pPr>
      <w:r>
        <w:rPr>
          <w:rFonts w:hint="eastAsia" w:ascii="宋体" w:hAnsi="宋体" w:cs="宋体"/>
          <w:bCs/>
          <w:sz w:val="24"/>
          <w:szCs w:val="24"/>
        </w:rPr>
        <w:t>3、服务（技术）要求：</w:t>
      </w:r>
      <w:r>
        <w:rPr>
          <w:rFonts w:hint="eastAsia" w:ascii="宋体" w:hAnsi="宋体" w:cs="宋体"/>
          <w:b/>
          <w:sz w:val="24"/>
          <w:szCs w:val="24"/>
        </w:rPr>
        <w:t>详见采购内容及服务（技术）需求</w:t>
      </w:r>
    </w:p>
    <w:p>
      <w:pPr>
        <w:spacing w:line="360" w:lineRule="auto"/>
        <w:ind w:firstLine="480" w:firstLineChars="200"/>
        <w:rPr>
          <w:rFonts w:ascii="宋体" w:hAnsi="宋体" w:cs="宋体"/>
          <w:bCs/>
          <w:sz w:val="24"/>
          <w:szCs w:val="24"/>
        </w:rPr>
      </w:pPr>
      <w:r>
        <w:rPr>
          <w:rFonts w:hint="eastAsia" w:ascii="宋体" w:hAnsi="宋体" w:cs="宋体"/>
          <w:bCs/>
          <w:sz w:val="24"/>
          <w:szCs w:val="24"/>
        </w:rPr>
        <w:t>4、项目属性：货物及其相关服务</w:t>
      </w:r>
    </w:p>
    <w:p>
      <w:pPr>
        <w:pStyle w:val="4"/>
        <w:spacing w:before="0" w:after="0" w:line="360" w:lineRule="auto"/>
        <w:ind w:firstLine="482"/>
        <w:rPr>
          <w:rFonts w:ascii="宋体" w:hAnsi="宋体" w:eastAsia="宋体" w:cs="宋体"/>
          <w:sz w:val="24"/>
          <w:szCs w:val="24"/>
        </w:rPr>
      </w:pPr>
      <w:bookmarkStart w:id="72" w:name="_Toc16464"/>
      <w:bookmarkStart w:id="73" w:name="_Toc10881"/>
      <w:bookmarkStart w:id="74" w:name="_Toc20860"/>
      <w:r>
        <w:rPr>
          <w:rFonts w:hint="eastAsia" w:ascii="宋体" w:hAnsi="宋体" w:eastAsia="宋体" w:cs="宋体"/>
          <w:sz w:val="24"/>
          <w:szCs w:val="24"/>
        </w:rPr>
        <w:t>三、采购内容及服务（技术）需求</w:t>
      </w:r>
      <w:bookmarkEnd w:id="72"/>
      <w:bookmarkEnd w:id="73"/>
      <w:bookmarkEnd w:id="74"/>
    </w:p>
    <w:p>
      <w:pPr>
        <w:spacing w:line="360" w:lineRule="auto"/>
        <w:rPr>
          <w:rFonts w:ascii="宋体" w:hAnsi="宋体" w:cs="宋体"/>
          <w:bCs/>
          <w:sz w:val="24"/>
          <w:szCs w:val="24"/>
        </w:rPr>
      </w:pPr>
      <w:r>
        <w:rPr>
          <w:rFonts w:hint="eastAsia" w:ascii="宋体" w:hAnsi="宋体" w:cs="宋体"/>
          <w:bCs/>
          <w:sz w:val="24"/>
          <w:szCs w:val="24"/>
        </w:rPr>
        <w:t>（一）结构组成及相关要求：拟采用“7箱体”配置方案</w:t>
      </w:r>
    </w:p>
    <w:p>
      <w:pPr>
        <w:pStyle w:val="272"/>
        <w:spacing w:line="500" w:lineRule="exact"/>
        <w:ind w:firstLine="482" w:firstLineChars="200"/>
        <w:rPr>
          <w:rFonts w:ascii="宋体" w:hAnsi="宋体" w:cs="宋体"/>
          <w:b/>
          <w:bCs/>
          <w:kern w:val="2"/>
          <w:sz w:val="24"/>
        </w:rPr>
      </w:pPr>
      <w:r>
        <w:rPr>
          <w:rFonts w:hint="eastAsia" w:ascii="宋体" w:hAnsi="宋体" w:cs="宋体"/>
          <w:b/>
          <w:bCs/>
          <w:kern w:val="2"/>
          <w:sz w:val="24"/>
        </w:rPr>
        <w:t>（</w:t>
      </w:r>
      <w:r>
        <w:rPr>
          <w:rFonts w:hint="eastAsia" w:ascii="宋体" w:hAnsi="宋体" w:cs="宋体"/>
          <w:b/>
          <w:bCs/>
          <w:kern w:val="2"/>
          <w:sz w:val="24"/>
        </w:rPr>
        <w:sym w:font="Wingdings" w:char="F0AB"/>
      </w:r>
      <w:r>
        <w:rPr>
          <w:rFonts w:hint="eastAsia" w:ascii="宋体" w:hAnsi="宋体" w:cs="宋体"/>
          <w:b/>
          <w:bCs/>
          <w:kern w:val="2"/>
          <w:sz w:val="24"/>
        </w:rPr>
        <w:t>项为实质性响应要求，不</w:t>
      </w:r>
      <w:r>
        <w:rPr>
          <w:rFonts w:hint="eastAsia" w:ascii="宋体" w:hAnsi="宋体" w:cs="宋体"/>
          <w:b/>
          <w:bCs/>
          <w:kern w:val="2"/>
          <w:sz w:val="24"/>
          <w:lang w:val="en-US" w:eastAsia="zh-CN"/>
        </w:rPr>
        <w:t>响应</w:t>
      </w:r>
      <w:r>
        <w:rPr>
          <w:rFonts w:hint="eastAsia" w:ascii="宋体" w:hAnsi="宋体" w:cs="宋体"/>
          <w:b/>
          <w:bCs/>
          <w:kern w:val="2"/>
          <w:sz w:val="24"/>
        </w:rPr>
        <w:t>将做无效标处理）</w:t>
      </w:r>
    </w:p>
    <w:p>
      <w:pPr>
        <w:spacing w:line="360" w:lineRule="auto"/>
        <w:rPr>
          <w:rFonts w:ascii="宋体" w:hAnsi="宋体" w:cs="宋体"/>
          <w:bCs/>
          <w:sz w:val="24"/>
          <w:szCs w:val="24"/>
        </w:rPr>
      </w:pPr>
    </w:p>
    <w:tbl>
      <w:tblPr>
        <w:tblStyle w:val="60"/>
        <w:tblW w:w="0" w:type="auto"/>
        <w:tblInd w:w="0" w:type="dxa"/>
        <w:tblLayout w:type="fixed"/>
        <w:tblCellMar>
          <w:top w:w="0" w:type="dxa"/>
          <w:left w:w="108" w:type="dxa"/>
          <w:bottom w:w="0" w:type="dxa"/>
          <w:right w:w="108" w:type="dxa"/>
        </w:tblCellMar>
      </w:tblPr>
      <w:tblGrid>
        <w:gridCol w:w="647"/>
        <w:gridCol w:w="1695"/>
        <w:gridCol w:w="3570"/>
        <w:gridCol w:w="1215"/>
        <w:gridCol w:w="1005"/>
        <w:gridCol w:w="1822"/>
      </w:tblGrid>
      <w:tr>
        <w:tblPrEx>
          <w:tblCellMar>
            <w:top w:w="0" w:type="dxa"/>
            <w:left w:w="108" w:type="dxa"/>
            <w:bottom w:w="0" w:type="dxa"/>
            <w:right w:w="108" w:type="dxa"/>
          </w:tblCellMar>
        </w:tblPrEx>
        <w:trPr>
          <w:trHeight w:val="54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序号</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产品名称（组成模块）</w:t>
            </w:r>
          </w:p>
        </w:tc>
        <w:tc>
          <w:tcPr>
            <w:tcW w:w="3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技术参数</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单位</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数量</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备注</w:t>
            </w:r>
          </w:p>
        </w:tc>
      </w:tr>
      <w:tr>
        <w:tblPrEx>
          <w:tblCellMar>
            <w:top w:w="0" w:type="dxa"/>
            <w:left w:w="108" w:type="dxa"/>
            <w:bottom w:w="0" w:type="dxa"/>
            <w:right w:w="108" w:type="dxa"/>
          </w:tblCellMar>
        </w:tblPrEx>
        <w:trPr>
          <w:trHeight w:val="351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回燃观察箱</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1.箱体</w:t>
            </w:r>
            <w:r>
              <w:rPr>
                <w:rFonts w:hint="eastAsia" w:ascii="宋体" w:hAnsi="宋体" w:cs="宋体"/>
                <w:sz w:val="24"/>
                <w:szCs w:val="24"/>
                <w:lang w:val="en-US" w:eastAsia="zh-CN"/>
              </w:rPr>
              <w:t>尺寸约</w:t>
            </w:r>
            <w:r>
              <w:rPr>
                <w:rFonts w:hint="eastAsia" w:ascii="宋体" w:hAnsi="宋体" w:cs="宋体"/>
                <w:sz w:val="24"/>
                <w:szCs w:val="24"/>
              </w:rPr>
              <w:t>6000mm*2500mm*2500mm。结构主体材质：Q235，主体框架型材厚度5mm，墙体与顶棚厚度</w:t>
            </w:r>
            <w:r>
              <w:rPr>
                <w:rFonts w:hint="eastAsia" w:ascii="宋体" w:hAnsi="宋体" w:cs="宋体"/>
                <w:sz w:val="24"/>
                <w:szCs w:val="24"/>
                <w:lang w:val="en-US" w:eastAsia="zh-CN"/>
              </w:rPr>
              <w:t>约</w:t>
            </w:r>
            <w:r>
              <w:rPr>
                <w:rFonts w:hint="eastAsia" w:ascii="宋体" w:hAnsi="宋体" w:cs="宋体"/>
                <w:sz w:val="24"/>
                <w:szCs w:val="24"/>
              </w:rPr>
              <w:t>3mm，底板花纹板厚度</w:t>
            </w:r>
            <w:r>
              <w:rPr>
                <w:rFonts w:hint="eastAsia" w:ascii="宋体" w:hAnsi="宋体" w:cs="宋体"/>
                <w:sz w:val="24"/>
                <w:szCs w:val="24"/>
                <w:lang w:val="en-US" w:eastAsia="zh-CN"/>
              </w:rPr>
              <w:t>约</w:t>
            </w:r>
            <w:r>
              <w:rPr>
                <w:rFonts w:hint="eastAsia" w:ascii="宋体" w:hAnsi="宋体" w:cs="宋体"/>
                <w:sz w:val="24"/>
                <w:szCs w:val="24"/>
              </w:rPr>
              <w:t>3mm。</w:t>
            </w:r>
          </w:p>
          <w:p>
            <w:pPr>
              <w:rPr>
                <w:rFonts w:ascii="宋体" w:hAnsi="宋体" w:cs="宋体"/>
                <w:sz w:val="24"/>
                <w:szCs w:val="24"/>
              </w:rPr>
            </w:pPr>
            <w:r>
              <w:rPr>
                <w:rFonts w:hint="eastAsia" w:ascii="宋体" w:hAnsi="宋体" w:cs="宋体"/>
                <w:sz w:val="24"/>
                <w:szCs w:val="24"/>
              </w:rPr>
              <w:t>2.侧墙与顶板安装耐高温防火板，耐火度（℃）单值≥1000℃，符合GB/T7322-2017标准规定的要求。</w:t>
            </w:r>
          </w:p>
          <w:p>
            <w:pPr>
              <w:rPr>
                <w:rFonts w:ascii="宋体" w:hAnsi="宋体" w:cs="宋体"/>
                <w:sz w:val="24"/>
                <w:szCs w:val="24"/>
              </w:rPr>
            </w:pPr>
            <w:r>
              <w:rPr>
                <w:rFonts w:hint="eastAsia" w:ascii="宋体" w:hAnsi="宋体" w:cs="宋体"/>
                <w:sz w:val="24"/>
                <w:szCs w:val="24"/>
              </w:rPr>
              <w:t>3.箱体喷涂两遍耐高温漆，漆面耐热性800℃，耐冲击性≥15cm，符合GB 12441-2018《饰面型防火涂料》标准规定的要求。</w:t>
            </w:r>
          </w:p>
          <w:p>
            <w:pPr>
              <w:rPr>
                <w:rFonts w:ascii="宋体" w:hAnsi="宋体" w:cs="宋体"/>
                <w:sz w:val="24"/>
                <w:szCs w:val="24"/>
              </w:rPr>
            </w:pPr>
            <w:r>
              <w:rPr>
                <w:rFonts w:hint="eastAsia" w:ascii="宋体" w:hAnsi="宋体" w:cs="宋体"/>
                <w:sz w:val="24"/>
                <w:szCs w:val="24"/>
              </w:rPr>
              <w:t>4. 箱体内部结构经特殊设计与制造，满足发生回燃现象的必要条件，包括燃烧架、壁挂架、通风门窗、燃料填料口等，箱体门窗同时满足回燃的密闭性要求且便于更换。回燃口内外侧采用双层结构，防止高温明火对外侧箱体产生高温影响。</w:t>
            </w:r>
          </w:p>
          <w:p>
            <w:pPr>
              <w:rPr>
                <w:rFonts w:ascii="宋体" w:hAnsi="宋体" w:cs="宋体"/>
                <w:sz w:val="24"/>
                <w:szCs w:val="24"/>
              </w:rPr>
            </w:pPr>
            <w:r>
              <w:rPr>
                <w:rFonts w:hint="eastAsia" w:ascii="宋体" w:hAnsi="宋体" w:cs="宋体"/>
                <w:sz w:val="24"/>
                <w:szCs w:val="24"/>
              </w:rPr>
              <w:t>5. 回燃室外侧设置双层箱体结构，内衬耐高温防火板。</w:t>
            </w:r>
          </w:p>
          <w:p>
            <w:pPr>
              <w:rPr>
                <w:rFonts w:ascii="宋体" w:hAnsi="宋体" w:cs="宋体"/>
                <w:sz w:val="24"/>
                <w:szCs w:val="24"/>
              </w:rPr>
            </w:pPr>
            <w:r>
              <w:rPr>
                <w:rFonts w:hint="eastAsia" w:ascii="宋体" w:hAnsi="宋体" w:cs="宋体"/>
                <w:sz w:val="24"/>
                <w:szCs w:val="24"/>
              </w:rPr>
              <w:t>6.回燃现象实现成功率必须100%。</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eastAsia="仿宋_GB2312"/>
                <w:lang w:val="en-US" w:eastAsia="zh-CN"/>
              </w:rPr>
            </w:pPr>
            <w:r>
              <w:rPr>
                <w:rFonts w:hint="eastAsia" w:ascii="宋体" w:hAnsi="宋体" w:cs="宋体"/>
                <w:sz w:val="24"/>
                <w:szCs w:val="24"/>
              </w:rPr>
              <w:t>提供</w:t>
            </w:r>
            <w:r>
              <w:rPr>
                <w:rFonts w:hint="eastAsia" w:ascii="宋体" w:hAnsi="宋体" w:cs="宋体"/>
                <w:sz w:val="24"/>
                <w:szCs w:val="24"/>
                <w:lang w:val="en-US" w:eastAsia="zh-CN"/>
              </w:rPr>
              <w:t>符合采购需求的产品合格证或</w:t>
            </w:r>
            <w:r>
              <w:rPr>
                <w:rFonts w:hint="eastAsia" w:ascii="宋体" w:hAnsi="宋体" w:cs="宋体"/>
                <w:sz w:val="24"/>
                <w:szCs w:val="24"/>
              </w:rPr>
              <w:t>国家认可的认证(检测)机构</w:t>
            </w:r>
            <w:r>
              <w:rPr>
                <w:rFonts w:hint="eastAsia" w:ascii="宋体" w:hAnsi="宋体" w:cs="宋体"/>
                <w:sz w:val="24"/>
                <w:szCs w:val="24"/>
                <w:lang w:val="en-US" w:eastAsia="zh-CN"/>
              </w:rPr>
              <w:t>CMA</w:t>
            </w:r>
            <w:r>
              <w:rPr>
                <w:rFonts w:hint="eastAsia" w:ascii="宋体" w:hAnsi="宋体" w:cs="宋体"/>
                <w:sz w:val="24"/>
                <w:szCs w:val="24"/>
              </w:rPr>
              <w:t>出具认证证书(检测报告)扫描件</w:t>
            </w:r>
          </w:p>
        </w:tc>
      </w:tr>
      <w:tr>
        <w:tblPrEx>
          <w:tblCellMar>
            <w:top w:w="0" w:type="dxa"/>
            <w:left w:w="108" w:type="dxa"/>
            <w:bottom w:w="0" w:type="dxa"/>
            <w:right w:w="108" w:type="dxa"/>
          </w:tblCellMar>
        </w:tblPrEx>
        <w:trPr>
          <w:trHeight w:val="160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▲2</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滚燃体验箱</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1.箱体</w:t>
            </w:r>
            <w:r>
              <w:rPr>
                <w:rFonts w:hint="eastAsia" w:ascii="宋体" w:hAnsi="宋体" w:cs="宋体"/>
                <w:sz w:val="24"/>
                <w:szCs w:val="24"/>
                <w:lang w:val="en-US" w:eastAsia="zh-CN"/>
              </w:rPr>
              <w:t>尺寸约</w:t>
            </w:r>
            <w:r>
              <w:rPr>
                <w:rFonts w:hint="eastAsia" w:ascii="宋体" w:hAnsi="宋体" w:cs="宋体"/>
                <w:sz w:val="24"/>
                <w:szCs w:val="24"/>
              </w:rPr>
              <w:t>6000mm*2500mm*2500mm。按训练科目分为滚燃室、训练室等，结构主体材质：Q235，主体框架型材厚度5mm，墙体与顶棚厚度</w:t>
            </w:r>
            <w:r>
              <w:rPr>
                <w:rFonts w:hint="eastAsia" w:ascii="宋体" w:hAnsi="宋体" w:cs="宋体"/>
                <w:sz w:val="24"/>
                <w:szCs w:val="24"/>
                <w:lang w:val="en-US" w:eastAsia="zh-CN"/>
              </w:rPr>
              <w:t>约</w:t>
            </w:r>
            <w:r>
              <w:rPr>
                <w:rFonts w:hint="eastAsia" w:ascii="宋体" w:hAnsi="宋体" w:cs="宋体"/>
                <w:sz w:val="24"/>
                <w:szCs w:val="24"/>
              </w:rPr>
              <w:t>3mm，底板花纹板厚度</w:t>
            </w:r>
            <w:r>
              <w:rPr>
                <w:rFonts w:hint="eastAsia" w:ascii="宋体" w:hAnsi="宋体" w:cs="宋体"/>
                <w:sz w:val="24"/>
                <w:szCs w:val="24"/>
                <w:lang w:val="en-US" w:eastAsia="zh-CN"/>
              </w:rPr>
              <w:t>约</w:t>
            </w:r>
            <w:r>
              <w:rPr>
                <w:rFonts w:hint="eastAsia" w:ascii="宋体" w:hAnsi="宋体" w:cs="宋体"/>
                <w:sz w:val="24"/>
                <w:szCs w:val="24"/>
              </w:rPr>
              <w:t>3mm。</w:t>
            </w:r>
          </w:p>
          <w:p>
            <w:pPr>
              <w:rPr>
                <w:rFonts w:ascii="宋体" w:hAnsi="宋体" w:cs="宋体"/>
                <w:sz w:val="24"/>
                <w:szCs w:val="24"/>
              </w:rPr>
            </w:pPr>
            <w:r>
              <w:rPr>
                <w:rFonts w:hint="eastAsia" w:ascii="宋体" w:hAnsi="宋体" w:cs="宋体"/>
                <w:sz w:val="24"/>
                <w:szCs w:val="24"/>
              </w:rPr>
              <w:t>2.箱体喷涂两遍耐高温漆，漆面耐热性800℃，耐冲击性≥15cm，符合GB 12441-2018《饰面型防火涂料》标准规定的要求。</w:t>
            </w:r>
          </w:p>
          <w:p>
            <w:pPr>
              <w:rPr>
                <w:rFonts w:ascii="宋体" w:hAnsi="宋体" w:cs="宋体"/>
                <w:sz w:val="24"/>
                <w:szCs w:val="24"/>
              </w:rPr>
            </w:pPr>
            <w:r>
              <w:rPr>
                <w:rFonts w:hint="eastAsia" w:ascii="宋体" w:hAnsi="宋体" w:cs="宋体"/>
                <w:sz w:val="24"/>
                <w:szCs w:val="24"/>
              </w:rPr>
              <w:t>3.箱体内部结构经特殊设计与制造，满足发生滚燃现象的必要条件，包括防火隔墙、排烟口、等，连接处采用双层结构，防止高温明火对外侧箱体产生高温影响。</w:t>
            </w:r>
          </w:p>
          <w:p>
            <w:pPr>
              <w:rPr>
                <w:rFonts w:ascii="宋体" w:hAnsi="宋体" w:cs="宋体"/>
                <w:sz w:val="24"/>
                <w:szCs w:val="24"/>
              </w:rPr>
            </w:pPr>
            <w:r>
              <w:rPr>
                <w:rFonts w:hint="eastAsia" w:ascii="宋体" w:hAnsi="宋体" w:cs="宋体"/>
                <w:sz w:val="24"/>
                <w:szCs w:val="24"/>
              </w:rPr>
              <w:t>4.滚燃室设置钢制挡烟垂壁一套。</w:t>
            </w:r>
          </w:p>
          <w:p>
            <w:pPr>
              <w:rPr>
                <w:rFonts w:ascii="宋体" w:hAnsi="宋体" w:cs="宋体"/>
                <w:sz w:val="24"/>
                <w:szCs w:val="24"/>
              </w:rPr>
            </w:pPr>
            <w:r>
              <w:rPr>
                <w:rFonts w:hint="eastAsia" w:ascii="宋体" w:hAnsi="宋体" w:cs="宋体"/>
                <w:sz w:val="24"/>
                <w:szCs w:val="24"/>
              </w:rPr>
              <w:t>5.滚燃现象实现成功率必须100%。</w:t>
            </w:r>
          </w:p>
          <w:p>
            <w:pPr>
              <w:rPr>
                <w:rFonts w:ascii="宋体" w:hAnsi="宋体" w:cs="宋体"/>
                <w:sz w:val="24"/>
                <w:szCs w:val="24"/>
              </w:rPr>
            </w:pPr>
            <w:r>
              <w:rPr>
                <w:rFonts w:hint="eastAsia" w:ascii="宋体" w:hAnsi="宋体" w:cs="宋体"/>
                <w:sz w:val="24"/>
                <w:szCs w:val="24"/>
              </w:rPr>
              <w:t>6.内部设置防盗门一扇，箱体尾部设置防火双开门。</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sz w:val="24"/>
                <w:szCs w:val="24"/>
                <w:lang w:eastAsia="zh-CN"/>
              </w:rPr>
            </w:pPr>
            <w:r>
              <w:rPr>
                <w:rFonts w:hint="eastAsia" w:ascii="宋体" w:hAnsi="宋体" w:cs="宋体"/>
                <w:sz w:val="24"/>
                <w:szCs w:val="24"/>
                <w:lang w:val="en-US" w:eastAsia="zh-CN"/>
              </w:rPr>
              <w:t>2</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lang w:val="en-US" w:eastAsia="zh-CN"/>
              </w:rPr>
            </w:pPr>
            <w:r>
              <w:rPr>
                <w:rFonts w:hint="eastAsia" w:ascii="宋体" w:hAnsi="宋体" w:cs="宋体"/>
                <w:sz w:val="24"/>
                <w:szCs w:val="24"/>
              </w:rPr>
              <w:t>提供</w:t>
            </w:r>
            <w:r>
              <w:rPr>
                <w:rFonts w:hint="eastAsia" w:ascii="宋体" w:hAnsi="宋体" w:cs="宋体"/>
                <w:sz w:val="24"/>
                <w:szCs w:val="24"/>
                <w:lang w:val="en-US" w:eastAsia="zh-CN"/>
              </w:rPr>
              <w:t>符合采购需求的产品合格证或</w:t>
            </w:r>
            <w:r>
              <w:rPr>
                <w:rFonts w:hint="eastAsia" w:ascii="宋体" w:hAnsi="宋体" w:cs="宋体"/>
                <w:sz w:val="24"/>
                <w:szCs w:val="24"/>
              </w:rPr>
              <w:t>国家认可的认证(检测)机构</w:t>
            </w:r>
            <w:r>
              <w:rPr>
                <w:rFonts w:hint="eastAsia" w:ascii="宋体" w:hAnsi="宋体" w:cs="宋体"/>
                <w:sz w:val="24"/>
                <w:szCs w:val="24"/>
                <w:lang w:val="en-US" w:eastAsia="zh-CN"/>
              </w:rPr>
              <w:t>CMA</w:t>
            </w:r>
            <w:r>
              <w:rPr>
                <w:rFonts w:hint="eastAsia" w:ascii="宋体" w:hAnsi="宋体" w:cs="宋体"/>
                <w:sz w:val="24"/>
                <w:szCs w:val="24"/>
              </w:rPr>
              <w:t>出具认证证书(检测报告)扫描件</w:t>
            </w:r>
          </w:p>
        </w:tc>
      </w:tr>
      <w:tr>
        <w:tblPrEx>
          <w:tblCellMar>
            <w:top w:w="0" w:type="dxa"/>
            <w:left w:w="108" w:type="dxa"/>
            <w:bottom w:w="0" w:type="dxa"/>
            <w:right w:w="108" w:type="dxa"/>
          </w:tblCellMar>
        </w:tblPrEx>
        <w:trPr>
          <w:trHeight w:val="135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3</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场景模拟训练箱</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1.训练箱装置：</w:t>
            </w:r>
            <w:r>
              <w:rPr>
                <w:rFonts w:hint="eastAsia" w:ascii="宋体" w:hAnsi="宋体" w:cs="宋体"/>
                <w:sz w:val="24"/>
                <w:szCs w:val="24"/>
                <w:lang w:val="en-US" w:eastAsia="zh-CN"/>
              </w:rPr>
              <w:t>箱体尺寸约6</w:t>
            </w:r>
            <w:r>
              <w:rPr>
                <w:rFonts w:hint="eastAsia" w:ascii="宋体" w:hAnsi="宋体" w:cs="宋体"/>
                <w:sz w:val="24"/>
                <w:szCs w:val="24"/>
              </w:rPr>
              <w:t>000mm*2500mm*2500mm（长宽高）。</w:t>
            </w:r>
          </w:p>
          <w:p>
            <w:pPr>
              <w:rPr>
                <w:rFonts w:ascii="宋体" w:hAnsi="宋体" w:cs="宋体"/>
                <w:sz w:val="24"/>
                <w:szCs w:val="24"/>
              </w:rPr>
            </w:pPr>
            <w:r>
              <w:rPr>
                <w:rFonts w:hint="eastAsia" w:ascii="宋体" w:hAnsi="宋体" w:cs="宋体"/>
                <w:sz w:val="24"/>
                <w:szCs w:val="24"/>
              </w:rPr>
              <w:t>2.燃烧物：木材、织物等。</w:t>
            </w:r>
          </w:p>
          <w:p>
            <w:pPr>
              <w:rPr>
                <w:rFonts w:ascii="宋体" w:hAnsi="宋体" w:cs="宋体"/>
                <w:sz w:val="24"/>
                <w:szCs w:val="24"/>
              </w:rPr>
            </w:pPr>
            <w:r>
              <w:rPr>
                <w:rFonts w:hint="eastAsia" w:ascii="宋体" w:hAnsi="宋体" w:cs="宋体"/>
                <w:sz w:val="24"/>
                <w:szCs w:val="24"/>
              </w:rPr>
              <w:t>3.每箱至少设置1只双开窗与1扇防盗门。</w:t>
            </w:r>
          </w:p>
          <w:p>
            <w:pPr>
              <w:rPr>
                <w:rFonts w:ascii="宋体" w:hAnsi="宋体" w:cs="宋体"/>
                <w:sz w:val="24"/>
                <w:szCs w:val="24"/>
              </w:rPr>
            </w:pPr>
            <w:r>
              <w:rPr>
                <w:rFonts w:hint="eastAsia" w:ascii="宋体" w:hAnsi="宋体" w:cs="宋体"/>
                <w:sz w:val="24"/>
                <w:szCs w:val="24"/>
              </w:rPr>
              <w:t>4.模拟居民住宅、各类公共场所或地笼搜救等火场场景。</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4</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4</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内外爬梯与平台</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1.内部一层滚燃室通往二层训练室。</w:t>
            </w:r>
          </w:p>
          <w:p>
            <w:pPr>
              <w:rPr>
                <w:rFonts w:ascii="宋体" w:hAnsi="宋体" w:cs="宋体"/>
                <w:sz w:val="24"/>
                <w:szCs w:val="24"/>
              </w:rPr>
            </w:pPr>
            <w:r>
              <w:rPr>
                <w:rFonts w:hint="eastAsia" w:ascii="宋体" w:hAnsi="宋体" w:cs="宋体"/>
                <w:sz w:val="24"/>
                <w:szCs w:val="24"/>
              </w:rPr>
              <w:t>2.外部一层通往二层平台，含二层平台围栏。</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3165"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▲5</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训练箱防火措施</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1.训练箱燃烧区域顶棚安装耐高温防火板，耐火度（℃）单值≥1700℃，符合GB/T7322-2017标准规定的要求。</w:t>
            </w:r>
          </w:p>
          <w:p>
            <w:pPr>
              <w:rPr>
                <w:rFonts w:ascii="宋体" w:hAnsi="宋体" w:cs="宋体"/>
                <w:sz w:val="24"/>
                <w:szCs w:val="24"/>
              </w:rPr>
            </w:pPr>
            <w:r>
              <w:rPr>
                <w:rFonts w:hint="eastAsia" w:ascii="宋体" w:hAnsi="宋体" w:cs="宋体"/>
                <w:sz w:val="24"/>
                <w:szCs w:val="24"/>
              </w:rPr>
              <w:t>2.训练箱燃烧区域顶棚与侧墙喷涂两遍耐高温漆，漆面耐热性800℃，耐冲击性≥15cm，符合GB 12441-2018《饰面型防火涂料》标准规定的要求。</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平方米</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54</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pPr>
            <w:r>
              <w:rPr>
                <w:rFonts w:hint="eastAsia" w:ascii="宋体" w:hAnsi="宋体" w:cs="宋体"/>
                <w:sz w:val="24"/>
                <w:szCs w:val="24"/>
              </w:rPr>
              <w:t>提供</w:t>
            </w:r>
            <w:r>
              <w:rPr>
                <w:rFonts w:hint="eastAsia" w:ascii="宋体" w:hAnsi="宋体" w:cs="宋体"/>
                <w:sz w:val="24"/>
                <w:szCs w:val="24"/>
                <w:lang w:val="en-US" w:eastAsia="zh-CN"/>
              </w:rPr>
              <w:t>符合采购需求的产品合格证或</w:t>
            </w:r>
            <w:r>
              <w:rPr>
                <w:rFonts w:hint="eastAsia" w:ascii="宋体" w:hAnsi="宋体" w:cs="宋体"/>
                <w:sz w:val="24"/>
                <w:szCs w:val="24"/>
              </w:rPr>
              <w:t>国家认可的认证(检测)机构</w:t>
            </w:r>
            <w:r>
              <w:rPr>
                <w:rFonts w:hint="eastAsia" w:ascii="宋体" w:hAnsi="宋体" w:cs="宋体"/>
                <w:sz w:val="24"/>
                <w:szCs w:val="24"/>
                <w:lang w:val="en-US" w:eastAsia="zh-CN"/>
              </w:rPr>
              <w:t>CMA</w:t>
            </w:r>
            <w:r>
              <w:rPr>
                <w:rFonts w:hint="eastAsia" w:ascii="宋体" w:hAnsi="宋体" w:cs="宋体"/>
                <w:sz w:val="24"/>
                <w:szCs w:val="24"/>
              </w:rPr>
              <w:t>出具认证证书(检测报告)扫描件</w:t>
            </w:r>
          </w:p>
        </w:tc>
      </w:tr>
      <w:tr>
        <w:tblPrEx>
          <w:tblCellMar>
            <w:top w:w="0" w:type="dxa"/>
            <w:left w:w="108" w:type="dxa"/>
            <w:bottom w:w="0" w:type="dxa"/>
            <w:right w:w="108" w:type="dxa"/>
          </w:tblCellMar>
        </w:tblPrEx>
        <w:trPr>
          <w:trHeight w:val="54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6</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回燃窗</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1.为实现回燃设置的耐火窗。</w:t>
            </w:r>
          </w:p>
          <w:p>
            <w:pPr>
              <w:rPr>
                <w:rFonts w:ascii="宋体" w:hAnsi="宋体" w:cs="宋体"/>
                <w:sz w:val="24"/>
                <w:szCs w:val="24"/>
              </w:rPr>
            </w:pPr>
            <w:r>
              <w:rPr>
                <w:rFonts w:hint="eastAsia" w:ascii="宋体" w:hAnsi="宋体" w:cs="宋体"/>
                <w:sz w:val="24"/>
                <w:szCs w:val="24"/>
              </w:rPr>
              <w:t>2.耐火窗长时间多次使用后产生变形与鼓包≤3mm。</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扇</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2</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27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7</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回燃门</w:t>
            </w:r>
          </w:p>
        </w:tc>
        <w:tc>
          <w:tcPr>
            <w:tcW w:w="3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给箱体内添加A类燃烧物所设耐火门。</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扇</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8</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燃烧架、壁挂架</w:t>
            </w:r>
          </w:p>
        </w:tc>
        <w:tc>
          <w:tcPr>
            <w:tcW w:w="3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为固定A类燃烧物质所设置的支架。</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9</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钢制垂壁、排烟口</w:t>
            </w:r>
          </w:p>
        </w:tc>
        <w:tc>
          <w:tcPr>
            <w:tcW w:w="3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为实现控制烟气流动与演示烟气流动性设置的手动挡火板。</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81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10</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发烟机系统</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1.发烟速率：≥24000CUFT/min/台；功率：≥1500W。</w:t>
            </w:r>
          </w:p>
          <w:p>
            <w:pPr>
              <w:rPr>
                <w:rFonts w:ascii="宋体" w:hAnsi="宋体" w:cs="宋体"/>
                <w:sz w:val="24"/>
                <w:szCs w:val="24"/>
              </w:rPr>
            </w:pPr>
            <w:r>
              <w:rPr>
                <w:rFonts w:hint="eastAsia" w:ascii="宋体" w:hAnsi="宋体" w:cs="宋体"/>
                <w:sz w:val="24"/>
                <w:szCs w:val="24"/>
              </w:rPr>
              <w:t>2.控制方式：手动，遥控；发烟剂：烟油。</w:t>
            </w:r>
          </w:p>
          <w:p>
            <w:pPr>
              <w:rPr>
                <w:rFonts w:ascii="宋体" w:hAnsi="宋体" w:cs="宋体"/>
                <w:sz w:val="24"/>
                <w:szCs w:val="24"/>
              </w:rPr>
            </w:pPr>
            <w:r>
              <w:rPr>
                <w:rFonts w:hint="eastAsia" w:ascii="宋体" w:hAnsi="宋体" w:cs="宋体"/>
                <w:sz w:val="24"/>
                <w:szCs w:val="24"/>
              </w:rPr>
              <w:t>3.设置防水罩，并保证散热良好。</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3</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135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11</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喷淋系统</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1.室外设置地上式水泵接合器。</w:t>
            </w:r>
          </w:p>
          <w:p>
            <w:pPr>
              <w:rPr>
                <w:rFonts w:ascii="宋体" w:hAnsi="宋体" w:cs="宋体"/>
                <w:sz w:val="24"/>
                <w:szCs w:val="24"/>
              </w:rPr>
            </w:pPr>
            <w:r>
              <w:rPr>
                <w:rFonts w:hint="eastAsia" w:ascii="宋体" w:hAnsi="宋体" w:cs="宋体"/>
                <w:sz w:val="24"/>
                <w:szCs w:val="24"/>
              </w:rPr>
              <w:t>2.室内设置消火栓接口。</w:t>
            </w:r>
          </w:p>
          <w:p>
            <w:pPr>
              <w:rPr>
                <w:rFonts w:ascii="宋体" w:hAnsi="宋体" w:cs="宋体"/>
                <w:sz w:val="24"/>
                <w:szCs w:val="24"/>
              </w:rPr>
            </w:pPr>
            <w:r>
              <w:rPr>
                <w:rFonts w:hint="eastAsia" w:ascii="宋体" w:hAnsi="宋体" w:cs="宋体"/>
                <w:sz w:val="24"/>
                <w:szCs w:val="24"/>
              </w:rPr>
              <w:t>3.各训练室均布置常开喷淋，每箱不少于3点位。</w:t>
            </w:r>
          </w:p>
          <w:p>
            <w:pPr>
              <w:rPr>
                <w:rFonts w:ascii="宋体" w:hAnsi="宋体" w:cs="宋体"/>
                <w:sz w:val="24"/>
                <w:szCs w:val="24"/>
              </w:rPr>
            </w:pPr>
            <w:r>
              <w:rPr>
                <w:rFonts w:hint="eastAsia" w:ascii="宋体" w:hAnsi="宋体" w:cs="宋体"/>
                <w:sz w:val="24"/>
                <w:szCs w:val="24"/>
              </w:rPr>
              <w:t>4.喷淋与消火栓管道相互独立。</w:t>
            </w:r>
          </w:p>
          <w:p>
            <w:pPr>
              <w:rPr>
                <w:rFonts w:ascii="宋体" w:hAnsi="宋体" w:cs="宋体"/>
                <w:sz w:val="24"/>
                <w:szCs w:val="24"/>
              </w:rPr>
            </w:pPr>
            <w:r>
              <w:rPr>
                <w:rFonts w:hint="eastAsia" w:ascii="宋体" w:hAnsi="宋体" w:cs="宋体"/>
                <w:sz w:val="24"/>
                <w:szCs w:val="24"/>
              </w:rPr>
              <w:t>5.管网与阀门DN80\DN50\DN25\DN20，最大工作压力0.8MPa。</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6</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285"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12</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排水系统</w:t>
            </w:r>
          </w:p>
        </w:tc>
        <w:tc>
          <w:tcPr>
            <w:tcW w:w="3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1.观察箱、训练箱设排水沟，排除灭火时喷射的液体</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6</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81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13</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通风系统</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1.自垂式通风百叶。</w:t>
            </w:r>
          </w:p>
          <w:p>
            <w:pPr>
              <w:rPr>
                <w:rFonts w:ascii="宋体" w:hAnsi="宋体" w:cs="宋体"/>
                <w:sz w:val="24"/>
                <w:szCs w:val="24"/>
              </w:rPr>
            </w:pPr>
            <w:r>
              <w:rPr>
                <w:rFonts w:hint="eastAsia" w:ascii="宋体" w:hAnsi="宋体" w:cs="宋体"/>
                <w:sz w:val="24"/>
                <w:szCs w:val="24"/>
              </w:rPr>
              <w:t>2.通风量：≥5000m3/hr。</w:t>
            </w:r>
          </w:p>
          <w:p>
            <w:pPr>
              <w:rPr>
                <w:rFonts w:ascii="宋体" w:hAnsi="宋体" w:cs="宋体"/>
                <w:sz w:val="24"/>
                <w:szCs w:val="24"/>
              </w:rPr>
            </w:pPr>
            <w:r>
              <w:rPr>
                <w:rFonts w:hint="eastAsia" w:ascii="宋体" w:hAnsi="宋体" w:cs="宋体"/>
                <w:sz w:val="24"/>
                <w:szCs w:val="24"/>
              </w:rPr>
              <w:t>3.铝合金材质。</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3</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108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14</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排烟系统</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排烟模块：</w:t>
            </w:r>
          </w:p>
          <w:p>
            <w:pPr>
              <w:rPr>
                <w:rFonts w:ascii="宋体" w:hAnsi="宋体" w:cs="宋体"/>
                <w:sz w:val="24"/>
                <w:szCs w:val="24"/>
              </w:rPr>
            </w:pPr>
            <w:r>
              <w:rPr>
                <w:rFonts w:hint="eastAsia" w:ascii="宋体" w:hAnsi="宋体" w:cs="宋体"/>
                <w:sz w:val="24"/>
                <w:szCs w:val="24"/>
              </w:rPr>
              <w:t>1.通风量：≥5000m3/hr.，噪音：≤67dB。</w:t>
            </w:r>
          </w:p>
          <w:p>
            <w:pPr>
              <w:rPr>
                <w:rFonts w:ascii="宋体" w:hAnsi="宋体" w:cs="宋体"/>
                <w:sz w:val="24"/>
                <w:szCs w:val="24"/>
              </w:rPr>
            </w:pPr>
            <w:r>
              <w:rPr>
                <w:rFonts w:hint="eastAsia" w:ascii="宋体" w:hAnsi="宋体" w:cs="宋体"/>
                <w:sz w:val="24"/>
                <w:szCs w:val="24"/>
              </w:rPr>
              <w:t>2.转速:2900 r/min or 1450r/min。</w:t>
            </w:r>
          </w:p>
          <w:p>
            <w:pPr>
              <w:rPr>
                <w:rFonts w:ascii="宋体" w:hAnsi="宋体" w:cs="宋体"/>
                <w:sz w:val="24"/>
                <w:szCs w:val="24"/>
              </w:rPr>
            </w:pPr>
            <w:r>
              <w:rPr>
                <w:rFonts w:hint="eastAsia" w:ascii="宋体" w:hAnsi="宋体" w:cs="宋体"/>
                <w:sz w:val="24"/>
                <w:szCs w:val="24"/>
              </w:rPr>
              <w:t>3.功率：≥3000w。</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3</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189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15</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温度探测、显示系统</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1.温度检测：温度变送器，DC24V，外壳防护等级IP66,使用环境温度-40℃~+60℃。</w:t>
            </w:r>
          </w:p>
          <w:p>
            <w:pPr>
              <w:rPr>
                <w:rFonts w:ascii="宋体" w:hAnsi="宋体" w:cs="宋体"/>
                <w:sz w:val="24"/>
                <w:szCs w:val="24"/>
              </w:rPr>
            </w:pPr>
            <w:r>
              <w:rPr>
                <w:rFonts w:hint="eastAsia" w:ascii="宋体" w:hAnsi="宋体" w:cs="宋体"/>
                <w:sz w:val="24"/>
                <w:szCs w:val="24"/>
              </w:rPr>
              <w:t>2.输入信号:热电阻、热电偶、模拟信号、脉冲信号、远传压力电阻,  精度等级：0.5级；PID控制方式；具有自整定功能；输出信号:标准模拟信号；显示方式:数字显示。</w:t>
            </w:r>
          </w:p>
          <w:p>
            <w:pPr>
              <w:rPr>
                <w:rFonts w:ascii="宋体" w:hAnsi="宋体" w:cs="宋体"/>
                <w:sz w:val="24"/>
                <w:szCs w:val="24"/>
              </w:rPr>
            </w:pPr>
            <w:r>
              <w:rPr>
                <w:rFonts w:hint="eastAsia" w:ascii="宋体" w:hAnsi="宋体" w:cs="宋体"/>
                <w:sz w:val="24"/>
                <w:szCs w:val="24"/>
              </w:rPr>
              <w:t>3.回燃室、滚燃室各设置不少于1处温度监测点，训练箱设置≥10处温度监测点，与声光报警联动。</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81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16</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温度实时显示模块</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1.为初训人员实时掌握回燃室温度设置温度显示屏一块。</w:t>
            </w:r>
          </w:p>
          <w:p>
            <w:pPr>
              <w:rPr>
                <w:rFonts w:ascii="宋体" w:hAnsi="宋体" w:cs="宋体"/>
                <w:sz w:val="24"/>
                <w:szCs w:val="24"/>
              </w:rPr>
            </w:pPr>
            <w:r>
              <w:rPr>
                <w:rFonts w:hint="eastAsia" w:ascii="宋体" w:hAnsi="宋体" w:cs="宋体"/>
                <w:sz w:val="24"/>
                <w:szCs w:val="24"/>
              </w:rPr>
              <w:t>2.为管理人员实时掌握训练室温度设置温度显示屏一块。</w:t>
            </w:r>
          </w:p>
          <w:p>
            <w:pPr>
              <w:rPr>
                <w:rFonts w:ascii="宋体" w:hAnsi="宋体" w:cs="宋体"/>
                <w:sz w:val="24"/>
                <w:szCs w:val="24"/>
              </w:rPr>
            </w:pPr>
            <w:r>
              <w:rPr>
                <w:rFonts w:hint="eastAsia" w:ascii="宋体" w:hAnsi="宋体" w:cs="宋体"/>
                <w:sz w:val="24"/>
                <w:szCs w:val="24"/>
              </w:rPr>
              <w:t>3.显示屏室外防水LED，尺寸不小于1000mm*500mm，表面喷塑处理。</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块</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108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17</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应急照明</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1.滚燃室与训练箱内分别设置应急照明与步进指示。</w:t>
            </w:r>
          </w:p>
          <w:p>
            <w:pPr>
              <w:rPr>
                <w:rFonts w:ascii="宋体" w:hAnsi="宋体" w:cs="宋体"/>
                <w:sz w:val="24"/>
                <w:szCs w:val="24"/>
              </w:rPr>
            </w:pPr>
            <w:r>
              <w:rPr>
                <w:rFonts w:hint="eastAsia" w:ascii="宋体" w:hAnsi="宋体" w:cs="宋体"/>
                <w:sz w:val="24"/>
                <w:szCs w:val="24"/>
              </w:rPr>
              <w:t>2.防爆LED灯：功率80w~1000w，方形防爆,光源类型:led灯，照射面积: 30㎡以上，电压: AC220V。</w:t>
            </w:r>
          </w:p>
          <w:p>
            <w:pPr>
              <w:rPr>
                <w:rFonts w:ascii="宋体" w:hAnsi="宋体" w:cs="宋体"/>
                <w:sz w:val="24"/>
                <w:szCs w:val="24"/>
              </w:rPr>
            </w:pPr>
            <w:r>
              <w:rPr>
                <w:rFonts w:hint="eastAsia" w:ascii="宋体" w:hAnsi="宋体" w:cs="宋体"/>
                <w:sz w:val="24"/>
                <w:szCs w:val="24"/>
              </w:rPr>
              <w:t>3.路径指示：方形LED灯。</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5</w:t>
            </w:r>
          </w:p>
        </w:tc>
        <w:tc>
          <w:tcPr>
            <w:tcW w:w="182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18</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声光报警</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 xml:space="preserve">可燃气体报警器，外壳防护等级：IP67，环境温度：-20℃~+60℃，额定电压24V。 </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3</w:t>
            </w:r>
          </w:p>
        </w:tc>
        <w:tc>
          <w:tcPr>
            <w:tcW w:w="182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p>
        </w:tc>
      </w:tr>
      <w:tr>
        <w:tblPrEx>
          <w:tblCellMar>
            <w:top w:w="0" w:type="dxa"/>
            <w:left w:w="108" w:type="dxa"/>
            <w:bottom w:w="0" w:type="dxa"/>
            <w:right w:w="108" w:type="dxa"/>
          </w:tblCellMar>
        </w:tblPrEx>
        <w:trPr>
          <w:trHeight w:val="108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19</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一键启动</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1.滚燃箱与训练箱内设置不低于5处一键启动按钮，同时启动通风排烟系统、照明系统、报警系统。</w:t>
            </w:r>
          </w:p>
          <w:p>
            <w:pPr>
              <w:rPr>
                <w:rFonts w:ascii="宋体" w:hAnsi="宋体" w:cs="宋体"/>
                <w:sz w:val="24"/>
                <w:szCs w:val="24"/>
              </w:rPr>
            </w:pPr>
            <w:r>
              <w:rPr>
                <w:rFonts w:hint="eastAsia" w:ascii="宋体" w:hAnsi="宋体" w:cs="宋体"/>
                <w:sz w:val="24"/>
                <w:szCs w:val="24"/>
              </w:rPr>
              <w:t>2.防爆型控制按钮，铸铝材质，外壳防护等级IP66,额定电流16A,AC220/380V。</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5</w:t>
            </w:r>
          </w:p>
        </w:tc>
        <w:tc>
          <w:tcPr>
            <w:tcW w:w="182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p>
        </w:tc>
      </w:tr>
      <w:tr>
        <w:tblPrEx>
          <w:tblCellMar>
            <w:top w:w="0" w:type="dxa"/>
            <w:left w:w="108" w:type="dxa"/>
            <w:bottom w:w="0" w:type="dxa"/>
            <w:right w:w="108" w:type="dxa"/>
          </w:tblCellMar>
        </w:tblPrEx>
        <w:trPr>
          <w:trHeight w:val="81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▲20</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监控系统</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1.训练箱内设置7只红外线防爆摄像头，像素不低于200W。</w:t>
            </w:r>
          </w:p>
          <w:p>
            <w:pPr>
              <w:rPr>
                <w:rFonts w:ascii="宋体" w:hAnsi="宋体" w:cs="宋体"/>
                <w:sz w:val="24"/>
                <w:szCs w:val="24"/>
              </w:rPr>
            </w:pPr>
            <w:r>
              <w:rPr>
                <w:rFonts w:hint="eastAsia" w:ascii="宋体" w:hAnsi="宋体" w:cs="宋体"/>
                <w:sz w:val="24"/>
                <w:szCs w:val="24"/>
              </w:rPr>
              <w:t>2.存储硬盘≥4T。</w:t>
            </w:r>
          </w:p>
          <w:p>
            <w:pPr>
              <w:rPr>
                <w:rFonts w:ascii="宋体" w:hAnsi="宋体" w:cs="宋体"/>
                <w:sz w:val="24"/>
                <w:szCs w:val="24"/>
              </w:rPr>
            </w:pPr>
            <w:r>
              <w:rPr>
                <w:rFonts w:hint="eastAsia" w:ascii="宋体" w:hAnsi="宋体" w:cs="宋体"/>
                <w:sz w:val="24"/>
                <w:szCs w:val="24"/>
              </w:rPr>
              <w:t>3.显示器规格≥19寸。</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w:t>
            </w:r>
          </w:p>
        </w:tc>
        <w:tc>
          <w:tcPr>
            <w:tcW w:w="182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提供</w:t>
            </w:r>
            <w:r>
              <w:rPr>
                <w:rFonts w:hint="eastAsia" w:ascii="宋体" w:hAnsi="宋体" w:cs="宋体"/>
                <w:sz w:val="24"/>
                <w:szCs w:val="24"/>
                <w:lang w:val="en-US" w:eastAsia="zh-CN"/>
              </w:rPr>
              <w:t>拟投入本项目的</w:t>
            </w:r>
            <w:r>
              <w:rPr>
                <w:rFonts w:hint="eastAsia" w:ascii="宋体" w:hAnsi="宋体" w:cs="宋体"/>
                <w:sz w:val="24"/>
                <w:szCs w:val="24"/>
              </w:rPr>
              <w:t>产品外观及标识图片</w:t>
            </w:r>
          </w:p>
        </w:tc>
      </w:tr>
      <w:tr>
        <w:tblPrEx>
          <w:tblCellMar>
            <w:top w:w="0" w:type="dxa"/>
            <w:left w:w="108" w:type="dxa"/>
            <w:bottom w:w="0" w:type="dxa"/>
            <w:right w:w="108" w:type="dxa"/>
          </w:tblCellMar>
        </w:tblPrEx>
        <w:trPr>
          <w:trHeight w:val="243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21</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附属模块</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1.防盗窗：≥900mm*900mm，不锈钢防盗窗，模块主体可重复使用。（备品3套）</w:t>
            </w:r>
          </w:p>
          <w:p>
            <w:pPr>
              <w:rPr>
                <w:rFonts w:ascii="宋体" w:hAnsi="宋体" w:cs="宋体"/>
                <w:sz w:val="24"/>
                <w:szCs w:val="24"/>
              </w:rPr>
            </w:pPr>
            <w:r>
              <w:rPr>
                <w:rFonts w:hint="eastAsia" w:ascii="宋体" w:hAnsi="宋体" w:cs="宋体"/>
                <w:sz w:val="24"/>
                <w:szCs w:val="24"/>
              </w:rPr>
              <w:t>2.木门：≥900mm*900mm，门框厚度不低于50mm，模块主体可重复使用。（备品3套）</w:t>
            </w:r>
          </w:p>
          <w:p>
            <w:pPr>
              <w:rPr>
                <w:rFonts w:ascii="宋体" w:hAnsi="宋体" w:cs="宋体"/>
                <w:sz w:val="24"/>
                <w:szCs w:val="24"/>
              </w:rPr>
            </w:pPr>
            <w:r>
              <w:rPr>
                <w:rFonts w:hint="eastAsia" w:ascii="宋体" w:hAnsi="宋体" w:cs="宋体"/>
                <w:sz w:val="24"/>
                <w:szCs w:val="24"/>
              </w:rPr>
              <w:t>3.卷帘门:≥900mm*900mm，铝合金材质，上下固定，模块主体可重复使用。（备品3套）</w:t>
            </w:r>
          </w:p>
          <w:p>
            <w:pPr>
              <w:rPr>
                <w:rFonts w:ascii="宋体" w:hAnsi="宋体" w:cs="宋体"/>
                <w:sz w:val="24"/>
                <w:szCs w:val="24"/>
              </w:rPr>
            </w:pPr>
            <w:r>
              <w:rPr>
                <w:rFonts w:hint="eastAsia" w:ascii="宋体" w:hAnsi="宋体" w:cs="宋体"/>
                <w:sz w:val="24"/>
                <w:szCs w:val="24"/>
              </w:rPr>
              <w:t>4.铁门：≥900mm*900mm，Q235铁制，模块主体可重复使用。（备品3套）</w:t>
            </w:r>
          </w:p>
          <w:p>
            <w:pPr>
              <w:rPr>
                <w:rFonts w:ascii="宋体" w:hAnsi="宋体" w:cs="宋体"/>
                <w:sz w:val="24"/>
                <w:szCs w:val="24"/>
              </w:rPr>
            </w:pPr>
            <w:r>
              <w:rPr>
                <w:rFonts w:hint="eastAsia" w:ascii="宋体" w:hAnsi="宋体" w:cs="宋体"/>
                <w:sz w:val="24"/>
                <w:szCs w:val="24"/>
              </w:rPr>
              <w:t>5.型钢：≥长度900mm常见角铁、槽钢、工字钢等型材，模块主体可重复使用。（备品3套）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15</w:t>
            </w:r>
          </w:p>
        </w:tc>
        <w:tc>
          <w:tcPr>
            <w:tcW w:w="182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p>
        </w:tc>
      </w:tr>
      <w:tr>
        <w:tblPrEx>
          <w:tblCellMar>
            <w:top w:w="0" w:type="dxa"/>
            <w:left w:w="108" w:type="dxa"/>
            <w:bottom w:w="0" w:type="dxa"/>
            <w:right w:w="108" w:type="dxa"/>
          </w:tblCellMar>
        </w:tblPrEx>
        <w:trPr>
          <w:trHeight w:val="285"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22</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控制系统</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规格：600mm*500mm*350mm，材质：SUS304，板材厚度2mm。</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w:t>
            </w:r>
          </w:p>
        </w:tc>
        <w:tc>
          <w:tcPr>
            <w:tcW w:w="182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23</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电缆、线材</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耐高温线与BV线2*1.5约1200米，动力电缆YJV3*4+2约20米，RVV3*2.5，KBG护套管、配件等</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项</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w:t>
            </w:r>
          </w:p>
        </w:tc>
        <w:tc>
          <w:tcPr>
            <w:tcW w:w="182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p>
        </w:tc>
      </w:tr>
      <w:tr>
        <w:tblPrEx>
          <w:tblCellMar>
            <w:top w:w="0" w:type="dxa"/>
            <w:left w:w="108" w:type="dxa"/>
            <w:bottom w:w="0" w:type="dxa"/>
            <w:right w:w="108" w:type="dxa"/>
          </w:tblCellMar>
        </w:tblPrEx>
        <w:trPr>
          <w:trHeight w:val="81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24</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辅材</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1.设施各类字牌（800mm*800mm共10块，不锈钢铭牌800mm*600mm一块，450mm*340mm警示牌2块。</w:t>
            </w:r>
          </w:p>
          <w:p>
            <w:pPr>
              <w:rPr>
                <w:rFonts w:ascii="宋体" w:hAnsi="宋体" w:cs="宋体"/>
                <w:sz w:val="24"/>
                <w:szCs w:val="24"/>
              </w:rPr>
            </w:pPr>
            <w:r>
              <w:rPr>
                <w:rFonts w:hint="eastAsia" w:ascii="宋体" w:hAnsi="宋体" w:cs="宋体"/>
                <w:sz w:val="24"/>
                <w:szCs w:val="24"/>
              </w:rPr>
              <w:t>2.培训用燃烧木料（板材10张、托盘10只）各1套。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批</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w:t>
            </w:r>
          </w:p>
        </w:tc>
        <w:tc>
          <w:tcPr>
            <w:tcW w:w="182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p>
        </w:tc>
      </w:tr>
      <w:tr>
        <w:tblPrEx>
          <w:tblCellMar>
            <w:top w:w="0" w:type="dxa"/>
            <w:left w:w="108" w:type="dxa"/>
            <w:bottom w:w="0" w:type="dxa"/>
            <w:right w:w="108" w:type="dxa"/>
          </w:tblCellMar>
        </w:tblPrEx>
        <w:trPr>
          <w:trHeight w:val="1080" w:hRule="atLeast"/>
        </w:trPr>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★25</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人员培训</w:t>
            </w:r>
          </w:p>
        </w:tc>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服务团队不少于3人，</w:t>
            </w:r>
            <w:r>
              <w:rPr>
                <w:rFonts w:hint="eastAsia" w:ascii="宋体" w:hAnsi="宋体" w:cs="宋体"/>
                <w:sz w:val="24"/>
                <w:szCs w:val="24"/>
              </w:rPr>
              <w:t>为甲方提供不低于7天的培训。                                                               2、回燃与贵燃实现成功率100%。                                                                                3、设施操作与使用培训。                                                                                      4、设施维护与日常保养培训。</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项</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r>
              <w:rPr>
                <w:rFonts w:hint="eastAsia" w:ascii="宋体" w:hAnsi="宋体" w:cs="宋体"/>
                <w:sz w:val="24"/>
                <w:szCs w:val="24"/>
              </w:rPr>
              <w:t>1</w:t>
            </w:r>
          </w:p>
        </w:tc>
        <w:tc>
          <w:tcPr>
            <w:tcW w:w="182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宋体" w:hAnsi="宋体" w:eastAsia="宋体" w:cs="宋体"/>
                <w:sz w:val="24"/>
                <w:szCs w:val="24"/>
                <w:lang w:val="en-US" w:eastAsia="zh-CN"/>
              </w:rPr>
            </w:pPr>
            <w:r>
              <w:rPr>
                <w:rFonts w:hint="eastAsia" w:ascii="宋体" w:hAnsi="宋体" w:cs="宋体"/>
                <w:sz w:val="24"/>
                <w:szCs w:val="24"/>
              </w:rPr>
              <w:t>提供承诺函</w:t>
            </w:r>
            <w:r>
              <w:rPr>
                <w:rFonts w:hint="eastAsia" w:ascii="宋体" w:hAnsi="宋体" w:cs="宋体"/>
                <w:sz w:val="24"/>
                <w:szCs w:val="24"/>
                <w:lang w:eastAsia="zh-CN"/>
              </w:rPr>
              <w:t>，</w:t>
            </w:r>
            <w:r>
              <w:rPr>
                <w:rFonts w:hint="eastAsia" w:ascii="宋体" w:hAnsi="宋体" w:cs="宋体"/>
                <w:sz w:val="24"/>
                <w:szCs w:val="24"/>
                <w:lang w:val="en-US" w:eastAsia="zh-CN"/>
              </w:rPr>
              <w:t>格式见附件</w:t>
            </w:r>
          </w:p>
        </w:tc>
      </w:tr>
    </w:tbl>
    <w:p>
      <w:pPr>
        <w:spacing w:line="360" w:lineRule="auto"/>
        <w:ind w:firstLine="480" w:firstLineChars="200"/>
        <w:rPr>
          <w:rFonts w:ascii="宋体" w:hAnsi="宋体" w:cs="宋体"/>
          <w:bCs/>
          <w:sz w:val="24"/>
          <w:szCs w:val="24"/>
        </w:rPr>
      </w:pPr>
    </w:p>
    <w:p>
      <w:pPr>
        <w:spacing w:line="360" w:lineRule="auto"/>
        <w:ind w:firstLine="480" w:firstLineChars="200"/>
        <w:rPr>
          <w:rFonts w:ascii="宋体" w:hAnsi="宋体" w:cs="宋体"/>
          <w:bCs/>
          <w:sz w:val="24"/>
          <w:szCs w:val="24"/>
        </w:rPr>
      </w:pPr>
      <w:r>
        <w:rPr>
          <w:rFonts w:hint="eastAsia" w:ascii="宋体" w:hAnsi="宋体" w:cs="宋体"/>
          <w:bCs/>
          <w:sz w:val="24"/>
          <w:szCs w:val="24"/>
        </w:rPr>
        <w:t>（二）3D示意图：仅供参考，供应商按自身产品供货，</w:t>
      </w:r>
      <w:r>
        <w:rPr>
          <w:rFonts w:hint="eastAsia" w:ascii="宋体" w:hAnsi="宋体" w:cs="宋体"/>
          <w:bCs/>
          <w:sz w:val="24"/>
          <w:szCs w:val="24"/>
          <w:lang w:val="en-US" w:eastAsia="zh-CN"/>
        </w:rPr>
        <w:t>整体长度不能超过25m，其余</w:t>
      </w:r>
      <w:r>
        <w:rPr>
          <w:rFonts w:hint="eastAsia" w:ascii="宋体" w:hAnsi="宋体" w:cs="宋体"/>
          <w:bCs/>
          <w:sz w:val="24"/>
          <w:szCs w:val="24"/>
        </w:rPr>
        <w:t>满足</w:t>
      </w:r>
      <w:r>
        <w:rPr>
          <w:rFonts w:hint="eastAsia" w:ascii="宋体" w:hAnsi="宋体" w:cs="宋体"/>
          <w:bCs/>
          <w:sz w:val="24"/>
          <w:szCs w:val="24"/>
          <w:lang w:val="en-US" w:eastAsia="zh-CN"/>
        </w:rPr>
        <w:t>使用需求</w:t>
      </w:r>
      <w:r>
        <w:rPr>
          <w:rFonts w:hint="eastAsia" w:ascii="宋体" w:hAnsi="宋体" w:cs="宋体"/>
          <w:bCs/>
          <w:sz w:val="24"/>
          <w:szCs w:val="24"/>
        </w:rPr>
        <w:t>即可</w:t>
      </w:r>
    </w:p>
    <w:p>
      <w:pPr>
        <w:pStyle w:val="70"/>
        <w:ind w:firstLine="560"/>
        <w:jc w:val="center"/>
        <w:rPr>
          <w:position w:val="-261"/>
        </w:rPr>
      </w:pPr>
      <w:r>
        <w:rPr>
          <w:position w:val="-261"/>
        </w:rPr>
        <w:drawing>
          <wp:inline distT="0" distB="0" distL="0" distR="0">
            <wp:extent cx="4416425" cy="5269865"/>
            <wp:effectExtent l="0" t="0" r="3175" b="6985"/>
            <wp:docPr id="3" name="IM 2"/>
            <wp:cNvGraphicFramePr/>
            <a:graphic xmlns:a="http://schemas.openxmlformats.org/drawingml/2006/main">
              <a:graphicData uri="http://schemas.openxmlformats.org/drawingml/2006/picture">
                <pic:pic xmlns:pic="http://schemas.openxmlformats.org/drawingml/2006/picture">
                  <pic:nvPicPr>
                    <pic:cNvPr id="3" name="IM 2"/>
                    <pic:cNvPicPr/>
                  </pic:nvPicPr>
                  <pic:blipFill>
                    <a:blip r:embed="rId15" cstate="print"/>
                    <a:stretch>
                      <a:fillRect/>
                    </a:stretch>
                  </pic:blipFill>
                  <pic:spPr>
                    <a:xfrm>
                      <a:off x="0" y="0"/>
                      <a:ext cx="4416425" cy="5269865"/>
                    </a:xfrm>
                    <a:prstGeom prst="rect">
                      <a:avLst/>
                    </a:prstGeom>
                  </pic:spPr>
                </pic:pic>
              </a:graphicData>
            </a:graphic>
          </wp:inline>
        </w:drawing>
      </w:r>
    </w:p>
    <w:p>
      <w:pPr>
        <w:pStyle w:val="70"/>
        <w:ind w:firstLine="560"/>
        <w:jc w:val="center"/>
        <w:rPr>
          <w:position w:val="-122"/>
        </w:rPr>
      </w:pPr>
      <w:r>
        <w:rPr>
          <w:position w:val="-122"/>
        </w:rPr>
        <w:drawing>
          <wp:inline distT="0" distB="0" distL="0" distR="0">
            <wp:extent cx="4620260" cy="3308350"/>
            <wp:effectExtent l="0" t="0" r="8890" b="6350"/>
            <wp:docPr id="8" name="IM 4"/>
            <wp:cNvGraphicFramePr/>
            <a:graphic xmlns:a="http://schemas.openxmlformats.org/drawingml/2006/main">
              <a:graphicData uri="http://schemas.openxmlformats.org/drawingml/2006/picture">
                <pic:pic xmlns:pic="http://schemas.openxmlformats.org/drawingml/2006/picture">
                  <pic:nvPicPr>
                    <pic:cNvPr id="8" name="IM 4"/>
                    <pic:cNvPicPr/>
                  </pic:nvPicPr>
                  <pic:blipFill>
                    <a:blip r:embed="rId16" cstate="print"/>
                    <a:stretch>
                      <a:fillRect/>
                    </a:stretch>
                  </pic:blipFill>
                  <pic:spPr>
                    <a:xfrm>
                      <a:off x="0" y="0"/>
                      <a:ext cx="4620260" cy="3308350"/>
                    </a:xfrm>
                    <a:prstGeom prst="rect">
                      <a:avLst/>
                    </a:prstGeom>
                  </pic:spPr>
                </pic:pic>
              </a:graphicData>
            </a:graphic>
          </wp:inline>
        </w:drawing>
      </w:r>
    </w:p>
    <w:p>
      <w:pPr>
        <w:pStyle w:val="70"/>
        <w:ind w:firstLine="560"/>
        <w:jc w:val="center"/>
        <w:rPr>
          <w:position w:val="-145"/>
        </w:rPr>
      </w:pPr>
      <w:r>
        <w:rPr>
          <w:position w:val="-145"/>
        </w:rPr>
        <w:drawing>
          <wp:inline distT="0" distB="0" distL="0" distR="0">
            <wp:extent cx="4715510" cy="3476625"/>
            <wp:effectExtent l="0" t="0" r="8890" b="9525"/>
            <wp:docPr id="9" name="IM 6"/>
            <wp:cNvGraphicFramePr/>
            <a:graphic xmlns:a="http://schemas.openxmlformats.org/drawingml/2006/main">
              <a:graphicData uri="http://schemas.openxmlformats.org/drawingml/2006/picture">
                <pic:pic xmlns:pic="http://schemas.openxmlformats.org/drawingml/2006/picture">
                  <pic:nvPicPr>
                    <pic:cNvPr id="9" name="IM 6"/>
                    <pic:cNvPicPr/>
                  </pic:nvPicPr>
                  <pic:blipFill>
                    <a:blip r:embed="rId17" cstate="print"/>
                    <a:stretch>
                      <a:fillRect/>
                    </a:stretch>
                  </pic:blipFill>
                  <pic:spPr>
                    <a:xfrm>
                      <a:off x="0" y="0"/>
                      <a:ext cx="4715510" cy="3476625"/>
                    </a:xfrm>
                    <a:prstGeom prst="rect">
                      <a:avLst/>
                    </a:prstGeom>
                  </pic:spPr>
                </pic:pic>
              </a:graphicData>
            </a:graphic>
          </wp:inline>
        </w:drawing>
      </w:r>
    </w:p>
    <w:p>
      <w:pPr>
        <w:pStyle w:val="71"/>
        <w:spacing w:line="360" w:lineRule="auto"/>
        <w:ind w:left="0" w:leftChars="0" w:firstLine="480" w:firstLineChars="200"/>
        <w:rPr>
          <w:rFonts w:ascii="宋体" w:hAnsi="宋体"/>
          <w:bCs/>
          <w:sz w:val="24"/>
          <w:szCs w:val="24"/>
        </w:rPr>
      </w:pPr>
    </w:p>
    <w:p>
      <w:pPr>
        <w:pStyle w:val="71"/>
        <w:spacing w:line="360" w:lineRule="auto"/>
        <w:ind w:left="0" w:leftChars="0" w:firstLine="480"/>
        <w:rPr>
          <w:rFonts w:ascii="宋体" w:hAnsi="宋体"/>
          <w:bCs/>
          <w:sz w:val="24"/>
          <w:szCs w:val="24"/>
        </w:rPr>
      </w:pPr>
    </w:p>
    <w:p>
      <w:pPr>
        <w:pStyle w:val="71"/>
        <w:spacing w:line="360" w:lineRule="auto"/>
        <w:ind w:left="0" w:leftChars="0" w:firstLine="480"/>
        <w:rPr>
          <w:rFonts w:ascii="宋体" w:hAnsi="宋体"/>
          <w:bCs/>
          <w:sz w:val="24"/>
          <w:szCs w:val="24"/>
        </w:rPr>
      </w:pPr>
    </w:p>
    <w:p>
      <w:pPr>
        <w:pStyle w:val="71"/>
        <w:spacing w:line="360" w:lineRule="auto"/>
        <w:ind w:left="0" w:leftChars="0" w:firstLine="482" w:firstLineChars="200"/>
        <w:rPr>
          <w:rFonts w:ascii="宋体" w:hAnsi="宋体" w:cs="Times New Roman"/>
          <w:b/>
          <w:sz w:val="24"/>
          <w:szCs w:val="24"/>
        </w:rPr>
      </w:pPr>
      <w:r>
        <w:rPr>
          <w:rFonts w:hint="eastAsia" w:ascii="宋体" w:hAnsi="宋体" w:cs="Times New Roman"/>
          <w:b/>
          <w:sz w:val="24"/>
          <w:szCs w:val="24"/>
        </w:rPr>
        <w:t>注：对“采购需求”部分的询问、质疑请向采购人提出，询问、质疑由采购人负责解释。“采购需求”部分标注“★”实质性要求，必须响应，不允许负偏离，否则作为无效投标处理。</w:t>
      </w:r>
    </w:p>
    <w:p>
      <w:pPr>
        <w:pStyle w:val="3"/>
        <w:spacing w:line="360" w:lineRule="auto"/>
        <w:ind w:firstLine="720"/>
        <w:jc w:val="center"/>
        <w:rPr>
          <w:rFonts w:hAnsi="宋体" w:cs="宋体"/>
          <w:sz w:val="36"/>
          <w:szCs w:val="30"/>
        </w:rPr>
      </w:pPr>
      <w:bookmarkStart w:id="75" w:name="_Toc6890"/>
      <w:bookmarkStart w:id="76" w:name="_Toc17026"/>
      <w:bookmarkStart w:id="77" w:name="_Toc26723"/>
      <w:bookmarkStart w:id="78" w:name="_Toc29671"/>
      <w:bookmarkStart w:id="79" w:name="_Toc9707"/>
      <w:r>
        <w:rPr>
          <w:rFonts w:hint="eastAsia" w:hAnsi="宋体" w:cs="宋体"/>
          <w:sz w:val="36"/>
          <w:szCs w:val="30"/>
        </w:rPr>
        <w:t>第三篇  采购商务需求</w:t>
      </w:r>
      <w:bookmarkEnd w:id="61"/>
      <w:bookmarkEnd w:id="75"/>
      <w:bookmarkEnd w:id="76"/>
      <w:bookmarkEnd w:id="77"/>
      <w:bookmarkEnd w:id="78"/>
      <w:bookmarkEnd w:id="79"/>
    </w:p>
    <w:p>
      <w:pPr>
        <w:pStyle w:val="4"/>
        <w:spacing w:before="0" w:after="0" w:line="360" w:lineRule="auto"/>
        <w:ind w:firstLine="482"/>
        <w:rPr>
          <w:rFonts w:ascii="宋体" w:hAnsi="宋体" w:eastAsia="宋体" w:cs="宋体"/>
          <w:sz w:val="24"/>
          <w:szCs w:val="24"/>
        </w:rPr>
      </w:pPr>
      <w:bookmarkStart w:id="80" w:name="_Toc521399410"/>
      <w:bookmarkStart w:id="81" w:name="_Toc16995"/>
      <w:bookmarkStart w:id="82" w:name="_Toc14063"/>
      <w:bookmarkStart w:id="83" w:name="_Toc344475120"/>
      <w:bookmarkStart w:id="84" w:name="_Toc23372"/>
      <w:bookmarkStart w:id="85" w:name="_Toc15767"/>
      <w:bookmarkStart w:id="86" w:name="_Toc18657"/>
      <w:r>
        <w:rPr>
          <w:rFonts w:hint="eastAsia" w:ascii="宋体" w:hAnsi="宋体" w:eastAsia="宋体" w:cs="宋体"/>
          <w:sz w:val="24"/>
          <w:szCs w:val="24"/>
        </w:rPr>
        <w:t>一、供货期、地点及验收方式</w:t>
      </w:r>
      <w:bookmarkEnd w:id="80"/>
      <w:bookmarkEnd w:id="81"/>
      <w:bookmarkEnd w:id="82"/>
      <w:bookmarkEnd w:id="83"/>
      <w:bookmarkEnd w:id="84"/>
      <w:bookmarkEnd w:id="85"/>
      <w:bookmarkEnd w:id="86"/>
    </w:p>
    <w:p>
      <w:pPr>
        <w:spacing w:line="360" w:lineRule="auto"/>
        <w:ind w:firstLine="480" w:firstLineChars="200"/>
        <w:rPr>
          <w:rFonts w:ascii="宋体" w:hAnsi="宋体" w:cs="宋体"/>
          <w:sz w:val="24"/>
          <w:szCs w:val="24"/>
        </w:rPr>
      </w:pPr>
      <w:r>
        <w:rPr>
          <w:rFonts w:hint="eastAsia" w:ascii="宋体" w:hAnsi="宋体" w:cs="宋体"/>
          <w:sz w:val="24"/>
          <w:szCs w:val="24"/>
        </w:rPr>
        <w:t>1、供货期：45日历天。</w:t>
      </w:r>
    </w:p>
    <w:p>
      <w:pPr>
        <w:spacing w:line="360" w:lineRule="auto"/>
        <w:ind w:firstLine="480" w:firstLineChars="200"/>
        <w:rPr>
          <w:rFonts w:ascii="宋体" w:hAnsi="宋体" w:cs="宋体"/>
          <w:sz w:val="24"/>
          <w:szCs w:val="24"/>
        </w:rPr>
      </w:pPr>
      <w:r>
        <w:rPr>
          <w:rFonts w:hint="eastAsia" w:ascii="宋体" w:hAnsi="宋体" w:cs="宋体"/>
          <w:sz w:val="24"/>
          <w:szCs w:val="24"/>
        </w:rPr>
        <w:t>2、供货地点：具体地点由采购人指定。</w:t>
      </w:r>
    </w:p>
    <w:p>
      <w:pPr>
        <w:spacing w:line="360" w:lineRule="auto"/>
        <w:ind w:firstLine="480" w:firstLineChars="200"/>
        <w:rPr>
          <w:rFonts w:ascii="宋体" w:hAnsi="宋体" w:cs="宋体"/>
          <w:sz w:val="24"/>
          <w:szCs w:val="24"/>
        </w:rPr>
      </w:pPr>
      <w:r>
        <w:rPr>
          <w:rFonts w:hint="eastAsia" w:ascii="宋体" w:hAnsi="宋体" w:cs="宋体"/>
          <w:sz w:val="24"/>
          <w:szCs w:val="24"/>
        </w:rPr>
        <w:t>3、质量要求：合格。</w:t>
      </w:r>
    </w:p>
    <w:p>
      <w:pPr>
        <w:spacing w:line="360" w:lineRule="auto"/>
        <w:ind w:firstLine="480" w:firstLineChars="200"/>
        <w:rPr>
          <w:rFonts w:ascii="宋体" w:hAnsi="宋体" w:cs="宋体"/>
          <w:sz w:val="24"/>
          <w:szCs w:val="24"/>
        </w:rPr>
      </w:pPr>
      <w:r>
        <w:rPr>
          <w:rFonts w:hint="eastAsia" w:ascii="宋体" w:hAnsi="宋体" w:cs="宋体"/>
          <w:sz w:val="24"/>
          <w:szCs w:val="24"/>
        </w:rPr>
        <w:t>4、验收方式：供货并安装完成后，采购人组织验收。</w:t>
      </w:r>
    </w:p>
    <w:p>
      <w:pPr>
        <w:spacing w:line="360" w:lineRule="auto"/>
        <w:ind w:firstLine="480" w:firstLineChars="200"/>
        <w:rPr>
          <w:rFonts w:ascii="宋体" w:hAnsi="宋体" w:cs="宋体"/>
          <w:sz w:val="24"/>
          <w:szCs w:val="24"/>
        </w:rPr>
      </w:pPr>
      <w:r>
        <w:rPr>
          <w:rFonts w:hint="eastAsia" w:ascii="宋体" w:hAnsi="宋体" w:cs="宋体"/>
          <w:sz w:val="24"/>
          <w:szCs w:val="24"/>
        </w:rPr>
        <w:t>5、验收标准：</w:t>
      </w:r>
    </w:p>
    <w:p>
      <w:pPr>
        <w:pStyle w:val="274"/>
        <w:spacing w:line="360" w:lineRule="auto"/>
        <w:ind w:firstLine="480" w:firstLineChars="200"/>
        <w:rPr>
          <w:rFonts w:ascii="宋体" w:hAnsi="宋体" w:cs="宋体"/>
          <w:sz w:val="24"/>
          <w:szCs w:val="24"/>
        </w:rPr>
      </w:pPr>
      <w:r>
        <w:rPr>
          <w:rFonts w:hint="eastAsia" w:ascii="宋体" w:hAnsi="宋体" w:cs="宋体"/>
          <w:sz w:val="24"/>
          <w:szCs w:val="24"/>
        </w:rPr>
        <w:t>（1）采购人根据国家有关规定、采购文件、中标供应商的投标响应文件以及合同约定的内容和验收标准进行验收。验收情况作为支付货款的依据。如有质疑，以相关质量技术检验检测机构的检验结果为准，如产生检验费用，则该费用由过失方承担。</w:t>
      </w:r>
    </w:p>
    <w:p>
      <w:pPr>
        <w:pStyle w:val="274"/>
        <w:spacing w:line="360" w:lineRule="auto"/>
        <w:ind w:firstLine="480" w:firstLineChars="200"/>
        <w:rPr>
          <w:rFonts w:ascii="宋体" w:hAnsi="宋体" w:cs="宋体"/>
          <w:sz w:val="24"/>
          <w:szCs w:val="24"/>
        </w:rPr>
      </w:pPr>
      <w:r>
        <w:rPr>
          <w:rFonts w:hint="eastAsia" w:ascii="宋体" w:hAnsi="宋体" w:cs="宋体"/>
          <w:sz w:val="24"/>
          <w:szCs w:val="24"/>
        </w:rPr>
        <w:t>（2）采购人对中标供应商提供的服务或货物在使用前进行调试时，中标供应商需负责安装并培训采购人的使用操作人员，并协助采购人一起调试，直到符合技术要求及采购人要求，中标供应商提出验收申请，采购人在接到验收申请 10个工作日内进行验收。</w:t>
      </w:r>
    </w:p>
    <w:p>
      <w:pPr>
        <w:pStyle w:val="274"/>
        <w:spacing w:line="360" w:lineRule="auto"/>
        <w:ind w:firstLine="480" w:firstLineChars="200"/>
        <w:rPr>
          <w:rFonts w:ascii="宋体" w:hAnsi="宋体" w:cs="宋体"/>
          <w:sz w:val="24"/>
          <w:szCs w:val="24"/>
        </w:rPr>
      </w:pPr>
      <w:r>
        <w:rPr>
          <w:rFonts w:hint="eastAsia" w:ascii="宋体" w:hAnsi="宋体" w:cs="宋体"/>
          <w:sz w:val="24"/>
          <w:szCs w:val="24"/>
        </w:rPr>
        <w:t>（3）验收前中标供应商必须确保项目设备、材料、功能完全满足招投标响应文件技术规格要求或国家行业有关质量标准，应保证所提供设备涉及到的知识产权和所提供的软件、技术资料是合法取得，并享有完整的知识产权，不会因为采购人的使用而被责令停止使用、追偿或要求赔偿损失，如出现此情况，一切经济和法律责任均由中标供应商承担。</w:t>
      </w:r>
    </w:p>
    <w:p>
      <w:pPr>
        <w:pStyle w:val="274"/>
        <w:spacing w:line="360" w:lineRule="auto"/>
        <w:ind w:firstLine="480" w:firstLineChars="200"/>
        <w:rPr>
          <w:rFonts w:ascii="宋体" w:hAnsi="宋体" w:cs="宋体"/>
          <w:b/>
          <w:bCs/>
          <w:sz w:val="24"/>
        </w:rPr>
      </w:pPr>
      <w:r>
        <w:rPr>
          <w:rFonts w:hint="eastAsia" w:ascii="宋体" w:hAnsi="宋体" w:cs="宋体"/>
          <w:sz w:val="24"/>
          <w:szCs w:val="24"/>
        </w:rPr>
        <w:t>（4）投标人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p>
    <w:p>
      <w:pPr>
        <w:pStyle w:val="4"/>
        <w:spacing w:before="0" w:after="0" w:line="360" w:lineRule="auto"/>
        <w:ind w:firstLine="482"/>
        <w:rPr>
          <w:rFonts w:ascii="宋体" w:hAnsi="宋体" w:eastAsia="宋体" w:cs="宋体"/>
          <w:sz w:val="24"/>
          <w:szCs w:val="24"/>
          <w:u w:val="single"/>
        </w:rPr>
      </w:pPr>
      <w:bookmarkStart w:id="87" w:name="_Toc27155"/>
      <w:bookmarkStart w:id="88" w:name="_Toc4253"/>
      <w:bookmarkStart w:id="89" w:name="_Toc21708"/>
      <w:bookmarkStart w:id="90" w:name="_Toc521399411"/>
      <w:bookmarkStart w:id="91" w:name="_Toc344475122"/>
      <w:bookmarkStart w:id="92" w:name="_Toc27886"/>
      <w:bookmarkStart w:id="93" w:name="_Toc7129"/>
      <w:r>
        <w:rPr>
          <w:rFonts w:hint="eastAsia" w:ascii="宋体" w:hAnsi="宋体" w:eastAsia="宋体" w:cs="宋体"/>
          <w:sz w:val="24"/>
          <w:szCs w:val="24"/>
        </w:rPr>
        <w:t>二、付款方式</w:t>
      </w:r>
      <w:bookmarkEnd w:id="87"/>
      <w:bookmarkEnd w:id="88"/>
      <w:bookmarkEnd w:id="89"/>
      <w:bookmarkEnd w:id="90"/>
      <w:bookmarkEnd w:id="91"/>
      <w:bookmarkEnd w:id="92"/>
      <w:bookmarkEnd w:id="93"/>
      <w:bookmarkStart w:id="94" w:name="_Toc344475123"/>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p>
    <w:p>
      <w:pPr>
        <w:spacing w:line="360" w:lineRule="auto"/>
        <w:ind w:firstLine="480" w:firstLineChars="200"/>
        <w:rPr>
          <w:rFonts w:ascii="宋体" w:hAnsi="宋体" w:cs="宋体"/>
          <w:color w:val="FF0000"/>
          <w:sz w:val="24"/>
          <w:highlight w:val="yellow"/>
        </w:rPr>
      </w:pPr>
      <w:bookmarkStart w:id="95" w:name="_Toc521399412"/>
      <w:bookmarkStart w:id="96" w:name="_Toc25895"/>
      <w:bookmarkStart w:id="97" w:name="_Toc17467"/>
      <w:bookmarkStart w:id="98" w:name="_Toc21021"/>
      <w:r>
        <w:rPr>
          <w:rFonts w:hint="eastAsia" w:ascii="宋体" w:hAnsi="宋体" w:cs="宋体"/>
          <w:color w:val="FF0000"/>
          <w:sz w:val="24"/>
          <w:highlight w:val="yellow"/>
        </w:rPr>
        <w:t>6、合同签订后预付合同金额的30%，货物供货完成且验收合格后付清</w:t>
      </w:r>
      <w:r>
        <w:rPr>
          <w:rFonts w:hint="eastAsia" w:ascii="宋体" w:hAnsi="宋体" w:cs="宋体"/>
          <w:color w:val="FF0000"/>
          <w:sz w:val="24"/>
          <w:highlight w:val="yellow"/>
          <w:lang w:val="en-US" w:eastAsia="zh-CN"/>
        </w:rPr>
        <w:t>余款</w:t>
      </w:r>
      <w:r>
        <w:rPr>
          <w:rFonts w:hint="eastAsia" w:ascii="宋体" w:hAnsi="宋体" w:cs="宋体"/>
          <w:color w:val="FF0000"/>
          <w:sz w:val="24"/>
          <w:highlight w:val="yellow"/>
        </w:rPr>
        <w:t xml:space="preserve">。 </w:t>
      </w:r>
    </w:p>
    <w:p>
      <w:pPr>
        <w:spacing w:line="360" w:lineRule="auto"/>
        <w:ind w:firstLine="482" w:firstLineChars="200"/>
        <w:rPr>
          <w:rFonts w:ascii="宋体" w:hAnsi="宋体" w:cs="宋体"/>
          <w:color w:val="FF0000"/>
          <w:sz w:val="24"/>
          <w:highlight w:val="yellow"/>
        </w:rPr>
      </w:pPr>
      <w:r>
        <w:rPr>
          <w:rFonts w:hint="eastAsia" w:ascii="宋体" w:hAnsi="宋体" w:cs="宋体"/>
          <w:b/>
          <w:sz w:val="24"/>
          <w:szCs w:val="20"/>
          <w:highlight w:val="yellow"/>
        </w:rPr>
        <w:t>注：在签订合同时，成交人明确表示无需预付款或者主动要求降低预付款比例的金额，采购人可不适用前述规定。</w:t>
      </w:r>
      <w:r>
        <w:rPr>
          <w:rFonts w:hint="eastAsia" w:ascii="宋体" w:hAnsi="宋体" w:cs="宋体"/>
          <w:color w:val="FF0000"/>
          <w:sz w:val="24"/>
          <w:highlight w:val="yellow"/>
        </w:rPr>
        <w:t xml:space="preserve"> </w:t>
      </w:r>
    </w:p>
    <w:p>
      <w:pPr>
        <w:pStyle w:val="4"/>
        <w:spacing w:before="0" w:after="0" w:line="360" w:lineRule="auto"/>
        <w:ind w:firstLine="482"/>
        <w:rPr>
          <w:rFonts w:ascii="宋体" w:hAnsi="宋体" w:eastAsia="宋体" w:cs="宋体"/>
          <w:sz w:val="24"/>
          <w:szCs w:val="24"/>
        </w:rPr>
      </w:pPr>
      <w:bookmarkStart w:id="99" w:name="_Toc18016"/>
      <w:bookmarkStart w:id="100" w:name="_Toc12776"/>
      <w:r>
        <w:rPr>
          <w:rFonts w:hint="eastAsia" w:ascii="宋体" w:hAnsi="宋体" w:eastAsia="宋体" w:cs="宋体"/>
          <w:sz w:val="24"/>
          <w:szCs w:val="24"/>
        </w:rPr>
        <w:t>三、知识产权</w:t>
      </w:r>
      <w:bookmarkEnd w:id="94"/>
      <w:bookmarkEnd w:id="95"/>
      <w:bookmarkEnd w:id="96"/>
      <w:bookmarkEnd w:id="97"/>
      <w:bookmarkEnd w:id="98"/>
      <w:bookmarkEnd w:id="99"/>
      <w:bookmarkEnd w:id="100"/>
    </w:p>
    <w:p>
      <w:pPr>
        <w:spacing w:line="360" w:lineRule="auto"/>
        <w:ind w:firstLine="480" w:firstLineChars="200"/>
        <w:rPr>
          <w:rFonts w:ascii="宋体" w:hAnsi="宋体" w:cs="宋体"/>
          <w:sz w:val="24"/>
          <w:szCs w:val="24"/>
        </w:rPr>
      </w:pPr>
      <w:r>
        <w:rPr>
          <w:rFonts w:hint="eastAsia" w:ascii="宋体" w:hAnsi="宋体" w:cs="宋体"/>
          <w:sz w:val="24"/>
          <w:szCs w:val="24"/>
        </w:rPr>
        <w:t>7、采购人在中华人民共和国境内使用成交供应商提供的货物及服务时免受第三方提出的侵犯其专利权或其它知识产权的起诉。如果第三方提出侵权指控，成交供应商应承担由此而引起的一切法律责任和费用。</w:t>
      </w:r>
    </w:p>
    <w:p>
      <w:pPr>
        <w:pStyle w:val="4"/>
        <w:spacing w:before="0" w:after="0" w:line="360" w:lineRule="auto"/>
        <w:ind w:firstLine="482"/>
        <w:rPr>
          <w:rFonts w:ascii="宋体" w:hAnsi="宋体" w:eastAsia="宋体" w:cs="宋体"/>
          <w:sz w:val="24"/>
          <w:szCs w:val="24"/>
        </w:rPr>
      </w:pPr>
      <w:bookmarkStart w:id="101" w:name="_Toc344475125"/>
      <w:bookmarkStart w:id="102" w:name="_Toc30693"/>
      <w:bookmarkStart w:id="103" w:name="_Toc521399413"/>
      <w:bookmarkStart w:id="104" w:name="_Toc29914"/>
      <w:bookmarkStart w:id="105" w:name="_Toc6745"/>
      <w:bookmarkStart w:id="106" w:name="_Toc30749"/>
      <w:bookmarkStart w:id="107" w:name="_Toc986"/>
      <w:r>
        <w:rPr>
          <w:rFonts w:hint="eastAsia" w:ascii="宋体" w:hAnsi="宋体" w:eastAsia="宋体" w:cs="宋体"/>
          <w:sz w:val="24"/>
          <w:szCs w:val="24"/>
        </w:rPr>
        <w:t>四、其他</w:t>
      </w:r>
      <w:bookmarkEnd w:id="101"/>
      <w:bookmarkEnd w:id="102"/>
      <w:bookmarkEnd w:id="103"/>
      <w:bookmarkEnd w:id="104"/>
      <w:bookmarkEnd w:id="105"/>
      <w:bookmarkEnd w:id="106"/>
      <w:bookmarkEnd w:id="107"/>
    </w:p>
    <w:p>
      <w:pPr>
        <w:pStyle w:val="272"/>
        <w:spacing w:line="360" w:lineRule="auto"/>
        <w:ind w:firstLine="480" w:firstLineChars="200"/>
        <w:rPr>
          <w:rFonts w:ascii="宋体" w:hAnsi="宋体" w:cs="宋体"/>
          <w:kern w:val="2"/>
          <w:sz w:val="24"/>
        </w:rPr>
      </w:pPr>
      <w:r>
        <w:rPr>
          <w:rFonts w:hint="eastAsia" w:ascii="宋体" w:hAnsi="宋体" w:cs="宋体"/>
          <w:kern w:val="2"/>
          <w:sz w:val="24"/>
        </w:rPr>
        <w:t>8、投标人服务范围参照采购人制定的采购需求严格执行。</w:t>
      </w:r>
    </w:p>
    <w:p>
      <w:pPr>
        <w:pStyle w:val="272"/>
        <w:spacing w:line="360" w:lineRule="auto"/>
        <w:ind w:firstLine="480" w:firstLineChars="200"/>
        <w:rPr>
          <w:rFonts w:ascii="宋体" w:hAnsi="宋体" w:cs="宋体"/>
          <w:kern w:val="2"/>
          <w:sz w:val="24"/>
        </w:rPr>
      </w:pPr>
      <w:r>
        <w:rPr>
          <w:rFonts w:hint="eastAsia" w:ascii="宋体" w:hAnsi="宋体" w:cs="宋体"/>
          <w:kern w:val="2"/>
          <w:sz w:val="24"/>
        </w:rPr>
        <w:t>9、对于采购人在突发情况下提出的应急要求，投标人应尽最大可能为提供服务便利，并不得以此为由提出追加服务收费等要求。</w:t>
      </w:r>
    </w:p>
    <w:p>
      <w:pPr>
        <w:pStyle w:val="272"/>
        <w:spacing w:line="360" w:lineRule="auto"/>
        <w:ind w:firstLine="480" w:firstLineChars="200"/>
        <w:rPr>
          <w:rFonts w:ascii="宋体" w:hAnsi="宋体" w:cs="宋体"/>
          <w:kern w:val="2"/>
          <w:sz w:val="24"/>
        </w:rPr>
      </w:pPr>
      <w:r>
        <w:rPr>
          <w:rFonts w:hint="eastAsia" w:ascii="宋体" w:hAnsi="宋体" w:cs="宋体"/>
          <w:kern w:val="2"/>
          <w:sz w:val="24"/>
        </w:rPr>
        <w:t>1</w:t>
      </w:r>
      <w:r>
        <w:rPr>
          <w:rFonts w:hint="eastAsia" w:ascii="宋体" w:hAnsi="宋体" w:cs="宋体"/>
          <w:kern w:val="2"/>
          <w:sz w:val="24"/>
          <w:lang w:val="en-US" w:eastAsia="zh-CN"/>
        </w:rPr>
        <w:t>0</w:t>
      </w:r>
      <w:r>
        <w:rPr>
          <w:rFonts w:hint="eastAsia" w:ascii="宋体" w:hAnsi="宋体" w:cs="宋体"/>
          <w:kern w:val="2"/>
          <w:sz w:val="24"/>
        </w:rPr>
        <w:t>、线路及配套设备设置方案：</w:t>
      </w:r>
      <w:r>
        <w:rPr>
          <w:rFonts w:hint="eastAsia" w:ascii="宋体" w:hAnsi="宋体" w:cs="宋体"/>
          <w:kern w:val="2"/>
          <w:sz w:val="24"/>
          <w:lang w:val="en-US" w:eastAsia="zh-CN"/>
        </w:rPr>
        <w:t>暂考虑</w:t>
      </w:r>
      <w:r>
        <w:rPr>
          <w:rFonts w:hint="eastAsia" w:ascii="宋体" w:hAnsi="宋体" w:eastAsia="宋体" w:cs="宋体"/>
          <w:spacing w:val="-3"/>
          <w:sz w:val="24"/>
          <w:szCs w:val="24"/>
        </w:rPr>
        <w:t>整套装置的东南角预留</w:t>
      </w:r>
      <w:r>
        <w:rPr>
          <w:rFonts w:hint="eastAsia" w:ascii="宋体" w:hAnsi="宋体" w:eastAsia="宋体" w:cs="宋体"/>
          <w:spacing w:val="-3"/>
          <w:sz w:val="24"/>
          <w:szCs w:val="24"/>
          <w:lang w:val="en-US" w:eastAsia="zh-CN"/>
        </w:rPr>
        <w:t>220V（或</w:t>
      </w:r>
      <w:r>
        <w:rPr>
          <w:rFonts w:hint="eastAsia" w:ascii="宋体" w:hAnsi="宋体" w:eastAsia="宋体" w:cs="宋体"/>
          <w:spacing w:val="-38"/>
          <w:sz w:val="24"/>
          <w:szCs w:val="24"/>
        </w:rPr>
        <w:t xml:space="preserve"> </w:t>
      </w:r>
      <w:r>
        <w:rPr>
          <w:rFonts w:hint="eastAsia" w:ascii="宋体" w:hAnsi="宋体" w:eastAsia="宋体" w:cs="宋体"/>
          <w:spacing w:val="-3"/>
          <w:sz w:val="24"/>
          <w:szCs w:val="24"/>
        </w:rPr>
        <w:t xml:space="preserve">380V </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电及进水管</w:t>
      </w:r>
      <w:r>
        <w:rPr>
          <w:rFonts w:hint="eastAsia" w:ascii="宋体" w:hAnsi="宋体" w:eastAsia="宋体" w:cs="宋体"/>
          <w:spacing w:val="-3"/>
          <w:sz w:val="24"/>
          <w:szCs w:val="24"/>
          <w:lang w:eastAsia="zh-CN"/>
        </w:rPr>
        <w:t>，</w:t>
      </w:r>
      <w:r>
        <w:rPr>
          <w:rFonts w:hint="eastAsia" w:ascii="宋体" w:hAnsi="宋体" w:cs="宋体"/>
          <w:kern w:val="2"/>
          <w:sz w:val="24"/>
        </w:rPr>
        <w:t>中标供应商实施过程中协助采购人实际情况制定</w:t>
      </w:r>
      <w:r>
        <w:rPr>
          <w:rFonts w:hint="eastAsia" w:ascii="宋体" w:hAnsi="宋体" w:cs="宋体"/>
          <w:kern w:val="2"/>
          <w:sz w:val="24"/>
          <w:lang w:val="en-US" w:eastAsia="zh-CN"/>
        </w:rPr>
        <w:t>并实施</w:t>
      </w:r>
      <w:r>
        <w:rPr>
          <w:rFonts w:hint="eastAsia" w:ascii="宋体" w:hAnsi="宋体" w:cs="宋体"/>
          <w:kern w:val="2"/>
          <w:sz w:val="24"/>
        </w:rPr>
        <w:t>切实可行方案。</w:t>
      </w:r>
    </w:p>
    <w:p>
      <w:pPr>
        <w:pStyle w:val="272"/>
        <w:spacing w:line="360" w:lineRule="auto"/>
        <w:ind w:firstLine="480" w:firstLineChars="200"/>
        <w:rPr>
          <w:rFonts w:ascii="宋体" w:hAnsi="宋体" w:cs="宋体"/>
          <w:kern w:val="2"/>
          <w:sz w:val="24"/>
        </w:rPr>
      </w:pPr>
      <w:r>
        <w:rPr>
          <w:rFonts w:hint="eastAsia" w:ascii="宋体" w:hAnsi="宋体" w:cs="宋体"/>
          <w:kern w:val="2"/>
          <w:sz w:val="24"/>
        </w:rPr>
        <w:t>1</w:t>
      </w:r>
      <w:r>
        <w:rPr>
          <w:rFonts w:hint="eastAsia" w:ascii="宋体" w:hAnsi="宋体" w:cs="宋体"/>
          <w:kern w:val="2"/>
          <w:sz w:val="24"/>
          <w:lang w:val="en-US" w:eastAsia="zh-CN"/>
        </w:rPr>
        <w:t>1</w:t>
      </w:r>
      <w:r>
        <w:rPr>
          <w:rFonts w:hint="eastAsia" w:ascii="宋体" w:hAnsi="宋体" w:cs="宋体"/>
          <w:kern w:val="2"/>
          <w:sz w:val="24"/>
        </w:rPr>
        <w:t>、提供至少3人的项目团队配置。</w:t>
      </w:r>
    </w:p>
    <w:p>
      <w:pPr>
        <w:pStyle w:val="272"/>
        <w:spacing w:line="360" w:lineRule="auto"/>
        <w:ind w:firstLine="480" w:firstLineChars="200"/>
        <w:rPr>
          <w:rFonts w:ascii="宋体" w:hAnsi="宋体" w:cs="宋体"/>
          <w:kern w:val="2"/>
          <w:sz w:val="24"/>
        </w:rPr>
      </w:pPr>
      <w:r>
        <w:rPr>
          <w:rFonts w:hint="eastAsia" w:ascii="宋体" w:hAnsi="宋体" w:cs="宋体"/>
          <w:kern w:val="2"/>
          <w:sz w:val="24"/>
        </w:rPr>
        <w:t>1</w:t>
      </w:r>
      <w:r>
        <w:rPr>
          <w:rFonts w:hint="eastAsia" w:ascii="宋体" w:hAnsi="宋体" w:cs="宋体"/>
          <w:kern w:val="2"/>
          <w:sz w:val="24"/>
          <w:lang w:val="en-US" w:eastAsia="zh-CN"/>
        </w:rPr>
        <w:t>2</w:t>
      </w:r>
      <w:r>
        <w:rPr>
          <w:rFonts w:hint="eastAsia" w:ascii="宋体" w:hAnsi="宋体" w:cs="宋体"/>
          <w:kern w:val="2"/>
          <w:sz w:val="24"/>
        </w:rPr>
        <w:t>、投标供应商应当保持单项价格的合理性。最终报价为首次报价的整体下浮。</w:t>
      </w:r>
    </w:p>
    <w:p>
      <w:pPr>
        <w:pStyle w:val="272"/>
        <w:spacing w:line="360" w:lineRule="auto"/>
        <w:ind w:firstLine="480" w:firstLineChars="200"/>
        <w:rPr>
          <w:rFonts w:ascii="宋体" w:hAnsi="宋体" w:cs="宋体"/>
          <w:kern w:val="2"/>
          <w:sz w:val="24"/>
          <w:highlight w:val="yellow"/>
        </w:rPr>
      </w:pPr>
      <w:r>
        <w:rPr>
          <w:rFonts w:hint="eastAsia" w:ascii="宋体" w:hAnsi="宋体" w:cs="宋体"/>
          <w:kern w:val="2"/>
          <w:sz w:val="24"/>
          <w:highlight w:val="yellow"/>
        </w:rPr>
        <w:t>1</w:t>
      </w:r>
      <w:r>
        <w:rPr>
          <w:rFonts w:hint="eastAsia" w:ascii="宋体" w:hAnsi="宋体" w:cs="宋体"/>
          <w:kern w:val="2"/>
          <w:sz w:val="24"/>
          <w:highlight w:val="yellow"/>
          <w:lang w:val="en-US" w:eastAsia="zh-CN"/>
        </w:rPr>
        <w:t>3</w:t>
      </w:r>
      <w:r>
        <w:rPr>
          <w:rFonts w:hint="eastAsia" w:ascii="宋体" w:hAnsi="宋体" w:cs="宋体"/>
          <w:kern w:val="2"/>
          <w:sz w:val="24"/>
          <w:highlight w:val="yellow"/>
        </w:rPr>
        <w:t>、各供应商在报价时需提供详细产品的品牌、规格、单价、数量等。供应商报价应包括材料费、安装调试费、运输费、装卸费及售后服务、培训费、税金等相关的所有费用。</w:t>
      </w:r>
    </w:p>
    <w:p>
      <w:pPr>
        <w:pStyle w:val="272"/>
        <w:spacing w:line="500" w:lineRule="exact"/>
        <w:ind w:firstLine="480" w:firstLineChars="200"/>
        <w:rPr>
          <w:rFonts w:hint="eastAsia" w:ascii="宋体" w:hAnsi="宋体" w:cs="宋体"/>
          <w:color w:val="FF0000"/>
          <w:kern w:val="2"/>
          <w:sz w:val="24"/>
          <w:highlight w:val="cyan"/>
        </w:rPr>
      </w:pPr>
    </w:p>
    <w:p>
      <w:pPr>
        <w:pStyle w:val="272"/>
        <w:spacing w:line="500" w:lineRule="exact"/>
        <w:ind w:firstLine="480" w:firstLineChars="200"/>
        <w:rPr>
          <w:rFonts w:hint="eastAsia" w:ascii="宋体" w:hAnsi="宋体" w:cs="宋体"/>
          <w:color w:val="FF0000"/>
          <w:kern w:val="2"/>
          <w:sz w:val="24"/>
          <w:highlight w:val="cyan"/>
        </w:rPr>
      </w:pPr>
    </w:p>
    <w:p>
      <w:pPr>
        <w:pStyle w:val="71"/>
        <w:spacing w:line="360" w:lineRule="auto"/>
        <w:ind w:left="0" w:leftChars="0" w:firstLine="0" w:firstLineChars="0"/>
        <w:rPr>
          <w:rFonts w:ascii="宋体" w:hAnsi="宋体"/>
          <w:b/>
          <w:sz w:val="24"/>
          <w:szCs w:val="24"/>
        </w:rPr>
      </w:pPr>
      <w:r>
        <w:rPr>
          <w:rFonts w:hint="eastAsia" w:ascii="宋体" w:hAnsi="宋体"/>
          <w:b/>
          <w:sz w:val="24"/>
          <w:szCs w:val="24"/>
        </w:rPr>
        <w:t>注：对“采购需求”部分的询问、质疑请向采购人提出，询问、质疑由采购人负责解释。“采购需求”部分标注“★”实质性要求，必须响应，不允许负偏离，否则作为无效投标处理。</w:t>
      </w:r>
    </w:p>
    <w:p>
      <w:pPr>
        <w:pStyle w:val="71"/>
        <w:spacing w:line="360" w:lineRule="auto"/>
        <w:ind w:left="0" w:leftChars="0" w:firstLine="482"/>
        <w:rPr>
          <w:rFonts w:ascii="宋体" w:hAnsi="宋体"/>
          <w:b/>
          <w:sz w:val="24"/>
          <w:szCs w:val="24"/>
        </w:rPr>
      </w:pPr>
    </w:p>
    <w:p>
      <w:pPr>
        <w:pStyle w:val="71"/>
        <w:spacing w:line="360" w:lineRule="auto"/>
        <w:ind w:left="0" w:leftChars="0" w:firstLine="482"/>
        <w:rPr>
          <w:rFonts w:ascii="宋体" w:hAnsi="宋体"/>
          <w:b/>
          <w:sz w:val="24"/>
          <w:szCs w:val="24"/>
        </w:rPr>
      </w:pPr>
    </w:p>
    <w:p>
      <w:pPr>
        <w:pStyle w:val="71"/>
        <w:spacing w:line="360" w:lineRule="auto"/>
        <w:ind w:left="0" w:leftChars="0" w:firstLine="482"/>
        <w:rPr>
          <w:rFonts w:ascii="宋体" w:hAnsi="宋体"/>
          <w:b/>
          <w:sz w:val="24"/>
          <w:szCs w:val="24"/>
        </w:rPr>
      </w:pPr>
    </w:p>
    <w:p>
      <w:pPr>
        <w:pStyle w:val="71"/>
        <w:spacing w:line="360" w:lineRule="auto"/>
        <w:ind w:left="0" w:leftChars="0" w:firstLine="482"/>
        <w:rPr>
          <w:rFonts w:ascii="宋体" w:hAnsi="宋体"/>
          <w:b/>
          <w:sz w:val="24"/>
          <w:szCs w:val="24"/>
        </w:rPr>
      </w:pPr>
    </w:p>
    <w:p>
      <w:pPr>
        <w:pStyle w:val="71"/>
        <w:spacing w:line="360" w:lineRule="auto"/>
        <w:ind w:left="0" w:leftChars="0" w:firstLine="482"/>
        <w:rPr>
          <w:rFonts w:ascii="宋体" w:hAnsi="宋体"/>
          <w:b/>
          <w:sz w:val="24"/>
          <w:szCs w:val="24"/>
        </w:rPr>
      </w:pPr>
    </w:p>
    <w:p>
      <w:pPr>
        <w:pStyle w:val="71"/>
        <w:spacing w:line="360" w:lineRule="auto"/>
        <w:ind w:left="0" w:leftChars="0" w:firstLine="482"/>
        <w:rPr>
          <w:rFonts w:ascii="宋体" w:hAnsi="宋体"/>
          <w:b/>
          <w:sz w:val="24"/>
          <w:szCs w:val="24"/>
        </w:rPr>
      </w:pPr>
    </w:p>
    <w:p>
      <w:pPr>
        <w:pStyle w:val="71"/>
        <w:spacing w:line="360" w:lineRule="auto"/>
        <w:ind w:left="0" w:leftChars="0" w:firstLine="482"/>
        <w:rPr>
          <w:rFonts w:ascii="宋体" w:hAnsi="宋体"/>
          <w:b/>
          <w:sz w:val="24"/>
          <w:szCs w:val="24"/>
        </w:rPr>
      </w:pPr>
    </w:p>
    <w:p>
      <w:pPr>
        <w:pStyle w:val="71"/>
        <w:spacing w:line="360" w:lineRule="auto"/>
        <w:ind w:left="0" w:leftChars="0" w:firstLine="482"/>
        <w:rPr>
          <w:rFonts w:ascii="宋体" w:hAnsi="宋体"/>
          <w:b/>
          <w:sz w:val="24"/>
          <w:szCs w:val="24"/>
        </w:rPr>
      </w:pPr>
    </w:p>
    <w:p>
      <w:pPr>
        <w:pStyle w:val="71"/>
        <w:spacing w:line="360" w:lineRule="auto"/>
        <w:ind w:left="0" w:leftChars="0" w:firstLine="482"/>
        <w:rPr>
          <w:rFonts w:ascii="宋体" w:hAnsi="宋体"/>
          <w:b/>
          <w:sz w:val="24"/>
          <w:szCs w:val="24"/>
        </w:rPr>
      </w:pPr>
    </w:p>
    <w:p>
      <w:pPr>
        <w:pStyle w:val="71"/>
        <w:spacing w:line="360" w:lineRule="auto"/>
        <w:ind w:left="0" w:leftChars="0" w:firstLine="482"/>
        <w:rPr>
          <w:rFonts w:ascii="宋体" w:hAnsi="宋体"/>
          <w:b/>
          <w:sz w:val="24"/>
          <w:szCs w:val="24"/>
        </w:rPr>
      </w:pPr>
    </w:p>
    <w:p>
      <w:pPr>
        <w:pStyle w:val="71"/>
        <w:spacing w:line="360" w:lineRule="auto"/>
        <w:ind w:left="0" w:leftChars="0" w:firstLine="482"/>
        <w:rPr>
          <w:rFonts w:ascii="宋体" w:hAnsi="宋体"/>
          <w:b/>
          <w:sz w:val="24"/>
          <w:szCs w:val="24"/>
        </w:rPr>
      </w:pPr>
    </w:p>
    <w:p>
      <w:pPr>
        <w:pStyle w:val="3"/>
        <w:spacing w:line="360" w:lineRule="auto"/>
        <w:ind w:firstLine="720"/>
        <w:jc w:val="center"/>
        <w:rPr>
          <w:rFonts w:hAnsi="宋体" w:cs="宋体"/>
          <w:sz w:val="36"/>
          <w:szCs w:val="30"/>
        </w:rPr>
      </w:pPr>
      <w:bookmarkStart w:id="108" w:name="_Toc3588"/>
      <w:bookmarkStart w:id="109" w:name="_Toc32744"/>
      <w:bookmarkStart w:id="110" w:name="_Toc17261"/>
      <w:bookmarkStart w:id="111" w:name="_Toc5975"/>
      <w:bookmarkStart w:id="112" w:name="_Toc27244"/>
      <w:bookmarkStart w:id="113" w:name="_Toc27969"/>
      <w:bookmarkStart w:id="114" w:name="_Toc102227313"/>
      <w:bookmarkStart w:id="115" w:name="_Toc21400"/>
      <w:bookmarkStart w:id="116" w:name="_Toc25652"/>
      <w:r>
        <w:rPr>
          <w:rFonts w:hint="eastAsia" w:hAnsi="宋体" w:cs="宋体"/>
          <w:sz w:val="36"/>
          <w:szCs w:val="30"/>
        </w:rPr>
        <w:t>第四篇 磋商程序及方法、评审标准、无效响应和采购终止</w:t>
      </w:r>
      <w:bookmarkEnd w:id="108"/>
      <w:bookmarkEnd w:id="109"/>
      <w:bookmarkEnd w:id="110"/>
      <w:bookmarkEnd w:id="111"/>
      <w:bookmarkEnd w:id="112"/>
      <w:bookmarkEnd w:id="113"/>
    </w:p>
    <w:p>
      <w:pPr>
        <w:pStyle w:val="4"/>
        <w:spacing w:before="0" w:after="0" w:line="360" w:lineRule="auto"/>
        <w:ind w:firstLine="482"/>
        <w:rPr>
          <w:rFonts w:ascii="宋体" w:hAnsi="宋体" w:eastAsia="宋体" w:cs="宋体"/>
          <w:sz w:val="24"/>
          <w:szCs w:val="24"/>
        </w:rPr>
      </w:pPr>
      <w:bookmarkStart w:id="117" w:name="_Toc16377"/>
      <w:bookmarkStart w:id="118" w:name="_Toc15209"/>
      <w:bookmarkStart w:id="119" w:name="_Toc15829"/>
      <w:bookmarkStart w:id="120" w:name="_Toc27494"/>
      <w:bookmarkStart w:id="121" w:name="_Toc20431"/>
      <w:bookmarkStart w:id="122" w:name="_Toc2405"/>
      <w:bookmarkStart w:id="123" w:name="_Toc13219"/>
      <w:r>
        <w:rPr>
          <w:rFonts w:hint="eastAsia" w:ascii="宋体" w:hAnsi="宋体" w:eastAsia="宋体" w:cs="宋体"/>
          <w:sz w:val="24"/>
          <w:szCs w:val="24"/>
        </w:rPr>
        <w:t>一、磋商程序及方法</w:t>
      </w:r>
      <w:bookmarkEnd w:id="117"/>
      <w:bookmarkEnd w:id="118"/>
      <w:bookmarkEnd w:id="119"/>
      <w:bookmarkEnd w:id="120"/>
      <w:bookmarkEnd w:id="121"/>
      <w:bookmarkEnd w:id="122"/>
      <w:bookmarkEnd w:id="123"/>
    </w:p>
    <w:p>
      <w:pPr>
        <w:spacing w:line="360" w:lineRule="auto"/>
        <w:ind w:firstLine="480" w:firstLineChars="200"/>
        <w:rPr>
          <w:rFonts w:ascii="宋体" w:hAnsi="宋体" w:cs="宋体"/>
          <w:sz w:val="24"/>
          <w:szCs w:val="24"/>
        </w:rPr>
      </w:pPr>
      <w:r>
        <w:rPr>
          <w:rFonts w:hint="eastAsia" w:ascii="宋体" w:hAnsi="宋体" w:cs="宋体"/>
          <w:sz w:val="24"/>
          <w:szCs w:val="24"/>
        </w:rPr>
        <w:t>（一）磋商按磋商文件规定的时间和地点进行，供应商须有法定代表人或其授权代表参加并签到。线下磋商以签到时间确定磋商顺序，由本项目的磋商小组分别与各供应商进行磋商。</w:t>
      </w:r>
    </w:p>
    <w:p>
      <w:pPr>
        <w:spacing w:line="360" w:lineRule="auto"/>
        <w:ind w:firstLine="480" w:firstLineChars="200"/>
        <w:rPr>
          <w:rFonts w:ascii="宋体" w:hAnsi="宋体" w:cs="宋体"/>
          <w:sz w:val="24"/>
          <w:szCs w:val="24"/>
        </w:rPr>
      </w:pPr>
      <w:r>
        <w:rPr>
          <w:rFonts w:hint="eastAsia" w:ascii="宋体" w:hAnsi="宋体" w:cs="宋体"/>
          <w:sz w:val="24"/>
          <w:szCs w:val="24"/>
        </w:rPr>
        <w:t>（二）磋商小组对各供应商的资格条件、响应文件的有效性、完整性和响应程度进行审查。各供应商只有在完全符合要求的前提下，才能参与正式磋商。</w:t>
      </w:r>
    </w:p>
    <w:p>
      <w:pPr>
        <w:spacing w:line="360" w:lineRule="auto"/>
        <w:ind w:firstLine="480" w:firstLineChars="200"/>
        <w:rPr>
          <w:rFonts w:ascii="宋体" w:hAnsi="宋体" w:cs="宋体"/>
          <w:sz w:val="24"/>
          <w:szCs w:val="24"/>
        </w:rPr>
      </w:pPr>
      <w:r>
        <w:rPr>
          <w:rFonts w:hint="eastAsia" w:ascii="宋体" w:hAnsi="宋体" w:cs="宋体"/>
          <w:sz w:val="24"/>
          <w:szCs w:val="24"/>
        </w:rPr>
        <w:t>1、资格性检查。依据法律法规和磋商采购文件的规定，对响应文件中的资格证明进行审查，以确定供应商是否具备磋商资格。资格性检查资料表如下：</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709"/>
        <w:gridCol w:w="4679"/>
        <w:gridCol w:w="3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676" w:type="dxa"/>
            <w:vAlign w:val="center"/>
          </w:tcPr>
          <w:p>
            <w:pPr>
              <w:jc w:val="both"/>
              <w:rPr>
                <w:rFonts w:ascii="宋体" w:hAnsi="宋体" w:cs="宋体"/>
                <w:b/>
                <w:kern w:val="0"/>
                <w:sz w:val="22"/>
                <w:szCs w:val="22"/>
              </w:rPr>
            </w:pPr>
            <w:r>
              <w:rPr>
                <w:rFonts w:hint="eastAsia" w:ascii="宋体" w:hAnsi="宋体" w:cs="宋体"/>
                <w:b/>
                <w:kern w:val="0"/>
                <w:sz w:val="22"/>
                <w:szCs w:val="22"/>
              </w:rPr>
              <w:t>序号</w:t>
            </w:r>
          </w:p>
        </w:tc>
        <w:tc>
          <w:tcPr>
            <w:tcW w:w="5388" w:type="dxa"/>
            <w:gridSpan w:val="2"/>
            <w:vAlign w:val="center"/>
          </w:tcPr>
          <w:p>
            <w:pPr>
              <w:jc w:val="both"/>
              <w:rPr>
                <w:rFonts w:ascii="宋体" w:hAnsi="宋体" w:cs="宋体"/>
                <w:b/>
                <w:kern w:val="0"/>
                <w:sz w:val="22"/>
                <w:szCs w:val="22"/>
              </w:rPr>
            </w:pPr>
            <w:r>
              <w:rPr>
                <w:rFonts w:hint="eastAsia" w:ascii="宋体" w:hAnsi="宋体" w:cs="宋体"/>
                <w:b/>
                <w:kern w:val="0"/>
                <w:sz w:val="22"/>
                <w:szCs w:val="22"/>
              </w:rPr>
              <w:t>检查因素</w:t>
            </w:r>
          </w:p>
        </w:tc>
        <w:tc>
          <w:tcPr>
            <w:tcW w:w="3542" w:type="dxa"/>
            <w:vAlign w:val="center"/>
          </w:tcPr>
          <w:p>
            <w:pPr>
              <w:jc w:val="both"/>
              <w:rPr>
                <w:rFonts w:ascii="宋体" w:hAnsi="宋体" w:cs="宋体"/>
                <w:b/>
                <w:kern w:val="0"/>
                <w:sz w:val="22"/>
                <w:szCs w:val="22"/>
              </w:rPr>
            </w:pPr>
            <w:r>
              <w:rPr>
                <w:rFonts w:hint="eastAsia" w:ascii="宋体" w:hAnsi="宋体" w:cs="宋体"/>
                <w:b/>
                <w:kern w:val="0"/>
                <w:sz w:val="22"/>
                <w:szCs w:val="22"/>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7" w:hRule="atLeast"/>
        </w:trPr>
        <w:tc>
          <w:tcPr>
            <w:tcW w:w="676" w:type="dxa"/>
            <w:vMerge w:val="restart"/>
            <w:vAlign w:val="center"/>
          </w:tcPr>
          <w:p>
            <w:pPr>
              <w:jc w:val="both"/>
              <w:rPr>
                <w:rFonts w:ascii="宋体" w:hAnsi="宋体" w:cs="宋体"/>
                <w:sz w:val="22"/>
                <w:szCs w:val="22"/>
              </w:rPr>
            </w:pPr>
            <w:r>
              <w:rPr>
                <w:rFonts w:hint="eastAsia" w:ascii="宋体" w:hAnsi="宋体" w:cs="宋体"/>
                <w:sz w:val="22"/>
                <w:szCs w:val="22"/>
              </w:rPr>
              <w:t>1</w:t>
            </w:r>
          </w:p>
        </w:tc>
        <w:tc>
          <w:tcPr>
            <w:tcW w:w="709" w:type="dxa"/>
            <w:vMerge w:val="restart"/>
            <w:vAlign w:val="center"/>
          </w:tcPr>
          <w:p>
            <w:pPr>
              <w:rPr>
                <w:rFonts w:ascii="宋体" w:hAnsi="宋体" w:cs="宋体"/>
                <w:sz w:val="22"/>
                <w:szCs w:val="22"/>
                <w:lang w:val="zh-CN"/>
              </w:rPr>
            </w:pPr>
            <w:r>
              <w:rPr>
                <w:rFonts w:hint="eastAsia" w:ascii="宋体" w:hAnsi="宋体" w:cs="宋体"/>
                <w:sz w:val="22"/>
                <w:szCs w:val="22"/>
              </w:rPr>
              <w:t>供应商</w:t>
            </w:r>
            <w:r>
              <w:rPr>
                <w:rFonts w:hint="eastAsia" w:ascii="宋体" w:hAnsi="宋体" w:cs="宋体"/>
                <w:sz w:val="22"/>
                <w:szCs w:val="22"/>
                <w:lang w:val="zh-CN"/>
              </w:rPr>
              <w:t>应符合的基本资格条件</w:t>
            </w:r>
          </w:p>
        </w:tc>
        <w:tc>
          <w:tcPr>
            <w:tcW w:w="4679" w:type="dxa"/>
            <w:vAlign w:val="center"/>
          </w:tcPr>
          <w:p>
            <w:pPr>
              <w:rPr>
                <w:rFonts w:ascii="宋体" w:hAnsi="宋体" w:cs="宋体"/>
                <w:sz w:val="22"/>
                <w:szCs w:val="22"/>
              </w:rPr>
            </w:pPr>
            <w:r>
              <w:rPr>
                <w:rFonts w:hint="eastAsia" w:ascii="宋体" w:hAnsi="宋体" w:cs="宋体"/>
                <w:sz w:val="22"/>
                <w:szCs w:val="22"/>
              </w:rPr>
              <w:t>（1）具有独立承担民事责任的能力</w:t>
            </w:r>
          </w:p>
        </w:tc>
        <w:tc>
          <w:tcPr>
            <w:tcW w:w="3542" w:type="dxa"/>
            <w:vAlign w:val="center"/>
          </w:tcPr>
          <w:p>
            <w:pPr>
              <w:rPr>
                <w:rFonts w:ascii="宋体" w:hAnsi="宋体" w:cs="宋体"/>
                <w:sz w:val="22"/>
                <w:szCs w:val="22"/>
              </w:rPr>
            </w:pPr>
            <w:r>
              <w:rPr>
                <w:rFonts w:hint="eastAsia" w:ascii="宋体" w:hAnsi="宋体" w:cs="宋体"/>
                <w:sz w:val="22"/>
                <w:szCs w:val="22"/>
              </w:rPr>
              <w:t>提供法人或者其他组织的营业执照等证明文件扫描件；投标人为自然人的，提供其身份证扫描件。不具有独立法人的分公司、办事处等分支机构不能参加磋商。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4" w:hRule="atLeast"/>
        </w:trPr>
        <w:tc>
          <w:tcPr>
            <w:tcW w:w="676" w:type="dxa"/>
            <w:vMerge w:val="continue"/>
            <w:vAlign w:val="center"/>
          </w:tcPr>
          <w:p>
            <w:pPr>
              <w:ind w:firstLine="440"/>
              <w:jc w:val="center"/>
              <w:rPr>
                <w:rFonts w:ascii="宋体" w:hAnsi="宋体" w:cs="宋体"/>
                <w:sz w:val="22"/>
                <w:szCs w:val="22"/>
              </w:rPr>
            </w:pPr>
          </w:p>
        </w:tc>
        <w:tc>
          <w:tcPr>
            <w:tcW w:w="709" w:type="dxa"/>
            <w:vMerge w:val="continue"/>
            <w:vAlign w:val="center"/>
          </w:tcPr>
          <w:p>
            <w:pPr>
              <w:ind w:firstLine="440"/>
              <w:rPr>
                <w:rFonts w:ascii="宋体" w:hAnsi="宋体" w:cs="宋体"/>
                <w:sz w:val="22"/>
                <w:szCs w:val="22"/>
                <w:lang w:val="zh-CN"/>
              </w:rPr>
            </w:pPr>
          </w:p>
        </w:tc>
        <w:tc>
          <w:tcPr>
            <w:tcW w:w="4679" w:type="dxa"/>
            <w:vAlign w:val="center"/>
          </w:tcPr>
          <w:p>
            <w:pPr>
              <w:jc w:val="both"/>
              <w:rPr>
                <w:rFonts w:ascii="宋体" w:hAnsi="宋体" w:cs="宋体"/>
                <w:sz w:val="22"/>
                <w:szCs w:val="22"/>
              </w:rPr>
            </w:pPr>
            <w:r>
              <w:rPr>
                <w:rFonts w:hint="eastAsia" w:ascii="宋体" w:hAnsi="宋体" w:cs="宋体"/>
                <w:sz w:val="22"/>
                <w:szCs w:val="22"/>
                <w:lang w:val="zh-CN"/>
              </w:rPr>
              <w:t>（2）</w:t>
            </w:r>
            <w:r>
              <w:rPr>
                <w:rFonts w:hint="eastAsia" w:ascii="宋体" w:hAnsi="宋体" w:cs="宋体"/>
                <w:sz w:val="22"/>
                <w:szCs w:val="22"/>
              </w:rPr>
              <w:t>具有良好的商业信誉和健全的财务会计制度</w:t>
            </w:r>
          </w:p>
        </w:tc>
        <w:tc>
          <w:tcPr>
            <w:tcW w:w="3542" w:type="dxa"/>
            <w:vAlign w:val="center"/>
          </w:tcPr>
          <w:p>
            <w:pPr>
              <w:rPr>
                <w:rFonts w:ascii="宋体" w:hAnsi="宋体" w:cs="宋体"/>
                <w:sz w:val="22"/>
                <w:szCs w:val="22"/>
              </w:rPr>
            </w:pPr>
            <w:r>
              <w:rPr>
                <w:rFonts w:hint="eastAsia" w:ascii="宋体" w:hAnsi="宋体" w:cs="宋体"/>
                <w:color w:val="000000"/>
                <w:sz w:val="22"/>
                <w:szCs w:val="22"/>
              </w:rPr>
              <w:t>提供上一年度财务状况报告（表）或其基本开户银行出具的资信证明复印件，本年度新成立或成立不满一年的组织和自然人无法提供财务状况报告（表）的，可提供银行出具的资信证明复印件。（新成立公司不足一个月的除外）或提供资格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trPr>
        <w:tc>
          <w:tcPr>
            <w:tcW w:w="676" w:type="dxa"/>
            <w:vMerge w:val="continue"/>
            <w:vAlign w:val="center"/>
          </w:tcPr>
          <w:p>
            <w:pPr>
              <w:ind w:firstLine="440"/>
              <w:jc w:val="center"/>
              <w:rPr>
                <w:rFonts w:ascii="宋体" w:hAnsi="宋体" w:cs="宋体"/>
                <w:sz w:val="22"/>
                <w:szCs w:val="22"/>
              </w:rPr>
            </w:pPr>
          </w:p>
        </w:tc>
        <w:tc>
          <w:tcPr>
            <w:tcW w:w="709" w:type="dxa"/>
            <w:vMerge w:val="continue"/>
            <w:vAlign w:val="center"/>
          </w:tcPr>
          <w:p>
            <w:pPr>
              <w:ind w:firstLine="440"/>
              <w:rPr>
                <w:rFonts w:ascii="宋体" w:hAnsi="宋体" w:cs="宋体"/>
                <w:sz w:val="22"/>
                <w:szCs w:val="22"/>
                <w:lang w:val="zh-CN"/>
              </w:rPr>
            </w:pPr>
          </w:p>
        </w:tc>
        <w:tc>
          <w:tcPr>
            <w:tcW w:w="4679" w:type="dxa"/>
            <w:vAlign w:val="center"/>
          </w:tcPr>
          <w:p>
            <w:pPr>
              <w:rPr>
                <w:rFonts w:ascii="宋体" w:hAnsi="宋体" w:cs="宋体"/>
                <w:sz w:val="22"/>
                <w:szCs w:val="22"/>
                <w:lang w:val="zh-CN"/>
              </w:rPr>
            </w:pPr>
            <w:r>
              <w:rPr>
                <w:rFonts w:hint="eastAsia" w:ascii="宋体" w:hAnsi="宋体" w:cs="宋体"/>
                <w:sz w:val="22"/>
                <w:szCs w:val="22"/>
                <w:lang w:val="zh-CN"/>
              </w:rPr>
              <w:t>（3）具有履行合同所必需的设备和专业技术能力</w:t>
            </w:r>
            <w:r>
              <w:rPr>
                <w:rFonts w:hint="eastAsia" w:ascii="宋体" w:hAnsi="宋体" w:cs="宋体"/>
                <w:sz w:val="22"/>
                <w:szCs w:val="22"/>
              </w:rPr>
              <w:t>供应商提供诚信声明</w:t>
            </w:r>
          </w:p>
        </w:tc>
        <w:tc>
          <w:tcPr>
            <w:tcW w:w="3542" w:type="dxa"/>
            <w:vAlign w:val="center"/>
          </w:tcPr>
          <w:p>
            <w:pPr>
              <w:rPr>
                <w:rFonts w:ascii="宋体" w:hAnsi="宋体" w:cs="宋体"/>
                <w:sz w:val="22"/>
                <w:szCs w:val="22"/>
              </w:rPr>
            </w:pPr>
            <w:r>
              <w:rPr>
                <w:rFonts w:hint="eastAsia" w:ascii="宋体" w:hAnsi="宋体" w:cs="宋体"/>
                <w:sz w:val="22"/>
                <w:szCs w:val="22"/>
              </w:rPr>
              <w:t>见格式文件或提供资格承诺函。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6" w:hRule="atLeast"/>
        </w:trPr>
        <w:tc>
          <w:tcPr>
            <w:tcW w:w="676" w:type="dxa"/>
            <w:vMerge w:val="continue"/>
            <w:vAlign w:val="center"/>
          </w:tcPr>
          <w:p>
            <w:pPr>
              <w:ind w:firstLine="440"/>
              <w:jc w:val="center"/>
              <w:rPr>
                <w:rFonts w:ascii="宋体" w:hAnsi="宋体" w:cs="宋体"/>
                <w:sz w:val="22"/>
                <w:szCs w:val="22"/>
              </w:rPr>
            </w:pPr>
          </w:p>
        </w:tc>
        <w:tc>
          <w:tcPr>
            <w:tcW w:w="709" w:type="dxa"/>
            <w:vMerge w:val="continue"/>
            <w:vAlign w:val="center"/>
          </w:tcPr>
          <w:p>
            <w:pPr>
              <w:ind w:firstLine="440"/>
              <w:rPr>
                <w:rFonts w:ascii="宋体" w:hAnsi="宋体" w:cs="宋体"/>
                <w:sz w:val="22"/>
                <w:szCs w:val="22"/>
                <w:lang w:val="zh-CN"/>
              </w:rPr>
            </w:pPr>
          </w:p>
        </w:tc>
        <w:tc>
          <w:tcPr>
            <w:tcW w:w="4679" w:type="dxa"/>
            <w:vAlign w:val="center"/>
          </w:tcPr>
          <w:p>
            <w:pPr>
              <w:rPr>
                <w:rFonts w:ascii="宋体" w:hAnsi="宋体" w:cs="宋体"/>
                <w:sz w:val="22"/>
                <w:szCs w:val="22"/>
                <w:lang w:val="zh-CN"/>
              </w:rPr>
            </w:pPr>
            <w:r>
              <w:rPr>
                <w:rFonts w:hint="eastAsia" w:ascii="宋体" w:hAnsi="宋体" w:cs="宋体"/>
                <w:sz w:val="22"/>
                <w:szCs w:val="22"/>
                <w:lang w:val="zh-CN"/>
              </w:rPr>
              <w:t>（4）有依法缴纳税收和社会保障金的良好记录</w:t>
            </w:r>
          </w:p>
        </w:tc>
        <w:tc>
          <w:tcPr>
            <w:tcW w:w="3542" w:type="dxa"/>
            <w:vAlign w:val="center"/>
          </w:tcPr>
          <w:p>
            <w:pPr>
              <w:rPr>
                <w:rFonts w:ascii="宋体" w:hAnsi="宋体" w:cs="宋体"/>
                <w:sz w:val="22"/>
                <w:szCs w:val="22"/>
              </w:rPr>
            </w:pPr>
            <w:r>
              <w:rPr>
                <w:rFonts w:hint="eastAsia" w:ascii="宋体" w:hAnsi="宋体" w:cs="宋体"/>
                <w:sz w:val="22"/>
                <w:szCs w:val="22"/>
              </w:rPr>
              <w:t>提供参加本次政府采购活动前一年内至少三个月依法缴纳税收和社会保险的凭据；或提供资格承诺函。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5" w:hRule="atLeast"/>
        </w:trPr>
        <w:tc>
          <w:tcPr>
            <w:tcW w:w="676" w:type="dxa"/>
            <w:vMerge w:val="continue"/>
            <w:vAlign w:val="center"/>
          </w:tcPr>
          <w:p>
            <w:pPr>
              <w:ind w:firstLine="440"/>
              <w:jc w:val="center"/>
              <w:rPr>
                <w:rFonts w:ascii="宋体" w:hAnsi="宋体" w:cs="宋体"/>
                <w:sz w:val="22"/>
                <w:szCs w:val="22"/>
              </w:rPr>
            </w:pPr>
          </w:p>
        </w:tc>
        <w:tc>
          <w:tcPr>
            <w:tcW w:w="709" w:type="dxa"/>
            <w:vMerge w:val="continue"/>
            <w:vAlign w:val="center"/>
          </w:tcPr>
          <w:p>
            <w:pPr>
              <w:ind w:firstLine="440"/>
              <w:rPr>
                <w:rFonts w:ascii="宋体" w:hAnsi="宋体" w:cs="宋体"/>
                <w:sz w:val="22"/>
                <w:szCs w:val="22"/>
                <w:lang w:val="zh-CN"/>
              </w:rPr>
            </w:pPr>
          </w:p>
        </w:tc>
        <w:tc>
          <w:tcPr>
            <w:tcW w:w="4679" w:type="dxa"/>
            <w:vAlign w:val="center"/>
          </w:tcPr>
          <w:p>
            <w:pPr>
              <w:rPr>
                <w:rFonts w:ascii="宋体" w:hAnsi="宋体" w:cs="宋体"/>
                <w:sz w:val="22"/>
                <w:szCs w:val="22"/>
                <w:lang w:val="zh-CN"/>
              </w:rPr>
            </w:pPr>
            <w:r>
              <w:rPr>
                <w:rFonts w:hint="eastAsia" w:ascii="宋体" w:hAnsi="宋体" w:cs="宋体"/>
                <w:sz w:val="22"/>
                <w:szCs w:val="22"/>
              </w:rPr>
              <w:t>（5）参加政府采购活动前三年内，在经营活动中没有重大违法记录</w:t>
            </w:r>
            <w:r>
              <w:rPr>
                <w:rFonts w:ascii="宋体" w:hAnsi="宋体" w:cs="宋体"/>
                <w:kern w:val="0"/>
                <w:sz w:val="22"/>
                <w:szCs w:val="22"/>
              </w:rPr>
              <w:fldChar w:fldCharType="begin"/>
            </w:r>
            <w:r>
              <w:rPr>
                <w:rFonts w:ascii="宋体" w:hAnsi="宋体" w:cs="宋体"/>
                <w:kern w:val="0"/>
                <w:sz w:val="22"/>
                <w:szCs w:val="22"/>
              </w:rPr>
              <w:instrText xml:space="preserve"> </w:instrText>
            </w:r>
            <w:r>
              <w:rPr>
                <w:rFonts w:hint="eastAsia" w:ascii="宋体" w:hAnsi="宋体" w:cs="宋体"/>
                <w:kern w:val="0"/>
                <w:sz w:val="22"/>
                <w:szCs w:val="22"/>
              </w:rPr>
              <w:instrText xml:space="preserve">eq \o\ac(</w:instrText>
            </w:r>
            <w:r>
              <w:rPr>
                <w:rFonts w:hint="eastAsia" w:ascii="宋体" w:hAnsi="宋体" w:cs="宋体"/>
                <w:kern w:val="0"/>
                <w:position w:val="-4"/>
                <w:sz w:val="33"/>
                <w:szCs w:val="22"/>
              </w:rPr>
              <w:instrText xml:space="preserve">○</w:instrText>
            </w:r>
            <w:r>
              <w:rPr>
                <w:rFonts w:hint="eastAsia" w:ascii="宋体" w:hAnsi="宋体" w:cs="宋体"/>
                <w:kern w:val="0"/>
                <w:sz w:val="22"/>
                <w:szCs w:val="22"/>
              </w:rPr>
              <w:instrText xml:space="preserve">,2)</w:instrText>
            </w:r>
            <w:r>
              <w:rPr>
                <w:rFonts w:ascii="宋体" w:hAnsi="宋体" w:cs="宋体"/>
                <w:kern w:val="0"/>
                <w:sz w:val="22"/>
                <w:szCs w:val="22"/>
              </w:rPr>
              <w:fldChar w:fldCharType="end"/>
            </w:r>
          </w:p>
        </w:tc>
        <w:tc>
          <w:tcPr>
            <w:tcW w:w="3542" w:type="dxa"/>
            <w:vAlign w:val="center"/>
          </w:tcPr>
          <w:p>
            <w:pPr>
              <w:rPr>
                <w:rFonts w:ascii="宋体" w:hAnsi="宋体" w:cs="宋体"/>
                <w:bCs/>
                <w:sz w:val="22"/>
                <w:szCs w:val="22"/>
              </w:rPr>
            </w:pPr>
            <w:r>
              <w:rPr>
                <w:rFonts w:hint="eastAsia" w:ascii="宋体" w:hAnsi="宋体" w:cs="宋体"/>
                <w:bCs/>
                <w:sz w:val="22"/>
                <w:szCs w:val="22"/>
              </w:rPr>
              <w:t>1.供应商提供书面声明（见格式文件）；</w:t>
            </w:r>
          </w:p>
          <w:p>
            <w:pPr>
              <w:rPr>
                <w:rFonts w:ascii="宋体" w:hAnsi="宋体" w:cs="宋体"/>
                <w:bCs/>
                <w:sz w:val="22"/>
                <w:szCs w:val="22"/>
              </w:rPr>
            </w:pPr>
            <w:r>
              <w:rPr>
                <w:rFonts w:hint="eastAsia" w:ascii="宋体" w:hAnsi="宋体" w:cs="宋体"/>
                <w:bCs/>
                <w:sz w:val="22"/>
                <w:szCs w:val="22"/>
              </w:rPr>
              <w:t>2.供应商提供信用中国网站（www.creditchina.gov.cn）以下内容的查询结果网页打印件并加盖供应商公章（查询信息为供应商名称）</w:t>
            </w:r>
          </w:p>
          <w:p>
            <w:pPr>
              <w:ind w:firstLine="440"/>
              <w:rPr>
                <w:rFonts w:ascii="宋体" w:hAnsi="宋体" w:cs="宋体"/>
                <w:bCs/>
                <w:sz w:val="22"/>
                <w:szCs w:val="22"/>
              </w:rPr>
            </w:pPr>
            <w:r>
              <w:rPr>
                <w:rFonts w:hint="eastAsia" w:ascii="宋体" w:hAnsi="宋体" w:cs="宋体"/>
                <w:bCs/>
                <w:sz w:val="22"/>
                <w:szCs w:val="22"/>
              </w:rPr>
              <w:t>2.1“信用信息”查询结果；</w:t>
            </w:r>
          </w:p>
          <w:p>
            <w:pPr>
              <w:ind w:firstLine="440"/>
              <w:rPr>
                <w:rFonts w:ascii="宋体" w:hAnsi="宋体" w:cs="宋体"/>
                <w:bCs/>
                <w:sz w:val="22"/>
                <w:szCs w:val="22"/>
              </w:rPr>
            </w:pPr>
            <w:r>
              <w:rPr>
                <w:rFonts w:hint="eastAsia" w:ascii="宋体" w:hAnsi="宋体" w:cs="宋体"/>
                <w:bCs/>
                <w:sz w:val="22"/>
                <w:szCs w:val="22"/>
              </w:rPr>
              <w:t>2.2“失信被执行人”查询结果；</w:t>
            </w:r>
          </w:p>
          <w:p>
            <w:pPr>
              <w:ind w:firstLine="440"/>
              <w:rPr>
                <w:rFonts w:ascii="宋体" w:hAnsi="宋体" w:cs="宋体"/>
                <w:bCs/>
                <w:sz w:val="22"/>
                <w:szCs w:val="22"/>
              </w:rPr>
            </w:pPr>
            <w:r>
              <w:rPr>
                <w:rFonts w:hint="eastAsia" w:ascii="宋体" w:hAnsi="宋体" w:cs="宋体"/>
                <w:bCs/>
                <w:sz w:val="22"/>
                <w:szCs w:val="22"/>
              </w:rPr>
              <w:t>2.3“重大税收违法案件当事人名单”查询结果；</w:t>
            </w:r>
          </w:p>
          <w:p>
            <w:pPr>
              <w:ind w:firstLine="440"/>
              <w:rPr>
                <w:rFonts w:ascii="宋体" w:hAnsi="宋体" w:cs="宋体"/>
                <w:bCs/>
                <w:sz w:val="22"/>
                <w:szCs w:val="22"/>
              </w:rPr>
            </w:pPr>
            <w:r>
              <w:rPr>
                <w:rFonts w:hint="eastAsia" w:ascii="宋体" w:hAnsi="宋体" w:cs="宋体"/>
                <w:bCs/>
                <w:sz w:val="22"/>
                <w:szCs w:val="22"/>
              </w:rPr>
              <w:t>2.4“政府行政许可与行政处罚”中“行政处罚”查询结果。</w:t>
            </w:r>
          </w:p>
          <w:p>
            <w:pPr>
              <w:rPr>
                <w:rFonts w:ascii="宋体" w:hAnsi="宋体" w:cs="宋体"/>
                <w:bCs/>
                <w:sz w:val="22"/>
                <w:szCs w:val="22"/>
              </w:rPr>
            </w:pPr>
            <w:r>
              <w:rPr>
                <w:rFonts w:hint="eastAsia" w:ascii="宋体" w:hAnsi="宋体" w:cs="宋体"/>
                <w:bCs/>
                <w:sz w:val="22"/>
                <w:szCs w:val="22"/>
              </w:rPr>
              <w:t>3. 中国政府采购网（www.ccgp.gov.cn）“政府采购严重违法失信行为记录名单”查询结果，提供查询结果网页打印件并加盖供应商公章</w:t>
            </w:r>
          </w:p>
          <w:p>
            <w:pPr>
              <w:rPr>
                <w:sz w:val="22"/>
                <w:szCs w:val="22"/>
              </w:rPr>
            </w:pPr>
            <w:r>
              <w:rPr>
                <w:rFonts w:hint="eastAsia" w:ascii="宋体" w:hAnsi="宋体" w:cs="宋体"/>
                <w:bCs/>
                <w:sz w:val="22"/>
                <w:szCs w:val="22"/>
              </w:rPr>
              <w:t>4.以上查询时间为本项目采购公告发布之日起至响应文件递交截止时间前。</w:t>
            </w:r>
            <w:r>
              <w:rPr>
                <w:rFonts w:hint="eastAsia" w:ascii="宋体" w:hAnsi="宋体" w:cs="宋体"/>
                <w:sz w:val="22"/>
                <w:szCs w:val="22"/>
              </w:rPr>
              <w:t>（网页截图或打印件应显示查询时间；若未显示查询时间，供应商应自行标注查询时间）以上资格也可提供资格承诺函代替。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1" w:hRule="atLeast"/>
        </w:trPr>
        <w:tc>
          <w:tcPr>
            <w:tcW w:w="676" w:type="dxa"/>
            <w:vMerge w:val="continue"/>
            <w:vAlign w:val="center"/>
          </w:tcPr>
          <w:p>
            <w:pPr>
              <w:ind w:firstLine="440"/>
              <w:jc w:val="center"/>
              <w:rPr>
                <w:rFonts w:ascii="宋体" w:hAnsi="宋体" w:cs="宋体"/>
                <w:sz w:val="22"/>
                <w:szCs w:val="22"/>
              </w:rPr>
            </w:pPr>
          </w:p>
        </w:tc>
        <w:tc>
          <w:tcPr>
            <w:tcW w:w="709" w:type="dxa"/>
            <w:vMerge w:val="continue"/>
            <w:vAlign w:val="center"/>
          </w:tcPr>
          <w:p>
            <w:pPr>
              <w:ind w:firstLine="440"/>
              <w:rPr>
                <w:rFonts w:ascii="宋体" w:hAnsi="宋体" w:cs="宋体"/>
                <w:sz w:val="22"/>
                <w:szCs w:val="22"/>
                <w:lang w:val="zh-CN"/>
              </w:rPr>
            </w:pPr>
          </w:p>
        </w:tc>
        <w:tc>
          <w:tcPr>
            <w:tcW w:w="4679" w:type="dxa"/>
            <w:vAlign w:val="center"/>
          </w:tcPr>
          <w:p>
            <w:pPr>
              <w:rPr>
                <w:rFonts w:ascii="宋体" w:hAnsi="宋体" w:cs="宋体"/>
                <w:sz w:val="22"/>
                <w:szCs w:val="22"/>
              </w:rPr>
            </w:pPr>
            <w:r>
              <w:rPr>
                <w:rFonts w:hint="eastAsia" w:ascii="宋体" w:hAnsi="宋体" w:cs="宋体"/>
                <w:sz w:val="22"/>
                <w:szCs w:val="22"/>
              </w:rPr>
              <w:t>（6）法律、行政法规规定的其他条件</w:t>
            </w:r>
          </w:p>
        </w:tc>
        <w:tc>
          <w:tcPr>
            <w:tcW w:w="3542" w:type="dxa"/>
            <w:vAlign w:val="center"/>
          </w:tcPr>
          <w:p>
            <w:pPr>
              <w:rPr>
                <w:rFonts w:ascii="宋体" w:hAnsi="宋体" w:cs="宋体"/>
                <w:sz w:val="22"/>
                <w:szCs w:val="22"/>
              </w:rPr>
            </w:pPr>
            <w:r>
              <w:rPr>
                <w:rFonts w:hint="eastAsia" w:ascii="宋体" w:hAnsi="宋体" w:cs="宋体"/>
                <w:sz w:val="22"/>
                <w:szCs w:val="22"/>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1" w:hRule="atLeast"/>
        </w:trPr>
        <w:tc>
          <w:tcPr>
            <w:tcW w:w="676" w:type="dxa"/>
            <w:vAlign w:val="center"/>
          </w:tcPr>
          <w:p>
            <w:pPr>
              <w:jc w:val="both"/>
              <w:rPr>
                <w:rFonts w:ascii="宋体" w:hAnsi="宋体" w:cs="宋体"/>
                <w:sz w:val="22"/>
                <w:szCs w:val="22"/>
              </w:rPr>
            </w:pPr>
            <w:r>
              <w:rPr>
                <w:rFonts w:hint="eastAsia" w:ascii="宋体" w:hAnsi="宋体" w:cs="宋体"/>
                <w:sz w:val="22"/>
                <w:szCs w:val="22"/>
              </w:rPr>
              <w:t>2</w:t>
            </w:r>
          </w:p>
        </w:tc>
        <w:tc>
          <w:tcPr>
            <w:tcW w:w="5388" w:type="dxa"/>
            <w:gridSpan w:val="2"/>
            <w:vAlign w:val="center"/>
          </w:tcPr>
          <w:p>
            <w:pPr>
              <w:tabs>
                <w:tab w:val="left" w:pos="1494"/>
              </w:tabs>
              <w:jc w:val="both"/>
              <w:rPr>
                <w:rFonts w:ascii="宋体" w:hAnsi="宋体" w:cs="宋体"/>
                <w:sz w:val="22"/>
                <w:szCs w:val="22"/>
              </w:rPr>
            </w:pPr>
            <w:r>
              <w:rPr>
                <w:rFonts w:hint="eastAsia" w:ascii="宋体" w:hAnsi="宋体" w:cs="宋体"/>
                <w:sz w:val="22"/>
                <w:szCs w:val="22"/>
              </w:rPr>
              <w:t>特定资格条件</w:t>
            </w:r>
          </w:p>
        </w:tc>
        <w:tc>
          <w:tcPr>
            <w:tcW w:w="3542" w:type="dxa"/>
            <w:vAlign w:val="center"/>
          </w:tcPr>
          <w:p>
            <w:pPr>
              <w:keepNext/>
              <w:keepLines/>
              <w:rPr>
                <w:rFonts w:hAnsi="宋体" w:cs="宋体"/>
                <w:bCs/>
                <w:sz w:val="22"/>
                <w:szCs w:val="22"/>
              </w:rPr>
            </w:pPr>
            <w:r>
              <w:rPr>
                <w:rFonts w:hint="eastAsia"/>
                <w:sz w:val="22"/>
                <w:szCs w:val="22"/>
              </w:rPr>
              <w:t>详见磋商公告。</w:t>
            </w:r>
          </w:p>
        </w:tc>
      </w:tr>
    </w:tbl>
    <w:p>
      <w:pPr>
        <w:spacing w:line="360" w:lineRule="auto"/>
        <w:ind w:firstLine="480" w:firstLineChars="200"/>
        <w:rPr>
          <w:rFonts w:ascii="宋体" w:hAnsi="宋体" w:cs="宋体"/>
          <w:sz w:val="24"/>
          <w:szCs w:val="24"/>
        </w:rPr>
      </w:pPr>
      <w:r>
        <w:rPr>
          <w:rFonts w:hint="eastAsia" w:ascii="宋体" w:hAnsi="宋体" w:cs="宋体"/>
          <w:sz w:val="24"/>
          <w:szCs w:val="24"/>
        </w:rPr>
        <w:t>①供应商按“三证合一”登记制度办理营业执照的，组织机构代码证和税务登记证（副本）以供应商所提供的营业执照（副本）复印件为准。</w:t>
      </w:r>
    </w:p>
    <w:p>
      <w:pPr>
        <w:spacing w:line="360" w:lineRule="auto"/>
        <w:ind w:firstLine="480" w:firstLineChars="200"/>
        <w:rPr>
          <w:rFonts w:ascii="宋体" w:hAnsi="宋体" w:cs="宋体"/>
          <w:sz w:val="24"/>
          <w:szCs w:val="24"/>
        </w:rPr>
      </w:pPr>
      <w:r>
        <w:rPr>
          <w:rFonts w:hint="eastAsia" w:ascii="宋体" w:hAnsi="宋体" w:cs="宋体"/>
          <w:sz w:val="24"/>
          <w:szCs w:val="24"/>
        </w:rPr>
        <w:t>②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w:t>
      </w:r>
    </w:p>
    <w:p>
      <w:pPr>
        <w:spacing w:line="360" w:lineRule="auto"/>
        <w:ind w:firstLine="480" w:firstLineChars="200"/>
        <w:rPr>
          <w:rFonts w:ascii="宋体" w:hAnsi="宋体" w:cs="宋体"/>
          <w:sz w:val="24"/>
          <w:szCs w:val="24"/>
        </w:rPr>
      </w:pPr>
      <w:r>
        <w:rPr>
          <w:rFonts w:hint="eastAsia" w:ascii="宋体" w:hAnsi="宋体" w:cs="宋体"/>
          <w:sz w:val="24"/>
          <w:szCs w:val="24"/>
        </w:rPr>
        <w:t>2、符合性检查。依据磋商采购文件的规定，从响应文件的有效性、完整性和对磋商采购文件的响应程度进行审查，以确定是否对磋商采购文件的实质性要求作出响应。符合性检查资料表如下：</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984"/>
        <w:gridCol w:w="5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pPr>
              <w:jc w:val="both"/>
              <w:rPr>
                <w:rFonts w:ascii="宋体" w:hAnsi="宋体" w:cs="宋体"/>
                <w:b/>
                <w:kern w:val="0"/>
                <w:sz w:val="21"/>
                <w:szCs w:val="21"/>
              </w:rPr>
            </w:pPr>
            <w:r>
              <w:rPr>
                <w:rFonts w:hint="eastAsia" w:ascii="宋体" w:hAnsi="宋体" w:cs="宋体"/>
                <w:b/>
                <w:kern w:val="0"/>
                <w:sz w:val="21"/>
                <w:szCs w:val="21"/>
              </w:rPr>
              <w:t>序号</w:t>
            </w:r>
          </w:p>
        </w:tc>
        <w:tc>
          <w:tcPr>
            <w:tcW w:w="3544" w:type="dxa"/>
            <w:gridSpan w:val="2"/>
            <w:vAlign w:val="center"/>
          </w:tcPr>
          <w:p>
            <w:pPr>
              <w:jc w:val="both"/>
              <w:rPr>
                <w:rFonts w:ascii="宋体" w:hAnsi="宋体" w:cs="宋体"/>
                <w:b/>
                <w:kern w:val="0"/>
                <w:sz w:val="21"/>
                <w:szCs w:val="21"/>
              </w:rPr>
            </w:pPr>
            <w:r>
              <w:rPr>
                <w:rFonts w:hint="eastAsia" w:ascii="宋体" w:hAnsi="宋体" w:cs="宋体"/>
                <w:b/>
                <w:kern w:val="0"/>
                <w:sz w:val="21"/>
                <w:szCs w:val="21"/>
              </w:rPr>
              <w:t>评审因素</w:t>
            </w:r>
          </w:p>
        </w:tc>
        <w:tc>
          <w:tcPr>
            <w:tcW w:w="5409" w:type="dxa"/>
            <w:vAlign w:val="center"/>
          </w:tcPr>
          <w:p>
            <w:pPr>
              <w:jc w:val="both"/>
              <w:rPr>
                <w:rFonts w:ascii="宋体" w:hAnsi="宋体" w:cs="宋体"/>
                <w:b/>
                <w:kern w:val="0"/>
                <w:sz w:val="21"/>
                <w:szCs w:val="21"/>
              </w:rPr>
            </w:pPr>
            <w:r>
              <w:rPr>
                <w:rFonts w:hint="eastAsia" w:ascii="宋体" w:hAnsi="宋体" w:cs="宋体"/>
                <w:b/>
                <w:kern w:val="0"/>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75" w:type="dxa"/>
            <w:vMerge w:val="restart"/>
            <w:vAlign w:val="center"/>
          </w:tcPr>
          <w:p>
            <w:pPr>
              <w:jc w:val="both"/>
              <w:rPr>
                <w:rFonts w:ascii="宋体" w:hAnsi="宋体" w:cs="宋体"/>
                <w:kern w:val="0"/>
                <w:sz w:val="21"/>
                <w:szCs w:val="21"/>
              </w:rPr>
            </w:pPr>
            <w:r>
              <w:rPr>
                <w:rFonts w:hint="eastAsia" w:ascii="宋体" w:hAnsi="宋体" w:cs="宋体"/>
                <w:kern w:val="0"/>
                <w:sz w:val="21"/>
                <w:szCs w:val="21"/>
              </w:rPr>
              <w:t>1</w:t>
            </w:r>
          </w:p>
        </w:tc>
        <w:tc>
          <w:tcPr>
            <w:tcW w:w="1560" w:type="dxa"/>
            <w:vMerge w:val="restart"/>
            <w:vAlign w:val="center"/>
          </w:tcPr>
          <w:p>
            <w:pPr>
              <w:jc w:val="both"/>
              <w:rPr>
                <w:rFonts w:ascii="宋体" w:hAnsi="宋体" w:cs="宋体"/>
                <w:kern w:val="0"/>
                <w:sz w:val="21"/>
                <w:szCs w:val="21"/>
              </w:rPr>
            </w:pPr>
            <w:r>
              <w:rPr>
                <w:rFonts w:hint="eastAsia" w:ascii="宋体" w:hAnsi="宋体" w:cs="宋体"/>
                <w:kern w:val="0"/>
                <w:sz w:val="21"/>
                <w:szCs w:val="21"/>
              </w:rPr>
              <w:t>有效性审查</w:t>
            </w:r>
          </w:p>
        </w:tc>
        <w:tc>
          <w:tcPr>
            <w:tcW w:w="1984" w:type="dxa"/>
            <w:vAlign w:val="center"/>
          </w:tcPr>
          <w:p>
            <w:pPr>
              <w:jc w:val="both"/>
              <w:rPr>
                <w:rFonts w:ascii="宋体" w:hAnsi="宋体" w:cs="宋体"/>
                <w:kern w:val="0"/>
                <w:sz w:val="21"/>
                <w:szCs w:val="21"/>
              </w:rPr>
            </w:pPr>
            <w:r>
              <w:rPr>
                <w:rFonts w:hint="eastAsia" w:ascii="宋体" w:hAnsi="宋体" w:cs="宋体"/>
                <w:sz w:val="21"/>
                <w:szCs w:val="21"/>
              </w:rPr>
              <w:t>响应文件签署</w:t>
            </w:r>
          </w:p>
        </w:tc>
        <w:tc>
          <w:tcPr>
            <w:tcW w:w="5409" w:type="dxa"/>
            <w:vAlign w:val="center"/>
          </w:tcPr>
          <w:p>
            <w:pPr>
              <w:jc w:val="both"/>
              <w:rPr>
                <w:rFonts w:ascii="宋体" w:hAnsi="宋体" w:cs="宋体"/>
                <w:kern w:val="0"/>
                <w:sz w:val="21"/>
                <w:szCs w:val="21"/>
              </w:rPr>
            </w:pPr>
            <w:r>
              <w:rPr>
                <w:rFonts w:hint="eastAsia" w:ascii="宋体" w:hAnsi="宋体" w:cs="宋体"/>
                <w:sz w:val="21"/>
                <w:szCs w:val="21"/>
              </w:rPr>
              <w:t>响应文件上法定代表人或其授权代表人的签字齐全。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5" w:type="dxa"/>
            <w:vMerge w:val="continue"/>
            <w:vAlign w:val="center"/>
          </w:tcPr>
          <w:p>
            <w:pPr>
              <w:ind w:firstLine="420"/>
              <w:jc w:val="center"/>
              <w:rPr>
                <w:rFonts w:ascii="宋体" w:hAnsi="宋体" w:cs="宋体"/>
                <w:kern w:val="0"/>
                <w:sz w:val="21"/>
                <w:szCs w:val="21"/>
              </w:rPr>
            </w:pPr>
          </w:p>
        </w:tc>
        <w:tc>
          <w:tcPr>
            <w:tcW w:w="1560" w:type="dxa"/>
            <w:vMerge w:val="continue"/>
            <w:vAlign w:val="center"/>
          </w:tcPr>
          <w:p>
            <w:pPr>
              <w:ind w:firstLine="420"/>
              <w:jc w:val="center"/>
              <w:rPr>
                <w:rFonts w:ascii="宋体" w:hAnsi="宋体" w:cs="宋体"/>
                <w:kern w:val="0"/>
                <w:sz w:val="21"/>
                <w:szCs w:val="21"/>
              </w:rPr>
            </w:pPr>
          </w:p>
        </w:tc>
        <w:tc>
          <w:tcPr>
            <w:tcW w:w="1984" w:type="dxa"/>
            <w:vAlign w:val="center"/>
          </w:tcPr>
          <w:p>
            <w:pPr>
              <w:jc w:val="both"/>
              <w:rPr>
                <w:rFonts w:ascii="宋体" w:hAnsi="宋体" w:cs="宋体"/>
                <w:sz w:val="21"/>
                <w:szCs w:val="21"/>
              </w:rPr>
            </w:pPr>
            <w:r>
              <w:rPr>
                <w:rFonts w:hint="eastAsia" w:ascii="宋体" w:hAnsi="宋体" w:cs="宋体"/>
                <w:sz w:val="21"/>
                <w:szCs w:val="21"/>
              </w:rPr>
              <w:t>法定代表人身份证明及授权委托书</w:t>
            </w:r>
          </w:p>
        </w:tc>
        <w:tc>
          <w:tcPr>
            <w:tcW w:w="5409" w:type="dxa"/>
            <w:vAlign w:val="center"/>
          </w:tcPr>
          <w:p>
            <w:pPr>
              <w:jc w:val="both"/>
              <w:rPr>
                <w:rFonts w:ascii="宋体" w:hAnsi="宋体" w:cs="宋体"/>
                <w:sz w:val="21"/>
                <w:szCs w:val="21"/>
              </w:rPr>
            </w:pPr>
            <w:r>
              <w:rPr>
                <w:rFonts w:hint="eastAsia" w:ascii="宋体" w:hAnsi="宋体" w:cs="宋体"/>
                <w:sz w:val="21"/>
                <w:szCs w:val="21"/>
              </w:rPr>
              <w:t>法定代表人身份证明及授权委托书有效，符合磋商采购文件规定的格式，签字或盖章齐全。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pPr>
              <w:ind w:firstLine="420"/>
              <w:jc w:val="center"/>
              <w:rPr>
                <w:rFonts w:ascii="宋体" w:hAnsi="宋体" w:cs="宋体"/>
                <w:kern w:val="0"/>
                <w:sz w:val="21"/>
                <w:szCs w:val="21"/>
              </w:rPr>
            </w:pPr>
          </w:p>
        </w:tc>
        <w:tc>
          <w:tcPr>
            <w:tcW w:w="1560" w:type="dxa"/>
            <w:vMerge w:val="continue"/>
            <w:vAlign w:val="center"/>
          </w:tcPr>
          <w:p>
            <w:pPr>
              <w:ind w:firstLine="420"/>
              <w:jc w:val="center"/>
              <w:rPr>
                <w:rFonts w:ascii="宋体" w:hAnsi="宋体" w:cs="宋体"/>
                <w:kern w:val="0"/>
                <w:sz w:val="21"/>
                <w:szCs w:val="21"/>
              </w:rPr>
            </w:pPr>
          </w:p>
        </w:tc>
        <w:tc>
          <w:tcPr>
            <w:tcW w:w="1984" w:type="dxa"/>
            <w:vAlign w:val="center"/>
          </w:tcPr>
          <w:p>
            <w:pPr>
              <w:jc w:val="both"/>
              <w:rPr>
                <w:rFonts w:ascii="宋体" w:hAnsi="宋体" w:cs="宋体"/>
                <w:sz w:val="21"/>
                <w:szCs w:val="21"/>
                <w:lang w:val="zh-CN"/>
              </w:rPr>
            </w:pPr>
            <w:r>
              <w:rPr>
                <w:rFonts w:hint="eastAsia" w:ascii="宋体" w:hAnsi="宋体" w:cs="宋体"/>
                <w:sz w:val="21"/>
                <w:szCs w:val="21"/>
              </w:rPr>
              <w:t>响应</w:t>
            </w:r>
            <w:r>
              <w:rPr>
                <w:rFonts w:hint="eastAsia" w:ascii="宋体" w:hAnsi="宋体" w:cs="宋体"/>
                <w:sz w:val="21"/>
                <w:szCs w:val="21"/>
                <w:lang w:val="zh-CN"/>
              </w:rPr>
              <w:t>方案</w:t>
            </w:r>
          </w:p>
        </w:tc>
        <w:tc>
          <w:tcPr>
            <w:tcW w:w="5409" w:type="dxa"/>
            <w:vAlign w:val="center"/>
          </w:tcPr>
          <w:p>
            <w:pPr>
              <w:jc w:val="both"/>
              <w:rPr>
                <w:rFonts w:ascii="宋体" w:hAnsi="宋体" w:cs="宋体"/>
                <w:kern w:val="0"/>
                <w:sz w:val="21"/>
                <w:szCs w:val="21"/>
              </w:rPr>
            </w:pPr>
            <w:r>
              <w:rPr>
                <w:rFonts w:hint="eastAsia" w:ascii="宋体" w:hAnsi="宋体" w:cs="宋体"/>
                <w:sz w:val="21"/>
                <w:szCs w:val="21"/>
                <w:lang w:val="zh-CN"/>
              </w:rPr>
              <w:t>每个分包只能有一个</w:t>
            </w:r>
            <w:r>
              <w:rPr>
                <w:rFonts w:hint="eastAsia" w:ascii="宋体" w:hAnsi="宋体" w:cs="宋体"/>
                <w:sz w:val="21"/>
                <w:szCs w:val="21"/>
              </w:rPr>
              <w:t>响应</w:t>
            </w:r>
            <w:r>
              <w:rPr>
                <w:rFonts w:hint="eastAsia" w:ascii="宋体" w:hAnsi="宋体" w:cs="宋体"/>
                <w:sz w:val="21"/>
                <w:szCs w:val="21"/>
                <w:lang w:val="zh-CN"/>
              </w:rPr>
              <w:t>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vAlign w:val="center"/>
          </w:tcPr>
          <w:p>
            <w:pPr>
              <w:ind w:firstLine="420"/>
              <w:jc w:val="center"/>
              <w:rPr>
                <w:rFonts w:ascii="宋体" w:hAnsi="宋体" w:cs="宋体"/>
                <w:kern w:val="0"/>
                <w:sz w:val="21"/>
                <w:szCs w:val="21"/>
              </w:rPr>
            </w:pPr>
          </w:p>
        </w:tc>
        <w:tc>
          <w:tcPr>
            <w:tcW w:w="1560" w:type="dxa"/>
            <w:vMerge w:val="continue"/>
            <w:vAlign w:val="center"/>
          </w:tcPr>
          <w:p>
            <w:pPr>
              <w:ind w:firstLine="420"/>
              <w:jc w:val="center"/>
              <w:rPr>
                <w:rFonts w:ascii="宋体" w:hAnsi="宋体" w:cs="宋体"/>
                <w:kern w:val="0"/>
                <w:sz w:val="21"/>
                <w:szCs w:val="21"/>
              </w:rPr>
            </w:pPr>
          </w:p>
        </w:tc>
        <w:tc>
          <w:tcPr>
            <w:tcW w:w="1984" w:type="dxa"/>
            <w:vAlign w:val="center"/>
          </w:tcPr>
          <w:p>
            <w:pPr>
              <w:jc w:val="both"/>
              <w:rPr>
                <w:rFonts w:ascii="宋体" w:hAnsi="宋体" w:cs="宋体"/>
                <w:sz w:val="21"/>
                <w:szCs w:val="21"/>
                <w:lang w:val="zh-CN"/>
              </w:rPr>
            </w:pPr>
            <w:r>
              <w:rPr>
                <w:rFonts w:hint="eastAsia" w:ascii="宋体" w:hAnsi="宋体" w:cs="宋体"/>
                <w:sz w:val="21"/>
                <w:szCs w:val="21"/>
              </w:rPr>
              <w:t>报价唯一</w:t>
            </w:r>
          </w:p>
        </w:tc>
        <w:tc>
          <w:tcPr>
            <w:tcW w:w="5409" w:type="dxa"/>
            <w:vAlign w:val="center"/>
          </w:tcPr>
          <w:p>
            <w:pPr>
              <w:jc w:val="both"/>
              <w:rPr>
                <w:rFonts w:ascii="宋体" w:hAnsi="宋体" w:cs="宋体"/>
                <w:kern w:val="0"/>
                <w:sz w:val="21"/>
                <w:szCs w:val="21"/>
              </w:rPr>
            </w:pPr>
            <w:r>
              <w:rPr>
                <w:rFonts w:hint="eastAsia" w:ascii="宋体" w:hAnsi="宋体" w:cs="宋体"/>
                <w:sz w:val="21"/>
                <w:szCs w:val="21"/>
                <w:lang w:val="zh-CN"/>
              </w:rPr>
              <w:t>只能在采购预算范围内报价，</w:t>
            </w:r>
            <w:r>
              <w:rPr>
                <w:rFonts w:hint="eastAsia" w:ascii="宋体" w:hAnsi="宋体" w:cs="宋体"/>
                <w:sz w:val="21"/>
                <w:szCs w:val="21"/>
              </w:rPr>
              <w:t>只能有一个有效报价，不得提交选择性报价。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675" w:type="dxa"/>
            <w:vMerge w:val="restart"/>
            <w:vAlign w:val="center"/>
          </w:tcPr>
          <w:p>
            <w:pPr>
              <w:jc w:val="both"/>
              <w:rPr>
                <w:rFonts w:ascii="宋体" w:hAnsi="宋体" w:cs="宋体"/>
                <w:kern w:val="0"/>
                <w:sz w:val="21"/>
                <w:szCs w:val="21"/>
              </w:rPr>
            </w:pPr>
            <w:r>
              <w:rPr>
                <w:rFonts w:hint="eastAsia" w:ascii="宋体" w:hAnsi="宋体" w:cs="宋体"/>
                <w:kern w:val="0"/>
                <w:sz w:val="21"/>
                <w:szCs w:val="21"/>
              </w:rPr>
              <w:t>2</w:t>
            </w:r>
          </w:p>
        </w:tc>
        <w:tc>
          <w:tcPr>
            <w:tcW w:w="1560" w:type="dxa"/>
            <w:vMerge w:val="restart"/>
            <w:vAlign w:val="center"/>
          </w:tcPr>
          <w:p>
            <w:pPr>
              <w:jc w:val="both"/>
              <w:rPr>
                <w:rFonts w:ascii="宋体" w:hAnsi="宋体" w:cs="宋体"/>
                <w:kern w:val="0"/>
                <w:sz w:val="21"/>
                <w:szCs w:val="21"/>
              </w:rPr>
            </w:pPr>
            <w:r>
              <w:rPr>
                <w:rFonts w:hint="eastAsia" w:ascii="宋体" w:hAnsi="宋体" w:cs="宋体"/>
                <w:kern w:val="0"/>
                <w:sz w:val="21"/>
                <w:szCs w:val="21"/>
              </w:rPr>
              <w:t>完整性审查</w:t>
            </w:r>
          </w:p>
        </w:tc>
        <w:tc>
          <w:tcPr>
            <w:tcW w:w="1984" w:type="dxa"/>
            <w:vAlign w:val="center"/>
          </w:tcPr>
          <w:p>
            <w:pPr>
              <w:ind w:firstLine="420"/>
              <w:jc w:val="center"/>
              <w:rPr>
                <w:rFonts w:ascii="宋体" w:hAnsi="宋体" w:cs="宋体"/>
                <w:kern w:val="0"/>
                <w:sz w:val="21"/>
                <w:szCs w:val="21"/>
              </w:rPr>
            </w:pPr>
            <w:r>
              <w:rPr>
                <w:rFonts w:hint="eastAsia" w:ascii="宋体" w:hAnsi="宋体" w:cs="宋体"/>
                <w:sz w:val="21"/>
                <w:szCs w:val="21"/>
              </w:rPr>
              <w:t>响应</w:t>
            </w:r>
            <w:r>
              <w:rPr>
                <w:rFonts w:hint="eastAsia" w:ascii="宋体" w:hAnsi="宋体" w:cs="宋体"/>
                <w:sz w:val="21"/>
                <w:szCs w:val="21"/>
                <w:lang w:val="zh-CN"/>
              </w:rPr>
              <w:t>文件份数</w:t>
            </w:r>
          </w:p>
        </w:tc>
        <w:tc>
          <w:tcPr>
            <w:tcW w:w="5409" w:type="dxa"/>
            <w:vAlign w:val="center"/>
          </w:tcPr>
          <w:p>
            <w:pPr>
              <w:ind w:firstLine="420"/>
              <w:jc w:val="center"/>
              <w:rPr>
                <w:rFonts w:ascii="宋体" w:hAnsi="宋体" w:cs="宋体"/>
                <w:kern w:val="0"/>
                <w:sz w:val="21"/>
                <w:szCs w:val="21"/>
              </w:rPr>
            </w:pPr>
            <w:r>
              <w:rPr>
                <w:rFonts w:hint="eastAsia" w:ascii="宋体" w:hAnsi="宋体" w:cs="宋体"/>
                <w:sz w:val="21"/>
                <w:szCs w:val="21"/>
              </w:rPr>
              <w:t>响应</w:t>
            </w:r>
            <w:r>
              <w:rPr>
                <w:rFonts w:hint="eastAsia" w:ascii="宋体" w:hAnsi="宋体" w:cs="宋体"/>
                <w:sz w:val="21"/>
                <w:szCs w:val="21"/>
                <w:lang w:val="zh-CN"/>
              </w:rPr>
              <w:t>文件正、副本数量符合磋商采购文件要求。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75" w:type="dxa"/>
            <w:vMerge w:val="continue"/>
            <w:vAlign w:val="center"/>
          </w:tcPr>
          <w:p>
            <w:pPr>
              <w:ind w:firstLine="420"/>
              <w:jc w:val="center"/>
              <w:rPr>
                <w:rFonts w:ascii="宋体" w:hAnsi="宋体" w:cs="宋体"/>
                <w:kern w:val="0"/>
                <w:sz w:val="21"/>
                <w:szCs w:val="21"/>
              </w:rPr>
            </w:pPr>
          </w:p>
        </w:tc>
        <w:tc>
          <w:tcPr>
            <w:tcW w:w="1560" w:type="dxa"/>
            <w:vMerge w:val="continue"/>
            <w:vAlign w:val="center"/>
          </w:tcPr>
          <w:p>
            <w:pPr>
              <w:ind w:firstLine="420"/>
              <w:jc w:val="center"/>
              <w:rPr>
                <w:rFonts w:ascii="宋体" w:hAnsi="宋体" w:cs="宋体"/>
                <w:kern w:val="0"/>
                <w:sz w:val="21"/>
                <w:szCs w:val="21"/>
              </w:rPr>
            </w:pPr>
          </w:p>
        </w:tc>
        <w:tc>
          <w:tcPr>
            <w:tcW w:w="1984" w:type="dxa"/>
            <w:vAlign w:val="center"/>
          </w:tcPr>
          <w:p>
            <w:pPr>
              <w:ind w:firstLine="420"/>
              <w:jc w:val="center"/>
              <w:rPr>
                <w:rFonts w:ascii="宋体" w:hAnsi="宋体" w:cs="宋体"/>
                <w:sz w:val="21"/>
                <w:szCs w:val="21"/>
                <w:lang w:val="zh-CN"/>
              </w:rPr>
            </w:pPr>
            <w:r>
              <w:rPr>
                <w:rFonts w:hint="eastAsia" w:ascii="宋体" w:hAnsi="宋体" w:cs="宋体"/>
                <w:sz w:val="21"/>
                <w:szCs w:val="21"/>
              </w:rPr>
              <w:t>响应</w:t>
            </w:r>
            <w:r>
              <w:rPr>
                <w:rFonts w:hint="eastAsia" w:ascii="宋体" w:hAnsi="宋体" w:cs="宋体"/>
                <w:sz w:val="21"/>
                <w:szCs w:val="21"/>
                <w:lang w:val="zh-CN"/>
              </w:rPr>
              <w:t>文件内容</w:t>
            </w:r>
          </w:p>
        </w:tc>
        <w:tc>
          <w:tcPr>
            <w:tcW w:w="5409" w:type="dxa"/>
            <w:vAlign w:val="center"/>
          </w:tcPr>
          <w:p>
            <w:pPr>
              <w:ind w:firstLine="420"/>
              <w:jc w:val="center"/>
              <w:rPr>
                <w:rFonts w:ascii="宋体" w:hAnsi="宋体" w:cs="宋体"/>
                <w:sz w:val="21"/>
                <w:szCs w:val="21"/>
                <w:lang w:val="zh-CN"/>
              </w:rPr>
            </w:pPr>
            <w:r>
              <w:rPr>
                <w:rFonts w:hint="eastAsia" w:ascii="宋体" w:hAnsi="宋体" w:cs="宋体"/>
                <w:sz w:val="21"/>
                <w:szCs w:val="21"/>
              </w:rPr>
              <w:t>响应</w:t>
            </w:r>
            <w:r>
              <w:rPr>
                <w:rFonts w:hint="eastAsia" w:ascii="宋体" w:hAnsi="宋体" w:cs="宋体"/>
                <w:sz w:val="21"/>
                <w:szCs w:val="21"/>
                <w:lang w:val="zh-CN"/>
              </w:rPr>
              <w:t>文件内容齐全、无遗漏。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675" w:type="dxa"/>
            <w:vMerge w:val="restart"/>
            <w:vAlign w:val="center"/>
          </w:tcPr>
          <w:p>
            <w:pPr>
              <w:jc w:val="both"/>
              <w:rPr>
                <w:rFonts w:ascii="宋体" w:hAnsi="宋体" w:cs="宋体"/>
                <w:kern w:val="0"/>
                <w:sz w:val="21"/>
                <w:szCs w:val="21"/>
              </w:rPr>
            </w:pPr>
            <w:r>
              <w:rPr>
                <w:rFonts w:hint="eastAsia" w:ascii="宋体" w:hAnsi="宋体" w:cs="宋体"/>
                <w:kern w:val="0"/>
                <w:sz w:val="21"/>
                <w:szCs w:val="21"/>
              </w:rPr>
              <w:t>3</w:t>
            </w:r>
          </w:p>
        </w:tc>
        <w:tc>
          <w:tcPr>
            <w:tcW w:w="1560" w:type="dxa"/>
            <w:vMerge w:val="restart"/>
            <w:vAlign w:val="center"/>
          </w:tcPr>
          <w:p>
            <w:pPr>
              <w:jc w:val="both"/>
              <w:rPr>
                <w:rFonts w:ascii="宋体" w:hAnsi="宋体" w:cs="宋体"/>
                <w:sz w:val="21"/>
                <w:szCs w:val="21"/>
                <w:lang w:val="zh-CN"/>
              </w:rPr>
            </w:pPr>
            <w:r>
              <w:rPr>
                <w:rFonts w:hint="eastAsia" w:ascii="宋体" w:hAnsi="宋体" w:cs="宋体"/>
                <w:kern w:val="0"/>
                <w:sz w:val="21"/>
                <w:szCs w:val="21"/>
              </w:rPr>
              <w:t>磋商</w:t>
            </w:r>
            <w:r>
              <w:rPr>
                <w:rFonts w:ascii="宋体" w:hAnsi="宋体" w:cs="宋体"/>
                <w:kern w:val="0"/>
                <w:sz w:val="21"/>
                <w:szCs w:val="21"/>
              </w:rPr>
              <w:t>采购</w:t>
            </w:r>
            <w:r>
              <w:rPr>
                <w:rFonts w:hint="eastAsia" w:ascii="宋体" w:hAnsi="宋体" w:cs="宋体"/>
                <w:kern w:val="0"/>
                <w:sz w:val="21"/>
                <w:szCs w:val="21"/>
              </w:rPr>
              <w:t>文件的响应程度审查</w:t>
            </w:r>
          </w:p>
        </w:tc>
        <w:tc>
          <w:tcPr>
            <w:tcW w:w="1984" w:type="dxa"/>
            <w:vAlign w:val="center"/>
          </w:tcPr>
          <w:p>
            <w:pPr>
              <w:ind w:firstLine="420"/>
              <w:jc w:val="center"/>
              <w:rPr>
                <w:rFonts w:ascii="宋体" w:hAnsi="宋体" w:cs="宋体"/>
                <w:kern w:val="0"/>
                <w:sz w:val="21"/>
                <w:szCs w:val="21"/>
              </w:rPr>
            </w:pPr>
            <w:r>
              <w:rPr>
                <w:rFonts w:hint="eastAsia" w:ascii="宋体" w:hAnsi="宋体" w:cs="宋体"/>
                <w:kern w:val="0"/>
                <w:sz w:val="21"/>
                <w:szCs w:val="21"/>
              </w:rPr>
              <w:t>响应文件内容</w:t>
            </w:r>
          </w:p>
        </w:tc>
        <w:tc>
          <w:tcPr>
            <w:tcW w:w="5409" w:type="dxa"/>
            <w:vAlign w:val="center"/>
          </w:tcPr>
          <w:p>
            <w:pPr>
              <w:pStyle w:val="34"/>
              <w:ind w:firstLine="420"/>
              <w:jc w:val="center"/>
              <w:rPr>
                <w:rFonts w:ascii="宋体" w:hAnsi="宋体" w:cs="宋体"/>
                <w:kern w:val="0"/>
                <w:sz w:val="21"/>
                <w:szCs w:val="21"/>
              </w:rPr>
            </w:pPr>
            <w:r>
              <w:rPr>
                <w:rFonts w:hint="eastAsia" w:ascii="宋体" w:hAnsi="宋体" w:cs="宋体"/>
                <w:kern w:val="0"/>
                <w:sz w:val="21"/>
                <w:szCs w:val="21"/>
              </w:rPr>
              <w:t>满足对磋商采购文件第二、三篇规定的磋商内容，并作出响应。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vMerge w:val="continue"/>
            <w:vAlign w:val="center"/>
          </w:tcPr>
          <w:p>
            <w:pPr>
              <w:ind w:firstLine="420"/>
              <w:jc w:val="center"/>
              <w:rPr>
                <w:rFonts w:ascii="宋体" w:hAnsi="宋体" w:cs="宋体"/>
                <w:kern w:val="0"/>
                <w:sz w:val="21"/>
                <w:szCs w:val="21"/>
              </w:rPr>
            </w:pPr>
          </w:p>
        </w:tc>
        <w:tc>
          <w:tcPr>
            <w:tcW w:w="1560" w:type="dxa"/>
            <w:vMerge w:val="continue"/>
            <w:vAlign w:val="center"/>
          </w:tcPr>
          <w:p>
            <w:pPr>
              <w:ind w:firstLine="420"/>
              <w:jc w:val="center"/>
              <w:rPr>
                <w:rFonts w:ascii="宋体" w:hAnsi="宋体" w:cs="宋体"/>
                <w:sz w:val="21"/>
                <w:szCs w:val="21"/>
                <w:lang w:val="zh-CN"/>
              </w:rPr>
            </w:pPr>
          </w:p>
        </w:tc>
        <w:tc>
          <w:tcPr>
            <w:tcW w:w="1984" w:type="dxa"/>
            <w:vAlign w:val="center"/>
          </w:tcPr>
          <w:p>
            <w:pPr>
              <w:ind w:firstLine="420"/>
              <w:jc w:val="center"/>
              <w:rPr>
                <w:rFonts w:ascii="宋体" w:hAnsi="宋体" w:cs="宋体"/>
                <w:kern w:val="0"/>
                <w:sz w:val="21"/>
                <w:szCs w:val="21"/>
              </w:rPr>
            </w:pPr>
            <w:r>
              <w:rPr>
                <w:rFonts w:hint="eastAsia" w:ascii="宋体" w:hAnsi="宋体" w:cs="宋体"/>
                <w:kern w:val="0"/>
                <w:sz w:val="21"/>
                <w:szCs w:val="21"/>
              </w:rPr>
              <w:t>磋商有效期</w:t>
            </w:r>
          </w:p>
        </w:tc>
        <w:tc>
          <w:tcPr>
            <w:tcW w:w="5409" w:type="dxa"/>
            <w:vAlign w:val="center"/>
          </w:tcPr>
          <w:p>
            <w:pPr>
              <w:ind w:firstLine="420"/>
              <w:jc w:val="center"/>
              <w:rPr>
                <w:rFonts w:ascii="宋体" w:hAnsi="宋体" w:cs="宋体"/>
                <w:kern w:val="0"/>
                <w:sz w:val="21"/>
                <w:szCs w:val="21"/>
              </w:rPr>
            </w:pPr>
            <w:r>
              <w:rPr>
                <w:rFonts w:hint="eastAsia" w:ascii="宋体" w:hAnsi="宋体" w:cs="宋体"/>
                <w:kern w:val="0"/>
                <w:sz w:val="21"/>
                <w:szCs w:val="21"/>
              </w:rPr>
              <w:t>满足磋商文件</w:t>
            </w:r>
            <w:r>
              <w:rPr>
                <w:rFonts w:hint="eastAsia" w:ascii="宋体" w:hAnsi="宋体" w:cs="宋体"/>
                <w:sz w:val="21"/>
                <w:szCs w:val="21"/>
                <w:lang w:val="zh-CN"/>
              </w:rPr>
              <w:t>规定。</w:t>
            </w:r>
          </w:p>
        </w:tc>
      </w:tr>
    </w:tbl>
    <w:p>
      <w:pPr>
        <w:spacing w:line="360" w:lineRule="auto"/>
        <w:ind w:firstLine="480" w:firstLineChars="200"/>
        <w:rPr>
          <w:rFonts w:ascii="宋体" w:hAnsi="宋体" w:cs="宋体"/>
          <w:sz w:val="24"/>
          <w:szCs w:val="24"/>
        </w:rPr>
      </w:pPr>
      <w:r>
        <w:rPr>
          <w:rFonts w:hint="eastAsia" w:ascii="宋体" w:hAnsi="宋体" w:cs="宋体"/>
          <w:sz w:val="24"/>
          <w:szCs w:val="24"/>
        </w:rPr>
        <w:t>（三）澄清有关问题。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480" w:firstLineChars="200"/>
        <w:rPr>
          <w:rFonts w:ascii="宋体" w:hAnsi="宋体" w:cs="宋体"/>
          <w:sz w:val="24"/>
          <w:szCs w:val="24"/>
        </w:rPr>
      </w:pPr>
      <w:r>
        <w:rPr>
          <w:rFonts w:hint="eastAsia" w:ascii="宋体" w:hAnsi="宋体" w:cs="宋体"/>
          <w:sz w:val="24"/>
          <w:szCs w:val="24"/>
        </w:rPr>
        <w:t>（四）磋商小组要求供应商澄清、说明或者更正响应文件应当以书面形式作出。供应商的澄清、说明或者更正应当由法定代表人或其授权代表签字或者加盖公章。由授权代表签字的，应当附法定代表人授权书。</w:t>
      </w:r>
    </w:p>
    <w:p>
      <w:pPr>
        <w:spacing w:line="360" w:lineRule="auto"/>
        <w:ind w:firstLine="480" w:firstLineChars="200"/>
        <w:rPr>
          <w:rFonts w:ascii="宋体" w:hAnsi="宋体" w:cs="宋体"/>
          <w:sz w:val="24"/>
          <w:szCs w:val="24"/>
        </w:rPr>
      </w:pPr>
      <w:r>
        <w:rPr>
          <w:rFonts w:hint="eastAsia" w:ascii="宋体" w:hAnsi="宋体" w:cs="宋体"/>
          <w:sz w:val="24"/>
          <w:szCs w:val="24"/>
        </w:rPr>
        <w:t>（五）在磋商过程中磋商的任何一方不得向他人透露与磋商有关的技术资料、价格或其他信息。</w:t>
      </w:r>
    </w:p>
    <w:p>
      <w:pPr>
        <w:spacing w:line="360" w:lineRule="auto"/>
        <w:ind w:firstLine="480" w:firstLineChars="200"/>
        <w:rPr>
          <w:rFonts w:ascii="宋体" w:hAnsi="宋体" w:cs="宋体"/>
          <w:sz w:val="24"/>
          <w:szCs w:val="24"/>
        </w:rPr>
      </w:pPr>
      <w:r>
        <w:rPr>
          <w:rFonts w:hint="eastAsia" w:ascii="宋体" w:hAnsi="宋体" w:cs="宋体"/>
          <w:sz w:val="24"/>
          <w:szCs w:val="24"/>
        </w:rPr>
        <w:t>（六）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pPr>
        <w:spacing w:line="360" w:lineRule="auto"/>
        <w:ind w:firstLine="480" w:firstLineChars="200"/>
        <w:rPr>
          <w:rFonts w:ascii="宋体" w:hAnsi="宋体" w:cs="宋体"/>
          <w:sz w:val="24"/>
          <w:szCs w:val="24"/>
        </w:rPr>
      </w:pPr>
      <w:r>
        <w:rPr>
          <w:rFonts w:hint="eastAsia" w:ascii="宋体" w:hAnsi="宋体" w:cs="宋体"/>
          <w:sz w:val="24"/>
          <w:szCs w:val="24"/>
        </w:rPr>
        <w:t>（七）供应商在磋商时作出的所有书面承诺须由法定代表人或其授权代表签字。</w:t>
      </w:r>
    </w:p>
    <w:p>
      <w:pPr>
        <w:spacing w:line="360" w:lineRule="auto"/>
        <w:ind w:firstLine="480" w:firstLineChars="200"/>
        <w:rPr>
          <w:rFonts w:ascii="宋体" w:hAnsi="宋体" w:cs="宋体"/>
          <w:sz w:val="24"/>
          <w:szCs w:val="24"/>
        </w:rPr>
      </w:pPr>
      <w:r>
        <w:rPr>
          <w:rFonts w:hint="eastAsia" w:ascii="宋体" w:hAnsi="宋体" w:cs="宋体"/>
          <w:sz w:val="24"/>
          <w:szCs w:val="24"/>
        </w:rPr>
        <w:t>（八）经磋商确定最终采购需求且磋商结束后，供应商应当按照磋商文件的变动情况和磋商小组的要求重新提交响应文件或重新做出相关的书面承诺，最后书面提交最后报价及有关承诺（填写《最后报价表》提交）。已提交响应文件但未在规定时间内进行最后报价的供应商，视为放弃最后报价，以供应商响应文件中的报价为准。</w:t>
      </w:r>
    </w:p>
    <w:p>
      <w:pPr>
        <w:spacing w:line="360" w:lineRule="auto"/>
        <w:ind w:firstLine="480" w:firstLineChars="200"/>
        <w:rPr>
          <w:rFonts w:ascii="宋体" w:hAnsi="宋体" w:cs="宋体"/>
          <w:sz w:val="24"/>
          <w:szCs w:val="24"/>
        </w:rPr>
      </w:pPr>
      <w:r>
        <w:rPr>
          <w:rFonts w:hint="eastAsia" w:ascii="宋体" w:hAnsi="宋体" w:cs="宋体"/>
          <w:sz w:val="24"/>
          <w:szCs w:val="24"/>
        </w:rPr>
        <w:t>（九）磋商小组采用综合评分法对提交最后报价的供应商的响应文件和最后报价（含有效书面承诺）进行综合评分。综合评分法，是指响应文件满足磋商采购文件全部实质性要求且按照评审因素的量化指标评审得分最高的供应商为成交候选供应商的评审方法。供应商总得分为价格、商务、技术等评定因素分别按照相应权重值计算分项得分后相加，满分为100分。（详见评审标准）。</w:t>
      </w:r>
      <w:bookmarkStart w:id="124" w:name="_Toc14583"/>
      <w:bookmarkStart w:id="125" w:name="_Toc19583"/>
      <w:bookmarkStart w:id="126" w:name="_Toc30068"/>
      <w:bookmarkStart w:id="127" w:name="_Toc29019"/>
      <w:bookmarkStart w:id="128" w:name="_Toc23540"/>
      <w:bookmarkStart w:id="129" w:name="_Toc102227320"/>
      <w:bookmarkStart w:id="130" w:name="_Toc342913394"/>
    </w:p>
    <w:p>
      <w:pPr>
        <w:spacing w:line="360" w:lineRule="auto"/>
        <w:ind w:firstLine="480" w:firstLineChars="200"/>
        <w:rPr>
          <w:rFonts w:ascii="宋体" w:hAnsi="宋体" w:cs="宋体"/>
          <w:sz w:val="24"/>
          <w:szCs w:val="24"/>
        </w:rPr>
      </w:pPr>
      <w:r>
        <w:rPr>
          <w:rFonts w:hint="eastAsia" w:ascii="宋体" w:hAnsi="宋体" w:cs="宋体"/>
          <w:sz w:val="24"/>
          <w:szCs w:val="24"/>
        </w:rPr>
        <w:t>（十）磋商小组各成员独立对每个实质性响应文件进行评价、打分，然后汇总每个供应商每项评分因素的得分，并根据综合评分情况按照评审得分由高到低顺序推荐成交候选供应商，并编写评审报告。若供应商的评审得分相同的，按照最后报价由低到高的顺序排列推荐。评审得分且最后报价相同的，按照服务指标优劣顺序排列推荐。若所推荐的成交供应商的服务部分为0分，将失去成为成交候选供应商的资格。</w:t>
      </w:r>
      <w:bookmarkEnd w:id="124"/>
    </w:p>
    <w:p>
      <w:pPr>
        <w:pStyle w:val="4"/>
        <w:spacing w:before="0" w:after="0" w:line="360" w:lineRule="auto"/>
        <w:ind w:firstLine="482"/>
        <w:rPr>
          <w:rFonts w:ascii="宋体" w:hAnsi="宋体" w:eastAsia="宋体" w:cs="宋体"/>
          <w:sz w:val="24"/>
          <w:szCs w:val="24"/>
        </w:rPr>
      </w:pPr>
      <w:bookmarkStart w:id="131" w:name="_Toc11471"/>
      <w:bookmarkStart w:id="132" w:name="_Toc25645"/>
      <w:bookmarkStart w:id="133" w:name="_Toc28841"/>
      <w:r>
        <w:rPr>
          <w:rFonts w:hint="eastAsia" w:ascii="宋体" w:hAnsi="宋体" w:eastAsia="宋体" w:cs="宋体"/>
          <w:sz w:val="24"/>
          <w:szCs w:val="24"/>
        </w:rPr>
        <w:t>二、评审标准</w:t>
      </w:r>
      <w:bookmarkEnd w:id="131"/>
      <w:bookmarkEnd w:id="132"/>
      <w:bookmarkEnd w:id="133"/>
    </w:p>
    <w:tbl>
      <w:tblPr>
        <w:tblStyle w:val="60"/>
        <w:tblW w:w="50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07"/>
        <w:gridCol w:w="1094"/>
        <w:gridCol w:w="7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2" w:hRule="atLeast"/>
        </w:trPr>
        <w:tc>
          <w:tcPr>
            <w:tcW w:w="668" w:type="pct"/>
            <w:vAlign w:val="center"/>
          </w:tcPr>
          <w:p>
            <w:pPr>
              <w:jc w:val="both"/>
              <w:rPr>
                <w:rFonts w:ascii="宋体" w:hAnsi="宋体" w:cs="宋体"/>
                <w:b/>
                <w:bCs/>
                <w:sz w:val="24"/>
                <w:szCs w:val="24"/>
              </w:rPr>
            </w:pPr>
            <w:r>
              <w:rPr>
                <w:rFonts w:hint="eastAsia" w:ascii="宋体" w:hAnsi="宋体" w:cs="宋体"/>
                <w:b/>
                <w:bCs/>
                <w:sz w:val="24"/>
                <w:szCs w:val="24"/>
              </w:rPr>
              <w:t>评审项目</w:t>
            </w:r>
          </w:p>
        </w:tc>
        <w:tc>
          <w:tcPr>
            <w:tcW w:w="559" w:type="pct"/>
            <w:vAlign w:val="center"/>
          </w:tcPr>
          <w:p>
            <w:pPr>
              <w:jc w:val="both"/>
              <w:rPr>
                <w:rFonts w:ascii="宋体" w:hAnsi="宋体" w:cs="宋体"/>
                <w:b/>
                <w:bCs/>
                <w:sz w:val="24"/>
                <w:szCs w:val="24"/>
              </w:rPr>
            </w:pPr>
            <w:r>
              <w:rPr>
                <w:rFonts w:hint="eastAsia" w:ascii="宋体" w:hAnsi="宋体" w:cs="宋体"/>
                <w:b/>
                <w:bCs/>
                <w:sz w:val="24"/>
                <w:szCs w:val="24"/>
              </w:rPr>
              <w:t>分值</w:t>
            </w:r>
          </w:p>
        </w:tc>
        <w:tc>
          <w:tcPr>
            <w:tcW w:w="3772" w:type="pct"/>
            <w:vAlign w:val="center"/>
          </w:tcPr>
          <w:p>
            <w:pPr>
              <w:jc w:val="both"/>
              <w:rPr>
                <w:rFonts w:ascii="宋体" w:hAnsi="宋体" w:cs="宋体"/>
                <w:b/>
                <w:bCs/>
                <w:sz w:val="24"/>
                <w:szCs w:val="24"/>
              </w:rPr>
            </w:pPr>
            <w:r>
              <w:rPr>
                <w:rFonts w:hint="eastAsia" w:ascii="宋体" w:hAnsi="宋体" w:cs="宋体"/>
                <w:b/>
                <w:bCs/>
                <w:sz w:val="24"/>
                <w:szCs w:val="24"/>
              </w:rPr>
              <w:t>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68" w:type="pct"/>
            <w:vAlign w:val="center"/>
          </w:tcPr>
          <w:p>
            <w:pPr>
              <w:rPr>
                <w:rFonts w:ascii="宋体" w:hAnsi="宋体" w:cs="宋体"/>
                <w:sz w:val="24"/>
                <w:szCs w:val="24"/>
              </w:rPr>
            </w:pPr>
            <w:r>
              <w:rPr>
                <w:rFonts w:hint="eastAsia" w:ascii="宋体" w:hAnsi="宋体" w:cs="宋体"/>
                <w:sz w:val="24"/>
                <w:szCs w:val="24"/>
                <w:highlight w:val="yellow"/>
              </w:rPr>
              <w:t>投标报价（</w:t>
            </w:r>
            <w:r>
              <w:rPr>
                <w:rFonts w:hint="eastAsia" w:ascii="宋体" w:hAnsi="宋体" w:cs="宋体"/>
                <w:sz w:val="24"/>
                <w:szCs w:val="24"/>
                <w:highlight w:val="yellow"/>
                <w:lang w:val="en-US" w:eastAsia="zh-CN"/>
              </w:rPr>
              <w:t>45</w:t>
            </w:r>
            <w:r>
              <w:rPr>
                <w:rFonts w:hint="eastAsia" w:ascii="宋体" w:hAnsi="宋体" w:cs="宋体"/>
                <w:sz w:val="24"/>
                <w:szCs w:val="24"/>
                <w:highlight w:val="yellow"/>
              </w:rPr>
              <w:t>分）</w:t>
            </w:r>
          </w:p>
        </w:tc>
        <w:tc>
          <w:tcPr>
            <w:tcW w:w="559" w:type="pct"/>
            <w:vAlign w:val="center"/>
          </w:tcPr>
          <w:p>
            <w:pPr>
              <w:jc w:val="center"/>
              <w:rPr>
                <w:rFonts w:ascii="宋体" w:hAnsi="宋体" w:cs="宋体"/>
                <w:sz w:val="24"/>
                <w:szCs w:val="24"/>
              </w:rPr>
            </w:pPr>
            <w:r>
              <w:rPr>
                <w:rFonts w:hint="eastAsia" w:ascii="宋体" w:hAnsi="宋体" w:cs="宋体"/>
                <w:sz w:val="24"/>
                <w:szCs w:val="24"/>
                <w:lang w:val="en-US" w:eastAsia="zh-CN"/>
              </w:rPr>
              <w:t>45</w:t>
            </w:r>
            <w:r>
              <w:rPr>
                <w:rFonts w:hint="eastAsia" w:ascii="宋体" w:hAnsi="宋体" w:cs="宋体"/>
                <w:sz w:val="24"/>
                <w:szCs w:val="24"/>
              </w:rPr>
              <w:t>分</w:t>
            </w:r>
          </w:p>
        </w:tc>
        <w:tc>
          <w:tcPr>
            <w:tcW w:w="3772" w:type="pct"/>
            <w:vAlign w:val="center"/>
          </w:tcPr>
          <w:p>
            <w:pPr>
              <w:rPr>
                <w:rFonts w:ascii="宋体" w:hAnsi="宋体" w:cs="宋体"/>
                <w:sz w:val="24"/>
                <w:szCs w:val="24"/>
              </w:rPr>
            </w:pPr>
            <w:r>
              <w:rPr>
                <w:rFonts w:hint="eastAsia" w:ascii="宋体" w:hAnsi="宋体" w:cs="宋体"/>
                <w:sz w:val="24"/>
                <w:szCs w:val="24"/>
              </w:rPr>
              <w:t>经评审的有效投标报价中最低的为评标基准价；评标价为评标基准价的得满分4</w:t>
            </w:r>
            <w:r>
              <w:rPr>
                <w:rFonts w:hint="eastAsia" w:ascii="宋体" w:hAnsi="宋体" w:cs="宋体"/>
                <w:sz w:val="24"/>
                <w:szCs w:val="24"/>
                <w:lang w:val="en-US" w:eastAsia="zh-CN"/>
              </w:rPr>
              <w:t>5</w:t>
            </w:r>
            <w:r>
              <w:rPr>
                <w:rFonts w:hint="eastAsia" w:ascii="宋体" w:hAnsi="宋体" w:cs="宋体"/>
                <w:sz w:val="24"/>
                <w:szCs w:val="24"/>
              </w:rPr>
              <w:t>分。其他投标人的投标报价得分统一按下列公式计算：</w:t>
            </w:r>
          </w:p>
          <w:p>
            <w:pPr>
              <w:rPr>
                <w:rFonts w:ascii="宋体" w:hAnsi="宋体" w:cs="宋体"/>
                <w:sz w:val="24"/>
                <w:szCs w:val="24"/>
              </w:rPr>
            </w:pPr>
            <w:r>
              <w:rPr>
                <w:rFonts w:hint="eastAsia" w:ascii="宋体" w:hAnsi="宋体" w:cs="宋体"/>
                <w:sz w:val="24"/>
                <w:szCs w:val="24"/>
              </w:rPr>
              <w:t>投标报价得分=（评标基准价/评标价）*</w:t>
            </w:r>
            <w:r>
              <w:rPr>
                <w:rFonts w:hint="eastAsia" w:ascii="宋体" w:hAnsi="宋体" w:cs="宋体"/>
                <w:sz w:val="24"/>
                <w:szCs w:val="24"/>
                <w:lang w:val="en-US" w:eastAsia="zh-CN"/>
              </w:rPr>
              <w:t>45</w:t>
            </w:r>
            <w:r>
              <w:rPr>
                <w:rFonts w:hint="eastAsia" w:ascii="宋体" w:hAnsi="宋体" w:cs="宋体"/>
                <w:sz w:val="24"/>
                <w:szCs w:val="24"/>
              </w:rPr>
              <w:t xml:space="preserve"> ；</w:t>
            </w:r>
          </w:p>
          <w:p>
            <w:pPr>
              <w:rPr>
                <w:rFonts w:ascii="宋体" w:hAnsi="宋体" w:cs="宋体"/>
                <w:sz w:val="24"/>
                <w:szCs w:val="24"/>
              </w:rPr>
            </w:pPr>
            <w:r>
              <w:rPr>
                <w:rFonts w:hint="eastAsia" w:ascii="宋体" w:hAnsi="宋体" w:cs="宋体"/>
                <w:sz w:val="24"/>
                <w:szCs w:val="24"/>
              </w:rPr>
              <w:t>（保留小数点后两位，第三位四舍五入）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68" w:type="pct"/>
            <w:vMerge w:val="restart"/>
            <w:vAlign w:val="center"/>
          </w:tcPr>
          <w:p>
            <w:pPr>
              <w:rPr>
                <w:rFonts w:ascii="宋体" w:hAnsi="宋体" w:cs="宋体"/>
                <w:sz w:val="24"/>
                <w:szCs w:val="24"/>
              </w:rPr>
            </w:pPr>
            <w:r>
              <w:rPr>
                <w:rFonts w:hint="eastAsia" w:ascii="宋体" w:hAnsi="宋体" w:cs="宋体"/>
                <w:sz w:val="24"/>
                <w:szCs w:val="24"/>
              </w:rPr>
              <w:t>技术部分（30分）</w:t>
            </w:r>
          </w:p>
        </w:tc>
        <w:tc>
          <w:tcPr>
            <w:tcW w:w="559" w:type="pct"/>
            <w:vAlign w:val="center"/>
          </w:tcPr>
          <w:p>
            <w:pPr>
              <w:pStyle w:val="32"/>
              <w:spacing w:line="360" w:lineRule="auto"/>
              <w:jc w:val="center"/>
              <w:rPr>
                <w:rFonts w:hAnsi="宋体" w:cs="宋体"/>
                <w:sz w:val="24"/>
                <w:szCs w:val="24"/>
              </w:rPr>
            </w:pPr>
            <w:r>
              <w:rPr>
                <w:rFonts w:hint="eastAsia" w:hAnsi="宋体" w:cs="宋体"/>
                <w:sz w:val="24"/>
                <w:szCs w:val="24"/>
              </w:rPr>
              <w:t>技术参数偏离情况</w:t>
            </w:r>
          </w:p>
          <w:p>
            <w:pPr>
              <w:jc w:val="center"/>
              <w:rPr>
                <w:rFonts w:ascii="宋体" w:hAnsi="宋体" w:cs="宋体"/>
                <w:sz w:val="24"/>
                <w:szCs w:val="24"/>
              </w:rPr>
            </w:pPr>
            <w:r>
              <w:rPr>
                <w:rFonts w:hint="eastAsia" w:ascii="宋体" w:hAnsi="宋体" w:cs="宋体"/>
                <w:sz w:val="24"/>
                <w:szCs w:val="24"/>
              </w:rPr>
              <w:t>（24分）</w:t>
            </w:r>
          </w:p>
        </w:tc>
        <w:tc>
          <w:tcPr>
            <w:tcW w:w="3772" w:type="pct"/>
            <w:vAlign w:val="center"/>
          </w:tcPr>
          <w:p>
            <w:pPr>
              <w:rPr>
                <w:rFonts w:ascii="宋体" w:hAnsi="宋体" w:cs="宋体"/>
                <w:sz w:val="24"/>
                <w:szCs w:val="24"/>
              </w:rPr>
            </w:pPr>
            <w:r>
              <w:rPr>
                <w:rFonts w:hint="eastAsia" w:ascii="宋体" w:hAnsi="宋体" w:cs="宋体"/>
                <w:sz w:val="24"/>
                <w:szCs w:val="24"/>
              </w:rPr>
              <w:t>1.技术参数和功能基本参数（不带符号）满足采购文件中要求的，得 20 分，不满足的每项扣1分。</w:t>
            </w:r>
          </w:p>
          <w:p>
            <w:pPr>
              <w:rPr>
                <w:rFonts w:ascii="宋体" w:hAnsi="宋体" w:cs="宋体"/>
                <w:sz w:val="24"/>
                <w:szCs w:val="24"/>
              </w:rPr>
            </w:pPr>
            <w:r>
              <w:rPr>
                <w:rFonts w:hint="eastAsia" w:ascii="宋体" w:hAnsi="宋体" w:cs="宋体"/>
                <w:sz w:val="24"/>
                <w:szCs w:val="24"/>
              </w:rPr>
              <w:t>2.满足重要参数（带“▲”号的参数）每项加1分，共4项；</w:t>
            </w:r>
          </w:p>
          <w:p>
            <w:pPr>
              <w:rPr>
                <w:rFonts w:ascii="宋体" w:hAnsi="宋体" w:cs="宋体"/>
                <w:sz w:val="24"/>
                <w:szCs w:val="24"/>
              </w:rPr>
            </w:pPr>
            <w:r>
              <w:rPr>
                <w:rFonts w:hint="eastAsia" w:ascii="宋体" w:hAnsi="宋体" w:cs="宋体"/>
                <w:sz w:val="24"/>
                <w:szCs w:val="24"/>
              </w:rPr>
              <w:t>注：第二篇 采购技术需求中“★”号的技术详细参数必须响应（提供承诺函），带“▲”号的技术详细参数投标供应商需在标书中按</w:t>
            </w:r>
            <w:r>
              <w:rPr>
                <w:rFonts w:hint="eastAsia" w:ascii="宋体" w:hAnsi="宋体" w:cs="宋体"/>
                <w:sz w:val="24"/>
                <w:szCs w:val="24"/>
                <w:highlight w:val="cyan"/>
              </w:rPr>
              <w:t>备注要求</w:t>
            </w:r>
            <w:r>
              <w:rPr>
                <w:rFonts w:hint="eastAsia" w:ascii="宋体" w:hAnsi="宋体" w:cs="宋体"/>
                <w:sz w:val="24"/>
                <w:szCs w:val="24"/>
              </w:rPr>
              <w:t>提供证明材料，未提供或提供不符合的证明材料，不得分。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6" w:hRule="atLeast"/>
        </w:trPr>
        <w:tc>
          <w:tcPr>
            <w:tcW w:w="668" w:type="pct"/>
            <w:vMerge w:val="continue"/>
            <w:vAlign w:val="center"/>
          </w:tcPr>
          <w:p>
            <w:pPr>
              <w:rPr>
                <w:rFonts w:ascii="宋体" w:hAnsi="宋体" w:cs="宋体"/>
                <w:sz w:val="24"/>
                <w:szCs w:val="24"/>
              </w:rPr>
            </w:pPr>
          </w:p>
        </w:tc>
        <w:tc>
          <w:tcPr>
            <w:tcW w:w="559" w:type="pct"/>
            <w:vAlign w:val="center"/>
          </w:tcPr>
          <w:p>
            <w:pPr>
              <w:pStyle w:val="32"/>
              <w:spacing w:line="360" w:lineRule="auto"/>
              <w:jc w:val="center"/>
              <w:rPr>
                <w:rFonts w:hAnsi="宋体" w:cs="宋体"/>
                <w:sz w:val="24"/>
                <w:szCs w:val="24"/>
              </w:rPr>
            </w:pPr>
            <w:r>
              <w:rPr>
                <w:rFonts w:hint="eastAsia" w:hAnsi="宋体" w:cs="宋体"/>
                <w:sz w:val="24"/>
                <w:szCs w:val="24"/>
              </w:rPr>
              <w:t>实施方案</w:t>
            </w:r>
          </w:p>
          <w:p>
            <w:pPr>
              <w:pStyle w:val="32"/>
              <w:spacing w:line="360" w:lineRule="auto"/>
              <w:jc w:val="center"/>
              <w:rPr>
                <w:rFonts w:hAnsi="宋体" w:cs="宋体"/>
                <w:sz w:val="24"/>
                <w:szCs w:val="24"/>
              </w:rPr>
            </w:pPr>
            <w:r>
              <w:rPr>
                <w:rFonts w:hint="eastAsia" w:hAnsi="宋体" w:cs="宋体"/>
                <w:sz w:val="24"/>
                <w:szCs w:val="24"/>
              </w:rPr>
              <w:t>（</w:t>
            </w:r>
            <w:r>
              <w:rPr>
                <w:rFonts w:hint="eastAsia" w:hAnsi="宋体" w:cs="宋体"/>
                <w:sz w:val="24"/>
                <w:szCs w:val="24"/>
                <w:lang w:val="en-US" w:eastAsia="zh-CN"/>
              </w:rPr>
              <w:t>5</w:t>
            </w:r>
            <w:r>
              <w:rPr>
                <w:rFonts w:hint="eastAsia" w:hAnsi="宋体" w:cs="宋体"/>
                <w:sz w:val="24"/>
                <w:szCs w:val="24"/>
              </w:rPr>
              <w:t>分）</w:t>
            </w:r>
          </w:p>
        </w:tc>
        <w:tc>
          <w:tcPr>
            <w:tcW w:w="3772" w:type="pct"/>
            <w:vAlign w:val="center"/>
          </w:tcPr>
          <w:p>
            <w:pPr>
              <w:rPr>
                <w:rFonts w:hint="eastAsia" w:ascii="宋体" w:hAnsi="宋体" w:eastAsia="宋体" w:cs="宋体"/>
                <w:sz w:val="24"/>
                <w:szCs w:val="24"/>
                <w:lang w:eastAsia="zh-CN"/>
              </w:rPr>
            </w:pPr>
            <w:r>
              <w:rPr>
                <w:rFonts w:hint="eastAsia" w:ascii="宋体" w:hAnsi="宋体" w:eastAsia="宋体" w:cs="宋体"/>
                <w:color w:val="000000"/>
                <w:kern w:val="0"/>
                <w:sz w:val="24"/>
                <w:szCs w:val="24"/>
                <w:highlight w:val="yellow"/>
                <w:lang w:val="en-US" w:eastAsia="zh-CN" w:bidi="ar"/>
              </w:rPr>
              <w:t>投标供应商根据本次采购项目中的货物及其伴随服务总体需求，实施方案中主要对货物的运送、安装、调试、安全文明施工、工期保障措施五个方面</w:t>
            </w:r>
            <w:r>
              <w:rPr>
                <w:rFonts w:hint="eastAsia" w:ascii="宋体" w:hAnsi="宋体" w:eastAsia="宋体" w:cs="宋体"/>
                <w:sz w:val="24"/>
                <w:szCs w:val="24"/>
                <w:highlight w:val="yellow"/>
                <w:lang w:val="en-US" w:eastAsia="zh-CN"/>
              </w:rPr>
              <w:t>阐述，每一项阐述最全面具体的得1分，每一项阐述不全面的得0.5分，未阐述不得分，此项最高5分。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0" w:hRule="atLeast"/>
        </w:trPr>
        <w:tc>
          <w:tcPr>
            <w:tcW w:w="668" w:type="pct"/>
            <w:vMerge w:val="continue"/>
            <w:vAlign w:val="center"/>
          </w:tcPr>
          <w:p>
            <w:pPr>
              <w:rPr>
                <w:rFonts w:ascii="宋体" w:hAnsi="宋体" w:cs="宋体"/>
                <w:sz w:val="24"/>
                <w:szCs w:val="24"/>
              </w:rPr>
            </w:pPr>
          </w:p>
        </w:tc>
        <w:tc>
          <w:tcPr>
            <w:tcW w:w="559" w:type="pct"/>
            <w:vAlign w:val="center"/>
          </w:tcPr>
          <w:p>
            <w:pPr>
              <w:pStyle w:val="32"/>
              <w:spacing w:line="360" w:lineRule="auto"/>
              <w:jc w:val="center"/>
              <w:rPr>
                <w:rFonts w:hint="eastAsia" w:hAnsi="宋体" w:cs="宋体"/>
                <w:sz w:val="24"/>
                <w:szCs w:val="24"/>
                <w:lang w:val="en-US" w:eastAsia="zh-CN"/>
              </w:rPr>
            </w:pPr>
            <w:r>
              <w:rPr>
                <w:rFonts w:hint="eastAsia" w:hAnsi="宋体" w:cs="宋体"/>
                <w:sz w:val="24"/>
                <w:szCs w:val="24"/>
                <w:lang w:val="en-US" w:eastAsia="zh-CN"/>
              </w:rPr>
              <w:t>自主知识产权</w:t>
            </w:r>
          </w:p>
          <w:p>
            <w:pPr>
              <w:pStyle w:val="32"/>
              <w:spacing w:line="360" w:lineRule="auto"/>
              <w:jc w:val="center"/>
              <w:rPr>
                <w:rFonts w:hint="eastAsia" w:hAnsi="宋体" w:cs="宋体"/>
                <w:sz w:val="24"/>
                <w:szCs w:val="24"/>
                <w:lang w:val="en-US" w:eastAsia="zh-CN"/>
              </w:rPr>
            </w:pPr>
            <w:r>
              <w:rPr>
                <w:rFonts w:hint="eastAsia" w:hAnsi="宋体" w:cs="宋体"/>
                <w:sz w:val="24"/>
                <w:szCs w:val="24"/>
                <w:lang w:val="en-US" w:eastAsia="zh-CN"/>
              </w:rPr>
              <w:t>（1分）</w:t>
            </w:r>
          </w:p>
        </w:tc>
        <w:tc>
          <w:tcPr>
            <w:tcW w:w="3772" w:type="pct"/>
            <w:vAlign w:val="center"/>
          </w:tcPr>
          <w:p>
            <w:pPr>
              <w:pStyle w:val="25"/>
              <w:rPr>
                <w:rFonts w:hint="eastAsia"/>
                <w:highlight w:val="cyan"/>
              </w:rPr>
            </w:pPr>
            <w:r>
              <w:rPr>
                <w:rFonts w:hint="eastAsia" w:ascii="宋体" w:hAnsi="宋体" w:cs="宋体"/>
                <w:sz w:val="24"/>
                <w:szCs w:val="24"/>
              </w:rPr>
              <w:t>提供的货物或服务，知识产权为投标供应商自有的，</w:t>
            </w:r>
            <w:r>
              <w:rPr>
                <w:rFonts w:hint="eastAsia" w:ascii="宋体" w:hAnsi="宋体" w:cs="宋体"/>
                <w:sz w:val="24"/>
                <w:szCs w:val="24"/>
                <w:highlight w:val="cyan"/>
              </w:rPr>
              <w:t>且应用在本项目的，</w:t>
            </w:r>
            <w:r>
              <w:rPr>
                <w:rFonts w:hint="eastAsia" w:ascii="宋体" w:hAnsi="宋体" w:cs="宋体"/>
                <w:sz w:val="24"/>
                <w:szCs w:val="24"/>
              </w:rPr>
              <w:t>提供相关证明材料得1分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35" w:hRule="atLeast"/>
        </w:trPr>
        <w:tc>
          <w:tcPr>
            <w:tcW w:w="668" w:type="pct"/>
            <w:vMerge w:val="restart"/>
            <w:vAlign w:val="center"/>
          </w:tcPr>
          <w:p>
            <w:pPr>
              <w:rPr>
                <w:rFonts w:ascii="宋体" w:hAnsi="宋体" w:cs="宋体"/>
                <w:sz w:val="24"/>
                <w:szCs w:val="24"/>
              </w:rPr>
            </w:pPr>
            <w:r>
              <w:rPr>
                <w:rFonts w:hint="eastAsia" w:ascii="宋体" w:hAnsi="宋体" w:cs="宋体"/>
                <w:sz w:val="24"/>
                <w:szCs w:val="24"/>
              </w:rPr>
              <w:t>商务部分（</w:t>
            </w:r>
            <w:r>
              <w:rPr>
                <w:rFonts w:hint="eastAsia" w:ascii="宋体" w:hAnsi="宋体" w:cs="宋体"/>
                <w:sz w:val="24"/>
                <w:szCs w:val="24"/>
                <w:lang w:val="en-US" w:eastAsia="zh-CN"/>
              </w:rPr>
              <w:t>25</w:t>
            </w:r>
            <w:r>
              <w:rPr>
                <w:rFonts w:hint="eastAsia" w:ascii="宋体" w:hAnsi="宋体" w:cs="宋体"/>
                <w:sz w:val="24"/>
                <w:szCs w:val="24"/>
              </w:rPr>
              <w:t>分）</w:t>
            </w:r>
          </w:p>
        </w:tc>
        <w:tc>
          <w:tcPr>
            <w:tcW w:w="559" w:type="pct"/>
            <w:vAlign w:val="center"/>
          </w:tcPr>
          <w:p>
            <w:pPr>
              <w:pStyle w:val="32"/>
              <w:spacing w:line="360" w:lineRule="auto"/>
              <w:jc w:val="center"/>
              <w:rPr>
                <w:rFonts w:hint="eastAsia" w:hAnsi="宋体" w:cs="宋体"/>
                <w:sz w:val="24"/>
                <w:szCs w:val="24"/>
                <w:lang w:val="en-US" w:eastAsia="zh-CN"/>
              </w:rPr>
            </w:pPr>
            <w:r>
              <w:rPr>
                <w:rFonts w:hint="eastAsia" w:hAnsi="宋体" w:cs="宋体"/>
                <w:sz w:val="24"/>
                <w:szCs w:val="24"/>
                <w:lang w:val="en-US" w:eastAsia="zh-CN"/>
              </w:rPr>
              <w:t>商务响应偏离情况</w:t>
            </w:r>
          </w:p>
          <w:p>
            <w:pPr>
              <w:pStyle w:val="32"/>
              <w:spacing w:line="360" w:lineRule="auto"/>
              <w:jc w:val="center"/>
              <w:rPr>
                <w:rFonts w:hint="eastAsia" w:hAnsi="宋体" w:cs="宋体"/>
                <w:sz w:val="24"/>
                <w:szCs w:val="24"/>
                <w:lang w:val="en-US" w:eastAsia="zh-CN"/>
              </w:rPr>
            </w:pPr>
            <w:r>
              <w:rPr>
                <w:rFonts w:hint="eastAsia" w:hAnsi="宋体" w:cs="宋体"/>
                <w:sz w:val="24"/>
                <w:szCs w:val="24"/>
                <w:lang w:val="en-US" w:eastAsia="zh-CN"/>
              </w:rPr>
              <w:t>（13分）</w:t>
            </w:r>
          </w:p>
        </w:tc>
        <w:tc>
          <w:tcPr>
            <w:tcW w:w="3772" w:type="pct"/>
            <w:vAlign w:val="center"/>
          </w:tcPr>
          <w:p>
            <w:pP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商务需求（不带符号）满足采购文件中要求的，得 13 分，不满足的每项扣1分；</w:t>
            </w:r>
          </w:p>
          <w:p>
            <w:pPr>
              <w:pStyle w:val="23"/>
            </w:pPr>
            <w:r>
              <w:rPr>
                <w:rFonts w:hint="eastAsia" w:ascii="宋体" w:hAnsi="宋体" w:eastAsia="宋体" w:cs="宋体"/>
                <w:kern w:val="2"/>
                <w:sz w:val="24"/>
                <w:szCs w:val="24"/>
                <w:lang w:val="en-US" w:eastAsia="zh-CN" w:bidi="ar-SA"/>
              </w:rPr>
              <w:t>注：详见第三篇 采购商务需求。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5" w:hRule="atLeast"/>
        </w:trPr>
        <w:tc>
          <w:tcPr>
            <w:tcW w:w="668" w:type="pct"/>
            <w:vMerge w:val="continue"/>
            <w:vAlign w:val="center"/>
          </w:tcPr>
          <w:p>
            <w:pPr>
              <w:rPr>
                <w:rFonts w:ascii="宋体" w:hAnsi="宋体" w:cs="宋体"/>
                <w:sz w:val="24"/>
                <w:szCs w:val="24"/>
              </w:rPr>
            </w:pPr>
          </w:p>
        </w:tc>
        <w:tc>
          <w:tcPr>
            <w:tcW w:w="559" w:type="pct"/>
            <w:vAlign w:val="center"/>
          </w:tcPr>
          <w:p>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经验</w:t>
            </w:r>
            <w:bookmarkStart w:id="134" w:name="_Toc3717"/>
            <w:bookmarkStart w:id="135" w:name="_Toc366"/>
          </w:p>
          <w:p>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(8分）</w:t>
            </w:r>
            <w:bookmarkEnd w:id="134"/>
            <w:bookmarkEnd w:id="135"/>
          </w:p>
        </w:tc>
        <w:tc>
          <w:tcPr>
            <w:tcW w:w="3772" w:type="pct"/>
            <w:vAlign w:val="center"/>
          </w:tcPr>
          <w:p>
            <w:pPr>
              <w:widowControl/>
              <w:jc w:val="left"/>
            </w:pPr>
            <w:r>
              <w:rPr>
                <w:rFonts w:hint="eastAsia" w:ascii="宋体" w:hAnsi="宋体" w:cs="宋体"/>
                <w:sz w:val="24"/>
                <w:szCs w:val="24"/>
              </w:rPr>
              <w:t>供应商自 2021年 4月 1 日以来（</w:t>
            </w:r>
            <w:r>
              <w:rPr>
                <w:rFonts w:hint="eastAsia" w:ascii="宋体" w:hAnsi="宋体" w:cs="宋体"/>
                <w:sz w:val="24"/>
                <w:szCs w:val="24"/>
                <w:highlight w:val="cyan"/>
              </w:rPr>
              <w:t>提供中标通知书）</w:t>
            </w:r>
            <w:r>
              <w:rPr>
                <w:rFonts w:hint="eastAsia" w:ascii="宋体" w:hAnsi="宋体" w:cs="宋体"/>
                <w:sz w:val="24"/>
                <w:szCs w:val="24"/>
              </w:rPr>
              <w:t>有同类项目案例，每提供一个得2 分，最高得 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5" w:hRule="atLeast"/>
        </w:trPr>
        <w:tc>
          <w:tcPr>
            <w:tcW w:w="668" w:type="pct"/>
            <w:vMerge w:val="continue"/>
            <w:vAlign w:val="center"/>
          </w:tcPr>
          <w:p>
            <w:pPr>
              <w:rPr>
                <w:rFonts w:ascii="宋体" w:hAnsi="宋体" w:cs="宋体"/>
                <w:sz w:val="24"/>
                <w:szCs w:val="24"/>
              </w:rPr>
            </w:pPr>
          </w:p>
        </w:tc>
        <w:tc>
          <w:tcPr>
            <w:tcW w:w="559" w:type="pct"/>
            <w:vAlign w:val="center"/>
          </w:tcPr>
          <w:p>
            <w:pPr>
              <w:pStyle w:val="32"/>
              <w:spacing w:line="360" w:lineRule="auto"/>
              <w:jc w:val="center"/>
              <w:rPr>
                <w:rFonts w:hint="default" w:hAnsi="宋体" w:cs="宋体"/>
                <w:sz w:val="24"/>
                <w:szCs w:val="24"/>
                <w:highlight w:val="yellow"/>
                <w:lang w:val="en-US" w:eastAsia="zh-CN"/>
              </w:rPr>
            </w:pPr>
            <w:r>
              <w:rPr>
                <w:rFonts w:hint="eastAsia" w:hAnsi="宋体" w:cs="宋体"/>
                <w:sz w:val="24"/>
                <w:szCs w:val="24"/>
                <w:highlight w:val="yellow"/>
                <w:lang w:val="en-US" w:eastAsia="zh-CN"/>
              </w:rPr>
              <w:t>企业荣誉（2分）</w:t>
            </w:r>
          </w:p>
        </w:tc>
        <w:tc>
          <w:tcPr>
            <w:tcW w:w="3772" w:type="pct"/>
            <w:vAlign w:val="center"/>
          </w:tcPr>
          <w:p>
            <w:pPr>
              <w:rPr>
                <w:rFonts w:hint="eastAsia" w:ascii="宋体" w:hAnsi="宋体" w:eastAsia="宋体" w:cs="宋体"/>
                <w:sz w:val="24"/>
                <w:szCs w:val="24"/>
              </w:rPr>
            </w:pPr>
            <w:r>
              <w:rPr>
                <w:rFonts w:hint="eastAsia" w:ascii="宋体" w:hAnsi="宋体" w:eastAsia="宋体" w:cs="宋体"/>
                <w:sz w:val="24"/>
                <w:szCs w:val="24"/>
              </w:rPr>
              <w:t>供应商自2021年 4月 1 日以来获得各类荣誉证明材料，获得政府单位或</w:t>
            </w:r>
            <w:r>
              <w:rPr>
                <w:rFonts w:hint="eastAsia" w:ascii="宋体" w:hAnsi="宋体" w:eastAsia="宋体" w:cs="宋体"/>
                <w:sz w:val="24"/>
                <w:szCs w:val="24"/>
                <w:lang w:val="en-US" w:eastAsia="zh-CN"/>
              </w:rPr>
              <w:t>政府</w:t>
            </w:r>
            <w:r>
              <w:rPr>
                <w:rFonts w:hint="eastAsia" w:ascii="宋体" w:hAnsi="宋体" w:eastAsia="宋体" w:cs="宋体"/>
                <w:sz w:val="24"/>
                <w:szCs w:val="24"/>
              </w:rPr>
              <w:t>主管部门颁发的有关荣誉奖项：每提供一个得</w:t>
            </w:r>
            <w:r>
              <w:rPr>
                <w:rFonts w:hint="eastAsia" w:ascii="宋体" w:hAnsi="宋体" w:eastAsia="宋体" w:cs="宋体"/>
                <w:sz w:val="24"/>
                <w:szCs w:val="24"/>
                <w:lang w:val="en-US" w:eastAsia="zh-CN"/>
              </w:rPr>
              <w:t>1</w:t>
            </w:r>
            <w:r>
              <w:rPr>
                <w:rFonts w:hint="eastAsia" w:ascii="宋体" w:hAnsi="宋体" w:eastAsia="宋体" w:cs="宋体"/>
                <w:sz w:val="24"/>
                <w:szCs w:val="24"/>
              </w:rPr>
              <w:t>分，本项最高得</w:t>
            </w:r>
            <w:r>
              <w:rPr>
                <w:rFonts w:hint="eastAsia" w:ascii="宋体" w:hAnsi="宋体" w:eastAsia="宋体" w:cs="宋体"/>
                <w:sz w:val="24"/>
                <w:szCs w:val="24"/>
                <w:lang w:val="en-US" w:eastAsia="zh-CN"/>
              </w:rPr>
              <w:t>2</w:t>
            </w:r>
            <w:r>
              <w:rPr>
                <w:rFonts w:hint="eastAsia" w:ascii="宋体" w:hAnsi="宋体" w:eastAsia="宋体" w:cs="宋体"/>
                <w:sz w:val="24"/>
                <w:szCs w:val="24"/>
              </w:rPr>
              <w:t>分（同类奖励只计一项，同一项目获多项同类奖励的以最高奖项计分)。</w:t>
            </w:r>
          </w:p>
          <w:p>
            <w:pPr>
              <w:rPr>
                <w:rFonts w:hint="default" w:eastAsia="微软雅黑"/>
                <w:highlight w:val="yellow"/>
                <w:lang w:val="en-US" w:eastAsia="zh-CN"/>
              </w:rPr>
            </w:pPr>
            <w:r>
              <w:rPr>
                <w:rFonts w:hint="eastAsia" w:ascii="宋体" w:hAnsi="宋体" w:eastAsia="宋体" w:cs="宋体"/>
                <w:sz w:val="24"/>
                <w:szCs w:val="24"/>
              </w:rPr>
              <w:t>需提供</w:t>
            </w:r>
            <w:r>
              <w:rPr>
                <w:rFonts w:hint="eastAsia" w:ascii="宋体" w:hAnsi="宋体" w:eastAsia="宋体" w:cs="宋体"/>
                <w:sz w:val="24"/>
                <w:szCs w:val="24"/>
                <w:lang w:val="en-US" w:eastAsia="zh-CN"/>
              </w:rPr>
              <w:t>相应的证明材料复印件，否则不得分。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5" w:hRule="atLeast"/>
        </w:trPr>
        <w:tc>
          <w:tcPr>
            <w:tcW w:w="668" w:type="pct"/>
            <w:vMerge w:val="continue"/>
            <w:vAlign w:val="center"/>
          </w:tcPr>
          <w:p>
            <w:pPr>
              <w:rPr>
                <w:rFonts w:ascii="宋体" w:hAnsi="宋体" w:cs="宋体"/>
                <w:sz w:val="24"/>
                <w:szCs w:val="24"/>
              </w:rPr>
            </w:pPr>
          </w:p>
        </w:tc>
        <w:tc>
          <w:tcPr>
            <w:tcW w:w="559" w:type="pct"/>
            <w:vAlign w:val="center"/>
          </w:tcPr>
          <w:p>
            <w:pPr>
              <w:pStyle w:val="32"/>
              <w:spacing w:line="360" w:lineRule="auto"/>
              <w:jc w:val="center"/>
              <w:rPr>
                <w:rFonts w:hint="default" w:hAnsi="宋体" w:cs="宋体"/>
                <w:sz w:val="24"/>
                <w:szCs w:val="24"/>
                <w:highlight w:val="yellow"/>
                <w:lang w:val="en-US" w:eastAsia="zh-CN"/>
              </w:rPr>
            </w:pPr>
            <w:r>
              <w:rPr>
                <w:rFonts w:hint="eastAsia" w:hAnsi="宋体" w:cs="宋体"/>
                <w:sz w:val="24"/>
                <w:szCs w:val="24"/>
                <w:highlight w:val="yellow"/>
                <w:lang w:val="en-US" w:eastAsia="zh-CN"/>
              </w:rPr>
              <w:t>服务承诺（2分）</w:t>
            </w:r>
          </w:p>
        </w:tc>
        <w:tc>
          <w:tcPr>
            <w:tcW w:w="3772" w:type="pct"/>
            <w:vAlign w:val="center"/>
          </w:tcPr>
          <w:p>
            <w:pPr>
              <w:numPr>
                <w:ilvl w:val="0"/>
                <w:numId w:val="0"/>
              </w:numPr>
              <w:rPr>
                <w:rFonts w:hint="default" w:eastAsia="宋体"/>
                <w:highlight w:val="yellow"/>
                <w:lang w:val="en-US" w:eastAsia="zh-CN"/>
              </w:rPr>
            </w:pPr>
            <w:r>
              <w:rPr>
                <w:rFonts w:hint="eastAsia" w:ascii="宋体" w:hAnsi="宋体"/>
                <w:sz w:val="24"/>
                <w:highlight w:val="yellow"/>
                <w:lang w:val="en-US" w:eastAsia="zh-CN"/>
              </w:rPr>
              <w:t>投标供应商承诺</w:t>
            </w:r>
            <w:r>
              <w:rPr>
                <w:rFonts w:ascii="宋体" w:hAnsi="宋体"/>
                <w:sz w:val="24"/>
                <w:highlight w:val="yellow"/>
              </w:rPr>
              <w:t>本项目合同服务范围及有效期内</w:t>
            </w:r>
            <w:r>
              <w:rPr>
                <w:rFonts w:hint="eastAsia" w:ascii="宋体" w:hAnsi="宋体"/>
                <w:sz w:val="24"/>
                <w:highlight w:val="yellow"/>
                <w:lang w:eastAsia="zh-CN"/>
              </w:rPr>
              <w:t>，</w:t>
            </w:r>
            <w:r>
              <w:rPr>
                <w:rFonts w:hint="eastAsia" w:ascii="宋体" w:hAnsi="宋体"/>
                <w:sz w:val="24"/>
                <w:highlight w:val="yellow"/>
                <w:lang w:val="en-US" w:eastAsia="zh-CN"/>
              </w:rPr>
              <w:t>在采购人提交问题或请求后的时间段内对其进行响应，承诺格式详见附件，得2分。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68" w:type="pct"/>
            <w:vAlign w:val="center"/>
          </w:tcPr>
          <w:p>
            <w:pPr>
              <w:rPr>
                <w:rFonts w:ascii="宋体" w:hAnsi="宋体" w:cs="宋体"/>
                <w:sz w:val="24"/>
                <w:szCs w:val="24"/>
              </w:rPr>
            </w:pPr>
            <w:r>
              <w:rPr>
                <w:rFonts w:hint="eastAsia" w:ascii="宋体" w:hAnsi="宋体" w:cs="宋体"/>
                <w:sz w:val="24"/>
                <w:szCs w:val="24"/>
              </w:rPr>
              <w:t>总分</w:t>
            </w:r>
          </w:p>
        </w:tc>
        <w:tc>
          <w:tcPr>
            <w:tcW w:w="4331" w:type="pct"/>
            <w:gridSpan w:val="2"/>
            <w:vAlign w:val="center"/>
          </w:tcPr>
          <w:p>
            <w:pPr>
              <w:rPr>
                <w:rFonts w:ascii="宋体" w:hAnsi="宋体" w:cs="宋体"/>
                <w:sz w:val="24"/>
                <w:szCs w:val="24"/>
              </w:rPr>
            </w:pPr>
            <w:r>
              <w:rPr>
                <w:rFonts w:hint="eastAsia" w:ascii="宋体" w:hAnsi="宋体" w:cs="宋体"/>
                <w:sz w:val="24"/>
                <w:szCs w:val="24"/>
              </w:rPr>
              <w:t>100分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68" w:type="pct"/>
            <w:vAlign w:val="center"/>
          </w:tcPr>
          <w:p>
            <w:pPr>
              <w:rPr>
                <w:rFonts w:ascii="宋体" w:hAnsi="宋体" w:cs="宋体"/>
                <w:sz w:val="24"/>
                <w:szCs w:val="24"/>
              </w:rPr>
            </w:pPr>
            <w:r>
              <w:rPr>
                <w:rFonts w:hint="eastAsia" w:ascii="宋体" w:hAnsi="宋体" w:cs="宋体"/>
                <w:b/>
                <w:bCs/>
                <w:sz w:val="24"/>
                <w:szCs w:val="24"/>
              </w:rPr>
              <w:t>提醒</w:t>
            </w:r>
          </w:p>
        </w:tc>
        <w:tc>
          <w:tcPr>
            <w:tcW w:w="4331" w:type="pct"/>
            <w:gridSpan w:val="2"/>
            <w:vAlign w:val="center"/>
          </w:tcPr>
          <w:p>
            <w:pPr>
              <w:rPr>
                <w:rFonts w:ascii="宋体" w:hAnsi="宋体" w:cs="宋体"/>
                <w:sz w:val="24"/>
                <w:szCs w:val="24"/>
              </w:rPr>
            </w:pPr>
            <w:r>
              <w:rPr>
                <w:rFonts w:hint="eastAsia" w:ascii="宋体" w:hAnsi="宋体" w:cs="宋体"/>
                <w:sz w:val="24"/>
                <w:szCs w:val="24"/>
              </w:rPr>
              <w:t>所有证明材料加盖投标供应商公章</w:t>
            </w:r>
          </w:p>
        </w:tc>
      </w:tr>
    </w:tbl>
    <w:p>
      <w:pPr>
        <w:ind w:firstLine="480"/>
      </w:pPr>
    </w:p>
    <w:p>
      <w:pPr>
        <w:pStyle w:val="4"/>
        <w:spacing w:before="0" w:after="0" w:line="360" w:lineRule="auto"/>
        <w:ind w:firstLine="482"/>
        <w:rPr>
          <w:rFonts w:ascii="宋体" w:hAnsi="宋体" w:eastAsia="宋体" w:cs="宋体"/>
          <w:sz w:val="24"/>
          <w:szCs w:val="24"/>
        </w:rPr>
      </w:pPr>
      <w:bookmarkStart w:id="136" w:name="_Toc1108"/>
      <w:bookmarkStart w:id="137" w:name="_Toc21124"/>
      <w:bookmarkStart w:id="138" w:name="_Toc13493"/>
      <w:r>
        <w:rPr>
          <w:rFonts w:hint="eastAsia" w:ascii="宋体" w:hAnsi="宋体" w:eastAsia="宋体" w:cs="宋体"/>
          <w:sz w:val="24"/>
          <w:szCs w:val="24"/>
        </w:rPr>
        <w:t>三、无效响应</w:t>
      </w:r>
      <w:bookmarkEnd w:id="125"/>
      <w:bookmarkEnd w:id="126"/>
      <w:bookmarkEnd w:id="127"/>
      <w:bookmarkEnd w:id="128"/>
      <w:bookmarkEnd w:id="136"/>
      <w:bookmarkEnd w:id="137"/>
      <w:bookmarkEnd w:id="138"/>
    </w:p>
    <w:p>
      <w:pPr>
        <w:spacing w:line="360" w:lineRule="auto"/>
        <w:ind w:firstLine="480" w:firstLineChars="200"/>
        <w:rPr>
          <w:rFonts w:ascii="宋体" w:hAnsi="宋体" w:cs="宋体"/>
          <w:sz w:val="24"/>
          <w:szCs w:val="24"/>
        </w:rPr>
      </w:pPr>
      <w:r>
        <w:rPr>
          <w:rFonts w:hint="eastAsia" w:ascii="宋体" w:hAnsi="宋体" w:cs="宋体"/>
          <w:sz w:val="24"/>
          <w:szCs w:val="24"/>
        </w:rPr>
        <w:t>供应商发生以下条款情况之一者，视为无效响应，其响应文件将被拒绝：</w:t>
      </w:r>
    </w:p>
    <w:p>
      <w:pPr>
        <w:spacing w:line="360" w:lineRule="auto"/>
        <w:ind w:firstLine="480" w:firstLineChars="200"/>
        <w:rPr>
          <w:rFonts w:ascii="宋体" w:hAnsi="宋体" w:cs="宋体"/>
          <w:sz w:val="24"/>
          <w:szCs w:val="24"/>
        </w:rPr>
      </w:pPr>
      <w:r>
        <w:rPr>
          <w:rFonts w:hint="eastAsia" w:ascii="宋体" w:hAnsi="宋体" w:cs="宋体"/>
          <w:sz w:val="24"/>
          <w:szCs w:val="24"/>
        </w:rPr>
        <w:t>（一）供应商不符合规定的基本资格条件；</w:t>
      </w:r>
    </w:p>
    <w:p>
      <w:pPr>
        <w:spacing w:line="360" w:lineRule="auto"/>
        <w:ind w:firstLine="480" w:firstLineChars="200"/>
        <w:rPr>
          <w:rFonts w:ascii="宋体" w:hAnsi="宋体" w:cs="宋体"/>
          <w:sz w:val="24"/>
          <w:szCs w:val="24"/>
        </w:rPr>
      </w:pPr>
      <w:r>
        <w:rPr>
          <w:rFonts w:hint="eastAsia" w:ascii="宋体" w:hAnsi="宋体" w:cs="宋体"/>
          <w:sz w:val="24"/>
          <w:szCs w:val="24"/>
        </w:rPr>
        <w:t>（二）供应商的法定代表人或其授权代表未参加磋商；</w:t>
      </w:r>
    </w:p>
    <w:p>
      <w:pPr>
        <w:spacing w:line="360" w:lineRule="auto"/>
        <w:ind w:firstLine="480" w:firstLineChars="200"/>
        <w:rPr>
          <w:rFonts w:ascii="宋体" w:hAnsi="宋体" w:cs="宋体"/>
          <w:sz w:val="24"/>
          <w:szCs w:val="24"/>
        </w:rPr>
      </w:pPr>
      <w:r>
        <w:rPr>
          <w:rFonts w:hint="eastAsia" w:ascii="宋体" w:hAnsi="宋体" w:cs="宋体"/>
          <w:sz w:val="24"/>
          <w:szCs w:val="24"/>
        </w:rPr>
        <w:t>（三）供应商所提交的响应文件不按第七篇“响应文件编制要求”规定签字、盖章；</w:t>
      </w:r>
    </w:p>
    <w:p>
      <w:pPr>
        <w:spacing w:line="360" w:lineRule="auto"/>
        <w:ind w:firstLine="480" w:firstLineChars="200"/>
        <w:rPr>
          <w:rFonts w:ascii="宋体" w:hAnsi="宋体" w:cs="宋体"/>
          <w:sz w:val="24"/>
          <w:szCs w:val="24"/>
        </w:rPr>
      </w:pPr>
      <w:bookmarkStart w:id="139" w:name="_Toc23325"/>
      <w:r>
        <w:rPr>
          <w:rFonts w:hint="eastAsia" w:ascii="宋体" w:hAnsi="宋体" w:cs="宋体"/>
          <w:sz w:val="24"/>
          <w:szCs w:val="24"/>
        </w:rPr>
        <w:t>（四）供应商的最后报价超过采购预算的；</w:t>
      </w:r>
      <w:bookmarkEnd w:id="139"/>
    </w:p>
    <w:p>
      <w:pPr>
        <w:spacing w:line="360" w:lineRule="auto"/>
        <w:ind w:firstLine="480" w:firstLineChars="200"/>
        <w:rPr>
          <w:rFonts w:ascii="宋体" w:hAnsi="宋体" w:cs="宋体"/>
          <w:sz w:val="24"/>
          <w:szCs w:val="24"/>
        </w:rPr>
      </w:pPr>
      <w:r>
        <w:rPr>
          <w:rFonts w:hint="eastAsia" w:ascii="宋体" w:hAnsi="宋体" w:cs="宋体"/>
          <w:sz w:val="24"/>
          <w:szCs w:val="24"/>
        </w:rPr>
        <w:t>（五）法定代表人为同一个人的两个及两个以上法人，母公司、全资子公司及其控股公司，在同一分包采购中同时参与磋商；</w:t>
      </w:r>
    </w:p>
    <w:p>
      <w:pPr>
        <w:spacing w:line="360" w:lineRule="auto"/>
        <w:ind w:firstLine="480" w:firstLineChars="200"/>
        <w:rPr>
          <w:rFonts w:ascii="宋体" w:hAnsi="宋体" w:cs="宋体"/>
          <w:sz w:val="24"/>
          <w:szCs w:val="24"/>
        </w:rPr>
      </w:pPr>
      <w:r>
        <w:rPr>
          <w:rFonts w:hint="eastAsia" w:ascii="宋体" w:hAnsi="宋体" w:cs="宋体"/>
          <w:sz w:val="24"/>
          <w:szCs w:val="24"/>
        </w:rPr>
        <w:t>（六）单位负责人为同一人或者存在直接控股、管理关系的不同供应商，参加同一合同项下的政府采购活动的；</w:t>
      </w:r>
    </w:p>
    <w:p>
      <w:pPr>
        <w:spacing w:line="360" w:lineRule="auto"/>
        <w:ind w:firstLine="480" w:firstLineChars="200"/>
        <w:rPr>
          <w:rFonts w:ascii="宋体" w:hAnsi="宋体" w:cs="宋体"/>
          <w:sz w:val="24"/>
          <w:szCs w:val="24"/>
        </w:rPr>
      </w:pPr>
      <w:r>
        <w:rPr>
          <w:rFonts w:hint="eastAsia" w:ascii="宋体" w:hAnsi="宋体" w:cs="宋体"/>
          <w:sz w:val="24"/>
          <w:szCs w:val="24"/>
        </w:rPr>
        <w:t>（七）为采购项目提供整体设计、规范编制或者项目管理、监理、检测等服务的供应商，再参加该采购项目的其他采购活动；</w:t>
      </w:r>
    </w:p>
    <w:p>
      <w:pPr>
        <w:spacing w:line="360" w:lineRule="auto"/>
        <w:ind w:firstLine="480" w:firstLineChars="200"/>
        <w:rPr>
          <w:rFonts w:ascii="宋体" w:hAnsi="宋体" w:cs="宋体"/>
          <w:sz w:val="24"/>
          <w:szCs w:val="24"/>
        </w:rPr>
      </w:pPr>
      <w:r>
        <w:rPr>
          <w:rFonts w:hint="eastAsia" w:ascii="宋体" w:hAnsi="宋体" w:cs="宋体"/>
          <w:sz w:val="24"/>
          <w:szCs w:val="24"/>
        </w:rPr>
        <w:t>（八）供应商的服务期、质量保证期及磋商有效期不满足磋商文件要求的；</w:t>
      </w:r>
    </w:p>
    <w:p>
      <w:pPr>
        <w:spacing w:line="360" w:lineRule="auto"/>
        <w:ind w:firstLine="480" w:firstLineChars="200"/>
        <w:rPr>
          <w:rFonts w:ascii="宋体" w:hAnsi="宋体" w:cs="宋体"/>
          <w:sz w:val="24"/>
          <w:szCs w:val="24"/>
        </w:rPr>
      </w:pPr>
      <w:r>
        <w:rPr>
          <w:rFonts w:hint="eastAsia" w:ascii="宋体" w:hAnsi="宋体" w:cs="宋体"/>
          <w:sz w:val="24"/>
          <w:szCs w:val="24"/>
        </w:rPr>
        <w:t>（九）供应商响应文件内容有与国家现行法律法规相违背的内容，或附有采购人无法接受的条件。</w:t>
      </w:r>
    </w:p>
    <w:p>
      <w:pPr>
        <w:pStyle w:val="4"/>
        <w:spacing w:before="0" w:after="0" w:line="360" w:lineRule="auto"/>
        <w:ind w:firstLine="482"/>
        <w:rPr>
          <w:rFonts w:ascii="宋体" w:hAnsi="宋体" w:eastAsia="宋体" w:cs="宋体"/>
          <w:sz w:val="24"/>
          <w:szCs w:val="24"/>
        </w:rPr>
      </w:pPr>
      <w:bookmarkStart w:id="140" w:name="_Toc18948"/>
      <w:bookmarkStart w:id="141" w:name="_Toc30355"/>
      <w:bookmarkStart w:id="142" w:name="_Toc25841"/>
      <w:bookmarkStart w:id="143" w:name="_Toc7396"/>
      <w:bookmarkStart w:id="144" w:name="_Toc9384"/>
      <w:bookmarkStart w:id="145" w:name="_Toc6957"/>
      <w:bookmarkStart w:id="146" w:name="_Toc31266"/>
      <w:bookmarkStart w:id="147" w:name="_Toc4955"/>
      <w:r>
        <w:rPr>
          <w:rFonts w:hint="eastAsia" w:ascii="宋体" w:hAnsi="宋体" w:eastAsia="宋体" w:cs="宋体"/>
          <w:sz w:val="24"/>
          <w:szCs w:val="24"/>
        </w:rPr>
        <w:t>四</w:t>
      </w:r>
      <w:bookmarkEnd w:id="140"/>
      <w:r>
        <w:rPr>
          <w:rFonts w:hint="eastAsia" w:ascii="宋体" w:hAnsi="宋体" w:eastAsia="宋体" w:cs="宋体"/>
          <w:sz w:val="24"/>
          <w:szCs w:val="24"/>
        </w:rPr>
        <w:t>、</w:t>
      </w:r>
      <w:bookmarkEnd w:id="129"/>
      <w:bookmarkEnd w:id="130"/>
      <w:r>
        <w:rPr>
          <w:rFonts w:hint="eastAsia" w:ascii="宋体" w:hAnsi="宋体" w:eastAsia="宋体" w:cs="宋体"/>
          <w:sz w:val="24"/>
          <w:szCs w:val="24"/>
        </w:rPr>
        <w:t>采购终止</w:t>
      </w:r>
      <w:bookmarkEnd w:id="141"/>
      <w:bookmarkEnd w:id="142"/>
      <w:bookmarkEnd w:id="143"/>
      <w:bookmarkEnd w:id="144"/>
      <w:bookmarkEnd w:id="145"/>
      <w:bookmarkEnd w:id="146"/>
      <w:bookmarkEnd w:id="147"/>
    </w:p>
    <w:p>
      <w:pPr>
        <w:spacing w:line="360" w:lineRule="auto"/>
        <w:ind w:firstLine="480" w:firstLineChars="200"/>
        <w:rPr>
          <w:rFonts w:ascii="宋体" w:hAnsi="宋体" w:cs="宋体"/>
          <w:sz w:val="24"/>
          <w:szCs w:val="24"/>
        </w:rPr>
      </w:pPr>
      <w:r>
        <w:rPr>
          <w:rFonts w:hint="eastAsia" w:ascii="宋体" w:hAnsi="宋体" w:cs="宋体"/>
          <w:sz w:val="24"/>
          <w:szCs w:val="24"/>
        </w:rPr>
        <w:t>出现下列情形之一的，采购人应当终止磋商采购采购活动，发布项目终止公告并说明原因，重新开展采购活动：</w:t>
      </w:r>
    </w:p>
    <w:p>
      <w:pPr>
        <w:spacing w:line="360" w:lineRule="auto"/>
        <w:ind w:firstLine="480" w:firstLineChars="200"/>
        <w:rPr>
          <w:rFonts w:ascii="宋体" w:hAnsi="宋体" w:cs="宋体"/>
          <w:sz w:val="24"/>
          <w:szCs w:val="24"/>
        </w:rPr>
      </w:pPr>
      <w:r>
        <w:rPr>
          <w:rFonts w:hint="eastAsia" w:ascii="宋体" w:hAnsi="宋体" w:cs="宋体"/>
          <w:sz w:val="24"/>
          <w:szCs w:val="24"/>
        </w:rPr>
        <w:t>（一）因情况变化，不再符合规定的磋商采购方式适用情形的；</w:t>
      </w:r>
    </w:p>
    <w:p>
      <w:pPr>
        <w:spacing w:line="360" w:lineRule="auto"/>
        <w:ind w:firstLine="480" w:firstLineChars="200"/>
        <w:rPr>
          <w:rFonts w:ascii="宋体" w:hAnsi="宋体" w:cs="宋体"/>
          <w:sz w:val="24"/>
          <w:szCs w:val="24"/>
        </w:rPr>
      </w:pPr>
      <w:r>
        <w:rPr>
          <w:rFonts w:hint="eastAsia" w:ascii="宋体" w:hAnsi="宋体" w:cs="宋体"/>
          <w:sz w:val="24"/>
          <w:szCs w:val="24"/>
        </w:rPr>
        <w:t>（二）出现影响采购公正的违法、违规行为的；</w:t>
      </w:r>
    </w:p>
    <w:p>
      <w:pPr>
        <w:spacing w:line="360" w:lineRule="auto"/>
        <w:ind w:firstLine="480" w:firstLineChars="200"/>
        <w:rPr>
          <w:rFonts w:ascii="宋体" w:hAnsi="宋体" w:cs="宋体"/>
          <w:sz w:val="24"/>
          <w:szCs w:val="24"/>
        </w:rPr>
        <w:sectPr>
          <w:headerReference r:id="rId7" w:type="default"/>
          <w:footerReference r:id="rId8" w:type="default"/>
          <w:footerReference r:id="rId9" w:type="even"/>
          <w:pgSz w:w="11907" w:h="16840"/>
          <w:pgMar w:top="1440" w:right="1080" w:bottom="1440" w:left="1080" w:header="964" w:footer="992" w:gutter="0"/>
          <w:pgNumType w:fmt="numberInDash"/>
          <w:cols w:space="720" w:num="1"/>
          <w:docGrid w:linePitch="312" w:charSpace="0"/>
        </w:sectPr>
      </w:pPr>
      <w:r>
        <w:rPr>
          <w:rFonts w:hint="eastAsia" w:ascii="宋体" w:hAnsi="宋体" w:cs="宋体"/>
          <w:sz w:val="24"/>
          <w:szCs w:val="24"/>
        </w:rPr>
        <w:t>（三）在采购过程中符合要求的供应商或者报价未超过采购预算的供应商</w:t>
      </w:r>
      <w:r>
        <w:rPr>
          <w:rFonts w:hint="eastAsia" w:ascii="宋体" w:hAnsi="宋体" w:cs="宋体"/>
          <w:color w:val="C00000"/>
          <w:sz w:val="24"/>
          <w:szCs w:val="24"/>
        </w:rPr>
        <w:t>不足3家的</w:t>
      </w:r>
      <w:r>
        <w:rPr>
          <w:rFonts w:hint="eastAsia" w:ascii="宋体" w:hAnsi="宋体" w:cs="宋体"/>
          <w:sz w:val="24"/>
          <w:szCs w:val="24"/>
        </w:rPr>
        <w:t xml:space="preserve">。 </w:t>
      </w:r>
    </w:p>
    <w:p>
      <w:pPr>
        <w:pStyle w:val="3"/>
        <w:spacing w:line="360" w:lineRule="auto"/>
        <w:ind w:firstLine="720"/>
        <w:jc w:val="center"/>
        <w:rPr>
          <w:rFonts w:hAnsi="宋体" w:cs="宋体"/>
          <w:bCs/>
          <w:szCs w:val="30"/>
        </w:rPr>
      </w:pPr>
      <w:bookmarkStart w:id="148" w:name="_Toc5163"/>
      <w:bookmarkStart w:id="149" w:name="_Toc27517"/>
      <w:bookmarkStart w:id="150" w:name="_Toc3334"/>
      <w:r>
        <w:rPr>
          <w:rFonts w:hint="eastAsia" w:hAnsi="宋体" w:cs="宋体"/>
          <w:bCs/>
          <w:sz w:val="36"/>
          <w:szCs w:val="30"/>
        </w:rPr>
        <w:t>第五篇  供应商须知</w:t>
      </w:r>
      <w:bookmarkEnd w:id="114"/>
      <w:bookmarkEnd w:id="115"/>
      <w:bookmarkEnd w:id="116"/>
      <w:bookmarkEnd w:id="148"/>
      <w:bookmarkEnd w:id="149"/>
      <w:bookmarkEnd w:id="150"/>
    </w:p>
    <w:p>
      <w:pPr>
        <w:pStyle w:val="4"/>
        <w:spacing w:before="0" w:after="0" w:line="360" w:lineRule="auto"/>
        <w:ind w:firstLine="482"/>
        <w:rPr>
          <w:rFonts w:ascii="宋体" w:hAnsi="宋体" w:eastAsia="宋体" w:cs="宋体"/>
          <w:sz w:val="24"/>
          <w:szCs w:val="24"/>
        </w:rPr>
      </w:pPr>
      <w:bookmarkStart w:id="151" w:name="_Toc12835"/>
      <w:bookmarkStart w:id="152" w:name="_Toc342913389"/>
      <w:bookmarkStart w:id="153" w:name="_Toc18058"/>
      <w:bookmarkStart w:id="154" w:name="_Toc465"/>
      <w:bookmarkStart w:id="155" w:name="_Toc386"/>
      <w:bookmarkStart w:id="156" w:name="_Toc3033"/>
      <w:r>
        <w:rPr>
          <w:rFonts w:hint="eastAsia" w:ascii="宋体" w:hAnsi="宋体" w:eastAsia="宋体" w:cs="宋体"/>
          <w:sz w:val="24"/>
          <w:szCs w:val="24"/>
        </w:rPr>
        <w:t>一、磋商费用</w:t>
      </w:r>
      <w:bookmarkEnd w:id="151"/>
      <w:bookmarkEnd w:id="152"/>
      <w:bookmarkEnd w:id="153"/>
      <w:bookmarkEnd w:id="154"/>
      <w:bookmarkEnd w:id="155"/>
      <w:bookmarkEnd w:id="156"/>
    </w:p>
    <w:p>
      <w:pPr>
        <w:pStyle w:val="132"/>
        <w:spacing w:line="360" w:lineRule="auto"/>
        <w:ind w:firstLine="480" w:firstLineChars="200"/>
        <w:rPr>
          <w:rFonts w:hAnsi="宋体" w:cs="宋体"/>
          <w:sz w:val="24"/>
          <w:szCs w:val="24"/>
        </w:rPr>
      </w:pPr>
      <w:r>
        <w:rPr>
          <w:rFonts w:hint="eastAsia" w:hAnsi="宋体" w:cs="宋体"/>
          <w:sz w:val="24"/>
          <w:szCs w:val="24"/>
        </w:rPr>
        <w:t>参与磋商的供应商应承担其编制响应文件与递交响应文件所涉及的一切费用，不论谈判结果如何，采购人在任何情况下无义务也无责任承担这些费用。</w:t>
      </w:r>
    </w:p>
    <w:p>
      <w:pPr>
        <w:spacing w:line="360" w:lineRule="auto"/>
        <w:ind w:firstLine="480" w:firstLineChars="200"/>
        <w:rPr>
          <w:rFonts w:ascii="宋体" w:hAnsi="宋体" w:cs="宋体"/>
          <w:sz w:val="24"/>
          <w:szCs w:val="24"/>
        </w:rPr>
      </w:pPr>
      <w:r>
        <w:rPr>
          <w:rFonts w:hint="eastAsia" w:ascii="宋体" w:hAnsi="宋体" w:cs="宋体"/>
          <w:sz w:val="24"/>
          <w:szCs w:val="24"/>
        </w:rPr>
        <w:t>（1）招标代理服务费</w:t>
      </w:r>
    </w:p>
    <w:p>
      <w:pPr>
        <w:spacing w:line="360" w:lineRule="auto"/>
        <w:ind w:firstLine="480" w:firstLineChars="200"/>
        <w:rPr>
          <w:rFonts w:ascii="宋体" w:hAnsi="宋体"/>
          <w:szCs w:val="24"/>
        </w:rPr>
      </w:pPr>
      <w:r>
        <w:rPr>
          <w:rFonts w:hint="eastAsia" w:ascii="宋体" w:hAnsi="宋体" w:cs="宋体"/>
          <w:sz w:val="24"/>
          <w:szCs w:val="24"/>
        </w:rPr>
        <w:t>本次采购由中标人在领取成交通知书前一次性支付给采购招标代理机构成交服务费。</w:t>
      </w:r>
      <w:r>
        <w:rPr>
          <w:rFonts w:hint="eastAsia" w:ascii="宋体" w:hAnsi="宋体" w:cs="宋体"/>
          <w:sz w:val="24"/>
          <w:szCs w:val="24"/>
          <w:highlight w:val="yellow"/>
        </w:rPr>
        <w:t>成交服务费按（发改价格【2011】534号）的收费标准60%折扣率执行,不足3000按3000计取。</w:t>
      </w:r>
    </w:p>
    <w:p>
      <w:pPr>
        <w:spacing w:line="360" w:lineRule="auto"/>
        <w:ind w:firstLine="480" w:firstLineChars="200"/>
        <w:rPr>
          <w:rFonts w:ascii="宋体" w:hAnsi="宋体" w:cs="宋体"/>
          <w:sz w:val="24"/>
          <w:szCs w:val="24"/>
        </w:rPr>
      </w:pPr>
      <w:r>
        <w:rPr>
          <w:rFonts w:hint="eastAsia" w:ascii="宋体" w:hAnsi="宋体" w:cs="宋体"/>
          <w:sz w:val="24"/>
          <w:szCs w:val="24"/>
        </w:rPr>
        <w:t>1）成交服务费以人民币支付；</w:t>
      </w:r>
    </w:p>
    <w:p>
      <w:pPr>
        <w:spacing w:line="360" w:lineRule="auto"/>
        <w:ind w:firstLine="480" w:firstLineChars="200"/>
        <w:rPr>
          <w:rFonts w:ascii="宋体" w:hAnsi="宋体" w:cs="宋体"/>
          <w:sz w:val="24"/>
          <w:szCs w:val="24"/>
        </w:rPr>
      </w:pPr>
      <w:r>
        <w:rPr>
          <w:rFonts w:hint="eastAsia" w:ascii="宋体" w:hAnsi="宋体" w:cs="宋体"/>
          <w:sz w:val="24"/>
          <w:szCs w:val="24"/>
        </w:rPr>
        <w:t>2）成交服务费支付方式：一次性以电汇或转账等形式支付，提供发票。</w:t>
      </w:r>
    </w:p>
    <w:p>
      <w:pPr>
        <w:spacing w:line="360" w:lineRule="auto"/>
        <w:ind w:firstLine="480" w:firstLineChars="200"/>
        <w:rPr>
          <w:rFonts w:ascii="宋体" w:hAnsi="宋体" w:cs="宋体"/>
          <w:sz w:val="24"/>
          <w:szCs w:val="24"/>
        </w:rPr>
      </w:pPr>
      <w:r>
        <w:rPr>
          <w:rFonts w:hint="eastAsia" w:ascii="宋体" w:hAnsi="宋体" w:cs="宋体"/>
          <w:sz w:val="24"/>
          <w:szCs w:val="24"/>
        </w:rPr>
        <w:t>3）成交服务费不在投标报价中单列，但包含在投标总价中，由成交供应商支付给代理机构。</w:t>
      </w:r>
    </w:p>
    <w:p>
      <w:pPr>
        <w:pStyle w:val="132"/>
        <w:spacing w:line="360" w:lineRule="auto"/>
        <w:ind w:firstLine="480" w:firstLineChars="200"/>
        <w:rPr>
          <w:rFonts w:hAnsi="宋体" w:cs="宋体"/>
          <w:sz w:val="24"/>
          <w:szCs w:val="24"/>
        </w:rPr>
      </w:pPr>
      <w:r>
        <w:rPr>
          <w:rFonts w:hint="eastAsia" w:hAnsi="宋体" w:cs="宋体"/>
          <w:sz w:val="24"/>
          <w:szCs w:val="24"/>
        </w:rPr>
        <w:t xml:space="preserve">收款信息如下： </w:t>
      </w:r>
    </w:p>
    <w:p>
      <w:pPr>
        <w:pStyle w:val="132"/>
        <w:spacing w:line="360" w:lineRule="auto"/>
        <w:ind w:firstLine="480" w:firstLineChars="200"/>
        <w:rPr>
          <w:rFonts w:hAnsi="宋体" w:cs="宋体"/>
          <w:sz w:val="24"/>
          <w:szCs w:val="24"/>
        </w:rPr>
      </w:pPr>
      <w:r>
        <w:rPr>
          <w:rFonts w:hint="eastAsia" w:hAnsi="宋体" w:cs="宋体"/>
          <w:sz w:val="24"/>
          <w:szCs w:val="24"/>
        </w:rPr>
        <w:t xml:space="preserve">收款单位：江苏志诚工程咨询管理有限公司丹阳分公司 </w:t>
      </w:r>
    </w:p>
    <w:p>
      <w:pPr>
        <w:pStyle w:val="132"/>
        <w:spacing w:line="360" w:lineRule="auto"/>
        <w:ind w:firstLine="480" w:firstLineChars="200"/>
        <w:rPr>
          <w:rFonts w:hAnsi="宋体" w:cs="宋体"/>
          <w:sz w:val="24"/>
          <w:szCs w:val="24"/>
        </w:rPr>
      </w:pPr>
      <w:r>
        <w:rPr>
          <w:rFonts w:hint="eastAsia" w:hAnsi="宋体" w:cs="宋体"/>
          <w:sz w:val="24"/>
          <w:szCs w:val="24"/>
        </w:rPr>
        <w:t xml:space="preserve">收款账号： 32050110111600000426 </w:t>
      </w:r>
    </w:p>
    <w:p>
      <w:pPr>
        <w:pStyle w:val="132"/>
        <w:spacing w:line="360" w:lineRule="auto"/>
        <w:ind w:firstLine="480" w:firstLineChars="200"/>
        <w:rPr>
          <w:rFonts w:hAnsi="宋体" w:cs="宋体"/>
          <w:sz w:val="24"/>
          <w:szCs w:val="24"/>
        </w:rPr>
      </w:pPr>
      <w:r>
        <w:rPr>
          <w:rFonts w:hint="eastAsia" w:hAnsi="宋体" w:cs="宋体"/>
          <w:sz w:val="24"/>
          <w:szCs w:val="24"/>
        </w:rPr>
        <w:t xml:space="preserve">开户银行：中国建设银行股份有限公司丹阳华南路支行 </w:t>
      </w:r>
    </w:p>
    <w:p>
      <w:pPr>
        <w:pStyle w:val="32"/>
        <w:numPr>
          <w:ilvl w:val="0"/>
          <w:numId w:val="13"/>
        </w:numPr>
        <w:spacing w:line="360" w:lineRule="auto"/>
        <w:rPr>
          <w:rFonts w:hAnsi="宋体" w:cs="宋体"/>
          <w:sz w:val="24"/>
          <w:szCs w:val="24"/>
        </w:rPr>
      </w:pPr>
      <w:r>
        <w:rPr>
          <w:rFonts w:hint="eastAsia" w:hAnsi="宋体" w:cs="宋体"/>
          <w:sz w:val="24"/>
          <w:szCs w:val="24"/>
        </w:rPr>
        <w:t>专家评审费</w:t>
      </w:r>
    </w:p>
    <w:p>
      <w:pPr>
        <w:pStyle w:val="43"/>
        <w:numPr>
          <w:ilvl w:val="0"/>
          <w:numId w:val="0"/>
        </w:numPr>
        <w:spacing w:line="360" w:lineRule="auto"/>
        <w:ind w:firstLine="480" w:firstLineChars="200"/>
        <w:rPr>
          <w:rFonts w:ascii="宋体" w:hAnsi="宋体" w:cs="宋体"/>
          <w:sz w:val="24"/>
          <w:szCs w:val="24"/>
          <w:highlight w:val="yellow"/>
        </w:rPr>
      </w:pPr>
      <w:r>
        <w:rPr>
          <w:rFonts w:hint="eastAsia" w:ascii="宋体" w:hAnsi="宋体" w:cs="宋体"/>
          <w:sz w:val="24"/>
          <w:szCs w:val="24"/>
          <w:highlight w:val="yellow"/>
        </w:rPr>
        <w:t>本次采购由采购人支付专家评审费，按（镇财采（2018）88号文）标准计取，按实结算。</w:t>
      </w:r>
    </w:p>
    <w:p>
      <w:pPr>
        <w:pStyle w:val="4"/>
        <w:tabs>
          <w:tab w:val="left" w:pos="2640"/>
        </w:tabs>
        <w:spacing w:before="0" w:after="0" w:line="360" w:lineRule="auto"/>
        <w:ind w:firstLine="482"/>
        <w:rPr>
          <w:rFonts w:ascii="宋体" w:hAnsi="宋体" w:eastAsia="宋体" w:cs="宋体"/>
          <w:sz w:val="24"/>
          <w:szCs w:val="24"/>
        </w:rPr>
      </w:pPr>
      <w:bookmarkStart w:id="157" w:name="_Toc342913391"/>
      <w:bookmarkStart w:id="158" w:name="_Toc889"/>
      <w:bookmarkStart w:id="159" w:name="_Toc29852"/>
      <w:bookmarkStart w:id="160" w:name="_Toc11301"/>
      <w:bookmarkStart w:id="161" w:name="_Toc12081"/>
      <w:bookmarkStart w:id="162" w:name="_Toc27404"/>
      <w:r>
        <w:rPr>
          <w:rFonts w:hint="eastAsia" w:ascii="宋体" w:hAnsi="宋体" w:eastAsia="宋体" w:cs="宋体"/>
          <w:sz w:val="24"/>
          <w:szCs w:val="24"/>
        </w:rPr>
        <w:t>二、</w:t>
      </w:r>
      <w:bookmarkEnd w:id="157"/>
      <w:bookmarkEnd w:id="158"/>
      <w:bookmarkEnd w:id="159"/>
      <w:r>
        <w:rPr>
          <w:rFonts w:hint="eastAsia" w:ascii="宋体" w:hAnsi="宋体" w:eastAsia="宋体" w:cs="宋体"/>
          <w:sz w:val="24"/>
          <w:szCs w:val="24"/>
        </w:rPr>
        <w:t>磋商文件</w:t>
      </w:r>
      <w:bookmarkEnd w:id="160"/>
      <w:bookmarkEnd w:id="161"/>
      <w:bookmarkEnd w:id="162"/>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（一）磋商文件由采购公告、采购服务需求、采购商务需求、磋商程序及方法-评审标准-无效响应及采购终止、供应商须知、合同草案条款、响应文件编制要求七部分组成。</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（二）采购人所作的一切有效的通知、修改及补充，都是磋商文件不可分割的部分。</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（三）</w:t>
      </w:r>
      <w:bookmarkStart w:id="163" w:name="_Toc318159160"/>
      <w:bookmarkStart w:id="164" w:name="_Toc318159349"/>
      <w:bookmarkStart w:id="165" w:name="_Toc318159780"/>
      <w:bookmarkStart w:id="166" w:name="_Toc318166429"/>
      <w:r>
        <w:rPr>
          <w:rFonts w:hint="eastAsia" w:ascii="宋体" w:hAnsi="宋体" w:cs="宋体"/>
          <w:sz w:val="24"/>
          <w:szCs w:val="24"/>
        </w:rPr>
        <w:t>本磋商文件中，磋商小组根据与供应商进行谈判可能实质性变动的内容为磋商文件第二、三篇全部内容。</w:t>
      </w:r>
    </w:p>
    <w:p>
      <w:pPr>
        <w:spacing w:line="360" w:lineRule="auto"/>
        <w:ind w:firstLine="480" w:firstLineChars="200"/>
        <w:rPr>
          <w:rFonts w:ascii="宋体" w:hAnsi="宋体" w:cs="宋体"/>
          <w:sz w:val="24"/>
          <w:szCs w:val="24"/>
        </w:rPr>
      </w:pPr>
      <w:r>
        <w:rPr>
          <w:rFonts w:hint="eastAsia" w:ascii="宋体" w:hAnsi="宋体" w:cs="宋体"/>
          <w:sz w:val="24"/>
          <w:szCs w:val="24"/>
        </w:rPr>
        <w:t>（四）评审的依据为磋商文件和响应文件（含有效的书面承诺）。磋商小组判断响应文件对磋商文件的响应，仅基于响应文件本身而不靠外部证据。</w:t>
      </w:r>
    </w:p>
    <w:bookmarkEnd w:id="163"/>
    <w:bookmarkEnd w:id="164"/>
    <w:bookmarkEnd w:id="165"/>
    <w:bookmarkEnd w:id="166"/>
    <w:p>
      <w:pPr>
        <w:pStyle w:val="4"/>
        <w:spacing w:before="0" w:after="0" w:line="360" w:lineRule="auto"/>
        <w:ind w:firstLine="482"/>
        <w:rPr>
          <w:rFonts w:ascii="宋体" w:hAnsi="宋体" w:eastAsia="宋体" w:cs="宋体"/>
          <w:sz w:val="24"/>
          <w:szCs w:val="24"/>
        </w:rPr>
      </w:pPr>
      <w:bookmarkStart w:id="167" w:name="_Toc20403"/>
      <w:bookmarkStart w:id="168" w:name="_Toc342913392"/>
      <w:bookmarkStart w:id="169" w:name="_Toc179714297"/>
      <w:bookmarkStart w:id="170" w:name="_Toc1269"/>
      <w:bookmarkStart w:id="171" w:name="_Toc17244"/>
      <w:bookmarkStart w:id="172" w:name="_Toc19161"/>
      <w:bookmarkStart w:id="173" w:name="_Toc7611"/>
      <w:bookmarkStart w:id="174" w:name="_Toc102227318"/>
      <w:r>
        <w:rPr>
          <w:rFonts w:hint="eastAsia" w:ascii="宋体" w:hAnsi="宋体" w:eastAsia="宋体" w:cs="宋体"/>
          <w:sz w:val="24"/>
          <w:szCs w:val="24"/>
        </w:rPr>
        <w:t>三、磋商要求</w:t>
      </w:r>
      <w:bookmarkEnd w:id="167"/>
      <w:bookmarkEnd w:id="168"/>
      <w:bookmarkEnd w:id="169"/>
      <w:bookmarkEnd w:id="170"/>
      <w:bookmarkEnd w:id="171"/>
      <w:bookmarkEnd w:id="172"/>
      <w:bookmarkEnd w:id="173"/>
      <w:bookmarkEnd w:id="174"/>
    </w:p>
    <w:p>
      <w:pPr>
        <w:spacing w:line="360" w:lineRule="auto"/>
        <w:ind w:firstLine="480" w:firstLineChars="200"/>
        <w:rPr>
          <w:rFonts w:ascii="宋体" w:hAnsi="宋体" w:cs="宋体"/>
          <w:sz w:val="24"/>
          <w:szCs w:val="24"/>
        </w:rPr>
      </w:pPr>
      <w:r>
        <w:rPr>
          <w:rFonts w:hint="eastAsia" w:ascii="宋体" w:hAnsi="宋体" w:cs="宋体"/>
          <w:sz w:val="24"/>
          <w:szCs w:val="24"/>
        </w:rPr>
        <w:t>（一）响应文件</w:t>
      </w:r>
    </w:p>
    <w:p>
      <w:pPr>
        <w:spacing w:line="360" w:lineRule="auto"/>
        <w:ind w:firstLine="480" w:firstLineChars="200"/>
        <w:rPr>
          <w:rFonts w:ascii="宋体" w:hAnsi="宋体" w:cs="宋体"/>
          <w:sz w:val="24"/>
          <w:szCs w:val="24"/>
        </w:rPr>
      </w:pPr>
      <w:r>
        <w:rPr>
          <w:rFonts w:hint="eastAsia" w:ascii="宋体" w:hAnsi="宋体" w:cs="宋体"/>
          <w:sz w:val="24"/>
          <w:szCs w:val="24"/>
        </w:rPr>
        <w:t>1、供应商应当按照磋商文件的要求编制响应文件，并对磋商文件提出的要求和条件作出实质性响应，</w:t>
      </w:r>
      <w:r>
        <w:rPr>
          <w:rFonts w:hint="eastAsia" w:ascii="宋体" w:hAnsi="宋体" w:cs="宋体"/>
          <w:b/>
          <w:bCs/>
          <w:sz w:val="24"/>
          <w:szCs w:val="24"/>
        </w:rPr>
        <w:t>响应文件应编制完整的页码、目录</w:t>
      </w:r>
      <w:r>
        <w:rPr>
          <w:rFonts w:hint="eastAsia" w:ascii="宋体" w:hAnsi="宋体" w:cs="宋体"/>
          <w:sz w:val="24"/>
          <w:szCs w:val="24"/>
        </w:rPr>
        <w:t>。</w:t>
      </w:r>
    </w:p>
    <w:p>
      <w:pPr>
        <w:spacing w:line="360" w:lineRule="auto"/>
        <w:ind w:firstLine="480" w:firstLineChars="200"/>
        <w:rPr>
          <w:rFonts w:ascii="宋体" w:hAnsi="宋体" w:cs="宋体"/>
          <w:sz w:val="24"/>
          <w:szCs w:val="24"/>
        </w:rPr>
      </w:pPr>
      <w:r>
        <w:rPr>
          <w:rFonts w:hint="eastAsia" w:ascii="宋体" w:hAnsi="宋体" w:cs="宋体"/>
          <w:sz w:val="24"/>
          <w:szCs w:val="24"/>
        </w:rPr>
        <w:t>2、响应文件组成</w:t>
      </w:r>
    </w:p>
    <w:p>
      <w:pPr>
        <w:spacing w:line="360" w:lineRule="auto"/>
        <w:ind w:firstLine="480" w:firstLineChars="200"/>
        <w:rPr>
          <w:rFonts w:ascii="宋体" w:hAnsi="宋体" w:cs="宋体"/>
          <w:sz w:val="24"/>
          <w:szCs w:val="24"/>
        </w:rPr>
      </w:pPr>
      <w:r>
        <w:rPr>
          <w:rFonts w:hint="eastAsia" w:ascii="宋体" w:hAnsi="宋体" w:cs="宋体"/>
          <w:sz w:val="24"/>
          <w:szCs w:val="24"/>
        </w:rPr>
        <w:t>响应文件由第七篇“响应文件编制要求”规定的部分和供应商所作的一切有效补充、修改和承诺等文件组成，供应商应按照第七篇“响应文件编制要求”规定的目录顺序组织编写和装订，也可在基本格式基础上对表格进行扩展，未规定格式的由供应商自定格式。</w:t>
      </w:r>
    </w:p>
    <w:p>
      <w:pPr>
        <w:spacing w:line="360" w:lineRule="auto"/>
        <w:ind w:firstLine="480" w:firstLineChars="200"/>
        <w:rPr>
          <w:rFonts w:ascii="宋体" w:hAnsi="宋体" w:cs="宋体"/>
          <w:sz w:val="24"/>
          <w:szCs w:val="24"/>
        </w:rPr>
      </w:pPr>
      <w:r>
        <w:rPr>
          <w:rFonts w:hint="eastAsia" w:ascii="宋体" w:hAnsi="宋体" w:cs="宋体"/>
          <w:sz w:val="24"/>
          <w:szCs w:val="24"/>
        </w:rPr>
        <w:t>（二）联合体</w:t>
      </w:r>
      <w:r>
        <w:rPr>
          <w:rFonts w:hint="eastAsia" w:ascii="宋体" w:hAnsi="宋体" w:cs="宋体"/>
          <w:b/>
          <w:bCs/>
          <w:sz w:val="24"/>
          <w:szCs w:val="24"/>
        </w:rPr>
        <w:t>（本项目不接受联合体参与磋商）</w:t>
      </w:r>
    </w:p>
    <w:p>
      <w:pPr>
        <w:spacing w:line="360" w:lineRule="auto"/>
        <w:ind w:firstLine="480" w:firstLineChars="200"/>
        <w:rPr>
          <w:rFonts w:ascii="宋体" w:hAnsi="宋体" w:cs="宋体"/>
          <w:sz w:val="24"/>
          <w:szCs w:val="24"/>
        </w:rPr>
      </w:pPr>
      <w:r>
        <w:rPr>
          <w:rFonts w:hint="eastAsia" w:ascii="宋体" w:hAnsi="宋体" w:cs="宋体"/>
          <w:sz w:val="24"/>
          <w:szCs w:val="24"/>
        </w:rPr>
        <w:t>（三）磋商有效期：响应文件及有关承诺文件有效期为提交响应文件截止时间起45天。</w:t>
      </w:r>
    </w:p>
    <w:p>
      <w:pPr>
        <w:spacing w:line="360" w:lineRule="auto"/>
        <w:ind w:firstLine="480" w:firstLineChars="200"/>
        <w:rPr>
          <w:rFonts w:ascii="宋体" w:hAnsi="宋体" w:cs="宋体"/>
          <w:sz w:val="24"/>
          <w:szCs w:val="24"/>
        </w:rPr>
      </w:pPr>
      <w:r>
        <w:rPr>
          <w:rFonts w:hint="eastAsia" w:ascii="宋体" w:hAnsi="宋体" w:cs="宋体"/>
          <w:sz w:val="24"/>
          <w:szCs w:val="24"/>
        </w:rPr>
        <w:t>（四）修正错误</w:t>
      </w:r>
    </w:p>
    <w:p>
      <w:pPr>
        <w:spacing w:line="360" w:lineRule="auto"/>
        <w:ind w:firstLine="480" w:firstLineChars="200"/>
        <w:rPr>
          <w:rFonts w:ascii="宋体" w:hAnsi="宋体" w:cs="宋体"/>
          <w:sz w:val="24"/>
          <w:szCs w:val="24"/>
        </w:rPr>
      </w:pPr>
      <w:r>
        <w:rPr>
          <w:rFonts w:hint="eastAsia" w:ascii="宋体" w:hAnsi="宋体" w:cs="宋体"/>
          <w:sz w:val="24"/>
          <w:szCs w:val="24"/>
        </w:rPr>
        <w:t>1、若供应商所递交的响应文件或最后报价中的价格出现大写金额和小写金额不一致的错误，以大写金额修正为准。</w:t>
      </w:r>
    </w:p>
    <w:p>
      <w:pPr>
        <w:spacing w:line="360" w:lineRule="auto"/>
        <w:ind w:firstLine="480" w:firstLineChars="200"/>
        <w:rPr>
          <w:rFonts w:ascii="宋体" w:hAnsi="宋体" w:cs="宋体"/>
          <w:sz w:val="24"/>
          <w:szCs w:val="24"/>
        </w:rPr>
      </w:pPr>
      <w:r>
        <w:rPr>
          <w:rFonts w:hint="eastAsia" w:ascii="宋体" w:hAnsi="宋体" w:cs="宋体"/>
          <w:sz w:val="24"/>
          <w:szCs w:val="24"/>
        </w:rPr>
        <w:t>2、若供应商无法在规定时间内提交最终报价的，以首次报价为准。</w:t>
      </w:r>
    </w:p>
    <w:p>
      <w:pPr>
        <w:spacing w:line="360" w:lineRule="auto"/>
        <w:ind w:firstLine="480" w:firstLineChars="200"/>
        <w:rPr>
          <w:rFonts w:ascii="宋体" w:hAnsi="宋体" w:cs="宋体"/>
          <w:sz w:val="24"/>
          <w:szCs w:val="24"/>
        </w:rPr>
      </w:pPr>
      <w:r>
        <w:rPr>
          <w:rFonts w:hint="eastAsia" w:ascii="宋体" w:hAnsi="宋体" w:cs="宋体"/>
          <w:sz w:val="24"/>
          <w:szCs w:val="24"/>
        </w:rPr>
        <w:t>3、磋商小组按上述修正错误的原则及方法修正供应商的报价，供应商同意并签字确认后，修正后的报价对供应商具有约束作用。如果供应商不接受修正后的价格，将失去成为成交供应商的资格。</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（五）提交响应文件的份数和签署</w:t>
      </w:r>
    </w:p>
    <w:p>
      <w:pPr>
        <w:snapToGrid w:val="0"/>
        <w:spacing w:line="360" w:lineRule="auto"/>
        <w:ind w:firstLine="480" w:firstLineChars="200"/>
        <w:rPr>
          <w:rFonts w:ascii="宋体" w:hAnsi="宋体" w:cs="宋体"/>
          <w:sz w:val="24"/>
        </w:rPr>
      </w:pPr>
      <w:r>
        <w:rPr>
          <w:rFonts w:hint="eastAsia" w:ascii="宋体" w:hAnsi="宋体" w:cs="宋体"/>
          <w:sz w:val="24"/>
        </w:rPr>
        <w:t>1.线下磋商需提供响应文件</w:t>
      </w:r>
      <w:r>
        <w:rPr>
          <w:rFonts w:hint="eastAsia" w:ascii="宋体" w:hAnsi="宋体" w:cs="宋体"/>
          <w:b/>
          <w:bCs/>
          <w:sz w:val="24"/>
        </w:rPr>
        <w:t>一式三份，其中正本一份，副本二份，每本装订成册</w:t>
      </w:r>
      <w:r>
        <w:rPr>
          <w:rFonts w:hint="eastAsia" w:ascii="宋体" w:hAnsi="宋体" w:cs="宋体"/>
          <w:sz w:val="24"/>
        </w:rPr>
        <w:t>。副本可为正本的复印件，应与正本一致，如副本与正本出现不一致情况以正本为准。</w:t>
      </w:r>
    </w:p>
    <w:p>
      <w:pPr>
        <w:snapToGrid w:val="0"/>
        <w:spacing w:line="360" w:lineRule="auto"/>
        <w:ind w:firstLine="480" w:firstLineChars="200"/>
        <w:rPr>
          <w:rFonts w:ascii="宋体" w:hAnsi="宋体" w:cs="宋体"/>
          <w:sz w:val="24"/>
        </w:rPr>
      </w:pPr>
      <w:r>
        <w:rPr>
          <w:rFonts w:hint="eastAsia" w:ascii="宋体" w:hAnsi="宋体" w:cs="宋体"/>
          <w:sz w:val="24"/>
        </w:rPr>
        <w:t>2.磋商过程中采购人将以供应商自行提交的资料为准，不辩别其真实性，作为磋商依据，若产生不利后果，供应商自行承担。</w:t>
      </w:r>
    </w:p>
    <w:p>
      <w:pPr>
        <w:snapToGrid w:val="0"/>
        <w:spacing w:line="360" w:lineRule="auto"/>
        <w:ind w:firstLine="480" w:firstLineChars="200"/>
        <w:rPr>
          <w:rFonts w:ascii="宋体" w:hAnsi="宋体" w:cs="宋体"/>
          <w:sz w:val="24"/>
        </w:rPr>
      </w:pPr>
      <w:r>
        <w:rPr>
          <w:rFonts w:hint="eastAsia" w:ascii="宋体" w:hAnsi="宋体" w:cs="宋体"/>
          <w:sz w:val="24"/>
        </w:rPr>
        <w:t>3. 供应商制作的响应文件正本中，须按照磋商文件第七篇响应文件格式中规定签字、盖章的地方必须按其规定签字、盖章。</w:t>
      </w:r>
    </w:p>
    <w:p>
      <w:pPr>
        <w:snapToGrid w:val="0"/>
        <w:spacing w:line="360" w:lineRule="auto"/>
        <w:ind w:firstLine="480" w:firstLineChars="200"/>
        <w:rPr>
          <w:rFonts w:ascii="宋体" w:hAnsi="宋体" w:cs="宋体"/>
          <w:sz w:val="24"/>
        </w:rPr>
      </w:pPr>
      <w:r>
        <w:rPr>
          <w:rFonts w:hint="eastAsia" w:ascii="宋体" w:hAnsi="宋体" w:cs="宋体"/>
          <w:sz w:val="24"/>
        </w:rPr>
        <w:t>4.电报、电话、传真形式的响应文件概不接受。</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（六）响应文件的递交</w:t>
      </w:r>
    </w:p>
    <w:p>
      <w:pPr>
        <w:snapToGrid w:val="0"/>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szCs w:val="24"/>
        </w:rPr>
        <w:t xml:space="preserve"> 响应文件</w:t>
      </w:r>
      <w:r>
        <w:rPr>
          <w:rFonts w:hint="eastAsia" w:ascii="宋体" w:hAnsi="宋体" w:cs="宋体"/>
          <w:sz w:val="24"/>
        </w:rPr>
        <w:t>的密封</w:t>
      </w:r>
    </w:p>
    <w:p>
      <w:pPr>
        <w:snapToGrid w:val="0"/>
        <w:spacing w:line="360" w:lineRule="auto"/>
        <w:ind w:firstLine="480" w:firstLineChars="200"/>
        <w:rPr>
          <w:rFonts w:ascii="宋体" w:hAnsi="宋体" w:cs="宋体"/>
          <w:sz w:val="24"/>
        </w:rPr>
      </w:pPr>
      <w:r>
        <w:rPr>
          <w:rFonts w:hint="eastAsia" w:ascii="宋体" w:hAnsi="宋体" w:cs="宋体"/>
          <w:sz w:val="24"/>
        </w:rPr>
        <w:t>1.1</w:t>
      </w:r>
      <w:r>
        <w:rPr>
          <w:rFonts w:hint="eastAsia" w:ascii="宋体" w:hAnsi="宋体" w:cs="宋体"/>
          <w:sz w:val="24"/>
          <w:szCs w:val="24"/>
        </w:rPr>
        <w:t>响应文件</w:t>
      </w:r>
      <w:r>
        <w:rPr>
          <w:rFonts w:hint="eastAsia" w:ascii="宋体" w:hAnsi="宋体" w:cs="宋体"/>
          <w:sz w:val="24"/>
        </w:rPr>
        <w:t>的正本、副本均应密封送达</w:t>
      </w:r>
      <w:r>
        <w:rPr>
          <w:rFonts w:hint="eastAsia" w:ascii="宋体" w:hAnsi="宋体" w:cs="宋体"/>
          <w:sz w:val="24"/>
          <w:szCs w:val="24"/>
        </w:rPr>
        <w:t>递交谈判地点</w:t>
      </w:r>
      <w:r>
        <w:rPr>
          <w:rFonts w:hint="eastAsia" w:ascii="宋体" w:hAnsi="宋体" w:cs="宋体"/>
          <w:sz w:val="24"/>
        </w:rPr>
        <w:t>，应在封套上注明项目名称、供应商名称。</w:t>
      </w:r>
    </w:p>
    <w:p>
      <w:pPr>
        <w:snapToGrid w:val="0"/>
        <w:spacing w:line="360" w:lineRule="auto"/>
        <w:ind w:firstLine="480" w:firstLineChars="200"/>
        <w:rPr>
          <w:rFonts w:ascii="宋体" w:hAnsi="宋体" w:cs="宋体"/>
          <w:sz w:val="24"/>
        </w:rPr>
      </w:pPr>
      <w:r>
        <w:rPr>
          <w:rFonts w:hint="eastAsia" w:ascii="宋体" w:hAnsi="宋体" w:cs="宋体"/>
          <w:sz w:val="24"/>
        </w:rPr>
        <w:t>1.2封套的封口处应加盖供应商公章或由法定代表人授权代表签字。</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（七）供应商参与人员</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各个供应商应当派1-2名代表参与磋商，至少1人应为法定代表人或具有法定代表人授权委托书的授权代表。</w:t>
      </w:r>
    </w:p>
    <w:p>
      <w:pPr>
        <w:pStyle w:val="4"/>
        <w:spacing w:before="0" w:after="0" w:line="360" w:lineRule="auto"/>
        <w:ind w:firstLine="482"/>
        <w:rPr>
          <w:rFonts w:ascii="宋体" w:hAnsi="宋体" w:eastAsia="宋体" w:cs="宋体"/>
          <w:sz w:val="24"/>
          <w:szCs w:val="24"/>
        </w:rPr>
      </w:pPr>
      <w:bookmarkStart w:id="175" w:name="_Toc22253"/>
      <w:bookmarkStart w:id="176" w:name="_Toc18360"/>
      <w:bookmarkStart w:id="177" w:name="_Toc10966"/>
      <w:bookmarkStart w:id="178" w:name="_Toc18515"/>
      <w:bookmarkStart w:id="179" w:name="_Toc32228"/>
      <w:r>
        <w:rPr>
          <w:rFonts w:hint="eastAsia" w:ascii="宋体" w:hAnsi="宋体" w:eastAsia="宋体" w:cs="宋体"/>
          <w:sz w:val="24"/>
          <w:szCs w:val="24"/>
        </w:rPr>
        <w:t>四、成交供应商的确认和变更</w:t>
      </w:r>
      <w:bookmarkEnd w:id="175"/>
      <w:bookmarkEnd w:id="176"/>
      <w:bookmarkEnd w:id="177"/>
      <w:bookmarkEnd w:id="178"/>
      <w:bookmarkEnd w:id="179"/>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（一）成交供应商的确认</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采购人从评审报告提出的成交候选供应商中，按照价格排序由低到高的原则确定成交供应商。</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（二）成交供应商的变更</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1、成交供应商因不可抗力或者自身原因不能履行合同的，应重新组织采购。</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2、成交供应商无充分理由放弃成交的，采购人将会把相关情况报上级单位，由相关管理部门进行处理。</w:t>
      </w:r>
    </w:p>
    <w:p>
      <w:pPr>
        <w:pStyle w:val="4"/>
        <w:spacing w:before="0" w:after="0" w:line="360" w:lineRule="auto"/>
        <w:ind w:firstLine="482"/>
        <w:rPr>
          <w:rFonts w:ascii="宋体" w:hAnsi="宋体" w:eastAsia="宋体" w:cs="宋体"/>
          <w:sz w:val="24"/>
          <w:szCs w:val="24"/>
        </w:rPr>
      </w:pPr>
      <w:bookmarkStart w:id="180" w:name="_Toc342913395"/>
      <w:bookmarkStart w:id="181" w:name="_Toc102227321"/>
      <w:bookmarkStart w:id="182" w:name="_Toc2954"/>
      <w:bookmarkStart w:id="183" w:name="_Toc12171"/>
      <w:bookmarkStart w:id="184" w:name="_Toc16678"/>
      <w:bookmarkStart w:id="185" w:name="_Toc15122"/>
      <w:bookmarkStart w:id="186" w:name="_Toc21584"/>
      <w:r>
        <w:rPr>
          <w:rFonts w:hint="eastAsia" w:ascii="宋体" w:hAnsi="宋体" w:eastAsia="宋体" w:cs="宋体"/>
          <w:sz w:val="24"/>
          <w:szCs w:val="24"/>
        </w:rPr>
        <w:t>五、成交通知</w:t>
      </w:r>
      <w:bookmarkEnd w:id="180"/>
      <w:bookmarkEnd w:id="181"/>
      <w:bookmarkEnd w:id="182"/>
      <w:bookmarkEnd w:id="183"/>
      <w:bookmarkEnd w:id="184"/>
      <w:bookmarkEnd w:id="185"/>
      <w:bookmarkEnd w:id="186"/>
    </w:p>
    <w:p>
      <w:pPr>
        <w:spacing w:line="360" w:lineRule="auto"/>
        <w:ind w:firstLine="480" w:firstLineChars="200"/>
        <w:rPr>
          <w:rFonts w:ascii="宋体" w:hAnsi="宋体" w:cs="宋体"/>
          <w:sz w:val="24"/>
          <w:szCs w:val="24"/>
        </w:rPr>
      </w:pPr>
      <w:r>
        <w:rPr>
          <w:rFonts w:hint="eastAsia" w:ascii="宋体" w:hAnsi="宋体" w:cs="宋体"/>
          <w:sz w:val="24"/>
          <w:szCs w:val="24"/>
        </w:rPr>
        <w:t>成交供应商确定后，将在1个工作日后收到成交结果通知书。</w:t>
      </w:r>
    </w:p>
    <w:p>
      <w:pPr>
        <w:pStyle w:val="4"/>
        <w:spacing w:before="0" w:after="0" w:line="360" w:lineRule="auto"/>
        <w:ind w:firstLine="482"/>
        <w:rPr>
          <w:rFonts w:ascii="宋体" w:hAnsi="宋体" w:eastAsia="宋体" w:cs="宋体"/>
          <w:sz w:val="24"/>
          <w:szCs w:val="24"/>
        </w:rPr>
      </w:pPr>
      <w:bookmarkStart w:id="187" w:name="_Toc30165"/>
      <w:bookmarkStart w:id="188" w:name="_Toc4498"/>
      <w:bookmarkStart w:id="189" w:name="_Toc1331"/>
      <w:bookmarkStart w:id="190" w:name="_Toc3504"/>
      <w:bookmarkStart w:id="191" w:name="_Toc17637"/>
      <w:r>
        <w:rPr>
          <w:rFonts w:hint="eastAsia" w:ascii="宋体" w:hAnsi="宋体" w:eastAsia="宋体" w:cs="宋体"/>
          <w:sz w:val="24"/>
          <w:szCs w:val="24"/>
        </w:rPr>
        <w:t>六、关于咨询</w:t>
      </w:r>
      <w:bookmarkEnd w:id="187"/>
      <w:bookmarkEnd w:id="188"/>
      <w:bookmarkEnd w:id="189"/>
      <w:bookmarkEnd w:id="190"/>
      <w:bookmarkEnd w:id="191"/>
    </w:p>
    <w:p>
      <w:pPr>
        <w:spacing w:line="360" w:lineRule="auto"/>
        <w:ind w:firstLine="480" w:firstLineChars="200"/>
        <w:rPr>
          <w:rFonts w:ascii="宋体" w:hAnsi="宋体" w:cs="宋体"/>
          <w:sz w:val="24"/>
          <w:szCs w:val="24"/>
        </w:rPr>
      </w:pPr>
      <w:r>
        <w:rPr>
          <w:rFonts w:hint="eastAsia" w:ascii="宋体" w:hAnsi="宋体" w:cs="宋体"/>
          <w:sz w:val="24"/>
          <w:szCs w:val="24"/>
        </w:rPr>
        <w:t>供应商如对磋商文件有异议，请电话咨询采购人。如对采购流程有异议，请电话咨询政府采购管理办公室。</w:t>
      </w:r>
    </w:p>
    <w:p>
      <w:pPr>
        <w:pStyle w:val="4"/>
        <w:spacing w:before="0" w:after="0" w:line="360" w:lineRule="auto"/>
        <w:ind w:firstLine="482"/>
        <w:rPr>
          <w:rFonts w:ascii="宋体" w:hAnsi="宋体" w:eastAsia="宋体" w:cs="宋体"/>
          <w:sz w:val="24"/>
          <w:szCs w:val="24"/>
        </w:rPr>
      </w:pPr>
      <w:bookmarkStart w:id="192" w:name="_Toc102227322"/>
      <w:bookmarkStart w:id="193" w:name="_Toc32659"/>
      <w:bookmarkStart w:id="194" w:name="_Toc342913396"/>
      <w:bookmarkStart w:id="195" w:name="_Toc5211"/>
      <w:bookmarkStart w:id="196" w:name="_Toc10641"/>
      <w:bookmarkStart w:id="197" w:name="_Toc9092"/>
      <w:bookmarkStart w:id="198" w:name="_Toc9382"/>
      <w:bookmarkStart w:id="199" w:name="_Toc11641055"/>
      <w:bookmarkStart w:id="200" w:name="_Toc12789059"/>
      <w:r>
        <w:rPr>
          <w:rFonts w:hint="eastAsia" w:ascii="宋体" w:hAnsi="宋体" w:eastAsia="宋体" w:cs="宋体"/>
          <w:sz w:val="24"/>
          <w:szCs w:val="24"/>
        </w:rPr>
        <w:t>七、签订</w:t>
      </w:r>
      <w:bookmarkEnd w:id="192"/>
      <w:r>
        <w:rPr>
          <w:rFonts w:hint="eastAsia" w:ascii="宋体" w:hAnsi="宋体" w:eastAsia="宋体" w:cs="宋体"/>
          <w:sz w:val="24"/>
          <w:szCs w:val="24"/>
        </w:rPr>
        <w:t>合同</w:t>
      </w:r>
      <w:bookmarkEnd w:id="193"/>
      <w:bookmarkEnd w:id="194"/>
      <w:bookmarkEnd w:id="195"/>
      <w:bookmarkEnd w:id="196"/>
      <w:bookmarkEnd w:id="197"/>
      <w:bookmarkEnd w:id="198"/>
    </w:p>
    <w:p>
      <w:pPr>
        <w:spacing w:line="360" w:lineRule="auto"/>
        <w:ind w:firstLine="360" w:firstLineChars="150"/>
        <w:rPr>
          <w:rFonts w:ascii="宋体" w:hAnsi="宋体" w:cs="宋体"/>
          <w:sz w:val="24"/>
          <w:szCs w:val="24"/>
        </w:rPr>
      </w:pPr>
      <w:r>
        <w:rPr>
          <w:rFonts w:hint="eastAsia" w:ascii="宋体" w:hAnsi="宋体" w:cs="宋体"/>
          <w:sz w:val="24"/>
          <w:szCs w:val="24"/>
        </w:rPr>
        <w:t>（一）采购人可以自产生中标结果后，按照磋商文件和成交供应商响应文件的约定，与成交供应商签订书面合同。所签订的合同不得对谈判文件和供应商的响应文件作实质性修改。</w:t>
      </w:r>
    </w:p>
    <w:p>
      <w:pPr>
        <w:spacing w:line="360" w:lineRule="auto"/>
        <w:ind w:firstLine="360" w:firstLineChars="150"/>
        <w:rPr>
          <w:rFonts w:ascii="宋体" w:hAnsi="宋体" w:cs="宋体"/>
          <w:sz w:val="24"/>
          <w:szCs w:val="24"/>
        </w:rPr>
      </w:pPr>
      <w:r>
        <w:rPr>
          <w:rFonts w:hint="eastAsia" w:ascii="宋体" w:hAnsi="宋体" w:cs="宋体"/>
          <w:sz w:val="24"/>
          <w:szCs w:val="24"/>
        </w:rPr>
        <w:t>（二）磋商文件、供应商的响应文件及澄清文件等，均为签订采购合同的依据。</w:t>
      </w:r>
    </w:p>
    <w:p>
      <w:pPr>
        <w:spacing w:line="360" w:lineRule="auto"/>
        <w:ind w:firstLine="360" w:firstLineChars="150"/>
        <w:rPr>
          <w:rFonts w:ascii="宋体" w:hAnsi="宋体" w:cs="宋体"/>
          <w:sz w:val="24"/>
          <w:szCs w:val="24"/>
        </w:rPr>
      </w:pPr>
      <w:r>
        <w:rPr>
          <w:rFonts w:hint="eastAsia" w:ascii="宋体" w:hAnsi="宋体" w:cs="宋体"/>
          <w:sz w:val="24"/>
          <w:szCs w:val="24"/>
        </w:rPr>
        <w:t>（三）合同生效条款由供需双方约定，法律、行政法规规定应当办理批准、登记等手续后生效的合同，依照其规定。</w:t>
      </w:r>
    </w:p>
    <w:p>
      <w:pPr>
        <w:pStyle w:val="3"/>
        <w:spacing w:line="360" w:lineRule="auto"/>
        <w:ind w:firstLine="720"/>
        <w:jc w:val="center"/>
        <w:rPr>
          <w:rFonts w:hAnsi="宋体" w:cs="宋体"/>
          <w:sz w:val="36"/>
          <w:szCs w:val="30"/>
        </w:rPr>
      </w:pPr>
      <w:r>
        <w:rPr>
          <w:rFonts w:hint="eastAsia" w:hAnsi="宋体" w:cs="宋体"/>
          <w:sz w:val="36"/>
          <w:szCs w:val="30"/>
        </w:rPr>
        <w:br w:type="page"/>
      </w:r>
      <w:bookmarkStart w:id="201" w:name="_Toc19254"/>
      <w:bookmarkStart w:id="202" w:name="_Toc5137"/>
      <w:bookmarkStart w:id="203" w:name="_Toc28698"/>
      <w:bookmarkStart w:id="204" w:name="_Toc22179"/>
      <w:bookmarkStart w:id="205" w:name="_Toc25359"/>
      <w:r>
        <w:rPr>
          <w:rFonts w:hint="eastAsia" w:hAnsi="宋体" w:cs="宋体"/>
          <w:bCs/>
          <w:sz w:val="36"/>
          <w:szCs w:val="30"/>
        </w:rPr>
        <w:t xml:space="preserve">第六篇  </w:t>
      </w:r>
      <w:bookmarkEnd w:id="199"/>
      <w:bookmarkEnd w:id="200"/>
      <w:r>
        <w:rPr>
          <w:rFonts w:hint="eastAsia" w:hAnsi="宋体" w:cs="宋体"/>
          <w:bCs/>
          <w:sz w:val="36"/>
          <w:szCs w:val="30"/>
        </w:rPr>
        <w:t>合同草案条款</w:t>
      </w:r>
      <w:bookmarkEnd w:id="201"/>
      <w:bookmarkEnd w:id="202"/>
      <w:bookmarkEnd w:id="203"/>
      <w:bookmarkEnd w:id="204"/>
      <w:bookmarkEnd w:id="205"/>
    </w:p>
    <w:p>
      <w:pPr>
        <w:pStyle w:val="32"/>
        <w:spacing w:line="360" w:lineRule="auto"/>
        <w:ind w:firstLine="480" w:firstLineChars="200"/>
        <w:rPr>
          <w:rFonts w:hAnsi="宋体" w:cs="宋体"/>
          <w:sz w:val="24"/>
        </w:rPr>
      </w:pPr>
      <w:bookmarkStart w:id="206" w:name="_Toc148265480"/>
      <w:bookmarkStart w:id="207" w:name="_Toc303945820"/>
    </w:p>
    <w:bookmarkEnd w:id="206"/>
    <w:bookmarkEnd w:id="207"/>
    <w:p>
      <w:pPr>
        <w:pStyle w:val="32"/>
        <w:spacing w:line="360" w:lineRule="auto"/>
        <w:ind w:firstLine="420" w:firstLineChars="200"/>
        <w:rPr>
          <w:rFonts w:hAnsi="宋体" w:cs="宋体"/>
        </w:rPr>
      </w:pPr>
      <w:r>
        <w:rPr>
          <w:rFonts w:hint="eastAsia" w:hAnsi="宋体" w:cs="宋体"/>
        </w:rPr>
        <w:t>以下为中标后签定本项目合同的通用条款，中标供应商不得提出实质性的修改。关于专用条款将由采购人与中标供应商结合本项目具体情况协商后补充，但补充内容对谈判文件和投标响应文件以及通用条款，不得作实质性修改。</w:t>
      </w:r>
    </w:p>
    <w:p>
      <w:pPr>
        <w:spacing w:line="360" w:lineRule="auto"/>
        <w:ind w:firstLine="600"/>
        <w:jc w:val="center"/>
        <w:outlineLvl w:val="1"/>
        <w:rPr>
          <w:rFonts w:ascii="宋体" w:hAnsi="宋体" w:cs="宋体"/>
          <w:color w:val="000000"/>
          <w:sz w:val="30"/>
          <w:szCs w:val="30"/>
        </w:rPr>
      </w:pPr>
      <w:bookmarkStart w:id="208" w:name="_Hlt41879464"/>
      <w:bookmarkEnd w:id="208"/>
      <w:bookmarkStart w:id="209" w:name="_Toc24780"/>
      <w:bookmarkStart w:id="210" w:name="_Toc2965"/>
      <w:bookmarkStart w:id="211" w:name="_Toc2984"/>
      <w:bookmarkStart w:id="212" w:name="_Toc3907"/>
      <w:bookmarkStart w:id="213" w:name="_Toc12789072"/>
      <w:bookmarkStart w:id="214" w:name="_Toc29402"/>
      <w:r>
        <w:rPr>
          <w:rFonts w:hint="eastAsia" w:ascii="宋体" w:hAnsi="宋体" w:cs="宋体"/>
          <w:color w:val="000000"/>
          <w:sz w:val="30"/>
          <w:szCs w:val="30"/>
        </w:rPr>
        <w:t>采购合同（格式）</w:t>
      </w:r>
      <w:bookmarkEnd w:id="209"/>
      <w:bookmarkEnd w:id="210"/>
      <w:bookmarkEnd w:id="211"/>
    </w:p>
    <w:p>
      <w:pPr>
        <w:spacing w:line="360" w:lineRule="auto"/>
        <w:ind w:firstLine="600"/>
        <w:jc w:val="center"/>
        <w:rPr>
          <w:rFonts w:ascii="宋体" w:hAnsi="宋体" w:cs="宋体"/>
          <w:color w:val="000000"/>
          <w:sz w:val="30"/>
          <w:szCs w:val="30"/>
        </w:rPr>
      </w:pPr>
    </w:p>
    <w:p>
      <w:pPr>
        <w:spacing w:line="360" w:lineRule="auto"/>
        <w:ind w:firstLine="600" w:firstLineChars="200"/>
        <w:rPr>
          <w:rFonts w:ascii="宋体" w:hAnsi="宋体" w:cs="宋体"/>
          <w:color w:val="000000"/>
          <w:sz w:val="30"/>
          <w:szCs w:val="30"/>
        </w:rPr>
      </w:pPr>
      <w:r>
        <w:rPr>
          <w:rFonts w:hint="eastAsia" w:ascii="宋体" w:hAnsi="宋体" w:cs="宋体"/>
          <w:color w:val="000000"/>
          <w:sz w:val="30"/>
          <w:szCs w:val="30"/>
        </w:rPr>
        <w:t>采购单位：</w:t>
      </w:r>
    </w:p>
    <w:p>
      <w:pPr>
        <w:spacing w:line="360" w:lineRule="auto"/>
        <w:ind w:firstLine="600"/>
        <w:rPr>
          <w:rFonts w:ascii="宋体" w:hAnsi="宋体" w:cs="宋体"/>
          <w:color w:val="000000"/>
          <w:sz w:val="30"/>
          <w:szCs w:val="30"/>
        </w:rPr>
      </w:pPr>
    </w:p>
    <w:p>
      <w:pPr>
        <w:spacing w:line="360" w:lineRule="auto"/>
        <w:ind w:firstLine="600" w:firstLineChars="200"/>
        <w:rPr>
          <w:rFonts w:ascii="宋体" w:hAnsi="宋体" w:cs="宋体"/>
          <w:color w:val="000000"/>
          <w:sz w:val="30"/>
          <w:szCs w:val="30"/>
        </w:rPr>
      </w:pPr>
      <w:r>
        <w:rPr>
          <w:rFonts w:hint="eastAsia" w:ascii="宋体" w:hAnsi="宋体" w:cs="宋体"/>
          <w:color w:val="000000"/>
          <w:sz w:val="30"/>
          <w:szCs w:val="30"/>
        </w:rPr>
        <w:t>项目编号：</w:t>
      </w:r>
    </w:p>
    <w:p>
      <w:pPr>
        <w:spacing w:line="360" w:lineRule="auto"/>
        <w:ind w:firstLine="600"/>
        <w:jc w:val="center"/>
        <w:rPr>
          <w:rFonts w:ascii="宋体" w:hAnsi="宋体" w:cs="宋体"/>
          <w:color w:val="000000"/>
          <w:sz w:val="30"/>
          <w:szCs w:val="30"/>
        </w:rPr>
      </w:pPr>
    </w:p>
    <w:p>
      <w:pPr>
        <w:spacing w:line="360" w:lineRule="auto"/>
        <w:ind w:firstLine="600" w:firstLineChars="200"/>
        <w:rPr>
          <w:rFonts w:ascii="宋体" w:hAnsi="宋体" w:cs="宋体"/>
          <w:color w:val="000000"/>
          <w:sz w:val="30"/>
          <w:szCs w:val="30"/>
        </w:rPr>
      </w:pPr>
      <w:r>
        <w:rPr>
          <w:rFonts w:hint="eastAsia" w:ascii="宋体" w:hAnsi="宋体" w:cs="宋体"/>
          <w:color w:val="000000"/>
          <w:sz w:val="30"/>
          <w:szCs w:val="30"/>
        </w:rPr>
        <w:t>项目名称：</w:t>
      </w:r>
    </w:p>
    <w:p>
      <w:pPr>
        <w:spacing w:line="360" w:lineRule="auto"/>
        <w:ind w:firstLine="600"/>
        <w:jc w:val="center"/>
        <w:rPr>
          <w:rFonts w:ascii="宋体" w:hAnsi="宋体" w:cs="宋体"/>
          <w:color w:val="000000"/>
          <w:sz w:val="30"/>
          <w:szCs w:val="30"/>
        </w:rPr>
      </w:pPr>
    </w:p>
    <w:p>
      <w:pPr>
        <w:spacing w:line="360" w:lineRule="auto"/>
        <w:ind w:firstLine="600" w:firstLineChars="200"/>
        <w:rPr>
          <w:rFonts w:ascii="宋体" w:hAnsi="宋体" w:cs="宋体"/>
          <w:color w:val="000000"/>
          <w:sz w:val="30"/>
          <w:szCs w:val="30"/>
        </w:rPr>
      </w:pPr>
      <w:r>
        <w:rPr>
          <w:rFonts w:hint="eastAsia" w:ascii="宋体" w:hAnsi="宋体" w:cs="宋体"/>
          <w:color w:val="000000"/>
          <w:sz w:val="30"/>
          <w:szCs w:val="30"/>
        </w:rPr>
        <w:t>中标供应商：</w:t>
      </w:r>
    </w:p>
    <w:p>
      <w:pPr>
        <w:spacing w:line="360" w:lineRule="auto"/>
        <w:ind w:firstLine="600"/>
        <w:jc w:val="center"/>
        <w:rPr>
          <w:rFonts w:ascii="宋体" w:hAnsi="宋体" w:cs="宋体"/>
          <w:color w:val="000000"/>
          <w:sz w:val="30"/>
          <w:szCs w:val="30"/>
        </w:rPr>
      </w:pPr>
    </w:p>
    <w:p>
      <w:pPr>
        <w:spacing w:line="360" w:lineRule="auto"/>
        <w:ind w:firstLine="600" w:firstLineChars="200"/>
        <w:rPr>
          <w:rFonts w:ascii="宋体" w:hAnsi="宋体" w:cs="宋体"/>
          <w:color w:val="000000"/>
          <w:sz w:val="30"/>
          <w:szCs w:val="30"/>
        </w:rPr>
      </w:pPr>
      <w:r>
        <w:rPr>
          <w:rFonts w:hint="eastAsia" w:ascii="宋体" w:hAnsi="宋体" w:cs="宋体"/>
          <w:color w:val="000000"/>
          <w:sz w:val="30"/>
          <w:szCs w:val="30"/>
        </w:rPr>
        <w:t>签订日期：</w:t>
      </w:r>
    </w:p>
    <w:p>
      <w:pPr>
        <w:spacing w:line="360" w:lineRule="auto"/>
        <w:ind w:firstLine="754"/>
        <w:rPr>
          <w:rFonts w:ascii="宋体" w:hAnsi="宋体" w:cs="宋体"/>
          <w:color w:val="000000"/>
          <w:w w:val="105"/>
          <w:sz w:val="36"/>
        </w:rPr>
      </w:pPr>
    </w:p>
    <w:p>
      <w:pPr>
        <w:spacing w:line="360" w:lineRule="auto"/>
        <w:ind w:firstLine="754"/>
        <w:rPr>
          <w:rFonts w:ascii="宋体" w:hAnsi="宋体" w:cs="宋体"/>
          <w:color w:val="000000"/>
          <w:w w:val="105"/>
          <w:sz w:val="36"/>
        </w:rPr>
      </w:pPr>
    </w:p>
    <w:p>
      <w:pPr>
        <w:spacing w:line="360" w:lineRule="auto"/>
        <w:ind w:left="3" w:leftChars="1" w:firstLine="480" w:firstLineChars="200"/>
        <w:rPr>
          <w:rFonts w:ascii="宋体" w:hAnsi="宋体" w:cs="宋体"/>
          <w:color w:val="000000"/>
          <w:sz w:val="24"/>
        </w:rPr>
      </w:pPr>
    </w:p>
    <w:p>
      <w:pPr>
        <w:spacing w:line="360" w:lineRule="auto"/>
        <w:ind w:left="3" w:leftChars="1" w:firstLine="480" w:firstLineChars="200"/>
        <w:rPr>
          <w:rFonts w:ascii="宋体" w:hAnsi="宋体" w:cs="宋体"/>
          <w:color w:val="000000"/>
          <w:sz w:val="24"/>
        </w:rPr>
      </w:pPr>
    </w:p>
    <w:p>
      <w:pPr>
        <w:pStyle w:val="261"/>
        <w:spacing w:line="360" w:lineRule="auto"/>
        <w:ind w:firstLine="480"/>
        <w:rPr>
          <w:rFonts w:ascii="宋体" w:hAnsi="宋体" w:cs="宋体"/>
          <w:sz w:val="24"/>
          <w:szCs w:val="24"/>
        </w:rPr>
      </w:pPr>
    </w:p>
    <w:p>
      <w:pPr>
        <w:pStyle w:val="261"/>
        <w:spacing w:line="360" w:lineRule="auto"/>
        <w:ind w:firstLine="480"/>
        <w:rPr>
          <w:rFonts w:ascii="宋体" w:hAnsi="宋体" w:cs="宋体"/>
          <w:sz w:val="24"/>
          <w:szCs w:val="24"/>
        </w:rPr>
      </w:pPr>
    </w:p>
    <w:p>
      <w:pPr>
        <w:pStyle w:val="261"/>
        <w:spacing w:line="360" w:lineRule="auto"/>
        <w:ind w:firstLine="480"/>
        <w:rPr>
          <w:rFonts w:ascii="宋体" w:hAnsi="宋体" w:cs="宋体"/>
          <w:sz w:val="24"/>
          <w:szCs w:val="24"/>
        </w:rPr>
      </w:pPr>
    </w:p>
    <w:p>
      <w:pPr>
        <w:pStyle w:val="261"/>
        <w:spacing w:line="360" w:lineRule="auto"/>
        <w:ind w:firstLine="480"/>
        <w:rPr>
          <w:rFonts w:ascii="宋体" w:hAnsi="宋体" w:cs="宋体"/>
          <w:sz w:val="24"/>
          <w:szCs w:val="24"/>
        </w:rPr>
      </w:pPr>
    </w:p>
    <w:p>
      <w:pPr>
        <w:pStyle w:val="261"/>
        <w:spacing w:line="360" w:lineRule="auto"/>
        <w:ind w:firstLine="480"/>
        <w:rPr>
          <w:rFonts w:ascii="宋体" w:hAnsi="宋体" w:cs="宋体"/>
          <w:sz w:val="24"/>
          <w:szCs w:val="24"/>
        </w:rPr>
      </w:pPr>
    </w:p>
    <w:p>
      <w:pPr>
        <w:pStyle w:val="261"/>
        <w:spacing w:line="360" w:lineRule="auto"/>
        <w:ind w:firstLine="480"/>
        <w:rPr>
          <w:rFonts w:ascii="宋体" w:hAnsi="宋体" w:cs="宋体"/>
          <w:sz w:val="24"/>
          <w:szCs w:val="24"/>
        </w:rPr>
      </w:pPr>
    </w:p>
    <w:p>
      <w:pPr>
        <w:pStyle w:val="261"/>
        <w:widowControl/>
        <w:spacing w:line="360" w:lineRule="auto"/>
        <w:ind w:firstLine="0" w:firstLineChars="0"/>
        <w:rPr>
          <w:rFonts w:ascii="宋体" w:hAnsi="宋体" w:cs="宋体"/>
          <w:sz w:val="24"/>
          <w:szCs w:val="24"/>
        </w:rPr>
      </w:pPr>
    </w:p>
    <w:p>
      <w:pPr>
        <w:pStyle w:val="263"/>
        <w:keepNext/>
        <w:keepLines/>
        <w:pageBreakBefore/>
        <w:widowControl w:val="0"/>
        <w:jc w:val="center"/>
        <w:outlineLvl w:val="1"/>
        <w:rPr>
          <w:rFonts w:ascii="宋体" w:eastAsia="宋体" w:cs="宋体"/>
          <w:sz w:val="28"/>
          <w:szCs w:val="28"/>
        </w:rPr>
      </w:pPr>
      <w:bookmarkStart w:id="215" w:name="_Toc27584"/>
      <w:bookmarkStart w:id="216" w:name="_Toc28229"/>
      <w:bookmarkStart w:id="217" w:name="_Toc17676"/>
      <w:r>
        <w:rPr>
          <w:rFonts w:hint="eastAsia" w:ascii="宋体" w:eastAsia="宋体" w:cs="宋体"/>
          <w:sz w:val="28"/>
          <w:szCs w:val="28"/>
          <w:highlight w:val="white"/>
        </w:rPr>
        <w:t>合 同（格式）</w:t>
      </w:r>
      <w:bookmarkEnd w:id="215"/>
      <w:bookmarkEnd w:id="216"/>
      <w:bookmarkEnd w:id="217"/>
    </w:p>
    <w:p>
      <w:pPr>
        <w:spacing w:line="360" w:lineRule="auto"/>
        <w:jc w:val="center"/>
        <w:rPr>
          <w:rFonts w:ascii="宋体" w:hAnsi="宋体" w:cs="宋体"/>
          <w:sz w:val="24"/>
          <w:szCs w:val="24"/>
        </w:rPr>
      </w:pPr>
      <w:r>
        <w:rPr>
          <w:rFonts w:hint="eastAsia" w:ascii="宋体" w:hAnsi="宋体" w:cs="宋体"/>
          <w:sz w:val="24"/>
          <w:szCs w:val="24"/>
        </w:rPr>
        <w:t>（货物类）</w:t>
      </w:r>
    </w:p>
    <w:p>
      <w:pPr>
        <w:pStyle w:val="260"/>
        <w:spacing w:line="360" w:lineRule="auto"/>
        <w:ind w:firstLine="470" w:firstLineChars="196"/>
        <w:rPr>
          <w:rFonts w:ascii="宋体" w:hAnsi="宋体" w:cs="宋体"/>
          <w:kern w:val="0"/>
          <w:sz w:val="24"/>
          <w:szCs w:val="24"/>
        </w:rPr>
      </w:pPr>
      <w:bookmarkStart w:id="218" w:name="EB6d2006462e294de090c16e672cecc3bd"/>
      <w:r>
        <w:rPr>
          <w:rFonts w:hint="eastAsia" w:ascii="宋体" w:hAnsi="宋体" w:cs="宋体"/>
          <w:kern w:val="0"/>
          <w:sz w:val="24"/>
          <w:szCs w:val="24"/>
        </w:rPr>
        <w:t>按照《中华人民共和国政府采购法》、《中华人民共和国民法典》等法律法规的规定，甲、乙双方根据</w:t>
      </w:r>
      <w:r>
        <w:rPr>
          <w:rFonts w:hint="eastAsia" w:ascii="宋体" w:hAnsi="宋体" w:cs="宋体"/>
          <w:kern w:val="0"/>
          <w:sz w:val="24"/>
          <w:szCs w:val="24"/>
          <w:u w:val="single"/>
        </w:rPr>
        <w:t xml:space="preserve"> 丹阳市消防救援大队真火烟热模拟训练设施采购项目、ZCDY-2024-商字02 </w:t>
      </w:r>
      <w:r>
        <w:rPr>
          <w:rFonts w:hint="eastAsia" w:ascii="宋体" w:hAnsi="宋体" w:cs="宋体"/>
          <w:b/>
          <w:bCs/>
          <w:kern w:val="0"/>
          <w:sz w:val="24"/>
          <w:szCs w:val="24"/>
          <w:u w:val="single"/>
        </w:rPr>
        <w:t xml:space="preserve"> </w:t>
      </w:r>
      <w:r>
        <w:rPr>
          <w:rFonts w:hint="eastAsia" w:ascii="宋体" w:hAnsi="宋体" w:cs="宋体"/>
          <w:kern w:val="0"/>
          <w:sz w:val="24"/>
          <w:szCs w:val="24"/>
          <w:u w:val="single"/>
        </w:rPr>
        <w:t>（采购项目名称、项目编号）</w:t>
      </w:r>
      <w:r>
        <w:rPr>
          <w:rFonts w:hint="eastAsia" w:ascii="宋体" w:hAnsi="宋体" w:cs="宋体"/>
          <w:kern w:val="0"/>
          <w:sz w:val="24"/>
          <w:szCs w:val="24"/>
        </w:rPr>
        <w:t>结果签署本合同。</w:t>
      </w:r>
    </w:p>
    <w:p>
      <w:pPr>
        <w:pStyle w:val="268"/>
        <w:outlineLvl w:val="2"/>
        <w:rPr>
          <w:rFonts w:ascii="宋体" w:eastAsia="宋体" w:cs="宋体"/>
          <w:sz w:val="24"/>
          <w:szCs w:val="24"/>
        </w:rPr>
      </w:pPr>
      <w:bookmarkStart w:id="219" w:name="_Toc256000019"/>
      <w:bookmarkStart w:id="220" w:name="_Toc1546"/>
      <w:bookmarkStart w:id="221" w:name="_Toc23733"/>
      <w:bookmarkStart w:id="222" w:name="_Toc11909"/>
      <w:r>
        <w:rPr>
          <w:rFonts w:hint="eastAsia" w:ascii="宋体" w:eastAsia="宋体" w:cs="宋体"/>
          <w:sz w:val="24"/>
          <w:szCs w:val="24"/>
        </w:rPr>
        <w:t>一、定义</w:t>
      </w:r>
      <w:bookmarkEnd w:id="219"/>
      <w:bookmarkEnd w:id="220"/>
      <w:bookmarkEnd w:id="221"/>
      <w:bookmarkEnd w:id="222"/>
    </w:p>
    <w:p>
      <w:pPr>
        <w:pStyle w:val="260"/>
        <w:spacing w:line="360" w:lineRule="auto"/>
        <w:ind w:firstLine="480" w:firstLineChars="200"/>
        <w:rPr>
          <w:rFonts w:ascii="宋体" w:hAnsi="宋体" w:cs="宋体"/>
          <w:sz w:val="24"/>
          <w:szCs w:val="24"/>
        </w:rPr>
      </w:pPr>
      <w:r>
        <w:rPr>
          <w:rFonts w:hint="eastAsia" w:ascii="宋体" w:hAnsi="宋体" w:cs="宋体"/>
          <w:sz w:val="24"/>
          <w:szCs w:val="24"/>
        </w:rPr>
        <w:t>在本合同中，下列术语应解释为：</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1.“甲方”系指购买服务的采购人，即</w:t>
      </w:r>
      <w:r>
        <w:rPr>
          <w:rFonts w:hint="eastAsia" w:ascii="宋体" w:hAnsi="宋体" w:cs="宋体"/>
          <w:sz w:val="24"/>
          <w:szCs w:val="24"/>
          <w:u w:val="single"/>
        </w:rPr>
        <w:t xml:space="preserve"> 丹阳市消防救援大队  </w:t>
      </w:r>
      <w:r>
        <w:rPr>
          <w:rFonts w:hint="eastAsia" w:ascii="宋体" w:hAnsi="宋体" w:cs="宋体"/>
          <w:sz w:val="24"/>
          <w:szCs w:val="24"/>
        </w:rPr>
        <w:t xml:space="preserve">。 </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2.“乙方”系指提供服务的投标人，即</w:t>
      </w:r>
      <w:r>
        <w:rPr>
          <w:rFonts w:hint="eastAsia" w:ascii="宋体" w:hAnsi="宋体" w:cs="宋体"/>
          <w:sz w:val="24"/>
          <w:szCs w:val="24"/>
          <w:u w:val="single"/>
        </w:rPr>
        <w:t xml:space="preserve"> （中标供应商）  </w:t>
      </w:r>
      <w:r>
        <w:rPr>
          <w:rFonts w:hint="eastAsia" w:ascii="宋体" w:hAnsi="宋体" w:cs="宋体"/>
          <w:sz w:val="24"/>
          <w:szCs w:val="24"/>
        </w:rPr>
        <w:t>。</w:t>
      </w:r>
    </w:p>
    <w:p>
      <w:pPr>
        <w:pStyle w:val="260"/>
        <w:spacing w:line="360" w:lineRule="auto"/>
        <w:ind w:firstLine="480" w:firstLineChars="200"/>
        <w:rPr>
          <w:rFonts w:ascii="宋体" w:hAnsi="宋体" w:cs="宋体"/>
          <w:sz w:val="24"/>
          <w:szCs w:val="24"/>
          <w:u w:val="single"/>
        </w:rPr>
      </w:pPr>
      <w:r>
        <w:rPr>
          <w:rFonts w:hint="eastAsia" w:ascii="宋体" w:hAnsi="宋体" w:cs="宋体"/>
          <w:sz w:val="24"/>
          <w:szCs w:val="24"/>
        </w:rPr>
        <w:t>3.“货物”系指合同规定乙方须提供的各种形态和种类的物品，即：</w:t>
      </w:r>
      <w:r>
        <w:rPr>
          <w:rFonts w:hint="eastAsia" w:ascii="宋体" w:hAnsi="宋体" w:cs="宋体"/>
          <w:sz w:val="24"/>
          <w:szCs w:val="24"/>
          <w:u w:val="single"/>
        </w:rPr>
        <w:t>采购文件内要求提供的</w:t>
      </w:r>
      <w:r>
        <w:rPr>
          <w:rFonts w:hint="eastAsia" w:ascii="宋体" w:hAnsi="宋体" w:cs="宋体"/>
          <w:kern w:val="0"/>
          <w:sz w:val="24"/>
          <w:szCs w:val="24"/>
          <w:u w:val="single"/>
        </w:rPr>
        <w:t>真火烟热模拟训练设施设备</w:t>
      </w:r>
      <w:r>
        <w:rPr>
          <w:rFonts w:hint="eastAsia" w:ascii="宋体" w:hAnsi="宋体" w:cs="宋体"/>
          <w:sz w:val="24"/>
          <w:szCs w:val="24"/>
          <w:u w:val="single"/>
        </w:rPr>
        <w:t xml:space="preserve">  </w:t>
      </w:r>
    </w:p>
    <w:p>
      <w:pPr>
        <w:pStyle w:val="260"/>
        <w:spacing w:line="360" w:lineRule="auto"/>
        <w:ind w:firstLine="480" w:firstLineChars="200"/>
        <w:rPr>
          <w:rFonts w:ascii="宋体" w:hAnsi="宋体" w:cs="宋体"/>
          <w:sz w:val="24"/>
          <w:szCs w:val="24"/>
        </w:rPr>
      </w:pPr>
      <w:r>
        <w:rPr>
          <w:rFonts w:hint="eastAsia" w:ascii="宋体" w:hAnsi="宋体" w:cs="宋体"/>
          <w:kern w:val="0"/>
          <w:sz w:val="24"/>
          <w:szCs w:val="24"/>
        </w:rPr>
        <w:t>☑</w:t>
      </w:r>
      <w:r>
        <w:rPr>
          <w:rFonts w:hint="eastAsia" w:ascii="宋体" w:hAnsi="宋体" w:cs="宋体"/>
          <w:sz w:val="24"/>
          <w:szCs w:val="24"/>
        </w:rPr>
        <w:t>4. “服务”系指合同规定乙方必须承担</w:t>
      </w:r>
      <w:r>
        <w:rPr>
          <w:rFonts w:hint="eastAsia" w:ascii="宋体" w:hAnsi="宋体" w:cs="宋体"/>
          <w:kern w:val="0"/>
          <w:sz w:val="24"/>
          <w:szCs w:val="24"/>
          <w:u w:val="single"/>
        </w:rPr>
        <w:t>真火烟热模拟训练设施的供货</w:t>
      </w:r>
      <w:r>
        <w:rPr>
          <w:rFonts w:hint="eastAsia" w:ascii="宋体" w:hAnsi="宋体" w:cs="宋体"/>
          <w:sz w:val="24"/>
          <w:szCs w:val="24"/>
        </w:rPr>
        <w:t>以及其它的伴随服务。</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5.“合同”系指甲方与乙方签署的、合同格式中载明的甲方与乙方所达成的协议，包括采购文件、投标响应文件、附件、附录和构成合同的所有文件。</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6.“合同金额”系指根据合同规定，乙方在正确地完全履行合同义务后甲方应支付给乙方的价格。</w:t>
      </w:r>
    </w:p>
    <w:p>
      <w:pPr>
        <w:pStyle w:val="268"/>
        <w:outlineLvl w:val="2"/>
        <w:rPr>
          <w:rFonts w:ascii="宋体" w:eastAsia="宋体" w:cs="宋体"/>
          <w:sz w:val="24"/>
          <w:szCs w:val="24"/>
        </w:rPr>
      </w:pPr>
      <w:bookmarkStart w:id="223" w:name="_Toc2016"/>
      <w:bookmarkStart w:id="224" w:name="_Toc256000020"/>
      <w:bookmarkStart w:id="225" w:name="_Toc17102"/>
      <w:bookmarkStart w:id="226" w:name="_Toc6652"/>
      <w:r>
        <w:rPr>
          <w:rFonts w:hint="eastAsia" w:ascii="宋体" w:eastAsia="宋体" w:cs="宋体"/>
          <w:sz w:val="24"/>
          <w:szCs w:val="24"/>
        </w:rPr>
        <w:t>二、合同文件</w:t>
      </w:r>
      <w:bookmarkEnd w:id="223"/>
      <w:bookmarkEnd w:id="224"/>
      <w:bookmarkEnd w:id="225"/>
      <w:bookmarkEnd w:id="226"/>
    </w:p>
    <w:p>
      <w:pPr>
        <w:spacing w:line="360" w:lineRule="auto"/>
        <w:ind w:firstLine="240" w:firstLineChars="100"/>
        <w:rPr>
          <w:rFonts w:ascii="宋体" w:hAnsi="宋体" w:cs="宋体"/>
          <w:sz w:val="24"/>
          <w:szCs w:val="24"/>
        </w:rPr>
      </w:pPr>
      <w:r>
        <w:rPr>
          <w:rFonts w:hint="eastAsia" w:ascii="宋体" w:hAnsi="宋体" w:cs="宋体"/>
          <w:sz w:val="24"/>
          <w:szCs w:val="24"/>
        </w:rPr>
        <w:t>2.1 下列关于</w:t>
      </w:r>
      <w:r>
        <w:rPr>
          <w:rFonts w:hint="eastAsia" w:ascii="宋体" w:hAnsi="宋体" w:cs="宋体"/>
          <w:sz w:val="24"/>
          <w:szCs w:val="24"/>
          <w:u w:val="single"/>
        </w:rPr>
        <w:t xml:space="preserve">真火烟热模拟训练设施  </w:t>
      </w:r>
      <w:r>
        <w:rPr>
          <w:rFonts w:hint="eastAsia" w:ascii="宋体" w:hAnsi="宋体" w:cs="宋体"/>
          <w:sz w:val="24"/>
          <w:szCs w:val="24"/>
        </w:rPr>
        <w:t>（项目名称）</w:t>
      </w:r>
      <w:r>
        <w:rPr>
          <w:rFonts w:hint="eastAsia" w:ascii="宋体" w:hAnsi="宋体" w:cs="宋体"/>
          <w:sz w:val="24"/>
          <w:szCs w:val="24"/>
          <w:u w:val="single"/>
        </w:rPr>
        <w:t>ZCDY-2024-商字02</w:t>
      </w:r>
      <w:r>
        <w:rPr>
          <w:rFonts w:hint="eastAsia" w:ascii="宋体" w:hAnsi="宋体" w:cs="宋体"/>
          <w:sz w:val="24"/>
          <w:szCs w:val="24"/>
        </w:rPr>
        <w:t>（项目编号）的采购文件、乙方提交的投标响应文件以及与本采购活动相关的文件是构成本合同不可分割的部分，与本合同具有同等法律效力，这些文件包括但不限于：</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（1）投标函；</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（2）乙方提交的投标响应文件和报价表；</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（3）中标通知书</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（4）甲方、乙方商定的其他必要文件。</w:t>
      </w:r>
    </w:p>
    <w:p>
      <w:pPr>
        <w:pStyle w:val="268"/>
        <w:outlineLvl w:val="2"/>
        <w:rPr>
          <w:rFonts w:ascii="宋体" w:eastAsia="宋体" w:cs="宋体"/>
          <w:sz w:val="24"/>
          <w:szCs w:val="24"/>
        </w:rPr>
      </w:pPr>
      <w:bookmarkStart w:id="227" w:name="_Toc256000021"/>
      <w:bookmarkStart w:id="228" w:name="_Toc17545"/>
      <w:bookmarkStart w:id="229" w:name="_Toc17347"/>
      <w:bookmarkStart w:id="230" w:name="_Toc15399"/>
      <w:r>
        <w:rPr>
          <w:rFonts w:hint="eastAsia" w:ascii="宋体" w:eastAsia="宋体" w:cs="宋体"/>
          <w:sz w:val="24"/>
          <w:szCs w:val="24"/>
        </w:rPr>
        <w:t>三、合同标的和内容</w:t>
      </w:r>
      <w:bookmarkEnd w:id="227"/>
      <w:bookmarkEnd w:id="228"/>
      <w:bookmarkEnd w:id="229"/>
      <w:bookmarkEnd w:id="230"/>
    </w:p>
    <w:p>
      <w:pPr>
        <w:pStyle w:val="260"/>
        <w:spacing w:line="360" w:lineRule="auto"/>
        <w:ind w:firstLine="480" w:firstLineChars="200"/>
        <w:rPr>
          <w:rFonts w:ascii="宋体" w:hAnsi="宋体" w:cs="宋体"/>
          <w:sz w:val="24"/>
          <w:szCs w:val="24"/>
        </w:rPr>
      </w:pPr>
      <w:r>
        <w:rPr>
          <w:rFonts w:hint="eastAsia" w:ascii="宋体" w:hAnsi="宋体" w:cs="宋体"/>
          <w:sz w:val="24"/>
          <w:szCs w:val="24"/>
        </w:rPr>
        <w:t>3.1 详见本项目采购文件。</w:t>
      </w:r>
    </w:p>
    <w:p>
      <w:pPr>
        <w:pStyle w:val="268"/>
        <w:outlineLvl w:val="2"/>
        <w:rPr>
          <w:rFonts w:ascii="宋体" w:eastAsia="宋体" w:cs="宋体"/>
          <w:sz w:val="24"/>
          <w:szCs w:val="24"/>
        </w:rPr>
      </w:pPr>
      <w:bookmarkStart w:id="231" w:name="_Toc256000022"/>
      <w:bookmarkStart w:id="232" w:name="_Toc25030"/>
      <w:bookmarkStart w:id="233" w:name="_Toc4259"/>
      <w:bookmarkStart w:id="234" w:name="_Toc26701"/>
      <w:r>
        <w:rPr>
          <w:rFonts w:hint="eastAsia" w:ascii="宋体" w:eastAsia="宋体" w:cs="宋体"/>
          <w:sz w:val="24"/>
          <w:szCs w:val="24"/>
        </w:rPr>
        <w:t>四、交付方式、时间和地点</w:t>
      </w:r>
      <w:bookmarkEnd w:id="231"/>
      <w:bookmarkEnd w:id="232"/>
      <w:bookmarkEnd w:id="233"/>
      <w:bookmarkEnd w:id="234"/>
    </w:p>
    <w:p>
      <w:pPr>
        <w:pStyle w:val="260"/>
        <w:spacing w:line="360" w:lineRule="auto"/>
        <w:ind w:firstLine="480" w:firstLineChars="200"/>
        <w:rPr>
          <w:rFonts w:ascii="宋体" w:hAnsi="宋体" w:cs="宋体"/>
          <w:sz w:val="24"/>
          <w:szCs w:val="24"/>
        </w:rPr>
      </w:pPr>
      <w:r>
        <w:rPr>
          <w:rFonts w:hint="eastAsia" w:ascii="宋体" w:hAnsi="宋体" w:cs="宋体"/>
          <w:sz w:val="24"/>
          <w:szCs w:val="24"/>
        </w:rPr>
        <w:t>4.1 详见本项目采购文件。</w:t>
      </w:r>
    </w:p>
    <w:p>
      <w:pPr>
        <w:pStyle w:val="268"/>
        <w:outlineLvl w:val="2"/>
        <w:rPr>
          <w:rFonts w:ascii="宋体" w:eastAsia="宋体" w:cs="宋体"/>
          <w:sz w:val="24"/>
          <w:szCs w:val="24"/>
        </w:rPr>
      </w:pPr>
      <w:bookmarkStart w:id="235" w:name="_Toc26074"/>
      <w:bookmarkStart w:id="236" w:name="_Toc10067"/>
      <w:bookmarkStart w:id="237" w:name="_Toc256000023"/>
      <w:bookmarkStart w:id="238" w:name="_Toc24376"/>
      <w:r>
        <w:rPr>
          <w:rFonts w:hint="eastAsia" w:ascii="宋体" w:eastAsia="宋体" w:cs="宋体"/>
          <w:sz w:val="24"/>
          <w:szCs w:val="24"/>
        </w:rPr>
        <w:t>五、合同金额</w:t>
      </w:r>
      <w:bookmarkEnd w:id="235"/>
      <w:bookmarkEnd w:id="236"/>
      <w:bookmarkEnd w:id="237"/>
      <w:bookmarkEnd w:id="238"/>
    </w:p>
    <w:p>
      <w:pPr>
        <w:pStyle w:val="260"/>
        <w:spacing w:line="360" w:lineRule="auto"/>
        <w:ind w:firstLine="480" w:firstLineChars="200"/>
        <w:rPr>
          <w:rFonts w:ascii="宋体" w:hAnsi="宋体" w:cs="宋体"/>
          <w:sz w:val="24"/>
          <w:szCs w:val="24"/>
        </w:rPr>
      </w:pPr>
      <w:r>
        <w:rPr>
          <w:rFonts w:hint="eastAsia" w:ascii="宋体" w:hAnsi="宋体" w:cs="宋体"/>
          <w:sz w:val="24"/>
          <w:szCs w:val="24"/>
        </w:rPr>
        <w:t>5.1 合同金额（大写）为人民币：</w:t>
      </w:r>
      <w:r>
        <w:rPr>
          <w:rFonts w:hint="eastAsia" w:ascii="宋体" w:hAnsi="宋体" w:cs="宋体"/>
          <w:sz w:val="24"/>
          <w:szCs w:val="24"/>
          <w:u w:val="single"/>
        </w:rPr>
        <w:t>XXXX</w:t>
      </w:r>
      <w:r>
        <w:rPr>
          <w:rFonts w:hint="eastAsia" w:ascii="宋体" w:hAnsi="宋体" w:cs="宋体"/>
          <w:sz w:val="24"/>
          <w:szCs w:val="24"/>
        </w:rPr>
        <w:t>元整 ，¥</w:t>
      </w:r>
      <w:r>
        <w:rPr>
          <w:rFonts w:hint="eastAsia" w:ascii="宋体" w:hAnsi="宋体" w:cs="宋体"/>
          <w:sz w:val="24"/>
          <w:szCs w:val="24"/>
          <w:u w:val="single"/>
        </w:rPr>
        <w:t>XXXX</w:t>
      </w:r>
      <w:r>
        <w:rPr>
          <w:rFonts w:hint="eastAsia" w:ascii="宋体" w:hAnsi="宋体" w:cs="宋体"/>
          <w:sz w:val="24"/>
          <w:szCs w:val="24"/>
        </w:rPr>
        <w:t>元。</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5.2 合同金额包括提供招标范围内确定的采购内容、税金及合同包含的所有风险、责任等各项应有费用。同时，除非合同条款中另有规定，合同总金额在合同履行期间不因市场变化因素而变动。</w:t>
      </w:r>
    </w:p>
    <w:p>
      <w:pPr>
        <w:pStyle w:val="268"/>
        <w:outlineLvl w:val="2"/>
        <w:rPr>
          <w:rFonts w:ascii="宋体" w:eastAsia="宋体" w:cs="宋体"/>
          <w:sz w:val="24"/>
          <w:szCs w:val="24"/>
          <w:highlight w:val="yellow"/>
        </w:rPr>
      </w:pPr>
      <w:bookmarkStart w:id="239" w:name="_Toc31079"/>
      <w:bookmarkStart w:id="240" w:name="_Toc9867"/>
      <w:bookmarkStart w:id="241" w:name="_Toc256000024"/>
      <w:bookmarkStart w:id="242" w:name="_Toc31247"/>
      <w:r>
        <w:rPr>
          <w:rFonts w:hint="eastAsia" w:ascii="宋体" w:eastAsia="宋体" w:cs="宋体"/>
          <w:sz w:val="24"/>
          <w:szCs w:val="24"/>
          <w:highlight w:val="yellow"/>
        </w:rPr>
        <w:t>六、付款方式</w:t>
      </w:r>
      <w:bookmarkEnd w:id="239"/>
      <w:bookmarkEnd w:id="240"/>
      <w:bookmarkEnd w:id="241"/>
      <w:bookmarkEnd w:id="242"/>
    </w:p>
    <w:p>
      <w:pPr>
        <w:spacing w:line="360" w:lineRule="auto"/>
        <w:ind w:firstLine="480" w:firstLineChars="200"/>
        <w:rPr>
          <w:rFonts w:ascii="宋体" w:hAnsi="宋体" w:cs="宋体"/>
          <w:color w:val="FF0000"/>
          <w:sz w:val="24"/>
          <w:highlight w:val="yellow"/>
        </w:rPr>
      </w:pPr>
      <w:bookmarkStart w:id="243" w:name="_Toc32590"/>
      <w:bookmarkStart w:id="244" w:name="_Toc9109"/>
      <w:bookmarkStart w:id="245" w:name="_Toc256000025"/>
      <w:r>
        <w:rPr>
          <w:rFonts w:hint="eastAsia" w:ascii="宋体" w:hAnsi="宋体" w:cs="宋体"/>
          <w:color w:val="FF0000"/>
          <w:sz w:val="24"/>
          <w:highlight w:val="yellow"/>
        </w:rPr>
        <w:t>6、合同签订后预付合同金额的30%，货物供货完成且验收合格后付清</w:t>
      </w:r>
      <w:r>
        <w:rPr>
          <w:rFonts w:hint="eastAsia" w:ascii="宋体" w:hAnsi="宋体" w:cs="宋体"/>
          <w:color w:val="FF0000"/>
          <w:sz w:val="24"/>
          <w:highlight w:val="yellow"/>
          <w:lang w:val="en-US" w:eastAsia="zh-CN"/>
        </w:rPr>
        <w:t>余款</w:t>
      </w:r>
      <w:r>
        <w:rPr>
          <w:rFonts w:hint="eastAsia" w:ascii="宋体" w:hAnsi="宋体" w:cs="宋体"/>
          <w:color w:val="FF0000"/>
          <w:sz w:val="24"/>
          <w:highlight w:val="yellow"/>
        </w:rPr>
        <w:t xml:space="preserve">。 </w:t>
      </w:r>
    </w:p>
    <w:p>
      <w:pPr>
        <w:spacing w:line="360" w:lineRule="auto"/>
        <w:ind w:firstLine="482" w:firstLineChars="200"/>
        <w:rPr>
          <w:rFonts w:ascii="宋体" w:hAnsi="宋体" w:cs="宋体"/>
          <w:color w:val="FF0000"/>
          <w:sz w:val="24"/>
          <w:highlight w:val="yellow"/>
        </w:rPr>
      </w:pPr>
      <w:r>
        <w:rPr>
          <w:rFonts w:hint="eastAsia" w:ascii="宋体" w:hAnsi="宋体" w:cs="宋体"/>
          <w:b/>
          <w:sz w:val="24"/>
          <w:szCs w:val="20"/>
          <w:highlight w:val="yellow"/>
        </w:rPr>
        <w:t>注：在签订合同时，成交人明确表示无需预付款或者主动要求降低预付款比例的金额，采购人可不适用前述规定。</w:t>
      </w:r>
      <w:r>
        <w:rPr>
          <w:rFonts w:hint="eastAsia" w:ascii="宋体" w:hAnsi="宋体" w:cs="宋体"/>
          <w:color w:val="FF0000"/>
          <w:sz w:val="24"/>
          <w:highlight w:val="yellow"/>
        </w:rPr>
        <w:t xml:space="preserve"> </w:t>
      </w:r>
    </w:p>
    <w:p>
      <w:pPr>
        <w:pStyle w:val="268"/>
        <w:outlineLvl w:val="2"/>
        <w:rPr>
          <w:rFonts w:ascii="宋体" w:eastAsia="宋体" w:cs="宋体"/>
          <w:sz w:val="24"/>
          <w:szCs w:val="24"/>
        </w:rPr>
      </w:pPr>
      <w:bookmarkStart w:id="246" w:name="_Toc26152"/>
      <w:r>
        <w:rPr>
          <w:rFonts w:hint="eastAsia" w:ascii="宋体" w:eastAsia="宋体" w:cs="宋体"/>
          <w:sz w:val="24"/>
          <w:szCs w:val="24"/>
        </w:rPr>
        <w:t>七、履约保证金</w:t>
      </w:r>
      <w:bookmarkEnd w:id="243"/>
      <w:bookmarkEnd w:id="244"/>
      <w:bookmarkEnd w:id="245"/>
      <w:bookmarkEnd w:id="246"/>
    </w:p>
    <w:p>
      <w:pPr>
        <w:pStyle w:val="260"/>
        <w:spacing w:line="360" w:lineRule="auto"/>
        <w:ind w:firstLine="480" w:firstLineChars="200"/>
        <w:rPr>
          <w:rFonts w:ascii="宋体" w:hAnsi="宋体" w:cs="宋体"/>
          <w:sz w:val="24"/>
          <w:szCs w:val="24"/>
        </w:rPr>
      </w:pPr>
      <w:r>
        <w:rPr>
          <w:rFonts w:hint="eastAsia" w:ascii="宋体" w:hAnsi="宋体" w:cs="宋体"/>
          <w:sz w:val="24"/>
          <w:szCs w:val="24"/>
        </w:rPr>
        <w:t>7.1 本项目</w:t>
      </w:r>
      <w:r>
        <w:rPr>
          <w:rFonts w:hint="eastAsia" w:ascii="宋体" w:hAnsi="宋体" w:cs="宋体"/>
          <w:sz w:val="24"/>
          <w:szCs w:val="24"/>
          <w:lang w:val="en-US" w:eastAsia="zh-CN"/>
        </w:rPr>
        <w:t>不收取履约保证金</w:t>
      </w:r>
      <w:r>
        <w:rPr>
          <w:rFonts w:hint="eastAsia" w:ascii="宋体" w:hAnsi="宋体" w:cs="宋体"/>
          <w:sz w:val="24"/>
          <w:szCs w:val="24"/>
        </w:rPr>
        <w:t>。</w:t>
      </w:r>
    </w:p>
    <w:p>
      <w:pPr>
        <w:pStyle w:val="268"/>
        <w:outlineLvl w:val="2"/>
        <w:rPr>
          <w:rFonts w:ascii="宋体" w:eastAsia="宋体" w:cs="宋体"/>
          <w:sz w:val="24"/>
          <w:szCs w:val="24"/>
        </w:rPr>
      </w:pPr>
      <w:bookmarkStart w:id="247" w:name="_Toc256000026"/>
      <w:bookmarkStart w:id="248" w:name="_Toc6715"/>
      <w:bookmarkStart w:id="249" w:name="_Toc20736"/>
      <w:bookmarkStart w:id="250" w:name="_Toc18851"/>
      <w:r>
        <w:rPr>
          <w:rFonts w:hint="eastAsia" w:ascii="宋体" w:eastAsia="宋体" w:cs="宋体"/>
          <w:sz w:val="24"/>
          <w:szCs w:val="24"/>
        </w:rPr>
        <w:t>八、项目实施及服务要求</w:t>
      </w:r>
      <w:bookmarkEnd w:id="247"/>
      <w:bookmarkEnd w:id="248"/>
      <w:bookmarkEnd w:id="249"/>
      <w:bookmarkEnd w:id="250"/>
    </w:p>
    <w:p>
      <w:pPr>
        <w:pStyle w:val="260"/>
        <w:spacing w:line="360" w:lineRule="auto"/>
        <w:ind w:firstLine="480" w:firstLineChars="200"/>
        <w:rPr>
          <w:rFonts w:ascii="宋体" w:hAnsi="宋体" w:cs="宋体"/>
          <w:sz w:val="24"/>
          <w:szCs w:val="24"/>
        </w:rPr>
      </w:pPr>
      <w:r>
        <w:rPr>
          <w:rFonts w:hint="eastAsia" w:ascii="宋体" w:hAnsi="宋体" w:cs="宋体"/>
          <w:sz w:val="24"/>
          <w:szCs w:val="24"/>
        </w:rPr>
        <w:t>8.1 乙方项目负责人：</w:t>
      </w:r>
      <w:r>
        <w:rPr>
          <w:rFonts w:hint="eastAsia" w:ascii="宋体" w:hAnsi="宋体" w:cs="宋体"/>
          <w:sz w:val="24"/>
          <w:szCs w:val="24"/>
          <w:u w:val="single"/>
        </w:rPr>
        <w:t xml:space="preserve">            </w:t>
      </w:r>
      <w:r>
        <w:rPr>
          <w:rFonts w:hint="eastAsia" w:ascii="宋体" w:hAnsi="宋体" w:cs="宋体"/>
          <w:sz w:val="24"/>
          <w:szCs w:val="24"/>
        </w:rPr>
        <w:t>。在项目设计实施、验收、培训等阶段，全权负责本项目的一切协调、管理工作。每一阶段实施，乙方必须有项目负责人现场管理。</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8.2 乙方所提供软件系统必须提供不少于  3  年的免费维护（自项目验收之日起计算），提供终身的技术支持；软件故障报修的响应时间：1小时。若电话中无法解决，8小时内到达现场进行维护；应提供应用软件系统扩充、升级方面的技术支持服务；在系统实施期间和质保期内，应满足所提供软件的功能模块客户化需求；质保期满后，供应商和厂家应同样提供免费电话咨询服务，年维保费用不超过合同金额的10%。</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8.3 乙方应完全响应采购文件基本服务要求和严格履行投标响应文件中的服务承诺。</w:t>
      </w:r>
    </w:p>
    <w:p>
      <w:pPr>
        <w:pStyle w:val="268"/>
        <w:outlineLvl w:val="2"/>
        <w:rPr>
          <w:rFonts w:ascii="宋体" w:eastAsia="宋体" w:cs="宋体"/>
          <w:sz w:val="24"/>
          <w:szCs w:val="24"/>
        </w:rPr>
      </w:pPr>
      <w:bookmarkStart w:id="251" w:name="_Toc256000027"/>
      <w:bookmarkStart w:id="252" w:name="_Toc11176"/>
      <w:bookmarkStart w:id="253" w:name="_Toc20330"/>
      <w:bookmarkStart w:id="254" w:name="_Toc27082"/>
      <w:r>
        <w:rPr>
          <w:rFonts w:hint="eastAsia" w:ascii="宋体" w:eastAsia="宋体" w:cs="宋体"/>
          <w:sz w:val="24"/>
          <w:szCs w:val="24"/>
        </w:rPr>
        <w:t>九、验收</w:t>
      </w:r>
      <w:bookmarkEnd w:id="251"/>
      <w:bookmarkEnd w:id="252"/>
      <w:bookmarkEnd w:id="253"/>
      <w:bookmarkEnd w:id="254"/>
    </w:p>
    <w:p>
      <w:pPr>
        <w:pStyle w:val="268"/>
        <w:ind w:left="562" w:leftChars="200" w:hanging="2" w:hangingChars="1"/>
        <w:outlineLvl w:val="9"/>
        <w:rPr>
          <w:rFonts w:ascii="宋体" w:eastAsia="宋体" w:cs="宋体"/>
          <w:sz w:val="24"/>
          <w:szCs w:val="24"/>
        </w:rPr>
      </w:pPr>
      <w:bookmarkStart w:id="255" w:name="_Toc324"/>
      <w:bookmarkStart w:id="256" w:name="_Toc9147"/>
      <w:bookmarkStart w:id="257" w:name="_Toc22645"/>
      <w:bookmarkStart w:id="258" w:name="_Toc9056"/>
      <w:bookmarkStart w:id="259" w:name="_Toc15723"/>
      <w:r>
        <w:rPr>
          <w:rFonts w:hint="eastAsia" w:ascii="宋体" w:eastAsia="宋体" w:cs="宋体"/>
          <w:sz w:val="24"/>
          <w:szCs w:val="24"/>
        </w:rPr>
        <w:t>详见本项目采购文件。</w:t>
      </w:r>
      <w:bookmarkEnd w:id="255"/>
      <w:bookmarkEnd w:id="256"/>
      <w:bookmarkEnd w:id="257"/>
      <w:bookmarkEnd w:id="258"/>
      <w:bookmarkEnd w:id="259"/>
    </w:p>
    <w:p>
      <w:pPr>
        <w:pStyle w:val="268"/>
        <w:outlineLvl w:val="2"/>
        <w:rPr>
          <w:rFonts w:ascii="宋体" w:eastAsia="宋体" w:cs="宋体"/>
          <w:sz w:val="24"/>
          <w:szCs w:val="24"/>
        </w:rPr>
      </w:pPr>
      <w:bookmarkStart w:id="260" w:name="_Toc256000029"/>
      <w:bookmarkStart w:id="261" w:name="_Toc11073"/>
      <w:bookmarkStart w:id="262" w:name="_Toc31953"/>
      <w:bookmarkStart w:id="263" w:name="_Toc30759"/>
      <w:r>
        <w:rPr>
          <w:rFonts w:hint="eastAsia" w:ascii="宋体" w:eastAsia="宋体" w:cs="宋体"/>
          <w:sz w:val="24"/>
          <w:szCs w:val="24"/>
        </w:rPr>
        <w:t>十一、保密</w:t>
      </w:r>
      <w:bookmarkEnd w:id="260"/>
      <w:bookmarkEnd w:id="261"/>
      <w:bookmarkEnd w:id="262"/>
      <w:bookmarkEnd w:id="263"/>
    </w:p>
    <w:p>
      <w:pPr>
        <w:pStyle w:val="260"/>
        <w:spacing w:line="360" w:lineRule="auto"/>
        <w:ind w:firstLine="480" w:firstLineChars="200"/>
        <w:rPr>
          <w:rFonts w:ascii="宋体" w:hAnsi="宋体" w:cs="宋体"/>
          <w:sz w:val="24"/>
          <w:szCs w:val="24"/>
        </w:rPr>
      </w:pPr>
      <w:r>
        <w:rPr>
          <w:rFonts w:hint="eastAsia" w:ascii="宋体" w:hAnsi="宋体" w:cs="宋体"/>
          <w:sz w:val="24"/>
          <w:szCs w:val="24"/>
        </w:rPr>
        <w:t>11.1 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11.2 除履行本合同义务内容所需外，未经对方事先书面同意，任一方不得擅自使用、复制对商标、标志、商业信息、技术及其他资料。</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11.3 本保密条款长期有效，本合同变更、终止或解除等均不影响本条款的效力。</w:t>
      </w:r>
    </w:p>
    <w:p>
      <w:pPr>
        <w:pStyle w:val="268"/>
        <w:outlineLvl w:val="2"/>
        <w:rPr>
          <w:rFonts w:ascii="宋体" w:eastAsia="宋体" w:cs="宋体"/>
          <w:sz w:val="24"/>
          <w:szCs w:val="24"/>
        </w:rPr>
      </w:pPr>
      <w:bookmarkStart w:id="264" w:name="_Toc29172"/>
      <w:bookmarkStart w:id="265" w:name="_Toc26546"/>
      <w:bookmarkStart w:id="266" w:name="_Toc256000030"/>
      <w:bookmarkStart w:id="267" w:name="_Toc16343"/>
      <w:r>
        <w:rPr>
          <w:rFonts w:hint="eastAsia" w:ascii="宋体" w:eastAsia="宋体" w:cs="宋体"/>
          <w:sz w:val="24"/>
          <w:szCs w:val="24"/>
        </w:rPr>
        <w:t>十二、违约责任</w:t>
      </w:r>
      <w:bookmarkEnd w:id="264"/>
      <w:bookmarkEnd w:id="265"/>
      <w:bookmarkEnd w:id="266"/>
      <w:bookmarkEnd w:id="267"/>
    </w:p>
    <w:p>
      <w:pPr>
        <w:pStyle w:val="260"/>
        <w:spacing w:line="360" w:lineRule="auto"/>
        <w:ind w:firstLine="480" w:firstLineChars="200"/>
        <w:rPr>
          <w:rFonts w:ascii="宋体" w:hAnsi="宋体" w:cs="宋体"/>
          <w:sz w:val="24"/>
          <w:szCs w:val="24"/>
        </w:rPr>
      </w:pPr>
      <w:r>
        <w:rPr>
          <w:rFonts w:hint="eastAsia" w:ascii="宋体" w:hAnsi="宋体" w:cs="宋体"/>
          <w:sz w:val="24"/>
          <w:szCs w:val="24"/>
        </w:rPr>
        <w:t xml:space="preserve">12.1 </w:t>
      </w:r>
      <w:r>
        <w:rPr>
          <w:rStyle w:val="264"/>
          <w:rFonts w:hint="eastAsia" w:ascii="宋体" w:hAnsi="宋体" w:cs="宋体"/>
          <w:sz w:val="24"/>
          <w:szCs w:val="24"/>
        </w:rPr>
        <w:t>如甲方未按合同规定的期限付款，每延期</w:t>
      </w:r>
      <w:r>
        <w:rPr>
          <w:rStyle w:val="264"/>
          <w:rFonts w:hint="eastAsia" w:ascii="宋体" w:hAnsi="宋体" w:cs="宋体"/>
          <w:sz w:val="24"/>
          <w:szCs w:val="24"/>
          <w:u w:val="single"/>
        </w:rPr>
        <w:t xml:space="preserve">  7   </w:t>
      </w:r>
      <w:r>
        <w:rPr>
          <w:rStyle w:val="264"/>
          <w:rFonts w:hint="eastAsia" w:ascii="宋体" w:hAnsi="宋体" w:cs="宋体"/>
          <w:sz w:val="24"/>
          <w:szCs w:val="24"/>
        </w:rPr>
        <w:t>天，甲方应向乙方支付合同总价</w:t>
      </w:r>
      <w:r>
        <w:rPr>
          <w:rStyle w:val="264"/>
          <w:rFonts w:hint="eastAsia" w:ascii="宋体" w:hAnsi="宋体" w:cs="宋体"/>
          <w:sz w:val="24"/>
          <w:szCs w:val="24"/>
          <w:u w:val="single"/>
        </w:rPr>
        <w:t xml:space="preserve">   0.1</w:t>
      </w:r>
      <w:r>
        <w:rPr>
          <w:rStyle w:val="264"/>
          <w:rFonts w:hint="eastAsia" w:ascii="宋体" w:hAnsi="宋体" w:cs="宋体"/>
          <w:sz w:val="24"/>
          <w:szCs w:val="24"/>
        </w:rPr>
        <w:t>﹪的违约金，但违约金的总数不超过合同总价的</w:t>
      </w:r>
      <w:r>
        <w:rPr>
          <w:rStyle w:val="264"/>
          <w:rFonts w:hint="eastAsia" w:ascii="宋体" w:hAnsi="宋体" w:cs="宋体"/>
          <w:sz w:val="24"/>
          <w:szCs w:val="24"/>
          <w:u w:val="single"/>
        </w:rPr>
        <w:t xml:space="preserve"> 10  </w:t>
      </w:r>
      <w:r>
        <w:rPr>
          <w:rStyle w:val="264"/>
          <w:rFonts w:hint="eastAsia" w:ascii="宋体" w:hAnsi="宋体" w:cs="宋体"/>
          <w:sz w:val="24"/>
          <w:szCs w:val="24"/>
        </w:rPr>
        <w:t>﹪。</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12.2 因乙方原因，未能按规定时间完成有关工作的，每延误一天，甲方可在支付合同余款中扣除合同价款</w:t>
      </w:r>
      <w:r>
        <w:rPr>
          <w:rFonts w:hint="eastAsia" w:ascii="宋体" w:hAnsi="宋体" w:cs="宋体"/>
          <w:sz w:val="24"/>
          <w:szCs w:val="24"/>
          <w:u w:val="single"/>
        </w:rPr>
        <w:t xml:space="preserve"> 1  </w:t>
      </w:r>
      <w:r>
        <w:rPr>
          <w:rFonts w:hint="eastAsia" w:ascii="宋体" w:hAnsi="宋体" w:cs="宋体"/>
          <w:sz w:val="24"/>
          <w:szCs w:val="24"/>
        </w:rPr>
        <w:t xml:space="preserve"> ‰，累计扣款达到</w:t>
      </w:r>
      <w:r>
        <w:rPr>
          <w:rFonts w:hint="eastAsia" w:ascii="宋体" w:hAnsi="宋体" w:cs="宋体"/>
          <w:sz w:val="24"/>
          <w:szCs w:val="24"/>
          <w:u w:val="single"/>
        </w:rPr>
        <w:t xml:space="preserve"> 10  </w:t>
      </w:r>
      <w:r>
        <w:rPr>
          <w:rFonts w:hint="eastAsia" w:ascii="宋体" w:hAnsi="宋体" w:cs="宋体"/>
          <w:sz w:val="24"/>
          <w:szCs w:val="24"/>
        </w:rPr>
        <w:t xml:space="preserve"> %时，甲方有权终止合同，并保留追究乙方责任及要求赔偿损失的权利。如未能通过验收，甲方保留追究乙方责任及要求赔偿损失的权利。</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12.3 乙方应全面履行合同，甲方不接受合同的部分履行。若未能如期交付，有关的延误视为整个项目的延误，可视为合同全部未能完成，甲方有权拒付（追回）全部价款并解除合同。</w:t>
      </w:r>
    </w:p>
    <w:p>
      <w:pPr>
        <w:pStyle w:val="260"/>
        <w:spacing w:line="360" w:lineRule="auto"/>
        <w:ind w:firstLine="480" w:firstLineChars="200"/>
        <w:rPr>
          <w:rFonts w:hint="default" w:ascii="宋体" w:hAnsi="宋体" w:eastAsia="宋体" w:cs="宋体"/>
          <w:sz w:val="24"/>
          <w:szCs w:val="24"/>
          <w:lang w:val="en-US" w:eastAsia="zh-CN"/>
        </w:rPr>
      </w:pPr>
      <w:r>
        <w:rPr>
          <w:rFonts w:hint="eastAsia" w:ascii="宋体" w:hAnsi="宋体" w:cs="宋体"/>
          <w:sz w:val="24"/>
          <w:szCs w:val="24"/>
        </w:rPr>
        <w:t>12.4 如乙方提供的</w:t>
      </w:r>
      <w:r>
        <w:rPr>
          <w:rFonts w:hint="eastAsia" w:ascii="宋体" w:hAnsi="宋体" w:cs="宋体"/>
          <w:sz w:val="24"/>
          <w:szCs w:val="24"/>
          <w:lang w:val="en-US" w:eastAsia="zh-CN"/>
        </w:rPr>
        <w:t>货物及服务</w:t>
      </w:r>
      <w:r>
        <w:rPr>
          <w:rFonts w:hint="eastAsia" w:ascii="宋体" w:hAnsi="宋体" w:cs="宋体"/>
          <w:sz w:val="24"/>
          <w:szCs w:val="24"/>
        </w:rPr>
        <w:t>不符合质量要求，必须在甲方提出要求后7天内无条件修改。</w:t>
      </w:r>
      <w:r>
        <w:rPr>
          <w:rFonts w:hint="eastAsia" w:ascii="宋体" w:hAnsi="宋体" w:cs="宋体"/>
          <w:sz w:val="24"/>
          <w:szCs w:val="24"/>
          <w:highlight w:val="cyan"/>
        </w:rPr>
        <w:t>项目验收时采购人将逐条验证技术指标，如发现投标人虚假应标，采购人将</w:t>
      </w:r>
      <w:r>
        <w:rPr>
          <w:rFonts w:hint="eastAsia" w:ascii="宋体" w:hAnsi="宋体" w:cs="宋体"/>
          <w:sz w:val="24"/>
          <w:szCs w:val="24"/>
          <w:highlight w:val="cyan"/>
          <w:lang w:val="en-US" w:eastAsia="zh-CN"/>
        </w:rPr>
        <w:t>依法依规</w:t>
      </w:r>
      <w:r>
        <w:rPr>
          <w:rFonts w:hint="eastAsia" w:ascii="宋体" w:hAnsi="宋体" w:cs="宋体"/>
          <w:sz w:val="24"/>
          <w:szCs w:val="24"/>
          <w:highlight w:val="cyan"/>
        </w:rPr>
        <w:t>追究其违约责任。</w:t>
      </w:r>
    </w:p>
    <w:p>
      <w:pPr>
        <w:pStyle w:val="268"/>
        <w:outlineLvl w:val="2"/>
        <w:rPr>
          <w:rFonts w:ascii="宋体" w:eastAsia="宋体" w:cs="宋体"/>
          <w:sz w:val="24"/>
          <w:szCs w:val="24"/>
        </w:rPr>
      </w:pPr>
      <w:bookmarkStart w:id="268" w:name="_Toc30430"/>
      <w:bookmarkStart w:id="269" w:name="_Toc16517"/>
      <w:bookmarkStart w:id="270" w:name="_Toc7141"/>
      <w:bookmarkStart w:id="271" w:name="_Toc256000031"/>
      <w:r>
        <w:rPr>
          <w:rFonts w:hint="eastAsia" w:ascii="宋体" w:eastAsia="宋体" w:cs="宋体"/>
          <w:sz w:val="24"/>
          <w:szCs w:val="24"/>
        </w:rPr>
        <w:t>十三、不可抗力</w:t>
      </w:r>
      <w:bookmarkEnd w:id="268"/>
      <w:bookmarkEnd w:id="269"/>
      <w:bookmarkEnd w:id="270"/>
      <w:bookmarkEnd w:id="271"/>
    </w:p>
    <w:p>
      <w:pPr>
        <w:pStyle w:val="260"/>
        <w:spacing w:line="360" w:lineRule="auto"/>
        <w:ind w:firstLine="480" w:firstLineChars="200"/>
        <w:rPr>
          <w:rFonts w:ascii="宋体" w:hAnsi="宋体" w:cs="宋体"/>
          <w:sz w:val="24"/>
          <w:szCs w:val="24"/>
        </w:rPr>
      </w:pPr>
      <w:r>
        <w:rPr>
          <w:rFonts w:hint="eastAsia" w:ascii="宋体" w:hAnsi="宋体" w:cs="宋体"/>
          <w:sz w:val="24"/>
          <w:szCs w:val="24"/>
        </w:rPr>
        <w:t>13.1 本条所称“不可抗力”是指战争、严重火灾、洪水、台风、地震等或其它双方认定的不可抗力事件。</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13.2 由于不可预见、不可避免、不可克服等不可抗力的原因，任一方不能履行本合同部分或全部义务的，应当在不可抗力发生时起24小时内以书面形式通知对方，证明不可抗力事件的存在。</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13.3 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p>
    <w:p>
      <w:pPr>
        <w:pStyle w:val="268"/>
        <w:outlineLvl w:val="2"/>
        <w:rPr>
          <w:rFonts w:ascii="宋体" w:eastAsia="宋体" w:cs="宋体"/>
          <w:sz w:val="24"/>
          <w:szCs w:val="24"/>
        </w:rPr>
      </w:pPr>
      <w:bookmarkStart w:id="272" w:name="_Toc3332"/>
      <w:bookmarkStart w:id="273" w:name="_Toc20862"/>
      <w:bookmarkStart w:id="274" w:name="_Toc20657"/>
      <w:bookmarkStart w:id="275" w:name="_Toc256000032"/>
      <w:r>
        <w:rPr>
          <w:rFonts w:hint="eastAsia" w:ascii="宋体" w:eastAsia="宋体" w:cs="宋体"/>
          <w:sz w:val="24"/>
          <w:szCs w:val="24"/>
        </w:rPr>
        <w:t>十四、解决争议的方法</w:t>
      </w:r>
      <w:bookmarkEnd w:id="272"/>
      <w:bookmarkEnd w:id="273"/>
      <w:bookmarkEnd w:id="274"/>
      <w:bookmarkEnd w:id="275"/>
    </w:p>
    <w:p>
      <w:pPr>
        <w:pStyle w:val="260"/>
        <w:spacing w:line="360" w:lineRule="auto"/>
        <w:ind w:firstLine="480" w:firstLineChars="200"/>
        <w:rPr>
          <w:rFonts w:ascii="宋体" w:hAnsi="宋体" w:cs="宋体"/>
          <w:sz w:val="24"/>
          <w:szCs w:val="24"/>
        </w:rPr>
      </w:pPr>
      <w:r>
        <w:rPr>
          <w:rFonts w:hint="eastAsia" w:ascii="宋体" w:hAnsi="宋体" w:cs="宋体"/>
          <w:sz w:val="24"/>
          <w:szCs w:val="24"/>
        </w:rPr>
        <w:t>14.1 在执行本合同中所发生的或与本合同有关的一切争端，甲方和乙方应通过友好协商的办法进行解决。如协商仍不能解决，则通过由甲方所在地人民法院诉讼。</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14.2 在诉讼期间，本合同应继续执行。</w:t>
      </w:r>
    </w:p>
    <w:p>
      <w:pPr>
        <w:pStyle w:val="268"/>
        <w:outlineLvl w:val="2"/>
        <w:rPr>
          <w:rFonts w:ascii="宋体" w:eastAsia="宋体" w:cs="宋体"/>
          <w:sz w:val="24"/>
          <w:szCs w:val="24"/>
        </w:rPr>
      </w:pPr>
      <w:bookmarkStart w:id="276" w:name="_Toc256000033"/>
      <w:bookmarkStart w:id="277" w:name="_Toc2805"/>
      <w:bookmarkStart w:id="278" w:name="_Toc26633"/>
      <w:bookmarkStart w:id="279" w:name="_Toc24164"/>
      <w:r>
        <w:rPr>
          <w:rFonts w:hint="eastAsia" w:ascii="宋体" w:eastAsia="宋体" w:cs="宋体"/>
          <w:sz w:val="24"/>
          <w:szCs w:val="24"/>
        </w:rPr>
        <w:t>十五、破产终止合同</w:t>
      </w:r>
      <w:bookmarkEnd w:id="276"/>
      <w:bookmarkEnd w:id="277"/>
      <w:bookmarkEnd w:id="278"/>
      <w:bookmarkEnd w:id="279"/>
    </w:p>
    <w:p>
      <w:pPr>
        <w:pStyle w:val="260"/>
        <w:spacing w:line="360" w:lineRule="auto"/>
        <w:ind w:firstLine="480" w:firstLineChars="200"/>
        <w:rPr>
          <w:rFonts w:ascii="宋体" w:hAnsi="宋体" w:cs="宋体"/>
          <w:sz w:val="24"/>
          <w:szCs w:val="24"/>
        </w:rPr>
      </w:pPr>
      <w:r>
        <w:rPr>
          <w:rFonts w:hint="eastAsia" w:ascii="宋体" w:hAnsi="宋体" w:cs="宋体"/>
          <w:sz w:val="24"/>
          <w:szCs w:val="24"/>
        </w:rPr>
        <w:t>15.1 如果乙方破产时，甲方得在任何时候书面通知乙方终止合同而不给乙方补偿。该终止合同将不损害或影响甲方已经或将要采取的补救措施的权利。</w:t>
      </w:r>
    </w:p>
    <w:p>
      <w:pPr>
        <w:pStyle w:val="268"/>
        <w:outlineLvl w:val="2"/>
        <w:rPr>
          <w:rFonts w:ascii="宋体" w:eastAsia="宋体" w:cs="宋体"/>
          <w:sz w:val="24"/>
          <w:szCs w:val="24"/>
        </w:rPr>
      </w:pPr>
      <w:bookmarkStart w:id="280" w:name="_Toc256000034"/>
      <w:bookmarkStart w:id="281" w:name="_Toc30627"/>
      <w:bookmarkStart w:id="282" w:name="_Toc26461"/>
      <w:bookmarkStart w:id="283" w:name="_Toc13456"/>
      <w:r>
        <w:rPr>
          <w:rFonts w:hint="eastAsia" w:ascii="宋体" w:eastAsia="宋体" w:cs="宋体"/>
          <w:sz w:val="24"/>
          <w:szCs w:val="24"/>
        </w:rPr>
        <w:t>十六、转包和分包</w:t>
      </w:r>
      <w:bookmarkEnd w:id="280"/>
      <w:bookmarkEnd w:id="281"/>
      <w:bookmarkEnd w:id="282"/>
      <w:bookmarkEnd w:id="283"/>
    </w:p>
    <w:p>
      <w:pPr>
        <w:pStyle w:val="260"/>
        <w:spacing w:line="360" w:lineRule="auto"/>
        <w:ind w:firstLine="480" w:firstLineChars="200"/>
        <w:rPr>
          <w:rFonts w:ascii="宋体" w:hAnsi="宋体" w:cs="宋体"/>
          <w:sz w:val="24"/>
          <w:szCs w:val="24"/>
        </w:rPr>
      </w:pPr>
      <w:r>
        <w:rPr>
          <w:rFonts w:hint="eastAsia" w:ascii="宋体" w:hAnsi="宋体" w:cs="宋体"/>
          <w:sz w:val="24"/>
          <w:szCs w:val="24"/>
        </w:rPr>
        <w:t>16.1本项目不得转包及分包。</w:t>
      </w:r>
    </w:p>
    <w:p>
      <w:pPr>
        <w:pStyle w:val="268"/>
        <w:outlineLvl w:val="2"/>
        <w:rPr>
          <w:rFonts w:ascii="宋体" w:eastAsia="宋体" w:cs="宋体"/>
          <w:sz w:val="24"/>
          <w:szCs w:val="24"/>
        </w:rPr>
      </w:pPr>
      <w:bookmarkStart w:id="284" w:name="_Toc256000035"/>
      <w:bookmarkStart w:id="285" w:name="_Toc12307"/>
      <w:bookmarkStart w:id="286" w:name="_Toc18205"/>
      <w:bookmarkStart w:id="287" w:name="_Toc15346"/>
      <w:r>
        <w:rPr>
          <w:rFonts w:hint="eastAsia" w:ascii="宋体" w:eastAsia="宋体" w:cs="宋体"/>
          <w:sz w:val="24"/>
          <w:szCs w:val="24"/>
        </w:rPr>
        <w:t>十七、合同生效及其它</w:t>
      </w:r>
      <w:bookmarkEnd w:id="284"/>
      <w:bookmarkEnd w:id="285"/>
      <w:bookmarkEnd w:id="286"/>
      <w:bookmarkEnd w:id="287"/>
    </w:p>
    <w:p>
      <w:pPr>
        <w:pStyle w:val="260"/>
        <w:spacing w:line="360" w:lineRule="auto"/>
        <w:ind w:firstLine="480" w:firstLineChars="200"/>
        <w:rPr>
          <w:rFonts w:ascii="宋体" w:hAnsi="宋体" w:cs="宋体"/>
          <w:sz w:val="24"/>
          <w:szCs w:val="24"/>
        </w:rPr>
      </w:pPr>
      <w:r>
        <w:rPr>
          <w:rFonts w:hint="eastAsia" w:ascii="宋体" w:hAnsi="宋体" w:cs="宋体"/>
          <w:sz w:val="24"/>
          <w:szCs w:val="24"/>
        </w:rPr>
        <w:t>17.1 本合同经甲方、乙方签字盖章后生效。本合同一式肆份，甲乙双方、财政监督管理部门、见证方各壹份。</w:t>
      </w:r>
    </w:p>
    <w:p>
      <w:pPr>
        <w:pStyle w:val="260"/>
        <w:spacing w:line="360" w:lineRule="auto"/>
        <w:ind w:firstLine="480" w:firstLineChars="200"/>
        <w:rPr>
          <w:rFonts w:ascii="宋体" w:hAnsi="宋体" w:cs="宋体"/>
          <w:color w:val="000000"/>
          <w:sz w:val="24"/>
          <w:szCs w:val="24"/>
        </w:rPr>
      </w:pPr>
      <w:r>
        <w:rPr>
          <w:rFonts w:hint="eastAsia" w:ascii="宋体" w:hAnsi="宋体" w:cs="宋体"/>
          <w:sz w:val="24"/>
          <w:szCs w:val="24"/>
        </w:rPr>
        <w:t xml:space="preserve">17.2 </w:t>
      </w:r>
      <w:r>
        <w:rPr>
          <w:rFonts w:hint="eastAsia" w:ascii="宋体" w:hAnsi="宋体" w:cs="宋体"/>
          <w:color w:val="000000"/>
          <w:sz w:val="24"/>
          <w:szCs w:val="24"/>
        </w:rPr>
        <w:t>本合同有效期为生效之日起至XXX年XX月XX日。</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17.3 本合同应按照中华人民共和国的现行法律进行解释。</w:t>
      </w:r>
    </w:p>
    <w:p>
      <w:pPr>
        <w:pStyle w:val="260"/>
        <w:spacing w:line="360" w:lineRule="auto"/>
        <w:ind w:firstLine="480" w:firstLineChars="200"/>
        <w:rPr>
          <w:rFonts w:ascii="宋体" w:hAnsi="宋体" w:cs="宋体"/>
          <w:sz w:val="24"/>
          <w:szCs w:val="24"/>
        </w:rPr>
      </w:pPr>
    </w:p>
    <w:p>
      <w:pPr>
        <w:pStyle w:val="260"/>
        <w:spacing w:line="360" w:lineRule="auto"/>
        <w:ind w:firstLine="480" w:firstLineChars="200"/>
        <w:rPr>
          <w:rFonts w:ascii="宋体" w:hAnsi="宋体" w:cs="宋体"/>
          <w:sz w:val="24"/>
          <w:szCs w:val="24"/>
        </w:rPr>
      </w:pPr>
    </w:p>
    <w:p>
      <w:pPr>
        <w:pStyle w:val="260"/>
        <w:spacing w:line="360" w:lineRule="auto"/>
        <w:ind w:firstLine="480" w:firstLineChars="200"/>
        <w:rPr>
          <w:rFonts w:ascii="宋体" w:hAnsi="宋体" w:cs="宋体"/>
          <w:bCs/>
          <w:kern w:val="0"/>
          <w:sz w:val="24"/>
          <w:szCs w:val="24"/>
        </w:rPr>
      </w:pPr>
      <w:r>
        <w:rPr>
          <w:rFonts w:hint="eastAsia" w:ascii="宋体" w:hAnsi="宋体" w:cs="宋体"/>
          <w:sz w:val="24"/>
          <w:szCs w:val="24"/>
        </w:rPr>
        <w:t>甲方（单位盖章）：</w:t>
      </w:r>
      <w:r>
        <w:rPr>
          <w:rFonts w:hint="eastAsia" w:ascii="宋体" w:hAnsi="宋体" w:cs="宋体"/>
          <w:b/>
          <w:kern w:val="0"/>
          <w:sz w:val="24"/>
          <w:szCs w:val="24"/>
          <w:u w:val="single"/>
        </w:rPr>
        <w:t xml:space="preserve">            </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 xml:space="preserve">地    址： </w:t>
      </w:r>
      <w:r>
        <w:rPr>
          <w:rFonts w:hint="eastAsia" w:ascii="宋体" w:hAnsi="宋体" w:cs="宋体"/>
          <w:b/>
          <w:kern w:val="0"/>
          <w:sz w:val="24"/>
          <w:szCs w:val="24"/>
          <w:u w:val="single"/>
        </w:rPr>
        <w:t xml:space="preserve">            </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 xml:space="preserve">联系电话： </w:t>
      </w:r>
      <w:r>
        <w:rPr>
          <w:rFonts w:hint="eastAsia" w:ascii="宋体" w:hAnsi="宋体" w:cs="宋体"/>
          <w:b/>
          <w:kern w:val="0"/>
          <w:sz w:val="24"/>
          <w:szCs w:val="24"/>
          <w:u w:val="single"/>
        </w:rPr>
        <w:t xml:space="preserve">            </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 xml:space="preserve">法定代表人（签字）： </w:t>
      </w:r>
      <w:r>
        <w:rPr>
          <w:rFonts w:hint="eastAsia" w:ascii="宋体" w:hAnsi="宋体" w:cs="宋体"/>
          <w:b/>
          <w:kern w:val="0"/>
          <w:sz w:val="24"/>
          <w:szCs w:val="24"/>
          <w:u w:val="single"/>
        </w:rPr>
        <w:t xml:space="preserve">            </w:t>
      </w:r>
    </w:p>
    <w:p>
      <w:pPr>
        <w:pStyle w:val="260"/>
        <w:spacing w:line="360" w:lineRule="auto"/>
        <w:ind w:firstLine="480" w:firstLineChars="200"/>
        <w:rPr>
          <w:rFonts w:ascii="宋体" w:hAnsi="宋体" w:cs="宋体"/>
          <w:sz w:val="24"/>
          <w:szCs w:val="24"/>
        </w:rPr>
      </w:pPr>
    </w:p>
    <w:p>
      <w:pPr>
        <w:pStyle w:val="260"/>
        <w:spacing w:line="360" w:lineRule="auto"/>
        <w:ind w:firstLine="480" w:firstLineChars="200"/>
        <w:rPr>
          <w:rFonts w:ascii="宋体" w:hAnsi="宋体" w:cs="宋体"/>
          <w:sz w:val="24"/>
          <w:szCs w:val="24"/>
        </w:rPr>
      </w:pPr>
      <w:r>
        <w:rPr>
          <w:rFonts w:hint="eastAsia" w:ascii="宋体" w:hAnsi="宋体" w:cs="宋体"/>
          <w:sz w:val="24"/>
          <w:szCs w:val="24"/>
        </w:rPr>
        <w:t>乙方（单位盖章）：</w:t>
      </w:r>
      <w:r>
        <w:rPr>
          <w:rFonts w:hint="eastAsia" w:ascii="宋体" w:hAnsi="宋体" w:cs="宋体"/>
          <w:b/>
          <w:kern w:val="0"/>
          <w:sz w:val="24"/>
          <w:szCs w:val="24"/>
          <w:u w:val="single"/>
        </w:rPr>
        <w:t xml:space="preserve">            </w:t>
      </w:r>
    </w:p>
    <w:p>
      <w:pPr>
        <w:pStyle w:val="260"/>
        <w:spacing w:line="360" w:lineRule="auto"/>
        <w:ind w:firstLine="480" w:firstLineChars="200"/>
        <w:rPr>
          <w:rFonts w:ascii="宋体" w:hAnsi="宋体" w:cs="宋体"/>
          <w:b/>
          <w:kern w:val="0"/>
          <w:sz w:val="24"/>
          <w:szCs w:val="24"/>
          <w:u w:val="single"/>
        </w:rPr>
      </w:pPr>
      <w:r>
        <w:rPr>
          <w:rFonts w:hint="eastAsia" w:ascii="宋体" w:hAnsi="宋体" w:cs="宋体"/>
          <w:sz w:val="24"/>
          <w:szCs w:val="24"/>
        </w:rPr>
        <w:t xml:space="preserve">地    址： </w:t>
      </w:r>
      <w:r>
        <w:rPr>
          <w:rFonts w:hint="eastAsia" w:ascii="宋体" w:hAnsi="宋体" w:cs="宋体"/>
          <w:b/>
          <w:kern w:val="0"/>
          <w:sz w:val="24"/>
          <w:szCs w:val="24"/>
          <w:u w:val="single"/>
        </w:rPr>
        <w:t xml:space="preserve">            </w:t>
      </w:r>
    </w:p>
    <w:p>
      <w:pPr>
        <w:pStyle w:val="260"/>
        <w:spacing w:line="360" w:lineRule="auto"/>
        <w:ind w:firstLine="480" w:firstLineChars="200"/>
        <w:rPr>
          <w:rFonts w:ascii="宋体" w:hAnsi="宋体" w:cs="宋体"/>
          <w:sz w:val="24"/>
          <w:szCs w:val="24"/>
        </w:rPr>
      </w:pPr>
      <w:r>
        <w:rPr>
          <w:rFonts w:hint="eastAsia" w:ascii="宋体" w:hAnsi="宋体" w:cs="宋体"/>
          <w:sz w:val="24"/>
          <w:szCs w:val="24"/>
        </w:rPr>
        <w:t xml:space="preserve">联系电话： </w:t>
      </w:r>
      <w:r>
        <w:rPr>
          <w:rFonts w:hint="eastAsia" w:ascii="宋体" w:hAnsi="宋体" w:cs="宋体"/>
          <w:b/>
          <w:kern w:val="0"/>
          <w:sz w:val="24"/>
          <w:szCs w:val="24"/>
          <w:u w:val="single"/>
        </w:rPr>
        <w:t xml:space="preserve">            </w:t>
      </w:r>
    </w:p>
    <w:p>
      <w:pPr>
        <w:pStyle w:val="260"/>
        <w:spacing w:line="360" w:lineRule="auto"/>
        <w:ind w:firstLine="480" w:firstLineChars="200"/>
        <w:rPr>
          <w:rFonts w:ascii="宋体" w:hAnsi="宋体" w:cs="宋体"/>
          <w:b/>
          <w:kern w:val="0"/>
          <w:sz w:val="24"/>
          <w:szCs w:val="24"/>
          <w:u w:val="single"/>
        </w:rPr>
      </w:pPr>
      <w:r>
        <w:rPr>
          <w:rFonts w:hint="eastAsia" w:ascii="宋体" w:hAnsi="宋体" w:cs="宋体"/>
          <w:sz w:val="24"/>
          <w:szCs w:val="24"/>
        </w:rPr>
        <w:t xml:space="preserve">法定代表人（签字）： </w:t>
      </w:r>
      <w:r>
        <w:rPr>
          <w:rFonts w:hint="eastAsia" w:ascii="宋体" w:hAnsi="宋体" w:cs="宋体"/>
          <w:b/>
          <w:kern w:val="0"/>
          <w:sz w:val="24"/>
          <w:szCs w:val="24"/>
          <w:u w:val="single"/>
        </w:rPr>
        <w:t xml:space="preserve">            </w:t>
      </w:r>
    </w:p>
    <w:p>
      <w:pPr>
        <w:spacing w:line="360" w:lineRule="auto"/>
        <w:ind w:firstLine="360" w:firstLineChars="150"/>
        <w:rPr>
          <w:rFonts w:ascii="宋体" w:hAnsi="宋体" w:cs="宋体"/>
          <w:kern w:val="0"/>
          <w:sz w:val="24"/>
          <w:szCs w:val="24"/>
        </w:rPr>
      </w:pPr>
    </w:p>
    <w:p>
      <w:pPr>
        <w:spacing w:line="360" w:lineRule="auto"/>
        <w:ind w:firstLine="360" w:firstLineChars="150"/>
        <w:rPr>
          <w:rFonts w:ascii="宋体" w:hAnsi="宋体" w:cs="宋体"/>
          <w:kern w:val="0"/>
          <w:sz w:val="24"/>
          <w:szCs w:val="24"/>
        </w:rPr>
      </w:pPr>
      <w:r>
        <w:rPr>
          <w:rFonts w:hint="eastAsia" w:ascii="宋体" w:hAnsi="宋体" w:cs="宋体"/>
          <w:kern w:val="0"/>
          <w:sz w:val="24"/>
          <w:szCs w:val="24"/>
        </w:rPr>
        <w:t xml:space="preserve">见证方（单位盖章）：         </w:t>
      </w:r>
    </w:p>
    <w:p>
      <w:pPr>
        <w:spacing w:line="360" w:lineRule="auto"/>
        <w:ind w:firstLine="360" w:firstLineChars="150"/>
        <w:rPr>
          <w:rFonts w:ascii="宋体" w:hAnsi="宋体" w:cs="宋体"/>
          <w:kern w:val="0"/>
          <w:sz w:val="24"/>
          <w:szCs w:val="24"/>
        </w:rPr>
      </w:pPr>
      <w:r>
        <w:rPr>
          <w:rFonts w:hint="eastAsia" w:ascii="宋体" w:hAnsi="宋体" w:cs="宋体"/>
          <w:kern w:val="0"/>
          <w:sz w:val="24"/>
          <w:szCs w:val="24"/>
        </w:rPr>
        <w:t xml:space="preserve">地    址： </w:t>
      </w:r>
    </w:p>
    <w:p>
      <w:pPr>
        <w:spacing w:line="360" w:lineRule="auto"/>
        <w:ind w:firstLine="360" w:firstLineChars="150"/>
        <w:rPr>
          <w:rFonts w:ascii="宋体" w:hAnsi="宋体" w:cs="宋体"/>
          <w:kern w:val="0"/>
          <w:sz w:val="24"/>
          <w:szCs w:val="24"/>
        </w:rPr>
      </w:pPr>
      <w:r>
        <w:rPr>
          <w:rFonts w:hint="eastAsia" w:ascii="宋体" w:hAnsi="宋体" w:cs="宋体"/>
          <w:kern w:val="0"/>
          <w:sz w:val="24"/>
          <w:szCs w:val="24"/>
        </w:rPr>
        <w:t>联系电话：</w:t>
      </w:r>
    </w:p>
    <w:p>
      <w:pPr>
        <w:spacing w:line="360" w:lineRule="auto"/>
        <w:ind w:firstLine="360" w:firstLineChars="150"/>
        <w:rPr>
          <w:rFonts w:ascii="宋体" w:hAnsi="宋体" w:cs="宋体"/>
          <w:kern w:val="0"/>
          <w:sz w:val="24"/>
          <w:szCs w:val="24"/>
        </w:rPr>
      </w:pPr>
      <w:r>
        <w:rPr>
          <w:rFonts w:hint="eastAsia" w:ascii="宋体" w:hAnsi="宋体" w:cs="宋体"/>
          <w:kern w:val="0"/>
          <w:sz w:val="24"/>
          <w:szCs w:val="24"/>
        </w:rPr>
        <w:t>代表签字：</w:t>
      </w:r>
    </w:p>
    <w:p>
      <w:pPr>
        <w:pStyle w:val="260"/>
        <w:spacing w:line="360" w:lineRule="auto"/>
        <w:ind w:firstLine="482" w:firstLineChars="200"/>
        <w:rPr>
          <w:rFonts w:ascii="宋体" w:hAnsi="宋体" w:cs="宋体"/>
          <w:b/>
          <w:kern w:val="0"/>
          <w:sz w:val="24"/>
          <w:szCs w:val="24"/>
          <w:u w:val="single"/>
        </w:rPr>
      </w:pPr>
    </w:p>
    <w:p>
      <w:pPr>
        <w:pStyle w:val="260"/>
        <w:spacing w:line="360" w:lineRule="auto"/>
        <w:ind w:left="-142" w:firstLine="142"/>
        <w:jc w:val="right"/>
        <w:rPr>
          <w:rFonts w:ascii="宋体" w:hAnsi="宋体" w:cs="宋体"/>
          <w:sz w:val="24"/>
          <w:szCs w:val="24"/>
        </w:rPr>
      </w:pPr>
    </w:p>
    <w:p>
      <w:pPr>
        <w:pStyle w:val="260"/>
        <w:spacing w:line="360" w:lineRule="auto"/>
        <w:rPr>
          <w:rFonts w:ascii="宋体" w:hAnsi="宋体" w:cs="宋体"/>
          <w:b/>
          <w:sz w:val="24"/>
          <w:szCs w:val="24"/>
        </w:rPr>
      </w:pPr>
      <w:r>
        <w:rPr>
          <w:rFonts w:hint="eastAsia" w:ascii="宋体" w:hAnsi="宋体" w:cs="宋体"/>
          <w:sz w:val="24"/>
          <w:szCs w:val="24"/>
        </w:rPr>
        <w:t>合同签订日期：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spacing w:line="480" w:lineRule="auto"/>
        <w:ind w:firstLine="480"/>
        <w:rPr>
          <w:rFonts w:ascii="宋体" w:hAnsi="宋体" w:cs="宋体"/>
          <w:color w:val="000080"/>
          <w:szCs w:val="28"/>
          <w:highlight w:val="white"/>
        </w:rPr>
      </w:pPr>
      <w:r>
        <w:rPr>
          <w:rFonts w:hint="eastAsia" w:ascii="宋体" w:hAnsi="宋体" w:cs="宋体"/>
          <w:color w:val="000080"/>
          <w:szCs w:val="28"/>
          <w:highlight w:val="white"/>
        </w:rPr>
        <w:t xml:space="preserve"> </w:t>
      </w:r>
      <w:bookmarkEnd w:id="218"/>
    </w:p>
    <w:p>
      <w:pPr>
        <w:spacing w:line="480" w:lineRule="auto"/>
        <w:ind w:firstLine="480"/>
        <w:rPr>
          <w:rFonts w:ascii="宋体" w:hAnsi="宋体" w:cs="宋体"/>
          <w:szCs w:val="28"/>
        </w:rPr>
      </w:pPr>
    </w:p>
    <w:p>
      <w:pPr>
        <w:pStyle w:val="260"/>
        <w:spacing w:line="360" w:lineRule="auto"/>
        <w:ind w:firstLine="4680" w:firstLineChars="1950"/>
        <w:rPr>
          <w:rFonts w:ascii="宋体" w:hAnsi="宋体" w:cs="宋体"/>
          <w:color w:val="000000"/>
          <w:sz w:val="24"/>
        </w:rPr>
      </w:pPr>
    </w:p>
    <w:p>
      <w:pPr>
        <w:pStyle w:val="260"/>
        <w:spacing w:line="360" w:lineRule="auto"/>
        <w:ind w:firstLine="4680" w:firstLineChars="1950"/>
        <w:rPr>
          <w:rFonts w:ascii="宋体" w:hAnsi="宋体" w:cs="宋体"/>
          <w:color w:val="000000"/>
          <w:sz w:val="24"/>
        </w:rPr>
      </w:pPr>
    </w:p>
    <w:p>
      <w:pPr>
        <w:pStyle w:val="260"/>
        <w:spacing w:line="360" w:lineRule="auto"/>
        <w:ind w:firstLine="4680" w:firstLineChars="1950"/>
        <w:rPr>
          <w:rFonts w:ascii="宋体" w:hAnsi="宋体" w:cs="宋体"/>
          <w:color w:val="000000"/>
          <w:sz w:val="24"/>
        </w:rPr>
      </w:pPr>
    </w:p>
    <w:p>
      <w:pPr>
        <w:pStyle w:val="260"/>
        <w:spacing w:line="360" w:lineRule="auto"/>
        <w:ind w:firstLine="4680" w:firstLineChars="1950"/>
        <w:rPr>
          <w:rFonts w:ascii="宋体" w:hAnsi="宋体" w:cs="宋体"/>
          <w:color w:val="000000"/>
          <w:sz w:val="24"/>
        </w:rPr>
      </w:pPr>
    </w:p>
    <w:p>
      <w:pPr>
        <w:pStyle w:val="260"/>
        <w:spacing w:line="360" w:lineRule="auto"/>
        <w:ind w:firstLine="4680" w:firstLineChars="1950"/>
        <w:rPr>
          <w:rFonts w:ascii="宋体" w:hAnsi="宋体" w:cs="宋体"/>
          <w:color w:val="000000"/>
          <w:sz w:val="24"/>
        </w:rPr>
      </w:pPr>
    </w:p>
    <w:p>
      <w:pPr>
        <w:pStyle w:val="260"/>
        <w:spacing w:line="360" w:lineRule="auto"/>
        <w:ind w:firstLine="4680" w:firstLineChars="1950"/>
        <w:rPr>
          <w:rFonts w:ascii="宋体" w:hAnsi="宋体" w:cs="宋体"/>
          <w:color w:val="000000"/>
          <w:sz w:val="24"/>
        </w:rPr>
      </w:pPr>
    </w:p>
    <w:p>
      <w:pPr>
        <w:pStyle w:val="3"/>
        <w:spacing w:line="312" w:lineRule="auto"/>
        <w:ind w:firstLine="720"/>
        <w:jc w:val="center"/>
        <w:rPr>
          <w:rFonts w:hAnsi="宋体" w:cs="宋体"/>
          <w:bCs/>
          <w:sz w:val="36"/>
          <w:szCs w:val="30"/>
        </w:rPr>
      </w:pPr>
      <w:bookmarkStart w:id="288" w:name="_Toc9399"/>
      <w:bookmarkStart w:id="289" w:name="_Toc23100"/>
      <w:bookmarkStart w:id="290" w:name="_Toc28054"/>
      <w:bookmarkStart w:id="291" w:name="_Toc22074"/>
      <w:bookmarkStart w:id="292" w:name="_Toc30934"/>
      <w:bookmarkStart w:id="293" w:name="_Toc8274"/>
      <w:r>
        <w:rPr>
          <w:rFonts w:hint="eastAsia" w:hAnsi="宋体" w:cs="宋体"/>
          <w:bCs/>
          <w:sz w:val="36"/>
          <w:szCs w:val="30"/>
        </w:rPr>
        <w:t>第七篇  响应文件编制要求</w:t>
      </w:r>
      <w:bookmarkEnd w:id="288"/>
      <w:bookmarkEnd w:id="289"/>
      <w:bookmarkEnd w:id="290"/>
      <w:bookmarkEnd w:id="291"/>
      <w:bookmarkEnd w:id="292"/>
      <w:bookmarkEnd w:id="293"/>
    </w:p>
    <w:p>
      <w:pPr>
        <w:spacing w:line="360" w:lineRule="auto"/>
        <w:jc w:val="left"/>
        <w:rPr>
          <w:rFonts w:ascii="宋体" w:hAnsi="宋体"/>
          <w:sz w:val="24"/>
          <w:szCs w:val="24"/>
        </w:rPr>
      </w:pPr>
      <w:r>
        <w:rPr>
          <w:rFonts w:hint="eastAsia" w:ascii="宋体" w:hAnsi="宋体"/>
          <w:sz w:val="24"/>
          <w:szCs w:val="24"/>
        </w:rPr>
        <w:t>封面格式</w:t>
      </w:r>
    </w:p>
    <w:p>
      <w:pPr>
        <w:spacing w:line="360" w:lineRule="auto"/>
        <w:ind w:firstLine="1440"/>
        <w:jc w:val="right"/>
        <w:rPr>
          <w:rFonts w:ascii="宋体" w:hAnsi="宋体"/>
          <w:sz w:val="72"/>
          <w:szCs w:val="72"/>
        </w:rPr>
      </w:pPr>
      <w:r>
        <w:rPr>
          <w:rFonts w:hint="eastAsia" w:ascii="宋体" w:hAnsi="宋体"/>
          <w:sz w:val="72"/>
          <w:szCs w:val="72"/>
        </w:rPr>
        <w:t>正/副本</w:t>
      </w:r>
    </w:p>
    <w:p>
      <w:pPr>
        <w:spacing w:line="360" w:lineRule="auto"/>
        <w:ind w:firstLine="1440"/>
        <w:jc w:val="center"/>
        <w:rPr>
          <w:rFonts w:ascii="宋体" w:hAnsi="宋体"/>
          <w:sz w:val="72"/>
          <w:szCs w:val="72"/>
        </w:rPr>
      </w:pPr>
      <w:r>
        <w:rPr>
          <w:rFonts w:hint="eastAsia" w:ascii="宋体" w:hAnsi="宋体"/>
          <w:sz w:val="72"/>
          <w:szCs w:val="72"/>
        </w:rPr>
        <w:t>响</w:t>
      </w:r>
    </w:p>
    <w:p>
      <w:pPr>
        <w:spacing w:line="360" w:lineRule="auto"/>
        <w:ind w:firstLine="1440"/>
        <w:jc w:val="center"/>
        <w:rPr>
          <w:rFonts w:ascii="宋体" w:hAnsi="宋体"/>
          <w:sz w:val="72"/>
          <w:szCs w:val="72"/>
        </w:rPr>
      </w:pPr>
      <w:r>
        <w:rPr>
          <w:rFonts w:hint="eastAsia" w:ascii="宋体" w:hAnsi="宋体"/>
          <w:sz w:val="72"/>
          <w:szCs w:val="72"/>
        </w:rPr>
        <w:t>应</w:t>
      </w:r>
    </w:p>
    <w:p>
      <w:pPr>
        <w:spacing w:line="360" w:lineRule="auto"/>
        <w:ind w:firstLine="1440"/>
        <w:jc w:val="center"/>
        <w:rPr>
          <w:rFonts w:ascii="宋体" w:hAnsi="宋体"/>
          <w:sz w:val="72"/>
          <w:szCs w:val="72"/>
        </w:rPr>
      </w:pPr>
      <w:r>
        <w:rPr>
          <w:rFonts w:hint="eastAsia" w:ascii="宋体" w:hAnsi="宋体"/>
          <w:sz w:val="72"/>
          <w:szCs w:val="72"/>
        </w:rPr>
        <w:t>文</w:t>
      </w:r>
    </w:p>
    <w:p>
      <w:pPr>
        <w:spacing w:line="360" w:lineRule="auto"/>
        <w:ind w:firstLine="1440"/>
        <w:jc w:val="center"/>
        <w:rPr>
          <w:rFonts w:ascii="宋体" w:hAnsi="宋体"/>
          <w:sz w:val="36"/>
          <w:szCs w:val="36"/>
        </w:rPr>
      </w:pPr>
      <w:r>
        <w:rPr>
          <w:rFonts w:hint="eastAsia" w:ascii="宋体" w:hAnsi="宋体"/>
          <w:sz w:val="72"/>
          <w:szCs w:val="72"/>
        </w:rPr>
        <w:t>件</w:t>
      </w:r>
    </w:p>
    <w:p>
      <w:pPr>
        <w:ind w:firstLine="720"/>
        <w:jc w:val="center"/>
        <w:rPr>
          <w:rFonts w:ascii="宋体" w:hAnsi="宋体"/>
          <w:sz w:val="36"/>
          <w:szCs w:val="36"/>
        </w:rPr>
      </w:pPr>
    </w:p>
    <w:p>
      <w:pPr>
        <w:ind w:firstLine="1681" w:firstLineChars="467"/>
        <w:rPr>
          <w:rFonts w:ascii="宋体" w:hAnsi="宋体"/>
          <w:sz w:val="36"/>
          <w:szCs w:val="36"/>
        </w:rPr>
      </w:pPr>
      <w:r>
        <w:rPr>
          <w:rFonts w:hint="eastAsia" w:ascii="宋体" w:hAnsi="宋体"/>
          <w:sz w:val="36"/>
          <w:szCs w:val="36"/>
        </w:rPr>
        <w:t>采购单位：丹阳市消防救援大队</w:t>
      </w:r>
    </w:p>
    <w:p>
      <w:pPr>
        <w:ind w:firstLine="1681" w:firstLineChars="467"/>
        <w:rPr>
          <w:rFonts w:ascii="宋体" w:hAnsi="宋体"/>
          <w:sz w:val="36"/>
          <w:szCs w:val="36"/>
        </w:rPr>
      </w:pPr>
      <w:r>
        <w:rPr>
          <w:rFonts w:hint="eastAsia" w:ascii="宋体" w:hAnsi="宋体"/>
          <w:sz w:val="36"/>
          <w:szCs w:val="36"/>
        </w:rPr>
        <w:t>项目编号：ZCDY-2024-商字02</w:t>
      </w:r>
    </w:p>
    <w:p>
      <w:pPr>
        <w:ind w:firstLine="1681" w:firstLineChars="467"/>
        <w:rPr>
          <w:rFonts w:ascii="宋体" w:hAnsi="宋体" w:cs="宋体"/>
          <w:sz w:val="36"/>
          <w:szCs w:val="22"/>
        </w:rPr>
      </w:pPr>
      <w:r>
        <w:rPr>
          <w:rFonts w:hint="eastAsia" w:ascii="宋体" w:hAnsi="宋体"/>
          <w:sz w:val="36"/>
          <w:szCs w:val="36"/>
        </w:rPr>
        <w:t>项目名称：真火烟热模拟训练设施采购项目</w:t>
      </w:r>
    </w:p>
    <w:p>
      <w:pPr>
        <w:ind w:firstLine="1681" w:firstLineChars="467"/>
        <w:rPr>
          <w:rFonts w:ascii="宋体" w:hAnsi="宋体"/>
          <w:sz w:val="36"/>
          <w:szCs w:val="36"/>
        </w:rPr>
      </w:pPr>
      <w:r>
        <w:rPr>
          <w:rFonts w:hint="eastAsia" w:ascii="宋体" w:hAnsi="宋体"/>
          <w:sz w:val="36"/>
          <w:szCs w:val="36"/>
        </w:rPr>
        <w:t>采购方式：竞争性磋商</w:t>
      </w:r>
    </w:p>
    <w:p>
      <w:pPr>
        <w:ind w:firstLine="1681" w:firstLineChars="467"/>
        <w:rPr>
          <w:rFonts w:ascii="宋体" w:hAnsi="宋体"/>
          <w:sz w:val="36"/>
          <w:szCs w:val="36"/>
        </w:rPr>
      </w:pPr>
      <w:r>
        <w:rPr>
          <w:rFonts w:hint="eastAsia" w:ascii="宋体" w:hAnsi="宋体"/>
          <w:sz w:val="36"/>
          <w:szCs w:val="36"/>
        </w:rPr>
        <w:t>投标供应商：</w:t>
      </w:r>
    </w:p>
    <w:p>
      <w:pPr>
        <w:ind w:firstLine="1681" w:firstLineChars="467"/>
        <w:rPr>
          <w:rFonts w:ascii="宋体" w:hAnsi="宋体"/>
          <w:sz w:val="36"/>
          <w:szCs w:val="36"/>
        </w:rPr>
      </w:pPr>
      <w:r>
        <w:rPr>
          <w:rFonts w:hint="eastAsia" w:ascii="宋体" w:hAnsi="宋体"/>
          <w:sz w:val="36"/>
          <w:szCs w:val="36"/>
        </w:rPr>
        <w:t>日期：2024年 月   日</w:t>
      </w:r>
    </w:p>
    <w:p>
      <w:pPr>
        <w:pStyle w:val="260"/>
        <w:spacing w:line="360" w:lineRule="auto"/>
        <w:ind w:firstLine="4680" w:firstLineChars="1950"/>
        <w:rPr>
          <w:rFonts w:ascii="宋体" w:hAnsi="宋体"/>
          <w:color w:val="000000"/>
          <w:sz w:val="24"/>
        </w:rPr>
      </w:pPr>
    </w:p>
    <w:p>
      <w:pPr>
        <w:pStyle w:val="260"/>
        <w:spacing w:line="360" w:lineRule="auto"/>
        <w:ind w:firstLine="4680" w:firstLineChars="1950"/>
        <w:rPr>
          <w:rFonts w:ascii="宋体" w:hAnsi="宋体"/>
          <w:color w:val="000000"/>
          <w:sz w:val="24"/>
        </w:rPr>
      </w:pPr>
    </w:p>
    <w:p>
      <w:pPr>
        <w:pStyle w:val="260"/>
        <w:spacing w:line="360" w:lineRule="auto"/>
        <w:ind w:firstLine="4680" w:firstLineChars="1950"/>
        <w:rPr>
          <w:rFonts w:ascii="宋体" w:hAnsi="宋体"/>
          <w:color w:val="000000"/>
          <w:sz w:val="24"/>
        </w:rPr>
      </w:pPr>
    </w:p>
    <w:p>
      <w:pPr>
        <w:pStyle w:val="260"/>
        <w:spacing w:line="360" w:lineRule="auto"/>
        <w:ind w:firstLine="4680" w:firstLineChars="1950"/>
        <w:rPr>
          <w:rFonts w:ascii="宋体" w:hAnsi="宋体"/>
          <w:color w:val="000000"/>
          <w:sz w:val="24"/>
        </w:rPr>
      </w:pPr>
    </w:p>
    <w:p>
      <w:pPr>
        <w:pStyle w:val="260"/>
        <w:spacing w:line="360" w:lineRule="auto"/>
        <w:ind w:firstLine="4680" w:firstLineChars="1950"/>
        <w:rPr>
          <w:rFonts w:ascii="宋体" w:hAnsi="宋体"/>
          <w:color w:val="000000"/>
          <w:sz w:val="24"/>
        </w:rPr>
      </w:pPr>
    </w:p>
    <w:p>
      <w:pPr>
        <w:pStyle w:val="260"/>
        <w:spacing w:line="360" w:lineRule="auto"/>
        <w:ind w:firstLine="4680" w:firstLineChars="1950"/>
        <w:rPr>
          <w:rFonts w:ascii="宋体" w:hAnsi="宋体"/>
          <w:color w:val="000000"/>
          <w:sz w:val="24"/>
        </w:rPr>
      </w:pPr>
    </w:p>
    <w:bookmarkEnd w:id="212"/>
    <w:bookmarkEnd w:id="213"/>
    <w:bookmarkEnd w:id="214"/>
    <w:p>
      <w:pPr>
        <w:pStyle w:val="71"/>
        <w:ind w:left="0" w:leftChars="0" w:firstLine="720"/>
        <w:jc w:val="center"/>
        <w:rPr>
          <w:rFonts w:ascii="宋体" w:hAnsi="宋体"/>
          <w:sz w:val="36"/>
          <w:szCs w:val="36"/>
        </w:rPr>
      </w:pPr>
      <w:r>
        <w:rPr>
          <w:rFonts w:hint="eastAsia" w:ascii="宋体" w:hAnsi="宋体"/>
          <w:sz w:val="36"/>
          <w:szCs w:val="36"/>
        </w:rPr>
        <w:t>目录</w:t>
      </w:r>
    </w:p>
    <w:p>
      <w:pPr>
        <w:spacing w:line="312" w:lineRule="auto"/>
        <w:ind w:firstLine="480"/>
        <w:rPr>
          <w:rFonts w:ascii="宋体" w:hAnsi="宋体" w:cs="宋体"/>
          <w:color w:val="000000"/>
          <w:sz w:val="24"/>
          <w:szCs w:val="24"/>
        </w:rPr>
      </w:pPr>
      <w:r>
        <w:rPr>
          <w:rFonts w:hint="eastAsia" w:ascii="宋体" w:hAnsi="宋体" w:cs="宋体"/>
          <w:color w:val="000000"/>
          <w:sz w:val="24"/>
          <w:szCs w:val="24"/>
        </w:rPr>
        <w:t>投标供应商根据投标文件内容生成相应的目录页。</w:t>
      </w:r>
    </w:p>
    <w:p>
      <w:pPr>
        <w:spacing w:line="312" w:lineRule="auto"/>
        <w:ind w:firstLine="480" w:firstLineChars="200"/>
        <w:rPr>
          <w:rFonts w:ascii="宋体" w:hAnsi="宋体" w:cs="宋体"/>
          <w:sz w:val="24"/>
          <w:szCs w:val="24"/>
        </w:rPr>
        <w:sectPr>
          <w:pgSz w:w="11907" w:h="16840"/>
          <w:pgMar w:top="1134" w:right="1191" w:bottom="1134" w:left="1304" w:header="851" w:footer="992" w:gutter="0"/>
          <w:pgNumType w:fmt="numberInDash"/>
          <w:cols w:space="720" w:num="1"/>
          <w:docGrid w:linePitch="380" w:charSpace="-5735"/>
        </w:sectPr>
      </w:pPr>
    </w:p>
    <w:p>
      <w:pPr>
        <w:pStyle w:val="4"/>
        <w:spacing w:before="0" w:after="0" w:line="312" w:lineRule="auto"/>
        <w:ind w:firstLine="602"/>
        <w:rPr>
          <w:rFonts w:ascii="宋体" w:hAnsi="宋体" w:eastAsia="宋体" w:cs="宋体"/>
          <w:sz w:val="30"/>
          <w:szCs w:val="30"/>
        </w:rPr>
      </w:pPr>
      <w:bookmarkStart w:id="294" w:name="_Toc25913"/>
      <w:bookmarkStart w:id="295" w:name="_Toc338"/>
      <w:bookmarkStart w:id="296" w:name="_Toc3226"/>
      <w:bookmarkStart w:id="297" w:name="_Toc15487"/>
      <w:bookmarkStart w:id="298" w:name="_Toc342913419"/>
      <w:bookmarkStart w:id="299" w:name="_Toc313008356"/>
      <w:bookmarkStart w:id="300" w:name="_Toc13490"/>
      <w:bookmarkStart w:id="301" w:name="_Toc313888360"/>
      <w:bookmarkStart w:id="302" w:name="_Toc11681"/>
      <w:bookmarkStart w:id="303" w:name="_Toc29224"/>
      <w:bookmarkStart w:id="304" w:name="_Toc15071"/>
      <w:bookmarkStart w:id="305" w:name="_Toc283382454"/>
      <w:bookmarkStart w:id="306" w:name="_Toc12789073"/>
      <w:r>
        <w:rPr>
          <w:rFonts w:hint="eastAsia" w:ascii="宋体" w:hAnsi="宋体" w:eastAsia="宋体" w:cs="宋体"/>
          <w:sz w:val="30"/>
          <w:szCs w:val="30"/>
        </w:rPr>
        <w:t>一、经济部分</w:t>
      </w:r>
      <w:bookmarkEnd w:id="294"/>
      <w:bookmarkEnd w:id="295"/>
      <w:bookmarkEnd w:id="296"/>
      <w:bookmarkEnd w:id="297"/>
      <w:bookmarkEnd w:id="298"/>
      <w:bookmarkEnd w:id="299"/>
      <w:bookmarkEnd w:id="300"/>
      <w:bookmarkEnd w:id="301"/>
      <w:bookmarkEnd w:id="302"/>
      <w:bookmarkEnd w:id="303"/>
      <w:bookmarkEnd w:id="304"/>
    </w:p>
    <w:bookmarkEnd w:id="305"/>
    <w:bookmarkEnd w:id="306"/>
    <w:p>
      <w:pPr>
        <w:tabs>
          <w:tab w:val="left" w:pos="6300"/>
        </w:tabs>
        <w:snapToGrid w:val="0"/>
        <w:spacing w:line="312" w:lineRule="auto"/>
        <w:ind w:firstLine="482"/>
        <w:jc w:val="center"/>
        <w:outlineLvl w:val="1"/>
        <w:rPr>
          <w:rFonts w:ascii="宋体" w:hAnsi="宋体" w:cs="宋体"/>
          <w:b/>
          <w:bCs/>
          <w:szCs w:val="28"/>
        </w:rPr>
      </w:pPr>
      <w:bookmarkStart w:id="307" w:name="_Toc20094"/>
      <w:bookmarkStart w:id="308" w:name="_Toc9628"/>
      <w:bookmarkStart w:id="309" w:name="_Toc28320"/>
      <w:bookmarkStart w:id="310" w:name="_Toc17418"/>
      <w:r>
        <w:rPr>
          <w:rFonts w:hint="eastAsia" w:ascii="宋体" w:hAnsi="宋体" w:cs="宋体"/>
          <w:b/>
          <w:bCs/>
          <w:szCs w:val="28"/>
        </w:rPr>
        <w:t>（一）报价函</w:t>
      </w:r>
      <w:bookmarkEnd w:id="307"/>
      <w:bookmarkEnd w:id="308"/>
      <w:r>
        <w:rPr>
          <w:rFonts w:hint="eastAsia" w:ascii="宋体" w:hAnsi="宋体" w:cs="宋体"/>
          <w:b/>
          <w:bCs/>
          <w:szCs w:val="28"/>
        </w:rPr>
        <w:t>（格式）</w:t>
      </w:r>
      <w:bookmarkEnd w:id="309"/>
      <w:bookmarkEnd w:id="310"/>
    </w:p>
    <w:p>
      <w:pPr>
        <w:tabs>
          <w:tab w:val="left" w:pos="6300"/>
        </w:tabs>
        <w:snapToGrid w:val="0"/>
        <w:spacing w:line="360" w:lineRule="auto"/>
        <w:rPr>
          <w:rFonts w:ascii="宋体" w:hAnsi="宋体" w:cs="宋体"/>
          <w:sz w:val="24"/>
          <w:szCs w:val="24"/>
        </w:rPr>
      </w:pPr>
      <w:r>
        <w:rPr>
          <w:rFonts w:hint="eastAsia" w:ascii="宋体" w:hAnsi="宋体" w:cs="宋体"/>
          <w:sz w:val="24"/>
          <w:szCs w:val="24"/>
          <w:u w:val="single"/>
        </w:rPr>
        <w:t>（采购人名称）</w:t>
      </w:r>
      <w:r>
        <w:rPr>
          <w:rFonts w:hint="eastAsia" w:ascii="宋体" w:hAnsi="宋体" w:cs="宋体"/>
          <w:sz w:val="24"/>
          <w:szCs w:val="24"/>
        </w:rPr>
        <w:t>：</w:t>
      </w:r>
    </w:p>
    <w:p>
      <w:p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我方收到____________________________（项目名称）及_____________（项目号）的</w:t>
      </w:r>
      <w:r>
        <w:rPr>
          <w:rFonts w:ascii="宋体" w:hAnsi="宋体" w:cs="宋体"/>
          <w:sz w:val="24"/>
          <w:szCs w:val="24"/>
        </w:rPr>
        <w:t>谈判采购</w:t>
      </w:r>
      <w:r>
        <w:rPr>
          <w:rFonts w:hint="eastAsia" w:ascii="宋体" w:hAnsi="宋体" w:cs="宋体"/>
          <w:sz w:val="24"/>
          <w:szCs w:val="24"/>
        </w:rPr>
        <w:t>文件，经详细研究，决定参加该项目的</w:t>
      </w:r>
      <w:r>
        <w:rPr>
          <w:rFonts w:ascii="宋体" w:hAnsi="宋体" w:cs="宋体"/>
          <w:sz w:val="24"/>
          <w:szCs w:val="24"/>
        </w:rPr>
        <w:t>谈判</w:t>
      </w:r>
      <w:r>
        <w:rPr>
          <w:rFonts w:hint="eastAsia" w:ascii="宋体" w:hAnsi="宋体" w:cs="宋体"/>
          <w:sz w:val="24"/>
          <w:szCs w:val="24"/>
        </w:rPr>
        <w:t>。</w:t>
      </w:r>
    </w:p>
    <w:p>
      <w:pPr>
        <w:numPr>
          <w:ilvl w:val="0"/>
          <w:numId w:val="14"/>
        </w:num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愿意按照谈判采购文件中的一切要求，提供本项目的人工服务，首次报价为人民币大写：</w:t>
      </w:r>
      <w:r>
        <w:rPr>
          <w:rFonts w:hint="eastAsia" w:ascii="宋体" w:hAnsi="宋体" w:cs="宋体"/>
          <w:sz w:val="24"/>
          <w:szCs w:val="24"/>
          <w:u w:val="single"/>
        </w:rPr>
        <w:t xml:space="preserve">           </w:t>
      </w:r>
      <w:r>
        <w:rPr>
          <w:rFonts w:hint="eastAsia" w:ascii="宋体" w:hAnsi="宋体" w:cs="宋体"/>
          <w:sz w:val="24"/>
          <w:szCs w:val="24"/>
        </w:rPr>
        <w:t>元整；人民币小写</w:t>
      </w:r>
      <w:r>
        <w:rPr>
          <w:rFonts w:hint="eastAsia" w:ascii="宋体" w:hAnsi="宋体" w:cs="宋体"/>
          <w:sz w:val="24"/>
          <w:szCs w:val="24"/>
          <w:u w:val="single"/>
        </w:rPr>
        <w:t xml:space="preserve">：        </w:t>
      </w:r>
      <w:r>
        <w:rPr>
          <w:rFonts w:hint="eastAsia" w:ascii="宋体" w:hAnsi="宋体" w:cs="宋体"/>
          <w:sz w:val="24"/>
          <w:szCs w:val="24"/>
        </w:rPr>
        <w:t>元。以我公司最后报价为准。</w:t>
      </w:r>
    </w:p>
    <w:p>
      <w:pPr>
        <w:numPr>
          <w:ilvl w:val="0"/>
          <w:numId w:val="14"/>
        </w:num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我方现提交的响应文件为：响应文件正本</w:t>
      </w:r>
      <w:r>
        <w:rPr>
          <w:rFonts w:hint="eastAsia" w:ascii="宋体" w:hAnsi="宋体" w:cs="宋体"/>
          <w:sz w:val="24"/>
          <w:szCs w:val="24"/>
          <w:u w:val="single"/>
        </w:rPr>
        <w:t xml:space="preserve">   </w:t>
      </w:r>
      <w:r>
        <w:rPr>
          <w:rFonts w:hint="eastAsia" w:ascii="宋体" w:hAnsi="宋体" w:cs="宋体"/>
          <w:sz w:val="24"/>
          <w:szCs w:val="24"/>
        </w:rPr>
        <w:t>份，副本</w:t>
      </w:r>
      <w:r>
        <w:rPr>
          <w:rFonts w:hint="eastAsia" w:ascii="宋体" w:hAnsi="宋体" w:cs="宋体"/>
          <w:sz w:val="24"/>
          <w:szCs w:val="24"/>
          <w:u w:val="single"/>
        </w:rPr>
        <w:t xml:space="preserve">   </w:t>
      </w:r>
      <w:r>
        <w:rPr>
          <w:rFonts w:hint="eastAsia" w:ascii="宋体" w:hAnsi="宋体" w:cs="宋体"/>
          <w:sz w:val="24"/>
          <w:szCs w:val="24"/>
        </w:rPr>
        <w:t>份。</w:t>
      </w:r>
    </w:p>
    <w:p>
      <w:pPr>
        <w:numPr>
          <w:ilvl w:val="0"/>
          <w:numId w:val="14"/>
        </w:num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我方承诺：本次谈判的有效期为90天。</w:t>
      </w:r>
    </w:p>
    <w:p>
      <w:pPr>
        <w:numPr>
          <w:ilvl w:val="0"/>
          <w:numId w:val="14"/>
        </w:num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我方完全理解和接受贵方谈判采购文件的一切规定和要求及评审办法。</w:t>
      </w:r>
    </w:p>
    <w:p>
      <w:p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5、在整个</w:t>
      </w:r>
      <w:r>
        <w:rPr>
          <w:rFonts w:ascii="宋体" w:hAnsi="宋体" w:cs="宋体"/>
          <w:sz w:val="24"/>
          <w:szCs w:val="24"/>
        </w:rPr>
        <w:t>谈判采购</w:t>
      </w:r>
      <w:r>
        <w:rPr>
          <w:rFonts w:hint="eastAsia" w:ascii="宋体" w:hAnsi="宋体" w:cs="宋体"/>
          <w:sz w:val="24"/>
          <w:szCs w:val="24"/>
        </w:rPr>
        <w:t>过程中，我方若有违规行为，接受按照《中华人民共和国政府采购法》及其实施条例等规定给予惩罚。</w:t>
      </w:r>
    </w:p>
    <w:p>
      <w:pPr>
        <w:tabs>
          <w:tab w:val="left" w:pos="6300"/>
        </w:tabs>
        <w:snapToGrid w:val="0"/>
        <w:spacing w:line="360" w:lineRule="auto"/>
        <w:ind w:firstLine="480" w:firstLineChars="200"/>
        <w:rPr>
          <w:rFonts w:ascii="宋体" w:hAnsi="宋体" w:cs="宋体"/>
          <w:sz w:val="24"/>
          <w:szCs w:val="24"/>
        </w:rPr>
      </w:pPr>
      <w:r>
        <w:rPr>
          <w:rFonts w:hint="eastAsia" w:ascii="宋体" w:hAnsi="宋体" w:cs="宋体"/>
          <w:sz w:val="24"/>
          <w:szCs w:val="24"/>
        </w:rPr>
        <w:t>6、我方若成为成交供应商，将按照最终</w:t>
      </w:r>
      <w:r>
        <w:rPr>
          <w:rFonts w:ascii="宋体" w:hAnsi="宋体" w:cs="宋体"/>
          <w:sz w:val="24"/>
          <w:szCs w:val="24"/>
        </w:rPr>
        <w:t>谈判</w:t>
      </w:r>
      <w:r>
        <w:rPr>
          <w:rFonts w:hint="eastAsia" w:ascii="宋体" w:hAnsi="宋体" w:cs="宋体"/>
          <w:sz w:val="24"/>
          <w:szCs w:val="24"/>
        </w:rPr>
        <w:t>结果签订合同，并且严格履行合同义务。本承诺函将成为合同不可分割的一部分，与合同具有同等的法律效力。</w:t>
      </w:r>
    </w:p>
    <w:p>
      <w:pPr>
        <w:tabs>
          <w:tab w:val="left" w:pos="6300"/>
        </w:tabs>
        <w:snapToGrid w:val="0"/>
        <w:spacing w:line="360" w:lineRule="auto"/>
        <w:ind w:firstLine="480" w:firstLineChars="200"/>
        <w:rPr>
          <w:rFonts w:ascii="宋体" w:hAnsi="宋体" w:cs="宋体"/>
          <w:sz w:val="24"/>
          <w:szCs w:val="28"/>
        </w:rPr>
      </w:pPr>
      <w:r>
        <w:rPr>
          <w:rFonts w:hint="eastAsia" w:ascii="宋体" w:hAnsi="宋体" w:cs="宋体"/>
          <w:sz w:val="24"/>
          <w:szCs w:val="24"/>
        </w:rPr>
        <w:t>7、</w:t>
      </w:r>
      <w:r>
        <w:rPr>
          <w:rFonts w:hint="eastAsia" w:ascii="宋体" w:hAnsi="宋体" w:cs="宋体"/>
          <w:sz w:val="24"/>
          <w:szCs w:val="28"/>
        </w:rPr>
        <w:t>我方理解，最低报价不是成交的唯一条件。</w:t>
      </w:r>
    </w:p>
    <w:p>
      <w:pPr>
        <w:pStyle w:val="2"/>
        <w:ind w:firstLine="482"/>
        <w:outlineLvl w:val="9"/>
      </w:pPr>
      <w:bookmarkStart w:id="311" w:name="_Toc6633"/>
      <w:r>
        <w:rPr>
          <w:rFonts w:hint="eastAsia" w:cs="宋体"/>
          <w:sz w:val="24"/>
          <w:szCs w:val="28"/>
        </w:rPr>
        <w:t>8、附报价明细，总价以本报价函为准。</w:t>
      </w:r>
      <w:bookmarkEnd w:id="311"/>
    </w:p>
    <w:p>
      <w:pPr>
        <w:tabs>
          <w:tab w:val="left" w:pos="6300"/>
        </w:tabs>
        <w:snapToGrid w:val="0"/>
        <w:spacing w:line="360" w:lineRule="auto"/>
        <w:ind w:firstLine="480"/>
        <w:rPr>
          <w:rFonts w:ascii="宋体" w:hAnsi="宋体" w:cs="宋体"/>
          <w:sz w:val="24"/>
          <w:szCs w:val="24"/>
        </w:rPr>
      </w:pPr>
    </w:p>
    <w:p>
      <w:pPr>
        <w:tabs>
          <w:tab w:val="left" w:pos="6300"/>
        </w:tabs>
        <w:snapToGrid w:val="0"/>
        <w:spacing w:line="360" w:lineRule="auto"/>
        <w:ind w:firstLine="480"/>
        <w:rPr>
          <w:rFonts w:ascii="宋体" w:hAnsi="宋体" w:cs="宋体"/>
          <w:sz w:val="24"/>
          <w:szCs w:val="24"/>
        </w:rPr>
      </w:pPr>
    </w:p>
    <w:p>
      <w:pPr>
        <w:tabs>
          <w:tab w:val="left" w:pos="6300"/>
        </w:tabs>
        <w:snapToGrid w:val="0"/>
        <w:spacing w:line="360" w:lineRule="auto"/>
        <w:ind w:firstLine="480"/>
        <w:rPr>
          <w:rFonts w:ascii="宋体" w:hAnsi="宋体" w:cs="宋体"/>
          <w:sz w:val="24"/>
          <w:szCs w:val="24"/>
        </w:rPr>
      </w:pPr>
    </w:p>
    <w:p>
      <w:pPr>
        <w:tabs>
          <w:tab w:val="left" w:pos="6300"/>
        </w:tabs>
        <w:snapToGrid w:val="0"/>
        <w:spacing w:line="360" w:lineRule="auto"/>
        <w:ind w:firstLine="480"/>
        <w:rPr>
          <w:rFonts w:ascii="宋体" w:hAnsi="宋体" w:cs="宋体"/>
          <w:sz w:val="24"/>
          <w:szCs w:val="24"/>
        </w:rPr>
      </w:pPr>
    </w:p>
    <w:p>
      <w:pPr>
        <w:tabs>
          <w:tab w:val="left" w:pos="6300"/>
        </w:tabs>
        <w:snapToGrid w:val="0"/>
        <w:spacing w:line="360" w:lineRule="auto"/>
        <w:ind w:firstLine="480"/>
        <w:rPr>
          <w:rFonts w:ascii="宋体" w:hAnsi="宋体" w:cs="宋体"/>
          <w:sz w:val="24"/>
          <w:szCs w:val="24"/>
        </w:rPr>
      </w:pPr>
      <w:r>
        <w:rPr>
          <w:rFonts w:hint="eastAsia" w:ascii="宋体" w:hAnsi="宋体" w:cs="宋体"/>
          <w:sz w:val="24"/>
          <w:szCs w:val="24"/>
        </w:rPr>
        <w:t xml:space="preserve">                                                供应商（公章）：</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                                                  年   月   日</w:t>
      </w: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tabs>
          <w:tab w:val="left" w:pos="2895"/>
        </w:tabs>
        <w:spacing w:line="312" w:lineRule="auto"/>
        <w:ind w:firstLine="482"/>
        <w:jc w:val="center"/>
        <w:outlineLvl w:val="1"/>
        <w:rPr>
          <w:rFonts w:ascii="宋体" w:hAnsi="宋体" w:cs="宋体"/>
          <w:b/>
          <w:bCs/>
          <w:szCs w:val="28"/>
        </w:rPr>
      </w:pPr>
      <w:bookmarkStart w:id="312" w:name="_Toc31728"/>
      <w:bookmarkStart w:id="313" w:name="_Toc11368"/>
      <w:bookmarkStart w:id="314" w:name="_Toc11527"/>
      <w:bookmarkStart w:id="315" w:name="_Toc27096"/>
      <w:r>
        <w:rPr>
          <w:rFonts w:hint="eastAsia" w:ascii="宋体" w:hAnsi="宋体" w:cs="宋体"/>
          <w:b/>
          <w:bCs/>
          <w:szCs w:val="28"/>
        </w:rPr>
        <w:t>（二）明细报价表</w:t>
      </w:r>
      <w:bookmarkEnd w:id="312"/>
      <w:bookmarkEnd w:id="313"/>
      <w:bookmarkEnd w:id="314"/>
      <w:bookmarkEnd w:id="315"/>
    </w:p>
    <w:p>
      <w:pPr>
        <w:spacing w:line="312" w:lineRule="auto"/>
        <w:ind w:firstLine="482"/>
        <w:jc w:val="center"/>
        <w:rPr>
          <w:rFonts w:ascii="宋体" w:hAnsi="宋体" w:cs="宋体"/>
          <w:b/>
          <w:szCs w:val="28"/>
        </w:rPr>
      </w:pPr>
    </w:p>
    <w:p>
      <w:pPr>
        <w:spacing w:line="312" w:lineRule="auto"/>
        <w:ind w:firstLine="480"/>
        <w:rPr>
          <w:rFonts w:ascii="宋体" w:hAnsi="宋体" w:cs="宋体"/>
          <w:szCs w:val="24"/>
        </w:rPr>
      </w:pPr>
      <w:r>
        <w:rPr>
          <w:rFonts w:hint="eastAsia" w:ascii="宋体" w:hAnsi="宋体" w:cs="宋体"/>
          <w:szCs w:val="24"/>
        </w:rPr>
        <w:t>项目编号：</w:t>
      </w:r>
    </w:p>
    <w:p>
      <w:pPr>
        <w:spacing w:line="312" w:lineRule="auto"/>
        <w:ind w:firstLine="480"/>
        <w:rPr>
          <w:rFonts w:ascii="宋体" w:hAnsi="宋体" w:cs="宋体"/>
          <w:szCs w:val="24"/>
        </w:rPr>
      </w:pPr>
      <w:r>
        <w:rPr>
          <w:rFonts w:hint="eastAsia" w:ascii="宋体" w:hAnsi="宋体" w:cs="宋体"/>
          <w:szCs w:val="24"/>
        </w:rPr>
        <w:t>项目名称：</w:t>
      </w:r>
    </w:p>
    <w:tbl>
      <w:tblPr>
        <w:tblStyle w:val="60"/>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3"/>
        <w:gridCol w:w="1608"/>
        <w:gridCol w:w="1492"/>
        <w:gridCol w:w="656"/>
        <w:gridCol w:w="1037"/>
        <w:gridCol w:w="1752"/>
        <w:gridCol w:w="1626"/>
        <w:gridCol w:w="10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vAlign w:val="center"/>
          </w:tcPr>
          <w:p>
            <w:pPr>
              <w:spacing w:line="360" w:lineRule="auto"/>
              <w:ind w:firstLine="482"/>
              <w:jc w:val="center"/>
              <w:rPr>
                <w:rFonts w:ascii="宋体" w:hAnsi="宋体" w:cs="宋体"/>
                <w:b/>
                <w:sz w:val="24"/>
                <w:szCs w:val="24"/>
              </w:rPr>
            </w:pPr>
            <w:r>
              <w:rPr>
                <w:rFonts w:hint="eastAsia" w:ascii="宋体" w:hAnsi="宋体" w:cs="宋体"/>
                <w:b/>
                <w:sz w:val="24"/>
                <w:szCs w:val="24"/>
              </w:rPr>
              <w:t>一、货物部分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序号</w:t>
            </w:r>
          </w:p>
        </w:tc>
        <w:tc>
          <w:tcPr>
            <w:tcW w:w="1608" w:type="dxa"/>
            <w:tcBorders>
              <w:left w:val="single" w:color="auto" w:sz="4" w:space="0"/>
              <w:righ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标的名称</w:t>
            </w:r>
          </w:p>
        </w:tc>
        <w:tc>
          <w:tcPr>
            <w:tcW w:w="1492" w:type="dxa"/>
            <w:tcBorders>
              <w:left w:val="single" w:color="auto" w:sz="4" w:space="0"/>
              <w:righ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品目</w:t>
            </w:r>
          </w:p>
        </w:tc>
        <w:tc>
          <w:tcPr>
            <w:tcW w:w="1693" w:type="dxa"/>
            <w:gridSpan w:val="2"/>
            <w:tcBorders>
              <w:righ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数量</w:t>
            </w:r>
          </w:p>
        </w:tc>
        <w:tc>
          <w:tcPr>
            <w:tcW w:w="1752" w:type="dxa"/>
            <w:tcBorders>
              <w:left w:val="single" w:color="auto" w:sz="4" w:space="0"/>
              <w:righ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单价（元）</w:t>
            </w:r>
          </w:p>
        </w:tc>
        <w:tc>
          <w:tcPr>
            <w:tcW w:w="1626" w:type="dxa"/>
            <w:tcBorders>
              <w:left w:val="single" w:color="auto" w:sz="4" w:space="0"/>
              <w:righ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合计（元）</w:t>
            </w:r>
          </w:p>
        </w:tc>
        <w:tc>
          <w:tcPr>
            <w:tcW w:w="1068" w:type="dxa"/>
            <w:tcBorders>
              <w:lef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服务期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1</w:t>
            </w:r>
          </w:p>
        </w:tc>
        <w:tc>
          <w:tcPr>
            <w:tcW w:w="1608" w:type="dxa"/>
            <w:tcBorders>
              <w:left w:val="single" w:color="auto" w:sz="4" w:space="0"/>
              <w:right w:val="single" w:color="auto" w:sz="4" w:space="0"/>
            </w:tcBorders>
            <w:vAlign w:val="center"/>
          </w:tcPr>
          <w:p>
            <w:pPr>
              <w:widowControl/>
              <w:spacing w:line="360" w:lineRule="auto"/>
              <w:rPr>
                <w:rFonts w:ascii="宋体" w:hAnsi="宋体" w:cs="宋体"/>
                <w:sz w:val="24"/>
                <w:szCs w:val="24"/>
              </w:rPr>
            </w:pPr>
            <w:r>
              <w:rPr>
                <w:rFonts w:hint="eastAsia" w:ascii="宋体" w:hAnsi="宋体" w:cs="宋体"/>
                <w:sz w:val="24"/>
                <w:szCs w:val="24"/>
              </w:rPr>
              <w:t xml:space="preserve"> </w:t>
            </w:r>
          </w:p>
        </w:tc>
        <w:tc>
          <w:tcPr>
            <w:tcW w:w="1492" w:type="dxa"/>
            <w:tcBorders>
              <w:left w:val="single" w:color="auto" w:sz="4" w:space="0"/>
              <w:right w:val="single" w:color="auto" w:sz="4" w:space="0"/>
            </w:tcBorders>
            <w:vAlign w:val="center"/>
          </w:tcPr>
          <w:p>
            <w:pPr>
              <w:spacing w:line="360" w:lineRule="auto"/>
              <w:jc w:val="center"/>
              <w:rPr>
                <w:rFonts w:ascii="宋体" w:hAnsi="宋体" w:cs="宋体"/>
                <w:sz w:val="24"/>
                <w:szCs w:val="24"/>
              </w:rPr>
            </w:pPr>
          </w:p>
        </w:tc>
        <w:tc>
          <w:tcPr>
            <w:tcW w:w="1693" w:type="dxa"/>
            <w:gridSpan w:val="2"/>
            <w:tcBorders>
              <w:right w:val="single" w:color="auto" w:sz="4" w:space="0"/>
            </w:tcBorders>
            <w:vAlign w:val="center"/>
          </w:tcPr>
          <w:p>
            <w:pPr>
              <w:widowControl/>
              <w:spacing w:line="360" w:lineRule="auto"/>
              <w:jc w:val="center"/>
              <w:rPr>
                <w:rFonts w:ascii="宋体" w:hAnsi="宋体" w:cs="宋体"/>
                <w:sz w:val="24"/>
                <w:szCs w:val="24"/>
              </w:rPr>
            </w:pPr>
            <w:r>
              <w:rPr>
                <w:rFonts w:hint="eastAsia" w:ascii="宋体" w:hAnsi="宋体" w:cs="宋体"/>
                <w:sz w:val="24"/>
                <w:szCs w:val="24"/>
              </w:rPr>
              <w:t xml:space="preserve"> </w:t>
            </w:r>
          </w:p>
        </w:tc>
        <w:tc>
          <w:tcPr>
            <w:tcW w:w="1752" w:type="dxa"/>
            <w:tcBorders>
              <w:left w:val="single" w:color="auto" w:sz="4" w:space="0"/>
              <w:right w:val="single" w:color="auto" w:sz="4" w:space="0"/>
            </w:tcBorders>
            <w:vAlign w:val="center"/>
          </w:tcPr>
          <w:p>
            <w:pPr>
              <w:spacing w:line="360" w:lineRule="auto"/>
              <w:jc w:val="center"/>
              <w:rPr>
                <w:rFonts w:ascii="宋体" w:hAnsi="宋体" w:cs="宋体"/>
                <w:sz w:val="24"/>
                <w:szCs w:val="24"/>
              </w:rPr>
            </w:pPr>
          </w:p>
        </w:tc>
        <w:tc>
          <w:tcPr>
            <w:tcW w:w="1626" w:type="dxa"/>
            <w:tcBorders>
              <w:left w:val="single" w:color="auto" w:sz="4" w:space="0"/>
              <w:right w:val="single" w:color="auto" w:sz="4" w:space="0"/>
            </w:tcBorders>
            <w:vAlign w:val="center"/>
          </w:tcPr>
          <w:p>
            <w:pPr>
              <w:spacing w:line="360" w:lineRule="auto"/>
              <w:jc w:val="center"/>
              <w:rPr>
                <w:rFonts w:ascii="宋体" w:hAnsi="宋体" w:cs="宋体"/>
                <w:sz w:val="24"/>
                <w:szCs w:val="24"/>
              </w:rPr>
            </w:pPr>
          </w:p>
        </w:tc>
        <w:tc>
          <w:tcPr>
            <w:tcW w:w="1068" w:type="dxa"/>
            <w:tcBorders>
              <w:left w:val="single" w:color="auto" w:sz="4" w:space="0"/>
            </w:tcBorders>
          </w:tcPr>
          <w:p>
            <w:pPr>
              <w:spacing w:line="360" w:lineRule="auto"/>
              <w:jc w:val="center"/>
              <w:rPr>
                <w:rFonts w:ascii="宋体"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2</w:t>
            </w:r>
          </w:p>
        </w:tc>
        <w:tc>
          <w:tcPr>
            <w:tcW w:w="1608" w:type="dxa"/>
            <w:tcBorders>
              <w:left w:val="single" w:color="auto" w:sz="4" w:space="0"/>
              <w:right w:val="single" w:color="auto" w:sz="4" w:space="0"/>
            </w:tcBorders>
            <w:vAlign w:val="center"/>
          </w:tcPr>
          <w:p>
            <w:pPr>
              <w:widowControl/>
              <w:spacing w:line="360" w:lineRule="auto"/>
              <w:rPr>
                <w:rFonts w:ascii="宋体" w:hAnsi="宋体" w:cs="宋体"/>
                <w:sz w:val="24"/>
                <w:szCs w:val="24"/>
              </w:rPr>
            </w:pPr>
            <w:r>
              <w:rPr>
                <w:rFonts w:hint="eastAsia" w:ascii="宋体" w:hAnsi="宋体" w:cs="宋体"/>
                <w:sz w:val="24"/>
                <w:szCs w:val="24"/>
              </w:rPr>
              <w:t xml:space="preserve"> </w:t>
            </w:r>
          </w:p>
        </w:tc>
        <w:tc>
          <w:tcPr>
            <w:tcW w:w="1492" w:type="dxa"/>
            <w:tcBorders>
              <w:left w:val="single" w:color="auto" w:sz="4" w:space="0"/>
              <w:right w:val="single" w:color="auto" w:sz="4" w:space="0"/>
            </w:tcBorders>
            <w:vAlign w:val="center"/>
          </w:tcPr>
          <w:p>
            <w:pPr>
              <w:spacing w:line="360" w:lineRule="auto"/>
              <w:jc w:val="center"/>
              <w:rPr>
                <w:rFonts w:ascii="宋体" w:hAnsi="宋体" w:cs="宋体"/>
                <w:sz w:val="24"/>
                <w:szCs w:val="24"/>
              </w:rPr>
            </w:pPr>
          </w:p>
        </w:tc>
        <w:tc>
          <w:tcPr>
            <w:tcW w:w="1693" w:type="dxa"/>
            <w:gridSpan w:val="2"/>
            <w:tcBorders>
              <w:right w:val="single" w:color="auto" w:sz="4" w:space="0"/>
            </w:tcBorders>
            <w:vAlign w:val="center"/>
          </w:tcPr>
          <w:p>
            <w:pPr>
              <w:widowControl/>
              <w:spacing w:line="360" w:lineRule="auto"/>
              <w:jc w:val="center"/>
              <w:rPr>
                <w:rFonts w:ascii="宋体" w:hAnsi="宋体" w:cs="宋体"/>
                <w:sz w:val="24"/>
                <w:szCs w:val="24"/>
              </w:rPr>
            </w:pPr>
          </w:p>
        </w:tc>
        <w:tc>
          <w:tcPr>
            <w:tcW w:w="1752" w:type="dxa"/>
            <w:tcBorders>
              <w:left w:val="single" w:color="auto" w:sz="4" w:space="0"/>
              <w:right w:val="single" w:color="auto" w:sz="4" w:space="0"/>
            </w:tcBorders>
            <w:vAlign w:val="center"/>
          </w:tcPr>
          <w:p>
            <w:pPr>
              <w:spacing w:line="360" w:lineRule="auto"/>
              <w:jc w:val="center"/>
              <w:rPr>
                <w:rFonts w:ascii="宋体" w:hAnsi="宋体" w:cs="宋体"/>
                <w:sz w:val="24"/>
                <w:szCs w:val="24"/>
              </w:rPr>
            </w:pPr>
          </w:p>
        </w:tc>
        <w:tc>
          <w:tcPr>
            <w:tcW w:w="1626" w:type="dxa"/>
            <w:tcBorders>
              <w:left w:val="single" w:color="auto" w:sz="4" w:space="0"/>
              <w:right w:val="single" w:color="auto" w:sz="4" w:space="0"/>
            </w:tcBorders>
            <w:vAlign w:val="center"/>
          </w:tcPr>
          <w:p>
            <w:pPr>
              <w:spacing w:line="360" w:lineRule="auto"/>
              <w:jc w:val="center"/>
              <w:rPr>
                <w:rFonts w:ascii="宋体" w:hAnsi="宋体" w:cs="宋体"/>
                <w:sz w:val="24"/>
                <w:szCs w:val="24"/>
              </w:rPr>
            </w:pPr>
          </w:p>
        </w:tc>
        <w:tc>
          <w:tcPr>
            <w:tcW w:w="1068" w:type="dxa"/>
            <w:tcBorders>
              <w:left w:val="single" w:color="auto" w:sz="4" w:space="0"/>
            </w:tcBorders>
          </w:tcPr>
          <w:p>
            <w:pPr>
              <w:spacing w:line="360" w:lineRule="auto"/>
              <w:jc w:val="center"/>
              <w:rPr>
                <w:rFonts w:ascii="宋体"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3</w:t>
            </w:r>
          </w:p>
        </w:tc>
        <w:tc>
          <w:tcPr>
            <w:tcW w:w="1608" w:type="dxa"/>
            <w:tcBorders>
              <w:left w:val="single" w:color="auto" w:sz="4" w:space="0"/>
              <w:right w:val="single" w:color="auto" w:sz="4" w:space="0"/>
            </w:tcBorders>
            <w:vAlign w:val="center"/>
          </w:tcPr>
          <w:p>
            <w:pPr>
              <w:widowControl/>
              <w:spacing w:line="360" w:lineRule="auto"/>
              <w:rPr>
                <w:rFonts w:ascii="宋体" w:hAnsi="宋体" w:cs="宋体"/>
                <w:sz w:val="24"/>
                <w:szCs w:val="24"/>
              </w:rPr>
            </w:pPr>
            <w:r>
              <w:rPr>
                <w:rFonts w:hint="eastAsia" w:ascii="宋体" w:hAnsi="宋体" w:cs="宋体"/>
                <w:sz w:val="24"/>
                <w:szCs w:val="24"/>
              </w:rPr>
              <w:t xml:space="preserve"> </w:t>
            </w:r>
          </w:p>
        </w:tc>
        <w:tc>
          <w:tcPr>
            <w:tcW w:w="1492" w:type="dxa"/>
            <w:tcBorders>
              <w:left w:val="single" w:color="auto" w:sz="4" w:space="0"/>
              <w:right w:val="single" w:color="auto" w:sz="4" w:space="0"/>
            </w:tcBorders>
            <w:vAlign w:val="center"/>
          </w:tcPr>
          <w:p>
            <w:pPr>
              <w:spacing w:line="360" w:lineRule="auto"/>
              <w:jc w:val="center"/>
              <w:rPr>
                <w:rFonts w:ascii="宋体" w:hAnsi="宋体" w:cs="宋体"/>
                <w:sz w:val="24"/>
                <w:szCs w:val="24"/>
              </w:rPr>
            </w:pPr>
          </w:p>
        </w:tc>
        <w:tc>
          <w:tcPr>
            <w:tcW w:w="1693" w:type="dxa"/>
            <w:gridSpan w:val="2"/>
            <w:tcBorders>
              <w:right w:val="single" w:color="auto" w:sz="4" w:space="0"/>
            </w:tcBorders>
            <w:vAlign w:val="center"/>
          </w:tcPr>
          <w:p>
            <w:pPr>
              <w:widowControl/>
              <w:spacing w:line="360" w:lineRule="auto"/>
              <w:jc w:val="center"/>
              <w:rPr>
                <w:rFonts w:ascii="宋体" w:hAnsi="宋体" w:cs="宋体"/>
                <w:sz w:val="24"/>
                <w:szCs w:val="24"/>
              </w:rPr>
            </w:pPr>
          </w:p>
        </w:tc>
        <w:tc>
          <w:tcPr>
            <w:tcW w:w="1752" w:type="dxa"/>
            <w:tcBorders>
              <w:left w:val="single" w:color="auto" w:sz="4" w:space="0"/>
              <w:right w:val="single" w:color="auto" w:sz="4" w:space="0"/>
            </w:tcBorders>
            <w:vAlign w:val="center"/>
          </w:tcPr>
          <w:p>
            <w:pPr>
              <w:spacing w:line="360" w:lineRule="auto"/>
              <w:jc w:val="center"/>
              <w:rPr>
                <w:rFonts w:ascii="宋体" w:hAnsi="宋体" w:cs="宋体"/>
                <w:sz w:val="24"/>
                <w:szCs w:val="24"/>
              </w:rPr>
            </w:pPr>
          </w:p>
        </w:tc>
        <w:tc>
          <w:tcPr>
            <w:tcW w:w="1626" w:type="dxa"/>
            <w:tcBorders>
              <w:left w:val="single" w:color="auto" w:sz="4" w:space="0"/>
              <w:right w:val="single" w:color="auto" w:sz="4" w:space="0"/>
            </w:tcBorders>
            <w:vAlign w:val="center"/>
          </w:tcPr>
          <w:p>
            <w:pPr>
              <w:spacing w:line="360" w:lineRule="auto"/>
              <w:jc w:val="center"/>
              <w:rPr>
                <w:rFonts w:ascii="宋体" w:hAnsi="宋体" w:cs="宋体"/>
                <w:sz w:val="24"/>
                <w:szCs w:val="24"/>
              </w:rPr>
            </w:pPr>
          </w:p>
        </w:tc>
        <w:tc>
          <w:tcPr>
            <w:tcW w:w="1068" w:type="dxa"/>
            <w:tcBorders>
              <w:left w:val="single" w:color="auto" w:sz="4" w:space="0"/>
            </w:tcBorders>
          </w:tcPr>
          <w:p>
            <w:pPr>
              <w:spacing w:line="360" w:lineRule="auto"/>
              <w:jc w:val="center"/>
              <w:rPr>
                <w:rFonts w:ascii="宋体"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vAlign w:val="center"/>
          </w:tcPr>
          <w:p>
            <w:pPr>
              <w:spacing w:line="360" w:lineRule="auto"/>
              <w:ind w:firstLine="482"/>
              <w:jc w:val="center"/>
              <w:rPr>
                <w:rFonts w:ascii="宋体" w:hAnsi="宋体" w:cs="宋体"/>
                <w:b/>
                <w:sz w:val="24"/>
                <w:szCs w:val="24"/>
              </w:rPr>
            </w:pPr>
            <w:r>
              <w:rPr>
                <w:rFonts w:hint="eastAsia" w:ascii="宋体" w:hAnsi="宋体" w:cs="宋体"/>
                <w:b/>
                <w:sz w:val="24"/>
                <w:szCs w:val="24"/>
              </w:rPr>
              <w:t>货物部分小计：     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vAlign w:val="center"/>
          </w:tcPr>
          <w:p>
            <w:pPr>
              <w:spacing w:line="360" w:lineRule="auto"/>
              <w:ind w:firstLine="482"/>
              <w:jc w:val="center"/>
              <w:rPr>
                <w:rFonts w:ascii="宋体" w:hAnsi="宋体" w:cs="宋体"/>
                <w:sz w:val="24"/>
                <w:szCs w:val="24"/>
              </w:rPr>
            </w:pPr>
            <w:r>
              <w:rPr>
                <w:rFonts w:hint="eastAsia" w:ascii="宋体" w:hAnsi="宋体" w:cs="宋体"/>
                <w:b/>
                <w:sz w:val="24"/>
                <w:szCs w:val="24"/>
              </w:rPr>
              <w:t>二、服务部分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543" w:type="dxa"/>
            <w:tcBorders>
              <w:righ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序号</w:t>
            </w:r>
          </w:p>
        </w:tc>
        <w:tc>
          <w:tcPr>
            <w:tcW w:w="1608" w:type="dxa"/>
            <w:tcBorders>
              <w:left w:val="single" w:color="auto" w:sz="4" w:space="0"/>
              <w:righ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标的名称</w:t>
            </w:r>
          </w:p>
        </w:tc>
        <w:tc>
          <w:tcPr>
            <w:tcW w:w="3185" w:type="dxa"/>
            <w:gridSpan w:val="3"/>
            <w:tcBorders>
              <w:left w:val="single" w:color="auto" w:sz="4" w:space="0"/>
              <w:righ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服务内容</w:t>
            </w:r>
          </w:p>
        </w:tc>
        <w:tc>
          <w:tcPr>
            <w:tcW w:w="1752" w:type="dxa"/>
            <w:tcBorders>
              <w:left w:val="single" w:color="auto" w:sz="4" w:space="0"/>
              <w:righ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服务期</w:t>
            </w:r>
          </w:p>
        </w:tc>
        <w:tc>
          <w:tcPr>
            <w:tcW w:w="1626" w:type="dxa"/>
            <w:tcBorders>
              <w:left w:val="single" w:color="auto" w:sz="4" w:space="0"/>
              <w:righ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价格（元）</w:t>
            </w:r>
          </w:p>
        </w:tc>
        <w:tc>
          <w:tcPr>
            <w:tcW w:w="1068" w:type="dxa"/>
            <w:tcBorders>
              <w:left w:val="single" w:color="auto" w:sz="4" w:space="0"/>
            </w:tcBorders>
            <w:vAlign w:val="center"/>
          </w:tcPr>
          <w:p>
            <w:pPr>
              <w:spacing w:line="360" w:lineRule="auto"/>
              <w:jc w:val="both"/>
              <w:rPr>
                <w:rFonts w:ascii="宋体" w:hAnsi="宋体" w:cs="宋体"/>
                <w:b/>
                <w:sz w:val="24"/>
                <w:szCs w:val="24"/>
              </w:rPr>
            </w:pPr>
            <w:r>
              <w:rPr>
                <w:rFonts w:hint="eastAsia" w:ascii="宋体" w:hAnsi="宋体" w:cs="宋体"/>
                <w:b/>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1</w:t>
            </w:r>
          </w:p>
        </w:tc>
        <w:tc>
          <w:tcPr>
            <w:tcW w:w="1608" w:type="dxa"/>
            <w:tcBorders>
              <w:left w:val="single" w:color="auto" w:sz="4" w:space="0"/>
              <w:right w:val="single" w:color="auto" w:sz="4" w:space="0"/>
            </w:tcBorders>
            <w:vAlign w:val="center"/>
          </w:tcPr>
          <w:p>
            <w:pPr>
              <w:spacing w:line="360" w:lineRule="auto"/>
              <w:rPr>
                <w:rFonts w:ascii="宋体" w:hAnsi="宋体" w:cs="宋体"/>
                <w:sz w:val="24"/>
                <w:szCs w:val="24"/>
              </w:rPr>
            </w:pPr>
            <w:r>
              <w:rPr>
                <w:rFonts w:hint="eastAsia" w:ascii="宋体" w:hAnsi="宋体" w:cs="宋体"/>
                <w:sz w:val="24"/>
                <w:szCs w:val="24"/>
              </w:rPr>
              <w:t xml:space="preserve"> </w:t>
            </w:r>
          </w:p>
        </w:tc>
        <w:tc>
          <w:tcPr>
            <w:tcW w:w="3185" w:type="dxa"/>
            <w:gridSpan w:val="3"/>
            <w:tcBorders>
              <w:left w:val="single" w:color="auto" w:sz="4" w:space="0"/>
              <w:right w:val="single" w:color="auto" w:sz="4" w:space="0"/>
            </w:tcBorders>
            <w:vAlign w:val="center"/>
          </w:tcPr>
          <w:p>
            <w:pPr>
              <w:spacing w:line="360" w:lineRule="auto"/>
              <w:jc w:val="center"/>
              <w:rPr>
                <w:rFonts w:ascii="宋体" w:hAnsi="宋体" w:cs="宋体"/>
                <w:sz w:val="24"/>
                <w:szCs w:val="24"/>
                <w:highlight w:val="yellow"/>
              </w:rPr>
            </w:pPr>
          </w:p>
        </w:tc>
        <w:tc>
          <w:tcPr>
            <w:tcW w:w="1752" w:type="dxa"/>
            <w:tcBorders>
              <w:left w:val="single" w:color="auto" w:sz="4" w:space="0"/>
              <w:right w:val="single" w:color="auto" w:sz="4" w:space="0"/>
            </w:tcBorders>
            <w:vAlign w:val="center"/>
          </w:tcPr>
          <w:p>
            <w:pPr>
              <w:spacing w:line="360" w:lineRule="auto"/>
              <w:jc w:val="center"/>
              <w:rPr>
                <w:rFonts w:ascii="宋体" w:hAnsi="宋体" w:cs="宋体"/>
                <w:sz w:val="24"/>
                <w:szCs w:val="24"/>
                <w:highlight w:val="yellow"/>
              </w:rPr>
            </w:pPr>
          </w:p>
        </w:tc>
        <w:tc>
          <w:tcPr>
            <w:tcW w:w="1626" w:type="dxa"/>
            <w:tcBorders>
              <w:left w:val="single" w:color="auto" w:sz="4" w:space="0"/>
              <w:right w:val="single" w:color="auto" w:sz="4" w:space="0"/>
            </w:tcBorders>
            <w:vAlign w:val="center"/>
          </w:tcPr>
          <w:p>
            <w:pPr>
              <w:spacing w:line="360" w:lineRule="auto"/>
              <w:jc w:val="center"/>
              <w:rPr>
                <w:rFonts w:ascii="宋体" w:hAnsi="宋体" w:cs="宋体"/>
                <w:sz w:val="24"/>
                <w:szCs w:val="24"/>
                <w:highlight w:val="yellow"/>
              </w:rPr>
            </w:pPr>
          </w:p>
        </w:tc>
        <w:tc>
          <w:tcPr>
            <w:tcW w:w="1068" w:type="dxa"/>
            <w:tcBorders>
              <w:left w:val="single" w:color="auto" w:sz="4" w:space="0"/>
            </w:tcBorders>
          </w:tcPr>
          <w:p>
            <w:pPr>
              <w:spacing w:line="360" w:lineRule="auto"/>
              <w:jc w:val="center"/>
              <w:rPr>
                <w:rFonts w:ascii="宋体" w:hAnsi="宋体" w:cs="宋体"/>
                <w:sz w:val="24"/>
                <w:szCs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vAlign w:val="center"/>
          </w:tcPr>
          <w:p>
            <w:pPr>
              <w:spacing w:line="360" w:lineRule="auto"/>
              <w:ind w:firstLine="482"/>
              <w:jc w:val="center"/>
              <w:rPr>
                <w:rFonts w:ascii="宋体" w:hAnsi="宋体" w:cs="宋体"/>
                <w:sz w:val="24"/>
                <w:szCs w:val="24"/>
              </w:rPr>
            </w:pPr>
            <w:r>
              <w:rPr>
                <w:rFonts w:hint="eastAsia" w:ascii="宋体" w:hAnsi="宋体" w:cs="宋体"/>
                <w:b/>
                <w:sz w:val="24"/>
                <w:szCs w:val="24"/>
              </w:rPr>
              <w:t>服务部分小计：     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4"/>
          </w:tcPr>
          <w:p>
            <w:pPr>
              <w:spacing w:line="360" w:lineRule="auto"/>
              <w:ind w:firstLine="482"/>
              <w:rPr>
                <w:rFonts w:ascii="宋体" w:hAnsi="宋体" w:cs="宋体"/>
                <w:b/>
                <w:sz w:val="24"/>
                <w:szCs w:val="24"/>
              </w:rPr>
            </w:pPr>
            <w:r>
              <w:rPr>
                <w:rFonts w:hint="eastAsia" w:ascii="宋体" w:hAnsi="宋体" w:cs="宋体"/>
                <w:b/>
                <w:sz w:val="24"/>
                <w:szCs w:val="24"/>
              </w:rPr>
              <w:t>其它与项目有关的费用</w:t>
            </w:r>
            <w:r>
              <w:rPr>
                <w:rFonts w:hint="eastAsia" w:ascii="宋体" w:hAnsi="宋体" w:cs="宋体"/>
                <w:b/>
                <w:i/>
                <w:iCs/>
                <w:sz w:val="24"/>
                <w:szCs w:val="24"/>
              </w:rPr>
              <w:t>（可编辑）</w:t>
            </w:r>
          </w:p>
        </w:tc>
        <w:tc>
          <w:tcPr>
            <w:tcW w:w="5483" w:type="dxa"/>
            <w:gridSpan w:val="4"/>
          </w:tcPr>
          <w:p>
            <w:pPr>
              <w:spacing w:line="360" w:lineRule="auto"/>
              <w:ind w:firstLine="482"/>
              <w:jc w:val="center"/>
              <w:rPr>
                <w:rFonts w:ascii="宋体" w:hAnsi="宋体" w:cs="宋体"/>
                <w:sz w:val="24"/>
                <w:szCs w:val="24"/>
              </w:rPr>
            </w:pPr>
            <w:r>
              <w:rPr>
                <w:rFonts w:hint="eastAsia" w:ascii="宋体" w:hAnsi="宋体" w:cs="宋体"/>
                <w:b/>
                <w:sz w:val="24"/>
                <w:szCs w:val="24"/>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4"/>
          </w:tcPr>
          <w:p>
            <w:pPr>
              <w:spacing w:line="360" w:lineRule="auto"/>
              <w:ind w:firstLine="482"/>
              <w:rPr>
                <w:rFonts w:ascii="宋体" w:hAnsi="宋体" w:cs="宋体"/>
                <w:b/>
                <w:sz w:val="24"/>
                <w:szCs w:val="24"/>
              </w:rPr>
            </w:pPr>
            <w:r>
              <w:rPr>
                <w:rFonts w:hint="eastAsia" w:ascii="宋体" w:hAnsi="宋体" w:cs="宋体"/>
                <w:b/>
                <w:sz w:val="24"/>
                <w:szCs w:val="24"/>
              </w:rPr>
              <w:t>项目总报价</w:t>
            </w:r>
          </w:p>
        </w:tc>
        <w:tc>
          <w:tcPr>
            <w:tcW w:w="5483" w:type="dxa"/>
            <w:gridSpan w:val="4"/>
          </w:tcPr>
          <w:p>
            <w:pPr>
              <w:spacing w:line="360" w:lineRule="auto"/>
              <w:ind w:firstLine="482"/>
              <w:jc w:val="center"/>
              <w:rPr>
                <w:rFonts w:ascii="宋体" w:hAnsi="宋体" w:cs="宋体"/>
                <w:sz w:val="24"/>
                <w:szCs w:val="24"/>
              </w:rPr>
            </w:pPr>
            <w:r>
              <w:rPr>
                <w:rFonts w:hint="eastAsia" w:ascii="宋体" w:hAnsi="宋体" w:cs="宋体"/>
                <w:b/>
                <w:sz w:val="24"/>
                <w:szCs w:val="24"/>
              </w:rPr>
              <w:t>元</w:t>
            </w:r>
          </w:p>
        </w:tc>
      </w:tr>
    </w:tbl>
    <w:p>
      <w:pPr>
        <w:spacing w:line="360" w:lineRule="auto"/>
        <w:ind w:firstLine="480" w:firstLineChars="200"/>
        <w:rPr>
          <w:rFonts w:ascii="宋体" w:hAnsi="宋体" w:cs="宋体"/>
          <w:b w:val="0"/>
          <w:bCs/>
          <w:sz w:val="24"/>
          <w:szCs w:val="24"/>
          <w:u w:val="single"/>
        </w:rPr>
      </w:pPr>
      <w:r>
        <w:rPr>
          <w:rFonts w:hint="eastAsia" w:ascii="宋体" w:hAnsi="宋体" w:cs="宋体"/>
          <w:b w:val="0"/>
          <w:bCs/>
          <w:sz w:val="24"/>
          <w:szCs w:val="24"/>
        </w:rPr>
        <w:t>注：1、</w:t>
      </w:r>
      <w:r>
        <w:rPr>
          <w:rFonts w:hint="eastAsia" w:ascii="宋体" w:hAnsi="宋体" w:cs="宋体"/>
          <w:b w:val="0"/>
          <w:bCs/>
          <w:sz w:val="24"/>
          <w:szCs w:val="24"/>
          <w:u w:val="single"/>
        </w:rPr>
        <w:t>表格内容供应商可根据实际情况自行调整，但须包含品目、数量、单价、总价、服务期、其它与项目有关的费用。</w:t>
      </w:r>
    </w:p>
    <w:p>
      <w:pPr>
        <w:numPr>
          <w:ilvl w:val="0"/>
          <w:numId w:val="15"/>
        </w:numPr>
        <w:spacing w:line="360" w:lineRule="auto"/>
        <w:ind w:firstLine="482"/>
        <w:rPr>
          <w:rFonts w:ascii="宋体" w:hAnsi="宋体" w:cs="宋体"/>
          <w:b w:val="0"/>
          <w:bCs/>
          <w:sz w:val="24"/>
          <w:szCs w:val="24"/>
          <w:u w:val="single"/>
        </w:rPr>
      </w:pPr>
      <w:r>
        <w:rPr>
          <w:rFonts w:hint="eastAsia" w:ascii="宋体" w:hAnsi="宋体" w:cs="宋体"/>
          <w:b/>
          <w:bCs w:val="0"/>
          <w:sz w:val="24"/>
          <w:szCs w:val="24"/>
          <w:u w:val="single"/>
        </w:rPr>
        <w:t>本项目采用固定单价报价方式，供应商应根据磋商文件所提供的《采购内容及服务（技术）需求》，计算出投标报价（即首次报价）</w:t>
      </w:r>
      <w:r>
        <w:rPr>
          <w:rFonts w:hint="eastAsia" w:ascii="宋体" w:hAnsi="宋体" w:cs="宋体"/>
          <w:b w:val="0"/>
          <w:bCs/>
          <w:sz w:val="24"/>
          <w:szCs w:val="24"/>
          <w:u w:val="single"/>
        </w:rPr>
        <w:t>。工程完工验收后成交供应商按照相关规定的程序上报竣工结算书至采购人，最终结算以审计后价格为准。</w:t>
      </w:r>
    </w:p>
    <w:p>
      <w:pPr>
        <w:numPr>
          <w:ilvl w:val="0"/>
          <w:numId w:val="15"/>
        </w:numPr>
        <w:spacing w:line="360" w:lineRule="auto"/>
        <w:ind w:firstLine="482"/>
        <w:jc w:val="left"/>
        <w:rPr>
          <w:rFonts w:ascii="宋体" w:hAnsi="宋体" w:cs="宋体"/>
          <w:b w:val="0"/>
          <w:bCs/>
          <w:sz w:val="24"/>
          <w:szCs w:val="24"/>
          <w:u w:val="single"/>
        </w:rPr>
      </w:pPr>
      <w:r>
        <w:rPr>
          <w:rFonts w:hint="eastAsia" w:ascii="宋体" w:hAnsi="宋体" w:cs="宋体"/>
          <w:b w:val="0"/>
          <w:bCs/>
          <w:sz w:val="24"/>
          <w:szCs w:val="24"/>
          <w:u w:val="single"/>
        </w:rPr>
        <w:t>报价单应包含完成本项目所需的设备费、设计费、安装调试费、运维费、拆除搬运费、安装制作费、维护维修费、人工费、施工机具使用费、高空作业费、存放费（如有）、利润、风险费、措施项目费（含安全文明施工费）、规费、税费、培训费、管理费、上门服务费等到采购人指定地点提供服务的全部费用。</w:t>
      </w:r>
    </w:p>
    <w:p>
      <w:pPr>
        <w:spacing w:line="360" w:lineRule="auto"/>
        <w:ind w:firstLine="240" w:firstLineChars="100"/>
        <w:rPr>
          <w:rFonts w:ascii="宋体" w:hAnsi="宋体" w:cs="宋体"/>
          <w:sz w:val="24"/>
          <w:szCs w:val="24"/>
          <w:u w:val="single"/>
        </w:rPr>
      </w:pPr>
      <w:r>
        <w:rPr>
          <w:rFonts w:hint="eastAsia" w:ascii="宋体" w:hAnsi="宋体" w:cs="宋体"/>
          <w:sz w:val="24"/>
          <w:szCs w:val="24"/>
        </w:rPr>
        <w:t>3、</w:t>
      </w:r>
      <w:r>
        <w:rPr>
          <w:rFonts w:hint="eastAsia" w:ascii="宋体" w:hAnsi="宋体" w:cs="宋体"/>
          <w:sz w:val="24"/>
          <w:szCs w:val="24"/>
          <w:u w:val="single"/>
        </w:rPr>
        <w:t>本表中项目总报价应与开标一览表中项目总报价保持一致。</w:t>
      </w:r>
    </w:p>
    <w:p>
      <w:pPr>
        <w:spacing w:line="360" w:lineRule="auto"/>
        <w:ind w:left="-283" w:firstLine="480" w:firstLineChars="200"/>
        <w:rPr>
          <w:rFonts w:ascii="宋体" w:hAnsi="宋体" w:cs="宋体"/>
          <w:bCs/>
          <w:sz w:val="24"/>
          <w:szCs w:val="24"/>
          <w:u w:val="single"/>
        </w:rPr>
      </w:pPr>
      <w:r>
        <w:rPr>
          <w:rFonts w:hint="eastAsia" w:ascii="宋体" w:hAnsi="宋体" w:cs="宋体"/>
          <w:sz w:val="24"/>
          <w:szCs w:val="24"/>
        </w:rPr>
        <w:t>4、</w:t>
      </w:r>
      <w:r>
        <w:rPr>
          <w:rFonts w:hint="eastAsia" w:ascii="宋体" w:hAnsi="宋体" w:cs="宋体"/>
          <w:bCs/>
          <w:sz w:val="24"/>
          <w:szCs w:val="24"/>
          <w:u w:val="single"/>
        </w:rPr>
        <w:t>报价保留至小数点后两位，四舍五入。</w:t>
      </w:r>
    </w:p>
    <w:p>
      <w:pPr>
        <w:spacing w:line="360" w:lineRule="auto"/>
        <w:ind w:left="-283" w:firstLine="480" w:firstLineChars="200"/>
        <w:rPr>
          <w:rFonts w:ascii="宋体" w:hAnsi="宋体" w:cs="宋体"/>
          <w:bCs/>
          <w:sz w:val="24"/>
          <w:szCs w:val="24"/>
          <w:u w:val="single"/>
        </w:rPr>
      </w:pPr>
      <w:r>
        <w:rPr>
          <w:rFonts w:hint="eastAsia" w:ascii="宋体" w:hAnsi="宋体" w:cs="宋体"/>
          <w:bCs/>
          <w:sz w:val="24"/>
          <w:szCs w:val="24"/>
        </w:rPr>
        <w:t>5、</w:t>
      </w:r>
      <w:r>
        <w:rPr>
          <w:rFonts w:hint="eastAsia" w:ascii="宋体" w:hAnsi="宋体" w:cs="宋体"/>
          <w:bCs/>
          <w:sz w:val="24"/>
          <w:szCs w:val="24"/>
          <w:u w:val="single"/>
        </w:rPr>
        <w:t>标的物报价不得为零，否则投标无效。</w:t>
      </w:r>
    </w:p>
    <w:p>
      <w:pPr>
        <w:pStyle w:val="25"/>
      </w:pPr>
    </w:p>
    <w:p>
      <w:pPr>
        <w:ind w:firstLine="480"/>
      </w:pPr>
    </w:p>
    <w:p>
      <w:pPr>
        <w:snapToGrid w:val="0"/>
        <w:spacing w:line="312" w:lineRule="auto"/>
        <w:ind w:firstLine="480"/>
        <w:rPr>
          <w:rFonts w:ascii="宋体" w:hAnsi="宋体" w:cs="宋体"/>
          <w:szCs w:val="28"/>
        </w:rPr>
      </w:pPr>
    </w:p>
    <w:p>
      <w:pPr>
        <w:pStyle w:val="24"/>
        <w:ind w:firstLine="480"/>
      </w:pPr>
    </w:p>
    <w:p>
      <w:pPr>
        <w:tabs>
          <w:tab w:val="left" w:pos="6300"/>
        </w:tabs>
        <w:snapToGrid w:val="0"/>
        <w:spacing w:line="360" w:lineRule="auto"/>
        <w:ind w:firstLine="480"/>
        <w:rPr>
          <w:rFonts w:ascii="宋体" w:hAnsi="宋体" w:cs="宋体"/>
          <w:sz w:val="24"/>
          <w:szCs w:val="24"/>
        </w:rPr>
      </w:pPr>
      <w:r>
        <w:rPr>
          <w:rFonts w:hint="eastAsia" w:ascii="宋体" w:hAnsi="宋体" w:cs="宋体"/>
          <w:sz w:val="24"/>
          <w:szCs w:val="24"/>
        </w:rPr>
        <w:t xml:space="preserve"> </w:t>
      </w:r>
      <w:r>
        <w:rPr>
          <w:rFonts w:hint="eastAsia" w:ascii="宋体" w:hAnsi="宋体" w:cs="宋体"/>
          <w:szCs w:val="24"/>
        </w:rPr>
        <w:t xml:space="preserve">                                       </w:t>
      </w:r>
      <w:r>
        <w:rPr>
          <w:rFonts w:hint="eastAsia" w:ascii="宋体" w:hAnsi="宋体" w:cs="宋体"/>
          <w:sz w:val="24"/>
          <w:szCs w:val="24"/>
        </w:rPr>
        <w:t>供应商（公章）：</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                                                  年   月   日</w:t>
      </w: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2"/>
        <w:ind w:firstLine="482"/>
        <w:outlineLvl w:val="9"/>
        <w:rPr>
          <w:rFonts w:cs="宋体"/>
          <w:sz w:val="24"/>
          <w:szCs w:val="24"/>
        </w:rPr>
      </w:pPr>
    </w:p>
    <w:p>
      <w:pPr>
        <w:pStyle w:val="4"/>
        <w:spacing w:before="0" w:after="0" w:line="312" w:lineRule="auto"/>
        <w:ind w:firstLine="602"/>
        <w:rPr>
          <w:rFonts w:hint="eastAsia" w:ascii="宋体" w:hAnsi="宋体" w:eastAsia="宋体" w:cs="宋体"/>
          <w:sz w:val="30"/>
          <w:szCs w:val="30"/>
          <w:lang w:val="en-US" w:eastAsia="zh-CN"/>
        </w:rPr>
      </w:pPr>
      <w:bookmarkStart w:id="316" w:name="_Toc5008"/>
      <w:bookmarkStart w:id="317" w:name="_Toc31022"/>
      <w:bookmarkStart w:id="318" w:name="_Toc29929"/>
      <w:r>
        <w:rPr>
          <w:rFonts w:hint="eastAsia" w:ascii="宋体" w:hAnsi="宋体" w:eastAsia="宋体" w:cs="宋体"/>
          <w:sz w:val="30"/>
          <w:szCs w:val="30"/>
          <w:lang w:val="en-US" w:eastAsia="zh-CN"/>
        </w:rPr>
        <w:t>二、资格条件及其他</w:t>
      </w:r>
      <w:bookmarkEnd w:id="316"/>
      <w:bookmarkEnd w:id="317"/>
      <w:bookmarkEnd w:id="318"/>
    </w:p>
    <w:p>
      <w:pPr>
        <w:numPr>
          <w:ilvl w:val="0"/>
          <w:numId w:val="0"/>
        </w:numPr>
        <w:jc w:val="center"/>
        <w:outlineLvl w:val="2"/>
        <w:rPr>
          <w:b/>
          <w:bCs/>
          <w:sz w:val="28"/>
          <w:szCs w:val="28"/>
        </w:rPr>
      </w:pPr>
      <w:bookmarkStart w:id="319" w:name="_Toc10032"/>
      <w:bookmarkStart w:id="320" w:name="_Toc32118"/>
      <w:r>
        <w:rPr>
          <w:rFonts w:hint="eastAsia" w:ascii="宋体" w:hAnsi="宋体" w:eastAsia="宋体" w:cs="宋体"/>
          <w:b/>
          <w:bCs/>
          <w:sz w:val="28"/>
          <w:szCs w:val="28"/>
          <w:lang w:val="en-US" w:eastAsia="zh-CN"/>
        </w:rPr>
        <w:t>1.</w:t>
      </w:r>
      <w:r>
        <w:rPr>
          <w:rFonts w:hint="eastAsia"/>
          <w:b/>
          <w:bCs/>
          <w:sz w:val="28"/>
          <w:szCs w:val="28"/>
        </w:rPr>
        <w:t>供应商相关信息一览表</w:t>
      </w:r>
      <w:bookmarkEnd w:id="319"/>
      <w:bookmarkEnd w:id="320"/>
    </w:p>
    <w:p>
      <w:pPr>
        <w:pStyle w:val="71"/>
        <w:ind w:left="480" w:firstLine="0" w:firstLineChars="0"/>
        <w:rPr>
          <w:sz w:val="24"/>
          <w:szCs w:val="24"/>
        </w:rPr>
      </w:pPr>
    </w:p>
    <w:tbl>
      <w:tblPr>
        <w:tblStyle w:val="61"/>
        <w:tblW w:w="5259" w:type="pct"/>
        <w:tblInd w:w="-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0"/>
        <w:gridCol w:w="3742"/>
        <w:gridCol w:w="2115"/>
        <w:gridCol w:w="2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64" w:type="pct"/>
            <w:vAlign w:val="center"/>
          </w:tcPr>
          <w:p>
            <w:pPr>
              <w:widowControl/>
              <w:spacing w:before="0" w:after="0"/>
              <w:ind w:firstLine="0" w:firstLineChars="0"/>
              <w:jc w:val="center"/>
              <w:rPr>
                <w:rFonts w:ascii="宋体" w:hAnsi="宋体" w:cs="宋体"/>
                <w:sz w:val="24"/>
                <w:szCs w:val="24"/>
              </w:rPr>
            </w:pPr>
            <w:r>
              <w:rPr>
                <w:rFonts w:hint="eastAsia" w:ascii="宋体" w:hAnsi="宋体" w:cs="宋体"/>
                <w:color w:val="000000"/>
                <w:kern w:val="0"/>
                <w:sz w:val="24"/>
                <w:szCs w:val="24"/>
              </w:rPr>
              <w:t>供应商名称</w:t>
            </w:r>
          </w:p>
        </w:tc>
        <w:tc>
          <w:tcPr>
            <w:tcW w:w="4135" w:type="pct"/>
            <w:gridSpan w:val="3"/>
            <w:vAlign w:val="center"/>
          </w:tcPr>
          <w:p>
            <w:pPr>
              <w:pStyle w:val="257"/>
              <w:spacing w:before="0" w:after="0"/>
              <w:ind w:left="0" w:firstLine="0" w:firstLineChars="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64" w:type="pct"/>
            <w:vAlign w:val="center"/>
          </w:tcPr>
          <w:p>
            <w:pPr>
              <w:widowControl/>
              <w:spacing w:before="0" w:after="0"/>
              <w:ind w:firstLine="0" w:firstLineChars="0"/>
              <w:jc w:val="center"/>
              <w:rPr>
                <w:rFonts w:ascii="宋体" w:hAnsi="宋体" w:cs="宋体"/>
                <w:sz w:val="24"/>
                <w:szCs w:val="24"/>
              </w:rPr>
            </w:pPr>
            <w:r>
              <w:rPr>
                <w:rFonts w:hint="eastAsia" w:ascii="宋体" w:hAnsi="宋体" w:cs="宋体"/>
                <w:color w:val="000000"/>
                <w:kern w:val="0"/>
                <w:sz w:val="24"/>
                <w:szCs w:val="24"/>
              </w:rPr>
              <w:t>注册地址</w:t>
            </w:r>
          </w:p>
        </w:tc>
        <w:tc>
          <w:tcPr>
            <w:tcW w:w="1847" w:type="pct"/>
            <w:vAlign w:val="center"/>
          </w:tcPr>
          <w:p>
            <w:pPr>
              <w:pStyle w:val="257"/>
              <w:spacing w:before="0" w:after="0"/>
              <w:ind w:left="0" w:firstLine="0" w:firstLineChars="0"/>
              <w:jc w:val="center"/>
              <w:rPr>
                <w:rFonts w:ascii="宋体" w:hAnsi="宋体" w:cs="宋体"/>
                <w:sz w:val="24"/>
                <w:szCs w:val="24"/>
              </w:rPr>
            </w:pPr>
          </w:p>
        </w:tc>
        <w:tc>
          <w:tcPr>
            <w:tcW w:w="1044" w:type="pct"/>
            <w:vAlign w:val="center"/>
          </w:tcPr>
          <w:p>
            <w:pPr>
              <w:widowControl/>
              <w:spacing w:before="0" w:after="0"/>
              <w:ind w:firstLine="0" w:firstLineChars="0"/>
              <w:jc w:val="center"/>
              <w:rPr>
                <w:rFonts w:ascii="宋体" w:hAnsi="宋体" w:cs="宋体"/>
                <w:sz w:val="24"/>
                <w:szCs w:val="24"/>
              </w:rPr>
            </w:pPr>
            <w:r>
              <w:rPr>
                <w:rFonts w:hint="eastAsia" w:ascii="宋体" w:hAnsi="宋体" w:cs="宋体"/>
                <w:color w:val="000000"/>
                <w:kern w:val="0"/>
                <w:sz w:val="24"/>
                <w:szCs w:val="24"/>
              </w:rPr>
              <w:t>邮政编码</w:t>
            </w:r>
          </w:p>
        </w:tc>
        <w:tc>
          <w:tcPr>
            <w:tcW w:w="1244" w:type="pct"/>
            <w:vAlign w:val="center"/>
          </w:tcPr>
          <w:p>
            <w:pPr>
              <w:pStyle w:val="257"/>
              <w:spacing w:before="0" w:after="0"/>
              <w:ind w:left="0" w:firstLine="0" w:firstLineChars="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64" w:type="pct"/>
            <w:vAlign w:val="center"/>
          </w:tcPr>
          <w:p>
            <w:pPr>
              <w:widowControl/>
              <w:spacing w:before="0" w:after="0"/>
              <w:ind w:firstLine="0" w:firstLineChars="0"/>
              <w:jc w:val="center"/>
              <w:rPr>
                <w:rFonts w:ascii="宋体" w:hAnsi="宋体" w:cs="宋体"/>
                <w:sz w:val="24"/>
                <w:szCs w:val="24"/>
              </w:rPr>
            </w:pPr>
            <w:r>
              <w:rPr>
                <w:rFonts w:hint="eastAsia" w:ascii="宋体" w:hAnsi="宋体" w:cs="宋体"/>
                <w:sz w:val="24"/>
                <w:szCs w:val="24"/>
              </w:rPr>
              <w:t>本项目负责人姓名</w:t>
            </w:r>
          </w:p>
        </w:tc>
        <w:tc>
          <w:tcPr>
            <w:tcW w:w="1847" w:type="pct"/>
            <w:vAlign w:val="center"/>
          </w:tcPr>
          <w:p>
            <w:pPr>
              <w:pStyle w:val="257"/>
              <w:spacing w:before="0" w:after="0"/>
              <w:ind w:left="0" w:firstLine="0" w:firstLineChars="0"/>
              <w:jc w:val="center"/>
              <w:rPr>
                <w:rFonts w:ascii="宋体" w:hAnsi="宋体" w:cs="宋体"/>
                <w:sz w:val="24"/>
                <w:szCs w:val="24"/>
              </w:rPr>
            </w:pPr>
          </w:p>
        </w:tc>
        <w:tc>
          <w:tcPr>
            <w:tcW w:w="1044" w:type="pct"/>
            <w:vAlign w:val="center"/>
          </w:tcPr>
          <w:p>
            <w:pPr>
              <w:widowControl/>
              <w:spacing w:before="0" w:after="0"/>
              <w:ind w:firstLine="0" w:firstLineChars="0"/>
              <w:jc w:val="center"/>
              <w:rPr>
                <w:rFonts w:ascii="宋体" w:hAnsi="宋体" w:cs="宋体"/>
                <w:sz w:val="24"/>
                <w:szCs w:val="24"/>
              </w:rPr>
            </w:pPr>
            <w:r>
              <w:rPr>
                <w:rFonts w:hint="eastAsia" w:ascii="宋体" w:hAnsi="宋体" w:cs="宋体"/>
                <w:color w:val="000000"/>
                <w:kern w:val="0"/>
                <w:sz w:val="24"/>
                <w:szCs w:val="24"/>
              </w:rPr>
              <w:t>电话</w:t>
            </w:r>
          </w:p>
        </w:tc>
        <w:tc>
          <w:tcPr>
            <w:tcW w:w="1244" w:type="pct"/>
            <w:vAlign w:val="center"/>
          </w:tcPr>
          <w:p>
            <w:pPr>
              <w:pStyle w:val="257"/>
              <w:spacing w:before="0" w:after="0"/>
              <w:ind w:left="0" w:firstLine="0" w:firstLineChars="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64" w:type="pct"/>
            <w:vAlign w:val="center"/>
          </w:tcPr>
          <w:p>
            <w:pPr>
              <w:widowControl/>
              <w:spacing w:before="0" w:after="0"/>
              <w:ind w:firstLine="0" w:firstLineChars="0"/>
              <w:jc w:val="center"/>
              <w:rPr>
                <w:rFonts w:ascii="宋体" w:hAnsi="宋体" w:cs="宋体"/>
                <w:sz w:val="24"/>
                <w:szCs w:val="24"/>
              </w:rPr>
            </w:pPr>
            <w:r>
              <w:rPr>
                <w:rFonts w:hint="eastAsia" w:ascii="宋体" w:hAnsi="宋体" w:cs="宋体"/>
                <w:color w:val="000000"/>
                <w:kern w:val="0"/>
                <w:sz w:val="24"/>
                <w:szCs w:val="24"/>
              </w:rPr>
              <w:t>法定代表人</w:t>
            </w:r>
          </w:p>
        </w:tc>
        <w:tc>
          <w:tcPr>
            <w:tcW w:w="1847" w:type="pct"/>
            <w:vAlign w:val="center"/>
          </w:tcPr>
          <w:p>
            <w:pPr>
              <w:pStyle w:val="257"/>
              <w:spacing w:before="0" w:after="0"/>
              <w:ind w:left="0" w:firstLine="0" w:firstLineChars="0"/>
              <w:jc w:val="center"/>
              <w:rPr>
                <w:rFonts w:ascii="宋体" w:hAnsi="宋体" w:cs="宋体"/>
                <w:sz w:val="24"/>
                <w:szCs w:val="24"/>
              </w:rPr>
            </w:pPr>
          </w:p>
        </w:tc>
        <w:tc>
          <w:tcPr>
            <w:tcW w:w="1044" w:type="pct"/>
            <w:vAlign w:val="center"/>
          </w:tcPr>
          <w:p>
            <w:pPr>
              <w:widowControl/>
              <w:spacing w:before="0" w:after="0"/>
              <w:ind w:firstLine="0" w:firstLineChars="0"/>
              <w:jc w:val="center"/>
              <w:rPr>
                <w:rFonts w:ascii="宋体" w:hAnsi="宋体" w:cs="宋体"/>
                <w:sz w:val="24"/>
                <w:szCs w:val="24"/>
              </w:rPr>
            </w:pPr>
            <w:r>
              <w:rPr>
                <w:rFonts w:hint="eastAsia" w:ascii="宋体" w:hAnsi="宋体" w:cs="宋体"/>
                <w:color w:val="000000"/>
                <w:kern w:val="0"/>
                <w:sz w:val="24"/>
                <w:szCs w:val="24"/>
              </w:rPr>
              <w:t>电话</w:t>
            </w:r>
          </w:p>
        </w:tc>
        <w:tc>
          <w:tcPr>
            <w:tcW w:w="1244" w:type="pct"/>
            <w:vAlign w:val="center"/>
          </w:tcPr>
          <w:p>
            <w:pPr>
              <w:pStyle w:val="257"/>
              <w:spacing w:before="0" w:after="0"/>
              <w:ind w:left="0" w:firstLine="0" w:firstLineChars="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64" w:type="pct"/>
            <w:vAlign w:val="center"/>
          </w:tcPr>
          <w:p>
            <w:pPr>
              <w:widowControl/>
              <w:spacing w:before="0" w:after="0"/>
              <w:ind w:firstLine="0" w:firstLineChars="0"/>
              <w:jc w:val="center"/>
              <w:rPr>
                <w:rFonts w:ascii="宋体" w:hAnsi="宋体" w:cs="宋体"/>
                <w:sz w:val="24"/>
                <w:szCs w:val="24"/>
              </w:rPr>
            </w:pPr>
            <w:r>
              <w:rPr>
                <w:rFonts w:hint="eastAsia" w:ascii="宋体" w:hAnsi="宋体" w:cs="宋体"/>
                <w:color w:val="000000"/>
                <w:kern w:val="0"/>
                <w:sz w:val="24"/>
                <w:szCs w:val="24"/>
              </w:rPr>
              <w:t>成立时间</w:t>
            </w:r>
          </w:p>
        </w:tc>
        <w:tc>
          <w:tcPr>
            <w:tcW w:w="4135" w:type="pct"/>
            <w:gridSpan w:val="3"/>
            <w:vAlign w:val="center"/>
          </w:tcPr>
          <w:p>
            <w:pPr>
              <w:pStyle w:val="257"/>
              <w:spacing w:before="0" w:after="0"/>
              <w:ind w:left="0" w:firstLine="0" w:firstLineChars="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64" w:type="pct"/>
            <w:vAlign w:val="center"/>
          </w:tcPr>
          <w:p>
            <w:pPr>
              <w:widowControl/>
              <w:spacing w:before="0" w:after="0"/>
              <w:ind w:firstLine="0" w:firstLineChars="0"/>
              <w:jc w:val="center"/>
              <w:rPr>
                <w:rFonts w:ascii="宋体" w:hAnsi="宋体" w:cs="宋体"/>
                <w:sz w:val="24"/>
                <w:szCs w:val="24"/>
              </w:rPr>
            </w:pPr>
            <w:r>
              <w:rPr>
                <w:rFonts w:hint="eastAsia" w:ascii="宋体" w:hAnsi="宋体" w:cs="宋体"/>
                <w:color w:val="000000"/>
                <w:kern w:val="0"/>
                <w:sz w:val="24"/>
                <w:szCs w:val="24"/>
              </w:rPr>
              <w:t>营业执照号</w:t>
            </w:r>
          </w:p>
        </w:tc>
        <w:tc>
          <w:tcPr>
            <w:tcW w:w="1847" w:type="pct"/>
            <w:vAlign w:val="center"/>
          </w:tcPr>
          <w:p>
            <w:pPr>
              <w:widowControl/>
              <w:spacing w:before="0" w:after="0"/>
              <w:ind w:firstLine="0" w:firstLineChars="0"/>
              <w:jc w:val="center"/>
              <w:rPr>
                <w:rFonts w:ascii="宋体" w:hAnsi="宋体" w:cs="宋体"/>
                <w:sz w:val="24"/>
                <w:szCs w:val="24"/>
              </w:rPr>
            </w:pPr>
          </w:p>
        </w:tc>
        <w:tc>
          <w:tcPr>
            <w:tcW w:w="1044" w:type="pct"/>
            <w:vAlign w:val="center"/>
          </w:tcPr>
          <w:p>
            <w:pPr>
              <w:pStyle w:val="257"/>
              <w:spacing w:before="0" w:after="0"/>
              <w:ind w:left="0" w:firstLine="0" w:firstLineChars="0"/>
              <w:jc w:val="center"/>
              <w:rPr>
                <w:rFonts w:ascii="宋体" w:hAnsi="宋体" w:cs="宋体"/>
                <w:sz w:val="24"/>
                <w:szCs w:val="24"/>
              </w:rPr>
            </w:pPr>
            <w:r>
              <w:rPr>
                <w:rFonts w:hint="eastAsia" w:ascii="宋体" w:hAnsi="宋体" w:cs="宋体"/>
                <w:sz w:val="24"/>
                <w:szCs w:val="24"/>
              </w:rPr>
              <w:t>注册资金</w:t>
            </w:r>
          </w:p>
        </w:tc>
        <w:tc>
          <w:tcPr>
            <w:tcW w:w="1244" w:type="pct"/>
            <w:vAlign w:val="center"/>
          </w:tcPr>
          <w:p>
            <w:pPr>
              <w:pStyle w:val="257"/>
              <w:spacing w:before="0" w:after="0"/>
              <w:ind w:left="0" w:firstLine="0" w:firstLineChars="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64" w:type="pct"/>
            <w:vAlign w:val="center"/>
          </w:tcPr>
          <w:p>
            <w:pPr>
              <w:widowControl/>
              <w:spacing w:before="0" w:after="0"/>
              <w:ind w:firstLine="0" w:firstLineChars="0"/>
              <w:jc w:val="center"/>
              <w:rPr>
                <w:rFonts w:ascii="宋体" w:hAnsi="宋体" w:cs="宋体"/>
                <w:sz w:val="24"/>
                <w:szCs w:val="24"/>
              </w:rPr>
            </w:pPr>
            <w:r>
              <w:rPr>
                <w:rFonts w:hint="eastAsia" w:ascii="宋体" w:hAnsi="宋体" w:cs="宋体"/>
                <w:sz w:val="24"/>
                <w:szCs w:val="24"/>
              </w:rPr>
              <w:t>开户银行</w:t>
            </w:r>
          </w:p>
        </w:tc>
        <w:tc>
          <w:tcPr>
            <w:tcW w:w="1847" w:type="pct"/>
            <w:vAlign w:val="center"/>
          </w:tcPr>
          <w:p>
            <w:pPr>
              <w:widowControl/>
              <w:spacing w:before="0" w:after="0"/>
              <w:ind w:firstLine="0" w:firstLineChars="0"/>
              <w:jc w:val="center"/>
              <w:rPr>
                <w:rFonts w:ascii="宋体" w:hAnsi="宋体" w:cs="宋体"/>
                <w:sz w:val="24"/>
                <w:szCs w:val="24"/>
              </w:rPr>
            </w:pPr>
          </w:p>
        </w:tc>
        <w:tc>
          <w:tcPr>
            <w:tcW w:w="1044" w:type="pct"/>
            <w:vAlign w:val="center"/>
          </w:tcPr>
          <w:p>
            <w:pPr>
              <w:pStyle w:val="257"/>
              <w:spacing w:before="0" w:after="0"/>
              <w:ind w:left="0" w:firstLine="0" w:firstLineChars="0"/>
              <w:jc w:val="center"/>
              <w:rPr>
                <w:rFonts w:ascii="宋体" w:hAnsi="宋体" w:cs="宋体"/>
                <w:sz w:val="24"/>
                <w:szCs w:val="24"/>
              </w:rPr>
            </w:pPr>
            <w:r>
              <w:rPr>
                <w:rFonts w:hint="eastAsia" w:ascii="宋体" w:hAnsi="宋体" w:cs="宋体"/>
                <w:sz w:val="24"/>
                <w:szCs w:val="24"/>
              </w:rPr>
              <w:t>银行账号</w:t>
            </w:r>
          </w:p>
        </w:tc>
        <w:tc>
          <w:tcPr>
            <w:tcW w:w="1244" w:type="pct"/>
            <w:vAlign w:val="center"/>
          </w:tcPr>
          <w:p>
            <w:pPr>
              <w:pStyle w:val="257"/>
              <w:spacing w:before="0" w:after="0"/>
              <w:ind w:left="0" w:firstLine="0" w:firstLineChars="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64" w:type="pct"/>
            <w:vAlign w:val="center"/>
          </w:tcPr>
          <w:p>
            <w:pPr>
              <w:widowControl/>
              <w:spacing w:before="0" w:after="0"/>
              <w:ind w:firstLine="0" w:firstLineChars="0"/>
              <w:jc w:val="center"/>
              <w:rPr>
                <w:rFonts w:ascii="宋体" w:hAnsi="宋体" w:cs="宋体"/>
                <w:sz w:val="24"/>
                <w:szCs w:val="24"/>
              </w:rPr>
            </w:pPr>
            <w:r>
              <w:rPr>
                <w:rFonts w:hint="eastAsia" w:ascii="宋体" w:hAnsi="宋体" w:cs="宋体"/>
                <w:color w:val="000000"/>
                <w:kern w:val="0"/>
                <w:sz w:val="24"/>
                <w:szCs w:val="24"/>
              </w:rPr>
              <w:t>经营范围</w:t>
            </w:r>
          </w:p>
        </w:tc>
        <w:tc>
          <w:tcPr>
            <w:tcW w:w="4135" w:type="pct"/>
            <w:gridSpan w:val="3"/>
            <w:vAlign w:val="center"/>
          </w:tcPr>
          <w:p>
            <w:pPr>
              <w:pStyle w:val="257"/>
              <w:spacing w:before="0" w:after="0"/>
              <w:ind w:left="0" w:firstLine="0" w:firstLineChars="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64" w:type="pct"/>
            <w:vAlign w:val="center"/>
          </w:tcPr>
          <w:p>
            <w:pPr>
              <w:widowControl/>
              <w:spacing w:before="0" w:after="0"/>
              <w:ind w:firstLine="0" w:firstLineChars="0"/>
              <w:jc w:val="center"/>
              <w:rPr>
                <w:rFonts w:ascii="宋体" w:hAnsi="宋体" w:cs="宋体"/>
                <w:sz w:val="24"/>
                <w:szCs w:val="24"/>
              </w:rPr>
            </w:pPr>
            <w:r>
              <w:rPr>
                <w:rFonts w:hint="eastAsia" w:ascii="宋体" w:hAnsi="宋体" w:cs="宋体"/>
                <w:color w:val="000000"/>
                <w:kern w:val="0"/>
                <w:sz w:val="24"/>
                <w:szCs w:val="24"/>
              </w:rPr>
              <w:t>备注</w:t>
            </w:r>
          </w:p>
        </w:tc>
        <w:tc>
          <w:tcPr>
            <w:tcW w:w="4135" w:type="pct"/>
            <w:gridSpan w:val="3"/>
            <w:vAlign w:val="center"/>
          </w:tcPr>
          <w:p>
            <w:pPr>
              <w:pStyle w:val="257"/>
              <w:spacing w:before="0" w:after="0"/>
              <w:ind w:left="0" w:firstLine="0" w:firstLineChars="0"/>
              <w:jc w:val="center"/>
              <w:rPr>
                <w:rFonts w:ascii="宋体" w:hAnsi="宋体" w:cs="宋体"/>
                <w:sz w:val="24"/>
                <w:szCs w:val="24"/>
              </w:rPr>
            </w:pPr>
          </w:p>
        </w:tc>
      </w:tr>
    </w:tbl>
    <w:p>
      <w:pPr>
        <w:pStyle w:val="16"/>
        <w:ind w:firstLine="0" w:firstLineChars="0"/>
        <w:rPr>
          <w:rFonts w:asciiTheme="minorEastAsia" w:hAnsiTheme="minorEastAsia" w:eastAsiaTheme="minorEastAsia" w:cstheme="minorEastAsia"/>
          <w:szCs w:val="24"/>
        </w:rPr>
      </w:pPr>
    </w:p>
    <w:p>
      <w:pPr>
        <w:pStyle w:val="23"/>
        <w:tabs>
          <w:tab w:val="left" w:pos="1374"/>
        </w:tabs>
        <w:ind w:firstLine="482"/>
        <w:rPr>
          <w:rFonts w:ascii="宋体" w:hAnsi="宋体" w:eastAsia="宋体" w:cs="宋体"/>
          <w:b/>
          <w:bCs/>
          <w:sz w:val="24"/>
          <w:szCs w:val="24"/>
        </w:rPr>
      </w:pPr>
      <w:r>
        <w:rPr>
          <w:rFonts w:hint="eastAsia" w:ascii="宋体" w:hAnsi="宋体" w:eastAsia="宋体" w:cs="宋体"/>
          <w:b/>
          <w:bCs/>
          <w:sz w:val="24"/>
          <w:szCs w:val="24"/>
        </w:rPr>
        <w:t>注：1.无响应指标的应写明无；</w:t>
      </w:r>
    </w:p>
    <w:p>
      <w:pPr>
        <w:pStyle w:val="23"/>
        <w:ind w:firstLine="48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  </w:t>
      </w:r>
      <w:r>
        <w:rPr>
          <w:rFonts w:hint="eastAsia" w:eastAsia="宋体" w:asciiTheme="minorEastAsia" w:hAnsiTheme="minorEastAsia" w:cstheme="minorEastAsia"/>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b/>
          <w:bCs/>
          <w:sz w:val="24"/>
          <w:szCs w:val="24"/>
        </w:rPr>
        <w:t>2.本</w:t>
      </w:r>
      <w:r>
        <w:rPr>
          <w:rFonts w:hint="eastAsia" w:asciiTheme="minorEastAsia" w:hAnsiTheme="minorEastAsia" w:eastAsiaTheme="minorEastAsia" w:cstheme="minorEastAsia"/>
          <w:b/>
          <w:bCs/>
          <w:sz w:val="24"/>
          <w:szCs w:val="24"/>
        </w:rPr>
        <w:t>表后附企业能力的相关证书（</w:t>
      </w:r>
      <w:r>
        <w:rPr>
          <w:rFonts w:hint="eastAsia" w:eastAsia="宋体" w:asciiTheme="minorEastAsia" w:hAnsiTheme="minorEastAsia" w:cstheme="minorEastAsia"/>
          <w:b/>
          <w:bCs/>
          <w:sz w:val="24"/>
          <w:szCs w:val="24"/>
          <w:lang w:val="en-US" w:eastAsia="zh-CN"/>
        </w:rPr>
        <w:t>参考一般资格、特定资格要求及评审标准</w:t>
      </w:r>
      <w:r>
        <w:rPr>
          <w:rFonts w:hint="eastAsia" w:asciiTheme="minorEastAsia" w:hAnsiTheme="minorEastAsia" w:eastAsiaTheme="minorEastAsia" w:cstheme="minorEastAsia"/>
          <w:b/>
          <w:bCs/>
          <w:sz w:val="24"/>
          <w:szCs w:val="24"/>
        </w:rPr>
        <w:t>）</w:t>
      </w:r>
    </w:p>
    <w:p>
      <w:pPr>
        <w:widowControl/>
        <w:ind w:firstLine="5208" w:firstLineChars="2170"/>
        <w:jc w:val="left"/>
        <w:rPr>
          <w:rFonts w:ascii="宋体" w:hAnsi="宋体" w:cs="宋体"/>
          <w:b w:val="0"/>
          <w:bCs w:val="0"/>
          <w:sz w:val="24"/>
          <w:szCs w:val="32"/>
        </w:rPr>
      </w:pPr>
      <w:r>
        <w:rPr>
          <w:rFonts w:hint="eastAsia" w:ascii="宋体" w:hAnsi="宋体" w:cs="宋体"/>
          <w:b w:val="0"/>
          <w:bCs w:val="0"/>
          <w:color w:val="000000"/>
          <w:kern w:val="0"/>
          <w:sz w:val="24"/>
          <w:szCs w:val="32"/>
        </w:rPr>
        <w:t xml:space="preserve">供应商（单位公章）： </w:t>
      </w:r>
    </w:p>
    <w:p>
      <w:pPr>
        <w:widowControl/>
        <w:ind w:firstLine="480"/>
        <w:jc w:val="left"/>
        <w:rPr>
          <w:rFonts w:hint="eastAsia" w:ascii="宋体" w:hAnsi="宋体" w:cs="宋体"/>
          <w:b w:val="0"/>
          <w:bCs w:val="0"/>
          <w:color w:val="000000"/>
          <w:kern w:val="0"/>
          <w:sz w:val="24"/>
          <w:szCs w:val="32"/>
        </w:rPr>
      </w:pPr>
    </w:p>
    <w:p>
      <w:pPr>
        <w:widowControl/>
        <w:ind w:firstLine="6888" w:firstLineChars="2870"/>
        <w:jc w:val="left"/>
        <w:rPr>
          <w:rFonts w:hint="eastAsia" w:ascii="宋体" w:hAnsi="宋体" w:cs="宋体"/>
          <w:b w:val="0"/>
          <w:bCs w:val="0"/>
          <w:color w:val="000000"/>
          <w:kern w:val="0"/>
          <w:sz w:val="24"/>
          <w:szCs w:val="32"/>
        </w:rPr>
      </w:pPr>
      <w:r>
        <w:rPr>
          <w:rFonts w:hint="eastAsia" w:ascii="宋体" w:hAnsi="宋体" w:cs="宋体"/>
          <w:b w:val="0"/>
          <w:bCs w:val="0"/>
          <w:color w:val="000000"/>
          <w:kern w:val="0"/>
          <w:sz w:val="24"/>
          <w:szCs w:val="32"/>
        </w:rPr>
        <w:t>日期：</w:t>
      </w:r>
    </w:p>
    <w:p>
      <w:pPr>
        <w:pStyle w:val="25"/>
        <w:rPr>
          <w:rFonts w:hint="eastAsia" w:ascii="宋体" w:hAnsi="宋体" w:cs="宋体"/>
          <w:b w:val="0"/>
          <w:bCs w:val="0"/>
          <w:color w:val="000000"/>
          <w:kern w:val="0"/>
          <w:sz w:val="24"/>
          <w:szCs w:val="32"/>
        </w:rPr>
      </w:pPr>
    </w:p>
    <w:p>
      <w:pPr>
        <w:pStyle w:val="25"/>
        <w:rPr>
          <w:rFonts w:hint="eastAsia" w:ascii="宋体" w:hAnsi="宋体" w:cs="宋体"/>
          <w:b w:val="0"/>
          <w:bCs w:val="0"/>
          <w:color w:val="000000"/>
          <w:kern w:val="0"/>
          <w:sz w:val="24"/>
          <w:szCs w:val="32"/>
        </w:rPr>
      </w:pPr>
    </w:p>
    <w:p>
      <w:pPr>
        <w:pStyle w:val="25"/>
        <w:rPr>
          <w:rFonts w:hint="eastAsia" w:ascii="宋体" w:hAnsi="宋体" w:cs="宋体"/>
          <w:b w:val="0"/>
          <w:bCs w:val="0"/>
          <w:color w:val="000000"/>
          <w:kern w:val="0"/>
          <w:sz w:val="24"/>
          <w:szCs w:val="32"/>
        </w:rPr>
      </w:pPr>
    </w:p>
    <w:p>
      <w:pPr>
        <w:pStyle w:val="25"/>
        <w:rPr>
          <w:rFonts w:hint="eastAsia" w:ascii="宋体" w:hAnsi="宋体" w:cs="宋体"/>
          <w:b w:val="0"/>
          <w:bCs w:val="0"/>
          <w:color w:val="000000"/>
          <w:kern w:val="0"/>
          <w:sz w:val="24"/>
          <w:szCs w:val="32"/>
        </w:rPr>
      </w:pPr>
    </w:p>
    <w:p>
      <w:pPr>
        <w:pStyle w:val="25"/>
        <w:rPr>
          <w:rFonts w:hint="eastAsia" w:ascii="宋体" w:hAnsi="宋体" w:cs="宋体"/>
          <w:b w:val="0"/>
          <w:bCs w:val="0"/>
          <w:color w:val="000000"/>
          <w:kern w:val="0"/>
          <w:sz w:val="24"/>
          <w:szCs w:val="32"/>
        </w:rPr>
      </w:pPr>
    </w:p>
    <w:p>
      <w:pPr>
        <w:numPr>
          <w:ilvl w:val="0"/>
          <w:numId w:val="0"/>
        </w:numPr>
        <w:jc w:val="center"/>
        <w:outlineLvl w:val="2"/>
        <w:rPr>
          <w:rFonts w:hint="default" w:ascii="宋体" w:hAnsi="宋体" w:eastAsia="宋体" w:cs="宋体"/>
          <w:b/>
          <w:bCs/>
          <w:sz w:val="28"/>
          <w:szCs w:val="28"/>
          <w:lang w:val="en-US" w:eastAsia="zh-CN"/>
        </w:rPr>
      </w:pPr>
      <w:bookmarkStart w:id="321" w:name="_Toc11253"/>
      <w:r>
        <w:rPr>
          <w:rFonts w:hint="eastAsia" w:ascii="宋体" w:hAnsi="宋体" w:eastAsia="宋体" w:cs="宋体"/>
          <w:b/>
          <w:bCs/>
          <w:sz w:val="28"/>
          <w:szCs w:val="28"/>
          <w:lang w:val="en-US" w:eastAsia="zh-CN"/>
        </w:rPr>
        <w:t>2.资格承诺函（格式）</w:t>
      </w:r>
      <w:bookmarkEnd w:id="321"/>
    </w:p>
    <w:p>
      <w:pPr>
        <w:widowControl/>
        <w:shd w:val="clear" w:color="auto" w:fill="FFFFFF"/>
        <w:spacing w:before="0" w:after="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致：</w:t>
      </w:r>
      <w:r>
        <w:rPr>
          <w:rFonts w:hint="eastAsia" w:ascii="宋体" w:hAnsi="宋体" w:cs="宋体"/>
          <w:color w:val="000000" w:themeColor="text1"/>
          <w:kern w:val="0"/>
          <w:sz w:val="28"/>
          <w:szCs w:val="28"/>
          <w:u w:val="single"/>
          <w14:textFill>
            <w14:solidFill>
              <w14:schemeClr w14:val="tx1"/>
            </w14:solidFill>
          </w14:textFill>
        </w:rPr>
        <w:t>（采购人、采购代理机构</w:t>
      </w:r>
      <w:r>
        <w:rPr>
          <w:rFonts w:hint="eastAsia" w:ascii="宋体" w:hAnsi="宋体" w:cs="宋体"/>
          <w:color w:val="000000" w:themeColor="text1"/>
          <w:kern w:val="0"/>
          <w:sz w:val="28"/>
          <w:szCs w:val="28"/>
          <w:u w:val="single"/>
          <w:lang w:val="en-US" w:eastAsia="zh-CN"/>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w:t>
      </w:r>
    </w:p>
    <w:p>
      <w:pPr>
        <w:widowControl/>
        <w:shd w:val="clear" w:color="auto" w:fill="FFFFFF"/>
        <w:spacing w:before="0" w:after="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我单位参与</w:t>
      </w:r>
      <w:r>
        <w:rPr>
          <w:rFonts w:hint="eastAsia" w:ascii="宋体" w:hAnsi="宋体" w:cs="宋体"/>
          <w:color w:val="000000" w:themeColor="text1"/>
          <w:kern w:val="0"/>
          <w:sz w:val="28"/>
          <w:szCs w:val="28"/>
          <w:u w:val="single"/>
          <w14:textFill>
            <w14:solidFill>
              <w14:schemeClr w14:val="tx1"/>
            </w14:solidFill>
          </w14:textFill>
        </w:rPr>
        <w:t>（项目名称</w:t>
      </w:r>
      <w:r>
        <w:rPr>
          <w:rFonts w:hint="eastAsia" w:ascii="宋体" w:hAnsi="宋体" w:cs="宋体"/>
          <w:color w:val="000000" w:themeColor="text1"/>
          <w:kern w:val="0"/>
          <w:sz w:val="28"/>
          <w:szCs w:val="28"/>
          <w:u w:val="single"/>
          <w:lang w:val="en-US" w:eastAsia="zh-CN"/>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）（项目编号：</w:t>
      </w:r>
      <w:r>
        <w:rPr>
          <w:rFonts w:hint="eastAsia" w:ascii="宋体" w:hAnsi="宋体" w:cs="宋体"/>
          <w:color w:val="000000" w:themeColor="text1"/>
          <w:kern w:val="0"/>
          <w:sz w:val="28"/>
          <w:szCs w:val="28"/>
          <w:u w:val="single"/>
          <w:lang w:val="en-US" w:eastAsia="zh-CN"/>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w:t>
      </w:r>
      <w:r>
        <w:rPr>
          <w:rFonts w:hint="eastAsia" w:ascii="宋体" w:hAnsi="宋体" w:cs="宋体"/>
          <w:color w:val="000000" w:themeColor="text1"/>
          <w:kern w:val="0"/>
          <w:sz w:val="28"/>
          <w:szCs w:val="28"/>
          <w14:textFill>
            <w14:solidFill>
              <w14:schemeClr w14:val="tx1"/>
            </w14:solidFill>
          </w14:textFill>
        </w:rPr>
        <w:t>项目的政府采购活动，现承诺如下：</w:t>
      </w:r>
    </w:p>
    <w:p>
      <w:pPr>
        <w:widowControl/>
        <w:shd w:val="clear" w:color="auto" w:fill="FFFFFF"/>
        <w:spacing w:before="0" w:after="0"/>
        <w:jc w:val="left"/>
        <w:rPr>
          <w:rFonts w:ascii="宋体" w:hAnsi="宋体" w:cs="宋体"/>
          <w:color w:val="000000" w:themeColor="text1"/>
          <w:kern w:val="0"/>
          <w:sz w:val="28"/>
          <w:szCs w:val="28"/>
          <w14:textFill>
            <w14:solidFill>
              <w14:schemeClr w14:val="tx1"/>
            </w14:solidFill>
          </w14:textFill>
        </w:rPr>
      </w:pPr>
      <w:r>
        <w:rPr>
          <w:rFonts w:ascii="宋体" w:hAnsi="宋体" w:cs="宋体"/>
          <w:color w:val="000000" w:themeColor="text1"/>
          <w:kern w:val="0"/>
          <w:sz w:val="28"/>
          <w:szCs w:val="28"/>
          <w14:textFill>
            <w14:solidFill>
              <w14:schemeClr w14:val="tx1"/>
            </w14:solidFill>
          </w14:textFill>
        </w:rPr>
        <w:t>1</w:t>
      </w:r>
      <w:r>
        <w:rPr>
          <w:rFonts w:hint="eastAsia" w:ascii="宋体" w:hAnsi="宋体" w:cs="宋体"/>
          <w:color w:val="000000" w:themeColor="text1"/>
          <w:kern w:val="0"/>
          <w:sz w:val="28"/>
          <w:szCs w:val="28"/>
          <w14:textFill>
            <w14:solidFill>
              <w14:schemeClr w14:val="tx1"/>
            </w14:solidFill>
          </w14:textFill>
        </w:rPr>
        <w:t>.我方具有良好的商业信誉和健全的财务会计制度。</w:t>
      </w:r>
    </w:p>
    <w:p>
      <w:pPr>
        <w:widowControl/>
        <w:shd w:val="clear" w:color="auto" w:fill="FFFFFF"/>
        <w:spacing w:before="0" w:after="0"/>
        <w:jc w:val="left"/>
        <w:rPr>
          <w:rFonts w:ascii="宋体" w:hAnsi="宋体" w:cs="宋体"/>
          <w:color w:val="000000" w:themeColor="text1"/>
          <w:kern w:val="0"/>
          <w:sz w:val="28"/>
          <w:szCs w:val="28"/>
          <w14:textFill>
            <w14:solidFill>
              <w14:schemeClr w14:val="tx1"/>
            </w14:solidFill>
          </w14:textFill>
        </w:rPr>
      </w:pPr>
      <w:r>
        <w:rPr>
          <w:rFonts w:ascii="宋体" w:hAnsi="宋体" w:cs="宋体"/>
          <w:color w:val="000000" w:themeColor="text1"/>
          <w:kern w:val="0"/>
          <w:sz w:val="28"/>
          <w:szCs w:val="28"/>
          <w14:textFill>
            <w14:solidFill>
              <w14:schemeClr w14:val="tx1"/>
            </w14:solidFill>
          </w14:textFill>
        </w:rPr>
        <w:t>2</w:t>
      </w:r>
      <w:r>
        <w:rPr>
          <w:rFonts w:hint="eastAsia" w:ascii="宋体" w:hAnsi="宋体" w:cs="宋体"/>
          <w:color w:val="000000" w:themeColor="text1"/>
          <w:kern w:val="0"/>
          <w:sz w:val="28"/>
          <w:szCs w:val="28"/>
          <w14:textFill>
            <w14:solidFill>
              <w14:schemeClr w14:val="tx1"/>
            </w14:solidFill>
          </w14:textFill>
        </w:rPr>
        <w:t>.我方具有履行合同所必需的设备和专业技术能力。</w:t>
      </w:r>
    </w:p>
    <w:p>
      <w:pPr>
        <w:widowControl/>
        <w:shd w:val="clear" w:color="auto" w:fill="FFFFFF"/>
        <w:spacing w:before="0" w:after="0"/>
        <w:jc w:val="left"/>
        <w:rPr>
          <w:rFonts w:ascii="宋体" w:hAnsi="宋体" w:cs="宋体"/>
          <w:color w:val="000000" w:themeColor="text1"/>
          <w:kern w:val="0"/>
          <w:sz w:val="28"/>
          <w:szCs w:val="28"/>
          <w14:textFill>
            <w14:solidFill>
              <w14:schemeClr w14:val="tx1"/>
            </w14:solidFill>
          </w14:textFill>
        </w:rPr>
      </w:pPr>
      <w:r>
        <w:rPr>
          <w:rFonts w:ascii="宋体" w:hAnsi="宋体" w:cs="宋体"/>
          <w:color w:val="000000" w:themeColor="text1"/>
          <w:kern w:val="0"/>
          <w:sz w:val="28"/>
          <w:szCs w:val="28"/>
          <w14:textFill>
            <w14:solidFill>
              <w14:schemeClr w14:val="tx1"/>
            </w14:solidFill>
          </w14:textFill>
        </w:rPr>
        <w:t>3</w:t>
      </w:r>
      <w:r>
        <w:rPr>
          <w:rFonts w:hint="eastAsia" w:ascii="宋体" w:hAnsi="宋体" w:cs="宋体"/>
          <w:color w:val="000000" w:themeColor="text1"/>
          <w:kern w:val="0"/>
          <w:sz w:val="28"/>
          <w:szCs w:val="28"/>
          <w14:textFill>
            <w14:solidFill>
              <w14:schemeClr w14:val="tx1"/>
            </w14:solidFill>
          </w14:textFill>
        </w:rPr>
        <w:t>.我方具有依法缴纳税收和社会保障资金的良好记录。</w:t>
      </w:r>
    </w:p>
    <w:p>
      <w:pPr>
        <w:widowControl/>
        <w:shd w:val="clear" w:color="auto" w:fill="FFFFFF"/>
        <w:spacing w:before="0" w:after="0"/>
        <w:jc w:val="left"/>
        <w:rPr>
          <w:rFonts w:ascii="宋体" w:hAnsi="宋体" w:cs="宋体"/>
          <w:color w:val="000000" w:themeColor="text1"/>
          <w:kern w:val="0"/>
          <w:sz w:val="28"/>
          <w:szCs w:val="28"/>
          <w14:textFill>
            <w14:solidFill>
              <w14:schemeClr w14:val="tx1"/>
            </w14:solidFill>
          </w14:textFill>
        </w:rPr>
      </w:pPr>
      <w:r>
        <w:rPr>
          <w:rFonts w:ascii="宋体" w:hAnsi="宋体" w:cs="宋体"/>
          <w:color w:val="000000" w:themeColor="text1"/>
          <w:kern w:val="0"/>
          <w:sz w:val="28"/>
          <w:szCs w:val="28"/>
          <w14:textFill>
            <w14:solidFill>
              <w14:schemeClr w14:val="tx1"/>
            </w14:solidFill>
          </w14:textFill>
        </w:rPr>
        <w:t>4.</w:t>
      </w:r>
      <w:r>
        <w:rPr>
          <w:rFonts w:hint="eastAsia" w:ascii="宋体" w:hAnsi="宋体"/>
          <w:color w:val="000000" w:themeColor="text1"/>
          <w:sz w:val="28"/>
          <w:szCs w:val="28"/>
          <w14:textFill>
            <w14:solidFill>
              <w14:schemeClr w14:val="tx1"/>
            </w14:solidFill>
          </w14:textFill>
        </w:rPr>
        <w:t>我方参加本项目采购活动前三年内，在经营活动中没有重大违法记录。</w:t>
      </w:r>
    </w:p>
    <w:p>
      <w:pPr>
        <w:widowControl/>
        <w:shd w:val="clear" w:color="auto" w:fill="FFFFFF"/>
        <w:spacing w:before="0" w:after="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若我单位承诺不实，自愿承担提供虚假材料谋取中标、成交的法律责任。</w:t>
      </w:r>
    </w:p>
    <w:p>
      <w:pPr>
        <w:widowControl/>
        <w:shd w:val="clear" w:color="auto" w:fill="FFFFFF"/>
        <w:spacing w:before="0" w:after="0"/>
        <w:jc w:val="left"/>
        <w:rPr>
          <w:rFonts w:ascii="宋体" w:hAnsi="宋体" w:cs="宋体"/>
          <w:color w:val="000000" w:themeColor="text1"/>
          <w:kern w:val="0"/>
          <w:sz w:val="28"/>
          <w:szCs w:val="28"/>
          <w14:textFill>
            <w14:solidFill>
              <w14:schemeClr w14:val="tx1"/>
            </w14:solidFill>
          </w14:textFill>
        </w:rPr>
      </w:pPr>
    </w:p>
    <w:p>
      <w:pPr>
        <w:widowControl/>
        <w:shd w:val="clear" w:color="auto" w:fill="FFFFFF"/>
        <w:spacing w:before="0" w:after="0"/>
        <w:jc w:val="left"/>
        <w:rPr>
          <w:rFonts w:hint="default" w:ascii="宋体" w:hAnsi="宋体" w:eastAsia="宋体" w:cs="宋体"/>
          <w:color w:val="000000" w:themeColor="text1"/>
          <w:kern w:val="0"/>
          <w:sz w:val="28"/>
          <w:szCs w:val="28"/>
          <w:u w:val="single"/>
          <w:lang w:val="en-US" w:eastAsia="zh-CN"/>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投标（响应）供应商（全称并盖章）：</w:t>
      </w:r>
      <w:r>
        <w:rPr>
          <w:rFonts w:hint="eastAsia" w:ascii="宋体" w:hAnsi="宋体" w:cs="宋体"/>
          <w:color w:val="000000" w:themeColor="text1"/>
          <w:kern w:val="0"/>
          <w:sz w:val="28"/>
          <w:szCs w:val="28"/>
          <w:u w:val="single"/>
          <w:lang w:val="en-US" w:eastAsia="zh-CN"/>
          <w14:textFill>
            <w14:solidFill>
              <w14:schemeClr w14:val="tx1"/>
            </w14:solidFill>
          </w14:textFill>
        </w:rPr>
        <w:t xml:space="preserve">             </w:t>
      </w:r>
    </w:p>
    <w:p>
      <w:pPr>
        <w:widowControl/>
        <w:shd w:val="clear" w:color="auto" w:fill="FFFFFF"/>
        <w:spacing w:before="0" w:after="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供应商法定代表人或授权代表（签字或签章）：</w:t>
      </w:r>
    </w:p>
    <w:p>
      <w:pPr>
        <w:widowControl/>
        <w:shd w:val="clear" w:color="auto" w:fill="FFFFFF"/>
        <w:spacing w:before="0" w:after="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p>
    <w:p>
      <w:pPr>
        <w:widowControl/>
        <w:shd w:val="clear" w:color="auto" w:fill="FFFFFF"/>
        <w:spacing w:before="0" w:after="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w:t>
      </w:r>
    </w:p>
    <w:p>
      <w:pPr>
        <w:widowControl/>
        <w:shd w:val="clear" w:color="auto" w:fill="FFFFFF"/>
        <w:spacing w:before="0" w:after="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说明：1.供应商可自行选择是否提供本承诺函，若不提供本承诺函的，应按采购文件要求提供相应的证明材料。</w:t>
      </w:r>
    </w:p>
    <w:p>
      <w:pPr>
        <w:widowControl/>
        <w:numPr>
          <w:ilvl w:val="0"/>
          <w:numId w:val="16"/>
        </w:numPr>
        <w:shd w:val="clear" w:color="auto" w:fill="FFFFFF"/>
        <w:spacing w:before="0" w:after="0"/>
        <w:ind w:firstLine="700" w:firstLineChars="25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供应商可删减承诺事项，删减的承诺事项须按采购文件要求提供相应的证明材料。比如删去本承诺函第</w:t>
      </w:r>
      <w:r>
        <w:rPr>
          <w:rFonts w:ascii="宋体" w:hAnsi="宋体" w:cs="宋体"/>
          <w:color w:val="000000" w:themeColor="text1"/>
          <w:kern w:val="0"/>
          <w:sz w:val="28"/>
          <w:szCs w:val="28"/>
          <w14:textFill>
            <w14:solidFill>
              <w14:schemeClr w14:val="tx1"/>
            </w14:solidFill>
          </w14:textFill>
        </w:rPr>
        <w:t>3</w:t>
      </w:r>
      <w:r>
        <w:rPr>
          <w:rFonts w:hint="eastAsia" w:ascii="宋体" w:hAnsi="宋体" w:cs="宋体"/>
          <w:color w:val="000000" w:themeColor="text1"/>
          <w:kern w:val="0"/>
          <w:sz w:val="28"/>
          <w:szCs w:val="28"/>
          <w14:textFill>
            <w14:solidFill>
              <w14:schemeClr w14:val="tx1"/>
            </w14:solidFill>
          </w14:textFill>
        </w:rPr>
        <w:t>项的，则应按采购文件要求提供依法缴纳税收和社会保障资金的良好记录。</w:t>
      </w:r>
    </w:p>
    <w:p>
      <w:pPr>
        <w:pStyle w:val="25"/>
        <w:rPr>
          <w:rFonts w:hint="eastAsia" w:ascii="宋体" w:hAnsi="宋体" w:cs="宋体"/>
          <w:szCs w:val="24"/>
        </w:rPr>
      </w:pPr>
    </w:p>
    <w:p>
      <w:pPr>
        <w:pStyle w:val="25"/>
        <w:rPr>
          <w:rFonts w:hint="eastAsia" w:ascii="宋体" w:hAnsi="宋体" w:cs="宋体"/>
          <w:szCs w:val="24"/>
        </w:rPr>
      </w:pPr>
    </w:p>
    <w:p>
      <w:pPr>
        <w:pStyle w:val="25"/>
        <w:rPr>
          <w:rFonts w:hint="eastAsia" w:ascii="宋体" w:hAnsi="宋体" w:cs="宋体"/>
          <w:szCs w:val="24"/>
        </w:rPr>
      </w:pPr>
    </w:p>
    <w:p>
      <w:pPr>
        <w:pStyle w:val="25"/>
        <w:rPr>
          <w:rFonts w:hint="eastAsia" w:ascii="宋体" w:hAnsi="宋体" w:cs="宋体"/>
          <w:szCs w:val="24"/>
        </w:rPr>
      </w:pPr>
    </w:p>
    <w:p>
      <w:pPr>
        <w:pStyle w:val="25"/>
        <w:rPr>
          <w:rFonts w:hint="eastAsia" w:ascii="宋体" w:hAnsi="宋体" w:cs="宋体"/>
          <w:szCs w:val="24"/>
        </w:rPr>
      </w:pPr>
    </w:p>
    <w:p>
      <w:pPr>
        <w:pStyle w:val="25"/>
        <w:rPr>
          <w:rFonts w:hint="eastAsia" w:ascii="宋体" w:hAnsi="宋体" w:cs="宋体"/>
          <w:szCs w:val="24"/>
        </w:rPr>
      </w:pPr>
    </w:p>
    <w:p>
      <w:pPr>
        <w:pStyle w:val="25"/>
        <w:rPr>
          <w:rFonts w:hint="eastAsia" w:ascii="宋体" w:hAnsi="宋体" w:cs="宋体"/>
          <w:szCs w:val="24"/>
        </w:rPr>
      </w:pPr>
    </w:p>
    <w:p>
      <w:pPr>
        <w:pStyle w:val="25"/>
        <w:rPr>
          <w:rFonts w:hint="eastAsia" w:ascii="宋体" w:hAnsi="宋体" w:cs="宋体"/>
          <w:szCs w:val="24"/>
        </w:rPr>
      </w:pPr>
    </w:p>
    <w:p>
      <w:pPr>
        <w:pStyle w:val="25"/>
        <w:rPr>
          <w:rFonts w:hint="eastAsia" w:ascii="宋体" w:hAnsi="宋体" w:cs="宋体"/>
          <w:szCs w:val="24"/>
        </w:rPr>
      </w:pPr>
    </w:p>
    <w:p>
      <w:pPr>
        <w:pStyle w:val="25"/>
        <w:rPr>
          <w:rFonts w:hint="eastAsia" w:ascii="宋体" w:hAnsi="宋体" w:cs="宋体"/>
          <w:szCs w:val="24"/>
        </w:rPr>
      </w:pPr>
    </w:p>
    <w:p>
      <w:pPr>
        <w:pStyle w:val="25"/>
        <w:rPr>
          <w:rFonts w:hint="eastAsia" w:ascii="宋体" w:hAnsi="宋体" w:cs="宋体"/>
          <w:szCs w:val="24"/>
        </w:rPr>
      </w:pPr>
    </w:p>
    <w:p>
      <w:pPr>
        <w:pStyle w:val="25"/>
        <w:rPr>
          <w:rFonts w:hint="eastAsia" w:ascii="宋体" w:hAnsi="宋体" w:cs="宋体"/>
          <w:szCs w:val="24"/>
        </w:rPr>
      </w:pPr>
    </w:p>
    <w:p>
      <w:pPr>
        <w:pStyle w:val="25"/>
        <w:rPr>
          <w:rFonts w:hint="eastAsia" w:ascii="宋体" w:hAnsi="宋体" w:cs="宋体"/>
          <w:szCs w:val="24"/>
        </w:rPr>
      </w:pPr>
    </w:p>
    <w:p>
      <w:pPr>
        <w:jc w:val="center"/>
        <w:rPr>
          <w:rFonts w:hint="eastAsia" w:ascii="宋体" w:hAnsi="宋体" w:cs="宋体"/>
          <w:bCs/>
          <w:sz w:val="28"/>
          <w:szCs w:val="28"/>
        </w:rPr>
      </w:pPr>
    </w:p>
    <w:p>
      <w:pPr>
        <w:numPr>
          <w:ilvl w:val="0"/>
          <w:numId w:val="0"/>
        </w:numPr>
        <w:jc w:val="center"/>
        <w:outlineLvl w:val="2"/>
        <w:rPr>
          <w:rFonts w:hint="default" w:ascii="宋体" w:hAnsi="宋体" w:eastAsia="宋体" w:cs="宋体"/>
          <w:b/>
          <w:bCs/>
          <w:sz w:val="28"/>
          <w:szCs w:val="28"/>
          <w:lang w:val="en-US" w:eastAsia="zh-CN"/>
        </w:rPr>
      </w:pPr>
      <w:bookmarkStart w:id="322" w:name="_Toc5492"/>
      <w:r>
        <w:rPr>
          <w:rFonts w:hint="eastAsia" w:ascii="宋体" w:hAnsi="宋体" w:cs="宋体"/>
          <w:b/>
          <w:bCs/>
          <w:sz w:val="28"/>
          <w:szCs w:val="28"/>
          <w:lang w:val="en-US" w:eastAsia="zh-CN"/>
        </w:rPr>
        <w:t>3.</w:t>
      </w:r>
      <w:r>
        <w:rPr>
          <w:rFonts w:hint="eastAsia" w:ascii="宋体" w:hAnsi="宋体" w:eastAsia="宋体" w:cs="宋体"/>
          <w:b/>
          <w:bCs/>
          <w:sz w:val="28"/>
          <w:szCs w:val="28"/>
          <w:lang w:val="en-US" w:eastAsia="zh-CN"/>
        </w:rPr>
        <w:t>法定代表人资格证明书（格式）</w:t>
      </w:r>
      <w:bookmarkEnd w:id="322"/>
    </w:p>
    <w:p>
      <w:pPr>
        <w:jc w:val="center"/>
        <w:rPr>
          <w:rFonts w:hint="eastAsia" w:ascii="宋体" w:hAnsi="宋体" w:cs="宋体"/>
          <w:bCs/>
          <w:sz w:val="28"/>
          <w:szCs w:val="28"/>
        </w:rPr>
      </w:pPr>
    </w:p>
    <w:p>
      <w:pPr>
        <w:ind w:firstLine="560" w:firstLineChars="200"/>
        <w:rPr>
          <w:rFonts w:hint="eastAsia" w:ascii="宋体" w:hAnsi="宋体" w:cs="宋体"/>
          <w:sz w:val="28"/>
          <w:szCs w:val="28"/>
        </w:rPr>
      </w:pPr>
    </w:p>
    <w:p>
      <w:pPr>
        <w:ind w:firstLine="560" w:firstLineChars="200"/>
        <w:rPr>
          <w:rFonts w:hint="eastAsia" w:ascii="宋体" w:hAnsi="宋体" w:cs="宋体"/>
          <w:sz w:val="28"/>
          <w:szCs w:val="28"/>
        </w:rPr>
      </w:pPr>
      <w:r>
        <w:rPr>
          <w:rFonts w:hint="eastAsia" w:ascii="宋体" w:hAnsi="宋体" w:cs="宋体"/>
          <w:sz w:val="28"/>
          <w:szCs w:val="28"/>
          <w:u w:val="single"/>
        </w:rPr>
        <w:t>（法定代表人姓名）</w:t>
      </w:r>
      <w:r>
        <w:rPr>
          <w:rFonts w:hint="eastAsia" w:ascii="宋体" w:hAnsi="宋体" w:cs="宋体"/>
          <w:sz w:val="28"/>
          <w:szCs w:val="28"/>
        </w:rPr>
        <w:t>系</w:t>
      </w:r>
      <w:r>
        <w:rPr>
          <w:rFonts w:hint="eastAsia" w:ascii="宋体" w:hAnsi="宋体" w:cs="宋体"/>
          <w:sz w:val="28"/>
          <w:szCs w:val="28"/>
          <w:u w:val="single"/>
        </w:rPr>
        <w:t>（投标人全称）</w:t>
      </w:r>
      <w:r>
        <w:rPr>
          <w:rFonts w:hint="eastAsia" w:ascii="宋体" w:hAnsi="宋体" w:cs="宋体"/>
          <w:sz w:val="28"/>
          <w:szCs w:val="28"/>
        </w:rPr>
        <w:t>的法定代表人。</w:t>
      </w:r>
    </w:p>
    <w:p>
      <w:pPr>
        <w:ind w:firstLine="560" w:firstLineChars="200"/>
        <w:rPr>
          <w:rFonts w:hint="eastAsia" w:ascii="宋体" w:hAnsi="宋体" w:cs="宋体"/>
          <w:sz w:val="28"/>
          <w:szCs w:val="28"/>
        </w:rPr>
      </w:pPr>
    </w:p>
    <w:p>
      <w:pPr>
        <w:ind w:firstLine="560" w:firstLineChars="200"/>
        <w:rPr>
          <w:rFonts w:hint="eastAsia" w:ascii="宋体" w:hAnsi="宋体" w:cs="宋体"/>
          <w:sz w:val="28"/>
          <w:szCs w:val="28"/>
        </w:rPr>
      </w:pPr>
      <w:r>
        <w:rPr>
          <w:rFonts w:hint="eastAsia" w:ascii="宋体" w:hAnsi="宋体" w:cs="宋体"/>
          <w:sz w:val="28"/>
          <w:szCs w:val="28"/>
        </w:rPr>
        <w:t>特此证明</w:t>
      </w:r>
    </w:p>
    <w:p>
      <w:pPr>
        <w:rPr>
          <w:rFonts w:hint="eastAsia" w:ascii="宋体" w:hAnsi="宋体" w:cs="宋体"/>
          <w:sz w:val="28"/>
          <w:szCs w:val="28"/>
        </w:rPr>
      </w:pPr>
      <w:r>
        <w:rPr>
          <w:rFonts w:hint="eastAsia" w:ascii="宋体" w:hAnsi="宋体" w:cs="宋体"/>
          <w:sz w:val="28"/>
          <w:szCs w:val="28"/>
        </w:rPr>
        <mc:AlternateContent>
          <mc:Choice Requires="wps">
            <w:drawing>
              <wp:anchor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4445" t="4445" r="21590" b="12700"/>
                <wp:wrapNone/>
                <wp:docPr id="6" name="文本框 6"/>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hint="eastAsia" w:ascii="宋体" w:hAnsi="宋体"/>
                                <w:sz w:val="28"/>
                                <w:szCs w:val="28"/>
                              </w:rPr>
                            </w:pPr>
                            <w:r>
                              <w:rPr>
                                <w:rFonts w:hint="eastAsia" w:ascii="宋体" w:hAnsi="宋体"/>
                                <w:sz w:val="28"/>
                                <w:szCs w:val="28"/>
                              </w:rPr>
                              <w:t>法定代表人身份证复印件</w:t>
                            </w:r>
                          </w:p>
                          <w:p>
                            <w:pPr>
                              <w:jc w:val="center"/>
                              <w:rPr>
                                <w:rFonts w:hint="eastAsia"/>
                                <w:sz w:val="28"/>
                                <w:szCs w:val="28"/>
                              </w:rPr>
                            </w:pPr>
                            <w:r>
                              <w:rPr>
                                <w:rFonts w:hint="eastAsia" w:ascii="宋体" w:hAnsi="宋体"/>
                                <w:sz w:val="28"/>
                                <w:szCs w:val="28"/>
                              </w:rPr>
                              <w:t>（正面）</w:t>
                            </w:r>
                          </w:p>
                        </w:txbxContent>
                      </wps:txbx>
                      <wps:bodyPr anchor="ctr" anchorCtr="0" upright="1"/>
                    </wps:wsp>
                  </a:graphicData>
                </a:graphic>
              </wp:anchor>
            </w:drawing>
          </mc:Choice>
          <mc:Fallback>
            <w:pict>
              <v:shape id="_x0000_s1026" o:spid="_x0000_s1026" o:spt="202" type="#_x0000_t202" style="position:absolute;left:0pt;margin-left:27.55pt;margin-top:5.65pt;height:88.65pt;width:176.45pt;z-index:251659264;v-text-anchor:middle;mso-width-relative:page;mso-height-relative:page;" fillcolor="#FFFFFF" filled="t" stroked="t" coordsize="21600,21600" o:gfxdata="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b1K0HUAAAACQEAAA8A&#10;AAAAAAAAAQAgAAAAIgAAAGRycy9kb3ducmV2LnhtbFBLAQIUABQAAAAIAIdO4kAy21u5GwIAAFEE&#10;AAAOAAAAAAAAAAEAIAAAACMBAABkcnMvZTJvRG9jLnhtbFBLBQYAAAAABgAGAFkBAACwBQAAAAA=&#10;">
                <v:fill on="t" focussize="0,0"/>
                <v:stroke color="#000000" joinstyle="miter" dashstyle="dash"/>
                <v:imagedata o:title=""/>
                <o:lock v:ext="edit" aspectratio="f"/>
                <v:textbox>
                  <w:txbxContent>
                    <w:p>
                      <w:pPr>
                        <w:jc w:val="center"/>
                        <w:rPr>
                          <w:rFonts w:ascii="宋体"/>
                        </w:rPr>
                      </w:pPr>
                    </w:p>
                    <w:p>
                      <w:pPr>
                        <w:jc w:val="center"/>
                        <w:rPr>
                          <w:rFonts w:hint="eastAsia" w:ascii="宋体" w:hAnsi="宋体"/>
                          <w:sz w:val="28"/>
                          <w:szCs w:val="28"/>
                        </w:rPr>
                      </w:pPr>
                      <w:r>
                        <w:rPr>
                          <w:rFonts w:hint="eastAsia" w:ascii="宋体" w:hAnsi="宋体"/>
                          <w:sz w:val="28"/>
                          <w:szCs w:val="28"/>
                        </w:rPr>
                        <w:t>法定代表人身份证复印件</w:t>
                      </w:r>
                    </w:p>
                    <w:p>
                      <w:pPr>
                        <w:jc w:val="center"/>
                        <w:rPr>
                          <w:rFonts w:hint="eastAsia"/>
                          <w:sz w:val="28"/>
                          <w:szCs w:val="28"/>
                        </w:rPr>
                      </w:pPr>
                      <w:r>
                        <w:rPr>
                          <w:rFonts w:hint="eastAsia" w:ascii="宋体" w:hAnsi="宋体"/>
                          <w:sz w:val="28"/>
                          <w:szCs w:val="28"/>
                        </w:rPr>
                        <w:t>（正面）</w:t>
                      </w:r>
                    </w:p>
                  </w:txbxContent>
                </v:textbox>
              </v:shape>
            </w:pict>
          </mc:Fallback>
        </mc:AlternateContent>
      </w:r>
      <w:r>
        <w:rPr>
          <w:rFonts w:hint="eastAsia" w:ascii="宋体" w:hAnsi="宋体" w:cs="宋体"/>
          <w:sz w:val="28"/>
          <w:szCs w:val="28"/>
        </w:rPr>
        <mc:AlternateContent>
          <mc:Choice Requires="wps">
            <w:drawing>
              <wp:anchor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4445" t="4445" r="21590" b="12700"/>
                <wp:wrapNone/>
                <wp:docPr id="2" name="文本框 2"/>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hint="eastAsia" w:ascii="宋体" w:hAnsi="宋体"/>
                                <w:sz w:val="28"/>
                                <w:szCs w:val="28"/>
                              </w:rPr>
                            </w:pPr>
                            <w:r>
                              <w:rPr>
                                <w:rFonts w:hint="eastAsia" w:ascii="宋体" w:hAnsi="宋体"/>
                                <w:sz w:val="28"/>
                                <w:szCs w:val="28"/>
                              </w:rPr>
                              <w:t>法定代表人身份证复印件</w:t>
                            </w:r>
                          </w:p>
                          <w:p>
                            <w:pPr>
                              <w:jc w:val="center"/>
                              <w:rPr>
                                <w:rFonts w:hint="eastAsia"/>
                                <w:sz w:val="28"/>
                                <w:szCs w:val="28"/>
                              </w:rPr>
                            </w:pPr>
                            <w:r>
                              <w:rPr>
                                <w:rFonts w:hint="eastAsia" w:ascii="宋体" w:hAnsi="宋体"/>
                                <w:sz w:val="28"/>
                                <w:szCs w:val="28"/>
                              </w:rPr>
                              <w:t>（反面）</w:t>
                            </w:r>
                          </w:p>
                        </w:txbxContent>
                      </wps:txbx>
                      <wps:bodyPr anchor="ctr" anchorCtr="0" upright="1"/>
                    </wps:wsp>
                  </a:graphicData>
                </a:graphic>
              </wp:anchor>
            </w:drawing>
          </mc:Choice>
          <mc:Fallback>
            <w:pict>
              <v:shape id="_x0000_s1026" o:spid="_x0000_s1026" o:spt="202" type="#_x0000_t202" style="position:absolute;left:0pt;margin-left:228pt;margin-top:5pt;height:88.65pt;width:176.45pt;z-index:251660288;v-text-anchor:middle;mso-width-relative:page;mso-height-relative:page;" fillcolor="#FFFFFF" filled="t" stroked="t" coordsize="21600,21600" o:gfxdata="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E957I1gAAAAoBAAAP&#10;AAAAAAAAAAEAIAAAACIAAABkcnMvZG93bnJldi54bWxQSwECFAAUAAAACACHTuJAWB56OxoCAABR&#10;BAAADgAAAAAAAAABACAAAAAlAQAAZHJzL2Uyb0RvYy54bWxQSwUGAAAAAAYABgBZAQAAsQUAAAAA&#10;">
                <v:fill on="t" focussize="0,0"/>
                <v:stroke color="#000000" joinstyle="miter" dashstyle="dash"/>
                <v:imagedata o:title=""/>
                <o:lock v:ext="edit" aspectratio="f"/>
                <v:textbox>
                  <w:txbxContent>
                    <w:p>
                      <w:pPr>
                        <w:jc w:val="center"/>
                        <w:rPr>
                          <w:rFonts w:ascii="宋体"/>
                        </w:rPr>
                      </w:pPr>
                    </w:p>
                    <w:p>
                      <w:pPr>
                        <w:jc w:val="center"/>
                        <w:rPr>
                          <w:rFonts w:hint="eastAsia" w:ascii="宋体" w:hAnsi="宋体"/>
                          <w:sz w:val="28"/>
                          <w:szCs w:val="28"/>
                        </w:rPr>
                      </w:pPr>
                      <w:r>
                        <w:rPr>
                          <w:rFonts w:hint="eastAsia" w:ascii="宋体" w:hAnsi="宋体"/>
                          <w:sz w:val="28"/>
                          <w:szCs w:val="28"/>
                        </w:rPr>
                        <w:t>法定代表人身份证复印件</w:t>
                      </w:r>
                    </w:p>
                    <w:p>
                      <w:pPr>
                        <w:jc w:val="center"/>
                        <w:rPr>
                          <w:rFonts w:hint="eastAsia"/>
                          <w:sz w:val="28"/>
                          <w:szCs w:val="28"/>
                        </w:rPr>
                      </w:pPr>
                      <w:r>
                        <w:rPr>
                          <w:rFonts w:hint="eastAsia" w:ascii="宋体" w:hAnsi="宋体"/>
                          <w:sz w:val="28"/>
                          <w:szCs w:val="28"/>
                        </w:rPr>
                        <w:t>（反面）</w:t>
                      </w:r>
                    </w:p>
                  </w:txbxContent>
                </v:textbox>
              </v:shape>
            </w:pict>
          </mc:Fallback>
        </mc:AlternateContent>
      </w:r>
    </w:p>
    <w:p>
      <w:pPr>
        <w:rPr>
          <w:rFonts w:hint="eastAsia" w:ascii="宋体" w:hAnsi="宋体" w:cs="宋体"/>
          <w:sz w:val="28"/>
          <w:szCs w:val="28"/>
        </w:rPr>
      </w:pPr>
    </w:p>
    <w:p>
      <w:pPr>
        <w:rPr>
          <w:rFonts w:hint="eastAsia" w:ascii="宋体" w:hAnsi="宋体" w:cs="宋体"/>
          <w:sz w:val="28"/>
          <w:szCs w:val="28"/>
        </w:rPr>
      </w:pPr>
    </w:p>
    <w:p>
      <w:pPr>
        <w:rPr>
          <w:rFonts w:hint="eastAsia" w:ascii="宋体" w:hAnsi="宋体" w:cs="宋体"/>
          <w:sz w:val="28"/>
          <w:szCs w:val="28"/>
        </w:rPr>
      </w:pPr>
    </w:p>
    <w:p>
      <w:pPr>
        <w:rPr>
          <w:rFonts w:hint="eastAsia" w:ascii="宋体" w:hAnsi="宋体" w:cs="宋体"/>
          <w:sz w:val="28"/>
          <w:szCs w:val="28"/>
        </w:rPr>
      </w:pPr>
    </w:p>
    <w:p>
      <w:pPr>
        <w:rPr>
          <w:rFonts w:hint="eastAsia" w:ascii="宋体" w:hAnsi="宋体" w:cs="宋体"/>
          <w:sz w:val="28"/>
          <w:szCs w:val="28"/>
        </w:rPr>
      </w:pPr>
    </w:p>
    <w:p>
      <w:pPr>
        <w:rPr>
          <w:rFonts w:hint="eastAsia" w:ascii="宋体" w:hAnsi="宋体" w:cs="宋体"/>
          <w:sz w:val="28"/>
          <w:szCs w:val="28"/>
        </w:rPr>
      </w:pPr>
    </w:p>
    <w:p>
      <w:pPr>
        <w:ind w:firstLine="4900" w:firstLineChars="1750"/>
        <w:rPr>
          <w:rFonts w:hint="eastAsia" w:ascii="宋体" w:hAnsi="宋体" w:cs="宋体"/>
          <w:sz w:val="28"/>
          <w:szCs w:val="28"/>
        </w:rPr>
      </w:pPr>
    </w:p>
    <w:p>
      <w:pPr>
        <w:jc w:val="center"/>
        <w:rPr>
          <w:rFonts w:hint="eastAsia" w:ascii="宋体" w:hAnsi="宋体" w:cs="宋体"/>
          <w:sz w:val="28"/>
          <w:szCs w:val="28"/>
        </w:rPr>
      </w:pPr>
      <w:r>
        <w:rPr>
          <w:rFonts w:hint="eastAsia" w:ascii="宋体" w:hAnsi="宋体" w:cs="宋体"/>
          <w:sz w:val="28"/>
          <w:szCs w:val="28"/>
        </w:rPr>
        <w:t xml:space="preserve">                   投标人全称：（盖章）</w:t>
      </w:r>
    </w:p>
    <w:p>
      <w:pPr>
        <w:jc w:val="left"/>
        <w:rPr>
          <w:rFonts w:hint="eastAsia" w:ascii="宋体" w:hAnsi="宋体" w:cs="宋体"/>
          <w:sz w:val="28"/>
          <w:szCs w:val="28"/>
        </w:rPr>
      </w:pPr>
    </w:p>
    <w:p>
      <w:pPr>
        <w:ind w:left="7011" w:leftChars="2504" w:firstLine="980" w:firstLineChars="350"/>
        <w:rPr>
          <w:rFonts w:hint="eastAsia" w:ascii="宋体" w:hAnsi="宋体" w:cs="宋体"/>
          <w:sz w:val="28"/>
          <w:szCs w:val="28"/>
        </w:rPr>
      </w:pPr>
      <w:r>
        <w:rPr>
          <w:rFonts w:hint="eastAsia" w:ascii="宋体" w:hAnsi="宋体" w:cs="宋体"/>
          <w:sz w:val="28"/>
          <w:szCs w:val="28"/>
        </w:rPr>
        <w:t xml:space="preserve">                         年  月  日</w:t>
      </w:r>
    </w:p>
    <w:p>
      <w:pPr>
        <w:rPr>
          <w:rFonts w:hint="eastAsia" w:ascii="宋体" w:hAnsi="宋体" w:cs="宋体"/>
          <w:sz w:val="28"/>
          <w:szCs w:val="28"/>
        </w:rPr>
      </w:pPr>
    </w:p>
    <w:p>
      <w:pPr>
        <w:ind w:left="0" w:leftChars="0" w:firstLine="0" w:firstLineChars="0"/>
        <w:rPr>
          <w:rFonts w:hint="eastAsia" w:ascii="宋体" w:hAnsi="宋体" w:cs="宋体"/>
          <w:bCs/>
          <w:sz w:val="28"/>
          <w:szCs w:val="28"/>
        </w:rPr>
      </w:pPr>
    </w:p>
    <w:p>
      <w:pPr>
        <w:pStyle w:val="25"/>
        <w:rPr>
          <w:rFonts w:hint="eastAsia" w:ascii="宋体" w:hAnsi="宋体" w:cs="宋体"/>
          <w:bCs/>
          <w:sz w:val="28"/>
          <w:szCs w:val="28"/>
        </w:rPr>
      </w:pPr>
    </w:p>
    <w:p>
      <w:pPr>
        <w:pStyle w:val="25"/>
        <w:rPr>
          <w:rFonts w:hint="eastAsia" w:ascii="宋体" w:hAnsi="宋体" w:cs="宋体"/>
          <w:bCs/>
          <w:sz w:val="28"/>
          <w:szCs w:val="28"/>
        </w:rPr>
      </w:pPr>
    </w:p>
    <w:p>
      <w:pPr>
        <w:pStyle w:val="25"/>
        <w:rPr>
          <w:rFonts w:hint="eastAsia" w:ascii="宋体" w:hAnsi="宋体" w:cs="宋体"/>
          <w:bCs/>
          <w:sz w:val="28"/>
          <w:szCs w:val="28"/>
        </w:rPr>
      </w:pPr>
    </w:p>
    <w:p>
      <w:pPr>
        <w:pStyle w:val="25"/>
        <w:rPr>
          <w:rFonts w:hint="eastAsia" w:ascii="宋体" w:hAnsi="宋体" w:cs="宋体"/>
          <w:bCs/>
          <w:sz w:val="28"/>
          <w:szCs w:val="28"/>
        </w:rPr>
      </w:pPr>
    </w:p>
    <w:p>
      <w:pPr>
        <w:pStyle w:val="25"/>
        <w:rPr>
          <w:rFonts w:hint="eastAsia" w:ascii="宋体" w:hAnsi="宋体" w:cs="宋体"/>
          <w:bCs/>
          <w:sz w:val="28"/>
          <w:szCs w:val="28"/>
        </w:rPr>
      </w:pPr>
    </w:p>
    <w:p>
      <w:pPr>
        <w:pStyle w:val="25"/>
        <w:rPr>
          <w:rFonts w:hint="eastAsia" w:ascii="宋体" w:hAnsi="宋体" w:cs="宋体"/>
          <w:bCs/>
          <w:sz w:val="28"/>
          <w:szCs w:val="28"/>
        </w:rPr>
      </w:pPr>
    </w:p>
    <w:p>
      <w:pPr>
        <w:pStyle w:val="25"/>
        <w:rPr>
          <w:rFonts w:hint="eastAsia" w:ascii="宋体" w:hAnsi="宋体" w:cs="宋体"/>
          <w:bCs/>
          <w:sz w:val="28"/>
          <w:szCs w:val="28"/>
        </w:rPr>
      </w:pPr>
    </w:p>
    <w:p>
      <w:pPr>
        <w:pStyle w:val="25"/>
        <w:rPr>
          <w:rFonts w:hint="eastAsia" w:ascii="宋体" w:hAnsi="宋体" w:cs="宋体"/>
          <w:bCs/>
          <w:sz w:val="28"/>
          <w:szCs w:val="28"/>
        </w:rPr>
      </w:pPr>
    </w:p>
    <w:p>
      <w:pPr>
        <w:pStyle w:val="25"/>
        <w:rPr>
          <w:rFonts w:hint="eastAsia" w:ascii="宋体" w:hAnsi="宋体" w:cs="宋体"/>
          <w:bCs/>
          <w:sz w:val="28"/>
          <w:szCs w:val="28"/>
        </w:rPr>
      </w:pPr>
    </w:p>
    <w:p>
      <w:pPr>
        <w:pStyle w:val="25"/>
        <w:rPr>
          <w:rFonts w:hint="eastAsia" w:ascii="宋体" w:hAnsi="宋体" w:cs="宋体"/>
          <w:bCs/>
          <w:sz w:val="28"/>
          <w:szCs w:val="28"/>
        </w:rPr>
      </w:pPr>
    </w:p>
    <w:p>
      <w:pPr>
        <w:pStyle w:val="25"/>
        <w:rPr>
          <w:rFonts w:hint="eastAsia" w:ascii="宋体" w:hAnsi="宋体" w:cs="宋体"/>
          <w:bCs/>
          <w:sz w:val="28"/>
          <w:szCs w:val="28"/>
        </w:rPr>
      </w:pPr>
    </w:p>
    <w:p>
      <w:pPr>
        <w:pStyle w:val="25"/>
        <w:rPr>
          <w:rFonts w:hint="eastAsia" w:ascii="宋体" w:hAnsi="宋体" w:cs="宋体"/>
          <w:bCs/>
          <w:sz w:val="28"/>
          <w:szCs w:val="28"/>
        </w:rPr>
      </w:pPr>
    </w:p>
    <w:p>
      <w:pPr>
        <w:ind w:left="0" w:leftChars="0" w:firstLine="0" w:firstLineChars="0"/>
        <w:rPr>
          <w:rFonts w:hint="eastAsia" w:ascii="宋体" w:hAnsi="宋体" w:cs="宋体"/>
          <w:bCs/>
          <w:sz w:val="28"/>
          <w:szCs w:val="28"/>
        </w:rPr>
      </w:pPr>
    </w:p>
    <w:p>
      <w:pPr>
        <w:numPr>
          <w:ilvl w:val="0"/>
          <w:numId w:val="0"/>
        </w:numPr>
        <w:jc w:val="center"/>
        <w:outlineLvl w:val="2"/>
        <w:rPr>
          <w:rFonts w:hint="eastAsia" w:ascii="宋体" w:hAnsi="宋体" w:cs="宋体"/>
          <w:b/>
          <w:bCs/>
          <w:sz w:val="28"/>
          <w:szCs w:val="28"/>
          <w:lang w:val="en-US" w:eastAsia="zh-CN"/>
        </w:rPr>
      </w:pPr>
      <w:bookmarkStart w:id="323" w:name="_Toc1772"/>
      <w:r>
        <w:rPr>
          <w:rFonts w:hint="eastAsia" w:ascii="宋体" w:hAnsi="宋体" w:cs="宋体"/>
          <w:b/>
          <w:bCs/>
          <w:sz w:val="28"/>
          <w:szCs w:val="28"/>
          <w:lang w:val="en-US" w:eastAsia="zh-CN"/>
        </w:rPr>
        <w:t>4.法定代表人授权书（格式）</w:t>
      </w:r>
      <w:bookmarkEnd w:id="323"/>
    </w:p>
    <w:p>
      <w:pPr>
        <w:spacing w:line="560" w:lineRule="exact"/>
        <w:rPr>
          <w:rFonts w:hint="eastAsia" w:ascii="宋体" w:hAnsi="宋体" w:cs="宋体"/>
          <w:sz w:val="28"/>
          <w:szCs w:val="28"/>
        </w:rPr>
      </w:pPr>
    </w:p>
    <w:p>
      <w:pPr>
        <w:spacing w:line="560" w:lineRule="exact"/>
        <w:rPr>
          <w:rFonts w:hint="eastAsia" w:ascii="宋体" w:hAnsi="宋体" w:cs="宋体"/>
          <w:sz w:val="28"/>
          <w:szCs w:val="28"/>
        </w:rPr>
      </w:pPr>
      <w:r>
        <w:rPr>
          <w:rFonts w:hint="eastAsia" w:ascii="宋体" w:hAnsi="宋体" w:cs="宋体"/>
          <w:sz w:val="28"/>
          <w:szCs w:val="28"/>
        </w:rPr>
        <w:t>（采购机构名称）：</w:t>
      </w:r>
    </w:p>
    <w:p>
      <w:pPr>
        <w:spacing w:line="560" w:lineRule="exact"/>
        <w:ind w:firstLine="596" w:firstLineChars="213"/>
        <w:rPr>
          <w:rFonts w:hint="eastAsia" w:ascii="宋体" w:hAnsi="宋体" w:cs="宋体"/>
          <w:sz w:val="28"/>
          <w:szCs w:val="28"/>
        </w:rPr>
      </w:pPr>
      <w:r>
        <w:rPr>
          <w:rFonts w:hint="eastAsia" w:ascii="宋体" w:hAnsi="宋体" w:cs="宋体"/>
          <w:sz w:val="28"/>
          <w:szCs w:val="28"/>
          <w:u w:val="single"/>
        </w:rPr>
        <w:t>（投标人全称）</w:t>
      </w:r>
      <w:r>
        <w:rPr>
          <w:rFonts w:hint="eastAsia" w:ascii="宋体" w:hAnsi="宋体" w:cs="宋体"/>
          <w:sz w:val="28"/>
          <w:szCs w:val="28"/>
        </w:rPr>
        <w:t>法定代表人</w:t>
      </w:r>
      <w:r>
        <w:rPr>
          <w:rFonts w:hint="eastAsia" w:ascii="宋体" w:hAnsi="宋体" w:cs="宋体"/>
          <w:sz w:val="28"/>
          <w:szCs w:val="28"/>
          <w:u w:val="single"/>
        </w:rPr>
        <w:t>（姓名、职务）</w:t>
      </w:r>
      <w:r>
        <w:rPr>
          <w:rFonts w:hint="eastAsia" w:ascii="宋体" w:hAnsi="宋体" w:cs="宋体"/>
          <w:sz w:val="28"/>
          <w:szCs w:val="28"/>
        </w:rPr>
        <w:t>授权</w:t>
      </w:r>
      <w:r>
        <w:rPr>
          <w:rFonts w:hint="eastAsia" w:ascii="宋体" w:hAnsi="宋体" w:cs="宋体"/>
          <w:sz w:val="28"/>
          <w:szCs w:val="28"/>
          <w:u w:val="single"/>
        </w:rPr>
        <w:t>（授权代表姓名、职务）</w:t>
      </w:r>
      <w:r>
        <w:rPr>
          <w:rFonts w:hint="eastAsia" w:ascii="宋体" w:hAnsi="宋体" w:cs="宋体"/>
          <w:sz w:val="28"/>
          <w:szCs w:val="28"/>
        </w:rPr>
        <w:t>为全权代表，参加贵部组织的项目编号为</w:t>
      </w:r>
      <w:r>
        <w:rPr>
          <w:rFonts w:hint="eastAsia" w:ascii="宋体" w:hAnsi="宋体" w:cs="宋体"/>
          <w:sz w:val="28"/>
          <w:szCs w:val="28"/>
          <w:u w:val="single"/>
        </w:rPr>
        <w:t>（项目编号）</w:t>
      </w:r>
      <w:r>
        <w:rPr>
          <w:rFonts w:hint="eastAsia" w:ascii="宋体" w:hAnsi="宋体" w:cs="宋体"/>
          <w:sz w:val="28"/>
          <w:szCs w:val="28"/>
        </w:rPr>
        <w:t>的</w:t>
      </w:r>
      <w:r>
        <w:rPr>
          <w:rFonts w:hint="eastAsia" w:ascii="宋体" w:hAnsi="宋体" w:cs="宋体"/>
          <w:sz w:val="28"/>
          <w:szCs w:val="28"/>
          <w:u w:val="single"/>
        </w:rPr>
        <w:t>（项目名称）</w:t>
      </w:r>
      <w:r>
        <w:rPr>
          <w:rFonts w:hint="eastAsia" w:ascii="宋体" w:hAnsi="宋体" w:cs="宋体"/>
          <w:sz w:val="28"/>
          <w:szCs w:val="28"/>
        </w:rPr>
        <w:t>采购活动，全权处理采购活动中的一切事宜。</w:t>
      </w:r>
    </w:p>
    <w:p>
      <w:pPr>
        <w:spacing w:line="560" w:lineRule="exact"/>
        <w:rPr>
          <w:rFonts w:hint="eastAsia" w:ascii="宋体" w:hAnsi="宋体" w:cs="宋体"/>
          <w:sz w:val="28"/>
          <w:szCs w:val="28"/>
        </w:rPr>
      </w:pPr>
    </w:p>
    <w:p>
      <w:pPr>
        <w:spacing w:line="560" w:lineRule="exact"/>
        <w:ind w:left="-3" w:leftChars="-1" w:firstLine="3512"/>
        <w:rPr>
          <w:rFonts w:hint="eastAsia" w:ascii="宋体" w:hAnsi="宋体" w:cs="宋体"/>
          <w:sz w:val="28"/>
          <w:szCs w:val="28"/>
        </w:rPr>
      </w:pPr>
      <w:r>
        <w:rPr>
          <w:rFonts w:hint="eastAsia" w:ascii="宋体" w:hAnsi="宋体" w:cs="宋体"/>
          <w:sz w:val="28"/>
          <w:szCs w:val="28"/>
        </w:rPr>
        <w:t>投标人全称：（盖章）</w:t>
      </w:r>
    </w:p>
    <w:p>
      <w:pPr>
        <w:spacing w:line="560" w:lineRule="exact"/>
        <w:ind w:left="7349" w:leftChars="1413" w:hanging="3393"/>
        <w:rPr>
          <w:rFonts w:hint="eastAsia" w:ascii="宋体" w:hAnsi="宋体" w:cs="宋体"/>
          <w:sz w:val="28"/>
          <w:szCs w:val="28"/>
        </w:rPr>
      </w:pPr>
      <w:r>
        <w:rPr>
          <w:rFonts w:hint="eastAsia" w:ascii="宋体" w:hAnsi="宋体" w:cs="宋体"/>
          <w:sz w:val="28"/>
          <w:szCs w:val="28"/>
        </w:rPr>
        <w:t xml:space="preserve">                            </w:t>
      </w:r>
    </w:p>
    <w:p>
      <w:pPr>
        <w:spacing w:line="560" w:lineRule="exact"/>
        <w:ind w:left="7369" w:leftChars="1471" w:hanging="3250" w:hangingChars="1161"/>
        <w:rPr>
          <w:rFonts w:hint="eastAsia" w:ascii="宋体" w:hAnsi="宋体" w:cs="宋体"/>
          <w:sz w:val="28"/>
          <w:szCs w:val="28"/>
        </w:rPr>
      </w:pPr>
      <w:r>
        <w:rPr>
          <w:rFonts w:hint="eastAsia" w:ascii="宋体" w:hAnsi="宋体" w:cs="宋体"/>
          <w:sz w:val="28"/>
          <w:szCs w:val="28"/>
        </w:rPr>
        <w:t>法定代表人：（签字或盖章）</w:t>
      </w:r>
    </w:p>
    <w:p>
      <w:pPr>
        <w:spacing w:line="560" w:lineRule="exact"/>
        <w:ind w:left="7349" w:leftChars="1413" w:hanging="3393"/>
        <w:rPr>
          <w:rFonts w:hint="eastAsia" w:ascii="宋体" w:hAnsi="宋体" w:cs="宋体"/>
          <w:sz w:val="28"/>
          <w:szCs w:val="28"/>
        </w:rPr>
      </w:pPr>
      <w:r>
        <w:rPr>
          <w:rFonts w:hint="eastAsia" w:ascii="宋体" w:hAnsi="宋体" w:cs="宋体"/>
          <w:sz w:val="28"/>
          <w:szCs w:val="28"/>
        </w:rPr>
        <w:t xml:space="preserve">                     年    月    日</w:t>
      </w:r>
    </w:p>
    <w:p>
      <w:pPr>
        <w:spacing w:line="560" w:lineRule="exact"/>
        <w:rPr>
          <w:rFonts w:hint="eastAsia" w:ascii="宋体" w:hAnsi="宋体" w:cs="宋体"/>
          <w:sz w:val="28"/>
          <w:szCs w:val="28"/>
        </w:rPr>
      </w:pPr>
      <w:r>
        <w:rPr>
          <w:rFonts w:hint="eastAsia" w:ascii="宋体" w:hAnsi="宋体" w:cs="宋体"/>
          <w:sz w:val="28"/>
          <w:szCs w:val="28"/>
        </w:rPr>
        <w:t>附：</w:t>
      </w:r>
    </w:p>
    <w:p>
      <w:pPr>
        <w:spacing w:line="560" w:lineRule="exact"/>
        <w:ind w:firstLine="573"/>
        <w:rPr>
          <w:rFonts w:hint="eastAsia" w:ascii="宋体" w:hAnsi="宋体" w:cs="宋体"/>
          <w:sz w:val="28"/>
          <w:szCs w:val="28"/>
        </w:rPr>
      </w:pPr>
      <w:r>
        <w:rPr>
          <w:rFonts w:hint="eastAsia" w:ascii="宋体" w:hAnsi="宋体" w:cs="宋体"/>
          <w:sz w:val="28"/>
          <w:szCs w:val="28"/>
        </w:rPr>
        <w:t xml:space="preserve">授权代表姓名：              </w:t>
      </w:r>
    </w:p>
    <w:p>
      <w:pPr>
        <w:spacing w:line="560" w:lineRule="exact"/>
        <w:ind w:firstLine="573"/>
        <w:rPr>
          <w:rFonts w:hint="eastAsia" w:ascii="宋体" w:hAnsi="宋体" w:cs="宋体"/>
          <w:sz w:val="28"/>
          <w:szCs w:val="28"/>
        </w:rPr>
      </w:pPr>
      <w:r>
        <w:rPr>
          <w:rFonts w:hint="eastAsia" w:ascii="宋体" w:hAnsi="宋体" w:cs="宋体"/>
          <w:sz w:val="28"/>
          <w:szCs w:val="28"/>
        </w:rPr>
        <w:t>职    务：                  电    话：</w:t>
      </w:r>
    </w:p>
    <w:p>
      <w:pPr>
        <w:spacing w:line="560" w:lineRule="exact"/>
        <w:ind w:firstLine="573"/>
        <w:rPr>
          <w:rFonts w:hint="eastAsia" w:ascii="宋体" w:hAnsi="宋体" w:cs="宋体"/>
          <w:sz w:val="28"/>
          <w:szCs w:val="28"/>
        </w:rPr>
      </w:pPr>
      <w:r>
        <w:rPr>
          <w:rFonts w:hint="eastAsia" w:ascii="宋体" w:hAnsi="宋体" w:cs="宋体"/>
          <w:sz w:val="28"/>
          <w:szCs w:val="28"/>
        </w:rPr>
        <w:t>传    真：                  邮    编：</w:t>
      </w:r>
    </w:p>
    <w:p>
      <w:pPr>
        <w:spacing w:line="560" w:lineRule="exact"/>
        <w:ind w:firstLine="573"/>
        <w:rPr>
          <w:rFonts w:hint="eastAsia" w:ascii="宋体" w:hAnsi="宋体" w:cs="宋体"/>
          <w:sz w:val="28"/>
          <w:szCs w:val="28"/>
        </w:rPr>
      </w:pPr>
      <w:r>
        <w:rPr>
          <w:rFonts w:hint="eastAsia" w:ascii="宋体" w:hAnsi="宋体" w:cs="宋体"/>
          <w:sz w:val="28"/>
          <w:szCs w:val="28"/>
        </w:rPr>
        <w:t>通讯地址：</w:t>
      </w:r>
    </w:p>
    <w:p>
      <w:pPr>
        <w:spacing w:line="560" w:lineRule="exact"/>
        <w:ind w:firstLine="573"/>
        <w:rPr>
          <w:rFonts w:hint="eastAsia" w:ascii="宋体" w:hAnsi="宋体" w:cs="宋体"/>
          <w:sz w:val="28"/>
          <w:szCs w:val="28"/>
        </w:rPr>
      </w:pPr>
      <w:r>
        <w:rPr>
          <w:rFonts w:hint="eastAsia" w:ascii="宋体" w:hAnsi="宋体" w:cs="宋体"/>
          <w:sz w:val="28"/>
          <w:szCs w:val="28"/>
        </w:rPr>
        <mc:AlternateContent>
          <mc:Choice Requires="wps">
            <w:drawing>
              <wp:anchor distT="0" distB="0" distL="114300" distR="114300" simplePos="0" relativeHeight="251661312" behindDoc="0" locked="0" layoutInCell="1" allowOverlap="1">
                <wp:simplePos x="0" y="0"/>
                <wp:positionH relativeFrom="column">
                  <wp:posOffset>388620</wp:posOffset>
                </wp:positionH>
                <wp:positionV relativeFrom="paragraph">
                  <wp:posOffset>117475</wp:posOffset>
                </wp:positionV>
                <wp:extent cx="2240915" cy="1125855"/>
                <wp:effectExtent l="4445" t="4445" r="21590" b="12700"/>
                <wp:wrapNone/>
                <wp:docPr id="4" name="文本框 4"/>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hint="eastAsia" w:ascii="宋体" w:hAnsi="宋体"/>
                                <w:sz w:val="28"/>
                                <w:szCs w:val="28"/>
                              </w:rPr>
                            </w:pPr>
                            <w:r>
                              <w:rPr>
                                <w:rFonts w:hint="eastAsia" w:ascii="宋体" w:hAnsi="宋体"/>
                                <w:sz w:val="28"/>
                                <w:szCs w:val="28"/>
                              </w:rPr>
                              <w:t>授权代表身份证复印件</w:t>
                            </w:r>
                          </w:p>
                          <w:p>
                            <w:pPr>
                              <w:jc w:val="center"/>
                              <w:rPr>
                                <w:rFonts w:hint="eastAsia"/>
                                <w:sz w:val="28"/>
                                <w:szCs w:val="28"/>
                              </w:rPr>
                            </w:pPr>
                            <w:r>
                              <w:rPr>
                                <w:rFonts w:hint="eastAsia" w:ascii="宋体" w:hAnsi="宋体"/>
                                <w:sz w:val="28"/>
                                <w:szCs w:val="28"/>
                              </w:rPr>
                              <w:t>（正面）</w:t>
                            </w:r>
                          </w:p>
                        </w:txbxContent>
                      </wps:txbx>
                      <wps:bodyPr anchor="ctr" anchorCtr="0" upright="1"/>
                    </wps:wsp>
                  </a:graphicData>
                </a:graphic>
              </wp:anchor>
            </w:drawing>
          </mc:Choice>
          <mc:Fallback>
            <w:pict>
              <v:shape id="_x0000_s1026" o:spid="_x0000_s1026" o:spt="202" type="#_x0000_t202" style="position:absolute;left:0pt;margin-left:30.6pt;margin-top:9.25pt;height:88.65pt;width:176.45pt;z-index:251661312;v-text-anchor:middle;mso-width-relative:page;mso-height-relative:page;" fillcolor="#FFFFFF" filled="t" stroked="t" coordsize="21600,21600" o:gfxdata="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2rYYW1QAAAAkBAAAP&#10;AAAAAAAAAAEAIAAAACIAAABkcnMvZG93bnJldi54bWxQSwECFAAUAAAACACHTuJAhzlL+BsCAABR&#10;BAAADgAAAAAAAAABACAAAAAkAQAAZHJzL2Uyb0RvYy54bWxQSwUGAAAAAAYABgBZAQAAsQUAAAAA&#10;">
                <v:fill on="t" focussize="0,0"/>
                <v:stroke color="#000000" joinstyle="miter" dashstyle="dash"/>
                <v:imagedata o:title=""/>
                <o:lock v:ext="edit" aspectratio="f"/>
                <v:textbox>
                  <w:txbxContent>
                    <w:p>
                      <w:pPr>
                        <w:jc w:val="center"/>
                        <w:rPr>
                          <w:rFonts w:ascii="宋体"/>
                        </w:rPr>
                      </w:pPr>
                    </w:p>
                    <w:p>
                      <w:pPr>
                        <w:jc w:val="center"/>
                        <w:rPr>
                          <w:rFonts w:hint="eastAsia" w:ascii="宋体" w:hAnsi="宋体"/>
                          <w:sz w:val="28"/>
                          <w:szCs w:val="28"/>
                        </w:rPr>
                      </w:pPr>
                      <w:r>
                        <w:rPr>
                          <w:rFonts w:hint="eastAsia" w:ascii="宋体" w:hAnsi="宋体"/>
                          <w:sz w:val="28"/>
                          <w:szCs w:val="28"/>
                        </w:rPr>
                        <w:t>授权代表身份证复印件</w:t>
                      </w:r>
                    </w:p>
                    <w:p>
                      <w:pPr>
                        <w:jc w:val="center"/>
                        <w:rPr>
                          <w:rFonts w:hint="eastAsia"/>
                          <w:sz w:val="28"/>
                          <w:szCs w:val="28"/>
                        </w:rPr>
                      </w:pPr>
                      <w:r>
                        <w:rPr>
                          <w:rFonts w:hint="eastAsia" w:ascii="宋体" w:hAnsi="宋体"/>
                          <w:sz w:val="28"/>
                          <w:szCs w:val="28"/>
                        </w:rPr>
                        <w:t>（正面）</w:t>
                      </w:r>
                    </w:p>
                  </w:txbxContent>
                </v:textbox>
              </v:shape>
            </w:pict>
          </mc:Fallback>
        </mc:AlternateContent>
      </w:r>
      <w:r>
        <w:rPr>
          <w:rFonts w:hint="eastAsia" w:ascii="宋体" w:hAnsi="宋体" w:cs="宋体"/>
          <w:sz w:val="28"/>
          <w:szCs w:val="28"/>
        </w:rPr>
        <mc:AlternateContent>
          <mc:Choice Requires="wps">
            <w:drawing>
              <wp:anchor distT="0" distB="0" distL="114300" distR="114300" simplePos="0" relativeHeight="251662336" behindDoc="0" locked="0" layoutInCell="1" allowOverlap="1">
                <wp:simplePos x="0" y="0"/>
                <wp:positionH relativeFrom="column">
                  <wp:posOffset>2875915</wp:posOffset>
                </wp:positionH>
                <wp:positionV relativeFrom="paragraph">
                  <wp:posOffset>119380</wp:posOffset>
                </wp:positionV>
                <wp:extent cx="2240915" cy="1125855"/>
                <wp:effectExtent l="4445" t="4445" r="21590" b="12700"/>
                <wp:wrapNone/>
                <wp:docPr id="7" name="文本框 7"/>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hint="eastAsia" w:ascii="宋体" w:hAnsi="宋体"/>
                                <w:sz w:val="28"/>
                                <w:szCs w:val="28"/>
                              </w:rPr>
                            </w:pPr>
                            <w:r>
                              <w:rPr>
                                <w:rFonts w:hint="eastAsia" w:ascii="宋体" w:hAnsi="宋体"/>
                                <w:sz w:val="28"/>
                                <w:szCs w:val="28"/>
                              </w:rPr>
                              <w:t>授权代表身份证复印件</w:t>
                            </w:r>
                          </w:p>
                          <w:p>
                            <w:pPr>
                              <w:jc w:val="center"/>
                              <w:rPr>
                                <w:rFonts w:hint="eastAsia"/>
                                <w:sz w:val="28"/>
                                <w:szCs w:val="28"/>
                              </w:rPr>
                            </w:pPr>
                            <w:r>
                              <w:rPr>
                                <w:rFonts w:hint="eastAsia" w:ascii="宋体" w:hAnsi="宋体"/>
                                <w:sz w:val="28"/>
                                <w:szCs w:val="28"/>
                              </w:rPr>
                              <w:t>（反面）</w:t>
                            </w:r>
                          </w:p>
                        </w:txbxContent>
                      </wps:txbx>
                      <wps:bodyPr anchor="ctr" anchorCtr="0" upright="1"/>
                    </wps:wsp>
                  </a:graphicData>
                </a:graphic>
              </wp:anchor>
            </w:drawing>
          </mc:Choice>
          <mc:Fallback>
            <w:pict>
              <v:shape id="_x0000_s1026" o:spid="_x0000_s1026" o:spt="202" type="#_x0000_t202" style="position:absolute;left:0pt;margin-left:226.45pt;margin-top:9.4pt;height:88.65pt;width:176.45pt;z-index:251662336;v-text-anchor:middle;mso-width-relative:page;mso-height-relative:page;" fillcolor="#FFFFFF" filled="t" stroked="t" coordsize="21600,21600" o:gfxdata="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pjHct1QAAAAoBAAAP&#10;AAAAAAAAAAEAIAAAACIAAABkcnMvZG93bnJldi54bWxQSwECFAAUAAAACACHTuJASClrdBsCAABR&#10;BAAADgAAAAAAAAABACAAAAAkAQAAZHJzL2Uyb0RvYy54bWxQSwUGAAAAAAYABgBZAQAAsQUAAAAA&#10;">
                <v:fill on="t" focussize="0,0"/>
                <v:stroke color="#000000" joinstyle="miter" dashstyle="dash"/>
                <v:imagedata o:title=""/>
                <o:lock v:ext="edit" aspectratio="f"/>
                <v:textbox>
                  <w:txbxContent>
                    <w:p>
                      <w:pPr>
                        <w:jc w:val="center"/>
                        <w:rPr>
                          <w:rFonts w:ascii="宋体"/>
                        </w:rPr>
                      </w:pPr>
                    </w:p>
                    <w:p>
                      <w:pPr>
                        <w:jc w:val="center"/>
                        <w:rPr>
                          <w:rFonts w:hint="eastAsia" w:ascii="宋体" w:hAnsi="宋体"/>
                          <w:sz w:val="28"/>
                          <w:szCs w:val="28"/>
                        </w:rPr>
                      </w:pPr>
                      <w:r>
                        <w:rPr>
                          <w:rFonts w:hint="eastAsia" w:ascii="宋体" w:hAnsi="宋体"/>
                          <w:sz w:val="28"/>
                          <w:szCs w:val="28"/>
                        </w:rPr>
                        <w:t>授权代表身份证复印件</w:t>
                      </w:r>
                    </w:p>
                    <w:p>
                      <w:pPr>
                        <w:jc w:val="center"/>
                        <w:rPr>
                          <w:rFonts w:hint="eastAsia"/>
                          <w:sz w:val="28"/>
                          <w:szCs w:val="28"/>
                        </w:rPr>
                      </w:pPr>
                      <w:r>
                        <w:rPr>
                          <w:rFonts w:hint="eastAsia" w:ascii="宋体" w:hAnsi="宋体"/>
                          <w:sz w:val="28"/>
                          <w:szCs w:val="28"/>
                        </w:rPr>
                        <w:t>（反面）</w:t>
                      </w:r>
                    </w:p>
                  </w:txbxContent>
                </v:textbox>
              </v:shape>
            </w:pict>
          </mc:Fallback>
        </mc:AlternateContent>
      </w:r>
    </w:p>
    <w:p>
      <w:pPr>
        <w:spacing w:line="560" w:lineRule="exact"/>
        <w:ind w:firstLine="573"/>
        <w:rPr>
          <w:rFonts w:hint="eastAsia" w:ascii="宋体" w:hAnsi="宋体" w:cs="宋体"/>
          <w:sz w:val="28"/>
          <w:szCs w:val="28"/>
        </w:rPr>
      </w:pPr>
    </w:p>
    <w:p>
      <w:pPr>
        <w:spacing w:line="560" w:lineRule="exact"/>
        <w:ind w:firstLine="573"/>
        <w:rPr>
          <w:rFonts w:hint="eastAsia" w:ascii="宋体" w:hAnsi="宋体" w:cs="宋体"/>
          <w:sz w:val="28"/>
          <w:szCs w:val="28"/>
        </w:rPr>
      </w:pPr>
    </w:p>
    <w:p>
      <w:pPr>
        <w:pStyle w:val="25"/>
        <w:rPr>
          <w:rFonts w:hint="eastAsia" w:ascii="宋体" w:hAnsi="宋体" w:cs="宋体"/>
          <w:szCs w:val="24"/>
        </w:rPr>
        <w:sectPr>
          <w:headerReference r:id="rId10" w:type="default"/>
          <w:pgSz w:w="11907" w:h="16840"/>
          <w:pgMar w:top="1134" w:right="1191" w:bottom="1134" w:left="1304" w:header="851" w:footer="992" w:gutter="0"/>
          <w:pgBorders>
            <w:top w:val="none" w:sz="0" w:space="0"/>
            <w:left w:val="none" w:sz="0" w:space="0"/>
            <w:bottom w:val="none" w:sz="0" w:space="0"/>
            <w:right w:val="none" w:sz="0" w:space="0"/>
          </w:pgBorders>
          <w:pgNumType w:fmt="numberInDash"/>
          <w:cols w:space="720" w:num="1"/>
          <w:docGrid w:linePitch="380" w:charSpace="-5735"/>
        </w:sectPr>
      </w:pPr>
      <w:r>
        <w:rPr>
          <w:rFonts w:hint="eastAsia" w:ascii="宋体" w:hAnsi="宋体" w:cs="宋体"/>
          <w:sz w:val="28"/>
          <w:szCs w:val="28"/>
        </w:rPr>
        <w:br w:type="page"/>
      </w:r>
    </w:p>
    <w:p>
      <w:pPr>
        <w:pStyle w:val="2"/>
        <w:ind w:firstLine="482"/>
        <w:outlineLvl w:val="3"/>
        <w:rPr>
          <w:rFonts w:cs="宋体"/>
          <w:sz w:val="24"/>
          <w:szCs w:val="24"/>
        </w:rPr>
        <w:sectPr>
          <w:headerReference r:id="rId11" w:type="default"/>
          <w:pgSz w:w="11907" w:h="16840"/>
          <w:pgMar w:top="1134" w:right="1191" w:bottom="1134" w:left="1304" w:header="851" w:footer="992" w:gutter="0"/>
          <w:pgNumType w:fmt="numberInDash"/>
          <w:cols w:space="720" w:num="1"/>
          <w:docGrid w:linePitch="380" w:charSpace="-5735"/>
        </w:sectPr>
      </w:pPr>
    </w:p>
    <w:p>
      <w:pPr>
        <w:pStyle w:val="4"/>
        <w:spacing w:before="0" w:after="0" w:line="312" w:lineRule="auto"/>
        <w:ind w:firstLine="602"/>
        <w:rPr>
          <w:rFonts w:hint="eastAsia" w:ascii="宋体" w:hAnsi="宋体" w:eastAsia="宋体" w:cs="宋体"/>
          <w:sz w:val="30"/>
          <w:szCs w:val="30"/>
          <w:lang w:val="en-US" w:eastAsia="zh-CN"/>
        </w:rPr>
      </w:pPr>
      <w:bookmarkStart w:id="324" w:name="_Toc8651"/>
      <w:bookmarkStart w:id="325" w:name="_Toc30998"/>
      <w:bookmarkStart w:id="326" w:name="_Toc12850"/>
      <w:bookmarkStart w:id="327" w:name="_Toc24044"/>
      <w:bookmarkStart w:id="328" w:name="_Toc313888361"/>
      <w:bookmarkStart w:id="329" w:name="_Toc26714"/>
      <w:bookmarkStart w:id="330" w:name="_Toc5448"/>
      <w:bookmarkStart w:id="331" w:name="_Toc313008357"/>
      <w:bookmarkStart w:id="332" w:name="_Toc9573"/>
      <w:bookmarkStart w:id="333" w:name="_Toc3423"/>
      <w:bookmarkStart w:id="334" w:name="_Toc342913420"/>
      <w:r>
        <w:rPr>
          <w:rFonts w:hint="eastAsia" w:ascii="宋体" w:hAnsi="宋体" w:eastAsia="宋体" w:cs="宋体"/>
          <w:sz w:val="30"/>
          <w:szCs w:val="30"/>
          <w:lang w:val="en-US" w:eastAsia="zh-CN"/>
        </w:rPr>
        <w:t>三、技术部分</w:t>
      </w:r>
      <w:bookmarkEnd w:id="324"/>
      <w:bookmarkEnd w:id="325"/>
      <w:bookmarkEnd w:id="326"/>
      <w:bookmarkEnd w:id="327"/>
      <w:bookmarkEnd w:id="328"/>
      <w:bookmarkEnd w:id="329"/>
      <w:bookmarkEnd w:id="330"/>
      <w:bookmarkEnd w:id="331"/>
      <w:bookmarkEnd w:id="332"/>
      <w:bookmarkEnd w:id="333"/>
      <w:bookmarkEnd w:id="334"/>
    </w:p>
    <w:p>
      <w:pPr>
        <w:spacing w:line="360" w:lineRule="auto"/>
        <w:ind w:firstLine="562" w:firstLineChars="200"/>
        <w:jc w:val="center"/>
        <w:outlineLvl w:val="2"/>
        <w:rPr>
          <w:rFonts w:ascii="宋体" w:hAnsi="宋体" w:cs="宋体"/>
          <w:b/>
          <w:bCs/>
          <w:szCs w:val="28"/>
        </w:rPr>
      </w:pPr>
      <w:r>
        <w:rPr>
          <w:rFonts w:hint="eastAsia" w:ascii="宋体" w:hAnsi="宋体" w:cs="宋体"/>
          <w:b/>
          <w:bCs/>
          <w:szCs w:val="28"/>
        </w:rPr>
        <w:t>（</w:t>
      </w:r>
      <w:r>
        <w:rPr>
          <w:rFonts w:hint="eastAsia" w:ascii="宋体" w:hAnsi="宋体" w:cs="宋体"/>
          <w:b/>
          <w:bCs/>
          <w:szCs w:val="28"/>
          <w:lang w:val="en-US" w:eastAsia="zh-CN"/>
        </w:rPr>
        <w:t>一</w:t>
      </w:r>
      <w:r>
        <w:rPr>
          <w:rFonts w:hint="eastAsia" w:ascii="宋体" w:hAnsi="宋体" w:cs="宋体"/>
          <w:b/>
          <w:bCs/>
          <w:szCs w:val="28"/>
        </w:rPr>
        <w:t>）服务（技术）响应偏离表</w:t>
      </w:r>
    </w:p>
    <w:p>
      <w:pPr>
        <w:pStyle w:val="34"/>
        <w:tabs>
          <w:tab w:val="left" w:pos="6300"/>
        </w:tabs>
        <w:snapToGrid w:val="0"/>
        <w:spacing w:line="312" w:lineRule="auto"/>
        <w:ind w:firstLine="480" w:firstLineChars="200"/>
        <w:rPr>
          <w:rFonts w:ascii="宋体" w:hAnsi="宋体" w:cs="宋体"/>
          <w:sz w:val="24"/>
        </w:rPr>
      </w:pPr>
    </w:p>
    <w:p>
      <w:pPr>
        <w:pStyle w:val="34"/>
        <w:tabs>
          <w:tab w:val="left" w:pos="6300"/>
        </w:tabs>
        <w:snapToGrid w:val="0"/>
        <w:spacing w:line="312" w:lineRule="auto"/>
        <w:ind w:firstLine="480" w:firstLineChars="200"/>
        <w:rPr>
          <w:rFonts w:ascii="宋体" w:hAnsi="宋体" w:cs="宋体"/>
          <w:sz w:val="24"/>
        </w:rPr>
      </w:pPr>
      <w:r>
        <w:rPr>
          <w:rFonts w:hint="eastAsia" w:ascii="宋体" w:hAnsi="宋体" w:cs="宋体"/>
          <w:sz w:val="24"/>
        </w:rPr>
        <w:t>项目名称：</w:t>
      </w:r>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658"/>
        <w:gridCol w:w="2759"/>
        <w:gridCol w:w="2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38" w:type="dxa"/>
            <w:vAlign w:val="center"/>
          </w:tcPr>
          <w:p>
            <w:pPr>
              <w:tabs>
                <w:tab w:val="left" w:pos="6300"/>
              </w:tabs>
              <w:snapToGrid w:val="0"/>
              <w:spacing w:line="312" w:lineRule="auto"/>
              <w:ind w:firstLine="420"/>
              <w:jc w:val="center"/>
              <w:outlineLvl w:val="0"/>
              <w:rPr>
                <w:rFonts w:ascii="宋体" w:hAnsi="宋体" w:cs="宋体"/>
                <w:sz w:val="21"/>
                <w:szCs w:val="21"/>
              </w:rPr>
            </w:pPr>
            <w:bookmarkStart w:id="335" w:name="_Toc7416"/>
            <w:bookmarkStart w:id="336" w:name="_Toc31627"/>
            <w:bookmarkStart w:id="337" w:name="_Toc17514"/>
            <w:bookmarkStart w:id="338" w:name="_Toc4929"/>
            <w:bookmarkStart w:id="339" w:name="_Toc10530"/>
            <w:bookmarkStart w:id="340" w:name="_Toc11221"/>
            <w:bookmarkStart w:id="341" w:name="_Toc17302"/>
            <w:r>
              <w:rPr>
                <w:rFonts w:hint="eastAsia" w:ascii="宋体" w:hAnsi="宋体" w:cs="宋体"/>
                <w:sz w:val="21"/>
                <w:szCs w:val="21"/>
              </w:rPr>
              <w:t>序号</w:t>
            </w:r>
            <w:bookmarkEnd w:id="335"/>
            <w:bookmarkEnd w:id="336"/>
            <w:bookmarkEnd w:id="337"/>
            <w:bookmarkEnd w:id="338"/>
            <w:bookmarkEnd w:id="339"/>
            <w:bookmarkEnd w:id="340"/>
            <w:bookmarkEnd w:id="341"/>
          </w:p>
        </w:tc>
        <w:tc>
          <w:tcPr>
            <w:tcW w:w="2658" w:type="dxa"/>
            <w:vAlign w:val="center"/>
          </w:tcPr>
          <w:p>
            <w:pPr>
              <w:tabs>
                <w:tab w:val="left" w:pos="6300"/>
              </w:tabs>
              <w:snapToGrid w:val="0"/>
              <w:spacing w:line="312" w:lineRule="auto"/>
              <w:ind w:firstLine="420"/>
              <w:jc w:val="center"/>
              <w:outlineLvl w:val="0"/>
              <w:rPr>
                <w:rFonts w:ascii="宋体" w:hAnsi="宋体" w:cs="宋体"/>
                <w:sz w:val="21"/>
                <w:szCs w:val="21"/>
              </w:rPr>
            </w:pPr>
            <w:bookmarkStart w:id="342" w:name="_Toc29854"/>
            <w:bookmarkStart w:id="343" w:name="_Toc6052"/>
            <w:bookmarkStart w:id="344" w:name="_Toc1952"/>
            <w:bookmarkStart w:id="345" w:name="_Toc5234"/>
            <w:bookmarkStart w:id="346" w:name="_Toc17822"/>
            <w:bookmarkStart w:id="347" w:name="_Toc19522"/>
            <w:bookmarkStart w:id="348" w:name="_Toc32604"/>
            <w:r>
              <w:rPr>
                <w:rFonts w:hint="eastAsia" w:ascii="宋体" w:hAnsi="宋体" w:cs="宋体"/>
                <w:sz w:val="21"/>
                <w:szCs w:val="21"/>
              </w:rPr>
              <w:t>采购需求</w:t>
            </w:r>
            <w:bookmarkEnd w:id="342"/>
            <w:bookmarkEnd w:id="343"/>
            <w:bookmarkEnd w:id="344"/>
            <w:bookmarkEnd w:id="345"/>
            <w:bookmarkEnd w:id="346"/>
            <w:bookmarkEnd w:id="347"/>
            <w:bookmarkEnd w:id="348"/>
          </w:p>
        </w:tc>
        <w:tc>
          <w:tcPr>
            <w:tcW w:w="2759" w:type="dxa"/>
            <w:vAlign w:val="center"/>
          </w:tcPr>
          <w:p>
            <w:pPr>
              <w:tabs>
                <w:tab w:val="left" w:pos="6300"/>
              </w:tabs>
              <w:snapToGrid w:val="0"/>
              <w:spacing w:line="312" w:lineRule="auto"/>
              <w:ind w:firstLine="420"/>
              <w:jc w:val="center"/>
              <w:outlineLvl w:val="0"/>
              <w:rPr>
                <w:rFonts w:ascii="宋体" w:hAnsi="宋体" w:cs="宋体"/>
                <w:sz w:val="21"/>
                <w:szCs w:val="21"/>
              </w:rPr>
            </w:pPr>
            <w:bookmarkStart w:id="349" w:name="_Toc11207"/>
            <w:bookmarkStart w:id="350" w:name="_Toc23252"/>
            <w:bookmarkStart w:id="351" w:name="_Toc1970"/>
            <w:bookmarkStart w:id="352" w:name="_Toc16027"/>
            <w:bookmarkStart w:id="353" w:name="_Toc17956"/>
            <w:bookmarkStart w:id="354" w:name="_Toc2483"/>
            <w:bookmarkStart w:id="355" w:name="_Toc5266"/>
            <w:r>
              <w:rPr>
                <w:rFonts w:hint="eastAsia" w:ascii="宋体" w:hAnsi="宋体" w:cs="宋体"/>
                <w:sz w:val="21"/>
                <w:szCs w:val="21"/>
              </w:rPr>
              <w:t>响应情况</w:t>
            </w:r>
            <w:bookmarkEnd w:id="349"/>
            <w:bookmarkEnd w:id="350"/>
            <w:bookmarkEnd w:id="351"/>
            <w:bookmarkEnd w:id="352"/>
            <w:bookmarkEnd w:id="353"/>
            <w:bookmarkEnd w:id="354"/>
            <w:bookmarkEnd w:id="355"/>
          </w:p>
        </w:tc>
        <w:tc>
          <w:tcPr>
            <w:tcW w:w="2067" w:type="dxa"/>
            <w:vAlign w:val="center"/>
          </w:tcPr>
          <w:p>
            <w:pPr>
              <w:tabs>
                <w:tab w:val="left" w:pos="6300"/>
              </w:tabs>
              <w:snapToGrid w:val="0"/>
              <w:spacing w:line="312" w:lineRule="auto"/>
              <w:ind w:firstLine="420"/>
              <w:jc w:val="center"/>
              <w:outlineLvl w:val="0"/>
              <w:rPr>
                <w:rFonts w:ascii="宋体" w:hAnsi="宋体" w:cs="宋体"/>
                <w:sz w:val="21"/>
                <w:szCs w:val="21"/>
              </w:rPr>
            </w:pPr>
            <w:bookmarkStart w:id="356" w:name="_Toc14449"/>
            <w:bookmarkStart w:id="357" w:name="_Toc16045"/>
            <w:bookmarkStart w:id="358" w:name="_Toc11021"/>
            <w:bookmarkStart w:id="359" w:name="_Toc27876"/>
            <w:bookmarkStart w:id="360" w:name="_Toc27270"/>
            <w:bookmarkStart w:id="361" w:name="_Toc12335"/>
            <w:bookmarkStart w:id="362" w:name="_Toc10400"/>
            <w:r>
              <w:rPr>
                <w:rFonts w:hint="eastAsia" w:ascii="宋体" w:hAnsi="宋体" w:cs="宋体"/>
                <w:sz w:val="21"/>
                <w:szCs w:val="21"/>
              </w:rPr>
              <w:t>差异说明</w:t>
            </w:r>
            <w:bookmarkEnd w:id="356"/>
            <w:bookmarkEnd w:id="357"/>
            <w:bookmarkEnd w:id="358"/>
            <w:bookmarkEnd w:id="359"/>
            <w:bookmarkEnd w:id="360"/>
            <w:bookmarkEnd w:id="361"/>
            <w:bookmarkEnd w:id="36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65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759"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067" w:type="dxa"/>
            <w:vAlign w:val="center"/>
          </w:tcPr>
          <w:p>
            <w:pPr>
              <w:tabs>
                <w:tab w:val="left" w:pos="6300"/>
              </w:tabs>
              <w:snapToGrid w:val="0"/>
              <w:spacing w:line="312" w:lineRule="auto"/>
              <w:ind w:firstLine="420"/>
              <w:jc w:val="center"/>
              <w:outlineLvl w:val="0"/>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65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759"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067" w:type="dxa"/>
            <w:vAlign w:val="center"/>
          </w:tcPr>
          <w:p>
            <w:pPr>
              <w:tabs>
                <w:tab w:val="left" w:pos="6300"/>
              </w:tabs>
              <w:snapToGrid w:val="0"/>
              <w:spacing w:line="312" w:lineRule="auto"/>
              <w:ind w:firstLine="420"/>
              <w:jc w:val="center"/>
              <w:outlineLvl w:val="0"/>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65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759"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067" w:type="dxa"/>
            <w:vAlign w:val="center"/>
          </w:tcPr>
          <w:p>
            <w:pPr>
              <w:tabs>
                <w:tab w:val="left" w:pos="6300"/>
              </w:tabs>
              <w:snapToGrid w:val="0"/>
              <w:spacing w:line="312" w:lineRule="auto"/>
              <w:ind w:firstLine="420"/>
              <w:jc w:val="center"/>
              <w:outlineLvl w:val="0"/>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65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759"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067" w:type="dxa"/>
            <w:vAlign w:val="center"/>
          </w:tcPr>
          <w:p>
            <w:pPr>
              <w:tabs>
                <w:tab w:val="left" w:pos="6300"/>
              </w:tabs>
              <w:snapToGrid w:val="0"/>
              <w:spacing w:line="312" w:lineRule="auto"/>
              <w:ind w:firstLine="420"/>
              <w:jc w:val="center"/>
              <w:outlineLvl w:val="0"/>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65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759"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067" w:type="dxa"/>
            <w:vAlign w:val="center"/>
          </w:tcPr>
          <w:p>
            <w:pPr>
              <w:tabs>
                <w:tab w:val="left" w:pos="6300"/>
              </w:tabs>
              <w:snapToGrid w:val="0"/>
              <w:spacing w:line="312" w:lineRule="auto"/>
              <w:ind w:firstLine="420"/>
              <w:jc w:val="center"/>
              <w:outlineLvl w:val="0"/>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65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759"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067" w:type="dxa"/>
            <w:vAlign w:val="center"/>
          </w:tcPr>
          <w:p>
            <w:pPr>
              <w:tabs>
                <w:tab w:val="left" w:pos="6300"/>
              </w:tabs>
              <w:snapToGrid w:val="0"/>
              <w:spacing w:line="312" w:lineRule="auto"/>
              <w:ind w:firstLine="420"/>
              <w:jc w:val="center"/>
              <w:outlineLvl w:val="0"/>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65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759"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067" w:type="dxa"/>
            <w:vAlign w:val="center"/>
          </w:tcPr>
          <w:p>
            <w:pPr>
              <w:tabs>
                <w:tab w:val="left" w:pos="6300"/>
              </w:tabs>
              <w:snapToGrid w:val="0"/>
              <w:spacing w:line="312" w:lineRule="auto"/>
              <w:ind w:firstLine="420"/>
              <w:jc w:val="center"/>
              <w:outlineLvl w:val="0"/>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65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759"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067" w:type="dxa"/>
            <w:vAlign w:val="center"/>
          </w:tcPr>
          <w:p>
            <w:pPr>
              <w:tabs>
                <w:tab w:val="left" w:pos="6300"/>
              </w:tabs>
              <w:snapToGrid w:val="0"/>
              <w:spacing w:line="312" w:lineRule="auto"/>
              <w:ind w:firstLine="420"/>
              <w:jc w:val="center"/>
              <w:outlineLvl w:val="0"/>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13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658"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759" w:type="dxa"/>
            <w:vAlign w:val="center"/>
          </w:tcPr>
          <w:p>
            <w:pPr>
              <w:tabs>
                <w:tab w:val="left" w:pos="6300"/>
              </w:tabs>
              <w:snapToGrid w:val="0"/>
              <w:spacing w:line="312" w:lineRule="auto"/>
              <w:ind w:firstLine="420"/>
              <w:jc w:val="center"/>
              <w:outlineLvl w:val="0"/>
              <w:rPr>
                <w:rFonts w:ascii="宋体" w:hAnsi="宋体" w:cs="宋体"/>
                <w:sz w:val="21"/>
                <w:szCs w:val="21"/>
              </w:rPr>
            </w:pPr>
          </w:p>
        </w:tc>
        <w:tc>
          <w:tcPr>
            <w:tcW w:w="2067" w:type="dxa"/>
            <w:vAlign w:val="center"/>
          </w:tcPr>
          <w:p>
            <w:pPr>
              <w:tabs>
                <w:tab w:val="left" w:pos="6300"/>
              </w:tabs>
              <w:snapToGrid w:val="0"/>
              <w:spacing w:line="312" w:lineRule="auto"/>
              <w:ind w:firstLine="420"/>
              <w:jc w:val="center"/>
              <w:outlineLvl w:val="0"/>
              <w:rPr>
                <w:rFonts w:ascii="宋体" w:hAnsi="宋体" w:cs="宋体"/>
                <w:sz w:val="21"/>
                <w:szCs w:val="21"/>
              </w:rPr>
            </w:pPr>
          </w:p>
        </w:tc>
      </w:tr>
    </w:tbl>
    <w:p>
      <w:pPr>
        <w:spacing w:line="312" w:lineRule="auto"/>
        <w:ind w:firstLine="600" w:firstLineChars="250"/>
        <w:rPr>
          <w:rFonts w:ascii="宋体" w:hAnsi="宋体" w:cs="宋体"/>
          <w:sz w:val="24"/>
          <w:szCs w:val="28"/>
        </w:rPr>
      </w:pPr>
    </w:p>
    <w:p>
      <w:pPr>
        <w:spacing w:line="312" w:lineRule="auto"/>
        <w:ind w:firstLine="600" w:firstLineChars="250"/>
        <w:rPr>
          <w:rFonts w:ascii="宋体" w:hAnsi="宋体" w:cs="宋体"/>
          <w:sz w:val="24"/>
          <w:szCs w:val="28"/>
        </w:rPr>
      </w:pPr>
      <w:r>
        <w:rPr>
          <w:rFonts w:hint="eastAsia" w:ascii="宋体" w:hAnsi="宋体" w:cs="宋体"/>
          <w:sz w:val="24"/>
          <w:szCs w:val="28"/>
        </w:rPr>
        <w:t>供应商：                                      法人授权代表：</w:t>
      </w:r>
    </w:p>
    <w:p>
      <w:pPr>
        <w:spacing w:line="312" w:lineRule="auto"/>
        <w:rPr>
          <w:rFonts w:ascii="宋体" w:hAnsi="宋体" w:cs="宋体"/>
          <w:sz w:val="24"/>
          <w:szCs w:val="28"/>
        </w:rPr>
      </w:pPr>
      <w:r>
        <w:rPr>
          <w:rFonts w:hint="eastAsia" w:ascii="宋体" w:hAnsi="宋体" w:cs="宋体"/>
          <w:sz w:val="24"/>
          <w:szCs w:val="28"/>
        </w:rPr>
        <w:t xml:space="preserve">    </w:t>
      </w:r>
    </w:p>
    <w:p>
      <w:pPr>
        <w:spacing w:line="312" w:lineRule="auto"/>
        <w:ind w:firstLine="720" w:firstLineChars="300"/>
        <w:rPr>
          <w:rFonts w:ascii="宋体" w:hAnsi="宋体" w:cs="宋体"/>
          <w:sz w:val="24"/>
          <w:szCs w:val="28"/>
        </w:rPr>
      </w:pPr>
      <w:r>
        <w:rPr>
          <w:rFonts w:hint="eastAsia" w:ascii="宋体" w:hAnsi="宋体" w:cs="宋体"/>
          <w:sz w:val="24"/>
          <w:szCs w:val="28"/>
        </w:rPr>
        <w:t>（供应商公章）                               （签字或盖章）</w:t>
      </w:r>
    </w:p>
    <w:p>
      <w:pPr>
        <w:tabs>
          <w:tab w:val="left" w:pos="6300"/>
        </w:tabs>
        <w:snapToGrid w:val="0"/>
        <w:spacing w:line="312" w:lineRule="auto"/>
        <w:ind w:firstLine="480"/>
        <w:rPr>
          <w:rFonts w:ascii="宋体" w:hAnsi="宋体" w:cs="宋体"/>
          <w:sz w:val="24"/>
        </w:rPr>
      </w:pPr>
      <w:r>
        <w:rPr>
          <w:rFonts w:hint="eastAsia" w:ascii="宋体" w:hAnsi="宋体" w:cs="宋体"/>
          <w:sz w:val="24"/>
          <w:szCs w:val="28"/>
        </w:rPr>
        <w:t xml:space="preserve">                                              年     月     日</w:t>
      </w:r>
    </w:p>
    <w:p>
      <w:pPr>
        <w:tabs>
          <w:tab w:val="left" w:pos="6300"/>
        </w:tabs>
        <w:snapToGrid w:val="0"/>
        <w:spacing w:line="360" w:lineRule="auto"/>
        <w:ind w:firstLine="480" w:firstLineChars="200"/>
        <w:rPr>
          <w:rFonts w:ascii="宋体" w:hAnsi="宋体" w:cs="宋体"/>
          <w:sz w:val="24"/>
        </w:rPr>
      </w:pPr>
      <w:r>
        <w:rPr>
          <w:rFonts w:hint="eastAsia" w:ascii="宋体" w:hAnsi="宋体" w:cs="宋体"/>
          <w:sz w:val="24"/>
        </w:rPr>
        <w:t>注：</w:t>
      </w:r>
    </w:p>
    <w:p>
      <w:pPr>
        <w:tabs>
          <w:tab w:val="left" w:pos="6300"/>
        </w:tabs>
        <w:snapToGrid w:val="0"/>
        <w:spacing w:line="360" w:lineRule="auto"/>
        <w:ind w:firstLine="480" w:firstLineChars="200"/>
        <w:rPr>
          <w:rFonts w:ascii="宋体" w:hAnsi="宋体" w:cs="宋体"/>
          <w:sz w:val="24"/>
        </w:rPr>
      </w:pPr>
      <w:r>
        <w:rPr>
          <w:rFonts w:hint="eastAsia" w:ascii="宋体" w:hAnsi="宋体" w:cs="宋体"/>
          <w:sz w:val="24"/>
        </w:rPr>
        <w:t>1、本表即为对本项目“第二篇  采购服务（技术）需求”中</w:t>
      </w:r>
      <w:r>
        <w:rPr>
          <w:rFonts w:hint="eastAsia" w:ascii="宋体" w:hAnsi="宋体" w:cs="宋体"/>
          <w:b/>
          <w:bCs/>
          <w:sz w:val="24"/>
        </w:rPr>
        <w:t>采购内容及服务（技术）需求</w:t>
      </w:r>
      <w:r>
        <w:rPr>
          <w:rFonts w:hint="eastAsia" w:ascii="宋体" w:hAnsi="宋体" w:cs="宋体"/>
          <w:sz w:val="24"/>
        </w:rPr>
        <w:t>进行比较和响应；</w:t>
      </w:r>
    </w:p>
    <w:p>
      <w:pPr>
        <w:tabs>
          <w:tab w:val="left" w:pos="6300"/>
        </w:tabs>
        <w:snapToGrid w:val="0"/>
        <w:spacing w:line="360" w:lineRule="auto"/>
        <w:ind w:firstLine="480" w:firstLineChars="200"/>
        <w:rPr>
          <w:rFonts w:ascii="宋体" w:hAnsi="宋体" w:cs="宋体"/>
          <w:sz w:val="24"/>
        </w:rPr>
      </w:pPr>
      <w:r>
        <w:rPr>
          <w:rFonts w:hint="eastAsia" w:ascii="宋体" w:hAnsi="宋体" w:cs="宋体"/>
          <w:sz w:val="24"/>
        </w:rPr>
        <w:t>2、该表必须按照</w:t>
      </w:r>
      <w:r>
        <w:rPr>
          <w:rFonts w:hint="eastAsia" w:ascii="宋体" w:hAnsi="宋体" w:cs="宋体"/>
          <w:sz w:val="24"/>
          <w:szCs w:val="24"/>
        </w:rPr>
        <w:t>磋商</w:t>
      </w:r>
      <w:r>
        <w:rPr>
          <w:rFonts w:hint="eastAsia" w:ascii="宋体" w:hAnsi="宋体" w:cs="宋体"/>
          <w:sz w:val="24"/>
        </w:rPr>
        <w:t>采购文件要求逐条如实填写，根据响应情况在“差异说明”项填写正偏离或负偏离及原因，完全符合的填写“无差异”；</w:t>
      </w:r>
    </w:p>
    <w:p>
      <w:pPr>
        <w:tabs>
          <w:tab w:val="left" w:pos="6300"/>
        </w:tabs>
        <w:snapToGrid w:val="0"/>
        <w:spacing w:line="360" w:lineRule="auto"/>
        <w:ind w:firstLine="480" w:firstLineChars="200"/>
        <w:rPr>
          <w:rFonts w:ascii="宋体" w:hAnsi="宋体" w:cs="宋体"/>
          <w:sz w:val="24"/>
        </w:rPr>
      </w:pPr>
      <w:r>
        <w:rPr>
          <w:rFonts w:hint="eastAsia" w:ascii="宋体" w:hAnsi="宋体" w:cs="宋体"/>
          <w:sz w:val="24"/>
        </w:rPr>
        <w:t>3.“采购需求”部分标注“★”实质性要求，必须响应，不允许负偏离，否则作为无效投标处理；“采购需求”部分标注“▲”重要性要求，正偏离或负偏离均应提供相应的证明材料，引起的</w:t>
      </w:r>
      <w:r>
        <w:rPr>
          <w:rFonts w:hint="eastAsia" w:ascii="宋体" w:hAnsi="宋体" w:cs="宋体"/>
          <w:sz w:val="24"/>
          <w:szCs w:val="24"/>
        </w:rPr>
        <w:t>磋商</w:t>
      </w:r>
      <w:r>
        <w:rPr>
          <w:rFonts w:hint="eastAsia" w:ascii="宋体" w:hAnsi="宋体" w:cs="宋体"/>
          <w:sz w:val="24"/>
        </w:rPr>
        <w:t>结果改变由供应商自行承担；</w:t>
      </w:r>
    </w:p>
    <w:p>
      <w:pPr>
        <w:tabs>
          <w:tab w:val="left" w:pos="6300"/>
        </w:tabs>
        <w:snapToGrid w:val="0"/>
        <w:spacing w:line="360" w:lineRule="auto"/>
        <w:ind w:firstLine="480" w:firstLineChars="200"/>
        <w:rPr>
          <w:rFonts w:ascii="宋体" w:hAnsi="宋体" w:cs="宋体"/>
          <w:sz w:val="24"/>
        </w:rPr>
      </w:pPr>
      <w:r>
        <w:rPr>
          <w:rFonts w:hint="eastAsia" w:ascii="宋体" w:hAnsi="宋体" w:cs="宋体"/>
          <w:sz w:val="24"/>
        </w:rPr>
        <w:t>4、该表可扩展，并逐页签字或盖章；</w:t>
      </w:r>
    </w:p>
    <w:p>
      <w:pPr>
        <w:tabs>
          <w:tab w:val="left" w:pos="6300"/>
        </w:tabs>
        <w:snapToGrid w:val="0"/>
        <w:spacing w:line="360" w:lineRule="auto"/>
        <w:ind w:firstLine="480" w:firstLineChars="200"/>
        <w:rPr>
          <w:rFonts w:hint="eastAsia" w:ascii="宋体" w:hAnsi="宋体" w:cs="宋体"/>
          <w:sz w:val="24"/>
        </w:rPr>
      </w:pPr>
      <w:r>
        <w:rPr>
          <w:rFonts w:hint="eastAsia" w:ascii="宋体" w:hAnsi="宋体" w:cs="宋体"/>
          <w:sz w:val="24"/>
        </w:rPr>
        <w:t>5、表下可附相关技术辅助材料。</w:t>
      </w:r>
    </w:p>
    <w:p>
      <w:pPr>
        <w:snapToGrid w:val="0"/>
        <w:spacing w:line="312" w:lineRule="auto"/>
        <w:jc w:val="center"/>
        <w:outlineLvl w:val="2"/>
        <w:rPr>
          <w:rFonts w:ascii="宋体" w:hAnsi="宋体" w:cs="宋体"/>
          <w:b/>
          <w:bCs/>
          <w:szCs w:val="28"/>
        </w:rPr>
      </w:pPr>
      <w:r>
        <w:rPr>
          <w:rFonts w:hint="eastAsia" w:ascii="宋体" w:hAnsi="宋体" w:cs="宋体"/>
          <w:b/>
          <w:bCs/>
          <w:szCs w:val="28"/>
        </w:rPr>
        <w:t>（</w:t>
      </w:r>
      <w:r>
        <w:rPr>
          <w:rFonts w:hint="eastAsia" w:ascii="宋体" w:hAnsi="宋体" w:cs="宋体"/>
          <w:b/>
          <w:bCs/>
          <w:szCs w:val="28"/>
          <w:lang w:val="en-US" w:eastAsia="zh-CN"/>
        </w:rPr>
        <w:t>二</w:t>
      </w:r>
      <w:r>
        <w:rPr>
          <w:rFonts w:hint="eastAsia" w:ascii="宋体" w:hAnsi="宋体" w:cs="宋体"/>
          <w:b/>
          <w:bCs/>
          <w:szCs w:val="28"/>
        </w:rPr>
        <w:t>）实施方案</w:t>
      </w:r>
    </w:p>
    <w:p>
      <w:pPr>
        <w:pStyle w:val="25"/>
      </w:pPr>
      <w:r>
        <w:rPr>
          <w:rFonts w:hint="eastAsia" w:ascii="宋体" w:hAnsi="宋体" w:cs="宋体"/>
          <w:sz w:val="24"/>
          <w:szCs w:val="24"/>
        </w:rPr>
        <w:t>参考评审标准编制，格式自拟，编制时可删除此文字提示</w:t>
      </w:r>
      <w:r>
        <w:rPr>
          <w:rFonts w:hint="eastAsia" w:ascii="宋体" w:hAnsi="宋体" w:cs="宋体"/>
          <w:sz w:val="24"/>
          <w:szCs w:val="24"/>
        </w:rPr>
        <w:br w:type="page"/>
      </w:r>
    </w:p>
    <w:p>
      <w:pPr>
        <w:pStyle w:val="4"/>
        <w:spacing w:before="0" w:after="0" w:line="312" w:lineRule="auto"/>
        <w:ind w:firstLine="602"/>
        <w:rPr>
          <w:rFonts w:hint="eastAsia" w:ascii="宋体" w:hAnsi="宋体" w:eastAsia="宋体" w:cs="宋体"/>
          <w:sz w:val="30"/>
          <w:szCs w:val="30"/>
          <w:lang w:val="en-US" w:eastAsia="zh-CN"/>
        </w:rPr>
      </w:pPr>
      <w:bookmarkStart w:id="363" w:name="_Toc31148"/>
      <w:bookmarkStart w:id="364" w:name="_Toc9361"/>
      <w:bookmarkStart w:id="365" w:name="_Toc30652"/>
      <w:bookmarkStart w:id="366" w:name="_Toc5445"/>
      <w:bookmarkStart w:id="367" w:name="_Toc18945"/>
      <w:bookmarkStart w:id="368" w:name="_Toc313888362"/>
      <w:bookmarkStart w:id="369" w:name="_Toc20781"/>
      <w:bookmarkStart w:id="370" w:name="_Toc313008358"/>
      <w:bookmarkStart w:id="371" w:name="_Toc18453"/>
      <w:bookmarkStart w:id="372" w:name="_Toc342913421"/>
      <w:bookmarkStart w:id="373" w:name="_Toc2979"/>
      <w:r>
        <w:rPr>
          <w:rFonts w:hint="eastAsia" w:ascii="宋体" w:hAnsi="宋体" w:eastAsia="宋体" w:cs="宋体"/>
          <w:sz w:val="30"/>
          <w:szCs w:val="30"/>
          <w:lang w:val="en-US" w:eastAsia="zh-CN"/>
        </w:rPr>
        <w:t>四、商务部分</w:t>
      </w:r>
      <w:bookmarkEnd w:id="363"/>
      <w:bookmarkEnd w:id="364"/>
      <w:bookmarkEnd w:id="365"/>
      <w:bookmarkEnd w:id="366"/>
      <w:bookmarkEnd w:id="367"/>
      <w:bookmarkEnd w:id="368"/>
      <w:bookmarkEnd w:id="369"/>
      <w:bookmarkEnd w:id="370"/>
      <w:bookmarkEnd w:id="371"/>
      <w:bookmarkEnd w:id="372"/>
      <w:bookmarkEnd w:id="373"/>
    </w:p>
    <w:p>
      <w:pPr>
        <w:snapToGrid w:val="0"/>
        <w:spacing w:line="360" w:lineRule="auto"/>
        <w:ind w:firstLine="482"/>
        <w:jc w:val="center"/>
        <w:outlineLvl w:val="2"/>
        <w:rPr>
          <w:rFonts w:ascii="宋体" w:hAnsi="宋体" w:cs="宋体"/>
          <w:b/>
          <w:szCs w:val="28"/>
        </w:rPr>
      </w:pPr>
      <w:bookmarkStart w:id="374" w:name="_Toc283382459"/>
      <w:r>
        <w:rPr>
          <w:rFonts w:hint="eastAsia" w:ascii="宋体" w:hAnsi="宋体" w:cs="宋体"/>
          <w:b/>
          <w:szCs w:val="28"/>
        </w:rPr>
        <w:t>（一）商务响应偏离表</w:t>
      </w:r>
    </w:p>
    <w:p>
      <w:pPr>
        <w:snapToGrid w:val="0"/>
        <w:spacing w:line="360" w:lineRule="auto"/>
        <w:ind w:firstLine="480"/>
        <w:rPr>
          <w:rFonts w:ascii="宋体" w:hAnsi="宋体" w:cs="宋体"/>
          <w:sz w:val="24"/>
          <w:szCs w:val="24"/>
        </w:rPr>
      </w:pPr>
      <w:r>
        <w:rPr>
          <w:rFonts w:hint="eastAsia" w:ascii="宋体" w:hAnsi="宋体" w:cs="宋体"/>
          <w:sz w:val="24"/>
          <w:szCs w:val="24"/>
        </w:rPr>
        <w:t>对于磋商文件的商务要求，如有任何偏离请如实填写下表：</w:t>
      </w:r>
    </w:p>
    <w:tbl>
      <w:tblPr>
        <w:tblStyle w:val="6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tabs>
                <w:tab w:val="left" w:pos="6300"/>
              </w:tabs>
              <w:snapToGrid w:val="0"/>
              <w:spacing w:line="360" w:lineRule="auto"/>
              <w:ind w:firstLine="420"/>
              <w:jc w:val="center"/>
              <w:outlineLvl w:val="0"/>
              <w:rPr>
                <w:rFonts w:ascii="宋体" w:hAnsi="宋体" w:cs="宋体"/>
                <w:sz w:val="21"/>
                <w:szCs w:val="24"/>
              </w:rPr>
            </w:pPr>
            <w:bookmarkStart w:id="375" w:name="_Toc24503"/>
            <w:bookmarkStart w:id="376" w:name="_Toc487"/>
            <w:bookmarkStart w:id="377" w:name="_Toc22871"/>
            <w:bookmarkStart w:id="378" w:name="_Toc29090"/>
            <w:bookmarkStart w:id="379" w:name="_Toc2141"/>
            <w:bookmarkStart w:id="380" w:name="_Toc12865"/>
            <w:bookmarkStart w:id="381" w:name="_Toc18648"/>
            <w:r>
              <w:rPr>
                <w:rFonts w:hint="eastAsia" w:ascii="宋体" w:hAnsi="宋体" w:cs="宋体"/>
                <w:sz w:val="21"/>
                <w:szCs w:val="24"/>
              </w:rPr>
              <w:t>序号</w:t>
            </w:r>
            <w:bookmarkEnd w:id="375"/>
            <w:bookmarkEnd w:id="376"/>
            <w:bookmarkEnd w:id="377"/>
            <w:bookmarkEnd w:id="378"/>
            <w:bookmarkEnd w:id="379"/>
            <w:bookmarkEnd w:id="380"/>
            <w:bookmarkEnd w:id="381"/>
          </w:p>
        </w:tc>
        <w:tc>
          <w:tcPr>
            <w:tcW w:w="3179" w:type="dxa"/>
            <w:vAlign w:val="center"/>
          </w:tcPr>
          <w:p>
            <w:pPr>
              <w:tabs>
                <w:tab w:val="left" w:pos="6300"/>
              </w:tabs>
              <w:snapToGrid w:val="0"/>
              <w:spacing w:line="360" w:lineRule="auto"/>
              <w:jc w:val="center"/>
              <w:outlineLvl w:val="0"/>
              <w:rPr>
                <w:rFonts w:ascii="宋体" w:hAnsi="宋体" w:cs="宋体"/>
                <w:sz w:val="21"/>
                <w:szCs w:val="24"/>
              </w:rPr>
            </w:pPr>
            <w:bookmarkStart w:id="382" w:name="_Toc21353"/>
            <w:bookmarkStart w:id="383" w:name="_Toc18180"/>
            <w:bookmarkStart w:id="384" w:name="_Toc24351"/>
            <w:bookmarkStart w:id="385" w:name="_Toc6116"/>
            <w:bookmarkStart w:id="386" w:name="_Toc1404"/>
            <w:bookmarkStart w:id="387" w:name="_Toc19446"/>
            <w:bookmarkStart w:id="388" w:name="_Toc23148"/>
            <w:r>
              <w:rPr>
                <w:rFonts w:hint="eastAsia" w:ascii="宋体" w:hAnsi="宋体" w:cs="宋体"/>
                <w:sz w:val="24"/>
                <w:szCs w:val="24"/>
              </w:rPr>
              <w:t>磋商</w:t>
            </w:r>
            <w:r>
              <w:rPr>
                <w:rFonts w:hint="eastAsia" w:ascii="宋体" w:hAnsi="宋体" w:cs="宋体"/>
                <w:sz w:val="21"/>
                <w:szCs w:val="24"/>
              </w:rPr>
              <w:t>项目需求</w:t>
            </w:r>
            <w:bookmarkEnd w:id="382"/>
            <w:bookmarkEnd w:id="383"/>
            <w:bookmarkEnd w:id="384"/>
            <w:bookmarkEnd w:id="385"/>
            <w:bookmarkEnd w:id="386"/>
            <w:bookmarkEnd w:id="387"/>
            <w:bookmarkEnd w:id="388"/>
          </w:p>
        </w:tc>
        <w:tc>
          <w:tcPr>
            <w:tcW w:w="2434" w:type="dxa"/>
            <w:vAlign w:val="center"/>
          </w:tcPr>
          <w:p>
            <w:pPr>
              <w:tabs>
                <w:tab w:val="left" w:pos="6300"/>
              </w:tabs>
              <w:snapToGrid w:val="0"/>
              <w:spacing w:line="360" w:lineRule="auto"/>
              <w:ind w:firstLine="420"/>
              <w:jc w:val="center"/>
              <w:outlineLvl w:val="0"/>
              <w:rPr>
                <w:rFonts w:ascii="宋体" w:hAnsi="宋体" w:cs="宋体"/>
                <w:sz w:val="21"/>
                <w:szCs w:val="24"/>
              </w:rPr>
            </w:pPr>
            <w:bookmarkStart w:id="389" w:name="_Toc18938"/>
            <w:bookmarkStart w:id="390" w:name="_Toc12247"/>
            <w:bookmarkStart w:id="391" w:name="_Toc5082"/>
            <w:bookmarkStart w:id="392" w:name="_Toc19482"/>
            <w:bookmarkStart w:id="393" w:name="_Toc25462"/>
            <w:bookmarkStart w:id="394" w:name="_Toc28937"/>
            <w:bookmarkStart w:id="395" w:name="_Toc18492"/>
            <w:r>
              <w:rPr>
                <w:rFonts w:hint="eastAsia" w:ascii="宋体" w:hAnsi="宋体" w:cs="宋体"/>
                <w:sz w:val="21"/>
                <w:szCs w:val="24"/>
              </w:rPr>
              <w:t>响应情况</w:t>
            </w:r>
            <w:bookmarkEnd w:id="389"/>
            <w:bookmarkEnd w:id="390"/>
            <w:bookmarkEnd w:id="391"/>
            <w:bookmarkEnd w:id="392"/>
            <w:bookmarkEnd w:id="393"/>
            <w:bookmarkEnd w:id="394"/>
            <w:bookmarkEnd w:id="395"/>
          </w:p>
        </w:tc>
        <w:tc>
          <w:tcPr>
            <w:tcW w:w="2355" w:type="dxa"/>
            <w:vAlign w:val="center"/>
          </w:tcPr>
          <w:p>
            <w:pPr>
              <w:tabs>
                <w:tab w:val="left" w:pos="6300"/>
              </w:tabs>
              <w:snapToGrid w:val="0"/>
              <w:spacing w:line="360" w:lineRule="auto"/>
              <w:ind w:firstLine="420"/>
              <w:jc w:val="center"/>
              <w:outlineLvl w:val="0"/>
              <w:rPr>
                <w:rFonts w:ascii="宋体" w:hAnsi="宋体" w:cs="宋体"/>
                <w:sz w:val="21"/>
                <w:szCs w:val="24"/>
              </w:rPr>
            </w:pPr>
            <w:bookmarkStart w:id="396" w:name="_Toc20987"/>
            <w:bookmarkStart w:id="397" w:name="_Toc10789"/>
            <w:bookmarkStart w:id="398" w:name="_Toc24908"/>
            <w:bookmarkStart w:id="399" w:name="_Toc24344"/>
            <w:bookmarkStart w:id="400" w:name="_Toc7303"/>
            <w:bookmarkStart w:id="401" w:name="_Toc16612"/>
            <w:bookmarkStart w:id="402" w:name="_Toc16161"/>
            <w:r>
              <w:rPr>
                <w:rFonts w:hint="eastAsia" w:ascii="宋体" w:hAnsi="宋体" w:cs="宋体"/>
                <w:sz w:val="21"/>
                <w:szCs w:val="24"/>
              </w:rPr>
              <w:t>偏离说明</w:t>
            </w:r>
            <w:bookmarkEnd w:id="396"/>
            <w:bookmarkEnd w:id="397"/>
            <w:bookmarkEnd w:id="398"/>
            <w:bookmarkEnd w:id="399"/>
            <w:bookmarkEnd w:id="400"/>
            <w:bookmarkEnd w:id="401"/>
            <w:bookmarkEnd w:id="4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3179"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2434"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2355" w:type="dxa"/>
            <w:vAlign w:val="center"/>
          </w:tcPr>
          <w:p>
            <w:pPr>
              <w:tabs>
                <w:tab w:val="left" w:pos="6300"/>
              </w:tabs>
              <w:snapToGrid w:val="0"/>
              <w:spacing w:line="360" w:lineRule="auto"/>
              <w:ind w:firstLine="420"/>
              <w:jc w:val="center"/>
              <w:outlineLvl w:val="0"/>
              <w:rPr>
                <w:rFonts w:ascii="宋体" w:hAnsi="宋体" w:cs="宋体"/>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3179"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2434"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2355" w:type="dxa"/>
            <w:vAlign w:val="center"/>
          </w:tcPr>
          <w:p>
            <w:pPr>
              <w:tabs>
                <w:tab w:val="left" w:pos="6300"/>
              </w:tabs>
              <w:snapToGrid w:val="0"/>
              <w:spacing w:line="360" w:lineRule="auto"/>
              <w:ind w:firstLine="420"/>
              <w:jc w:val="center"/>
              <w:outlineLvl w:val="0"/>
              <w:rPr>
                <w:rFonts w:ascii="宋体" w:hAnsi="宋体" w:cs="宋体"/>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3179"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2434"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2355" w:type="dxa"/>
            <w:vAlign w:val="center"/>
          </w:tcPr>
          <w:p>
            <w:pPr>
              <w:tabs>
                <w:tab w:val="left" w:pos="6300"/>
              </w:tabs>
              <w:snapToGrid w:val="0"/>
              <w:spacing w:line="360" w:lineRule="auto"/>
              <w:ind w:firstLine="420"/>
              <w:jc w:val="center"/>
              <w:outlineLvl w:val="0"/>
              <w:rPr>
                <w:rFonts w:ascii="宋体" w:hAnsi="宋体" w:cs="宋体"/>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3179"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2434"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2355" w:type="dxa"/>
            <w:vAlign w:val="center"/>
          </w:tcPr>
          <w:p>
            <w:pPr>
              <w:tabs>
                <w:tab w:val="left" w:pos="6300"/>
              </w:tabs>
              <w:snapToGrid w:val="0"/>
              <w:spacing w:line="360" w:lineRule="auto"/>
              <w:ind w:firstLine="420"/>
              <w:jc w:val="center"/>
              <w:outlineLvl w:val="0"/>
              <w:rPr>
                <w:rFonts w:ascii="宋体" w:hAnsi="宋体" w:cs="宋体"/>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3179"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2434"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2355" w:type="dxa"/>
            <w:vAlign w:val="center"/>
          </w:tcPr>
          <w:p>
            <w:pPr>
              <w:tabs>
                <w:tab w:val="left" w:pos="6300"/>
              </w:tabs>
              <w:snapToGrid w:val="0"/>
              <w:spacing w:line="360" w:lineRule="auto"/>
              <w:ind w:firstLine="420"/>
              <w:jc w:val="center"/>
              <w:outlineLvl w:val="0"/>
              <w:rPr>
                <w:rFonts w:ascii="宋体" w:hAnsi="宋体" w:cs="宋体"/>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3179"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2434" w:type="dxa"/>
            <w:vAlign w:val="center"/>
          </w:tcPr>
          <w:p>
            <w:pPr>
              <w:tabs>
                <w:tab w:val="left" w:pos="6300"/>
              </w:tabs>
              <w:snapToGrid w:val="0"/>
              <w:spacing w:line="360" w:lineRule="auto"/>
              <w:ind w:firstLine="420"/>
              <w:jc w:val="center"/>
              <w:outlineLvl w:val="0"/>
              <w:rPr>
                <w:rFonts w:ascii="宋体" w:hAnsi="宋体" w:cs="宋体"/>
                <w:sz w:val="21"/>
                <w:szCs w:val="24"/>
              </w:rPr>
            </w:pPr>
          </w:p>
        </w:tc>
        <w:tc>
          <w:tcPr>
            <w:tcW w:w="2355" w:type="dxa"/>
            <w:vAlign w:val="center"/>
          </w:tcPr>
          <w:p>
            <w:pPr>
              <w:tabs>
                <w:tab w:val="left" w:pos="6300"/>
              </w:tabs>
              <w:snapToGrid w:val="0"/>
              <w:spacing w:line="360" w:lineRule="auto"/>
              <w:ind w:firstLine="420"/>
              <w:jc w:val="center"/>
              <w:outlineLvl w:val="0"/>
              <w:rPr>
                <w:rFonts w:ascii="宋体" w:hAnsi="宋体" w:cs="宋体"/>
                <w:sz w:val="21"/>
                <w:szCs w:val="24"/>
              </w:rPr>
            </w:pPr>
          </w:p>
        </w:tc>
      </w:tr>
    </w:tbl>
    <w:p>
      <w:pPr>
        <w:snapToGrid w:val="0"/>
        <w:spacing w:line="360" w:lineRule="auto"/>
        <w:ind w:firstLine="480"/>
        <w:rPr>
          <w:rFonts w:ascii="宋体" w:hAnsi="宋体" w:cs="宋体"/>
          <w:sz w:val="24"/>
          <w:szCs w:val="24"/>
        </w:rPr>
      </w:pPr>
    </w:p>
    <w:p>
      <w:pPr>
        <w:spacing w:line="360" w:lineRule="auto"/>
        <w:ind w:firstLine="600" w:firstLineChars="250"/>
        <w:rPr>
          <w:rFonts w:ascii="宋体" w:hAnsi="宋体" w:cs="宋体"/>
          <w:sz w:val="24"/>
          <w:szCs w:val="28"/>
        </w:rPr>
      </w:pPr>
      <w:r>
        <w:rPr>
          <w:rFonts w:hint="eastAsia" w:ascii="宋体" w:hAnsi="宋体" w:cs="宋体"/>
          <w:sz w:val="24"/>
          <w:szCs w:val="28"/>
        </w:rPr>
        <w:t>供应商：                                      法人授权代表：</w:t>
      </w:r>
    </w:p>
    <w:p>
      <w:pPr>
        <w:spacing w:line="360" w:lineRule="auto"/>
        <w:rPr>
          <w:rFonts w:ascii="宋体" w:hAnsi="宋体" w:cs="宋体"/>
          <w:sz w:val="24"/>
          <w:szCs w:val="28"/>
        </w:rPr>
      </w:pPr>
      <w:r>
        <w:rPr>
          <w:rFonts w:hint="eastAsia" w:ascii="宋体" w:hAnsi="宋体" w:cs="宋体"/>
          <w:sz w:val="24"/>
          <w:szCs w:val="28"/>
        </w:rPr>
        <w:t xml:space="preserve">    </w:t>
      </w:r>
    </w:p>
    <w:p>
      <w:pPr>
        <w:spacing w:line="360" w:lineRule="auto"/>
        <w:ind w:firstLine="360" w:firstLineChars="150"/>
        <w:rPr>
          <w:rFonts w:ascii="宋体" w:hAnsi="宋体" w:cs="宋体"/>
          <w:sz w:val="24"/>
          <w:szCs w:val="28"/>
        </w:rPr>
      </w:pPr>
      <w:r>
        <w:rPr>
          <w:rFonts w:hint="eastAsia" w:ascii="宋体" w:hAnsi="宋体" w:cs="宋体"/>
          <w:sz w:val="24"/>
          <w:szCs w:val="28"/>
        </w:rPr>
        <w:t>（供应商公章）                                 （签字或盖章）</w:t>
      </w:r>
    </w:p>
    <w:p>
      <w:pPr>
        <w:tabs>
          <w:tab w:val="left" w:pos="6300"/>
        </w:tabs>
        <w:snapToGrid w:val="0"/>
        <w:spacing w:line="360" w:lineRule="auto"/>
        <w:ind w:firstLine="480"/>
        <w:rPr>
          <w:rFonts w:ascii="宋体" w:hAnsi="宋体" w:cs="宋体"/>
          <w:sz w:val="24"/>
        </w:rPr>
      </w:pPr>
      <w:r>
        <w:rPr>
          <w:rFonts w:hint="eastAsia" w:ascii="宋体" w:hAnsi="宋体" w:cs="宋体"/>
          <w:sz w:val="24"/>
          <w:szCs w:val="28"/>
        </w:rPr>
        <w:t xml:space="preserve">                                            年     月     日</w:t>
      </w:r>
    </w:p>
    <w:p>
      <w:pPr>
        <w:tabs>
          <w:tab w:val="left" w:pos="6300"/>
        </w:tabs>
        <w:snapToGrid w:val="0"/>
        <w:spacing w:line="360" w:lineRule="auto"/>
        <w:ind w:firstLine="480" w:firstLineChars="200"/>
        <w:rPr>
          <w:rFonts w:ascii="宋体" w:hAnsi="宋体" w:cs="宋体"/>
          <w:sz w:val="24"/>
        </w:rPr>
      </w:pPr>
      <w:r>
        <w:rPr>
          <w:rFonts w:hint="eastAsia" w:ascii="宋体" w:hAnsi="宋体" w:cs="宋体"/>
          <w:sz w:val="24"/>
        </w:rPr>
        <w:t>注：</w:t>
      </w:r>
    </w:p>
    <w:p>
      <w:pPr>
        <w:tabs>
          <w:tab w:val="left" w:pos="6300"/>
        </w:tabs>
        <w:snapToGrid w:val="0"/>
        <w:spacing w:line="360" w:lineRule="auto"/>
        <w:ind w:firstLine="480" w:firstLineChars="200"/>
        <w:rPr>
          <w:rFonts w:ascii="宋体" w:hAnsi="宋体" w:cs="宋体"/>
          <w:sz w:val="24"/>
        </w:rPr>
      </w:pPr>
      <w:r>
        <w:rPr>
          <w:rFonts w:hint="eastAsia" w:ascii="宋体" w:hAnsi="宋体" w:cs="宋体"/>
          <w:sz w:val="24"/>
          <w:szCs w:val="24"/>
        </w:rPr>
        <w:t>1</w:t>
      </w:r>
      <w:r>
        <w:rPr>
          <w:rFonts w:hint="eastAsia" w:ascii="宋体" w:hAnsi="宋体" w:cs="宋体"/>
          <w:sz w:val="24"/>
        </w:rPr>
        <w:t>、本表即为对本项目“第三篇 采购商务需求”中所列服务要求进行比较和响应；</w:t>
      </w:r>
    </w:p>
    <w:p>
      <w:pPr>
        <w:tabs>
          <w:tab w:val="left" w:pos="6300"/>
        </w:tabs>
        <w:snapToGrid w:val="0"/>
        <w:spacing w:line="360" w:lineRule="auto"/>
        <w:ind w:firstLine="480" w:firstLineChars="200"/>
        <w:rPr>
          <w:rFonts w:ascii="宋体" w:hAnsi="宋体" w:cs="宋体"/>
          <w:sz w:val="24"/>
        </w:rPr>
      </w:pPr>
      <w:r>
        <w:rPr>
          <w:rFonts w:hint="eastAsia" w:ascii="宋体" w:hAnsi="宋体" w:cs="宋体"/>
          <w:sz w:val="24"/>
        </w:rPr>
        <w:t>2、该表必须按照</w:t>
      </w:r>
      <w:r>
        <w:rPr>
          <w:rFonts w:hint="eastAsia" w:ascii="宋体" w:hAnsi="宋体" w:cs="宋体"/>
          <w:sz w:val="24"/>
          <w:szCs w:val="24"/>
        </w:rPr>
        <w:t>磋商</w:t>
      </w:r>
      <w:r>
        <w:rPr>
          <w:rFonts w:ascii="宋体" w:hAnsi="宋体" w:cs="宋体"/>
          <w:sz w:val="24"/>
        </w:rPr>
        <w:t>采购</w:t>
      </w:r>
      <w:r>
        <w:rPr>
          <w:rFonts w:hint="eastAsia" w:ascii="宋体" w:hAnsi="宋体" w:cs="宋体"/>
          <w:sz w:val="24"/>
        </w:rPr>
        <w:t>要求逐条如实填写，根据响应情况在“差异说明”项填写正偏离或负偏离及原因，完全符合的填写“无差异”；</w:t>
      </w:r>
    </w:p>
    <w:p>
      <w:pPr>
        <w:pStyle w:val="71"/>
        <w:spacing w:line="360" w:lineRule="auto"/>
        <w:ind w:left="0" w:leftChars="0" w:firstLine="480" w:firstLineChars="200"/>
        <w:jc w:val="left"/>
      </w:pPr>
      <w:r>
        <w:rPr>
          <w:rFonts w:hint="eastAsia" w:ascii="宋体" w:hAnsi="宋体"/>
          <w:bCs/>
          <w:sz w:val="24"/>
          <w:szCs w:val="24"/>
        </w:rPr>
        <w:t>3.“采购需求”部分标注“★”实质性要求，必须响应，不允许负偏离，否则作为无效投标处理；“采购需求”部分标注“</w:t>
      </w:r>
      <w:r>
        <w:rPr>
          <w:rFonts w:hint="eastAsia" w:ascii="宋体" w:hAnsi="宋体"/>
          <w:bCs/>
          <w:sz w:val="24"/>
        </w:rPr>
        <w:t>▲</w:t>
      </w:r>
      <w:r>
        <w:rPr>
          <w:rFonts w:hint="eastAsia" w:ascii="宋体" w:hAnsi="宋体"/>
          <w:bCs/>
          <w:sz w:val="24"/>
          <w:szCs w:val="24"/>
        </w:rPr>
        <w:t>”重要性要求，正偏离或负偏离均应提供相应的证明材料，引起的</w:t>
      </w:r>
      <w:r>
        <w:rPr>
          <w:rFonts w:hint="eastAsia" w:ascii="宋体" w:hAnsi="宋体"/>
          <w:sz w:val="24"/>
          <w:szCs w:val="24"/>
        </w:rPr>
        <w:t>磋商</w:t>
      </w:r>
      <w:r>
        <w:rPr>
          <w:rFonts w:hint="eastAsia" w:ascii="宋体" w:hAnsi="宋体"/>
          <w:bCs/>
          <w:sz w:val="24"/>
          <w:szCs w:val="24"/>
        </w:rPr>
        <w:t>结果改变由供应商自行承担；</w:t>
      </w:r>
    </w:p>
    <w:p>
      <w:pPr>
        <w:tabs>
          <w:tab w:val="left" w:pos="6300"/>
        </w:tabs>
        <w:snapToGrid w:val="0"/>
        <w:spacing w:line="360" w:lineRule="auto"/>
        <w:ind w:firstLine="480" w:firstLineChars="200"/>
        <w:rPr>
          <w:rFonts w:ascii="宋体" w:hAnsi="宋体" w:cs="宋体"/>
          <w:sz w:val="24"/>
        </w:rPr>
      </w:pPr>
      <w:r>
        <w:rPr>
          <w:rFonts w:hint="eastAsia" w:ascii="宋体" w:hAnsi="宋体" w:cs="宋体"/>
          <w:sz w:val="24"/>
        </w:rPr>
        <w:t>4、该表可扩展</w:t>
      </w:r>
      <w:r>
        <w:rPr>
          <w:rFonts w:hint="eastAsia" w:ascii="宋体" w:hAnsi="宋体" w:cs="宋体"/>
          <w:sz w:val="24"/>
          <w:szCs w:val="28"/>
        </w:rPr>
        <w:t>，并逐页签字或盖章</w:t>
      </w:r>
      <w:r>
        <w:rPr>
          <w:rFonts w:hint="eastAsia" w:ascii="宋体" w:hAnsi="宋体" w:cs="宋体"/>
          <w:sz w:val="24"/>
        </w:rPr>
        <w:t>；</w:t>
      </w:r>
    </w:p>
    <w:p>
      <w:pPr>
        <w:tabs>
          <w:tab w:val="left" w:pos="6300"/>
        </w:tabs>
        <w:snapToGrid w:val="0"/>
        <w:spacing w:line="312" w:lineRule="auto"/>
        <w:ind w:firstLine="480" w:firstLineChars="200"/>
        <w:rPr>
          <w:rFonts w:ascii="宋体" w:hAnsi="宋体" w:cs="宋体"/>
          <w:sz w:val="24"/>
        </w:rPr>
      </w:pPr>
      <w:r>
        <w:rPr>
          <w:rFonts w:hint="eastAsia" w:ascii="宋体" w:hAnsi="宋体" w:cs="宋体"/>
          <w:sz w:val="24"/>
        </w:rPr>
        <w:t>5、表下可附相关技术辅助材料。</w:t>
      </w:r>
    </w:p>
    <w:p>
      <w:pPr>
        <w:spacing w:line="312" w:lineRule="auto"/>
        <w:rPr>
          <w:rFonts w:ascii="宋体" w:hAnsi="宋体" w:cs="宋体"/>
          <w:sz w:val="24"/>
          <w:szCs w:val="24"/>
        </w:rPr>
      </w:pPr>
    </w:p>
    <w:p>
      <w:pPr>
        <w:spacing w:line="312" w:lineRule="auto"/>
        <w:ind w:firstLine="600" w:firstLineChars="250"/>
        <w:rPr>
          <w:rFonts w:ascii="宋体" w:hAnsi="宋体" w:cs="宋体"/>
          <w:sz w:val="24"/>
          <w:szCs w:val="24"/>
        </w:rPr>
      </w:pPr>
    </w:p>
    <w:p>
      <w:pPr>
        <w:spacing w:line="312" w:lineRule="auto"/>
        <w:jc w:val="center"/>
        <w:outlineLvl w:val="2"/>
        <w:rPr>
          <w:rFonts w:hint="default" w:ascii="宋体" w:hAnsi="宋体" w:eastAsia="宋体" w:cs="宋体"/>
          <w:b/>
          <w:bCs/>
          <w:szCs w:val="28"/>
          <w:lang w:val="en-US" w:eastAsia="zh-CN"/>
        </w:rPr>
      </w:pPr>
      <w:r>
        <w:rPr>
          <w:rFonts w:hint="eastAsia" w:ascii="宋体" w:hAnsi="宋体" w:cs="宋体"/>
          <w:sz w:val="24"/>
          <w:szCs w:val="24"/>
        </w:rPr>
        <w:br w:type="page"/>
      </w:r>
      <w:r>
        <w:rPr>
          <w:rFonts w:hint="eastAsia" w:ascii="宋体" w:hAnsi="宋体" w:cs="宋体"/>
          <w:b/>
          <w:bCs/>
          <w:szCs w:val="28"/>
        </w:rPr>
        <w:t>（二）其他商务</w:t>
      </w:r>
      <w:r>
        <w:rPr>
          <w:rFonts w:hint="eastAsia" w:ascii="宋体" w:hAnsi="宋体" w:cs="宋体"/>
          <w:b/>
          <w:bCs/>
          <w:szCs w:val="28"/>
          <w:lang w:val="en-US" w:eastAsia="zh-CN"/>
        </w:rPr>
        <w:t>证明材料</w:t>
      </w:r>
    </w:p>
    <w:p>
      <w:pPr>
        <w:spacing w:line="312" w:lineRule="auto"/>
        <w:rPr>
          <w:rFonts w:ascii="宋体" w:hAnsi="宋体" w:cs="宋体"/>
          <w:bCs/>
          <w:sz w:val="24"/>
          <w:szCs w:val="24"/>
        </w:rPr>
      </w:pPr>
      <w:r>
        <w:rPr>
          <w:rFonts w:hint="eastAsia" w:ascii="宋体" w:hAnsi="宋体" w:cs="宋体"/>
          <w:sz w:val="24"/>
          <w:szCs w:val="24"/>
        </w:rPr>
        <w:t>参考评审标准编制，格式自拟，编制时可删除此文字提示</w:t>
      </w: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p>
      <w:pPr>
        <w:spacing w:line="312" w:lineRule="auto"/>
        <w:rPr>
          <w:rFonts w:ascii="宋体" w:hAnsi="宋体" w:cs="宋体"/>
          <w:bCs/>
          <w:sz w:val="24"/>
          <w:szCs w:val="24"/>
        </w:rPr>
      </w:pPr>
    </w:p>
    <w:bookmarkEnd w:id="374"/>
    <w:p>
      <w:pPr>
        <w:widowControl/>
        <w:spacing w:line="312" w:lineRule="auto"/>
        <w:ind w:firstLine="480"/>
        <w:jc w:val="center"/>
        <w:rPr>
          <w:rFonts w:ascii="宋体" w:hAnsi="宋体" w:cs="宋体"/>
        </w:rPr>
      </w:pPr>
    </w:p>
    <w:p>
      <w:pPr>
        <w:widowControl/>
        <w:spacing w:line="312" w:lineRule="auto"/>
        <w:ind w:firstLine="480"/>
        <w:jc w:val="center"/>
        <w:rPr>
          <w:rFonts w:ascii="宋体" w:hAnsi="宋体" w:cs="宋体"/>
        </w:rPr>
      </w:pPr>
    </w:p>
    <w:p>
      <w:pPr>
        <w:spacing w:line="360" w:lineRule="auto"/>
        <w:rPr>
          <w:rFonts w:ascii="宋体" w:hAnsi="宋体" w:cs="宋体"/>
          <w:sz w:val="24"/>
          <w:szCs w:val="24"/>
        </w:rPr>
      </w:pPr>
    </w:p>
    <w:p>
      <w:pPr>
        <w:spacing w:line="312" w:lineRule="auto"/>
        <w:jc w:val="center"/>
        <w:outlineLvl w:val="2"/>
        <w:rPr>
          <w:rFonts w:hint="eastAsia" w:ascii="宋体" w:hAnsi="宋体" w:cs="宋体"/>
          <w:b/>
          <w:bCs/>
          <w:szCs w:val="28"/>
        </w:rPr>
      </w:pPr>
      <w:r>
        <w:rPr>
          <w:rFonts w:hint="eastAsia" w:ascii="宋体" w:hAnsi="宋体" w:cs="宋体"/>
          <w:b/>
          <w:bCs/>
          <w:szCs w:val="28"/>
          <w:lang w:eastAsia="zh-CN"/>
        </w:rPr>
        <w:t>（</w:t>
      </w:r>
      <w:r>
        <w:rPr>
          <w:rFonts w:hint="eastAsia" w:ascii="宋体" w:hAnsi="宋体" w:cs="宋体"/>
          <w:b/>
          <w:bCs/>
          <w:szCs w:val="28"/>
          <w:lang w:val="en-US" w:eastAsia="zh-CN"/>
        </w:rPr>
        <w:t>三）</w:t>
      </w:r>
      <w:r>
        <w:rPr>
          <w:rFonts w:hint="eastAsia" w:ascii="宋体" w:hAnsi="宋体" w:cs="宋体"/>
          <w:b/>
          <w:bCs/>
          <w:szCs w:val="28"/>
        </w:rPr>
        <w:t>经验</w:t>
      </w:r>
    </w:p>
    <w:p>
      <w:pPr>
        <w:pStyle w:val="25"/>
      </w:pP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2"/>
        <w:gridCol w:w="1954"/>
        <w:gridCol w:w="1548"/>
        <w:gridCol w:w="1548"/>
        <w:gridCol w:w="1548"/>
        <w:gridCol w:w="1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42" w:type="dxa"/>
            <w:vAlign w:val="center"/>
          </w:tcPr>
          <w:p>
            <w:pPr>
              <w:spacing w:line="312" w:lineRule="auto"/>
              <w:jc w:val="center"/>
              <w:rPr>
                <w:rFonts w:ascii="宋体" w:hAnsi="宋体" w:cs="宋体"/>
                <w:bCs/>
                <w:sz w:val="24"/>
                <w:szCs w:val="32"/>
              </w:rPr>
            </w:pPr>
            <w:r>
              <w:rPr>
                <w:rFonts w:hint="eastAsia" w:ascii="宋体" w:hAnsi="宋体" w:cs="宋体"/>
                <w:bCs/>
                <w:sz w:val="24"/>
                <w:szCs w:val="32"/>
              </w:rPr>
              <w:t>序号</w:t>
            </w:r>
          </w:p>
        </w:tc>
        <w:tc>
          <w:tcPr>
            <w:tcW w:w="1954" w:type="dxa"/>
            <w:vAlign w:val="center"/>
          </w:tcPr>
          <w:p>
            <w:pPr>
              <w:spacing w:line="312" w:lineRule="auto"/>
              <w:jc w:val="center"/>
              <w:rPr>
                <w:rFonts w:ascii="宋体" w:hAnsi="宋体" w:cs="宋体"/>
                <w:bCs/>
                <w:sz w:val="24"/>
                <w:szCs w:val="32"/>
              </w:rPr>
            </w:pPr>
            <w:r>
              <w:rPr>
                <w:rFonts w:hint="eastAsia" w:ascii="宋体" w:hAnsi="宋体" w:cs="宋体"/>
                <w:bCs/>
                <w:sz w:val="24"/>
                <w:szCs w:val="32"/>
              </w:rPr>
              <w:t>项目名称</w:t>
            </w:r>
          </w:p>
        </w:tc>
        <w:tc>
          <w:tcPr>
            <w:tcW w:w="1548" w:type="dxa"/>
            <w:vAlign w:val="center"/>
          </w:tcPr>
          <w:p>
            <w:pPr>
              <w:spacing w:line="312" w:lineRule="auto"/>
              <w:jc w:val="center"/>
              <w:rPr>
                <w:rFonts w:ascii="宋体" w:hAnsi="宋体" w:cs="宋体"/>
                <w:bCs/>
                <w:sz w:val="24"/>
                <w:szCs w:val="32"/>
              </w:rPr>
            </w:pPr>
            <w:r>
              <w:rPr>
                <w:rFonts w:hint="eastAsia" w:ascii="宋体" w:hAnsi="宋体" w:cs="宋体"/>
                <w:bCs/>
                <w:sz w:val="24"/>
                <w:szCs w:val="32"/>
              </w:rPr>
              <w:t>项目内容</w:t>
            </w:r>
          </w:p>
        </w:tc>
        <w:tc>
          <w:tcPr>
            <w:tcW w:w="1548" w:type="dxa"/>
            <w:vAlign w:val="center"/>
          </w:tcPr>
          <w:p>
            <w:pPr>
              <w:spacing w:line="312" w:lineRule="auto"/>
              <w:jc w:val="center"/>
              <w:rPr>
                <w:rFonts w:ascii="宋体" w:hAnsi="宋体" w:cs="宋体"/>
                <w:bCs/>
                <w:sz w:val="24"/>
                <w:szCs w:val="32"/>
              </w:rPr>
            </w:pPr>
            <w:r>
              <w:rPr>
                <w:rFonts w:hint="eastAsia" w:ascii="宋体" w:hAnsi="宋体" w:cs="宋体"/>
                <w:bCs/>
                <w:sz w:val="24"/>
                <w:szCs w:val="32"/>
              </w:rPr>
              <w:t>合同金额</w:t>
            </w:r>
          </w:p>
        </w:tc>
        <w:tc>
          <w:tcPr>
            <w:tcW w:w="1548" w:type="dxa"/>
            <w:vAlign w:val="center"/>
          </w:tcPr>
          <w:p>
            <w:pPr>
              <w:spacing w:line="312" w:lineRule="auto"/>
              <w:jc w:val="center"/>
              <w:rPr>
                <w:rFonts w:ascii="宋体" w:hAnsi="宋体" w:cs="宋体"/>
                <w:bCs/>
                <w:sz w:val="24"/>
                <w:szCs w:val="32"/>
              </w:rPr>
            </w:pPr>
            <w:r>
              <w:rPr>
                <w:rFonts w:hint="eastAsia" w:ascii="宋体" w:hAnsi="宋体" w:cs="宋体"/>
                <w:bCs/>
                <w:sz w:val="24"/>
                <w:szCs w:val="32"/>
              </w:rPr>
              <w:t>发包人</w:t>
            </w:r>
          </w:p>
        </w:tc>
        <w:tc>
          <w:tcPr>
            <w:tcW w:w="1548" w:type="dxa"/>
            <w:vAlign w:val="center"/>
          </w:tcPr>
          <w:p>
            <w:pPr>
              <w:spacing w:line="312" w:lineRule="auto"/>
              <w:jc w:val="center"/>
              <w:rPr>
                <w:rFonts w:ascii="宋体" w:hAnsi="宋体" w:cs="宋体"/>
                <w:bCs/>
                <w:sz w:val="24"/>
                <w:szCs w:val="32"/>
              </w:rPr>
            </w:pPr>
            <w:r>
              <w:rPr>
                <w:rFonts w:hint="eastAsia" w:ascii="宋体" w:hAnsi="宋体" w:cs="宋体"/>
                <w:bCs/>
                <w:sz w:val="24"/>
                <w:szCs w:val="32"/>
              </w:rPr>
              <w:t>签订时间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42" w:type="dxa"/>
            <w:vAlign w:val="center"/>
          </w:tcPr>
          <w:p>
            <w:pPr>
              <w:spacing w:line="312" w:lineRule="auto"/>
              <w:ind w:firstLine="480"/>
              <w:jc w:val="center"/>
              <w:rPr>
                <w:rFonts w:ascii="宋体" w:hAnsi="宋体" w:cs="宋体"/>
                <w:bCs/>
                <w:szCs w:val="24"/>
              </w:rPr>
            </w:pPr>
          </w:p>
        </w:tc>
        <w:tc>
          <w:tcPr>
            <w:tcW w:w="1954"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42" w:type="dxa"/>
            <w:vAlign w:val="center"/>
          </w:tcPr>
          <w:p>
            <w:pPr>
              <w:spacing w:line="312" w:lineRule="auto"/>
              <w:ind w:firstLine="480"/>
              <w:jc w:val="center"/>
              <w:rPr>
                <w:rFonts w:ascii="宋体" w:hAnsi="宋体" w:cs="宋体"/>
                <w:bCs/>
                <w:szCs w:val="24"/>
              </w:rPr>
            </w:pPr>
          </w:p>
        </w:tc>
        <w:tc>
          <w:tcPr>
            <w:tcW w:w="1954"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42" w:type="dxa"/>
            <w:vAlign w:val="center"/>
          </w:tcPr>
          <w:p>
            <w:pPr>
              <w:spacing w:line="312" w:lineRule="auto"/>
              <w:ind w:firstLine="480"/>
              <w:jc w:val="center"/>
              <w:rPr>
                <w:rFonts w:ascii="宋体" w:hAnsi="宋体" w:cs="宋体"/>
                <w:bCs/>
                <w:szCs w:val="24"/>
              </w:rPr>
            </w:pPr>
          </w:p>
        </w:tc>
        <w:tc>
          <w:tcPr>
            <w:tcW w:w="1954"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42" w:type="dxa"/>
            <w:vAlign w:val="center"/>
          </w:tcPr>
          <w:p>
            <w:pPr>
              <w:spacing w:line="312" w:lineRule="auto"/>
              <w:ind w:firstLine="480"/>
              <w:jc w:val="center"/>
              <w:rPr>
                <w:rFonts w:ascii="宋体" w:hAnsi="宋体" w:cs="宋体"/>
                <w:bCs/>
                <w:szCs w:val="24"/>
              </w:rPr>
            </w:pPr>
          </w:p>
        </w:tc>
        <w:tc>
          <w:tcPr>
            <w:tcW w:w="1954"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c>
          <w:tcPr>
            <w:tcW w:w="1548" w:type="dxa"/>
            <w:vAlign w:val="center"/>
          </w:tcPr>
          <w:p>
            <w:pPr>
              <w:spacing w:line="312" w:lineRule="auto"/>
              <w:ind w:firstLine="480"/>
              <w:jc w:val="center"/>
              <w:rPr>
                <w:rFonts w:ascii="宋体" w:hAnsi="宋体" w:cs="宋体"/>
                <w:bCs/>
                <w:szCs w:val="24"/>
              </w:rPr>
            </w:pPr>
          </w:p>
        </w:tc>
      </w:tr>
    </w:tbl>
    <w:p>
      <w:pPr>
        <w:spacing w:line="360" w:lineRule="auto"/>
        <w:rPr>
          <w:rFonts w:ascii="宋体" w:hAnsi="宋体" w:cs="宋体"/>
          <w:sz w:val="24"/>
          <w:szCs w:val="24"/>
        </w:rPr>
      </w:pPr>
    </w:p>
    <w:p>
      <w:pPr>
        <w:spacing w:line="360" w:lineRule="auto"/>
        <w:rPr>
          <w:rFonts w:ascii="宋体" w:hAnsi="宋体" w:cs="宋体"/>
          <w:sz w:val="24"/>
          <w:szCs w:val="24"/>
        </w:rPr>
      </w:pPr>
      <w:r>
        <w:rPr>
          <w:rFonts w:hint="eastAsia" w:ascii="宋体" w:hAnsi="宋体" w:cs="宋体"/>
          <w:sz w:val="24"/>
          <w:szCs w:val="24"/>
        </w:rPr>
        <w:t>备注：</w:t>
      </w:r>
    </w:p>
    <w:p>
      <w:pPr>
        <w:numPr>
          <w:ilvl w:val="0"/>
          <w:numId w:val="17"/>
        </w:numPr>
        <w:spacing w:line="360" w:lineRule="auto"/>
        <w:rPr>
          <w:rFonts w:ascii="宋体" w:hAnsi="宋体" w:cs="宋体"/>
          <w:sz w:val="24"/>
          <w:szCs w:val="24"/>
        </w:rPr>
      </w:pPr>
      <w:r>
        <w:rPr>
          <w:rFonts w:hint="eastAsia" w:ascii="宋体" w:hAnsi="宋体" w:cs="宋体"/>
          <w:sz w:val="24"/>
          <w:szCs w:val="24"/>
        </w:rPr>
        <w:t>本表后附供应商自 2021年 4月 1 日以来（以合同签订时间为准）有同类项目成功案例证明材料（参考评审标准）。</w:t>
      </w:r>
    </w:p>
    <w:p>
      <w:pPr>
        <w:numPr>
          <w:ilvl w:val="0"/>
          <w:numId w:val="18"/>
        </w:numPr>
        <w:tabs>
          <w:tab w:val="left" w:pos="6300"/>
        </w:tabs>
        <w:snapToGrid w:val="0"/>
        <w:spacing w:line="312" w:lineRule="auto"/>
        <w:ind w:firstLine="560" w:firstLineChars="200"/>
        <w:jc w:val="center"/>
        <w:rPr>
          <w:rFonts w:ascii="宋体" w:hAnsi="宋体"/>
          <w:sz w:val="24"/>
          <w:szCs w:val="24"/>
        </w:rPr>
      </w:pPr>
      <w:r>
        <w:rPr>
          <w:rFonts w:hint="eastAsia" w:ascii="宋体" w:hAnsi="宋体" w:cs="宋体"/>
        </w:rPr>
        <w:br w:type="page"/>
      </w:r>
    </w:p>
    <w:p>
      <w:pPr>
        <w:pStyle w:val="4"/>
        <w:spacing w:before="0" w:after="0" w:line="312" w:lineRule="auto"/>
        <w:ind w:firstLine="602"/>
        <w:rPr>
          <w:rFonts w:hint="eastAsia" w:ascii="宋体" w:hAnsi="宋体" w:eastAsia="宋体" w:cs="宋体"/>
          <w:sz w:val="30"/>
          <w:szCs w:val="30"/>
          <w:lang w:val="en-US" w:eastAsia="zh-CN"/>
        </w:rPr>
      </w:pPr>
      <w:bookmarkStart w:id="403" w:name="_Toc14422"/>
      <w:bookmarkStart w:id="404" w:name="_Toc1437"/>
      <w:bookmarkStart w:id="405" w:name="_Toc31351"/>
      <w:bookmarkStart w:id="406" w:name="_Toc32363"/>
      <w:bookmarkStart w:id="407" w:name="_Toc2894"/>
      <w:bookmarkStart w:id="408" w:name="_Toc30946"/>
      <w:bookmarkStart w:id="409" w:name="_Toc6980"/>
      <w:bookmarkStart w:id="410" w:name="_Toc18286"/>
      <w:bookmarkStart w:id="411" w:name="_Toc2638"/>
      <w:bookmarkStart w:id="412" w:name="_Toc24583"/>
      <w:bookmarkStart w:id="413" w:name="_Toc4725"/>
      <w:r>
        <w:rPr>
          <w:rFonts w:hint="eastAsia" w:ascii="宋体" w:hAnsi="宋体" w:eastAsia="宋体" w:cs="宋体"/>
          <w:sz w:val="30"/>
          <w:szCs w:val="30"/>
          <w:lang w:val="en-US" w:eastAsia="zh-CN"/>
        </w:rPr>
        <w:t>五、</w:t>
      </w:r>
      <w:bookmarkEnd w:id="403"/>
      <w:bookmarkEnd w:id="404"/>
      <w:bookmarkEnd w:id="405"/>
      <w:bookmarkEnd w:id="406"/>
      <w:bookmarkEnd w:id="407"/>
      <w:bookmarkEnd w:id="408"/>
      <w:bookmarkEnd w:id="409"/>
      <w:bookmarkEnd w:id="410"/>
      <w:bookmarkEnd w:id="411"/>
      <w:bookmarkEnd w:id="412"/>
      <w:r>
        <w:rPr>
          <w:rFonts w:hint="eastAsia" w:ascii="宋体" w:hAnsi="宋体" w:eastAsia="宋体" w:cs="宋体"/>
          <w:sz w:val="30"/>
          <w:szCs w:val="30"/>
          <w:lang w:val="en-US" w:eastAsia="zh-CN"/>
        </w:rPr>
        <w:t>政策响应证明文件</w:t>
      </w:r>
      <w:bookmarkEnd w:id="413"/>
    </w:p>
    <w:p>
      <w:pPr>
        <w:widowControl/>
        <w:ind w:firstLine="643"/>
        <w:jc w:val="center"/>
        <w:outlineLvl w:val="2"/>
        <w:rPr>
          <w:rFonts w:ascii="宋体" w:hAnsi="宋体" w:cs="宋体"/>
          <w:spacing w:val="9"/>
          <w:szCs w:val="24"/>
        </w:rPr>
      </w:pPr>
      <w:bookmarkStart w:id="414" w:name="_Toc27901"/>
      <w:bookmarkStart w:id="415" w:name="_Toc13825"/>
      <w:bookmarkStart w:id="416" w:name="_Toc29535"/>
      <w:bookmarkStart w:id="417" w:name="_Toc7286"/>
      <w:bookmarkStart w:id="418" w:name="_Toc28264"/>
      <w:bookmarkStart w:id="419" w:name="_Toc22561"/>
      <w:r>
        <w:rPr>
          <w:rFonts w:hint="eastAsia" w:ascii="宋体" w:hAnsi="宋体" w:cs="宋体"/>
          <w:b/>
          <w:bCs/>
          <w:color w:val="000000"/>
          <w:kern w:val="0"/>
          <w:sz w:val="32"/>
          <w:szCs w:val="32"/>
        </w:rPr>
        <w:t>（一）中小企业声明函</w:t>
      </w:r>
      <w:bookmarkEnd w:id="414"/>
      <w:bookmarkEnd w:id="415"/>
      <w:bookmarkEnd w:id="416"/>
      <w:bookmarkEnd w:id="417"/>
      <w:bookmarkEnd w:id="418"/>
      <w:bookmarkEnd w:id="419"/>
    </w:p>
    <w:p>
      <w:pPr>
        <w:ind w:firstLine="516"/>
        <w:rPr>
          <w:rFonts w:ascii="宋体" w:hAnsi="宋体" w:cs="宋体"/>
          <w:spacing w:val="9"/>
          <w:szCs w:val="24"/>
        </w:rPr>
      </w:pPr>
    </w:p>
    <w:p>
      <w:pPr>
        <w:ind w:firstLine="516"/>
        <w:rPr>
          <w:rFonts w:ascii="宋体" w:hAnsi="宋体" w:cs="宋体"/>
          <w:szCs w:val="24"/>
        </w:rPr>
      </w:pPr>
      <w:r>
        <w:rPr>
          <w:rFonts w:hint="eastAsia" w:ascii="宋体" w:hAnsi="宋体" w:cs="宋体"/>
          <w:spacing w:val="9"/>
          <w:szCs w:val="24"/>
        </w:rPr>
        <w:t>本公司 (联合体) 郑重声明，根据《政府采购促进中小企业发展管理办法》  (财</w:t>
      </w:r>
      <w:r>
        <w:rPr>
          <w:rFonts w:hint="eastAsia" w:ascii="宋体" w:hAnsi="宋体" w:cs="宋体"/>
          <w:spacing w:val="8"/>
          <w:szCs w:val="24"/>
        </w:rPr>
        <w:t>库</w:t>
      </w:r>
      <w:r>
        <w:rPr>
          <w:rFonts w:hint="eastAsia" w:ascii="宋体" w:hAnsi="宋体" w:cs="宋体"/>
          <w:spacing w:val="-3"/>
          <w:szCs w:val="24"/>
        </w:rPr>
        <w:t>﹝ 2020 ﹞ 46 号) 的规定，本公司 (联合体) 参加</w:t>
      </w:r>
      <w:r>
        <w:rPr>
          <w:rFonts w:hint="eastAsia" w:ascii="宋体" w:hAnsi="宋体" w:cs="宋体"/>
          <w:spacing w:val="-3"/>
          <w:szCs w:val="24"/>
          <w:u w:val="single"/>
        </w:rPr>
        <w:t xml:space="preserve"> (单位名称) </w:t>
      </w:r>
      <w:r>
        <w:rPr>
          <w:rFonts w:hint="eastAsia" w:ascii="宋体" w:hAnsi="宋体" w:cs="宋体"/>
          <w:spacing w:val="-3"/>
          <w:szCs w:val="24"/>
        </w:rPr>
        <w:t>的</w:t>
      </w:r>
      <w:r>
        <w:rPr>
          <w:rFonts w:hint="eastAsia" w:ascii="宋体" w:hAnsi="宋体" w:cs="宋体"/>
          <w:spacing w:val="-3"/>
          <w:szCs w:val="24"/>
          <w:u w:val="single"/>
        </w:rPr>
        <w:t xml:space="preserve"> (项目名称) </w:t>
      </w:r>
      <w:r>
        <w:rPr>
          <w:rFonts w:hint="eastAsia" w:ascii="宋体" w:hAnsi="宋体" w:cs="宋体"/>
          <w:spacing w:val="-3"/>
          <w:szCs w:val="24"/>
        </w:rPr>
        <w:t>采购活动</w:t>
      </w:r>
      <w:r>
        <w:rPr>
          <w:rFonts w:hint="eastAsia" w:ascii="宋体" w:hAnsi="宋体" w:cs="宋体"/>
          <w:spacing w:val="-1"/>
          <w:szCs w:val="24"/>
        </w:rPr>
        <w:t>，</w:t>
      </w:r>
      <w:r>
        <w:rPr>
          <w:rFonts w:hint="eastAsia" w:ascii="宋体" w:hAnsi="宋体" w:cs="宋体"/>
          <w:szCs w:val="24"/>
        </w:rPr>
        <w:t xml:space="preserve"> </w:t>
      </w:r>
      <w:r>
        <w:rPr>
          <w:rFonts w:hint="eastAsia" w:ascii="宋体" w:hAnsi="宋体" w:cs="宋体"/>
          <w:spacing w:val="17"/>
          <w:szCs w:val="24"/>
        </w:rPr>
        <w:t>服</w:t>
      </w:r>
      <w:r>
        <w:rPr>
          <w:rFonts w:hint="eastAsia" w:ascii="宋体" w:hAnsi="宋体" w:cs="宋体"/>
          <w:spacing w:val="11"/>
          <w:szCs w:val="24"/>
        </w:rPr>
        <w:t>务全部由符合政策要求的中小企业承接。相关企业 (含联合体中的中小企业、签订分</w:t>
      </w:r>
      <w:r>
        <w:rPr>
          <w:rFonts w:hint="eastAsia" w:ascii="宋体" w:hAnsi="宋体" w:cs="宋体"/>
          <w:szCs w:val="24"/>
        </w:rPr>
        <w:t xml:space="preserve"> </w:t>
      </w:r>
      <w:r>
        <w:rPr>
          <w:rFonts w:hint="eastAsia" w:ascii="宋体" w:hAnsi="宋体" w:cs="宋体"/>
          <w:spacing w:val="16"/>
          <w:szCs w:val="24"/>
        </w:rPr>
        <w:t>包</w:t>
      </w:r>
      <w:r>
        <w:rPr>
          <w:rFonts w:hint="eastAsia" w:ascii="宋体" w:hAnsi="宋体" w:cs="宋体"/>
          <w:spacing w:val="10"/>
          <w:szCs w:val="24"/>
        </w:rPr>
        <w:t>意</w:t>
      </w:r>
      <w:r>
        <w:rPr>
          <w:rFonts w:hint="eastAsia" w:ascii="宋体" w:hAnsi="宋体" w:cs="宋体"/>
          <w:spacing w:val="8"/>
          <w:szCs w:val="24"/>
        </w:rPr>
        <w:t>向协议的中小企业) 的具体情况如下：</w:t>
      </w:r>
    </w:p>
    <w:p>
      <w:pPr>
        <w:spacing w:before="2"/>
        <w:ind w:right="61" w:firstLine="472"/>
        <w:rPr>
          <w:rFonts w:ascii="宋体" w:hAnsi="宋体" w:cs="宋体"/>
          <w:szCs w:val="24"/>
        </w:rPr>
      </w:pPr>
      <w:r>
        <w:rPr>
          <w:rFonts w:hint="eastAsia" w:ascii="宋体" w:hAnsi="宋体" w:cs="宋体"/>
          <w:spacing w:val="-2"/>
          <w:szCs w:val="24"/>
        </w:rPr>
        <w:t>1 、</w:t>
      </w:r>
      <w:r>
        <w:rPr>
          <w:rFonts w:hint="eastAsia" w:ascii="宋体" w:hAnsi="宋体" w:cs="宋体"/>
          <w:spacing w:val="-2"/>
          <w:szCs w:val="24"/>
          <w:u w:val="single"/>
        </w:rPr>
        <w:t xml:space="preserve"> (标的名称) </w:t>
      </w:r>
      <w:r>
        <w:rPr>
          <w:rFonts w:hint="eastAsia" w:ascii="宋体" w:hAnsi="宋体" w:cs="宋体"/>
          <w:spacing w:val="-2"/>
          <w:szCs w:val="24"/>
        </w:rPr>
        <w:t>，属于</w:t>
      </w:r>
      <w:r>
        <w:rPr>
          <w:rFonts w:hint="eastAsia" w:ascii="宋体" w:hAnsi="宋体" w:cs="宋体"/>
          <w:spacing w:val="-2"/>
          <w:szCs w:val="24"/>
          <w:u w:val="single"/>
        </w:rPr>
        <w:t xml:space="preserve"> (</w:t>
      </w:r>
      <w:r>
        <w:rPr>
          <w:rFonts w:hint="eastAsia" w:ascii="宋体" w:hAnsi="宋体" w:cs="宋体"/>
          <w:spacing w:val="-1"/>
          <w:szCs w:val="24"/>
          <w:u w:val="single"/>
        </w:rPr>
        <w:t xml:space="preserve">采购文件中明确的所属行业)  </w:t>
      </w:r>
      <w:r>
        <w:rPr>
          <w:rFonts w:hint="eastAsia" w:ascii="宋体" w:hAnsi="宋体" w:cs="宋体"/>
          <w:spacing w:val="-1"/>
          <w:szCs w:val="24"/>
        </w:rPr>
        <w:t xml:space="preserve"> ；承建 (承接) 企业为</w:t>
      </w:r>
      <w:r>
        <w:rPr>
          <w:rFonts w:hint="eastAsia" w:ascii="宋体" w:hAnsi="宋体" w:cs="宋体"/>
          <w:spacing w:val="-1"/>
          <w:szCs w:val="24"/>
          <w:u w:val="single"/>
        </w:rPr>
        <w:t xml:space="preserve"> ( 企</w:t>
      </w:r>
      <w:r>
        <w:rPr>
          <w:rFonts w:hint="eastAsia" w:ascii="宋体" w:hAnsi="宋体" w:cs="宋体"/>
          <w:szCs w:val="24"/>
        </w:rPr>
        <w:t xml:space="preserve"> </w:t>
      </w:r>
      <w:r>
        <w:rPr>
          <w:rFonts w:hint="eastAsia" w:ascii="宋体" w:hAnsi="宋体" w:cs="宋体"/>
          <w:spacing w:val="12"/>
          <w:szCs w:val="24"/>
          <w:u w:val="single"/>
        </w:rPr>
        <w:t xml:space="preserve">业名称) </w:t>
      </w:r>
      <w:r>
        <w:rPr>
          <w:rFonts w:hint="eastAsia" w:ascii="宋体" w:hAnsi="宋体" w:cs="宋体"/>
          <w:spacing w:val="12"/>
          <w:szCs w:val="24"/>
        </w:rPr>
        <w:t>，</w:t>
      </w:r>
      <w:r>
        <w:rPr>
          <w:rFonts w:hint="eastAsia" w:ascii="宋体" w:hAnsi="宋体" w:cs="宋体"/>
          <w:spacing w:val="6"/>
          <w:szCs w:val="24"/>
        </w:rPr>
        <w:t>从业人员</w:t>
      </w:r>
      <w:r>
        <w:rPr>
          <w:rFonts w:hint="eastAsia" w:ascii="宋体" w:hAnsi="宋体" w:cs="宋体"/>
          <w:spacing w:val="6"/>
          <w:szCs w:val="24"/>
          <w:u w:val="single"/>
        </w:rPr>
        <w:t xml:space="preserve">    </w:t>
      </w:r>
      <w:r>
        <w:rPr>
          <w:rFonts w:hint="eastAsia" w:ascii="宋体" w:hAnsi="宋体" w:cs="宋体"/>
          <w:spacing w:val="6"/>
          <w:szCs w:val="24"/>
        </w:rPr>
        <w:t>人，营业收入为</w:t>
      </w:r>
      <w:r>
        <w:rPr>
          <w:rFonts w:hint="eastAsia" w:ascii="宋体" w:hAnsi="宋体" w:cs="宋体"/>
          <w:spacing w:val="6"/>
          <w:szCs w:val="24"/>
          <w:u w:val="single"/>
        </w:rPr>
        <w:t xml:space="preserve">    </w:t>
      </w:r>
      <w:r>
        <w:rPr>
          <w:rFonts w:hint="eastAsia" w:ascii="宋体" w:hAnsi="宋体" w:cs="宋体"/>
          <w:spacing w:val="6"/>
          <w:szCs w:val="24"/>
        </w:rPr>
        <w:t xml:space="preserve"> 万元，资产总额为</w:t>
      </w:r>
      <w:r>
        <w:rPr>
          <w:rFonts w:hint="eastAsia" w:ascii="宋体" w:hAnsi="宋体" w:cs="宋体"/>
          <w:spacing w:val="6"/>
          <w:szCs w:val="24"/>
          <w:u w:val="single"/>
        </w:rPr>
        <w:t xml:space="preserve">    </w:t>
      </w:r>
      <w:r>
        <w:rPr>
          <w:rFonts w:hint="eastAsia" w:ascii="宋体" w:hAnsi="宋体" w:cs="宋体"/>
          <w:spacing w:val="6"/>
          <w:szCs w:val="24"/>
        </w:rPr>
        <w:t>万元，属于</w:t>
      </w:r>
      <w:r>
        <w:rPr>
          <w:rFonts w:hint="eastAsia" w:ascii="宋体" w:hAnsi="宋体" w:cs="宋体"/>
          <w:spacing w:val="6"/>
          <w:szCs w:val="24"/>
          <w:u w:val="single"/>
        </w:rPr>
        <w:t xml:space="preserve"> (中型</w:t>
      </w:r>
      <w:r>
        <w:rPr>
          <w:rFonts w:hint="eastAsia" w:ascii="宋体" w:hAnsi="宋体" w:cs="宋体"/>
          <w:szCs w:val="24"/>
        </w:rPr>
        <w:t xml:space="preserve"> </w:t>
      </w:r>
      <w:r>
        <w:rPr>
          <w:rFonts w:hint="eastAsia" w:ascii="宋体" w:hAnsi="宋体" w:cs="宋体"/>
          <w:spacing w:val="10"/>
          <w:szCs w:val="24"/>
          <w:u w:val="single"/>
        </w:rPr>
        <w:t>企</w:t>
      </w:r>
      <w:r>
        <w:rPr>
          <w:rFonts w:hint="eastAsia" w:ascii="宋体" w:hAnsi="宋体" w:cs="宋体"/>
          <w:spacing w:val="8"/>
          <w:szCs w:val="24"/>
          <w:u w:val="single"/>
        </w:rPr>
        <w:t xml:space="preserve">业、小型企业、微型企业) </w:t>
      </w:r>
      <w:r>
        <w:rPr>
          <w:rFonts w:hint="eastAsia" w:ascii="宋体" w:hAnsi="宋体" w:cs="宋体"/>
          <w:spacing w:val="8"/>
          <w:szCs w:val="24"/>
        </w:rPr>
        <w:t>；</w:t>
      </w:r>
    </w:p>
    <w:p>
      <w:pPr>
        <w:spacing w:before="95"/>
        <w:ind w:left="6" w:right="59"/>
        <w:rPr>
          <w:rFonts w:ascii="宋体" w:hAnsi="宋体" w:cs="宋体"/>
          <w:szCs w:val="24"/>
        </w:rPr>
      </w:pPr>
      <w:r>
        <w:rPr>
          <w:rFonts w:hint="eastAsia" w:ascii="宋体" w:hAnsi="宋体" w:cs="宋体"/>
          <w:spacing w:val="20"/>
          <w:szCs w:val="24"/>
        </w:rPr>
        <w:t>以上</w:t>
      </w:r>
      <w:r>
        <w:rPr>
          <w:rFonts w:hint="eastAsia" w:ascii="宋体" w:hAnsi="宋体" w:cs="宋体"/>
          <w:spacing w:val="18"/>
          <w:szCs w:val="24"/>
        </w:rPr>
        <w:t>企</w:t>
      </w:r>
      <w:r>
        <w:rPr>
          <w:rFonts w:hint="eastAsia" w:ascii="宋体" w:hAnsi="宋体" w:cs="宋体"/>
          <w:spacing w:val="10"/>
          <w:szCs w:val="24"/>
        </w:rPr>
        <w:t>业，不属于大企业的分支机构，不存在控股股东为大企业的情形，也不存在</w:t>
      </w:r>
      <w:r>
        <w:rPr>
          <w:rFonts w:hint="eastAsia" w:ascii="宋体" w:hAnsi="宋体" w:cs="宋体"/>
          <w:szCs w:val="24"/>
        </w:rPr>
        <w:t xml:space="preserve"> </w:t>
      </w:r>
      <w:r>
        <w:rPr>
          <w:rFonts w:hint="eastAsia" w:ascii="宋体" w:hAnsi="宋体" w:cs="宋体"/>
          <w:spacing w:val="15"/>
          <w:szCs w:val="24"/>
        </w:rPr>
        <w:t>与</w:t>
      </w:r>
      <w:r>
        <w:rPr>
          <w:rFonts w:hint="eastAsia" w:ascii="宋体" w:hAnsi="宋体" w:cs="宋体"/>
          <w:spacing w:val="8"/>
          <w:szCs w:val="24"/>
        </w:rPr>
        <w:t>大企业的负责人为同一人的情形。</w:t>
      </w:r>
    </w:p>
    <w:p>
      <w:pPr>
        <w:spacing w:before="1"/>
        <w:ind w:left="482" w:firstLine="552"/>
        <w:rPr>
          <w:rFonts w:ascii="宋体" w:hAnsi="宋体" w:cs="宋体"/>
          <w:szCs w:val="24"/>
        </w:rPr>
      </w:pPr>
      <w:r>
        <w:rPr>
          <w:rFonts w:hint="eastAsia" w:ascii="宋体" w:hAnsi="宋体" w:cs="宋体"/>
          <w:spacing w:val="18"/>
          <w:szCs w:val="24"/>
        </w:rPr>
        <w:t>本</w:t>
      </w:r>
      <w:r>
        <w:rPr>
          <w:rFonts w:hint="eastAsia" w:ascii="宋体" w:hAnsi="宋体" w:cs="宋体"/>
          <w:spacing w:val="11"/>
          <w:szCs w:val="24"/>
        </w:rPr>
        <w:t>企</w:t>
      </w:r>
      <w:r>
        <w:rPr>
          <w:rFonts w:hint="eastAsia" w:ascii="宋体" w:hAnsi="宋体" w:cs="宋体"/>
          <w:spacing w:val="9"/>
          <w:szCs w:val="24"/>
        </w:rPr>
        <w:t>业对上述声明内容的真实性负责。如有虚假，将依法承担相应责任。</w:t>
      </w:r>
    </w:p>
    <w:p>
      <w:pPr>
        <w:ind w:firstLine="480"/>
        <w:rPr>
          <w:rFonts w:ascii="宋体" w:hAnsi="宋体" w:cs="宋体"/>
          <w:szCs w:val="24"/>
        </w:rPr>
      </w:pPr>
    </w:p>
    <w:p>
      <w:pPr>
        <w:ind w:firstLine="442"/>
        <w:rPr>
          <w:rFonts w:ascii="宋体" w:hAnsi="宋体" w:cs="宋体"/>
          <w:b/>
          <w:bCs/>
          <w:szCs w:val="24"/>
        </w:rPr>
      </w:pPr>
      <w:r>
        <w:rPr>
          <w:rFonts w:hint="eastAsia" w:ascii="宋体" w:hAnsi="宋体" w:cs="宋体"/>
          <w:b/>
          <w:bCs/>
          <w:sz w:val="22"/>
          <w:szCs w:val="22"/>
        </w:rPr>
        <w:t>注：中小微企业划分标准详见</w:t>
      </w:r>
      <w:r>
        <w:rPr>
          <w:rFonts w:hint="eastAsia" w:ascii="宋体" w:hAnsi="宋体" w:cs="宋体"/>
          <w:b/>
          <w:bCs/>
          <w:color w:val="000000"/>
          <w:kern w:val="0"/>
          <w:sz w:val="22"/>
          <w:szCs w:val="22"/>
        </w:rPr>
        <w:t>工信部联企业〔2011〕300号《关于印发中小企业划型标准规定的通知》，投标供应商可自行查询填写对照公司情况填写此函。</w:t>
      </w:r>
    </w:p>
    <w:p>
      <w:pPr>
        <w:rPr>
          <w:rFonts w:hint="eastAsia" w:ascii="宋体" w:hAnsi="宋体" w:cs="宋体"/>
          <w:sz w:val="28"/>
          <w:szCs w:val="28"/>
        </w:rPr>
      </w:pPr>
      <w:r>
        <w:rPr>
          <w:rFonts w:hint="eastAsia" w:ascii="宋体" w:hAnsi="宋体" w:cs="宋体"/>
          <w:sz w:val="28"/>
          <w:szCs w:val="28"/>
        </w:rPr>
        <w:br w:type="page"/>
      </w:r>
    </w:p>
    <w:p>
      <w:pPr>
        <w:tabs>
          <w:tab w:val="left" w:pos="6300"/>
        </w:tabs>
        <w:snapToGrid w:val="0"/>
        <w:spacing w:line="500" w:lineRule="exact"/>
        <w:jc w:val="center"/>
        <w:outlineLvl w:val="2"/>
        <w:rPr>
          <w:rFonts w:hint="eastAsia" w:ascii="宋体" w:hAnsi="宋体" w:cs="宋体"/>
          <w:sz w:val="28"/>
          <w:szCs w:val="21"/>
        </w:rPr>
      </w:pPr>
      <w:bookmarkStart w:id="420" w:name="_Toc26631"/>
      <w:bookmarkStart w:id="421" w:name="_Toc15650"/>
      <w:r>
        <w:rPr>
          <w:rFonts w:hint="eastAsia" w:ascii="宋体" w:hAnsi="宋体" w:cs="宋体"/>
          <w:b/>
          <w:bCs/>
          <w:sz w:val="28"/>
          <w:szCs w:val="21"/>
          <w:lang w:eastAsia="zh-CN"/>
        </w:rPr>
        <w:t>（二）</w:t>
      </w:r>
      <w:r>
        <w:rPr>
          <w:rFonts w:hint="eastAsia" w:ascii="宋体" w:hAnsi="宋体" w:cs="宋体"/>
          <w:b/>
          <w:bCs/>
          <w:sz w:val="28"/>
          <w:szCs w:val="21"/>
        </w:rPr>
        <w:t>监狱企业证明文件</w:t>
      </w:r>
      <w:bookmarkEnd w:id="420"/>
      <w:bookmarkEnd w:id="421"/>
    </w:p>
    <w:p>
      <w:pPr>
        <w:tabs>
          <w:tab w:val="left" w:pos="6300"/>
        </w:tabs>
        <w:snapToGrid w:val="0"/>
        <w:spacing w:line="500" w:lineRule="exact"/>
        <w:ind w:firstLine="480" w:firstLineChars="200"/>
        <w:jc w:val="left"/>
        <w:rPr>
          <w:rFonts w:hint="eastAsia" w:ascii="宋体" w:hAnsi="宋体" w:cs="宋体"/>
          <w:sz w:val="24"/>
          <w:szCs w:val="24"/>
        </w:rPr>
      </w:pPr>
      <w:r>
        <w:rPr>
          <w:rFonts w:hint="eastAsia" w:ascii="宋体" w:hAnsi="宋体" w:cs="宋体"/>
          <w:sz w:val="24"/>
          <w:szCs w:val="24"/>
          <w:lang w:val="en-US" w:eastAsia="zh-CN"/>
        </w:rPr>
        <w:t>若为监狱企业，则提供</w:t>
      </w:r>
      <w:r>
        <w:rPr>
          <w:rFonts w:hint="eastAsia" w:ascii="宋体" w:hAnsi="宋体" w:cs="宋体"/>
          <w:sz w:val="24"/>
          <w:szCs w:val="24"/>
        </w:rPr>
        <w:t>以省级以上监狱管理局、戒毒管理局（含新疆生产建设兵团）出具的属于监狱企业的证明文件为准。</w:t>
      </w:r>
    </w:p>
    <w:p>
      <w:pPr>
        <w:tabs>
          <w:tab w:val="left" w:pos="6300"/>
        </w:tabs>
        <w:snapToGrid w:val="0"/>
        <w:spacing w:line="500" w:lineRule="exact"/>
        <w:jc w:val="center"/>
        <w:outlineLvl w:val="2"/>
        <w:rPr>
          <w:rFonts w:hint="eastAsia" w:ascii="宋体" w:hAnsi="宋体" w:cs="宋体"/>
          <w:sz w:val="28"/>
          <w:szCs w:val="21"/>
        </w:rPr>
      </w:pPr>
      <w:r>
        <w:rPr>
          <w:rFonts w:hint="eastAsia" w:ascii="宋体" w:hAnsi="宋体" w:cs="宋体"/>
          <w:sz w:val="24"/>
        </w:rPr>
        <w:br w:type="page"/>
      </w:r>
      <w:bookmarkStart w:id="422" w:name="_Toc3633"/>
      <w:bookmarkStart w:id="423" w:name="_Toc21071"/>
      <w:r>
        <w:rPr>
          <w:rFonts w:hint="eastAsia" w:ascii="宋体" w:hAnsi="宋体" w:cs="宋体"/>
          <w:b/>
          <w:bCs/>
          <w:sz w:val="28"/>
          <w:szCs w:val="21"/>
          <w:lang w:eastAsia="zh-CN"/>
        </w:rPr>
        <w:t>（三）</w:t>
      </w:r>
      <w:r>
        <w:rPr>
          <w:rFonts w:hint="eastAsia" w:ascii="宋体" w:hAnsi="宋体" w:cs="宋体"/>
          <w:b/>
          <w:bCs/>
          <w:sz w:val="28"/>
          <w:szCs w:val="21"/>
        </w:rPr>
        <w:t>残疾人福利性单位声明函</w:t>
      </w:r>
      <w:bookmarkEnd w:id="422"/>
      <w:bookmarkEnd w:id="423"/>
    </w:p>
    <w:p>
      <w:pPr>
        <w:tabs>
          <w:tab w:val="left" w:pos="6300"/>
        </w:tabs>
        <w:snapToGrid w:val="0"/>
        <w:spacing w:line="500" w:lineRule="exact"/>
        <w:ind w:firstLine="480" w:firstLineChars="200"/>
        <w:rPr>
          <w:rFonts w:hint="eastAsia" w:ascii="宋体" w:hAnsi="宋体" w:cs="宋体"/>
          <w:sz w:val="24"/>
        </w:rPr>
      </w:pPr>
    </w:p>
    <w:p>
      <w:pPr>
        <w:tabs>
          <w:tab w:val="left" w:pos="6300"/>
        </w:tabs>
        <w:snapToGrid w:val="0"/>
        <w:spacing w:line="500" w:lineRule="exact"/>
        <w:ind w:firstLine="480" w:firstLineChars="200"/>
        <w:rPr>
          <w:rFonts w:hint="eastAsia" w:ascii="宋体" w:hAnsi="宋体" w:cs="宋体"/>
          <w:sz w:val="24"/>
        </w:rPr>
      </w:pPr>
      <w:r>
        <w:rPr>
          <w:rFonts w:hint="eastAsia" w:ascii="宋体" w:hAnsi="宋体" w:cs="宋体"/>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tabs>
          <w:tab w:val="left" w:pos="6300"/>
        </w:tabs>
        <w:snapToGrid w:val="0"/>
        <w:spacing w:line="500" w:lineRule="exact"/>
        <w:ind w:firstLine="480" w:firstLineChars="200"/>
        <w:rPr>
          <w:rFonts w:hint="eastAsia" w:ascii="宋体" w:hAnsi="宋体" w:cs="宋体"/>
          <w:sz w:val="24"/>
        </w:rPr>
      </w:pPr>
      <w:r>
        <w:rPr>
          <w:rFonts w:hint="eastAsia" w:ascii="宋体" w:hAnsi="宋体" w:cs="宋体"/>
          <w:sz w:val="24"/>
        </w:rPr>
        <w:t>本单位对上述声明的真实性负责。如有虚假，将依法承担相应责任。</w:t>
      </w:r>
    </w:p>
    <w:p>
      <w:pPr>
        <w:tabs>
          <w:tab w:val="left" w:pos="6300"/>
        </w:tabs>
        <w:snapToGrid w:val="0"/>
        <w:spacing w:line="500" w:lineRule="exact"/>
        <w:ind w:firstLine="480" w:firstLineChars="200"/>
        <w:rPr>
          <w:rFonts w:hint="eastAsia" w:ascii="宋体" w:hAnsi="宋体" w:cs="宋体"/>
          <w:sz w:val="24"/>
        </w:rPr>
      </w:pPr>
    </w:p>
    <w:p>
      <w:pPr>
        <w:tabs>
          <w:tab w:val="left" w:pos="6300"/>
        </w:tabs>
        <w:snapToGrid w:val="0"/>
        <w:spacing w:line="500" w:lineRule="exact"/>
        <w:ind w:firstLine="480" w:firstLineChars="200"/>
        <w:rPr>
          <w:rFonts w:hint="eastAsia" w:ascii="宋体" w:hAnsi="宋体" w:cs="宋体"/>
          <w:sz w:val="24"/>
        </w:rPr>
      </w:pPr>
    </w:p>
    <w:p>
      <w:pPr>
        <w:tabs>
          <w:tab w:val="left" w:pos="6300"/>
        </w:tabs>
        <w:snapToGrid w:val="0"/>
        <w:spacing w:line="500" w:lineRule="exact"/>
        <w:ind w:firstLine="480" w:firstLineChars="200"/>
        <w:rPr>
          <w:rFonts w:hint="eastAsia" w:ascii="宋体" w:hAnsi="宋体" w:cs="宋体"/>
          <w:sz w:val="24"/>
        </w:rPr>
      </w:pPr>
      <w:r>
        <w:rPr>
          <w:rFonts w:hint="eastAsia" w:ascii="宋体" w:hAnsi="宋体" w:cs="宋体"/>
          <w:sz w:val="24"/>
        </w:rPr>
        <w:t xml:space="preserve">                                               残疾人福利性单位名称（盖章）：</w:t>
      </w:r>
    </w:p>
    <w:p>
      <w:pPr>
        <w:tabs>
          <w:tab w:val="left" w:pos="6300"/>
        </w:tabs>
        <w:snapToGrid w:val="0"/>
        <w:spacing w:line="500" w:lineRule="exact"/>
        <w:ind w:firstLine="570"/>
        <w:jc w:val="left"/>
        <w:rPr>
          <w:rFonts w:hint="eastAsia" w:ascii="宋体" w:hAnsi="宋体" w:cs="宋体"/>
          <w:sz w:val="24"/>
        </w:rPr>
      </w:pPr>
      <w:r>
        <w:rPr>
          <w:rFonts w:hint="eastAsia" w:ascii="宋体" w:hAnsi="宋体" w:cs="宋体"/>
          <w:sz w:val="24"/>
        </w:rPr>
        <w:t xml:space="preserve">                                                  日  期：</w:t>
      </w:r>
    </w:p>
    <w:p>
      <w:pPr>
        <w:tabs>
          <w:tab w:val="left" w:pos="6300"/>
        </w:tabs>
        <w:snapToGrid w:val="0"/>
        <w:spacing w:line="500" w:lineRule="exact"/>
        <w:ind w:firstLine="570"/>
        <w:jc w:val="left"/>
        <w:rPr>
          <w:rFonts w:hint="eastAsia" w:ascii="宋体" w:hAnsi="宋体" w:cs="宋体"/>
          <w:sz w:val="24"/>
        </w:rPr>
      </w:pPr>
    </w:p>
    <w:p>
      <w:pPr>
        <w:tabs>
          <w:tab w:val="left" w:pos="6300"/>
        </w:tabs>
        <w:snapToGrid w:val="0"/>
        <w:spacing w:line="500" w:lineRule="exact"/>
        <w:ind w:firstLine="570"/>
        <w:jc w:val="left"/>
        <w:rPr>
          <w:rFonts w:hint="eastAsia" w:ascii="宋体" w:hAnsi="宋体" w:cs="宋体"/>
          <w:sz w:val="24"/>
        </w:rPr>
      </w:pPr>
    </w:p>
    <w:p>
      <w:pPr>
        <w:tabs>
          <w:tab w:val="left" w:pos="6300"/>
        </w:tabs>
        <w:snapToGrid w:val="0"/>
        <w:spacing w:line="500" w:lineRule="exact"/>
        <w:ind w:firstLine="570"/>
        <w:jc w:val="left"/>
        <w:rPr>
          <w:rFonts w:hint="eastAsia" w:ascii="宋体" w:hAnsi="宋体" w:cs="宋体"/>
          <w:sz w:val="24"/>
        </w:rPr>
      </w:pPr>
    </w:p>
    <w:p>
      <w:pPr>
        <w:tabs>
          <w:tab w:val="left" w:pos="6300"/>
        </w:tabs>
        <w:snapToGrid w:val="0"/>
        <w:spacing w:line="500" w:lineRule="exact"/>
        <w:ind w:firstLine="570"/>
        <w:jc w:val="left"/>
        <w:rPr>
          <w:rFonts w:hint="eastAsia" w:ascii="宋体" w:hAnsi="宋体" w:cs="宋体"/>
          <w:sz w:val="24"/>
        </w:rPr>
      </w:pPr>
    </w:p>
    <w:p>
      <w:pPr>
        <w:tabs>
          <w:tab w:val="left" w:pos="6300"/>
        </w:tabs>
        <w:snapToGrid w:val="0"/>
        <w:spacing w:line="500" w:lineRule="exact"/>
        <w:ind w:firstLine="570"/>
        <w:jc w:val="left"/>
        <w:rPr>
          <w:rFonts w:hint="eastAsia" w:ascii="宋体" w:hAnsi="宋体" w:cs="宋体"/>
          <w:sz w:val="24"/>
        </w:rPr>
      </w:pPr>
    </w:p>
    <w:p>
      <w:pPr>
        <w:tabs>
          <w:tab w:val="left" w:pos="6300"/>
        </w:tabs>
        <w:snapToGrid w:val="0"/>
        <w:spacing w:line="500" w:lineRule="exact"/>
        <w:ind w:firstLine="570"/>
        <w:jc w:val="left"/>
        <w:rPr>
          <w:rFonts w:hint="eastAsia" w:ascii="宋体" w:hAnsi="宋体" w:cs="宋体"/>
          <w:sz w:val="24"/>
        </w:rPr>
      </w:pPr>
    </w:p>
    <w:p>
      <w:pPr>
        <w:tabs>
          <w:tab w:val="left" w:pos="6300"/>
        </w:tabs>
        <w:snapToGrid w:val="0"/>
        <w:spacing w:line="500" w:lineRule="exact"/>
        <w:ind w:firstLine="570"/>
        <w:jc w:val="left"/>
        <w:rPr>
          <w:rFonts w:hint="eastAsia" w:ascii="宋体" w:hAnsi="宋体" w:cs="宋体"/>
          <w:sz w:val="24"/>
        </w:rPr>
      </w:pPr>
    </w:p>
    <w:p>
      <w:pPr>
        <w:tabs>
          <w:tab w:val="left" w:pos="6300"/>
        </w:tabs>
        <w:snapToGrid w:val="0"/>
        <w:spacing w:line="500" w:lineRule="exact"/>
        <w:ind w:left="0" w:leftChars="0" w:firstLine="0" w:firstLineChars="0"/>
        <w:jc w:val="left"/>
        <w:rPr>
          <w:rFonts w:hint="eastAsia" w:ascii="宋体" w:hAnsi="宋体" w:cs="宋体"/>
          <w:sz w:val="24"/>
        </w:rPr>
      </w:pPr>
    </w:p>
    <w:p>
      <w:pPr>
        <w:tabs>
          <w:tab w:val="left" w:pos="6300"/>
        </w:tabs>
        <w:snapToGrid w:val="0"/>
        <w:spacing w:line="500" w:lineRule="exact"/>
        <w:ind w:firstLine="570"/>
        <w:jc w:val="left"/>
        <w:rPr>
          <w:rFonts w:hint="eastAsia" w:ascii="宋体" w:hAnsi="宋体" w:cs="宋体"/>
        </w:rPr>
      </w:pPr>
      <w:r>
        <w:rPr>
          <w:rFonts w:hint="eastAsia" w:ascii="宋体" w:hAnsi="宋体" w:cs="宋体"/>
          <w:kern w:val="0"/>
          <w:sz w:val="24"/>
        </w:rPr>
        <w:t>若中标人为残疾人福利性单位的，将在结果公告时公告其《残疾人福利性单位声明函》。</w:t>
      </w:r>
    </w:p>
    <w:p>
      <w:pPr>
        <w:rPr>
          <w:rFonts w:ascii="宋体" w:hAnsi="宋体" w:cs="宋体"/>
          <w:sz w:val="28"/>
          <w:szCs w:val="28"/>
        </w:rPr>
      </w:pPr>
      <w:r>
        <w:rPr>
          <w:rFonts w:hint="eastAsia" w:ascii="宋体" w:hAnsi="宋体" w:cs="宋体"/>
          <w:sz w:val="28"/>
          <w:szCs w:val="28"/>
        </w:rPr>
        <w:br w:type="page"/>
      </w:r>
    </w:p>
    <w:p>
      <w:pPr>
        <w:pStyle w:val="4"/>
        <w:spacing w:before="0" w:after="0" w:line="312" w:lineRule="auto"/>
        <w:ind w:firstLine="602"/>
        <w:rPr>
          <w:rFonts w:hint="eastAsia" w:ascii="宋体" w:hAnsi="宋体" w:eastAsia="宋体" w:cs="宋体"/>
          <w:sz w:val="30"/>
          <w:szCs w:val="30"/>
          <w:lang w:val="en-US" w:eastAsia="zh-CN"/>
        </w:rPr>
      </w:pPr>
      <w:bookmarkStart w:id="424" w:name="_Toc15672"/>
      <w:bookmarkStart w:id="425" w:name="_Toc23259"/>
      <w:bookmarkStart w:id="426" w:name="_Toc8550"/>
      <w:bookmarkStart w:id="427" w:name="_Toc16864"/>
      <w:r>
        <w:rPr>
          <w:rFonts w:hint="eastAsia" w:ascii="宋体" w:hAnsi="宋体" w:eastAsia="宋体" w:cs="宋体"/>
          <w:sz w:val="30"/>
          <w:szCs w:val="30"/>
          <w:lang w:val="en-US" w:eastAsia="zh-CN"/>
        </w:rPr>
        <w:t>六、其他资料</w:t>
      </w:r>
      <w:bookmarkEnd w:id="424"/>
      <w:bookmarkEnd w:id="425"/>
      <w:bookmarkEnd w:id="426"/>
      <w:bookmarkEnd w:id="427"/>
    </w:p>
    <w:p>
      <w:pPr>
        <w:pStyle w:val="142"/>
        <w:spacing w:before="50" w:after="50"/>
        <w:jc w:val="both"/>
        <w:rPr>
          <w:rFonts w:hint="eastAsia" w:ascii="宋体" w:hAnsi="宋体" w:cs="宋体"/>
          <w:sz w:val="28"/>
          <w:szCs w:val="28"/>
        </w:rPr>
      </w:pPr>
      <w:r>
        <w:rPr>
          <w:rFonts w:ascii="宋体" w:hAnsi="宋体"/>
          <w:b/>
          <w:sz w:val="32"/>
          <w:szCs w:val="32"/>
        </w:rPr>
        <w:t>根据评分标准须提供的方案、</w:t>
      </w:r>
      <w:r>
        <w:rPr>
          <w:rFonts w:hint="eastAsia" w:ascii="宋体" w:hAnsi="宋体"/>
          <w:b/>
          <w:sz w:val="32"/>
          <w:szCs w:val="32"/>
          <w:lang w:val="en-US" w:eastAsia="zh-CN"/>
        </w:rPr>
        <w:t>资信证明</w:t>
      </w:r>
      <w:r>
        <w:rPr>
          <w:rFonts w:ascii="宋体" w:hAnsi="宋体"/>
          <w:b/>
          <w:sz w:val="32"/>
          <w:szCs w:val="32"/>
        </w:rPr>
        <w:t>等支撑文件资料</w:t>
      </w:r>
      <w:r>
        <w:rPr>
          <w:rFonts w:hint="eastAsia" w:ascii="宋体" w:hAnsi="宋体" w:cs="宋体"/>
          <w:sz w:val="28"/>
          <w:szCs w:val="28"/>
        </w:rPr>
        <w:t>。</w:t>
      </w: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ind w:firstLine="560" w:firstLineChars="200"/>
        <w:rPr>
          <w:rFonts w:ascii="宋体" w:hAnsi="宋体" w:cs="宋体"/>
        </w:rPr>
      </w:pPr>
    </w:p>
    <w:p>
      <w:pPr>
        <w:tabs>
          <w:tab w:val="left" w:pos="6300"/>
        </w:tabs>
        <w:snapToGrid w:val="0"/>
        <w:spacing w:line="360" w:lineRule="auto"/>
        <w:rPr>
          <w:rFonts w:ascii="宋体" w:hAnsi="宋体" w:cs="宋体"/>
          <w:sz w:val="24"/>
          <w:szCs w:val="24"/>
        </w:rPr>
      </w:pPr>
    </w:p>
    <w:p>
      <w:pPr>
        <w:pStyle w:val="25"/>
        <w:rPr>
          <w:rFonts w:ascii="宋体" w:hAnsi="宋体" w:cs="宋体"/>
          <w:sz w:val="24"/>
          <w:szCs w:val="24"/>
        </w:rPr>
      </w:pPr>
    </w:p>
    <w:p>
      <w:pPr>
        <w:pStyle w:val="25"/>
        <w:rPr>
          <w:rFonts w:ascii="宋体" w:hAnsi="宋体" w:cs="宋体"/>
          <w:sz w:val="24"/>
          <w:szCs w:val="24"/>
        </w:rPr>
      </w:pPr>
    </w:p>
    <w:p>
      <w:pPr>
        <w:pStyle w:val="25"/>
        <w:rPr>
          <w:rFonts w:ascii="宋体" w:hAnsi="宋体" w:cs="宋体"/>
          <w:sz w:val="24"/>
          <w:szCs w:val="24"/>
        </w:rPr>
      </w:pPr>
    </w:p>
    <w:p>
      <w:pPr>
        <w:pStyle w:val="25"/>
        <w:rPr>
          <w:rFonts w:ascii="宋体" w:hAnsi="宋体" w:cs="宋体"/>
          <w:sz w:val="24"/>
          <w:szCs w:val="24"/>
        </w:rPr>
      </w:pPr>
    </w:p>
    <w:p>
      <w:pPr>
        <w:pStyle w:val="25"/>
        <w:rPr>
          <w:rFonts w:ascii="宋体" w:hAnsi="宋体" w:cs="宋体"/>
          <w:sz w:val="24"/>
          <w:szCs w:val="24"/>
        </w:rPr>
      </w:pPr>
    </w:p>
    <w:p>
      <w:pPr>
        <w:pStyle w:val="25"/>
        <w:rPr>
          <w:rFonts w:ascii="宋体" w:hAnsi="宋体" w:cs="宋体"/>
          <w:sz w:val="24"/>
          <w:szCs w:val="24"/>
        </w:rPr>
      </w:pPr>
    </w:p>
    <w:p>
      <w:pPr>
        <w:pStyle w:val="25"/>
        <w:rPr>
          <w:rFonts w:ascii="宋体" w:hAnsi="宋体" w:cs="宋体"/>
          <w:sz w:val="24"/>
          <w:szCs w:val="24"/>
        </w:rPr>
      </w:pPr>
    </w:p>
    <w:p>
      <w:pPr>
        <w:pStyle w:val="25"/>
        <w:rPr>
          <w:rFonts w:ascii="宋体" w:hAnsi="宋体" w:cs="宋体"/>
          <w:sz w:val="24"/>
          <w:szCs w:val="24"/>
        </w:rPr>
      </w:pPr>
    </w:p>
    <w:p>
      <w:pPr>
        <w:pStyle w:val="25"/>
        <w:rPr>
          <w:rFonts w:ascii="宋体" w:hAnsi="宋体" w:cs="宋体"/>
          <w:sz w:val="24"/>
          <w:szCs w:val="24"/>
        </w:rPr>
      </w:pPr>
    </w:p>
    <w:p>
      <w:pPr>
        <w:pStyle w:val="25"/>
        <w:rPr>
          <w:rFonts w:ascii="宋体" w:hAnsi="宋体" w:cs="宋体"/>
          <w:sz w:val="24"/>
          <w:szCs w:val="24"/>
        </w:rPr>
      </w:pPr>
    </w:p>
    <w:p>
      <w:pPr>
        <w:pStyle w:val="4"/>
        <w:spacing w:before="0" w:after="0" w:line="312" w:lineRule="auto"/>
        <w:ind w:firstLine="602"/>
        <w:rPr>
          <w:rFonts w:hint="eastAsia" w:ascii="宋体" w:hAnsi="宋体" w:eastAsia="宋体" w:cs="宋体"/>
          <w:sz w:val="30"/>
          <w:szCs w:val="30"/>
          <w:lang w:val="en-US" w:eastAsia="zh-CN"/>
        </w:rPr>
      </w:pPr>
      <w:bookmarkStart w:id="428" w:name="_Toc28498"/>
      <w:r>
        <w:rPr>
          <w:rFonts w:hint="eastAsia" w:ascii="宋体" w:hAnsi="宋体" w:eastAsia="宋体" w:cs="宋体"/>
          <w:sz w:val="30"/>
          <w:szCs w:val="30"/>
          <w:lang w:val="en-US" w:eastAsia="zh-CN"/>
        </w:rPr>
        <w:t>附件：</w:t>
      </w:r>
      <w:bookmarkEnd w:id="428"/>
    </w:p>
    <w:p>
      <w:pPr>
        <w:pStyle w:val="142"/>
        <w:ind w:left="0" w:leftChars="0" w:firstLine="0" w:firstLineChars="0"/>
        <w:jc w:val="center"/>
        <w:rPr>
          <w:rFonts w:hint="default" w:ascii="宋体" w:hAnsi="宋体" w:eastAsia="宋体"/>
          <w:sz w:val="24"/>
          <w:lang w:val="en-US" w:eastAsia="zh-CN"/>
        </w:rPr>
      </w:pPr>
      <w:r>
        <w:rPr>
          <w:rFonts w:ascii="宋体" w:hAnsi="宋体"/>
          <w:sz w:val="24"/>
        </w:rPr>
        <w:t>承诺书</w:t>
      </w:r>
      <w:r>
        <w:rPr>
          <w:rFonts w:hint="eastAsia" w:ascii="宋体" w:hAnsi="宋体"/>
          <w:sz w:val="24"/>
          <w:lang w:val="en-US" w:eastAsia="zh-CN"/>
        </w:rPr>
        <w:t>一</w:t>
      </w:r>
      <w:r>
        <w:rPr>
          <w:rFonts w:hint="eastAsia" w:ascii="宋体" w:hAnsi="宋体"/>
          <w:sz w:val="24"/>
          <w:lang w:eastAsia="zh-CN"/>
        </w:rPr>
        <w:t>（</w:t>
      </w:r>
      <w:r>
        <w:rPr>
          <w:rFonts w:hint="eastAsia" w:ascii="宋体" w:hAnsi="宋体"/>
          <w:sz w:val="24"/>
          <w:lang w:val="en-US" w:eastAsia="zh-CN"/>
        </w:rPr>
        <w:t>格式）</w:t>
      </w:r>
    </w:p>
    <w:p>
      <w:pPr>
        <w:pStyle w:val="142"/>
        <w:ind w:firstLine="480"/>
        <w:jc w:val="left"/>
        <w:rPr>
          <w:rFonts w:hint="eastAsia" w:ascii="宋体" w:hAnsi="宋体"/>
          <w:sz w:val="24"/>
          <w:lang w:val="en-US" w:eastAsia="zh-CN"/>
        </w:rPr>
      </w:pPr>
      <w:r>
        <w:rPr>
          <w:rFonts w:ascii="宋体" w:hAnsi="宋体"/>
          <w:sz w:val="24"/>
        </w:rPr>
        <w:t>我单位郑重承诺</w:t>
      </w:r>
      <w:r>
        <w:rPr>
          <w:rFonts w:hint="eastAsia" w:ascii="宋体" w:hAnsi="宋体"/>
          <w:sz w:val="24"/>
          <w:lang w:eastAsia="zh-CN"/>
        </w:rPr>
        <w:t>，</w:t>
      </w:r>
      <w:r>
        <w:rPr>
          <w:rFonts w:ascii="宋体" w:hAnsi="宋体"/>
          <w:sz w:val="24"/>
        </w:rPr>
        <w:t>在本项目合同服务范围及有效期内，</w:t>
      </w:r>
      <w:r>
        <w:rPr>
          <w:rFonts w:hint="eastAsia" w:ascii="宋体" w:hAnsi="宋体"/>
          <w:sz w:val="24"/>
          <w:lang w:val="en-US" w:eastAsia="zh-CN"/>
        </w:rPr>
        <w:t>为采购人提供以下服务：</w:t>
      </w:r>
    </w:p>
    <w:p>
      <w:pPr>
        <w:pStyle w:val="142"/>
        <w:numPr>
          <w:ilvl w:val="0"/>
          <w:numId w:val="19"/>
        </w:numPr>
        <w:ind w:left="476" w:leftChars="170" w:firstLine="0" w:firstLineChars="0"/>
        <w:jc w:val="left"/>
        <w:rPr>
          <w:rFonts w:hint="eastAsia" w:ascii="宋体" w:hAnsi="宋体"/>
          <w:sz w:val="24"/>
          <w:lang w:val="en-US" w:eastAsia="zh-CN"/>
        </w:rPr>
      </w:pPr>
      <w:r>
        <w:rPr>
          <w:rFonts w:hint="eastAsia" w:ascii="宋体" w:hAnsi="宋体" w:cs="宋体"/>
          <w:sz w:val="24"/>
          <w:szCs w:val="24"/>
          <w:lang w:val="en-US" w:eastAsia="zh-CN"/>
        </w:rPr>
        <w:t>至少有3名服务</w:t>
      </w:r>
      <w:r>
        <w:rPr>
          <w:rFonts w:hint="eastAsia" w:ascii="宋体" w:hAnsi="宋体" w:cs="宋体"/>
          <w:sz w:val="24"/>
          <w:szCs w:val="24"/>
        </w:rPr>
        <w:t>人员为甲方提供不低于7天的培训。</w:t>
      </w:r>
    </w:p>
    <w:p>
      <w:pPr>
        <w:pStyle w:val="142"/>
        <w:numPr>
          <w:ilvl w:val="0"/>
          <w:numId w:val="19"/>
        </w:numPr>
        <w:ind w:left="476" w:leftChars="170" w:firstLine="0" w:firstLineChars="0"/>
        <w:jc w:val="left"/>
        <w:rPr>
          <w:rFonts w:hint="eastAsia" w:ascii="宋体" w:hAnsi="宋体"/>
          <w:sz w:val="24"/>
          <w:lang w:val="en-US" w:eastAsia="zh-CN"/>
        </w:rPr>
      </w:pPr>
      <w:r>
        <w:rPr>
          <w:rFonts w:hint="eastAsia" w:ascii="宋体" w:hAnsi="宋体" w:cs="宋体"/>
          <w:sz w:val="24"/>
          <w:szCs w:val="24"/>
        </w:rPr>
        <w:t xml:space="preserve">回燃与贵燃实现成功率100%。 </w:t>
      </w:r>
    </w:p>
    <w:p>
      <w:pPr>
        <w:pStyle w:val="142"/>
        <w:numPr>
          <w:ilvl w:val="0"/>
          <w:numId w:val="19"/>
        </w:numPr>
        <w:ind w:left="476" w:leftChars="170" w:firstLine="0" w:firstLineChars="0"/>
        <w:jc w:val="left"/>
        <w:rPr>
          <w:rFonts w:hint="eastAsia" w:ascii="宋体" w:hAnsi="宋体"/>
          <w:sz w:val="24"/>
          <w:lang w:val="en-US" w:eastAsia="zh-CN"/>
        </w:rPr>
      </w:pPr>
      <w:r>
        <w:rPr>
          <w:rFonts w:hint="eastAsia" w:ascii="宋体" w:hAnsi="宋体" w:cs="宋体"/>
          <w:sz w:val="24"/>
          <w:szCs w:val="24"/>
        </w:rPr>
        <w:t>设施操作与使用培训。</w:t>
      </w:r>
    </w:p>
    <w:p>
      <w:pPr>
        <w:pStyle w:val="142"/>
        <w:numPr>
          <w:ilvl w:val="0"/>
          <w:numId w:val="19"/>
        </w:numPr>
        <w:ind w:left="476" w:leftChars="170" w:firstLine="0" w:firstLineChars="0"/>
        <w:jc w:val="left"/>
        <w:rPr>
          <w:rFonts w:hint="eastAsia" w:ascii="宋体" w:hAnsi="宋体"/>
          <w:sz w:val="24"/>
          <w:lang w:val="en-US" w:eastAsia="zh-CN"/>
        </w:rPr>
      </w:pPr>
      <w:r>
        <w:rPr>
          <w:rFonts w:hint="eastAsia" w:ascii="宋体" w:hAnsi="宋体" w:cs="宋体"/>
          <w:sz w:val="24"/>
          <w:szCs w:val="24"/>
        </w:rPr>
        <w:t>设施维护与日常保养培训。</w:t>
      </w:r>
    </w:p>
    <w:p>
      <w:pPr>
        <w:pStyle w:val="142"/>
        <w:ind w:firstLine="480"/>
        <w:jc w:val="left"/>
        <w:rPr>
          <w:rFonts w:hint="default" w:ascii="宋体" w:hAnsi="宋体"/>
          <w:sz w:val="24"/>
          <w:lang w:val="en-US" w:eastAsia="zh-CN"/>
        </w:rPr>
      </w:pPr>
    </w:p>
    <w:p>
      <w:pPr>
        <w:pStyle w:val="193"/>
        <w:spacing w:before="0" w:after="0" w:line="420" w:lineRule="exact"/>
        <w:ind w:right="480" w:firstLine="5520"/>
        <w:rPr>
          <w:rFonts w:ascii="宋体" w:hAnsi="宋体"/>
          <w:sz w:val="21"/>
          <w:szCs w:val="21"/>
        </w:rPr>
      </w:pPr>
      <w:r>
        <w:rPr>
          <w:rFonts w:ascii="宋体" w:hAnsi="宋体"/>
          <w:sz w:val="21"/>
          <w:szCs w:val="21"/>
        </w:rPr>
        <w:t xml:space="preserve"> </w:t>
      </w:r>
    </w:p>
    <w:p>
      <w:pPr>
        <w:widowControl/>
        <w:ind w:firstLine="5208" w:firstLineChars="2170"/>
        <w:jc w:val="left"/>
        <w:rPr>
          <w:rFonts w:ascii="宋体" w:hAnsi="宋体" w:cs="宋体"/>
          <w:b w:val="0"/>
          <w:bCs w:val="0"/>
          <w:sz w:val="24"/>
          <w:szCs w:val="32"/>
        </w:rPr>
      </w:pPr>
      <w:r>
        <w:rPr>
          <w:rFonts w:hint="eastAsia" w:ascii="宋体" w:hAnsi="宋体" w:cs="宋体"/>
          <w:b w:val="0"/>
          <w:bCs w:val="0"/>
          <w:color w:val="000000"/>
          <w:kern w:val="0"/>
          <w:sz w:val="24"/>
          <w:szCs w:val="32"/>
        </w:rPr>
        <w:t xml:space="preserve">供应商（单位公章）： </w:t>
      </w:r>
    </w:p>
    <w:p>
      <w:pPr>
        <w:widowControl/>
        <w:ind w:firstLine="480"/>
        <w:jc w:val="left"/>
        <w:rPr>
          <w:rFonts w:hint="eastAsia" w:ascii="宋体" w:hAnsi="宋体" w:cs="宋体"/>
          <w:b w:val="0"/>
          <w:bCs w:val="0"/>
          <w:color w:val="000000"/>
          <w:kern w:val="0"/>
          <w:sz w:val="24"/>
          <w:szCs w:val="32"/>
        </w:rPr>
      </w:pPr>
    </w:p>
    <w:p>
      <w:pPr>
        <w:widowControl/>
        <w:ind w:firstLine="6888" w:firstLineChars="2870"/>
        <w:jc w:val="left"/>
        <w:rPr>
          <w:rFonts w:hint="eastAsia" w:ascii="宋体" w:hAnsi="宋体" w:cs="宋体"/>
        </w:rPr>
      </w:pPr>
      <w:r>
        <w:rPr>
          <w:rFonts w:hint="eastAsia" w:ascii="宋体" w:hAnsi="宋体" w:cs="宋体"/>
          <w:b w:val="0"/>
          <w:bCs w:val="0"/>
          <w:color w:val="000000"/>
          <w:kern w:val="0"/>
          <w:sz w:val="24"/>
          <w:szCs w:val="32"/>
        </w:rPr>
        <w:t>日期：</w:t>
      </w:r>
    </w:p>
    <w:p>
      <w:pPr>
        <w:pStyle w:val="142"/>
        <w:ind w:left="0" w:leftChars="0" w:firstLine="0" w:firstLineChars="0"/>
        <w:jc w:val="center"/>
        <w:rPr>
          <w:rFonts w:ascii="宋体" w:hAnsi="宋体"/>
          <w:sz w:val="24"/>
        </w:rPr>
      </w:pPr>
    </w:p>
    <w:p>
      <w:pPr>
        <w:pStyle w:val="142"/>
        <w:ind w:left="0" w:leftChars="0" w:firstLine="0" w:firstLineChars="0"/>
        <w:jc w:val="center"/>
        <w:rPr>
          <w:rFonts w:ascii="宋体" w:hAnsi="宋体"/>
          <w:sz w:val="24"/>
        </w:rPr>
      </w:pPr>
    </w:p>
    <w:p>
      <w:pPr>
        <w:pStyle w:val="142"/>
        <w:ind w:left="0" w:leftChars="0" w:firstLine="0" w:firstLineChars="0"/>
        <w:jc w:val="center"/>
        <w:rPr>
          <w:rFonts w:ascii="宋体" w:hAnsi="宋体"/>
          <w:sz w:val="24"/>
        </w:rPr>
      </w:pPr>
    </w:p>
    <w:p>
      <w:pPr>
        <w:pStyle w:val="142"/>
        <w:ind w:left="0" w:leftChars="0" w:firstLine="0" w:firstLineChars="0"/>
        <w:jc w:val="center"/>
        <w:rPr>
          <w:rFonts w:hint="default" w:ascii="宋体" w:hAnsi="宋体" w:eastAsia="宋体"/>
          <w:sz w:val="24"/>
          <w:lang w:val="en-US" w:eastAsia="zh-CN"/>
        </w:rPr>
      </w:pPr>
      <w:r>
        <w:rPr>
          <w:rFonts w:ascii="宋体" w:hAnsi="宋体"/>
          <w:sz w:val="24"/>
        </w:rPr>
        <w:t>承诺书</w:t>
      </w:r>
      <w:r>
        <w:rPr>
          <w:rFonts w:hint="eastAsia" w:ascii="宋体" w:hAnsi="宋体"/>
          <w:sz w:val="24"/>
          <w:lang w:val="en-US" w:eastAsia="zh-CN"/>
        </w:rPr>
        <w:t>二</w:t>
      </w:r>
      <w:r>
        <w:rPr>
          <w:rFonts w:hint="eastAsia" w:ascii="宋体" w:hAnsi="宋体"/>
          <w:sz w:val="24"/>
          <w:lang w:eastAsia="zh-CN"/>
        </w:rPr>
        <w:t>（</w:t>
      </w:r>
      <w:r>
        <w:rPr>
          <w:rFonts w:hint="eastAsia" w:ascii="宋体" w:hAnsi="宋体"/>
          <w:sz w:val="24"/>
          <w:lang w:val="en-US" w:eastAsia="zh-CN"/>
        </w:rPr>
        <w:t>格式）</w:t>
      </w:r>
    </w:p>
    <w:p>
      <w:pPr>
        <w:pStyle w:val="142"/>
        <w:ind w:firstLine="480"/>
        <w:jc w:val="left"/>
        <w:rPr>
          <w:rFonts w:hint="eastAsia" w:ascii="宋体" w:hAnsi="宋体"/>
          <w:sz w:val="24"/>
          <w:lang w:val="en-US" w:eastAsia="zh-CN"/>
        </w:rPr>
      </w:pPr>
      <w:r>
        <w:rPr>
          <w:rFonts w:ascii="宋体" w:hAnsi="宋体"/>
          <w:sz w:val="24"/>
        </w:rPr>
        <w:t>我单位郑重承诺</w:t>
      </w:r>
      <w:r>
        <w:rPr>
          <w:rFonts w:hint="eastAsia" w:ascii="宋体" w:hAnsi="宋体"/>
          <w:sz w:val="24"/>
          <w:lang w:eastAsia="zh-CN"/>
        </w:rPr>
        <w:t>，</w:t>
      </w:r>
      <w:r>
        <w:rPr>
          <w:rFonts w:ascii="宋体" w:hAnsi="宋体"/>
          <w:sz w:val="24"/>
        </w:rPr>
        <w:t>在本项目合同服务范围及有效期内，</w:t>
      </w:r>
      <w:r>
        <w:rPr>
          <w:rFonts w:hint="eastAsia" w:ascii="宋体" w:hAnsi="宋体"/>
          <w:sz w:val="24"/>
          <w:lang w:val="en-US" w:eastAsia="zh-CN"/>
        </w:rPr>
        <w:t>在采购人提交问题或请求后的时间段内对其进行响应：</w:t>
      </w:r>
    </w:p>
    <w:p>
      <w:pPr>
        <w:pStyle w:val="142"/>
        <w:ind w:firstLine="480"/>
        <w:jc w:val="left"/>
        <w:rPr>
          <w:rFonts w:hint="eastAsia" w:ascii="宋体" w:hAnsi="宋体"/>
          <w:sz w:val="24"/>
          <w:lang w:val="en-US" w:eastAsia="zh-CN"/>
        </w:rPr>
      </w:pPr>
      <w:r>
        <w:rPr>
          <w:rFonts w:hint="eastAsia" w:ascii="宋体" w:hAnsi="宋体"/>
          <w:sz w:val="24"/>
          <w:lang w:val="en-US" w:eastAsia="zh-CN"/>
        </w:rPr>
        <w:t>一般问题和请求：在收到采购人提交问题或请求后，24小时内进行响应。</w:t>
      </w:r>
    </w:p>
    <w:p>
      <w:pPr>
        <w:pStyle w:val="142"/>
        <w:ind w:firstLine="480"/>
        <w:jc w:val="left"/>
        <w:rPr>
          <w:rFonts w:hint="eastAsia" w:ascii="宋体" w:hAnsi="宋体"/>
          <w:sz w:val="24"/>
          <w:lang w:val="en-US" w:eastAsia="zh-CN"/>
        </w:rPr>
      </w:pPr>
      <w:r>
        <w:rPr>
          <w:rFonts w:hint="eastAsia" w:ascii="宋体" w:hAnsi="宋体"/>
          <w:sz w:val="24"/>
          <w:lang w:val="en-US" w:eastAsia="zh-CN"/>
        </w:rPr>
        <w:t>紧急问题和请求：在收到采购人提交问题或请求后，6小时内进行响应。</w:t>
      </w:r>
    </w:p>
    <w:p>
      <w:pPr>
        <w:pStyle w:val="142"/>
        <w:ind w:firstLine="480"/>
        <w:jc w:val="left"/>
        <w:rPr>
          <w:rFonts w:hint="default" w:ascii="宋体" w:hAnsi="宋体"/>
          <w:sz w:val="24"/>
          <w:lang w:val="en-US" w:eastAsia="zh-CN"/>
        </w:rPr>
      </w:pPr>
    </w:p>
    <w:p>
      <w:pPr>
        <w:pStyle w:val="193"/>
        <w:spacing w:before="0" w:after="0" w:line="420" w:lineRule="exact"/>
        <w:ind w:right="480" w:firstLine="5520"/>
        <w:rPr>
          <w:rFonts w:ascii="宋体" w:hAnsi="宋体"/>
          <w:sz w:val="21"/>
          <w:szCs w:val="21"/>
        </w:rPr>
      </w:pPr>
      <w:r>
        <w:rPr>
          <w:rFonts w:ascii="宋体" w:hAnsi="宋体"/>
          <w:sz w:val="21"/>
          <w:szCs w:val="21"/>
        </w:rPr>
        <w:t xml:space="preserve"> </w:t>
      </w:r>
    </w:p>
    <w:p>
      <w:pPr>
        <w:widowControl/>
        <w:ind w:firstLine="5208" w:firstLineChars="2170"/>
        <w:jc w:val="left"/>
        <w:rPr>
          <w:rFonts w:ascii="宋体" w:hAnsi="宋体" w:cs="宋体"/>
          <w:b w:val="0"/>
          <w:bCs w:val="0"/>
          <w:sz w:val="24"/>
          <w:szCs w:val="32"/>
        </w:rPr>
      </w:pPr>
      <w:r>
        <w:rPr>
          <w:rFonts w:hint="eastAsia" w:ascii="宋体" w:hAnsi="宋体" w:cs="宋体"/>
          <w:b w:val="0"/>
          <w:bCs w:val="0"/>
          <w:color w:val="000000"/>
          <w:kern w:val="0"/>
          <w:sz w:val="24"/>
          <w:szCs w:val="32"/>
        </w:rPr>
        <w:t xml:space="preserve">供应商（单位公章）： </w:t>
      </w:r>
    </w:p>
    <w:p>
      <w:pPr>
        <w:widowControl/>
        <w:ind w:firstLine="480"/>
        <w:jc w:val="left"/>
        <w:rPr>
          <w:rFonts w:hint="eastAsia" w:ascii="宋体" w:hAnsi="宋体" w:cs="宋体"/>
          <w:b w:val="0"/>
          <w:bCs w:val="0"/>
          <w:color w:val="000000"/>
          <w:kern w:val="0"/>
          <w:sz w:val="24"/>
          <w:szCs w:val="32"/>
        </w:rPr>
      </w:pPr>
    </w:p>
    <w:p>
      <w:pPr>
        <w:widowControl/>
        <w:ind w:firstLine="6888" w:firstLineChars="2870"/>
        <w:jc w:val="left"/>
        <w:rPr>
          <w:rFonts w:hint="eastAsia" w:ascii="宋体" w:hAnsi="宋体" w:cs="宋体"/>
        </w:rPr>
      </w:pPr>
      <w:r>
        <w:rPr>
          <w:rFonts w:hint="eastAsia" w:ascii="宋体" w:hAnsi="宋体" w:cs="宋体"/>
          <w:b w:val="0"/>
          <w:bCs w:val="0"/>
          <w:color w:val="000000"/>
          <w:kern w:val="0"/>
          <w:sz w:val="24"/>
          <w:szCs w:val="32"/>
        </w:rPr>
        <w:t>日期：</w:t>
      </w:r>
    </w:p>
    <w:p>
      <w:pPr>
        <w:pStyle w:val="25"/>
        <w:rPr>
          <w:rFonts w:hint="eastAsia" w:ascii="宋体" w:hAnsi="宋体" w:cs="宋体"/>
          <w:sz w:val="24"/>
          <w:szCs w:val="24"/>
          <w:lang w:val="en-US" w:eastAsia="zh-CN"/>
        </w:rPr>
      </w:pPr>
    </w:p>
    <w:sectPr>
      <w:headerReference r:id="rId12" w:type="default"/>
      <w:footerReference r:id="rId13"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8FA0156-EF0B-40C1-8149-4B7EF87C37E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925A0D0-5325-4D08-98C5-98FDCC05EFD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仿宋_GB2312">
    <w:altName w:val="仿宋"/>
    <w:panose1 w:val="02010609030101010101"/>
    <w:charset w:val="86"/>
    <w:family w:val="modern"/>
    <w:pitch w:val="default"/>
    <w:sig w:usb0="00000000" w:usb1="00000000" w:usb2="00000010" w:usb3="00000000" w:csb0="00040000" w:csb1="00000000"/>
    <w:embedRegular r:id="rId3" w:fontKey="{A91061B3-6F79-40E4-85CB-509391F6049B}"/>
  </w:font>
  <w:font w:name="微软雅黑 Light">
    <w:panose1 w:val="020B0502040204020203"/>
    <w:charset w:val="86"/>
    <w:family w:val="swiss"/>
    <w:pitch w:val="default"/>
    <w:sig w:usb0="80000287" w:usb1="2ACF0010" w:usb2="00000016" w:usb3="00000000" w:csb0="0004001F" w:csb1="00000000"/>
  </w:font>
  <w:font w:name="微软雅黑">
    <w:panose1 w:val="020B0503020204020204"/>
    <w:charset w:val="86"/>
    <w:family w:val="swiss"/>
    <w:pitch w:val="default"/>
    <w:sig w:usb0="80000287" w:usb1="2ACF3C50" w:usb2="00000016" w:usb3="00000000" w:csb0="0004001F" w:csb1="00000000"/>
    <w:embedRegular r:id="rId4" w:fontKey="{6D9EADE3-6638-4F4A-8E2F-DEC7FC6C3EC7}"/>
  </w:font>
  <w:font w:name="Arial Narrow">
    <w:panose1 w:val="020B0606020202030204"/>
    <w:charset w:val="00"/>
    <w:family w:val="swiss"/>
    <w:pitch w:val="default"/>
    <w:sig w:usb0="00000287" w:usb1="00000800" w:usb2="00000000" w:usb3="00000000" w:csb0="2000009F" w:csb1="DFD70000"/>
  </w:font>
  <w:font w:name="文鼎粗黑">
    <w:altName w:val="黑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方正仿宋_GBK">
    <w:panose1 w:val="02000000000000000000"/>
    <w:charset w:val="86"/>
    <w:family w:val="script"/>
    <w:pitch w:val="default"/>
    <w:sig w:usb0="A00002BF" w:usb1="38CF7CFA" w:usb2="00082016" w:usb3="00000000" w:csb0="00040001" w:csb1="00000000"/>
    <w:embedRegular r:id="rId5" w:fontKey="{73291633-F30A-475A-AB3E-889589589C93}"/>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4"/>
      </w:rPr>
    </w:pPr>
    <w:r>
      <w:fldChar w:fldCharType="begin"/>
    </w:r>
    <w:r>
      <w:rPr>
        <w:rStyle w:val="64"/>
      </w:rPr>
      <w:instrText xml:space="preserve">PAGE  </w:instrText>
    </w:r>
    <w: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4"/>
      </w:rPr>
    </w:pPr>
  </w:p>
  <w:p>
    <w:pPr>
      <w:pStyle w:val="37"/>
      <w:jc w:val="center"/>
      <w:rPr>
        <w:rFonts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rPr>
        <w:rFonts w:ascii="宋体" w:hAnsi="宋体"/>
        <w:sz w:val="21"/>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1905"/>
              <wp:wrapNone/>
              <wp:docPr id="5"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a:effectLst/>
                    </wps:spPr>
                    <wps:txbx>
                      <w:txbxContent>
                        <w:p>
                          <w:pPr>
                            <w:pStyle w:val="37"/>
                          </w:pPr>
                          <w:r>
                            <w:fldChar w:fldCharType="begin"/>
                          </w:r>
                          <w:r>
                            <w:instrText xml:space="preserve"> PAGE  \* MERGEFORMAT </w:instrText>
                          </w:r>
                          <w:r>
                            <w:fldChar w:fldCharType="separate"/>
                          </w:r>
                          <w:r>
                            <w:t>- 36 -</w:t>
                          </w:r>
                          <w:r>
                            <w:fldChar w:fldCharType="end"/>
                          </w:r>
                        </w:p>
                      </w:txbxContent>
                    </wps:txbx>
                    <wps:bodyPr rot="0" vert="horz" wrap="none" lIns="0" tIns="0" rIns="0" bIns="0" anchor="t" anchorCtr="0" upright="1">
                      <a:spAutoFit/>
                    </wps:bodyPr>
                  </wps:wsp>
                </a:graphicData>
              </a:graphic>
            </wp:anchor>
          </w:drawing>
        </mc:Choice>
        <mc:Fallback>
          <w:pict>
            <v:shape id="文本框 10" o:spid="_x0000_s1026" o:spt="202" type="#_x0000_t202" style="position:absolute;left:0pt;margin-top:0pt;height:10.35pt;width:19.5pt;mso-position-horizontal:center;mso-position-horizontal-relative:margin;mso-wrap-style:none;z-index:251659264;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V7FI4NAAAAADAQAADwAAAAAAAAABACAAAAAiAAAA&#10;ZHJzL2Rvd25yZXYueG1sUEsBAhQAFAAAAAgAh07iQBwLxXIPAgAAEQQAAA4AAAAAAAAAAQAgAAAA&#10;HwEAAGRycy9lMm9Eb2MueG1sUEsFBgAAAAAGAAYAWQEAAKAFAAAAAA==&#10;">
              <v:fill on="f" focussize="0,0"/>
              <v:stroke on="f"/>
              <v:imagedata o:title=""/>
              <o:lock v:ext="edit" aspectratio="f"/>
              <v:textbox inset="0mm,0mm,0mm,0mm" style="mso-fit-shape-to-text:t;">
                <w:txbxContent>
                  <w:p>
                    <w:pPr>
                      <w:pStyle w:val="37"/>
                    </w:pPr>
                    <w:r>
                      <w:fldChar w:fldCharType="begin"/>
                    </w:r>
                    <w:r>
                      <w:instrText xml:space="preserve"> PAGE  \* MERGEFORMAT </w:instrText>
                    </w:r>
                    <w:r>
                      <w:fldChar w:fldCharType="separate"/>
                    </w:r>
                    <w:r>
                      <w:t>- 36 -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4"/>
      </w:rPr>
    </w:pPr>
    <w:r>
      <w:fldChar w:fldCharType="begin"/>
    </w:r>
    <w:r>
      <w:rPr>
        <w:rStyle w:val="64"/>
      </w:rPr>
      <w:instrText xml:space="preserve">PAGE  </w:instrText>
    </w:r>
    <w:r>
      <w:fldChar w:fldCharType="end"/>
    </w:r>
  </w:p>
  <w:p>
    <w:pPr>
      <w:pStyle w:val="3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0" b="1905"/>
              <wp:wrapNone/>
              <wp:docPr id="1"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a:effectLst/>
                    </wps:spPr>
                    <wps:txbx>
                      <w:txbxContent>
                        <w:p>
                          <w:pPr>
                            <w:pStyle w:val="37"/>
                          </w:pPr>
                          <w:r>
                            <w:fldChar w:fldCharType="begin"/>
                          </w:r>
                          <w:r>
                            <w:instrText xml:space="preserve"> PAGE  \* MERGEFORMAT </w:instrText>
                          </w:r>
                          <w:r>
                            <w:fldChar w:fldCharType="separate"/>
                          </w:r>
                          <w:r>
                            <w:t>- 49 -</w:t>
                          </w:r>
                          <w:r>
                            <w:fldChar w:fldCharType="end"/>
                          </w:r>
                        </w:p>
                      </w:txbxContent>
                    </wps:txbx>
                    <wps:bodyPr rot="0" vert="horz" wrap="none" lIns="0" tIns="0" rIns="0" bIns="0" anchor="t" anchorCtr="0" upright="1">
                      <a:spAutoFit/>
                    </wps:bodyPr>
                  </wps:wsp>
                </a:graphicData>
              </a:graphic>
            </wp:anchor>
          </w:drawing>
        </mc:Choice>
        <mc:Fallback>
          <w:pict>
            <v:shape id="文本框 15" o:spid="_x0000_s1026" o:spt="202" type="#_x0000_t202" style="position:absolute;left:0pt;margin-top:0pt;height:10.35pt;width:19.5pt;mso-position-horizontal:center;mso-position-horizontal-relative:margin;mso-wrap-style:none;z-index:251660288;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XsUjg0AAAAAMBAAAPAAAAAAAAAAEAIAAAACIAAABk&#10;cnMvZG93bnJldi54bWxQSwECFAAUAAAACACHTuJAJGMEUw4CAAARBAAADgAAAAAAAAABACAAAAAf&#10;AQAAZHJzL2Uyb0RvYy54bWxQSwUGAAAAAAYABgBZAQAAnwUAAAAA&#10;">
              <v:fill on="f" focussize="0,0"/>
              <v:stroke on="f"/>
              <v:imagedata o:title=""/>
              <o:lock v:ext="edit" aspectratio="f"/>
              <v:textbox inset="0mm,0mm,0mm,0mm" style="mso-fit-shape-to-text:t;">
                <w:txbxContent>
                  <w:p>
                    <w:pPr>
                      <w:pStyle w:val="37"/>
                    </w:pPr>
                    <w:r>
                      <w:fldChar w:fldCharType="begin"/>
                    </w:r>
                    <w:r>
                      <w:instrText xml:space="preserve"> PAGE  \* MERGEFORMAT </w:instrText>
                    </w:r>
                    <w:r>
                      <w:fldChar w:fldCharType="separate"/>
                    </w:r>
                    <w:r>
                      <w:t>- 49 -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Bdr>
        <w:bottom w:val="none" w:color="auto" w:sz="0" w:space="1"/>
      </w:pBdr>
      <w:jc w:val="both"/>
      <w:rPr>
        <w:rFonts w:ascii="方正仿宋_GBK" w:eastAsia="方正仿宋_GBK"/>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Bdr>
        <w:bottom w:val="none" w:color="auto" w:sz="0" w:space="1"/>
      </w:pBdr>
      <w:jc w:val="both"/>
      <w:rPr>
        <w:rFonts w:ascii="方正仿宋_GBK" w:eastAsia="方正仿宋_GBK"/>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Bdr>
        <w:top w:val="none" w:color="auto" w:sz="0" w:space="1"/>
        <w:left w:val="none" w:color="auto" w:sz="0" w:space="4"/>
        <w:bottom w:val="none" w:color="auto" w:sz="0" w:space="1"/>
        <w:right w:val="none" w:color="auto" w:sz="0" w:space="4"/>
      </w:pBdr>
      <w:ind w:firstLine="420"/>
      <w:jc w:val="both"/>
      <w:rPr>
        <w:rFonts w:ascii="方正仿宋_GBK" w:eastAsia="方正仿宋_GBK"/>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Bdr>
        <w:top w:val="none" w:color="auto" w:sz="0" w:space="1"/>
        <w:left w:val="none" w:color="auto" w:sz="0" w:space="4"/>
        <w:bottom w:val="none" w:color="auto" w:sz="0" w:space="1"/>
        <w:right w:val="none" w:color="auto" w:sz="0" w:space="4"/>
      </w:pBdr>
      <w:ind w:firstLine="420"/>
      <w:jc w:val="both"/>
      <w:rPr>
        <w:rFonts w:ascii="方正仿宋_GBK" w:eastAsia="方正仿宋_GBK"/>
        <w:sz w:val="21"/>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Bdr>
        <w:bottom w:val="none" w:color="auto" w:sz="0" w:space="1"/>
      </w:pBdr>
      <w:ind w:firstLine="420"/>
      <w:jc w:val="both"/>
      <w:rPr>
        <w:rFonts w:ascii="方正仿宋_GBK" w:eastAsia="方正仿宋_GBK"/>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4D9EE0"/>
    <w:multiLevelType w:val="singleLevel"/>
    <w:tmpl w:val="A34D9EE0"/>
    <w:lvl w:ilvl="0" w:tentative="0">
      <w:start w:val="9"/>
      <w:numFmt w:val="chineseCounting"/>
      <w:suff w:val="nothing"/>
      <w:lvlText w:val="（%1）"/>
      <w:lvlJc w:val="left"/>
      <w:rPr>
        <w:rFonts w:hint="eastAsia"/>
      </w:rPr>
    </w:lvl>
  </w:abstractNum>
  <w:abstractNum w:abstractNumId="1">
    <w:nsid w:val="F83CB6E9"/>
    <w:multiLevelType w:val="singleLevel"/>
    <w:tmpl w:val="F83CB6E9"/>
    <w:lvl w:ilvl="0" w:tentative="0">
      <w:start w:val="1"/>
      <w:numFmt w:val="decimal"/>
      <w:suff w:val="nothing"/>
      <w:lvlText w:val="%1、"/>
      <w:lvlJc w:val="left"/>
    </w:lvl>
  </w:abstractNum>
  <w:abstractNum w:abstractNumId="2">
    <w:nsid w:val="00000001"/>
    <w:multiLevelType w:val="multilevel"/>
    <w:tmpl w:val="00000001"/>
    <w:lvl w:ilvl="0" w:tentative="0">
      <w:start w:val="1"/>
      <w:numFmt w:val="bullet"/>
      <w:pStyle w:val="206"/>
      <w:lvlText w:val=""/>
      <w:lvlJc w:val="left"/>
      <w:pPr>
        <w:tabs>
          <w:tab w:val="left" w:pos="1697"/>
        </w:tabs>
        <w:ind w:left="1697" w:hanging="420"/>
      </w:pPr>
      <w:rPr>
        <w:rFonts w:hint="default" w:ascii="Wingdings" w:hAnsi="Wingdings"/>
      </w:rPr>
    </w:lvl>
    <w:lvl w:ilvl="1" w:tentative="0">
      <w:start w:val="1"/>
      <w:numFmt w:val="lowerLetter"/>
      <w:lvlText w:val="%2)"/>
      <w:lvlJc w:val="left"/>
      <w:pPr>
        <w:tabs>
          <w:tab w:val="left" w:pos="1550"/>
        </w:tabs>
        <w:ind w:left="1550" w:hanging="420"/>
      </w:pPr>
    </w:lvl>
    <w:lvl w:ilvl="2" w:tentative="0">
      <w:start w:val="1"/>
      <w:numFmt w:val="decimal"/>
      <w:lvlText w:val="%3、"/>
      <w:lvlJc w:val="left"/>
      <w:pPr>
        <w:tabs>
          <w:tab w:val="left" w:pos="1910"/>
        </w:tabs>
        <w:ind w:left="1910" w:hanging="360"/>
      </w:pPr>
      <w:rPr>
        <w:rFonts w:hint="eastAsia"/>
      </w:rPr>
    </w:lvl>
    <w:lvl w:ilvl="3" w:tentative="0">
      <w:start w:val="1"/>
      <w:numFmt w:val="bullet"/>
      <w:lvlText w:val=""/>
      <w:lvlJc w:val="left"/>
      <w:pPr>
        <w:tabs>
          <w:tab w:val="left" w:pos="2390"/>
        </w:tabs>
        <w:ind w:left="2390" w:hanging="420"/>
      </w:pPr>
      <w:rPr>
        <w:rFonts w:hint="default" w:ascii="Wingdings" w:hAnsi="Wingdings"/>
      </w:rPr>
    </w:lvl>
    <w:lvl w:ilvl="4" w:tentative="0">
      <w:start w:val="1"/>
      <w:numFmt w:val="lowerLetter"/>
      <w:lvlText w:val="%5)"/>
      <w:lvlJc w:val="left"/>
      <w:pPr>
        <w:tabs>
          <w:tab w:val="left" w:pos="2810"/>
        </w:tabs>
        <w:ind w:left="2810" w:hanging="420"/>
      </w:pPr>
    </w:lvl>
    <w:lvl w:ilvl="5" w:tentative="0">
      <w:start w:val="1"/>
      <w:numFmt w:val="lowerRoman"/>
      <w:lvlText w:val="%6."/>
      <w:lvlJc w:val="right"/>
      <w:pPr>
        <w:tabs>
          <w:tab w:val="left" w:pos="3230"/>
        </w:tabs>
        <w:ind w:left="3230" w:hanging="420"/>
      </w:pPr>
    </w:lvl>
    <w:lvl w:ilvl="6" w:tentative="0">
      <w:start w:val="1"/>
      <w:numFmt w:val="decimal"/>
      <w:lvlText w:val="%7."/>
      <w:lvlJc w:val="left"/>
      <w:pPr>
        <w:tabs>
          <w:tab w:val="left" w:pos="3650"/>
        </w:tabs>
        <w:ind w:left="3650" w:hanging="420"/>
      </w:pPr>
    </w:lvl>
    <w:lvl w:ilvl="7" w:tentative="0">
      <w:start w:val="1"/>
      <w:numFmt w:val="lowerLetter"/>
      <w:lvlText w:val="%8)"/>
      <w:lvlJc w:val="left"/>
      <w:pPr>
        <w:tabs>
          <w:tab w:val="left" w:pos="4070"/>
        </w:tabs>
        <w:ind w:left="4070" w:hanging="420"/>
      </w:pPr>
    </w:lvl>
    <w:lvl w:ilvl="8" w:tentative="0">
      <w:start w:val="1"/>
      <w:numFmt w:val="lowerRoman"/>
      <w:lvlText w:val="%9."/>
      <w:lvlJc w:val="right"/>
      <w:pPr>
        <w:tabs>
          <w:tab w:val="left" w:pos="4490"/>
        </w:tabs>
        <w:ind w:left="4490" w:hanging="420"/>
      </w:pPr>
    </w:lvl>
  </w:abstractNum>
  <w:abstractNum w:abstractNumId="3">
    <w:nsid w:val="00000002"/>
    <w:multiLevelType w:val="singleLevel"/>
    <w:tmpl w:val="00000002"/>
    <w:lvl w:ilvl="0" w:tentative="0">
      <w:start w:val="1"/>
      <w:numFmt w:val="bullet"/>
      <w:pStyle w:val="147"/>
      <w:lvlText w:val=""/>
      <w:lvlJc w:val="left"/>
      <w:pPr>
        <w:tabs>
          <w:tab w:val="left" w:pos="360"/>
        </w:tabs>
        <w:ind w:left="360" w:hanging="360"/>
      </w:pPr>
      <w:rPr>
        <w:rFonts w:hint="default" w:ascii="Wingdings" w:hAnsi="Wingdings"/>
      </w:rPr>
    </w:lvl>
  </w:abstractNum>
  <w:abstractNum w:abstractNumId="4">
    <w:nsid w:val="00000008"/>
    <w:multiLevelType w:val="multilevel"/>
    <w:tmpl w:val="00000008"/>
    <w:lvl w:ilvl="0" w:tentative="0">
      <w:start w:val="1"/>
      <w:numFmt w:val="decimal"/>
      <w:pStyle w:val="198"/>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6">
    <w:nsid w:val="0000000E"/>
    <w:multiLevelType w:val="multilevel"/>
    <w:tmpl w:val="0000000E"/>
    <w:lvl w:ilvl="0" w:tentative="0">
      <w:start w:val="1"/>
      <w:numFmt w:val="bullet"/>
      <w:pStyle w:val="158"/>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7">
    <w:nsid w:val="0000000F"/>
    <w:multiLevelType w:val="multilevel"/>
    <w:tmpl w:val="0000000F"/>
    <w:lvl w:ilvl="0" w:tentative="0">
      <w:start w:val="1"/>
      <w:numFmt w:val="upperLetter"/>
      <w:pStyle w:val="211"/>
      <w:suff w:val="nothing"/>
      <w:lvlText w:val="附　录　%1"/>
      <w:lvlJc w:val="left"/>
      <w:pPr>
        <w:ind w:left="0" w:firstLine="0"/>
      </w:pPr>
      <w:rPr>
        <w:rFonts w:hint="eastAsia" w:ascii="黑体" w:hAnsi="Times New Roman" w:eastAsia="黑体"/>
        <w:b w:val="0"/>
        <w:i w:val="0"/>
        <w:sz w:val="21"/>
      </w:rPr>
    </w:lvl>
    <w:lvl w:ilvl="1" w:tentative="0">
      <w:start w:val="1"/>
      <w:numFmt w:val="decimal"/>
      <w:pStyle w:val="171"/>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8">
    <w:nsid w:val="00000011"/>
    <w:multiLevelType w:val="singleLevel"/>
    <w:tmpl w:val="00000011"/>
    <w:lvl w:ilvl="0" w:tentative="0">
      <w:start w:val="1"/>
      <w:numFmt w:val="decimal"/>
      <w:pStyle w:val="14"/>
      <w:lvlText w:val="%1."/>
      <w:lvlJc w:val="left"/>
      <w:pPr>
        <w:tabs>
          <w:tab w:val="left" w:pos="425"/>
        </w:tabs>
        <w:ind w:left="425" w:hanging="425"/>
      </w:pPr>
      <w:rPr>
        <w:rFonts w:hint="default"/>
      </w:rPr>
    </w:lvl>
  </w:abstractNum>
  <w:abstractNum w:abstractNumId="9">
    <w:nsid w:val="00000012"/>
    <w:multiLevelType w:val="multilevel"/>
    <w:tmpl w:val="00000012"/>
    <w:lvl w:ilvl="0" w:tentative="0">
      <w:start w:val="1"/>
      <w:numFmt w:val="bullet"/>
      <w:pStyle w:val="167"/>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
    <w:nsid w:val="00000013"/>
    <w:multiLevelType w:val="singleLevel"/>
    <w:tmpl w:val="00000013"/>
    <w:lvl w:ilvl="0" w:tentative="0">
      <w:start w:val="1"/>
      <w:numFmt w:val="bullet"/>
      <w:pStyle w:val="29"/>
      <w:lvlText w:val=""/>
      <w:lvlJc w:val="left"/>
      <w:pPr>
        <w:tabs>
          <w:tab w:val="left" w:pos="780"/>
        </w:tabs>
        <w:ind w:left="780" w:hanging="360"/>
      </w:pPr>
      <w:rPr>
        <w:rFonts w:hint="default" w:ascii="Wingdings" w:hAnsi="Wingdings"/>
      </w:rPr>
    </w:lvl>
  </w:abstractNum>
  <w:abstractNum w:abstractNumId="11">
    <w:nsid w:val="00000014"/>
    <w:multiLevelType w:val="singleLevel"/>
    <w:tmpl w:val="00000014"/>
    <w:lvl w:ilvl="0" w:tentative="0">
      <w:start w:val="1"/>
      <w:numFmt w:val="decimal"/>
      <w:pStyle w:val="242"/>
      <w:lvlText w:val="%1)"/>
      <w:lvlJc w:val="left"/>
      <w:pPr>
        <w:tabs>
          <w:tab w:val="left" w:pos="425"/>
        </w:tabs>
        <w:ind w:left="425" w:hanging="425"/>
      </w:pPr>
      <w:rPr>
        <w:rFonts w:hint="eastAsia"/>
      </w:rPr>
    </w:lvl>
  </w:abstractNum>
  <w:abstractNum w:abstractNumId="12">
    <w:nsid w:val="00000015"/>
    <w:multiLevelType w:val="multilevel"/>
    <w:tmpl w:val="00000015"/>
    <w:lvl w:ilvl="0" w:tentative="0">
      <w:start w:val="1"/>
      <w:numFmt w:val="chineseCountingThousand"/>
      <w:pStyle w:val="194"/>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57EB3CB"/>
    <w:multiLevelType w:val="singleLevel"/>
    <w:tmpl w:val="057EB3CB"/>
    <w:lvl w:ilvl="0" w:tentative="0">
      <w:start w:val="1"/>
      <w:numFmt w:val="decimal"/>
      <w:pStyle w:val="43"/>
      <w:lvlText w:val="%1."/>
      <w:lvlJc w:val="left"/>
      <w:pPr>
        <w:tabs>
          <w:tab w:val="left" w:pos="2040"/>
        </w:tabs>
        <w:ind w:left="2040" w:hanging="360"/>
      </w:pPr>
    </w:lvl>
  </w:abstractNum>
  <w:abstractNum w:abstractNumId="14">
    <w:nsid w:val="191E70B3"/>
    <w:multiLevelType w:val="singleLevel"/>
    <w:tmpl w:val="191E70B3"/>
    <w:lvl w:ilvl="0" w:tentative="0">
      <w:start w:val="1"/>
      <w:numFmt w:val="decimal"/>
      <w:suff w:val="nothing"/>
      <w:lvlText w:val="%1、"/>
      <w:lvlJc w:val="left"/>
    </w:lvl>
  </w:abstractNum>
  <w:abstractNum w:abstractNumId="15">
    <w:nsid w:val="3C4A3899"/>
    <w:multiLevelType w:val="singleLevel"/>
    <w:tmpl w:val="3C4A3899"/>
    <w:lvl w:ilvl="0" w:tentative="0">
      <w:start w:val="2"/>
      <w:numFmt w:val="decimal"/>
      <w:suff w:val="nothing"/>
      <w:lvlText w:val="（%1）"/>
      <w:lvlJc w:val="left"/>
      <w:pPr>
        <w:ind w:left="420" w:firstLine="0"/>
      </w:pPr>
    </w:lvl>
  </w:abstractNum>
  <w:abstractNum w:abstractNumId="16">
    <w:nsid w:val="5BFA10FD"/>
    <w:multiLevelType w:val="singleLevel"/>
    <w:tmpl w:val="5BFA10FD"/>
    <w:lvl w:ilvl="0" w:tentative="0">
      <w:start w:val="1"/>
      <w:numFmt w:val="decimal"/>
      <w:lvlText w:val="%1."/>
      <w:lvlJc w:val="left"/>
      <w:pPr>
        <w:tabs>
          <w:tab w:val="left" w:pos="312"/>
        </w:tabs>
      </w:pPr>
    </w:lvl>
  </w:abstractNum>
  <w:abstractNum w:abstractNumId="17">
    <w:nsid w:val="69CF226D"/>
    <w:multiLevelType w:val="singleLevel"/>
    <w:tmpl w:val="69CF226D"/>
    <w:lvl w:ilvl="0" w:tentative="0">
      <w:start w:val="2"/>
      <w:numFmt w:val="decimal"/>
      <w:lvlText w:val="%1."/>
      <w:lvlJc w:val="left"/>
      <w:pPr>
        <w:tabs>
          <w:tab w:val="left" w:pos="312"/>
        </w:tabs>
      </w:pPr>
    </w:lvl>
  </w:abstractNum>
  <w:abstractNum w:abstractNumId="18">
    <w:nsid w:val="74144A55"/>
    <w:multiLevelType w:val="singleLevel"/>
    <w:tmpl w:val="74144A55"/>
    <w:lvl w:ilvl="0" w:tentative="0">
      <w:start w:val="1"/>
      <w:numFmt w:val="decimal"/>
      <w:suff w:val="nothing"/>
      <w:lvlText w:val="%1、"/>
      <w:lvlJc w:val="left"/>
    </w:lvl>
  </w:abstractNum>
  <w:num w:numId="1">
    <w:abstractNumId w:val="8"/>
  </w:num>
  <w:num w:numId="2">
    <w:abstractNumId w:val="5"/>
  </w:num>
  <w:num w:numId="3">
    <w:abstractNumId w:val="10"/>
  </w:num>
  <w:num w:numId="4">
    <w:abstractNumId w:val="13"/>
  </w:num>
  <w:num w:numId="5">
    <w:abstractNumId w:val="3"/>
  </w:num>
  <w:num w:numId="6">
    <w:abstractNumId w:val="6"/>
  </w:num>
  <w:num w:numId="7">
    <w:abstractNumId w:val="9"/>
  </w:num>
  <w:num w:numId="8">
    <w:abstractNumId w:val="7"/>
  </w:num>
  <w:num w:numId="9">
    <w:abstractNumId w:val="12"/>
  </w:num>
  <w:num w:numId="10">
    <w:abstractNumId w:val="4"/>
  </w:num>
  <w:num w:numId="11">
    <w:abstractNumId w:val="2"/>
  </w:num>
  <w:num w:numId="12">
    <w:abstractNumId w:val="11"/>
  </w:num>
  <w:num w:numId="13">
    <w:abstractNumId w:val="15"/>
  </w:num>
  <w:num w:numId="14">
    <w:abstractNumId w:val="18"/>
  </w:num>
  <w:num w:numId="15">
    <w:abstractNumId w:val="16"/>
  </w:num>
  <w:num w:numId="16">
    <w:abstractNumId w:val="17"/>
  </w:num>
  <w:num w:numId="17">
    <w:abstractNumId w:val="1"/>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gutterAtTop/>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lM2IzYTlhZjU3ZjAxMjc3YTU0YTg0MmJiM2Y3M2IifQ=="/>
  </w:docVars>
  <w:rsids>
    <w:rsidRoot w:val="00172A27"/>
    <w:rsid w:val="000144C9"/>
    <w:rsid w:val="0002088C"/>
    <w:rsid w:val="00033DAB"/>
    <w:rsid w:val="000370BC"/>
    <w:rsid w:val="00042D13"/>
    <w:rsid w:val="00056A6E"/>
    <w:rsid w:val="0006478B"/>
    <w:rsid w:val="00075DA0"/>
    <w:rsid w:val="0008422C"/>
    <w:rsid w:val="000E232C"/>
    <w:rsid w:val="00111DCD"/>
    <w:rsid w:val="0011647C"/>
    <w:rsid w:val="00116BB6"/>
    <w:rsid w:val="00117275"/>
    <w:rsid w:val="001173E3"/>
    <w:rsid w:val="001306AD"/>
    <w:rsid w:val="001435CF"/>
    <w:rsid w:val="0015070D"/>
    <w:rsid w:val="0015525F"/>
    <w:rsid w:val="00165915"/>
    <w:rsid w:val="00166EEA"/>
    <w:rsid w:val="001727AB"/>
    <w:rsid w:val="00172A27"/>
    <w:rsid w:val="00174559"/>
    <w:rsid w:val="001765E3"/>
    <w:rsid w:val="00192985"/>
    <w:rsid w:val="001A3E64"/>
    <w:rsid w:val="001E66E0"/>
    <w:rsid w:val="001F74AE"/>
    <w:rsid w:val="002122FC"/>
    <w:rsid w:val="0021327B"/>
    <w:rsid w:val="0021508E"/>
    <w:rsid w:val="0021595A"/>
    <w:rsid w:val="00223B9B"/>
    <w:rsid w:val="0022691C"/>
    <w:rsid w:val="00247513"/>
    <w:rsid w:val="002676B6"/>
    <w:rsid w:val="002676F5"/>
    <w:rsid w:val="00297EC4"/>
    <w:rsid w:val="002B0676"/>
    <w:rsid w:val="002B2872"/>
    <w:rsid w:val="002C7EDF"/>
    <w:rsid w:val="002F1888"/>
    <w:rsid w:val="002F2847"/>
    <w:rsid w:val="002F5C86"/>
    <w:rsid w:val="00313FC6"/>
    <w:rsid w:val="00314FE1"/>
    <w:rsid w:val="00316DF3"/>
    <w:rsid w:val="00321F96"/>
    <w:rsid w:val="00327C04"/>
    <w:rsid w:val="00330491"/>
    <w:rsid w:val="00332B8F"/>
    <w:rsid w:val="003332D6"/>
    <w:rsid w:val="00342AE6"/>
    <w:rsid w:val="003453EB"/>
    <w:rsid w:val="003609C0"/>
    <w:rsid w:val="003876E3"/>
    <w:rsid w:val="003878EB"/>
    <w:rsid w:val="00390355"/>
    <w:rsid w:val="003A0967"/>
    <w:rsid w:val="003A7DB9"/>
    <w:rsid w:val="003B48D3"/>
    <w:rsid w:val="003E69B4"/>
    <w:rsid w:val="003E7CAB"/>
    <w:rsid w:val="003F65B5"/>
    <w:rsid w:val="003F7078"/>
    <w:rsid w:val="00421287"/>
    <w:rsid w:val="0043243B"/>
    <w:rsid w:val="00460545"/>
    <w:rsid w:val="00495D1A"/>
    <w:rsid w:val="0049754E"/>
    <w:rsid w:val="004A1198"/>
    <w:rsid w:val="004A2061"/>
    <w:rsid w:val="004B1754"/>
    <w:rsid w:val="004B4D5B"/>
    <w:rsid w:val="004C55B8"/>
    <w:rsid w:val="004C73A5"/>
    <w:rsid w:val="004F1CE9"/>
    <w:rsid w:val="005106F8"/>
    <w:rsid w:val="00531162"/>
    <w:rsid w:val="00537A61"/>
    <w:rsid w:val="00544AC9"/>
    <w:rsid w:val="0055266E"/>
    <w:rsid w:val="0055762B"/>
    <w:rsid w:val="00562F84"/>
    <w:rsid w:val="005639FD"/>
    <w:rsid w:val="00574003"/>
    <w:rsid w:val="00580744"/>
    <w:rsid w:val="0058523E"/>
    <w:rsid w:val="005C530A"/>
    <w:rsid w:val="005C7A84"/>
    <w:rsid w:val="005D61D1"/>
    <w:rsid w:val="005E2FE8"/>
    <w:rsid w:val="005F22A3"/>
    <w:rsid w:val="00625F79"/>
    <w:rsid w:val="00643888"/>
    <w:rsid w:val="006452FB"/>
    <w:rsid w:val="0065313C"/>
    <w:rsid w:val="00655D10"/>
    <w:rsid w:val="00664DC0"/>
    <w:rsid w:val="00667DF3"/>
    <w:rsid w:val="006802F3"/>
    <w:rsid w:val="006A2801"/>
    <w:rsid w:val="006A3401"/>
    <w:rsid w:val="006B37C3"/>
    <w:rsid w:val="006C353F"/>
    <w:rsid w:val="006C7CD3"/>
    <w:rsid w:val="006D6E13"/>
    <w:rsid w:val="006E4604"/>
    <w:rsid w:val="00723BC4"/>
    <w:rsid w:val="00731090"/>
    <w:rsid w:val="00733681"/>
    <w:rsid w:val="007347F6"/>
    <w:rsid w:val="007442A0"/>
    <w:rsid w:val="00755658"/>
    <w:rsid w:val="00773049"/>
    <w:rsid w:val="00791D34"/>
    <w:rsid w:val="007A3A16"/>
    <w:rsid w:val="007A590E"/>
    <w:rsid w:val="007E13BD"/>
    <w:rsid w:val="007E1D36"/>
    <w:rsid w:val="007F2A53"/>
    <w:rsid w:val="007F6160"/>
    <w:rsid w:val="008178DA"/>
    <w:rsid w:val="00850F63"/>
    <w:rsid w:val="00854CC0"/>
    <w:rsid w:val="00854ED3"/>
    <w:rsid w:val="00872901"/>
    <w:rsid w:val="0087642B"/>
    <w:rsid w:val="008825DA"/>
    <w:rsid w:val="008D2ECF"/>
    <w:rsid w:val="00913056"/>
    <w:rsid w:val="00922B1F"/>
    <w:rsid w:val="009261F0"/>
    <w:rsid w:val="009302D1"/>
    <w:rsid w:val="00936197"/>
    <w:rsid w:val="00940646"/>
    <w:rsid w:val="009415FC"/>
    <w:rsid w:val="00941F46"/>
    <w:rsid w:val="0094320F"/>
    <w:rsid w:val="009570EF"/>
    <w:rsid w:val="00962AED"/>
    <w:rsid w:val="009710AF"/>
    <w:rsid w:val="0097589B"/>
    <w:rsid w:val="0099728C"/>
    <w:rsid w:val="009A317C"/>
    <w:rsid w:val="009A770F"/>
    <w:rsid w:val="009B4011"/>
    <w:rsid w:val="009C273F"/>
    <w:rsid w:val="009E62CD"/>
    <w:rsid w:val="00A06259"/>
    <w:rsid w:val="00A11C1A"/>
    <w:rsid w:val="00A21BE5"/>
    <w:rsid w:val="00A27716"/>
    <w:rsid w:val="00A3078D"/>
    <w:rsid w:val="00A468EA"/>
    <w:rsid w:val="00A56F1E"/>
    <w:rsid w:val="00A614CD"/>
    <w:rsid w:val="00A9133B"/>
    <w:rsid w:val="00AA6C4C"/>
    <w:rsid w:val="00AB43D9"/>
    <w:rsid w:val="00AC755D"/>
    <w:rsid w:val="00AD1322"/>
    <w:rsid w:val="00AF3E34"/>
    <w:rsid w:val="00B000A7"/>
    <w:rsid w:val="00B01F29"/>
    <w:rsid w:val="00B21492"/>
    <w:rsid w:val="00B3337A"/>
    <w:rsid w:val="00B43355"/>
    <w:rsid w:val="00B60CC0"/>
    <w:rsid w:val="00B60F1F"/>
    <w:rsid w:val="00B71FB9"/>
    <w:rsid w:val="00B730A8"/>
    <w:rsid w:val="00B854AF"/>
    <w:rsid w:val="00BA1F2C"/>
    <w:rsid w:val="00BA3713"/>
    <w:rsid w:val="00BB3E0F"/>
    <w:rsid w:val="00BB3F7A"/>
    <w:rsid w:val="00BC4CA6"/>
    <w:rsid w:val="00BD5A39"/>
    <w:rsid w:val="00BF23A8"/>
    <w:rsid w:val="00BF771D"/>
    <w:rsid w:val="00C14479"/>
    <w:rsid w:val="00C34570"/>
    <w:rsid w:val="00C5461F"/>
    <w:rsid w:val="00C909A2"/>
    <w:rsid w:val="00CB395B"/>
    <w:rsid w:val="00CC15A7"/>
    <w:rsid w:val="00CC4F85"/>
    <w:rsid w:val="00CD410E"/>
    <w:rsid w:val="00CD444E"/>
    <w:rsid w:val="00CE3FEA"/>
    <w:rsid w:val="00D21D58"/>
    <w:rsid w:val="00D226A5"/>
    <w:rsid w:val="00D2377C"/>
    <w:rsid w:val="00D35328"/>
    <w:rsid w:val="00D40159"/>
    <w:rsid w:val="00D44D31"/>
    <w:rsid w:val="00D63D70"/>
    <w:rsid w:val="00D76C4C"/>
    <w:rsid w:val="00D80811"/>
    <w:rsid w:val="00DA4850"/>
    <w:rsid w:val="00DD1CC4"/>
    <w:rsid w:val="00DF02E6"/>
    <w:rsid w:val="00DF5E2D"/>
    <w:rsid w:val="00E34500"/>
    <w:rsid w:val="00E40564"/>
    <w:rsid w:val="00E45B7C"/>
    <w:rsid w:val="00E46A0A"/>
    <w:rsid w:val="00E54E2D"/>
    <w:rsid w:val="00E670E8"/>
    <w:rsid w:val="00E863F1"/>
    <w:rsid w:val="00EE5128"/>
    <w:rsid w:val="00F0619A"/>
    <w:rsid w:val="00F10101"/>
    <w:rsid w:val="00F2703F"/>
    <w:rsid w:val="00F32E10"/>
    <w:rsid w:val="00F5127F"/>
    <w:rsid w:val="00F70355"/>
    <w:rsid w:val="00F92716"/>
    <w:rsid w:val="00FC7767"/>
    <w:rsid w:val="00FD0C29"/>
    <w:rsid w:val="00FD14FB"/>
    <w:rsid w:val="00FD220F"/>
    <w:rsid w:val="054D72C0"/>
    <w:rsid w:val="08ED3546"/>
    <w:rsid w:val="092C782C"/>
    <w:rsid w:val="093766A2"/>
    <w:rsid w:val="093B3ECC"/>
    <w:rsid w:val="09A64CAD"/>
    <w:rsid w:val="0BC25A09"/>
    <w:rsid w:val="0C9B098C"/>
    <w:rsid w:val="0DC10E5D"/>
    <w:rsid w:val="0E5A02C8"/>
    <w:rsid w:val="0EF85BC2"/>
    <w:rsid w:val="0EFE3F6B"/>
    <w:rsid w:val="11BB3964"/>
    <w:rsid w:val="1296520C"/>
    <w:rsid w:val="15690DFD"/>
    <w:rsid w:val="164D0827"/>
    <w:rsid w:val="16594440"/>
    <w:rsid w:val="186B6727"/>
    <w:rsid w:val="18E52492"/>
    <w:rsid w:val="19B454CC"/>
    <w:rsid w:val="1A313249"/>
    <w:rsid w:val="1AB97693"/>
    <w:rsid w:val="1AEB1125"/>
    <w:rsid w:val="1C0E01AF"/>
    <w:rsid w:val="1C493CE1"/>
    <w:rsid w:val="1DCA76D7"/>
    <w:rsid w:val="239F1798"/>
    <w:rsid w:val="259D2BC3"/>
    <w:rsid w:val="25A74D45"/>
    <w:rsid w:val="27415CD6"/>
    <w:rsid w:val="289447B6"/>
    <w:rsid w:val="28A614CC"/>
    <w:rsid w:val="28E30421"/>
    <w:rsid w:val="28E9055F"/>
    <w:rsid w:val="2A9A00C1"/>
    <w:rsid w:val="2BBD4DD9"/>
    <w:rsid w:val="2D35354B"/>
    <w:rsid w:val="2FE446AA"/>
    <w:rsid w:val="301716BB"/>
    <w:rsid w:val="313B3B8F"/>
    <w:rsid w:val="318059B1"/>
    <w:rsid w:val="340E0A1D"/>
    <w:rsid w:val="34470471"/>
    <w:rsid w:val="377834F5"/>
    <w:rsid w:val="399677FF"/>
    <w:rsid w:val="39D961DF"/>
    <w:rsid w:val="3B66708D"/>
    <w:rsid w:val="3D6D745C"/>
    <w:rsid w:val="411B1F4A"/>
    <w:rsid w:val="439B5A15"/>
    <w:rsid w:val="45C07F54"/>
    <w:rsid w:val="45FB04BF"/>
    <w:rsid w:val="464963ED"/>
    <w:rsid w:val="474E6F01"/>
    <w:rsid w:val="47DF6C55"/>
    <w:rsid w:val="487771CF"/>
    <w:rsid w:val="49644020"/>
    <w:rsid w:val="49816239"/>
    <w:rsid w:val="49827E64"/>
    <w:rsid w:val="49E65D6E"/>
    <w:rsid w:val="4B251F2E"/>
    <w:rsid w:val="4CE75281"/>
    <w:rsid w:val="4D3E6E1B"/>
    <w:rsid w:val="4D8C2A46"/>
    <w:rsid w:val="4E067D4C"/>
    <w:rsid w:val="4E99569F"/>
    <w:rsid w:val="51E2770B"/>
    <w:rsid w:val="526D1203"/>
    <w:rsid w:val="52D5175F"/>
    <w:rsid w:val="537239CB"/>
    <w:rsid w:val="547D07E6"/>
    <w:rsid w:val="557C68CF"/>
    <w:rsid w:val="55D05820"/>
    <w:rsid w:val="579E021A"/>
    <w:rsid w:val="58551312"/>
    <w:rsid w:val="589D747E"/>
    <w:rsid w:val="58DB35F6"/>
    <w:rsid w:val="597F52FD"/>
    <w:rsid w:val="59A05B61"/>
    <w:rsid w:val="5A0C5F33"/>
    <w:rsid w:val="5A9515D1"/>
    <w:rsid w:val="5BB24481"/>
    <w:rsid w:val="5C855886"/>
    <w:rsid w:val="5CCB2E0D"/>
    <w:rsid w:val="5E104D76"/>
    <w:rsid w:val="5E1E01C6"/>
    <w:rsid w:val="5EE50A53"/>
    <w:rsid w:val="60055226"/>
    <w:rsid w:val="608602E9"/>
    <w:rsid w:val="60F71714"/>
    <w:rsid w:val="61B529F2"/>
    <w:rsid w:val="62534D77"/>
    <w:rsid w:val="63175AEC"/>
    <w:rsid w:val="639635F7"/>
    <w:rsid w:val="64370250"/>
    <w:rsid w:val="649E3236"/>
    <w:rsid w:val="656942F9"/>
    <w:rsid w:val="667941AD"/>
    <w:rsid w:val="676513CE"/>
    <w:rsid w:val="67B15328"/>
    <w:rsid w:val="68223002"/>
    <w:rsid w:val="68294213"/>
    <w:rsid w:val="68E25220"/>
    <w:rsid w:val="69807799"/>
    <w:rsid w:val="6ADB2720"/>
    <w:rsid w:val="6D747CDF"/>
    <w:rsid w:val="6DB92066"/>
    <w:rsid w:val="6E9F158A"/>
    <w:rsid w:val="6ED35F85"/>
    <w:rsid w:val="6FC86076"/>
    <w:rsid w:val="700468D2"/>
    <w:rsid w:val="710502ED"/>
    <w:rsid w:val="748678C8"/>
    <w:rsid w:val="751E519F"/>
    <w:rsid w:val="75B10D51"/>
    <w:rsid w:val="76DB3120"/>
    <w:rsid w:val="770A380C"/>
    <w:rsid w:val="78146473"/>
    <w:rsid w:val="7927265A"/>
    <w:rsid w:val="79E76EED"/>
    <w:rsid w:val="7A3C0187"/>
    <w:rsid w:val="7AC85C97"/>
    <w:rsid w:val="7B214D90"/>
    <w:rsid w:val="7B2F551A"/>
    <w:rsid w:val="7D1B2BF2"/>
    <w:rsid w:val="7DE352F1"/>
    <w:rsid w:val="7E7001D0"/>
    <w:rsid w:val="7F785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71"/>
    <w:autoRedefine/>
    <w:qFormat/>
    <w:uiPriority w:val="0"/>
    <w:pPr>
      <w:keepNext/>
      <w:snapToGrid w:val="0"/>
      <w:spacing w:line="360" w:lineRule="atLeast"/>
      <w:outlineLvl w:val="0"/>
    </w:pPr>
    <w:rPr>
      <w:rFonts w:ascii="宋体"/>
    </w:rPr>
  </w:style>
  <w:style w:type="paragraph" w:styleId="4">
    <w:name w:val="heading 2"/>
    <w:basedOn w:val="1"/>
    <w:next w:val="1"/>
    <w:link w:val="86"/>
    <w:autoRedefine/>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95"/>
    <w:autoRedefine/>
    <w:qFormat/>
    <w:uiPriority w:val="0"/>
    <w:pPr>
      <w:keepNext/>
      <w:keepLines/>
      <w:spacing w:before="260" w:after="260" w:line="413" w:lineRule="auto"/>
      <w:outlineLvl w:val="2"/>
    </w:pPr>
    <w:rPr>
      <w:b/>
      <w:sz w:val="32"/>
    </w:rPr>
  </w:style>
  <w:style w:type="paragraph" w:styleId="6">
    <w:name w:val="heading 4"/>
    <w:basedOn w:val="1"/>
    <w:next w:val="1"/>
    <w:autoRedefine/>
    <w:qFormat/>
    <w:uiPriority w:val="0"/>
    <w:pPr>
      <w:keepNext/>
      <w:keepLines/>
      <w:spacing w:before="280" w:after="290" w:line="372" w:lineRule="auto"/>
      <w:outlineLvl w:val="3"/>
    </w:pPr>
    <w:rPr>
      <w:rFonts w:ascii="Arial" w:hAnsi="Arial" w:eastAsia="黑体"/>
      <w:b/>
    </w:rPr>
  </w:style>
  <w:style w:type="paragraph" w:styleId="7">
    <w:name w:val="heading 5"/>
    <w:basedOn w:val="1"/>
    <w:next w:val="1"/>
    <w:autoRedefine/>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autoRedefine/>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autoRedefine/>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autoRedefine/>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autoRedefine/>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2">
    <w:name w:val="Default Paragraph Font"/>
    <w:autoRedefine/>
    <w:semiHidden/>
    <w:unhideWhenUsed/>
    <w:qFormat/>
    <w:uiPriority w:val="1"/>
  </w:style>
  <w:style w:type="table" w:default="1" w:styleId="60">
    <w:name w:val="Normal Table"/>
    <w:autoRedefine/>
    <w:semiHidden/>
    <w:unhideWhenUsed/>
    <w:qFormat/>
    <w:uiPriority w:val="99"/>
    <w:tblPr>
      <w:tblCellMar>
        <w:top w:w="0" w:type="dxa"/>
        <w:left w:w="108" w:type="dxa"/>
        <w:bottom w:w="0" w:type="dxa"/>
        <w:right w:w="108" w:type="dxa"/>
      </w:tblCellMar>
    </w:tblPr>
  </w:style>
  <w:style w:type="paragraph" w:customStyle="1" w:styleId="2">
    <w:name w:val="标题二、"/>
    <w:basedOn w:val="1"/>
    <w:autoRedefine/>
    <w:qFormat/>
    <w:uiPriority w:val="99"/>
    <w:pPr>
      <w:spacing w:line="360" w:lineRule="auto"/>
      <w:ind w:firstLine="200" w:firstLineChars="200"/>
      <w:outlineLvl w:val="2"/>
    </w:pPr>
    <w:rPr>
      <w:rFonts w:ascii="宋体" w:hAnsi="宋体"/>
      <w:b/>
      <w:szCs w:val="21"/>
    </w:rPr>
  </w:style>
  <w:style w:type="paragraph" w:styleId="12">
    <w:name w:val="List 3"/>
    <w:basedOn w:val="1"/>
    <w:autoRedefine/>
    <w:qFormat/>
    <w:uiPriority w:val="0"/>
    <w:pPr>
      <w:adjustRightInd w:val="0"/>
      <w:snapToGrid w:val="0"/>
      <w:spacing w:line="360" w:lineRule="auto"/>
      <w:ind w:left="100" w:leftChars="400" w:hanging="200" w:hangingChars="200"/>
    </w:pPr>
    <w:rPr>
      <w:sz w:val="24"/>
    </w:rPr>
  </w:style>
  <w:style w:type="paragraph" w:styleId="13">
    <w:name w:val="toc 7"/>
    <w:basedOn w:val="1"/>
    <w:next w:val="1"/>
    <w:autoRedefine/>
    <w:qFormat/>
    <w:uiPriority w:val="0"/>
    <w:pPr>
      <w:ind w:left="2520" w:leftChars="1200"/>
    </w:pPr>
  </w:style>
  <w:style w:type="paragraph" w:styleId="14">
    <w:name w:val="List Number 2"/>
    <w:basedOn w:val="1"/>
    <w:autoRedefine/>
    <w:qFormat/>
    <w:uiPriority w:val="0"/>
    <w:pPr>
      <w:numPr>
        <w:ilvl w:val="0"/>
        <w:numId w:val="1"/>
      </w:numPr>
      <w:tabs>
        <w:tab w:val="left" w:pos="780"/>
        <w:tab w:val="clear" w:pos="425"/>
      </w:tabs>
      <w:spacing w:line="360" w:lineRule="auto"/>
    </w:pPr>
    <w:rPr>
      <w:sz w:val="24"/>
    </w:rPr>
  </w:style>
  <w:style w:type="paragraph" w:styleId="15">
    <w:name w:val="List Bullet 4"/>
    <w:basedOn w:val="1"/>
    <w:autoRedefine/>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autoRedefine/>
    <w:qFormat/>
    <w:uiPriority w:val="0"/>
    <w:pPr>
      <w:adjustRightInd w:val="0"/>
      <w:snapToGrid w:val="0"/>
      <w:spacing w:line="360" w:lineRule="auto"/>
      <w:ind w:firstLine="420"/>
    </w:pPr>
    <w:rPr>
      <w:sz w:val="24"/>
    </w:rPr>
  </w:style>
  <w:style w:type="paragraph" w:styleId="17">
    <w:name w:val="caption"/>
    <w:basedOn w:val="1"/>
    <w:next w:val="1"/>
    <w:autoRedefine/>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autoRedefine/>
    <w:qFormat/>
    <w:uiPriority w:val="0"/>
    <w:pPr>
      <w:shd w:val="clear" w:color="auto" w:fill="000080"/>
    </w:pPr>
  </w:style>
  <w:style w:type="paragraph" w:styleId="19">
    <w:name w:val="toa heading"/>
    <w:basedOn w:val="1"/>
    <w:next w:val="1"/>
    <w:autoRedefine/>
    <w:qFormat/>
    <w:uiPriority w:val="0"/>
    <w:pPr>
      <w:spacing w:before="120"/>
    </w:pPr>
    <w:rPr>
      <w:rFonts w:ascii="Arial" w:hAnsi="Arial"/>
      <w:sz w:val="24"/>
    </w:rPr>
  </w:style>
  <w:style w:type="paragraph" w:styleId="20">
    <w:name w:val="annotation text"/>
    <w:basedOn w:val="1"/>
    <w:link w:val="103"/>
    <w:autoRedefine/>
    <w:qFormat/>
    <w:uiPriority w:val="0"/>
    <w:pPr>
      <w:adjustRightInd w:val="0"/>
      <w:spacing w:line="360" w:lineRule="atLeast"/>
      <w:jc w:val="left"/>
      <w:textAlignment w:val="baseline"/>
    </w:pPr>
    <w:rPr>
      <w:sz w:val="24"/>
    </w:rPr>
  </w:style>
  <w:style w:type="paragraph" w:styleId="21">
    <w:name w:val="Body Text 3"/>
    <w:basedOn w:val="1"/>
    <w:autoRedefine/>
    <w:qFormat/>
    <w:uiPriority w:val="0"/>
    <w:pPr>
      <w:adjustRightInd w:val="0"/>
      <w:snapToGrid w:val="0"/>
      <w:spacing w:after="120" w:line="360" w:lineRule="auto"/>
    </w:pPr>
    <w:rPr>
      <w:sz w:val="16"/>
    </w:rPr>
  </w:style>
  <w:style w:type="paragraph" w:styleId="22">
    <w:name w:val="List Bullet 3"/>
    <w:basedOn w:val="1"/>
    <w:autoRedefine/>
    <w:qFormat/>
    <w:uiPriority w:val="0"/>
    <w:pPr>
      <w:numPr>
        <w:ilvl w:val="0"/>
        <w:numId w:val="2"/>
      </w:numPr>
      <w:adjustRightInd w:val="0"/>
      <w:snapToGrid w:val="0"/>
      <w:spacing w:line="360" w:lineRule="auto"/>
    </w:pPr>
    <w:rPr>
      <w:sz w:val="24"/>
    </w:rPr>
  </w:style>
  <w:style w:type="paragraph" w:styleId="23">
    <w:name w:val="Body Text"/>
    <w:basedOn w:val="1"/>
    <w:next w:val="24"/>
    <w:autoRedefine/>
    <w:qFormat/>
    <w:uiPriority w:val="0"/>
    <w:rPr>
      <w:rFonts w:ascii="仿宋_GB2312" w:eastAsia="仿宋_GB2312"/>
      <w:sz w:val="32"/>
    </w:rPr>
  </w:style>
  <w:style w:type="paragraph" w:styleId="24">
    <w:name w:val="Body Text First Indent"/>
    <w:basedOn w:val="23"/>
    <w:autoRedefine/>
    <w:qFormat/>
    <w:uiPriority w:val="0"/>
    <w:pPr>
      <w:spacing w:line="360" w:lineRule="auto"/>
      <w:ind w:firstLine="420"/>
    </w:pPr>
    <w:rPr>
      <w:rFonts w:ascii="宋体" w:hAnsi="宋体"/>
      <w:sz w:val="24"/>
    </w:rPr>
  </w:style>
  <w:style w:type="paragraph" w:styleId="25">
    <w:name w:val="Body Text Indent"/>
    <w:basedOn w:val="1"/>
    <w:link w:val="96"/>
    <w:autoRedefine/>
    <w:qFormat/>
    <w:uiPriority w:val="0"/>
    <w:pPr>
      <w:spacing w:line="540" w:lineRule="exact"/>
    </w:pPr>
    <w:rPr>
      <w:sz w:val="30"/>
      <w:szCs w:val="30"/>
    </w:rPr>
  </w:style>
  <w:style w:type="paragraph" w:styleId="26">
    <w:name w:val="List Number 3"/>
    <w:basedOn w:val="1"/>
    <w:autoRedefine/>
    <w:qFormat/>
    <w:uiPriority w:val="0"/>
    <w:pPr>
      <w:tabs>
        <w:tab w:val="left" w:pos="2120"/>
      </w:tabs>
      <w:adjustRightInd w:val="0"/>
      <w:snapToGrid w:val="0"/>
      <w:spacing w:line="360" w:lineRule="auto"/>
      <w:ind w:left="2120" w:hanging="720"/>
    </w:pPr>
    <w:rPr>
      <w:sz w:val="24"/>
    </w:rPr>
  </w:style>
  <w:style w:type="paragraph" w:styleId="27">
    <w:name w:val="List 2"/>
    <w:basedOn w:val="1"/>
    <w:autoRedefine/>
    <w:qFormat/>
    <w:uiPriority w:val="0"/>
    <w:pPr>
      <w:adjustRightInd w:val="0"/>
      <w:snapToGrid w:val="0"/>
      <w:spacing w:line="360" w:lineRule="auto"/>
      <w:ind w:left="100" w:leftChars="200" w:hanging="200" w:hangingChars="200"/>
    </w:pPr>
    <w:rPr>
      <w:sz w:val="24"/>
    </w:rPr>
  </w:style>
  <w:style w:type="paragraph" w:styleId="28">
    <w:name w:val="List Continue"/>
    <w:basedOn w:val="1"/>
    <w:autoRedefine/>
    <w:qFormat/>
    <w:uiPriority w:val="0"/>
    <w:pPr>
      <w:adjustRightInd w:val="0"/>
      <w:snapToGrid w:val="0"/>
      <w:spacing w:after="120" w:line="360" w:lineRule="auto"/>
      <w:ind w:left="420" w:leftChars="200"/>
    </w:pPr>
    <w:rPr>
      <w:sz w:val="24"/>
    </w:rPr>
  </w:style>
  <w:style w:type="paragraph" w:styleId="29">
    <w:name w:val="List Bullet 2"/>
    <w:basedOn w:val="1"/>
    <w:autoRedefine/>
    <w:qFormat/>
    <w:uiPriority w:val="0"/>
    <w:pPr>
      <w:numPr>
        <w:ilvl w:val="0"/>
        <w:numId w:val="3"/>
      </w:numPr>
      <w:adjustRightInd w:val="0"/>
      <w:snapToGrid w:val="0"/>
      <w:spacing w:line="360" w:lineRule="auto"/>
    </w:pPr>
    <w:rPr>
      <w:sz w:val="24"/>
    </w:rPr>
  </w:style>
  <w:style w:type="paragraph" w:styleId="30">
    <w:name w:val="toc 5"/>
    <w:basedOn w:val="1"/>
    <w:next w:val="1"/>
    <w:autoRedefine/>
    <w:qFormat/>
    <w:uiPriority w:val="0"/>
    <w:pPr>
      <w:ind w:left="1680" w:leftChars="800"/>
    </w:pPr>
  </w:style>
  <w:style w:type="paragraph" w:styleId="31">
    <w:name w:val="toc 3"/>
    <w:basedOn w:val="1"/>
    <w:next w:val="1"/>
    <w:autoRedefine/>
    <w:qFormat/>
    <w:uiPriority w:val="39"/>
    <w:pPr>
      <w:ind w:left="840" w:leftChars="400"/>
    </w:pPr>
  </w:style>
  <w:style w:type="paragraph" w:styleId="32">
    <w:name w:val="Plain Text"/>
    <w:basedOn w:val="1"/>
    <w:link w:val="113"/>
    <w:autoRedefine/>
    <w:qFormat/>
    <w:uiPriority w:val="99"/>
    <w:rPr>
      <w:rFonts w:ascii="宋体" w:hAnsi="Courier New"/>
      <w:sz w:val="21"/>
    </w:rPr>
  </w:style>
  <w:style w:type="paragraph" w:styleId="33">
    <w:name w:val="toc 8"/>
    <w:basedOn w:val="1"/>
    <w:next w:val="1"/>
    <w:autoRedefine/>
    <w:qFormat/>
    <w:uiPriority w:val="0"/>
    <w:pPr>
      <w:ind w:left="2940" w:leftChars="1400"/>
    </w:pPr>
  </w:style>
  <w:style w:type="paragraph" w:styleId="34">
    <w:name w:val="Date"/>
    <w:basedOn w:val="1"/>
    <w:next w:val="1"/>
    <w:link w:val="85"/>
    <w:autoRedefine/>
    <w:qFormat/>
    <w:uiPriority w:val="0"/>
  </w:style>
  <w:style w:type="paragraph" w:styleId="35">
    <w:name w:val="Body Text Indent 2"/>
    <w:basedOn w:val="1"/>
    <w:link w:val="82"/>
    <w:autoRedefine/>
    <w:qFormat/>
    <w:uiPriority w:val="0"/>
    <w:pPr>
      <w:snapToGrid w:val="0"/>
      <w:spacing w:line="560" w:lineRule="atLeast"/>
      <w:ind w:firstLine="540"/>
    </w:pPr>
  </w:style>
  <w:style w:type="paragraph" w:styleId="36">
    <w:name w:val="Balloon Text"/>
    <w:basedOn w:val="1"/>
    <w:autoRedefine/>
    <w:qFormat/>
    <w:uiPriority w:val="0"/>
    <w:rPr>
      <w:sz w:val="18"/>
    </w:rPr>
  </w:style>
  <w:style w:type="paragraph" w:styleId="37">
    <w:name w:val="footer"/>
    <w:basedOn w:val="1"/>
    <w:link w:val="109"/>
    <w:autoRedefine/>
    <w:qFormat/>
    <w:uiPriority w:val="0"/>
    <w:pPr>
      <w:tabs>
        <w:tab w:val="center" w:pos="4153"/>
        <w:tab w:val="right" w:pos="8306"/>
      </w:tabs>
      <w:snapToGrid w:val="0"/>
      <w:jc w:val="left"/>
    </w:pPr>
    <w:rPr>
      <w:sz w:val="18"/>
    </w:rPr>
  </w:style>
  <w:style w:type="paragraph" w:styleId="38">
    <w:name w:val="envelope return"/>
    <w:basedOn w:val="1"/>
    <w:autoRedefine/>
    <w:qFormat/>
    <w:uiPriority w:val="0"/>
    <w:pPr>
      <w:snapToGrid w:val="0"/>
    </w:pPr>
    <w:rPr>
      <w:rFonts w:ascii="Arial" w:hAnsi="Arial"/>
    </w:rPr>
  </w:style>
  <w:style w:type="paragraph" w:styleId="39">
    <w:name w:val="header"/>
    <w:basedOn w:val="1"/>
    <w:link w:val="110"/>
    <w:autoRedefine/>
    <w:qFormat/>
    <w:uiPriority w:val="99"/>
    <w:pPr>
      <w:pBdr>
        <w:bottom w:val="single" w:color="auto" w:sz="6" w:space="1"/>
      </w:pBdr>
      <w:tabs>
        <w:tab w:val="center" w:pos="4153"/>
        <w:tab w:val="right" w:pos="8306"/>
      </w:tabs>
      <w:snapToGrid w:val="0"/>
      <w:jc w:val="center"/>
    </w:pPr>
    <w:rPr>
      <w:sz w:val="18"/>
    </w:rPr>
  </w:style>
  <w:style w:type="paragraph" w:styleId="40">
    <w:name w:val="toc 1"/>
    <w:basedOn w:val="1"/>
    <w:next w:val="1"/>
    <w:autoRedefine/>
    <w:qFormat/>
    <w:uiPriority w:val="0"/>
    <w:pPr>
      <w:spacing w:line="180" w:lineRule="auto"/>
      <w:jc w:val="center"/>
    </w:pPr>
    <w:rPr>
      <w:sz w:val="30"/>
    </w:rPr>
  </w:style>
  <w:style w:type="paragraph" w:styleId="41">
    <w:name w:val="List Continue 4"/>
    <w:basedOn w:val="1"/>
    <w:autoRedefine/>
    <w:qFormat/>
    <w:uiPriority w:val="0"/>
    <w:pPr>
      <w:adjustRightInd w:val="0"/>
      <w:snapToGrid w:val="0"/>
      <w:spacing w:after="120" w:line="360" w:lineRule="auto"/>
      <w:ind w:left="1680" w:leftChars="800"/>
    </w:pPr>
    <w:rPr>
      <w:sz w:val="24"/>
    </w:rPr>
  </w:style>
  <w:style w:type="paragraph" w:styleId="42">
    <w:name w:val="toc 4"/>
    <w:basedOn w:val="1"/>
    <w:next w:val="1"/>
    <w:autoRedefine/>
    <w:qFormat/>
    <w:uiPriority w:val="0"/>
    <w:pPr>
      <w:ind w:left="1260" w:leftChars="600"/>
    </w:pPr>
  </w:style>
  <w:style w:type="paragraph" w:styleId="43">
    <w:name w:val="List Number 5"/>
    <w:basedOn w:val="1"/>
    <w:autoRedefine/>
    <w:qFormat/>
    <w:uiPriority w:val="0"/>
    <w:pPr>
      <w:numPr>
        <w:ilvl w:val="0"/>
        <w:numId w:val="4"/>
      </w:numPr>
    </w:pPr>
  </w:style>
  <w:style w:type="paragraph" w:styleId="44">
    <w:name w:val="footnote text"/>
    <w:basedOn w:val="1"/>
    <w:link w:val="105"/>
    <w:autoRedefine/>
    <w:qFormat/>
    <w:uiPriority w:val="0"/>
    <w:pPr>
      <w:spacing w:line="360" w:lineRule="auto"/>
    </w:pPr>
    <w:rPr>
      <w:sz w:val="18"/>
    </w:rPr>
  </w:style>
  <w:style w:type="paragraph" w:styleId="45">
    <w:name w:val="toc 6"/>
    <w:basedOn w:val="1"/>
    <w:next w:val="1"/>
    <w:autoRedefine/>
    <w:qFormat/>
    <w:uiPriority w:val="0"/>
    <w:pPr>
      <w:ind w:left="2100" w:leftChars="1000"/>
    </w:pPr>
  </w:style>
  <w:style w:type="paragraph" w:styleId="46">
    <w:name w:val="List 5"/>
    <w:basedOn w:val="1"/>
    <w:autoRedefine/>
    <w:qFormat/>
    <w:uiPriority w:val="0"/>
    <w:pPr>
      <w:adjustRightInd w:val="0"/>
      <w:snapToGrid w:val="0"/>
      <w:spacing w:line="360" w:lineRule="auto"/>
      <w:ind w:left="100" w:leftChars="800" w:hanging="200" w:hangingChars="200"/>
    </w:pPr>
    <w:rPr>
      <w:sz w:val="24"/>
    </w:rPr>
  </w:style>
  <w:style w:type="paragraph" w:styleId="47">
    <w:name w:val="Body Text Indent 3"/>
    <w:basedOn w:val="1"/>
    <w:autoRedefine/>
    <w:qFormat/>
    <w:uiPriority w:val="0"/>
    <w:pPr>
      <w:spacing w:line="360" w:lineRule="auto"/>
      <w:ind w:firstLine="632"/>
    </w:pPr>
    <w:rPr>
      <w:rFonts w:ascii="黑体" w:eastAsia="黑体"/>
    </w:rPr>
  </w:style>
  <w:style w:type="paragraph" w:styleId="48">
    <w:name w:val="table of figures"/>
    <w:basedOn w:val="1"/>
    <w:next w:val="1"/>
    <w:autoRedefine/>
    <w:qFormat/>
    <w:uiPriority w:val="0"/>
    <w:pPr>
      <w:tabs>
        <w:tab w:val="right" w:leader="dot" w:pos="8640"/>
      </w:tabs>
      <w:spacing w:line="360" w:lineRule="auto"/>
      <w:ind w:left="400" w:hanging="400"/>
    </w:pPr>
    <w:rPr>
      <w:sz w:val="24"/>
    </w:rPr>
  </w:style>
  <w:style w:type="paragraph" w:styleId="49">
    <w:name w:val="toc 2"/>
    <w:basedOn w:val="1"/>
    <w:next w:val="1"/>
    <w:autoRedefine/>
    <w:qFormat/>
    <w:uiPriority w:val="39"/>
    <w:pPr>
      <w:ind w:left="420" w:leftChars="200"/>
    </w:pPr>
  </w:style>
  <w:style w:type="paragraph" w:styleId="50">
    <w:name w:val="toc 9"/>
    <w:basedOn w:val="1"/>
    <w:next w:val="1"/>
    <w:autoRedefine/>
    <w:qFormat/>
    <w:uiPriority w:val="0"/>
    <w:pPr>
      <w:ind w:left="3360" w:leftChars="1600"/>
    </w:pPr>
  </w:style>
  <w:style w:type="paragraph" w:styleId="51">
    <w:name w:val="Body Text 2"/>
    <w:basedOn w:val="1"/>
    <w:autoRedefine/>
    <w:qFormat/>
    <w:uiPriority w:val="0"/>
    <w:pPr>
      <w:adjustRightInd w:val="0"/>
      <w:snapToGrid w:val="0"/>
      <w:spacing w:after="120" w:line="480" w:lineRule="auto"/>
    </w:pPr>
    <w:rPr>
      <w:sz w:val="24"/>
    </w:rPr>
  </w:style>
  <w:style w:type="paragraph" w:styleId="52">
    <w:name w:val="List 4"/>
    <w:basedOn w:val="1"/>
    <w:autoRedefine/>
    <w:qFormat/>
    <w:uiPriority w:val="0"/>
    <w:pPr>
      <w:adjustRightInd w:val="0"/>
      <w:snapToGrid w:val="0"/>
      <w:spacing w:line="360" w:lineRule="auto"/>
      <w:ind w:left="100" w:leftChars="600" w:hanging="200" w:hangingChars="200"/>
    </w:pPr>
    <w:rPr>
      <w:sz w:val="24"/>
    </w:rPr>
  </w:style>
  <w:style w:type="paragraph" w:styleId="53">
    <w:name w:val="List Continue 2"/>
    <w:basedOn w:val="1"/>
    <w:autoRedefine/>
    <w:qFormat/>
    <w:uiPriority w:val="0"/>
    <w:pPr>
      <w:adjustRightInd w:val="0"/>
      <w:snapToGrid w:val="0"/>
      <w:spacing w:after="120" w:line="360" w:lineRule="auto"/>
      <w:ind w:left="840" w:leftChars="400"/>
    </w:pPr>
    <w:rPr>
      <w:sz w:val="24"/>
    </w:rPr>
  </w:style>
  <w:style w:type="paragraph" w:styleId="54">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55">
    <w:name w:val="List Continue 3"/>
    <w:basedOn w:val="1"/>
    <w:autoRedefine/>
    <w:qFormat/>
    <w:uiPriority w:val="0"/>
    <w:pPr>
      <w:adjustRightInd w:val="0"/>
      <w:snapToGrid w:val="0"/>
      <w:spacing w:after="120" w:line="360" w:lineRule="auto"/>
      <w:ind w:left="1260" w:leftChars="600"/>
    </w:pPr>
    <w:rPr>
      <w:sz w:val="24"/>
    </w:rPr>
  </w:style>
  <w:style w:type="paragraph" w:styleId="56">
    <w:name w:val="index 1"/>
    <w:basedOn w:val="1"/>
    <w:next w:val="1"/>
    <w:autoRedefine/>
    <w:qFormat/>
    <w:uiPriority w:val="0"/>
    <w:pPr>
      <w:adjustRightInd w:val="0"/>
      <w:spacing w:line="240" w:lineRule="atLeast"/>
      <w:textAlignment w:val="baseline"/>
    </w:pPr>
    <w:rPr>
      <w:rFonts w:ascii="宋体"/>
      <w:kern w:val="0"/>
      <w:sz w:val="21"/>
    </w:rPr>
  </w:style>
  <w:style w:type="paragraph" w:styleId="57">
    <w:name w:val="Title"/>
    <w:basedOn w:val="1"/>
    <w:autoRedefine/>
    <w:qFormat/>
    <w:uiPriority w:val="0"/>
    <w:pPr>
      <w:widowControl/>
      <w:spacing w:after="240" w:line="360" w:lineRule="auto"/>
      <w:jc w:val="center"/>
    </w:pPr>
    <w:rPr>
      <w:rFonts w:ascii="Arial" w:hAnsi="Arial"/>
      <w:b/>
      <w:smallCaps/>
      <w:kern w:val="28"/>
      <w:sz w:val="36"/>
      <w:lang w:eastAsia="en-US"/>
    </w:rPr>
  </w:style>
  <w:style w:type="paragraph" w:styleId="58">
    <w:name w:val="annotation subject"/>
    <w:basedOn w:val="20"/>
    <w:next w:val="20"/>
    <w:link w:val="108"/>
    <w:autoRedefine/>
    <w:qFormat/>
    <w:uiPriority w:val="0"/>
    <w:pPr>
      <w:adjustRightInd/>
      <w:spacing w:line="240" w:lineRule="auto"/>
      <w:textAlignment w:val="auto"/>
    </w:pPr>
  </w:style>
  <w:style w:type="paragraph" w:styleId="59">
    <w:name w:val="Body Text First Indent 2"/>
    <w:basedOn w:val="25"/>
    <w:next w:val="1"/>
    <w:link w:val="81"/>
    <w:autoRedefine/>
    <w:qFormat/>
    <w:uiPriority w:val="0"/>
    <w:pPr>
      <w:spacing w:after="120" w:line="240" w:lineRule="auto"/>
      <w:ind w:left="420" w:leftChars="200" w:firstLine="420" w:firstLineChars="200"/>
    </w:pPr>
  </w:style>
  <w:style w:type="table" w:styleId="61">
    <w:name w:val="Table Grid"/>
    <w:basedOn w:val="60"/>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3">
    <w:name w:val="Strong"/>
    <w:autoRedefine/>
    <w:qFormat/>
    <w:uiPriority w:val="22"/>
    <w:rPr>
      <w:b/>
    </w:rPr>
  </w:style>
  <w:style w:type="character" w:styleId="64">
    <w:name w:val="page number"/>
    <w:basedOn w:val="62"/>
    <w:autoRedefine/>
    <w:qFormat/>
    <w:uiPriority w:val="0"/>
  </w:style>
  <w:style w:type="character" w:styleId="65">
    <w:name w:val="FollowedHyperlink"/>
    <w:autoRedefine/>
    <w:qFormat/>
    <w:uiPriority w:val="0"/>
    <w:rPr>
      <w:color w:val="333333"/>
      <w:u w:val="none"/>
    </w:rPr>
  </w:style>
  <w:style w:type="character" w:styleId="66">
    <w:name w:val="Emphasis"/>
    <w:autoRedefine/>
    <w:qFormat/>
    <w:uiPriority w:val="0"/>
    <w:rPr>
      <w:i/>
    </w:rPr>
  </w:style>
  <w:style w:type="character" w:styleId="67">
    <w:name w:val="Hyperlink"/>
    <w:autoRedefine/>
    <w:qFormat/>
    <w:uiPriority w:val="99"/>
    <w:rPr>
      <w:color w:val="333333"/>
      <w:u w:val="none"/>
    </w:rPr>
  </w:style>
  <w:style w:type="character" w:styleId="68">
    <w:name w:val="annotation reference"/>
    <w:autoRedefine/>
    <w:qFormat/>
    <w:uiPriority w:val="0"/>
    <w:rPr>
      <w:sz w:val="21"/>
      <w:szCs w:val="21"/>
    </w:rPr>
  </w:style>
  <w:style w:type="character" w:styleId="69">
    <w:name w:val="footnote reference"/>
    <w:autoRedefine/>
    <w:qFormat/>
    <w:uiPriority w:val="0"/>
    <w:rPr>
      <w:position w:val="6"/>
      <w:sz w:val="14"/>
      <w:vertAlign w:val="superscript"/>
    </w:rPr>
  </w:style>
  <w:style w:type="paragraph" w:customStyle="1" w:styleId="70">
    <w:name w:val="正文（缩进）"/>
    <w:basedOn w:val="1"/>
    <w:autoRedefine/>
    <w:qFormat/>
    <w:uiPriority w:val="0"/>
    <w:pPr>
      <w:ind w:firstLine="480" w:firstLineChars="200"/>
    </w:pPr>
  </w:style>
  <w:style w:type="paragraph" w:customStyle="1" w:styleId="71">
    <w:name w:val="Body Text First Indent 21"/>
    <w:basedOn w:val="72"/>
    <w:autoRedefine/>
    <w:qFormat/>
    <w:uiPriority w:val="0"/>
    <w:pPr>
      <w:ind w:firstLine="420"/>
    </w:pPr>
    <w:rPr>
      <w:rFonts w:cs="宋体"/>
    </w:rPr>
  </w:style>
  <w:style w:type="paragraph" w:customStyle="1" w:styleId="72">
    <w:name w:val="Body Text Indent1"/>
    <w:basedOn w:val="1"/>
    <w:next w:val="1"/>
    <w:autoRedefine/>
    <w:qFormat/>
    <w:uiPriority w:val="0"/>
    <w:pPr>
      <w:spacing w:after="120"/>
      <w:ind w:left="420" w:leftChars="200"/>
    </w:pPr>
    <w:rPr>
      <w:color w:val="000000"/>
      <w:szCs w:val="21"/>
    </w:rPr>
  </w:style>
  <w:style w:type="character" w:customStyle="1" w:styleId="73">
    <w:name w:val="Char Char Char Char Char Char Char Char Char"/>
    <w:autoRedefine/>
    <w:qFormat/>
    <w:uiPriority w:val="0"/>
    <w:rPr>
      <w:rFonts w:ascii="宋体" w:hAnsi="宋体" w:eastAsia="宋体"/>
      <w:kern w:val="2"/>
      <w:sz w:val="24"/>
      <w:lang w:val="en-US" w:eastAsia="zh-CN" w:bidi="ar-SA"/>
    </w:rPr>
  </w:style>
  <w:style w:type="character" w:customStyle="1" w:styleId="74">
    <w:name w:val="未命名11"/>
    <w:autoRedefine/>
    <w:qFormat/>
    <w:uiPriority w:val="0"/>
    <w:rPr>
      <w:color w:val="77FFFF"/>
      <w:sz w:val="24"/>
    </w:rPr>
  </w:style>
  <w:style w:type="character" w:customStyle="1" w:styleId="75">
    <w:name w:val="正文 + 三号 Char"/>
    <w:autoRedefine/>
    <w:qFormat/>
    <w:uiPriority w:val="0"/>
    <w:rPr>
      <w:rFonts w:eastAsia="宋体"/>
      <w:kern w:val="2"/>
      <w:sz w:val="21"/>
      <w:lang w:val="en-US" w:eastAsia="zh-CN"/>
    </w:rPr>
  </w:style>
  <w:style w:type="character" w:customStyle="1" w:styleId="76">
    <w:name w:val="Table Text Char1 Char Char"/>
    <w:autoRedefine/>
    <w:qFormat/>
    <w:uiPriority w:val="0"/>
    <w:rPr>
      <w:rFonts w:ascii="Arial" w:hAnsi="Arial"/>
      <w:kern w:val="2"/>
      <w:sz w:val="18"/>
      <w:lang w:val="en-US" w:eastAsia="zh-CN" w:bidi="ar-SA"/>
    </w:rPr>
  </w:style>
  <w:style w:type="character" w:customStyle="1" w:styleId="77">
    <w:name w:val="文字 Char Char"/>
    <w:link w:val="78"/>
    <w:autoRedefine/>
    <w:qFormat/>
    <w:uiPriority w:val="0"/>
    <w:rPr>
      <w:rFonts w:ascii="宋体"/>
      <w:kern w:val="2"/>
      <w:sz w:val="28"/>
    </w:rPr>
  </w:style>
  <w:style w:type="paragraph" w:customStyle="1" w:styleId="78">
    <w:name w:val="文字"/>
    <w:basedOn w:val="1"/>
    <w:link w:val="77"/>
    <w:autoRedefine/>
    <w:qFormat/>
    <w:uiPriority w:val="0"/>
    <w:pPr>
      <w:tabs>
        <w:tab w:val="left" w:pos="8520"/>
      </w:tabs>
      <w:spacing w:line="312" w:lineRule="auto"/>
      <w:ind w:right="-210" w:firstLine="556"/>
    </w:pPr>
    <w:rPr>
      <w:rFonts w:ascii="宋体"/>
    </w:rPr>
  </w:style>
  <w:style w:type="character" w:customStyle="1" w:styleId="79">
    <w:name w:val="Table Text Char Char Char Char"/>
    <w:link w:val="80"/>
    <w:autoRedefine/>
    <w:qFormat/>
    <w:uiPriority w:val="0"/>
    <w:rPr>
      <w:rFonts w:ascii="Arial" w:hAnsi="Arial"/>
      <w:kern w:val="2"/>
      <w:sz w:val="18"/>
      <w:lang w:val="en-US" w:eastAsia="zh-CN" w:bidi="ar-SA"/>
    </w:rPr>
  </w:style>
  <w:style w:type="paragraph" w:customStyle="1" w:styleId="80">
    <w:name w:val="Table Text"/>
    <w:link w:val="79"/>
    <w:autoRedefine/>
    <w:qFormat/>
    <w:uiPriority w:val="0"/>
    <w:pPr>
      <w:snapToGrid w:val="0"/>
      <w:spacing w:before="80" w:after="80"/>
    </w:pPr>
    <w:rPr>
      <w:rFonts w:ascii="Arial" w:hAnsi="Arial" w:eastAsia="宋体" w:cs="Times New Roman"/>
      <w:kern w:val="2"/>
      <w:sz w:val="18"/>
      <w:lang w:val="en-US" w:eastAsia="zh-CN" w:bidi="ar-SA"/>
    </w:rPr>
  </w:style>
  <w:style w:type="character" w:customStyle="1" w:styleId="81">
    <w:name w:val="正文首行缩进 2 Char"/>
    <w:link w:val="59"/>
    <w:autoRedefine/>
    <w:qFormat/>
    <w:uiPriority w:val="0"/>
    <w:rPr>
      <w:kern w:val="2"/>
      <w:sz w:val="44"/>
    </w:rPr>
  </w:style>
  <w:style w:type="character" w:customStyle="1" w:styleId="82">
    <w:name w:val="正文文本缩进 2 Char"/>
    <w:link w:val="35"/>
    <w:autoRedefine/>
    <w:qFormat/>
    <w:uiPriority w:val="0"/>
    <w:rPr>
      <w:kern w:val="2"/>
      <w:sz w:val="28"/>
    </w:rPr>
  </w:style>
  <w:style w:type="character" w:customStyle="1" w:styleId="83">
    <w:name w:val="font31"/>
    <w:autoRedefine/>
    <w:qFormat/>
    <w:uiPriority w:val="0"/>
    <w:rPr>
      <w:rFonts w:hint="default" w:ascii="微软雅黑 Light" w:hAnsi="微软雅黑 Light" w:eastAsia="微软雅黑 Light" w:cs="微软雅黑 Light"/>
      <w:color w:val="000000"/>
      <w:sz w:val="24"/>
      <w:szCs w:val="24"/>
      <w:u w:val="none"/>
    </w:rPr>
  </w:style>
  <w:style w:type="character" w:customStyle="1" w:styleId="84">
    <w:name w:val="Char Char6"/>
    <w:autoRedefine/>
    <w:qFormat/>
    <w:uiPriority w:val="0"/>
    <w:rPr>
      <w:rFonts w:ascii="仿宋_GB2312" w:eastAsia="仿宋_GB2312"/>
      <w:kern w:val="2"/>
      <w:sz w:val="32"/>
    </w:rPr>
  </w:style>
  <w:style w:type="character" w:customStyle="1" w:styleId="85">
    <w:name w:val="日期 Char"/>
    <w:link w:val="34"/>
    <w:autoRedefine/>
    <w:qFormat/>
    <w:uiPriority w:val="0"/>
    <w:rPr>
      <w:kern w:val="2"/>
      <w:sz w:val="28"/>
    </w:rPr>
  </w:style>
  <w:style w:type="character" w:customStyle="1" w:styleId="86">
    <w:name w:val="标题 2 Char"/>
    <w:link w:val="4"/>
    <w:autoRedefine/>
    <w:qFormat/>
    <w:uiPriority w:val="0"/>
    <w:rPr>
      <w:rFonts w:ascii="Arial" w:hAnsi="Arial" w:eastAsia="黑体"/>
      <w:b/>
      <w:kern w:val="2"/>
      <w:sz w:val="32"/>
    </w:rPr>
  </w:style>
  <w:style w:type="character" w:customStyle="1" w:styleId="87">
    <w:name w:val="小 Char"/>
    <w:autoRedefine/>
    <w:qFormat/>
    <w:uiPriority w:val="0"/>
    <w:rPr>
      <w:rFonts w:ascii="宋体" w:hAnsi="Courier New" w:eastAsia="宋体"/>
      <w:kern w:val="2"/>
      <w:sz w:val="21"/>
      <w:lang w:val="en-US" w:eastAsia="zh-CN" w:bidi="ar-SA"/>
    </w:rPr>
  </w:style>
  <w:style w:type="character" w:customStyle="1" w:styleId="88">
    <w:name w:val="v151"/>
    <w:autoRedefine/>
    <w:qFormat/>
    <w:uiPriority w:val="0"/>
    <w:rPr>
      <w:sz w:val="18"/>
    </w:rPr>
  </w:style>
  <w:style w:type="character" w:customStyle="1" w:styleId="89">
    <w:name w:val="content-white1"/>
    <w:autoRedefine/>
    <w:qFormat/>
    <w:uiPriority w:val="0"/>
    <w:rPr>
      <w:color w:val="auto"/>
      <w:sz w:val="18"/>
      <w:u w:val="none"/>
    </w:rPr>
  </w:style>
  <w:style w:type="character" w:customStyle="1" w:styleId="90">
    <w:name w:val="Char Char4"/>
    <w:autoRedefine/>
    <w:qFormat/>
    <w:uiPriority w:val="0"/>
    <w:rPr>
      <w:rFonts w:eastAsia="宋体"/>
      <w:b/>
      <w:kern w:val="2"/>
      <w:sz w:val="21"/>
      <w:lang w:val="en-US" w:eastAsia="zh-CN"/>
    </w:rPr>
  </w:style>
  <w:style w:type="character" w:customStyle="1" w:styleId="91">
    <w:name w:val="top-det1"/>
    <w:autoRedefine/>
    <w:qFormat/>
    <w:uiPriority w:val="0"/>
    <w:rPr>
      <w:b/>
      <w:color w:val="000000"/>
    </w:rPr>
  </w:style>
  <w:style w:type="character" w:customStyle="1" w:styleId="92">
    <w:name w:val="样式 宋体"/>
    <w:autoRedefine/>
    <w:qFormat/>
    <w:uiPriority w:val="0"/>
    <w:rPr>
      <w:rFonts w:ascii="宋体" w:hAnsi="宋体" w:eastAsia="宋体"/>
      <w:sz w:val="28"/>
    </w:rPr>
  </w:style>
  <w:style w:type="character" w:customStyle="1" w:styleId="93">
    <w:name w:val="crowed11"/>
    <w:autoRedefine/>
    <w:qFormat/>
    <w:uiPriority w:val="0"/>
    <w:rPr>
      <w:rFonts w:hint="default"/>
      <w:sz w:val="24"/>
    </w:rPr>
  </w:style>
  <w:style w:type="character" w:customStyle="1" w:styleId="94">
    <w:name w:val="Char Char5"/>
    <w:autoRedefine/>
    <w:qFormat/>
    <w:uiPriority w:val="0"/>
    <w:rPr>
      <w:rFonts w:ascii="Arial" w:hAnsi="Arial" w:eastAsia="宋体"/>
      <w:b/>
      <w:smallCaps/>
      <w:kern w:val="28"/>
      <w:sz w:val="36"/>
      <w:lang w:val="en-US" w:eastAsia="en-US"/>
    </w:rPr>
  </w:style>
  <w:style w:type="character" w:customStyle="1" w:styleId="95">
    <w:name w:val="标题 3 Char"/>
    <w:link w:val="5"/>
    <w:autoRedefine/>
    <w:qFormat/>
    <w:uiPriority w:val="0"/>
    <w:rPr>
      <w:rFonts w:eastAsia="宋体"/>
      <w:b/>
      <w:kern w:val="2"/>
      <w:sz w:val="32"/>
      <w:lang w:val="en-US" w:eastAsia="zh-CN"/>
    </w:rPr>
  </w:style>
  <w:style w:type="character" w:customStyle="1" w:styleId="96">
    <w:name w:val="正文文本缩进 Char"/>
    <w:link w:val="25"/>
    <w:autoRedefine/>
    <w:qFormat/>
    <w:uiPriority w:val="0"/>
    <w:rPr>
      <w:kern w:val="2"/>
      <w:sz w:val="30"/>
      <w:szCs w:val="30"/>
    </w:rPr>
  </w:style>
  <w:style w:type="character" w:customStyle="1" w:styleId="97">
    <w:name w:val="font1"/>
    <w:autoRedefine/>
    <w:qFormat/>
    <w:uiPriority w:val="0"/>
    <w:rPr>
      <w:color w:val="000000"/>
      <w:sz w:val="18"/>
    </w:rPr>
  </w:style>
  <w:style w:type="character" w:customStyle="1" w:styleId="98">
    <w:name w:val="H2 Char"/>
    <w:autoRedefine/>
    <w:qFormat/>
    <w:uiPriority w:val="0"/>
    <w:rPr>
      <w:rFonts w:ascii="Arial" w:hAnsi="Arial" w:eastAsia="宋体"/>
      <w:kern w:val="2"/>
      <w:sz w:val="28"/>
      <w:lang w:val="en-US" w:eastAsia="zh-CN"/>
    </w:rPr>
  </w:style>
  <w:style w:type="character" w:customStyle="1" w:styleId="99">
    <w:name w:val="Char Char7"/>
    <w:autoRedefine/>
    <w:qFormat/>
    <w:uiPriority w:val="0"/>
    <w:rPr>
      <w:rFonts w:ascii="宋体" w:hAnsi="宋体" w:eastAsia="宋体"/>
      <w:kern w:val="2"/>
      <w:sz w:val="28"/>
    </w:rPr>
  </w:style>
  <w:style w:type="character" w:customStyle="1" w:styleId="100">
    <w:name w:val="Char Char11"/>
    <w:autoRedefine/>
    <w:qFormat/>
    <w:uiPriority w:val="0"/>
    <w:rPr>
      <w:rFonts w:ascii="宋体"/>
      <w:kern w:val="2"/>
      <w:sz w:val="28"/>
    </w:rPr>
  </w:style>
  <w:style w:type="character" w:customStyle="1" w:styleId="101">
    <w:name w:val="标书正文:  0.74 厘米 Char1"/>
    <w:autoRedefine/>
    <w:qFormat/>
    <w:uiPriority w:val="0"/>
    <w:rPr>
      <w:rFonts w:eastAsia="宋体"/>
      <w:kern w:val="2"/>
      <w:sz w:val="24"/>
      <w:lang w:val="en-US" w:eastAsia="zh-CN"/>
    </w:rPr>
  </w:style>
  <w:style w:type="character" w:customStyle="1" w:styleId="102">
    <w:name w:val="Table Heading Char Char"/>
    <w:autoRedefine/>
    <w:qFormat/>
    <w:uiPriority w:val="0"/>
    <w:rPr>
      <w:rFonts w:ascii="Arial" w:hAnsi="Arial" w:eastAsia="黑体"/>
      <w:kern w:val="2"/>
      <w:sz w:val="18"/>
      <w:lang w:val="en-US" w:eastAsia="zh-CN"/>
    </w:rPr>
  </w:style>
  <w:style w:type="character" w:customStyle="1" w:styleId="103">
    <w:name w:val="批注文字 Char"/>
    <w:link w:val="20"/>
    <w:autoRedefine/>
    <w:qFormat/>
    <w:uiPriority w:val="0"/>
    <w:rPr>
      <w:sz w:val="24"/>
    </w:rPr>
  </w:style>
  <w:style w:type="character" w:customStyle="1" w:styleId="104">
    <w:name w:val="Char Char3"/>
    <w:autoRedefine/>
    <w:qFormat/>
    <w:uiPriority w:val="0"/>
    <w:rPr>
      <w:rFonts w:eastAsia="宋体"/>
      <w:kern w:val="2"/>
      <w:sz w:val="18"/>
      <w:lang w:val="en-US" w:eastAsia="zh-CN"/>
    </w:rPr>
  </w:style>
  <w:style w:type="character" w:customStyle="1" w:styleId="105">
    <w:name w:val="脚注文本 Char"/>
    <w:link w:val="44"/>
    <w:autoRedefine/>
    <w:qFormat/>
    <w:uiPriority w:val="0"/>
    <w:rPr>
      <w:kern w:val="2"/>
      <w:sz w:val="18"/>
    </w:rPr>
  </w:style>
  <w:style w:type="character" w:customStyle="1" w:styleId="106">
    <w:name w:val="title_emph1"/>
    <w:autoRedefine/>
    <w:qFormat/>
    <w:uiPriority w:val="0"/>
    <w:rPr>
      <w:rFonts w:hint="default" w:ascii="Arial" w:hAnsi="Arial"/>
      <w:b/>
      <w:sz w:val="20"/>
    </w:rPr>
  </w:style>
  <w:style w:type="character" w:customStyle="1" w:styleId="107">
    <w:name w:val="Char Char2"/>
    <w:autoRedefine/>
    <w:qFormat/>
    <w:uiPriority w:val="0"/>
    <w:rPr>
      <w:rFonts w:eastAsia="宋体"/>
      <w:kern w:val="2"/>
      <w:sz w:val="18"/>
      <w:lang w:val="en-US" w:eastAsia="zh-CN"/>
    </w:rPr>
  </w:style>
  <w:style w:type="character" w:customStyle="1" w:styleId="108">
    <w:name w:val="批注主题 Char"/>
    <w:link w:val="58"/>
    <w:autoRedefine/>
    <w:qFormat/>
    <w:uiPriority w:val="0"/>
    <w:rPr>
      <w:sz w:val="24"/>
    </w:rPr>
  </w:style>
  <w:style w:type="character" w:customStyle="1" w:styleId="109">
    <w:name w:val="页脚 Char"/>
    <w:link w:val="37"/>
    <w:autoRedefine/>
    <w:qFormat/>
    <w:uiPriority w:val="99"/>
    <w:rPr>
      <w:kern w:val="2"/>
      <w:sz w:val="18"/>
    </w:rPr>
  </w:style>
  <w:style w:type="character" w:customStyle="1" w:styleId="110">
    <w:name w:val="页眉 Char"/>
    <w:link w:val="39"/>
    <w:autoRedefine/>
    <w:qFormat/>
    <w:uiPriority w:val="99"/>
    <w:rPr>
      <w:kern w:val="2"/>
      <w:sz w:val="18"/>
    </w:rPr>
  </w:style>
  <w:style w:type="character" w:customStyle="1" w:styleId="111">
    <w:name w:val="Table Text Char"/>
    <w:autoRedefine/>
    <w:qFormat/>
    <w:uiPriority w:val="0"/>
    <w:rPr>
      <w:rFonts w:ascii="Arial" w:hAnsi="Arial"/>
      <w:kern w:val="2"/>
      <w:sz w:val="18"/>
      <w:lang w:val="en-US" w:eastAsia="zh-CN" w:bidi="ar-SA"/>
    </w:rPr>
  </w:style>
  <w:style w:type="character" w:customStyle="1" w:styleId="112">
    <w:name w:val="Char Char"/>
    <w:autoRedefine/>
    <w:qFormat/>
    <w:uiPriority w:val="0"/>
    <w:rPr>
      <w:rFonts w:ascii="宋体" w:hAnsi="宋体" w:eastAsia="宋体"/>
      <w:kern w:val="2"/>
      <w:sz w:val="24"/>
      <w:lang w:val="en-US" w:eastAsia="zh-CN" w:bidi="ar-SA"/>
    </w:rPr>
  </w:style>
  <w:style w:type="character" w:customStyle="1" w:styleId="113">
    <w:name w:val="纯文本 Char"/>
    <w:link w:val="32"/>
    <w:autoRedefine/>
    <w:qFormat/>
    <w:locked/>
    <w:uiPriority w:val="99"/>
    <w:rPr>
      <w:rFonts w:ascii="宋体" w:hAnsi="Courier New"/>
      <w:kern w:val="2"/>
      <w:sz w:val="21"/>
    </w:rPr>
  </w:style>
  <w:style w:type="character" w:customStyle="1" w:styleId="114">
    <w:name w:val="文字 Char"/>
    <w:autoRedefine/>
    <w:qFormat/>
    <w:uiPriority w:val="0"/>
    <w:rPr>
      <w:rFonts w:ascii="宋体"/>
      <w:kern w:val="2"/>
      <w:sz w:val="28"/>
    </w:rPr>
  </w:style>
  <w:style w:type="character" w:customStyle="1" w:styleId="115">
    <w:name w:val="Table Text Char1 Char"/>
    <w:autoRedefine/>
    <w:qFormat/>
    <w:uiPriority w:val="0"/>
    <w:rPr>
      <w:rFonts w:ascii="Arial" w:hAnsi="Arial"/>
      <w:kern w:val="2"/>
      <w:sz w:val="18"/>
      <w:lang w:val="en-US" w:eastAsia="zh-CN" w:bidi="ar-SA"/>
    </w:rPr>
  </w:style>
  <w:style w:type="character" w:customStyle="1" w:styleId="116">
    <w:name w:val="批注文字 字符"/>
    <w:autoRedefine/>
    <w:qFormat/>
    <w:uiPriority w:val="0"/>
    <w:rPr>
      <w:sz w:val="24"/>
    </w:rPr>
  </w:style>
  <w:style w:type="character" w:customStyle="1" w:styleId="117">
    <w:name w:val="标题 3 字符"/>
    <w:autoRedefine/>
    <w:qFormat/>
    <w:uiPriority w:val="0"/>
    <w:rPr>
      <w:rFonts w:eastAsia="宋体"/>
      <w:b/>
      <w:kern w:val="2"/>
      <w:sz w:val="32"/>
      <w:lang w:val="en-US" w:eastAsia="zh-CN"/>
    </w:rPr>
  </w:style>
  <w:style w:type="character" w:customStyle="1" w:styleId="118">
    <w:name w:val="标题 2 字符"/>
    <w:autoRedefine/>
    <w:qFormat/>
    <w:uiPriority w:val="99"/>
    <w:rPr>
      <w:rFonts w:ascii="Arial" w:hAnsi="Arial" w:eastAsia="黑体"/>
      <w:b/>
      <w:kern w:val="2"/>
      <w:sz w:val="32"/>
    </w:rPr>
  </w:style>
  <w:style w:type="character" w:customStyle="1" w:styleId="119">
    <w:name w:val="font61"/>
    <w:autoRedefine/>
    <w:qFormat/>
    <w:uiPriority w:val="0"/>
    <w:rPr>
      <w:rFonts w:hint="eastAsia" w:ascii="微软雅黑" w:hAnsi="微软雅黑" w:eastAsia="微软雅黑" w:cs="微软雅黑"/>
      <w:color w:val="000000"/>
      <w:sz w:val="24"/>
      <w:szCs w:val="24"/>
      <w:u w:val="none"/>
    </w:rPr>
  </w:style>
  <w:style w:type="character" w:customStyle="1" w:styleId="120">
    <w:name w:val="Comment Text Char"/>
    <w:autoRedefine/>
    <w:semiHidden/>
    <w:qFormat/>
    <w:locked/>
    <w:uiPriority w:val="0"/>
    <w:rPr>
      <w:rFonts w:ascii="Times New Roman" w:hAnsi="Times New Roman" w:cs="Times New Roman"/>
      <w:sz w:val="20"/>
      <w:szCs w:val="20"/>
    </w:rPr>
  </w:style>
  <w:style w:type="character" w:customStyle="1" w:styleId="121">
    <w:name w:val="font21"/>
    <w:autoRedefine/>
    <w:qFormat/>
    <w:uiPriority w:val="0"/>
    <w:rPr>
      <w:rFonts w:hint="default" w:ascii="Times New Roman" w:hAnsi="Times New Roman" w:cs="Times New Roman"/>
      <w:color w:val="000000"/>
      <w:sz w:val="24"/>
      <w:szCs w:val="24"/>
      <w:u w:val="none"/>
    </w:rPr>
  </w:style>
  <w:style w:type="paragraph" w:customStyle="1" w:styleId="122">
    <w:name w:val="xl27"/>
    <w:basedOn w:val="1"/>
    <w:autoRedefine/>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23">
    <w:name w:val="IN Step"/>
    <w:basedOn w:val="1"/>
    <w:autoRedefine/>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124">
    <w:name w:val="正文 + 三号"/>
    <w:basedOn w:val="1"/>
    <w:autoRedefine/>
    <w:qFormat/>
    <w:uiPriority w:val="0"/>
    <w:rPr>
      <w:sz w:val="21"/>
    </w:rPr>
  </w:style>
  <w:style w:type="paragraph" w:customStyle="1" w:styleId="125">
    <w:name w:val="标题无"/>
    <w:basedOn w:val="1"/>
    <w:autoRedefine/>
    <w:qFormat/>
    <w:uiPriority w:val="0"/>
    <w:pPr>
      <w:spacing w:line="360" w:lineRule="auto"/>
    </w:pPr>
    <w:rPr>
      <w:sz w:val="24"/>
    </w:rPr>
  </w:style>
  <w:style w:type="paragraph" w:customStyle="1" w:styleId="126">
    <w:name w:val="司法正文"/>
    <w:autoRedefine/>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27">
    <w:name w:val="文档正文 Char Char Char Char"/>
    <w:basedOn w:val="1"/>
    <w:autoRedefine/>
    <w:qFormat/>
    <w:uiPriority w:val="0"/>
    <w:pPr>
      <w:adjustRightInd w:val="0"/>
      <w:spacing w:line="440" w:lineRule="exact"/>
      <w:ind w:firstLine="420"/>
      <w:textAlignment w:val="baseline"/>
    </w:pPr>
    <w:rPr>
      <w:rFonts w:ascii="Arial Narrow" w:hAnsi="Arial Narrow"/>
      <w:kern w:val="0"/>
      <w:sz w:val="24"/>
    </w:rPr>
  </w:style>
  <w:style w:type="paragraph" w:customStyle="1" w:styleId="128">
    <w:name w:val="小标题 1"/>
    <w:basedOn w:val="1"/>
    <w:autoRedefine/>
    <w:qFormat/>
    <w:uiPriority w:val="0"/>
    <w:pPr>
      <w:autoSpaceDE w:val="0"/>
      <w:autoSpaceDN w:val="0"/>
      <w:adjustRightInd w:val="0"/>
      <w:spacing w:line="360" w:lineRule="atLeast"/>
    </w:pPr>
    <w:rPr>
      <w:rFonts w:ascii="文鼎粗黑" w:eastAsia="文鼎粗黑"/>
      <w:kern w:val="0"/>
      <w:sz w:val="22"/>
    </w:rPr>
  </w:style>
  <w:style w:type="paragraph" w:customStyle="1" w:styleId="129">
    <w:name w:val="简单回函地址"/>
    <w:basedOn w:val="1"/>
    <w:autoRedefine/>
    <w:qFormat/>
    <w:uiPriority w:val="0"/>
    <w:pPr>
      <w:adjustRightInd w:val="0"/>
      <w:snapToGrid w:val="0"/>
      <w:spacing w:line="360" w:lineRule="auto"/>
    </w:pPr>
    <w:rPr>
      <w:sz w:val="24"/>
    </w:rPr>
  </w:style>
  <w:style w:type="paragraph" w:customStyle="1" w:styleId="130">
    <w:name w:val="Char Char1 Char Char Char Char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131">
    <w:name w:val="Table Heading"/>
    <w:autoRedefine/>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32">
    <w:name w:val="1"/>
    <w:basedOn w:val="1"/>
    <w:next w:val="32"/>
    <w:autoRedefine/>
    <w:qFormat/>
    <w:uiPriority w:val="0"/>
    <w:rPr>
      <w:rFonts w:ascii="宋体" w:hAnsi="Courier New"/>
      <w:sz w:val="21"/>
    </w:rPr>
  </w:style>
  <w:style w:type="paragraph" w:customStyle="1" w:styleId="133">
    <w:name w:val="Char Char14 Char Char"/>
    <w:basedOn w:val="1"/>
    <w:autoRedefine/>
    <w:qFormat/>
    <w:uiPriority w:val="0"/>
    <w:rPr>
      <w:sz w:val="21"/>
      <w:szCs w:val="24"/>
    </w:rPr>
  </w:style>
  <w:style w:type="paragraph" w:customStyle="1" w:styleId="134">
    <w:name w:val="可研正文"/>
    <w:basedOn w:val="23"/>
    <w:autoRedefine/>
    <w:qFormat/>
    <w:uiPriority w:val="0"/>
    <w:pPr>
      <w:adjustRightInd w:val="0"/>
      <w:snapToGrid w:val="0"/>
      <w:spacing w:line="440" w:lineRule="exact"/>
      <w:ind w:firstLine="567"/>
    </w:pPr>
    <w:rPr>
      <w:sz w:val="28"/>
    </w:rPr>
  </w:style>
  <w:style w:type="paragraph" w:customStyle="1" w:styleId="135">
    <w:name w:val="文本1"/>
    <w:basedOn w:val="1"/>
    <w:autoRedefine/>
    <w:qFormat/>
    <w:uiPriority w:val="0"/>
    <w:pPr>
      <w:adjustRightInd w:val="0"/>
      <w:spacing w:line="312" w:lineRule="atLeast"/>
      <w:jc w:val="center"/>
      <w:textAlignment w:val="baseline"/>
    </w:pPr>
    <w:rPr>
      <w:kern w:val="0"/>
      <w:sz w:val="18"/>
    </w:rPr>
  </w:style>
  <w:style w:type="paragraph" w:customStyle="1" w:styleId="136">
    <w:name w:val="xl23"/>
    <w:basedOn w:val="1"/>
    <w:autoRedefine/>
    <w:qFormat/>
    <w:uiPriority w:val="0"/>
    <w:pPr>
      <w:widowControl/>
      <w:spacing w:before="100" w:beforeAutospacing="1" w:after="100" w:afterAutospacing="1" w:line="360" w:lineRule="auto"/>
      <w:textAlignment w:val="top"/>
    </w:pPr>
    <w:rPr>
      <w:kern w:val="0"/>
      <w:sz w:val="24"/>
    </w:rPr>
  </w:style>
  <w:style w:type="paragraph" w:customStyle="1" w:styleId="137">
    <w:name w:val="Note"/>
    <w:basedOn w:val="1"/>
    <w:autoRedefine/>
    <w:qFormat/>
    <w:uiPriority w:val="0"/>
    <w:pPr>
      <w:pBdr>
        <w:top w:val="single" w:color="auto" w:sz="12" w:space="3"/>
        <w:bottom w:val="single" w:color="auto" w:sz="12" w:space="3"/>
      </w:pBdr>
      <w:spacing w:line="360" w:lineRule="auto"/>
    </w:pPr>
    <w:rPr>
      <w:sz w:val="24"/>
    </w:rPr>
  </w:style>
  <w:style w:type="paragraph" w:customStyle="1" w:styleId="138">
    <w:name w:val="style1"/>
    <w:basedOn w:val="1"/>
    <w:autoRedefine/>
    <w:qFormat/>
    <w:uiPriority w:val="0"/>
    <w:pPr>
      <w:widowControl/>
      <w:spacing w:before="100" w:beforeAutospacing="1" w:after="100" w:afterAutospacing="1"/>
      <w:jc w:val="left"/>
    </w:pPr>
    <w:rPr>
      <w:rFonts w:ascii="宋体" w:hAnsi="宋体"/>
      <w:kern w:val="0"/>
      <w:sz w:val="21"/>
    </w:rPr>
  </w:style>
  <w:style w:type="paragraph" w:customStyle="1" w:styleId="139">
    <w:name w:val="样式3"/>
    <w:basedOn w:val="3"/>
    <w:next w:val="3"/>
    <w:autoRedefine/>
    <w:qFormat/>
    <w:uiPriority w:val="0"/>
    <w:pPr>
      <w:keepLines/>
      <w:adjustRightInd w:val="0"/>
      <w:spacing w:before="340" w:after="330" w:line="576" w:lineRule="auto"/>
    </w:pPr>
    <w:rPr>
      <w:rFonts w:ascii="Times New Roman" w:eastAsia="黑体"/>
      <w:b/>
      <w:kern w:val="44"/>
      <w:sz w:val="44"/>
    </w:rPr>
  </w:style>
  <w:style w:type="paragraph" w:customStyle="1" w:styleId="140">
    <w:name w:val="Table Text Char Char Char"/>
    <w:autoRedefine/>
    <w:qFormat/>
    <w:uiPriority w:val="0"/>
    <w:pPr>
      <w:snapToGrid w:val="0"/>
      <w:spacing w:before="80" w:after="80"/>
    </w:pPr>
    <w:rPr>
      <w:rFonts w:ascii="Arial" w:hAnsi="Arial" w:eastAsia="宋体" w:cs="Times New Roman"/>
      <w:kern w:val="2"/>
      <w:sz w:val="18"/>
      <w:lang w:val="en-US" w:eastAsia="zh-CN" w:bidi="ar-SA"/>
    </w:rPr>
  </w:style>
  <w:style w:type="paragraph" w:customStyle="1" w:styleId="141">
    <w:name w:val="Char Char Char Char Char Char Char"/>
    <w:basedOn w:val="1"/>
    <w:autoRedefine/>
    <w:qFormat/>
    <w:uiPriority w:val="0"/>
    <w:rPr>
      <w:rFonts w:ascii="Tahoma" w:hAnsi="Tahoma"/>
      <w:sz w:val="24"/>
    </w:rPr>
  </w:style>
  <w:style w:type="paragraph" w:customStyle="1" w:styleId="142">
    <w:name w:val="正文1"/>
    <w:basedOn w:val="1"/>
    <w:autoRedefine/>
    <w:qFormat/>
    <w:uiPriority w:val="0"/>
    <w:pPr>
      <w:spacing w:line="300" w:lineRule="auto"/>
      <w:ind w:firstLine="200" w:firstLineChars="200"/>
    </w:pPr>
    <w:rPr>
      <w:sz w:val="24"/>
    </w:rPr>
  </w:style>
  <w:style w:type="paragraph" w:customStyle="1" w:styleId="143">
    <w:name w:val="_"/>
    <w:basedOn w:val="1"/>
    <w:autoRedefine/>
    <w:qFormat/>
    <w:uiPriority w:val="0"/>
    <w:pPr>
      <w:adjustRightInd w:val="0"/>
      <w:spacing w:line="360" w:lineRule="auto"/>
      <w:ind w:left="480" w:firstLine="200" w:firstLineChars="200"/>
      <w:textAlignment w:val="baseline"/>
    </w:pPr>
    <w:rPr>
      <w:kern w:val="0"/>
      <w:sz w:val="24"/>
    </w:rPr>
  </w:style>
  <w:style w:type="paragraph" w:customStyle="1" w:styleId="144">
    <w:name w:val="Table Contents"/>
    <w:basedOn w:val="23"/>
    <w:autoRedefine/>
    <w:qFormat/>
    <w:uiPriority w:val="0"/>
    <w:pPr>
      <w:suppressAutoHyphens/>
      <w:jc w:val="left"/>
    </w:pPr>
    <w:rPr>
      <w:rFonts w:ascii="Times New Roman" w:eastAsia="Times New Roman"/>
      <w:kern w:val="0"/>
      <w:sz w:val="24"/>
    </w:rPr>
  </w:style>
  <w:style w:type="paragraph" w:customStyle="1" w:styleId="145">
    <w:name w:val="附录2"/>
    <w:basedOn w:val="1"/>
    <w:next w:val="1"/>
    <w:autoRedefine/>
    <w:qFormat/>
    <w:uiPriority w:val="0"/>
    <w:pPr>
      <w:tabs>
        <w:tab w:val="left" w:pos="420"/>
        <w:tab w:val="left" w:pos="624"/>
      </w:tabs>
      <w:ind w:left="420" w:hanging="420"/>
      <w:outlineLvl w:val="1"/>
    </w:pPr>
    <w:rPr>
      <w:rFonts w:ascii="黑体" w:hAnsi="黑体" w:eastAsia="黑体"/>
      <w:b/>
      <w:sz w:val="32"/>
    </w:rPr>
  </w:style>
  <w:style w:type="paragraph" w:customStyle="1" w:styleId="146">
    <w:name w:val="样式4"/>
    <w:basedOn w:val="6"/>
    <w:autoRedefine/>
    <w:qFormat/>
    <w:uiPriority w:val="0"/>
    <w:pPr>
      <w:adjustRightInd w:val="0"/>
      <w:snapToGrid w:val="0"/>
    </w:pPr>
  </w:style>
  <w:style w:type="paragraph" w:customStyle="1" w:styleId="147">
    <w:name w:val="表号"/>
    <w:basedOn w:val="1"/>
    <w:autoRedefine/>
    <w:qFormat/>
    <w:uiPriority w:val="0"/>
    <w:pPr>
      <w:numPr>
        <w:ilvl w:val="0"/>
        <w:numId w:val="5"/>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48">
    <w:name w:val="Style Heading 3h3Heading 3 - oldLevel 3 HeadH3level_3PIM 3se..."/>
    <w:basedOn w:val="5"/>
    <w:autoRedefine/>
    <w:qFormat/>
    <w:uiPriority w:val="0"/>
    <w:pPr>
      <w:tabs>
        <w:tab w:val="left" w:pos="709"/>
        <w:tab w:val="left" w:pos="1620"/>
      </w:tabs>
      <w:ind w:left="1620" w:hanging="360"/>
    </w:pPr>
  </w:style>
  <w:style w:type="paragraph" w:customStyle="1" w:styleId="149">
    <w:name w:val="项目"/>
    <w:basedOn w:val="1"/>
    <w:autoRedefine/>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50">
    <w:name w:val="Char Char1 Char"/>
    <w:basedOn w:val="1"/>
    <w:autoRedefine/>
    <w:qFormat/>
    <w:uiPriority w:val="0"/>
    <w:rPr>
      <w:rFonts w:ascii="Tahoma" w:hAnsi="Tahoma"/>
      <w:sz w:val="24"/>
      <w:szCs w:val="24"/>
    </w:rPr>
  </w:style>
  <w:style w:type="paragraph" w:customStyle="1" w:styleId="151">
    <w:name w:val="CSS1级正文 Char"/>
    <w:basedOn w:val="23"/>
    <w:autoRedefine/>
    <w:qFormat/>
    <w:uiPriority w:val="0"/>
    <w:pPr>
      <w:adjustRightInd w:val="0"/>
      <w:snapToGrid w:val="0"/>
      <w:spacing w:line="360" w:lineRule="auto"/>
      <w:ind w:firstLine="480"/>
    </w:pPr>
    <w:rPr>
      <w:rFonts w:ascii="Times New Roman" w:eastAsia="宋体"/>
      <w:sz w:val="24"/>
    </w:rPr>
  </w:style>
  <w:style w:type="paragraph" w:customStyle="1" w:styleId="152">
    <w:name w:val="标书正文:  0.74 厘米"/>
    <w:basedOn w:val="1"/>
    <w:autoRedefine/>
    <w:qFormat/>
    <w:uiPriority w:val="0"/>
    <w:pPr>
      <w:snapToGrid w:val="0"/>
      <w:spacing w:line="360" w:lineRule="auto"/>
      <w:ind w:firstLine="420"/>
    </w:pPr>
    <w:rPr>
      <w:sz w:val="24"/>
    </w:rPr>
  </w:style>
  <w:style w:type="paragraph" w:customStyle="1" w:styleId="153">
    <w:name w:val="样式 行距: 1.5 倍行距1"/>
    <w:basedOn w:val="1"/>
    <w:autoRedefine/>
    <w:qFormat/>
    <w:uiPriority w:val="0"/>
    <w:pPr>
      <w:snapToGrid w:val="0"/>
    </w:pPr>
    <w:rPr>
      <w:sz w:val="21"/>
    </w:rPr>
  </w:style>
  <w:style w:type="paragraph" w:customStyle="1" w:styleId="154">
    <w:name w:val="段落正文"/>
    <w:basedOn w:val="1"/>
    <w:autoRedefine/>
    <w:qFormat/>
    <w:uiPriority w:val="0"/>
    <w:pPr>
      <w:spacing w:beforeLines="50" w:line="360" w:lineRule="auto"/>
      <w:ind w:firstLine="200" w:firstLineChars="200"/>
    </w:pPr>
    <w:rPr>
      <w:spacing w:val="2"/>
      <w:sz w:val="24"/>
    </w:rPr>
  </w:style>
  <w:style w:type="paragraph" w:customStyle="1" w:styleId="155">
    <w:name w:val="xl40"/>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56">
    <w:name w:val="Char Char Char Char"/>
    <w:basedOn w:val="1"/>
    <w:autoRedefine/>
    <w:qFormat/>
    <w:uiPriority w:val="0"/>
    <w:pPr>
      <w:pageBreakBefore/>
      <w:widowControl/>
      <w:spacing w:after="160" w:line="240" w:lineRule="exact"/>
      <w:jc w:val="left"/>
    </w:pPr>
    <w:rPr>
      <w:rFonts w:ascii="Verdana" w:hAnsi="Verdana"/>
      <w:kern w:val="0"/>
      <w:sz w:val="20"/>
      <w:lang w:eastAsia="en-US"/>
    </w:rPr>
  </w:style>
  <w:style w:type="paragraph" w:customStyle="1" w:styleId="157">
    <w:name w:val="样式 首行缩进:  0.74 厘米"/>
    <w:basedOn w:val="1"/>
    <w:autoRedefine/>
    <w:qFormat/>
    <w:uiPriority w:val="0"/>
    <w:pPr>
      <w:spacing w:line="360" w:lineRule="auto"/>
      <w:ind w:firstLine="420"/>
    </w:pPr>
    <w:rPr>
      <w:sz w:val="24"/>
    </w:rPr>
  </w:style>
  <w:style w:type="paragraph" w:customStyle="1" w:styleId="158">
    <w:name w:val="首行缩进"/>
    <w:basedOn w:val="1"/>
    <w:autoRedefine/>
    <w:qFormat/>
    <w:uiPriority w:val="0"/>
    <w:pPr>
      <w:numPr>
        <w:ilvl w:val="0"/>
        <w:numId w:val="6"/>
      </w:numPr>
      <w:spacing w:line="360" w:lineRule="auto"/>
    </w:pPr>
    <w:rPr>
      <w:rFonts w:eastAsia="仿宋_GB2312"/>
    </w:rPr>
  </w:style>
  <w:style w:type="paragraph" w:customStyle="1" w:styleId="159">
    <w:name w:val="Title - Date"/>
    <w:basedOn w:val="57"/>
    <w:next w:val="1"/>
    <w:autoRedefine/>
    <w:qFormat/>
    <w:uiPriority w:val="0"/>
    <w:pPr>
      <w:spacing w:before="240" w:after="720"/>
    </w:pPr>
    <w:rPr>
      <w:sz w:val="28"/>
    </w:rPr>
  </w:style>
  <w:style w:type="paragraph" w:customStyle="1" w:styleId="160">
    <w:name w:val="表头样式"/>
    <w:basedOn w:val="1"/>
    <w:autoRedefine/>
    <w:qFormat/>
    <w:uiPriority w:val="0"/>
    <w:pPr>
      <w:autoSpaceDE w:val="0"/>
      <w:autoSpaceDN w:val="0"/>
      <w:adjustRightInd w:val="0"/>
      <w:spacing w:line="360" w:lineRule="auto"/>
      <w:jc w:val="left"/>
    </w:pPr>
    <w:rPr>
      <w:b/>
      <w:kern w:val="0"/>
      <w:sz w:val="21"/>
    </w:rPr>
  </w:style>
  <w:style w:type="paragraph" w:customStyle="1" w:styleId="161">
    <w:name w:val="Char2 Char Char Char Char Char Char"/>
    <w:basedOn w:val="1"/>
    <w:autoRedefine/>
    <w:qFormat/>
    <w:uiPriority w:val="0"/>
    <w:rPr>
      <w:rFonts w:ascii="仿宋_GB2312"/>
      <w:b/>
      <w:sz w:val="30"/>
    </w:rPr>
  </w:style>
  <w:style w:type="paragraph" w:customStyle="1" w:styleId="162">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63">
    <w:name w:val="标准正文"/>
    <w:basedOn w:val="25"/>
    <w:autoRedefine/>
    <w:qFormat/>
    <w:uiPriority w:val="0"/>
    <w:pPr>
      <w:spacing w:before="60" w:after="60" w:line="360" w:lineRule="auto"/>
      <w:ind w:firstLine="482"/>
    </w:pPr>
    <w:rPr>
      <w:rFonts w:ascii="Arial" w:hAnsi="Arial"/>
      <w:sz w:val="24"/>
    </w:rPr>
  </w:style>
  <w:style w:type="paragraph" w:customStyle="1" w:styleId="164">
    <w:name w:val="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165">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6">
    <w:name w:val="样式 宋体 五号 两端对齐 行距: 单倍行距"/>
    <w:basedOn w:val="1"/>
    <w:autoRedefine/>
    <w:qFormat/>
    <w:uiPriority w:val="0"/>
    <w:pPr>
      <w:adjustRightInd w:val="0"/>
      <w:textAlignment w:val="baseline"/>
    </w:pPr>
    <w:rPr>
      <w:rFonts w:ascii="宋体" w:hAnsi="宋体"/>
      <w:kern w:val="0"/>
      <w:sz w:val="21"/>
    </w:rPr>
  </w:style>
  <w:style w:type="paragraph" w:customStyle="1" w:styleId="167">
    <w:name w:val="Item List"/>
    <w:autoRedefine/>
    <w:qFormat/>
    <w:uiPriority w:val="0"/>
    <w:pPr>
      <w:numPr>
        <w:ilvl w:val="0"/>
        <w:numId w:val="7"/>
      </w:numPr>
      <w:spacing w:line="300" w:lineRule="auto"/>
      <w:jc w:val="both"/>
    </w:pPr>
    <w:rPr>
      <w:rFonts w:ascii="Arial" w:hAnsi="Arial" w:eastAsia="宋体" w:cs="Times New Roman"/>
      <w:sz w:val="21"/>
      <w:lang w:val="en-US" w:eastAsia="zh-CN" w:bidi="ar-SA"/>
    </w:rPr>
  </w:style>
  <w:style w:type="paragraph" w:customStyle="1" w:styleId="168">
    <w:name w:val="编号正文"/>
    <w:basedOn w:val="169"/>
    <w:autoRedefine/>
    <w:qFormat/>
    <w:uiPriority w:val="0"/>
    <w:pPr>
      <w:snapToGrid/>
      <w:spacing w:line="360" w:lineRule="auto"/>
      <w:ind w:left="1407" w:hanging="1047"/>
      <w:jc w:val="left"/>
    </w:pPr>
    <w:rPr>
      <w:rFonts w:eastAsia="仿宋_GB2312"/>
    </w:rPr>
  </w:style>
  <w:style w:type="paragraph" w:customStyle="1" w:styleId="169">
    <w:name w:val="文档正文"/>
    <w:basedOn w:val="1"/>
    <w:autoRedefine/>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70">
    <w:name w:val="一级条标题"/>
    <w:basedOn w:val="171"/>
    <w:next w:val="162"/>
    <w:autoRedefine/>
    <w:qFormat/>
    <w:uiPriority w:val="0"/>
    <w:pPr>
      <w:numPr>
        <w:numId w:val="0"/>
      </w:numPr>
      <w:spacing w:beforeLines="0" w:afterLines="0"/>
      <w:ind w:left="525"/>
      <w:outlineLvl w:val="2"/>
    </w:pPr>
    <w:rPr>
      <w:sz w:val="21"/>
    </w:rPr>
  </w:style>
  <w:style w:type="paragraph" w:customStyle="1" w:styleId="171">
    <w:name w:val="章标题"/>
    <w:next w:val="1"/>
    <w:autoRedefine/>
    <w:qFormat/>
    <w:uiPriority w:val="0"/>
    <w:pPr>
      <w:numPr>
        <w:ilvl w:val="1"/>
        <w:numId w:val="8"/>
      </w:numPr>
      <w:spacing w:beforeLines="50" w:afterLines="50"/>
      <w:ind w:left="0"/>
      <w:jc w:val="both"/>
      <w:outlineLvl w:val="1"/>
    </w:pPr>
    <w:rPr>
      <w:rFonts w:ascii="黑体" w:hAnsi="Times New Roman" w:eastAsia="黑体" w:cs="Times New Roman"/>
      <w:sz w:val="24"/>
      <w:lang w:val="en-US" w:eastAsia="zh-CN" w:bidi="ar-SA"/>
    </w:rPr>
  </w:style>
  <w:style w:type="paragraph" w:customStyle="1" w:styleId="172">
    <w:name w:val="Char Char Char Char Char Char Char1"/>
    <w:basedOn w:val="18"/>
    <w:autoRedefine/>
    <w:qFormat/>
    <w:uiPriority w:val="0"/>
    <w:rPr>
      <w:rFonts w:ascii="宋体" w:hAnsi="Tahoma"/>
    </w:rPr>
  </w:style>
  <w:style w:type="paragraph" w:customStyle="1" w:styleId="173">
    <w:name w:val="正文格式 Char"/>
    <w:basedOn w:val="1"/>
    <w:autoRedefine/>
    <w:qFormat/>
    <w:uiPriority w:val="0"/>
    <w:pPr>
      <w:widowControl/>
      <w:adjustRightInd w:val="0"/>
      <w:spacing w:line="440" w:lineRule="atLeast"/>
      <w:ind w:firstLine="510"/>
      <w:textAlignment w:val="baseline"/>
    </w:pPr>
    <w:rPr>
      <w:kern w:val="0"/>
      <w:sz w:val="24"/>
    </w:rPr>
  </w:style>
  <w:style w:type="paragraph" w:customStyle="1" w:styleId="174">
    <w:name w:val="Char1 Char Char Char"/>
    <w:basedOn w:val="1"/>
    <w:autoRedefine/>
    <w:qFormat/>
    <w:uiPriority w:val="0"/>
    <w:rPr>
      <w:rFonts w:ascii="Tahoma" w:hAnsi="Tahoma"/>
      <w:sz w:val="24"/>
    </w:rPr>
  </w:style>
  <w:style w:type="paragraph" w:customStyle="1" w:styleId="175">
    <w:name w:val="缺省文本"/>
    <w:basedOn w:val="1"/>
    <w:autoRedefine/>
    <w:qFormat/>
    <w:uiPriority w:val="0"/>
    <w:pPr>
      <w:tabs>
        <w:tab w:val="left" w:pos="1260"/>
      </w:tabs>
      <w:autoSpaceDE w:val="0"/>
      <w:autoSpaceDN w:val="0"/>
      <w:adjustRightInd w:val="0"/>
      <w:spacing w:line="360" w:lineRule="auto"/>
      <w:jc w:val="left"/>
    </w:pPr>
    <w:rPr>
      <w:kern w:val="0"/>
      <w:sz w:val="24"/>
    </w:rPr>
  </w:style>
  <w:style w:type="paragraph" w:customStyle="1" w:styleId="176">
    <w:name w:val="Char"/>
    <w:basedOn w:val="1"/>
    <w:autoRedefine/>
    <w:qFormat/>
    <w:uiPriority w:val="0"/>
    <w:pPr>
      <w:spacing w:line="240" w:lineRule="atLeast"/>
      <w:ind w:left="420" w:firstLine="420"/>
    </w:pPr>
    <w:rPr>
      <w:kern w:val="0"/>
      <w:sz w:val="21"/>
    </w:rPr>
  </w:style>
  <w:style w:type="paragraph" w:customStyle="1" w:styleId="177">
    <w:name w:val="正文文本 21"/>
    <w:basedOn w:val="1"/>
    <w:autoRedefine/>
    <w:qFormat/>
    <w:uiPriority w:val="0"/>
    <w:pPr>
      <w:adjustRightInd w:val="0"/>
      <w:spacing w:before="120" w:line="360" w:lineRule="auto"/>
      <w:ind w:firstLine="480"/>
      <w:textAlignment w:val="baseline"/>
    </w:pPr>
    <w:rPr>
      <w:sz w:val="24"/>
    </w:rPr>
  </w:style>
  <w:style w:type="paragraph" w:customStyle="1" w:styleId="178">
    <w:name w:val="正文字缩2字"/>
    <w:basedOn w:val="1"/>
    <w:autoRedefine/>
    <w:qFormat/>
    <w:uiPriority w:val="0"/>
    <w:pPr>
      <w:spacing w:before="60" w:after="60" w:line="360" w:lineRule="auto"/>
      <w:ind w:left="200" w:leftChars="200" w:firstLine="200" w:firstLineChars="200"/>
    </w:pPr>
    <w:rPr>
      <w:sz w:val="24"/>
    </w:rPr>
  </w:style>
  <w:style w:type="paragraph" w:customStyle="1" w:styleId="179">
    <w:name w:val="Char Char 字元 字元 字元 Char Char Char Char"/>
    <w:basedOn w:val="1"/>
    <w:autoRedefine/>
    <w:qFormat/>
    <w:uiPriority w:val="0"/>
    <w:pPr>
      <w:adjustRightInd w:val="0"/>
      <w:spacing w:line="360" w:lineRule="auto"/>
    </w:pPr>
    <w:rPr>
      <w:kern w:val="0"/>
      <w:sz w:val="24"/>
    </w:rPr>
  </w:style>
  <w:style w:type="paragraph" w:customStyle="1" w:styleId="180">
    <w:name w:val="表格文本"/>
    <w:autoRedefine/>
    <w:qFormat/>
    <w:uiPriority w:val="0"/>
    <w:pPr>
      <w:tabs>
        <w:tab w:val="decimal" w:pos="0"/>
      </w:tabs>
    </w:pPr>
    <w:rPr>
      <w:rFonts w:ascii="Arial" w:hAnsi="Arial" w:eastAsia="宋体" w:cs="Times New Roman"/>
      <w:sz w:val="21"/>
      <w:lang w:val="en-US" w:eastAsia="zh-CN" w:bidi="ar-SA"/>
    </w:rPr>
  </w:style>
  <w:style w:type="paragraph" w:customStyle="1" w:styleId="181">
    <w:name w:val="bt"/>
    <w:basedOn w:val="1"/>
    <w:next w:val="23"/>
    <w:autoRedefine/>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182">
    <w:name w:val="二级列表"/>
    <w:basedOn w:val="154"/>
    <w:next w:val="154"/>
    <w:autoRedefine/>
    <w:qFormat/>
    <w:uiPriority w:val="0"/>
    <w:pPr>
      <w:tabs>
        <w:tab w:val="left" w:pos="2120"/>
      </w:tabs>
      <w:ind w:firstLine="0" w:firstLineChars="0"/>
    </w:pPr>
    <w:rPr>
      <w:b/>
    </w:rPr>
  </w:style>
  <w:style w:type="paragraph" w:customStyle="1" w:styleId="183">
    <w:name w:val="样式1"/>
    <w:basedOn w:val="6"/>
    <w:autoRedefine/>
    <w:qFormat/>
    <w:uiPriority w:val="0"/>
    <w:pPr>
      <w:tabs>
        <w:tab w:val="left" w:pos="720"/>
      </w:tabs>
      <w:spacing w:before="500" w:after="260" w:line="560" w:lineRule="atLeast"/>
      <w:ind w:left="420" w:hanging="420"/>
    </w:pPr>
  </w:style>
  <w:style w:type="paragraph" w:customStyle="1" w:styleId="184">
    <w:name w:val="默认段落字体 Para Char Char Char Char Char Char Char"/>
    <w:basedOn w:val="1"/>
    <w:autoRedefine/>
    <w:qFormat/>
    <w:uiPriority w:val="0"/>
    <w:rPr>
      <w:rFonts w:ascii="Tahoma" w:hAnsi="Tahoma"/>
      <w:sz w:val="24"/>
    </w:rPr>
  </w:style>
  <w:style w:type="paragraph" w:customStyle="1" w:styleId="185">
    <w:name w:val="图标"/>
    <w:basedOn w:val="1"/>
    <w:next w:val="1"/>
    <w:autoRedefine/>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86">
    <w:name w:val="Char Char Char Char Char Char1 Char"/>
    <w:basedOn w:val="1"/>
    <w:autoRedefine/>
    <w:qFormat/>
    <w:uiPriority w:val="0"/>
    <w:pPr>
      <w:widowControl/>
      <w:spacing w:after="160" w:line="240" w:lineRule="exact"/>
      <w:jc w:val="left"/>
    </w:pPr>
    <w:rPr>
      <w:rFonts w:ascii="Verdana" w:hAnsi="Verdana"/>
      <w:kern w:val="0"/>
      <w:sz w:val="21"/>
      <w:lang w:eastAsia="en-US"/>
    </w:rPr>
  </w:style>
  <w:style w:type="paragraph" w:customStyle="1" w:styleId="187">
    <w:name w:val="标题2"/>
    <w:basedOn w:val="4"/>
    <w:autoRedefine/>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88">
    <w:name w:val="tabletext"/>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89">
    <w:name w:val="Char Char Char Char Char"/>
    <w:basedOn w:val="1"/>
    <w:autoRedefine/>
    <w:qFormat/>
    <w:uiPriority w:val="0"/>
    <w:pPr>
      <w:tabs>
        <w:tab w:val="left" w:pos="425"/>
      </w:tabs>
      <w:ind w:left="1620" w:hanging="360"/>
    </w:pPr>
    <w:rPr>
      <w:rFonts w:ascii="Tahoma" w:hAnsi="Tahoma"/>
      <w:sz w:val="24"/>
    </w:rPr>
  </w:style>
  <w:style w:type="paragraph" w:customStyle="1" w:styleId="190">
    <w:name w:val="样式 仿宋_GB2312 首行缩进:  2 字符"/>
    <w:basedOn w:val="1"/>
    <w:autoRedefine/>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91">
    <w:name w:val="Title - Revision"/>
    <w:basedOn w:val="57"/>
    <w:autoRedefine/>
    <w:qFormat/>
    <w:uiPriority w:val="0"/>
    <w:pPr>
      <w:spacing w:before="720"/>
    </w:pPr>
  </w:style>
  <w:style w:type="paragraph" w:customStyle="1" w:styleId="192">
    <w:name w:val="xl5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3">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样式2"/>
    <w:basedOn w:val="6"/>
    <w:autoRedefine/>
    <w:qFormat/>
    <w:uiPriority w:val="0"/>
    <w:pPr>
      <w:numPr>
        <w:ilvl w:val="0"/>
        <w:numId w:val="9"/>
      </w:numPr>
      <w:spacing w:before="560" w:line="400" w:lineRule="exact"/>
      <w:jc w:val="center"/>
      <w:outlineLvl w:val="0"/>
    </w:pPr>
    <w:rPr>
      <w:b w:val="0"/>
      <w:sz w:val="44"/>
    </w:rPr>
  </w:style>
  <w:style w:type="paragraph" w:customStyle="1" w:styleId="195">
    <w:name w:val="表格1"/>
    <w:basedOn w:val="1"/>
    <w:next w:val="1"/>
    <w:autoRedefine/>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96">
    <w:name w:val="首行缩进 1"/>
    <w:basedOn w:val="1"/>
    <w:autoRedefine/>
    <w:qFormat/>
    <w:uiPriority w:val="0"/>
    <w:pPr>
      <w:spacing w:after="120" w:line="360" w:lineRule="auto"/>
      <w:ind w:firstLine="200" w:firstLineChars="200"/>
    </w:pPr>
    <w:rPr>
      <w:sz w:val="24"/>
    </w:rPr>
  </w:style>
  <w:style w:type="paragraph" w:customStyle="1" w:styleId="197">
    <w:name w:val="Pull Quote"/>
    <w:basedOn w:val="1"/>
    <w:autoRedefine/>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98">
    <w:name w:val="样式 样式 首行缩进:  2 字符 + 首行缩进:  2 字符"/>
    <w:basedOn w:val="1"/>
    <w:autoRedefine/>
    <w:qFormat/>
    <w:uiPriority w:val="0"/>
    <w:pPr>
      <w:numPr>
        <w:ilvl w:val="0"/>
        <w:numId w:val="10"/>
      </w:numPr>
      <w:tabs>
        <w:tab w:val="clear" w:pos="1230"/>
      </w:tabs>
      <w:spacing w:line="360" w:lineRule="auto"/>
      <w:ind w:firstLine="480" w:firstLineChars="200"/>
    </w:pPr>
    <w:rPr>
      <w:sz w:val="24"/>
    </w:rPr>
  </w:style>
  <w:style w:type="paragraph" w:customStyle="1" w:styleId="199">
    <w:name w:val="Char Char1"/>
    <w:basedOn w:val="1"/>
    <w:autoRedefine/>
    <w:qFormat/>
    <w:uiPriority w:val="0"/>
    <w:pPr>
      <w:widowControl/>
      <w:spacing w:after="160" w:line="240" w:lineRule="exact"/>
      <w:jc w:val="left"/>
    </w:pPr>
    <w:rPr>
      <w:rFonts w:ascii="Verdana" w:hAnsi="Verdana"/>
      <w:kern w:val="0"/>
      <w:sz w:val="20"/>
      <w:lang w:eastAsia="en-US"/>
    </w:rPr>
  </w:style>
  <w:style w:type="paragraph" w:customStyle="1" w:styleId="200">
    <w:name w:val="二级条标题"/>
    <w:basedOn w:val="170"/>
    <w:next w:val="162"/>
    <w:autoRedefine/>
    <w:qFormat/>
    <w:uiPriority w:val="0"/>
    <w:pPr>
      <w:ind w:left="840"/>
      <w:outlineLvl w:val="3"/>
    </w:pPr>
  </w:style>
  <w:style w:type="paragraph" w:customStyle="1" w:styleId="201">
    <w:name w:val="Char2"/>
    <w:basedOn w:val="1"/>
    <w:autoRedefine/>
    <w:qFormat/>
    <w:uiPriority w:val="0"/>
    <w:pPr>
      <w:spacing w:line="240" w:lineRule="atLeast"/>
      <w:ind w:left="420" w:firstLine="420"/>
    </w:pPr>
    <w:rPr>
      <w:kern w:val="0"/>
      <w:sz w:val="21"/>
    </w:rPr>
  </w:style>
  <w:style w:type="paragraph" w:customStyle="1" w:styleId="202">
    <w:name w:val="af"/>
    <w:basedOn w:val="1"/>
    <w:autoRedefine/>
    <w:qFormat/>
    <w:uiPriority w:val="0"/>
    <w:pPr>
      <w:widowControl/>
      <w:spacing w:line="300" w:lineRule="atLeast"/>
      <w:jc w:val="left"/>
    </w:pPr>
    <w:rPr>
      <w:rFonts w:ascii="宋体" w:hAnsi="宋体"/>
      <w:kern w:val="0"/>
      <w:sz w:val="18"/>
    </w:rPr>
  </w:style>
  <w:style w:type="paragraph" w:customStyle="1" w:styleId="203">
    <w:name w:val="Char Char Char"/>
    <w:basedOn w:val="1"/>
    <w:autoRedefine/>
    <w:qFormat/>
    <w:uiPriority w:val="0"/>
    <w:rPr>
      <w:rFonts w:ascii="Tahoma" w:hAnsi="Tahoma"/>
      <w:sz w:val="24"/>
    </w:rPr>
  </w:style>
  <w:style w:type="paragraph" w:customStyle="1" w:styleId="204">
    <w:name w:val="1.正文"/>
    <w:basedOn w:val="1"/>
    <w:autoRedefine/>
    <w:qFormat/>
    <w:uiPriority w:val="0"/>
    <w:pPr>
      <w:spacing w:line="360" w:lineRule="auto"/>
      <w:ind w:left="540" w:leftChars="225" w:firstLine="540" w:firstLineChars="225"/>
    </w:pPr>
    <w:rPr>
      <w:sz w:val="24"/>
    </w:rPr>
  </w:style>
  <w:style w:type="paragraph" w:customStyle="1" w:styleId="205">
    <w:name w:val="样式 标题 1章标题Heading 0Section HeadPIM 1H1h11st levell11H1..."/>
    <w:basedOn w:val="3"/>
    <w:autoRedefine/>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206">
    <w:name w:val="样式 正文首行缩进 2 + 首行缩进:  2 字符"/>
    <w:basedOn w:val="1"/>
    <w:autoRedefine/>
    <w:qFormat/>
    <w:uiPriority w:val="0"/>
    <w:pPr>
      <w:numPr>
        <w:ilvl w:val="0"/>
        <w:numId w:val="11"/>
      </w:numPr>
      <w:tabs>
        <w:tab w:val="left" w:pos="987"/>
      </w:tabs>
      <w:adjustRightInd w:val="0"/>
      <w:snapToGrid w:val="0"/>
      <w:spacing w:line="360" w:lineRule="auto"/>
    </w:pPr>
    <w:rPr>
      <w:rFonts w:ascii="Arial" w:hAnsi="Arial"/>
      <w:b/>
      <w:sz w:val="24"/>
    </w:rPr>
  </w:style>
  <w:style w:type="paragraph" w:customStyle="1" w:styleId="207">
    <w:name w:val="content"/>
    <w:basedOn w:val="1"/>
    <w:autoRedefine/>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208">
    <w:name w:val="Char Char Char Char Char Char Char Char Char Char Char Char Char Char Char Char"/>
    <w:basedOn w:val="1"/>
    <w:autoRedefine/>
    <w:qFormat/>
    <w:uiPriority w:val="0"/>
    <w:pPr>
      <w:tabs>
        <w:tab w:val="left" w:pos="360"/>
      </w:tabs>
    </w:pPr>
    <w:rPr>
      <w:sz w:val="24"/>
    </w:rPr>
  </w:style>
  <w:style w:type="paragraph" w:customStyle="1" w:styleId="209">
    <w:name w:val="正文文本缩进 21"/>
    <w:basedOn w:val="1"/>
    <w:autoRedefine/>
    <w:qFormat/>
    <w:uiPriority w:val="0"/>
    <w:pPr>
      <w:adjustRightInd w:val="0"/>
      <w:spacing w:before="120"/>
      <w:ind w:firstLine="420"/>
      <w:textAlignment w:val="baseline"/>
    </w:pPr>
    <w:rPr>
      <w:sz w:val="24"/>
    </w:rPr>
  </w:style>
  <w:style w:type="paragraph" w:customStyle="1" w:styleId="210">
    <w:name w:val="没有缩进（为图形使用）"/>
    <w:basedOn w:val="1"/>
    <w:autoRedefine/>
    <w:qFormat/>
    <w:uiPriority w:val="0"/>
    <w:pPr>
      <w:spacing w:before="120" w:after="120" w:line="360" w:lineRule="auto"/>
    </w:pPr>
    <w:rPr>
      <w:sz w:val="24"/>
    </w:rPr>
  </w:style>
  <w:style w:type="paragraph" w:customStyle="1" w:styleId="211">
    <w:name w:val="Item Step in Table"/>
    <w:autoRedefine/>
    <w:qFormat/>
    <w:uiPriority w:val="0"/>
    <w:pPr>
      <w:numPr>
        <w:ilvl w:val="0"/>
        <w:numId w:val="8"/>
      </w:numPr>
      <w:tabs>
        <w:tab w:val="left" w:pos="397"/>
      </w:tabs>
      <w:spacing w:before="40" w:after="40"/>
      <w:jc w:val="both"/>
    </w:pPr>
    <w:rPr>
      <w:rFonts w:ascii="Arial" w:hAnsi="Arial" w:eastAsia="宋体" w:cs="Times New Roman"/>
      <w:sz w:val="18"/>
      <w:lang w:val="en-US" w:eastAsia="zh-CN" w:bidi="ar-SA"/>
    </w:rPr>
  </w:style>
  <w:style w:type="paragraph" w:customStyle="1" w:styleId="212">
    <w:name w:val="Table Description"/>
    <w:next w:val="1"/>
    <w:autoRedefine/>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13">
    <w:name w:val="Char1 Char Char Char1"/>
    <w:basedOn w:val="1"/>
    <w:autoRedefine/>
    <w:qFormat/>
    <w:uiPriority w:val="0"/>
    <w:rPr>
      <w:rFonts w:ascii="Tahoma" w:hAnsi="Tahoma"/>
      <w:sz w:val="30"/>
    </w:rPr>
  </w:style>
  <w:style w:type="paragraph" w:customStyle="1" w:styleId="214">
    <w:name w:val="图片文字"/>
    <w:basedOn w:val="1"/>
    <w:autoRedefine/>
    <w:qFormat/>
    <w:uiPriority w:val="0"/>
    <w:pPr>
      <w:spacing w:line="240" w:lineRule="atLeast"/>
      <w:jc w:val="center"/>
    </w:pPr>
    <w:rPr>
      <w:sz w:val="21"/>
    </w:rPr>
  </w:style>
  <w:style w:type="paragraph" w:customStyle="1" w:styleId="215">
    <w:name w:val="表格内文字"/>
    <w:basedOn w:val="32"/>
    <w:autoRedefine/>
    <w:qFormat/>
    <w:uiPriority w:val="0"/>
    <w:pPr>
      <w:adjustRightInd w:val="0"/>
    </w:pPr>
    <w:rPr>
      <w:color w:val="000000"/>
      <w:lang w:val="en-GB"/>
    </w:rPr>
  </w:style>
  <w:style w:type="paragraph" w:customStyle="1" w:styleId="216">
    <w:name w:val="标题5"/>
    <w:basedOn w:val="1"/>
    <w:autoRedefine/>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217">
    <w:name w:val="Table Text Char1"/>
    <w:autoRedefine/>
    <w:qFormat/>
    <w:uiPriority w:val="0"/>
    <w:pPr>
      <w:snapToGrid w:val="0"/>
      <w:spacing w:before="80" w:after="80"/>
    </w:pPr>
    <w:rPr>
      <w:rFonts w:ascii="Arial" w:hAnsi="Arial" w:eastAsia="宋体" w:cs="Times New Roman"/>
      <w:kern w:val="2"/>
      <w:sz w:val="18"/>
      <w:lang w:val="en-US" w:eastAsia="zh-CN" w:bidi="ar-SA"/>
    </w:rPr>
  </w:style>
  <w:style w:type="paragraph" w:customStyle="1" w:styleId="218">
    <w:name w:val="AA Numbering"/>
    <w:basedOn w:val="1"/>
    <w:autoRedefine/>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219">
    <w:name w:val="图例"/>
    <w:basedOn w:val="1"/>
    <w:autoRedefine/>
    <w:qFormat/>
    <w:uiPriority w:val="0"/>
    <w:pPr>
      <w:spacing w:before="120" w:after="120" w:line="360" w:lineRule="auto"/>
      <w:jc w:val="center"/>
    </w:pPr>
    <w:rPr>
      <w:rFonts w:eastAsia="仿宋_GB2312"/>
      <w:b/>
      <w:sz w:val="24"/>
    </w:rPr>
  </w:style>
  <w:style w:type="paragraph" w:customStyle="1" w:styleId="220">
    <w:name w:val="关键词"/>
    <w:basedOn w:val="1"/>
    <w:next w:val="1"/>
    <w:autoRedefine/>
    <w:qFormat/>
    <w:uiPriority w:val="0"/>
    <w:pPr>
      <w:spacing w:line="360" w:lineRule="auto"/>
    </w:pPr>
    <w:rPr>
      <w:rFonts w:eastAsia="黑体"/>
      <w:sz w:val="20"/>
    </w:rPr>
  </w:style>
  <w:style w:type="paragraph" w:customStyle="1" w:styleId="221">
    <w:name w:val="列表项目"/>
    <w:basedOn w:val="1"/>
    <w:autoRedefine/>
    <w:qFormat/>
    <w:uiPriority w:val="0"/>
    <w:pPr>
      <w:tabs>
        <w:tab w:val="left" w:pos="420"/>
      </w:tabs>
      <w:spacing w:line="288" w:lineRule="auto"/>
      <w:ind w:left="840" w:leftChars="200" w:hanging="420" w:hangingChars="200"/>
    </w:pPr>
    <w:rPr>
      <w:sz w:val="21"/>
    </w:rPr>
  </w:style>
  <w:style w:type="paragraph" w:customStyle="1" w:styleId="222">
    <w:name w:val="默认段落字体 Para Char Char Char Char Char Char Char Char Char1 Char Char Char Char"/>
    <w:basedOn w:val="1"/>
    <w:autoRedefine/>
    <w:qFormat/>
    <w:uiPriority w:val="0"/>
    <w:rPr>
      <w:rFonts w:ascii="Tahoma" w:hAnsi="Tahoma"/>
      <w:sz w:val="24"/>
    </w:rPr>
  </w:style>
  <w:style w:type="paragraph" w:customStyle="1" w:styleId="223">
    <w:name w:val="样式 标题 6第五层条 + 三号 段前: 0.5 行"/>
    <w:basedOn w:val="8"/>
    <w:autoRedefine/>
    <w:qFormat/>
    <w:uiPriority w:val="0"/>
    <w:pPr>
      <w:widowControl/>
      <w:adjustRightInd/>
      <w:snapToGrid/>
      <w:spacing w:beforeLines="50"/>
      <w:jc w:val="left"/>
    </w:pPr>
    <w:rPr>
      <w:kern w:val="24"/>
      <w:sz w:val="28"/>
    </w:rPr>
  </w:style>
  <w:style w:type="paragraph" w:customStyle="1" w:styleId="224">
    <w:name w:val="样式 标题 1 + 居中 段前: 6 磅 段后: 6 磅 行距: 1.5 倍行距"/>
    <w:basedOn w:val="3"/>
    <w:autoRedefine/>
    <w:qFormat/>
    <w:uiPriority w:val="0"/>
    <w:pPr>
      <w:keepLines/>
      <w:adjustRightInd w:val="0"/>
      <w:spacing w:before="120" w:after="120" w:line="360" w:lineRule="auto"/>
      <w:jc w:val="center"/>
    </w:pPr>
    <w:rPr>
      <w:rFonts w:ascii="Times New Roman"/>
      <w:b/>
      <w:kern w:val="44"/>
      <w:sz w:val="32"/>
    </w:rPr>
  </w:style>
  <w:style w:type="paragraph" w:customStyle="1" w:styleId="225">
    <w:name w:val="文章正文"/>
    <w:basedOn w:val="1"/>
    <w:autoRedefine/>
    <w:qFormat/>
    <w:uiPriority w:val="0"/>
    <w:pPr>
      <w:ind w:firstLine="560" w:firstLineChars="200"/>
    </w:pPr>
    <w:rPr>
      <w:rFonts w:ascii="仿宋_GB2312" w:hAnsi="宋体" w:eastAsia="仿宋_GB2312"/>
      <w:color w:val="000000"/>
    </w:rPr>
  </w:style>
  <w:style w:type="paragraph" w:customStyle="1" w:styleId="226">
    <w:name w:val="Figure Description"/>
    <w:next w:val="1"/>
    <w:autoRedefine/>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27">
    <w:name w:val="附录1"/>
    <w:basedOn w:val="1"/>
    <w:next w:val="1"/>
    <w:autoRedefine/>
    <w:qFormat/>
    <w:uiPriority w:val="0"/>
    <w:pPr>
      <w:tabs>
        <w:tab w:val="left" w:pos="1304"/>
      </w:tabs>
      <w:ind w:left="425" w:hanging="425"/>
      <w:outlineLvl w:val="0"/>
    </w:pPr>
    <w:rPr>
      <w:rFonts w:ascii="黑体" w:hAnsi="黑体" w:eastAsia="黑体"/>
      <w:b/>
      <w:sz w:val="44"/>
    </w:rPr>
  </w:style>
  <w:style w:type="paragraph" w:customStyle="1" w:styleId="228">
    <w:name w:val="Char Char Char1 Char Char Char Char Char Char Char Char Char Char Char Char Char"/>
    <w:basedOn w:val="1"/>
    <w:autoRedefine/>
    <w:qFormat/>
    <w:uiPriority w:val="0"/>
    <w:pPr>
      <w:widowControl/>
      <w:spacing w:after="160" w:line="240" w:lineRule="exact"/>
      <w:jc w:val="left"/>
    </w:pPr>
    <w:rPr>
      <w:rFonts w:ascii="Verdana" w:hAnsi="Verdana"/>
      <w:kern w:val="0"/>
      <w:sz w:val="18"/>
      <w:lang w:eastAsia="en-US"/>
    </w:rPr>
  </w:style>
  <w:style w:type="paragraph" w:customStyle="1" w:styleId="229">
    <w:name w:val="彩色底纹 - 着色 11"/>
    <w:autoRedefine/>
    <w:qFormat/>
    <w:uiPriority w:val="0"/>
    <w:rPr>
      <w:rFonts w:ascii="Calibri" w:hAnsi="Calibri" w:eastAsia="宋体" w:cs="Times New Roman"/>
      <w:kern w:val="2"/>
      <w:sz w:val="21"/>
      <w:lang w:val="en-US" w:eastAsia="zh-CN" w:bidi="ar-SA"/>
    </w:rPr>
  </w:style>
  <w:style w:type="paragraph" w:customStyle="1" w:styleId="230">
    <w:name w:val="正文表格"/>
    <w:basedOn w:val="1"/>
    <w:autoRedefine/>
    <w:qFormat/>
    <w:uiPriority w:val="0"/>
    <w:pPr>
      <w:adjustRightInd w:val="0"/>
      <w:spacing w:before="40" w:after="40"/>
    </w:pPr>
    <w:rPr>
      <w:sz w:val="24"/>
    </w:rPr>
  </w:style>
  <w:style w:type="paragraph" w:customStyle="1" w:styleId="231">
    <w:name w:val="È±Ê¡ÎÄ±¾"/>
    <w:basedOn w:val="1"/>
    <w:autoRedefine/>
    <w:qFormat/>
    <w:uiPriority w:val="0"/>
    <w:pPr>
      <w:widowControl/>
      <w:overflowPunct w:val="0"/>
      <w:autoSpaceDE w:val="0"/>
      <w:autoSpaceDN w:val="0"/>
      <w:adjustRightInd w:val="0"/>
      <w:jc w:val="left"/>
      <w:textAlignment w:val="baseline"/>
    </w:pPr>
    <w:rPr>
      <w:kern w:val="0"/>
      <w:sz w:val="24"/>
    </w:rPr>
  </w:style>
  <w:style w:type="paragraph" w:customStyle="1" w:styleId="232">
    <w:name w:val="00"/>
    <w:basedOn w:val="1"/>
    <w:autoRedefine/>
    <w:qFormat/>
    <w:uiPriority w:val="0"/>
    <w:pPr>
      <w:autoSpaceDE w:val="0"/>
      <w:autoSpaceDN w:val="0"/>
      <w:adjustRightInd w:val="0"/>
      <w:jc w:val="left"/>
    </w:pPr>
    <w:rPr>
      <w:rFonts w:ascii="黑体" w:eastAsia="黑体"/>
      <w:b/>
      <w:kern w:val="0"/>
      <w:sz w:val="20"/>
    </w:rPr>
  </w:style>
  <w:style w:type="paragraph" w:customStyle="1" w:styleId="233">
    <w:name w:val="标题3——2"/>
    <w:basedOn w:val="5"/>
    <w:next w:val="24"/>
    <w:autoRedefine/>
    <w:qFormat/>
    <w:uiPriority w:val="0"/>
    <w:pPr>
      <w:tabs>
        <w:tab w:val="left" w:pos="1280"/>
        <w:tab w:val="right" w:leader="dot" w:pos="8777"/>
      </w:tabs>
      <w:spacing w:beforeLines="100" w:after="0" w:line="240" w:lineRule="auto"/>
      <w:ind w:left="851" w:hanging="851"/>
      <w:outlineLvl w:val="9"/>
    </w:pPr>
    <w:rPr>
      <w:rFonts w:ascii="黑体" w:hAnsi="宋体" w:eastAsia="黑体"/>
      <w:sz w:val="30"/>
    </w:rPr>
  </w:style>
  <w:style w:type="paragraph" w:customStyle="1" w:styleId="234">
    <w:name w:val="表头文本"/>
    <w:autoRedefine/>
    <w:qFormat/>
    <w:uiPriority w:val="0"/>
    <w:pPr>
      <w:jc w:val="center"/>
    </w:pPr>
    <w:rPr>
      <w:rFonts w:ascii="Arial" w:hAnsi="Arial" w:eastAsia="宋体" w:cs="Times New Roman"/>
      <w:b/>
      <w:sz w:val="21"/>
      <w:lang w:val="en-US" w:eastAsia="zh-CN" w:bidi="ar-SA"/>
    </w:rPr>
  </w:style>
  <w:style w:type="paragraph" w:customStyle="1" w:styleId="235">
    <w:name w:val="Item Step"/>
    <w:autoRedefine/>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236">
    <w:name w:val="样式 正文缩进正文（首行缩进两字）表正文正文非缩进特点标题4段1 + 首行缩进:  2 字符"/>
    <w:basedOn w:val="16"/>
    <w:autoRedefine/>
    <w:qFormat/>
    <w:uiPriority w:val="0"/>
    <w:pPr>
      <w:ind w:firstLine="480" w:firstLineChars="200"/>
    </w:pPr>
  </w:style>
  <w:style w:type="paragraph" w:customStyle="1" w:styleId="237">
    <w:name w:val="表文字"/>
    <w:autoRedefine/>
    <w:qFormat/>
    <w:uiPriority w:val="0"/>
    <w:rPr>
      <w:rFonts w:ascii="宋体" w:hAnsi="Times New Roman" w:eastAsia="宋体" w:cs="Times New Roman"/>
      <w:kern w:val="2"/>
      <w:lang w:val="en-US" w:eastAsia="zh-CN" w:bidi="ar-SA"/>
    </w:rPr>
  </w:style>
  <w:style w:type="paragraph" w:customStyle="1" w:styleId="238">
    <w:name w:val="Char1"/>
    <w:basedOn w:val="1"/>
    <w:autoRedefine/>
    <w:qFormat/>
    <w:uiPriority w:val="0"/>
    <w:rPr>
      <w:sz w:val="21"/>
    </w:rPr>
  </w:style>
  <w:style w:type="paragraph" w:customStyle="1" w:styleId="239">
    <w:name w:val="样式 样式 正文首行缩进 2 + 左  0 字符 + 首行缩进:  2.57 字符"/>
    <w:basedOn w:val="1"/>
    <w:next w:val="1"/>
    <w:autoRedefine/>
    <w:qFormat/>
    <w:uiPriority w:val="0"/>
    <w:pPr>
      <w:adjustRightInd w:val="0"/>
      <w:snapToGrid w:val="0"/>
      <w:spacing w:after="120"/>
      <w:ind w:firstLine="540" w:firstLineChars="257"/>
    </w:pPr>
    <w:rPr>
      <w:sz w:val="21"/>
    </w:rPr>
  </w:style>
  <w:style w:type="paragraph" w:customStyle="1" w:styleId="240">
    <w:name w:val="文档正文 Char Char Char Char Char"/>
    <w:basedOn w:val="1"/>
    <w:autoRedefine/>
    <w:qFormat/>
    <w:uiPriority w:val="0"/>
    <w:pPr>
      <w:adjustRightInd w:val="0"/>
      <w:spacing w:line="440" w:lineRule="exact"/>
      <w:ind w:firstLine="420"/>
      <w:textAlignment w:val="baseline"/>
    </w:pPr>
    <w:rPr>
      <w:rFonts w:ascii="Arial Narrow" w:hAnsi="Arial Narrow"/>
      <w:kern w:val="0"/>
      <w:sz w:val="24"/>
    </w:rPr>
  </w:style>
  <w:style w:type="paragraph" w:customStyle="1" w:styleId="241">
    <w:name w:val="摘要"/>
    <w:basedOn w:val="1"/>
    <w:next w:val="4"/>
    <w:autoRedefine/>
    <w:qFormat/>
    <w:uiPriority w:val="0"/>
    <w:pPr>
      <w:spacing w:line="360" w:lineRule="auto"/>
    </w:pPr>
    <w:rPr>
      <w:rFonts w:eastAsia="黑体"/>
      <w:sz w:val="20"/>
    </w:rPr>
  </w:style>
  <w:style w:type="paragraph" w:customStyle="1" w:styleId="242">
    <w:name w:val="操作步骤"/>
    <w:basedOn w:val="1"/>
    <w:autoRedefine/>
    <w:qFormat/>
    <w:uiPriority w:val="0"/>
    <w:pPr>
      <w:numPr>
        <w:ilvl w:val="0"/>
        <w:numId w:val="12"/>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43">
    <w:name w:val="内容标题"/>
    <w:basedOn w:val="18"/>
    <w:autoRedefine/>
    <w:qFormat/>
    <w:uiPriority w:val="0"/>
    <w:rPr>
      <w:rFonts w:ascii="Tahoma" w:hAnsi="Tahoma"/>
      <w:sz w:val="24"/>
    </w:rPr>
  </w:style>
  <w:style w:type="paragraph" w:customStyle="1" w:styleId="244">
    <w:name w:val="彩色列表 - 着色 11"/>
    <w:next w:val="17"/>
    <w:autoRedefine/>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paragraph" w:customStyle="1" w:styleId="245">
    <w:name w:val="附录3"/>
    <w:basedOn w:val="1"/>
    <w:next w:val="1"/>
    <w:autoRedefine/>
    <w:qFormat/>
    <w:uiPriority w:val="0"/>
    <w:pPr>
      <w:tabs>
        <w:tab w:val="left" w:pos="851"/>
      </w:tabs>
      <w:ind w:left="425" w:hanging="425"/>
      <w:outlineLvl w:val="2"/>
    </w:pPr>
    <w:rPr>
      <w:rFonts w:eastAsia="黑体"/>
      <w:b/>
      <w:sz w:val="32"/>
    </w:rPr>
  </w:style>
  <w:style w:type="paragraph" w:customStyle="1" w:styleId="246">
    <w:name w:val="样式 宋体 五号 行距: 单倍行距"/>
    <w:basedOn w:val="1"/>
    <w:autoRedefine/>
    <w:qFormat/>
    <w:uiPriority w:val="0"/>
    <w:pPr>
      <w:adjustRightInd w:val="0"/>
      <w:jc w:val="left"/>
    </w:pPr>
    <w:rPr>
      <w:rFonts w:ascii="宋体" w:hAnsi="宋体"/>
      <w:kern w:val="0"/>
      <w:sz w:val="21"/>
    </w:rPr>
  </w:style>
  <w:style w:type="paragraph" w:customStyle="1" w:styleId="247">
    <w:name w:val="_Style 241"/>
    <w:autoRedefine/>
    <w:qFormat/>
    <w:uiPriority w:val="0"/>
    <w:rPr>
      <w:rFonts w:ascii="Times New Roman" w:hAnsi="Times New Roman" w:eastAsia="宋体" w:cs="Times New Roman"/>
      <w:kern w:val="2"/>
      <w:sz w:val="21"/>
      <w:lang w:val="en-US" w:eastAsia="zh-CN" w:bidi="ar-SA"/>
    </w:rPr>
  </w:style>
  <w:style w:type="paragraph" w:customStyle="1" w:styleId="248">
    <w:name w:val="文本框样式1"/>
    <w:basedOn w:val="1"/>
    <w:autoRedefine/>
    <w:qFormat/>
    <w:uiPriority w:val="0"/>
    <w:pPr>
      <w:adjustRightInd w:val="0"/>
      <w:snapToGrid w:val="0"/>
      <w:spacing w:before="60" w:line="180" w:lineRule="exact"/>
      <w:jc w:val="center"/>
    </w:pPr>
    <w:rPr>
      <w:sz w:val="21"/>
    </w:rPr>
  </w:style>
  <w:style w:type="paragraph" w:customStyle="1" w:styleId="249">
    <w:name w:val="Table Text Char Char"/>
    <w:autoRedefine/>
    <w:qFormat/>
    <w:uiPriority w:val="0"/>
    <w:pPr>
      <w:snapToGrid w:val="0"/>
      <w:spacing w:before="80" w:after="80"/>
    </w:pPr>
    <w:rPr>
      <w:rFonts w:ascii="Arial" w:hAnsi="Arial" w:eastAsia="宋体" w:cs="Times New Roman"/>
      <w:kern w:val="2"/>
      <w:sz w:val="18"/>
      <w:lang w:val="en-US" w:eastAsia="zh-CN" w:bidi="ar-SA"/>
    </w:rPr>
  </w:style>
  <w:style w:type="paragraph" w:customStyle="1" w:styleId="250">
    <w:name w:val="附录4"/>
    <w:basedOn w:val="1"/>
    <w:next w:val="1"/>
    <w:autoRedefine/>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251">
    <w:name w:val="正文格式"/>
    <w:basedOn w:val="1"/>
    <w:autoRedefine/>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252">
    <w:name w:val="样式1xz"/>
    <w:basedOn w:val="1"/>
    <w:autoRedefine/>
    <w:qFormat/>
    <w:uiPriority w:val="0"/>
    <w:pPr>
      <w:tabs>
        <w:tab w:val="left" w:pos="1050"/>
        <w:tab w:val="right" w:leader="dot" w:pos="8296"/>
      </w:tabs>
    </w:pPr>
    <w:rPr>
      <w:caps/>
      <w:spacing w:val="20"/>
      <w:sz w:val="24"/>
    </w:rPr>
  </w:style>
  <w:style w:type="paragraph" w:customStyle="1" w:styleId="253">
    <w:name w:val="正文（首行不缩进）"/>
    <w:basedOn w:val="1"/>
    <w:autoRedefine/>
    <w:qFormat/>
    <w:uiPriority w:val="0"/>
    <w:pPr>
      <w:autoSpaceDE w:val="0"/>
      <w:autoSpaceDN w:val="0"/>
      <w:adjustRightInd w:val="0"/>
      <w:spacing w:line="360" w:lineRule="auto"/>
      <w:jc w:val="left"/>
    </w:pPr>
    <w:rPr>
      <w:kern w:val="0"/>
      <w:sz w:val="21"/>
    </w:rPr>
  </w:style>
  <w:style w:type="paragraph" w:customStyle="1" w:styleId="254">
    <w:name w:val="IN Feature"/>
    <w:next w:val="123"/>
    <w:autoRedefine/>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55">
    <w:name w:val="正文4"/>
    <w:basedOn w:val="1"/>
    <w:autoRedefine/>
    <w:qFormat/>
    <w:uiPriority w:val="0"/>
    <w:pPr>
      <w:tabs>
        <w:tab w:val="left" w:pos="1275"/>
      </w:tabs>
      <w:spacing w:before="60" w:after="60" w:line="360" w:lineRule="auto"/>
      <w:ind w:left="820" w:leftChars="400" w:hanging="705"/>
    </w:pPr>
    <w:rPr>
      <w:sz w:val="24"/>
    </w:rPr>
  </w:style>
  <w:style w:type="paragraph" w:customStyle="1" w:styleId="256">
    <w:name w:val="段 Char"/>
    <w:autoRedefine/>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styleId="257">
    <w:name w:val="List Paragraph"/>
    <w:basedOn w:val="1"/>
    <w:autoRedefine/>
    <w:qFormat/>
    <w:uiPriority w:val="34"/>
    <w:pPr>
      <w:ind w:left="720"/>
    </w:pPr>
    <w:rPr>
      <w:sz w:val="21"/>
      <w:szCs w:val="21"/>
    </w:rPr>
  </w:style>
  <w:style w:type="paragraph" w:customStyle="1" w:styleId="258">
    <w:name w:val="列出段落1"/>
    <w:basedOn w:val="1"/>
    <w:autoRedefine/>
    <w:qFormat/>
    <w:uiPriority w:val="0"/>
    <w:pPr>
      <w:widowControl/>
      <w:ind w:left="720"/>
      <w:contextualSpacing/>
      <w:jc w:val="left"/>
    </w:pPr>
    <w:rPr>
      <w:rFonts w:ascii="Calibri" w:hAnsi="Calibri"/>
      <w:kern w:val="0"/>
      <w:sz w:val="24"/>
      <w:szCs w:val="24"/>
      <w:lang w:eastAsia="en-US" w:bidi="en-US"/>
    </w:rPr>
  </w:style>
  <w:style w:type="paragraph" w:customStyle="1" w:styleId="259">
    <w:name w:val="Blockquote"/>
    <w:basedOn w:val="1"/>
    <w:autoRedefine/>
    <w:qFormat/>
    <w:uiPriority w:val="0"/>
    <w:pPr>
      <w:autoSpaceDE w:val="0"/>
      <w:autoSpaceDN w:val="0"/>
      <w:adjustRightInd w:val="0"/>
      <w:spacing w:before="100" w:after="100"/>
      <w:ind w:left="360" w:right="360"/>
    </w:pPr>
    <w:rPr>
      <w:rFonts w:ascii="Calibri" w:hAnsi="Calibri"/>
      <w:sz w:val="24"/>
      <w:szCs w:val="22"/>
    </w:rPr>
  </w:style>
  <w:style w:type="paragraph" w:customStyle="1" w:styleId="260">
    <w:name w:val="正文_0"/>
    <w:autoRedefine/>
    <w:qFormat/>
    <w:uiPriority w:val="0"/>
    <w:pPr>
      <w:widowControl w:val="0"/>
      <w:ind w:firstLine="360"/>
      <w:jc w:val="both"/>
    </w:pPr>
    <w:rPr>
      <w:rFonts w:ascii="Times New Roman" w:hAnsi="Times New Roman" w:eastAsia="宋体" w:cs="Times New Roman"/>
      <w:kern w:val="2"/>
      <w:sz w:val="21"/>
      <w:szCs w:val="22"/>
      <w:lang w:val="en-US" w:eastAsia="zh-CN" w:bidi="ar-SA"/>
    </w:rPr>
  </w:style>
  <w:style w:type="paragraph" w:customStyle="1" w:styleId="261">
    <w:name w:val="_Style 2"/>
    <w:basedOn w:val="1"/>
    <w:autoRedefine/>
    <w:qFormat/>
    <w:uiPriority w:val="0"/>
    <w:pPr>
      <w:ind w:firstLine="420" w:firstLineChars="200"/>
    </w:pPr>
    <w:rPr>
      <w:rFonts w:ascii="Calibri" w:hAnsi="Calibri"/>
      <w:szCs w:val="22"/>
    </w:rPr>
  </w:style>
  <w:style w:type="paragraph" w:customStyle="1" w:styleId="262">
    <w:name w:val="Table Paragraph"/>
    <w:basedOn w:val="1"/>
    <w:autoRedefine/>
    <w:qFormat/>
    <w:uiPriority w:val="1"/>
    <w:pPr>
      <w:jc w:val="center"/>
    </w:pPr>
    <w:rPr>
      <w:rFonts w:ascii="宋体" w:hAnsi="宋体" w:cs="宋体"/>
      <w:lang w:val="zh-CN" w:bidi="zh-CN"/>
    </w:rPr>
  </w:style>
  <w:style w:type="paragraph" w:customStyle="1" w:styleId="263">
    <w:name w:val="01-标书-标题1"/>
    <w:next w:val="1"/>
    <w:autoRedefine/>
    <w:qFormat/>
    <w:uiPriority w:val="0"/>
    <w:pPr>
      <w:tabs>
        <w:tab w:val="left" w:pos="425"/>
      </w:tabs>
      <w:spacing w:line="360" w:lineRule="auto"/>
      <w:ind w:left="425" w:hanging="425"/>
      <w:outlineLvl w:val="0"/>
    </w:pPr>
    <w:rPr>
      <w:rFonts w:ascii="黑体" w:hAnsi="宋体" w:eastAsia="黑体" w:cs="Times New Roman"/>
      <w:kern w:val="2"/>
      <w:sz w:val="44"/>
      <w:szCs w:val="32"/>
      <w:lang w:val="en-US" w:eastAsia="zh-CN" w:bidi="ar-SA"/>
    </w:rPr>
  </w:style>
  <w:style w:type="character" w:customStyle="1" w:styleId="264">
    <w:name w:val="htd0_0"/>
    <w:autoRedefine/>
    <w:qFormat/>
    <w:uiPriority w:val="0"/>
    <w:rPr>
      <w:rFonts w:ascii="Times New Roman" w:hAnsi="Times New Roman" w:eastAsia="宋体"/>
    </w:rPr>
  </w:style>
  <w:style w:type="character" w:customStyle="1" w:styleId="265">
    <w:name w:val="r-time"/>
    <w:basedOn w:val="62"/>
    <w:autoRedefine/>
    <w:qFormat/>
    <w:uiPriority w:val="0"/>
    <w:rPr>
      <w:color w:val="B30000"/>
    </w:rPr>
  </w:style>
  <w:style w:type="character" w:customStyle="1" w:styleId="266">
    <w:name w:val="r-text"/>
    <w:basedOn w:val="62"/>
    <w:autoRedefine/>
    <w:qFormat/>
    <w:uiPriority w:val="0"/>
    <w:rPr>
      <w:color w:val="00349B"/>
    </w:rPr>
  </w:style>
  <w:style w:type="paragraph" w:customStyle="1" w:styleId="267">
    <w:name w:val="null3"/>
    <w:autoRedefine/>
    <w:hidden/>
    <w:qFormat/>
    <w:uiPriority w:val="0"/>
    <w:rPr>
      <w:rFonts w:hint="eastAsia" w:asciiTheme="minorHAnsi" w:hAnsiTheme="minorHAnsi" w:eastAsiaTheme="minorEastAsia" w:cstheme="minorBidi"/>
      <w:lang w:val="en-US" w:eastAsia="zh-CN" w:bidi="ar-SA"/>
    </w:rPr>
  </w:style>
  <w:style w:type="paragraph" w:customStyle="1" w:styleId="268">
    <w:name w:val="02-标书-标题2_0"/>
    <w:autoRedefine/>
    <w:qFormat/>
    <w:uiPriority w:val="0"/>
    <w:pPr>
      <w:tabs>
        <w:tab w:val="left" w:pos="567"/>
      </w:tabs>
      <w:spacing w:line="360" w:lineRule="auto"/>
      <w:ind w:left="567" w:hanging="567"/>
      <w:outlineLvl w:val="1"/>
    </w:pPr>
    <w:rPr>
      <w:rFonts w:ascii="黑体" w:hAnsi="宋体" w:eastAsia="黑体" w:cs="Times New Roman"/>
      <w:kern w:val="2"/>
      <w:sz w:val="32"/>
      <w:szCs w:val="28"/>
      <w:lang w:val="en-US" w:eastAsia="zh-CN" w:bidi="ar-SA"/>
    </w:rPr>
  </w:style>
  <w:style w:type="paragraph" w:customStyle="1" w:styleId="269">
    <w:name w:val="Normal_8"/>
    <w:autoRedefine/>
    <w:qFormat/>
    <w:uiPriority w:val="0"/>
    <w:pPr>
      <w:spacing w:before="120" w:after="240"/>
      <w:jc w:val="both"/>
    </w:pPr>
    <w:rPr>
      <w:rFonts w:asciiTheme="minorHAnsi" w:hAnsiTheme="minorHAnsi" w:eastAsiaTheme="minorHAnsi" w:cstheme="minorBidi"/>
      <w:sz w:val="22"/>
      <w:szCs w:val="22"/>
      <w:lang w:val="ru-RU" w:eastAsia="en-US" w:bidi="ar-SA"/>
    </w:rPr>
  </w:style>
  <w:style w:type="paragraph" w:customStyle="1" w:styleId="270">
    <w:name w:val="Normal_9"/>
    <w:autoRedefine/>
    <w:qFormat/>
    <w:uiPriority w:val="0"/>
    <w:pPr>
      <w:spacing w:before="120" w:after="240"/>
      <w:jc w:val="both"/>
    </w:pPr>
    <w:rPr>
      <w:rFonts w:asciiTheme="minorHAnsi" w:hAnsiTheme="minorHAnsi" w:eastAsiaTheme="minorHAnsi" w:cstheme="minorBidi"/>
      <w:sz w:val="22"/>
      <w:szCs w:val="22"/>
      <w:lang w:val="ru-RU" w:eastAsia="en-US" w:bidi="ar-SA"/>
    </w:rPr>
  </w:style>
  <w:style w:type="character" w:customStyle="1" w:styleId="271">
    <w:name w:val="标题 1 Char"/>
    <w:link w:val="3"/>
    <w:autoRedefine/>
    <w:qFormat/>
    <w:uiPriority w:val="0"/>
    <w:rPr>
      <w:rFonts w:ascii="宋体"/>
    </w:rPr>
  </w:style>
  <w:style w:type="paragraph" w:customStyle="1" w:styleId="272">
    <w:name w:val="正文_2_1"/>
    <w:autoRedefine/>
    <w:qFormat/>
    <w:uiPriority w:val="0"/>
    <w:pPr>
      <w:widowControl w:val="0"/>
      <w:jc w:val="both"/>
    </w:pPr>
    <w:rPr>
      <w:rFonts w:ascii="Times New Roman" w:hAnsi="Times New Roman" w:eastAsia="宋体" w:cs="Times New Roman"/>
      <w:szCs w:val="24"/>
      <w:lang w:val="en-US" w:eastAsia="zh-CN" w:bidi="ar-SA"/>
    </w:rPr>
  </w:style>
  <w:style w:type="table" w:customStyle="1" w:styleId="273">
    <w:name w:val="Table Normal"/>
    <w:autoRedefine/>
    <w:semiHidden/>
    <w:unhideWhenUsed/>
    <w:qFormat/>
    <w:uiPriority w:val="0"/>
    <w:tblPr>
      <w:tblCellMar>
        <w:top w:w="0" w:type="dxa"/>
        <w:left w:w="0" w:type="dxa"/>
        <w:bottom w:w="0" w:type="dxa"/>
        <w:right w:w="0" w:type="dxa"/>
      </w:tblCellMar>
    </w:tblPr>
  </w:style>
  <w:style w:type="paragraph" w:customStyle="1" w:styleId="274">
    <w:name w:val="正文_2_2_0"/>
    <w:next w:val="27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5">
    <w:name w:val="脚注文本_0_0_0"/>
    <w:basedOn w:val="274"/>
    <w:next w:val="276"/>
    <w:autoRedefine/>
    <w:qFormat/>
    <w:uiPriority w:val="0"/>
    <w:pPr>
      <w:adjustRightInd w:val="0"/>
      <w:snapToGrid w:val="0"/>
      <w:jc w:val="left"/>
    </w:pPr>
    <w:rPr>
      <w:rFonts w:ascii="宋体"/>
      <w:bCs/>
      <w:kern w:val="0"/>
      <w:sz w:val="18"/>
      <w:szCs w:val="18"/>
    </w:rPr>
  </w:style>
  <w:style w:type="paragraph" w:customStyle="1" w:styleId="276">
    <w:name w:val="索引 5_0_0_0"/>
    <w:basedOn w:val="274"/>
    <w:next w:val="274"/>
    <w:autoRedefine/>
    <w:qFormat/>
    <w:uiPriority w:val="0"/>
    <w:pPr>
      <w:ind w:left="800" w:leftChars="800"/>
    </w:pPr>
  </w:style>
  <w:style w:type="paragraph" w:customStyle="1" w:styleId="277">
    <w:name w:val="正文_2"/>
    <w:next w:val="27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8">
    <w:name w:val="正文文本_0"/>
    <w:basedOn w:val="277"/>
    <w:next w:val="277"/>
    <w:autoRedefine/>
    <w:qFormat/>
    <w:uiPriority w:val="0"/>
    <w:pPr>
      <w:spacing w:line="60" w:lineRule="auto"/>
    </w:pPr>
    <w:rPr>
      <w:rFonts w:ascii="仿宋_GB2312" w:eastAsia="仿宋_GB2312"/>
      <w:sz w:val="32"/>
    </w:rPr>
  </w:style>
  <w:style w:type="paragraph" w:customStyle="1" w:styleId="279">
    <w:name w:val="标题3"/>
    <w:basedOn w:val="1"/>
    <w:next w:val="1"/>
    <w:autoRedefine/>
    <w:qFormat/>
    <w:uiPriority w:val="0"/>
    <w:pPr>
      <w:keepNext/>
      <w:adjustRightInd w:val="0"/>
      <w:snapToGrid w:val="0"/>
      <w:spacing w:before="50" w:after="50" w:line="440" w:lineRule="atLeast"/>
      <w:outlineLvl w:val="2"/>
    </w:pPr>
    <w:rPr>
      <w:rFonts w:hint="eastAsia" w:ascii="宋体" w:hAnsi="宋体"/>
      <w:b/>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49</Pages>
  <Words>3806</Words>
  <Characters>21696</Characters>
  <Lines>180</Lines>
  <Paragraphs>50</Paragraphs>
  <TotalTime>7</TotalTime>
  <ScaleCrop>false</ScaleCrop>
  <LinksUpToDate>false</LinksUpToDate>
  <CharactersWithSpaces>25452</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2024-04-09T18:05:00Z</dcterms:created>
  <dc:creator>罗成</dc:creator>
  <cp:lastModifiedBy>最光阴</cp:lastModifiedBy>
  <cp:lastPrinted>2024-03-06T00:25:00Z</cp:lastPrinted>
  <dcterms:modified xsi:type="dcterms:W3CDTF">2024-04-16T03:36:53Z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74CD0736C2E54EECB27C14C6A074B4A3_13</vt:lpwstr>
  </property>
</Properties>
</file>