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2F85C8">
      <w:pPr>
        <w:pStyle w:val="3"/>
        <w:spacing w:line="240" w:lineRule="auto"/>
        <w:rPr>
          <w:rFonts w:hint="default" w:ascii="微软雅黑" w:hAnsi="微软雅黑" w:eastAsia="微软雅黑" w:cs="微软雅黑"/>
          <w:b w:val="0"/>
          <w:bCs w:val="0"/>
          <w:color w:val="auto"/>
          <w:spacing w:val="2"/>
          <w:kern w:val="0"/>
          <w:sz w:val="36"/>
          <w:szCs w:val="36"/>
          <w:highlight w:val="none"/>
          <w:lang w:val="en-US"/>
        </w:rPr>
      </w:pPr>
      <w:bookmarkStart w:id="0" w:name="_Toc9751"/>
      <w:r>
        <w:rPr>
          <w:rFonts w:hint="eastAsia" w:ascii="微软雅黑" w:hAnsi="微软雅黑" w:eastAsia="微软雅黑" w:cs="微软雅黑"/>
          <w:color w:val="auto"/>
          <w:highlight w:val="none"/>
        </w:rPr>
        <w:t>中国人民警察大学</w:t>
      </w:r>
      <w:r>
        <w:rPr>
          <w:rFonts w:hint="eastAsia" w:ascii="微软雅黑" w:hAnsi="微软雅黑" w:eastAsia="微软雅黑" w:cs="微软雅黑"/>
          <w:color w:val="auto"/>
          <w:highlight w:val="none"/>
          <w:lang w:val="en-US" w:eastAsia="zh-CN"/>
        </w:rPr>
        <w:t>电致化学发光分析平台仪器设备购置项目</w:t>
      </w:r>
      <w:bookmarkEnd w:id="0"/>
      <w:r>
        <w:rPr>
          <w:rFonts w:hint="eastAsia" w:ascii="微软雅黑" w:hAnsi="微软雅黑" w:eastAsia="微软雅黑" w:cs="微软雅黑"/>
          <w:color w:val="auto"/>
          <w:highlight w:val="none"/>
          <w:lang w:val="en-US" w:eastAsia="zh-CN"/>
        </w:rPr>
        <w:t>招标公告</w:t>
      </w:r>
    </w:p>
    <w:p w14:paraId="42BC3304">
      <w:pPr>
        <w:rPr>
          <w:rFonts w:hint="eastAsia" w:ascii="微软雅黑" w:hAnsi="微软雅黑" w:eastAsia="微软雅黑" w:cs="微软雅黑"/>
          <w:color w:val="auto"/>
          <w:highlight w:val="none"/>
          <w:lang w:val="en-US" w:eastAsia="zh-CN"/>
        </w:rPr>
      </w:pPr>
      <w:bookmarkStart w:id="35" w:name="_GoBack"/>
      <w:bookmarkEnd w:id="35"/>
    </w:p>
    <w:p w14:paraId="731C2BCC">
      <w:pPr>
        <w:spacing w:before="93" w:beforeLines="30" w:after="93" w:afterLines="30"/>
        <w:ind w:firstLine="420" w:firstLineChars="200"/>
        <w:rPr>
          <w:rFonts w:ascii="微软雅黑" w:hAnsi="微软雅黑" w:eastAsia="微软雅黑" w:cs="微软雅黑"/>
          <w:b/>
          <w:bCs/>
          <w:color w:val="auto"/>
          <w:highlight w:val="none"/>
        </w:rPr>
      </w:pPr>
      <w:bookmarkStart w:id="1" w:name="_Toc35393621"/>
      <w:bookmarkStart w:id="2" w:name="_Toc28359002"/>
      <w:bookmarkStart w:id="3" w:name="_Toc35393790"/>
      <w:bookmarkStart w:id="4" w:name="_Toc28359079"/>
      <w:bookmarkStart w:id="5" w:name="_Hlk24379207"/>
      <w:r>
        <w:rPr>
          <w:rFonts w:hint="eastAsia" w:ascii="微软雅黑" w:hAnsi="微软雅黑" w:eastAsia="微软雅黑" w:cs="微软雅黑"/>
          <w:b/>
          <w:bCs/>
          <w:color w:val="auto"/>
          <w:highlight w:val="none"/>
        </w:rPr>
        <w:t>一、项目基本情况</w:t>
      </w:r>
      <w:bookmarkEnd w:id="1"/>
      <w:bookmarkEnd w:id="2"/>
      <w:bookmarkEnd w:id="3"/>
      <w:bookmarkEnd w:id="4"/>
    </w:p>
    <w:p w14:paraId="12861BAF">
      <w:pPr>
        <w:ind w:firstLine="420" w:firstLineChars="200"/>
        <w:rPr>
          <w:rFonts w:hint="default" w:ascii="微软雅黑" w:hAnsi="微软雅黑" w:eastAsia="微软雅黑" w:cs="微软雅黑"/>
          <w:color w:val="auto"/>
          <w:highlight w:val="none"/>
          <w:lang w:val="en-US" w:eastAsia="zh-CN"/>
        </w:rPr>
      </w:pPr>
      <w:r>
        <w:rPr>
          <w:rFonts w:hint="eastAsia" w:ascii="微软雅黑" w:hAnsi="微软雅黑" w:eastAsia="微软雅黑" w:cs="微软雅黑"/>
          <w:color w:val="auto"/>
          <w:highlight w:val="none"/>
        </w:rPr>
        <w:t>项目编号：</w:t>
      </w:r>
      <w:r>
        <w:rPr>
          <w:rFonts w:hint="eastAsia" w:ascii="微软雅黑" w:hAnsi="微软雅黑" w:eastAsia="微软雅黑" w:cs="微软雅黑"/>
          <w:color w:val="auto"/>
          <w:highlight w:val="none"/>
          <w:lang w:val="en-US" w:eastAsia="zh-CN"/>
        </w:rPr>
        <w:t>KRZB20241001</w:t>
      </w:r>
    </w:p>
    <w:p w14:paraId="530BFA90">
      <w:pPr>
        <w:ind w:firstLine="420" w:firstLineChars="200"/>
        <w:rPr>
          <w:rFonts w:hint="eastAsia" w:ascii="微软雅黑" w:hAnsi="微软雅黑" w:eastAsia="微软雅黑" w:cs="微软雅黑"/>
          <w:color w:val="auto"/>
          <w:highlight w:val="none"/>
          <w:lang w:val="en-US" w:eastAsia="zh-CN"/>
        </w:rPr>
      </w:pPr>
      <w:r>
        <w:rPr>
          <w:rFonts w:hint="eastAsia" w:ascii="微软雅黑" w:hAnsi="微软雅黑" w:eastAsia="微软雅黑" w:cs="微软雅黑"/>
          <w:color w:val="auto"/>
          <w:highlight w:val="none"/>
        </w:rPr>
        <w:t>项目名称：</w:t>
      </w:r>
      <w:bookmarkEnd w:id="5"/>
      <w:r>
        <w:rPr>
          <w:rFonts w:hint="eastAsia" w:ascii="微软雅黑" w:hAnsi="微软雅黑" w:eastAsia="微软雅黑" w:cs="微软雅黑"/>
          <w:color w:val="auto"/>
          <w:highlight w:val="none"/>
          <w:lang w:val="en-US" w:eastAsia="zh-CN"/>
        </w:rPr>
        <w:t>中国人民警察大学电致化学发光分析平台仪器设备购置项目</w:t>
      </w:r>
    </w:p>
    <w:p w14:paraId="5A5B301B">
      <w:pPr>
        <w:ind w:firstLine="420" w:firstLineChars="200"/>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rPr>
        <w:t>最高限价：人民币</w:t>
      </w:r>
      <w:r>
        <w:rPr>
          <w:rFonts w:hint="eastAsia" w:ascii="微软雅黑" w:hAnsi="微软雅黑" w:eastAsia="微软雅黑" w:cs="微软雅黑"/>
          <w:color w:val="auto"/>
          <w:highlight w:val="none"/>
          <w:lang w:val="en-US" w:eastAsia="zh-CN"/>
        </w:rPr>
        <w:t>50.243626</w:t>
      </w:r>
      <w:r>
        <w:rPr>
          <w:rFonts w:hint="eastAsia" w:ascii="微软雅黑" w:hAnsi="微软雅黑" w:eastAsia="微软雅黑" w:cs="微软雅黑"/>
          <w:color w:val="auto"/>
          <w:highlight w:val="none"/>
        </w:rPr>
        <w:t>万元</w:t>
      </w:r>
    </w:p>
    <w:p w14:paraId="0249A9AA">
      <w:pPr>
        <w:ind w:firstLine="420" w:firstLineChars="200"/>
        <w:rPr>
          <w:rFonts w:hint="eastAsia" w:ascii="微软雅黑" w:hAnsi="微软雅黑" w:eastAsia="微软雅黑" w:cs="微软雅黑"/>
          <w:color w:val="auto"/>
          <w:highlight w:val="none"/>
          <w:lang w:val="zh-CN"/>
        </w:rPr>
      </w:pPr>
      <w:r>
        <w:rPr>
          <w:rFonts w:hint="eastAsia" w:ascii="微软雅黑" w:hAnsi="微软雅黑" w:eastAsia="微软雅黑" w:cs="微软雅黑"/>
          <w:color w:val="auto"/>
          <w:highlight w:val="none"/>
        </w:rPr>
        <w:t>采购需求：</w:t>
      </w:r>
      <w:r>
        <w:rPr>
          <w:rFonts w:hint="eastAsia" w:ascii="微软雅黑" w:hAnsi="微软雅黑" w:eastAsia="微软雅黑" w:cs="微软雅黑"/>
          <w:color w:val="000000" w:themeColor="text1"/>
          <w:highlight w:val="none"/>
          <w:lang w:val="en-US" w:eastAsia="zh-CN"/>
          <w14:textFill>
            <w14:solidFill>
              <w14:schemeClr w14:val="tx1"/>
            </w14:solidFill>
          </w14:textFill>
        </w:rPr>
        <w:t>电致化学发光分析平台仪器设备购置</w:t>
      </w:r>
      <w:r>
        <w:rPr>
          <w:rFonts w:hint="eastAsia" w:ascii="微软雅黑" w:hAnsi="微软雅黑" w:eastAsia="微软雅黑" w:cs="微软雅黑"/>
          <w:color w:val="000000" w:themeColor="text1"/>
          <w:highlight w:val="none"/>
          <w14:textFill>
            <w14:solidFill>
              <w14:schemeClr w14:val="tx1"/>
            </w14:solidFill>
          </w14:textFill>
        </w:rPr>
        <w:t>，详见本招标文件第五部分采购需求</w:t>
      </w:r>
      <w:r>
        <w:rPr>
          <w:rFonts w:hint="eastAsia" w:ascii="微软雅黑" w:hAnsi="微软雅黑" w:eastAsia="微软雅黑" w:cs="微软雅黑"/>
          <w:color w:val="auto"/>
          <w:highlight w:val="none"/>
        </w:rPr>
        <w:t>。</w:t>
      </w:r>
    </w:p>
    <w:p w14:paraId="15AC8505">
      <w:pPr>
        <w:ind w:firstLine="420" w:firstLineChars="200"/>
        <w:rPr>
          <w:rFonts w:ascii="微软雅黑" w:hAnsi="微软雅黑" w:eastAsia="微软雅黑" w:cs="微软雅黑"/>
          <w:color w:val="auto"/>
          <w:highlight w:val="none"/>
          <w:u w:val="single"/>
        </w:rPr>
      </w:pPr>
      <w:r>
        <w:rPr>
          <w:rFonts w:hint="eastAsia" w:ascii="微软雅黑" w:hAnsi="微软雅黑" w:eastAsia="微软雅黑" w:cs="微软雅黑"/>
          <w:color w:val="auto"/>
          <w:highlight w:val="none"/>
        </w:rPr>
        <w:t>项目履约时间：</w:t>
      </w:r>
      <w:r>
        <w:rPr>
          <w:rFonts w:hint="eastAsia" w:ascii="微软雅黑" w:hAnsi="微软雅黑" w:eastAsia="微软雅黑" w:cs="微软雅黑"/>
          <w:color w:val="000000" w:themeColor="text1"/>
          <w:highlight w:val="none"/>
          <w:lang w:val="en-US" w:eastAsia="zh-CN"/>
          <w14:textFill>
            <w14:solidFill>
              <w14:schemeClr w14:val="tx1"/>
            </w14:solidFill>
          </w14:textFill>
        </w:rPr>
        <w:t>合同签订后20个日历天内交货，并完成安装调试。</w:t>
      </w:r>
    </w:p>
    <w:p w14:paraId="137309B2">
      <w:pPr>
        <w:ind w:firstLine="420" w:firstLineChars="200"/>
        <w:rPr>
          <w:rFonts w:ascii="微软雅黑" w:hAnsi="微软雅黑" w:eastAsia="微软雅黑" w:cs="微软雅黑"/>
          <w:color w:val="auto"/>
          <w:highlight w:val="none"/>
        </w:rPr>
      </w:pPr>
      <w:r>
        <w:rPr>
          <w:rFonts w:hint="eastAsia" w:ascii="微软雅黑" w:hAnsi="微软雅黑" w:eastAsia="微软雅黑" w:cs="微软雅黑"/>
          <w:color w:val="auto"/>
          <w:highlight w:val="none"/>
        </w:rPr>
        <w:t xml:space="preserve">项目履约地点：河北省廊坊市安次区西昌路220号警察大学院内。 </w:t>
      </w:r>
    </w:p>
    <w:p w14:paraId="05717D54">
      <w:pPr>
        <w:ind w:firstLine="420" w:firstLineChars="200"/>
        <w:rPr>
          <w:rFonts w:ascii="微软雅黑" w:hAnsi="微软雅黑" w:eastAsia="微软雅黑" w:cs="微软雅黑"/>
          <w:color w:val="auto"/>
          <w:highlight w:val="none"/>
        </w:rPr>
      </w:pPr>
      <w:r>
        <w:rPr>
          <w:rFonts w:hint="eastAsia" w:ascii="微软雅黑" w:hAnsi="微软雅黑" w:eastAsia="微软雅黑" w:cs="微软雅黑"/>
          <w:color w:val="auto"/>
          <w:highlight w:val="none"/>
        </w:rPr>
        <w:t>本项目（是/否）接受联合体投标：否</w:t>
      </w:r>
    </w:p>
    <w:p w14:paraId="138D4C9F">
      <w:pPr>
        <w:spacing w:before="93" w:beforeLines="30" w:after="93" w:afterLines="30"/>
        <w:ind w:firstLine="420" w:firstLineChars="200"/>
        <w:rPr>
          <w:rFonts w:ascii="微软雅黑" w:hAnsi="微软雅黑" w:eastAsia="微软雅黑" w:cs="微软雅黑"/>
          <w:b/>
          <w:bCs/>
          <w:color w:val="auto"/>
          <w:highlight w:val="none"/>
        </w:rPr>
      </w:pPr>
      <w:bookmarkStart w:id="6" w:name="_Toc28359003"/>
      <w:bookmarkStart w:id="7" w:name="_Toc35393791"/>
      <w:bookmarkStart w:id="8" w:name="_Toc35393622"/>
      <w:bookmarkStart w:id="9" w:name="_Toc28359080"/>
      <w:r>
        <w:rPr>
          <w:rFonts w:hint="eastAsia" w:ascii="微软雅黑" w:hAnsi="微软雅黑" w:eastAsia="微软雅黑" w:cs="微软雅黑"/>
          <w:b/>
          <w:bCs/>
          <w:color w:val="auto"/>
          <w:highlight w:val="none"/>
        </w:rPr>
        <w:t>二、申请人的资格要求</w:t>
      </w:r>
      <w:bookmarkEnd w:id="6"/>
      <w:bookmarkEnd w:id="7"/>
      <w:bookmarkEnd w:id="8"/>
      <w:bookmarkEnd w:id="9"/>
    </w:p>
    <w:p w14:paraId="43A878E9">
      <w:pPr>
        <w:spacing w:before="93" w:beforeLines="30" w:after="93" w:afterLines="30"/>
        <w:ind w:firstLine="420" w:firstLineChars="200"/>
        <w:rPr>
          <w:rFonts w:ascii="微软雅黑" w:hAnsi="微软雅黑" w:eastAsia="微软雅黑" w:cs="微软雅黑"/>
          <w:b/>
          <w:bCs/>
          <w:color w:val="auto"/>
          <w:highlight w:val="none"/>
        </w:rPr>
      </w:pPr>
      <w:bookmarkStart w:id="10" w:name="_Toc35393792"/>
      <w:bookmarkStart w:id="11" w:name="_Toc28359081"/>
      <w:bookmarkStart w:id="12" w:name="_Toc28359004"/>
      <w:bookmarkStart w:id="13" w:name="_Toc35393623"/>
      <w:r>
        <w:rPr>
          <w:rFonts w:hint="eastAsia" w:ascii="微软雅黑" w:hAnsi="微软雅黑" w:eastAsia="微软雅黑" w:cs="微软雅黑"/>
          <w:b/>
          <w:bCs/>
          <w:color w:val="auto"/>
          <w:highlight w:val="none"/>
        </w:rPr>
        <w:t>1.（1）具有独立承担民事责任的能力；</w:t>
      </w:r>
    </w:p>
    <w:p w14:paraId="251051EF">
      <w:pPr>
        <w:spacing w:before="93" w:beforeLines="30" w:after="93" w:afterLines="30"/>
        <w:ind w:firstLine="630" w:firstLineChars="300"/>
        <w:rPr>
          <w:rFonts w:ascii="微软雅黑" w:hAnsi="微软雅黑" w:eastAsia="微软雅黑" w:cs="微软雅黑"/>
          <w:b/>
          <w:bCs/>
          <w:color w:val="auto"/>
          <w:highlight w:val="none"/>
        </w:rPr>
      </w:pPr>
      <w:r>
        <w:rPr>
          <w:rFonts w:hint="eastAsia" w:ascii="微软雅黑" w:hAnsi="微软雅黑" w:eastAsia="微软雅黑" w:cs="微软雅黑"/>
          <w:b/>
          <w:bCs/>
          <w:color w:val="auto"/>
          <w:highlight w:val="none"/>
        </w:rPr>
        <w:t>（2）具有良好的商业信誉和健全的财务会计制度；</w:t>
      </w:r>
    </w:p>
    <w:p w14:paraId="7C3DD404">
      <w:pPr>
        <w:spacing w:before="93" w:beforeLines="30" w:after="93" w:afterLines="30"/>
        <w:ind w:firstLine="630" w:firstLineChars="300"/>
        <w:rPr>
          <w:rFonts w:ascii="微软雅黑" w:hAnsi="微软雅黑" w:eastAsia="微软雅黑" w:cs="微软雅黑"/>
          <w:b/>
          <w:bCs/>
          <w:color w:val="auto"/>
          <w:highlight w:val="none"/>
        </w:rPr>
      </w:pPr>
      <w:r>
        <w:rPr>
          <w:rFonts w:hint="eastAsia" w:ascii="微软雅黑" w:hAnsi="微软雅黑" w:eastAsia="微软雅黑" w:cs="微软雅黑"/>
          <w:b/>
          <w:bCs/>
          <w:color w:val="auto"/>
          <w:highlight w:val="none"/>
        </w:rPr>
        <w:t>（3）具有履行合同所必需的设备和专业技术能力；</w:t>
      </w:r>
    </w:p>
    <w:p w14:paraId="285E2154">
      <w:pPr>
        <w:spacing w:before="93" w:beforeLines="30" w:after="93" w:afterLines="30"/>
        <w:ind w:firstLine="630" w:firstLineChars="300"/>
        <w:rPr>
          <w:rFonts w:hint="eastAsia" w:ascii="微软雅黑" w:hAnsi="微软雅黑" w:eastAsia="微软雅黑" w:cs="微软雅黑"/>
          <w:b/>
          <w:bCs/>
          <w:color w:val="auto"/>
          <w:highlight w:val="none"/>
        </w:rPr>
      </w:pPr>
      <w:r>
        <w:rPr>
          <w:rFonts w:hint="eastAsia" w:ascii="微软雅黑" w:hAnsi="微软雅黑" w:eastAsia="微软雅黑" w:cs="微软雅黑"/>
          <w:b/>
          <w:bCs/>
          <w:color w:val="auto"/>
          <w:highlight w:val="none"/>
        </w:rPr>
        <w:t>（4）有依法缴纳税收和社会保障资金的良好记录；</w:t>
      </w:r>
    </w:p>
    <w:p w14:paraId="21F329DB">
      <w:pPr>
        <w:spacing w:before="93" w:beforeLines="30" w:after="93" w:afterLines="30"/>
        <w:ind w:firstLine="630" w:firstLineChars="300"/>
        <w:rPr>
          <w:rFonts w:hint="eastAsia" w:ascii="微软雅黑" w:hAnsi="微软雅黑" w:eastAsia="微软雅黑" w:cs="微软雅黑"/>
          <w:b/>
          <w:bCs/>
          <w:highlight w:val="none"/>
          <w:lang w:val="en-US" w:eastAsia="zh-CN"/>
        </w:rPr>
      </w:pPr>
      <w:r>
        <w:rPr>
          <w:rFonts w:hint="eastAsia" w:ascii="微软雅黑" w:hAnsi="微软雅黑" w:eastAsia="微软雅黑" w:cs="微软雅黑"/>
          <w:b/>
          <w:bCs/>
          <w:color w:val="auto"/>
          <w:highlight w:val="none"/>
          <w:lang w:eastAsia="zh-CN"/>
        </w:rPr>
        <w:t>（</w:t>
      </w:r>
      <w:r>
        <w:rPr>
          <w:rFonts w:hint="eastAsia" w:ascii="微软雅黑" w:hAnsi="微软雅黑" w:eastAsia="微软雅黑" w:cs="微软雅黑"/>
          <w:b/>
          <w:bCs/>
          <w:color w:val="auto"/>
          <w:highlight w:val="none"/>
          <w:lang w:val="en-US" w:eastAsia="zh-CN"/>
        </w:rPr>
        <w:t>5</w:t>
      </w:r>
      <w:r>
        <w:rPr>
          <w:rFonts w:hint="eastAsia" w:ascii="微软雅黑" w:hAnsi="微软雅黑" w:eastAsia="微软雅黑" w:cs="微软雅黑"/>
          <w:b/>
          <w:bCs/>
          <w:color w:val="auto"/>
          <w:highlight w:val="none"/>
          <w:lang w:eastAsia="zh-CN"/>
        </w:rPr>
        <w:t>）</w:t>
      </w:r>
      <w:r>
        <w:rPr>
          <w:rFonts w:hint="eastAsia" w:ascii="微软雅黑" w:hAnsi="微软雅黑" w:eastAsia="微软雅黑" w:cs="微软雅黑"/>
          <w:b/>
          <w:bCs/>
          <w:sz w:val="21"/>
          <w:szCs w:val="21"/>
          <w:highlight w:val="none"/>
        </w:rPr>
        <w:t>参加采购活动前三年内，在经营活动中没有重大违法记录；</w:t>
      </w:r>
    </w:p>
    <w:p w14:paraId="20FA73E6">
      <w:pPr>
        <w:spacing w:before="93" w:beforeLines="30" w:after="93" w:afterLines="30"/>
        <w:ind w:firstLine="420" w:firstLineChars="200"/>
        <w:rPr>
          <w:rFonts w:ascii="微软雅黑" w:hAnsi="微软雅黑" w:eastAsia="微软雅黑" w:cs="微软雅黑"/>
          <w:b/>
          <w:bCs/>
          <w:color w:val="auto"/>
          <w:highlight w:val="none"/>
        </w:rPr>
      </w:pPr>
      <w:r>
        <w:rPr>
          <w:rFonts w:hint="eastAsia" w:ascii="微软雅黑" w:hAnsi="微软雅黑" w:eastAsia="微软雅黑" w:cs="微软雅黑"/>
          <w:b/>
          <w:bCs/>
          <w:color w:val="auto"/>
          <w:highlight w:val="none"/>
        </w:rPr>
        <w:t>2.是否专门面向中小企业采购：</w:t>
      </w:r>
      <w:r>
        <w:rPr>
          <w:rFonts w:hint="eastAsia" w:ascii="微软雅黑" w:hAnsi="微软雅黑" w:eastAsia="微软雅黑" w:cs="微软雅黑"/>
          <w:b/>
          <w:bCs/>
          <w:color w:val="auto"/>
          <w:highlight w:val="none"/>
          <w:lang w:val="en-US" w:eastAsia="zh-CN"/>
        </w:rPr>
        <w:t>是</w:t>
      </w:r>
      <w:r>
        <w:rPr>
          <w:rFonts w:hint="eastAsia" w:ascii="微软雅黑" w:hAnsi="微软雅黑" w:eastAsia="微软雅黑" w:cs="微软雅黑"/>
          <w:b/>
          <w:bCs/>
          <w:color w:val="auto"/>
          <w:highlight w:val="none"/>
        </w:rPr>
        <w:t>。</w:t>
      </w:r>
    </w:p>
    <w:p w14:paraId="1B386232">
      <w:pPr>
        <w:spacing w:before="93" w:beforeLines="30" w:after="93" w:afterLines="30"/>
        <w:ind w:firstLine="420" w:firstLineChars="200"/>
        <w:rPr>
          <w:rFonts w:hint="eastAsia" w:ascii="微软雅黑" w:hAnsi="微软雅黑" w:eastAsia="微软雅黑" w:cs="微软雅黑"/>
          <w:color w:val="auto"/>
          <w:highlight w:val="none"/>
          <w:lang w:val="en-US" w:eastAsia="zh-CN"/>
        </w:rPr>
      </w:pPr>
      <w:r>
        <w:rPr>
          <w:rFonts w:hint="eastAsia" w:ascii="微软雅黑" w:hAnsi="微软雅黑" w:eastAsia="微软雅黑" w:cs="微软雅黑"/>
          <w:b/>
          <w:bCs/>
          <w:color w:val="auto"/>
          <w:highlight w:val="none"/>
        </w:rPr>
        <w:t>3.本项目的特定资格要求：</w:t>
      </w:r>
      <w:r>
        <w:rPr>
          <w:rFonts w:hint="eastAsia" w:ascii="微软雅黑" w:hAnsi="微软雅黑" w:eastAsia="微软雅黑" w:cs="微软雅黑"/>
          <w:b/>
          <w:bCs/>
          <w:color w:val="auto"/>
          <w:highlight w:val="none"/>
          <w:lang w:val="en-US" w:eastAsia="zh-CN"/>
        </w:rPr>
        <w:t>无</w:t>
      </w:r>
    </w:p>
    <w:p w14:paraId="6BC4F398">
      <w:pPr>
        <w:spacing w:before="93" w:beforeLines="30" w:after="93" w:afterLines="30"/>
        <w:ind w:firstLine="420" w:firstLineChars="200"/>
        <w:rPr>
          <w:rFonts w:ascii="微软雅黑" w:hAnsi="微软雅黑" w:eastAsia="微软雅黑" w:cs="微软雅黑"/>
          <w:color w:val="auto"/>
          <w:highlight w:val="none"/>
        </w:rPr>
      </w:pPr>
      <w:r>
        <w:rPr>
          <w:rFonts w:hint="eastAsia" w:ascii="微软雅黑" w:hAnsi="微软雅黑" w:eastAsia="微软雅黑" w:cs="微软雅黑"/>
          <w:color w:val="auto"/>
          <w:highlight w:val="none"/>
        </w:rPr>
        <w:t>4.通过“信用中国”网站(www.creditchina.gov.cn)、中国政府采购网(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ascii="微软雅黑" w:hAnsi="微软雅黑" w:eastAsia="微软雅黑" w:cs="微软雅黑"/>
          <w:color w:val="auto"/>
          <w:highlight w:val="none"/>
        </w:rPr>
        <w:t>www.ccgp.gov.cn</w:t>
      </w:r>
      <w:r>
        <w:rPr>
          <w:rFonts w:hint="eastAsia" w:ascii="微软雅黑" w:hAnsi="微软雅黑" w:eastAsia="微软雅黑" w:cs="微软雅黑"/>
          <w:color w:val="auto"/>
          <w:highlight w:val="none"/>
        </w:rPr>
        <w:fldChar w:fldCharType="end"/>
      </w:r>
      <w:r>
        <w:rPr>
          <w:rFonts w:hint="eastAsia" w:ascii="微软雅黑" w:hAnsi="微软雅黑" w:eastAsia="微软雅黑" w:cs="微软雅黑"/>
          <w:color w:val="auto"/>
          <w:highlight w:val="none"/>
        </w:rPr>
        <w:t>)等渠道查询投标人信用记录，经查询列入失信被执行人、重大税收违法案件当事人名单、政府采购严重违法失信行为记录名单，截至本项目开标前三年内因违法经营受到刑事处罚或者责令停产停业、吊销许可证或者执照、较大数额罚款等行政处罚的，其投标无效，无效投标人的信用记录查询结果截图将作为项目材料的组成部分。投标人参加以往招标、采购活动中，存在因串通投标、围标、弄虚作假行为被政府行政部门处予限制参加招标、采购活动的，投标人</w:t>
      </w:r>
      <w:bookmarkStart w:id="14" w:name="_Hlk139443970"/>
      <w:r>
        <w:rPr>
          <w:rFonts w:hint="eastAsia" w:ascii="微软雅黑" w:hAnsi="微软雅黑" w:eastAsia="微软雅黑" w:cs="微软雅黑"/>
          <w:color w:val="auto"/>
          <w:highlight w:val="none"/>
        </w:rPr>
        <w:t>在限制期内</w:t>
      </w:r>
      <w:bookmarkEnd w:id="14"/>
      <w:r>
        <w:rPr>
          <w:rFonts w:hint="eastAsia" w:ascii="微软雅黑" w:hAnsi="微软雅黑" w:eastAsia="微软雅黑" w:cs="微软雅黑"/>
          <w:color w:val="auto"/>
          <w:highlight w:val="none"/>
        </w:rPr>
        <w:t>参与本次采购活动将被拒绝；</w:t>
      </w:r>
    </w:p>
    <w:p w14:paraId="76A4CDC8">
      <w:pPr>
        <w:spacing w:before="93" w:beforeLines="30" w:after="93" w:afterLines="30"/>
        <w:ind w:firstLine="420" w:firstLineChars="200"/>
        <w:rPr>
          <w:rFonts w:ascii="微软雅黑" w:hAnsi="微软雅黑" w:eastAsia="微软雅黑" w:cs="微软雅黑"/>
          <w:color w:val="auto"/>
          <w:highlight w:val="none"/>
        </w:rPr>
      </w:pPr>
      <w:r>
        <w:rPr>
          <w:rFonts w:hint="eastAsia" w:ascii="微软雅黑" w:hAnsi="微软雅黑" w:eastAsia="微软雅黑" w:cs="微软雅黑"/>
          <w:color w:val="auto"/>
          <w:highlight w:val="none"/>
        </w:rPr>
        <w:t>5.与采购人和代理机构存在利害关系可能影响招标公正性的单位，不得参加投标。单位负责人为同一人或者存在直接控股、管理关系的不同供应商，不得参加同一合同项下的政府采购活动。为本项目提供整体设计、规范编制或者项目管理、监理、检测等服务的供应商，不得再参加该采购项目的其他采购活动；</w:t>
      </w:r>
    </w:p>
    <w:p w14:paraId="1E6CD4BC">
      <w:pPr>
        <w:ind w:firstLine="420" w:firstLineChars="200"/>
        <w:rPr>
          <w:rFonts w:ascii="微软雅黑" w:hAnsi="微软雅黑" w:eastAsia="微软雅黑" w:cs="微软雅黑"/>
          <w:color w:val="auto"/>
          <w:highlight w:val="none"/>
        </w:rPr>
      </w:pPr>
      <w:r>
        <w:rPr>
          <w:rFonts w:hint="eastAsia" w:ascii="微软雅黑" w:hAnsi="微软雅黑" w:eastAsia="微软雅黑" w:cs="微软雅黑"/>
          <w:color w:val="auto"/>
          <w:highlight w:val="none"/>
        </w:rPr>
        <w:t>6.本项目不接受联合体投标。</w:t>
      </w:r>
    </w:p>
    <w:p w14:paraId="1EF7F222">
      <w:pPr>
        <w:spacing w:before="93" w:beforeLines="30" w:after="93" w:afterLines="30"/>
        <w:ind w:firstLine="420" w:firstLineChars="200"/>
        <w:rPr>
          <w:rFonts w:ascii="微软雅黑" w:hAnsi="微软雅黑" w:eastAsia="微软雅黑" w:cs="微软雅黑"/>
          <w:b/>
          <w:bCs/>
          <w:color w:val="auto"/>
          <w:highlight w:val="none"/>
        </w:rPr>
      </w:pPr>
      <w:r>
        <w:rPr>
          <w:rFonts w:hint="eastAsia" w:ascii="微软雅黑" w:hAnsi="微软雅黑" w:eastAsia="微软雅黑" w:cs="微软雅黑"/>
          <w:b/>
          <w:bCs/>
          <w:color w:val="auto"/>
          <w:highlight w:val="none"/>
        </w:rPr>
        <w:t>三、获取招标文件</w:t>
      </w:r>
      <w:bookmarkEnd w:id="10"/>
      <w:bookmarkEnd w:id="11"/>
      <w:bookmarkEnd w:id="12"/>
      <w:bookmarkEnd w:id="13"/>
    </w:p>
    <w:p w14:paraId="46BF9650">
      <w:pPr>
        <w:ind w:firstLine="420" w:firstLineChars="200"/>
        <w:rPr>
          <w:rFonts w:ascii="微软雅黑" w:hAnsi="微软雅黑" w:eastAsia="微软雅黑" w:cs="微软雅黑"/>
          <w:color w:val="auto"/>
          <w:highlight w:val="none"/>
        </w:rPr>
      </w:pPr>
      <w:r>
        <w:rPr>
          <w:rFonts w:hint="eastAsia" w:ascii="微软雅黑" w:hAnsi="微软雅黑" w:eastAsia="微软雅黑" w:cs="微软雅黑"/>
          <w:color w:val="auto"/>
          <w:highlight w:val="none"/>
        </w:rPr>
        <w:t xml:space="preserve">时间：时间：2024年 </w:t>
      </w:r>
      <w:r>
        <w:rPr>
          <w:rFonts w:hint="eastAsia" w:ascii="微软雅黑" w:hAnsi="微软雅黑" w:eastAsia="微软雅黑" w:cs="微软雅黑"/>
          <w:color w:val="auto"/>
          <w:highlight w:val="none"/>
          <w:lang w:val="en-US" w:eastAsia="zh-CN"/>
        </w:rPr>
        <w:t>10</w:t>
      </w:r>
      <w:r>
        <w:rPr>
          <w:rFonts w:hint="eastAsia" w:ascii="微软雅黑" w:hAnsi="微软雅黑" w:eastAsia="微软雅黑" w:cs="微软雅黑"/>
          <w:color w:val="auto"/>
          <w:highlight w:val="none"/>
        </w:rPr>
        <w:t>月</w:t>
      </w:r>
      <w:r>
        <w:rPr>
          <w:rFonts w:hint="eastAsia" w:ascii="微软雅黑" w:hAnsi="微软雅黑" w:eastAsia="微软雅黑" w:cs="微软雅黑"/>
          <w:color w:val="auto"/>
          <w:highlight w:val="none"/>
          <w:lang w:val="en-US" w:eastAsia="zh-CN"/>
        </w:rPr>
        <w:t>18</w:t>
      </w:r>
      <w:r>
        <w:rPr>
          <w:rFonts w:hint="eastAsia" w:ascii="微软雅黑" w:hAnsi="微软雅黑" w:eastAsia="微软雅黑" w:cs="微软雅黑"/>
          <w:color w:val="auto"/>
          <w:highlight w:val="none"/>
        </w:rPr>
        <w:t>日至2024年</w:t>
      </w:r>
      <w:r>
        <w:rPr>
          <w:rFonts w:hint="eastAsia" w:ascii="微软雅黑" w:hAnsi="微软雅黑" w:eastAsia="微软雅黑" w:cs="微软雅黑"/>
          <w:color w:val="auto"/>
          <w:highlight w:val="none"/>
          <w:lang w:val="en-US" w:eastAsia="zh-CN"/>
        </w:rPr>
        <w:t>10</w:t>
      </w:r>
      <w:r>
        <w:rPr>
          <w:rFonts w:hint="eastAsia" w:ascii="微软雅黑" w:hAnsi="微软雅黑" w:eastAsia="微软雅黑" w:cs="微软雅黑"/>
          <w:color w:val="auto"/>
          <w:highlight w:val="none"/>
        </w:rPr>
        <w:t>月</w:t>
      </w:r>
      <w:r>
        <w:rPr>
          <w:rFonts w:hint="eastAsia" w:ascii="微软雅黑" w:hAnsi="微软雅黑" w:eastAsia="微软雅黑" w:cs="微软雅黑"/>
          <w:color w:val="auto"/>
          <w:highlight w:val="none"/>
          <w:lang w:val="en-US" w:eastAsia="zh-CN"/>
        </w:rPr>
        <w:t>24</w:t>
      </w:r>
      <w:r>
        <w:rPr>
          <w:rFonts w:hint="eastAsia" w:ascii="微软雅黑" w:hAnsi="微软雅黑" w:eastAsia="微软雅黑" w:cs="微软雅黑"/>
          <w:color w:val="auto"/>
          <w:highlight w:val="none"/>
        </w:rPr>
        <w:t>日止（法定节假日除外），每日上午09:00时至12:00时，下午14:00时至17:00时。</w:t>
      </w:r>
    </w:p>
    <w:p w14:paraId="72C83386">
      <w:pPr>
        <w:ind w:firstLine="420" w:firstLineChars="200"/>
        <w:rPr>
          <w:rFonts w:ascii="微软雅黑" w:hAnsi="微软雅黑" w:eastAsia="微软雅黑" w:cs="微软雅黑"/>
          <w:color w:val="auto"/>
          <w:highlight w:val="none"/>
        </w:rPr>
      </w:pPr>
      <w:r>
        <w:rPr>
          <w:rFonts w:hint="eastAsia" w:ascii="微软雅黑" w:hAnsi="微软雅黑" w:eastAsia="微软雅黑" w:cs="微软雅黑"/>
          <w:color w:val="auto"/>
          <w:highlight w:val="none"/>
        </w:rPr>
        <w:t>地点：惠招标电子招投标交易平台（ http://www.hbidding.com）自主网上下载，下载招标文件及相关资料，并及时查看有无澄清和修改。</w:t>
      </w:r>
    </w:p>
    <w:p w14:paraId="7EBF70B9">
      <w:pPr>
        <w:ind w:firstLine="420" w:firstLineChars="200"/>
        <w:rPr>
          <w:rFonts w:ascii="微软雅黑" w:hAnsi="微软雅黑" w:eastAsia="微软雅黑" w:cs="微软雅黑"/>
          <w:color w:val="auto"/>
          <w:highlight w:val="none"/>
        </w:rPr>
      </w:pPr>
      <w:r>
        <w:rPr>
          <w:rFonts w:hint="eastAsia" w:ascii="微软雅黑" w:hAnsi="微软雅黑" w:eastAsia="微软雅黑" w:cs="微软雅黑"/>
          <w:color w:val="auto"/>
          <w:highlight w:val="none"/>
        </w:rPr>
        <w:t>文件发售方式：网上下载。</w:t>
      </w:r>
    </w:p>
    <w:p w14:paraId="4F5DF44C">
      <w:pPr>
        <w:ind w:firstLine="420" w:firstLineChars="200"/>
        <w:rPr>
          <w:rFonts w:ascii="微软雅黑" w:hAnsi="微软雅黑" w:eastAsia="微软雅黑" w:cs="微软雅黑"/>
          <w:color w:val="auto"/>
          <w:highlight w:val="none"/>
        </w:rPr>
      </w:pPr>
      <w:r>
        <w:rPr>
          <w:rFonts w:hint="eastAsia" w:ascii="微软雅黑" w:hAnsi="微软雅黑" w:eastAsia="微软雅黑" w:cs="微软雅黑"/>
          <w:color w:val="auto"/>
          <w:highlight w:val="none"/>
        </w:rPr>
        <w:t>文件售价：免费。</w:t>
      </w:r>
    </w:p>
    <w:p w14:paraId="16F88047">
      <w:pPr>
        <w:spacing w:before="93" w:beforeLines="30" w:after="93" w:afterLines="30"/>
        <w:ind w:firstLine="420" w:firstLineChars="200"/>
        <w:rPr>
          <w:rFonts w:ascii="微软雅黑" w:hAnsi="微软雅黑" w:eastAsia="微软雅黑" w:cs="微软雅黑"/>
          <w:b/>
          <w:bCs/>
          <w:color w:val="auto"/>
          <w:highlight w:val="none"/>
        </w:rPr>
      </w:pPr>
      <w:bookmarkStart w:id="15" w:name="_Toc28359082"/>
      <w:bookmarkStart w:id="16" w:name="_Toc28359005"/>
      <w:bookmarkStart w:id="17" w:name="_Toc35393624"/>
      <w:bookmarkStart w:id="18" w:name="_Toc35393793"/>
      <w:r>
        <w:rPr>
          <w:rFonts w:hint="eastAsia" w:ascii="微软雅黑" w:hAnsi="微软雅黑" w:eastAsia="微软雅黑" w:cs="微软雅黑"/>
          <w:b/>
          <w:bCs/>
          <w:color w:val="auto"/>
          <w:highlight w:val="none"/>
        </w:rPr>
        <w:t>四、提交投标文件</w:t>
      </w:r>
      <w:bookmarkEnd w:id="15"/>
      <w:bookmarkEnd w:id="16"/>
      <w:r>
        <w:rPr>
          <w:rFonts w:hint="eastAsia" w:ascii="微软雅黑" w:hAnsi="微软雅黑" w:eastAsia="微软雅黑" w:cs="微软雅黑"/>
          <w:b/>
          <w:bCs/>
          <w:color w:val="auto"/>
          <w:highlight w:val="none"/>
        </w:rPr>
        <w:t>截止时间、开标时间和地点</w:t>
      </w:r>
      <w:bookmarkEnd w:id="17"/>
      <w:bookmarkEnd w:id="18"/>
    </w:p>
    <w:p w14:paraId="1EA2A5CE">
      <w:pPr>
        <w:ind w:firstLine="420" w:firstLineChars="200"/>
        <w:rPr>
          <w:rFonts w:ascii="微软雅黑" w:hAnsi="微软雅黑" w:eastAsia="微软雅黑" w:cs="微软雅黑"/>
          <w:bCs/>
          <w:color w:val="auto"/>
          <w:highlight w:val="none"/>
          <w:u w:val="single"/>
        </w:rPr>
      </w:pPr>
      <w:r>
        <w:rPr>
          <w:rFonts w:hint="eastAsia" w:ascii="微软雅黑" w:hAnsi="微软雅黑" w:eastAsia="微软雅黑" w:cs="微软雅黑"/>
          <w:bCs/>
          <w:color w:val="auto"/>
          <w:highlight w:val="none"/>
        </w:rPr>
        <w:t>时间：</w:t>
      </w:r>
      <w:r>
        <w:rPr>
          <w:rFonts w:hint="eastAsia" w:ascii="微软雅黑" w:hAnsi="微软雅黑" w:eastAsia="微软雅黑" w:cs="微软雅黑"/>
          <w:color w:val="auto"/>
          <w:highlight w:val="none"/>
        </w:rPr>
        <w:t>2024年</w:t>
      </w:r>
      <w:r>
        <w:rPr>
          <w:rFonts w:hint="eastAsia" w:ascii="微软雅黑" w:hAnsi="微软雅黑" w:eastAsia="微软雅黑" w:cs="微软雅黑"/>
          <w:color w:val="auto"/>
          <w:highlight w:val="none"/>
          <w:lang w:val="en-US" w:eastAsia="zh-CN"/>
        </w:rPr>
        <w:t xml:space="preserve">11 </w:t>
      </w:r>
      <w:r>
        <w:rPr>
          <w:rFonts w:hint="eastAsia" w:ascii="微软雅黑" w:hAnsi="微软雅黑" w:eastAsia="微软雅黑" w:cs="微软雅黑"/>
          <w:color w:val="auto"/>
          <w:highlight w:val="none"/>
        </w:rPr>
        <w:t>月</w:t>
      </w:r>
      <w:r>
        <w:rPr>
          <w:rFonts w:hint="eastAsia" w:ascii="微软雅黑" w:hAnsi="微软雅黑" w:eastAsia="微软雅黑" w:cs="微软雅黑"/>
          <w:color w:val="auto"/>
          <w:highlight w:val="none"/>
          <w:lang w:val="en-US" w:eastAsia="zh-CN"/>
        </w:rPr>
        <w:t>07</w:t>
      </w:r>
      <w:r>
        <w:rPr>
          <w:rFonts w:hint="eastAsia" w:ascii="微软雅黑" w:hAnsi="微软雅黑" w:eastAsia="微软雅黑" w:cs="微软雅黑"/>
          <w:color w:val="auto"/>
          <w:highlight w:val="none"/>
        </w:rPr>
        <w:t>日09点30分（</w:t>
      </w:r>
      <w:r>
        <w:rPr>
          <w:rFonts w:hint="eastAsia" w:ascii="微软雅黑" w:hAnsi="微软雅黑" w:eastAsia="微软雅黑" w:cs="微软雅黑"/>
          <w:bCs/>
          <w:color w:val="auto"/>
          <w:highlight w:val="none"/>
        </w:rPr>
        <w:t>北京时间）</w:t>
      </w:r>
    </w:p>
    <w:p w14:paraId="411C3525">
      <w:pPr>
        <w:ind w:firstLine="420" w:firstLineChars="200"/>
        <w:rPr>
          <w:rFonts w:ascii="微软雅黑" w:hAnsi="微软雅黑" w:eastAsia="微软雅黑" w:cs="微软雅黑"/>
          <w:color w:val="auto"/>
          <w:highlight w:val="none"/>
        </w:rPr>
      </w:pPr>
      <w:r>
        <w:rPr>
          <w:rFonts w:hint="eastAsia" w:ascii="微软雅黑" w:hAnsi="微软雅黑" w:eastAsia="微软雅黑" w:cs="微软雅黑"/>
          <w:color w:val="auto"/>
          <w:highlight w:val="none"/>
        </w:rPr>
        <w:t>地点：</w:t>
      </w:r>
      <w:bookmarkStart w:id="19" w:name="_Toc28359007"/>
      <w:bookmarkStart w:id="20" w:name="_Toc35393625"/>
      <w:bookmarkStart w:id="21" w:name="_Toc28359084"/>
      <w:bookmarkStart w:id="22" w:name="_Toc35393794"/>
      <w:r>
        <w:rPr>
          <w:rFonts w:hint="eastAsia" w:ascii="微软雅黑" w:hAnsi="微软雅黑" w:eastAsia="微软雅黑" w:cs="微软雅黑"/>
          <w:color w:val="auto"/>
          <w:highlight w:val="none"/>
        </w:rPr>
        <w:t>供应商应在规定的递交截止时间前登录“惠招标”上传经 CA 加密的电子响应文件；供应商应按规定时间和方式提交电子响应文件、解密。</w:t>
      </w:r>
    </w:p>
    <w:p w14:paraId="56E747D2">
      <w:pPr>
        <w:ind w:firstLine="420" w:firstLineChars="200"/>
        <w:rPr>
          <w:rFonts w:ascii="微软雅黑" w:hAnsi="微软雅黑" w:eastAsia="微软雅黑" w:cs="微软雅黑"/>
          <w:b/>
          <w:bCs/>
          <w:color w:val="auto"/>
          <w:highlight w:val="none"/>
        </w:rPr>
      </w:pPr>
      <w:r>
        <w:rPr>
          <w:rFonts w:hint="eastAsia" w:ascii="微软雅黑" w:hAnsi="微软雅黑" w:eastAsia="微软雅黑" w:cs="微软雅黑"/>
          <w:color w:val="auto"/>
          <w:highlight w:val="none"/>
        </w:rPr>
        <w:t>本项目采用全流程电子标，投标供应商无须到现场开标</w:t>
      </w:r>
    </w:p>
    <w:p w14:paraId="0B3105C0">
      <w:pPr>
        <w:spacing w:before="93" w:beforeLines="30" w:after="93" w:afterLines="30"/>
        <w:ind w:firstLine="420" w:firstLineChars="200"/>
        <w:rPr>
          <w:rFonts w:ascii="微软雅黑" w:hAnsi="微软雅黑" w:eastAsia="微软雅黑" w:cs="微软雅黑"/>
          <w:b/>
          <w:bCs/>
          <w:color w:val="auto"/>
          <w:highlight w:val="none"/>
        </w:rPr>
      </w:pPr>
      <w:r>
        <w:rPr>
          <w:rFonts w:hint="eastAsia" w:ascii="微软雅黑" w:hAnsi="微软雅黑" w:eastAsia="微软雅黑" w:cs="微软雅黑"/>
          <w:b/>
          <w:bCs/>
          <w:color w:val="auto"/>
          <w:highlight w:val="none"/>
        </w:rPr>
        <w:t>五、公告期限</w:t>
      </w:r>
      <w:bookmarkEnd w:id="19"/>
      <w:bookmarkEnd w:id="20"/>
      <w:bookmarkEnd w:id="21"/>
      <w:bookmarkEnd w:id="22"/>
    </w:p>
    <w:p w14:paraId="6278CA8C">
      <w:pPr>
        <w:ind w:firstLine="420" w:firstLineChars="200"/>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rPr>
        <w:t>自本公告发布之日起5个工作日</w:t>
      </w:r>
      <w:r>
        <w:rPr>
          <w:rFonts w:hint="eastAsia" w:ascii="微软雅黑" w:hAnsi="微软雅黑" w:eastAsia="微软雅黑" w:cs="微软雅黑"/>
          <w:color w:val="auto"/>
          <w:highlight w:val="none"/>
          <w:lang w:eastAsia="zh-CN"/>
        </w:rPr>
        <w:t>，</w:t>
      </w:r>
      <w:r>
        <w:rPr>
          <w:rFonts w:hint="eastAsia" w:ascii="微软雅黑" w:hAnsi="微软雅黑" w:eastAsia="微软雅黑" w:cs="微软雅黑"/>
          <w:color w:val="auto"/>
          <w:highlight w:val="none"/>
        </w:rPr>
        <w:t>公告期限届满后获取采购文件的，获取时间以公告期限届满之日为准。</w:t>
      </w:r>
    </w:p>
    <w:p w14:paraId="2B2FA1D6">
      <w:pPr>
        <w:spacing w:before="93" w:beforeLines="30" w:after="93" w:afterLines="30"/>
        <w:ind w:firstLine="420" w:firstLineChars="200"/>
        <w:rPr>
          <w:rFonts w:ascii="微软雅黑" w:hAnsi="微软雅黑" w:eastAsia="微软雅黑" w:cs="微软雅黑"/>
          <w:b/>
          <w:bCs/>
          <w:color w:val="auto"/>
          <w:highlight w:val="none"/>
        </w:rPr>
      </w:pPr>
      <w:bookmarkStart w:id="23" w:name="_Toc35393635"/>
      <w:bookmarkStart w:id="24" w:name="_Toc35393804"/>
      <w:bookmarkStart w:id="25" w:name="_Toc28359085"/>
      <w:bookmarkStart w:id="26" w:name="_Toc35393796"/>
      <w:bookmarkStart w:id="27" w:name="_Toc35393627"/>
      <w:bookmarkStart w:id="28" w:name="_Toc28359008"/>
      <w:r>
        <w:rPr>
          <w:rFonts w:hint="eastAsia" w:ascii="微软雅黑" w:hAnsi="微软雅黑" w:eastAsia="微软雅黑" w:cs="微软雅黑"/>
          <w:b/>
          <w:bCs/>
          <w:color w:val="auto"/>
          <w:highlight w:val="none"/>
        </w:rPr>
        <w:t>六、其他补充事宜</w:t>
      </w:r>
      <w:bookmarkEnd w:id="23"/>
      <w:bookmarkEnd w:id="24"/>
    </w:p>
    <w:p w14:paraId="32C8D90C">
      <w:pPr>
        <w:widowControl w:val="0"/>
        <w:kinsoku/>
        <w:autoSpaceDE/>
        <w:autoSpaceDN/>
        <w:adjustRightInd/>
        <w:snapToGrid/>
        <w:spacing w:line="0" w:lineRule="atLeast"/>
        <w:ind w:firstLine="420" w:firstLineChars="200"/>
        <w:textAlignment w:val="auto"/>
        <w:rPr>
          <w:rFonts w:ascii="微软雅黑" w:hAnsi="微软雅黑" w:eastAsia="微软雅黑" w:cs="微软雅黑"/>
          <w:color w:val="auto"/>
          <w:highlight w:val="none"/>
        </w:rPr>
      </w:pPr>
      <w:r>
        <w:rPr>
          <w:rFonts w:hint="eastAsia" w:ascii="微软雅黑" w:hAnsi="微软雅黑" w:eastAsia="微软雅黑" w:cs="微软雅黑"/>
          <w:color w:val="auto"/>
          <w:highlight w:val="none"/>
        </w:rPr>
        <w:t xml:space="preserve">（一）采购方式：公开招标 </w:t>
      </w:r>
    </w:p>
    <w:p w14:paraId="0A5E841E">
      <w:pPr>
        <w:widowControl w:val="0"/>
        <w:kinsoku/>
        <w:autoSpaceDE/>
        <w:autoSpaceDN/>
        <w:adjustRightInd/>
        <w:snapToGrid/>
        <w:spacing w:line="0" w:lineRule="atLeast"/>
        <w:ind w:firstLine="420" w:firstLineChars="200"/>
        <w:textAlignment w:val="auto"/>
        <w:rPr>
          <w:rFonts w:ascii="微软雅黑" w:hAnsi="微软雅黑" w:eastAsia="微软雅黑" w:cs="微软雅黑"/>
          <w:color w:val="auto"/>
          <w:highlight w:val="none"/>
        </w:rPr>
      </w:pPr>
      <w:r>
        <w:rPr>
          <w:rFonts w:hint="eastAsia" w:ascii="微软雅黑" w:hAnsi="微软雅黑" w:eastAsia="微软雅黑" w:cs="微软雅黑"/>
          <w:color w:val="auto"/>
          <w:highlight w:val="none"/>
        </w:rPr>
        <w:t>（二）本公告发布媒体： 惠招标电子招投标交易平台、中国政府采购网。</w:t>
      </w:r>
    </w:p>
    <w:p w14:paraId="18BDE226">
      <w:pPr>
        <w:widowControl w:val="0"/>
        <w:kinsoku/>
        <w:autoSpaceDE/>
        <w:autoSpaceDN/>
        <w:adjustRightInd/>
        <w:snapToGrid/>
        <w:spacing w:line="0" w:lineRule="atLeast"/>
        <w:ind w:firstLine="420" w:firstLineChars="200"/>
        <w:textAlignment w:val="auto"/>
        <w:rPr>
          <w:rFonts w:ascii="微软雅黑" w:hAnsi="微软雅黑" w:eastAsia="微软雅黑" w:cs="微软雅黑"/>
          <w:color w:val="auto"/>
          <w:highlight w:val="none"/>
        </w:rPr>
      </w:pPr>
      <w:r>
        <w:rPr>
          <w:rFonts w:hint="eastAsia" w:ascii="微软雅黑" w:hAnsi="微软雅黑" w:eastAsia="微软雅黑" w:cs="微软雅黑"/>
          <w:color w:val="auto"/>
          <w:highlight w:val="none"/>
        </w:rPr>
        <w:t>（三）相关法律法规依据：</w:t>
      </w:r>
    </w:p>
    <w:p w14:paraId="7C73431C">
      <w:pPr>
        <w:spacing w:line="0" w:lineRule="atLeast"/>
        <w:ind w:firstLine="420" w:firstLineChars="200"/>
        <w:rPr>
          <w:rFonts w:ascii="微软雅黑" w:hAnsi="微软雅黑" w:eastAsia="微软雅黑" w:cs="微软雅黑"/>
          <w:color w:val="auto"/>
          <w:highlight w:val="none"/>
        </w:rPr>
      </w:pPr>
      <w:r>
        <w:rPr>
          <w:rFonts w:hint="eastAsia" w:ascii="微软雅黑" w:hAnsi="微软雅黑" w:eastAsia="微软雅黑" w:cs="微软雅黑"/>
          <w:color w:val="auto"/>
          <w:highlight w:val="none"/>
        </w:rPr>
        <w:t>（1）本项目对应的中小企业划分标准所属行业为：</w:t>
      </w:r>
      <w:r>
        <w:rPr>
          <w:rFonts w:hint="eastAsia" w:ascii="微软雅黑" w:hAnsi="微软雅黑" w:eastAsia="微软雅黑" w:cs="微软雅黑"/>
          <w:color w:val="auto"/>
          <w:highlight w:val="none"/>
          <w:lang w:val="en-US" w:eastAsia="zh-CN"/>
        </w:rPr>
        <w:t>制造业</w:t>
      </w:r>
      <w:r>
        <w:rPr>
          <w:rFonts w:hint="eastAsia" w:ascii="微软雅黑" w:hAnsi="微软雅黑" w:eastAsia="微软雅黑" w:cs="微软雅黑"/>
          <w:color w:val="auto"/>
          <w:highlight w:val="none"/>
        </w:rPr>
        <w:t>。</w:t>
      </w:r>
    </w:p>
    <w:p w14:paraId="4F032047">
      <w:pPr>
        <w:spacing w:line="0" w:lineRule="atLeast"/>
        <w:ind w:firstLine="420" w:firstLineChars="200"/>
        <w:rPr>
          <w:rFonts w:ascii="微软雅黑" w:hAnsi="微软雅黑" w:eastAsia="微软雅黑" w:cs="微软雅黑"/>
          <w:color w:val="auto"/>
          <w:highlight w:val="none"/>
        </w:rPr>
      </w:pPr>
      <w:r>
        <w:rPr>
          <w:rFonts w:hint="eastAsia" w:ascii="微软雅黑" w:hAnsi="微软雅黑" w:eastAsia="微软雅黑" w:cs="微软雅黑"/>
          <w:color w:val="auto"/>
          <w:highlight w:val="none"/>
        </w:rPr>
        <w:t>（2）企业划型标准见工业和信息化部、国家统计局、国家发展和改革委员会、财政部文件《中小企业划型标准规定》（工信部联企业〔2011〕300号）。</w:t>
      </w:r>
    </w:p>
    <w:p w14:paraId="13DF7B43">
      <w:pPr>
        <w:spacing w:line="0" w:lineRule="atLeast"/>
        <w:ind w:firstLine="420" w:firstLineChars="200"/>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rPr>
        <w:t>（四）本项目采用全流程电子招投标。（1）登录“惠招标”（http://www.hbidding.com），“投标人登录”—“投标管理”—“报名/文件下载”下载招标文件、货物清单、澄清或修改等资料。（2）本项目采用电子开标评标方式：①投标人应在投标截止时间前，登录“惠招标”（http://www.hbidding.com），将加密的电子投标文件上传成功，并在解密截止时间前进行电子解密，未在规定时间内完成解密的，投标无效。若由于投标人未按要求递交电子投标文件而导致投标失败，由投标人自行承担责任，采购过程中如遇问题请及时联系代理机构。（注：投标人上传电子投标文件，应合理安排投标文件递交时间，特别是网络速度慢的地区，防止在投标截止时间前由于网络拥堵无法完成递交。若投标人在开标现场上传电子投标文件，则须自行准备电脑及网络。惠招标电子招投标交易平台技术支持</w:t>
      </w:r>
      <w:r>
        <w:rPr>
          <w:rFonts w:hint="eastAsia" w:ascii="微软雅黑" w:hAnsi="微软雅黑" w:eastAsia="微软雅黑" w:cs="微软雅黑"/>
          <w:color w:val="auto"/>
          <w:spacing w:val="-1"/>
          <w:highlight w:val="none"/>
        </w:rPr>
        <w:t>客服电话：400-780-9998</w:t>
      </w:r>
      <w:r>
        <w:rPr>
          <w:rFonts w:hint="eastAsia" w:ascii="微软雅黑" w:hAnsi="微软雅黑" w:eastAsia="微软雅黑" w:cs="微软雅黑"/>
          <w:color w:val="auto"/>
          <w:highlight w:val="none"/>
        </w:rPr>
        <w:t>。）</w:t>
      </w:r>
    </w:p>
    <w:p w14:paraId="6ED56838">
      <w:pPr>
        <w:spacing w:before="93" w:beforeLines="30" w:after="93" w:afterLines="30"/>
        <w:ind w:firstLine="420" w:firstLineChars="200"/>
        <w:rPr>
          <w:rFonts w:ascii="微软雅黑" w:hAnsi="微软雅黑" w:eastAsia="微软雅黑" w:cs="微软雅黑"/>
          <w:b/>
          <w:bCs/>
          <w:color w:val="auto"/>
          <w:highlight w:val="none"/>
        </w:rPr>
      </w:pPr>
      <w:r>
        <w:rPr>
          <w:rFonts w:hint="eastAsia" w:ascii="微软雅黑" w:hAnsi="微软雅黑" w:eastAsia="微软雅黑" w:cs="微软雅黑"/>
          <w:b/>
          <w:bCs/>
          <w:color w:val="auto"/>
          <w:highlight w:val="none"/>
        </w:rPr>
        <w:t>七、对本次招标提出询问，请按以下方式联系。</w:t>
      </w:r>
      <w:bookmarkEnd w:id="25"/>
      <w:bookmarkEnd w:id="26"/>
      <w:bookmarkEnd w:id="27"/>
      <w:bookmarkEnd w:id="28"/>
    </w:p>
    <w:p w14:paraId="454029CB">
      <w:pPr>
        <w:ind w:firstLine="420" w:firstLineChars="200"/>
        <w:rPr>
          <w:rFonts w:ascii="微软雅黑" w:hAnsi="微软雅黑" w:eastAsia="微软雅黑" w:cs="微软雅黑"/>
          <w:color w:val="auto"/>
          <w:highlight w:val="none"/>
        </w:rPr>
      </w:pPr>
      <w:r>
        <w:rPr>
          <w:rFonts w:hint="eastAsia" w:ascii="微软雅黑" w:hAnsi="微软雅黑" w:eastAsia="微软雅黑" w:cs="微软雅黑"/>
          <w:color w:val="auto"/>
          <w:highlight w:val="none"/>
        </w:rPr>
        <w:t>1.采购人信息</w:t>
      </w:r>
    </w:p>
    <w:p w14:paraId="4EAA1E54">
      <w:pPr>
        <w:ind w:firstLine="420" w:firstLineChars="200"/>
        <w:rPr>
          <w:rFonts w:ascii="微软雅黑" w:hAnsi="微软雅黑" w:eastAsia="微软雅黑" w:cs="微软雅黑"/>
          <w:color w:val="auto"/>
          <w:highlight w:val="none"/>
        </w:rPr>
      </w:pPr>
      <w:r>
        <w:rPr>
          <w:rFonts w:hint="eastAsia" w:ascii="微软雅黑" w:hAnsi="微软雅黑" w:eastAsia="微软雅黑" w:cs="微软雅黑"/>
          <w:color w:val="auto"/>
          <w:highlight w:val="none"/>
        </w:rPr>
        <w:t>名 称：</w:t>
      </w:r>
      <w:r>
        <w:rPr>
          <w:rFonts w:hint="eastAsia" w:ascii="微软雅黑" w:hAnsi="微软雅黑" w:eastAsia="微软雅黑" w:cs="微软雅黑"/>
          <w:color w:val="auto"/>
          <w:highlight w:val="none"/>
          <w:u w:val="none"/>
        </w:rPr>
        <w:t>中国人民警察大学   　</w:t>
      </w:r>
    </w:p>
    <w:p w14:paraId="37BD4C54">
      <w:pPr>
        <w:ind w:firstLine="420" w:firstLineChars="200"/>
        <w:rPr>
          <w:rFonts w:ascii="微软雅黑" w:hAnsi="微软雅黑" w:eastAsia="微软雅黑" w:cs="微软雅黑"/>
          <w:color w:val="auto"/>
          <w:sz w:val="24"/>
          <w:szCs w:val="24"/>
          <w:highlight w:val="none"/>
          <w:u w:val="none"/>
        </w:rPr>
      </w:pPr>
      <w:r>
        <w:rPr>
          <w:rFonts w:hint="eastAsia" w:ascii="微软雅黑" w:hAnsi="微软雅黑" w:eastAsia="微软雅黑" w:cs="微软雅黑"/>
          <w:color w:val="auto"/>
          <w:highlight w:val="none"/>
          <w:u w:val="none"/>
        </w:rPr>
        <w:t xml:space="preserve">地址：河北省廊坊市安次区西昌路220号 </w:t>
      </w:r>
    </w:p>
    <w:p w14:paraId="31A19619">
      <w:pPr>
        <w:ind w:firstLine="420" w:firstLineChars="200"/>
        <w:rPr>
          <w:rFonts w:ascii="微软雅黑" w:hAnsi="微软雅黑" w:eastAsia="微软雅黑" w:cs="微软雅黑"/>
          <w:color w:val="auto"/>
          <w:highlight w:val="none"/>
          <w:u w:val="none"/>
        </w:rPr>
      </w:pPr>
      <w:r>
        <w:rPr>
          <w:rFonts w:hint="eastAsia" w:ascii="微软雅黑" w:hAnsi="微软雅黑" w:eastAsia="微软雅黑" w:cs="微软雅黑"/>
          <w:color w:val="auto"/>
          <w:highlight w:val="none"/>
          <w:u w:val="none"/>
        </w:rPr>
        <w:t>联系方式：</w:t>
      </w:r>
      <w:bookmarkStart w:id="29" w:name="_Toc28359009"/>
      <w:bookmarkStart w:id="30" w:name="_Toc28359086"/>
      <w:r>
        <w:rPr>
          <w:rFonts w:hint="eastAsia" w:ascii="微软雅黑" w:hAnsi="微软雅黑" w:eastAsia="微软雅黑" w:cs="微软雅黑"/>
          <w:color w:val="auto"/>
          <w:highlight w:val="none"/>
          <w:u w:val="none"/>
        </w:rPr>
        <w:t xml:space="preserve">  </w:t>
      </w:r>
      <w:r>
        <w:rPr>
          <w:rFonts w:hint="eastAsia" w:ascii="微软雅黑" w:hAnsi="微软雅黑" w:eastAsia="微软雅黑" w:cs="微软雅黑"/>
          <w:color w:val="auto"/>
          <w:highlight w:val="none"/>
          <w:u w:val="none"/>
          <w:lang w:val="en-US" w:eastAsia="zh-CN"/>
        </w:rPr>
        <w:t>李</w:t>
      </w:r>
      <w:r>
        <w:rPr>
          <w:rFonts w:hint="eastAsia" w:ascii="微软雅黑" w:hAnsi="微软雅黑" w:eastAsia="微软雅黑" w:cs="微软雅黑"/>
          <w:color w:val="auto"/>
          <w:highlight w:val="none"/>
          <w:u w:val="none"/>
        </w:rPr>
        <w:t>老师</w:t>
      </w:r>
      <w:r>
        <w:rPr>
          <w:rFonts w:ascii="微软雅黑" w:hAnsi="微软雅黑" w:eastAsia="微软雅黑" w:cs="微软雅黑"/>
          <w:color w:val="auto"/>
          <w:highlight w:val="none"/>
          <w:u w:val="none"/>
        </w:rPr>
        <w:t xml:space="preserve">  </w:t>
      </w:r>
      <w:r>
        <w:rPr>
          <w:rFonts w:hint="eastAsia" w:ascii="微软雅黑" w:hAnsi="微软雅黑" w:eastAsia="微软雅黑" w:cs="微软雅黑"/>
          <w:color w:val="auto"/>
          <w:highlight w:val="none"/>
          <w:u w:val="none"/>
        </w:rPr>
        <w:t xml:space="preserve">0316-2068445 </w:t>
      </w:r>
    </w:p>
    <w:bookmarkEnd w:id="29"/>
    <w:bookmarkEnd w:id="30"/>
    <w:p w14:paraId="36B774C9">
      <w:pPr>
        <w:ind w:firstLine="420" w:firstLineChars="200"/>
        <w:rPr>
          <w:rFonts w:ascii="微软雅黑" w:hAnsi="微软雅黑" w:eastAsia="微软雅黑" w:cs="微软雅黑"/>
          <w:color w:val="auto"/>
          <w:highlight w:val="none"/>
          <w:u w:val="none"/>
        </w:rPr>
      </w:pPr>
      <w:r>
        <w:rPr>
          <w:rFonts w:hint="eastAsia" w:ascii="微软雅黑" w:hAnsi="微软雅黑" w:eastAsia="微软雅黑" w:cs="微软雅黑"/>
          <w:color w:val="auto"/>
          <w:highlight w:val="none"/>
          <w:u w:val="none"/>
        </w:rPr>
        <w:t>2.采购代理机构信息</w:t>
      </w:r>
    </w:p>
    <w:p w14:paraId="104092B4">
      <w:pPr>
        <w:ind w:firstLine="420" w:firstLineChars="200"/>
        <w:rPr>
          <w:rFonts w:ascii="微软雅黑" w:hAnsi="微软雅黑" w:eastAsia="微软雅黑" w:cs="微软雅黑"/>
          <w:color w:val="auto"/>
          <w:highlight w:val="none"/>
          <w:u w:val="none"/>
        </w:rPr>
      </w:pPr>
      <w:r>
        <w:rPr>
          <w:rFonts w:hint="eastAsia" w:ascii="微软雅黑" w:hAnsi="微软雅黑" w:eastAsia="微软雅黑" w:cs="微软雅黑"/>
          <w:color w:val="auto"/>
          <w:highlight w:val="none"/>
          <w:u w:val="none"/>
        </w:rPr>
        <w:t xml:space="preserve">名    称： </w:t>
      </w:r>
      <w:r>
        <w:rPr>
          <w:rFonts w:hint="eastAsia" w:ascii="微软雅黑" w:hAnsi="微软雅黑" w:eastAsia="微软雅黑" w:cs="微软雅黑"/>
          <w:color w:val="auto"/>
          <w:highlight w:val="none"/>
          <w:u w:val="none"/>
          <w:lang w:val="en-US" w:eastAsia="zh-CN"/>
        </w:rPr>
        <w:t>张家口开然工程项目管理有限责任公司</w:t>
      </w:r>
      <w:r>
        <w:rPr>
          <w:rFonts w:hint="eastAsia" w:ascii="微软雅黑" w:hAnsi="微软雅黑" w:eastAsia="微软雅黑" w:cs="微软雅黑"/>
          <w:color w:val="auto"/>
          <w:highlight w:val="none"/>
          <w:u w:val="none"/>
        </w:rPr>
        <w:t xml:space="preserve"> 　</w:t>
      </w:r>
    </w:p>
    <w:p w14:paraId="5D79CD77">
      <w:pPr>
        <w:ind w:firstLine="420" w:firstLineChars="200"/>
        <w:rPr>
          <w:rFonts w:ascii="微软雅黑" w:hAnsi="微软雅黑" w:eastAsia="微软雅黑" w:cs="微软雅黑"/>
          <w:color w:val="auto"/>
          <w:highlight w:val="none"/>
          <w:u w:val="none"/>
        </w:rPr>
      </w:pPr>
      <w:r>
        <w:rPr>
          <w:rFonts w:hint="eastAsia" w:ascii="微软雅黑" w:hAnsi="微软雅黑" w:eastAsia="微软雅黑" w:cs="微软雅黑"/>
          <w:color w:val="auto"/>
          <w:highlight w:val="none"/>
          <w:u w:val="none"/>
        </w:rPr>
        <w:t>地　　址：</w:t>
      </w:r>
      <w:r>
        <w:rPr>
          <w:rFonts w:hint="eastAsia" w:ascii="微软雅黑" w:hAnsi="微软雅黑" w:eastAsia="微软雅黑" w:cs="微软雅黑"/>
          <w:color w:val="000000" w:themeColor="text1"/>
          <w:highlight w:val="none"/>
          <w:u w:val="none"/>
          <w:lang w:eastAsia="zh-CN"/>
          <w14:textFill>
            <w14:solidFill>
              <w14:schemeClr w14:val="tx1"/>
            </w14:solidFill>
          </w14:textFill>
        </w:rPr>
        <w:t>廊坊市广阳区万庄镇京廊路车享家汽车服务中心</w:t>
      </w:r>
      <w:r>
        <w:rPr>
          <w:rFonts w:hint="eastAsia" w:ascii="微软雅黑" w:hAnsi="微软雅黑" w:eastAsia="微软雅黑" w:cs="微软雅黑"/>
          <w:color w:val="000000" w:themeColor="text1"/>
          <w:highlight w:val="none"/>
          <w:u w:val="none"/>
          <w14:textFill>
            <w14:solidFill>
              <w14:schemeClr w14:val="tx1"/>
            </w14:solidFill>
          </w14:textFill>
        </w:rPr>
        <w:t xml:space="preserve"> </w:t>
      </w:r>
      <w:r>
        <w:rPr>
          <w:rFonts w:hint="eastAsia" w:ascii="微软雅黑" w:hAnsi="微软雅黑" w:eastAsia="微软雅黑" w:cs="微软雅黑"/>
          <w:color w:val="auto"/>
          <w:highlight w:val="none"/>
          <w:u w:val="none"/>
        </w:rPr>
        <w:t xml:space="preserve">  　</w:t>
      </w:r>
    </w:p>
    <w:p w14:paraId="26BA494F">
      <w:pPr>
        <w:ind w:firstLine="420" w:firstLineChars="200"/>
        <w:rPr>
          <w:rFonts w:ascii="微软雅黑" w:hAnsi="微软雅黑" w:eastAsia="微软雅黑" w:cs="微软雅黑"/>
          <w:color w:val="auto"/>
          <w:highlight w:val="none"/>
          <w:u w:val="single"/>
        </w:rPr>
      </w:pPr>
      <w:r>
        <w:rPr>
          <w:rFonts w:hint="eastAsia" w:ascii="微软雅黑" w:hAnsi="微软雅黑" w:eastAsia="微软雅黑" w:cs="微软雅黑"/>
          <w:color w:val="auto"/>
          <w:highlight w:val="none"/>
          <w:u w:val="none"/>
        </w:rPr>
        <w:t>联系方式：</w:t>
      </w:r>
      <w:bookmarkStart w:id="31" w:name="_Toc35393639"/>
      <w:bookmarkStart w:id="32" w:name="_Toc28359021"/>
      <w:bookmarkStart w:id="33" w:name="_Toc28359098"/>
      <w:bookmarkStart w:id="34" w:name="_Toc35393808"/>
      <w:r>
        <w:rPr>
          <w:rFonts w:hint="eastAsia" w:ascii="微软雅黑" w:hAnsi="微软雅黑" w:eastAsia="微软雅黑" w:cs="微软雅黑"/>
          <w:color w:val="000000" w:themeColor="text1"/>
          <w:highlight w:val="none"/>
          <w:u w:val="none"/>
          <w14:textFill>
            <w14:solidFill>
              <w14:schemeClr w14:val="tx1"/>
            </w14:solidFill>
          </w14:textFill>
        </w:rPr>
        <w:t>李素文</w:t>
      </w:r>
      <w:r>
        <w:rPr>
          <w:rFonts w:hint="eastAsia" w:ascii="微软雅黑" w:hAnsi="微软雅黑" w:eastAsia="微软雅黑" w:cs="微软雅黑"/>
          <w:color w:val="000000" w:themeColor="text1"/>
          <w:highlight w:val="none"/>
          <w:u w:val="none"/>
          <w:lang w:eastAsia="zh-CN"/>
          <w14:textFill>
            <w14:solidFill>
              <w14:schemeClr w14:val="tx1"/>
            </w14:solidFill>
          </w14:textFill>
        </w:rPr>
        <w:t xml:space="preserve"> 15075398520 </w:t>
      </w:r>
      <w:r>
        <w:rPr>
          <w:rFonts w:hint="eastAsia" w:ascii="微软雅黑" w:hAnsi="微软雅黑" w:eastAsia="微软雅黑" w:cs="微软雅黑"/>
          <w:color w:val="auto"/>
          <w:highlight w:val="none"/>
          <w:u w:val="single"/>
        </w:rPr>
        <w:t xml:space="preserve"> </w:t>
      </w:r>
    </w:p>
    <w:p w14:paraId="5C468490">
      <w:pPr>
        <w:ind w:firstLine="420" w:firstLineChars="200"/>
        <w:rPr>
          <w:rFonts w:ascii="微软雅黑" w:hAnsi="微软雅黑" w:eastAsia="微软雅黑" w:cs="微软雅黑"/>
          <w:color w:val="auto"/>
          <w:highlight w:val="none"/>
        </w:rPr>
      </w:pPr>
      <w:r>
        <w:rPr>
          <w:rFonts w:hint="eastAsia" w:ascii="微软雅黑" w:hAnsi="微软雅黑" w:eastAsia="微软雅黑" w:cs="微软雅黑"/>
          <w:color w:val="auto"/>
          <w:highlight w:val="none"/>
        </w:rPr>
        <w:t>3.项目联系方式</w:t>
      </w:r>
      <w:bookmarkEnd w:id="31"/>
      <w:bookmarkEnd w:id="32"/>
      <w:bookmarkEnd w:id="33"/>
      <w:bookmarkEnd w:id="34"/>
    </w:p>
    <w:p w14:paraId="4315510B">
      <w:pPr>
        <w:ind w:firstLine="420" w:firstLineChars="200"/>
        <w:rPr>
          <w:rFonts w:hint="eastAsia" w:ascii="微软雅黑" w:hAnsi="微软雅黑" w:eastAsia="微软雅黑" w:cs="微软雅黑"/>
          <w:color w:val="auto"/>
          <w:highlight w:val="none"/>
          <w:lang w:val="en-US" w:eastAsia="zh-CN"/>
        </w:rPr>
      </w:pPr>
      <w:r>
        <w:rPr>
          <w:rFonts w:hint="eastAsia" w:ascii="微软雅黑" w:hAnsi="微软雅黑" w:eastAsia="微软雅黑" w:cs="微软雅黑"/>
          <w:color w:val="auto"/>
          <w:highlight w:val="none"/>
        </w:rPr>
        <w:t>项目联系人：</w:t>
      </w:r>
      <w:r>
        <w:rPr>
          <w:rFonts w:hint="eastAsia" w:ascii="微软雅黑" w:hAnsi="微软雅黑" w:eastAsia="微软雅黑" w:cs="微软雅黑"/>
          <w:color w:val="auto"/>
          <w:highlight w:val="none"/>
          <w:u w:val="none"/>
        </w:rPr>
        <w:t xml:space="preserve"> </w:t>
      </w:r>
      <w:r>
        <w:rPr>
          <w:rFonts w:hint="eastAsia" w:ascii="微软雅黑" w:hAnsi="微软雅黑" w:eastAsia="微软雅黑" w:cs="微软雅黑"/>
          <w:color w:val="auto"/>
          <w:highlight w:val="none"/>
          <w:u w:val="none"/>
          <w:lang w:val="en-US" w:eastAsia="zh-CN"/>
        </w:rPr>
        <w:t>李素文</w:t>
      </w:r>
    </w:p>
    <w:p w14:paraId="301A35D6">
      <w:pPr>
        <w:ind w:firstLine="420" w:firstLineChars="200"/>
        <w:rPr>
          <w:rFonts w:hint="default" w:ascii="微软雅黑" w:hAnsi="微软雅黑" w:eastAsia="微软雅黑" w:cs="微软雅黑"/>
          <w:color w:val="auto"/>
          <w:highlight w:val="none"/>
          <w:u w:val="none"/>
          <w:lang w:val="en-US" w:eastAsia="zh-CN"/>
        </w:rPr>
      </w:pPr>
      <w:r>
        <w:rPr>
          <w:rFonts w:hint="eastAsia" w:ascii="微软雅黑" w:hAnsi="微软雅黑" w:eastAsia="微软雅黑" w:cs="微软雅黑"/>
          <w:color w:val="auto"/>
          <w:highlight w:val="none"/>
        </w:rPr>
        <w:t>电 话：</w:t>
      </w:r>
      <w:r>
        <w:rPr>
          <w:rFonts w:hint="eastAsia" w:ascii="微软雅黑" w:hAnsi="微软雅黑" w:eastAsia="微软雅黑" w:cs="微软雅黑"/>
          <w:color w:val="auto"/>
          <w:highlight w:val="none"/>
          <w:u w:val="none"/>
          <w:lang w:val="en-US" w:eastAsia="zh-CN"/>
        </w:rPr>
        <w:t>15075398520</w:t>
      </w:r>
    </w:p>
    <w:p w14:paraId="47582B20">
      <w:pPr>
        <w:ind w:firstLine="420" w:firstLineChars="200"/>
        <w:rPr>
          <w:rFonts w:hint="eastAsia" w:ascii="微软雅黑" w:hAnsi="微软雅黑" w:eastAsia="微软雅黑" w:cs="微软雅黑"/>
          <w:color w:val="auto"/>
          <w:highlight w:val="none"/>
          <w:u w:val="single"/>
        </w:rPr>
      </w:pPr>
    </w:p>
    <w:p w14:paraId="2BFA456D"/>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JhOWVmMTc1OWU0ZTIzZmRhYzViMzA1NWFkNTJmODgifQ=="/>
  </w:docVars>
  <w:rsids>
    <w:rsidRoot w:val="00000000"/>
    <w:rsid w:val="4B995B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paragraph" w:styleId="3">
    <w:name w:val="heading 1"/>
    <w:basedOn w:val="1"/>
    <w:next w:val="1"/>
    <w:qFormat/>
    <w:uiPriority w:val="9"/>
    <w:pPr>
      <w:keepNext/>
      <w:keepLines/>
      <w:spacing w:before="340" w:after="330" w:line="360" w:lineRule="auto"/>
      <w:jc w:val="center"/>
      <w:outlineLvl w:val="0"/>
    </w:pPr>
    <w:rPr>
      <w:b/>
      <w:bCs/>
      <w:kern w:val="44"/>
      <w:sz w:val="32"/>
      <w:szCs w:val="44"/>
    </w:rPr>
  </w:style>
  <w:style w:type="paragraph" w:styleId="2">
    <w:name w:val="heading 4"/>
    <w:basedOn w:val="1"/>
    <w:next w:val="1"/>
    <w:unhideWhenUsed/>
    <w:qFormat/>
    <w:uiPriority w:val="9"/>
    <w:pPr>
      <w:keepNext/>
      <w:keepLines/>
      <w:spacing w:before="280" w:after="290" w:line="376" w:lineRule="auto"/>
      <w:outlineLvl w:val="3"/>
    </w:pPr>
    <w:rPr>
      <w:rFonts w:ascii="Cambria" w:hAnsi="Cambria" w:eastAsia="仿宋" w:cs="宋体"/>
      <w:b/>
      <w:bCs/>
      <w:sz w:val="24"/>
      <w:szCs w:val="28"/>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2024-10-17T05:20:07Z</dcterms:created>
  <dc:creator>Administrator</dc:creator>
  <cp:lastModifiedBy>努力努力再努力M</cp:lastModifiedBy>
  <dcterms:modified xsi:type="dcterms:W3CDTF">2024-10-17T05:20:50Z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A70A640AA633458C847B9262154330ED_12</vt:lpwstr>
  </property>
</Properties>
</file>