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宋体"/>
          <w:b/>
          <w:bCs/>
          <w:color w:val="auto"/>
          <w:kern w:val="0"/>
          <w:sz w:val="36"/>
          <w:szCs w:val="36"/>
          <w:highlight w:val="none"/>
        </w:rPr>
      </w:pPr>
    </w:p>
    <w:p>
      <w:pPr>
        <w:pStyle w:val="23"/>
        <w:rPr>
          <w:color w:val="auto"/>
          <w:highlight w:val="none"/>
        </w:rPr>
      </w:pPr>
    </w:p>
    <w:p>
      <w:pPr>
        <w:pStyle w:val="23"/>
        <w:rPr>
          <w:color w:val="auto"/>
          <w:highlight w:val="none"/>
        </w:rPr>
      </w:pPr>
    </w:p>
    <w:p>
      <w:pPr>
        <w:pStyle w:val="23"/>
        <w:rPr>
          <w:color w:val="auto"/>
          <w:highlight w:val="none"/>
        </w:rPr>
      </w:pPr>
    </w:p>
    <w:p>
      <w:pPr>
        <w:spacing w:line="360" w:lineRule="atLeast"/>
        <w:ind w:left="3795" w:hanging="3795" w:hangingChars="1050"/>
        <w:jc w:val="center"/>
        <w:rPr>
          <w:rFonts w:hint="eastAsia" w:cs="宋体"/>
          <w:b/>
          <w:bCs/>
          <w:color w:val="auto"/>
          <w:kern w:val="0"/>
          <w:sz w:val="36"/>
          <w:szCs w:val="36"/>
          <w:highlight w:val="none"/>
          <w:lang w:val="en-US" w:eastAsia="zh-CN"/>
        </w:rPr>
      </w:pPr>
      <w:r>
        <w:rPr>
          <w:rFonts w:hint="eastAsia" w:cs="宋体"/>
          <w:b/>
          <w:bCs/>
          <w:color w:val="auto"/>
          <w:kern w:val="0"/>
          <w:sz w:val="36"/>
          <w:szCs w:val="36"/>
          <w:highlight w:val="none"/>
          <w:lang w:val="en-US" w:eastAsia="zh-CN"/>
        </w:rPr>
        <w:t>新疆消防救援总队昌吉支队</w:t>
      </w:r>
    </w:p>
    <w:p>
      <w:pPr>
        <w:spacing w:line="360" w:lineRule="atLeast"/>
        <w:ind w:left="3795" w:hanging="3795" w:hangingChars="1050"/>
        <w:jc w:val="center"/>
        <w:rPr>
          <w:rFonts w:hint="default" w:cs="宋体"/>
          <w:b/>
          <w:bCs/>
          <w:color w:val="auto"/>
          <w:kern w:val="0"/>
          <w:sz w:val="36"/>
          <w:szCs w:val="36"/>
          <w:highlight w:val="none"/>
          <w:lang w:val="en-US" w:eastAsia="zh-CN"/>
        </w:rPr>
      </w:pPr>
      <w:r>
        <w:rPr>
          <w:rFonts w:hint="eastAsia" w:cs="宋体"/>
          <w:b/>
          <w:bCs/>
          <w:color w:val="auto"/>
          <w:kern w:val="0"/>
          <w:sz w:val="36"/>
          <w:szCs w:val="36"/>
          <w:highlight w:val="none"/>
          <w:lang w:val="en-US" w:eastAsia="zh-CN"/>
        </w:rPr>
        <w:t>“自然灾害应急能力提升工程”装备配备项目（四）</w:t>
      </w:r>
    </w:p>
    <w:p>
      <w:pPr>
        <w:spacing w:line="360" w:lineRule="atLeast"/>
        <w:ind w:left="1446" w:hanging="1446" w:hangingChars="450"/>
        <w:jc w:val="center"/>
        <w:rPr>
          <w:rFonts w:hint="default"/>
          <w:color w:val="auto"/>
          <w:sz w:val="30"/>
          <w:szCs w:val="30"/>
          <w:highlight w:val="none"/>
          <w:lang w:val="en-US"/>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val="en-US" w:eastAsia="zh-CN"/>
        </w:rPr>
        <w:t>XSY-2024-Z-029</w:t>
      </w:r>
    </w:p>
    <w:p>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pStyle w:val="6"/>
        <w:rPr>
          <w:rFonts w:ascii="宋体" w:hAnsi="宋体" w:cs="宋体"/>
          <w:color w:val="auto"/>
          <w:sz w:val="30"/>
          <w:szCs w:val="30"/>
          <w:highlight w:val="none"/>
        </w:rPr>
      </w:pPr>
    </w:p>
    <w:p>
      <w:pPr>
        <w:rPr>
          <w:rFonts w:ascii="宋体" w:hAnsi="宋体" w:cs="宋体"/>
          <w:color w:val="auto"/>
          <w:sz w:val="30"/>
          <w:szCs w:val="30"/>
          <w:highlight w:val="none"/>
        </w:rPr>
      </w:pPr>
    </w:p>
    <w:p>
      <w:pPr>
        <w:pStyle w:val="6"/>
        <w:rPr>
          <w:color w:val="auto"/>
          <w:highlight w:val="none"/>
        </w:rPr>
      </w:pPr>
    </w:p>
    <w:p>
      <w:pPr>
        <w:spacing w:line="360" w:lineRule="auto"/>
        <w:rPr>
          <w:rFonts w:hint="default" w:ascii="宋体" w:hAnsi="宋体" w:cs="宋体"/>
          <w:b/>
          <w:bCs/>
          <w:color w:val="auto"/>
          <w:sz w:val="30"/>
          <w:szCs w:val="30"/>
          <w:highlight w:val="none"/>
          <w:lang w:val="en-US" w:eastAsia="zh-CN"/>
        </w:rPr>
      </w:pPr>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w:t>
      </w:r>
      <w:r>
        <w:rPr>
          <w:rFonts w:hint="eastAsia" w:ascii="宋体" w:hAnsi="宋体" w:cs="宋体"/>
          <w:b/>
          <w:bCs/>
          <w:color w:val="auto"/>
          <w:sz w:val="30"/>
          <w:szCs w:val="30"/>
          <w:highlight w:val="none"/>
          <w:lang w:val="en-US" w:eastAsia="zh-CN"/>
        </w:rPr>
        <w:t>昌吉回族自治州消防救援支队</w:t>
      </w:r>
    </w:p>
    <w:p>
      <w:pPr>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rPr>
        <w:t>联系人：</w:t>
      </w:r>
      <w:r>
        <w:rPr>
          <w:rFonts w:hint="eastAsia" w:ascii="宋体" w:hAnsi="宋体" w:cs="宋体"/>
          <w:b/>
          <w:bCs/>
          <w:color w:val="auto"/>
          <w:sz w:val="30"/>
          <w:szCs w:val="30"/>
          <w:highlight w:val="none"/>
          <w:lang w:val="en-US" w:eastAsia="zh-CN"/>
        </w:rPr>
        <w:t xml:space="preserve">米娜 、郭晓宇    </w:t>
      </w:r>
    </w:p>
    <w:p>
      <w:pPr>
        <w:pStyle w:val="31"/>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rPr>
        <w:t>联系电话：</w:t>
      </w:r>
      <w:r>
        <w:rPr>
          <w:rFonts w:hint="eastAsia" w:ascii="宋体" w:hAnsi="宋体" w:cs="宋体"/>
          <w:b/>
          <w:bCs/>
          <w:color w:val="auto"/>
          <w:sz w:val="30"/>
          <w:szCs w:val="30"/>
          <w:highlight w:val="none"/>
          <w:lang w:val="en-US" w:eastAsia="zh-CN"/>
        </w:rPr>
        <w:t>13031398090、15769051697</w:t>
      </w:r>
    </w:p>
    <w:p>
      <w:pPr>
        <w:pStyle w:val="31"/>
        <w:rPr>
          <w:rFonts w:hint="default" w:ascii="宋体" w:hAnsi="宋体" w:cs="宋体"/>
          <w:b/>
          <w:bCs/>
          <w:color w:val="auto"/>
          <w:sz w:val="30"/>
          <w:szCs w:val="30"/>
          <w:highlight w:val="none"/>
          <w:lang w:val="en-US" w:eastAsia="zh-CN"/>
        </w:rPr>
      </w:pPr>
    </w:p>
    <w:p>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jxY7g9MAAAAFAQAADwAAAAAAAAABACAAAAAi&#10;AAAAZHJzL2Rvd25yZXYueG1sUEsBAhQAFAAAAAgAh07iQGdapbjWAQAAmgMAAA4AAAAAAAAAAQAg&#10;AAAAIgEAAGRycy9lMm9Eb2MueG1sUEsFBgAAAAAGAAYAWQEAAGoFAAAAAA==&#10;">
                <v:fill on="f" focussize="0,0"/>
                <v:stroke weight="1pt" color="#000000" joinstyle="round" dashstyle="1 1"/>
                <v:imagedata o:title=""/>
                <o:lock v:ext="edit" aspectratio="f"/>
              </v:line>
            </w:pict>
          </mc:Fallback>
        </mc:AlternateContent>
      </w:r>
    </w:p>
    <w:p>
      <w:pPr>
        <w:spacing w:line="360" w:lineRule="auto"/>
        <w:rPr>
          <w:rFonts w:hint="eastAsia" w:ascii="宋体" w:hAnsi="宋体" w:cs="宋体"/>
          <w:b/>
          <w:bCs/>
          <w:kern w:val="0"/>
          <w:sz w:val="30"/>
          <w:szCs w:val="30"/>
        </w:rPr>
      </w:pPr>
      <w:bookmarkStart w:id="0" w:name="_Toc120614210"/>
      <w:bookmarkStart w:id="1" w:name="_Toc494375077"/>
      <w:bookmarkStart w:id="2" w:name="_Toc16938516"/>
      <w:bookmarkStart w:id="3" w:name="_Toc523127445"/>
      <w:bookmarkStart w:id="4" w:name="_Toc20823272"/>
      <w:bookmarkStart w:id="5" w:name="_Toc479757206"/>
      <w:bookmarkStart w:id="6" w:name="_Toc513029200"/>
      <w:r>
        <w:rPr>
          <w:rFonts w:hint="eastAsia" w:ascii="宋体" w:hAnsi="宋体" w:cs="宋体"/>
          <w:b/>
          <w:bCs/>
          <w:kern w:val="0"/>
          <w:sz w:val="30"/>
          <w:szCs w:val="30"/>
        </w:rPr>
        <w:t>招标代理机构（盖章）：</w:t>
      </w:r>
      <w:r>
        <w:rPr>
          <w:rFonts w:hint="eastAsia" w:ascii="宋体" w:hAnsi="宋体" w:cs="宋体"/>
          <w:b/>
          <w:bCs/>
          <w:kern w:val="0"/>
          <w:sz w:val="30"/>
          <w:szCs w:val="30"/>
          <w:lang w:eastAsia="zh-CN"/>
        </w:rPr>
        <w:t>新疆星圣源工程项目管理有限公司</w:t>
      </w:r>
    </w:p>
    <w:p>
      <w:pPr>
        <w:spacing w:line="360" w:lineRule="auto"/>
        <w:rPr>
          <w:rFonts w:hint="eastAsia" w:ascii="宋体" w:hAnsi="宋体" w:cs="宋体"/>
          <w:b/>
          <w:bCs/>
          <w:kern w:val="0"/>
          <w:sz w:val="30"/>
          <w:szCs w:val="30"/>
          <w:lang w:val="en-US" w:eastAsia="zh-CN"/>
        </w:rPr>
      </w:pPr>
      <w:r>
        <w:rPr>
          <w:rFonts w:hint="eastAsia" w:ascii="宋体" w:hAnsi="宋体" w:cs="宋体"/>
          <w:b/>
          <w:bCs/>
          <w:kern w:val="0"/>
          <w:sz w:val="30"/>
          <w:szCs w:val="30"/>
          <w:lang w:eastAsia="zh-CN"/>
        </w:rPr>
        <w:t>法人代表（盖章）：俞果</w:t>
      </w:r>
    </w:p>
    <w:p>
      <w:pPr>
        <w:spacing w:line="360" w:lineRule="auto"/>
        <w:rPr>
          <w:rFonts w:hint="default" w:eastAsia="宋体" w:cs="宋体"/>
          <w:b/>
          <w:bCs/>
          <w:sz w:val="30"/>
          <w:szCs w:val="30"/>
          <w:lang w:val="en-US" w:eastAsia="zh-CN"/>
        </w:rPr>
      </w:pPr>
      <w:r>
        <w:rPr>
          <w:rFonts w:hint="eastAsia" w:ascii="宋体" w:hAnsi="宋体" w:cs="宋体"/>
          <w:b/>
          <w:bCs/>
          <w:kern w:val="0"/>
          <w:sz w:val="30"/>
          <w:szCs w:val="30"/>
        </w:rPr>
        <w:t>联系人</w:t>
      </w:r>
      <w:r>
        <w:rPr>
          <w:rFonts w:hint="eastAsia" w:ascii="宋体" w:hAnsi="宋体" w:cs="宋体"/>
          <w:b/>
          <w:bCs/>
          <w:sz w:val="30"/>
          <w:szCs w:val="30"/>
        </w:rPr>
        <w:t>：</w:t>
      </w:r>
      <w:r>
        <w:rPr>
          <w:rFonts w:hint="eastAsia" w:ascii="宋体" w:hAnsi="宋体" w:cs="宋体"/>
          <w:b/>
          <w:bCs/>
          <w:sz w:val="30"/>
          <w:szCs w:val="30"/>
          <w:lang w:eastAsia="zh-CN"/>
        </w:rPr>
        <w:t>俞果、</w:t>
      </w:r>
      <w:r>
        <w:rPr>
          <w:rFonts w:hint="eastAsia" w:ascii="宋体" w:hAnsi="宋体" w:cs="宋体"/>
          <w:b/>
          <w:bCs/>
          <w:sz w:val="30"/>
          <w:szCs w:val="30"/>
          <w:lang w:val="en-US" w:eastAsia="zh-CN"/>
        </w:rPr>
        <w:t>李芊悦</w:t>
      </w:r>
    </w:p>
    <w:p>
      <w:pPr>
        <w:spacing w:line="360" w:lineRule="auto"/>
        <w:rPr>
          <w:rFonts w:hint="default"/>
          <w:color w:val="auto"/>
          <w:sz w:val="44"/>
          <w:szCs w:val="44"/>
          <w:lang w:val="en-US"/>
        </w:rPr>
        <w:sectPr>
          <w:footerReference r:id="rId4" w:type="default"/>
          <w:headerReference r:id="rId3" w:type="even"/>
          <w:footerReference r:id="rId5" w:type="even"/>
          <w:pgSz w:w="11906" w:h="16838"/>
          <w:pgMar w:top="1418" w:right="1417" w:bottom="1418" w:left="1417" w:header="851" w:footer="907" w:gutter="0"/>
          <w:pgNumType w:start="1"/>
          <w:cols w:space="720" w:num="1"/>
          <w:titlePg/>
          <w:docGrid w:type="lines" w:linePitch="290" w:charSpace="0"/>
        </w:sectPr>
      </w:pPr>
      <w:r>
        <w:rPr>
          <w:rFonts w:hint="eastAsia" w:hAnsi="宋体" w:cs="宋体"/>
          <w:b/>
          <w:bCs/>
          <w:kern w:val="0"/>
          <w:sz w:val="30"/>
          <w:szCs w:val="30"/>
        </w:rPr>
        <w:t>联系</w:t>
      </w:r>
      <w:r>
        <w:rPr>
          <w:rFonts w:hint="eastAsia" w:ascii="宋体" w:hAnsi="宋体" w:cs="宋体"/>
          <w:b/>
          <w:bCs/>
          <w:kern w:val="0"/>
          <w:sz w:val="30"/>
          <w:szCs w:val="30"/>
        </w:rPr>
        <w:t>电话</w:t>
      </w:r>
      <w:r>
        <w:rPr>
          <w:rFonts w:hint="eastAsia" w:ascii="宋体" w:hAnsi="宋体" w:cs="宋体"/>
          <w:b/>
          <w:bCs/>
          <w:sz w:val="30"/>
          <w:szCs w:val="30"/>
        </w:rPr>
        <w:t>：</w:t>
      </w:r>
      <w:r>
        <w:rPr>
          <w:rFonts w:hint="eastAsia" w:ascii="宋体" w:hAnsi="宋体" w:cs="宋体"/>
          <w:b/>
          <w:bCs/>
          <w:sz w:val="30"/>
          <w:szCs w:val="30"/>
          <w:lang w:val="en-US" w:eastAsia="zh-CN"/>
        </w:rPr>
        <w:t>13669967430、15109064194</w:t>
      </w:r>
    </w:p>
    <w:p>
      <w:pPr>
        <w:spacing w:line="360" w:lineRule="auto"/>
        <w:rPr>
          <w:rFonts w:ascii="宋体" w:hAnsi="宋体" w:cs="宋体"/>
          <w:b/>
          <w:bCs/>
          <w:color w:val="auto"/>
          <w:kern w:val="0"/>
          <w:sz w:val="30"/>
          <w:szCs w:val="30"/>
          <w:highlight w:val="none"/>
        </w:rPr>
      </w:pPr>
    </w:p>
    <w:p>
      <w:pPr>
        <w:pStyle w:val="130"/>
        <w:jc w:val="center"/>
        <w:rPr>
          <w:color w:val="auto"/>
          <w:sz w:val="44"/>
          <w:szCs w:val="44"/>
          <w:highlight w:val="none"/>
          <w:lang w:val="zh-CN"/>
        </w:rPr>
      </w:pPr>
      <w:r>
        <w:rPr>
          <w:color w:val="auto"/>
          <w:sz w:val="44"/>
          <w:szCs w:val="44"/>
          <w:highlight w:val="none"/>
          <w:lang w:val="zh-CN"/>
        </w:rPr>
        <w:t>目录</w:t>
      </w:r>
    </w:p>
    <w:p>
      <w:pPr>
        <w:rPr>
          <w:color w:val="auto"/>
          <w:sz w:val="44"/>
          <w:szCs w:val="44"/>
          <w:highlight w:val="none"/>
          <w:lang w:val="zh-CN"/>
        </w:rPr>
      </w:pPr>
    </w:p>
    <w:p>
      <w:pPr>
        <w:pStyle w:val="22"/>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_Toc26965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招标邀请</w:t>
      </w:r>
      <w:r>
        <w:rPr>
          <w:color w:val="auto"/>
          <w:sz w:val="28"/>
          <w:szCs w:val="28"/>
          <w:highlight w:val="none"/>
        </w:rPr>
        <w:tab/>
      </w:r>
      <w:r>
        <w:rPr>
          <w:rFonts w:hint="eastAsia"/>
          <w:color w:val="auto"/>
          <w:sz w:val="28"/>
          <w:szCs w:val="28"/>
          <w:highlight w:val="none"/>
          <w:lang w:val="en-US" w:eastAsia="zh-CN"/>
        </w:rPr>
        <w:t>8</w:t>
      </w:r>
      <w:r>
        <w:rPr>
          <w:color w:val="auto"/>
          <w:sz w:val="28"/>
          <w:szCs w:val="28"/>
          <w:highlight w:val="none"/>
        </w:rPr>
        <w:fldChar w:fldCharType="end"/>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rFonts w:hint="eastAsia"/>
          <w:color w:val="auto"/>
          <w:sz w:val="28"/>
          <w:szCs w:val="28"/>
          <w:highlight w:val="none"/>
          <w:lang w:val="en-US" w:eastAsia="zh-CN"/>
        </w:rPr>
        <w:t>1</w:t>
      </w:r>
      <w:r>
        <w:rPr>
          <w:color w:val="auto"/>
          <w:sz w:val="28"/>
          <w:szCs w:val="28"/>
          <w:highlight w:val="none"/>
        </w:rPr>
        <w:fldChar w:fldCharType="end"/>
      </w:r>
      <w:r>
        <w:rPr>
          <w:rFonts w:hint="eastAsia"/>
          <w:color w:val="auto"/>
          <w:sz w:val="28"/>
          <w:szCs w:val="28"/>
          <w:highlight w:val="none"/>
          <w:lang w:val="en-US" w:eastAsia="zh-CN"/>
        </w:rPr>
        <w:t>3</w:t>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_Toc30905 \h </w:instrText>
      </w:r>
      <w:r>
        <w:rPr>
          <w:color w:val="auto"/>
          <w:sz w:val="28"/>
          <w:szCs w:val="28"/>
          <w:highlight w:val="none"/>
        </w:rPr>
        <w:fldChar w:fldCharType="separate"/>
      </w:r>
      <w:r>
        <w:rPr>
          <w:color w:val="auto"/>
          <w:sz w:val="28"/>
          <w:szCs w:val="28"/>
          <w:highlight w:val="none"/>
        </w:rPr>
        <w:t>2</w:t>
      </w:r>
      <w:r>
        <w:rPr>
          <w:rFonts w:hint="eastAsia"/>
          <w:color w:val="auto"/>
          <w:sz w:val="28"/>
          <w:szCs w:val="28"/>
          <w:highlight w:val="none"/>
          <w:lang w:val="en-US" w:eastAsia="zh-CN"/>
        </w:rPr>
        <w:t>9</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rFonts w:hint="eastAsia"/>
          <w:color w:val="auto"/>
          <w:sz w:val="28"/>
          <w:szCs w:val="28"/>
          <w:highlight w:val="none"/>
          <w:lang w:val="en-US" w:eastAsia="zh-CN"/>
        </w:rPr>
        <w:t>4</w:t>
      </w:r>
      <w:r>
        <w:rPr>
          <w:color w:val="auto"/>
          <w:sz w:val="28"/>
          <w:szCs w:val="28"/>
          <w:highlight w:val="none"/>
        </w:rPr>
        <w:fldChar w:fldCharType="end"/>
      </w:r>
      <w:r>
        <w:rPr>
          <w:rFonts w:hint="eastAsia"/>
          <w:color w:val="auto"/>
          <w:sz w:val="28"/>
          <w:szCs w:val="28"/>
          <w:highlight w:val="none"/>
          <w:lang w:val="en-US" w:eastAsia="zh-CN"/>
        </w:rPr>
        <w:t>8</w:t>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lang w:val="en-US" w:eastAsia="zh-CN"/>
        </w:rPr>
        <w:t>5</w:t>
      </w:r>
      <w:r>
        <w:rPr>
          <w:rFonts w:hint="eastAsia"/>
          <w:color w:val="auto"/>
          <w:sz w:val="28"/>
          <w:szCs w:val="28"/>
          <w:highlight w:val="none"/>
        </w:rPr>
        <w:fldChar w:fldCharType="end"/>
      </w:r>
      <w:r>
        <w:rPr>
          <w:rFonts w:hint="eastAsia"/>
          <w:color w:val="auto"/>
          <w:sz w:val="28"/>
          <w:szCs w:val="28"/>
          <w:highlight w:val="none"/>
          <w:lang w:val="en-US" w:eastAsia="zh-CN"/>
        </w:rPr>
        <w:t>7</w:t>
      </w:r>
    </w:p>
    <w:p>
      <w:pPr>
        <w:pStyle w:val="22"/>
        <w:tabs>
          <w:tab w:val="right" w:leader="dot" w:pos="9072"/>
        </w:tabs>
        <w:spacing w:line="720" w:lineRule="auto"/>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lang w:val="en-US" w:eastAsia="zh-CN"/>
        </w:rPr>
        <w:t>7</w:t>
      </w:r>
      <w:r>
        <w:rPr>
          <w:rFonts w:hint="eastAsia"/>
          <w:color w:val="auto"/>
          <w:sz w:val="28"/>
          <w:szCs w:val="28"/>
          <w:highlight w:val="none"/>
        </w:rPr>
        <w:fldChar w:fldCharType="end"/>
      </w:r>
      <w:r>
        <w:rPr>
          <w:rFonts w:hint="eastAsia"/>
          <w:color w:val="auto"/>
          <w:sz w:val="28"/>
          <w:szCs w:val="28"/>
          <w:highlight w:val="none"/>
          <w:lang w:val="en-US" w:eastAsia="zh-CN"/>
        </w:rPr>
        <w:t>9</w:t>
      </w:r>
    </w:p>
    <w:p>
      <w:pPr>
        <w:rPr>
          <w:color w:val="auto"/>
          <w:highlight w:val="none"/>
        </w:rPr>
      </w:pPr>
      <w:r>
        <w:rPr>
          <w:color w:val="auto"/>
          <w:szCs w:val="28"/>
          <w:highlight w:val="none"/>
        </w:rPr>
        <w:fldChar w:fldCharType="end"/>
      </w:r>
    </w:p>
    <w:p>
      <w:pPr>
        <w:pStyle w:val="5"/>
        <w:rPr>
          <w:color w:val="auto"/>
          <w:highlight w:val="none"/>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7" w:name="_Toc26965"/>
      <w:bookmarkStart w:id="8" w:name="_Toc20753"/>
      <w:bookmarkStart w:id="9" w:name="_Toc21554"/>
      <w:bookmarkStart w:id="10" w:name="_Toc534725596"/>
      <w:bookmarkStart w:id="11" w:name="_Toc22122"/>
      <w:bookmarkStart w:id="12" w:name="_Toc13808"/>
    </w:p>
    <w:p>
      <w:pPr>
        <w:pStyle w:val="5"/>
        <w:rPr>
          <w:color w:val="auto"/>
          <w:highlight w:val="none"/>
          <w:lang w:eastAsia="en-US"/>
        </w:rPr>
      </w:pPr>
      <w:r>
        <w:rPr>
          <w:rFonts w:hint="eastAsia"/>
          <w:color w:val="auto"/>
          <w:highlight w:val="none"/>
        </w:rPr>
        <w:t>须知前附表</w:t>
      </w:r>
      <w:bookmarkEnd w:id="7"/>
      <w:bookmarkEnd w:id="8"/>
      <w:bookmarkEnd w:id="9"/>
    </w:p>
    <w:tbl>
      <w:tblPr>
        <w:tblStyle w:val="38"/>
        <w:tblW w:w="9089"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491"/>
        <w:gridCol w:w="691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49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91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cs="宋体"/>
                <w:b/>
                <w:bCs/>
                <w:color w:val="auto"/>
                <w:kern w:val="0"/>
                <w:sz w:val="36"/>
                <w:szCs w:val="36"/>
                <w:highlight w:val="none"/>
              </w:rPr>
            </w:pPr>
            <w:r>
              <w:rPr>
                <w:rFonts w:hint="eastAsia" w:ascii="Times New Roman" w:hAnsi="宋体" w:eastAsia="宋体" w:cs="Arial"/>
                <w:bCs/>
                <w:color w:val="auto"/>
                <w:highlight w:val="none"/>
                <w:lang w:val="en-US" w:eastAsia="zh-CN"/>
              </w:rPr>
              <w:t>新疆消防救援总队昌吉支队“自然灾害应急能力提升工程”装备配备项目（</w:t>
            </w:r>
            <w:r>
              <w:rPr>
                <w:rFonts w:hint="eastAsia" w:hAnsi="宋体" w:cs="Arial"/>
                <w:bCs/>
                <w:color w:val="auto"/>
                <w:highlight w:val="none"/>
                <w:lang w:val="en-US" w:eastAsia="zh-CN"/>
              </w:rPr>
              <w:t>四</w:t>
            </w:r>
            <w:r>
              <w:rPr>
                <w:rFonts w:hint="eastAsia" w:ascii="Times New Roman" w:hAnsi="宋体" w:eastAsia="宋体" w:cs="Arial"/>
                <w:bCs/>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color w:val="auto"/>
                <w:highlight w:val="none"/>
              </w:rPr>
              <w:t>招标编号</w:t>
            </w:r>
          </w:p>
        </w:tc>
        <w:tc>
          <w:tcPr>
            <w:tcW w:w="6914"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hAnsi="宋体" w:eastAsia="宋体" w:cs="Arial"/>
                <w:bCs/>
                <w:color w:val="auto"/>
                <w:highlight w:val="none"/>
                <w:lang w:val="en-US" w:eastAsia="zh-CN"/>
              </w:rPr>
            </w:pPr>
            <w:r>
              <w:rPr>
                <w:rFonts w:hint="eastAsia" w:hAnsi="宋体" w:eastAsia="宋体" w:cs="Arial"/>
                <w:bCs/>
                <w:color w:val="auto"/>
                <w:highlight w:val="none"/>
                <w:lang w:val="en-US" w:eastAsia="zh-CN"/>
              </w:rPr>
              <w:t>XSY-2024-Z-02</w:t>
            </w:r>
            <w:r>
              <w:rPr>
                <w:rFonts w:hint="eastAsia" w:hAnsi="宋体" w:cs="Arial"/>
                <w:bCs/>
                <w:color w:val="auto"/>
                <w:highlight w:val="none"/>
                <w:lang w:val="en-US" w:eastAsia="zh-CN"/>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color w:val="auto"/>
                <w:highlight w:val="none"/>
              </w:rPr>
            </w:pPr>
            <w:r>
              <w:rPr>
                <w:rFonts w:hint="eastAsia" w:hAnsi="宋体" w:cs="Arial"/>
                <w:bCs/>
                <w:color w:val="auto"/>
                <w:highlight w:val="none"/>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491" w:type="dxa"/>
            <w:vMerge w:val="restart"/>
            <w:tcBorders>
              <w:top w:val="single" w:color="auto" w:sz="4" w:space="0"/>
              <w:left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预算金额</w:t>
            </w:r>
          </w:p>
          <w:p>
            <w:pPr>
              <w:spacing w:line="288" w:lineRule="auto"/>
              <w:jc w:val="center"/>
              <w:rPr>
                <w:color w:val="auto"/>
                <w:highlight w:val="none"/>
              </w:rPr>
            </w:pPr>
            <w:r>
              <w:rPr>
                <w:rFonts w:hint="eastAsia" w:hAnsi="宋体" w:cs="Arial"/>
                <w:bCs/>
                <w:color w:val="auto"/>
                <w:highlight w:val="none"/>
              </w:rPr>
              <w:t>最高限价</w:t>
            </w:r>
          </w:p>
        </w:tc>
        <w:tc>
          <w:tcPr>
            <w:tcW w:w="6914"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预算总金额：</w:t>
            </w:r>
            <w:r>
              <w:rPr>
                <w:rFonts w:hint="eastAsia" w:hAnsi="宋体" w:cs="Arial"/>
                <w:bCs/>
                <w:color w:val="auto"/>
                <w:highlight w:val="none"/>
                <w:lang w:val="en-US" w:eastAsia="zh-CN"/>
              </w:rPr>
              <w:t>1674.8000</w:t>
            </w:r>
            <w:r>
              <w:rPr>
                <w:rFonts w:hint="eastAsia" w:hAnsi="宋体" w:cs="Arial"/>
                <w:bCs/>
                <w:color w:val="auto"/>
                <w:highlight w:val="none"/>
              </w:rPr>
              <w:t>万元</w:t>
            </w:r>
          </w:p>
          <w:p>
            <w:pPr>
              <w:pStyle w:val="23"/>
              <w:spacing w:line="288" w:lineRule="auto"/>
              <w:jc w:val="left"/>
              <w:rPr>
                <w:rFonts w:hint="eastAsia" w:hAnsi="宋体" w:cs="Arial"/>
                <w:bCs/>
                <w:color w:val="auto"/>
                <w:highlight w:val="none"/>
                <w:lang w:eastAsia="zh-CN"/>
              </w:rPr>
            </w:pPr>
            <w:r>
              <w:rPr>
                <w:rFonts w:hint="eastAsia" w:hAnsi="宋体" w:cs="Arial"/>
                <w:bCs/>
                <w:color w:val="auto"/>
                <w:highlight w:val="none"/>
                <w:lang w:val="en-US" w:eastAsia="zh-CN"/>
              </w:rPr>
              <w:t>第二十三包：362.6000万元；第二十四包：93.95000万元；第二十五包：  575.1000万元；第二十六包：404.6000万元；第二十七包：133.25000万元；第二十八包：105.3000万元；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491" w:type="dxa"/>
            <w:vMerge w:val="continue"/>
            <w:tcBorders>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p>
        </w:tc>
        <w:tc>
          <w:tcPr>
            <w:tcW w:w="6914"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最高限价：1674.8000万元</w:t>
            </w:r>
          </w:p>
          <w:p>
            <w:pPr>
              <w:pStyle w:val="23"/>
              <w:spacing w:line="288" w:lineRule="auto"/>
              <w:jc w:val="left"/>
              <w:rPr>
                <w:rFonts w:hint="eastAsia" w:hAnsi="宋体" w:cs="Arial"/>
                <w:bCs/>
                <w:color w:val="auto"/>
                <w:highlight w:val="none"/>
                <w:lang w:val="en-US" w:eastAsia="zh-CN"/>
              </w:rPr>
            </w:pPr>
            <w:r>
              <w:rPr>
                <w:rFonts w:hint="eastAsia" w:hAnsi="宋体" w:cs="Arial"/>
                <w:bCs/>
                <w:color w:val="auto"/>
                <w:highlight w:val="none"/>
                <w:lang w:val="en-US" w:eastAsia="zh-CN"/>
              </w:rPr>
              <w:t>第二十三包：362.6000万元；第二十四包：93.95000万元；第二十五包：  575.1000万元；第二十六包：404.6000万元；第二十七包：133.25000万元；第二十八包：105.3000万元；</w:t>
            </w:r>
          </w:p>
          <w:p>
            <w:pPr>
              <w:pStyle w:val="23"/>
              <w:spacing w:line="288" w:lineRule="auto"/>
              <w:jc w:val="left"/>
              <w:rPr>
                <w:rFonts w:hint="eastAsia" w:hAnsi="宋体" w:cs="Arial"/>
                <w:bCs/>
                <w:color w:val="auto"/>
                <w:highlight w:val="none"/>
                <w:lang w:eastAsia="zh-CN"/>
              </w:rPr>
            </w:pPr>
            <w:r>
              <w:rPr>
                <w:rFonts w:hint="eastAsia" w:hAnsi="宋体" w:cs="Arial"/>
                <w:bCs/>
                <w:color w:val="auto"/>
                <w:highlight w:val="none"/>
                <w:lang w:eastAsia="zh-CN"/>
              </w:rPr>
              <w:t>（供应商的报价不得超过最高限价，否则其</w:t>
            </w:r>
            <w:r>
              <w:rPr>
                <w:rFonts w:hint="eastAsia" w:hAnsi="宋体" w:cs="Arial"/>
                <w:bCs/>
                <w:color w:val="auto"/>
                <w:highlight w:val="none"/>
                <w:lang w:val="en-US" w:eastAsia="zh-CN"/>
              </w:rPr>
              <w:t>投标</w:t>
            </w:r>
            <w:r>
              <w:rPr>
                <w:rFonts w:hint="eastAsia" w:hAnsi="宋体" w:cs="Arial"/>
                <w:bCs/>
                <w:color w:val="auto"/>
                <w:highlight w:val="none"/>
                <w:lang w:eastAsia="zh-CN"/>
              </w:rPr>
              <w:t>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3</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914"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4</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5</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lang w:val="en-US" w:eastAsia="zh-CN"/>
              </w:rPr>
              <w:t>供货</w:t>
            </w:r>
            <w:r>
              <w:rPr>
                <w:rFonts w:hint="eastAsia" w:hAnsi="宋体" w:cs="Arial"/>
                <w:bCs/>
                <w:color w:val="auto"/>
                <w:highlight w:val="none"/>
              </w:rPr>
              <w:t>地点</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color w:val="auto"/>
                <w:highlight w:val="none"/>
              </w:rPr>
            </w:pPr>
            <w:r>
              <w:rPr>
                <w:rFonts w:hint="eastAsia" w:hAnsi="宋体" w:cs="Arial"/>
                <w:color w:val="auto"/>
                <w:highlight w:val="none"/>
              </w:rPr>
              <w:t>6</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lang w:val="en-US" w:eastAsia="zh-CN"/>
              </w:rPr>
              <w:t>合同履行期限</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eastAsia="宋体"/>
                <w:color w:val="auto"/>
                <w:highlight w:val="none"/>
                <w:lang w:val="en-US" w:eastAsia="zh-CN"/>
              </w:rPr>
            </w:pPr>
            <w:r>
              <w:rPr>
                <w:rFonts w:hint="eastAsia" w:hAnsi="宋体"/>
                <w:color w:val="auto"/>
                <w:highlight w:val="none"/>
              </w:rPr>
              <w:t>签订合同后</w:t>
            </w:r>
            <w:r>
              <w:rPr>
                <w:rFonts w:hint="eastAsia" w:hAnsi="宋体"/>
                <w:color w:val="auto"/>
                <w:highlight w:val="none"/>
                <w:lang w:val="en-US" w:eastAsia="zh-CN"/>
              </w:rPr>
              <w:t>45</w:t>
            </w:r>
            <w:r>
              <w:rPr>
                <w:rFonts w:hint="eastAsia" w:hAnsi="宋体"/>
                <w:color w:val="auto"/>
                <w:highlight w:val="none"/>
              </w:rPr>
              <w:t>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7</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rPr>
              <w:t>质量标准</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cs="宋体"/>
                <w:color w:val="auto"/>
                <w:highlight w:val="none"/>
              </w:rPr>
              <w:t>付款方式</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lang w:val="en-US" w:eastAsia="zh-CN"/>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质量保修期</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消防装备自验收</w:t>
            </w:r>
            <w:r>
              <w:rPr>
                <w:rFonts w:hint="eastAsia"/>
                <w:color w:val="auto"/>
                <w:highlight w:val="none"/>
                <w:lang w:eastAsia="zh-CN"/>
              </w:rPr>
              <w:t>合格</w:t>
            </w:r>
            <w:r>
              <w:rPr>
                <w:rFonts w:hint="eastAsia"/>
                <w:color w:val="auto"/>
                <w:highlight w:val="none"/>
              </w:rPr>
              <w:t>之日起</w:t>
            </w:r>
            <w:r>
              <w:rPr>
                <w:rFonts w:hint="eastAsia"/>
                <w:color w:val="auto"/>
                <w:highlight w:val="none"/>
                <w:lang w:val="en-US" w:eastAsia="zh-CN"/>
              </w:rPr>
              <w:t>一</w:t>
            </w:r>
            <w:r>
              <w:rPr>
                <w:rFonts w:hint="eastAsia"/>
                <w:color w:val="auto"/>
                <w:highlight w:val="none"/>
              </w:rPr>
              <w:t>年</w:t>
            </w:r>
            <w:r>
              <w:rPr>
                <w:rFonts w:hint="eastAsia"/>
                <w:color w:val="auto"/>
                <w:highlight w:val="none"/>
                <w:lang w:eastAsia="zh-CN"/>
              </w:rPr>
              <w:t>，质保期内</w:t>
            </w:r>
            <w:r>
              <w:rPr>
                <w:rFonts w:hint="eastAsia"/>
                <w:color w:val="auto"/>
                <w:highlight w:val="none"/>
              </w:rPr>
              <w:t>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进口产品</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核心产品</w:t>
            </w:r>
          </w:p>
        </w:tc>
        <w:tc>
          <w:tcPr>
            <w:tcW w:w="6914" w:type="dxa"/>
            <w:tcBorders>
              <w:top w:val="single" w:color="auto" w:sz="4" w:space="0"/>
              <w:left w:val="single" w:color="auto" w:sz="4" w:space="0"/>
              <w:bottom w:val="single" w:color="auto" w:sz="4" w:space="0"/>
              <w:right w:val="single" w:color="auto" w:sz="4" w:space="0"/>
            </w:tcBorders>
            <w:vAlign w:val="center"/>
          </w:tcPr>
          <w:p>
            <w:pPr>
              <w:pStyle w:val="23"/>
              <w:keepNext w:val="0"/>
              <w:keepLines w:val="0"/>
              <w:pageBreakBefore w:val="0"/>
              <w:kinsoku/>
              <w:wordWrap/>
              <w:overflowPunct/>
              <w:topLinePunct w:val="0"/>
              <w:autoSpaceDE/>
              <w:autoSpaceDN/>
              <w:bidi w:val="0"/>
              <w:adjustRightInd/>
              <w:snapToGrid/>
              <w:spacing w:line="320" w:lineRule="exact"/>
              <w:rPr>
                <w:rFonts w:hint="eastAsia"/>
                <w:color w:val="auto"/>
                <w:highlight w:val="none"/>
                <w:lang w:val="en-US" w:eastAsia="zh-CN"/>
              </w:rPr>
            </w:pPr>
            <w:r>
              <w:rPr>
                <w:rFonts w:hint="eastAsia"/>
                <w:color w:val="auto"/>
                <w:highlight w:val="none"/>
                <w:lang w:val="en-US" w:eastAsia="zh-CN"/>
              </w:rPr>
              <w:t>第二十三包：</w:t>
            </w:r>
            <w:r>
              <w:rPr>
                <w:rFonts w:hint="eastAsia"/>
                <w:color w:val="auto"/>
                <w:highlight w:val="none"/>
                <w:lang w:eastAsia="zh-CN"/>
              </w:rPr>
              <w:t>☑</w:t>
            </w:r>
            <w:r>
              <w:rPr>
                <w:rFonts w:hint="eastAsia"/>
                <w:color w:val="auto"/>
                <w:highlight w:val="none"/>
              </w:rPr>
              <w:t xml:space="preserve">有  </w:t>
            </w:r>
            <w:r>
              <w:rPr>
                <w:rFonts w:hint="eastAsia"/>
                <w:color w:val="auto"/>
                <w:highlight w:val="none"/>
                <w:lang w:eastAsia="zh-CN"/>
              </w:rPr>
              <w:t>□</w:t>
            </w:r>
            <w:r>
              <w:rPr>
                <w:rFonts w:hint="eastAsia"/>
                <w:color w:val="auto"/>
                <w:highlight w:val="none"/>
              </w:rPr>
              <w:t xml:space="preserve">无 </w:t>
            </w:r>
            <w:r>
              <w:rPr>
                <w:rFonts w:hint="eastAsia"/>
                <w:color w:val="auto"/>
                <w:highlight w:val="none"/>
                <w:lang w:val="en-US" w:eastAsia="zh-CN"/>
              </w:rPr>
              <w:t xml:space="preserve"> 核心产品为：灭火防护服。</w:t>
            </w:r>
          </w:p>
          <w:p>
            <w:pPr>
              <w:pStyle w:val="23"/>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color w:val="000000"/>
                <w:kern w:val="0"/>
                <w:sz w:val="24"/>
                <w:szCs w:val="24"/>
                <w:u w:val="none"/>
                <w:lang w:val="en-US" w:eastAsia="zh-CN" w:bidi="ar"/>
              </w:rPr>
            </w:pPr>
            <w:r>
              <w:rPr>
                <w:rFonts w:hint="eastAsia"/>
                <w:color w:val="auto"/>
                <w:highlight w:val="none"/>
                <w:lang w:val="en-US" w:eastAsia="zh-CN"/>
              </w:rPr>
              <w:t>第二十四包：</w:t>
            </w:r>
            <w:r>
              <w:rPr>
                <w:rFonts w:hint="eastAsia"/>
                <w:color w:val="auto"/>
                <w:highlight w:val="none"/>
                <w:lang w:eastAsia="zh-CN"/>
              </w:rPr>
              <w:t>☑</w:t>
            </w:r>
            <w:r>
              <w:rPr>
                <w:rFonts w:hint="eastAsia"/>
                <w:color w:val="auto"/>
                <w:highlight w:val="none"/>
              </w:rPr>
              <w:t xml:space="preserve">有  </w:t>
            </w:r>
            <w:r>
              <w:rPr>
                <w:rFonts w:hint="eastAsia"/>
                <w:color w:val="auto"/>
                <w:highlight w:val="none"/>
                <w:lang w:eastAsia="zh-CN"/>
              </w:rPr>
              <w:t>□</w:t>
            </w:r>
            <w:r>
              <w:rPr>
                <w:rFonts w:hint="eastAsia"/>
                <w:color w:val="auto"/>
                <w:highlight w:val="none"/>
              </w:rPr>
              <w:t xml:space="preserve">无 </w:t>
            </w:r>
            <w:r>
              <w:rPr>
                <w:rFonts w:hint="eastAsia"/>
                <w:color w:val="auto"/>
                <w:highlight w:val="none"/>
                <w:lang w:val="en-US" w:eastAsia="zh-CN"/>
              </w:rPr>
              <w:t xml:space="preserve"> 核心产品为：便携式推车。</w:t>
            </w:r>
          </w:p>
          <w:p>
            <w:pPr>
              <w:pStyle w:val="23"/>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color w:val="000000"/>
                <w:kern w:val="0"/>
                <w:sz w:val="24"/>
                <w:szCs w:val="24"/>
                <w:u w:val="none"/>
                <w:lang w:val="en-US" w:eastAsia="zh-CN" w:bidi="ar"/>
              </w:rPr>
            </w:pPr>
            <w:r>
              <w:rPr>
                <w:rFonts w:hint="eastAsia"/>
                <w:color w:val="auto"/>
                <w:highlight w:val="none"/>
                <w:lang w:val="en-US" w:eastAsia="zh-CN"/>
              </w:rPr>
              <w:t>第二十五包：</w:t>
            </w:r>
            <w:r>
              <w:rPr>
                <w:rFonts w:hint="eastAsia"/>
                <w:color w:val="auto"/>
                <w:highlight w:val="none"/>
                <w:lang w:eastAsia="zh-CN"/>
              </w:rPr>
              <w:t>☑</w:t>
            </w:r>
            <w:r>
              <w:rPr>
                <w:rFonts w:hint="eastAsia"/>
                <w:color w:val="auto"/>
                <w:highlight w:val="none"/>
              </w:rPr>
              <w:t xml:space="preserve">有  </w:t>
            </w:r>
            <w:r>
              <w:rPr>
                <w:rFonts w:hint="eastAsia"/>
                <w:color w:val="auto"/>
                <w:highlight w:val="none"/>
                <w:lang w:eastAsia="zh-CN"/>
              </w:rPr>
              <w:t>□</w:t>
            </w:r>
            <w:r>
              <w:rPr>
                <w:rFonts w:hint="eastAsia"/>
                <w:color w:val="auto"/>
                <w:highlight w:val="none"/>
              </w:rPr>
              <w:t xml:space="preserve">无 </w:t>
            </w:r>
            <w:r>
              <w:rPr>
                <w:rFonts w:hint="eastAsia"/>
                <w:color w:val="auto"/>
                <w:highlight w:val="none"/>
                <w:lang w:val="en-US" w:eastAsia="zh-CN"/>
              </w:rPr>
              <w:t xml:space="preserve"> 核心产品为：抢险救援套装、灭火防护套装、照明呼救套装。</w:t>
            </w:r>
          </w:p>
          <w:p>
            <w:pPr>
              <w:pStyle w:val="23"/>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color w:val="000000"/>
                <w:kern w:val="0"/>
                <w:sz w:val="24"/>
                <w:szCs w:val="24"/>
                <w:u w:val="none"/>
                <w:lang w:val="en-US" w:eastAsia="zh-CN" w:bidi="ar"/>
              </w:rPr>
            </w:pPr>
            <w:r>
              <w:rPr>
                <w:rFonts w:hint="eastAsia"/>
                <w:color w:val="auto"/>
                <w:highlight w:val="none"/>
                <w:lang w:val="en-US" w:eastAsia="zh-CN"/>
              </w:rPr>
              <w:t>第二十六包：</w:t>
            </w:r>
            <w:r>
              <w:rPr>
                <w:rFonts w:hint="eastAsia"/>
                <w:color w:val="auto"/>
                <w:highlight w:val="none"/>
                <w:lang w:eastAsia="zh-CN"/>
              </w:rPr>
              <w:t>☑</w:t>
            </w:r>
            <w:r>
              <w:rPr>
                <w:rFonts w:hint="eastAsia"/>
                <w:color w:val="auto"/>
                <w:highlight w:val="none"/>
              </w:rPr>
              <w:t xml:space="preserve">有  </w:t>
            </w:r>
            <w:r>
              <w:rPr>
                <w:rFonts w:hint="eastAsia"/>
                <w:color w:val="auto"/>
                <w:highlight w:val="none"/>
                <w:lang w:eastAsia="zh-CN"/>
              </w:rPr>
              <w:t>□</w:t>
            </w:r>
            <w:r>
              <w:rPr>
                <w:rFonts w:hint="eastAsia"/>
                <w:color w:val="auto"/>
                <w:highlight w:val="none"/>
              </w:rPr>
              <w:t xml:space="preserve">无 </w:t>
            </w:r>
            <w:r>
              <w:rPr>
                <w:rFonts w:hint="eastAsia"/>
                <w:color w:val="auto"/>
                <w:highlight w:val="none"/>
                <w:lang w:val="en-US" w:eastAsia="zh-CN"/>
              </w:rPr>
              <w:t xml:space="preserve"> 核心产品为：电动液压剪扩组、液压破拆工具组A、液压万向剪切钳、电动破拆工具组。</w:t>
            </w:r>
          </w:p>
          <w:p>
            <w:pPr>
              <w:pStyle w:val="23"/>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i w:val="0"/>
                <w:color w:val="000000"/>
                <w:kern w:val="0"/>
                <w:sz w:val="24"/>
                <w:szCs w:val="24"/>
                <w:u w:val="none"/>
                <w:lang w:val="en-US" w:eastAsia="zh-CN" w:bidi="ar"/>
              </w:rPr>
            </w:pPr>
            <w:r>
              <w:rPr>
                <w:rFonts w:hint="eastAsia"/>
                <w:color w:val="auto"/>
                <w:highlight w:val="none"/>
                <w:lang w:val="en-US" w:eastAsia="zh-CN"/>
              </w:rPr>
              <w:t>第二十七包：</w:t>
            </w:r>
            <w:r>
              <w:rPr>
                <w:rFonts w:hint="eastAsia"/>
                <w:color w:val="auto"/>
                <w:highlight w:val="none"/>
                <w:lang w:eastAsia="zh-CN"/>
              </w:rPr>
              <w:t>☑</w:t>
            </w:r>
            <w:r>
              <w:rPr>
                <w:rFonts w:hint="eastAsia"/>
                <w:color w:val="auto"/>
                <w:highlight w:val="none"/>
              </w:rPr>
              <w:t xml:space="preserve">有  </w:t>
            </w:r>
            <w:r>
              <w:rPr>
                <w:rFonts w:hint="eastAsia"/>
                <w:color w:val="auto"/>
                <w:highlight w:val="none"/>
                <w:lang w:eastAsia="zh-CN"/>
              </w:rPr>
              <w:t>□</w:t>
            </w:r>
            <w:r>
              <w:rPr>
                <w:rFonts w:hint="eastAsia"/>
                <w:color w:val="auto"/>
                <w:highlight w:val="none"/>
              </w:rPr>
              <w:t xml:space="preserve">无 </w:t>
            </w:r>
            <w:r>
              <w:rPr>
                <w:rFonts w:hint="eastAsia"/>
                <w:color w:val="auto"/>
                <w:highlight w:val="none"/>
                <w:lang w:val="en-US" w:eastAsia="zh-CN"/>
              </w:rPr>
              <w:t xml:space="preserve"> 核心产品为：手抬机动泵。</w:t>
            </w:r>
          </w:p>
          <w:p>
            <w:pPr>
              <w:pStyle w:val="23"/>
              <w:keepNext w:val="0"/>
              <w:keepLines w:val="0"/>
              <w:pageBreakBefore w:val="0"/>
              <w:kinsoku/>
              <w:wordWrap/>
              <w:overflowPunct/>
              <w:topLinePunct w:val="0"/>
              <w:autoSpaceDE/>
              <w:autoSpaceDN/>
              <w:bidi w:val="0"/>
              <w:adjustRightInd/>
              <w:snapToGrid/>
              <w:spacing w:line="320" w:lineRule="exact"/>
              <w:rPr>
                <w:rFonts w:hint="default" w:ascii="宋体" w:hAnsi="宋体" w:eastAsia="宋体" w:cs="宋体"/>
                <w:i w:val="0"/>
                <w:color w:val="000000"/>
                <w:kern w:val="0"/>
                <w:sz w:val="24"/>
                <w:szCs w:val="24"/>
                <w:u w:val="none"/>
                <w:lang w:val="en-US" w:eastAsia="zh-CN" w:bidi="ar"/>
              </w:rPr>
            </w:pPr>
            <w:r>
              <w:rPr>
                <w:rFonts w:hint="eastAsia"/>
                <w:color w:val="auto"/>
                <w:highlight w:val="none"/>
                <w:lang w:val="en-US" w:eastAsia="zh-CN"/>
              </w:rPr>
              <w:t>第二十八包：</w:t>
            </w:r>
            <w:r>
              <w:rPr>
                <w:rFonts w:hint="eastAsia"/>
                <w:color w:val="auto"/>
                <w:highlight w:val="none"/>
                <w:lang w:eastAsia="zh-CN"/>
              </w:rPr>
              <w:t>☑</w:t>
            </w:r>
            <w:r>
              <w:rPr>
                <w:rFonts w:hint="eastAsia"/>
                <w:color w:val="auto"/>
                <w:highlight w:val="none"/>
              </w:rPr>
              <w:t xml:space="preserve">有  </w:t>
            </w:r>
            <w:r>
              <w:rPr>
                <w:rFonts w:hint="eastAsia"/>
                <w:color w:val="auto"/>
                <w:highlight w:val="none"/>
                <w:lang w:eastAsia="zh-CN"/>
              </w:rPr>
              <w:t>□</w:t>
            </w:r>
            <w:r>
              <w:rPr>
                <w:rFonts w:hint="eastAsia"/>
                <w:color w:val="auto"/>
                <w:highlight w:val="none"/>
              </w:rPr>
              <w:t xml:space="preserve">无 </w:t>
            </w:r>
            <w:r>
              <w:rPr>
                <w:rFonts w:hint="eastAsia"/>
                <w:color w:val="auto"/>
                <w:highlight w:val="none"/>
                <w:lang w:val="en-US" w:eastAsia="zh-CN"/>
              </w:rPr>
              <w:t xml:space="preserve"> 核心产品为：多功能消防水枪、移动式消防炮。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12</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096"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lang w:val="zh-CN"/>
              </w:rPr>
            </w:pPr>
            <w:r>
              <w:rPr>
                <w:rFonts w:hint="eastAsia"/>
                <w:color w:val="auto"/>
                <w:highlight w:val="none"/>
                <w:lang w:val="zh-CN"/>
              </w:rPr>
              <w:t>1.满足《中华人民共和国政府采购法》第二十二条规定；</w:t>
            </w:r>
          </w:p>
          <w:p>
            <w:pPr>
              <w:spacing w:line="400" w:lineRule="exact"/>
              <w:rPr>
                <w:color w:val="auto"/>
                <w:highlight w:val="none"/>
                <w:lang w:val="zh-CN"/>
              </w:rPr>
            </w:pPr>
            <w:r>
              <w:rPr>
                <w:rFonts w:hint="eastAsia"/>
                <w:color w:val="auto"/>
                <w:highlight w:val="none"/>
                <w:lang w:val="zh-CN"/>
              </w:rPr>
              <w:t>2.落实政府采购政策需满足的资格要求：1）</w:t>
            </w:r>
            <w:r>
              <w:rPr>
                <w:rFonts w:hint="eastAsia"/>
                <w:color w:val="auto"/>
                <w:highlight w:val="none"/>
                <w:lang w:val="zh-CN" w:eastAsia="zh-CN"/>
              </w:rPr>
              <w:t>本项目第二十三包、第二十四包、第二十五包、第二十六包、第二十七包、第二十八包专门面向</w:t>
            </w:r>
            <w:r>
              <w:rPr>
                <w:rFonts w:hint="eastAsia"/>
                <w:color w:val="auto"/>
                <w:highlight w:val="none"/>
                <w:lang w:val="zh-CN"/>
              </w:rPr>
              <w:t>中小企业采购，价格不再进行财政政策扣除；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color w:val="auto"/>
                <w:highlight w:val="none"/>
                <w:lang w:val="zh-CN"/>
              </w:rPr>
            </w:pPr>
            <w:r>
              <w:rPr>
                <w:rFonts w:hint="eastAsia"/>
                <w:color w:val="auto"/>
                <w:highlight w:val="none"/>
              </w:rPr>
              <w:t>3</w:t>
            </w:r>
            <w:r>
              <w:rPr>
                <w:rFonts w:hint="eastAsia"/>
                <w:color w:val="auto"/>
                <w:highlight w:val="none"/>
                <w:lang w:val="zh-CN"/>
              </w:rPr>
              <w:t>.本项目的特定资格要求：</w:t>
            </w:r>
          </w:p>
          <w:p>
            <w:pPr>
              <w:spacing w:line="288" w:lineRule="auto"/>
              <w:rPr>
                <w:rFonts w:hint="eastAsia"/>
                <w:color w:val="auto"/>
                <w:highlight w:val="none"/>
                <w:lang w:val="en-US" w:eastAsia="zh-CN"/>
              </w:rPr>
            </w:pPr>
            <w:r>
              <w:rPr>
                <w:rFonts w:hint="eastAsia"/>
                <w:color w:val="auto"/>
                <w:highlight w:val="none"/>
              </w:rPr>
              <w:t>3.1与招标人存在利害关系可能影响招标公正性的法人、其他组织或者个人，不得参加同一标段投标或者未划分标段的同一招标项目投标</w:t>
            </w:r>
            <w:r>
              <w:rPr>
                <w:rFonts w:hint="eastAsia"/>
                <w:color w:val="auto"/>
                <w:highlight w:val="none"/>
                <w:lang w:eastAsia="zh-CN"/>
              </w:rPr>
              <w:t>。</w:t>
            </w:r>
          </w:p>
          <w:p>
            <w:pPr>
              <w:spacing w:line="288" w:lineRule="auto"/>
              <w:rPr>
                <w:color w:val="auto"/>
                <w:highlight w:val="none"/>
              </w:rPr>
            </w:pPr>
            <w:r>
              <w:rPr>
                <w:rFonts w:hint="eastAsia"/>
                <w:color w:val="auto"/>
                <w:highlight w:val="none"/>
              </w:rPr>
              <w:t>3.2 投标人负责人为同</w:t>
            </w:r>
            <w:r>
              <w:rPr>
                <w:rFonts w:hint="eastAsia" w:eastAsia="宋体"/>
                <w:color w:val="auto"/>
                <w:highlight w:val="none"/>
                <w:lang w:val="en-US" w:eastAsia="zh-CN"/>
              </w:rPr>
              <w:t>一人或</w:t>
            </w:r>
            <w:r>
              <w:rPr>
                <w:rFonts w:hint="eastAsia"/>
                <w:color w:val="auto"/>
                <w:highlight w:val="none"/>
                <w:lang w:val="en-US" w:eastAsia="zh-CN"/>
              </w:rPr>
              <w:t>者存在</w:t>
            </w:r>
            <w:r>
              <w:rPr>
                <w:rFonts w:hint="eastAsia"/>
                <w:color w:val="auto"/>
                <w:highlight w:val="none"/>
              </w:rPr>
              <w:t>控股、管理关系的不同单位，不得同时参加本项目的投标。</w:t>
            </w:r>
          </w:p>
          <w:p>
            <w:pPr>
              <w:pStyle w:val="6"/>
              <w:ind w:firstLine="0"/>
              <w:rPr>
                <w:color w:val="auto"/>
                <w:highlight w:val="none"/>
              </w:rPr>
            </w:pPr>
            <w:r>
              <w:rPr>
                <w:rFonts w:hint="eastAsia"/>
                <w:color w:val="auto"/>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288" w:lineRule="auto"/>
              <w:rPr>
                <w:color w:val="auto"/>
                <w:highlight w:val="none"/>
              </w:rPr>
            </w:pPr>
            <w:r>
              <w:rPr>
                <w:rFonts w:hint="eastAsia"/>
                <w:color w:val="auto"/>
                <w:highlight w:val="none"/>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投标保证金</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rPr>
                <w:rFonts w:hint="eastAsia"/>
                <w:color w:val="auto"/>
                <w:highlight w:val="none"/>
                <w:lang w:val="en-US" w:eastAsia="zh-CN"/>
              </w:rPr>
            </w:pPr>
            <w:r>
              <w:rPr>
                <w:rFonts w:hint="eastAsia"/>
                <w:color w:val="auto"/>
                <w:highlight w:val="none"/>
                <w:lang w:val="en-US" w:eastAsia="zh-CN"/>
              </w:rPr>
              <w:t>1.投标</w:t>
            </w:r>
            <w:r>
              <w:rPr>
                <w:rFonts w:hint="eastAsia"/>
                <w:color w:val="auto"/>
                <w:highlight w:val="none"/>
              </w:rPr>
              <w:t>保证金金额：</w:t>
            </w:r>
          </w:p>
          <w:p>
            <w:pPr>
              <w:spacing w:line="288" w:lineRule="auto"/>
              <w:rPr>
                <w:rFonts w:hint="default" w:ascii="宋体" w:hAnsi="Courier New" w:eastAsia="宋体" w:cs="Courier New"/>
                <w:color w:val="auto"/>
                <w:kern w:val="2"/>
                <w:sz w:val="21"/>
                <w:szCs w:val="21"/>
                <w:highlight w:val="none"/>
                <w:lang w:val="en-US" w:eastAsia="zh-CN" w:bidi="ar-SA"/>
              </w:rPr>
            </w:pPr>
            <w:r>
              <w:rPr>
                <w:rFonts w:hint="default"/>
                <w:color w:val="auto"/>
                <w:highlight w:val="none"/>
                <w:lang w:val="en-US" w:eastAsia="zh-CN"/>
              </w:rPr>
              <w:t>第</w:t>
            </w:r>
            <w:r>
              <w:rPr>
                <w:rFonts w:hint="eastAsia"/>
                <w:color w:val="auto"/>
                <w:highlight w:val="none"/>
                <w:lang w:val="en-US" w:eastAsia="zh-CN"/>
              </w:rPr>
              <w:t>二十三</w:t>
            </w:r>
            <w:r>
              <w:rPr>
                <w:rFonts w:hint="default"/>
                <w:color w:val="auto"/>
                <w:highlight w:val="none"/>
                <w:lang w:val="en-US" w:eastAsia="zh-CN"/>
              </w:rPr>
              <w:t>包：</w:t>
            </w:r>
            <w:r>
              <w:rPr>
                <w:rFonts w:hint="eastAsia" w:ascii="宋体" w:hAnsi="Courier New" w:eastAsia="宋体" w:cs="Courier New"/>
                <w:color w:val="auto"/>
                <w:kern w:val="2"/>
                <w:sz w:val="21"/>
                <w:szCs w:val="21"/>
                <w:highlight w:val="none"/>
                <w:lang w:val="en-US" w:eastAsia="zh-CN" w:bidi="ar-SA"/>
              </w:rPr>
              <w:t>36200元，大写：叁万陆仟贰佰元整；</w:t>
            </w:r>
          </w:p>
          <w:p>
            <w:pPr>
              <w:spacing w:line="288" w:lineRule="auto"/>
              <w:rPr>
                <w:rFonts w:hint="default" w:ascii="宋体" w:hAnsi="Courier New" w:eastAsia="宋体" w:cs="Courier New"/>
                <w:color w:val="auto"/>
                <w:kern w:val="2"/>
                <w:sz w:val="21"/>
                <w:szCs w:val="21"/>
                <w:highlight w:val="none"/>
                <w:lang w:val="en-US" w:eastAsia="zh-CN" w:bidi="ar-SA"/>
              </w:rPr>
            </w:pPr>
            <w:r>
              <w:rPr>
                <w:rFonts w:hint="eastAsia" w:ascii="宋体" w:hAnsi="Courier New" w:eastAsia="宋体" w:cs="Courier New"/>
                <w:color w:val="auto"/>
                <w:kern w:val="2"/>
                <w:sz w:val="21"/>
                <w:szCs w:val="21"/>
                <w:highlight w:val="none"/>
                <w:lang w:val="en-US" w:eastAsia="zh-CN" w:bidi="ar-SA"/>
              </w:rPr>
              <w:t>第二十四包：9395 元，大写：玖仟叁佰玖拾伍元整；</w:t>
            </w:r>
          </w:p>
          <w:p>
            <w:pPr>
              <w:spacing w:line="288" w:lineRule="auto"/>
              <w:rPr>
                <w:rFonts w:hint="default" w:ascii="宋体" w:hAnsi="Courier New" w:eastAsia="宋体" w:cs="Courier New"/>
                <w:color w:val="auto"/>
                <w:kern w:val="2"/>
                <w:sz w:val="21"/>
                <w:szCs w:val="21"/>
                <w:highlight w:val="none"/>
                <w:lang w:val="en-US" w:eastAsia="zh-CN" w:bidi="ar-SA"/>
              </w:rPr>
            </w:pPr>
            <w:r>
              <w:rPr>
                <w:rFonts w:hint="eastAsia" w:ascii="宋体" w:hAnsi="Courier New" w:eastAsia="宋体" w:cs="Courier New"/>
                <w:color w:val="auto"/>
                <w:kern w:val="2"/>
                <w:sz w:val="21"/>
                <w:szCs w:val="21"/>
                <w:highlight w:val="none"/>
                <w:lang w:val="en-US" w:eastAsia="zh-CN" w:bidi="ar-SA"/>
              </w:rPr>
              <w:t>第二十五包：57500元，大写：伍万柒仟伍佰元整；</w:t>
            </w:r>
          </w:p>
          <w:p>
            <w:pPr>
              <w:spacing w:line="288" w:lineRule="auto"/>
              <w:rPr>
                <w:rFonts w:hint="default" w:ascii="宋体" w:hAnsi="Courier New" w:eastAsia="宋体" w:cs="Courier New"/>
                <w:color w:val="auto"/>
                <w:kern w:val="2"/>
                <w:sz w:val="21"/>
                <w:szCs w:val="21"/>
                <w:highlight w:val="none"/>
                <w:lang w:val="en-US" w:eastAsia="zh-CN" w:bidi="ar-SA"/>
              </w:rPr>
            </w:pPr>
            <w:r>
              <w:rPr>
                <w:rFonts w:hint="eastAsia" w:ascii="宋体" w:hAnsi="Courier New" w:eastAsia="宋体" w:cs="Courier New"/>
                <w:color w:val="auto"/>
                <w:kern w:val="2"/>
                <w:sz w:val="21"/>
                <w:szCs w:val="21"/>
                <w:highlight w:val="none"/>
                <w:lang w:val="en-US" w:eastAsia="zh-CN" w:bidi="ar-SA"/>
              </w:rPr>
              <w:t>第二十六包：40400元，大写：肆万零肆佰元整；</w:t>
            </w:r>
          </w:p>
          <w:p>
            <w:pPr>
              <w:spacing w:line="288" w:lineRule="auto"/>
              <w:rPr>
                <w:rFonts w:hint="default"/>
                <w:color w:val="auto"/>
                <w:highlight w:val="none"/>
                <w:lang w:val="en-US" w:eastAsia="zh-CN"/>
              </w:rPr>
            </w:pPr>
            <w:r>
              <w:rPr>
                <w:rFonts w:hint="eastAsia" w:ascii="宋体" w:hAnsi="Courier New" w:eastAsia="宋体" w:cs="Courier New"/>
                <w:color w:val="auto"/>
                <w:kern w:val="2"/>
                <w:sz w:val="21"/>
                <w:szCs w:val="21"/>
                <w:highlight w:val="none"/>
                <w:lang w:val="en-US" w:eastAsia="zh-CN" w:bidi="ar-SA"/>
              </w:rPr>
              <w:t>第二十七包：13300元</w:t>
            </w:r>
            <w:r>
              <w:rPr>
                <w:rFonts w:hint="eastAsia"/>
                <w:color w:val="auto"/>
                <w:highlight w:val="none"/>
                <w:lang w:val="en-US" w:eastAsia="zh-CN"/>
              </w:rPr>
              <w:t>，大写：壹万叁仟叁佰元整；</w:t>
            </w:r>
          </w:p>
          <w:p>
            <w:pPr>
              <w:pStyle w:val="23"/>
              <w:keepNext w:val="0"/>
              <w:keepLines w:val="0"/>
              <w:pageBreakBefore w:val="0"/>
              <w:kinsoku/>
              <w:wordWrap/>
              <w:overflowPunct/>
              <w:topLinePunct w:val="0"/>
              <w:autoSpaceDE/>
              <w:autoSpaceDN/>
              <w:bidi w:val="0"/>
              <w:adjustRightInd/>
              <w:snapToGrid/>
              <w:spacing w:line="320" w:lineRule="exact"/>
              <w:rPr>
                <w:rFonts w:hint="default" w:ascii="宋体" w:hAnsi="宋体" w:eastAsia="宋体" w:cs="宋体"/>
                <w:i w:val="0"/>
                <w:color w:val="000000"/>
                <w:kern w:val="0"/>
                <w:sz w:val="24"/>
                <w:szCs w:val="24"/>
                <w:highlight w:val="none"/>
                <w:u w:val="none"/>
                <w:lang w:val="en-US" w:eastAsia="zh-CN" w:bidi="ar"/>
              </w:rPr>
            </w:pPr>
            <w:r>
              <w:rPr>
                <w:rFonts w:hint="eastAsia"/>
                <w:color w:val="auto"/>
                <w:highlight w:val="none"/>
                <w:lang w:val="en-US" w:eastAsia="zh-CN"/>
              </w:rPr>
              <w:t>第二十八包：10500元，</w:t>
            </w:r>
            <w:r>
              <w:rPr>
                <w:rFonts w:hint="eastAsia" w:ascii="Times New Roman" w:hAnsi="Times New Roman" w:eastAsia="宋体" w:cs="Times New Roman"/>
                <w:color w:val="auto"/>
                <w:kern w:val="2"/>
                <w:sz w:val="21"/>
                <w:szCs w:val="21"/>
                <w:highlight w:val="none"/>
                <w:lang w:val="en-US" w:eastAsia="zh-CN" w:bidi="ar-SA"/>
              </w:rPr>
              <w:t>大写：</w:t>
            </w:r>
            <w:r>
              <w:rPr>
                <w:rFonts w:hint="eastAsia" w:ascii="Times New Roman" w:hAnsi="Times New Roman" w:cs="Times New Roman"/>
                <w:color w:val="auto"/>
                <w:kern w:val="2"/>
                <w:sz w:val="21"/>
                <w:szCs w:val="21"/>
                <w:highlight w:val="none"/>
                <w:lang w:val="en-US" w:eastAsia="zh-CN" w:bidi="ar-SA"/>
              </w:rPr>
              <w:t>壹万零佰</w:t>
            </w:r>
            <w:r>
              <w:rPr>
                <w:rFonts w:hint="eastAsia" w:ascii="Times New Roman" w:hAnsi="Times New Roman" w:eastAsia="宋体" w:cs="Times New Roman"/>
                <w:color w:val="auto"/>
                <w:kern w:val="2"/>
                <w:sz w:val="21"/>
                <w:szCs w:val="21"/>
                <w:highlight w:val="none"/>
                <w:lang w:val="en-US" w:eastAsia="zh-CN" w:bidi="ar-SA"/>
              </w:rPr>
              <w:t>元整；</w:t>
            </w:r>
          </w:p>
          <w:p>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highlight w:val="none"/>
              </w:rPr>
            </w:pPr>
            <w:r>
              <w:rPr>
                <w:rFonts w:hint="eastAsia"/>
                <w:color w:val="auto"/>
                <w:highlight w:val="none"/>
              </w:rPr>
              <w:t>3.投标保证金缴纳形式：投标保证金应当以支票、汇票、本票或者金融机构、担保机构出具的保函等非现金形式提交</w:t>
            </w:r>
            <w:r>
              <w:rPr>
                <w:rFonts w:hint="eastAsia"/>
                <w:color w:val="auto"/>
                <w:highlight w:val="none"/>
                <w:lang w:eastAsia="zh-CN"/>
              </w:rPr>
              <w:t>，</w:t>
            </w:r>
            <w:r>
              <w:rPr>
                <w:rFonts w:hint="eastAsia"/>
                <w:color w:val="auto"/>
                <w:highlight w:val="none"/>
              </w:rPr>
              <w:t>投标人未按照招标文件要求提交投标保证金的，投标无效。</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5.投标保证金递交的开户银行及账号如下：</w:t>
            </w:r>
          </w:p>
          <w:p>
            <w:pPr>
              <w:spacing w:line="360" w:lineRule="exact"/>
              <w:rPr>
                <w:color w:val="auto"/>
                <w:highlight w:val="none"/>
              </w:rPr>
            </w:pPr>
            <w:r>
              <w:rPr>
                <w:rFonts w:hint="eastAsia"/>
                <w:color w:val="auto"/>
                <w:highlight w:val="none"/>
              </w:rPr>
              <w:t>账户名称：新疆星圣源工程项目管理有限公司</w:t>
            </w:r>
          </w:p>
          <w:p>
            <w:pPr>
              <w:spacing w:line="360" w:lineRule="exact"/>
              <w:rPr>
                <w:color w:val="auto"/>
                <w:highlight w:val="none"/>
              </w:rPr>
            </w:pPr>
            <w:r>
              <w:rPr>
                <w:rFonts w:hint="eastAsia"/>
                <w:color w:val="auto"/>
                <w:highlight w:val="none"/>
              </w:rPr>
              <w:t>账    号：0000020080110031013587</w:t>
            </w:r>
          </w:p>
          <w:p>
            <w:pPr>
              <w:spacing w:line="360" w:lineRule="exact"/>
              <w:rPr>
                <w:color w:val="auto"/>
                <w:highlight w:val="none"/>
              </w:rPr>
            </w:pPr>
            <w:r>
              <w:rPr>
                <w:rFonts w:hint="eastAsia"/>
                <w:color w:val="auto"/>
                <w:highlight w:val="none"/>
              </w:rPr>
              <w:t>开户行名称：乌鲁木齐银行黄河支行</w:t>
            </w:r>
          </w:p>
          <w:p>
            <w:pPr>
              <w:spacing w:line="360" w:lineRule="exact"/>
              <w:rPr>
                <w:color w:val="auto"/>
                <w:highlight w:val="none"/>
              </w:rPr>
            </w:pPr>
            <w:r>
              <w:rPr>
                <w:rFonts w:hint="eastAsia"/>
                <w:color w:val="auto"/>
                <w:highlight w:val="none"/>
              </w:rPr>
              <w:t>行    号：313881000490</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eastAsia="宋体"/>
                <w:color w:val="auto"/>
                <w:highlight w:val="none"/>
                <w:lang w:val="en-US" w:eastAsia="zh-CN"/>
              </w:rPr>
            </w:pPr>
            <w:r>
              <w:rPr>
                <w:rFonts w:hint="eastAsia"/>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财务室：</w:t>
            </w:r>
            <w:r>
              <w:rPr>
                <w:rFonts w:hint="eastAsia"/>
                <w:color w:val="auto"/>
                <w:highlight w:val="none"/>
                <w:lang w:val="en-US" w:eastAsia="zh-CN"/>
              </w:rPr>
              <w:t>0991-5803779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投标有效期</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现场踏勘</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17</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投标文件</w:t>
            </w:r>
          </w:p>
          <w:p>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w:t>
            </w:r>
            <w:r>
              <w:rPr>
                <w:rFonts w:hint="eastAsia"/>
                <w:b/>
                <w:bCs/>
                <w:color w:val="auto"/>
                <w:highlight w:val="none"/>
                <w:lang w:val="en-US" w:eastAsia="zh-CN"/>
              </w:rPr>
              <w:t>商务技术</w:t>
            </w:r>
            <w:r>
              <w:rPr>
                <w:rFonts w:hint="eastAsia"/>
                <w:b/>
                <w:bCs/>
                <w:color w:val="auto"/>
                <w:highlight w:val="none"/>
              </w:rPr>
              <w:t>文件合并胶装）。</w:t>
            </w:r>
          </w:p>
          <w:p>
            <w:pPr>
              <w:spacing w:line="288" w:lineRule="auto"/>
              <w:rPr>
                <w:rFonts w:ascii="宋体" w:hAnsi="宋体" w:cs="Arial"/>
                <w:bCs/>
                <w:color w:val="auto"/>
                <w:highlight w:val="none"/>
              </w:rPr>
            </w:pPr>
            <w:r>
              <w:rPr>
                <w:rFonts w:hint="eastAsia"/>
                <w:color w:val="auto"/>
                <w:highlight w:val="none"/>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color w:val="auto"/>
                <w:highlight w:val="none"/>
              </w:rPr>
            </w:pPr>
            <w:r>
              <w:rPr>
                <w:rFonts w:hint="eastAsia" w:hAnsi="宋体" w:cs="Arial"/>
                <w:color w:val="auto"/>
                <w:highlight w:val="none"/>
              </w:rPr>
              <w:t>18</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cs="Arial"/>
                <w:bCs/>
                <w:color w:val="auto"/>
                <w:highlight w:val="none"/>
              </w:rPr>
            </w:pPr>
            <w:r>
              <w:rPr>
                <w:rFonts w:hint="eastAsia" w:hAnsi="宋体" w:cs="Arial"/>
                <w:bCs/>
                <w:color w:val="auto"/>
                <w:highlight w:val="none"/>
              </w:rPr>
              <w:t>投标截止时间：202</w:t>
            </w:r>
            <w:r>
              <w:rPr>
                <w:rFonts w:hint="eastAsia" w:hAnsi="宋体" w:cs="Arial"/>
                <w:bCs/>
                <w:color w:val="auto"/>
                <w:highlight w:val="none"/>
                <w:lang w:val="en-US" w:eastAsia="zh-CN"/>
              </w:rPr>
              <w:t>4</w:t>
            </w:r>
            <w:r>
              <w:rPr>
                <w:rFonts w:hint="eastAsia" w:hAnsi="宋体" w:cs="Arial"/>
                <w:bCs/>
                <w:color w:val="auto"/>
                <w:highlight w:val="none"/>
              </w:rPr>
              <w:t>年</w:t>
            </w:r>
            <w:r>
              <w:rPr>
                <w:rFonts w:hint="eastAsia" w:hAnsi="宋体" w:cs="Arial"/>
                <w:bCs/>
                <w:color w:val="auto"/>
                <w:highlight w:val="none"/>
                <w:lang w:val="en-US" w:eastAsia="zh-CN"/>
              </w:rPr>
              <w:t>04</w:t>
            </w:r>
            <w:r>
              <w:rPr>
                <w:rFonts w:hint="eastAsia" w:hAnsi="宋体" w:cs="Arial"/>
                <w:bCs/>
                <w:color w:val="auto"/>
                <w:highlight w:val="none"/>
              </w:rPr>
              <w:t>月</w:t>
            </w:r>
            <w:r>
              <w:rPr>
                <w:rFonts w:hint="eastAsia" w:hAnsi="宋体" w:cs="Arial"/>
                <w:bCs/>
                <w:color w:val="auto"/>
                <w:highlight w:val="none"/>
                <w:lang w:val="en-US" w:eastAsia="zh-CN"/>
              </w:rPr>
              <w:t>28</w:t>
            </w:r>
            <w:r>
              <w:rPr>
                <w:rFonts w:hint="eastAsia" w:hAnsi="宋体" w:cs="Arial"/>
                <w:bCs/>
                <w:color w:val="auto"/>
                <w:highlight w:val="none"/>
              </w:rPr>
              <w:t>日</w:t>
            </w:r>
            <w:r>
              <w:rPr>
                <w:rFonts w:hint="eastAsia" w:hAnsi="宋体" w:cs="Arial"/>
                <w:bCs/>
                <w:color w:val="auto"/>
                <w:highlight w:val="none"/>
                <w:lang w:val="en-US" w:eastAsia="zh-CN"/>
              </w:rPr>
              <w:t>10</w:t>
            </w:r>
            <w:r>
              <w:rPr>
                <w:rFonts w:hint="eastAsia" w:hAnsi="宋体" w:cs="Arial"/>
                <w:bCs/>
                <w:color w:val="auto"/>
                <w:highlight w:val="none"/>
              </w:rPr>
              <w:t>点</w:t>
            </w:r>
            <w:r>
              <w:rPr>
                <w:rFonts w:hint="eastAsia" w:hAnsi="宋体" w:cs="Arial"/>
                <w:bCs/>
                <w:color w:val="auto"/>
                <w:highlight w:val="none"/>
                <w:lang w:val="en-US" w:eastAsia="zh-CN"/>
              </w:rPr>
              <w:t>00</w:t>
            </w:r>
            <w:r>
              <w:rPr>
                <w:rFonts w:hint="eastAsia" w:hAnsi="宋体" w:cs="Arial"/>
                <w:bCs/>
                <w:color w:val="auto"/>
                <w:highlight w:val="none"/>
              </w:rPr>
              <w:t>分(北京时间)</w:t>
            </w:r>
          </w:p>
          <w:p>
            <w:pPr>
              <w:spacing w:line="288" w:lineRule="auto"/>
              <w:jc w:val="left"/>
              <w:rPr>
                <w:rFonts w:hint="eastAsia" w:hAnsi="宋体" w:cs="Arial"/>
                <w:bCs/>
                <w:color w:val="auto"/>
                <w:highlight w:val="none"/>
              </w:rPr>
            </w:pPr>
            <w:r>
              <w:rPr>
                <w:rFonts w:hint="eastAsia" w:hAnsi="宋体" w:cs="Arial"/>
                <w:bCs/>
                <w:color w:val="auto"/>
                <w:highlight w:val="none"/>
              </w:rPr>
              <w:t>投标地点：昌吉回族自治州政务服务和公共资源交易中心公共资源交易大厅负一楼第</w:t>
            </w:r>
            <w:r>
              <w:rPr>
                <w:rFonts w:hint="eastAsia" w:hAnsi="宋体" w:cs="Arial"/>
                <w:bCs/>
                <w:color w:val="auto"/>
                <w:highlight w:val="none"/>
                <w:lang w:val="en-US" w:eastAsia="zh-CN"/>
              </w:rPr>
              <w:t>3</w:t>
            </w:r>
            <w:r>
              <w:rPr>
                <w:rFonts w:hint="eastAsia" w:hAnsi="宋体" w:cs="Arial"/>
                <w:bCs/>
                <w:color w:val="auto"/>
                <w:highlight w:val="none"/>
              </w:rPr>
              <w:t>开标大厅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开标时间</w:t>
            </w:r>
          </w:p>
          <w:p>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rPr>
              <w:t>开标时间：202</w:t>
            </w:r>
            <w:r>
              <w:rPr>
                <w:rFonts w:hint="eastAsia" w:hAnsi="宋体" w:cs="Arial"/>
                <w:bCs/>
                <w:color w:val="auto"/>
                <w:highlight w:val="none"/>
                <w:lang w:val="en-US" w:eastAsia="zh-CN"/>
              </w:rPr>
              <w:t>4</w:t>
            </w:r>
            <w:r>
              <w:rPr>
                <w:rFonts w:hint="eastAsia" w:hAnsi="宋体" w:cs="Arial"/>
                <w:bCs/>
                <w:color w:val="auto"/>
                <w:highlight w:val="none"/>
              </w:rPr>
              <w:t>年</w:t>
            </w:r>
            <w:r>
              <w:rPr>
                <w:rFonts w:hint="eastAsia" w:hAnsi="宋体" w:cs="Arial"/>
                <w:bCs/>
                <w:color w:val="auto"/>
                <w:highlight w:val="none"/>
                <w:lang w:val="en-US" w:eastAsia="zh-CN"/>
              </w:rPr>
              <w:t>04</w:t>
            </w:r>
            <w:r>
              <w:rPr>
                <w:rFonts w:hint="eastAsia" w:hAnsi="宋体" w:cs="Arial"/>
                <w:bCs/>
                <w:color w:val="auto"/>
                <w:highlight w:val="none"/>
              </w:rPr>
              <w:t>月</w:t>
            </w:r>
            <w:r>
              <w:rPr>
                <w:rFonts w:hint="eastAsia" w:hAnsi="宋体" w:cs="Arial"/>
                <w:bCs/>
                <w:color w:val="auto"/>
                <w:highlight w:val="none"/>
                <w:lang w:val="en-US" w:eastAsia="zh-CN"/>
              </w:rPr>
              <w:t>28</w:t>
            </w:r>
            <w:r>
              <w:rPr>
                <w:rFonts w:hint="eastAsia" w:hAnsi="宋体" w:cs="Arial"/>
                <w:bCs/>
                <w:color w:val="auto"/>
                <w:highlight w:val="none"/>
              </w:rPr>
              <w:t>日</w:t>
            </w:r>
            <w:r>
              <w:rPr>
                <w:rFonts w:hint="eastAsia" w:hAnsi="宋体" w:cs="Arial"/>
                <w:bCs/>
                <w:color w:val="auto"/>
                <w:highlight w:val="none"/>
                <w:lang w:val="en-US" w:eastAsia="zh-CN"/>
              </w:rPr>
              <w:t>10</w:t>
            </w:r>
            <w:r>
              <w:rPr>
                <w:rFonts w:hint="eastAsia" w:hAnsi="宋体" w:cs="Arial"/>
                <w:bCs/>
                <w:color w:val="auto"/>
                <w:highlight w:val="none"/>
              </w:rPr>
              <w:t>点</w:t>
            </w:r>
            <w:r>
              <w:rPr>
                <w:rFonts w:hint="eastAsia" w:hAnsi="宋体" w:cs="Arial"/>
                <w:bCs/>
                <w:color w:val="auto"/>
                <w:highlight w:val="none"/>
                <w:lang w:val="en-US" w:eastAsia="zh-CN"/>
              </w:rPr>
              <w:t>00</w:t>
            </w:r>
            <w:r>
              <w:rPr>
                <w:rFonts w:hint="eastAsia" w:hAnsi="宋体" w:cs="Arial"/>
                <w:bCs/>
                <w:color w:val="auto"/>
                <w:highlight w:val="none"/>
              </w:rPr>
              <w:t>分(北京时间)</w:t>
            </w:r>
          </w:p>
          <w:p>
            <w:pPr>
              <w:spacing w:line="288" w:lineRule="auto"/>
              <w:jc w:val="left"/>
              <w:rPr>
                <w:rFonts w:hint="eastAsia" w:hAnsi="宋体" w:cs="Arial"/>
                <w:bCs/>
                <w:color w:val="auto"/>
                <w:highlight w:val="none"/>
              </w:rPr>
            </w:pPr>
            <w:r>
              <w:rPr>
                <w:rFonts w:hint="eastAsia" w:hAnsi="宋体" w:cs="Arial"/>
                <w:bCs/>
                <w:color w:val="auto"/>
                <w:highlight w:val="none"/>
              </w:rPr>
              <w:t>开标地点：昌吉回族自治州政务服务和公共资源交易中心公共资源交易大厅负一楼第</w:t>
            </w:r>
            <w:r>
              <w:rPr>
                <w:rFonts w:hint="eastAsia" w:hAnsi="宋体" w:cs="Arial"/>
                <w:bCs/>
                <w:color w:val="auto"/>
                <w:highlight w:val="none"/>
                <w:lang w:val="en-US" w:eastAsia="zh-CN"/>
              </w:rPr>
              <w:t>3</w:t>
            </w:r>
            <w:r>
              <w:rPr>
                <w:rFonts w:hint="eastAsia" w:hAnsi="宋体" w:cs="Arial"/>
                <w:bCs/>
                <w:color w:val="auto"/>
                <w:highlight w:val="none"/>
              </w:rPr>
              <w:t>开标大厅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23</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24</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hint="default" w:eastAsia="宋体"/>
                <w:color w:val="auto"/>
                <w:highlight w:val="none"/>
                <w:lang w:val="en-US" w:eastAsia="zh-CN"/>
              </w:rPr>
            </w:pPr>
            <w:r>
              <w:rPr>
                <w:rFonts w:hint="default"/>
                <w:color w:val="auto"/>
                <w:highlight w:val="none"/>
                <w:lang w:val="en-US" w:eastAsia="zh-CN"/>
              </w:rPr>
              <w:t>①根据《国家市场监督管理总局关于发布强制性产品认证目录描述与界定表的公告》（2023年第36号）要求，本项目的产品如属于《强制性产品认证目录》、《强制性产品认证目录描述与界定表（2023年修订）》范围内产品的，应取得有效期内的强制性认证证书（CCC认证证书），供应商须在投标文件中提供认证证书复印件（加盖公章），否则将被视为无效投标。②根据财政部、发展改革委、生态环境部、市场监管总局联合发布的《关于调整优化节能产品、环境标志产品政府采购执行机制的通知》 (财库[2019]9号)要求,本项目采购产品如属于《关于印发节能产品政府采购品目清单的通知》（财库[2019]19号）范围内的政府强制采购产品的，应取得有效期内的节能产品认证证书，供应商须在投标文件中提供认证证书复印件（加盖公章），否则将被视为无效投标。</w:t>
            </w:r>
            <w:r>
              <w:rPr>
                <w:rFonts w:hint="eastAsia"/>
                <w:color w:val="auto"/>
                <w:highlight w:val="none"/>
                <w:lang w:val="en-US" w:eastAsia="zh-CN"/>
              </w:rPr>
              <w:t>③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投标人须在投标文件中提供认证证书复印件（加盖公章），否则不予认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25</w:t>
            </w:r>
          </w:p>
        </w:tc>
        <w:tc>
          <w:tcPr>
            <w:tcW w:w="149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914"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参照国家发展改革委员会发改价格【2011】534号、发改办价格【2003】857号文件和国家发展改革委“发改价格”和《招标代理服务收费管理暂行办法》（计价格【2002】1980号），以中标价为基准计算，采用差额定率累进计法计取，下浮</w:t>
            </w:r>
            <w:r>
              <w:rPr>
                <w:rFonts w:hint="eastAsia" w:hAnsi="宋体" w:cs="Arial"/>
                <w:bCs/>
                <w:color w:val="auto"/>
                <w:highlight w:val="none"/>
                <w:lang w:val="en-US" w:eastAsia="zh-CN"/>
              </w:rPr>
              <w:t>20</w:t>
            </w:r>
            <w:r>
              <w:rPr>
                <w:rFonts w:hint="eastAsia" w:hAnsi="宋体" w:cs="Arial"/>
                <w:bCs/>
                <w:color w:val="auto"/>
                <w:highlight w:val="none"/>
              </w:rPr>
              <w:t>%，由中标单位支付。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cs="Arial"/>
                <w:bCs/>
                <w:color w:val="auto"/>
                <w:highlight w:val="none"/>
              </w:rPr>
              <w:t>26</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spacing w:val="-4"/>
                <w:highlight w:val="none"/>
                <w:lang w:val="en-US" w:eastAsia="zh-CN"/>
              </w:rPr>
            </w:pPr>
            <w:r>
              <w:rPr>
                <w:rFonts w:hint="eastAsia" w:ascii="宋体" w:hAnsi="宋体" w:cs="宋体"/>
                <w:spacing w:val="-4"/>
                <w:highlight w:val="none"/>
                <w:lang w:val="en-US" w:eastAsia="zh-CN"/>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spacing w:val="-4"/>
                <w:highlight w:val="none"/>
                <w:lang w:val="en-US" w:eastAsia="zh-CN"/>
              </w:rPr>
            </w:pPr>
            <w:r>
              <w:rPr>
                <w:rFonts w:hint="eastAsia" w:ascii="宋体" w:hAnsi="宋体" w:cs="宋体"/>
                <w:spacing w:val="-4"/>
                <w:highlight w:val="none"/>
                <w:lang w:val="en-US" w:eastAsia="zh-CN"/>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spacing w:val="-4"/>
                <w:highlight w:val="none"/>
                <w:lang w:val="en-US" w:eastAsia="zh-CN"/>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7</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8</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1.本项目第二十三包、第二十四包、第二十五包、第二十六包、第二十七包、第二十八包专门面向中小企业采购，价格不再进行财政政策扣除</w:t>
            </w:r>
            <w:r>
              <w:rPr>
                <w:rFonts w:hint="eastAsia" w:cs="Times New Roman"/>
                <w:color w:val="auto"/>
                <w:highlight w:val="none"/>
                <w:lang w:val="en-US" w:eastAsia="zh-CN"/>
              </w:rPr>
              <w:t>。</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提供的《中小企业声明函》不合格或未提供《中小企业声明函》的，不得享受相关中小微企业扶持政策。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w:t>
            </w:r>
            <w:r>
              <w:rPr>
                <w:rFonts w:hint="eastAsia" w:cs="Times New Roman"/>
                <w:color w:val="auto"/>
                <w:highlight w:val="none"/>
                <w:lang w:val="en-US" w:eastAsia="zh-CN"/>
              </w:rPr>
              <w:t>招标文件</w:t>
            </w:r>
            <w:r>
              <w:rPr>
                <w:rFonts w:hint="eastAsia" w:ascii="Times New Roman" w:hAnsi="Times New Roman" w:eastAsia="宋体" w:cs="Times New Roman"/>
                <w:color w:val="auto"/>
                <w:highlight w:val="none"/>
                <w:lang w:val="en-US" w:eastAsia="zh-CN"/>
              </w:rPr>
              <w:t>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应提供合格的《监狱企业声明函》，如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提供的《监狱企业声明函》不合格或未提供《监狱企业声明函》的，不得享受相关中小微企业扶持政策。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29</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color w:val="auto"/>
                <w:highlight w:val="none"/>
                <w:lang w:val="en-US" w:eastAsia="zh-CN"/>
              </w:rPr>
              <w:t>1.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2.无国家或行业标准的产品投标时应提供国家认可的质量检验检测机构出具的检验检测报告（如有）；如投标时未提供，应在产品交付验收时提供国家认可的质量检验检测机构出具的检验检测报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30</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default" w:ascii="宋体" w:hAnsi="宋体" w:eastAsia="宋体" w:cs="宋体"/>
                <w:color w:val="auto"/>
                <w:spacing w:val="-4"/>
                <w:highlight w:val="none"/>
                <w:lang w:val="en-US" w:eastAsia="zh-CN"/>
              </w:rPr>
            </w:pPr>
            <w:r>
              <w:rPr>
                <w:rFonts w:hint="eastAsia" w:ascii="宋体" w:hAnsi="宋体" w:cs="宋体"/>
                <w:color w:val="auto"/>
                <w:spacing w:val="-4"/>
                <w:highlight w:val="none"/>
                <w:lang w:eastAsia="zh-CN"/>
              </w:rPr>
              <w:t>样品、</w:t>
            </w:r>
            <w:r>
              <w:rPr>
                <w:rFonts w:hint="eastAsia" w:ascii="宋体" w:hAnsi="宋体" w:cs="宋体"/>
                <w:color w:val="auto"/>
                <w:spacing w:val="-4"/>
                <w:highlight w:val="none"/>
              </w:rPr>
              <w:t>样品</w:t>
            </w:r>
            <w:r>
              <w:rPr>
                <w:rFonts w:hint="eastAsia" w:ascii="宋体" w:hAnsi="宋体" w:cs="宋体"/>
                <w:color w:val="auto"/>
                <w:spacing w:val="-4"/>
                <w:highlight w:val="none"/>
                <w:lang w:eastAsia="zh-CN"/>
              </w:rPr>
              <w:t>讲解</w:t>
            </w:r>
            <w:r>
              <w:rPr>
                <w:rFonts w:hint="eastAsia" w:ascii="宋体" w:hAnsi="宋体" w:cs="宋体"/>
                <w:color w:val="auto"/>
                <w:spacing w:val="-4"/>
                <w:highlight w:val="none"/>
                <w:lang w:val="en-US" w:eastAsia="zh-CN"/>
              </w:rPr>
              <w:t>视频</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1.</w:t>
            </w:r>
            <w:r>
              <w:rPr>
                <w:rFonts w:hint="eastAsia" w:ascii="宋体" w:hAnsi="宋体" w:cs="宋体"/>
                <w:color w:val="auto"/>
                <w:spacing w:val="-4"/>
                <w:highlight w:val="none"/>
                <w:lang w:eastAsia="zh-CN"/>
              </w:rPr>
              <w:t>样品、</w:t>
            </w:r>
            <w:r>
              <w:rPr>
                <w:rFonts w:hint="eastAsia" w:ascii="宋体" w:hAnsi="宋体" w:cs="宋体"/>
                <w:color w:val="auto"/>
                <w:spacing w:val="-4"/>
                <w:highlight w:val="none"/>
              </w:rPr>
              <w:t>样品</w:t>
            </w:r>
            <w:r>
              <w:rPr>
                <w:rFonts w:hint="eastAsia" w:ascii="宋体" w:hAnsi="宋体" w:cs="宋体"/>
                <w:color w:val="auto"/>
                <w:spacing w:val="-4"/>
                <w:highlight w:val="none"/>
                <w:lang w:eastAsia="zh-CN"/>
              </w:rPr>
              <w:t>讲解</w:t>
            </w:r>
            <w:r>
              <w:rPr>
                <w:rFonts w:hint="eastAsia" w:ascii="宋体" w:hAnsi="宋体" w:cs="宋体"/>
                <w:color w:val="auto"/>
                <w:spacing w:val="-4"/>
                <w:highlight w:val="none"/>
                <w:lang w:val="en-US" w:eastAsia="zh-CN"/>
              </w:rPr>
              <w:t>视频</w:t>
            </w:r>
            <w:r>
              <w:rPr>
                <w:rFonts w:hint="eastAsia" w:ascii="Times New Roman" w:hAnsi="Times New Roman" w:eastAsia="宋体" w:cs="Times New Roman"/>
                <w:color w:val="auto"/>
                <w:highlight w:val="none"/>
                <w:lang w:val="en-US" w:eastAsia="zh-CN"/>
              </w:rPr>
              <w:t>：</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cs="Times New Roman"/>
                <w:color w:val="auto"/>
                <w:highlight w:val="none"/>
                <w:lang w:val="en-US" w:eastAsia="zh-CN"/>
              </w:rPr>
            </w:pPr>
            <w:r>
              <w:rPr>
                <w:rFonts w:hint="eastAsia" w:cs="Times New Roman"/>
                <w:color w:val="auto"/>
                <w:highlight w:val="none"/>
                <w:shd w:val="clear" w:color="auto" w:fill="auto"/>
                <w:lang w:val="en-US" w:eastAsia="zh-CN"/>
              </w:rPr>
              <w:t>第二</w:t>
            </w:r>
            <w:r>
              <w:rPr>
                <w:rFonts w:hint="eastAsia" w:cs="Times New Roman"/>
                <w:color w:val="auto"/>
                <w:highlight w:val="none"/>
                <w:lang w:val="en-US" w:eastAsia="zh-CN"/>
              </w:rPr>
              <w:t>十三包：灭火防护服、抢险救援服装（提供样品）。</w:t>
            </w:r>
          </w:p>
          <w:p>
            <w:pPr>
              <w:pStyle w:val="2"/>
              <w:ind w:left="0" w:leftChars="0" w:firstLine="0" w:firstLineChars="0"/>
              <w:rPr>
                <w:rFonts w:hint="eastAsia" w:eastAsia="宋体"/>
                <w:lang w:val="en-US" w:eastAsia="zh-CN"/>
              </w:rPr>
            </w:pPr>
            <w:r>
              <w:rPr>
                <w:rFonts w:hint="eastAsia"/>
                <w:lang w:val="en-US" w:eastAsia="zh-CN"/>
              </w:rPr>
              <w:t>第二十四包：不要求</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cs="Times New Roman"/>
                <w:color w:val="auto"/>
                <w:highlight w:val="none"/>
                <w:lang w:val="en-US" w:eastAsia="zh-CN"/>
              </w:rPr>
            </w:pPr>
            <w:r>
              <w:rPr>
                <w:rFonts w:hint="eastAsia" w:cs="Times New Roman"/>
                <w:color w:val="auto"/>
                <w:highlight w:val="none"/>
                <w:lang w:val="en-US" w:eastAsia="zh-CN"/>
              </w:rPr>
              <w:t>第二十五包：抢险救援套装、灭火防护套装；（提供样品）。</w:t>
            </w:r>
          </w:p>
          <w:p>
            <w:pPr>
              <w:pStyle w:val="2"/>
              <w:ind w:left="0" w:leftChars="0" w:firstLine="0" w:firstLineChars="0"/>
              <w:rPr>
                <w:rFonts w:hint="eastAsia" w:cs="Times New Roman"/>
                <w:color w:val="auto"/>
                <w:highlight w:val="none"/>
                <w:lang w:val="en-US" w:eastAsia="zh-CN"/>
              </w:rPr>
            </w:pPr>
            <w:r>
              <w:rPr>
                <w:rFonts w:hint="eastAsia" w:cs="Times New Roman"/>
                <w:color w:val="auto"/>
                <w:highlight w:val="none"/>
                <w:lang w:val="en-US" w:eastAsia="zh-CN"/>
              </w:rPr>
              <w:t>第二十六包：不要求</w:t>
            </w:r>
          </w:p>
          <w:p>
            <w:pPr>
              <w:rPr>
                <w:rFonts w:hint="eastAsia"/>
                <w:lang w:val="en-US" w:eastAsia="zh-CN"/>
              </w:rPr>
            </w:pPr>
            <w:r>
              <w:rPr>
                <w:rFonts w:hint="eastAsia" w:cs="Times New Roman"/>
                <w:color w:val="auto"/>
                <w:highlight w:val="none"/>
                <w:lang w:val="en-US" w:eastAsia="zh-CN"/>
              </w:rPr>
              <w:t>第二十七包：</w:t>
            </w:r>
            <w:r>
              <w:rPr>
                <w:rFonts w:hint="eastAsia" w:ascii="宋体" w:hAnsi="宋体" w:eastAsia="宋体" w:cs="Times New Roman"/>
                <w:color w:val="auto"/>
                <w:kern w:val="2"/>
                <w:sz w:val="21"/>
                <w:szCs w:val="20"/>
                <w:highlight w:val="none"/>
                <w:lang w:val="en-US" w:eastAsia="zh-CN" w:bidi="ar-SA"/>
              </w:rPr>
              <w:t>远程供水泵组（不提供样品，但需提供样品讲解视频）。</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cs="Times New Roman"/>
                <w:color w:val="auto"/>
                <w:highlight w:val="none"/>
                <w:lang w:val="en-US" w:eastAsia="zh-CN"/>
              </w:rPr>
            </w:pPr>
            <w:r>
              <w:rPr>
                <w:rFonts w:hint="eastAsia" w:cs="Times New Roman"/>
                <w:color w:val="auto"/>
                <w:highlight w:val="none"/>
                <w:lang w:val="en-US" w:eastAsia="zh-CN"/>
              </w:rPr>
              <w:t>第二十八包：多功能消防水枪、穿刺式破拆水枪（提供样品）。</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eastAsia="宋体" w:cs="Times New Roman"/>
                <w:color w:val="auto"/>
                <w:highlight w:val="none"/>
                <w:lang w:val="en-US" w:eastAsia="zh-CN"/>
              </w:rPr>
            </w:pPr>
            <w:r>
              <w:rPr>
                <w:rFonts w:hint="eastAsia" w:cs="Times New Roman"/>
                <w:color w:val="auto"/>
                <w:highlight w:val="none"/>
                <w:lang w:val="en-US" w:eastAsia="zh-CN"/>
              </w:rPr>
              <w:t>装备因仅凭书面方式不能准确描述采购需求，需要投标人提供样品进行主观判断以确认是否满足采购需求。</w:t>
            </w:r>
          </w:p>
          <w:p>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00" w:lineRule="exact"/>
              <w:jc w:val="left"/>
              <w:textAlignment w:val="auto"/>
              <w:rPr>
                <w:rFonts w:hint="default" w:cs="Times New Roman"/>
                <w:color w:val="auto"/>
                <w:highlight w:val="none"/>
                <w:shd w:val="clear" w:color="auto" w:fill="auto"/>
                <w:lang w:val="en-US" w:eastAsia="zh-CN"/>
              </w:rPr>
            </w:pPr>
            <w:r>
              <w:rPr>
                <w:rFonts w:hint="eastAsia" w:cs="Times New Roman"/>
                <w:color w:val="auto"/>
                <w:highlight w:val="none"/>
                <w:shd w:val="clear" w:color="auto" w:fill="auto"/>
                <w:lang w:val="en-US" w:eastAsia="zh-CN"/>
              </w:rPr>
              <w:t>2</w:t>
            </w:r>
            <w:r>
              <w:rPr>
                <w:rFonts w:hint="eastAsia" w:ascii="Times New Roman" w:hAnsi="Times New Roman" w:eastAsia="宋体" w:cs="Times New Roman"/>
                <w:color w:val="auto"/>
                <w:highlight w:val="none"/>
                <w:shd w:val="clear" w:color="auto" w:fill="auto"/>
                <w:lang w:val="en-US" w:eastAsia="zh-CN"/>
              </w:rPr>
              <w:t>.</w:t>
            </w:r>
            <w:r>
              <w:rPr>
                <w:rFonts w:hint="eastAsia" w:cs="Times New Roman"/>
                <w:color w:val="auto"/>
                <w:highlight w:val="none"/>
                <w:shd w:val="clear" w:color="auto" w:fill="auto"/>
                <w:lang w:val="en-US" w:eastAsia="zh-CN"/>
              </w:rPr>
              <w:t>（1）样品递交时间和地点：投标文件递交截止时间前2日，投保人应将样品递</w:t>
            </w:r>
            <w:r>
              <w:rPr>
                <w:rFonts w:hint="eastAsia" w:ascii="Times New Roman" w:hAnsi="Times New Roman" w:eastAsia="宋体" w:cs="Times New Roman"/>
                <w:color w:val="auto"/>
                <w:highlight w:val="none"/>
                <w:shd w:val="clear" w:color="auto" w:fill="auto"/>
                <w:lang w:val="en-US" w:eastAsia="zh-CN"/>
              </w:rPr>
              <w:t>交至新疆星圣源工程项目管理有限公司（地址：新疆乌鲁木齐市沙依巴克区奇台路658号德汇万达E2写字楼1703-02号）</w:t>
            </w:r>
            <w:r>
              <w:rPr>
                <w:rFonts w:hint="eastAsia" w:ascii="Times New Roman" w:hAnsi="Times New Roman" w:cs="Times New Roman"/>
                <w:color w:val="auto"/>
                <w:highlight w:val="none"/>
                <w:shd w:val="clear" w:color="auto" w:fill="auto"/>
                <w:lang w:val="en-US" w:eastAsia="zh-CN"/>
              </w:rPr>
              <w:t>；如未按上述方式将样品递交至采购代理机构，也可在投标文件递交截止时间前，随投标文件一并现场递交。</w:t>
            </w:r>
          </w:p>
          <w:p>
            <w:pPr>
              <w:keepNext w:val="0"/>
              <w:keepLines w:val="0"/>
              <w:pageBreakBefore w:val="0"/>
              <w:widowControl/>
              <w:numPr>
                <w:ilvl w:val="0"/>
                <w:numId w:val="0"/>
              </w:numPr>
              <w:tabs>
                <w:tab w:val="left" w:pos="720"/>
                <w:tab w:val="left" w:pos="900"/>
                <w:tab w:val="left" w:pos="1080"/>
                <w:tab w:val="left" w:pos="1260"/>
                <w:tab w:val="left" w:pos="1440"/>
                <w:tab w:val="left" w:pos="1800"/>
              </w:tabs>
              <w:kinsoku/>
              <w:wordWrap/>
              <w:overflowPunct/>
              <w:topLinePunct w:val="0"/>
              <w:autoSpaceDE/>
              <w:autoSpaceDN/>
              <w:bidi w:val="0"/>
              <w:adjustRightInd/>
              <w:snapToGrid/>
              <w:spacing w:line="300" w:lineRule="exact"/>
              <w:jc w:val="left"/>
              <w:textAlignment w:val="auto"/>
              <w:rPr>
                <w:rFonts w:hint="eastAsia" w:ascii="Times New Roman" w:hAnsi="Times New Roman" w:eastAsia="宋体" w:cs="Times New Roman"/>
                <w:color w:val="auto"/>
                <w:highlight w:val="none"/>
                <w:shd w:val="clear" w:color="auto" w:fill="auto"/>
                <w:lang w:val="en-US" w:eastAsia="zh-CN"/>
              </w:rPr>
            </w:pPr>
            <w:r>
              <w:rPr>
                <w:rFonts w:hint="eastAsia" w:cs="Times New Roman"/>
                <w:color w:val="auto"/>
                <w:highlight w:val="none"/>
                <w:shd w:val="clear" w:color="auto" w:fill="auto"/>
                <w:lang w:val="en-US" w:eastAsia="zh-CN"/>
              </w:rPr>
              <w:t>（2）</w:t>
            </w:r>
            <w:r>
              <w:rPr>
                <w:rFonts w:hint="eastAsia" w:ascii="Times New Roman" w:hAnsi="Times New Roman" w:eastAsia="宋体" w:cs="Times New Roman"/>
                <w:color w:val="auto"/>
                <w:highlight w:val="none"/>
                <w:shd w:val="clear" w:color="auto" w:fill="auto"/>
                <w:lang w:val="en-US" w:eastAsia="zh-CN"/>
              </w:rPr>
              <w:t>样品递交截止时间：同投标文件递交截止时间。</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kern w:val="2"/>
                <w:sz w:val="21"/>
                <w:szCs w:val="21"/>
                <w:highlight w:val="none"/>
                <w:shd w:val="clear" w:color="auto" w:fill="auto"/>
                <w:lang w:val="en-US" w:eastAsia="zh-CN" w:bidi="ar-SA"/>
              </w:rPr>
            </w:pPr>
            <w:r>
              <w:rPr>
                <w:rFonts w:hint="eastAsia" w:cs="Times New Roman"/>
                <w:color w:val="auto"/>
                <w:highlight w:val="none"/>
                <w:lang w:val="en-US" w:eastAsia="zh-CN"/>
              </w:rPr>
              <w:t>3</w:t>
            </w:r>
            <w:r>
              <w:rPr>
                <w:rFonts w:hint="eastAsia" w:ascii="Times New Roman" w:hAnsi="Times New Roman" w:eastAsia="宋体" w:cs="Times New Roman"/>
                <w:color w:val="auto"/>
                <w:highlight w:val="none"/>
                <w:lang w:val="en-US" w:eastAsia="zh-CN"/>
              </w:rPr>
              <w:t>.</w:t>
            </w:r>
            <w:r>
              <w:rPr>
                <w:rFonts w:hint="eastAsia" w:cs="Times New Roman"/>
                <w:color w:val="auto"/>
                <w:highlight w:val="none"/>
                <w:shd w:val="clear" w:color="auto" w:fill="auto"/>
                <w:lang w:val="en-US" w:eastAsia="zh-CN"/>
              </w:rPr>
              <w:t>（1）</w:t>
            </w:r>
            <w:r>
              <w:rPr>
                <w:rFonts w:hint="eastAsia" w:ascii="Times New Roman" w:hAnsi="Times New Roman" w:eastAsia="宋体" w:cs="Times New Roman"/>
                <w:color w:val="auto"/>
                <w:highlight w:val="none"/>
                <w:lang w:val="en-US" w:eastAsia="zh-CN"/>
              </w:rPr>
              <w:t>样品制作的标准和要求：按采购文件第六章“项目需求”的要求制作。所递交样品上不得体现投标人或制造商名称或其他标识，相应位置须一律空白。</w:t>
            </w:r>
          </w:p>
          <w:p>
            <w:pPr>
              <w:pStyle w:val="2"/>
              <w:spacing w:line="240" w:lineRule="auto"/>
              <w:ind w:left="0" w:leftChars="0" w:firstLine="0" w:firstLineChars="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shd w:val="clear" w:color="auto" w:fill="auto"/>
                <w:lang w:val="en-US" w:eastAsia="zh-CN"/>
              </w:rPr>
              <w:t>（2）</w:t>
            </w:r>
            <w:r>
              <w:rPr>
                <w:rFonts w:hint="eastAsia" w:ascii="Times New Roman" w:hAnsi="Times New Roman" w:eastAsia="宋体" w:cs="Times New Roman"/>
                <w:color w:val="auto"/>
                <w:kern w:val="2"/>
                <w:sz w:val="21"/>
                <w:szCs w:val="21"/>
                <w:highlight w:val="none"/>
                <w:shd w:val="clear" w:color="auto" w:fill="auto"/>
                <w:lang w:val="en-US" w:eastAsia="zh-CN" w:bidi="ar-SA"/>
              </w:rPr>
              <w:t>样</w:t>
            </w:r>
            <w:r>
              <w:rPr>
                <w:rFonts w:hint="eastAsia" w:ascii="Times New Roman" w:hAnsi="Times New Roman" w:eastAsia="宋体" w:cs="Times New Roman"/>
                <w:color w:val="auto"/>
                <w:kern w:val="2"/>
                <w:sz w:val="21"/>
                <w:szCs w:val="21"/>
                <w:highlight w:val="none"/>
                <w:lang w:val="en-US" w:eastAsia="zh-CN" w:bidi="ar-SA"/>
              </w:rPr>
              <w:t>品讲解视频：样品讲解视频中不得透露品牌型号，视频内容需体现：</w:t>
            </w:r>
            <w:r>
              <w:rPr>
                <w:rFonts w:hint="eastAsia" w:ascii="Times New Roman" w:hAnsi="Times New Roman" w:cs="Times New Roman"/>
                <w:color w:val="auto"/>
                <w:kern w:val="2"/>
                <w:sz w:val="21"/>
                <w:szCs w:val="21"/>
                <w:highlight w:val="none"/>
                <w:lang w:val="en-US" w:eastAsia="zh-CN" w:bidi="ar-SA"/>
              </w:rPr>
              <w:t>①</w:t>
            </w:r>
            <w:r>
              <w:rPr>
                <w:rFonts w:hint="eastAsia" w:ascii="Times New Roman" w:hAnsi="Times New Roman" w:eastAsia="宋体" w:cs="Times New Roman"/>
                <w:color w:val="auto"/>
                <w:kern w:val="2"/>
                <w:sz w:val="21"/>
                <w:szCs w:val="21"/>
                <w:highlight w:val="none"/>
                <w:lang w:val="en-US" w:eastAsia="zh-CN" w:bidi="ar-SA"/>
              </w:rPr>
              <w:t>、</w:t>
            </w:r>
            <w:r>
              <w:rPr>
                <w:rFonts w:hint="eastAsia" w:ascii="Times New Roman" w:hAnsi="Times New Roman" w:cs="Times New Roman"/>
                <w:color w:val="auto"/>
                <w:kern w:val="2"/>
                <w:sz w:val="21"/>
                <w:szCs w:val="21"/>
                <w:highlight w:val="none"/>
                <w:lang w:val="en-US" w:eastAsia="zh-CN" w:bidi="ar-SA"/>
              </w:rPr>
              <w:t>使用</w:t>
            </w:r>
            <w:r>
              <w:rPr>
                <w:rFonts w:hint="eastAsia" w:ascii="Times New Roman" w:hAnsi="Times New Roman" w:eastAsia="宋体" w:cs="Times New Roman"/>
                <w:color w:val="auto"/>
                <w:kern w:val="2"/>
                <w:sz w:val="21"/>
                <w:szCs w:val="21"/>
                <w:highlight w:val="none"/>
                <w:lang w:val="en-US" w:eastAsia="zh-CN" w:bidi="ar-SA"/>
              </w:rPr>
              <w:t>材质；</w:t>
            </w:r>
            <w:r>
              <w:rPr>
                <w:rFonts w:hint="eastAsia" w:ascii="Times New Roman" w:hAnsi="Times New Roman" w:cs="Times New Roman"/>
                <w:color w:val="auto"/>
                <w:kern w:val="2"/>
                <w:sz w:val="21"/>
                <w:szCs w:val="21"/>
                <w:highlight w:val="none"/>
                <w:lang w:val="en-US" w:eastAsia="zh-CN" w:bidi="ar-SA"/>
              </w:rPr>
              <w:t>②</w:t>
            </w:r>
            <w:r>
              <w:rPr>
                <w:rFonts w:hint="eastAsia" w:ascii="Times New Roman" w:hAnsi="Times New Roman" w:eastAsia="宋体" w:cs="Times New Roman"/>
                <w:color w:val="auto"/>
                <w:kern w:val="2"/>
                <w:sz w:val="21"/>
                <w:szCs w:val="21"/>
                <w:highlight w:val="none"/>
                <w:lang w:val="en-US" w:eastAsia="zh-CN" w:bidi="ar-SA"/>
              </w:rPr>
              <w:t>、制作工艺水平；</w:t>
            </w:r>
            <w:r>
              <w:rPr>
                <w:rFonts w:hint="eastAsia" w:ascii="Times New Roman" w:hAnsi="Times New Roman" w:cs="Times New Roman"/>
                <w:color w:val="auto"/>
                <w:kern w:val="2"/>
                <w:sz w:val="21"/>
                <w:szCs w:val="21"/>
                <w:highlight w:val="none"/>
                <w:lang w:val="en-US" w:eastAsia="zh-CN" w:bidi="ar-SA"/>
              </w:rPr>
              <w:t>③使用功能演示；</w:t>
            </w:r>
            <w:r>
              <w:rPr>
                <w:rFonts w:hint="eastAsia" w:ascii="Times New Roman" w:hAnsi="Times New Roman" w:eastAsia="宋体" w:cs="Times New Roman"/>
                <w:color w:val="auto"/>
                <w:kern w:val="2"/>
                <w:sz w:val="21"/>
                <w:szCs w:val="21"/>
                <w:highlight w:val="none"/>
                <w:lang w:val="en-US" w:eastAsia="zh-CN" w:bidi="ar-SA"/>
              </w:rPr>
              <w:t>④有无操作安全隐患。</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4.是否需要随样品提交相关</w:t>
            </w:r>
            <w:r>
              <w:rPr>
                <w:rFonts w:hint="eastAsia" w:ascii="Times New Roman" w:hAnsi="Times New Roman" w:eastAsia="宋体" w:cs="Times New Roman"/>
                <w:color w:val="auto"/>
                <w:highlight w:val="none"/>
                <w:lang w:val="en-US" w:eastAsia="zh-CN"/>
              </w:rPr>
              <w:t>检测报告：相关检测报告无需随样品提交。</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5</w:t>
            </w:r>
            <w:r>
              <w:rPr>
                <w:rFonts w:hint="eastAsia" w:ascii="Times New Roman" w:hAnsi="Times New Roman" w:eastAsia="宋体" w:cs="Times New Roman"/>
                <w:color w:val="auto"/>
                <w:highlight w:val="none"/>
                <w:lang w:val="en-US" w:eastAsia="zh-CN"/>
              </w:rPr>
              <w:t>.样品</w:t>
            </w:r>
            <w:r>
              <w:rPr>
                <w:rFonts w:hint="eastAsia" w:cs="Times New Roman"/>
                <w:color w:val="auto"/>
                <w:highlight w:val="none"/>
                <w:lang w:val="en-US" w:eastAsia="zh-CN"/>
              </w:rPr>
              <w:t>或视频</w:t>
            </w:r>
            <w:r>
              <w:rPr>
                <w:rFonts w:hint="eastAsia" w:ascii="Times New Roman" w:hAnsi="Times New Roman" w:eastAsia="宋体" w:cs="Times New Roman"/>
                <w:color w:val="auto"/>
                <w:highlight w:val="none"/>
                <w:lang w:val="en-US" w:eastAsia="zh-CN"/>
              </w:rPr>
              <w:t>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rPr>
            </w:pPr>
            <w:r>
              <w:rPr>
                <w:rFonts w:hint="eastAsia" w:cs="Times New Roman"/>
                <w:color w:val="auto"/>
                <w:highlight w:val="none"/>
                <w:lang w:val="en-US" w:eastAsia="zh-CN"/>
              </w:rPr>
              <w:t>6</w:t>
            </w:r>
            <w:r>
              <w:rPr>
                <w:rFonts w:hint="eastAsia" w:ascii="Times New Roman" w:hAnsi="Times New Roman" w:eastAsia="宋体" w:cs="Times New Roman"/>
                <w:color w:val="auto"/>
                <w:highlight w:val="none"/>
                <w:lang w:val="en-US" w:eastAsia="zh-CN"/>
              </w:rPr>
              <w:t>.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b/>
                <w:bCs/>
                <w:color w:val="auto"/>
                <w:spacing w:val="-4"/>
                <w:highlight w:val="none"/>
                <w:lang w:eastAsia="zh-CN"/>
              </w:rPr>
            </w:pPr>
            <w:r>
              <w:rPr>
                <w:rFonts w:hint="eastAsia" w:ascii="宋体" w:hAnsi="宋体" w:cs="宋体"/>
                <w:b/>
                <w:bCs/>
                <w:color w:val="auto"/>
                <w:spacing w:val="-4"/>
                <w:highlight w:val="none"/>
                <w:lang w:eastAsia="zh-CN"/>
              </w:rPr>
              <w:t>特别说明：</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val="en-US"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1</w:t>
            </w:r>
            <w:r>
              <w:rPr>
                <w:rFonts w:hint="eastAsia" w:ascii="宋体" w:hAnsi="宋体" w:eastAsia="宋体" w:cs="宋体"/>
                <w:color w:val="auto"/>
                <w:spacing w:val="0"/>
                <w:highlight w:val="none"/>
                <w:lang w:eastAsia="zh-CN"/>
              </w:rPr>
              <w:t>）若不满足以上</w:t>
            </w:r>
            <w:r>
              <w:rPr>
                <w:rFonts w:hint="eastAsia" w:ascii="宋体" w:hAnsi="宋体" w:cs="宋体"/>
                <w:color w:val="auto"/>
                <w:spacing w:val="-4"/>
                <w:highlight w:val="none"/>
              </w:rPr>
              <w:t>样品</w:t>
            </w:r>
            <w:r>
              <w:rPr>
                <w:rFonts w:hint="eastAsia" w:ascii="宋体" w:hAnsi="宋体" w:cs="宋体"/>
                <w:color w:val="auto"/>
                <w:spacing w:val="-4"/>
                <w:highlight w:val="none"/>
                <w:lang w:val="en-US" w:eastAsia="zh-CN"/>
              </w:rPr>
              <w:t>或视频</w:t>
            </w:r>
            <w:r>
              <w:rPr>
                <w:rFonts w:hint="eastAsia" w:ascii="宋体" w:hAnsi="宋体" w:eastAsia="宋体" w:cs="宋体"/>
                <w:color w:val="auto"/>
                <w:spacing w:val="0"/>
                <w:highlight w:val="none"/>
                <w:lang w:eastAsia="zh-CN"/>
              </w:rPr>
              <w:t>制作的标准和要求，</w:t>
            </w:r>
            <w:r>
              <w:rPr>
                <w:rFonts w:hint="eastAsia" w:ascii="宋体" w:hAnsi="宋体" w:cs="宋体"/>
                <w:color w:val="auto"/>
                <w:spacing w:val="-4"/>
                <w:highlight w:val="none"/>
              </w:rPr>
              <w:t>样品</w:t>
            </w:r>
            <w:r>
              <w:rPr>
                <w:rFonts w:hint="eastAsia" w:ascii="宋体" w:hAnsi="宋体" w:cs="宋体"/>
                <w:color w:val="auto"/>
                <w:spacing w:val="-4"/>
                <w:highlight w:val="none"/>
                <w:lang w:val="en-US" w:eastAsia="zh-CN"/>
              </w:rPr>
              <w:t>或视频</w:t>
            </w:r>
            <w:r>
              <w:rPr>
                <w:rFonts w:hint="eastAsia" w:ascii="宋体" w:hAnsi="宋体" w:eastAsia="宋体" w:cs="宋体"/>
                <w:color w:val="auto"/>
                <w:spacing w:val="0"/>
                <w:highlight w:val="none"/>
                <w:lang w:eastAsia="zh-CN"/>
              </w:rPr>
              <w:t>评分为</w:t>
            </w:r>
            <w:r>
              <w:rPr>
                <w:rFonts w:hint="eastAsia" w:ascii="宋体" w:hAnsi="宋体" w:eastAsia="宋体" w:cs="宋体"/>
                <w:color w:val="auto"/>
                <w:spacing w:val="0"/>
                <w:highlight w:val="none"/>
                <w:lang w:val="en-US" w:eastAsia="zh-CN"/>
              </w:rPr>
              <w:t>0分。</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2</w:t>
            </w:r>
            <w:r>
              <w:rPr>
                <w:rFonts w:hint="eastAsia" w:ascii="宋体" w:hAnsi="宋体" w:eastAsia="宋体" w:cs="宋体"/>
                <w:color w:val="auto"/>
                <w:spacing w:val="0"/>
                <w:highlight w:val="none"/>
                <w:lang w:eastAsia="zh-CN"/>
              </w:rPr>
              <w:t>）投标人代表须随身携带加盖投标人公章的备用密封条（密封条形式不做要求，每包提供</w:t>
            </w:r>
            <w:r>
              <w:rPr>
                <w:rFonts w:hint="eastAsia" w:ascii="宋体" w:hAnsi="宋体" w:eastAsia="宋体" w:cs="宋体"/>
                <w:color w:val="auto"/>
                <w:spacing w:val="0"/>
                <w:highlight w:val="none"/>
                <w:lang w:val="en-US" w:eastAsia="zh-CN"/>
              </w:rPr>
              <w:t>4个密封条</w:t>
            </w:r>
            <w:r>
              <w:rPr>
                <w:rFonts w:hint="eastAsia" w:ascii="宋体" w:hAnsi="宋体" w:eastAsia="宋体" w:cs="宋体"/>
                <w:color w:val="auto"/>
                <w:spacing w:val="0"/>
                <w:highlight w:val="none"/>
                <w:lang w:eastAsia="zh-CN"/>
              </w:rPr>
              <w:t>）。</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3</w:t>
            </w:r>
            <w:r>
              <w:rPr>
                <w:rFonts w:hint="eastAsia" w:ascii="宋体" w:hAnsi="宋体" w:eastAsia="宋体" w:cs="宋体"/>
                <w:color w:val="auto"/>
                <w:spacing w:val="0"/>
                <w:highlight w:val="none"/>
                <w:lang w:eastAsia="zh-CN"/>
              </w:rPr>
              <w:t>）投标人应具有所投标包样品的所有权，并确保采购人和采购代理机构免于受到第三方基于样品所有权产生的起诉。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4</w:t>
            </w:r>
            <w:r>
              <w:rPr>
                <w:rFonts w:hint="eastAsia" w:ascii="宋体" w:hAnsi="宋体" w:eastAsia="宋体" w:cs="宋体"/>
                <w:color w:val="auto"/>
                <w:spacing w:val="0"/>
                <w:highlight w:val="none"/>
                <w:lang w:eastAsia="zh-CN"/>
              </w:rPr>
              <w:t>）现场根据评标委员会的要求可以对样品进行破坏性测试，采购人及采购代理机构不承担任何责任。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ascii="宋体" w:hAnsi="宋体" w:eastAsia="宋体" w:cs="宋体"/>
                <w:color w:val="auto"/>
                <w:spacing w:val="0"/>
                <w:highlight w:val="none"/>
                <w:lang w:eastAsia="zh-CN"/>
              </w:rPr>
              <w:t>（</w:t>
            </w:r>
            <w:r>
              <w:rPr>
                <w:rFonts w:hint="eastAsia" w:ascii="宋体" w:hAnsi="宋体" w:eastAsia="宋体" w:cs="宋体"/>
                <w:color w:val="auto"/>
                <w:spacing w:val="0"/>
                <w:highlight w:val="none"/>
                <w:lang w:val="en-US" w:eastAsia="zh-CN"/>
              </w:rPr>
              <w:t>5</w:t>
            </w:r>
            <w:r>
              <w:rPr>
                <w:rFonts w:hint="eastAsia" w:ascii="宋体" w:hAnsi="宋体" w:eastAsia="宋体" w:cs="宋体"/>
                <w:color w:val="auto"/>
                <w:spacing w:val="0"/>
                <w:highlight w:val="none"/>
                <w:lang w:eastAsia="zh-CN"/>
              </w:rPr>
              <w:t>）评审结束后，中标人的样品经密封封存于指定位置，作为履约验收的参考。未中标人的投标样品应在中标公告发布之日起</w:t>
            </w:r>
            <w:r>
              <w:rPr>
                <w:rFonts w:hint="eastAsia" w:ascii="宋体" w:hAnsi="宋体" w:eastAsia="宋体" w:cs="宋体"/>
                <w:color w:val="auto"/>
                <w:spacing w:val="0"/>
                <w:highlight w:val="none"/>
                <w:lang w:val="en-US" w:eastAsia="zh-CN"/>
              </w:rPr>
              <w:t>7个工作日由投标人自行联系采购代理机构取回，或自行委托采购代理机构邮寄退回，邮寄样品所产生的费用由</w:t>
            </w:r>
            <w:r>
              <w:rPr>
                <w:rFonts w:hint="eastAsia" w:ascii="宋体" w:hAnsi="宋体" w:cs="宋体"/>
                <w:color w:val="auto"/>
                <w:spacing w:val="0"/>
                <w:highlight w:val="none"/>
                <w:lang w:val="en-US" w:eastAsia="zh-CN"/>
              </w:rPr>
              <w:t>投标</w:t>
            </w:r>
            <w:r>
              <w:rPr>
                <w:rFonts w:hint="eastAsia" w:ascii="宋体" w:hAnsi="宋体" w:eastAsia="宋体" w:cs="宋体"/>
                <w:color w:val="auto"/>
                <w:spacing w:val="0"/>
                <w:highlight w:val="none"/>
                <w:lang w:val="en-US" w:eastAsia="zh-CN"/>
              </w:rPr>
              <w:t>人</w:t>
            </w:r>
            <w:r>
              <w:rPr>
                <w:rFonts w:hint="eastAsia" w:ascii="宋体" w:hAnsi="宋体" w:cs="宋体"/>
                <w:color w:val="auto"/>
                <w:spacing w:val="0"/>
                <w:highlight w:val="none"/>
                <w:lang w:val="en-US" w:eastAsia="zh-CN"/>
              </w:rPr>
              <w:t>自行</w:t>
            </w:r>
            <w:r>
              <w:rPr>
                <w:rFonts w:hint="eastAsia" w:ascii="宋体" w:hAnsi="宋体" w:eastAsia="宋体" w:cs="宋体"/>
                <w:color w:val="auto"/>
                <w:spacing w:val="0"/>
                <w:highlight w:val="none"/>
                <w:lang w:val="en-US" w:eastAsia="zh-CN"/>
              </w:rPr>
              <w:t>承担。若未中标人未按时取回样品又拒绝以邮寄方式退回样品，则视为同意采购代理机构有权自行处置相关样品。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31</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cs="宋体"/>
                <w:color w:val="auto"/>
                <w:spacing w:val="-4"/>
                <w:highlight w:val="none"/>
              </w:rPr>
            </w:pPr>
            <w:r>
              <w:rPr>
                <w:rFonts w:hint="eastAsia" w:ascii="宋体" w:hAnsi="宋体" w:cs="宋体"/>
                <w:color w:val="auto"/>
                <w:spacing w:val="-4"/>
                <w:highlight w:val="none"/>
              </w:rPr>
              <w:t>其他</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default"/>
                <w:color w:val="auto"/>
                <w:highlight w:val="none"/>
                <w:lang w:val="en-US" w:eastAsia="zh-CN"/>
              </w:rPr>
            </w:pPr>
            <w:r>
              <w:rPr>
                <w:rFonts w:hint="eastAsia"/>
                <w:color w:val="auto"/>
                <w:highlight w:val="none"/>
                <w:lang w:val="en-US" w:eastAsia="zh-CN"/>
              </w:rPr>
              <w:t>1、根据《国家消防救援局办公室关于推广应用新版消防装备管理系统的通知》要求，中标投标人在交付装备时须附着由“消防装备物资信息采集系统”统一发行的装备物资二维码和RFID。</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color w:val="auto"/>
                <w:highlight w:val="none"/>
                <w:lang w:val="en-US" w:eastAsia="zh-CN"/>
              </w:rPr>
              <w:t>2、</w:t>
            </w: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32</w:t>
            </w:r>
          </w:p>
        </w:tc>
        <w:tc>
          <w:tcPr>
            <w:tcW w:w="1491"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highlight w:val="none"/>
                <w:lang w:val="en-US" w:eastAsia="zh-CN"/>
              </w:rPr>
            </w:pPr>
            <w:r>
              <w:rPr>
                <w:rFonts w:hint="eastAsia" w:ascii="宋体" w:hAnsi="宋体" w:cs="宋体"/>
                <w:color w:val="auto"/>
                <w:spacing w:val="-4"/>
                <w:highlight w:val="none"/>
                <w:lang w:val="en-US" w:eastAsia="zh-CN"/>
              </w:rPr>
              <w:t>兼投兼中</w:t>
            </w:r>
          </w:p>
        </w:tc>
        <w:tc>
          <w:tcPr>
            <w:tcW w:w="6914"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本项目是否允许兼投兼中：</w:t>
            </w:r>
          </w:p>
          <w:p>
            <w:pPr>
              <w:widowControl/>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☑允许</w:t>
            </w:r>
          </w:p>
          <w:p>
            <w:pPr>
              <w:widowControl/>
              <w:tabs>
                <w:tab w:val="left" w:pos="720"/>
                <w:tab w:val="left" w:pos="900"/>
                <w:tab w:val="left" w:pos="1080"/>
                <w:tab w:val="left" w:pos="1260"/>
                <w:tab w:val="left" w:pos="1440"/>
                <w:tab w:val="left" w:pos="1800"/>
              </w:tabs>
              <w:spacing w:line="288" w:lineRule="auto"/>
              <w:jc w:val="left"/>
              <w:rPr>
                <w:rFonts w:hint="default"/>
                <w:color w:val="auto"/>
                <w:highlight w:val="none"/>
                <w:lang w:val="en-US" w:eastAsia="zh-CN"/>
              </w:rPr>
            </w:pPr>
            <w:r>
              <w:rPr>
                <w:rFonts w:hint="eastAsia" w:ascii="Times New Roman" w:hAnsi="Times New Roman" w:eastAsia="宋体" w:cs="Times New Roman"/>
                <w:color w:val="auto"/>
                <w:highlight w:val="none"/>
                <w:lang w:val="en-US" w:eastAsia="zh-CN"/>
              </w:rPr>
              <w:t>□不允许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35" w:hRule="atLeast"/>
          <w:jc w:val="center"/>
        </w:trPr>
        <w:tc>
          <w:tcPr>
            <w:tcW w:w="9089"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5"/>
        <w:rPr>
          <w:color w:val="auto"/>
          <w:highlight w:val="none"/>
        </w:rPr>
      </w:pPr>
      <w:bookmarkStart w:id="13" w:name="_Toc32510"/>
      <w:r>
        <w:rPr>
          <w:rFonts w:hint="eastAsia"/>
          <w:color w:val="auto"/>
          <w:highlight w:val="none"/>
        </w:rPr>
        <w:t xml:space="preserve">第一章 </w:t>
      </w:r>
      <w:bookmarkEnd w:id="0"/>
      <w:bookmarkEnd w:id="1"/>
      <w:bookmarkEnd w:id="10"/>
      <w:r>
        <w:rPr>
          <w:rFonts w:hint="eastAsia"/>
          <w:color w:val="auto"/>
          <w:highlight w:val="none"/>
        </w:rPr>
        <w:t>招标邀请</w:t>
      </w:r>
      <w:bookmarkEnd w:id="11"/>
      <w:bookmarkEnd w:id="12"/>
      <w:bookmarkEnd w:id="13"/>
    </w:p>
    <w:bookmarkEnd w:id="2"/>
    <w:bookmarkEnd w:id="3"/>
    <w:bookmarkEnd w:id="4"/>
    <w:bookmarkEnd w:id="5"/>
    <w:bookmarkEnd w:id="6"/>
    <w:p>
      <w:pPr>
        <w:jc w:val="center"/>
        <w:rPr>
          <w:color w:val="auto"/>
          <w:sz w:val="24"/>
          <w:szCs w:val="24"/>
          <w:highlight w:val="none"/>
        </w:rPr>
      </w:pPr>
      <w:bookmarkStart w:id="14" w:name="_Toc120614211"/>
      <w:bookmarkStart w:id="15" w:name="_Toc534725597"/>
      <w:bookmarkStart w:id="16" w:name="_Toc494375079"/>
      <w:bookmarkStart w:id="17" w:name="_Toc20823314"/>
      <w:bookmarkStart w:id="18" w:name="_Toc479757207"/>
      <w:bookmarkStart w:id="19" w:name="_Toc120614221"/>
      <w:bookmarkStart w:id="20" w:name="_Toc513029242"/>
      <w:bookmarkStart w:id="21" w:name="_Toc16938558"/>
      <w:r>
        <w:rPr>
          <w:rFonts w:hint="eastAsia"/>
          <w:color w:val="auto"/>
          <w:sz w:val="24"/>
          <w:szCs w:val="24"/>
          <w:highlight w:val="none"/>
          <w:lang w:val="en-US" w:eastAsia="zh-CN"/>
        </w:rPr>
        <w:t>新疆消防救援总队昌吉支队“自然灾害应急能力提升工程”装备配备项目（四）</w:t>
      </w: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新疆消防救援总队昌吉支队“自然灾害应急能力提升工程”装备配备项目</w:t>
      </w:r>
      <w:r>
        <w:rPr>
          <w:rFonts w:hint="eastAsia" w:ascii="宋体" w:hAnsi="宋体" w:cs="宋体"/>
          <w:color w:val="auto"/>
          <w:sz w:val="24"/>
          <w:szCs w:val="24"/>
          <w:highlight w:val="none"/>
          <w:lang w:val="en-US" w:eastAsia="zh-CN"/>
        </w:rPr>
        <w:t>（四）</w:t>
      </w:r>
      <w:r>
        <w:rPr>
          <w:rFonts w:hint="eastAsia" w:ascii="宋体" w:hAnsi="宋体" w:cs="宋体"/>
          <w:color w:val="auto"/>
          <w:sz w:val="24"/>
          <w:szCs w:val="24"/>
          <w:highlight w:val="none"/>
        </w:rPr>
        <w:t>的潜在</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应在</w:t>
      </w:r>
      <w:r>
        <w:rPr>
          <w:rFonts w:hint="eastAsia" w:ascii="宋体" w:hAnsi="宋体" w:cs="宋体"/>
          <w:color w:val="auto"/>
          <w:sz w:val="24"/>
          <w:szCs w:val="24"/>
          <w:highlight w:val="none"/>
          <w:u w:val="single"/>
          <w:lang w:eastAsia="zh-CN"/>
        </w:rPr>
        <w:t>线上</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u w:val="single"/>
          <w:lang w:val="en-US" w:eastAsia="zh-CN"/>
        </w:rPr>
        <w:t>2024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04 </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 xml:space="preserve">28 </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rPr>
        <w:t>（北京时间）</w:t>
      </w:r>
      <w:r>
        <w:rPr>
          <w:rFonts w:hint="eastAsia" w:ascii="宋体" w:hAnsi="宋体" w:cs="宋体"/>
          <w:bCs/>
          <w:color w:val="auto"/>
          <w:sz w:val="24"/>
          <w:szCs w:val="24"/>
          <w:highlight w:val="none"/>
          <w:lang w:val="en-US" w:eastAsia="zh-CN"/>
        </w:rPr>
        <w:t>10:00</w:t>
      </w:r>
      <w:r>
        <w:rPr>
          <w:rFonts w:hint="eastAsia" w:ascii="宋体" w:hAnsi="宋体" w:cs="宋体"/>
          <w:bCs/>
          <w:color w:val="auto"/>
          <w:sz w:val="24"/>
          <w:szCs w:val="24"/>
          <w:highlight w:val="none"/>
        </w:rPr>
        <w:t>前</w:t>
      </w:r>
      <w:r>
        <w:rPr>
          <w:rFonts w:hint="eastAsia" w:ascii="宋体" w:hAnsi="宋体" w:cs="宋体"/>
          <w:bCs/>
          <w:color w:val="auto"/>
          <w:sz w:val="24"/>
          <w:szCs w:val="24"/>
          <w:highlight w:val="none"/>
          <w:lang w:eastAsia="zh-CN"/>
        </w:rPr>
        <w:t>递</w:t>
      </w:r>
      <w:r>
        <w:rPr>
          <w:rFonts w:hint="eastAsia" w:ascii="宋体" w:hAnsi="宋体" w:cs="宋体"/>
          <w:bCs/>
          <w:color w:val="auto"/>
          <w:sz w:val="24"/>
          <w:szCs w:val="24"/>
          <w:highlight w:val="none"/>
        </w:rPr>
        <w:t>交投标文件</w:t>
      </w:r>
      <w:r>
        <w:rPr>
          <w:rFonts w:hint="eastAsia" w:ascii="宋体" w:hAnsi="宋体" w:cs="宋体"/>
          <w:color w:val="auto"/>
          <w:sz w:val="24"/>
          <w:szCs w:val="24"/>
          <w:highlight w:val="none"/>
        </w:rPr>
        <w:t>。</w:t>
      </w:r>
    </w:p>
    <w:p>
      <w:pPr>
        <w:pStyle w:val="7"/>
        <w:numPr>
          <w:ilvl w:val="0"/>
          <w:numId w:val="7"/>
        </w:numPr>
        <w:rPr>
          <w:rFonts w:hint="eastAsia"/>
          <w:color w:val="auto"/>
          <w:highlight w:val="none"/>
        </w:rPr>
      </w:pPr>
      <w:r>
        <w:rPr>
          <w:rFonts w:hint="eastAsia"/>
          <w:color w:val="auto"/>
          <w:highlight w:val="none"/>
        </w:rPr>
        <w:t>项目基本情况</w:t>
      </w:r>
    </w:p>
    <w:p>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项目编号：</w:t>
      </w:r>
      <w:r>
        <w:rPr>
          <w:rFonts w:hint="eastAsia" w:ascii="宋体" w:hAnsi="宋体" w:eastAsia="宋体" w:cs="宋体"/>
          <w:sz w:val="24"/>
          <w:szCs w:val="24"/>
          <w:lang w:val="en-US" w:eastAsia="zh-CN"/>
        </w:rPr>
        <w:t>XSY-2024-Z-029</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项目名称：新疆消防救援总队昌吉支队“自然灾害应急能力提升工程”装备配备项目</w:t>
      </w:r>
      <w:r>
        <w:rPr>
          <w:rFonts w:hint="eastAsia" w:ascii="宋体" w:hAnsi="宋体" w:eastAsia="宋体" w:cs="宋体"/>
          <w:sz w:val="24"/>
          <w:szCs w:val="24"/>
          <w:lang w:val="en-US" w:eastAsia="zh-CN"/>
        </w:rPr>
        <w:t>（四）</w:t>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预算金额：</w:t>
      </w:r>
      <w:r>
        <w:rPr>
          <w:rFonts w:hint="eastAsia" w:ascii="宋体" w:hAnsi="宋体" w:eastAsia="宋体" w:cs="宋体"/>
          <w:sz w:val="24"/>
          <w:szCs w:val="24"/>
          <w:lang w:val="en-US" w:eastAsia="zh-CN"/>
        </w:rPr>
        <w:t>1674.8000</w:t>
      </w:r>
      <w:r>
        <w:rPr>
          <w:rFonts w:hint="eastAsia" w:ascii="宋体" w:hAnsi="宋体" w:eastAsia="宋体" w:cs="宋体"/>
          <w:sz w:val="24"/>
          <w:szCs w:val="24"/>
          <w:lang w:eastAsia="zh-CN"/>
        </w:rPr>
        <w:t>万元（人民币）</w:t>
      </w:r>
    </w:p>
    <w:p>
      <w:pPr>
        <w:pStyle w:val="1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最高限价（如有）：1674.8000万元（人民币）</w:t>
      </w:r>
    </w:p>
    <w:p>
      <w:pPr>
        <w:pStyle w:val="19"/>
        <w:rPr>
          <w:rFonts w:hint="eastAsia" w:ascii="宋体" w:hAnsi="宋体" w:eastAsia="宋体" w:cs="宋体"/>
          <w:kern w:val="2"/>
          <w:sz w:val="24"/>
          <w:szCs w:val="24"/>
          <w:lang w:val="en-US" w:eastAsia="zh-CN" w:bidi="ar-SA"/>
        </w:rPr>
      </w:pPr>
    </w:p>
    <w:p>
      <w:pPr>
        <w:pStyle w:val="19"/>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采购需求：                                                                                         </w:t>
      </w:r>
    </w:p>
    <w:tbl>
      <w:tblPr>
        <w:tblStyle w:val="38"/>
        <w:tblpPr w:leftFromText="180" w:rightFromText="180" w:vertAnchor="text" w:horzAnchor="page" w:tblpX="1725" w:tblpY="579"/>
        <w:tblOverlap w:val="never"/>
        <w:tblW w:w="92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462"/>
        <w:gridCol w:w="2552"/>
        <w:gridCol w:w="1463"/>
        <w:gridCol w:w="1257"/>
        <w:gridCol w:w="1215"/>
        <w:gridCol w:w="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44" w:hRule="atLeast"/>
          <w:jc w:val="center"/>
        </w:trPr>
        <w:tc>
          <w:tcPr>
            <w:tcW w:w="1462"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包号</w:t>
            </w:r>
          </w:p>
        </w:tc>
        <w:tc>
          <w:tcPr>
            <w:tcW w:w="2552"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装备名称</w:t>
            </w:r>
          </w:p>
        </w:tc>
        <w:tc>
          <w:tcPr>
            <w:tcW w:w="1463"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单位</w:t>
            </w:r>
          </w:p>
        </w:tc>
        <w:tc>
          <w:tcPr>
            <w:tcW w:w="1257"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数量</w:t>
            </w:r>
          </w:p>
        </w:tc>
        <w:tc>
          <w:tcPr>
            <w:tcW w:w="1215"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单价</w:t>
            </w: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（万元）</w:t>
            </w:r>
          </w:p>
        </w:tc>
        <w:tc>
          <w:tcPr>
            <w:tcW w:w="1266"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合计</w:t>
            </w:r>
            <w:r>
              <w:rPr>
                <w:rFonts w:hint="eastAsia" w:ascii="宋体" w:hAnsi="宋体" w:cs="宋体"/>
                <w:b/>
                <w:bCs/>
                <w:i w:val="0"/>
                <w:iCs w:val="0"/>
                <w:color w:val="000000"/>
                <w:kern w:val="0"/>
                <w:sz w:val="24"/>
                <w:szCs w:val="24"/>
                <w:highlight w:val="none"/>
                <w:u w:val="none"/>
                <w:lang w:val="en-US" w:eastAsia="zh-CN" w:bidi="ar"/>
              </w:rPr>
              <w:t xml:space="preserve">  </w:t>
            </w:r>
            <w:r>
              <w:rPr>
                <w:rFonts w:hint="eastAsia" w:ascii="宋体" w:hAnsi="宋体" w:eastAsia="宋体" w:cs="宋体"/>
                <w:b/>
                <w:bCs/>
                <w:i w:val="0"/>
                <w:iCs w:val="0"/>
                <w:color w:val="000000"/>
                <w:kern w:val="0"/>
                <w:sz w:val="24"/>
                <w:szCs w:val="24"/>
                <w:highlight w:val="none"/>
                <w:u w:val="none"/>
                <w:lang w:val="en-US" w:eastAsia="zh-CN"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462" w:type="dxa"/>
            <w:vMerge w:val="restart"/>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第二十三</w:t>
            </w:r>
            <w:r>
              <w:rPr>
                <w:rStyle w:val="211"/>
                <w:rFonts w:hint="eastAsia" w:ascii="宋体" w:hAnsi="宋体" w:eastAsia="宋体" w:cs="宋体"/>
                <w:lang w:val="en-US" w:eastAsia="zh-CN" w:bidi="ar"/>
              </w:rPr>
              <w:t>包</w:t>
            </w: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灭火防护服</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套</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650</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w:t>
            </w:r>
            <w:r>
              <w:rPr>
                <w:rStyle w:val="211"/>
                <w:rFonts w:hint="eastAsia" w:ascii="宋体" w:hAnsi="宋体" w:cs="宋体"/>
                <w:highlight w:val="none"/>
                <w:lang w:val="en-US" w:eastAsia="zh-CN" w:bidi="ar"/>
              </w:rPr>
              <w:t>2500</w:t>
            </w:r>
          </w:p>
        </w:tc>
        <w:tc>
          <w:tcPr>
            <w:tcW w:w="1266"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362.6</w:t>
            </w:r>
            <w:r>
              <w:rPr>
                <w:rStyle w:val="211"/>
                <w:rFonts w:hint="eastAsia" w:ascii="宋体" w:hAnsi="宋体" w:cs="宋体"/>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抢险救援服装</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套</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870</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0.2</w:t>
            </w:r>
            <w:r>
              <w:rPr>
                <w:rStyle w:val="211"/>
                <w:rFonts w:hint="eastAsia" w:ascii="宋体" w:hAnsi="宋体" w:cs="宋体"/>
                <w:lang w:val="en-US" w:eastAsia="zh-CN" w:bidi="ar"/>
              </w:rPr>
              <w:t>300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2" w:hRule="atLeast"/>
          <w:jc w:val="center"/>
        </w:trPr>
        <w:tc>
          <w:tcPr>
            <w:tcW w:w="1462" w:type="dxa"/>
            <w:vMerge w:val="restart"/>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第二十四</w:t>
            </w:r>
            <w:r>
              <w:rPr>
                <w:rStyle w:val="211"/>
                <w:rFonts w:hint="eastAsia" w:ascii="宋体" w:hAnsi="宋体" w:eastAsia="宋体" w:cs="宋体"/>
                <w:lang w:val="en-US" w:eastAsia="zh-CN" w:bidi="ar"/>
              </w:rPr>
              <w:t>包</w:t>
            </w: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充气帐篷（60m2）</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顶</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2.8500</w:t>
            </w:r>
          </w:p>
        </w:tc>
        <w:tc>
          <w:tcPr>
            <w:tcW w:w="1266"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highlight w:val="none"/>
                <w:lang w:val="en-US" w:eastAsia="zh-CN" w:bidi="ar"/>
              </w:rPr>
              <w:t>93.95000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充气帐篷（100m2）</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顶</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3</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4.6000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网架帐篷（40m2）</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顶</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1.</w:t>
            </w:r>
            <w:r>
              <w:rPr>
                <w:rStyle w:val="211"/>
                <w:rFonts w:hint="eastAsia" w:ascii="宋体" w:hAnsi="宋体" w:cs="宋体"/>
                <w:highlight w:val="none"/>
                <w:lang w:val="en-US" w:eastAsia="zh-CN" w:bidi="ar"/>
              </w:rPr>
              <w:t>8500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充气帐篷（40m2）</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顶</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1.8</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网架帐篷（60m2）</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顶</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2.5</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6"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洗消帐篷</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顶</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1.0</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简易洗消喷淋器</w:t>
            </w:r>
          </w:p>
        </w:tc>
        <w:tc>
          <w:tcPr>
            <w:tcW w:w="1463" w:type="dxa"/>
            <w:shd w:val="clear" w:color="auto" w:fill="auto"/>
            <w:noWrap/>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个</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0.3500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8"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净水设备</w:t>
            </w:r>
          </w:p>
        </w:tc>
        <w:tc>
          <w:tcPr>
            <w:tcW w:w="1463"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1.5</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便携式推车</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台</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0.8000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航空运输箱</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个</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50</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0.2</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排用炊事单元</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0.9000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0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公众洗消站</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7.4000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8" w:hRule="atLeast"/>
          <w:jc w:val="center"/>
        </w:trPr>
        <w:tc>
          <w:tcPr>
            <w:tcW w:w="1462"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第二十五</w:t>
            </w:r>
            <w:r>
              <w:rPr>
                <w:rStyle w:val="211"/>
                <w:rFonts w:hint="eastAsia" w:ascii="宋体" w:hAnsi="宋体" w:eastAsia="宋体" w:cs="宋体"/>
                <w:lang w:val="en-US" w:eastAsia="zh-CN" w:bidi="ar"/>
              </w:rPr>
              <w:t>包</w:t>
            </w: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抢险救援套装</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850</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0.2</w:t>
            </w:r>
            <w:r>
              <w:rPr>
                <w:rStyle w:val="211"/>
                <w:rFonts w:hint="eastAsia" w:ascii="宋体" w:hAnsi="宋体" w:cs="宋体"/>
                <w:highlight w:val="none"/>
                <w:lang w:val="en-US" w:eastAsia="zh-CN" w:bidi="ar"/>
              </w:rPr>
              <w:t>130</w:t>
            </w:r>
          </w:p>
        </w:tc>
        <w:tc>
          <w:tcPr>
            <w:tcW w:w="1266"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575.1</w:t>
            </w:r>
            <w:r>
              <w:rPr>
                <w:rStyle w:val="211"/>
                <w:rFonts w:hint="eastAsia" w:ascii="宋体" w:hAnsi="宋体" w:cs="宋体"/>
                <w:highlight w:val="none"/>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灭火防护套装</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650</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w:t>
            </w:r>
            <w:r>
              <w:rPr>
                <w:rStyle w:val="211"/>
                <w:rFonts w:hint="eastAsia" w:ascii="宋体" w:hAnsi="宋体" w:cs="宋体"/>
                <w:highlight w:val="none"/>
                <w:lang w:val="en-US" w:eastAsia="zh-CN" w:bidi="ar"/>
              </w:rPr>
              <w:t>2600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照明呼救套装</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850</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0.2</w:t>
            </w:r>
            <w:r>
              <w:rPr>
                <w:rStyle w:val="211"/>
                <w:rFonts w:hint="eastAsia" w:ascii="宋体" w:hAnsi="宋体" w:cs="宋体"/>
                <w:highlight w:val="none"/>
                <w:lang w:val="en-US" w:eastAsia="zh-CN" w:bidi="ar"/>
              </w:rPr>
              <w:t>250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消防员呼救器后场接收装置</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部</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2.6</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jc w:val="center"/>
        </w:trPr>
        <w:tc>
          <w:tcPr>
            <w:tcW w:w="1462"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第二十六</w:t>
            </w:r>
            <w:r>
              <w:rPr>
                <w:rStyle w:val="211"/>
                <w:rFonts w:hint="eastAsia" w:ascii="宋体" w:hAnsi="宋体" w:eastAsia="宋体" w:cs="宋体"/>
                <w:lang w:val="en-US" w:eastAsia="zh-CN" w:bidi="ar"/>
              </w:rPr>
              <w:t>包</w:t>
            </w: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电动液压剪扩组</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10.0</w:t>
            </w:r>
            <w:r>
              <w:rPr>
                <w:rStyle w:val="211"/>
                <w:rFonts w:hint="eastAsia" w:ascii="宋体" w:hAnsi="宋体" w:cs="宋体"/>
                <w:highlight w:val="none"/>
                <w:lang w:val="en-US" w:eastAsia="zh-CN" w:bidi="ar"/>
              </w:rPr>
              <w:t>000</w:t>
            </w:r>
          </w:p>
        </w:tc>
        <w:tc>
          <w:tcPr>
            <w:tcW w:w="1266"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cs="宋体"/>
                <w:highlight w:val="none"/>
                <w:lang w:val="en-US" w:eastAsia="zh-CN" w:bidi="ar"/>
              </w:rPr>
              <w:t>404.6000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38"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液压破拆工具组A</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20.0</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液压万向剪切钳</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个</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13</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cs="宋体"/>
                <w:highlight w:val="none"/>
                <w:lang w:val="en-US" w:eastAsia="zh-CN" w:bidi="ar"/>
              </w:rPr>
              <w:t>5.0000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液压千斤顶</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个</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18</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0.2</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开缝器</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2.2</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液压钻孔机</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台</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9</w:t>
            </w:r>
            <w:r>
              <w:rPr>
                <w:rStyle w:val="211"/>
                <w:rFonts w:hint="default" w:ascii="宋体" w:hAnsi="宋体" w:eastAsia="宋体" w:cs="宋体"/>
                <w:lang w:val="en-US" w:eastAsia="zh-CN" w:bidi="ar"/>
              </w:rPr>
              <w:t>.0</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电动破拆工具组</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10.0</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1462"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第二十七</w:t>
            </w:r>
            <w:r>
              <w:rPr>
                <w:rStyle w:val="211"/>
                <w:rFonts w:hint="eastAsia" w:ascii="宋体" w:hAnsi="宋体" w:eastAsia="宋体" w:cs="宋体"/>
                <w:lang w:val="en-US" w:eastAsia="zh-CN" w:bidi="ar"/>
              </w:rPr>
              <w:t>包</w:t>
            </w: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手抬机动泵</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台</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4</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7.0</w:t>
            </w:r>
            <w:r>
              <w:rPr>
                <w:rStyle w:val="211"/>
                <w:rFonts w:hint="eastAsia" w:ascii="宋体" w:hAnsi="宋体" w:cs="宋体"/>
                <w:lang w:val="en-US" w:eastAsia="zh-CN" w:bidi="ar"/>
              </w:rPr>
              <w:t>000</w:t>
            </w:r>
          </w:p>
        </w:tc>
        <w:tc>
          <w:tcPr>
            <w:tcW w:w="1266"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133.2500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浮艇泵</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台</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4.2500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远程供水泵组</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套</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84.0</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atLeast"/>
          <w:jc w:val="center"/>
        </w:trPr>
        <w:tc>
          <w:tcPr>
            <w:tcW w:w="1462"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第二十八</w:t>
            </w:r>
            <w:r>
              <w:rPr>
                <w:rStyle w:val="211"/>
                <w:rFonts w:hint="eastAsia" w:ascii="宋体" w:hAnsi="宋体" w:eastAsia="宋体" w:cs="宋体"/>
                <w:lang w:val="en-US" w:eastAsia="zh-CN" w:bidi="ar"/>
              </w:rPr>
              <w:t>包</w:t>
            </w: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多功能消防水枪</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把</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52</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0.5000</w:t>
            </w:r>
          </w:p>
        </w:tc>
        <w:tc>
          <w:tcPr>
            <w:tcW w:w="1266"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105.3000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穿刺式破拆水枪</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把</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26</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0.8</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4"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移动式消防炮</w:t>
            </w:r>
          </w:p>
        </w:tc>
        <w:tc>
          <w:tcPr>
            <w:tcW w:w="1463"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部</w:t>
            </w:r>
          </w:p>
        </w:tc>
        <w:tc>
          <w:tcPr>
            <w:tcW w:w="1257"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3.0</w:t>
            </w:r>
            <w:r>
              <w:rPr>
                <w:rStyle w:val="211"/>
                <w:rFonts w:hint="eastAsia" w:ascii="宋体" w:hAnsi="宋体" w:cs="宋体"/>
                <w:lang w:val="en-US" w:eastAsia="zh-CN" w:bidi="ar"/>
              </w:rPr>
              <w:t>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56" w:hRule="atLeast"/>
          <w:jc w:val="center"/>
        </w:trPr>
        <w:tc>
          <w:tcPr>
            <w:tcW w:w="1462"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552"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高倍数泡沫发生器</w:t>
            </w:r>
          </w:p>
        </w:tc>
        <w:tc>
          <w:tcPr>
            <w:tcW w:w="1463"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台</w:t>
            </w:r>
          </w:p>
        </w:tc>
        <w:tc>
          <w:tcPr>
            <w:tcW w:w="1257"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13</w:t>
            </w:r>
          </w:p>
        </w:tc>
        <w:tc>
          <w:tcPr>
            <w:tcW w:w="121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w:t>
            </w:r>
            <w:r>
              <w:rPr>
                <w:rStyle w:val="211"/>
                <w:rFonts w:hint="eastAsia" w:ascii="宋体" w:hAnsi="宋体" w:cs="宋体"/>
                <w:lang w:val="en-US" w:eastAsia="zh-CN" w:bidi="ar"/>
              </w:rPr>
              <w:t>5000</w:t>
            </w:r>
          </w:p>
        </w:tc>
        <w:tc>
          <w:tcPr>
            <w:tcW w:w="1266"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bl>
    <w:p>
      <w:pPr>
        <w:pStyle w:val="19"/>
        <w:rPr>
          <w:rFonts w:hint="eastAsia" w:ascii="宋体" w:hAnsi="宋体" w:eastAsia="宋体" w:cs="宋体"/>
          <w:kern w:val="2"/>
          <w:sz w:val="24"/>
          <w:szCs w:val="24"/>
          <w:lang w:val="en-US" w:eastAsia="zh-CN" w:bidi="ar-SA"/>
        </w:rPr>
      </w:pPr>
    </w:p>
    <w:p>
      <w:pPr>
        <w:spacing w:line="460" w:lineRule="exact"/>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合同履行期限</w:t>
      </w:r>
      <w:r>
        <w:rPr>
          <w:rFonts w:hint="eastAsia" w:ascii="宋体" w:hAnsi="宋体" w:cs="宋体"/>
          <w:color w:val="auto"/>
          <w:sz w:val="24"/>
          <w:szCs w:val="24"/>
          <w:highlight w:val="none"/>
        </w:rPr>
        <w:t>：签订合同后</w:t>
      </w:r>
      <w:r>
        <w:rPr>
          <w:rFonts w:hint="eastAsia" w:ascii="宋体" w:hAnsi="宋体" w:eastAsia="宋体" w:cs="宋体"/>
          <w:color w:val="auto"/>
          <w:sz w:val="24"/>
          <w:szCs w:val="24"/>
          <w:highlight w:val="none"/>
          <w:lang w:val="en-US" w:eastAsia="zh-CN"/>
        </w:rPr>
        <w:t>45日</w:t>
      </w:r>
      <w:r>
        <w:rPr>
          <w:rFonts w:hint="eastAsia" w:ascii="宋体" w:hAnsi="宋体" w:cs="宋体"/>
          <w:color w:val="auto"/>
          <w:sz w:val="24"/>
          <w:szCs w:val="24"/>
          <w:highlight w:val="none"/>
        </w:rPr>
        <w:t>内交付货物</w:t>
      </w:r>
      <w:r>
        <w:rPr>
          <w:rFonts w:hint="eastAsia" w:ascii="宋体" w:hAnsi="宋体" w:cs="宋体"/>
          <w:color w:val="auto"/>
          <w:sz w:val="24"/>
          <w:szCs w:val="24"/>
          <w:highlight w:val="none"/>
          <w:lang w:eastAsia="zh-CN"/>
        </w:rPr>
        <w:t>。</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不接受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联合体投标。</w:t>
      </w:r>
    </w:p>
    <w:p>
      <w:pPr>
        <w:pStyle w:val="7"/>
        <w:rPr>
          <w:color w:val="auto"/>
          <w:highlight w:val="none"/>
        </w:rPr>
      </w:pPr>
      <w:r>
        <w:rPr>
          <w:rFonts w:hint="eastAsia"/>
          <w:color w:val="auto"/>
          <w:highlight w:val="none"/>
          <w:lang w:eastAsia="zh-CN"/>
        </w:rPr>
        <w:t>二</w:t>
      </w:r>
      <w:r>
        <w:rPr>
          <w:rFonts w:hint="eastAsia"/>
          <w:color w:val="auto"/>
          <w:highlight w:val="none"/>
        </w:rPr>
        <w:t>、申请人的资格要求</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zh-CN" w:eastAsia="zh-CN"/>
        </w:rPr>
        <w:t>本项目第二十三包、</w:t>
      </w:r>
      <w:r>
        <w:rPr>
          <w:rStyle w:val="211"/>
          <w:rFonts w:hint="eastAsia" w:ascii="宋体" w:hAnsi="宋体" w:cs="宋体"/>
          <w:lang w:val="en-US" w:eastAsia="zh-CN" w:bidi="ar"/>
        </w:rPr>
        <w:t>第二十四</w:t>
      </w:r>
      <w:r>
        <w:rPr>
          <w:rStyle w:val="211"/>
          <w:rFonts w:hint="eastAsia" w:ascii="宋体" w:hAnsi="宋体" w:eastAsia="宋体" w:cs="宋体"/>
          <w:lang w:val="en-US" w:eastAsia="zh-CN" w:bidi="ar"/>
        </w:rPr>
        <w:t>包</w:t>
      </w:r>
      <w:r>
        <w:rPr>
          <w:rStyle w:val="211"/>
          <w:rFonts w:hint="eastAsia" w:ascii="宋体" w:hAnsi="宋体" w:cs="宋体"/>
          <w:lang w:val="en-US" w:eastAsia="zh-CN" w:bidi="ar"/>
        </w:rPr>
        <w:t>、第二十五</w:t>
      </w:r>
      <w:r>
        <w:rPr>
          <w:rStyle w:val="211"/>
          <w:rFonts w:hint="eastAsia" w:ascii="宋体" w:hAnsi="宋体" w:eastAsia="宋体" w:cs="宋体"/>
          <w:lang w:val="en-US" w:eastAsia="zh-CN" w:bidi="ar"/>
        </w:rPr>
        <w:t>包</w:t>
      </w:r>
      <w:r>
        <w:rPr>
          <w:rStyle w:val="211"/>
          <w:rFonts w:hint="eastAsia" w:ascii="宋体" w:hAnsi="宋体" w:cs="宋体"/>
          <w:lang w:val="en-US" w:eastAsia="zh-CN" w:bidi="ar"/>
        </w:rPr>
        <w:t>、第二十六</w:t>
      </w:r>
      <w:r>
        <w:rPr>
          <w:rStyle w:val="211"/>
          <w:rFonts w:hint="eastAsia" w:ascii="宋体" w:hAnsi="宋体" w:eastAsia="宋体" w:cs="宋体"/>
          <w:lang w:val="en-US" w:eastAsia="zh-CN" w:bidi="ar"/>
        </w:rPr>
        <w:t>包</w:t>
      </w:r>
      <w:r>
        <w:rPr>
          <w:rStyle w:val="211"/>
          <w:rFonts w:hint="eastAsia" w:ascii="宋体" w:hAnsi="宋体" w:cs="宋体"/>
          <w:lang w:val="en-US" w:eastAsia="zh-CN" w:bidi="ar"/>
        </w:rPr>
        <w:t>、第二十七</w:t>
      </w:r>
      <w:r>
        <w:rPr>
          <w:rStyle w:val="211"/>
          <w:rFonts w:hint="eastAsia" w:ascii="宋体" w:hAnsi="宋体" w:eastAsia="宋体" w:cs="宋体"/>
          <w:lang w:val="en-US" w:eastAsia="zh-CN" w:bidi="ar"/>
        </w:rPr>
        <w:t>包</w:t>
      </w:r>
      <w:r>
        <w:rPr>
          <w:rStyle w:val="211"/>
          <w:rFonts w:hint="eastAsia" w:ascii="宋体" w:hAnsi="宋体" w:cs="宋体"/>
          <w:lang w:val="en-US" w:eastAsia="zh-CN" w:bidi="ar"/>
        </w:rPr>
        <w:t>、第二十八</w:t>
      </w:r>
      <w:r>
        <w:rPr>
          <w:rStyle w:val="211"/>
          <w:rFonts w:hint="eastAsia" w:ascii="宋体" w:hAnsi="宋体" w:eastAsia="宋体" w:cs="宋体"/>
          <w:lang w:val="en-US" w:eastAsia="zh-CN" w:bidi="ar"/>
        </w:rPr>
        <w:t>包</w:t>
      </w:r>
      <w:r>
        <w:rPr>
          <w:rStyle w:val="211"/>
          <w:rFonts w:hint="eastAsia" w:ascii="宋体" w:hAnsi="宋体" w:cs="宋体"/>
          <w:lang w:val="en-US" w:eastAsia="zh-CN" w:bidi="ar"/>
        </w:rPr>
        <w:t>专门面向</w:t>
      </w:r>
      <w:r>
        <w:rPr>
          <w:rFonts w:hint="eastAsia" w:ascii="宋体" w:hAnsi="宋体" w:cs="宋体"/>
          <w:color w:val="auto"/>
          <w:sz w:val="24"/>
          <w:szCs w:val="24"/>
          <w:highlight w:val="none"/>
          <w:lang w:val="zh-CN"/>
        </w:rPr>
        <w:t>中小企业采购，价格不再进行财政政策扣除；</w:t>
      </w:r>
      <w:r>
        <w:rPr>
          <w:rFonts w:hint="eastAsia"/>
          <w:color w:val="auto"/>
          <w:highlight w:val="none"/>
          <w:lang w:val="zh-CN"/>
        </w:rPr>
        <w:t xml:space="preserve"> </w:t>
      </w:r>
      <w:r>
        <w:rPr>
          <w:rFonts w:hint="eastAsia" w:ascii="宋体" w:hAnsi="宋体" w:cs="宋体"/>
          <w:color w:val="auto"/>
          <w:sz w:val="24"/>
          <w:szCs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460" w:lineRule="exact"/>
        <w:ind w:firstLine="480" w:firstLineChars="200"/>
        <w:jc w:val="left"/>
        <w:rPr>
          <w:rFonts w:hint="eastAsia" w:ascii="宋体" w:hAnsi="宋体" w:eastAsia="宋体" w:cs="宋体"/>
          <w:color w:val="auto"/>
          <w:sz w:val="24"/>
          <w:szCs w:val="24"/>
          <w:highlight w:val="cyan"/>
          <w:lang w:eastAsia="zh-CN"/>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3.1与招标人存在利害关系可能影响招标公正性的法人、其他组织或者个人，不得参加同一标段投标或者未划分标段的同一招标项</w:t>
      </w:r>
      <w:r>
        <w:rPr>
          <w:rFonts w:hint="eastAsia" w:ascii="宋体" w:hAnsi="宋体" w:eastAsia="宋体" w:cs="宋体"/>
          <w:color w:val="auto"/>
          <w:sz w:val="24"/>
          <w:szCs w:val="24"/>
          <w:highlight w:val="none"/>
        </w:rPr>
        <w:t>目投标</w:t>
      </w:r>
      <w:r>
        <w:rPr>
          <w:rFonts w:hint="eastAsia" w:ascii="宋体" w:hAnsi="宋体" w:cs="宋体"/>
          <w:color w:val="auto"/>
          <w:sz w:val="24"/>
          <w:szCs w:val="24"/>
          <w:highlight w:val="none"/>
          <w:lang w:eastAsia="zh-CN"/>
        </w:rPr>
        <w:t>。</w:t>
      </w:r>
    </w:p>
    <w:p>
      <w:pPr>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3.2 投标人负责人为同一人或者存在控股、管理关系的不同单位，不得同时参加本项目的投标</w:t>
      </w:r>
      <w:r>
        <w:rPr>
          <w:rFonts w:hint="eastAsia" w:ascii="宋体" w:hAnsi="宋体" w:cs="宋体"/>
          <w:color w:val="auto"/>
          <w:sz w:val="24"/>
          <w:szCs w:val="24"/>
          <w:highlight w:val="none"/>
          <w:lang w:eastAsia="zh-CN"/>
        </w:rPr>
        <w:t>。</w:t>
      </w:r>
    </w:p>
    <w:p>
      <w:pPr>
        <w:spacing w:line="46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r>
        <w:rPr>
          <w:rFonts w:hint="eastAsia" w:ascii="宋体" w:hAnsi="宋体" w:cs="宋体"/>
          <w:color w:val="auto"/>
          <w:sz w:val="24"/>
          <w:szCs w:val="24"/>
          <w:highlight w:val="none"/>
          <w:lang w:eastAsia="zh-CN"/>
        </w:rPr>
        <w:t>。</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7"/>
        <w:rPr>
          <w:color w:val="auto"/>
          <w:highlight w:val="none"/>
        </w:rPr>
      </w:pPr>
      <w:r>
        <w:rPr>
          <w:rFonts w:hint="eastAsia"/>
          <w:color w:val="auto"/>
          <w:highlight w:val="none"/>
          <w:lang w:eastAsia="zh-CN"/>
        </w:rPr>
        <w:t>三</w:t>
      </w:r>
      <w:r>
        <w:rPr>
          <w:rFonts w:hint="eastAsia"/>
          <w:color w:val="auto"/>
          <w:highlight w:val="none"/>
        </w:rPr>
        <w:t>、获取招标文件</w:t>
      </w:r>
    </w:p>
    <w:p>
      <w:pPr>
        <w:spacing w:line="460" w:lineRule="exact"/>
        <w:ind w:firstLine="540"/>
        <w:jc w:val="left"/>
        <w:rPr>
          <w:rFonts w:ascii="宋体" w:hAnsi="宋体" w:cs="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none"/>
          <w:lang w:val="en-US" w:eastAsia="zh-CN"/>
        </w:rPr>
        <w:t>2024</w:t>
      </w:r>
      <w:r>
        <w:rPr>
          <w:rFonts w:hint="eastAsia" w:ascii="宋体" w:hAnsi="宋体" w:cs="宋体"/>
          <w:color w:val="auto"/>
          <w:sz w:val="24"/>
          <w:szCs w:val="24"/>
          <w:highlight w:val="none"/>
          <w:u w:val="none"/>
        </w:rPr>
        <w:t>年</w:t>
      </w:r>
      <w:r>
        <w:rPr>
          <w:rFonts w:hint="eastAsia" w:ascii="宋体" w:hAnsi="宋体" w:cs="宋体"/>
          <w:color w:val="auto"/>
          <w:sz w:val="24"/>
          <w:szCs w:val="24"/>
          <w:highlight w:val="none"/>
          <w:u w:val="none"/>
          <w:lang w:val="en-US" w:eastAsia="zh-CN"/>
        </w:rPr>
        <w:t>04</w:t>
      </w:r>
      <w:r>
        <w:rPr>
          <w:rFonts w:hint="eastAsia" w:ascii="宋体" w:hAnsi="宋体" w:cs="宋体"/>
          <w:color w:val="auto"/>
          <w:sz w:val="24"/>
          <w:szCs w:val="24"/>
          <w:highlight w:val="none"/>
          <w:u w:val="none"/>
        </w:rPr>
        <w:t>月</w:t>
      </w:r>
      <w:r>
        <w:rPr>
          <w:rFonts w:hint="eastAsia" w:ascii="宋体" w:hAnsi="宋体" w:cs="宋体"/>
          <w:color w:val="auto"/>
          <w:sz w:val="24"/>
          <w:szCs w:val="24"/>
          <w:highlight w:val="none"/>
          <w:u w:val="none"/>
          <w:lang w:val="en-US" w:eastAsia="zh-CN"/>
        </w:rPr>
        <w:t xml:space="preserve">01 </w:t>
      </w:r>
      <w:r>
        <w:rPr>
          <w:rFonts w:hint="eastAsia" w:ascii="宋体" w:hAnsi="宋体" w:cs="宋体"/>
          <w:color w:val="auto"/>
          <w:sz w:val="24"/>
          <w:szCs w:val="24"/>
          <w:highlight w:val="none"/>
          <w:u w:val="none"/>
        </w:rPr>
        <w:t>日至</w:t>
      </w:r>
      <w:r>
        <w:rPr>
          <w:rFonts w:hint="eastAsia" w:ascii="宋体" w:hAnsi="宋体" w:cs="宋体"/>
          <w:color w:val="auto"/>
          <w:sz w:val="24"/>
          <w:szCs w:val="24"/>
          <w:highlight w:val="none"/>
          <w:u w:val="none"/>
          <w:lang w:val="en-US" w:eastAsia="zh-CN"/>
        </w:rPr>
        <w:t>2024</w:t>
      </w:r>
      <w:r>
        <w:rPr>
          <w:rFonts w:hint="eastAsia" w:ascii="宋体" w:hAnsi="宋体" w:cs="宋体"/>
          <w:color w:val="auto"/>
          <w:sz w:val="24"/>
          <w:szCs w:val="24"/>
          <w:highlight w:val="none"/>
          <w:u w:val="none"/>
        </w:rPr>
        <w:t>年</w:t>
      </w:r>
      <w:r>
        <w:rPr>
          <w:rFonts w:hint="eastAsia" w:ascii="宋体" w:hAnsi="宋体" w:cs="宋体"/>
          <w:color w:val="auto"/>
          <w:sz w:val="24"/>
          <w:szCs w:val="24"/>
          <w:highlight w:val="none"/>
          <w:u w:val="none"/>
          <w:lang w:val="en-US" w:eastAsia="zh-CN"/>
        </w:rPr>
        <w:t xml:space="preserve">04 </w:t>
      </w:r>
      <w:r>
        <w:rPr>
          <w:rFonts w:hint="eastAsia" w:ascii="宋体" w:hAnsi="宋体" w:cs="宋体"/>
          <w:color w:val="auto"/>
          <w:sz w:val="24"/>
          <w:szCs w:val="24"/>
          <w:highlight w:val="none"/>
          <w:u w:val="none"/>
        </w:rPr>
        <w:t>月</w:t>
      </w:r>
      <w:r>
        <w:rPr>
          <w:rFonts w:hint="eastAsia" w:ascii="宋体" w:hAnsi="宋体" w:cs="宋体"/>
          <w:color w:val="auto"/>
          <w:sz w:val="24"/>
          <w:szCs w:val="24"/>
          <w:highlight w:val="none"/>
          <w:u w:val="none"/>
          <w:lang w:val="en-US" w:eastAsia="zh-CN"/>
        </w:rPr>
        <w:t xml:space="preserve">09 </w:t>
      </w:r>
      <w:r>
        <w:rPr>
          <w:rFonts w:hint="eastAsia" w:ascii="宋体" w:hAnsi="宋体" w:cs="宋体"/>
          <w:color w:val="auto"/>
          <w:sz w:val="24"/>
          <w:szCs w:val="24"/>
          <w:highlight w:val="none"/>
          <w:u w:val="none"/>
        </w:rPr>
        <w:t>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rPr>
        <w:t>:00至</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:00，下午</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0至</w:t>
      </w: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（北京时间，法定节假日除外）</w:t>
      </w:r>
    </w:p>
    <w:p>
      <w:pPr>
        <w:spacing w:line="400" w:lineRule="exact"/>
        <w:ind w:firstLine="480" w:firstLineChars="200"/>
        <w:jc w:val="left"/>
        <w:rPr>
          <w:rFonts w:hint="default" w:ascii="仿宋" w:hAnsi="仿宋" w:cs="宋体"/>
          <w:color w:val="auto"/>
          <w:kern w:val="0"/>
          <w:sz w:val="24"/>
          <w:szCs w:val="24"/>
          <w:highlight w:val="none"/>
          <w:lang w:val="en-US"/>
        </w:rPr>
      </w:pPr>
      <w:r>
        <w:rPr>
          <w:rFonts w:hint="eastAsia" w:ascii="宋体" w:hAnsi="宋体" w:cs="宋体"/>
          <w:color w:val="auto"/>
          <w:sz w:val="24"/>
          <w:szCs w:val="24"/>
          <w:highlight w:val="none"/>
        </w:rPr>
        <w:t>地点：</w:t>
      </w:r>
      <w:r>
        <w:rPr>
          <w:rFonts w:hint="eastAsia" w:ascii="宋体" w:hAnsi="宋体" w:cs="宋体"/>
          <w:color w:val="auto"/>
          <w:sz w:val="24"/>
          <w:szCs w:val="24"/>
          <w:highlight w:val="none"/>
          <w:lang w:eastAsia="zh-CN"/>
        </w:rPr>
        <w:t>线上</w:t>
      </w:r>
    </w:p>
    <w:p>
      <w:pPr>
        <w:numPr>
          <w:ilvl w:val="0"/>
          <w:numId w:val="0"/>
        </w:numPr>
        <w:spacing w:line="500" w:lineRule="exact"/>
        <w:ind w:firstLine="480" w:firstLineChars="200"/>
        <w:jc w:val="left"/>
        <w:rPr>
          <w:rFonts w:hint="eastAsia" w:cs="Times New Roman"/>
          <w:b w:val="0"/>
          <w:bCs w:val="0"/>
          <w:color w:val="auto"/>
          <w:sz w:val="24"/>
          <w:szCs w:val="24"/>
          <w:highlight w:val="none"/>
          <w:lang w:eastAsia="zh-CN"/>
        </w:rPr>
      </w:pPr>
      <w:r>
        <w:rPr>
          <w:rFonts w:hint="eastAsia" w:ascii="宋体" w:hAnsi="宋体" w:cs="宋体"/>
          <w:color w:val="auto"/>
          <w:sz w:val="24"/>
          <w:szCs w:val="24"/>
          <w:highlight w:val="none"/>
        </w:rPr>
        <w:t>方式：</w:t>
      </w:r>
      <w:r>
        <w:rPr>
          <w:rFonts w:hint="eastAsia" w:ascii="Times New Roman" w:hAnsi="Times New Roman" w:cs="Times New Roman"/>
          <w:b w:val="0"/>
          <w:bCs w:val="0"/>
          <w:color w:val="auto"/>
          <w:sz w:val="24"/>
          <w:szCs w:val="24"/>
          <w:highlight w:val="none"/>
        </w:rPr>
        <w:fldChar w:fldCharType="begin"/>
      </w:r>
      <w:r>
        <w:rPr>
          <w:rFonts w:hint="eastAsia" w:ascii="Times New Roman" w:hAnsi="Times New Roman" w:cs="Times New Roman"/>
          <w:b w:val="0"/>
          <w:bCs w:val="0"/>
          <w:color w:val="auto"/>
          <w:sz w:val="24"/>
          <w:szCs w:val="24"/>
          <w:highlight w:val="none"/>
        </w:rPr>
        <w:instrText xml:space="preserve"> HYPERLINK "mailto:需将单位名称、所投项目名称、标包编号、联系人、联系方式和电子邮箱号书写在一张A4纸上并加盖公章，扫描件发送至指定邮箱1617593161@qq.com。" </w:instrText>
      </w:r>
      <w:r>
        <w:rPr>
          <w:rFonts w:hint="eastAsia" w:ascii="Times New Roman" w:hAnsi="Times New Roman" w:cs="Times New Roman"/>
          <w:b w:val="0"/>
          <w:bCs w:val="0"/>
          <w:color w:val="auto"/>
          <w:sz w:val="24"/>
          <w:szCs w:val="24"/>
          <w:highlight w:val="none"/>
        </w:rPr>
        <w:fldChar w:fldCharType="separate"/>
      </w:r>
      <w:r>
        <w:rPr>
          <w:rStyle w:val="49"/>
          <w:rFonts w:hint="eastAsia" w:ascii="Times New Roman" w:hAnsi="Times New Roman" w:cs="Times New Roman"/>
          <w:b w:val="0"/>
          <w:bCs w:val="0"/>
          <w:sz w:val="24"/>
          <w:szCs w:val="24"/>
          <w:highlight w:val="none"/>
        </w:rPr>
        <w:t>需将单位名称、所投项目名称、标包编号、联系人、联系方式和电子邮箱号书写在一张A4纸上并加盖公章，扫描件发送至指定邮箱</w:t>
      </w:r>
      <w:r>
        <w:rPr>
          <w:rStyle w:val="49"/>
          <w:rFonts w:hint="eastAsia" w:ascii="Times New Roman" w:hAnsi="Times New Roman" w:cs="Times New Roman"/>
          <w:b w:val="0"/>
          <w:bCs w:val="0"/>
          <w:sz w:val="24"/>
          <w:szCs w:val="24"/>
          <w:highlight w:val="none"/>
          <w:lang w:val="en-US" w:eastAsia="zh-CN"/>
        </w:rPr>
        <w:t>252082702</w:t>
      </w:r>
      <w:r>
        <w:rPr>
          <w:rStyle w:val="49"/>
          <w:rFonts w:hint="eastAsia" w:ascii="Times New Roman" w:hAnsi="Times New Roman" w:cs="Times New Roman"/>
          <w:b w:val="0"/>
          <w:bCs w:val="0"/>
          <w:sz w:val="24"/>
          <w:szCs w:val="24"/>
          <w:highlight w:val="none"/>
        </w:rPr>
        <w:t>@qq.com</w:t>
      </w:r>
      <w:r>
        <w:rPr>
          <w:rStyle w:val="49"/>
          <w:rFonts w:hint="eastAsia" w:cs="Times New Roman"/>
          <w:b w:val="0"/>
          <w:bCs w:val="0"/>
          <w:sz w:val="24"/>
          <w:szCs w:val="24"/>
          <w:highlight w:val="none"/>
          <w:lang w:eastAsia="zh-CN"/>
        </w:rPr>
        <w:t>。</w:t>
      </w:r>
      <w:r>
        <w:rPr>
          <w:rFonts w:hint="eastAsia" w:ascii="Times New Roman" w:hAnsi="Times New Roman" w:cs="Times New Roman"/>
          <w:b w:val="0"/>
          <w:bCs w:val="0"/>
          <w:color w:val="auto"/>
          <w:sz w:val="24"/>
          <w:szCs w:val="24"/>
          <w:highlight w:val="none"/>
        </w:rPr>
        <w:fldChar w:fldCharType="end"/>
      </w:r>
    </w:p>
    <w:p>
      <w:pPr>
        <w:spacing w:line="460" w:lineRule="exact"/>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仿宋" w:hAnsi="仿宋" w:cs="宋体"/>
          <w:color w:val="auto"/>
          <w:kern w:val="0"/>
          <w:sz w:val="24"/>
          <w:szCs w:val="24"/>
          <w:highlight w:val="none"/>
        </w:rPr>
        <w:t>售价：</w:t>
      </w:r>
      <w:r>
        <w:rPr>
          <w:rFonts w:ascii="宋体" w:hAnsi="宋体" w:cs="宋体"/>
          <w:color w:val="auto"/>
          <w:kern w:val="0"/>
          <w:sz w:val="24"/>
          <w:szCs w:val="24"/>
          <w:highlight w:val="none"/>
        </w:rPr>
        <w:t>¥</w:t>
      </w:r>
      <w:r>
        <w:rPr>
          <w:rFonts w:hint="eastAsia" w:ascii="仿宋" w:hAnsi="仿宋" w:cs="宋体"/>
          <w:color w:val="auto"/>
          <w:kern w:val="0"/>
          <w:sz w:val="24"/>
          <w:szCs w:val="24"/>
          <w:highlight w:val="none"/>
        </w:rPr>
        <w:t>0元</w:t>
      </w:r>
      <w:r>
        <w:rPr>
          <w:rFonts w:hint="eastAsia" w:ascii="仿宋" w:hAnsi="仿宋" w:cs="宋体"/>
          <w:color w:val="auto"/>
          <w:kern w:val="0"/>
          <w:sz w:val="24"/>
          <w:szCs w:val="24"/>
          <w:highlight w:val="none"/>
          <w:lang w:val="en-US" w:eastAsia="zh-CN"/>
        </w:rPr>
        <w:t xml:space="preserve"> 本公告包含的招标文件售价总和</w:t>
      </w:r>
    </w:p>
    <w:p>
      <w:pPr>
        <w:pStyle w:val="7"/>
        <w:rPr>
          <w:rFonts w:hint="eastAsia" w:eastAsia="宋体"/>
          <w:color w:val="auto"/>
          <w:highlight w:val="none"/>
          <w:lang w:eastAsia="zh-CN"/>
        </w:rPr>
      </w:pPr>
      <w:r>
        <w:rPr>
          <w:rFonts w:hint="eastAsia"/>
          <w:color w:val="auto"/>
          <w:highlight w:val="none"/>
          <w:lang w:eastAsia="zh-CN"/>
        </w:rPr>
        <w:t>四</w:t>
      </w:r>
      <w:r>
        <w:rPr>
          <w:rFonts w:hint="eastAsia"/>
          <w:color w:val="auto"/>
          <w:highlight w:val="none"/>
        </w:rPr>
        <w:t>、</w:t>
      </w:r>
      <w:r>
        <w:rPr>
          <w:rFonts w:hint="eastAsia"/>
          <w:color w:val="auto"/>
          <w:highlight w:val="none"/>
          <w:lang w:eastAsia="zh-CN"/>
        </w:rPr>
        <w:t>提交</w:t>
      </w:r>
      <w:r>
        <w:rPr>
          <w:rFonts w:hint="eastAsia"/>
          <w:color w:val="auto"/>
          <w:highlight w:val="none"/>
        </w:rPr>
        <w:t>投标文件</w:t>
      </w:r>
      <w:r>
        <w:rPr>
          <w:rFonts w:hint="eastAsia"/>
          <w:color w:val="auto"/>
          <w:highlight w:val="none"/>
          <w:lang w:eastAsia="zh-CN"/>
        </w:rPr>
        <w:t>截止时间、开标时间和地点</w:t>
      </w:r>
    </w:p>
    <w:p>
      <w:pPr>
        <w:spacing w:line="460" w:lineRule="exact"/>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lang w:eastAsia="zh-CN"/>
        </w:rPr>
        <w:t>提交</w:t>
      </w:r>
      <w:r>
        <w:rPr>
          <w:rFonts w:hint="eastAsia" w:ascii="宋体" w:hAnsi="宋体" w:cs="宋体"/>
          <w:color w:val="auto"/>
          <w:sz w:val="24"/>
          <w:szCs w:val="24"/>
          <w:highlight w:val="none"/>
        </w:rPr>
        <w:t>投标文件</w:t>
      </w:r>
      <w:r>
        <w:rPr>
          <w:rFonts w:hint="eastAsia" w:ascii="宋体" w:hAnsi="宋体" w:cs="宋体"/>
          <w:color w:val="auto"/>
          <w:sz w:val="24"/>
          <w:szCs w:val="24"/>
          <w:highlight w:val="none"/>
          <w:lang w:eastAsia="zh-CN"/>
        </w:rPr>
        <w:t>截止时间</w:t>
      </w:r>
      <w:r>
        <w:rPr>
          <w:rFonts w:hint="eastAsia" w:ascii="宋体" w:hAnsi="宋体" w:cs="宋体"/>
          <w:color w:val="auto"/>
          <w:sz w:val="24"/>
          <w:szCs w:val="24"/>
          <w:highlight w:val="none"/>
        </w:rPr>
        <w:t>：</w:t>
      </w:r>
      <w:r>
        <w:rPr>
          <w:rFonts w:hint="eastAsia" w:ascii="宋体" w:hAnsi="宋体" w:cs="宋体"/>
          <w:color w:val="auto"/>
          <w:sz w:val="24"/>
          <w:szCs w:val="24"/>
          <w:highlight w:val="none"/>
          <w:u w:val="none"/>
          <w:lang w:val="en-US" w:eastAsia="zh-CN"/>
        </w:rPr>
        <w:t>2024</w:t>
      </w:r>
      <w:r>
        <w:rPr>
          <w:rFonts w:hint="eastAsia" w:ascii="宋体" w:hAnsi="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 xml:space="preserve"> 04 </w:t>
      </w:r>
      <w:r>
        <w:rPr>
          <w:rFonts w:hint="eastAsia" w:ascii="宋体" w:hAnsi="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 xml:space="preserve"> 28</w:t>
      </w:r>
      <w:r>
        <w:rPr>
          <w:rFonts w:hint="eastAsia" w:ascii="宋体" w:hAnsi="宋体" w:cs="宋体"/>
          <w:bCs/>
          <w:color w:val="auto"/>
          <w:sz w:val="24"/>
          <w:szCs w:val="24"/>
          <w:highlight w:val="none"/>
          <w:u w:val="none"/>
        </w:rPr>
        <w:t>日</w:t>
      </w:r>
      <w:r>
        <w:rPr>
          <w:rFonts w:hint="eastAsia" w:ascii="宋体" w:hAnsi="宋体" w:cs="宋体"/>
          <w:bCs/>
          <w:color w:val="auto"/>
          <w:sz w:val="24"/>
          <w:szCs w:val="24"/>
          <w:highlight w:val="none"/>
          <w:u w:val="none"/>
          <w:lang w:val="en-US" w:eastAsia="zh-CN"/>
        </w:rPr>
        <w:t xml:space="preserve"> 10</w:t>
      </w:r>
      <w:r>
        <w:rPr>
          <w:rFonts w:hint="eastAsia" w:ascii="宋体" w:hAnsi="宋体" w:cs="宋体"/>
          <w:bCs/>
          <w:color w:val="auto"/>
          <w:sz w:val="24"/>
          <w:szCs w:val="24"/>
          <w:highlight w:val="none"/>
          <w:u w:val="none"/>
        </w:rPr>
        <w:t>点</w:t>
      </w:r>
      <w:r>
        <w:rPr>
          <w:rFonts w:hint="eastAsia" w:ascii="宋体" w:hAnsi="宋体" w:cs="宋体"/>
          <w:bCs/>
          <w:color w:val="auto"/>
          <w:sz w:val="24"/>
          <w:szCs w:val="24"/>
          <w:highlight w:val="none"/>
          <w:u w:val="none"/>
          <w:lang w:val="en-US" w:eastAsia="zh-CN"/>
        </w:rPr>
        <w:t>00</w:t>
      </w:r>
      <w:r>
        <w:rPr>
          <w:rFonts w:hint="eastAsia" w:ascii="宋体" w:hAnsi="宋体" w:cs="宋体"/>
          <w:bCs/>
          <w:color w:val="auto"/>
          <w:sz w:val="24"/>
          <w:szCs w:val="24"/>
          <w:highlight w:val="none"/>
          <w:u w:val="non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none"/>
          <w:lang w:val="en-US" w:eastAsia="zh-CN"/>
        </w:rPr>
        <w:t>2024</w:t>
      </w:r>
      <w:r>
        <w:rPr>
          <w:rFonts w:hint="eastAsia" w:ascii="宋体" w:hAnsi="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 xml:space="preserve"> 04 </w:t>
      </w:r>
      <w:r>
        <w:rPr>
          <w:rFonts w:hint="eastAsia" w:ascii="宋体" w:hAnsi="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 xml:space="preserve"> 28 </w:t>
      </w:r>
      <w:r>
        <w:rPr>
          <w:rFonts w:hint="eastAsia" w:ascii="宋体" w:hAnsi="宋体" w:cs="宋体"/>
          <w:bCs/>
          <w:color w:val="auto"/>
          <w:sz w:val="24"/>
          <w:szCs w:val="24"/>
          <w:highlight w:val="none"/>
          <w:u w:val="none"/>
        </w:rPr>
        <w:t>日</w:t>
      </w:r>
      <w:r>
        <w:rPr>
          <w:rFonts w:hint="eastAsia" w:ascii="宋体" w:hAnsi="宋体" w:cs="宋体"/>
          <w:bCs/>
          <w:color w:val="auto"/>
          <w:sz w:val="24"/>
          <w:szCs w:val="24"/>
          <w:highlight w:val="none"/>
          <w:u w:val="none"/>
          <w:lang w:val="en-US" w:eastAsia="zh-CN"/>
        </w:rPr>
        <w:t xml:space="preserve"> 10 </w:t>
      </w:r>
      <w:r>
        <w:rPr>
          <w:rFonts w:hint="eastAsia" w:ascii="宋体" w:hAnsi="宋体" w:cs="宋体"/>
          <w:bCs/>
          <w:color w:val="auto"/>
          <w:sz w:val="24"/>
          <w:szCs w:val="24"/>
          <w:highlight w:val="none"/>
          <w:u w:val="none"/>
        </w:rPr>
        <w:t>点</w:t>
      </w:r>
      <w:r>
        <w:rPr>
          <w:rFonts w:hint="eastAsia" w:ascii="宋体" w:hAnsi="宋体" w:cs="宋体"/>
          <w:bCs/>
          <w:color w:val="auto"/>
          <w:sz w:val="24"/>
          <w:szCs w:val="24"/>
          <w:highlight w:val="none"/>
          <w:u w:val="none"/>
          <w:lang w:val="en-US" w:eastAsia="zh-CN"/>
        </w:rPr>
        <w:t xml:space="preserve"> 00 </w:t>
      </w:r>
      <w:r>
        <w:rPr>
          <w:rFonts w:hint="eastAsia" w:ascii="宋体" w:hAnsi="宋体" w:cs="宋体"/>
          <w:bCs/>
          <w:color w:val="auto"/>
          <w:sz w:val="24"/>
          <w:szCs w:val="24"/>
          <w:highlight w:val="none"/>
          <w:u w:val="non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hint="default" w:ascii="宋体" w:hAnsi="宋体" w:eastAsia="宋体" w:cs="宋体"/>
          <w:bCs/>
          <w:color w:val="auto"/>
          <w:sz w:val="24"/>
          <w:szCs w:val="24"/>
          <w:highlight w:val="none"/>
          <w:u w:val="single"/>
          <w:lang w:val="en-US" w:eastAsia="zh-CN"/>
        </w:rPr>
      </w:pPr>
      <w:r>
        <w:rPr>
          <w:rFonts w:hint="eastAsia" w:ascii="宋体" w:hAnsi="宋体" w:cs="宋体"/>
          <w:color w:val="auto"/>
          <w:sz w:val="24"/>
          <w:szCs w:val="24"/>
          <w:highlight w:val="none"/>
        </w:rPr>
        <w:t>地点：昌吉回族自治州政务服务和公共资源交易中心公共资源交易大厅负一楼第</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开标大厅</w:t>
      </w:r>
    </w:p>
    <w:p>
      <w:pPr>
        <w:pStyle w:val="7"/>
        <w:rPr>
          <w:color w:val="auto"/>
          <w:highlight w:val="none"/>
        </w:rPr>
      </w:pPr>
      <w:r>
        <w:rPr>
          <w:rFonts w:hint="eastAsia"/>
          <w:color w:val="auto"/>
          <w:highlight w:val="none"/>
          <w:lang w:eastAsia="zh-CN"/>
        </w:rPr>
        <w:t>五</w:t>
      </w:r>
      <w:r>
        <w:rPr>
          <w:rFonts w:hint="eastAsia"/>
          <w:color w:val="auto"/>
          <w:highlight w:val="none"/>
        </w:rPr>
        <w:t>、公告期限</w:t>
      </w:r>
    </w:p>
    <w:p>
      <w:pPr>
        <w:spacing w:line="50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2"/>
        <w:rPr>
          <w:rFonts w:hint="eastAsia"/>
        </w:rPr>
      </w:pPr>
    </w:p>
    <w:p>
      <w:pPr>
        <w:numPr>
          <w:ilvl w:val="0"/>
          <w:numId w:val="0"/>
        </w:numPr>
        <w:spacing w:line="500" w:lineRule="exact"/>
        <w:jc w:val="left"/>
        <w:rPr>
          <w:rFonts w:hint="eastAsia" w:ascii="Arial" w:hAnsi="Arial" w:eastAsia="宋体" w:cs="Arial"/>
          <w:b/>
          <w:bCs/>
          <w:color w:val="auto"/>
          <w:kern w:val="2"/>
          <w:sz w:val="30"/>
          <w:szCs w:val="30"/>
          <w:highlight w:val="none"/>
          <w:lang w:val="en-US" w:eastAsia="zh-CN" w:bidi="ar-SA"/>
        </w:rPr>
      </w:pPr>
      <w:r>
        <w:rPr>
          <w:rFonts w:hint="eastAsia" w:ascii="Arial" w:hAnsi="Arial" w:cs="Arial"/>
          <w:b/>
          <w:bCs/>
          <w:color w:val="auto"/>
          <w:kern w:val="2"/>
          <w:sz w:val="30"/>
          <w:szCs w:val="30"/>
          <w:highlight w:val="none"/>
          <w:lang w:val="en-US" w:eastAsia="zh-CN" w:bidi="ar-SA"/>
        </w:rPr>
        <w:t>六、</w:t>
      </w:r>
      <w:r>
        <w:rPr>
          <w:rFonts w:hint="eastAsia" w:ascii="Arial" w:hAnsi="Arial" w:eastAsia="宋体" w:cs="Arial"/>
          <w:b/>
          <w:bCs/>
          <w:color w:val="auto"/>
          <w:kern w:val="2"/>
          <w:sz w:val="30"/>
          <w:szCs w:val="30"/>
          <w:highlight w:val="none"/>
          <w:lang w:val="en-US" w:eastAsia="zh-CN" w:bidi="ar-SA"/>
        </w:rPr>
        <w:t>其他补充事宜</w:t>
      </w:r>
    </w:p>
    <w:p>
      <w:pPr>
        <w:pStyle w:val="19"/>
        <w:ind w:firstLine="720" w:firstLineChars="300"/>
        <w:rPr>
          <w:rFonts w:hint="eastAsia" w:ascii="宋体" w:hAnsi="宋体" w:eastAsia="宋体" w:cs="宋体"/>
          <w:color w:val="auto"/>
          <w:kern w:val="0"/>
          <w:sz w:val="24"/>
          <w:szCs w:val="24"/>
          <w:highlight w:val="none"/>
          <w:lang w:val="en-US" w:eastAsia="zh-CN" w:bidi="ar-SA"/>
        </w:rPr>
      </w:pPr>
    </w:p>
    <w:p>
      <w:pPr>
        <w:pStyle w:val="19"/>
        <w:ind w:firstLine="720" w:firstLineChars="3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w:t>
      </w:r>
    </w:p>
    <w:p>
      <w:pPr>
        <w:pStyle w:val="7"/>
        <w:rPr>
          <w:color w:val="auto"/>
          <w:highlight w:val="none"/>
        </w:rPr>
      </w:pPr>
      <w:r>
        <w:rPr>
          <w:rFonts w:hint="eastAsia"/>
          <w:color w:val="auto"/>
          <w:highlight w:val="none"/>
          <w:lang w:eastAsia="zh-CN"/>
        </w:rPr>
        <w:t>七</w:t>
      </w:r>
      <w:r>
        <w:rPr>
          <w:rFonts w:hint="eastAsia"/>
          <w:color w:val="auto"/>
          <w:highlight w:val="none"/>
        </w:rPr>
        <w:t>、对本次</w:t>
      </w:r>
      <w:r>
        <w:rPr>
          <w:rFonts w:hint="eastAsia"/>
          <w:color w:val="auto"/>
          <w:highlight w:val="none"/>
          <w:lang w:eastAsia="zh-CN"/>
        </w:rPr>
        <w:t>招标</w:t>
      </w:r>
      <w:r>
        <w:rPr>
          <w:rFonts w:hint="eastAsia"/>
          <w:color w:val="auto"/>
          <w:highlight w:val="none"/>
        </w:rPr>
        <w:t>提出询问，请按以下方式联系</w:t>
      </w:r>
    </w:p>
    <w:p>
      <w:pPr>
        <w:spacing w:line="50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u w:val="none"/>
        </w:rPr>
        <w:t xml:space="preserve">昌吉回族自治州消防救援支队 </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址：新疆昌吉州昌吉市世纪大道131号</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联系方式：</w:t>
      </w:r>
      <w:r>
        <w:rPr>
          <w:rFonts w:hint="eastAsia" w:ascii="宋体" w:hAnsi="宋体" w:cs="宋体"/>
          <w:color w:val="auto"/>
          <w:sz w:val="24"/>
          <w:szCs w:val="24"/>
          <w:highlight w:val="none"/>
          <w:lang w:val="zh-CN"/>
        </w:rPr>
        <w:t>米娜、郭晓宇；</w:t>
      </w:r>
      <w:r>
        <w:rPr>
          <w:rFonts w:hint="eastAsia" w:ascii="宋体" w:hAnsi="宋体" w:cs="宋体"/>
          <w:color w:val="auto"/>
          <w:sz w:val="24"/>
          <w:szCs w:val="24"/>
          <w:highlight w:val="none"/>
          <w:lang w:eastAsia="zh-CN"/>
        </w:rPr>
        <w:t>13031398090、</w:t>
      </w:r>
      <w:r>
        <w:rPr>
          <w:rFonts w:hint="eastAsia" w:ascii="宋体" w:hAnsi="宋体" w:cs="宋体"/>
          <w:color w:val="auto"/>
          <w:sz w:val="24"/>
          <w:szCs w:val="24"/>
          <w:highlight w:val="none"/>
          <w:lang w:val="en-US" w:eastAsia="zh-CN"/>
        </w:rPr>
        <w:t>15769051697</w:t>
      </w:r>
    </w:p>
    <w:p>
      <w:pPr>
        <w:pStyle w:val="2"/>
        <w:rPr>
          <w:rFonts w:hint="eastAsia"/>
          <w:lang w:val="en-US" w:eastAsia="zh-CN"/>
        </w:rPr>
      </w:pP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460" w:lineRule="exact"/>
        <w:ind w:left="1174" w:leftChars="342" w:hanging="456" w:hangingChars="200"/>
        <w:jc w:val="left"/>
        <w:rPr>
          <w:rFonts w:hint="eastAsia" w:ascii="宋体" w:hAnsi="宋体" w:cs="宋体"/>
          <w:spacing w:val="-6"/>
          <w:sz w:val="24"/>
          <w:szCs w:val="24"/>
          <w:u w:val="none"/>
          <w:lang w:eastAsia="zh-CN"/>
        </w:rPr>
      </w:pPr>
      <w:r>
        <w:rPr>
          <w:rFonts w:hint="eastAsia" w:ascii="宋体" w:hAnsi="宋体" w:cs="宋体"/>
          <w:spacing w:val="-6"/>
          <w:sz w:val="24"/>
          <w:szCs w:val="24"/>
          <w:u w:val="none"/>
        </w:rPr>
        <w:t>名    称：</w:t>
      </w:r>
      <w:r>
        <w:rPr>
          <w:rFonts w:hint="eastAsia" w:ascii="宋体" w:hAnsi="宋体" w:cs="宋体"/>
          <w:spacing w:val="-6"/>
          <w:sz w:val="24"/>
          <w:szCs w:val="24"/>
          <w:u w:val="none"/>
          <w:lang w:eastAsia="zh-CN"/>
        </w:rPr>
        <w:t>新疆星圣源工程项目管理有限公司</w:t>
      </w:r>
    </w:p>
    <w:p>
      <w:pPr>
        <w:spacing w:line="460" w:lineRule="exact"/>
        <w:ind w:left="1174" w:leftChars="342" w:hanging="456" w:hangingChars="200"/>
        <w:jc w:val="left"/>
        <w:rPr>
          <w:rFonts w:hint="eastAsia" w:ascii="宋体" w:hAnsi="宋体" w:cs="宋体"/>
          <w:spacing w:val="-6"/>
          <w:sz w:val="24"/>
          <w:szCs w:val="24"/>
          <w:u w:val="none"/>
          <w:lang w:eastAsia="zh-CN"/>
        </w:rPr>
      </w:pPr>
      <w:r>
        <w:rPr>
          <w:rFonts w:hint="eastAsia" w:ascii="宋体" w:hAnsi="宋体" w:cs="宋体"/>
          <w:spacing w:val="-6"/>
          <w:sz w:val="24"/>
          <w:szCs w:val="24"/>
          <w:u w:val="none"/>
        </w:rPr>
        <w:t>地　　址：</w:t>
      </w:r>
      <w:r>
        <w:rPr>
          <w:rFonts w:hint="eastAsia" w:ascii="宋体" w:hAnsi="宋体" w:cs="宋体"/>
          <w:spacing w:val="-6"/>
          <w:sz w:val="24"/>
          <w:szCs w:val="24"/>
          <w:u w:val="none"/>
          <w:lang w:eastAsia="zh-CN"/>
        </w:rPr>
        <w:t>新疆乌鲁木齐市沙依巴克区奇台路658号德汇万达E2写字楼1703-02号</w:t>
      </w:r>
    </w:p>
    <w:p>
      <w:pPr>
        <w:spacing w:line="460" w:lineRule="exact"/>
        <w:ind w:left="1174" w:leftChars="342" w:hanging="456" w:hangingChars="200"/>
        <w:jc w:val="left"/>
        <w:rPr>
          <w:rFonts w:hint="eastAsia" w:ascii="宋体" w:hAnsi="宋体" w:cs="宋体"/>
          <w:spacing w:val="-6"/>
          <w:sz w:val="24"/>
          <w:szCs w:val="24"/>
          <w:u w:val="none"/>
          <w:lang w:val="en-US" w:eastAsia="zh-CN"/>
        </w:rPr>
      </w:pPr>
      <w:r>
        <w:rPr>
          <w:rFonts w:hint="eastAsia" w:ascii="宋体" w:hAnsi="宋体" w:cs="宋体"/>
          <w:spacing w:val="-6"/>
          <w:sz w:val="24"/>
          <w:szCs w:val="24"/>
          <w:u w:val="none"/>
        </w:rPr>
        <w:t>联系方式：</w:t>
      </w:r>
      <w:r>
        <w:rPr>
          <w:rFonts w:hint="eastAsia" w:ascii="宋体" w:hAnsi="宋体" w:cs="宋体"/>
          <w:spacing w:val="-6"/>
          <w:sz w:val="24"/>
          <w:szCs w:val="24"/>
          <w:u w:val="none"/>
          <w:lang w:val="en-US" w:eastAsia="zh-CN"/>
        </w:rPr>
        <w:t>13669967430、15109064194</w:t>
      </w:r>
    </w:p>
    <w:p>
      <w:pPr>
        <w:pStyle w:val="2"/>
        <w:rPr>
          <w:rFonts w:hint="eastAsia"/>
          <w:lang w:val="en-US" w:eastAsia="zh-CN"/>
        </w:rPr>
      </w:pPr>
    </w:p>
    <w:p>
      <w:pPr>
        <w:pStyle w:val="2"/>
        <w:numPr>
          <w:ilvl w:val="0"/>
          <w:numId w:val="0"/>
        </w:numPr>
        <w:ind w:firstLine="684" w:firstLineChars="300"/>
        <w:rPr>
          <w:rFonts w:hint="eastAsia" w:ascii="宋体" w:hAnsi="宋体" w:cs="宋体"/>
          <w:spacing w:val="-6"/>
          <w:sz w:val="24"/>
          <w:szCs w:val="24"/>
          <w:highlight w:val="none"/>
          <w:u w:val="none"/>
          <w:lang w:val="en-US" w:eastAsia="zh-CN"/>
        </w:rPr>
      </w:pPr>
      <w:r>
        <w:rPr>
          <w:rFonts w:hint="eastAsia" w:ascii="宋体" w:hAnsi="宋体" w:cs="宋体"/>
          <w:spacing w:val="-6"/>
          <w:sz w:val="24"/>
          <w:szCs w:val="24"/>
          <w:highlight w:val="none"/>
          <w:u w:val="none"/>
          <w:lang w:val="en-US" w:eastAsia="zh-CN"/>
        </w:rPr>
        <w:t>3.项目联系方式</w:t>
      </w:r>
    </w:p>
    <w:p>
      <w:pPr>
        <w:spacing w:line="460" w:lineRule="exact"/>
        <w:ind w:left="1174" w:leftChars="342" w:hanging="456" w:hangingChars="200"/>
        <w:jc w:val="left"/>
        <w:rPr>
          <w:rFonts w:hint="eastAsia" w:ascii="宋体" w:hAnsi="宋体" w:eastAsia="宋体" w:cs="宋体"/>
          <w:spacing w:val="-6"/>
          <w:sz w:val="24"/>
          <w:szCs w:val="24"/>
          <w:highlight w:val="none"/>
          <w:u w:val="none"/>
          <w:lang w:val="en-US" w:eastAsia="zh-CN"/>
        </w:rPr>
      </w:pPr>
      <w:r>
        <w:rPr>
          <w:rFonts w:hint="eastAsia" w:ascii="宋体" w:hAnsi="宋体" w:cs="宋体"/>
          <w:spacing w:val="-6"/>
          <w:sz w:val="24"/>
          <w:szCs w:val="24"/>
          <w:highlight w:val="none"/>
          <w:u w:val="none"/>
          <w:lang w:val="zh-CN"/>
        </w:rPr>
        <w:t>项目联系人：俞果、</w:t>
      </w:r>
      <w:r>
        <w:rPr>
          <w:rFonts w:hint="eastAsia" w:ascii="宋体" w:hAnsi="宋体" w:cs="宋体"/>
          <w:spacing w:val="-6"/>
          <w:sz w:val="24"/>
          <w:szCs w:val="24"/>
          <w:highlight w:val="none"/>
          <w:u w:val="none"/>
          <w:lang w:val="en-US" w:eastAsia="zh-CN"/>
        </w:rPr>
        <w:t>李芊悦</w:t>
      </w:r>
    </w:p>
    <w:p>
      <w:pPr>
        <w:spacing w:line="460" w:lineRule="exact"/>
        <w:ind w:left="1174" w:leftChars="342" w:hanging="456" w:hangingChars="200"/>
        <w:jc w:val="left"/>
        <w:rPr>
          <w:rFonts w:hint="default" w:ascii="宋体" w:hAnsi="宋体" w:cs="宋体"/>
          <w:color w:val="auto"/>
          <w:spacing w:val="-6"/>
          <w:sz w:val="24"/>
          <w:szCs w:val="24"/>
          <w:highlight w:val="none"/>
          <w:u w:val="none"/>
          <w:lang w:val="en-US"/>
        </w:rPr>
      </w:pPr>
      <w:r>
        <w:rPr>
          <w:rFonts w:hint="eastAsia" w:ascii="宋体" w:hAnsi="宋体" w:cs="宋体"/>
          <w:spacing w:val="-6"/>
          <w:sz w:val="24"/>
          <w:szCs w:val="24"/>
          <w:highlight w:val="none"/>
          <w:u w:val="none"/>
          <w:lang w:eastAsia="zh-CN"/>
        </w:rPr>
        <w:t>电</w:t>
      </w:r>
      <w:r>
        <w:rPr>
          <w:rFonts w:hint="eastAsia" w:ascii="宋体" w:hAnsi="宋体" w:cs="宋体"/>
          <w:spacing w:val="-6"/>
          <w:sz w:val="24"/>
          <w:szCs w:val="24"/>
          <w:highlight w:val="none"/>
          <w:u w:val="none"/>
          <w:lang w:val="en-US" w:eastAsia="zh-CN"/>
        </w:rPr>
        <w:t xml:space="preserve">   </w:t>
      </w:r>
      <w:r>
        <w:rPr>
          <w:rFonts w:hint="eastAsia" w:ascii="宋体" w:hAnsi="宋体" w:cs="宋体"/>
          <w:spacing w:val="-6"/>
          <w:sz w:val="24"/>
          <w:szCs w:val="24"/>
          <w:highlight w:val="none"/>
          <w:u w:val="none"/>
          <w:lang w:eastAsia="zh-CN"/>
        </w:rPr>
        <w:t>话</w:t>
      </w:r>
      <w:r>
        <w:rPr>
          <w:rFonts w:hint="eastAsia" w:ascii="宋体" w:hAnsi="宋体" w:cs="宋体"/>
          <w:spacing w:val="-6"/>
          <w:sz w:val="24"/>
          <w:szCs w:val="24"/>
          <w:highlight w:val="none"/>
          <w:u w:val="none"/>
        </w:rPr>
        <w:t>：</w:t>
      </w:r>
      <w:r>
        <w:rPr>
          <w:rFonts w:hint="eastAsia" w:ascii="宋体" w:hAnsi="宋体" w:cs="宋体"/>
          <w:spacing w:val="-6"/>
          <w:sz w:val="24"/>
          <w:szCs w:val="24"/>
          <w:highlight w:val="none"/>
          <w:u w:val="none"/>
          <w:lang w:val="en-US" w:eastAsia="zh-CN"/>
        </w:rPr>
        <w:t>13669967430、15109064194</w:t>
      </w:r>
    </w:p>
    <w:p>
      <w:pPr>
        <w:rPr>
          <w:rFonts w:hint="eastAsia"/>
          <w:highlight w:val="none"/>
          <w:lang w:val="en-US" w:eastAsia="zh-CN"/>
        </w:rPr>
      </w:pPr>
    </w:p>
    <w:p>
      <w:pPr>
        <w:numPr>
          <w:ilvl w:val="0"/>
          <w:numId w:val="0"/>
        </w:numPr>
        <w:ind w:leftChars="0"/>
        <w:rPr>
          <w:rFonts w:hint="default"/>
          <w:lang w:val="en-US"/>
        </w:rPr>
      </w:pPr>
    </w:p>
    <w:p>
      <w:pPr>
        <w:pStyle w:val="124"/>
        <w:ind w:left="432" w:right="130"/>
        <w:jc w:val="right"/>
        <w:rPr>
          <w:rFonts w:hint="eastAsia" w:ascii="宋体" w:hAnsi="宋体" w:cs="宋体"/>
          <w:color w:val="auto"/>
          <w:spacing w:val="10"/>
          <w:highlight w:val="none"/>
          <w:lang w:val="en-US" w:eastAsia="zh-CN"/>
        </w:rPr>
      </w:pPr>
    </w:p>
    <w:p>
      <w:pPr>
        <w:pStyle w:val="124"/>
        <w:ind w:left="432" w:right="130"/>
        <w:jc w:val="right"/>
        <w:rPr>
          <w:rFonts w:hint="eastAsia" w:ascii="宋体" w:hAnsi="宋体" w:cs="宋体"/>
          <w:color w:val="auto"/>
          <w:spacing w:val="10"/>
          <w:highlight w:val="none"/>
          <w:lang w:val="en-US" w:eastAsia="zh-CN"/>
        </w:rPr>
      </w:pPr>
    </w:p>
    <w:p>
      <w:pPr>
        <w:pStyle w:val="124"/>
        <w:ind w:left="432" w:right="130"/>
        <w:jc w:val="right"/>
        <w:rPr>
          <w:rFonts w:hint="eastAsia" w:ascii="宋体" w:hAnsi="宋体" w:cs="宋体"/>
          <w:color w:val="auto"/>
          <w:spacing w:val="10"/>
          <w:highlight w:val="none"/>
          <w:lang w:val="en-US" w:eastAsia="zh-CN"/>
        </w:rPr>
      </w:pPr>
    </w:p>
    <w:p>
      <w:pPr>
        <w:pStyle w:val="124"/>
        <w:ind w:left="432" w:right="130"/>
        <w:jc w:val="right"/>
        <w:rPr>
          <w:rFonts w:hint="eastAsia" w:ascii="宋体" w:hAnsi="宋体" w:cs="宋体"/>
          <w:color w:val="auto"/>
          <w:spacing w:val="10"/>
          <w:highlight w:val="none"/>
          <w:lang w:val="en-US" w:eastAsia="zh-CN"/>
        </w:rPr>
      </w:pPr>
    </w:p>
    <w:p>
      <w:pPr>
        <w:pStyle w:val="124"/>
        <w:ind w:left="432" w:right="130"/>
        <w:jc w:val="right"/>
        <w:rPr>
          <w:rFonts w:ascii="宋体" w:hAnsi="宋体" w:cs="宋体"/>
          <w:color w:val="auto"/>
          <w:spacing w:val="10"/>
          <w:highlight w:val="none"/>
          <w:lang w:eastAsia="zh-CN"/>
        </w:rPr>
      </w:pPr>
      <w:r>
        <w:rPr>
          <w:rFonts w:hint="eastAsia" w:ascii="宋体" w:hAnsi="宋体" w:cs="宋体"/>
          <w:color w:val="auto"/>
          <w:spacing w:val="10"/>
          <w:highlight w:val="none"/>
          <w:lang w:val="en-US" w:eastAsia="zh-CN"/>
        </w:rPr>
        <w:t>2024</w:t>
      </w:r>
      <w:r>
        <w:rPr>
          <w:rFonts w:hint="eastAsia" w:ascii="宋体" w:hAnsi="宋体" w:cs="宋体"/>
          <w:color w:val="auto"/>
          <w:spacing w:val="10"/>
          <w:highlight w:val="none"/>
          <w:lang w:eastAsia="zh-CN"/>
        </w:rPr>
        <w:t>年</w:t>
      </w:r>
      <w:r>
        <w:rPr>
          <w:rFonts w:hint="eastAsia" w:ascii="宋体" w:hAnsi="宋体" w:cs="宋体"/>
          <w:color w:val="auto"/>
          <w:spacing w:val="10"/>
          <w:highlight w:val="none"/>
          <w:lang w:val="en-US" w:eastAsia="zh-CN"/>
        </w:rPr>
        <w:t xml:space="preserve"> 4</w:t>
      </w:r>
      <w:r>
        <w:rPr>
          <w:rFonts w:hint="eastAsia" w:ascii="宋体" w:hAnsi="宋体" w:cs="宋体"/>
          <w:color w:val="auto"/>
          <w:spacing w:val="10"/>
          <w:highlight w:val="none"/>
          <w:lang w:eastAsia="zh-CN"/>
        </w:rPr>
        <w:t>月</w:t>
      </w:r>
      <w:r>
        <w:rPr>
          <w:rFonts w:hint="eastAsia" w:ascii="宋体" w:hAnsi="宋体" w:cs="宋体"/>
          <w:color w:val="auto"/>
          <w:spacing w:val="10"/>
          <w:highlight w:val="none"/>
          <w:lang w:val="en-US" w:eastAsia="zh-CN"/>
        </w:rPr>
        <w:t xml:space="preserve"> 11 </w:t>
      </w:r>
      <w:r>
        <w:rPr>
          <w:rFonts w:hint="eastAsia" w:ascii="宋体" w:hAnsi="宋体" w:cs="宋体"/>
          <w:color w:val="auto"/>
          <w:spacing w:val="10"/>
          <w:highlight w:val="none"/>
          <w:lang w:eastAsia="zh-CN"/>
        </w:rPr>
        <w:t>日</w:t>
      </w:r>
    </w:p>
    <w:p>
      <w:pPr>
        <w:pStyle w:val="2"/>
      </w:pPr>
    </w:p>
    <w:p>
      <w:pPr>
        <w:jc w:val="both"/>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4"/>
    <w:p>
      <w:pPr>
        <w:pStyle w:val="5"/>
        <w:rPr>
          <w:color w:val="auto"/>
          <w:highlight w:val="none"/>
        </w:rPr>
      </w:pPr>
      <w:bookmarkStart w:id="22" w:name="_Toc9359"/>
      <w:bookmarkStart w:id="23" w:name="_Toc26763"/>
      <w:bookmarkStart w:id="24" w:name="_Toc20823274"/>
      <w:bookmarkStart w:id="25" w:name="_Toc120614213"/>
      <w:bookmarkStart w:id="26" w:name="_Toc13939"/>
      <w:bookmarkStart w:id="27" w:name="_Toc513029202"/>
      <w:bookmarkStart w:id="28" w:name="_Toc16938518"/>
      <w:r>
        <w:rPr>
          <w:rFonts w:hint="eastAsia"/>
          <w:color w:val="auto"/>
          <w:highlight w:val="none"/>
        </w:rPr>
        <w:t>第二章 投标人须知</w:t>
      </w:r>
      <w:bookmarkEnd w:id="15"/>
      <w:bookmarkEnd w:id="22"/>
      <w:bookmarkEnd w:id="23"/>
      <w:bookmarkEnd w:id="24"/>
      <w:bookmarkEnd w:id="25"/>
      <w:bookmarkEnd w:id="26"/>
      <w:bookmarkEnd w:id="27"/>
      <w:bookmarkEnd w:id="28"/>
    </w:p>
    <w:p>
      <w:pPr>
        <w:pStyle w:val="7"/>
        <w:rPr>
          <w:color w:val="auto"/>
          <w:highlight w:val="none"/>
        </w:rPr>
      </w:pPr>
      <w:bookmarkStart w:id="29" w:name="_Toc19352"/>
      <w:bookmarkStart w:id="30" w:name="_Toc21065"/>
      <w:bookmarkStart w:id="31" w:name="_Toc534725606"/>
      <w:r>
        <w:rPr>
          <w:rFonts w:hint="eastAsia"/>
          <w:color w:val="auto"/>
          <w:highlight w:val="none"/>
        </w:rPr>
        <w:t xml:space="preserve">一、总  </w:t>
      </w:r>
      <w:bookmarkStart w:id="32" w:name="_Toc9510635"/>
      <w:r>
        <w:rPr>
          <w:rFonts w:hint="eastAsia"/>
          <w:color w:val="auto"/>
          <w:highlight w:val="none"/>
        </w:rPr>
        <w:t>则</w:t>
      </w:r>
      <w:bookmarkEnd w:id="29"/>
      <w:bookmarkEnd w:id="30"/>
    </w:p>
    <w:p>
      <w:pPr>
        <w:pStyle w:val="8"/>
        <w:rPr>
          <w:color w:val="auto"/>
          <w:highlight w:val="none"/>
        </w:rPr>
      </w:pPr>
      <w:bookmarkStart w:id="33" w:name="_Toc26214"/>
      <w:r>
        <w:rPr>
          <w:rFonts w:hint="eastAsia"/>
          <w:color w:val="auto"/>
          <w:highlight w:val="none"/>
        </w:rPr>
        <w:t>1、适用</w:t>
      </w:r>
      <w:bookmarkEnd w:id="32"/>
      <w:r>
        <w:rPr>
          <w:rFonts w:hint="eastAsia"/>
          <w:color w:val="auto"/>
          <w:highlight w:val="none"/>
        </w:rPr>
        <w:t>范围</w:t>
      </w:r>
      <w:bookmarkEnd w:id="3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8"/>
        <w:rPr>
          <w:color w:val="auto"/>
          <w:highlight w:val="none"/>
        </w:rPr>
      </w:pPr>
      <w:bookmarkStart w:id="34" w:name="_Toc24800"/>
      <w:r>
        <w:rPr>
          <w:rFonts w:hint="eastAsia"/>
          <w:color w:val="auto"/>
          <w:highlight w:val="none"/>
        </w:rPr>
        <w:t>2、定义</w:t>
      </w:r>
      <w:bookmarkEnd w:id="3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8"/>
        <w:rPr>
          <w:color w:val="auto"/>
          <w:highlight w:val="none"/>
        </w:rPr>
      </w:pPr>
      <w:bookmarkStart w:id="35" w:name="_Toc17392"/>
      <w:r>
        <w:rPr>
          <w:rFonts w:hint="eastAsia"/>
          <w:color w:val="auto"/>
          <w:highlight w:val="none"/>
        </w:rPr>
        <w:t>3、招标方式</w:t>
      </w:r>
      <w:bookmarkEnd w:id="35"/>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8"/>
        <w:rPr>
          <w:color w:val="auto"/>
          <w:highlight w:val="none"/>
        </w:rPr>
      </w:pPr>
      <w:bookmarkStart w:id="36" w:name="_Toc32376"/>
      <w:r>
        <w:rPr>
          <w:rFonts w:hint="eastAsia"/>
          <w:color w:val="auto"/>
          <w:highlight w:val="none"/>
        </w:rPr>
        <w:t>4、投标委托</w:t>
      </w:r>
      <w:bookmarkEnd w:id="36"/>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8"/>
        <w:rPr>
          <w:color w:val="auto"/>
          <w:highlight w:val="none"/>
        </w:rPr>
      </w:pPr>
      <w:bookmarkStart w:id="37" w:name="_Toc21031"/>
      <w:r>
        <w:rPr>
          <w:rFonts w:hint="eastAsia"/>
          <w:color w:val="auto"/>
          <w:highlight w:val="none"/>
        </w:rPr>
        <w:t>5、投标费用</w:t>
      </w:r>
      <w:bookmarkEnd w:id="37"/>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8"/>
        <w:rPr>
          <w:color w:val="auto"/>
          <w:highlight w:val="none"/>
        </w:rPr>
      </w:pPr>
      <w:bookmarkStart w:id="38" w:name="_Toc505"/>
      <w:r>
        <w:rPr>
          <w:rFonts w:hint="eastAsia"/>
          <w:color w:val="auto"/>
          <w:highlight w:val="none"/>
        </w:rPr>
        <w:t>6、分包转包</w:t>
      </w:r>
      <w:bookmarkEnd w:id="38"/>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8"/>
        <w:rPr>
          <w:color w:val="auto"/>
          <w:highlight w:val="none"/>
        </w:rPr>
      </w:pPr>
      <w:bookmarkStart w:id="39" w:name="_Toc5076"/>
      <w:r>
        <w:rPr>
          <w:rFonts w:hint="eastAsia"/>
          <w:color w:val="auto"/>
          <w:highlight w:val="none"/>
        </w:rPr>
        <w:t>7、提供相同品牌产品处理</w:t>
      </w:r>
      <w:bookmarkEnd w:id="39"/>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8"/>
        <w:rPr>
          <w:color w:val="auto"/>
          <w:highlight w:val="none"/>
        </w:rPr>
      </w:pPr>
      <w:bookmarkStart w:id="40" w:name="_Toc21631"/>
      <w:r>
        <w:rPr>
          <w:rFonts w:hint="eastAsia"/>
          <w:color w:val="auto"/>
          <w:highlight w:val="none"/>
        </w:rPr>
        <w:t>8、特别说明</w:t>
      </w:r>
      <w:bookmarkEnd w:id="40"/>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8"/>
        <w:rPr>
          <w:color w:val="auto"/>
          <w:highlight w:val="none"/>
        </w:rPr>
      </w:pPr>
      <w:bookmarkStart w:id="41" w:name="_Toc24888"/>
      <w:r>
        <w:rPr>
          <w:rFonts w:hint="eastAsia"/>
          <w:color w:val="auto"/>
          <w:highlight w:val="none"/>
        </w:rPr>
        <w:t>9、质疑</w:t>
      </w:r>
      <w:bookmarkEnd w:id="41"/>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2"/>
        <w:ind w:left="0" w:leftChars="0" w:firstLine="480" w:firstLineChars="200"/>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9.4 接收方式：书面形式；</w:t>
      </w:r>
    </w:p>
    <w:p>
      <w:pPr>
        <w:pStyle w:val="2"/>
        <w:ind w:left="0" w:leftChars="0" w:firstLine="960" w:firstLineChars="400"/>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接收部门：新疆星圣源工程项目管理有限公司；</w:t>
      </w:r>
    </w:p>
    <w:p>
      <w:pPr>
        <w:pStyle w:val="2"/>
        <w:ind w:left="0" w:leftChars="0" w:firstLine="960" w:firstLineChars="400"/>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联系电话：0991-5803779；</w:t>
      </w:r>
    </w:p>
    <w:p>
      <w:pPr>
        <w:pStyle w:val="2"/>
        <w:ind w:left="0" w:leftChars="0" w:firstLine="960" w:firstLineChars="400"/>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通讯地址：新疆乌鲁木齐市沙依巴克区奇台路658号德汇万达E2写字楼1703-02号。</w:t>
      </w:r>
    </w:p>
    <w:p>
      <w:pPr>
        <w:pStyle w:val="7"/>
        <w:rPr>
          <w:color w:val="auto"/>
          <w:highlight w:val="none"/>
        </w:rPr>
      </w:pPr>
      <w:bookmarkStart w:id="42" w:name="_Toc31383"/>
      <w:bookmarkStart w:id="43" w:name="_Toc12925"/>
      <w:r>
        <w:rPr>
          <w:rFonts w:hint="eastAsia"/>
          <w:color w:val="auto"/>
          <w:highlight w:val="none"/>
        </w:rPr>
        <w:t>二、</w:t>
      </w:r>
      <w:bookmarkEnd w:id="42"/>
      <w:bookmarkEnd w:id="43"/>
      <w:bookmarkStart w:id="44" w:name="_Toc9510636"/>
      <w:r>
        <w:rPr>
          <w:rFonts w:hint="eastAsia"/>
          <w:color w:val="auto"/>
          <w:highlight w:val="none"/>
        </w:rPr>
        <w:t>招标文件</w:t>
      </w:r>
    </w:p>
    <w:p>
      <w:pPr>
        <w:pStyle w:val="8"/>
        <w:rPr>
          <w:color w:val="auto"/>
          <w:highlight w:val="none"/>
        </w:rPr>
      </w:pPr>
      <w:bookmarkStart w:id="45" w:name="_Toc11465"/>
      <w:r>
        <w:rPr>
          <w:rFonts w:hint="eastAsia"/>
          <w:color w:val="auto"/>
          <w:highlight w:val="none"/>
        </w:rPr>
        <w:t>10、</w:t>
      </w:r>
      <w:bookmarkEnd w:id="44"/>
      <w:r>
        <w:rPr>
          <w:rFonts w:hint="eastAsia"/>
          <w:color w:val="auto"/>
          <w:highlight w:val="none"/>
        </w:rPr>
        <w:t>招标文件的构成</w:t>
      </w:r>
      <w:bookmarkEnd w:id="45"/>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8"/>
        <w:rPr>
          <w:color w:val="auto"/>
          <w:highlight w:val="none"/>
        </w:rPr>
      </w:pPr>
      <w:bookmarkStart w:id="46" w:name="_Toc9329"/>
      <w:r>
        <w:rPr>
          <w:rFonts w:hint="eastAsia"/>
          <w:color w:val="auto"/>
          <w:highlight w:val="none"/>
        </w:rPr>
        <w:t>11、投标人的风险</w:t>
      </w:r>
      <w:bookmarkEnd w:id="4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8"/>
        <w:rPr>
          <w:color w:val="auto"/>
          <w:highlight w:val="none"/>
        </w:rPr>
      </w:pPr>
      <w:bookmarkStart w:id="47" w:name="_Toc14128"/>
      <w:r>
        <w:rPr>
          <w:rFonts w:hint="eastAsia"/>
          <w:color w:val="auto"/>
          <w:highlight w:val="none"/>
        </w:rPr>
        <w:t>1</w:t>
      </w:r>
      <w:bookmarkStart w:id="48" w:name="_Toc9510637"/>
      <w:r>
        <w:rPr>
          <w:rFonts w:hint="eastAsia"/>
          <w:color w:val="auto"/>
          <w:highlight w:val="none"/>
        </w:rPr>
        <w:t>2、招标文件的澄清与修改</w:t>
      </w:r>
      <w:bookmarkEnd w:id="47"/>
    </w:p>
    <w:p>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7"/>
        <w:rPr>
          <w:color w:val="auto"/>
          <w:highlight w:val="none"/>
        </w:rPr>
      </w:pPr>
      <w:bookmarkStart w:id="49" w:name="_Toc3009"/>
      <w:bookmarkStart w:id="50" w:name="_Toc25731"/>
      <w:r>
        <w:rPr>
          <w:rFonts w:hint="eastAsia"/>
          <w:color w:val="auto"/>
          <w:highlight w:val="none"/>
        </w:rPr>
        <w:t>三、投标文件的编制</w:t>
      </w:r>
      <w:bookmarkEnd w:id="49"/>
      <w:bookmarkEnd w:id="50"/>
    </w:p>
    <w:bookmarkEnd w:id="48"/>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8"/>
        <w:rPr>
          <w:color w:val="auto"/>
          <w:highlight w:val="none"/>
        </w:rPr>
      </w:pPr>
      <w:bookmarkStart w:id="51" w:name="_Toc29638"/>
      <w:r>
        <w:rPr>
          <w:rFonts w:hint="eastAsia"/>
          <w:color w:val="auto"/>
          <w:highlight w:val="none"/>
        </w:rPr>
        <w:t>13、投标文件的组成</w:t>
      </w:r>
      <w:bookmarkEnd w:id="51"/>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w:t>
      </w:r>
      <w:r>
        <w:rPr>
          <w:rFonts w:hint="eastAsia" w:asciiTheme="majorEastAsia" w:hAnsiTheme="majorEastAsia" w:eastAsiaTheme="majorEastAsia" w:cstheme="majorEastAsia"/>
          <w:b/>
          <w:color w:val="auto"/>
          <w:sz w:val="24"/>
          <w:szCs w:val="24"/>
          <w:highlight w:val="none"/>
          <w:lang w:val="en-US" w:eastAsia="zh-CN"/>
        </w:rPr>
        <w:t>商务技术</w:t>
      </w:r>
      <w:r>
        <w:rPr>
          <w:rFonts w:hint="eastAsia" w:asciiTheme="majorEastAsia" w:hAnsiTheme="majorEastAsia" w:eastAsiaTheme="majorEastAsia" w:cstheme="majorEastAsia"/>
          <w:b/>
          <w:color w:val="auto"/>
          <w:sz w:val="24"/>
          <w:szCs w:val="24"/>
          <w:highlight w:val="none"/>
        </w:rPr>
        <w:t>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2021、2022</w:t>
      </w:r>
      <w:r>
        <w:rPr>
          <w:rFonts w:hint="eastAsia" w:asciiTheme="majorEastAsia" w:hAnsiTheme="majorEastAsia" w:eastAsiaTheme="majorEastAsia" w:cstheme="majorEastAsia"/>
          <w:color w:val="auto"/>
          <w:sz w:val="24"/>
          <w:szCs w:val="24"/>
          <w:highlight w:val="none"/>
        </w:rPr>
        <w:t>年度经审计的财务</w:t>
      </w:r>
      <w:r>
        <w:rPr>
          <w:rFonts w:hint="eastAsia" w:asciiTheme="majorEastAsia" w:hAnsiTheme="majorEastAsia" w:eastAsiaTheme="majorEastAsia" w:cstheme="majorEastAsia"/>
          <w:color w:val="auto"/>
          <w:sz w:val="24"/>
          <w:szCs w:val="24"/>
          <w:highlight w:val="none"/>
          <w:lang w:eastAsia="zh-CN"/>
        </w:rPr>
        <w:t>报告（注册不满</w:t>
      </w:r>
      <w:r>
        <w:rPr>
          <w:rFonts w:hint="eastAsia" w:asciiTheme="majorEastAsia" w:hAnsiTheme="majorEastAsia" w:eastAsiaTheme="majorEastAsia" w:cstheme="majorEastAsia"/>
          <w:color w:val="auto"/>
          <w:sz w:val="24"/>
          <w:szCs w:val="24"/>
          <w:highlight w:val="none"/>
          <w:lang w:val="en-US" w:eastAsia="zh-CN"/>
        </w:rPr>
        <w:t>1年的企业无需提供</w:t>
      </w:r>
      <w:r>
        <w:rPr>
          <w:rFonts w:hint="eastAsia" w:asciiTheme="majorEastAsia" w:hAnsiTheme="majorEastAsia" w:eastAsiaTheme="majorEastAsia" w:cstheme="majorEastAsia"/>
          <w:color w:val="auto"/>
          <w:sz w:val="24"/>
          <w:szCs w:val="24"/>
          <w:highlight w:val="none"/>
          <w:lang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未被列入失信被执行人、重大税收违法案件当事人名单、政府采购严重违法失信行为记录名单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lang w:val="en-US" w:eastAsia="zh-CN"/>
        </w:rPr>
        <w:t>2021</w:t>
      </w:r>
      <w:r>
        <w:rPr>
          <w:rFonts w:hint="eastAsia" w:asciiTheme="majorEastAsia" w:hAnsiTheme="majorEastAsia" w:eastAsia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lang w:eastAsia="zh-CN"/>
        </w:rPr>
        <w:t>月</w:t>
      </w:r>
      <w:r>
        <w:rPr>
          <w:rFonts w:hint="eastAsia" w:asciiTheme="majorEastAsia" w:hAnsiTheme="majorEastAsia" w:eastAsiaTheme="majorEastAsia" w:cstheme="majorEastAsia"/>
          <w:color w:val="auto"/>
          <w:sz w:val="24"/>
          <w:szCs w:val="24"/>
          <w:highlight w:val="none"/>
          <w:lang w:val="en-US" w:eastAsia="zh-CN"/>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w:t>
      </w:r>
      <w:r>
        <w:rPr>
          <w:rFonts w:hint="eastAsia" w:asciiTheme="majorEastAsia" w:hAnsiTheme="majorEastAsia" w:eastAsiaTheme="majorEastAsia" w:cstheme="majorEastAsia"/>
          <w:b/>
          <w:color w:val="auto"/>
          <w:sz w:val="24"/>
          <w:szCs w:val="24"/>
          <w:highlight w:val="none"/>
          <w:lang w:val="en-US" w:eastAsia="zh-CN"/>
        </w:rPr>
        <w:t>3</w:t>
      </w:r>
      <w:r>
        <w:rPr>
          <w:rFonts w:hint="eastAsia" w:asciiTheme="majorEastAsia" w:hAnsiTheme="majorEastAsia" w:eastAsiaTheme="majorEastAsia" w:cstheme="majorEastAsia"/>
          <w:b/>
          <w:color w:val="auto"/>
          <w:sz w:val="24"/>
          <w:szCs w:val="24"/>
          <w:highlight w:val="none"/>
          <w:lang w:eastAsia="zh-CN"/>
        </w:rPr>
        <w:t>技术部分</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（17）针对项目的详细组织实施方案：</w:t>
      </w:r>
      <w:r>
        <w:rPr>
          <w:rFonts w:hint="eastAsia" w:asciiTheme="majorEastAsia" w:hAnsiTheme="majorEastAsia" w:eastAsiaTheme="majorEastAsia" w:cstheme="majorEastAsia"/>
          <w:sz w:val="24"/>
          <w:szCs w:val="24"/>
          <w:highlight w:val="none"/>
        </w:rPr>
        <w:t>包括（但不限于）项目人员安排、项目供货方案、质量管控方案、测试（调试）方案等内容（格式自拟）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（18）针对本项目的详细技术培训方案：包括（但不限于）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pPr>
        <w:adjustRightInd w:val="0"/>
        <w:snapToGrid w:val="0"/>
        <w:spacing w:line="500" w:lineRule="exact"/>
        <w:ind w:left="479" w:leftChars="228" w:firstLine="0" w:firstLineChars="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w:t>
      </w:r>
      <w:r>
        <w:rPr>
          <w:rFonts w:hint="eastAsia" w:asciiTheme="majorEastAsia" w:hAnsiTheme="majorEastAsia" w:eastAsiaTheme="majorEastAsia" w:cstheme="majorEastAsia"/>
          <w:b/>
          <w:bCs/>
          <w:color w:val="auto"/>
          <w:sz w:val="24"/>
          <w:szCs w:val="24"/>
          <w:highlight w:val="none"/>
          <w:lang w:val="en-US" w:eastAsia="zh-CN"/>
        </w:rPr>
        <w:t>.</w:t>
      </w:r>
      <w:r>
        <w:rPr>
          <w:rFonts w:hint="eastAsia" w:asciiTheme="majorEastAsia" w:hAnsiTheme="majorEastAsia" w:eastAsiaTheme="majorEastAsia" w:cstheme="majorEastAsia"/>
          <w:b/>
          <w:bCs/>
          <w:color w:val="auto"/>
          <w:sz w:val="24"/>
          <w:szCs w:val="24"/>
          <w:highlight w:val="none"/>
        </w:rPr>
        <w:t>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b.</w:t>
      </w:r>
      <w:r>
        <w:rPr>
          <w:rFonts w:hint="eastAsia" w:asciiTheme="majorEastAsia" w:hAnsiTheme="majorEastAsia" w:eastAsiaTheme="majorEastAsia" w:cstheme="majorEastAsia"/>
          <w:b/>
          <w:bCs/>
          <w:color w:val="auto"/>
          <w:sz w:val="24"/>
          <w:szCs w:val="24"/>
          <w:highlight w:val="none"/>
        </w:rPr>
        <w:t>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c.</w:t>
      </w:r>
      <w:r>
        <w:rPr>
          <w:rFonts w:hint="eastAsia" w:asciiTheme="majorEastAsia" w:hAnsiTheme="majorEastAsia" w:eastAsiaTheme="majorEastAsia" w:cstheme="majorEastAsia"/>
          <w:b/>
          <w:bCs/>
          <w:color w:val="auto"/>
          <w:sz w:val="24"/>
          <w:szCs w:val="24"/>
          <w:highlight w:val="none"/>
        </w:rPr>
        <w:t>《报价文件》单独装订成册，投标供应商须按要求单独递交《报价文件》；投标文件中除《报价文件》外，其他部分不得有任何涉及本次投标报价的信息。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hint="eastAsia" w:eastAsiaTheme="majorEastAsia"/>
          <w:color w:val="auto"/>
          <w:highlight w:val="none"/>
          <w:lang w:eastAsia="zh-CN"/>
        </w:rPr>
      </w:pPr>
      <w:r>
        <w:rPr>
          <w:rFonts w:hint="eastAsia" w:asciiTheme="majorEastAsia" w:hAnsiTheme="majorEastAsia" w:eastAsiaTheme="majorEastAsia" w:cstheme="majorEastAsia"/>
          <w:b/>
          <w:bCs/>
          <w:color w:val="auto"/>
          <w:sz w:val="24"/>
          <w:szCs w:val="24"/>
          <w:highlight w:val="none"/>
          <w:lang w:val="en-US" w:eastAsia="zh-CN"/>
        </w:rPr>
        <w:t>d.</w:t>
      </w:r>
      <w:r>
        <w:rPr>
          <w:rFonts w:hint="eastAsia" w:asciiTheme="majorEastAsia" w:hAnsiTheme="majorEastAsia" w:eastAsiaTheme="majorEastAsia" w:cstheme="majorEastAsia"/>
          <w:b/>
          <w:bCs/>
          <w:color w:val="auto"/>
          <w:sz w:val="24"/>
          <w:szCs w:val="24"/>
          <w:highlight w:val="none"/>
        </w:rPr>
        <w:t>以上材料须加盖单位公章，投标人需将投标文件按上述顺序装订成一整册，请投标人编制投标文件的目录及页码。</w:t>
      </w:r>
    </w:p>
    <w:p>
      <w:pPr>
        <w:pStyle w:val="8"/>
        <w:rPr>
          <w:color w:val="auto"/>
          <w:highlight w:val="none"/>
        </w:rPr>
      </w:pPr>
      <w:bookmarkStart w:id="52" w:name="_Toc26745"/>
      <w:r>
        <w:rPr>
          <w:rFonts w:hint="eastAsia"/>
          <w:color w:val="auto"/>
          <w:highlight w:val="none"/>
        </w:rPr>
        <w:t>14、投标文件的语言及计量</w:t>
      </w:r>
      <w:bookmarkEnd w:id="52"/>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8"/>
        <w:rPr>
          <w:color w:val="auto"/>
          <w:highlight w:val="none"/>
        </w:rPr>
      </w:pPr>
      <w:bookmarkStart w:id="53" w:name="_Toc10847"/>
      <w:r>
        <w:rPr>
          <w:rFonts w:hint="eastAsia"/>
          <w:color w:val="auto"/>
          <w:highlight w:val="none"/>
        </w:rPr>
        <w:t>15、投标报价</w:t>
      </w:r>
      <w:bookmarkEnd w:id="5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8"/>
        <w:rPr>
          <w:color w:val="auto"/>
          <w:highlight w:val="none"/>
        </w:rPr>
      </w:pPr>
      <w:bookmarkStart w:id="54" w:name="_Toc11872"/>
      <w:r>
        <w:rPr>
          <w:rFonts w:hint="eastAsia"/>
          <w:color w:val="auto"/>
          <w:highlight w:val="none"/>
        </w:rPr>
        <w:t>16、投标文件的有效期</w:t>
      </w:r>
      <w:bookmarkEnd w:id="54"/>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8"/>
        <w:rPr>
          <w:color w:val="auto"/>
          <w:highlight w:val="none"/>
        </w:rPr>
      </w:pPr>
      <w:bookmarkStart w:id="55" w:name="_Toc2098"/>
      <w:r>
        <w:rPr>
          <w:rFonts w:hint="eastAsia"/>
          <w:color w:val="auto"/>
          <w:highlight w:val="none"/>
        </w:rPr>
        <w:t>17、投标保证金</w:t>
      </w:r>
      <w:bookmarkEnd w:id="5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8"/>
        <w:rPr>
          <w:rFonts w:asciiTheme="majorEastAsia" w:hAnsiTheme="majorEastAsia" w:eastAsiaTheme="majorEastAsia" w:cstheme="majorEastAsia"/>
          <w:color w:val="auto"/>
          <w:sz w:val="24"/>
          <w:szCs w:val="24"/>
          <w:highlight w:val="none"/>
        </w:rPr>
      </w:pPr>
      <w:bookmarkStart w:id="56"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57" w:name="_Toc86216991"/>
      <w:bookmarkStart w:id="58" w:name="_Toc233618975"/>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59" w:name="_Hlt68072998"/>
      <w:bookmarkEnd w:id="59"/>
      <w:bookmarkStart w:id="60" w:name="_Hlt68073093"/>
      <w:bookmarkEnd w:id="60"/>
      <w:bookmarkStart w:id="61" w:name="_Hlt68403820"/>
      <w:bookmarkEnd w:id="61"/>
      <w:r>
        <w:rPr>
          <w:rFonts w:hint="eastAsia" w:asciiTheme="majorEastAsia" w:hAnsiTheme="majorEastAsia" w:eastAsiaTheme="majorEastAsia" w:cstheme="majorEastAsia"/>
          <w:b/>
          <w:color w:val="auto"/>
          <w:sz w:val="24"/>
          <w:szCs w:val="24"/>
          <w:highlight w:val="none"/>
          <w:lang w:eastAsia="zh-CN"/>
        </w:rPr>
        <w:t>和</w:t>
      </w:r>
      <w:r>
        <w:rPr>
          <w:rFonts w:hint="eastAsia" w:asciiTheme="majorEastAsia" w:hAnsiTheme="majorEastAsia" w:eastAsiaTheme="majorEastAsia" w:cstheme="majorEastAsia"/>
          <w:b/>
          <w:color w:val="auto"/>
          <w:sz w:val="24"/>
          <w:szCs w:val="24"/>
          <w:highlight w:val="none"/>
        </w:rPr>
        <w:t>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7"/>
      <w:bookmarkEnd w:id="58"/>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w:t>
      </w:r>
      <w:r>
        <w:rPr>
          <w:rFonts w:hint="eastAsia" w:asciiTheme="majorEastAsia" w:hAnsiTheme="majorEastAsia" w:eastAsiaTheme="majorEastAsia" w:cstheme="majorEastAsia"/>
          <w:b/>
          <w:color w:val="auto"/>
          <w:sz w:val="24"/>
          <w:szCs w:val="24"/>
          <w:highlight w:val="none"/>
          <w:lang w:eastAsia="zh-CN"/>
        </w:rPr>
        <w:t>成一册</w:t>
      </w:r>
      <w:r>
        <w:rPr>
          <w:rFonts w:hint="eastAsia" w:asciiTheme="majorEastAsia" w:hAnsiTheme="majorEastAsia" w:eastAsiaTheme="majorEastAsia" w:cstheme="majorEastAsia"/>
          <w:b/>
          <w:color w:val="auto"/>
          <w:sz w:val="24"/>
          <w:szCs w:val="24"/>
          <w:highlight w:val="none"/>
        </w:rPr>
        <w:t>，报价文件单独装订成一册，在投标文件封面上列明标包编号，商务技术文件的书脊处须写明投标单位公司全称。否则按照无效</w:t>
      </w:r>
      <w:r>
        <w:rPr>
          <w:rFonts w:hint="eastAsia" w:asciiTheme="majorEastAsia" w:hAnsiTheme="majorEastAsia" w:eastAsiaTheme="majorEastAsia" w:cstheme="majorEastAsia"/>
          <w:b/>
          <w:color w:val="auto"/>
          <w:sz w:val="24"/>
          <w:szCs w:val="24"/>
          <w:highlight w:val="none"/>
          <w:lang w:eastAsia="zh-CN"/>
        </w:rPr>
        <w:t>响应</w:t>
      </w:r>
      <w:r>
        <w:rPr>
          <w:rFonts w:hint="eastAsia" w:asciiTheme="majorEastAsia" w:hAnsiTheme="majorEastAsia" w:eastAsiaTheme="majorEastAsia" w:cstheme="majorEastAsia"/>
          <w:b/>
          <w:color w:val="auto"/>
          <w:sz w:val="24"/>
          <w:szCs w:val="24"/>
          <w:highlight w:val="none"/>
        </w:rPr>
        <w:t>以处理。</w:t>
      </w:r>
    </w:p>
    <w:p>
      <w:pPr>
        <w:pStyle w:val="8"/>
        <w:rPr>
          <w:color w:val="auto"/>
          <w:highlight w:val="none"/>
        </w:rPr>
      </w:pPr>
      <w:bookmarkStart w:id="62" w:name="_Toc8464"/>
      <w:r>
        <w:rPr>
          <w:rFonts w:hint="eastAsia"/>
          <w:color w:val="auto"/>
          <w:highlight w:val="none"/>
        </w:rPr>
        <w:t>19、投标文件的包装、递交、修改和撤回</w:t>
      </w:r>
      <w:bookmarkEnd w:id="62"/>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hint="default" w:asciiTheme="majorEastAsia" w:hAnsiTheme="majorEastAsia" w:eastAsiaTheme="majorEastAsia" w:cstheme="majorEastAsia"/>
          <w:color w:val="auto"/>
          <w:kern w:val="2"/>
          <w:sz w:val="24"/>
          <w:szCs w:val="24"/>
          <w:highlight w:val="none"/>
          <w:lang w:val="en-US"/>
        </w:rPr>
      </w:pPr>
      <w:r>
        <w:rPr>
          <w:rFonts w:hint="eastAsia" w:asciiTheme="majorEastAsia" w:hAnsiTheme="majorEastAsia" w:eastAsiaTheme="majorEastAsia" w:cstheme="majorEastAsia"/>
          <w:color w:val="auto"/>
          <w:kern w:val="2"/>
          <w:sz w:val="24"/>
          <w:szCs w:val="24"/>
          <w:highlight w:val="none"/>
        </w:rPr>
        <w:t>19.2如果</w:t>
      </w:r>
      <w:r>
        <w:rPr>
          <w:rFonts w:hint="eastAsia" w:asciiTheme="majorEastAsia" w:hAnsiTheme="majorEastAsia" w:eastAsiaTheme="majorEastAsia" w:cstheme="majorEastAsia"/>
          <w:color w:val="auto"/>
          <w:kern w:val="2"/>
          <w:sz w:val="24"/>
          <w:szCs w:val="24"/>
          <w:highlight w:val="none"/>
          <w:lang w:eastAsia="zh-CN"/>
        </w:rPr>
        <w:t>投标文件</w:t>
      </w:r>
      <w:r>
        <w:rPr>
          <w:rFonts w:hint="eastAsia" w:asciiTheme="majorEastAsia" w:hAnsiTheme="majorEastAsia" w:eastAsiaTheme="majorEastAsia" w:cstheme="majorEastAsia"/>
          <w:color w:val="auto"/>
          <w:kern w:val="2"/>
          <w:sz w:val="24"/>
          <w:szCs w:val="24"/>
          <w:highlight w:val="none"/>
          <w:lang w:val="en-US" w:eastAsia="zh-CN"/>
        </w:rPr>
        <w:t>的包装</w:t>
      </w:r>
      <w:r>
        <w:rPr>
          <w:rFonts w:hint="eastAsia" w:asciiTheme="majorEastAsia" w:hAnsiTheme="majorEastAsia" w:eastAsiaTheme="majorEastAsia" w:cstheme="majorEastAsia"/>
          <w:color w:val="auto"/>
          <w:kern w:val="2"/>
          <w:sz w:val="24"/>
          <w:szCs w:val="24"/>
          <w:highlight w:val="none"/>
        </w:rPr>
        <w:t>没有按上述规定密封并加写标志</w:t>
      </w:r>
      <w:r>
        <w:rPr>
          <w:rFonts w:hint="eastAsia" w:asciiTheme="majorEastAsia" w:hAnsiTheme="majorEastAsia" w:eastAsiaTheme="majorEastAsia" w:cstheme="majorEastAsia"/>
          <w:color w:val="auto"/>
          <w:kern w:val="2"/>
          <w:sz w:val="24"/>
          <w:szCs w:val="24"/>
          <w:highlight w:val="none"/>
          <w:lang w:eastAsia="zh-CN"/>
        </w:rPr>
        <w:t>，</w:t>
      </w:r>
      <w:r>
        <w:rPr>
          <w:rFonts w:hint="eastAsia" w:asciiTheme="majorEastAsia" w:hAnsiTheme="majorEastAsia" w:eastAsiaTheme="majorEastAsia" w:cstheme="majorEastAsia"/>
          <w:color w:val="auto"/>
          <w:kern w:val="2"/>
          <w:sz w:val="24"/>
          <w:szCs w:val="24"/>
          <w:highlight w:val="none"/>
        </w:rPr>
        <w:t>采购人</w:t>
      </w:r>
      <w:r>
        <w:rPr>
          <w:rFonts w:hint="eastAsia" w:asciiTheme="majorEastAsia" w:hAnsiTheme="majorEastAsia" w:eastAsiaTheme="majorEastAsia" w:cstheme="majorEastAsia"/>
          <w:color w:val="auto"/>
          <w:kern w:val="2"/>
          <w:sz w:val="24"/>
          <w:szCs w:val="24"/>
          <w:highlight w:val="none"/>
          <w:lang w:val="en-US" w:eastAsia="zh-CN"/>
        </w:rPr>
        <w:t>或采购代理机构将拒绝签收。</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hint="eastAsia" w:asciiTheme="majorEastAsia" w:hAnsiTheme="majorEastAsia" w:eastAsiaTheme="majorEastAsia" w:cstheme="majorEastAsia"/>
          <w:color w:val="auto"/>
          <w:kern w:val="2"/>
          <w:sz w:val="24"/>
          <w:szCs w:val="24"/>
          <w:highlight w:val="none"/>
          <w:lang w:eastAsia="zh-CN"/>
        </w:rPr>
      </w:pPr>
      <w:r>
        <w:rPr>
          <w:rFonts w:hint="eastAsia" w:asciiTheme="majorEastAsia" w:hAnsiTheme="majorEastAsia" w:eastAsiaTheme="majorEastAsia" w:cstheme="majorEastAsia"/>
          <w:color w:val="auto"/>
          <w:kern w:val="2"/>
          <w:sz w:val="24"/>
          <w:szCs w:val="24"/>
          <w:highlight w:val="none"/>
        </w:rPr>
        <w:t>19.4.4仅以非纸制文本形式的投标文件</w:t>
      </w:r>
      <w:r>
        <w:rPr>
          <w:rFonts w:hint="eastAsia" w:asciiTheme="majorEastAsia" w:hAnsiTheme="majorEastAsia" w:eastAsiaTheme="majorEastAsia" w:cstheme="majorEastAsia"/>
          <w:color w:val="auto"/>
          <w:kern w:val="2"/>
          <w:sz w:val="24"/>
          <w:szCs w:val="24"/>
          <w:highlight w:val="none"/>
          <w:lang w:eastAsia="zh-CN"/>
        </w:rPr>
        <w:t>。</w:t>
      </w:r>
    </w:p>
    <w:p>
      <w:pPr>
        <w:pStyle w:val="8"/>
        <w:rPr>
          <w:color w:val="auto"/>
          <w:highlight w:val="none"/>
        </w:rPr>
      </w:pPr>
      <w:bookmarkStart w:id="63" w:name="_Toc5085"/>
      <w:r>
        <w:rPr>
          <w:rFonts w:hint="eastAsia"/>
          <w:color w:val="auto"/>
          <w:highlight w:val="none"/>
        </w:rPr>
        <w:t>20、投标截止期</w:t>
      </w:r>
      <w:bookmarkEnd w:id="63"/>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8"/>
        <w:rPr>
          <w:color w:val="auto"/>
          <w:highlight w:val="none"/>
        </w:rPr>
      </w:pPr>
      <w:bookmarkStart w:id="64" w:name="_Toc11084"/>
      <w:r>
        <w:rPr>
          <w:rFonts w:hint="eastAsia"/>
          <w:color w:val="auto"/>
          <w:highlight w:val="none"/>
        </w:rPr>
        <w:t>21、投标无效的情形</w:t>
      </w:r>
      <w:bookmarkEnd w:id="6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5" w:name="_Toc19368"/>
      <w:bookmarkStart w:id="66" w:name="_Toc12370"/>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pPr>
        <w:pStyle w:val="7"/>
        <w:rPr>
          <w:color w:val="auto"/>
          <w:highlight w:val="none"/>
        </w:rPr>
      </w:pPr>
      <w:r>
        <w:rPr>
          <w:rFonts w:hint="eastAsia"/>
          <w:color w:val="auto"/>
          <w:highlight w:val="none"/>
        </w:rPr>
        <w:t>四、开标</w:t>
      </w:r>
      <w:bookmarkEnd w:id="65"/>
      <w:bookmarkEnd w:id="66"/>
    </w:p>
    <w:p>
      <w:pPr>
        <w:pStyle w:val="8"/>
        <w:rPr>
          <w:color w:val="auto"/>
          <w:highlight w:val="none"/>
        </w:rPr>
      </w:pPr>
      <w:bookmarkStart w:id="67" w:name="_Toc9510638"/>
      <w:bookmarkStart w:id="68" w:name="_Toc21515"/>
      <w:r>
        <w:rPr>
          <w:rFonts w:hint="eastAsia"/>
          <w:color w:val="auto"/>
          <w:highlight w:val="none"/>
        </w:rPr>
        <w:t>22、开</w:t>
      </w:r>
      <w:bookmarkEnd w:id="67"/>
      <w:r>
        <w:rPr>
          <w:rFonts w:hint="eastAsia"/>
          <w:color w:val="auto"/>
          <w:highlight w:val="none"/>
        </w:rPr>
        <w:t>标准备</w:t>
      </w:r>
      <w:bookmarkEnd w:id="68"/>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pPr>
        <w:pStyle w:val="8"/>
        <w:rPr>
          <w:color w:val="auto"/>
          <w:highlight w:val="none"/>
        </w:rPr>
      </w:pPr>
      <w:bookmarkStart w:id="69" w:name="_Toc26159"/>
      <w:r>
        <w:rPr>
          <w:rFonts w:hint="eastAsia"/>
          <w:color w:val="auto"/>
          <w:highlight w:val="none"/>
        </w:rPr>
        <w:t>23、开标程序：</w:t>
      </w:r>
      <w:bookmarkEnd w:id="69"/>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0"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pPr>
        <w:pStyle w:val="195"/>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pPr>
        <w:pStyle w:val="8"/>
        <w:rPr>
          <w:color w:val="auto"/>
          <w:highlight w:val="none"/>
        </w:rPr>
      </w:pPr>
      <w:r>
        <w:rPr>
          <w:rFonts w:hint="eastAsia"/>
          <w:color w:val="auto"/>
          <w:highlight w:val="none"/>
        </w:rPr>
        <w:t>24、资格审查</w:t>
      </w:r>
      <w:bookmarkEnd w:id="70"/>
    </w:p>
    <w:p>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rPr>
      </w:pPr>
      <w:bookmarkStart w:id="71" w:name="_Toc25332"/>
      <w:bookmarkStart w:id="72" w:name="_Toc21778"/>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pPr>
        <w:pStyle w:val="31"/>
        <w:rPr>
          <w:rFonts w:hint="eastAsia"/>
          <w:color w:val="auto"/>
          <w:highlight w:val="none"/>
        </w:rPr>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506"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624"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1</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624"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hint="eastAsia" w:ascii="宋体" w:hAnsi="宋体" w:cs="宋体" w:eastAsia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与采购人存在利害关系可能影响招标公正性的法人、其他组织或者个人，不得参加同一标段投标或者未划分标段的同一招标项目投标</w:t>
            </w:r>
            <w:r>
              <w:rPr>
                <w:rFonts w:hint="eastAsia" w:asciiTheme="majorEastAsia" w:hAnsiTheme="majorEastAsia" w:eastAsiaTheme="majorEastAsia" w:cstheme="majorEastAsia"/>
                <w:color w:val="auto"/>
                <w:sz w:val="24"/>
                <w:szCs w:val="24"/>
                <w:highlight w:val="none"/>
                <w:lang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964"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3</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493"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4</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投标单位未被列入失信被执行人、重大税收违法案件当事人名单、政府采购严重违法失信行为记录名单。</w:t>
            </w:r>
          </w:p>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注：开标当天采购代理机构将通过“信用中国”网站（</w:t>
            </w:r>
            <w:r>
              <w:rPr>
                <w:rFonts w:hint="eastAsia" w:asciiTheme="majorEastAsia" w:hAnsiTheme="majorEastAsia" w:eastAsiaTheme="majorEastAsia" w:cstheme="majorEastAsia"/>
                <w:color w:val="auto"/>
                <w:spacing w:val="-34"/>
                <w:sz w:val="24"/>
                <w:szCs w:val="24"/>
                <w:highlight w:val="none"/>
              </w:rPr>
              <w:t>www.creditchina.gov.cn</w:t>
            </w:r>
            <w:r>
              <w:rPr>
                <w:rFonts w:hint="eastAsia" w:asciiTheme="majorEastAsia" w:hAnsiTheme="majorEastAsia" w:eastAsiaTheme="majorEastAsia" w:cstheme="majorEastAsia"/>
                <w:color w:val="auto"/>
                <w:sz w:val="24"/>
                <w:szCs w:val="24"/>
                <w:highlight w:val="none"/>
              </w:rPr>
              <w:t>）和中国政府采购网（</w:t>
            </w:r>
            <w:r>
              <w:rPr>
                <w:rFonts w:hint="eastAsia" w:asciiTheme="majorEastAsia" w:hAnsiTheme="majorEastAsia" w:eastAsiaTheme="majorEastAsia" w:cstheme="majorEastAsia"/>
                <w:color w:val="auto"/>
                <w:spacing w:val="-34"/>
                <w:sz w:val="24"/>
                <w:szCs w:val="24"/>
                <w:highlight w:val="none"/>
              </w:rPr>
              <w:t>www.ccgp.gov.cn</w:t>
            </w:r>
            <w:r>
              <w:rPr>
                <w:rFonts w:hint="eastAsia" w:asciiTheme="majorEastAsia" w:hAnsiTheme="majorEastAsia" w:eastAsiaTheme="majorEastAsia" w:cstheme="majorEastAsia"/>
                <w:color w:val="auto"/>
                <w:sz w:val="24"/>
                <w:szCs w:val="24"/>
                <w:highlight w:val="none"/>
              </w:rPr>
              <w:t>）对投标人的信用信息进行查询，查询截止时间点即投标截止时间。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510"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按招标文件要求缴纳了投标保证金</w:t>
            </w:r>
            <w:r>
              <w:rPr>
                <w:rFonts w:hint="eastAsia" w:ascii="宋体" w:hAnsi="宋体" w:cs="宋体"/>
                <w:color w:val="auto"/>
                <w:sz w:val="24"/>
                <w:szCs w:val="24"/>
                <w:highlight w:val="none"/>
                <w:lang w:eastAsia="zh-CN"/>
              </w:rPr>
              <w:t>。</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trHeight w:val="1180" w:hRule="atLeast"/>
        </w:trPr>
        <w:tc>
          <w:tcPr>
            <w:tcW w:w="8696" w:type="dxa"/>
            <w:gridSpan w:val="2"/>
            <w:tcBorders>
              <w:top w:val="single" w:color="auto" w:sz="4" w:space="0"/>
              <w:left w:val="single" w:color="auto" w:sz="8" w:space="0"/>
              <w:bottom w:val="single" w:color="auto" w:sz="8" w:space="0"/>
              <w:right w:val="single" w:color="auto" w:sz="8" w:space="0"/>
            </w:tcBorders>
            <w:tcMar>
              <w:left w:w="108" w:type="dxa"/>
              <w:right w:w="108" w:type="dxa"/>
            </w:tcMar>
            <w:vAlign w:val="center"/>
          </w:tcPr>
          <w:p>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rFonts w:hint="default"/>
                <w:color w:val="auto"/>
                <w:highlight w:val="none"/>
                <w:lang w:val="en-US"/>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pPr>
        <w:pStyle w:val="31"/>
        <w:rPr>
          <w:rFonts w:hint="eastAsia"/>
          <w:color w:val="auto"/>
          <w:highlight w:val="none"/>
        </w:rPr>
      </w:pPr>
    </w:p>
    <w:p>
      <w:pPr>
        <w:pStyle w:val="7"/>
        <w:rPr>
          <w:color w:val="auto"/>
          <w:highlight w:val="none"/>
        </w:rPr>
      </w:pPr>
      <w:r>
        <w:rPr>
          <w:rFonts w:hint="eastAsia"/>
          <w:color w:val="auto"/>
          <w:highlight w:val="none"/>
        </w:rPr>
        <w:t>五、评标</w:t>
      </w:r>
      <w:bookmarkEnd w:id="71"/>
      <w:bookmarkEnd w:id="72"/>
    </w:p>
    <w:p>
      <w:pPr>
        <w:pStyle w:val="8"/>
        <w:rPr>
          <w:color w:val="auto"/>
          <w:highlight w:val="none"/>
        </w:rPr>
      </w:pPr>
      <w:bookmarkStart w:id="73" w:name="_Toc9510639"/>
      <w:bookmarkStart w:id="74" w:name="_Toc6750"/>
      <w:r>
        <w:rPr>
          <w:rFonts w:hint="eastAsia"/>
          <w:color w:val="auto"/>
          <w:highlight w:val="none"/>
        </w:rPr>
        <w:t>25、组</w:t>
      </w:r>
      <w:bookmarkEnd w:id="73"/>
      <w:r>
        <w:rPr>
          <w:rFonts w:hint="eastAsia"/>
          <w:color w:val="auto"/>
          <w:highlight w:val="none"/>
        </w:rPr>
        <w:t>建评标委员会</w:t>
      </w:r>
      <w:bookmarkEnd w:id="74"/>
    </w:p>
    <w:p>
      <w:pPr>
        <w:adjustRightInd w:val="0"/>
        <w:snapToGrid w:val="0"/>
        <w:spacing w:line="360" w:lineRule="auto"/>
        <w:ind w:firstLine="480" w:firstLineChars="200"/>
        <w:rPr>
          <w:rFonts w:ascii="宋体" w:hAnsi="宋体" w:cs="宋体"/>
          <w:color w:val="auto"/>
          <w:sz w:val="24"/>
          <w:szCs w:val="24"/>
          <w:highlight w:val="none"/>
        </w:rPr>
      </w:pPr>
      <w:bookmarkStart w:id="75" w:name="_Toc14527"/>
      <w:r>
        <w:rPr>
          <w:rFonts w:hint="eastAsia" w:asciiTheme="majorEastAsia" w:hAnsiTheme="majorEastAsia" w:eastAsiaTheme="majorEastAsia" w:cstheme="majorEastAsia"/>
          <w:color w:val="auto"/>
          <w:sz w:val="24"/>
          <w:szCs w:val="24"/>
          <w:highlight w:val="none"/>
        </w:rPr>
        <w:t>按《中华人民共和国政府采购法》相关要求，本项目评标委员会由</w:t>
      </w:r>
      <w:r>
        <w:rPr>
          <w:rFonts w:hint="eastAsia" w:asciiTheme="majorEastAsia" w:hAnsiTheme="majorEastAsia" w:eastAsiaTheme="majorEastAsia" w:cstheme="majorEastAsia"/>
          <w:color w:val="auto"/>
          <w:sz w:val="24"/>
          <w:szCs w:val="24"/>
          <w:highlight w:val="none"/>
          <w:lang w:val="en-US" w:eastAsia="zh-CN"/>
        </w:rPr>
        <w:t>新疆政府采购网</w:t>
      </w:r>
      <w:r>
        <w:rPr>
          <w:rFonts w:hint="eastAsia" w:asciiTheme="majorEastAsia" w:hAnsiTheme="majorEastAsia" w:eastAsiaTheme="majorEastAsia" w:cstheme="majorEastAsia"/>
          <w:color w:val="auto"/>
          <w:sz w:val="24"/>
          <w:szCs w:val="24"/>
          <w:highlight w:val="none"/>
        </w:rPr>
        <w:t>专家库随机抽取的5名评审专家和2名采购人代表组成，其中随机抽取专家人数不少于成员总数的三分之二。</w:t>
      </w:r>
    </w:p>
    <w:p>
      <w:pPr>
        <w:pStyle w:val="8"/>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5"/>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pPr>
              <w:adjustRightInd w:val="0"/>
              <w:snapToGrid w:val="0"/>
              <w:spacing w:line="400" w:lineRule="exact"/>
              <w:ind w:firstLine="33" w:firstLineChars="14"/>
              <w:rPr>
                <w:highlight w:val="none"/>
              </w:rPr>
            </w:pPr>
            <w:r>
              <w:rPr>
                <w:rFonts w:hint="eastAsia" w:ascii="宋体" w:hAnsi="宋体" w:cs="宋体"/>
                <w:color w:val="auto"/>
                <w:sz w:val="24"/>
                <w:szCs w:val="24"/>
                <w:highlight w:val="none"/>
                <w:lang w:val="en-US" w:eastAsia="zh-CN"/>
              </w:rPr>
              <w:t>投标人的报价明显低于其他通过符合性审查投标人的报价，有可能影响产品质量或者不能诚信履约的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w:t>
            </w:r>
            <w:r>
              <w:rPr>
                <w:rFonts w:hint="eastAsia" w:asciiTheme="majorEastAsia" w:hAnsiTheme="majorEastAsia" w:eastAsiaTheme="majorEastAsia" w:cstheme="majorEastAsia"/>
                <w:color w:val="auto"/>
                <w:sz w:val="24"/>
                <w:szCs w:val="24"/>
                <w:highlight w:val="none"/>
              </w:rPr>
              <w:t>（负责人、自然人）</w:t>
            </w:r>
            <w:r>
              <w:rPr>
                <w:rFonts w:hint="eastAsia" w:ascii="宋体" w:hAnsi="宋体" w:cs="宋体"/>
                <w:color w:val="auto"/>
                <w:sz w:val="24"/>
                <w:szCs w:val="24"/>
                <w:highlight w:val="none"/>
              </w:rPr>
              <w:t>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jc w:val="center"/>
        </w:trPr>
        <w:tc>
          <w:tcPr>
            <w:tcW w:w="850" w:type="dxa"/>
            <w:vAlign w:val="center"/>
          </w:tcPr>
          <w:p>
            <w:pPr>
              <w:adjustRightInd w:val="0"/>
              <w:snapToGrid w:val="0"/>
              <w:spacing w:line="400" w:lineRule="exact"/>
              <w:ind w:firstLine="33" w:firstLineChars="14"/>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7832" w:type="dxa"/>
            <w:vAlign w:val="center"/>
          </w:tcPr>
          <w:p>
            <w:pPr>
              <w:adjustRightInd w:val="0"/>
              <w:snapToGrid w:val="0"/>
              <w:spacing w:line="4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本项目第二十三包、第二十四包、第二十五包、第二十六包、第二十七包、第二十八包专门面向中小企业采购，需提供《中小企业声明函》。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adjustRightInd w:val="0"/>
        <w:snapToGrid w:val="0"/>
        <w:spacing w:line="500" w:lineRule="exact"/>
        <w:ind w:firstLine="241" w:firstLineChars="100"/>
        <w:rPr>
          <w:rFonts w:hint="eastAsia" w:asciiTheme="majorEastAsia" w:hAnsiTheme="majorEastAsia" w:eastAsiaTheme="majorEastAsia" w:cstheme="majorEastAsia"/>
          <w:b/>
          <w:bCs/>
          <w:color w:val="auto"/>
          <w:sz w:val="24"/>
          <w:szCs w:val="24"/>
          <w:highlight w:val="none"/>
        </w:rPr>
      </w:pPr>
    </w:p>
    <w:p>
      <w:pPr>
        <w:adjustRightInd w:val="0"/>
        <w:snapToGrid w:val="0"/>
        <w:spacing w:line="500" w:lineRule="exact"/>
        <w:ind w:firstLine="241" w:firstLineChars="1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.5评标委员会完成评标后,评委对各部分得分汇总,计算出本项目最终得分等。评标委员会按评标原则推荐中标候选人，同时起草评标报告。</w:t>
      </w:r>
    </w:p>
    <w:p>
      <w:pPr>
        <w:pStyle w:val="8"/>
        <w:rPr>
          <w:color w:val="auto"/>
          <w:highlight w:val="none"/>
        </w:rPr>
      </w:pPr>
      <w:bookmarkStart w:id="76" w:name="_Toc26304"/>
      <w:r>
        <w:rPr>
          <w:rFonts w:hint="eastAsia"/>
          <w:color w:val="auto"/>
          <w:highlight w:val="none"/>
        </w:rPr>
        <w:t>27、澄清问题的形式</w:t>
      </w:r>
      <w:bookmarkEnd w:id="76"/>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8"/>
        <w:rPr>
          <w:color w:val="auto"/>
          <w:highlight w:val="none"/>
        </w:rPr>
      </w:pPr>
      <w:bookmarkStart w:id="77" w:name="_Toc1409"/>
      <w:r>
        <w:rPr>
          <w:rFonts w:hint="eastAsia"/>
          <w:color w:val="auto"/>
          <w:highlight w:val="none"/>
        </w:rPr>
        <w:t>28、错误修正</w:t>
      </w:r>
      <w:bookmarkEnd w:id="77"/>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8"/>
        <w:rPr>
          <w:color w:val="auto"/>
          <w:highlight w:val="none"/>
        </w:rPr>
      </w:pPr>
      <w:bookmarkStart w:id="78" w:name="_Toc8797"/>
      <w:r>
        <w:rPr>
          <w:rFonts w:hint="eastAsia"/>
          <w:color w:val="auto"/>
          <w:highlight w:val="none"/>
        </w:rPr>
        <w:t>29、评标原则和评标办法</w:t>
      </w:r>
      <w:bookmarkEnd w:id="78"/>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3"/>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3"/>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3"/>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3"/>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7"/>
        <w:rPr>
          <w:color w:val="auto"/>
          <w:highlight w:val="none"/>
        </w:rPr>
      </w:pPr>
      <w:bookmarkStart w:id="79" w:name="_Toc17951"/>
      <w:bookmarkStart w:id="80" w:name="_Toc5562"/>
      <w:r>
        <w:rPr>
          <w:rFonts w:hint="eastAsia"/>
          <w:color w:val="auto"/>
          <w:highlight w:val="none"/>
        </w:rPr>
        <w:t>六、定标及</w:t>
      </w:r>
      <w:bookmarkStart w:id="81" w:name="_Toc9510640"/>
      <w:r>
        <w:rPr>
          <w:rFonts w:hint="eastAsia"/>
          <w:color w:val="auto"/>
          <w:highlight w:val="none"/>
        </w:rPr>
        <w:t>合同授予</w:t>
      </w:r>
      <w:bookmarkEnd w:id="79"/>
      <w:bookmarkEnd w:id="80"/>
    </w:p>
    <w:p>
      <w:pPr>
        <w:pStyle w:val="8"/>
        <w:rPr>
          <w:color w:val="auto"/>
          <w:highlight w:val="none"/>
        </w:rPr>
      </w:pPr>
      <w:bookmarkStart w:id="82" w:name="_Toc31428"/>
      <w:r>
        <w:rPr>
          <w:rFonts w:hint="eastAsia"/>
          <w:color w:val="auto"/>
          <w:highlight w:val="none"/>
        </w:rPr>
        <w:t>30、确</w:t>
      </w:r>
      <w:bookmarkEnd w:id="81"/>
      <w:r>
        <w:rPr>
          <w:rFonts w:hint="eastAsia"/>
          <w:color w:val="auto"/>
          <w:highlight w:val="none"/>
        </w:rPr>
        <w:t>定中标人</w:t>
      </w:r>
      <w:bookmarkEnd w:id="82"/>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采购代理机构应当自评审结束之日起2个工作日内将评审报告送交采购人。采购人应当自收到评审报告之日起5个工作日内在评审报告推荐的中标候选人中按顺序确定中标供应商。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采购人或者采购代理机构应当自中标供应商确定之日起2个工作日内，发出中标通知书，并在省级以上人民政府财政部门指定的媒体上公告中标结果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8"/>
        <w:rPr>
          <w:color w:val="auto"/>
          <w:highlight w:val="none"/>
        </w:rPr>
      </w:pPr>
      <w:bookmarkStart w:id="83" w:name="_Toc4164"/>
      <w:r>
        <w:rPr>
          <w:rFonts w:hint="eastAsia"/>
          <w:color w:val="auto"/>
          <w:highlight w:val="none"/>
        </w:rPr>
        <w:t>31、签订合同</w:t>
      </w:r>
      <w:bookmarkEnd w:id="83"/>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31.4自政府采购合同签订之日起2个工作日内，本项目政府采购合同在中国政府采购网</w:t>
      </w:r>
      <w:r>
        <w:rPr>
          <w:rFonts w:hint="eastAsia" w:asciiTheme="majorEastAsia" w:hAnsiTheme="majorEastAsia" w:eastAsiaTheme="majorEastAsia" w:cstheme="majorEastAsia"/>
          <w:color w:val="auto"/>
          <w:sz w:val="24"/>
          <w:szCs w:val="24"/>
          <w:highlight w:val="none"/>
          <w:lang w:eastAsia="zh-CN"/>
        </w:rPr>
        <w:t>（www.ccgp.gov.cn）</w:t>
      </w:r>
      <w:r>
        <w:rPr>
          <w:rFonts w:hint="eastAsia" w:asciiTheme="majorEastAsia" w:hAnsiTheme="majorEastAsia" w:eastAsiaTheme="majorEastAsia" w:cstheme="majorEastAsia"/>
          <w:color w:val="auto"/>
          <w:sz w:val="24"/>
          <w:szCs w:val="24"/>
          <w:highlight w:val="none"/>
        </w:rPr>
        <w:t>公告，但政府采购合同中涉及国家秘密、商业秘密的内容除外。</w:t>
      </w:r>
    </w:p>
    <w:p>
      <w:pPr>
        <w:pStyle w:val="2"/>
        <w:rPr>
          <w:rFonts w:hint="default" w:eastAsiaTheme="majorEastAsia"/>
          <w:lang w:val="en-US" w:eastAsia="zh-CN"/>
        </w:rPr>
      </w:pPr>
      <w:r>
        <w:rPr>
          <w:rFonts w:hint="eastAsia" w:asciiTheme="majorEastAsia" w:hAnsiTheme="majorEastAsia" w:eastAsiaTheme="majorEastAsia" w:cstheme="majorEastAsia"/>
          <w:color w:val="auto"/>
          <w:sz w:val="24"/>
          <w:szCs w:val="24"/>
          <w:highlight w:val="none"/>
          <w:lang w:val="en-US" w:eastAsia="zh-CN"/>
        </w:rPr>
        <w:t>31.5政府采购合同履行中，采购人需追加与合同标的相同的货物、工程或者服务的，在不改变合同其他条款的前提下，可以与供应商协商签订补充合同，但所有补充合同的采购金额不得超过原合同采购金额的百分之十。</w:t>
      </w:r>
    </w:p>
    <w:p>
      <w:pPr>
        <w:pStyle w:val="8"/>
        <w:rPr>
          <w:color w:val="auto"/>
          <w:highlight w:val="none"/>
        </w:rPr>
      </w:pPr>
      <w:bookmarkStart w:id="84" w:name="_Toc15336"/>
      <w:r>
        <w:rPr>
          <w:rFonts w:hint="eastAsia"/>
          <w:color w:val="auto"/>
          <w:highlight w:val="none"/>
        </w:rPr>
        <w:t>32、其他说明</w:t>
      </w:r>
      <w:bookmarkEnd w:id="8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5"/>
        <w:rPr>
          <w:color w:val="auto"/>
          <w:highlight w:val="none"/>
        </w:rPr>
      </w:pPr>
      <w:bookmarkStart w:id="85" w:name="_Toc23127"/>
      <w:bookmarkStart w:id="86" w:name="_Toc8515"/>
      <w:bookmarkStart w:id="87" w:name="_Toc30905"/>
      <w:r>
        <w:rPr>
          <w:rFonts w:hint="eastAsia"/>
          <w:color w:val="auto"/>
          <w:highlight w:val="none"/>
        </w:rPr>
        <w:t>第三章 评分</w:t>
      </w:r>
      <w:bookmarkEnd w:id="85"/>
      <w:bookmarkEnd w:id="86"/>
      <w:r>
        <w:rPr>
          <w:rFonts w:hint="eastAsia"/>
          <w:color w:val="auto"/>
          <w:highlight w:val="none"/>
        </w:rPr>
        <w:t>办法及评分标准</w:t>
      </w:r>
      <w:bookmarkEnd w:id="8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7"/>
        <w:rPr>
          <w:color w:val="auto"/>
          <w:highlight w:val="none"/>
        </w:rPr>
      </w:pPr>
      <w:bookmarkStart w:id="88" w:name="_Toc32479"/>
      <w:bookmarkStart w:id="89" w:name="_Toc29264"/>
      <w:r>
        <w:rPr>
          <w:rFonts w:hint="eastAsia"/>
          <w:color w:val="auto"/>
          <w:highlight w:val="none"/>
        </w:rPr>
        <w:t>一、评标组织</w:t>
      </w:r>
      <w:bookmarkEnd w:id="88"/>
      <w:bookmarkEnd w:id="89"/>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0" w:name="_Toc251566663"/>
      <w:bookmarkStart w:id="91" w:name="_Toc249760792"/>
      <w:bookmarkStart w:id="92" w:name="_Toc405213814"/>
      <w:r>
        <w:rPr>
          <w:rFonts w:hint="eastAsia" w:asciiTheme="minorEastAsia" w:hAnsiTheme="minorEastAsia" w:eastAsiaTheme="minorEastAsia" w:cstheme="minorEastAsia"/>
          <w:color w:val="auto"/>
          <w:sz w:val="24"/>
          <w:szCs w:val="24"/>
          <w:highlight w:val="none"/>
        </w:rPr>
        <w:t>评标工作</w:t>
      </w:r>
      <w:bookmarkEnd w:id="90"/>
      <w:bookmarkEnd w:id="91"/>
      <w:bookmarkEnd w:id="92"/>
      <w:r>
        <w:rPr>
          <w:rFonts w:hint="eastAsia" w:asciiTheme="minorEastAsia" w:hAnsiTheme="minorEastAsia" w:eastAsiaTheme="minorEastAsia" w:cstheme="minorEastAsia"/>
          <w:color w:val="auto"/>
          <w:sz w:val="24"/>
          <w:szCs w:val="24"/>
          <w:highlight w:val="none"/>
        </w:rPr>
        <w:t>由</w:t>
      </w:r>
      <w:bookmarkStart w:id="93" w:name="_Toc251566664"/>
      <w:bookmarkStart w:id="94" w:name="_Toc405213815"/>
      <w:bookmarkStart w:id="95" w:name="_Toc249760793"/>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7"/>
        <w:rPr>
          <w:color w:val="auto"/>
          <w:highlight w:val="none"/>
        </w:rPr>
      </w:pPr>
      <w:bookmarkStart w:id="96" w:name="_Toc3581"/>
      <w:bookmarkStart w:id="97" w:name="_Toc24221"/>
      <w:r>
        <w:rPr>
          <w:rFonts w:hint="eastAsia"/>
          <w:color w:val="auto"/>
          <w:highlight w:val="none"/>
        </w:rPr>
        <w:t>二、评标纪律</w:t>
      </w:r>
      <w:bookmarkEnd w:id="96"/>
      <w:bookmarkEnd w:id="9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3"/>
      <w:bookmarkEnd w:id="94"/>
      <w:bookmarkEnd w:id="9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7"/>
        <w:rPr>
          <w:color w:val="auto"/>
          <w:highlight w:val="none"/>
        </w:rPr>
      </w:pPr>
      <w:bookmarkStart w:id="98" w:name="_Toc6124"/>
      <w:bookmarkStart w:id="99" w:name="_Toc10772"/>
      <w:r>
        <w:rPr>
          <w:rFonts w:hint="eastAsia"/>
          <w:color w:val="auto"/>
          <w:highlight w:val="none"/>
        </w:rPr>
        <w:t>三、评分标准和细则</w:t>
      </w:r>
      <w:bookmarkEnd w:id="98"/>
      <w:bookmarkEnd w:id="99"/>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w:t>
      </w:r>
      <w:r>
        <w:rPr>
          <w:rFonts w:hint="eastAsia" w:asciiTheme="minorEastAsia" w:hAnsiTheme="minorEastAsia" w:eastAsiaTheme="minorEastAsia" w:cstheme="minorEastAsia"/>
          <w:color w:val="auto"/>
          <w:sz w:val="24"/>
          <w:szCs w:val="24"/>
          <w:highlight w:val="none"/>
          <w:lang w:val="en-US" w:eastAsia="zh-CN"/>
        </w:rPr>
        <w:t>各成员独立</w:t>
      </w:r>
      <w:r>
        <w:rPr>
          <w:rFonts w:hint="eastAsia" w:asciiTheme="minorEastAsia" w:hAnsiTheme="minorEastAsia" w:eastAsiaTheme="minorEastAsia" w:cstheme="minorEastAsia"/>
          <w:color w:val="auto"/>
          <w:sz w:val="24"/>
          <w:szCs w:val="24"/>
          <w:highlight w:val="none"/>
        </w:rPr>
        <w:t>根据招标文件对各投标文件技术内容充分审核、评议后，评标委员会</w:t>
      </w:r>
      <w:r>
        <w:rPr>
          <w:rFonts w:hint="eastAsia" w:asciiTheme="minorEastAsia" w:hAnsiTheme="minorEastAsia" w:eastAsiaTheme="minorEastAsia" w:cstheme="minorEastAsia"/>
          <w:color w:val="auto"/>
          <w:sz w:val="24"/>
          <w:szCs w:val="24"/>
          <w:highlight w:val="none"/>
          <w:lang w:val="en-US" w:eastAsia="zh-CN"/>
        </w:rPr>
        <w:t>成员独立</w:t>
      </w:r>
      <w:r>
        <w:rPr>
          <w:rFonts w:hint="eastAsia" w:asciiTheme="minorEastAsia" w:hAnsiTheme="minorEastAsia" w:eastAsiaTheme="minorEastAsia" w:cstheme="minorEastAsia"/>
          <w:color w:val="auto"/>
          <w:sz w:val="24"/>
          <w:szCs w:val="24"/>
          <w:highlight w:val="none"/>
        </w:rPr>
        <w:t>按评分细则，进行评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w:t>
      </w:r>
      <w:r>
        <w:rPr>
          <w:rFonts w:hint="eastAsia" w:asciiTheme="minorEastAsia" w:hAnsiTheme="minorEastAsia" w:eastAsiaTheme="minorEastAsia" w:cstheme="minorEastAsia"/>
          <w:color w:val="auto"/>
          <w:sz w:val="24"/>
          <w:szCs w:val="24"/>
          <w:highlight w:val="none"/>
          <w:lang w:val="en-US" w:eastAsia="zh-CN"/>
        </w:rPr>
        <w:t>独立</w:t>
      </w:r>
      <w:r>
        <w:rPr>
          <w:rFonts w:hint="eastAsia" w:asciiTheme="minorEastAsia" w:hAnsiTheme="minorEastAsia" w:eastAsiaTheme="minorEastAsia" w:cstheme="minorEastAsia"/>
          <w:color w:val="auto"/>
          <w:sz w:val="24"/>
          <w:szCs w:val="24"/>
          <w:highlight w:val="none"/>
        </w:rPr>
        <w:t>按评分细则对各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的最终报价进行统一计算评分，集体统一判定评分。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pPr>
        <w:pStyle w:val="6"/>
        <w:ind w:left="0" w:leftChars="0" w:firstLine="0" w:firstLineChars="0"/>
        <w:rPr>
          <w:rFonts w:hint="eastAsia" w:asciiTheme="minorEastAsia" w:hAnsiTheme="minorEastAsia" w:eastAsiaTheme="minorEastAsia" w:cstheme="minorEastAsia"/>
          <w:b/>
          <w:color w:val="auto"/>
          <w:sz w:val="24"/>
          <w:szCs w:val="24"/>
          <w:highlight w:val="none"/>
        </w:rPr>
      </w:pPr>
    </w:p>
    <w:p>
      <w:pPr>
        <w:pStyle w:val="6"/>
        <w:ind w:left="0" w:leftChars="0" w:firstLine="0" w:firstLineChars="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二十三</w:t>
      </w:r>
      <w:r>
        <w:rPr>
          <w:rFonts w:hint="eastAsia" w:asciiTheme="minorEastAsia" w:hAnsiTheme="minorEastAsia" w:eastAsiaTheme="minorEastAsia" w:cstheme="minorEastAsia"/>
          <w:b/>
          <w:color w:val="auto"/>
          <w:sz w:val="24"/>
          <w:szCs w:val="24"/>
          <w:highlight w:val="none"/>
        </w:rPr>
        <w:t>包评分标准：</w:t>
      </w:r>
    </w:p>
    <w:tbl>
      <w:tblPr>
        <w:tblStyle w:val="38"/>
        <w:tblpPr w:leftFromText="180" w:rightFromText="180" w:vertAnchor="text" w:horzAnchor="page" w:tblpX="1402" w:tblpY="179"/>
        <w:tblOverlap w:val="never"/>
        <w:tblW w:w="91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8"/>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投标人所投产品技术参数完全响应招标文件要求的，得32分；</w:t>
            </w:r>
          </w:p>
          <w:p>
            <w:pPr>
              <w:widowControl/>
              <w:spacing w:line="400" w:lineRule="exact"/>
              <w:ind w:firstLine="480" w:firstLineChars="200"/>
              <w:textAlignment w:val="center"/>
              <w:rPr>
                <w:rFonts w:hint="default"/>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2.核心技术参数存在负偏离的（4条），此项不得分；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3.主要技术参数存在负偏离的（3条），每一条扣3分，最多扣9分；</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4.一般技术参数存在负偏离的（12条），每一条扣2分，最多扣23分。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w:t>
            </w:r>
            <w:r>
              <w:rPr>
                <w:rFonts w:hint="eastAsia" w:ascii="Times New Roman" w:hAnsi="Times New Roman" w:eastAsia="宋体" w:cs="Times New Roman"/>
                <w:color w:val="auto"/>
                <w:sz w:val="24"/>
                <w:szCs w:val="24"/>
                <w:highlight w:val="none"/>
                <w:lang w:val="en-US" w:eastAsia="zh-CN"/>
              </w:rPr>
              <w:t>三年内（2021年03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01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4"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42"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eastAsia="zh-CN"/>
              </w:rPr>
              <w:t>分，扣完为止；未提供项目培训方案的，此项不得分。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分，扣完为止；未提供项目售后服务方案的，此项不得分。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green"/>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green"/>
              </w:rPr>
            </w:pPr>
            <w:r>
              <w:rPr>
                <w:rFonts w:hint="eastAsia" w:asciiTheme="minorEastAsia" w:hAnsiTheme="minorEastAsia" w:eastAsiaTheme="minorEastAsia" w:cstheme="minorEastAsia"/>
                <w:color w:val="auto"/>
                <w:kern w:val="0"/>
                <w:sz w:val="24"/>
                <w:szCs w:val="24"/>
                <w:highlight w:val="none"/>
                <w:lang w:eastAsia="zh-CN"/>
              </w:rPr>
              <w:t>投标</w:t>
            </w:r>
            <w:r>
              <w:rPr>
                <w:rFonts w:hint="eastAsia" w:asciiTheme="minorEastAsia" w:hAnsiTheme="minorEastAsia" w:eastAsiaTheme="minorEastAsia" w:cstheme="minorEastAsia"/>
                <w:color w:val="auto"/>
                <w:kern w:val="0"/>
                <w:sz w:val="24"/>
                <w:szCs w:val="24"/>
                <w:highlight w:val="none"/>
              </w:rPr>
              <w:t>样品</w:t>
            </w:r>
            <w:r>
              <w:rPr>
                <w:rFonts w:hint="eastAsia" w:asciiTheme="minorEastAsia" w:hAnsiTheme="minorEastAsia" w:eastAsiaTheme="minorEastAsia" w:cstheme="minorEastAsia"/>
                <w:color w:val="auto"/>
                <w:kern w:val="0"/>
                <w:sz w:val="24"/>
                <w:szCs w:val="24"/>
                <w:highlight w:val="none"/>
                <w:lang w:eastAsia="zh-CN"/>
              </w:rPr>
              <w:t>评价</w:t>
            </w:r>
          </w:p>
        </w:tc>
        <w:tc>
          <w:tcPr>
            <w:tcW w:w="5954" w:type="dxa"/>
            <w:tcMar>
              <w:top w:w="15" w:type="dxa"/>
              <w:left w:w="15" w:type="dxa"/>
              <w:right w:w="15" w:type="dxa"/>
            </w:tcMar>
            <w:vAlign w:val="center"/>
          </w:tcPr>
          <w:p>
            <w:pPr>
              <w:spacing w:line="400" w:lineRule="exact"/>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投标人提供样品的整体性能进行评审：1.做工优良，内外面料、辅料品质良好；2.外观整体较好，颜色、重量符合参数规定要求；3.隔层材质优，防水、隔热效果佳；4.符合人体设计学，功能实用性能强，贴合灭火救援实战需要。各项性能完备的得8分，每有一项存在瑕疵或不符合采购人使用需求的，扣2分，扣完为止。</w:t>
            </w:r>
          </w:p>
          <w:p>
            <w:pPr>
              <w:widowControl/>
              <w:spacing w:line="400" w:lineRule="exact"/>
              <w:ind w:firstLine="482" w:firstLineChars="200"/>
              <w:textAlignment w:val="center"/>
              <w:rPr>
                <w:rFonts w:hint="eastAsia" w:ascii="Times New Roman" w:hAnsi="Times New Roman" w:eastAsia="宋体" w:cs="Times New Roman"/>
                <w:b/>
                <w:bCs/>
                <w:color w:val="auto"/>
                <w:sz w:val="24"/>
                <w:szCs w:val="24"/>
                <w:highlight w:val="green"/>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sz w:val="24"/>
                <w:szCs w:val="24"/>
                <w:highlight w:val="green"/>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atLeast"/>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green"/>
              </w:rPr>
            </w:pPr>
            <w:r>
              <w:rPr>
                <w:rFonts w:hint="eastAsia" w:asciiTheme="minorEastAsia" w:hAnsiTheme="minorEastAsia" w:eastAsiaTheme="minorEastAsia" w:cstheme="minorEastAsia"/>
                <w:color w:val="auto"/>
                <w:kern w:val="0"/>
                <w:sz w:val="24"/>
                <w:szCs w:val="24"/>
                <w:highlight w:val="none"/>
              </w:rPr>
              <w:t>合计：100分</w:t>
            </w:r>
          </w:p>
        </w:tc>
      </w:tr>
    </w:tbl>
    <w:p>
      <w:pPr>
        <w:pStyle w:val="6"/>
        <w:ind w:left="0" w:leftChars="0" w:firstLine="0" w:firstLineChars="0"/>
        <w:rPr>
          <w:rFonts w:hint="eastAsia" w:asciiTheme="minorEastAsia" w:hAnsiTheme="minorEastAsia" w:eastAsiaTheme="minorEastAsia" w:cstheme="minorEastAsia"/>
          <w:b/>
          <w:color w:val="auto"/>
          <w:sz w:val="24"/>
          <w:szCs w:val="24"/>
          <w:highlight w:val="gree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二十四</w:t>
      </w:r>
      <w:r>
        <w:rPr>
          <w:rFonts w:hint="eastAsia" w:asciiTheme="minorEastAsia" w:hAnsiTheme="minorEastAsia" w:eastAsiaTheme="minorEastAsia" w:cstheme="minorEastAsia"/>
          <w:b/>
          <w:color w:val="auto"/>
          <w:sz w:val="24"/>
          <w:szCs w:val="24"/>
          <w:highlight w:val="none"/>
        </w:rPr>
        <w:t>包评分标准：</w:t>
      </w:r>
    </w:p>
    <w:p/>
    <w:tbl>
      <w:tblPr>
        <w:tblStyle w:val="38"/>
        <w:tblW w:w="91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1.投标人所投产品技术参数完全响应招标文件要求的，得40分；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w:t>
            </w:r>
            <w:r>
              <w:rPr>
                <w:rFonts w:hint="eastAsia" w:asciiTheme="minorEastAsia" w:hAnsiTheme="minorEastAsia" w:eastAsiaTheme="minorEastAsia" w:cstheme="minorEastAsia"/>
                <w:color w:val="auto"/>
                <w:kern w:val="2"/>
                <w:sz w:val="24"/>
                <w:szCs w:val="24"/>
                <w:highlight w:val="none"/>
                <w:lang w:val="en-US" w:eastAsia="zh" w:bidi="ar-SA"/>
              </w:rPr>
              <w:t>12</w:t>
            </w:r>
            <w:r>
              <w:rPr>
                <w:rFonts w:hint="eastAsia" w:asciiTheme="minorEastAsia" w:hAnsiTheme="minorEastAsia" w:eastAsiaTheme="minorEastAsia" w:cstheme="minorEastAsia"/>
                <w:color w:val="auto"/>
                <w:kern w:val="2"/>
                <w:sz w:val="24"/>
                <w:szCs w:val="24"/>
                <w:highlight w:val="none"/>
                <w:lang w:val="en-US" w:eastAsia="zh-CN" w:bidi="ar-SA"/>
              </w:rPr>
              <w:t>条），此项不得分；</w:t>
            </w:r>
          </w:p>
          <w:p>
            <w:pPr>
              <w:pStyle w:val="31"/>
              <w:ind w:firstLine="480" w:firstLineChars="200"/>
              <w:rPr>
                <w:rFonts w:hint="eastAsia"/>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w:t>
            </w:r>
            <w:r>
              <w:rPr>
                <w:rFonts w:hint="eastAsia" w:asciiTheme="minorEastAsia" w:hAnsiTheme="minorEastAsia" w:eastAsiaTheme="minorEastAsia" w:cstheme="minorEastAsia"/>
                <w:color w:val="auto"/>
                <w:kern w:val="2"/>
                <w:sz w:val="24"/>
                <w:szCs w:val="24"/>
                <w:highlight w:val="none"/>
                <w:lang w:val="en-US" w:eastAsia="zh" w:bidi="ar-SA"/>
              </w:rPr>
              <w:t>17</w:t>
            </w:r>
            <w:r>
              <w:rPr>
                <w:rFonts w:hint="eastAsia" w:asciiTheme="minorEastAsia" w:hAnsiTheme="minorEastAsia" w:eastAsiaTheme="minorEastAsia" w:cstheme="minorEastAsia"/>
                <w:color w:val="auto"/>
                <w:kern w:val="2"/>
                <w:sz w:val="24"/>
                <w:szCs w:val="24"/>
                <w:highlight w:val="none"/>
                <w:lang w:val="en-US" w:eastAsia="zh-CN" w:bidi="ar-SA"/>
              </w:rPr>
              <w:t>条），每一条扣1分，最多扣</w:t>
            </w:r>
            <w:r>
              <w:rPr>
                <w:rFonts w:hint="eastAsia" w:asciiTheme="minorEastAsia" w:hAnsiTheme="minorEastAsia" w:eastAsiaTheme="minorEastAsia" w:cstheme="minorEastAsia"/>
                <w:color w:val="auto"/>
                <w:kern w:val="2"/>
                <w:sz w:val="24"/>
                <w:szCs w:val="24"/>
                <w:highlight w:val="none"/>
                <w:lang w:val="en-US" w:eastAsia="zh" w:bidi="ar-SA"/>
              </w:rPr>
              <w:t>17</w:t>
            </w:r>
            <w:r>
              <w:rPr>
                <w:rFonts w:hint="eastAsia" w:asciiTheme="minorEastAsia" w:hAnsiTheme="minorEastAsia" w:eastAsiaTheme="minorEastAsia" w:cstheme="minorEastAsia"/>
                <w:color w:val="auto"/>
                <w:kern w:val="2"/>
                <w:sz w:val="24"/>
                <w:szCs w:val="24"/>
                <w:highlight w:val="none"/>
                <w:lang w:val="en-US" w:eastAsia="zh-CN" w:bidi="ar-SA"/>
              </w:rPr>
              <w:t>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一般技术参数存在负偏离的（1</w:t>
            </w:r>
            <w:r>
              <w:rPr>
                <w:rFonts w:hint="eastAsia" w:asciiTheme="minorEastAsia" w:hAnsiTheme="minorEastAsia" w:eastAsiaTheme="minorEastAsia" w:cstheme="minorEastAsia"/>
                <w:color w:val="auto"/>
                <w:kern w:val="0"/>
                <w:sz w:val="24"/>
                <w:szCs w:val="24"/>
                <w:highlight w:val="none"/>
                <w:lang w:val="en-US" w:eastAsia="zh"/>
              </w:rPr>
              <w:t>04</w:t>
            </w:r>
            <w:r>
              <w:rPr>
                <w:rFonts w:hint="eastAsia" w:asciiTheme="minorEastAsia" w:hAnsiTheme="minorEastAsia" w:eastAsiaTheme="minorEastAsia" w:cstheme="minorEastAsia"/>
                <w:color w:val="auto"/>
                <w:kern w:val="0"/>
                <w:sz w:val="24"/>
                <w:szCs w:val="24"/>
                <w:highlight w:val="none"/>
                <w:lang w:val="en-US" w:eastAsia="zh-CN"/>
              </w:rPr>
              <w:t>条），每一条扣0.5分，最多扣</w:t>
            </w:r>
            <w:r>
              <w:rPr>
                <w:rFonts w:hint="eastAsia" w:asciiTheme="minorEastAsia" w:hAnsiTheme="minorEastAsia" w:eastAsiaTheme="minorEastAsia" w:cstheme="minorEastAsia"/>
                <w:color w:val="auto"/>
                <w:kern w:val="0"/>
                <w:sz w:val="24"/>
                <w:szCs w:val="24"/>
                <w:highlight w:val="none"/>
                <w:lang w:val="en-US" w:eastAsia="zh"/>
              </w:rPr>
              <w:t>23</w:t>
            </w:r>
            <w:r>
              <w:rPr>
                <w:rFonts w:hint="eastAsia" w:asciiTheme="minorEastAsia" w:hAnsiTheme="minorEastAsia" w:eastAsiaTheme="minorEastAsia" w:cstheme="minorEastAsia"/>
                <w:color w:val="auto"/>
                <w:kern w:val="0"/>
                <w:sz w:val="24"/>
                <w:szCs w:val="24"/>
                <w:highlight w:val="none"/>
                <w:lang w:val="en-US" w:eastAsia="zh-CN"/>
              </w:rPr>
              <w:t>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供应商近三年内（2021年03月</w:t>
            </w:r>
            <w:r>
              <w:rPr>
                <w:rFonts w:hint="eastAsia" w:cs="Times New Roman"/>
                <w:color w:val="auto"/>
                <w:sz w:val="24"/>
                <w:szCs w:val="24"/>
                <w:highlight w:val="none"/>
                <w:lang w:val="en-US" w:eastAsia="zh-CN"/>
              </w:rPr>
              <w:t>01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eastAsia="zh-CN"/>
              </w:rPr>
              <w:t>分，扣完为止；未提供项目</w:t>
            </w:r>
            <w:r>
              <w:rPr>
                <w:rFonts w:hint="eastAsia" w:asciiTheme="minorEastAsia" w:hAnsiTheme="minorEastAsia" w:eastAsiaTheme="minorEastAsia" w:cstheme="minorEastAsia"/>
                <w:color w:val="auto"/>
                <w:kern w:val="0"/>
                <w:sz w:val="24"/>
                <w:szCs w:val="24"/>
                <w:highlight w:val="none"/>
              </w:rPr>
              <w:t>培训</w:t>
            </w:r>
            <w:r>
              <w:rPr>
                <w:rFonts w:hint="eastAsia" w:ascii="Times New Roman" w:hAnsi="Times New Roman" w:eastAsia="宋体" w:cs="Times New Roman"/>
                <w:color w:val="auto"/>
                <w:sz w:val="24"/>
                <w:szCs w:val="24"/>
                <w:highlight w:val="none"/>
                <w:lang w:val="en-US" w:eastAsia="zh-CN"/>
              </w:rPr>
              <w:t>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分，扣完为止；未提供项目售后服务方案的，此项不得分。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第二十五包评分标准：</w:t>
      </w:r>
    </w:p>
    <w:p>
      <w:pPr>
        <w:rPr>
          <w:rFonts w:hint="eastAsia"/>
          <w:lang w:val="en-US" w:eastAsia="zh-CN"/>
        </w:rPr>
      </w:pPr>
    </w:p>
    <w:tbl>
      <w:tblPr>
        <w:tblStyle w:val="38"/>
        <w:tblpPr w:leftFromText="180" w:rightFromText="180" w:vertAnchor="text" w:horzAnchor="page" w:tblpX="1402" w:tblpY="179"/>
        <w:tblOverlap w:val="never"/>
        <w:tblW w:w="91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9"/>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投标人所投产品技术参数完全响应招标文件要求的，得26分；</w:t>
            </w:r>
          </w:p>
          <w:p>
            <w:pPr>
              <w:widowControl/>
              <w:spacing w:line="400" w:lineRule="exact"/>
              <w:ind w:firstLine="480" w:firstLineChars="200"/>
              <w:textAlignment w:val="center"/>
              <w:rPr>
                <w:rFonts w:hint="default"/>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w:t>
            </w:r>
            <w:r>
              <w:rPr>
                <w:rFonts w:hint="eastAsia" w:asciiTheme="minorEastAsia" w:hAnsiTheme="minorEastAsia" w:eastAsiaTheme="minorEastAsia" w:cstheme="minorEastAsia"/>
                <w:color w:val="auto"/>
                <w:kern w:val="2"/>
                <w:sz w:val="24"/>
                <w:szCs w:val="24"/>
                <w:highlight w:val="none"/>
                <w:lang w:val="en-US" w:eastAsia="zh" w:bidi="ar-SA"/>
              </w:rPr>
              <w:t>4</w:t>
            </w:r>
            <w:r>
              <w:rPr>
                <w:rFonts w:hint="eastAsia" w:asciiTheme="minorEastAsia" w:hAnsiTheme="minorEastAsia" w:eastAsiaTheme="minorEastAsia" w:cstheme="minorEastAsia"/>
                <w:color w:val="auto"/>
                <w:kern w:val="2"/>
                <w:sz w:val="24"/>
                <w:szCs w:val="24"/>
                <w:highlight w:val="none"/>
                <w:lang w:val="en-US" w:eastAsia="zh-CN" w:bidi="ar-SA"/>
              </w:rPr>
              <w:t>条），此项不得分；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3.主要技术参数存在负偏离的（2条），每一条扣2分，最多扣4分；</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4.一般技术参数存在负偏离的（</w:t>
            </w:r>
            <w:r>
              <w:rPr>
                <w:rFonts w:hint="eastAsia" w:asciiTheme="minorEastAsia" w:hAnsiTheme="minorEastAsia" w:eastAsiaTheme="minorEastAsia" w:cstheme="minorEastAsia"/>
                <w:color w:val="auto"/>
                <w:kern w:val="2"/>
                <w:sz w:val="24"/>
                <w:szCs w:val="24"/>
                <w:highlight w:val="none"/>
                <w:lang w:val="en-US" w:eastAsia="zh" w:bidi="ar-SA"/>
              </w:rPr>
              <w:t>49</w:t>
            </w:r>
            <w:r>
              <w:rPr>
                <w:rFonts w:hint="eastAsia" w:asciiTheme="minorEastAsia" w:hAnsiTheme="minorEastAsia" w:eastAsiaTheme="minorEastAsia" w:cstheme="minorEastAsia"/>
                <w:color w:val="auto"/>
                <w:kern w:val="2"/>
                <w:sz w:val="24"/>
                <w:szCs w:val="24"/>
                <w:highlight w:val="none"/>
                <w:lang w:val="en-US" w:eastAsia="zh-CN" w:bidi="ar-SA"/>
              </w:rPr>
              <w:t>条），每一条扣</w:t>
            </w:r>
            <w:r>
              <w:rPr>
                <w:rFonts w:hint="eastAsia" w:asciiTheme="minorEastAsia" w:hAnsiTheme="minorEastAsia" w:eastAsiaTheme="minorEastAsia" w:cstheme="minorEastAsia"/>
                <w:color w:val="auto"/>
                <w:kern w:val="2"/>
                <w:sz w:val="24"/>
                <w:szCs w:val="24"/>
                <w:highlight w:val="cyan"/>
                <w:lang w:val="en-US" w:eastAsia="zh-CN" w:bidi="ar-SA"/>
              </w:rPr>
              <w:t>1</w:t>
            </w:r>
            <w:r>
              <w:rPr>
                <w:rFonts w:hint="eastAsia" w:asciiTheme="minorEastAsia" w:hAnsiTheme="minorEastAsia" w:eastAsiaTheme="minorEastAsia" w:cstheme="minorEastAsia"/>
                <w:color w:val="auto"/>
                <w:kern w:val="2"/>
                <w:sz w:val="24"/>
                <w:szCs w:val="24"/>
                <w:highlight w:val="none"/>
                <w:lang w:val="en-US" w:eastAsia="zh-CN" w:bidi="ar-SA"/>
              </w:rPr>
              <w:t>分，最多扣22分。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w:t>
            </w:r>
            <w:r>
              <w:rPr>
                <w:rFonts w:hint="eastAsia" w:ascii="Times New Roman" w:hAnsi="Times New Roman" w:eastAsia="宋体" w:cs="Times New Roman"/>
                <w:color w:val="auto"/>
                <w:sz w:val="24"/>
                <w:szCs w:val="24"/>
                <w:highlight w:val="none"/>
                <w:lang w:val="en-US" w:eastAsia="zh-CN"/>
              </w:rPr>
              <w:t>三年内（2021年03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01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4"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12</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3</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42"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eastAsia="zh-CN"/>
              </w:rPr>
              <w:t>分，扣完为止；未提供项目培训方案的，此项不得分。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分，扣完为止；未提供项目售后服务方案的，此项不得分。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投标</w:t>
            </w:r>
            <w:r>
              <w:rPr>
                <w:rFonts w:hint="eastAsia" w:asciiTheme="minorEastAsia" w:hAnsiTheme="minorEastAsia" w:eastAsiaTheme="minorEastAsia" w:cstheme="minorEastAsia"/>
                <w:color w:val="auto"/>
                <w:kern w:val="0"/>
                <w:sz w:val="24"/>
                <w:szCs w:val="24"/>
                <w:highlight w:val="none"/>
              </w:rPr>
              <w:t>样品</w:t>
            </w:r>
            <w:r>
              <w:rPr>
                <w:rFonts w:hint="eastAsia" w:asciiTheme="minorEastAsia" w:hAnsiTheme="minorEastAsia" w:eastAsiaTheme="minorEastAsia" w:cstheme="minorEastAsia"/>
                <w:color w:val="auto"/>
                <w:kern w:val="0"/>
                <w:sz w:val="24"/>
                <w:szCs w:val="24"/>
                <w:highlight w:val="none"/>
                <w:lang w:eastAsia="zh-CN"/>
              </w:rPr>
              <w:t>评价</w:t>
            </w:r>
          </w:p>
        </w:tc>
        <w:tc>
          <w:tcPr>
            <w:tcW w:w="5954" w:type="dxa"/>
            <w:tcMar>
              <w:top w:w="15" w:type="dxa"/>
              <w:left w:w="15" w:type="dxa"/>
              <w:right w:w="15" w:type="dxa"/>
            </w:tcMar>
            <w:vAlign w:val="center"/>
          </w:tcPr>
          <w:p>
            <w:pPr>
              <w:spacing w:line="400" w:lineRule="exact"/>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textAlignment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atLeast"/>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第二十六包评分标准：</w:t>
      </w:r>
    </w:p>
    <w:p>
      <w:pPr>
        <w:rPr>
          <w:rFonts w:hint="eastAsia"/>
          <w:lang w:val="en-US" w:eastAsia="zh-CN"/>
        </w:rPr>
      </w:pPr>
    </w:p>
    <w:tbl>
      <w:tblPr>
        <w:tblStyle w:val="38"/>
        <w:tblW w:w="91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1.投标人所投产品技术参数完全响应招标文件要求的，得36分；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2.核心技术参数存在负偏离的（3条），此项不得分；</w:t>
            </w:r>
          </w:p>
          <w:p>
            <w:pPr>
              <w:pStyle w:val="31"/>
              <w:ind w:firstLine="480" w:firstLineChars="200"/>
              <w:rPr>
                <w:rFonts w:hint="eastAsia"/>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3.主要技术参数存在负偏离的（7条），每一条扣2分，最多扣14分；</w:t>
            </w:r>
          </w:p>
          <w:p>
            <w:pPr>
              <w:pStyle w:val="31"/>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一般技术参数存在负偏离的（29条），每一条扣1分，最多扣22分。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供应商近三年内（2021年03月</w:t>
            </w:r>
            <w:r>
              <w:rPr>
                <w:rFonts w:hint="eastAsia" w:cs="Times New Roman"/>
                <w:color w:val="auto"/>
                <w:sz w:val="24"/>
                <w:szCs w:val="24"/>
                <w:highlight w:val="none"/>
                <w:lang w:val="en-US" w:eastAsia="zh-CN"/>
              </w:rPr>
              <w:t>01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10</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2.5</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eastAsia="zh-CN"/>
              </w:rPr>
              <w:t>分，扣完为止；未提供项目</w:t>
            </w:r>
            <w:r>
              <w:rPr>
                <w:rFonts w:hint="eastAsia" w:asciiTheme="minorEastAsia" w:hAnsiTheme="minorEastAsia" w:eastAsiaTheme="minorEastAsia" w:cstheme="minorEastAsia"/>
                <w:color w:val="auto"/>
                <w:kern w:val="0"/>
                <w:sz w:val="24"/>
                <w:szCs w:val="24"/>
                <w:highlight w:val="none"/>
              </w:rPr>
              <w:t>培训</w:t>
            </w:r>
            <w:r>
              <w:rPr>
                <w:rFonts w:hint="eastAsia" w:ascii="Times New Roman" w:hAnsi="Times New Roman" w:eastAsia="宋体" w:cs="Times New Roman"/>
                <w:color w:val="auto"/>
                <w:sz w:val="24"/>
                <w:szCs w:val="24"/>
                <w:highlight w:val="none"/>
                <w:lang w:val="en-US" w:eastAsia="zh-CN"/>
              </w:rPr>
              <w:t>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分，扣完为止；未提供项目售后服务方案的，此项不得分。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31"/>
        <w:rPr>
          <w:rFonts w:hint="default"/>
          <w:lang w:val="en-US" w:eastAsia="zh-CN"/>
        </w:rPr>
      </w:pPr>
    </w:p>
    <w:p>
      <w:pPr>
        <w:pStyle w:val="31"/>
        <w:rPr>
          <w:rFonts w:hint="default"/>
          <w:lang w:val="en-US" w:eastAsia="zh-CN"/>
        </w:rPr>
      </w:pPr>
    </w:p>
    <w:p>
      <w:pPr>
        <w:pStyle w:val="31"/>
        <w:rPr>
          <w:rFonts w:hint="default"/>
          <w:lang w:val="en-US" w:eastAsia="zh-CN"/>
        </w:rPr>
      </w:pPr>
    </w:p>
    <w:p>
      <w:pPr>
        <w:pStyle w:val="31"/>
        <w:rPr>
          <w:rFonts w:hint="default"/>
          <w:lang w:val="en-US" w:eastAsia="zh-CN"/>
        </w:rPr>
      </w:pPr>
    </w:p>
    <w:p>
      <w:pPr>
        <w:pStyle w:val="31"/>
        <w:rPr>
          <w:rFonts w:hint="default"/>
          <w:lang w:val="en-US" w:eastAsia="zh-CN"/>
        </w:rPr>
      </w:pPr>
    </w:p>
    <w:p>
      <w:pPr>
        <w:pStyle w:val="31"/>
        <w:rPr>
          <w:rFonts w:hint="default"/>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第二十七包评分标准：</w:t>
      </w:r>
    </w:p>
    <w:p>
      <w:pPr>
        <w:rPr>
          <w:rFonts w:hint="eastAsia"/>
          <w:lang w:val="en-US" w:eastAsia="zh-CN"/>
        </w:rPr>
      </w:pPr>
    </w:p>
    <w:tbl>
      <w:tblPr>
        <w:tblStyle w:val="38"/>
        <w:tblW w:w="91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1.投标人所投产品技术参数完全响应招标文件要求的，得24分；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2.核心技术参数存在负偏离的（4条），此项不得分；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3.主要技术参数存在负偏离的（3条），每一条扣5分，最多扣15分；</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4.一般技术参数存在负偏离的（3条），每一条扣3分，最多扣9分。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ascii="Times New Roman" w:hAnsi="Times New Roman" w:eastAsia="宋体" w:cs="Times New Roman"/>
                <w:color w:val="auto"/>
                <w:sz w:val="24"/>
                <w:szCs w:val="24"/>
                <w:highlight w:val="none"/>
                <w:lang w:val="en-US" w:eastAsia="zh-CN"/>
              </w:rPr>
              <w:t>2021</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03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01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12</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3</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分，扣完为止；未提供项目培训方案的，此项不得分。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分，扣完为止；未提供项目售后服务方案的，此项不得分。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rPr>
            </w:pPr>
            <w:r>
              <w:rPr>
                <w:rFonts w:hint="eastAsia"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lang w:val="en-US" w:eastAsia="zh-CN"/>
              </w:rPr>
              <w:t>样品视频</w:t>
            </w:r>
            <w:r>
              <w:rPr>
                <w:rFonts w:hint="eastAsia" w:cs="Times New Roman"/>
                <w:color w:val="auto"/>
                <w:sz w:val="24"/>
                <w:szCs w:val="24"/>
                <w:highlight w:val="none"/>
                <w:lang w:val="en-US" w:eastAsia="zh-CN"/>
              </w:rPr>
              <w:t>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评标委员会通过观看投标人装备样品视频讲解的方式，考评投标产品的①、使用材质；②、制作工艺水平；③使用功能演示；④有无操作安全隐患。各项性能完备的得8分，提供的样品视频中每有一项或一处存在瑕疵或不满足技术参数要求或不符合采购人使用需求的扣</w:t>
            </w:r>
            <w:r>
              <w:rPr>
                <w:rFonts w:hint="eastAsia" w:cs="Times New Roman"/>
                <w:b w:val="0"/>
                <w:bCs w:val="0"/>
                <w:color w:val="auto"/>
                <w:sz w:val="24"/>
                <w:szCs w:val="24"/>
                <w:highlight w:val="none"/>
                <w:lang w:val="en-US" w:eastAsia="zh-CN"/>
              </w:rPr>
              <w:t>2</w:t>
            </w:r>
            <w:r>
              <w:rPr>
                <w:rFonts w:hint="eastAsia" w:ascii="Times New Roman" w:hAnsi="Times New Roman" w:eastAsia="宋体" w:cs="Times New Roman"/>
                <w:b w:val="0"/>
                <w:bCs w:val="0"/>
                <w:color w:val="auto"/>
                <w:sz w:val="24"/>
                <w:szCs w:val="24"/>
                <w:highlight w:val="none"/>
                <w:lang w:val="en-US" w:eastAsia="zh-CN"/>
              </w:rPr>
              <w:t>分，扣完为止。</w:t>
            </w:r>
          </w:p>
          <w:p>
            <w:pPr>
              <w:widowControl/>
              <w:spacing w:line="400" w:lineRule="exact"/>
              <w:ind w:firstLine="482" w:firstLineChars="200"/>
              <w:textAlignment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注：投标人须完全按照采购文件要求递交装备样品讲解视频，凡出现下列情况的得分均为0分：①无讲解视频的；②讲解视频中样品不符合文件要求的；③讲解视频中透露品牌型号的。</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6"/>
        <w:ind w:left="0" w:leftChars="0" w:firstLine="0" w:firstLineChars="0"/>
        <w:rPr>
          <w:rFonts w:hint="eastAsia" w:asciiTheme="minorEastAsia" w:hAnsiTheme="minorEastAsia" w:eastAsiaTheme="minorEastAsia" w:cstheme="minorEastAsia"/>
          <w:b/>
          <w:color w:val="auto"/>
          <w:sz w:val="24"/>
          <w:szCs w:val="24"/>
          <w:highlight w:val="none"/>
        </w:rPr>
      </w:pPr>
    </w:p>
    <w:p>
      <w:pPr>
        <w:rPr>
          <w:rFonts w:hint="eastAsia"/>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rPr>
      </w:pPr>
    </w:p>
    <w:p>
      <w:pPr>
        <w:pStyle w:val="6"/>
        <w:ind w:left="0" w:leftChars="0" w:firstLine="0" w:firstLineChars="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二十八</w:t>
      </w:r>
      <w:r>
        <w:rPr>
          <w:rFonts w:hint="eastAsia" w:asciiTheme="minorEastAsia" w:hAnsiTheme="minorEastAsia" w:eastAsiaTheme="minorEastAsia" w:cstheme="minorEastAsia"/>
          <w:b/>
          <w:color w:val="auto"/>
          <w:sz w:val="24"/>
          <w:szCs w:val="24"/>
          <w:highlight w:val="none"/>
        </w:rPr>
        <w:t>包评分标准：</w:t>
      </w:r>
    </w:p>
    <w:p>
      <w:pPr>
        <w:rPr>
          <w:rFonts w:hint="eastAsia"/>
        </w:rPr>
      </w:pPr>
    </w:p>
    <w:tbl>
      <w:tblPr>
        <w:tblStyle w:val="38"/>
        <w:tblpPr w:leftFromText="180" w:rightFromText="180" w:vertAnchor="text" w:horzAnchor="page" w:tblpX="1402" w:tblpY="179"/>
        <w:tblOverlap w:val="never"/>
        <w:tblW w:w="91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0"/>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1.投标人所投产品技术参数完全响应招标文件要求的，得31分；</w:t>
            </w:r>
          </w:p>
          <w:p>
            <w:pPr>
              <w:widowControl/>
              <w:spacing w:line="400" w:lineRule="exact"/>
              <w:ind w:firstLine="480" w:firstLineChars="200"/>
              <w:textAlignment w:val="center"/>
              <w:rPr>
                <w:rFonts w:hint="default"/>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2.核心技术参数存在负偏离的（4条），此项不得分；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3.主要技术参数存在负偏离的（7条），每一条扣2分，最多扣14分；</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4.一般技术参数存在负偏离的（12条），每一条扣1.5分，最多扣17分。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8"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w:t>
            </w:r>
            <w:r>
              <w:rPr>
                <w:rFonts w:hint="eastAsia" w:ascii="Times New Roman" w:hAnsi="Times New Roman" w:eastAsia="宋体" w:cs="Times New Roman"/>
                <w:color w:val="auto"/>
                <w:sz w:val="24"/>
                <w:szCs w:val="24"/>
                <w:highlight w:val="none"/>
                <w:lang w:val="en-US" w:eastAsia="zh-CN"/>
              </w:rPr>
              <w:t>三年内（2021年03</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01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04"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10</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2.5</w:t>
            </w:r>
            <w:r>
              <w:rPr>
                <w:rFonts w:hint="eastAsia"/>
                <w:b w:val="0"/>
                <w:bCs w:val="0"/>
                <w:color w:val="auto"/>
                <w:sz w:val="24"/>
                <w:szCs w:val="24"/>
                <w:highlight w:val="none"/>
              </w:rPr>
              <w:t>分，扣完为止；未提供项目组织方案的，此项不得分。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42"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分，扣完为止；未提供项目培训方案的，此项不得分。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分，扣完为止；未提供项目售后服务方案的，此项不得分。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0" w:hRule="atLeast"/>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投标</w:t>
            </w:r>
            <w:r>
              <w:rPr>
                <w:rFonts w:hint="eastAsia" w:asciiTheme="minorEastAsia" w:hAnsiTheme="minorEastAsia" w:eastAsiaTheme="minorEastAsia" w:cstheme="minorEastAsia"/>
                <w:color w:val="auto"/>
                <w:kern w:val="0"/>
                <w:sz w:val="24"/>
                <w:szCs w:val="24"/>
                <w:highlight w:val="none"/>
              </w:rPr>
              <w:t>样品</w:t>
            </w:r>
            <w:r>
              <w:rPr>
                <w:rFonts w:hint="eastAsia" w:asciiTheme="minorEastAsia" w:hAnsiTheme="minorEastAsia" w:eastAsiaTheme="minorEastAsia" w:cstheme="minorEastAsia"/>
                <w:color w:val="auto"/>
                <w:kern w:val="0"/>
                <w:sz w:val="24"/>
                <w:szCs w:val="24"/>
                <w:highlight w:val="none"/>
                <w:lang w:eastAsia="zh-CN"/>
              </w:rPr>
              <w:t>评价</w:t>
            </w:r>
          </w:p>
        </w:tc>
        <w:tc>
          <w:tcPr>
            <w:tcW w:w="5954" w:type="dxa"/>
            <w:tcMar>
              <w:top w:w="15" w:type="dxa"/>
              <w:left w:w="15" w:type="dxa"/>
              <w:right w:w="15" w:type="dxa"/>
            </w:tcMar>
            <w:vAlign w:val="center"/>
          </w:tcPr>
          <w:p>
            <w:pPr>
              <w:spacing w:line="400" w:lineRule="exact"/>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textAlignment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atLeast"/>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rPr>
          <w:rFonts w:hint="eastAsia"/>
        </w:rPr>
      </w:pPr>
    </w:p>
    <w:p>
      <w:pPr>
        <w:pStyle w:val="6"/>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6"/>
    <w:bookmarkEnd w:id="17"/>
    <w:bookmarkEnd w:id="18"/>
    <w:bookmarkEnd w:id="19"/>
    <w:bookmarkEnd w:id="20"/>
    <w:bookmarkEnd w:id="21"/>
    <w:bookmarkEnd w:id="31"/>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0" w:name="_Toc15450"/>
      <w:bookmarkStart w:id="101" w:name="_Toc26728"/>
      <w:bookmarkStart w:id="102" w:name="_Toc12223"/>
      <w:bookmarkStart w:id="103" w:name="_Toc462564139"/>
      <w:bookmarkStart w:id="104" w:name="_Toc479757211"/>
      <w:bookmarkStart w:id="105" w:name="_Toc20823346"/>
      <w:bookmarkStart w:id="106" w:name="_Toc120614244"/>
      <w:bookmarkStart w:id="107" w:name="_Hlt16619350"/>
      <w:bookmarkStart w:id="108" w:name="_Toc16938590"/>
      <w:bookmarkStart w:id="109" w:name="_Toc17639"/>
      <w:bookmarkStart w:id="110" w:name="_Toc31151"/>
      <w:bookmarkStart w:id="111" w:name="_Toc9411"/>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zh-CN" w:eastAsia="zh-CN"/>
        </w:rPr>
        <w:t>本项目第二十三包、</w:t>
      </w:r>
      <w:r>
        <w:rPr>
          <w:rFonts w:hint="eastAsia" w:asciiTheme="minorEastAsia" w:hAnsiTheme="minorEastAsia" w:eastAsiaTheme="minorEastAsia" w:cstheme="minorEastAsia"/>
          <w:color w:val="auto"/>
          <w:sz w:val="24"/>
          <w:szCs w:val="24"/>
          <w:highlight w:val="none"/>
          <w:lang w:val="en-US" w:eastAsia="zh-CN"/>
        </w:rPr>
        <w:t>第二十四包、第二十五包、第二十六包、第二十七包、第二十八包专门面向</w:t>
      </w:r>
      <w:r>
        <w:rPr>
          <w:rFonts w:hint="eastAsia" w:asciiTheme="minorEastAsia" w:hAnsiTheme="minorEastAsia" w:eastAsiaTheme="minorEastAsia" w:cstheme="minorEastAsia"/>
          <w:color w:val="auto"/>
          <w:sz w:val="24"/>
          <w:szCs w:val="24"/>
          <w:highlight w:val="none"/>
          <w:lang w:val="zh-CN" w:eastAsia="zh-CN"/>
        </w:rPr>
        <w:t>中小企业采购，价格不再进行财政政策扣除；</w:t>
      </w:r>
      <w:r>
        <w:rPr>
          <w:rFonts w:hint="eastAsia" w:asciiTheme="minorEastAsia" w:hAnsiTheme="minorEastAsia" w:eastAsiaTheme="minorEastAsia" w:cstheme="minorEastAsia"/>
          <w:color w:val="auto"/>
          <w:sz w:val="24"/>
          <w:szCs w:val="24"/>
          <w:highlight w:val="none"/>
          <w:lang w:val="zh-CN"/>
        </w:rPr>
        <w:t xml:space="preserve"> </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pPr>
        <w:spacing w:line="400" w:lineRule="exact"/>
        <w:ind w:firstLine="480" w:firstLineChars="200"/>
        <w:rPr>
          <w:rFonts w:hint="eastAsia"/>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hint="eastAsia"/>
          <w:color w:val="auto"/>
          <w:highlight w:val="none"/>
          <w:lang w:val="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zh-CN" w:eastAsia="zh-CN"/>
        </w:rPr>
        <w:t>本项目第二十三包、</w:t>
      </w:r>
      <w:r>
        <w:rPr>
          <w:rFonts w:hint="eastAsia" w:asciiTheme="minorEastAsia" w:hAnsiTheme="minorEastAsia" w:eastAsiaTheme="minorEastAsia" w:cstheme="minorEastAsia"/>
          <w:color w:val="auto"/>
          <w:sz w:val="24"/>
          <w:szCs w:val="24"/>
          <w:highlight w:val="none"/>
          <w:lang w:val="en-US" w:eastAsia="zh-CN"/>
        </w:rPr>
        <w:t>第二十四包、第二十五包、第二十六包、第二十七包、第二十八包专门面向</w:t>
      </w:r>
      <w:r>
        <w:rPr>
          <w:rFonts w:hint="eastAsia" w:asciiTheme="minorEastAsia" w:hAnsiTheme="minorEastAsia" w:eastAsiaTheme="minorEastAsia" w:cstheme="minorEastAsia"/>
          <w:color w:val="auto"/>
          <w:sz w:val="24"/>
          <w:szCs w:val="24"/>
          <w:highlight w:val="none"/>
          <w:lang w:val="zh-CN"/>
        </w:rPr>
        <w:t>中小企业采购，</w:t>
      </w:r>
      <w:r>
        <w:rPr>
          <w:rFonts w:hint="eastAsia" w:asciiTheme="minorEastAsia" w:hAnsiTheme="minorEastAsia" w:eastAsiaTheme="minorEastAsia" w:cstheme="minorEastAsia"/>
          <w:color w:val="auto"/>
          <w:sz w:val="24"/>
          <w:szCs w:val="24"/>
          <w:highlight w:val="none"/>
          <w:lang w:val="zh-CN" w:eastAsia="zh-CN"/>
        </w:rPr>
        <w:t>价格不再进行财政政策扣除；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left="479" w:leftChars="228"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zh-CN" w:eastAsia="zh-CN"/>
        </w:rPr>
        <w:t>本项目第二十三包、</w:t>
      </w:r>
      <w:r>
        <w:rPr>
          <w:rFonts w:hint="eastAsia" w:asciiTheme="minorEastAsia" w:hAnsiTheme="minorEastAsia" w:eastAsiaTheme="minorEastAsia" w:cstheme="minorEastAsia"/>
          <w:color w:val="auto"/>
          <w:sz w:val="24"/>
          <w:szCs w:val="24"/>
          <w:highlight w:val="none"/>
          <w:lang w:val="en-US" w:eastAsia="zh-CN"/>
        </w:rPr>
        <w:t>第二十四包、第二十五包、第二十六包、第二十七包、第二十八包专门面向</w:t>
      </w:r>
      <w:r>
        <w:rPr>
          <w:rFonts w:hint="eastAsia" w:asciiTheme="minorEastAsia" w:hAnsiTheme="minorEastAsia" w:eastAsiaTheme="minorEastAsia" w:cstheme="minorEastAsia"/>
          <w:color w:val="auto"/>
          <w:sz w:val="24"/>
          <w:szCs w:val="24"/>
          <w:highlight w:val="none"/>
          <w:lang w:val="zh-CN"/>
        </w:rPr>
        <w:t>中小企业采购，价格不再进行财政政策扣除；</w:t>
      </w: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pStyle w:val="31"/>
        <w:rPr>
          <w:rFonts w:hint="eastAsia"/>
          <w:color w:val="auto"/>
          <w:highlight w:val="none"/>
        </w:rPr>
      </w:pPr>
    </w:p>
    <w:p>
      <w:pPr>
        <w:pStyle w:val="31"/>
        <w:rPr>
          <w:rFonts w:hint="eastAsia"/>
          <w:color w:val="auto"/>
          <w:highlight w:val="none"/>
        </w:rPr>
      </w:pPr>
    </w:p>
    <w:bookmarkEnd w:id="100"/>
    <w:bookmarkEnd w:id="101"/>
    <w:bookmarkEnd w:id="102"/>
    <w:p>
      <w:pPr>
        <w:pStyle w:val="31"/>
        <w:rPr>
          <w:rFonts w:hint="eastAsia"/>
          <w:color w:val="auto"/>
          <w:highlight w:val="none"/>
        </w:rPr>
      </w:pPr>
    </w:p>
    <w:p>
      <w:pPr>
        <w:pStyle w:val="6"/>
        <w:ind w:firstLine="0"/>
        <w:rPr>
          <w:color w:val="auto"/>
          <w:highlight w:val="none"/>
        </w:rPr>
      </w:pPr>
    </w:p>
    <w:bookmarkEnd w:id="103"/>
    <w:bookmarkEnd w:id="104"/>
    <w:bookmarkEnd w:id="105"/>
    <w:bookmarkEnd w:id="106"/>
    <w:bookmarkEnd w:id="107"/>
    <w:bookmarkEnd w:id="108"/>
    <w:p>
      <w:pPr>
        <w:pStyle w:val="5"/>
        <w:jc w:val="both"/>
        <w:rPr>
          <w:rFonts w:hint="eastAsia"/>
          <w:color w:val="auto"/>
          <w:highlight w:val="none"/>
        </w:rPr>
      </w:pPr>
      <w:bookmarkStart w:id="112" w:name="_Toc9510642"/>
    </w:p>
    <w:p>
      <w:pPr>
        <w:pStyle w:val="5"/>
        <w:jc w:val="both"/>
        <w:rPr>
          <w:rFonts w:hint="eastAsia"/>
          <w:color w:val="auto"/>
          <w:highlight w:val="none"/>
        </w:rPr>
      </w:pPr>
    </w:p>
    <w:p>
      <w:pPr>
        <w:pStyle w:val="5"/>
        <w:jc w:val="both"/>
        <w:rPr>
          <w:rFonts w:hint="eastAsia"/>
          <w:color w:val="auto"/>
          <w:highlight w:val="none"/>
        </w:rPr>
      </w:pPr>
    </w:p>
    <w:p>
      <w:pPr>
        <w:pStyle w:val="5"/>
        <w:jc w:val="both"/>
        <w:rPr>
          <w:rFonts w:hint="eastAsia"/>
          <w:color w:val="auto"/>
          <w:highlight w:val="none"/>
        </w:rPr>
      </w:pPr>
    </w:p>
    <w:p>
      <w:pPr>
        <w:pStyle w:val="5"/>
        <w:jc w:val="both"/>
        <w:rPr>
          <w:rFonts w:hint="eastAsia"/>
          <w:color w:val="auto"/>
          <w:highlight w:val="none"/>
        </w:rPr>
      </w:pPr>
    </w:p>
    <w:p>
      <w:pPr>
        <w:pStyle w:val="5"/>
        <w:jc w:val="both"/>
        <w:rPr>
          <w:rFonts w:hint="eastAsia"/>
          <w:color w:val="auto"/>
          <w:highlight w:val="none"/>
        </w:rPr>
      </w:pPr>
    </w:p>
    <w:p>
      <w:pPr>
        <w:pStyle w:val="5"/>
        <w:jc w:val="both"/>
        <w:rPr>
          <w:rFonts w:hint="eastAsia"/>
          <w:color w:val="auto"/>
          <w:highlight w:val="none"/>
        </w:rPr>
      </w:pPr>
    </w:p>
    <w:p>
      <w:pPr>
        <w:pStyle w:val="5"/>
        <w:jc w:val="both"/>
        <w:rPr>
          <w:rFonts w:hint="eastAsia"/>
          <w:color w:val="auto"/>
          <w:highlight w:val="none"/>
        </w:rPr>
      </w:pPr>
    </w:p>
    <w:p>
      <w:pPr>
        <w:pStyle w:val="6"/>
        <w:rPr>
          <w:rFonts w:hint="eastAsia"/>
          <w:color w:val="auto"/>
          <w:highlight w:val="none"/>
        </w:rPr>
      </w:pPr>
    </w:p>
    <w:p>
      <w:pPr>
        <w:rPr>
          <w:rFonts w:hint="eastAsia"/>
          <w:color w:val="auto"/>
          <w:highlight w:val="none"/>
        </w:rPr>
      </w:pPr>
    </w:p>
    <w:p>
      <w:pPr>
        <w:pStyle w:val="19"/>
        <w:rPr>
          <w:rFonts w:hint="eastAsia"/>
          <w:color w:val="auto"/>
          <w:highlight w:val="none"/>
        </w:rPr>
      </w:pPr>
    </w:p>
    <w:p>
      <w:pPr>
        <w:pStyle w:val="19"/>
        <w:rPr>
          <w:rFonts w:hint="eastAsia"/>
          <w:color w:val="auto"/>
          <w:highlight w:val="none"/>
        </w:rPr>
      </w:pPr>
    </w:p>
    <w:p>
      <w:pPr>
        <w:pStyle w:val="19"/>
        <w:rPr>
          <w:rFonts w:hint="eastAsia"/>
          <w:color w:val="auto"/>
          <w:highlight w:val="none"/>
        </w:rPr>
      </w:pPr>
    </w:p>
    <w:p>
      <w:pPr>
        <w:pStyle w:val="19"/>
        <w:rPr>
          <w:rFonts w:hint="eastAsia"/>
          <w:color w:val="auto"/>
          <w:highlight w:val="none"/>
        </w:rPr>
      </w:pPr>
    </w:p>
    <w:p>
      <w:pPr>
        <w:pStyle w:val="19"/>
        <w:rPr>
          <w:rFonts w:hint="eastAsia"/>
          <w:color w:val="auto"/>
          <w:highlight w:val="none"/>
        </w:rPr>
      </w:pPr>
    </w:p>
    <w:p>
      <w:pPr>
        <w:pStyle w:val="5"/>
        <w:jc w:val="both"/>
        <w:rPr>
          <w:rFonts w:hint="eastAsia"/>
          <w:color w:val="auto"/>
          <w:highlight w:val="none"/>
        </w:rPr>
      </w:pPr>
    </w:p>
    <w:p>
      <w:pPr>
        <w:pStyle w:val="6"/>
        <w:rPr>
          <w:rFonts w:hint="eastAsia"/>
          <w:color w:val="auto"/>
          <w:highlight w:val="none"/>
        </w:rPr>
      </w:pPr>
    </w:p>
    <w:p>
      <w:pPr>
        <w:rPr>
          <w:rFonts w:hint="eastAsia"/>
        </w:rPr>
      </w:pPr>
    </w:p>
    <w:p>
      <w:pPr>
        <w:pStyle w:val="5"/>
        <w:jc w:val="center"/>
        <w:rPr>
          <w:rFonts w:hint="eastAsia"/>
          <w:color w:val="auto"/>
          <w:highlight w:val="none"/>
        </w:rPr>
      </w:pPr>
      <w:r>
        <w:rPr>
          <w:rFonts w:hint="eastAsia"/>
          <w:color w:val="auto"/>
          <w:highlight w:val="none"/>
        </w:rPr>
        <w:t>第四章</w:t>
      </w:r>
      <w:r>
        <w:rPr>
          <w:rFonts w:hint="eastAsia"/>
          <w:color w:val="auto"/>
          <w:highlight w:val="none"/>
          <w:lang w:val="en-US" w:eastAsia="zh-CN"/>
        </w:rPr>
        <w:t xml:space="preserve"> </w:t>
      </w:r>
      <w:r>
        <w:rPr>
          <w:rFonts w:hint="eastAsia"/>
          <w:color w:val="auto"/>
          <w:highlight w:val="none"/>
        </w:rPr>
        <w:t>拟订立的合同样本</w:t>
      </w:r>
    </w:p>
    <w:p>
      <w:pPr>
        <w:adjustRightInd w:val="0"/>
        <w:snapToGrid w:val="0"/>
        <w:spacing w:line="360" w:lineRule="auto"/>
        <w:jc w:val="center"/>
        <w:rPr>
          <w:rFonts w:hint="eastAsia" w:hAnsi="宋体"/>
          <w:b/>
          <w:bCs/>
          <w:color w:val="auto"/>
          <w:sz w:val="44"/>
          <w:szCs w:val="44"/>
          <w:highlight w:val="none"/>
          <w:lang w:val="en-US" w:eastAsia="zh-CN"/>
        </w:rPr>
      </w:pPr>
    </w:p>
    <w:p>
      <w:pPr>
        <w:adjustRightInd w:val="0"/>
        <w:snapToGrid w:val="0"/>
        <w:spacing w:line="360" w:lineRule="auto"/>
        <w:jc w:val="center"/>
        <w:rPr>
          <w:rFonts w:hAnsi="宋体"/>
          <w:b/>
          <w:bCs/>
          <w:color w:val="auto"/>
          <w:sz w:val="36"/>
          <w:szCs w:val="36"/>
          <w:highlight w:val="none"/>
        </w:rPr>
      </w:pPr>
      <w:r>
        <w:rPr>
          <w:rFonts w:hint="eastAsia" w:hAnsi="宋体"/>
          <w:b/>
          <w:bCs/>
          <w:color w:val="auto"/>
          <w:sz w:val="36"/>
          <w:szCs w:val="36"/>
          <w:highlight w:val="none"/>
          <w:lang w:val="en-US" w:eastAsia="zh-CN"/>
        </w:rPr>
        <w:t>新疆消防救援总队昌吉支队“自然灾害应急能力提升工程”装备配备项目（四）项目</w:t>
      </w:r>
      <w:r>
        <w:rPr>
          <w:rFonts w:hint="eastAsia" w:hAnsi="宋体"/>
          <w:b/>
          <w:bCs/>
          <w:color w:val="auto"/>
          <w:sz w:val="36"/>
          <w:szCs w:val="36"/>
          <w:highlight w:val="none"/>
        </w:rPr>
        <w:t>合同</w:t>
      </w:r>
    </w:p>
    <w:p>
      <w:pPr>
        <w:rPr>
          <w:color w:val="auto"/>
          <w:highlight w:val="none"/>
        </w:rPr>
      </w:pPr>
    </w:p>
    <w:p>
      <w:pPr>
        <w:pStyle w:val="16"/>
        <w:rPr>
          <w:color w:val="auto"/>
          <w:highlight w:val="none"/>
        </w:rPr>
      </w:pPr>
    </w:p>
    <w:p>
      <w:pPr>
        <w:pStyle w:val="6"/>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6"/>
        <w:rPr>
          <w:color w:val="auto"/>
          <w:highlight w:val="none"/>
        </w:rPr>
      </w:pPr>
    </w:p>
    <w:p>
      <w:pPr>
        <w:pStyle w:val="16"/>
        <w:rPr>
          <w:color w:val="auto"/>
          <w:highlight w:val="none"/>
        </w:rPr>
      </w:pPr>
    </w:p>
    <w:p>
      <w:pPr>
        <w:pStyle w:val="16"/>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6"/>
        <w:rPr>
          <w:color w:val="auto"/>
          <w:highlight w:val="none"/>
        </w:rPr>
      </w:pPr>
    </w:p>
    <w:p>
      <w:pPr>
        <w:pStyle w:val="16"/>
        <w:rPr>
          <w:color w:val="auto"/>
          <w:highlight w:val="none"/>
        </w:rPr>
      </w:pPr>
    </w:p>
    <w:p>
      <w:pPr>
        <w:pStyle w:val="35"/>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项目第  包</w:t>
      </w:r>
      <w:r>
        <w:rPr>
          <w:rFonts w:hint="eastAsia"/>
          <w:color w:val="auto"/>
          <w:highlight w:val="none"/>
        </w:rPr>
        <w:t>签订本合同，双方信守执行。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合同文本组成及解释顺序：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第一章：合同协议书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第二章：合同基本条款</w:t>
      </w:r>
    </w:p>
    <w:p>
      <w:pPr>
        <w:widowControl/>
        <w:snapToGrid w:val="0"/>
        <w:spacing w:line="400" w:lineRule="exact"/>
        <w:jc w:val="center"/>
        <w:rPr>
          <w:rFonts w:ascii="宋体" w:hAnsi="宋体"/>
          <w:color w:val="auto"/>
          <w:sz w:val="24"/>
          <w:highlight w:val="none"/>
        </w:rPr>
      </w:pPr>
      <w:r>
        <w:rPr>
          <w:rFonts w:ascii="宋体" w:hAnsi="宋体"/>
          <w:b/>
          <w:bCs/>
          <w:color w:val="auto"/>
          <w:sz w:val="36"/>
          <w:szCs w:val="36"/>
          <w:highlight w:val="none"/>
        </w:rPr>
        <w:br w:type="page"/>
      </w:r>
      <w:r>
        <w:rPr>
          <w:rFonts w:hint="eastAsia" w:ascii="宋体" w:hAnsi="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olor w:val="auto"/>
          <w:sz w:val="24"/>
          <w:highlight w:val="none"/>
        </w:rPr>
      </w:pPr>
    </w:p>
    <w:p>
      <w:pPr>
        <w:tabs>
          <w:tab w:val="left" w:pos="5940"/>
        </w:tabs>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商品名称、规格、型号、单位、数量、单价、金额详见清单。</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Layout w:type="fixed"/>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color w:val="auto"/>
                <w:kern w:val="0"/>
                <w:sz w:val="22"/>
                <w:szCs w:val="22"/>
                <w:highlight w:val="none"/>
              </w:rPr>
            </w:pPr>
            <w:r>
              <w:rPr>
                <w:rFonts w:hint="eastAsia" w:ascii="宋体" w:hAnsi="宋体" w:cs="宋体"/>
                <w:color w:val="auto"/>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xml:space="preserve">履约保证金 </w:t>
            </w:r>
          </w:p>
        </w:tc>
      </w:tr>
      <w:tr>
        <w:tblPrEx>
          <w:tblLayout w:type="fixed"/>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r>
      <w:tr>
        <w:tblPrEx>
          <w:tblLayout w:type="fixed"/>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技术参数</w:t>
            </w:r>
          </w:p>
        </w:tc>
      </w:tr>
      <w:tr>
        <w:tblPrEx>
          <w:tblLayout w:type="fixed"/>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color w:val="auto"/>
                <w:sz w:val="22"/>
                <w:szCs w:val="22"/>
                <w:highlight w:val="none"/>
              </w:rPr>
            </w:pPr>
          </w:p>
        </w:tc>
      </w:tr>
    </w:tbl>
    <w:p>
      <w:pPr>
        <w:snapToGrid w:val="0"/>
        <w:spacing w:line="400" w:lineRule="exact"/>
        <w:rPr>
          <w:rFonts w:ascii="宋体" w:hAnsi="宋体"/>
          <w:color w:val="auto"/>
          <w:sz w:val="24"/>
          <w:highlight w:val="none"/>
        </w:rPr>
      </w:pPr>
    </w:p>
    <w:p>
      <w:pPr>
        <w:numPr>
          <w:ilvl w:val="0"/>
          <w:numId w:val="10"/>
        </w:num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合同价款及结算方式（大写）</w:t>
      </w:r>
      <w:r>
        <w:rPr>
          <w:rFonts w:hint="eastAsia" w:ascii="宋体" w:hAnsi="宋体"/>
          <w:color w:val="auto"/>
          <w:sz w:val="24"/>
          <w:highlight w:val="none"/>
          <w:u w:val="single"/>
        </w:rPr>
        <w:t>元整</w:t>
      </w:r>
      <w:r>
        <w:rPr>
          <w:rFonts w:hint="eastAsia" w:ascii="宋体" w:hAnsi="宋体"/>
          <w:color w:val="auto"/>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color w:val="auto"/>
          <w:sz w:val="24"/>
          <w:highlight w:val="none"/>
        </w:rPr>
        <w:t>。</w:t>
      </w:r>
    </w:p>
    <w:p>
      <w:pPr>
        <w:numPr>
          <w:ilvl w:val="1"/>
          <w:numId w:val="10"/>
        </w:numPr>
        <w:snapToGrid w:val="0"/>
        <w:spacing w:line="4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履约保证金</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2.1.1</w:t>
      </w:r>
      <w:r>
        <w:rPr>
          <w:rFonts w:hint="eastAsia" w:ascii="宋体" w:hAnsi="宋体" w:cs="宋体"/>
          <w:color w:val="auto"/>
          <w:sz w:val="24"/>
          <w:highlight w:val="none"/>
          <w:lang w:val="zh-CN" w:eastAsia="zh-CN"/>
        </w:rPr>
        <w:t>履约保证金金额：签约合同价的</w:t>
      </w:r>
      <w:r>
        <w:rPr>
          <w:rFonts w:hint="eastAsia" w:ascii="宋体" w:hAnsi="宋体" w:cs="宋体"/>
          <w:color w:val="auto"/>
          <w:sz w:val="24"/>
          <w:highlight w:val="none"/>
          <w:lang w:val="en-US" w:eastAsia="zh-CN"/>
        </w:rPr>
        <w:t>5%；</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2.1.2履约保证金缴纳时间：合同签订之前</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2.1.3履约保证金缴纳方式：支票、汇票、本票或者金融机构、担保机构出具的保函等非现金形式。</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2.1.4履约保证金退还时间：</w:t>
      </w:r>
      <w:r>
        <w:rPr>
          <w:rFonts w:hint="eastAsia" w:ascii="宋体" w:hAnsi="宋体" w:cs="宋体"/>
          <w:color w:val="auto"/>
          <w:sz w:val="24"/>
          <w:highlight w:val="none"/>
        </w:rPr>
        <w:t>中标单位按合同约定交付全部产品，安装调试完毕，书面验收合格一年后，采购单位无息退还全部履约保证金。</w:t>
      </w:r>
    </w:p>
    <w:p>
      <w:pPr>
        <w:snapToGrid w:val="0"/>
        <w:spacing w:line="400" w:lineRule="exact"/>
        <w:ind w:firstLine="480" w:firstLineChars="200"/>
        <w:rPr>
          <w:rFonts w:hint="default"/>
          <w:lang w:val="en-US"/>
        </w:rPr>
      </w:pPr>
      <w:r>
        <w:rPr>
          <w:rFonts w:hint="eastAsia" w:ascii="宋体" w:hAnsi="宋体" w:cs="宋体"/>
          <w:color w:val="auto"/>
          <w:sz w:val="24"/>
          <w:highlight w:val="none"/>
          <w:lang w:val="en-US" w:eastAsia="zh-CN"/>
        </w:rPr>
        <w:t>2.1.5履约保证金不予退还的情形：1）成交供应商不履行与招标人订立的合同的，履约保证金不予退还；2）给招标人造成的损失超过履约保证金数额的，还应当对超过部分予以赔偿；3）没有提交履约保证金的，应当对招标人的损失承担赔偿责任。</w:t>
      </w:r>
    </w:p>
    <w:p>
      <w:pPr>
        <w:snapToGrid w:val="0"/>
        <w:spacing w:line="400" w:lineRule="exact"/>
        <w:ind w:left="139" w:leftChars="66" w:firstLine="360" w:firstLineChars="150"/>
        <w:rPr>
          <w:rFonts w:ascii="宋体" w:hAnsi="宋体"/>
          <w:bCs/>
          <w:color w:val="auto"/>
          <w:sz w:val="24"/>
          <w:highlight w:val="none"/>
        </w:rPr>
      </w:pPr>
      <w:r>
        <w:rPr>
          <w:rFonts w:hint="eastAsia" w:ascii="宋体" w:hAnsi="宋体"/>
          <w:bCs/>
          <w:color w:val="auto"/>
          <w:sz w:val="24"/>
          <w:highlight w:val="none"/>
        </w:rPr>
        <w:t>2.2 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违约责任执行。</w:t>
      </w:r>
    </w:p>
    <w:p>
      <w:pPr>
        <w:snapToGrid w:val="0"/>
        <w:spacing w:line="400" w:lineRule="exact"/>
        <w:ind w:left="139" w:leftChars="66" w:firstLine="360" w:firstLineChars="150"/>
        <w:rPr>
          <w:rFonts w:ascii="宋体" w:hAnsi="宋体"/>
          <w:b/>
          <w:color w:val="auto"/>
          <w:sz w:val="24"/>
          <w:highlight w:val="none"/>
          <w:u w:val="single"/>
        </w:rPr>
      </w:pPr>
      <w:r>
        <w:rPr>
          <w:rFonts w:hint="eastAsia" w:ascii="宋体" w:hAnsi="宋体"/>
          <w:bCs/>
          <w:color w:val="auto"/>
          <w:sz w:val="24"/>
          <w:highlight w:val="none"/>
        </w:rPr>
        <w:t>3.运输及保险：</w:t>
      </w:r>
      <w:r>
        <w:rPr>
          <w:rFonts w:hint="eastAsia" w:ascii="宋体" w:hAnsi="宋体"/>
          <w:color w:val="auto"/>
          <w:sz w:val="24"/>
          <w:highlight w:val="none"/>
          <w:u w:val="single"/>
        </w:rPr>
        <w:t xml:space="preserve">货物运输方式不限，运输、保险等运输过程中发生的所有费用均由卖方承担  </w:t>
      </w:r>
      <w:r>
        <w:rPr>
          <w:rFonts w:hint="eastAsia" w:ascii="宋体" w:hAnsi="宋体"/>
          <w:color w:val="auto"/>
          <w:sz w:val="24"/>
          <w:highlight w:val="none"/>
        </w:rPr>
        <w:t>。</w:t>
      </w:r>
    </w:p>
    <w:p>
      <w:pPr>
        <w:snapToGrid w:val="0"/>
        <w:spacing w:line="400" w:lineRule="exact"/>
        <w:rPr>
          <w:rFonts w:ascii="宋体" w:hAnsi="宋体"/>
          <w:color w:val="auto"/>
          <w:sz w:val="24"/>
          <w:highlight w:val="none"/>
        </w:rPr>
      </w:pPr>
      <w:r>
        <w:rPr>
          <w:rFonts w:hint="eastAsia" w:ascii="宋体" w:hAnsi="宋体"/>
          <w:color w:val="auto"/>
          <w:sz w:val="24"/>
          <w:highlight w:val="none"/>
        </w:rPr>
        <w:t xml:space="preserve">    4.  包装</w:t>
      </w:r>
    </w:p>
    <w:p>
      <w:pPr>
        <w:snapToGrid w:val="0"/>
        <w:spacing w:line="400" w:lineRule="exact"/>
        <w:ind w:left="244" w:leftChars="116"/>
        <w:rPr>
          <w:rFonts w:ascii="宋体" w:hAnsi="宋体"/>
          <w:b/>
          <w:color w:val="auto"/>
          <w:sz w:val="24"/>
          <w:highlight w:val="none"/>
        </w:rPr>
      </w:pPr>
      <w:r>
        <w:rPr>
          <w:rFonts w:hint="eastAsia" w:ascii="宋体" w:hAnsi="宋体"/>
          <w:color w:val="auto"/>
          <w:sz w:val="24"/>
          <w:highlight w:val="none"/>
        </w:rPr>
        <w:t xml:space="preserve">  4.1  </w:t>
      </w:r>
      <w:r>
        <w:rPr>
          <w:rFonts w:hint="eastAsia" w:ascii="宋体" w:hAnsi="宋体"/>
          <w:b/>
          <w:color w:val="auto"/>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4.2  包装物处理：不回收。</w:t>
      </w:r>
    </w:p>
    <w:p>
      <w:pPr>
        <w:tabs>
          <w:tab w:val="left" w:pos="540"/>
        </w:tabs>
        <w:snapToGrid w:val="0"/>
        <w:spacing w:line="400" w:lineRule="exact"/>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5.中标产品样品交付：合同签订后15日内，乙方将中标产品的实物样品（每种产品1件、套）交付给甲方。</w:t>
      </w:r>
    </w:p>
    <w:p>
      <w:pPr>
        <w:snapToGrid w:val="0"/>
        <w:spacing w:line="400" w:lineRule="exact"/>
        <w:ind w:firstLine="480"/>
        <w:rPr>
          <w:rFonts w:hint="eastAsia"/>
          <w:highlight w:val="none"/>
          <w:lang w:val="en-US" w:eastAsia="zh-CN"/>
        </w:rPr>
      </w:pPr>
      <w:r>
        <w:rPr>
          <w:rFonts w:hint="eastAsia" w:ascii="宋体" w:hAnsi="宋体"/>
          <w:color w:val="auto"/>
          <w:sz w:val="24"/>
          <w:highlight w:val="none"/>
          <w:lang w:val="en-US" w:eastAsia="zh-CN"/>
        </w:rPr>
        <w:t>6.根据《国家消防救援局办公室关于推广应用新版消防装备管理系统的通知》要求，中标投标人在交付装备时须附着由“消防装备物资信息采集系统”统一发行的装备物资二维码和RFID。</w:t>
      </w:r>
    </w:p>
    <w:p>
      <w:pPr>
        <w:tabs>
          <w:tab w:val="left" w:pos="540"/>
        </w:tabs>
        <w:snapToGrid w:val="0"/>
        <w:spacing w:line="400" w:lineRule="exact"/>
        <w:ind w:firstLine="480" w:firstLineChars="200"/>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7</w:t>
      </w:r>
      <w:r>
        <w:rPr>
          <w:rFonts w:hint="eastAsia" w:ascii="宋体" w:hAnsi="宋体"/>
          <w:bCs/>
          <w:color w:val="auto"/>
          <w:sz w:val="24"/>
          <w:highlight w:val="none"/>
        </w:rPr>
        <w:t>.交货</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 xml:space="preserve">.1交货时间:签订合同后 </w:t>
      </w:r>
      <w:r>
        <w:rPr>
          <w:rFonts w:hint="eastAsia" w:ascii="宋体" w:hAnsi="宋体"/>
          <w:bCs/>
          <w:color w:val="auto"/>
          <w:sz w:val="24"/>
          <w:highlight w:val="none"/>
          <w:lang w:val="en-US" w:eastAsia="zh-CN"/>
        </w:rPr>
        <w:t>45</w:t>
      </w:r>
      <w:r>
        <w:rPr>
          <w:rFonts w:hint="eastAsia" w:ascii="宋体" w:hAnsi="宋体"/>
          <w:bCs/>
          <w:color w:val="auto"/>
          <w:sz w:val="24"/>
          <w:highlight w:val="none"/>
        </w:rPr>
        <w:t>日内交付货物。</w:t>
      </w:r>
    </w:p>
    <w:p>
      <w:pPr>
        <w:snapToGrid w:val="0"/>
        <w:spacing w:line="400" w:lineRule="exact"/>
        <w:ind w:left="2205" w:leftChars="950" w:hanging="210" w:hangingChars="87"/>
        <w:jc w:val="left"/>
        <w:rPr>
          <w:rFonts w:ascii="宋体" w:hAnsi="宋体"/>
          <w:b/>
          <w:bCs/>
          <w:color w:val="auto"/>
          <w:sz w:val="24"/>
          <w:highlight w:val="none"/>
        </w:rPr>
      </w:pPr>
      <w:r>
        <w:rPr>
          <w:rFonts w:hint="eastAsia" w:ascii="宋体" w:hAnsi="宋体"/>
          <w:b/>
          <w:bCs/>
          <w:color w:val="auto"/>
          <w:sz w:val="24"/>
          <w:highlight w:val="none"/>
        </w:rPr>
        <w:t xml:space="preserve"> 卖方须在上述时限之前，一次完成供货并交付验收。</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.2交货地点：</w:t>
      </w:r>
      <w:r>
        <w:rPr>
          <w:rFonts w:hint="eastAsia" w:ascii="宋体" w:hAnsi="宋体"/>
          <w:b/>
          <w:bCs/>
          <w:color w:val="auto"/>
          <w:sz w:val="24"/>
          <w:highlight w:val="none"/>
        </w:rPr>
        <w:t>卖方</w:t>
      </w:r>
      <w:r>
        <w:rPr>
          <w:rFonts w:hint="eastAsia" w:ascii="宋体" w:hAnsi="宋体"/>
          <w:b/>
          <w:bCs/>
          <w:color w:val="auto"/>
          <w:sz w:val="24"/>
          <w:highlight w:val="none"/>
          <w:lang w:val="en-US" w:eastAsia="zh-CN"/>
        </w:rPr>
        <w:t>负责</w:t>
      </w:r>
      <w:r>
        <w:rPr>
          <w:rFonts w:hint="eastAsia" w:ascii="宋体" w:hAnsi="宋体"/>
          <w:b/>
          <w:bCs/>
          <w:color w:val="auto"/>
          <w:sz w:val="24"/>
          <w:highlight w:val="none"/>
        </w:rPr>
        <w:t>送货上门并卸货</w:t>
      </w:r>
    </w:p>
    <w:p>
      <w:pPr>
        <w:snapToGrid w:val="0"/>
        <w:spacing w:line="400" w:lineRule="exact"/>
        <w:ind w:firstLine="2168" w:firstLineChars="900"/>
        <w:rPr>
          <w:rFonts w:ascii="宋体" w:hAnsi="宋体"/>
          <w:b/>
          <w:bCs/>
          <w:color w:val="auto"/>
          <w:sz w:val="24"/>
          <w:highlight w:val="none"/>
        </w:rPr>
      </w:pPr>
      <w:r>
        <w:rPr>
          <w:rFonts w:ascii="宋体" w:hAnsi="宋体"/>
          <w:b/>
          <w:bCs/>
          <w:color w:val="auto"/>
          <w:sz w:val="24"/>
          <w:highlight w:val="none"/>
        </w:rPr>
        <w:t>收货联系人：</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.3联系方式：</w:t>
      </w:r>
      <w:r>
        <w:rPr>
          <w:rFonts w:hint="eastAsia" w:ascii="宋体" w:hAnsi="宋体"/>
          <w:b/>
          <w:bCs/>
          <w:color w:val="auto"/>
          <w:sz w:val="24"/>
          <w:highlight w:val="none"/>
          <w:lang w:val="en-US" w:eastAsia="zh-CN"/>
        </w:rPr>
        <w:t>昌吉州</w:t>
      </w:r>
      <w:r>
        <w:rPr>
          <w:rFonts w:hint="eastAsia" w:ascii="宋体" w:hAnsi="宋体"/>
          <w:b/>
          <w:bCs/>
          <w:color w:val="auto"/>
          <w:sz w:val="24"/>
          <w:highlight w:val="none"/>
        </w:rPr>
        <w:t>消防救援支队</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姓  名：</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电  话：</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.验收：售后服务内容及履行情况将作为退还余款的必要条件写入合同。</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.1验收标准：依照样品及本合同约定。</w:t>
      </w:r>
    </w:p>
    <w:p>
      <w:pPr>
        <w:snapToGrid w:val="0"/>
        <w:spacing w:line="400" w:lineRule="exact"/>
        <w:ind w:firstLine="600" w:firstLineChars="25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8</w:t>
      </w:r>
      <w:r>
        <w:rPr>
          <w:rFonts w:hint="eastAsia" w:ascii="宋体" w:hAnsi="宋体" w:eastAsia="宋体" w:cs="Times New Roman"/>
          <w:bCs/>
          <w:color w:val="auto"/>
          <w:sz w:val="24"/>
          <w:highlight w:val="none"/>
        </w:rPr>
        <w:t>.2验收时间及组织：</w:t>
      </w:r>
      <w:r>
        <w:rPr>
          <w:rFonts w:hint="eastAsia" w:ascii="宋体" w:hAnsi="宋体" w:eastAsia="宋体" w:cs="Times New Roman"/>
          <w:bCs/>
          <w:color w:val="auto"/>
          <w:sz w:val="24"/>
          <w:highlight w:val="none"/>
          <w:lang w:val="en-US" w:eastAsia="zh-CN"/>
        </w:rPr>
        <w:t>以合同签订时约定为准</w:t>
      </w:r>
      <w:r>
        <w:rPr>
          <w:rFonts w:hint="eastAsia" w:ascii="宋体" w:hAnsi="宋体" w:eastAsia="宋体" w:cs="Times New Roman"/>
          <w:bCs/>
          <w:color w:val="auto"/>
          <w:sz w:val="24"/>
          <w:highlight w:val="none"/>
        </w:rPr>
        <w:t>。</w:t>
      </w:r>
    </w:p>
    <w:p>
      <w:pPr>
        <w:snapToGrid w:val="0"/>
        <w:spacing w:line="400" w:lineRule="exact"/>
        <w:ind w:firstLine="602" w:firstLineChars="250"/>
        <w:rPr>
          <w:rFonts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.3验收前买方不负责货物的保管，由卖方负责。</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.合同效力</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.1  本合同经买卖双方授权代表签署，并经双方盖章后生效。</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.2  本合同一式肆份，买卖双方各持两份，具有相同的法律效力。</w:t>
      </w:r>
    </w:p>
    <w:p>
      <w:pPr>
        <w:snapToGrid w:val="0"/>
        <w:spacing w:line="400" w:lineRule="exact"/>
        <w:ind w:firstLine="904" w:firstLineChars="250"/>
        <w:jc w:val="center"/>
        <w:rPr>
          <w:rFonts w:ascii="宋体" w:hAnsi="宋体"/>
          <w:b/>
          <w:bCs/>
          <w:color w:val="auto"/>
          <w:sz w:val="36"/>
          <w:szCs w:val="36"/>
          <w:highlight w:val="none"/>
        </w:rPr>
      </w:pPr>
    </w:p>
    <w:p>
      <w:pPr>
        <w:numPr>
          <w:ilvl w:val="0"/>
          <w:numId w:val="11"/>
        </w:numPr>
        <w:snapToGrid w:val="0"/>
        <w:spacing w:line="400" w:lineRule="exact"/>
        <w:ind w:firstLine="904" w:firstLineChars="250"/>
        <w:jc w:val="center"/>
        <w:rPr>
          <w:rFonts w:ascii="宋体" w:hAnsi="宋体"/>
          <w:b/>
          <w:bCs/>
          <w:color w:val="auto"/>
          <w:sz w:val="36"/>
          <w:szCs w:val="36"/>
          <w:highlight w:val="none"/>
        </w:rPr>
      </w:pPr>
      <w:r>
        <w:rPr>
          <w:rFonts w:hint="eastAsia" w:ascii="宋体" w:hAnsi="宋体"/>
          <w:b/>
          <w:bCs/>
          <w:color w:val="auto"/>
          <w:sz w:val="36"/>
          <w:szCs w:val="36"/>
          <w:highlight w:val="none"/>
        </w:rPr>
        <w:br w:type="page"/>
      </w:r>
      <w:r>
        <w:rPr>
          <w:rFonts w:hint="eastAsia" w:ascii="宋体" w:hAnsi="宋体"/>
          <w:b/>
          <w:bCs/>
          <w:color w:val="auto"/>
          <w:sz w:val="36"/>
          <w:szCs w:val="36"/>
          <w:highlight w:val="none"/>
        </w:rPr>
        <w:t>合同基本条款</w:t>
      </w:r>
    </w:p>
    <w:p>
      <w:pPr>
        <w:snapToGrid w:val="0"/>
        <w:spacing w:line="400" w:lineRule="exact"/>
        <w:rPr>
          <w:rFonts w:ascii="宋体" w:hAnsi="宋体"/>
          <w:b/>
          <w:bCs/>
          <w:color w:val="auto"/>
          <w:sz w:val="36"/>
          <w:szCs w:val="36"/>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定义：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本合同有关术语解释：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1.5  “现场”是指合同项下货物实际所在地。</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 标准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2.2  本合同货物无特别标注的，计量单位均采用中华人民共和国法定计量单位。</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3. 专利权</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 包装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color w:val="auto"/>
          <w:sz w:val="24"/>
          <w:highlight w:val="none"/>
        </w:rPr>
        <w:t>包装箱的尺寸及重量应考虑货物最终目的地的偏远程度以及在所有转运地点缺乏重型装卸设施的情况。</w:t>
      </w:r>
      <w:r>
        <w:rPr>
          <w:rFonts w:hint="eastAsia" w:ascii="宋体" w:hAnsi="宋体"/>
          <w:color w:val="auto"/>
          <w:sz w:val="24"/>
          <w:highlight w:val="none"/>
        </w:rPr>
        <w:t>对由于包装不善而引起的货物锈蚀、损坏或损失卖方应承担责任。</w:t>
      </w:r>
    </w:p>
    <w:p>
      <w:pPr>
        <w:snapToGrid w:val="0"/>
        <w:spacing w:line="400" w:lineRule="exact"/>
        <w:ind w:firstLine="480" w:firstLineChars="200"/>
        <w:rPr>
          <w:rFonts w:ascii="宋体" w:hAnsi="宋体"/>
          <w:b/>
          <w:color w:val="auto"/>
          <w:sz w:val="24"/>
          <w:highlight w:val="none"/>
        </w:rPr>
      </w:pPr>
      <w:r>
        <w:rPr>
          <w:rFonts w:hint="eastAsia" w:ascii="宋体" w:hAnsi="宋体"/>
          <w:color w:val="auto"/>
          <w:sz w:val="24"/>
          <w:highlight w:val="none"/>
        </w:rPr>
        <w:t xml:space="preserve">4.2  </w:t>
      </w:r>
      <w:r>
        <w:rPr>
          <w:rFonts w:hint="eastAsia" w:ascii="宋体" w:hAnsi="宋体"/>
          <w:bCs/>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  质量</w:t>
      </w:r>
    </w:p>
    <w:p>
      <w:pPr>
        <w:snapToGrid w:val="0"/>
        <w:spacing w:line="400" w:lineRule="exact"/>
        <w:ind w:firstLine="480" w:firstLineChars="200"/>
        <w:rPr>
          <w:rFonts w:ascii="宋体" w:hAnsi="宋体"/>
          <w:bCs/>
          <w:color w:val="auto"/>
          <w:sz w:val="24"/>
          <w:highlight w:val="none"/>
        </w:rPr>
      </w:pPr>
      <w:r>
        <w:rPr>
          <w:rFonts w:hint="eastAsia" w:ascii="宋体" w:hAnsi="宋体"/>
          <w:color w:val="auto"/>
          <w:sz w:val="24"/>
          <w:highlight w:val="none"/>
        </w:rPr>
        <w:t xml:space="preserve">5.1  </w:t>
      </w:r>
      <w:r>
        <w:rPr>
          <w:rFonts w:hint="eastAsia" w:ascii="宋体" w:hAnsi="宋体"/>
          <w:bCs/>
          <w:color w:val="auto"/>
          <w:sz w:val="24"/>
          <w:highlight w:val="none"/>
        </w:rPr>
        <w:t xml:space="preserve">卖方保证所提供的货物是新品。 </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5.2  在货物质保期内，卖方应当对由于设计、工艺、材料和配件的缺陷所产生的不足或故障负责。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6.1  交货的时间和地点执行本合同《协议书》。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  延期交货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6.2.1  卖方应按合同规定的时间交货和提供服务。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6.2.3   如果卖方毫无理由拖延交货，将受到扣除履约保证金的制裁或终止合同。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 技术文件和资料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 税费</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8.1  器材装备的投标报价为货到采购人指定地点价格。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8.2  根据国家现行税法征收的与本合同有关的一切税费均由卖方承担。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8.3  在中国境外发生的与本合同执行有关的一切税费由卖方承担。</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  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本合同项下货物验收遵照以下流程和条件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9.1 卖方应在供货合同规定的时间内将装备发送收货地点并提交书面验收申请。</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10.  付款：执行本合同《协议书》。</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培训</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售后服务</w:t>
      </w:r>
    </w:p>
    <w:p>
      <w:pPr>
        <w:pStyle w:val="35"/>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 xml:space="preserve">  （以中标方投标承诺为准） </w:t>
      </w:r>
    </w:p>
    <w:p>
      <w:pPr>
        <w:pStyle w:val="35"/>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13.  双方责任</w:t>
      </w:r>
    </w:p>
    <w:p>
      <w:pPr>
        <w:pStyle w:val="35"/>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color w:val="auto"/>
          <w:highlight w:val="none"/>
        </w:rPr>
        <w:t>1</w:t>
      </w:r>
      <w:r>
        <w:rPr>
          <w:rFonts w:hint="eastAsia"/>
          <w:color w:val="auto"/>
          <w:highlight w:val="none"/>
        </w:rPr>
        <w:t>3</w:t>
      </w:r>
      <w:r>
        <w:rPr>
          <w:color w:val="auto"/>
          <w:highlight w:val="none"/>
        </w:rPr>
        <w:t xml:space="preserve">.1  </w:t>
      </w:r>
      <w:r>
        <w:rPr>
          <w:rFonts w:hint="eastAsia"/>
          <w:color w:val="auto"/>
          <w:highlight w:val="none"/>
        </w:rPr>
        <w:t>买方责任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按合同规定向卖方支付货款。</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组织对货物的验收。</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卖方责任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按合同要求提供货物和服务。</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.2.2  </w:t>
      </w:r>
      <w:r>
        <w:rPr>
          <w:rFonts w:hint="eastAsia" w:ascii="宋体" w:hAnsi="宋体"/>
          <w:color w:val="auto"/>
          <w:sz w:val="24"/>
          <w:highlight w:val="none"/>
        </w:rPr>
        <w:t>对所提供的货物和服务质量问题无条件负责处理。</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.2.3卖方对本合同签订及履行过程中获知的买方信息负有保密义务。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违约责任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  交货违约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14.2  付款违约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买方接收经验收合格的货物后而未能按合同约定时间付款的，推迟付款时间超过</w:t>
      </w:r>
      <w:r>
        <w:rPr>
          <w:rFonts w:hint="eastAsia" w:ascii="宋体" w:hAnsi="宋体"/>
          <w:color w:val="auto"/>
          <w:sz w:val="24"/>
          <w:highlight w:val="none"/>
          <w:u w:val="single"/>
        </w:rPr>
        <w:t>30</w:t>
      </w:r>
      <w:r>
        <w:rPr>
          <w:rFonts w:hint="eastAsia" w:ascii="宋体" w:hAnsi="宋体"/>
          <w:color w:val="auto"/>
          <w:sz w:val="24"/>
          <w:highlight w:val="none"/>
        </w:rPr>
        <w:t>天时，每超过一天按合同总价的</w:t>
      </w:r>
      <w:r>
        <w:rPr>
          <w:rFonts w:hint="eastAsia" w:ascii="宋体" w:hAnsi="宋体"/>
          <w:color w:val="auto"/>
          <w:sz w:val="24"/>
          <w:highlight w:val="none"/>
          <w:u w:val="single"/>
        </w:rPr>
        <w:t>1</w:t>
      </w:r>
      <w:r>
        <w:rPr>
          <w:rFonts w:hint="eastAsia" w:ascii="宋体" w:hAnsi="宋体"/>
          <w:color w:val="auto"/>
          <w:sz w:val="24"/>
          <w:highlight w:val="none"/>
        </w:rPr>
        <w:t>‰向对方支付违约金。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14.6本合同所称违约金可以累积计算。</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15.  履约保证金</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15.1</w:t>
      </w:r>
      <w:r>
        <w:rPr>
          <w:rFonts w:hint="eastAsia" w:ascii="宋体" w:hAnsi="宋体" w:cs="宋体"/>
          <w:color w:val="auto"/>
          <w:sz w:val="24"/>
          <w:highlight w:val="none"/>
          <w:lang w:val="zh-CN" w:eastAsia="zh-CN"/>
        </w:rPr>
        <w:t>履约保证金金额：签约合同价的</w:t>
      </w:r>
      <w:r>
        <w:rPr>
          <w:rFonts w:hint="eastAsia" w:ascii="宋体" w:hAnsi="宋体" w:cs="宋体"/>
          <w:color w:val="auto"/>
          <w:sz w:val="24"/>
          <w:highlight w:val="none"/>
          <w:lang w:val="en-US" w:eastAsia="zh-CN"/>
        </w:rPr>
        <w:t>5%；</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15.2履约保证金缴纳时间：合同签订之前</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15.3履约保证金缴纳方式：支票、汇票、本票或者金融机构、担保机构出具的保函等非现金形式。</w:t>
      </w:r>
    </w:p>
    <w:p>
      <w:pPr>
        <w:snapToGrid w:val="0"/>
        <w:spacing w:line="4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15.4履约保证金退还时间：</w:t>
      </w:r>
      <w:r>
        <w:rPr>
          <w:rFonts w:hint="eastAsia" w:ascii="宋体" w:hAnsi="宋体" w:cs="宋体"/>
          <w:color w:val="auto"/>
          <w:sz w:val="24"/>
          <w:highlight w:val="none"/>
        </w:rPr>
        <w:t>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15.5履约保证金不予退还的情形：1）成交供应商不履行与招标人订立的合同的，履约保证金不予退还；2）给招标人造成的损失超过履约保证金数额的，还应当对超过部分予以赔偿；3）没有提交履约保证金的，应当对招标人的损失承担赔偿责任。</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16.  合同终止</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发生下列情况时，买方有权单方终止合同：</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1）卖方未能在合同规定的期限内或买方同意延长的期限内提供全部或部分货物；</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纠纷解决方式</w:t>
      </w:r>
    </w:p>
    <w:p>
      <w:pPr>
        <w:snapToGrid w:val="0"/>
        <w:spacing w:line="400" w:lineRule="exact"/>
        <w:ind w:firstLine="420"/>
        <w:rPr>
          <w:rFonts w:ascii="宋体" w:hAnsi="宋体"/>
          <w:color w:val="auto"/>
          <w:sz w:val="24"/>
          <w:highlight w:val="none"/>
        </w:rPr>
      </w:pPr>
      <w:r>
        <w:rPr>
          <w:rFonts w:hint="eastAsia" w:ascii="宋体" w:hAnsi="宋体"/>
          <w:color w:val="auto"/>
          <w:sz w:val="24"/>
          <w:highlight w:val="none"/>
        </w:rPr>
        <w:t>本合同在执行中发生纠纷时，双方应友好协商予以解决。如协商解决不成时，双方约定采用第</w:t>
      </w:r>
      <w:r>
        <w:rPr>
          <w:rFonts w:hint="eastAsia" w:ascii="宋体" w:hAnsi="宋体"/>
          <w:color w:val="auto"/>
          <w:sz w:val="24"/>
          <w:highlight w:val="none"/>
          <w:u w:val="single"/>
        </w:rPr>
        <w:t>17.1</w:t>
      </w:r>
      <w:r>
        <w:rPr>
          <w:rFonts w:hint="eastAsia" w:ascii="宋体" w:hAnsi="宋体"/>
          <w:color w:val="auto"/>
          <w:sz w:val="24"/>
          <w:highlight w:val="none"/>
        </w:rPr>
        <w:t>种方式解决。</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17.1  向</w:t>
      </w:r>
      <w:r>
        <w:rPr>
          <w:rFonts w:hint="eastAsia" w:ascii="宋体" w:hAnsi="宋体"/>
          <w:color w:val="auto"/>
          <w:sz w:val="24"/>
          <w:highlight w:val="none"/>
          <w:u w:val="single"/>
        </w:rPr>
        <w:t>合同签订地</w:t>
      </w:r>
      <w:r>
        <w:rPr>
          <w:rFonts w:hint="eastAsia" w:ascii="宋体" w:hAnsi="宋体"/>
          <w:color w:val="auto"/>
          <w:sz w:val="24"/>
          <w:highlight w:val="none"/>
        </w:rPr>
        <w:t>人民法院提出诉讼；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17.2  申请</w:t>
      </w:r>
      <w:r>
        <w:rPr>
          <w:rFonts w:hint="eastAsia" w:ascii="宋体" w:hAnsi="宋体"/>
          <w:color w:val="auto"/>
          <w:sz w:val="24"/>
          <w:highlight w:val="none"/>
          <w:u w:val="single"/>
        </w:rPr>
        <w:t>合同签订地</w:t>
      </w:r>
      <w:r>
        <w:rPr>
          <w:rFonts w:hint="eastAsia" w:ascii="宋体" w:hAnsi="宋体"/>
          <w:color w:val="auto"/>
          <w:sz w:val="24"/>
          <w:highlight w:val="none"/>
        </w:rPr>
        <w:t>（仲裁机构）进行仲裁。</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18.  转让和分包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卖方不得转让或分包其履行合同的义务。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19.  适用法律</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本合同按照中华人民共和国的法律进行解释。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20.合同生效及其他</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20.1合同效力执行本合同《协议书》。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rPr>
        <w:t>20.3 其他约定事项：</w:t>
      </w:r>
      <w:r>
        <w:rPr>
          <w:rFonts w:hint="eastAsia" w:ascii="宋体" w:hAnsi="宋体"/>
          <w:color w:val="auto"/>
          <w:sz w:val="24"/>
          <w:highlight w:val="none"/>
          <w:u w:val="single"/>
        </w:rPr>
        <w:t xml:space="preserve">①合同签订地：       </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20.4 合同有效期：年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r>
        <w:rPr>
          <w:rFonts w:hint="eastAsia" w:ascii="宋体" w:hAnsi="宋体"/>
          <w:color w:val="auto"/>
          <w:sz w:val="24"/>
          <w:highlight w:val="none"/>
          <w:lang w:val="en-US" w:eastAsia="zh-CN"/>
        </w:rPr>
        <w:t xml:space="preserve"> </w:t>
      </w:r>
      <w:r>
        <w:rPr>
          <w:rFonts w:hint="eastAsia" w:ascii="宋体" w:hAnsi="宋体"/>
          <w:color w:val="auto"/>
          <w:sz w:val="24"/>
          <w:highlight w:val="none"/>
        </w:rPr>
        <w:t>至</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20.5.1买卖双方确认有效的地址及联系方式以本合同首部列明的为准。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买方（印章）：                              卖方：（印章）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法定代表人或委托代理人:（签字）           法定代表人或委托代理人:（签字）</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地址：                                      地址：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邮政编码：                                  邮政编码：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电话：                                      电话：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传真：                                      传真：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                                            开户银行及账号：</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日期：      年   月    日                   日 期：    年    月   日</w:t>
      </w: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p>
      <w:pPr>
        <w:pStyle w:val="31"/>
        <w:rPr>
          <w:rFonts w:ascii="宋体" w:hAnsi="宋体" w:cs="宋体"/>
          <w:b/>
          <w:color w:val="auto"/>
          <w:spacing w:val="-4"/>
          <w:sz w:val="30"/>
          <w:szCs w:val="30"/>
          <w:highlight w:val="none"/>
        </w:rPr>
      </w:pPr>
    </w:p>
    <w:bookmarkEnd w:id="112"/>
    <w:p>
      <w:pPr>
        <w:pStyle w:val="16"/>
        <w:rPr>
          <w:color w:val="auto"/>
          <w:highlight w:val="none"/>
        </w:rPr>
      </w:pPr>
    </w:p>
    <w:p>
      <w:pPr>
        <w:pStyle w:val="5"/>
        <w:rPr>
          <w:color w:val="auto"/>
          <w:highlight w:val="none"/>
        </w:rPr>
      </w:pPr>
      <w:r>
        <w:rPr>
          <w:rFonts w:hint="eastAsia"/>
          <w:color w:val="auto"/>
          <w:highlight w:val="none"/>
        </w:rPr>
        <w:t>第</w:t>
      </w:r>
      <w:bookmarkStart w:id="113" w:name="_Toc9510643"/>
      <w:r>
        <w:rPr>
          <w:rFonts w:hint="eastAsia"/>
          <w:color w:val="auto"/>
          <w:highlight w:val="none"/>
        </w:rPr>
        <w:t>五章 投标文件格式</w:t>
      </w:r>
      <w:bookmarkEnd w:id="109"/>
      <w:bookmarkEnd w:id="110"/>
      <w:bookmarkEnd w:id="111"/>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3"/>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lang w:val="en-US" w:eastAsia="zh-CN"/>
        </w:rPr>
        <w:t>具、个、台、套</w:t>
      </w:r>
      <w:r>
        <w:rPr>
          <w:rFonts w:hint="eastAsia" w:ascii="宋体" w:hAnsi="宋体" w:cs="宋体"/>
          <w:color w:val="auto"/>
          <w:sz w:val="24"/>
          <w:szCs w:val="24"/>
          <w:highlight w:val="none"/>
        </w:rPr>
        <w:t>等</w:t>
      </w:r>
    </w:p>
    <w:tbl>
      <w:tblPr>
        <w:tblStyle w:val="38"/>
        <w:tblW w:w="88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6"/>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eastAsia="宋体" w:cs="宋体"/>
          <w:color w:val="auto"/>
          <w:sz w:val="24"/>
          <w:szCs w:val="24"/>
          <w:highlight w:val="none"/>
        </w:rPr>
        <w:t>法定代表人（负责人、自然人）</w:t>
      </w:r>
      <w:r>
        <w:rPr>
          <w:rFonts w:hint="eastAsia" w:ascii="宋体" w:hAnsi="宋体" w:cs="宋体"/>
          <w:color w:val="auto"/>
          <w:sz w:val="24"/>
          <w:szCs w:val="24"/>
          <w:highlight w:val="none"/>
        </w:rPr>
        <w:t>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eastAsia="宋体" w:cs="宋体"/>
          <w:color w:val="auto"/>
          <w:sz w:val="24"/>
          <w:szCs w:val="24"/>
          <w:highlight w:val="none"/>
        </w:rPr>
        <w:t>法定代表人（负责人、自然人）或授</w:t>
      </w:r>
      <w:r>
        <w:rPr>
          <w:rFonts w:hint="eastAsia" w:ascii="宋体" w:hAnsi="宋体" w:cs="宋体"/>
          <w:color w:val="auto"/>
          <w:sz w:val="24"/>
          <w:szCs w:val="24"/>
          <w:highlight w:val="none"/>
        </w:rPr>
        <w:t>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类似成功业绩…………………………………………………………（页码）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认为应提交的商务文件……………………（页码）</w:t>
      </w:r>
    </w:p>
    <w:p>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12"/>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 xml:space="preserve">我（姓名）系（投标人名称）的法定代表人（负责人、自然人），现授权委托 </w:t>
      </w:r>
      <w:r>
        <w:rPr>
          <w:rFonts w:hint="eastAsia" w:ascii="宋体" w:hAnsi="宋体" w:cs="宋体"/>
          <w:color w:val="auto"/>
          <w:sz w:val="24"/>
          <w:szCs w:val="24"/>
          <w:highlight w:val="none"/>
          <w:u w:val="single"/>
        </w:rPr>
        <w:t>（姓名）</w:t>
      </w:r>
      <w:r>
        <w:rPr>
          <w:rFonts w:hint="eastAsia" w:ascii="宋体" w:hAnsi="宋体" w:cs="宋体"/>
          <w:color w:val="auto"/>
          <w:sz w:val="24"/>
          <w:szCs w:val="24"/>
          <w:highlight w:val="none"/>
        </w:rPr>
        <w:t>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left="200" w:leftChars="0" w:hanging="200" w:firstLineChars="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股权关系</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76"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3"/>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应提供本单位</w:t>
      </w:r>
      <w:r>
        <w:rPr>
          <w:rFonts w:hint="eastAsia" w:ascii="宋体" w:hAnsi="宋体" w:cs="宋体"/>
          <w:color w:val="auto"/>
          <w:sz w:val="24"/>
          <w:szCs w:val="24"/>
          <w:highlight w:val="none"/>
          <w:lang w:val="en-US" w:eastAsia="zh-CN"/>
        </w:rPr>
        <w:t>2021、2022</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rPr>
        <w:t>经会计师事务所出具的审计报告复印件（报告中须包括资产负债表、利润表、现金流量表及财务报表附注）</w:t>
      </w:r>
      <w:r>
        <w:rPr>
          <w:rFonts w:hint="eastAsia" w:ascii="宋体" w:hAnsi="宋体" w:cs="宋体"/>
          <w:color w:val="auto"/>
          <w:sz w:val="24"/>
          <w:szCs w:val="24"/>
          <w:highlight w:val="none"/>
          <w:lang w:eastAsia="zh-CN"/>
        </w:rPr>
        <w:t>。如供应商注册不满</w:t>
      </w:r>
      <w:r>
        <w:rPr>
          <w:rFonts w:hint="eastAsia" w:ascii="宋体" w:hAnsi="宋体" w:cs="宋体"/>
          <w:color w:val="auto"/>
          <w:sz w:val="24"/>
          <w:szCs w:val="24"/>
          <w:highlight w:val="none"/>
          <w:lang w:val="en-US" w:eastAsia="zh-CN"/>
        </w:rPr>
        <w:t>1年无需提供上述资料。</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前6个月内（至少提供1个月）缴纳税收的凭据（完税证、缴款书、印花税票、银行代扣（代缴）转账凭证等均可）；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为其他组织或自然人的，也需要按此项规定提供缴纳税收的凭据和交纳社会保险的凭据。如</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的社会保险为委托第三方代缴，还需同时提供</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与第三方服务机构签署的服务合同（合同中应明确写明第三方为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代缴其社会保险）。</w:t>
      </w:r>
    </w:p>
    <w:p>
      <w:pPr>
        <w:pStyle w:val="31"/>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hint="eastAsia"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2021</w:t>
      </w:r>
      <w:r>
        <w:rPr>
          <w:rFonts w:hint="eastAsia" w:ascii="宋体" w:hAnsi="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成功业绩</w:t>
      </w:r>
    </w:p>
    <w:p>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sz w:val="24"/>
          <w:szCs w:val="24"/>
        </w:rPr>
        <w:t>以签订合同时间为准，需</w:t>
      </w:r>
      <w:r>
        <w:rPr>
          <w:rFonts w:hint="eastAsia" w:ascii="宋体" w:hAnsi="宋体" w:cs="宋体"/>
          <w:sz w:val="24"/>
          <w:szCs w:val="24"/>
          <w:lang w:val="en-US" w:eastAsia="zh-CN"/>
        </w:rPr>
        <w:t>提供中标（成交）通知书和合同复印件</w:t>
      </w:r>
      <w:r>
        <w:rPr>
          <w:rFonts w:hint="eastAsia" w:ascii="宋体" w:hAnsi="宋体" w:cs="宋体"/>
          <w:sz w:val="24"/>
          <w:szCs w:val="24"/>
        </w:rPr>
        <w:t>，复印件并加盖公章，如出现与事实不符等情况，将根据有关规定以“提供虚假材料谋取中标”予以处罚。</w:t>
      </w: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pStyle w:val="31"/>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snapToGrid w:val="0"/>
        <w:spacing w:before="156" w:after="156"/>
        <w:ind w:firstLine="4305" w:firstLineChars="2050"/>
        <w:rPr>
          <w:rFonts w:hAnsi="宋体" w:cs="宋体"/>
          <w:color w:val="auto"/>
          <w:highlight w:val="none"/>
        </w:rPr>
      </w:pPr>
      <w:r>
        <w:rPr>
          <w:rFonts w:hint="eastAsia" w:hAnsi="宋体" w:cs="宋体"/>
          <w:color w:val="auto"/>
          <w:kern w:val="0"/>
          <w:highlight w:val="none"/>
        </w:rPr>
        <w:t>日期：</w:t>
      </w:r>
    </w:p>
    <w:p>
      <w:pPr>
        <w:snapToGrid w:val="0"/>
        <w:spacing w:line="400" w:lineRule="exact"/>
        <w:ind w:firstLine="480" w:firstLineChars="200"/>
        <w:rPr>
          <w:rFonts w:hint="eastAsia" w:ascii="宋体" w:hAnsi="宋体" w:cs="宋体"/>
          <w:color w:val="auto"/>
          <w:sz w:val="24"/>
          <w:highlight w:val="none"/>
        </w:rPr>
      </w:pPr>
    </w:p>
    <w:p>
      <w:pPr>
        <w:snapToGrid w:val="0"/>
        <w:spacing w:line="40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pPr>
        <w:snapToGrid w:val="0"/>
        <w:spacing w:line="400" w:lineRule="exact"/>
        <w:ind w:firstLine="4860" w:firstLineChars="2025"/>
        <w:rPr>
          <w:rFonts w:ascii="宋体" w:hAnsi="宋体" w:cs="宋体"/>
          <w:color w:val="auto"/>
          <w:sz w:val="24"/>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pPr>
        <w:pStyle w:val="23"/>
        <w:snapToGrid w:val="0"/>
        <w:spacing w:before="156" w:after="156"/>
        <w:ind w:firstLine="422" w:firstLineChars="200"/>
        <w:jc w:val="center"/>
        <w:rPr>
          <w:rFonts w:hAnsi="宋体" w:cs="宋体"/>
          <w:b/>
          <w:color w:val="auto"/>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4" w:name="OLE_LINK13"/>
      <w:bookmarkStart w:id="115"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4"/>
      <w:bookmarkEnd w:id="11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3"/>
        <w:snapToGrid w:val="0"/>
        <w:spacing w:before="156" w:after="156"/>
        <w:ind w:firstLine="444" w:firstLineChars="200"/>
        <w:jc w:val="center"/>
        <w:rPr>
          <w:rFonts w:hAnsi="宋体" w:cs="宋体"/>
          <w:color w:val="auto"/>
          <w:spacing w:val="6"/>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198"/>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hint="eastAsia"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31"/>
        <w:rPr>
          <w:rFonts w:hint="eastAsia"/>
          <w:color w:val="auto"/>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31"/>
        <w:rPr>
          <w:rFonts w:hint="eastAsia" w:ascii="宋体" w:hAnsi="宋体" w:cs="宋体"/>
          <w:b/>
          <w:bCs/>
          <w:color w:val="auto"/>
          <w:sz w:val="24"/>
          <w:szCs w:val="24"/>
          <w:highlight w:val="none"/>
        </w:rPr>
      </w:pPr>
    </w:p>
    <w:p>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（如有）。</w:t>
      </w: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18、针对本项目的详细技术培训方案：包括（但不限于）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19、针对本项目的售后服务方案：包括（但不限于）售后</w:t>
      </w:r>
      <w:r>
        <w:rPr>
          <w:rFonts w:hint="default" w:ascii="宋体" w:hAnsi="宋体" w:eastAsia="宋体" w:cs="宋体"/>
          <w:b/>
          <w:color w:val="auto"/>
          <w:sz w:val="24"/>
          <w:szCs w:val="24"/>
          <w:highlight w:val="none"/>
          <w:lang w:val="en-US" w:eastAsia="zh-CN"/>
        </w:rPr>
        <w:t>服务承诺</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服务响应方案</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备件（易耗品）供应方案</w:t>
      </w:r>
      <w:r>
        <w:rPr>
          <w:rFonts w:hint="eastAsia" w:ascii="宋体" w:hAnsi="宋体" w:eastAsia="宋体" w:cs="宋体"/>
          <w:b/>
          <w:color w:val="auto"/>
          <w:sz w:val="24"/>
          <w:szCs w:val="24"/>
          <w:highlight w:val="none"/>
          <w:lang w:val="en-US" w:eastAsia="zh-CN"/>
        </w:rPr>
        <w:t>（含备件价格）、</w:t>
      </w:r>
      <w:r>
        <w:rPr>
          <w:rFonts w:hint="default" w:ascii="宋体" w:hAnsi="宋体" w:eastAsia="宋体" w:cs="宋体"/>
          <w:b/>
          <w:color w:val="auto"/>
          <w:sz w:val="24"/>
          <w:szCs w:val="24"/>
          <w:highlight w:val="none"/>
          <w:lang w:val="en-US" w:eastAsia="zh-CN"/>
        </w:rPr>
        <w:t>服务人员配备</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故障响应</w:t>
      </w:r>
      <w:r>
        <w:rPr>
          <w:rFonts w:hint="eastAsia" w:ascii="宋体" w:hAnsi="宋体" w:eastAsia="宋体" w:cs="宋体"/>
          <w:b/>
          <w:color w:val="auto"/>
          <w:sz w:val="24"/>
          <w:szCs w:val="24"/>
          <w:highlight w:val="none"/>
          <w:lang w:val="en-US" w:eastAsia="zh-CN"/>
        </w:rPr>
        <w:t>措施、</w:t>
      </w:r>
      <w:r>
        <w:rPr>
          <w:rFonts w:hint="default" w:ascii="宋体" w:hAnsi="宋体" w:eastAsia="宋体" w:cs="宋体"/>
          <w:b/>
          <w:color w:val="auto"/>
          <w:sz w:val="24"/>
          <w:szCs w:val="24"/>
          <w:highlight w:val="none"/>
          <w:lang w:val="en-US" w:eastAsia="zh-CN"/>
        </w:rPr>
        <w:t>质保外服务措施等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法定代表人（负责人、自然人）或其</w:t>
      </w:r>
      <w:r>
        <w:rPr>
          <w:rFonts w:hint="eastAsia" w:ascii="宋体" w:hAnsi="宋体" w:cs="宋体"/>
          <w:color w:val="auto"/>
          <w:sz w:val="24"/>
          <w:szCs w:val="24"/>
          <w:highlight w:val="none"/>
        </w:rPr>
        <w:t>委托代理人（签字或盖章）：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pStyle w:val="31"/>
        <w:rPr>
          <w:rFonts w:hint="eastAsia" w:ascii="宋体" w:hAnsi="宋体" w:eastAsia="宋体" w:cs="宋体"/>
          <w:b/>
          <w:color w:val="auto"/>
          <w:sz w:val="24"/>
          <w:szCs w:val="24"/>
          <w:highlight w:val="none"/>
          <w:lang w:val="en-US" w:eastAsia="zh-CN"/>
        </w:rPr>
      </w:pPr>
    </w:p>
    <w:p>
      <w:pPr>
        <w:pStyle w:val="31"/>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20、其他优惠条件（如有）：投标人承诺给予采购人的各种优惠条件，包括备品备件、专用耗材等；</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21、投标人需要提供的其他文件或资料（如有）。</w:t>
      </w: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31"/>
        <w:rPr>
          <w:rFonts w:hint="eastAsia" w:ascii="宋体" w:hAnsi="宋体" w:cs="宋体"/>
          <w:b/>
          <w:bCs/>
          <w:color w:val="auto"/>
          <w:sz w:val="24"/>
          <w:szCs w:val="24"/>
          <w:highlight w:val="none"/>
        </w:rPr>
      </w:pPr>
    </w:p>
    <w:p>
      <w:pPr>
        <w:pStyle w:val="2"/>
        <w:ind w:firstLine="0" w:firstLineChars="0"/>
        <w:rPr>
          <w:color w:val="auto"/>
          <w:sz w:val="24"/>
          <w:szCs w:val="22"/>
          <w:highlight w:val="none"/>
        </w:rPr>
      </w:pPr>
      <w:r>
        <w:rPr>
          <w:rFonts w:hint="eastAsia"/>
          <w:color w:val="auto"/>
          <w:sz w:val="24"/>
          <w:szCs w:val="22"/>
          <w:highlight w:val="none"/>
        </w:rPr>
        <w:t>附：</w:t>
      </w:r>
    </w:p>
    <w:p>
      <w:pPr>
        <w:pStyle w:val="2"/>
        <w:ind w:firstLine="0" w:firstLineChars="0"/>
        <w:jc w:val="center"/>
        <w:rPr>
          <w:color w:val="auto"/>
          <w:sz w:val="24"/>
          <w:szCs w:val="22"/>
          <w:highlight w:val="none"/>
        </w:rPr>
      </w:pPr>
      <w:r>
        <w:rPr>
          <w:rFonts w:hint="eastAsia"/>
          <w:color w:val="auto"/>
          <w:sz w:val="24"/>
          <w:szCs w:val="22"/>
          <w:highlight w:val="none"/>
        </w:rPr>
        <w:t>质疑函范本</w:t>
      </w:r>
    </w:p>
    <w:p>
      <w:pPr>
        <w:pStyle w:val="2"/>
        <w:ind w:firstLine="480"/>
        <w:rPr>
          <w:color w:val="auto"/>
          <w:sz w:val="24"/>
          <w:szCs w:val="22"/>
          <w:highlight w:val="none"/>
        </w:rPr>
      </w:pPr>
      <w:r>
        <w:rPr>
          <w:rFonts w:hint="eastAsia"/>
          <w:color w:val="auto"/>
          <w:sz w:val="24"/>
          <w:szCs w:val="22"/>
          <w:highlight w:val="none"/>
        </w:rPr>
        <w:t>一、质疑供应商基本信息</w:t>
      </w:r>
    </w:p>
    <w:p>
      <w:pPr>
        <w:pStyle w:val="2"/>
        <w:ind w:firstLine="480"/>
        <w:rPr>
          <w:color w:val="auto"/>
          <w:sz w:val="24"/>
          <w:szCs w:val="22"/>
          <w:highlight w:val="none"/>
          <w:u w:val="single"/>
        </w:rPr>
      </w:pPr>
      <w:r>
        <w:rPr>
          <w:rFonts w:hint="eastAsia"/>
          <w:color w:val="auto"/>
          <w:sz w:val="24"/>
          <w:szCs w:val="22"/>
          <w:highlight w:val="none"/>
        </w:rPr>
        <w:t xml:space="preserve">质疑供应商：  </w:t>
      </w:r>
    </w:p>
    <w:p>
      <w:pPr>
        <w:pStyle w:val="2"/>
        <w:ind w:firstLine="480"/>
        <w:rPr>
          <w:color w:val="auto"/>
          <w:sz w:val="24"/>
          <w:szCs w:val="22"/>
          <w:highlight w:val="none"/>
        </w:rPr>
      </w:pPr>
      <w:r>
        <w:rPr>
          <w:rFonts w:hint="eastAsia"/>
          <w:color w:val="auto"/>
          <w:sz w:val="24"/>
          <w:szCs w:val="22"/>
          <w:highlight w:val="none"/>
        </w:rPr>
        <w:t xml:space="preserve">地址：                          邮编：                  </w:t>
      </w:r>
    </w:p>
    <w:p>
      <w:pPr>
        <w:pStyle w:val="2"/>
        <w:ind w:firstLine="480"/>
        <w:rPr>
          <w:color w:val="auto"/>
          <w:sz w:val="24"/>
          <w:szCs w:val="22"/>
          <w:highlight w:val="none"/>
        </w:rPr>
      </w:pPr>
      <w:r>
        <w:rPr>
          <w:rFonts w:hint="eastAsia"/>
          <w:color w:val="auto"/>
          <w:sz w:val="24"/>
          <w:szCs w:val="22"/>
          <w:highlight w:val="none"/>
        </w:rPr>
        <w:t xml:space="preserve">联系人：                      联系电话：                 </w:t>
      </w:r>
    </w:p>
    <w:p>
      <w:pPr>
        <w:pStyle w:val="2"/>
        <w:ind w:firstLine="480"/>
        <w:rPr>
          <w:color w:val="auto"/>
          <w:sz w:val="24"/>
          <w:szCs w:val="22"/>
          <w:highlight w:val="none"/>
        </w:rPr>
      </w:pPr>
      <w:r>
        <w:rPr>
          <w:rFonts w:hint="eastAsia"/>
          <w:color w:val="auto"/>
          <w:sz w:val="24"/>
          <w:szCs w:val="22"/>
          <w:highlight w:val="none"/>
        </w:rPr>
        <w:t xml:space="preserve">授权代表：                                          </w:t>
      </w:r>
    </w:p>
    <w:p>
      <w:pPr>
        <w:pStyle w:val="2"/>
        <w:ind w:firstLine="480"/>
        <w:rPr>
          <w:color w:val="auto"/>
          <w:sz w:val="24"/>
          <w:szCs w:val="22"/>
          <w:highlight w:val="none"/>
        </w:rPr>
      </w:pPr>
      <w:r>
        <w:rPr>
          <w:rFonts w:hint="eastAsia"/>
          <w:color w:val="auto"/>
          <w:sz w:val="24"/>
          <w:szCs w:val="22"/>
          <w:highlight w:val="none"/>
        </w:rPr>
        <w:t xml:space="preserve">联系电话：                                            </w:t>
      </w:r>
    </w:p>
    <w:p>
      <w:pPr>
        <w:pStyle w:val="2"/>
        <w:ind w:firstLine="480"/>
        <w:rPr>
          <w:color w:val="auto"/>
          <w:sz w:val="24"/>
          <w:szCs w:val="22"/>
          <w:highlight w:val="none"/>
        </w:rPr>
      </w:pPr>
      <w:r>
        <w:rPr>
          <w:rFonts w:hint="eastAsia"/>
          <w:color w:val="auto"/>
          <w:sz w:val="24"/>
          <w:szCs w:val="22"/>
          <w:highlight w:val="none"/>
        </w:rPr>
        <w:t xml:space="preserve">地址：                         邮编：                    </w:t>
      </w:r>
    </w:p>
    <w:p>
      <w:pPr>
        <w:pStyle w:val="2"/>
        <w:ind w:firstLine="480"/>
        <w:rPr>
          <w:color w:val="auto"/>
          <w:sz w:val="24"/>
          <w:szCs w:val="22"/>
          <w:highlight w:val="none"/>
        </w:rPr>
      </w:pPr>
      <w:r>
        <w:rPr>
          <w:rFonts w:hint="eastAsia"/>
          <w:color w:val="auto"/>
          <w:sz w:val="24"/>
          <w:szCs w:val="22"/>
          <w:highlight w:val="none"/>
        </w:rPr>
        <w:t>二、质疑项目基本情况</w:t>
      </w:r>
    </w:p>
    <w:p>
      <w:pPr>
        <w:pStyle w:val="2"/>
        <w:ind w:firstLine="480"/>
        <w:rPr>
          <w:color w:val="auto"/>
          <w:sz w:val="24"/>
          <w:szCs w:val="22"/>
          <w:highlight w:val="none"/>
        </w:rPr>
      </w:pPr>
      <w:r>
        <w:rPr>
          <w:rFonts w:hint="eastAsia"/>
          <w:color w:val="auto"/>
          <w:sz w:val="24"/>
          <w:szCs w:val="22"/>
          <w:highlight w:val="none"/>
        </w:rPr>
        <w:t xml:space="preserve">质疑项目的名称：                                      </w:t>
      </w:r>
    </w:p>
    <w:p>
      <w:pPr>
        <w:pStyle w:val="2"/>
        <w:ind w:firstLine="480"/>
        <w:rPr>
          <w:color w:val="auto"/>
          <w:sz w:val="24"/>
          <w:szCs w:val="22"/>
          <w:highlight w:val="none"/>
        </w:rPr>
      </w:pPr>
      <w:r>
        <w:rPr>
          <w:rFonts w:hint="eastAsia"/>
          <w:color w:val="auto"/>
          <w:sz w:val="24"/>
          <w:szCs w:val="22"/>
          <w:highlight w:val="none"/>
        </w:rPr>
        <w:t xml:space="preserve">质疑项目的编号：               包号：                 </w:t>
      </w:r>
    </w:p>
    <w:p>
      <w:pPr>
        <w:pStyle w:val="2"/>
        <w:ind w:firstLine="480"/>
        <w:rPr>
          <w:color w:val="auto"/>
          <w:sz w:val="24"/>
          <w:szCs w:val="22"/>
          <w:highlight w:val="none"/>
        </w:rPr>
      </w:pPr>
      <w:r>
        <w:rPr>
          <w:rFonts w:hint="eastAsia"/>
          <w:color w:val="auto"/>
          <w:sz w:val="24"/>
          <w:szCs w:val="22"/>
          <w:highlight w:val="none"/>
        </w:rPr>
        <w:t xml:space="preserve">采购人名称：                                         </w:t>
      </w:r>
    </w:p>
    <w:p>
      <w:pPr>
        <w:pStyle w:val="2"/>
        <w:ind w:firstLine="480"/>
        <w:rPr>
          <w:color w:val="auto"/>
          <w:sz w:val="24"/>
          <w:szCs w:val="22"/>
          <w:highlight w:val="none"/>
        </w:rPr>
      </w:pPr>
      <w:r>
        <w:rPr>
          <w:rFonts w:hint="eastAsia"/>
          <w:color w:val="auto"/>
          <w:sz w:val="24"/>
          <w:szCs w:val="22"/>
          <w:highlight w:val="none"/>
        </w:rPr>
        <w:t xml:space="preserve">招标文件获取日期：                                           </w:t>
      </w:r>
    </w:p>
    <w:p>
      <w:pPr>
        <w:pStyle w:val="2"/>
        <w:ind w:firstLine="480"/>
        <w:rPr>
          <w:color w:val="auto"/>
          <w:sz w:val="24"/>
          <w:szCs w:val="22"/>
          <w:highlight w:val="none"/>
        </w:rPr>
      </w:pPr>
      <w:r>
        <w:rPr>
          <w:rFonts w:hint="eastAsia"/>
          <w:color w:val="auto"/>
          <w:sz w:val="24"/>
          <w:szCs w:val="22"/>
          <w:highlight w:val="none"/>
        </w:rPr>
        <w:t>三、质疑事项具体内容</w:t>
      </w:r>
    </w:p>
    <w:p>
      <w:pPr>
        <w:pStyle w:val="2"/>
        <w:ind w:firstLine="480"/>
        <w:rPr>
          <w:color w:val="auto"/>
          <w:sz w:val="24"/>
          <w:szCs w:val="22"/>
          <w:highlight w:val="none"/>
        </w:rPr>
      </w:pPr>
      <w:r>
        <w:rPr>
          <w:rFonts w:hint="eastAsia"/>
          <w:color w:val="auto"/>
          <w:sz w:val="24"/>
          <w:szCs w:val="22"/>
          <w:highlight w:val="none"/>
        </w:rPr>
        <w:t xml:space="preserve">质疑事项1：                                         </w:t>
      </w:r>
    </w:p>
    <w:p>
      <w:pPr>
        <w:pStyle w:val="2"/>
        <w:ind w:firstLine="480"/>
        <w:rPr>
          <w:color w:val="auto"/>
          <w:sz w:val="24"/>
          <w:szCs w:val="22"/>
          <w:highlight w:val="none"/>
        </w:rPr>
      </w:pPr>
      <w:r>
        <w:rPr>
          <w:rFonts w:hint="eastAsia"/>
          <w:color w:val="auto"/>
          <w:sz w:val="24"/>
          <w:szCs w:val="22"/>
          <w:highlight w:val="none"/>
        </w:rPr>
        <w:t xml:space="preserve">事实依据：                                          </w:t>
      </w:r>
    </w:p>
    <w:p>
      <w:pPr>
        <w:pStyle w:val="2"/>
        <w:ind w:firstLine="480"/>
        <w:rPr>
          <w:color w:val="auto"/>
          <w:sz w:val="24"/>
          <w:szCs w:val="22"/>
          <w:highlight w:val="none"/>
        </w:rPr>
      </w:pPr>
    </w:p>
    <w:p>
      <w:pPr>
        <w:pStyle w:val="2"/>
        <w:ind w:firstLine="480"/>
        <w:rPr>
          <w:color w:val="auto"/>
          <w:sz w:val="24"/>
          <w:szCs w:val="22"/>
          <w:highlight w:val="none"/>
        </w:rPr>
      </w:pPr>
      <w:r>
        <w:rPr>
          <w:rFonts w:hint="eastAsia"/>
          <w:color w:val="auto"/>
          <w:sz w:val="24"/>
          <w:szCs w:val="22"/>
          <w:highlight w:val="none"/>
        </w:rPr>
        <w:t xml:space="preserve">法律依据：                                          </w:t>
      </w:r>
    </w:p>
    <w:p>
      <w:pPr>
        <w:pStyle w:val="2"/>
        <w:ind w:firstLine="480"/>
        <w:rPr>
          <w:color w:val="auto"/>
          <w:sz w:val="24"/>
          <w:szCs w:val="22"/>
          <w:highlight w:val="none"/>
        </w:rPr>
      </w:pPr>
    </w:p>
    <w:p>
      <w:pPr>
        <w:pStyle w:val="2"/>
        <w:ind w:firstLine="480"/>
        <w:rPr>
          <w:color w:val="auto"/>
          <w:sz w:val="24"/>
          <w:szCs w:val="22"/>
          <w:highlight w:val="none"/>
        </w:rPr>
      </w:pPr>
      <w:r>
        <w:rPr>
          <w:rFonts w:hint="eastAsia"/>
          <w:color w:val="auto"/>
          <w:sz w:val="24"/>
          <w:szCs w:val="22"/>
          <w:highlight w:val="none"/>
        </w:rPr>
        <w:t>质疑事项2</w:t>
      </w:r>
    </w:p>
    <w:p>
      <w:pPr>
        <w:pStyle w:val="2"/>
        <w:ind w:firstLine="480"/>
        <w:rPr>
          <w:color w:val="auto"/>
          <w:sz w:val="24"/>
          <w:szCs w:val="22"/>
          <w:highlight w:val="none"/>
        </w:rPr>
      </w:pPr>
      <w:r>
        <w:rPr>
          <w:rFonts w:hint="eastAsia"/>
          <w:color w:val="auto"/>
          <w:sz w:val="24"/>
          <w:szCs w:val="22"/>
          <w:highlight w:val="none"/>
        </w:rPr>
        <w:t>……</w:t>
      </w:r>
    </w:p>
    <w:p>
      <w:pPr>
        <w:pStyle w:val="2"/>
        <w:ind w:firstLine="480"/>
        <w:rPr>
          <w:color w:val="auto"/>
          <w:sz w:val="24"/>
          <w:szCs w:val="22"/>
          <w:highlight w:val="none"/>
        </w:rPr>
      </w:pPr>
      <w:r>
        <w:rPr>
          <w:rFonts w:hint="eastAsia"/>
          <w:color w:val="auto"/>
          <w:sz w:val="24"/>
          <w:szCs w:val="22"/>
          <w:highlight w:val="none"/>
        </w:rPr>
        <w:t>四、与质疑事项相关的质疑请求</w:t>
      </w:r>
    </w:p>
    <w:p>
      <w:pPr>
        <w:pStyle w:val="2"/>
        <w:ind w:firstLine="480"/>
        <w:rPr>
          <w:color w:val="auto"/>
          <w:sz w:val="24"/>
          <w:szCs w:val="22"/>
          <w:highlight w:val="none"/>
        </w:rPr>
      </w:pPr>
      <w:r>
        <w:rPr>
          <w:rFonts w:hint="eastAsia"/>
          <w:color w:val="auto"/>
          <w:sz w:val="24"/>
          <w:szCs w:val="22"/>
          <w:highlight w:val="none"/>
        </w:rPr>
        <w:t xml:space="preserve">请求：                                               </w:t>
      </w:r>
    </w:p>
    <w:p>
      <w:pPr>
        <w:pStyle w:val="2"/>
        <w:ind w:firstLine="480"/>
        <w:rPr>
          <w:color w:val="auto"/>
          <w:sz w:val="24"/>
          <w:szCs w:val="22"/>
          <w:highlight w:val="none"/>
        </w:rPr>
      </w:pPr>
      <w:r>
        <w:rPr>
          <w:rFonts w:hint="eastAsia"/>
          <w:color w:val="auto"/>
          <w:sz w:val="24"/>
          <w:szCs w:val="22"/>
          <w:highlight w:val="none"/>
        </w:rPr>
        <w:t xml:space="preserve">签字(签章)：                   公章：                      </w:t>
      </w:r>
    </w:p>
    <w:p>
      <w:pPr>
        <w:pStyle w:val="2"/>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2"/>
        <w:ind w:firstLine="480"/>
        <w:rPr>
          <w:color w:val="auto"/>
          <w:sz w:val="24"/>
          <w:szCs w:val="22"/>
          <w:highlight w:val="none"/>
        </w:rPr>
      </w:pPr>
      <w:r>
        <w:rPr>
          <w:rFonts w:hint="eastAsia"/>
          <w:color w:val="auto"/>
          <w:sz w:val="24"/>
          <w:szCs w:val="22"/>
          <w:highlight w:val="none"/>
        </w:rPr>
        <w:t>质疑函制作说明：</w:t>
      </w:r>
    </w:p>
    <w:p>
      <w:pPr>
        <w:pStyle w:val="2"/>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2"/>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2"/>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2"/>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2"/>
        <w:ind w:firstLine="480"/>
        <w:rPr>
          <w:color w:val="auto"/>
          <w:sz w:val="24"/>
          <w:szCs w:val="22"/>
          <w:highlight w:val="none"/>
        </w:rPr>
      </w:pPr>
      <w:r>
        <w:rPr>
          <w:rFonts w:hint="eastAsia"/>
          <w:color w:val="auto"/>
          <w:sz w:val="24"/>
          <w:szCs w:val="22"/>
          <w:highlight w:val="none"/>
        </w:rPr>
        <w:t>5.质疑函的质疑请求应与质疑事项相关。</w:t>
      </w:r>
    </w:p>
    <w:p>
      <w:pPr>
        <w:pStyle w:val="2"/>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rFonts w:hint="eastAsia" w:eastAsia="宋体"/>
          <w:color w:val="auto"/>
          <w:highlight w:val="none"/>
          <w:lang w:eastAsia="zh-CN"/>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116" w:name="_Toc30959"/>
      <w:bookmarkStart w:id="117" w:name="_Toc24870"/>
      <w:bookmarkStart w:id="118" w:name="_Toc6920"/>
      <w:bookmarkStart w:id="119" w:name="_Toc105522757"/>
      <w:bookmarkStart w:id="120" w:name="_Toc99731210"/>
      <w:bookmarkStart w:id="121" w:name="_Toc99731325"/>
      <w:bookmarkStart w:id="122" w:name="_Toc95234398"/>
    </w:p>
    <w:bookmarkEnd w:id="116"/>
    <w:bookmarkEnd w:id="117"/>
    <w:bookmarkEnd w:id="118"/>
    <w:bookmarkEnd w:id="119"/>
    <w:bookmarkEnd w:id="120"/>
    <w:bookmarkEnd w:id="121"/>
    <w:bookmarkEnd w:id="122"/>
    <w:p>
      <w:pPr>
        <w:pStyle w:val="5"/>
        <w:rPr>
          <w:color w:val="auto"/>
          <w:highlight w:val="none"/>
        </w:rPr>
      </w:pPr>
      <w:r>
        <w:rPr>
          <w:rFonts w:hint="eastAsia"/>
          <w:color w:val="auto"/>
          <w:highlight w:val="none"/>
        </w:rPr>
        <w:t>第六章 项目需求</w:t>
      </w:r>
    </w:p>
    <w:tbl>
      <w:tblPr>
        <w:tblStyle w:val="38"/>
        <w:tblpPr w:leftFromText="180" w:rightFromText="180" w:vertAnchor="text" w:horzAnchor="page" w:tblpXSpec="center" w:tblpY="457"/>
        <w:tblOverlap w:val="never"/>
        <w:tblW w:w="96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444"/>
        <w:gridCol w:w="2176"/>
        <w:gridCol w:w="825"/>
        <w:gridCol w:w="1156"/>
        <w:gridCol w:w="869"/>
        <w:gridCol w:w="992"/>
        <w:gridCol w:w="1004"/>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784" w:hRule="atLeast"/>
          <w:jc w:val="center"/>
        </w:trPr>
        <w:tc>
          <w:tcPr>
            <w:tcW w:w="144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包号</w:t>
            </w:r>
          </w:p>
        </w:tc>
        <w:tc>
          <w:tcPr>
            <w:tcW w:w="21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装备名称</w:t>
            </w:r>
          </w:p>
        </w:tc>
        <w:tc>
          <w:tcPr>
            <w:tcW w:w="82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156"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（万元）</w:t>
            </w:r>
          </w:p>
        </w:tc>
        <w:tc>
          <w:tcPr>
            <w:tcW w:w="869" w:type="dxa"/>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是否提供样品</w:t>
            </w:r>
          </w:p>
        </w:tc>
        <w:tc>
          <w:tcPr>
            <w:tcW w:w="992" w:type="dxa"/>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default" w:ascii="宋体" w:hAnsi="宋体" w:eastAsia="宋体" w:cs="宋体"/>
                <w:b/>
                <w:bCs/>
                <w:i w:val="0"/>
                <w:color w:val="000000"/>
                <w:kern w:val="0"/>
                <w:sz w:val="24"/>
                <w:szCs w:val="24"/>
                <w:u w:val="none"/>
                <w:lang w:val="en-US" w:eastAsia="zh-CN" w:bidi="ar"/>
              </w:rPr>
              <w:t>是否提供视频</w:t>
            </w:r>
          </w:p>
        </w:tc>
        <w:tc>
          <w:tcPr>
            <w:tcW w:w="1004" w:type="dxa"/>
            <w:shd w:val="clear" w:color="auto" w:fill="auto"/>
            <w:vAlign w:val="center"/>
          </w:tcPr>
          <w:p>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是否核心产品</w:t>
            </w:r>
          </w:p>
        </w:tc>
        <w:tc>
          <w:tcPr>
            <w:tcW w:w="1210"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合计</w:t>
            </w:r>
          </w:p>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restart"/>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第二十三</w:t>
            </w:r>
            <w:r>
              <w:rPr>
                <w:rStyle w:val="211"/>
                <w:rFonts w:hint="eastAsia" w:ascii="宋体" w:hAnsi="宋体" w:eastAsia="宋体" w:cs="宋体"/>
                <w:lang w:val="en-US" w:eastAsia="zh-CN" w:bidi="ar"/>
              </w:rPr>
              <w:t>包</w:t>
            </w: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灭火防护服</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650</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w:t>
            </w:r>
            <w:r>
              <w:rPr>
                <w:rStyle w:val="211"/>
                <w:rFonts w:hint="eastAsia" w:ascii="宋体" w:hAnsi="宋体" w:cs="宋体"/>
                <w:highlight w:val="none"/>
                <w:lang w:val="en-US" w:eastAsia="zh-CN" w:bidi="ar"/>
              </w:rPr>
              <w:t>25</w:t>
            </w:r>
            <w:r>
              <w:rPr>
                <w:rStyle w:val="211"/>
                <w:rFonts w:hint="eastAsia" w:ascii="宋体" w:hAnsi="宋体" w:eastAsia="宋体" w:cs="宋体"/>
                <w:highlight w:val="none"/>
                <w:lang w:val="en-US" w:eastAsia="zh-CN" w:bidi="ar"/>
              </w:rPr>
              <w:t>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1210"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362.6</w:t>
            </w:r>
            <w:r>
              <w:rPr>
                <w:rStyle w:val="211"/>
                <w:rFonts w:hint="eastAsia" w:ascii="宋体" w:hAnsi="宋体" w:eastAsia="宋体" w:cs="宋体"/>
                <w:highlight w:val="none"/>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抢险救援服装</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870</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0.2</w:t>
            </w:r>
            <w:r>
              <w:rPr>
                <w:rStyle w:val="211"/>
                <w:rFonts w:hint="eastAsia" w:ascii="宋体" w:hAnsi="宋体" w:cs="宋体"/>
                <w:lang w:val="en-US" w:eastAsia="zh-CN" w:bidi="ar"/>
              </w:rPr>
              <w:t>3</w:t>
            </w:r>
            <w:r>
              <w:rPr>
                <w:rStyle w:val="211"/>
                <w:rFonts w:hint="eastAsia" w:ascii="宋体" w:hAnsi="宋体" w:eastAsia="宋体" w:cs="宋体"/>
                <w:lang w:val="en-US" w:eastAsia="zh-CN" w:bidi="ar"/>
              </w:rPr>
              <w:t>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restart"/>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cs="宋体"/>
                <w:lang w:val="en-US" w:eastAsia="zh-CN" w:bidi="ar"/>
              </w:rPr>
              <w:t>第二十四</w:t>
            </w:r>
            <w:r>
              <w:rPr>
                <w:rStyle w:val="211"/>
                <w:rFonts w:hint="eastAsia" w:ascii="宋体" w:hAnsi="宋体" w:eastAsia="宋体" w:cs="宋体"/>
                <w:lang w:val="en-US" w:eastAsia="zh-CN" w:bidi="ar"/>
              </w:rPr>
              <w:t>包</w:t>
            </w: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充气帐篷（60m2）</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cs="宋体"/>
                <w:highlight w:val="none"/>
                <w:lang w:val="en-US" w:eastAsia="zh-CN" w:bidi="ar"/>
              </w:rPr>
              <w:t>2.8500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210"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cs="宋体"/>
                <w:highlight w:val="none"/>
                <w:lang w:val="en-US" w:eastAsia="zh-CN" w:bidi="ar"/>
              </w:rPr>
              <w:t>93.9500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充气帐篷（100m2）</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3</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4.6000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网架帐篷（40m2）</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1.</w:t>
            </w:r>
            <w:r>
              <w:rPr>
                <w:rStyle w:val="211"/>
                <w:rFonts w:hint="eastAsia" w:ascii="宋体" w:hAnsi="宋体" w:cs="宋体"/>
                <w:highlight w:val="none"/>
                <w:lang w:val="en-US" w:eastAsia="zh-CN" w:bidi="ar"/>
              </w:rPr>
              <w:t>8500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充气帐篷（40m2）</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1.8</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网架帐篷（60m2）</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2.5</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洗消帐篷</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简易洗消喷淋器</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0.3500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净水设备</w:t>
            </w:r>
          </w:p>
        </w:tc>
        <w:tc>
          <w:tcPr>
            <w:tcW w:w="825" w:type="dxa"/>
            <w:shd w:val="clear" w:color="auto" w:fill="auto"/>
            <w:noWrap/>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1.5</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便携式推车</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0.8000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航空运输箱</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50</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0.2</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排用炊事单元</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0.9000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公众洗消站</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7.4000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第二十五</w:t>
            </w:r>
            <w:r>
              <w:rPr>
                <w:rStyle w:val="211"/>
                <w:rFonts w:hint="eastAsia" w:ascii="宋体" w:hAnsi="宋体" w:eastAsia="宋体" w:cs="宋体"/>
                <w:lang w:val="en-US" w:eastAsia="zh-CN" w:bidi="ar"/>
              </w:rPr>
              <w:t>包</w:t>
            </w: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抢险救援套装</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850</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0.2</w:t>
            </w:r>
            <w:r>
              <w:rPr>
                <w:rStyle w:val="211"/>
                <w:rFonts w:hint="eastAsia" w:ascii="宋体" w:hAnsi="宋体" w:cs="宋体"/>
                <w:highlight w:val="none"/>
                <w:lang w:val="en-US" w:eastAsia="zh-CN" w:bidi="ar"/>
              </w:rPr>
              <w:t>13</w:t>
            </w:r>
            <w:r>
              <w:rPr>
                <w:rStyle w:val="211"/>
                <w:rFonts w:hint="eastAsia" w:ascii="宋体" w:hAnsi="宋体" w:eastAsia="宋体" w:cs="宋体"/>
                <w:highlight w:val="none"/>
                <w:lang w:val="en-US" w:eastAsia="zh-CN" w:bidi="ar"/>
              </w:rPr>
              <w:t>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1210"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575.1</w:t>
            </w:r>
            <w:r>
              <w:rPr>
                <w:rStyle w:val="211"/>
                <w:rFonts w:hint="eastAsia" w:ascii="宋体" w:hAnsi="宋体" w:eastAsia="宋体" w:cs="宋体"/>
                <w:highlight w:val="none"/>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灭火防护套装</w:t>
            </w:r>
          </w:p>
        </w:tc>
        <w:tc>
          <w:tcPr>
            <w:tcW w:w="82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650</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w:t>
            </w:r>
            <w:r>
              <w:rPr>
                <w:rStyle w:val="211"/>
                <w:rFonts w:hint="eastAsia" w:ascii="宋体" w:hAnsi="宋体" w:cs="宋体"/>
                <w:highlight w:val="none"/>
                <w:lang w:val="en-US" w:eastAsia="zh-CN" w:bidi="ar"/>
              </w:rPr>
              <w:t>26</w:t>
            </w:r>
            <w:r>
              <w:rPr>
                <w:rStyle w:val="211"/>
                <w:rFonts w:hint="eastAsia" w:ascii="宋体" w:hAnsi="宋体" w:eastAsia="宋体" w:cs="宋体"/>
                <w:highlight w:val="none"/>
                <w:lang w:val="en-US" w:eastAsia="zh-CN" w:bidi="ar"/>
              </w:rPr>
              <w:t>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照明呼救套装</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850</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0.2</w:t>
            </w:r>
            <w:r>
              <w:rPr>
                <w:rStyle w:val="211"/>
                <w:rFonts w:hint="eastAsia" w:ascii="宋体" w:hAnsi="宋体" w:cs="宋体"/>
                <w:highlight w:val="none"/>
                <w:lang w:val="en-US" w:eastAsia="zh-CN" w:bidi="ar"/>
              </w:rPr>
              <w:t>25</w:t>
            </w:r>
            <w:r>
              <w:rPr>
                <w:rStyle w:val="211"/>
                <w:rFonts w:hint="eastAsia" w:ascii="宋体" w:hAnsi="宋体" w:eastAsia="宋体" w:cs="宋体"/>
                <w:highlight w:val="none"/>
                <w:lang w:val="en-US" w:eastAsia="zh-CN" w:bidi="ar"/>
              </w:rPr>
              <w:t>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86"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消防员呼救器后场接收装置</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2.6</w:t>
            </w:r>
            <w:r>
              <w:rPr>
                <w:rStyle w:val="211"/>
                <w:rFonts w:hint="eastAsia" w:ascii="宋体" w:hAnsi="宋体" w:eastAsia="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第二十六</w:t>
            </w:r>
            <w:r>
              <w:rPr>
                <w:rStyle w:val="211"/>
                <w:rFonts w:hint="eastAsia" w:ascii="宋体" w:hAnsi="宋体" w:eastAsia="宋体" w:cs="宋体"/>
                <w:lang w:val="en-US" w:eastAsia="zh-CN" w:bidi="ar"/>
              </w:rPr>
              <w:t>包</w:t>
            </w: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电动液压剪扩组</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10.0</w:t>
            </w:r>
            <w:r>
              <w:rPr>
                <w:rStyle w:val="211"/>
                <w:rFonts w:hint="eastAsia" w:ascii="宋体" w:hAnsi="宋体" w:cs="宋体"/>
                <w:highlight w:val="none"/>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1210"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default" w:ascii="宋体" w:hAnsi="宋体" w:eastAsia="宋体" w:cs="宋体"/>
                <w:highlight w:val="none"/>
                <w:lang w:val="en-US" w:eastAsia="zh-CN" w:bidi="ar"/>
              </w:rPr>
              <w:t>4</w:t>
            </w:r>
            <w:r>
              <w:rPr>
                <w:rStyle w:val="211"/>
                <w:rFonts w:hint="eastAsia" w:ascii="宋体" w:hAnsi="宋体" w:cs="宋体"/>
                <w:highlight w:val="none"/>
                <w:lang w:val="en-US" w:eastAsia="zh-CN" w:bidi="ar"/>
              </w:rPr>
              <w:t>04</w:t>
            </w:r>
            <w:r>
              <w:rPr>
                <w:rStyle w:val="211"/>
                <w:rFonts w:hint="default" w:ascii="宋体" w:hAnsi="宋体" w:eastAsia="宋体" w:cs="宋体"/>
                <w:highlight w:val="none"/>
                <w:lang w:val="en-US" w:eastAsia="zh-CN" w:bidi="ar"/>
              </w:rPr>
              <w:t>.</w:t>
            </w:r>
            <w:r>
              <w:rPr>
                <w:rStyle w:val="211"/>
                <w:rFonts w:hint="eastAsia" w:ascii="宋体" w:hAnsi="宋体" w:cs="宋体"/>
                <w:highlight w:val="none"/>
                <w:lang w:val="en-US" w:eastAsia="zh-CN" w:bidi="ar"/>
              </w:rPr>
              <w:t>6</w:t>
            </w:r>
            <w:r>
              <w:rPr>
                <w:rStyle w:val="211"/>
                <w:rFonts w:hint="eastAsia" w:ascii="宋体" w:hAnsi="宋体" w:eastAsia="宋体" w:cs="宋体"/>
                <w:highlight w:val="none"/>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液压破拆工具组A</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20.0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液压万向剪切钳</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cs="宋体"/>
                <w:highlight w:val="none"/>
                <w:lang w:val="en-US" w:eastAsia="zh-CN" w:bidi="ar"/>
              </w:rPr>
              <w:t>5.0000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highlight w:val="none"/>
                <w:lang w:val="en-US" w:eastAsia="zh-CN" w:bidi="ar"/>
              </w:rPr>
            </w:pPr>
            <w:r>
              <w:rPr>
                <w:rStyle w:val="211"/>
                <w:rFonts w:hint="eastAsia" w:ascii="宋体" w:hAnsi="宋体" w:eastAsia="宋体" w:cs="宋体"/>
                <w:highlight w:val="none"/>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highlight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液压千斤顶</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18</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0.2</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开缝器</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2.2</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液压钻孔机</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9</w:t>
            </w:r>
            <w:r>
              <w:rPr>
                <w:rStyle w:val="211"/>
                <w:rFonts w:hint="default" w:ascii="宋体" w:hAnsi="宋体" w:eastAsia="宋体" w:cs="宋体"/>
                <w:lang w:val="en-US" w:eastAsia="zh-CN" w:bidi="ar"/>
              </w:rPr>
              <w:t>.0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电动破拆工具组</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10.0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第二十七</w:t>
            </w:r>
            <w:r>
              <w:rPr>
                <w:rStyle w:val="211"/>
                <w:rFonts w:hint="eastAsia" w:ascii="宋体" w:hAnsi="宋体" w:eastAsia="宋体" w:cs="宋体"/>
                <w:lang w:val="en-US" w:eastAsia="zh-CN" w:bidi="ar"/>
              </w:rPr>
              <w:t>包</w:t>
            </w: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手抬机动泵</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4</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7.0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w:t>
            </w:r>
            <w:r>
              <w:rPr>
                <w:rStyle w:val="211"/>
                <w:rFonts w:hint="eastAsia" w:ascii="宋体" w:hAnsi="宋体" w:cs="宋体"/>
                <w:lang w:val="en-US" w:eastAsia="zh-CN" w:bidi="ar"/>
              </w:rPr>
              <w:t>33.2</w:t>
            </w:r>
            <w:r>
              <w:rPr>
                <w:rStyle w:val="211"/>
                <w:rFonts w:hint="default" w:ascii="宋体" w:hAnsi="宋体" w:eastAsia="宋体" w:cs="宋体"/>
                <w:lang w:val="en-US" w:eastAsia="zh-CN" w:bidi="ar"/>
              </w:rPr>
              <w:t>5</w:t>
            </w:r>
            <w:r>
              <w:rPr>
                <w:rStyle w:val="211"/>
                <w:rFonts w:hint="eastAsia" w:ascii="宋体" w:hAnsi="宋体" w:eastAsia="宋体" w:cs="宋体"/>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浮艇泵</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4.2500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远程供水泵组</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84.0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第二十八</w:t>
            </w:r>
            <w:r>
              <w:rPr>
                <w:rStyle w:val="211"/>
                <w:rFonts w:hint="eastAsia" w:ascii="宋体" w:hAnsi="宋体" w:eastAsia="宋体" w:cs="宋体"/>
                <w:lang w:val="en-US" w:eastAsia="zh-CN" w:bidi="ar"/>
              </w:rPr>
              <w:t>包</w:t>
            </w: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多功能消防水枪</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52</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cs="宋体"/>
                <w:lang w:val="en-US" w:eastAsia="zh-CN" w:bidi="ar"/>
              </w:rPr>
              <w:t>0.5000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restart"/>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w:t>
            </w:r>
            <w:r>
              <w:rPr>
                <w:rStyle w:val="211"/>
                <w:rFonts w:hint="eastAsia" w:ascii="宋体" w:hAnsi="宋体" w:cs="宋体"/>
                <w:lang w:val="en-US" w:eastAsia="zh-CN" w:bidi="ar"/>
              </w:rPr>
              <w:t>05.3</w:t>
            </w:r>
            <w:r>
              <w:rPr>
                <w:rStyle w:val="211"/>
                <w:rFonts w:hint="eastAsia" w:ascii="宋体" w:hAnsi="宋体" w:eastAsia="宋体" w:cs="宋体"/>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穿刺式破拆水枪</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26</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0.8</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02"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移动式消防炮</w:t>
            </w:r>
          </w:p>
        </w:tc>
        <w:tc>
          <w:tcPr>
            <w:tcW w:w="825"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default" w:ascii="宋体" w:hAnsi="宋体" w:eastAsia="宋体" w:cs="宋体"/>
                <w:lang w:val="en-US" w:eastAsia="zh-CN" w:bidi="ar"/>
              </w:rPr>
              <w:t>13</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3.0</w:t>
            </w:r>
            <w:r>
              <w:rPr>
                <w:rStyle w:val="211"/>
                <w:rFonts w:hint="eastAsia" w:ascii="宋体" w:hAnsi="宋体" w:cs="宋体"/>
                <w:lang w:val="en-US" w:eastAsia="zh-CN" w:bidi="ar"/>
              </w:rPr>
              <w:t>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是</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3" w:hRule="atLeast"/>
          <w:jc w:val="center"/>
        </w:trPr>
        <w:tc>
          <w:tcPr>
            <w:tcW w:w="1444"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c>
          <w:tcPr>
            <w:tcW w:w="2176" w:type="dxa"/>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r>
              <w:rPr>
                <w:rStyle w:val="211"/>
                <w:rFonts w:hint="eastAsia" w:ascii="宋体" w:hAnsi="宋体" w:eastAsia="宋体" w:cs="宋体"/>
                <w:lang w:val="en-US" w:eastAsia="zh-CN" w:bidi="ar"/>
              </w:rPr>
              <w:t>高倍数泡沫发生器</w:t>
            </w:r>
          </w:p>
        </w:tc>
        <w:tc>
          <w:tcPr>
            <w:tcW w:w="825"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13</w:t>
            </w:r>
          </w:p>
        </w:tc>
        <w:tc>
          <w:tcPr>
            <w:tcW w:w="1156"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default" w:ascii="宋体" w:hAnsi="宋体" w:eastAsia="宋体" w:cs="宋体"/>
                <w:lang w:val="en-US" w:eastAsia="zh-CN" w:bidi="ar"/>
              </w:rPr>
              <w:t>1.</w:t>
            </w:r>
            <w:r>
              <w:rPr>
                <w:rStyle w:val="211"/>
                <w:rFonts w:hint="eastAsia" w:ascii="宋体" w:hAnsi="宋体" w:cs="宋体"/>
                <w:lang w:val="en-US" w:eastAsia="zh-CN" w:bidi="ar"/>
              </w:rPr>
              <w:t>5000</w:t>
            </w:r>
          </w:p>
        </w:tc>
        <w:tc>
          <w:tcPr>
            <w:tcW w:w="869"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992"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004" w:type="dxa"/>
            <w:shd w:val="clear" w:color="auto" w:fill="auto"/>
            <w:vAlign w:val="center"/>
          </w:tcPr>
          <w:p>
            <w:pPr>
              <w:keepNext w:val="0"/>
              <w:keepLines w:val="0"/>
              <w:widowControl/>
              <w:suppressLineNumbers w:val="0"/>
              <w:jc w:val="center"/>
              <w:textAlignment w:val="center"/>
              <w:rPr>
                <w:rStyle w:val="211"/>
                <w:rFonts w:hint="default" w:ascii="宋体" w:hAnsi="宋体" w:eastAsia="宋体" w:cs="宋体"/>
                <w:lang w:val="en-US" w:eastAsia="zh-CN" w:bidi="ar"/>
              </w:rPr>
            </w:pPr>
            <w:r>
              <w:rPr>
                <w:rStyle w:val="211"/>
                <w:rFonts w:hint="eastAsia" w:ascii="宋体" w:hAnsi="宋体" w:eastAsia="宋体" w:cs="宋体"/>
                <w:lang w:val="en-US" w:eastAsia="zh-CN" w:bidi="ar"/>
              </w:rPr>
              <w:t>否</w:t>
            </w:r>
          </w:p>
        </w:tc>
        <w:tc>
          <w:tcPr>
            <w:tcW w:w="1210" w:type="dxa"/>
            <w:vMerge w:val="continue"/>
            <w:shd w:val="clear" w:color="auto" w:fill="auto"/>
            <w:vAlign w:val="center"/>
          </w:tcPr>
          <w:p>
            <w:pPr>
              <w:keepNext w:val="0"/>
              <w:keepLines w:val="0"/>
              <w:widowControl/>
              <w:suppressLineNumbers w:val="0"/>
              <w:jc w:val="center"/>
              <w:textAlignment w:val="center"/>
              <w:rPr>
                <w:rStyle w:val="211"/>
                <w:rFonts w:hint="eastAsia" w:ascii="宋体" w:hAnsi="宋体" w:eastAsia="宋体" w:cs="宋体"/>
                <w:lang w:val="en-US" w:eastAsia="zh-CN" w:bidi="ar"/>
              </w:rPr>
            </w:pPr>
          </w:p>
        </w:tc>
      </w:tr>
    </w:tbl>
    <w:p>
      <w:pPr>
        <w:keepNext w:val="0"/>
        <w:keepLines w:val="0"/>
        <w:widowControl/>
        <w:suppressLineNumbers w:val="0"/>
        <w:jc w:val="both"/>
        <w:textAlignment w:val="center"/>
        <w:rPr>
          <w:rFonts w:hint="default" w:ascii="宋体" w:hAnsi="宋体" w:cs="宋体"/>
          <w:b/>
          <w:bCs/>
          <w:i w:val="0"/>
          <w:iCs w:val="0"/>
          <w:color w:val="000000"/>
          <w:kern w:val="0"/>
          <w:sz w:val="28"/>
          <w:szCs w:val="28"/>
          <w:u w:val="none"/>
          <w:lang w:val="en-US" w:eastAsia="zh-CN" w:bidi="ar"/>
        </w:rPr>
        <w:sectPr>
          <w:headerReference r:id="rId10" w:type="default"/>
          <w:footerReference r:id="rId11" w:type="default"/>
          <w:pgSz w:w="11906" w:h="16838"/>
          <w:pgMar w:top="1440" w:right="1800" w:bottom="1440" w:left="1800" w:header="851" w:footer="992" w:gutter="0"/>
          <w:pgNumType w:fmt="decimal"/>
          <w:cols w:space="425" w:num="1"/>
          <w:docGrid w:type="lines" w:linePitch="312" w:charSpace="0"/>
        </w:sectPr>
      </w:pPr>
    </w:p>
    <w:tbl>
      <w:tblPr>
        <w:tblStyle w:val="38"/>
        <w:tblW w:w="1494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9"/>
        <w:gridCol w:w="428"/>
        <w:gridCol w:w="1302"/>
        <w:gridCol w:w="11447"/>
        <w:gridCol w:w="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60" w:hRule="atLeast"/>
          <w:jc w:val="center"/>
        </w:trPr>
        <w:tc>
          <w:tcPr>
            <w:tcW w:w="1494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第二十三包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46" w:hRule="exact"/>
          <w:jc w:val="center"/>
        </w:trPr>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包号</w:t>
            </w: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装备名称</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120" w:hRule="atLeast"/>
          <w:jc w:val="center"/>
        </w:trPr>
        <w:tc>
          <w:tcPr>
            <w:tcW w:w="103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cyan"/>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4"/>
                <w:szCs w:val="24"/>
                <w:highlight w:val="cyan"/>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4"/>
                <w:szCs w:val="24"/>
                <w:highlight w:val="cyan"/>
                <w:u w:val="none"/>
                <w:lang w:val="en-US" w:eastAsia="zh-CN" w:bidi="ar"/>
              </w:rPr>
            </w:pPr>
          </w:p>
          <w:p>
            <w:pPr>
              <w:keepNext w:val="0"/>
              <w:keepLines w:val="0"/>
              <w:widowControl/>
              <w:suppressLineNumbers w:val="0"/>
              <w:jc w:val="both"/>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highlight w:val="none"/>
                <w:u w:val="none"/>
                <w:lang w:val="en-US" w:eastAsia="zh-CN" w:bidi="ar"/>
              </w:rPr>
              <w:t>二十三</w:t>
            </w:r>
          </w:p>
        </w:tc>
        <w:tc>
          <w:tcPr>
            <w:tcW w:w="42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灭火防护服</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★一、标识符合《20式消防员灭火防护服款式标识统型要求》</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采用三层结构；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二、颜色</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藏蓝色，潘通色号为 PANTONE 19-4013 TCX Dark Navy，色差≥3级；</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三、主体结构：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1、上下分体式结构，上衣和裤子间重叠部分应≥200mm；</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2、衣领为立领，前部设护领，衣领内侧采用顺色贴肤舒适面料；</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3、上衣在胸部、下摆、袖口各设 1 条 360°环形反光标识带，裤子在小腿部各设1条360°环形反光标志带，反光标志带宽度为 50.8mm（2 英寸），颜色为黄银黄；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4、裤子裆部采用一体式设计；</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5、裤子背带为 H 型背带，背带应可调节长度，可拆卸；</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6、上衣前门襟拉链≥ 8 号；</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7、背部设有风琴褶；</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四、</w:t>
            </w:r>
            <w:r>
              <w:rPr>
                <w:rFonts w:hint="eastAsia" w:ascii="宋体" w:hAnsi="宋体" w:eastAsia="宋体" w:cs="宋体"/>
                <w:i w:val="0"/>
                <w:color w:val="000000"/>
                <w:kern w:val="0"/>
                <w:sz w:val="22"/>
                <w:szCs w:val="22"/>
                <w:highlight w:val="none"/>
                <w:u w:val="none"/>
                <w:lang w:val="en-US" w:eastAsia="zh-CN" w:bidi="ar"/>
              </w:rPr>
              <w:t>主要技术性能：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1、材料：外层为芳纶面料，防水透气层</w:t>
            </w:r>
            <w:r>
              <w:rPr>
                <w:rFonts w:hint="eastAsia" w:ascii="宋体" w:hAnsi="宋体" w:eastAsia="宋体" w:cs="宋体"/>
                <w:i w:val="0"/>
                <w:color w:val="000000"/>
                <w:kern w:val="0"/>
                <w:sz w:val="22"/>
                <w:szCs w:val="22"/>
                <w:u w:val="none"/>
                <w:lang w:val="en-US" w:eastAsia="zh-CN" w:bidi="ar"/>
              </w:rPr>
              <w:t>为阻燃PTFE防水透气层，隔热层为芳纶水刺毡，舒适层为芳粘混纺面料；</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2、整体热防护性能TPP值≥30cal/cm2；</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3、整套服装重量≤3.5kg/套；</w:t>
            </w:r>
          </w:p>
          <w:p>
            <w:pPr>
              <w:keepNext w:val="0"/>
              <w:keepLines w:val="0"/>
              <w:widowControl/>
              <w:suppressLineNumbers w:val="0"/>
              <w:jc w:val="both"/>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 xml:space="preserve">4、阻燃性能：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（1）外层：经、纬向续燃时间均为0秒，损毁长度≤50mm；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（2）隔热层：经、纬向续燃时间均为0秒，损毁长度≤50mm；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（3）舒适层：经、纬向续燃时间均为0秒，损毁长度≤50mm。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5、力学性能：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（1）外层断裂强力：经向、纬向≥1000N，撕破强力：经向、纬向≥150N；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（2）舒适层断裂强力：经向、纬向≥400N；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（3）外层接缝断裂强力：经向、纬向≥880N；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6、透湿性能：防水透气层透湿率＞5000g/(m2·24h)；</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7、整套服装热稳定性：各层材料经过热实验后，尺寸变化率≤5%；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8、水洗后各层面料缩水率均≤5%；</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五、</w:t>
            </w:r>
            <w:r>
              <w:rPr>
                <w:rFonts w:hint="eastAsia" w:ascii="宋体" w:hAnsi="宋体" w:eastAsia="宋体" w:cs="宋体"/>
                <w:i w:val="0"/>
                <w:color w:val="000000"/>
                <w:kern w:val="0"/>
                <w:sz w:val="22"/>
                <w:szCs w:val="22"/>
                <w:highlight w:val="none"/>
                <w:u w:val="none"/>
                <w:lang w:val="en-US" w:eastAsia="zh-CN" w:bidi="ar"/>
              </w:rPr>
              <w:t>附属结构：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1、上衣左胸外设电台立体口袋，门襟内侧设防水插袋，下摆设置外贴袋。大腿外侧各设工具袋 1 个。所有外口袋均设置漏水孔；</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2、在左上臂外侧设 90mm×110mm 盾牌型魔术贴并配盾牌型标识；左胸设 19 消防软胸徽同形状魔术贴，并配备19 消防员软胸徽；右胸设90mm×57mm 长方形魔术贴，并配消防指战员胸部标识；</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3、袖口处采用圆弧形设计，外层本色布包边，设置收紧调节袢，并配置罗纹防护护腕，罗纹防护护腕开拇指孔，内部设置止水布；</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4、上衣门襟：上衣门襟魔术贴为贯通式；</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5、上衣下摆：上衣舒适层下摆设置止水布；</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6、裤脚口。裤脚口处采用圆弧形设计，内部设置止水布，内侧设置拉链，裤脚设耐磨材料包边；</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7、在肩、肘、膝部应采用耐磨层加厚处理，耐磨层应柔软且易于清洗；</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8、左右肩部设有两个挂袢；</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9、背部设有救生拖拉带，展开时间≤10s，可以拖动80kg假人10m以上；</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highlight w:val="none"/>
                <w:u w:val="none"/>
                <w:lang w:val="en-US" w:eastAsia="zh-CN" w:bidi="ar"/>
              </w:rPr>
              <w:t>六</w:t>
            </w:r>
            <w:r>
              <w:rPr>
                <w:rFonts w:hint="eastAsia" w:ascii="宋体" w:hAnsi="宋体" w:eastAsia="宋体" w:cs="宋体"/>
                <w:i w:val="0"/>
                <w:color w:val="000000"/>
                <w:kern w:val="0"/>
                <w:sz w:val="22"/>
                <w:szCs w:val="22"/>
                <w:highlight w:val="none"/>
                <w:u w:val="none"/>
                <w:lang w:val="en-US" w:eastAsia="zh-CN" w:bidi="ar"/>
              </w:rPr>
              <w:t>、标识</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背部印字</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根据采购人需求定制</w:t>
            </w:r>
            <w:r>
              <w:rPr>
                <w:rFonts w:hint="eastAsia" w:ascii="宋体" w:hAnsi="宋体" w:cs="宋体"/>
                <w:i w:val="0"/>
                <w:color w:val="000000"/>
                <w:kern w:val="0"/>
                <w:sz w:val="22"/>
                <w:szCs w:val="22"/>
                <w:highlight w:val="none"/>
                <w:u w:val="none"/>
                <w:lang w:val="en-US" w:eastAsia="zh-CN" w:bidi="ar"/>
              </w:rPr>
              <w:t>。</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120" w:hRule="atLeast"/>
          <w:jc w:val="center"/>
        </w:trPr>
        <w:tc>
          <w:tcPr>
            <w:tcW w:w="103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pPr>
          </w:p>
        </w:tc>
        <w:tc>
          <w:tcPr>
            <w:tcW w:w="42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抢险救援服装</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★一、整体包含夏款抢险救援服1套、冬款抢险救援服1套；</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夏款抢险救援服：</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★二、标识符合《20式消防员抢险救援防护服款式标识统型要求》</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包含救援服上衣、裤子、鸭舌帽、腰带；</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三、</w:t>
            </w:r>
            <w:r>
              <w:rPr>
                <w:rFonts w:hint="eastAsia" w:ascii="宋体" w:hAnsi="宋体" w:eastAsia="宋体" w:cs="宋体"/>
                <w:i w:val="0"/>
                <w:color w:val="000000"/>
                <w:kern w:val="0"/>
                <w:sz w:val="22"/>
                <w:szCs w:val="22"/>
                <w:highlight w:val="none"/>
                <w:u w:val="none"/>
                <w:lang w:val="en-US" w:eastAsia="zh-CN" w:bidi="ar"/>
              </w:rPr>
              <w:t>颜色：橘红色，潘通色号为 PANTONE 17-1456 TCX Tigerlily，深火焰蓝色，潘通色号为 PANTONE 19-3938 TCX，色差≥3级；</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四、</w:t>
            </w:r>
            <w:r>
              <w:rPr>
                <w:rFonts w:hint="eastAsia" w:ascii="宋体" w:hAnsi="宋体" w:eastAsia="宋体" w:cs="宋体"/>
                <w:i w:val="0"/>
                <w:color w:val="000000"/>
                <w:kern w:val="0"/>
                <w:sz w:val="22"/>
                <w:szCs w:val="22"/>
                <w:highlight w:val="none"/>
                <w:u w:val="none"/>
                <w:lang w:val="en-US" w:eastAsia="zh-CN" w:bidi="ar"/>
              </w:rPr>
              <w:t>主体结构：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1、夏季服装为衬衫式上衣配长裤设计，上衣和裤子的重叠部分不应小于120mm，上衣采用收腰设计，衬衫式圆弧形下摆，前下摆应能够束入裤腰，且弯腰时后下摆不得滑出裤腰，前后衣长差量30-50mm；</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2、衣领为立领，衣领竖起时，能够覆盖颈部，衣门襟使用拉链闭合；</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3、前胸设V字形50.8mm（2英寸）宽反光标志带，后背设水平50.8mm（2英寸）宽反光标志带，袖口和脚口设环绕50.8mm（2英寸）宽反光标志带；</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五、</w:t>
            </w:r>
            <w:r>
              <w:rPr>
                <w:rFonts w:hint="eastAsia" w:ascii="宋体" w:hAnsi="宋体" w:eastAsia="宋体" w:cs="宋体"/>
                <w:i w:val="0"/>
                <w:color w:val="000000"/>
                <w:kern w:val="0"/>
                <w:sz w:val="22"/>
                <w:szCs w:val="22"/>
                <w:highlight w:val="none"/>
                <w:u w:val="none"/>
                <w:lang w:val="en-US" w:eastAsia="zh-CN" w:bidi="ar"/>
              </w:rPr>
              <w:t>附属结构：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1、肩背部拼接：上衣肩背部设计拼接，面料为深火焰蓝色。</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2、口袋：上衣胸前设置贴袋，双线固定口袋布，袋盖为深火焰蓝色。大腿两侧设置立体贴袋。</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3、标识魔术贴：左上臂外侧设90mm×110mm盾牌型魔术贴并配盾牌型标识。左胸设消防员软胸徽同形状魔术贴，用于粘贴消防员软胸徽或消防干部软胸徽。右胸设90mm×57mm长方形魔术贴并配消防指战员胸部标识；</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4、袖口及腋下：袖口设粘扣带收紧，方便穿戴救援手套。腋下有透气设计；</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5、裤腰及门襟：裤腰设置防滑腰衬，裤腰两侧装橡筋收紧；</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6、裤脚口：裤脚口设粘扣带收紧，方便穿脱救援靴；</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7、行军帽：为棒球帽款式，正前方设消防软帽徽（帽徽底色为橘红色），后部采用卡扣调节袢，头部围度520-640mm，帽徽尺寸：长度×高度为53.5mm×55mm；</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8、腰带：为插扣式腰带，腰带规格：长度×宽度×厚度为1300mm×50mm×2.8mm；</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9、补强处理：肩、肘、膝、臀、裆部加厚处理增加耐磨性；</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10、左右肩部设有两个挂袢；</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六、</w:t>
            </w:r>
            <w:r>
              <w:rPr>
                <w:rFonts w:hint="eastAsia" w:ascii="宋体" w:hAnsi="宋体" w:eastAsia="宋体" w:cs="宋体"/>
                <w:i w:val="0"/>
                <w:color w:val="000000"/>
                <w:kern w:val="0"/>
                <w:sz w:val="22"/>
                <w:szCs w:val="22"/>
                <w:highlight w:val="none"/>
                <w:u w:val="none"/>
                <w:lang w:val="en-US" w:eastAsia="zh-CN" w:bidi="ar"/>
              </w:rPr>
              <w:t>标识</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背部印字</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根据采购人需求定制</w:t>
            </w:r>
            <w:r>
              <w:rPr>
                <w:rFonts w:hint="eastAsia" w:ascii="宋体" w:hAnsi="宋体" w:cs="宋体"/>
                <w:i w:val="0"/>
                <w:color w:val="000000"/>
                <w:kern w:val="0"/>
                <w:sz w:val="22"/>
                <w:szCs w:val="22"/>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七、</w:t>
            </w:r>
            <w:r>
              <w:rPr>
                <w:rFonts w:hint="eastAsia" w:ascii="宋体" w:hAnsi="宋体" w:eastAsia="宋体" w:cs="宋体"/>
                <w:i w:val="0"/>
                <w:color w:val="000000"/>
                <w:kern w:val="0"/>
                <w:sz w:val="22"/>
                <w:szCs w:val="22"/>
                <w:highlight w:val="none"/>
                <w:u w:val="none"/>
                <w:lang w:val="en-US" w:eastAsia="zh-CN" w:bidi="ar"/>
              </w:rPr>
              <w:t>性能：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1、阻燃性能：经向：续燃时间(s)：≤1，损毁长度(mm):≤40；纬向：续燃时间(s)：≤1，损毁长度(mm):≤50；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2、表面抗湿性能 沾水等级(级)：≥4；</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3、断裂强度：经向（N）≥800      纬向（N）：≥780；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4、撕破强力：经向（N）≥185     纬向（N）：≥150；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5、接缝断裂强力：经向（N）：≥695  纬向（N）：≥705；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6、加强材料：阻燃性能：经向：续燃时间(s)：≤1，损毁长度（mm）≤40，纬向：续燃时间(s)：≤1 损毁长度（mm）≤50试验现象：以上均应无熔融、滴落现象；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7、质量（kg）：≤1.5；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冬款抢险救援服：</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八、</w:t>
            </w:r>
            <w:r>
              <w:rPr>
                <w:rFonts w:hint="eastAsia" w:ascii="宋体" w:hAnsi="宋体" w:eastAsia="宋体" w:cs="宋体"/>
                <w:i w:val="0"/>
                <w:color w:val="000000"/>
                <w:kern w:val="0"/>
                <w:sz w:val="22"/>
                <w:szCs w:val="22"/>
                <w:highlight w:val="none"/>
                <w:u w:val="none"/>
                <w:lang w:val="en-US" w:eastAsia="zh-CN" w:bidi="ar"/>
              </w:rPr>
              <w:t>标识符合《20式消防员抢险救援防护服款式标识统型要求》</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包含救援服上衣、裤子、腰带</w:t>
            </w:r>
            <w:r>
              <w:rPr>
                <w:rFonts w:hint="eastAsia" w:ascii="宋体" w:hAnsi="宋体" w:cs="宋体"/>
                <w:i w:val="0"/>
                <w:color w:val="000000"/>
                <w:kern w:val="0"/>
                <w:sz w:val="22"/>
                <w:szCs w:val="22"/>
                <w:highlight w:val="none"/>
                <w:u w:val="none"/>
                <w:lang w:val="en-US" w:eastAsia="zh-CN" w:bidi="ar"/>
              </w:rPr>
              <w:t>、帽子</w:t>
            </w:r>
            <w:r>
              <w:rPr>
                <w:rFonts w:hint="eastAsia" w:ascii="宋体" w:hAnsi="宋体" w:eastAsia="宋体" w:cs="宋体"/>
                <w:i w:val="0"/>
                <w:color w:val="000000"/>
                <w:kern w:val="0"/>
                <w:sz w:val="22"/>
                <w:szCs w:val="22"/>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九、</w:t>
            </w:r>
            <w:r>
              <w:rPr>
                <w:rFonts w:hint="eastAsia" w:ascii="宋体" w:hAnsi="宋体" w:eastAsia="宋体" w:cs="宋体"/>
                <w:i w:val="0"/>
                <w:color w:val="000000"/>
                <w:kern w:val="0"/>
                <w:sz w:val="22"/>
                <w:szCs w:val="22"/>
                <w:highlight w:val="none"/>
                <w:u w:val="none"/>
                <w:lang w:val="en-US" w:eastAsia="zh-CN" w:bidi="ar"/>
              </w:rPr>
              <w:t>颜色：橘红色，潘通色号为 PANTONE 17-1456 TCX Tigerlily，深火焰蓝色，潘通色号为 PANTONE 19-3938 TCX，色差≥3级；</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十、</w:t>
            </w:r>
            <w:r>
              <w:rPr>
                <w:rFonts w:hint="eastAsia" w:ascii="宋体" w:hAnsi="宋体" w:eastAsia="宋体" w:cs="宋体"/>
                <w:i w:val="0"/>
                <w:color w:val="000000"/>
                <w:kern w:val="0"/>
                <w:sz w:val="22"/>
                <w:szCs w:val="22"/>
                <w:highlight w:val="none"/>
                <w:u w:val="none"/>
                <w:lang w:val="en-US" w:eastAsia="zh-CN" w:bidi="ar"/>
              </w:rPr>
              <w:t>主体结构：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1、冬季服装为夹克式上衣配长裤设计，上衣和下裤经拉链连接可实现一体功能</w:t>
            </w:r>
            <w:r>
              <w:rPr>
                <w:rFonts w:hint="eastAsia" w:ascii="宋体" w:hAnsi="宋体" w:cs="宋体"/>
                <w:i w:val="0"/>
                <w:color w:val="000000"/>
                <w:kern w:val="0"/>
                <w:sz w:val="22"/>
                <w:szCs w:val="22"/>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2、衣领为立领，衣领竖起时，能够覆盖颈部，门襟使用拉链闭合。3、反光标志带。前胸设V字形黄银黄反光标志带，后背设水平黄银黄反光标志带，袖口和脚口设环绕黄银黄反光标志带；</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十一、</w:t>
            </w:r>
            <w:r>
              <w:rPr>
                <w:rFonts w:hint="eastAsia" w:ascii="宋体" w:hAnsi="宋体" w:eastAsia="宋体" w:cs="宋体"/>
                <w:i w:val="0"/>
                <w:color w:val="000000"/>
                <w:kern w:val="0"/>
                <w:sz w:val="22"/>
                <w:szCs w:val="22"/>
                <w:highlight w:val="none"/>
                <w:u w:val="none"/>
                <w:lang w:val="en-US" w:eastAsia="zh-CN" w:bidi="ar"/>
              </w:rPr>
              <w:t>附属结构：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1、肩背部拼接：上衣肩背部设计拼接，面料为深火焰蓝色；</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2、口袋：上衣底摆设</w:t>
            </w:r>
            <w:r>
              <w:rPr>
                <w:rFonts w:hint="eastAsia" w:ascii="宋体" w:hAnsi="宋体" w:eastAsia="宋体" w:cs="宋体"/>
                <w:i w:val="0"/>
                <w:color w:val="000000"/>
                <w:kern w:val="0"/>
                <w:sz w:val="22"/>
                <w:szCs w:val="22"/>
                <w:u w:val="none"/>
                <w:lang w:val="en-US" w:eastAsia="zh-CN" w:bidi="ar"/>
              </w:rPr>
              <w:t>置立体贴袋，袋盖为深火焰蓝色。大腿两侧设置立体贴袋；</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3、标识魔术贴：左上臂外侧设 90mm×110mm 盾牌型魔术贴并配盾牌型标识。左胸设消防软胸徽同形状魔术贴，用于粘贴消防员软胸徽或消防干部软胸徽。右胸设 90mm×57mm 长方形魔术贴并配消防指战员胸部标识；</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4、袖口：袖口设粘扣带收紧，方便穿戴救援手套；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5、裤脚口：裤脚口设粘扣带收紧，方便穿脱救援靴；</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6、行军帽：为棒球帽款式，正前方设 19 消防软帽徽（帽徽底色为橘红色），后部采用卡扣调节袢，头部围度 520-640 mm，帽徽尺寸：长度×高度为 53.5mm×55mm；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7、腰带：为插扣式腰带，腰带规格：长度×宽度×厚度为1300mm×50mm×2.8mm；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8、补强处理：肩、肘、膝、臀、裆部加厚处理增加耐磨性；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9、左右肩部设有两个挂袢；</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十二、</w:t>
            </w:r>
            <w:r>
              <w:rPr>
                <w:rFonts w:hint="eastAsia" w:ascii="宋体" w:hAnsi="宋体" w:eastAsia="宋体" w:cs="宋体"/>
                <w:i w:val="0"/>
                <w:color w:val="000000"/>
                <w:kern w:val="0"/>
                <w:sz w:val="22"/>
                <w:szCs w:val="22"/>
                <w:highlight w:val="none"/>
                <w:u w:val="none"/>
                <w:lang w:val="en-US" w:eastAsia="zh-CN" w:bidi="ar"/>
              </w:rPr>
              <w:t>标识：背部印字</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highlight w:val="none"/>
                <w:u w:val="none"/>
                <w:lang w:val="en-US" w:eastAsia="zh-CN" w:bidi="ar"/>
              </w:rPr>
              <w:t>根据采购人需求定制；</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十三、</w:t>
            </w:r>
            <w:r>
              <w:rPr>
                <w:rFonts w:hint="eastAsia" w:ascii="宋体" w:hAnsi="宋体" w:eastAsia="宋体" w:cs="宋体"/>
                <w:i w:val="0"/>
                <w:color w:val="000000"/>
                <w:kern w:val="0"/>
                <w:sz w:val="22"/>
                <w:szCs w:val="22"/>
                <w:highlight w:val="none"/>
                <w:u w:val="none"/>
                <w:lang w:val="en-US" w:eastAsia="zh-CN" w:bidi="ar"/>
              </w:rPr>
              <w:t>性能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1、阻燃性能：经向：续燃时间(s)：</w:t>
            </w:r>
            <w:r>
              <w:rPr>
                <w:rFonts w:hint="eastAsia" w:ascii="宋体" w:hAnsi="宋体" w:eastAsia="宋体" w:cs="宋体"/>
                <w:i w:val="0"/>
                <w:color w:val="000000"/>
                <w:kern w:val="0"/>
                <w:sz w:val="22"/>
                <w:szCs w:val="22"/>
                <w:u w:val="none"/>
                <w:lang w:val="en-US" w:eastAsia="zh-CN" w:bidi="ar"/>
              </w:rPr>
              <w:t>≤1，损毁长度(mm):≤65；纬向：续燃时间(s)：≤1， 损毁长度(mm):≤52；</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2、表面抗湿性能 沾水等级(级)：≥4；</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3、断裂强度：经向（N）≥800      纬向（N）：≥800；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4、撕破强力：经向（N）≥130       纬向（N）：≥130；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5、接缝断裂强力：经向（N）：≥750 纬向（N）：≥750；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6、舒适层面料：断裂强力：经向（N）≥400，纬向（N）：≥350，阻燃性能：经向：续燃时间(s)：≤1，损毁长度（mm）≤38，纬向：续燃时间(s)：≤1   损毁长度（mm）≤43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7、加强材料：阻燃性能：经向：续燃时间(s)：≤1，损毁长度（mm）≤50，纬向：续燃时间(s)：≤1，损毁长度（mm）≤45，且以上均不应有熔融、滴落现象；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8、质量（kg）：≤3；</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9、保温层采用羽绒材质（羽绒保暖部分可拆卸），满足-20℃以下的保暖需求。</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870</w:t>
            </w:r>
          </w:p>
        </w:tc>
      </w:tr>
    </w:tbl>
    <w:p>
      <w:pPr>
        <w:tabs>
          <w:tab w:val="left" w:pos="1250"/>
        </w:tabs>
        <w:bidi w:val="0"/>
        <w:jc w:val="left"/>
        <w:rPr>
          <w:rFonts w:hint="default"/>
          <w:lang w:val="en-US" w:eastAsia="zh-CN"/>
        </w:rPr>
      </w:pPr>
    </w:p>
    <w:p>
      <w:pPr>
        <w:pStyle w:val="2"/>
        <w:rPr>
          <w:rFonts w:hint="default"/>
          <w:lang w:val="en-US" w:eastAsia="zh-CN"/>
        </w:rPr>
      </w:pPr>
    </w:p>
    <w:p>
      <w:pPr>
        <w:rPr>
          <w:rFonts w:hint="default"/>
          <w:lang w:val="en-US" w:eastAsia="zh-CN"/>
        </w:rPr>
      </w:pPr>
    </w:p>
    <w:p>
      <w:pPr>
        <w:pStyle w:val="19"/>
        <w:rPr>
          <w:rFonts w:hint="default"/>
          <w:lang w:val="en-US" w:eastAsia="zh-CN"/>
        </w:rPr>
      </w:pPr>
    </w:p>
    <w:p>
      <w:pPr>
        <w:pStyle w:val="2"/>
        <w:rPr>
          <w:rFonts w:hint="default"/>
          <w:lang w:val="en-US" w:eastAsia="zh-CN"/>
        </w:rPr>
      </w:pPr>
    </w:p>
    <w:p>
      <w:pPr>
        <w:rPr>
          <w:rFonts w:hint="default"/>
          <w:lang w:val="en-US" w:eastAsia="zh-CN"/>
        </w:rPr>
      </w:pPr>
    </w:p>
    <w:p>
      <w:pPr>
        <w:pStyle w:val="19"/>
        <w:rPr>
          <w:rFonts w:hint="default"/>
          <w:lang w:val="en-US" w:eastAsia="zh-CN"/>
        </w:rPr>
      </w:pPr>
    </w:p>
    <w:tbl>
      <w:tblPr>
        <w:tblStyle w:val="38"/>
        <w:tblW w:w="1494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8"/>
        <w:gridCol w:w="592"/>
        <w:gridCol w:w="1266"/>
        <w:gridCol w:w="11250"/>
        <w:gridCol w:w="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0" w:hRule="atLeast"/>
          <w:jc w:val="center"/>
        </w:trPr>
        <w:tc>
          <w:tcPr>
            <w:tcW w:w="14945"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ind w:firstLine="6486" w:firstLineChars="2300"/>
              <w:jc w:val="both"/>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8"/>
                <w:szCs w:val="28"/>
                <w:u w:val="none"/>
                <w:lang w:val="en-US" w:eastAsia="zh-CN" w:bidi="ar"/>
              </w:rPr>
              <w:t>第二十四包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35" w:hRule="atLeast"/>
          <w:jc w:val="center"/>
        </w:trPr>
        <w:tc>
          <w:tcPr>
            <w:tcW w:w="1108"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包号</w:t>
            </w: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序号</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装备名称</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技术参数</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
              </w:rPr>
            </w:pPr>
            <w:r>
              <w:rPr>
                <w:rFonts w:hint="eastAsia" w:ascii="宋体" w:hAnsi="宋体" w:cs="宋体"/>
                <w:i w:val="0"/>
                <w:iCs w:val="0"/>
                <w:color w:val="000000"/>
                <w:sz w:val="24"/>
                <w:szCs w:val="24"/>
                <w:u w:val="none"/>
                <w:lang w:val="en-US" w:eastAsia="zh"/>
              </w:rPr>
              <w:t xml:space="preserve">                  </w:t>
            </w:r>
          </w:p>
          <w:p>
            <w:pPr>
              <w:jc w:val="center"/>
              <w:rPr>
                <w:rFonts w:hint="eastAsia" w:ascii="宋体" w:hAnsi="宋体" w:cs="宋体"/>
                <w:i w:val="0"/>
                <w:iCs w:val="0"/>
                <w:color w:val="000000"/>
                <w:sz w:val="24"/>
                <w:szCs w:val="24"/>
                <w:u w:val="none"/>
                <w:lang w:val="en-US" w:eastAsia="zh"/>
              </w:rPr>
            </w:pPr>
            <w:r>
              <w:rPr>
                <w:rFonts w:hint="eastAsia" w:ascii="宋体" w:hAnsi="宋体" w:cs="宋体"/>
                <w:i w:val="0"/>
                <w:iCs w:val="0"/>
                <w:color w:val="000000"/>
                <w:sz w:val="24"/>
                <w:szCs w:val="24"/>
                <w:u w:val="none"/>
                <w:lang w:val="en-US" w:eastAsia="zh"/>
              </w:rPr>
              <w:t xml:space="preserve">                              </w:t>
            </w:r>
          </w:p>
          <w:p>
            <w:pPr>
              <w:jc w:val="center"/>
              <w:rPr>
                <w:rFonts w:hint="eastAsia" w:ascii="宋体" w:hAnsi="宋体" w:eastAsia="宋体" w:cs="宋体"/>
                <w:i w:val="0"/>
                <w:iCs w:val="0"/>
                <w:color w:val="000000"/>
                <w:sz w:val="24"/>
                <w:szCs w:val="24"/>
                <w:u w:val="none"/>
                <w:lang w:val="en-US" w:eastAsia="zh"/>
              </w:rPr>
            </w:pPr>
            <w:r>
              <w:rPr>
                <w:rFonts w:hint="eastAsia" w:ascii="宋体" w:hAnsi="宋体" w:cs="宋体"/>
                <w:i w:val="0"/>
                <w:iCs w:val="0"/>
                <w:color w:val="000000"/>
                <w:sz w:val="24"/>
                <w:szCs w:val="24"/>
                <w:u w:val="none"/>
                <w:lang w:val="en-US" w:eastAsia="zh"/>
              </w:rPr>
              <w:t xml:space="preserve">                                                   </w:t>
            </w:r>
            <w:r>
              <w:rPr>
                <w:rFonts w:hint="eastAsia" w:ascii="宋体" w:hAnsi="宋体" w:cs="宋体"/>
                <w:i w:val="0"/>
                <w:iCs w:val="0"/>
                <w:color w:val="000000"/>
                <w:sz w:val="24"/>
                <w:szCs w:val="24"/>
                <w:highlight w:val="none"/>
                <w:u w:val="none"/>
                <w:lang w:val="en-US" w:eastAsia="zh"/>
              </w:rPr>
              <w:t>二十四</w:t>
            </w:r>
            <w:r>
              <w:rPr>
                <w:rFonts w:hint="eastAsia" w:ascii="宋体" w:hAnsi="宋体" w:cs="宋体"/>
                <w:i w:val="0"/>
                <w:iCs w:val="0"/>
                <w:color w:val="000000"/>
                <w:sz w:val="24"/>
                <w:szCs w:val="24"/>
                <w:u w:val="none"/>
                <w:lang w:val="en-US" w:eastAsia="zh"/>
              </w:rPr>
              <w:t xml:space="preserve"> </w:t>
            </w: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2"/>
                <w:szCs w:val="22"/>
                <w:u w:val="none"/>
                <w:lang w:val="en-US" w:eastAsia="zh-CN" w:bidi="ar"/>
              </w:rPr>
              <w:t>充气帐篷（</w:t>
            </w:r>
            <w:r>
              <w:rPr>
                <w:rStyle w:val="209"/>
                <w:rFonts w:eastAsia="宋体"/>
                <w:lang w:val="en-US" w:eastAsia="zh-CN" w:bidi="ar"/>
              </w:rPr>
              <w:t>60m</w:t>
            </w:r>
            <w:r>
              <w:rPr>
                <w:rStyle w:val="207"/>
                <w:rFonts w:eastAsia="宋体"/>
                <w:lang w:val="en-US" w:eastAsia="zh-CN" w:bidi="ar"/>
              </w:rPr>
              <w:t>2</w:t>
            </w:r>
            <w:r>
              <w:rPr>
                <w:rStyle w:val="208"/>
                <w:lang w:val="en-US" w:eastAsia="zh-CN" w:bidi="ar"/>
              </w:rPr>
              <w:t>）</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、主要功能：用于野外施工作业、露营训练、临时会所、临时指挥所、野外医疗、抢险救灾等情况下的雨雪、风沙、阳光遮挡防护；</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、帐篷整体结构由：充气框架、外披布、内衬及地布四个主要部分组成；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、帐篷尺寸：使用面积≥60㎡；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、外篷布：单面涂覆PVC外篷布；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、内衬：帐篷专用内衬布；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、气柱：双面涂覆PVC气密布，厚度大于0.5mm；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、底布：灰色双面涂覆PVC双轴向阻燃布，厚度大于0.5mm；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、门帘分四层：外层防水门帘、防蚊虫纱网、内衬层、防蚊虫纱网；</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9</w:t>
            </w:r>
            <w:r>
              <w:rPr>
                <w:rFonts w:hint="eastAsia" w:ascii="宋体" w:hAnsi="宋体" w:eastAsia="宋体" w:cs="宋体"/>
                <w:i w:val="0"/>
                <w:color w:val="000000"/>
                <w:kern w:val="0"/>
                <w:sz w:val="22"/>
                <w:szCs w:val="22"/>
                <w:u w:val="none"/>
                <w:lang w:val="en-US" w:eastAsia="zh-CN" w:bidi="ar"/>
              </w:rPr>
              <w:t>、窗户尺寸：宽0.5-1m，高0.5-1m，加设防雨帘和纱网；</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、气阀两组：安全阀1个、快速充气阀3个、多功能充气阀1个；</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、帐篷固定拉纤拉环防水处理，全部缝合处使用防雨条做防水处理；</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、工作压力：15-25kPa；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、适应温度：-30℃~+65℃；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、抗风等级：≥8级；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、防地表水：≥200mm；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、充气时间：≤12min；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、外观：根据客户需求订制；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、重量：≤300kg；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19</w:t>
            </w:r>
            <w:r>
              <w:rPr>
                <w:rFonts w:hint="eastAsia" w:ascii="宋体" w:hAnsi="宋体" w:eastAsia="宋体" w:cs="宋体"/>
                <w:i w:val="0"/>
                <w:color w:val="000000"/>
                <w:kern w:val="0"/>
                <w:sz w:val="22"/>
                <w:szCs w:val="22"/>
                <w:u w:val="none"/>
                <w:lang w:val="en-US" w:eastAsia="zh-CN" w:bidi="ar"/>
              </w:rPr>
              <w:t>、配备：电动充排气泵 1 台≥1500W ，气柱保压时间≥48h，一次充气自行竖立时间≥7天，具备自动补气功能；</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、其他要求：挂式帐篷灯≥6个LED灯（充电式）功率≥60w，地钉（Ø12mm）12根，拉绳（Ø8 mm涤纶）12根，紧绳板 12个，手锤1 把，维修工具包 1 个（含维修布料、胶水、胶刷等）。</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充气帐篷（</w:t>
            </w:r>
            <w:r>
              <w:rPr>
                <w:rStyle w:val="209"/>
                <w:rFonts w:eastAsia="宋体"/>
                <w:lang w:val="en-US" w:eastAsia="zh-CN" w:bidi="ar"/>
              </w:rPr>
              <w:t>100m</w:t>
            </w:r>
            <w:r>
              <w:rPr>
                <w:rStyle w:val="207"/>
                <w:rFonts w:eastAsia="宋体"/>
                <w:lang w:val="en-US" w:eastAsia="zh-CN" w:bidi="ar"/>
              </w:rPr>
              <w:t>2</w:t>
            </w:r>
            <w:r>
              <w:rPr>
                <w:rStyle w:val="208"/>
                <w:lang w:val="en-US" w:eastAsia="zh-CN" w:bidi="ar"/>
              </w:rPr>
              <w:t>）</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、主要功能：用于野外施工作业、露营训练、临时会所、临时指挥所、野外医疗、抢险救灾等情况下的雨雪、风沙、阳光遮挡防护；</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、帐篷整体结构由：充气框架、外披布、内衬及地布四个主要部分组成；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、帐篷尺寸：使用面积≥100㎡；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、外篷布：单面涂覆PVC外篷布；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、内衬：帐篷专用内衬布；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、气柱：双面涂覆PVC气密布，厚度大于0.5mm；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、底布：灰色双面涂覆PVC双轴向阻燃布，厚度大于0.5mm；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、门帘分四层：外层防水门帘、防蚊虫纱网、内衬层、防蚊虫纱网；</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9</w:t>
            </w:r>
            <w:r>
              <w:rPr>
                <w:rFonts w:hint="eastAsia" w:ascii="宋体" w:hAnsi="宋体" w:eastAsia="宋体" w:cs="宋体"/>
                <w:i w:val="0"/>
                <w:color w:val="000000"/>
                <w:kern w:val="0"/>
                <w:sz w:val="22"/>
                <w:szCs w:val="22"/>
                <w:u w:val="none"/>
                <w:lang w:val="en-US" w:eastAsia="zh-CN" w:bidi="ar"/>
              </w:rPr>
              <w:t>、窗户尺寸：宽0.5-1m，高0.5-1m，加设防雨帘和纱网；</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、气阀两组：安全阀1个、快速充气阀3个、多功能充气阀1个；</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、帐篷固定拉纤拉环防水处理，全部缝合处使用防雨条做防水处理；</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、工作压力：15-25kPa；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、适应温度：-30℃~+65℃；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、抗风等级：≥8级；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、防地表水：≥200mm；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、充气时间：≤15min；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、外观：根据客户需求订制；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、重量：≤400kg；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19</w:t>
            </w:r>
            <w:r>
              <w:rPr>
                <w:rFonts w:hint="eastAsia" w:ascii="宋体" w:hAnsi="宋体" w:eastAsia="宋体" w:cs="宋体"/>
                <w:i w:val="0"/>
                <w:color w:val="000000"/>
                <w:kern w:val="0"/>
                <w:sz w:val="22"/>
                <w:szCs w:val="22"/>
                <w:u w:val="none"/>
                <w:lang w:val="en-US" w:eastAsia="zh-CN" w:bidi="ar"/>
              </w:rPr>
              <w:t>、配备：电动充排气泵 1 台≥1500W ，气柱保压时间≥48h，一次充气自行竖立时间≥7天，具备自动补气功能；</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、其他要求：挂式帐篷灯≥6个LED灯（充电式）功率≥60w，地钉（Ø12mm）12根，拉绳（Ø8 mm涤纶）12根，紧绳板12个，手锤1把，维修工具包1个（含维修布料、胶水、胶刷等）。</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网架帐篷（</w:t>
            </w:r>
            <w:r>
              <w:rPr>
                <w:rStyle w:val="209"/>
                <w:rFonts w:eastAsia="宋体"/>
                <w:lang w:val="en-US" w:eastAsia="zh-CN" w:bidi="ar"/>
              </w:rPr>
              <w:t>40m</w:t>
            </w:r>
            <w:r>
              <w:rPr>
                <w:rStyle w:val="207"/>
                <w:rFonts w:eastAsia="宋体"/>
                <w:lang w:val="en-US" w:eastAsia="zh-CN" w:bidi="ar"/>
              </w:rPr>
              <w:t>2</w:t>
            </w:r>
            <w:r>
              <w:rPr>
                <w:rStyle w:val="208"/>
                <w:lang w:val="en-US" w:eastAsia="zh-CN" w:bidi="ar"/>
              </w:rPr>
              <w:t>）</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highlight w:val="yellow"/>
              </w:rPr>
            </w:pPr>
            <w:r>
              <w:rPr>
                <w:rFonts w:hint="eastAsia"/>
                <w:highlight w:val="yellow"/>
              </w:rPr>
              <w:t>1、主要功能：消防员在野外救援作业时用于住宿、办公、指挥等使用的装备；</w:t>
            </w:r>
          </w:p>
          <w:p>
            <w:pPr>
              <w:keepNext w:val="0"/>
              <w:keepLines w:val="0"/>
              <w:widowControl/>
              <w:suppressLineNumbers w:val="0"/>
              <w:jc w:val="left"/>
              <w:textAlignment w:val="center"/>
              <w:rPr>
                <w:rFonts w:hint="eastAsia"/>
                <w:highlight w:val="yellow"/>
              </w:rPr>
            </w:pPr>
            <w:r>
              <w:rPr>
                <w:rFonts w:hint="eastAsia"/>
                <w:highlight w:val="yellow"/>
              </w:rPr>
              <w:t>★2、规格: 网架帐篷顶高不低于3m,檐高不低于1.5m，外宽不低于4m、内宽不低于3.5m、使用面积不低于：37㎡；</w:t>
            </w:r>
          </w:p>
          <w:p>
            <w:pPr>
              <w:keepNext w:val="0"/>
              <w:keepLines w:val="0"/>
              <w:widowControl/>
              <w:suppressLineNumbers w:val="0"/>
              <w:jc w:val="left"/>
              <w:textAlignment w:val="center"/>
              <w:rPr>
                <w:rFonts w:hint="eastAsia"/>
                <w:highlight w:val="yellow"/>
              </w:rPr>
            </w:pPr>
            <w:r>
              <w:rPr>
                <w:rFonts w:hint="eastAsia"/>
                <w:highlight w:val="yellow"/>
              </w:rPr>
              <w:t>3、结构: 南、北通用，可全天候架设与撤收；帐篷整体为框架式结构，主体一体化，在10分钟内可将整个帐篷架设或撤收完毕；</w:t>
            </w:r>
          </w:p>
          <w:p>
            <w:pPr>
              <w:keepNext w:val="0"/>
              <w:keepLines w:val="0"/>
              <w:widowControl/>
              <w:suppressLineNumbers w:val="0"/>
              <w:jc w:val="left"/>
              <w:textAlignment w:val="center"/>
              <w:rPr>
                <w:rFonts w:hint="eastAsia"/>
                <w:highlight w:val="yellow"/>
              </w:rPr>
            </w:pPr>
            <w:r>
              <w:rPr>
                <w:rFonts w:hint="eastAsia"/>
                <w:highlight w:val="yellow"/>
              </w:rPr>
              <w:t>4、主要材料：面料为涂银牛津布或同等材质；里料为白色涂银牛津布或同等材质；</w:t>
            </w:r>
          </w:p>
          <w:p>
            <w:pPr>
              <w:keepNext w:val="0"/>
              <w:keepLines w:val="0"/>
              <w:widowControl/>
              <w:suppressLineNumbers w:val="0"/>
              <w:jc w:val="left"/>
              <w:textAlignment w:val="center"/>
              <w:rPr>
                <w:rFonts w:hint="eastAsia"/>
                <w:highlight w:val="yellow"/>
              </w:rPr>
            </w:pPr>
            <w:r>
              <w:rPr>
                <w:rFonts w:hint="eastAsia"/>
                <w:highlight w:val="yellow"/>
              </w:rPr>
              <w:t>5、地布：双面涂覆PVC复合布或同等材质；</w:t>
            </w:r>
          </w:p>
          <w:p>
            <w:pPr>
              <w:keepNext w:val="0"/>
              <w:keepLines w:val="0"/>
              <w:widowControl/>
              <w:suppressLineNumbers w:val="0"/>
              <w:jc w:val="left"/>
              <w:textAlignment w:val="center"/>
              <w:rPr>
                <w:rFonts w:hint="eastAsia"/>
                <w:highlight w:val="yellow"/>
              </w:rPr>
            </w:pPr>
            <w:r>
              <w:rPr>
                <w:rFonts w:hint="eastAsia"/>
                <w:highlight w:val="yellow"/>
              </w:rPr>
              <w:t>6、篷架：铝合金管或同等材质；</w:t>
            </w:r>
          </w:p>
          <w:p>
            <w:pPr>
              <w:keepNext w:val="0"/>
              <w:keepLines w:val="0"/>
              <w:widowControl/>
              <w:suppressLineNumbers w:val="0"/>
              <w:jc w:val="left"/>
              <w:textAlignment w:val="center"/>
              <w:rPr>
                <w:rFonts w:hint="eastAsia"/>
                <w:highlight w:val="yellow"/>
              </w:rPr>
            </w:pPr>
            <w:r>
              <w:rPr>
                <w:rFonts w:hint="eastAsia"/>
                <w:highlight w:val="yellow"/>
              </w:rPr>
              <w:t>7、外观：供货厂家提供3种以上涂装方案，并可根据客户需求订制；</w:t>
            </w:r>
          </w:p>
          <w:p>
            <w:pPr>
              <w:keepNext w:val="0"/>
              <w:keepLines w:val="0"/>
              <w:widowControl/>
              <w:suppressLineNumbers w:val="0"/>
              <w:jc w:val="left"/>
              <w:textAlignment w:val="center"/>
              <w:rPr>
                <w:rFonts w:hint="eastAsia"/>
                <w:highlight w:val="yellow"/>
              </w:rPr>
            </w:pPr>
            <w:r>
              <w:rPr>
                <w:rFonts w:hint="eastAsia"/>
                <w:highlight w:val="yellow"/>
              </w:rPr>
              <w:t>8、能在8级风或8㎝雪灾下正常使用；</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highlight w:val="yellow"/>
              </w:rPr>
              <w:t>9、其他要求：每顶帐篷配备6个LED灯（充电式）功率≥60w，篷包（帐篷主体，铺地布，架设杆），附件包，维修包，杆件包，包装箱（包）。</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充气帐篷（</w:t>
            </w:r>
            <w:r>
              <w:rPr>
                <w:rStyle w:val="209"/>
                <w:rFonts w:eastAsia="宋体"/>
                <w:lang w:val="en-US" w:eastAsia="zh-CN" w:bidi="ar"/>
              </w:rPr>
              <w:t>40m</w:t>
            </w:r>
            <w:r>
              <w:rPr>
                <w:rStyle w:val="207"/>
                <w:rFonts w:eastAsia="宋体"/>
                <w:lang w:val="en-US" w:eastAsia="zh-CN" w:bidi="ar"/>
              </w:rPr>
              <w:t>2</w:t>
            </w:r>
            <w:r>
              <w:rPr>
                <w:rStyle w:val="208"/>
                <w:lang w:val="en-US" w:eastAsia="zh-CN" w:bidi="ar"/>
              </w:rPr>
              <w:t>）</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、主要功能：用于野外施工作业、露营训练、临时会所、临时指挥所、野外医疗、抢险救灾等情况下的雨雪、风沙、阳光遮挡防护；</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、帐篷整体结构由：充气框架、外披布、内衬及地布四个主要部分组成；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、帐篷尺寸：使用面积≥40㎡；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、外篷布：单面涂覆PVC外篷布；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、内衬：帐篷专用内衬布；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、气柱：双面涂覆PVC气密布，厚度大于0.5mm；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、底布：灰色双面涂覆PVC双轴向阻燃布，厚度大于0.5mm；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、门帘分四层：外层防水门帘、防蚊虫纱网、内衬层、防蚊虫纱网；</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9</w:t>
            </w:r>
            <w:r>
              <w:rPr>
                <w:rFonts w:hint="eastAsia" w:ascii="宋体" w:hAnsi="宋体" w:eastAsia="宋体" w:cs="宋体"/>
                <w:i w:val="0"/>
                <w:color w:val="000000"/>
                <w:kern w:val="0"/>
                <w:sz w:val="22"/>
                <w:szCs w:val="22"/>
                <w:u w:val="none"/>
                <w:lang w:val="en-US" w:eastAsia="zh-CN" w:bidi="ar"/>
              </w:rPr>
              <w:t>、窗户尺寸：宽0.5-1m，高0.5-1m，加设防雨帘和纱网；</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、气阀两组：安全阀1个、快速充气阀3个、多功能充气阀1个；</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、帐篷固定拉纤拉环防水处理，全部缝合处使用防雨条做防水处理；</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、工作压力：15-25kPa；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、适应温度：-30℃~+65℃；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、抗风等级：≥8级；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、防地表水：≥200mm；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、充气时间：≤10min；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、外观：根据客户需求订制；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、重量：≤180kg；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19</w:t>
            </w:r>
            <w:r>
              <w:rPr>
                <w:rFonts w:hint="eastAsia" w:ascii="宋体" w:hAnsi="宋体" w:eastAsia="宋体" w:cs="宋体"/>
                <w:i w:val="0"/>
                <w:color w:val="000000"/>
                <w:kern w:val="0"/>
                <w:sz w:val="22"/>
                <w:szCs w:val="22"/>
                <w:u w:val="none"/>
                <w:lang w:val="en-US" w:eastAsia="zh-CN" w:bidi="ar"/>
              </w:rPr>
              <w:t>、配备：电动充排气泵 1 台≥1500W ，气柱保压时间≥48h，一次充气自行竖立时间≥7天，具备自动补气功能；</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、其他要求：挂式帐篷灯≥4个LED灯（充电式）功率≥60w，地钉（Ø12mm）12根，拉绳（Ø8 mm涤纶）12根，紧绳板 12个，手锤1 把，维修工具包 1 个（含维修布料、胶水、胶刷等）。</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网架帐篷（</w:t>
            </w:r>
            <w:r>
              <w:rPr>
                <w:rStyle w:val="209"/>
                <w:rFonts w:eastAsia="宋体"/>
                <w:lang w:val="en-US" w:eastAsia="zh-CN" w:bidi="ar"/>
              </w:rPr>
              <w:t>60m</w:t>
            </w:r>
            <w:r>
              <w:rPr>
                <w:rStyle w:val="207"/>
                <w:rFonts w:eastAsia="宋体"/>
                <w:lang w:val="en-US" w:eastAsia="zh-CN" w:bidi="ar"/>
              </w:rPr>
              <w:t>2</w:t>
            </w:r>
            <w:r>
              <w:rPr>
                <w:rStyle w:val="208"/>
                <w:lang w:val="en-US" w:eastAsia="zh-CN" w:bidi="ar"/>
              </w:rPr>
              <w:t>）</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、主要功能：消防员在野外救援作业时用于住宿、办公、指挥等使用的装备；</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、规格: 网架帐篷顶高不低于3m,檐高不低于1.5m，外长不低于12m、宽不低于6m，展开后帐篷使用面积不低于：55㎡；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、结构: 南、北通用，可全天候架设与撤收；帐篷整体为框架式结构，主体一体化，在10min内可将整个帐篷架设或撤收完毕；</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、主要材料：面料为涂银牛津布；里料为白色涂银牛津布；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、地布：双面涂覆PVC复合布；</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、篷架：铝合金管；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、外观：供货厂家提供3种以上涂装方案，并可根据客户需求订制；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、能在8级风或8㎝雪灾下正常使用；</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 w:bidi="ar"/>
              </w:rPr>
              <w:t>9</w:t>
            </w:r>
            <w:r>
              <w:rPr>
                <w:rFonts w:hint="eastAsia" w:ascii="宋体" w:hAnsi="宋体" w:eastAsia="宋体" w:cs="宋体"/>
                <w:i w:val="0"/>
                <w:color w:val="000000"/>
                <w:kern w:val="0"/>
                <w:sz w:val="22"/>
                <w:szCs w:val="22"/>
                <w:u w:val="none"/>
                <w:lang w:val="en-US" w:eastAsia="zh-CN" w:bidi="ar"/>
              </w:rPr>
              <w:t>、其他要求：每顶帐篷配备6个LED灯（充电式）功率≥60w，篷包（帐篷主体，铺地布，架设杆），附件包，维修包，杆件包，包装箱（包）。</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洗消帐篷</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、主要功能：主要用于接触污染水、环境，物品的现场的消防人员及公众人员的洗消，通过洗消系统加入相关的药液经高压喷淋装置洗消、消除毒物并集中处理。于消防人员洗消。操作简单、耐久性强、气量小；</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、技术要求：帐篷材质：PVC涂层气密布。规格：≥4㎡。洗消面积：≥1.6m×1.6m。内高：≥2.5m。外型面积：≥2m*2m。充气压力：15-20kPa。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、技术参数：</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（1）帐篷外观表面平整，无破洞、气泡、脱层、去褶现象；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（2）气柱的橡胶布厚度为0.60～0.65mm；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（3）气柱的橡胶布经、纬向拉抻强度≥2.3kN；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（4）气柱的橡胶布防弱酸、碱性能：橡胶布在浓度为40%H2SO4、30%HNO3、15%HCL和3.1mo1/LNaOH，高度为10mm的液柱下各1h不渗漏；</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（5）橡胶布耐老化性能：橡胶布经70℃、24h老化试验后的强度≥老化前强度的90%，老化后的尺寸变化率≤20%；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（6）气柱的橡胶布耐寒性能：橡胶布在-25℃温度下保持5min，经折叠180°无裂缝；</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（7）气柱的橡胶布耐汽油性能：在120#汽油中浸30s，无裂纹、不发粘；</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（8）气柱的工作压力≤12kPa；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（9）气柱气密性要求：在工作压力下持续1h后，压力下降≤工作压力的5%；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（10）充气架设时间≤5min；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（11）帐篷四周的风浪绳的拉伸强度≥1kN；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（12）篷布胶布的厚度为0.22mm（±0.02mm）；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（13）篷布胶布经、纬向拉伸强度≥930N；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（14）安全阀：当气柱的工作压力＞13kPa时，安全阀应能自动卸压；</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（15）配备维修工具一套；</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、其他要求：便于收纳，抗寒。</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简易洗消喷淋器</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由多头喷淋装置、底座、进水口、喷头等部件组成，具有便携、操作方便等性能；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、配有不易破损软管支角，遇压呈刚性；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、配含连接高压软管，有与消防车出水口相匹配的接口，喷淋头、底座，配备手动加压装置；</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、水流量：≥20L/min；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、展开高度：≥2m；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、装箱后质量：≤25kg；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、有与地面固定设施；</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、产品具有永久性标志及产品数据标识。</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净水设备</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、系统由净水模块和汽油水泵模块组成；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、净水模块采用陶瓷微滤结构，滤芯孔径≤1微米；</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去除率指标：</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（1）净水设备细菌去除率≥95%；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（2）原生动物去除率≥95%；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（3）土生克雷伯氏菌去除率≥95%；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（4）铜绿假单胞菌去除率≥95%；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（5）伤寒沙门氏菌去除率≥90%；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（6）大肠杆菌去除率≥95%；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、每套配备滤芯数量≥4根；</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、可适应水温5～60℃，净水流量≥4L/min；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、汽油机水泵：</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（1）静态吸程≥5m；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（2）功率输出≥2kW；</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（3）转速为≥3000 r/min；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（4）油箱容量≥2L；</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（5）进水压力≥3kg/cm²；</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、配备两个抗震防水箱，模块化运输；</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、防尘防水≥IP44</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9</w:t>
            </w:r>
            <w:r>
              <w:rPr>
                <w:rFonts w:hint="eastAsia" w:ascii="宋体" w:hAnsi="宋体" w:eastAsia="宋体" w:cs="宋体"/>
                <w:i w:val="0"/>
                <w:color w:val="000000"/>
                <w:kern w:val="0"/>
                <w:sz w:val="22"/>
                <w:szCs w:val="22"/>
                <w:u w:val="none"/>
                <w:lang w:val="en-US" w:eastAsia="zh-CN" w:bidi="ar"/>
              </w:rPr>
              <w:t>、总重量≤100kg；</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、具有永久性标志及产品数据标识。</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0"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便携式推车</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1、主要功能：消防员运送物资；</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2、可载人电动升降，可坐可折叠；</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3、平板尺寸≥2m*1m；护栏采用加厚方管；（护栏可拆卸）</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▲4、电机≥1500w；可拆卸电瓶≥60v；电池续航≥40km，2块同款备用电瓶；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▲5、升降高度≥1.5m；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6、爬坡角度≥30°；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▲7、载重≥1t；升降载重≥0.5t；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8、可一键升降及悬停；</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9、其他要求：配备电源钥匙开关、电量、充电显示和充电设备。</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航空运输箱</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、主要功能：用于消防装备的储存；</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、技术要求：优质聚乙烯树脂或同等材质，壁厚≥5mm；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其他要求：多个箱体可利用卡槽无缝叠加存放、运输。采用304不锈钢锁扣，无毒无味、具备防水、强韧抗拉、耐腐蚀、耐氧化、抗强冲击、缓冲减震等功能；箱体合页不少于5个，搭扣不少于10个，左右各2个把手；每个箱子配备不少于2个可拆装挡板（符合箱体内尺寸），用于箱内固定，防止物品震荡等，箱体一侧安装耐用静音滑轮；</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、标识、尺寸、颜色根据客户实际需求定制。</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3"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11</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排用炊事单元</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、野外炊事器材，野战炊事单元用于120人左右野营炊事给养，由不超过2个单元箱组成；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、排用炊事单元主要构成：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1单元箱包含：45L铝锅2个；45L铁锅1个；34cm铝合金菜盆20个；油罐1个；燃烧器2个；打气筒1个；备件包1个；折叠支架2个；输油胶管2根；焖饭器2个；菜板2个；手套2双；切菜（和面）布2块；调料袋1套；饭勺6个；菜刀2把；</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（2）2单元箱包含：蒸盘2个；行军锅背架5个；燃油锅背架1个；行军锅罩袋5个；折叠式支架2个；7.5kg以上软体油桶2个；炒勺1把；锅铲1把；20L以上送饭水袋5个；打气筒1个；照明灯1个；</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、外箱尺寸≤900mm×800mm×550mm；重量≤65kg；</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、提供中文使用说明书，含装备简介、使用注意事项及维护保养等内容。</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0" w:hRule="atLeast"/>
          <w:jc w:val="center"/>
        </w:trPr>
        <w:tc>
          <w:tcPr>
            <w:tcW w:w="1108"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5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w:t>
            </w:r>
          </w:p>
        </w:tc>
        <w:tc>
          <w:tcPr>
            <w:tcW w:w="12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公众洗消站</w:t>
            </w:r>
          </w:p>
        </w:tc>
        <w:tc>
          <w:tcPr>
            <w:tcW w:w="1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★1、主要功能：消防员在处置化学灾害事故时用于对受到有毒物质污染的人体进行喷淋洗消时使用的装备；</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、技术要求：对受到有毒物质污染的人体进行喷淋洗消，也可做临时会议室、指挥部、紧急救护场所等，全套面积≥30㎡；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设备包括洗消帐篷、电动充排气泵和气瓶充气装置(多口同时充气）、洗消供水泵、洗消排污泵、洗消水加热器、洗消液均混罐、暖风发生器、洗消喷枪、喷淋系统、洗消废水回收袋、移动水囊，各部件之间采用模块化装配与设计，可以快速的组建整套系统，组建时间≤10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帐篷配备携行包1个，充气时间≤10min，充气后可保持48h不泄气，在进行充气展开后帐篷内部可分为更衣区、洗消喷淋区、烘干区，面积≥30㎡，帐篷内部需安装洗消喷淋系统、进排水系统、照明系统以及气柱安全阀，具有超压泄气功能，充气量≤5400L，框架材料PVC气柱，帐篷内供人员进行洗消喷淋，双通道设计，喷淋区设有垂直排列的药剂喷淋头6个及清水淋浴头2个，两路进水管路，一路清水，一路药剂水，帐篷折叠后尺寸750*740*1200（±50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、电动充排气泵可用于帐篷的快速充气，方便帐篷的打开和收起，工作电压220V，功率≥1200W，压力≥2.8～10psi，重量≤1.5kg；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6</w:t>
            </w:r>
            <w:r>
              <w:rPr>
                <w:rFonts w:hint="eastAsia" w:ascii="宋体" w:hAnsi="宋体" w:eastAsia="宋体" w:cs="宋体"/>
                <w:i w:val="0"/>
                <w:color w:val="000000"/>
                <w:kern w:val="0"/>
                <w:sz w:val="22"/>
                <w:szCs w:val="22"/>
                <w:u w:val="none"/>
                <w:lang w:val="en-US" w:eastAsia="zh-CN" w:bidi="ar"/>
              </w:rPr>
              <w:t>、气瓶充气装置自带减压阀及专用接口可直接对接空呼为帐篷充气，工作压力：35MPa，减压后压力≤6bar；</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7</w:t>
            </w:r>
            <w:r>
              <w:rPr>
                <w:rFonts w:hint="eastAsia" w:ascii="宋体" w:hAnsi="宋体" w:eastAsia="宋体" w:cs="宋体"/>
                <w:i w:val="0"/>
                <w:color w:val="000000"/>
                <w:kern w:val="0"/>
                <w:sz w:val="22"/>
                <w:szCs w:val="22"/>
                <w:u w:val="none"/>
                <w:lang w:val="en-US" w:eastAsia="zh-CN" w:bidi="ar"/>
              </w:rPr>
              <w:t>、洗消供水泵：用于在野外无人工水源的情况下采集自然水源，配备消防水带快速接口，可为洗消帐篷内的喷淋设备提供持续不断的水源，电机功率≥0.8kW，电压230V，流量≥7500～9500L/h，供水压力≥2～6bar，无水流供应时供水泵自动停止，温度过高时安全阀自动停止，电动机防护等级不低于IP65，自带≥24L增压瓶,带压力表，可保证整个管路的水压稳定及平衡，达到均衡洗消目的，泵自带5m和3m软管，分别和洗消水加热器及增压瓶相连，软管接口为2卡式快接，实现快速拨接，重量≤35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8</w:t>
            </w:r>
            <w:r>
              <w:rPr>
                <w:rFonts w:hint="eastAsia" w:ascii="宋体" w:hAnsi="宋体" w:eastAsia="宋体" w:cs="宋体"/>
                <w:i w:val="0"/>
                <w:color w:val="000000"/>
                <w:kern w:val="0"/>
                <w:sz w:val="22"/>
                <w:szCs w:val="22"/>
                <w:u w:val="none"/>
                <w:lang w:val="en-US" w:eastAsia="zh-CN" w:bidi="ar"/>
              </w:rPr>
              <w:t>、洗消排污泵可将洗消后的废水通过排污泵集中收集、转运处理，外壳材质耐腐蚀PVC，工作电压220V，流量≥12m³/h，扬程≥14m，功率≥0.55kW，口径32±5mm，潜水深度≥6m，噪声:水泵工作时≤10Db，水泵起动液位3cm±2cm，重量：≤5kg，吸水口通过物≥5～8mm，自带5m排液管，可与集污袋快速拔接，做到污水不外流，保护环境不受二次污染；</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9</w:t>
            </w:r>
            <w:r>
              <w:rPr>
                <w:rFonts w:hint="eastAsia" w:ascii="宋体" w:hAnsi="宋体" w:eastAsia="宋体" w:cs="宋体"/>
                <w:i w:val="0"/>
                <w:color w:val="000000"/>
                <w:kern w:val="0"/>
                <w:sz w:val="22"/>
                <w:szCs w:val="22"/>
                <w:u w:val="none"/>
                <w:lang w:val="en-US" w:eastAsia="zh-CN" w:bidi="ar"/>
              </w:rPr>
              <w:t>、洗消液均混罐可通过水流的虹吸功能直接跟水配比形成配比液，比例范围≥0.4%～4%，流量范围≥20～2500L/h，水流温度≥4～30℃，工作水压≥0.2～3kPa，进出水口径32mm～25mm，水力驱动；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0</w:t>
            </w:r>
            <w:r>
              <w:rPr>
                <w:rFonts w:hint="eastAsia" w:ascii="宋体" w:hAnsi="宋体" w:eastAsia="宋体" w:cs="宋体"/>
                <w:i w:val="0"/>
                <w:color w:val="000000"/>
                <w:kern w:val="0"/>
                <w:sz w:val="22"/>
                <w:szCs w:val="22"/>
                <w:u w:val="none"/>
                <w:lang w:val="en-US" w:eastAsia="zh-CN" w:bidi="ar"/>
              </w:rPr>
              <w:t>、洗消水加热器采用燃油加热方式（柴油），0～50℃升温时间≤20s，可调节温度范围≤95℃，最大工作压力≥135bar，流量≥600～3200L/h，发热功率≥85kW，工作电压220V，功率≥2.5kW/220V ，重量≤150kg，机器整体分为两路热水出口，可通过软管将清水及药剂输送至帐篷内，进出口配有快接，自带进出软管3根各5米分别与洗消供水泵和帐篷相连，另外须配备10m高压软管、枪柄、喷枪杆、两孔喷嘴、加长喷枪等可进行帐篷外的洗消作业；</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1</w:t>
            </w:r>
            <w:r>
              <w:rPr>
                <w:rFonts w:hint="eastAsia" w:ascii="宋体" w:hAnsi="宋体" w:eastAsia="宋体" w:cs="宋体"/>
                <w:i w:val="0"/>
                <w:color w:val="000000"/>
                <w:kern w:val="0"/>
                <w:sz w:val="22"/>
                <w:szCs w:val="22"/>
                <w:u w:val="none"/>
                <w:lang w:val="en-US" w:eastAsia="zh-CN" w:bidi="ar"/>
              </w:rPr>
              <w:t>、暖风发生器（配温控仪）可有效对帐篷内供暖，自带温控仪，可自由设定温度。提供帐篷内适当的温度，有效供暖面积30-50㎡，功率≥30kW，空气流量≥1550m³/h，电源：230V，输出≥25kW，油箱容积≥50L，消耗柴油≤3.5L/h，重量≤65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移动式高压洗消泵：重量≤27kg。电压：220V，功率：≥2kW，压力：≥150bar，流量≥7-10L/min，配备10m高压管及喷枪等配件，可作为设备洗消，亦可作为整个系统加压作用，配备专用转换接口，能与系统管路及水带相连；</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、洗消废水回收袋用于收集消防用水，洗消废水，化学物质，油料等危险液体，配备进出水口，进水口能与排污泵快速连接使用，安全阀门方便废水的回收与排放，容量≥ 500L；</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、移动水囊：容量≥1T，可为整套系统暂存干净清水，自升式设计，可折叠；</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u w:val="none"/>
                <w:lang w:val="en-US" w:eastAsia="zh-CN" w:bidi="ar"/>
              </w:rPr>
              <w:t>1</w:t>
            </w: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、提供详细的中文</w:t>
            </w:r>
            <w:r>
              <w:rPr>
                <w:rFonts w:hint="eastAsia" w:ascii="宋体" w:hAnsi="宋体" w:eastAsia="宋体" w:cs="宋体"/>
                <w:i w:val="0"/>
                <w:color w:val="000000"/>
                <w:kern w:val="0"/>
                <w:sz w:val="22"/>
                <w:szCs w:val="22"/>
                <w:highlight w:val="none"/>
                <w:u w:val="none"/>
                <w:lang w:val="en-US" w:eastAsia="zh-CN" w:bidi="ar"/>
              </w:rPr>
              <w:t>说明书（含主要技术参数、设备图片等）；</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highlight w:val="none"/>
                <w:u w:val="none"/>
                <w:lang w:val="en-US" w:eastAsia="zh-CN" w:bidi="ar"/>
              </w:rPr>
              <w:t>1</w:t>
            </w:r>
            <w:r>
              <w:rPr>
                <w:rFonts w:hint="eastAsia" w:ascii="宋体" w:hAnsi="宋体" w:cs="宋体"/>
                <w:i w:val="0"/>
                <w:color w:val="000000"/>
                <w:kern w:val="0"/>
                <w:sz w:val="22"/>
                <w:szCs w:val="22"/>
                <w:highlight w:val="none"/>
                <w:u w:val="none"/>
                <w:lang w:val="en-US" w:eastAsia="zh" w:bidi="ar"/>
              </w:rPr>
              <w:t>6</w:t>
            </w:r>
            <w:r>
              <w:rPr>
                <w:rFonts w:hint="eastAsia" w:ascii="宋体" w:hAnsi="宋体" w:eastAsia="宋体" w:cs="宋体"/>
                <w:i w:val="0"/>
                <w:color w:val="000000"/>
                <w:kern w:val="0"/>
                <w:sz w:val="22"/>
                <w:szCs w:val="22"/>
                <w:highlight w:val="none"/>
                <w:u w:val="none"/>
                <w:lang w:val="en-US" w:eastAsia="zh-CN" w:bidi="ar"/>
              </w:rPr>
              <w:t>、其他要求：马达功率≥0.75 kW, 最大流量≥1</w:t>
            </w:r>
            <w:r>
              <w:rPr>
                <w:rFonts w:hint="eastAsia" w:ascii="宋体" w:hAnsi="宋体" w:cs="宋体"/>
                <w:i w:val="0"/>
                <w:color w:val="000000"/>
                <w:kern w:val="0"/>
                <w:sz w:val="22"/>
                <w:szCs w:val="22"/>
                <w:highlight w:val="none"/>
                <w:u w:val="none"/>
                <w:lang w:val="en-US" w:eastAsia="zh" w:bidi="ar"/>
              </w:rPr>
              <w:t>00</w:t>
            </w:r>
            <w:r>
              <w:rPr>
                <w:rFonts w:hint="eastAsia" w:ascii="宋体" w:hAnsi="宋体" w:eastAsia="宋体" w:cs="宋体"/>
                <w:i w:val="0"/>
                <w:color w:val="000000"/>
                <w:kern w:val="0"/>
                <w:sz w:val="22"/>
                <w:szCs w:val="22"/>
                <w:highlight w:val="none"/>
                <w:u w:val="none"/>
                <w:lang w:val="en-US" w:eastAsia="zh-CN" w:bidi="ar"/>
              </w:rPr>
              <w:t>00l/h，最大可通过颗粒物：15mm。展开面积 30 ㎡以上，配有电动充、排气泵，洗消供水泵，排污泵，洗消加热器，暖风发生</w:t>
            </w:r>
            <w:r>
              <w:rPr>
                <w:rFonts w:hint="eastAsia" w:ascii="宋体" w:hAnsi="宋体" w:eastAsia="宋体" w:cs="宋体"/>
                <w:i w:val="0"/>
                <w:color w:val="000000"/>
                <w:kern w:val="0"/>
                <w:sz w:val="22"/>
                <w:szCs w:val="22"/>
                <w:u w:val="none"/>
                <w:lang w:val="en-US" w:eastAsia="zh-CN" w:bidi="ar"/>
              </w:rPr>
              <w:t>器，温控仪，洗消液均混罐，洗消喷枪，密闭式公众洗消帐篷，洗消废水回收袋等设备。</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2 </w:t>
            </w:r>
          </w:p>
        </w:tc>
      </w:tr>
    </w:tbl>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tbl>
      <w:tblPr>
        <w:tblStyle w:val="38"/>
        <w:tblW w:w="1494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7"/>
        <w:gridCol w:w="547"/>
        <w:gridCol w:w="1231"/>
        <w:gridCol w:w="11481"/>
        <w:gridCol w:w="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823" w:hRule="atLeast"/>
          <w:jc w:val="center"/>
        </w:trPr>
        <w:tc>
          <w:tcPr>
            <w:tcW w:w="14945"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第二十五包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9" w:hRule="atLeast"/>
          <w:jc w:val="center"/>
        </w:trPr>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包号</w:t>
            </w:r>
          </w:p>
        </w:tc>
        <w:tc>
          <w:tcPr>
            <w:tcW w:w="54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序号</w:t>
            </w:r>
          </w:p>
        </w:tc>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装备名称</w:t>
            </w:r>
          </w:p>
        </w:tc>
        <w:tc>
          <w:tcPr>
            <w:tcW w:w="114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技术参数</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49" w:hRule="atLeast"/>
          <w:jc w:val="center"/>
        </w:trPr>
        <w:tc>
          <w:tcPr>
            <w:tcW w:w="95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
              </w:rPr>
            </w:pPr>
            <w:r>
              <w:rPr>
                <w:rFonts w:hint="eastAsia" w:ascii="宋体" w:hAnsi="宋体" w:cs="宋体"/>
                <w:i w:val="0"/>
                <w:iCs w:val="0"/>
                <w:color w:val="000000"/>
                <w:sz w:val="24"/>
                <w:szCs w:val="24"/>
                <w:highlight w:val="none"/>
                <w:u w:val="none"/>
                <w:lang w:val="en-US" w:eastAsia="zh"/>
              </w:rPr>
              <w:t>二十五</w:t>
            </w:r>
          </w:p>
        </w:tc>
        <w:tc>
          <w:tcPr>
            <w:tcW w:w="54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2"/>
                <w:szCs w:val="22"/>
                <w:u w:val="none"/>
                <w:lang w:val="en-US" w:eastAsia="zh-CN" w:bidi="ar"/>
              </w:rPr>
              <w:t>抢险救援套装</w:t>
            </w:r>
          </w:p>
        </w:tc>
        <w:tc>
          <w:tcPr>
            <w:tcW w:w="114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抢险救援头盔</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 w:bidi="ar"/>
              </w:rPr>
              <w:t>一、</w:t>
            </w:r>
            <w:r>
              <w:rPr>
                <w:rFonts w:hint="eastAsia" w:ascii="宋体" w:hAnsi="宋体" w:eastAsia="宋体" w:cs="宋体"/>
                <w:i w:val="0"/>
                <w:color w:val="000000"/>
                <w:kern w:val="0"/>
                <w:sz w:val="22"/>
                <w:szCs w:val="22"/>
                <w:highlight w:val="none"/>
                <w:u w:val="none"/>
                <w:lang w:val="en-US" w:eastAsia="zh-CN" w:bidi="ar"/>
              </w:rPr>
              <w:t>标识符合《17式消防员抢险救援防护头盔款式标识统型要求》</w:t>
            </w:r>
            <w:r>
              <w:rPr>
                <w:rFonts w:hint="eastAsia" w:ascii="宋体" w:hAnsi="宋体" w:cs="宋体"/>
                <w:i w:val="0"/>
                <w:color w:val="000000"/>
                <w:kern w:val="0"/>
                <w:sz w:val="22"/>
                <w:szCs w:val="22"/>
                <w:highlight w:val="none"/>
                <w:u w:val="none"/>
                <w:lang w:val="en-US" w:eastAsia="zh" w:bidi="ar"/>
              </w:rPr>
              <w:t>。</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 w:bidi="ar"/>
              </w:rPr>
              <w:t>二、</w:t>
            </w:r>
            <w:r>
              <w:rPr>
                <w:rFonts w:hint="eastAsia" w:ascii="宋体" w:hAnsi="宋体" w:eastAsia="宋体" w:cs="宋体"/>
                <w:i w:val="0"/>
                <w:color w:val="000000"/>
                <w:kern w:val="0"/>
                <w:sz w:val="22"/>
                <w:szCs w:val="22"/>
                <w:highlight w:val="none"/>
                <w:u w:val="none"/>
                <w:lang w:val="en-US" w:eastAsia="zh-CN" w:bidi="ar"/>
              </w:rPr>
              <w:t>外观：</w:t>
            </w:r>
          </w:p>
          <w:p>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1、盔壳：红色潘通色号为PANTONE 186C，色差≥3级；</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2、反光标识条：荧光黄色潘通色号为PANTONE 809C，色差≥2级，入射角5°，观察角0.2°时初始逆反射系数≥100cd/(1x*㎡) ；</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eastAsia="宋体" w:cs="宋体"/>
                <w:i w:val="0"/>
                <w:color w:val="000000"/>
                <w:kern w:val="0"/>
                <w:sz w:val="22"/>
                <w:szCs w:val="22"/>
                <w:highlight w:val="none"/>
                <w:u w:val="none"/>
                <w:lang w:val="en-US" w:eastAsia="zh-CN" w:bidi="ar"/>
              </w:rPr>
              <w:t>3、滑块和配饰：黑色潘通色号为PANTONE 19-4007 TPX，色差≥3级</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 w:bidi="ar"/>
              </w:rPr>
              <w:t>三</w:t>
            </w:r>
            <w:r>
              <w:rPr>
                <w:rFonts w:hint="eastAsia" w:ascii="宋体" w:hAnsi="宋体" w:eastAsia="宋体" w:cs="宋体"/>
                <w:i w:val="0"/>
                <w:color w:val="000000"/>
                <w:kern w:val="0"/>
                <w:sz w:val="22"/>
                <w:szCs w:val="22"/>
                <w:highlight w:val="none"/>
                <w:u w:val="none"/>
                <w:lang w:val="en-US" w:eastAsia="zh-CN" w:bidi="ar"/>
              </w:rPr>
              <w:t>、结构：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1、由盔壳、滑轨、缓冲层、舒适衬垫、佩戴装置等组成；</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2、盔壳：耐高温阻燃材质；</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3、滑轨：盔体两侧设黑色多功能模块化滑轨，耐高温阻燃材质；</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4、缓冲层：耐高温阻燃材质，颜色为黑色；</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5、舒适衬垫：顶部为芳纶网状衬垫，四周为舒适层（与帽箍一体）可调节戴帽高度；</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6、佩戴装置：包括帽箍和系带，耐高温阻燃材质。在盔体后沿下侧设头围调节旋钮，帽箍应操作便捷、结构可靠，对调节旋钮施加5kg旋紧力并转动500次不应出现卡滞、打滑现象，系带可调节佩戴松  紧，加装带孔透气下颏托；插扣为快脱插扣；</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7、反光标识：两侧粘贴弧形反光标识条带，颜色为荧光黄色，宽度为30±1mm，长度为226±2mm，弧形总高52±1mm；</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8、所有可调节扣件全部采用黄色，为改性阻燃尼龙66材料；</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9、一体式护目镜，可拆卸，聚碳酸脂树脂材质，具有良好的防雾功能，镜面承受压力≥100kg；</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10、半盔式设计，采取多功能模块化滑轨设计；</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eastAsia="宋体" w:cs="宋体"/>
                <w:i w:val="0"/>
                <w:color w:val="000000"/>
                <w:kern w:val="0"/>
                <w:sz w:val="22"/>
                <w:szCs w:val="22"/>
                <w:highlight w:val="none"/>
                <w:u w:val="none"/>
                <w:lang w:val="en-US" w:eastAsia="zh-CN" w:bidi="ar"/>
              </w:rPr>
              <w:t>11、整体重量≤850g</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救援护目镜</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一</w:t>
            </w:r>
            <w:r>
              <w:rPr>
                <w:rFonts w:hint="eastAsia" w:ascii="宋体" w:hAnsi="宋体" w:eastAsia="宋体" w:cs="宋体"/>
                <w:i w:val="0"/>
                <w:color w:val="000000"/>
                <w:kern w:val="0"/>
                <w:sz w:val="22"/>
                <w:szCs w:val="22"/>
                <w:highlight w:val="none"/>
                <w:u w:val="none"/>
                <w:lang w:val="en-US" w:eastAsia="zh-CN" w:bidi="ar"/>
              </w:rPr>
              <w:t>、聚碳酸脂树脂材质，整体质量≤150g</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二</w:t>
            </w:r>
            <w:r>
              <w:rPr>
                <w:rFonts w:hint="eastAsia" w:ascii="宋体" w:hAnsi="宋体" w:eastAsia="宋体" w:cs="宋体"/>
                <w:i w:val="0"/>
                <w:color w:val="000000"/>
                <w:kern w:val="0"/>
                <w:sz w:val="22"/>
                <w:szCs w:val="22"/>
                <w:highlight w:val="none"/>
                <w:u w:val="none"/>
                <w:lang w:val="en-US" w:eastAsia="zh-CN" w:bidi="ar"/>
              </w:rPr>
              <w:t>、能够与抢险救援头盔配合使用，具有良好的防雾功能</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 xml:space="preserve">抢险救援手套                    </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一、</w:t>
            </w:r>
            <w:r>
              <w:rPr>
                <w:rFonts w:hint="eastAsia" w:ascii="宋体" w:hAnsi="宋体" w:eastAsia="宋体" w:cs="宋体"/>
                <w:i w:val="0"/>
                <w:color w:val="000000"/>
                <w:kern w:val="0"/>
                <w:sz w:val="22"/>
                <w:szCs w:val="22"/>
                <w:highlight w:val="none"/>
                <w:u w:val="none"/>
                <w:lang w:val="en-US" w:eastAsia="zh-CN" w:bidi="ar"/>
              </w:rPr>
              <w:t>主要功能：用于救援作业手部防护</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 w:bidi="ar"/>
              </w:rPr>
              <w:t>二、</w:t>
            </w:r>
            <w:r>
              <w:rPr>
                <w:rFonts w:hint="eastAsia" w:ascii="宋体" w:hAnsi="宋体" w:eastAsia="宋体" w:cs="宋体"/>
                <w:i w:val="0"/>
                <w:color w:val="000000"/>
                <w:kern w:val="0"/>
                <w:sz w:val="22"/>
                <w:szCs w:val="22"/>
                <w:highlight w:val="none"/>
                <w:u w:val="none"/>
                <w:lang w:val="en-US" w:eastAsia="zh-CN" w:bidi="ar"/>
              </w:rPr>
              <w:t>技术要求：具有阻燃、耐磨、乃切割、抗刺穿等。割破力不小于5N，抗刺穿力不小于100N；</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三</w:t>
            </w:r>
            <w:r>
              <w:rPr>
                <w:rFonts w:hint="eastAsia" w:ascii="宋体" w:hAnsi="宋体" w:eastAsia="宋体" w:cs="宋体"/>
                <w:i w:val="0"/>
                <w:color w:val="000000"/>
                <w:kern w:val="0"/>
                <w:sz w:val="22"/>
                <w:szCs w:val="22"/>
                <w:highlight w:val="none"/>
                <w:u w:val="none"/>
                <w:lang w:val="en-US" w:eastAsia="zh-CN" w:bidi="ar"/>
              </w:rPr>
              <w:t>、其他要求：由三层结构组成</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抢险救援靴</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 w:bidi="ar"/>
              </w:rPr>
              <w:t>一</w:t>
            </w:r>
            <w:r>
              <w:rPr>
                <w:rFonts w:hint="eastAsia" w:ascii="宋体" w:hAnsi="宋体" w:eastAsia="宋体" w:cs="宋体"/>
                <w:i w:val="0"/>
                <w:color w:val="000000"/>
                <w:kern w:val="0"/>
                <w:sz w:val="22"/>
                <w:szCs w:val="22"/>
                <w:highlight w:val="none"/>
                <w:u w:val="none"/>
                <w:lang w:val="en-US" w:eastAsia="zh-CN" w:bidi="ar"/>
              </w:rPr>
              <w:t>、标识符合《17式消防员抢险救援防护靴款式标识统型要求》</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二、</w:t>
            </w:r>
            <w:r>
              <w:rPr>
                <w:rFonts w:hint="eastAsia" w:ascii="宋体" w:hAnsi="宋体" w:eastAsia="宋体" w:cs="宋体"/>
                <w:i w:val="0"/>
                <w:color w:val="000000"/>
                <w:kern w:val="0"/>
                <w:sz w:val="22"/>
                <w:szCs w:val="22"/>
                <w:highlight w:val="none"/>
                <w:u w:val="none"/>
                <w:lang w:val="en-US" w:eastAsia="zh-CN" w:bidi="ar"/>
              </w:rPr>
              <w:t>颜色：主体为黑色，整双救援靴重量≤1.5kg，反光标志为荧光黄色，潘通色号为PANTONE 809C，色差≥2级,入射角5°观察角0.2°时初始逆反射系数≥100cd/(1x*㎡)；鞋带和“消防救援”标志为橘红色，潘通色号为PANTONE 17-1456 TCX Tigerlily，色差≤3级</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三</w:t>
            </w:r>
            <w:r>
              <w:rPr>
                <w:rFonts w:hint="eastAsia" w:ascii="宋体" w:hAnsi="宋体" w:eastAsia="宋体" w:cs="宋体"/>
                <w:i w:val="0"/>
                <w:color w:val="000000"/>
                <w:kern w:val="0"/>
                <w:sz w:val="22"/>
                <w:szCs w:val="22"/>
                <w:highlight w:val="none"/>
                <w:u w:val="none"/>
                <w:lang w:val="en-US" w:eastAsia="zh-CN" w:bidi="ar"/>
              </w:rPr>
              <w:t>、款式：17式消防员抢险救援防护靴由外底、带舒适层的靴帮、带防刺穿层的内底和保护靴头等部分组成的系带式中筒靴</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 w:bidi="ar"/>
              </w:rPr>
              <w:t>四</w:t>
            </w:r>
            <w:r>
              <w:rPr>
                <w:rFonts w:hint="eastAsia" w:ascii="宋体" w:hAnsi="宋体" w:eastAsia="宋体" w:cs="宋体"/>
                <w:i w:val="0"/>
                <w:color w:val="000000"/>
                <w:kern w:val="0"/>
                <w:sz w:val="22"/>
                <w:szCs w:val="22"/>
                <w:highlight w:val="none"/>
                <w:u w:val="none"/>
                <w:lang w:val="en-US" w:eastAsia="zh-CN" w:bidi="ar"/>
              </w:rPr>
              <w:t>、主体结构：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1、抢险救援防护靴从靴内后跟中央起至靴口最低处的高度不应低于200 mm；</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2、靴内底防刺穿层应覆盖整个靴内底，不应位于保护包头卷边上方，不应与之接触，在不损坏整靴的情况下应不能被移动；</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3、靴头保护包头深度从靴尖量起不应小于50 mm（260mm靴子）；</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4、靴鼻处应能限制杂物进入靴内；</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5、靴内怀设有拉链；</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6、靴帮内脚踝处设有护踝片；</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7、后靴筒荧光黄色反光标志；</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 w:bidi="ar"/>
              </w:rPr>
              <w:t>五、</w:t>
            </w:r>
            <w:r>
              <w:rPr>
                <w:rFonts w:hint="eastAsia" w:ascii="宋体" w:hAnsi="宋体" w:eastAsia="宋体" w:cs="宋体"/>
                <w:i w:val="0"/>
                <w:color w:val="000000"/>
                <w:kern w:val="0"/>
                <w:sz w:val="22"/>
                <w:szCs w:val="22"/>
                <w:highlight w:val="none"/>
                <w:u w:val="none"/>
                <w:lang w:val="en-US" w:eastAsia="zh-CN" w:bidi="ar"/>
              </w:rPr>
              <w:t>附属结构：</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1、靴身内、外侧有高频和激光装饰图案；</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2、靴身上口第一个鞋眼处配有草席纹黄牛皮；</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3、靴身配有的橘红色鞋带，鞋带长 1800 mm（260）；</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 xml:space="preserve">4、靴身鞋扣由4个六角型金属鞋扣、4个D型金属鞋扣及20个阻燃滑轮鞋扣组成（一双鞋）；  </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5、靴身内怀配有两颗单向防水透气眼；</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6、靴舌上端配有用于隐藏多余鞋带的饰片袋；</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7、靴筒后部设带具有反光标志的提手；</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8、每双鞋另附1副鞋垫、鞋带。</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六、</w:t>
            </w:r>
            <w:r>
              <w:rPr>
                <w:rFonts w:hint="eastAsia" w:ascii="宋体" w:hAnsi="宋体" w:eastAsia="宋体" w:cs="宋体"/>
                <w:i w:val="0"/>
                <w:color w:val="000000"/>
                <w:kern w:val="0"/>
                <w:sz w:val="22"/>
                <w:szCs w:val="22"/>
                <w:highlight w:val="none"/>
                <w:u w:val="none"/>
                <w:lang w:val="en-US" w:eastAsia="zh-CN" w:bidi="ar"/>
              </w:rPr>
              <w:t>标志：布标</w:t>
            </w:r>
            <w:r>
              <w:rPr>
                <w:rFonts w:hint="eastAsia" w:ascii="宋体" w:hAnsi="宋体" w:cs="宋体"/>
                <w:i w:val="0"/>
                <w:color w:val="000000"/>
                <w:kern w:val="0"/>
                <w:sz w:val="22"/>
                <w:szCs w:val="22"/>
                <w:highlight w:val="none"/>
                <w:u w:val="none"/>
                <w:lang w:val="en-US" w:eastAsia="zh" w:bidi="ar"/>
              </w:rPr>
              <w:t>，</w:t>
            </w:r>
            <w:r>
              <w:rPr>
                <w:rFonts w:hint="eastAsia" w:ascii="宋体" w:hAnsi="宋体" w:eastAsia="宋体" w:cs="宋体"/>
                <w:i w:val="0"/>
                <w:color w:val="000000"/>
                <w:kern w:val="0"/>
                <w:sz w:val="22"/>
                <w:szCs w:val="22"/>
                <w:highlight w:val="none"/>
                <w:u w:val="none"/>
                <w:lang w:val="en-US" w:eastAsia="zh-CN" w:bidi="ar"/>
              </w:rPr>
              <w:t>离每只鞋舌里上口边沿约23mm±2mm处居中熨烫白布标一枚,布标上应有产品名称、鞋号、检验号、生产日期及承制单位名称，“17式消防员抢险救援防护靴”字体应为黑体、字号应为小四；鞋号、检验号、“生产日期20××年××月”字体应为宋体、字号应为三号，其中月份可用印章加盖，承制单位名称字体应为宋体，字号可根据字数多少自行安排，字迹应清晰，排列应均匀，经过检验合格的成品，在布标检验号部位，用不易褪色的色剂盖检验章和检验员代号</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硬质护肘护膝</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一</w:t>
            </w:r>
            <w:r>
              <w:rPr>
                <w:rFonts w:hint="eastAsia" w:ascii="宋体" w:hAnsi="宋体" w:eastAsia="宋体" w:cs="宋体"/>
                <w:i w:val="0"/>
                <w:color w:val="000000"/>
                <w:kern w:val="0"/>
                <w:sz w:val="22"/>
                <w:szCs w:val="22"/>
                <w:highlight w:val="none"/>
                <w:u w:val="none"/>
                <w:lang w:val="en-US" w:eastAsia="zh-CN" w:bidi="ar"/>
              </w:rPr>
              <w:t>、主要功能：用于救援作业时膝部和肘部防护</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二</w:t>
            </w:r>
            <w:r>
              <w:rPr>
                <w:rFonts w:hint="eastAsia" w:ascii="宋体" w:hAnsi="宋体" w:eastAsia="宋体" w:cs="宋体"/>
                <w:i w:val="0"/>
                <w:color w:val="000000"/>
                <w:kern w:val="0"/>
                <w:sz w:val="22"/>
                <w:szCs w:val="22"/>
                <w:highlight w:val="none"/>
                <w:u w:val="none"/>
                <w:lang w:val="en-US" w:eastAsia="zh-CN" w:bidi="ar"/>
              </w:rPr>
              <w:t>、技术要求：具有耐磨、耐切割、抗刺穿等性能</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三</w:t>
            </w:r>
            <w:r>
              <w:rPr>
                <w:rFonts w:hint="eastAsia" w:ascii="宋体" w:hAnsi="宋体" w:eastAsia="宋体" w:cs="宋体"/>
                <w:i w:val="0"/>
                <w:color w:val="000000"/>
                <w:kern w:val="0"/>
                <w:sz w:val="22"/>
                <w:szCs w:val="22"/>
                <w:highlight w:val="none"/>
                <w:u w:val="none"/>
                <w:lang w:val="en-US" w:eastAsia="zh-CN" w:bidi="ar"/>
              </w:rPr>
              <w:t>、其他要求：多层防护结构，固定装置可调，耐磨性能≥2000次，颜色为黑色</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多功能刀具</w:t>
            </w:r>
          </w:p>
          <w:p>
            <w:pPr>
              <w:keepNext w:val="0"/>
              <w:keepLines w:val="0"/>
              <w:widowControl/>
              <w:suppressLineNumbers w:val="0"/>
              <w:jc w:val="left"/>
              <w:textAlignment w:val="center"/>
              <w:rPr>
                <w:rFonts w:hint="eastAsia" w:ascii="宋体" w:hAnsi="宋体" w:eastAsia="宋体" w:cs="宋体"/>
                <w:i w:val="0"/>
                <w:color w:val="000000"/>
                <w:kern w:val="2"/>
                <w:sz w:val="22"/>
                <w:szCs w:val="22"/>
                <w:highlight w:val="none"/>
                <w:u w:val="none"/>
                <w:lang w:val="en-US" w:eastAsia="zh-CN" w:bidi="ar-SA"/>
              </w:rPr>
            </w:pPr>
            <w:r>
              <w:rPr>
                <w:rFonts w:hint="eastAsia" w:ascii="宋体" w:hAnsi="宋体" w:cs="宋体"/>
                <w:i w:val="0"/>
                <w:color w:val="000000"/>
                <w:kern w:val="0"/>
                <w:sz w:val="22"/>
                <w:szCs w:val="22"/>
                <w:highlight w:val="none"/>
                <w:u w:val="none"/>
                <w:lang w:val="en-US" w:eastAsia="zh" w:bidi="ar"/>
              </w:rPr>
              <w:t>一、</w:t>
            </w:r>
            <w:r>
              <w:rPr>
                <w:rFonts w:hint="eastAsia" w:ascii="宋体" w:hAnsi="宋体" w:eastAsia="宋体" w:cs="宋体"/>
                <w:i w:val="0"/>
                <w:color w:val="000000"/>
                <w:kern w:val="0"/>
                <w:sz w:val="22"/>
                <w:szCs w:val="22"/>
                <w:highlight w:val="none"/>
                <w:u w:val="none"/>
                <w:lang w:val="en-US" w:eastAsia="zh-CN" w:bidi="ar"/>
              </w:rPr>
              <w:t>主要功能：刀身材质为不锈钢，刀柄材质为热性塑料胶，可切、夹持、拧螺丝、锯、开瓶等功能，用于救援作业。</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850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8061" w:hRule="atLeast"/>
          <w:jc w:val="center"/>
        </w:trPr>
        <w:tc>
          <w:tcPr>
            <w:tcW w:w="957"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pPr>
          </w:p>
        </w:tc>
        <w:tc>
          <w:tcPr>
            <w:tcW w:w="54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both"/>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灭火防护套装</w:t>
            </w:r>
          </w:p>
        </w:tc>
        <w:tc>
          <w:tcPr>
            <w:tcW w:w="114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消防头盔</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标识符合《17式消防头盔款式标识统型要求》和《消防头盔单位标识要求》</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 xml:space="preserve">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、颜色：</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1、盔壳：黄色，黄色为PANTONE 012 C，色差≥3级；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2、披肩：藏蓝色，潘通色号为PANTONE 19-4013 TCX Dark Navy，色差≥3级；</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3、反光标识条：荧光黄色潘通色号为PANTONE 809C，荧光桔红色为PANTONE 811C，色差≥2级，入射角5°观察角0.2°时初始逆反射系数≥100cd/(1x*㎡)；</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4、滑块和配饰：黑色潘通色号为PANTONE 19-4007 TPX，色差≥3级</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三、</w:t>
            </w:r>
            <w:r>
              <w:rPr>
                <w:rFonts w:hint="eastAsia" w:ascii="宋体" w:hAnsi="宋体" w:eastAsia="宋体" w:cs="宋体"/>
                <w:i w:val="0"/>
                <w:color w:val="000000"/>
                <w:kern w:val="0"/>
                <w:sz w:val="22"/>
                <w:szCs w:val="22"/>
                <w:u w:val="none"/>
                <w:lang w:val="en-US" w:eastAsia="zh-CN" w:bidi="ar"/>
              </w:rPr>
              <w:t>款式：</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1、由盔壳、滑轨、缓冲层、舒适衬垫、佩戴装置、面罩、披肩等组成的1/2消防头盔；</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2、盔壳：耐高温阻燃材质；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3、滑轨：盔体两侧设黑色多功能模块化滑轨，耐高温阻燃材质；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4、缓冲层：耐高温阻燃材质，颜色为黑色；</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5、舒适衬垫：顶部为芳纶网状衬垫，四周为舒适层（与帽箍一体）可调节戴帽高度；</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佩戴装置：包括帽箍和系带，为耐高温阻燃材质。在盔体后沿下侧设头围调节旋钮，帽箍应操作便捷、结构可靠，对调节旋钮施加5kg旋紧力并转动500次不应出现卡滞、打滑现象；系带可调节佩戴松紧，加装可拆洗阻燃舒适软垫：插扣为快脱插扣；</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7、面罩：耐高温阻燃材质；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8、披肩：防水处理、耐高温阻燃芳纶材料，颜色为藏蓝色，可快速拆卸、安装；</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9、反光标识：两侧粘贴弧形反光标识条，为耐高温材质，宽度为30mm±1mm，长度为226mm±2mm，弧形总高52mm±2mm；黄色头盔使用荧光桔红色反光标识条；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10、所有可调节扣件全部采用黄色，为改性阻燃尼龙66材料；</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11、技术要求:5kg钢锤自1m高度自由落下冲击头盔，头模所受冲击力的最大值≤5000N；耐穿透性能：3kg钢锥自1m高度自由下落冲击头盔，钢锥与头模不接触；耐燃烧性能：帽壳用800℃火焰燃烧10s后，在5s内自行熄灭；耐绝缘性能：交流电压2200V，经耐压实验3min，帽壳泄漏电流不超过8mA；侧向刚性：对帽壳侧向≥430N侧压力，卸载后变形不超过15mm；帽托附件性能：加500N静压力，帽托等附件不断、不裂、不脱、延伸不大于25mm。不可随意将帽托附件拆卸</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四、标志：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1、帽徽：消防头盔前面居中粘贴软质立体19式消防大帽徽，距帽檐底部18±2mm，帽徽规格为高5.9cm、宽5.7cm；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2、单位标识：侧面居中采用耐雨淋反光材料牢固粘贴“新疆消防”，字体为简粗平黑，字体大小为30（±1）mm×35（±1）mm，字间距10±1mm，颜色为银灰色，潘通色号为PANTONE 423C，色差≥3级。头盔两侧文字相同，均从帽徽一侧呈半弧状（与加强筋弧度相似）向盔体后部均匀排列；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3、头盔后部内侧包含“17式消防头盔”的永久性标识</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佩戴式防爆照明灯</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标识符合《17式消防员佩戴式防爆照明灯款式标识统型要求》</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、主体结构：</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17式消防员佩戴式防爆头灯采用直筒圆柱形结构设计，具备强光、弱光、爆闪光可切换功能，爆闪光闪烁频率应为8～10Hz，整体由外壳、光学单元、充电口、电量显示单元、电池和开关等组成，灯具重量≤110g，夹具重量≤40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2、灯具外壳应采用AL6061-T6铝合金材质，表面采用硬质阳极氧化处理工艺，颜色为亚光黑色；</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3、灯身筒中部采用滚纹处理工艺，滚纹部分距灯头最前端距离为24mm±1mm，距灯尾最后端距离为10mm±1mm；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4、灯具外壳防护等级应满足GB 4208-2008规定的IP68的要求，同时需要标明灯具的潜水深度和持续时间，灯具从2m高度跌落不影响使用；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5、灯具工作满10min时测量其2m处光斑中心照度，光斑中心强光最大照度≥1800lx，弱光最大照度≥700lx</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 xml:space="preserve">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三、</w:t>
            </w:r>
            <w:r>
              <w:rPr>
                <w:rFonts w:hint="eastAsia" w:ascii="宋体" w:hAnsi="宋体" w:eastAsia="宋体" w:cs="宋体"/>
                <w:i w:val="0"/>
                <w:color w:val="000000"/>
                <w:kern w:val="0"/>
                <w:sz w:val="22"/>
                <w:szCs w:val="22"/>
                <w:u w:val="none"/>
                <w:lang w:val="en-US" w:eastAsia="zh-CN" w:bidi="ar"/>
              </w:rPr>
              <w:t>附属结构：</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充电孔：灯筒上应设计有通用Type-C充电口孔位，孔位长度为7.9±1mm，宽度为5±0.3mm，孔位最前端距灯头最前端距离为30.6±1mm，当灯具充电时电量显示器应采用跑马灯方式显示充电进行状态及当前电量情况。灯具完全放电后充满电时间应小于4h；</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电量显示窗：灯筒上应设计有通用电量显示单元窗孔，采用四段式蓝色电量显示设计，每段代表25%电量，孔位长度为11±1mm，宽度为3±0.3mm，电量显示孔与充电孔平行设计，轴向与充电孔的夹角为35°，电量显示窗最前端距灯头最前端距离为30±1mm，当电量剩余不足25%时，最后一段电量显示灯持续闪烁提醒电量不足；</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3、安装预留台阶结构：灯筒中部两侧对称设计有安装预留台阶，台阶长度为40±1mm，宽度为7±1mm。台阶最前端距灯头最前端距离为40.5±1mm，同时台阶与电量显示孔位垂直结构；</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4、尾盖凹槽：为方便开关按压，灯具尾部应设计有凹槽结构，凹槽结构为双侧对称设计，弧度为Φ30±1mm，高度为2.4±0.5mm；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5、挂绳孔：灯具外盖应设计有挂绳孔位，位于尾盖非凹槽部分，挂绳孔规格为（4±0.5）mm×（1.4±0.5）mm，采用对称设计共计4个孔位；</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6、开关孔：灯具外壳尾端中部应设计有开关孔，开关孔直径为Φ13±0.5mm，位于外壳尾端正中位置；</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按钮开关：灯具应具备一体式方位灯大开关设计，尾部采用白色透明按钮式大开关设计，开关直径不小于12.5mm，同时开关应一体式设计有红色常亮方位灯，用于方位指示,红色方位灯在晴朗夜间的可视距离应不小于100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8、夹具：与消防头盔和抢险救援防护头盔滑轨配套的头灯夹具（夹具使用金属材质），上下可调节</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四、电池：</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1、电池应采用可充电锂电池，额定电压为DC3.7V，额定容量≥1.9Ah；</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2、灯具电池两端应同时设置正负极，且电池两端正负极性应对称设计，电池装入灯具时应不需区分方向均能使灯具正常工作</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五</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标志：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1、灯头部位标有“17式消防员佩戴式防爆照明灯”永久标志；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2、优先配备集中式充电箱，充电箱应设计有充电指示灯，显示箱体内灯具电量是否全部充满</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灭火防护靴</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款式：</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1、整体结构</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主体材质采用阻燃橡胶，靴底中间层设计凯夫拉防穿刺垫，防砸包头采用航空铝材质；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2、靴头耐冲击：经10.78kN静压力实验和冲击锤质量为23kg，落下高度为300mm的冲击试验后，间隙高度≥22mm；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3、靴帮防切割层采用经2纬3棉帆布，经2用21S双股标准全棉，纬3用7S单股标准全棉；</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4、靴底抗穿刺性能：≥2200N；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5、隔热性能：经隔热性能试验，救援靴底内升温≤6℃，靴帮经抗热辐射试验，内表面升温≤6℃；</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6、防滑性能：始滑角≥15°；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7、电绝缘性：漏电电流≤0.5mA；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8、整双靴子质量≤2kg（42号标准码）</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、标志：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1、型号、规格；</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2</w:t>
            </w:r>
            <w:r>
              <w:rPr>
                <w:rFonts w:hint="eastAsia" w:ascii="宋体" w:hAnsi="宋体" w:eastAsia="宋体" w:cs="宋体"/>
                <w:i w:val="0"/>
                <w:color w:val="000000"/>
                <w:kern w:val="0"/>
                <w:sz w:val="22"/>
                <w:szCs w:val="22"/>
                <w:u w:val="none"/>
                <w:lang w:val="en-US" w:eastAsia="zh-CN" w:bidi="ar"/>
              </w:rPr>
              <w:t>、生产厂的名称或商标；</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3</w:t>
            </w:r>
            <w:r>
              <w:rPr>
                <w:rFonts w:hint="eastAsia" w:ascii="宋体" w:hAnsi="宋体" w:eastAsia="宋体" w:cs="宋体"/>
                <w:i w:val="0"/>
                <w:color w:val="000000"/>
                <w:kern w:val="0"/>
                <w:sz w:val="22"/>
                <w:szCs w:val="22"/>
                <w:u w:val="none"/>
                <w:lang w:val="en-US" w:eastAsia="zh-CN" w:bidi="ar"/>
              </w:rPr>
              <w:t>、生产厂的灭火防护靴识别编号或制造年月；</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4</w:t>
            </w:r>
            <w:r>
              <w:rPr>
                <w:rFonts w:hint="eastAsia" w:ascii="宋体" w:hAnsi="宋体" w:eastAsia="宋体" w:cs="宋体"/>
                <w:i w:val="0"/>
                <w:color w:val="000000"/>
                <w:kern w:val="0"/>
                <w:sz w:val="22"/>
                <w:szCs w:val="22"/>
                <w:u w:val="none"/>
                <w:lang w:val="en-US" w:eastAsia="zh-CN" w:bidi="ar"/>
              </w:rPr>
              <w:t>、检验合格标记；</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5</w:t>
            </w:r>
            <w:r>
              <w:rPr>
                <w:rFonts w:hint="eastAsia" w:ascii="宋体" w:hAnsi="宋体" w:eastAsia="宋体" w:cs="宋体"/>
                <w:i w:val="0"/>
                <w:color w:val="000000"/>
                <w:kern w:val="0"/>
                <w:sz w:val="22"/>
                <w:szCs w:val="22"/>
                <w:u w:val="none"/>
                <w:lang w:val="en-US" w:eastAsia="zh-CN" w:bidi="ar"/>
              </w:rPr>
              <w:t>、总质量≤3kg</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消防手套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、整体热防护性能≥50cal/cm2</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二</w:t>
            </w:r>
            <w:r>
              <w:rPr>
                <w:rFonts w:hint="eastAsia" w:ascii="宋体" w:hAnsi="宋体" w:eastAsia="宋体" w:cs="宋体"/>
                <w:i w:val="0"/>
                <w:color w:val="000000"/>
                <w:kern w:val="0"/>
                <w:sz w:val="22"/>
                <w:szCs w:val="22"/>
                <w:highlight w:val="none"/>
                <w:u w:val="none"/>
                <w:lang w:val="en-US" w:eastAsia="zh-CN" w:bidi="ar"/>
              </w:rPr>
              <w:t>、手套外层、隔热层经纬向续燃≤1s，损毁长度≤</w:t>
            </w:r>
            <w:r>
              <w:rPr>
                <w:rFonts w:hint="eastAsia" w:ascii="宋体" w:hAnsi="宋体" w:cs="宋体"/>
                <w:i w:val="0"/>
                <w:color w:val="000000"/>
                <w:kern w:val="0"/>
                <w:sz w:val="22"/>
                <w:szCs w:val="22"/>
                <w:highlight w:val="none"/>
                <w:u w:val="none"/>
                <w:lang w:val="en-US" w:eastAsia="zh-CN" w:bidi="ar"/>
              </w:rPr>
              <w:t>4</w:t>
            </w:r>
            <w:r>
              <w:rPr>
                <w:rFonts w:hint="eastAsia" w:ascii="宋体" w:hAnsi="宋体" w:eastAsia="宋体" w:cs="宋体"/>
                <w:i w:val="0"/>
                <w:color w:val="000000"/>
                <w:kern w:val="0"/>
                <w:sz w:val="22"/>
                <w:szCs w:val="22"/>
                <w:highlight w:val="none"/>
                <w:u w:val="none"/>
                <w:lang w:val="en-US" w:eastAsia="zh-CN" w:bidi="ar"/>
              </w:rPr>
              <w:t>0mm</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三</w:t>
            </w:r>
            <w:r>
              <w:rPr>
                <w:rFonts w:hint="eastAsia" w:ascii="宋体" w:hAnsi="宋体" w:eastAsia="宋体" w:cs="宋体"/>
                <w:i w:val="0"/>
                <w:color w:val="000000"/>
                <w:kern w:val="0"/>
                <w:sz w:val="22"/>
                <w:szCs w:val="22"/>
                <w:highlight w:val="none"/>
                <w:u w:val="none"/>
                <w:lang w:val="en-US" w:eastAsia="zh-CN" w:bidi="ar"/>
              </w:rPr>
              <w:t>、耐热性能</w:t>
            </w:r>
            <w:r>
              <w:rPr>
                <w:rFonts w:hint="eastAsia" w:ascii="宋体" w:hAnsi="宋体" w:cs="宋体"/>
                <w:i w:val="0"/>
                <w:color w:val="000000"/>
                <w:kern w:val="0"/>
                <w:sz w:val="22"/>
                <w:szCs w:val="22"/>
                <w:highlight w:val="none"/>
                <w:u w:val="none"/>
                <w:lang w:val="en-US" w:eastAsia="zh-CN" w:bidi="ar"/>
              </w:rPr>
              <w:t>：手套外层及衬里热收缩率</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5</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w:t>
            </w:r>
          </w:p>
          <w:p>
            <w:pPr>
              <w:keepNext w:val="0"/>
              <w:keepLines w:val="0"/>
              <w:widowControl/>
              <w:suppressLineNumbers w:val="0"/>
              <w:jc w:val="left"/>
              <w:textAlignment w:val="center"/>
              <w:rPr>
                <w:rFonts w:hint="default"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四</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耐切割性能掌心</w:t>
            </w:r>
            <w:r>
              <w:rPr>
                <w:rFonts w:hint="eastAsia" w:ascii="宋体" w:hAnsi="宋体" w:eastAsia="宋体" w:cs="宋体"/>
                <w:i w:val="0"/>
                <w:color w:val="000000"/>
                <w:kern w:val="0"/>
                <w:sz w:val="22"/>
                <w:szCs w:val="22"/>
                <w:highlight w:val="none"/>
                <w:u w:val="none"/>
                <w:lang w:val="en-US" w:eastAsia="zh-CN" w:bidi="ar"/>
              </w:rPr>
              <w:t>≥15N；撕破</w:t>
            </w:r>
            <w:r>
              <w:rPr>
                <w:rFonts w:hint="eastAsia" w:ascii="宋体" w:hAnsi="宋体" w:cs="宋体"/>
                <w:i w:val="0"/>
                <w:color w:val="000000"/>
                <w:kern w:val="0"/>
                <w:sz w:val="22"/>
                <w:szCs w:val="22"/>
                <w:highlight w:val="none"/>
                <w:u w:val="none"/>
                <w:lang w:val="en-US" w:eastAsia="zh-CN" w:bidi="ar"/>
              </w:rPr>
              <w:t>强力</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120</w:t>
            </w:r>
            <w:r>
              <w:rPr>
                <w:rFonts w:hint="eastAsia" w:ascii="宋体" w:hAnsi="宋体" w:eastAsia="宋体" w:cs="宋体"/>
                <w:i w:val="0"/>
                <w:color w:val="000000"/>
                <w:kern w:val="0"/>
                <w:sz w:val="22"/>
                <w:szCs w:val="22"/>
                <w:highlight w:val="none"/>
                <w:u w:val="none"/>
                <w:lang w:val="en-US" w:eastAsia="zh-CN" w:bidi="ar"/>
              </w:rPr>
              <w:t>N</w:t>
            </w:r>
            <w:r>
              <w:rPr>
                <w:rFonts w:hint="eastAsia" w:ascii="宋体" w:hAnsi="宋体" w:cs="宋体"/>
                <w:i w:val="0"/>
                <w:color w:val="000000"/>
                <w:kern w:val="0"/>
                <w:sz w:val="22"/>
                <w:szCs w:val="22"/>
                <w:highlight w:val="none"/>
                <w:u w:val="none"/>
                <w:lang w:val="en-US" w:eastAsia="zh-CN" w:bidi="ar"/>
              </w:rPr>
              <w:t>，耐机械穿刺性能</w:t>
            </w:r>
            <w:r>
              <w:rPr>
                <w:rFonts w:hint="eastAsia" w:ascii="宋体" w:hAnsi="宋体" w:eastAsia="宋体" w:cs="宋体"/>
                <w:i w:val="0"/>
                <w:color w:val="000000"/>
                <w:kern w:val="0"/>
                <w:sz w:val="22"/>
                <w:szCs w:val="22"/>
                <w:highlight w:val="none"/>
                <w:u w:val="none"/>
                <w:lang w:val="en-US" w:eastAsia="zh-CN" w:bidi="ar"/>
              </w:rPr>
              <w:t>≥60N。</w:t>
            </w:r>
          </w:p>
          <w:p>
            <w:pPr>
              <w:keepNext w:val="0"/>
              <w:keepLines w:val="0"/>
              <w:widowControl/>
              <w:suppressLineNumbers w:val="0"/>
              <w:jc w:val="left"/>
              <w:textAlignment w:val="center"/>
              <w:rPr>
                <w:rFonts w:hint="eastAsia" w:ascii="宋体" w:hAnsi="宋体" w:eastAsia="宋体" w:cs="宋体"/>
                <w:i w:val="0"/>
                <w:color w:val="000000"/>
                <w:kern w:val="0"/>
                <w:sz w:val="22"/>
                <w:szCs w:val="22"/>
                <w:highlight w:val="none"/>
                <w:u w:val="none"/>
                <w:lang w:val="en-US" w:eastAsia="zh" w:bidi="ar"/>
              </w:rPr>
            </w:pPr>
            <w:r>
              <w:rPr>
                <w:rFonts w:hint="eastAsia" w:ascii="宋体" w:hAnsi="宋体" w:cs="宋体"/>
                <w:i w:val="0"/>
                <w:color w:val="000000"/>
                <w:kern w:val="0"/>
                <w:sz w:val="22"/>
                <w:szCs w:val="22"/>
                <w:highlight w:val="none"/>
                <w:u w:val="none"/>
                <w:lang w:val="en-US" w:eastAsia="zh" w:bidi="ar"/>
              </w:rPr>
              <w:t>五</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拉重力比</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CN" w:bidi="ar"/>
              </w:rPr>
              <w:t>95</w:t>
            </w:r>
            <w:r>
              <w:rPr>
                <w:rFonts w:hint="eastAsia" w:ascii="宋体" w:hAnsi="宋体" w:eastAsia="宋体" w:cs="宋体"/>
                <w:i w:val="0"/>
                <w:color w:val="000000"/>
                <w:kern w:val="0"/>
                <w:sz w:val="22"/>
                <w:szCs w:val="22"/>
                <w:highlight w:val="none"/>
                <w:u w:val="none"/>
                <w:lang w:val="en-US" w:eastAsia="zh-CN" w:bidi="ar"/>
              </w:rPr>
              <w:t>％</w:t>
            </w:r>
            <w:r>
              <w:rPr>
                <w:rFonts w:hint="eastAsia" w:ascii="宋体" w:hAnsi="宋体" w:cs="宋体"/>
                <w:i w:val="0"/>
                <w:color w:val="000000"/>
                <w:kern w:val="0"/>
                <w:sz w:val="22"/>
                <w:szCs w:val="22"/>
                <w:highlight w:val="none"/>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应急逃生自救安全绳</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、由应急逃生自救安全绳、轻型安全钩、轻型缓降器、多功能绳包等组成</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、应急逃生自救安全绳：直径：8（±0.5）mm；长度：≥16m；破断强度：≥20kN；绳头应做防散处理</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三</w:t>
            </w:r>
            <w:r>
              <w:rPr>
                <w:rFonts w:hint="eastAsia" w:ascii="宋体" w:hAnsi="宋体" w:eastAsia="宋体" w:cs="宋体"/>
                <w:i w:val="0"/>
                <w:color w:val="000000"/>
                <w:kern w:val="0"/>
                <w:sz w:val="22"/>
                <w:szCs w:val="22"/>
                <w:u w:val="none"/>
                <w:lang w:val="en-US" w:eastAsia="zh-CN" w:bidi="ar"/>
              </w:rPr>
              <w:t>、轻型安全钩：配备数量：≥2个，开口距离21±1mm，长轴破断强度≥27kN，短轴破断强度≥7kN，自动保护三锁装置（即提起、转动和开锁），材质为高强度铝合金</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四</w:t>
            </w:r>
            <w:r>
              <w:rPr>
                <w:rFonts w:hint="eastAsia" w:ascii="宋体" w:hAnsi="宋体" w:eastAsia="宋体" w:cs="宋体"/>
                <w:i w:val="0"/>
                <w:color w:val="000000"/>
                <w:kern w:val="0"/>
                <w:sz w:val="22"/>
                <w:szCs w:val="22"/>
                <w:u w:val="none"/>
                <w:lang w:val="en-US" w:eastAsia="zh-CN" w:bidi="ar"/>
              </w:rPr>
              <w:t>、可悬停下降器：破断强度≥13.5kN，面板可开合设计，便于装入和撤出绳索，适用8mm绳索</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五</w:t>
            </w:r>
            <w:r>
              <w:rPr>
                <w:rFonts w:hint="eastAsia" w:ascii="宋体" w:hAnsi="宋体" w:eastAsia="宋体" w:cs="宋体"/>
                <w:i w:val="0"/>
                <w:color w:val="000000"/>
                <w:kern w:val="0"/>
                <w:sz w:val="22"/>
                <w:szCs w:val="22"/>
                <w:u w:val="none"/>
                <w:lang w:val="en-US" w:eastAsia="zh-CN" w:bidi="ar"/>
              </w:rPr>
              <w:t>、多功能绳包：采用阻燃材料制成，可佩戴在消防安全腰带上使用，方便快捷佩戴和拆卸功能</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 w:bidi="ar-SA"/>
              </w:rPr>
            </w:pPr>
            <w:r>
              <w:rPr>
                <w:rFonts w:hint="eastAsia" w:ascii="宋体" w:hAnsi="宋体" w:cs="宋体"/>
                <w:i w:val="0"/>
                <w:color w:val="000000"/>
                <w:kern w:val="0"/>
                <w:sz w:val="22"/>
                <w:szCs w:val="22"/>
                <w:u w:val="none"/>
                <w:lang w:val="en-US" w:eastAsia="zh" w:bidi="ar"/>
              </w:rPr>
              <w:t>六</w:t>
            </w:r>
            <w:r>
              <w:rPr>
                <w:rFonts w:hint="eastAsia" w:ascii="宋体" w:hAnsi="宋体" w:eastAsia="宋体" w:cs="宋体"/>
                <w:i w:val="0"/>
                <w:color w:val="000000"/>
                <w:kern w:val="0"/>
                <w:sz w:val="22"/>
                <w:szCs w:val="22"/>
                <w:u w:val="none"/>
                <w:lang w:val="en-US" w:eastAsia="zh-CN" w:bidi="ar"/>
              </w:rPr>
              <w:t>、中空连接扁带：破断强度≥30kN，整根重量≤80g</w:t>
            </w:r>
            <w:r>
              <w:rPr>
                <w:rFonts w:hint="eastAsia" w:ascii="宋体" w:hAnsi="宋体" w:cs="宋体"/>
                <w:i w:val="0"/>
                <w:color w:val="000000"/>
                <w:kern w:val="0"/>
                <w:sz w:val="22"/>
                <w:szCs w:val="22"/>
                <w:u w:val="none"/>
                <w:lang w:val="en-US" w:eastAsia="zh" w:bidi="ar"/>
              </w:rPr>
              <w:t>。</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650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49" w:hRule="atLeast"/>
          <w:jc w:val="center"/>
        </w:trPr>
        <w:tc>
          <w:tcPr>
            <w:tcW w:w="957"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54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照明呼救套装</w:t>
            </w:r>
          </w:p>
        </w:tc>
        <w:tc>
          <w:tcPr>
            <w:tcW w:w="114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呼救器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、由单元线路板、压电晶体蜂鸣片、发音腔、壳体、防爆电池组、按键组成（防水、防爆、耐挤压、耐高温）</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、静止至预警时间：30s±1s</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三</w:t>
            </w:r>
            <w:r>
              <w:rPr>
                <w:rFonts w:hint="eastAsia" w:ascii="宋体" w:hAnsi="宋体" w:eastAsia="宋体" w:cs="宋体"/>
                <w:i w:val="0"/>
                <w:color w:val="000000"/>
                <w:kern w:val="0"/>
                <w:sz w:val="22"/>
                <w:szCs w:val="22"/>
                <w:u w:val="none"/>
                <w:lang w:val="en-US" w:eastAsia="zh-CN" w:bidi="ar"/>
              </w:rPr>
              <w:t>、预报警时间：15s±1s</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四</w:t>
            </w:r>
            <w:r>
              <w:rPr>
                <w:rFonts w:hint="eastAsia" w:ascii="宋体" w:hAnsi="宋体" w:eastAsia="宋体" w:cs="宋体"/>
                <w:i w:val="0"/>
                <w:color w:val="000000"/>
                <w:kern w:val="0"/>
                <w:sz w:val="22"/>
                <w:szCs w:val="22"/>
                <w:u w:val="none"/>
                <w:lang w:val="en-US" w:eastAsia="zh-CN" w:bidi="ar"/>
              </w:rPr>
              <w:t>、预报警声级强度：≥80dB，报警声级强度：≥100dB，低电压告警声级强度：≥65dB</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五</w:t>
            </w:r>
            <w:r>
              <w:rPr>
                <w:rFonts w:hint="eastAsia" w:ascii="宋体" w:hAnsi="宋体" w:eastAsia="宋体" w:cs="宋体"/>
                <w:i w:val="0"/>
                <w:color w:val="000000"/>
                <w:kern w:val="0"/>
                <w:sz w:val="22"/>
                <w:szCs w:val="22"/>
                <w:u w:val="none"/>
                <w:lang w:val="en-US" w:eastAsia="zh-CN" w:bidi="ar"/>
              </w:rPr>
              <w:t>、连续开机时间：≥24h</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六</w:t>
            </w:r>
            <w:r>
              <w:rPr>
                <w:rFonts w:hint="eastAsia" w:ascii="宋体" w:hAnsi="宋体" w:eastAsia="宋体" w:cs="宋体"/>
                <w:i w:val="0"/>
                <w:color w:val="000000"/>
                <w:kern w:val="0"/>
                <w:sz w:val="22"/>
                <w:szCs w:val="22"/>
                <w:u w:val="none"/>
                <w:lang w:val="en-US" w:eastAsia="zh-CN" w:bidi="ar"/>
              </w:rPr>
              <w:t>、连续报警时间：≥4h</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七</w:t>
            </w:r>
            <w:r>
              <w:rPr>
                <w:rFonts w:hint="eastAsia" w:ascii="宋体" w:hAnsi="宋体" w:eastAsia="宋体" w:cs="宋体"/>
                <w:i w:val="0"/>
                <w:color w:val="000000"/>
                <w:kern w:val="0"/>
                <w:sz w:val="22"/>
                <w:szCs w:val="22"/>
                <w:u w:val="none"/>
                <w:lang w:val="en-US" w:eastAsia="zh-CN" w:bidi="ar"/>
              </w:rPr>
              <w:t>、质量：≤250g（含电池），电池电压：7.5V±0.2V（充电后电压），电池防爆，防短路，防过充电</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八</w:t>
            </w:r>
            <w:r>
              <w:rPr>
                <w:rFonts w:hint="eastAsia" w:ascii="宋体" w:hAnsi="宋体" w:eastAsia="宋体" w:cs="宋体"/>
                <w:i w:val="0"/>
                <w:color w:val="000000"/>
                <w:kern w:val="0"/>
                <w:sz w:val="22"/>
                <w:szCs w:val="22"/>
                <w:u w:val="none"/>
                <w:lang w:val="en-US" w:eastAsia="zh-CN" w:bidi="ar"/>
              </w:rPr>
              <w:t>、防爆等级：不低于Exib Ⅱ</w:t>
            </w:r>
            <w:r>
              <w:rPr>
                <w:rFonts w:hint="eastAsia" w:ascii="宋体" w:hAnsi="宋体" w:cs="宋体"/>
                <w:i w:val="0"/>
                <w:color w:val="000000"/>
                <w:kern w:val="0"/>
                <w:sz w:val="22"/>
                <w:szCs w:val="22"/>
                <w:u w:val="none"/>
                <w:lang w:val="en-US" w:eastAsia="zh" w:bidi="ar"/>
              </w:rPr>
              <w:t>b</w:t>
            </w:r>
            <w:r>
              <w:rPr>
                <w:rFonts w:hint="eastAsia" w:ascii="宋体" w:hAnsi="宋体" w:eastAsia="宋体" w:cs="宋体"/>
                <w:i w:val="0"/>
                <w:color w:val="000000"/>
                <w:kern w:val="0"/>
                <w:sz w:val="22"/>
                <w:szCs w:val="22"/>
                <w:u w:val="none"/>
                <w:lang w:val="en-US" w:eastAsia="zh-CN" w:bidi="ar"/>
              </w:rPr>
              <w:t xml:space="preserve"> T4Gb，在气爆和尘爆场所均可使用</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cs="宋体"/>
                <w:i w:val="0"/>
                <w:color w:val="000000"/>
                <w:kern w:val="0"/>
                <w:sz w:val="22"/>
                <w:szCs w:val="22"/>
                <w:u w:val="none"/>
                <w:lang w:val="en-US" w:eastAsia="zh" w:bidi="ar"/>
              </w:rPr>
              <w:t>九</w:t>
            </w:r>
            <w:r>
              <w:rPr>
                <w:rFonts w:hint="eastAsia" w:ascii="宋体" w:hAnsi="宋体" w:eastAsia="宋体" w:cs="宋体"/>
                <w:i w:val="0"/>
                <w:color w:val="000000"/>
                <w:kern w:val="0"/>
                <w:sz w:val="22"/>
                <w:szCs w:val="22"/>
                <w:u w:val="none"/>
                <w:lang w:val="en-US" w:eastAsia="zh-CN" w:bidi="ar"/>
              </w:rPr>
              <w:t>、防护等级：不低于IP67</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手提式强光照明灯</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、LED光源，具备强光、工作光、频闪三种工作模式、具备有电池电量显示</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 xml:space="preserve">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、强光最大照度应≥500lx，弱光最大照度应≥200lx</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 xml:space="preserve">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 w:bidi="ar"/>
              </w:rPr>
              <w:t>三</w:t>
            </w:r>
            <w:r>
              <w:rPr>
                <w:rFonts w:hint="eastAsia" w:ascii="宋体" w:hAnsi="宋体" w:eastAsia="宋体" w:cs="宋体"/>
                <w:i w:val="0"/>
                <w:color w:val="000000"/>
                <w:kern w:val="0"/>
                <w:sz w:val="22"/>
                <w:szCs w:val="22"/>
                <w:u w:val="none"/>
                <w:lang w:val="en-US" w:eastAsia="zh-CN" w:bidi="ar"/>
              </w:rPr>
              <w:t>、强光连续工作≥9h，重量≤3kg</w:t>
            </w:r>
            <w:r>
              <w:rPr>
                <w:rFonts w:hint="eastAsia" w:ascii="宋体" w:hAnsi="宋体" w:cs="宋体"/>
                <w:i w:val="0"/>
                <w:color w:val="000000"/>
                <w:kern w:val="0"/>
                <w:sz w:val="22"/>
                <w:szCs w:val="22"/>
                <w:u w:val="none"/>
                <w:lang w:val="en-US" w:eastAsia="zh" w:bidi="ar"/>
              </w:rPr>
              <w:t>。</w:t>
            </w:r>
            <w:r>
              <w:rPr>
                <w:rFonts w:hint="eastAsia" w:ascii="宋体" w:hAnsi="宋体" w:eastAsia="宋体" w:cs="宋体"/>
                <w:i w:val="0"/>
                <w:color w:val="000000"/>
                <w:kern w:val="0"/>
                <w:sz w:val="22"/>
                <w:szCs w:val="22"/>
                <w:u w:val="none"/>
                <w:lang w:val="en-US" w:eastAsia="zh-CN" w:bidi="ar"/>
              </w:rPr>
              <w:t xml:space="preserve">                                                                   </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 w:bidi="ar"/>
              </w:rPr>
              <w:t>四</w:t>
            </w:r>
            <w:r>
              <w:rPr>
                <w:rFonts w:hint="eastAsia" w:ascii="宋体" w:hAnsi="宋体" w:eastAsia="宋体" w:cs="宋体"/>
                <w:i w:val="0"/>
                <w:color w:val="000000"/>
                <w:kern w:val="0"/>
                <w:sz w:val="22"/>
                <w:szCs w:val="22"/>
                <w:u w:val="none"/>
                <w:lang w:val="en-US" w:eastAsia="zh-CN" w:bidi="ar"/>
              </w:rPr>
              <w:t>、外壳防护等级IP68，灯体有防碰撞保护层设置。</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850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49" w:hRule="atLeast"/>
          <w:jc w:val="center"/>
        </w:trPr>
        <w:tc>
          <w:tcPr>
            <w:tcW w:w="957"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54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23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消防员呼救器后场接收装置</w:t>
            </w:r>
          </w:p>
        </w:tc>
        <w:tc>
          <w:tcPr>
            <w:tcW w:w="114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一、</w:t>
            </w:r>
            <w:r>
              <w:rPr>
                <w:rFonts w:hint="eastAsia" w:ascii="宋体" w:hAnsi="宋体" w:eastAsia="宋体" w:cs="宋体"/>
                <w:i w:val="0"/>
                <w:color w:val="000000"/>
                <w:kern w:val="0"/>
                <w:sz w:val="22"/>
                <w:szCs w:val="22"/>
                <w:u w:val="none"/>
                <w:lang w:val="en-US" w:eastAsia="zh-CN" w:bidi="ar"/>
              </w:rPr>
              <w:t>子机：</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（1）子机数量≥8只，各子机之间有互通的功能，其中有1只报警，其余有声光报警提示，无线信号距离应≥800m；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（2）具有照明灯功能；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（3）具有温度报警功能；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（4）其它常规功能：允许静止时间：30s±2s，预报警时间：15s±2s，预报警声级强度：≥85dB(1m远)，强报警声级强度：≥100 dB （3m远），低电压告警声级强度：≥80 dB (1m远)，连续开机时间：≥24h，连续强报警时间：≥280min；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（5）空呼器配套计时时间：30min±1min；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 w:bidi="ar"/>
              </w:rPr>
            </w:pPr>
            <w:r>
              <w:rPr>
                <w:rFonts w:hint="eastAsia" w:ascii="宋体" w:hAnsi="宋体" w:eastAsia="宋体" w:cs="宋体"/>
                <w:i w:val="0"/>
                <w:color w:val="000000"/>
                <w:kern w:val="0"/>
                <w:sz w:val="22"/>
                <w:szCs w:val="22"/>
                <w:u w:val="none"/>
                <w:lang w:val="en-US" w:eastAsia="zh-CN" w:bidi="ar"/>
              </w:rPr>
              <w:t>（6）总质量：≤250g</w:t>
            </w:r>
            <w:r>
              <w:rPr>
                <w:rFonts w:hint="eastAsia" w:ascii="宋体" w:hAnsi="宋体" w:cs="宋体"/>
                <w:i w:val="0"/>
                <w:color w:val="000000"/>
                <w:kern w:val="0"/>
                <w:sz w:val="22"/>
                <w:szCs w:val="22"/>
                <w:u w:val="none"/>
                <w:lang w:val="en-US" w:eastAsia="zh"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 w:bidi="ar"/>
              </w:rPr>
              <w:t>二、</w:t>
            </w:r>
            <w:r>
              <w:rPr>
                <w:rFonts w:hint="eastAsia" w:ascii="宋体" w:hAnsi="宋体" w:eastAsia="宋体" w:cs="宋体"/>
                <w:i w:val="0"/>
                <w:color w:val="000000"/>
                <w:kern w:val="0"/>
                <w:sz w:val="22"/>
                <w:szCs w:val="22"/>
                <w:u w:val="none"/>
                <w:lang w:val="en-US" w:eastAsia="zh-CN" w:bidi="ar"/>
              </w:rPr>
              <w:t>后场接收装置：</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（1）后场接收装置为独立监控平台，采用液晶屏、高容量充电电池、稳定收发模块，具有防水、抗震、耐高低温等功能，在-25℃的环境中可长时间正常使用；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（2）子机有远端应答功能；</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（3）使用时间：≥8h；</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（4）后场可指挥多组，每组可指挥≥8只呼救器；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（5）后场可显示呼救器的实时状态，正常、预警、强警、手动报警、欠压等。也可显示电压、温度等辅助功能。以便指挥员能实时了解每个战斗员的实时状态；</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（6）数字双工传输方式，能同时接收所有无线智能呼救器工作状态数据；</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（7）消防员现场跟踪系统采用无线数据传输、计算机跟踪、实时动态显示消防救援人员的运动状态和数据。</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13 </w:t>
            </w:r>
          </w:p>
        </w:tc>
      </w:tr>
    </w:tbl>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tbl>
      <w:tblPr>
        <w:tblStyle w:val="38"/>
        <w:tblW w:w="1494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0"/>
        <w:gridCol w:w="564"/>
        <w:gridCol w:w="1235"/>
        <w:gridCol w:w="11447"/>
        <w:gridCol w:w="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025" w:hRule="atLeast"/>
          <w:jc w:val="center"/>
        </w:trPr>
        <w:tc>
          <w:tcPr>
            <w:tcW w:w="14945"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第二十六包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99" w:hRule="atLeast"/>
          <w:jc w:val="center"/>
        </w:trPr>
        <w:tc>
          <w:tcPr>
            <w:tcW w:w="970" w:type="dxa"/>
            <w:tcBorders>
              <w:top w:val="single" w:color="auto" w:sz="4" w:space="0"/>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包号</w:t>
            </w: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序号</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装备名称</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技术参数</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highlight w:val="none"/>
                <w:u w:val="none"/>
                <w:lang w:val="en-US" w:eastAsia="zh-CN"/>
              </w:rPr>
              <w:t>二十六</w:t>
            </w: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color w:val="000000"/>
                <w:kern w:val="0"/>
                <w:sz w:val="22"/>
                <w:szCs w:val="22"/>
                <w:u w:val="none"/>
                <w:lang w:val="en-US" w:eastAsia="zh-CN" w:bidi="ar"/>
              </w:rPr>
              <w:t>电动液压剪扩组</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1、主要功能：用于灾害、事故场所的抢险救援，可以剪断钢筋、铁板、钢管等金属制品，使用寿命长，整体设计先进；</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▲2、电动扩张器：额定工作压力≥700bar（70MPa）、扩张端部开口距离≥650mm，质量≤25kg（含电池）；</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▲3、电动剪切器：额定工作压力≥700bar（70MPa）、剪刀端部最大开口距离≥160mm、质量≤19kg（含电池）；</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4、每件器材配备电池≥2块，均具有电量显示功能，配充电器2部、背带1根</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5、配置一体式照明灯，提供照明，便于夜间作业；</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6、开关、照明分体式设计，方便操作；</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7、外壳防护等级≥IP57。</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pP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液压破拆工具组</w:t>
            </w:r>
            <w:r>
              <w:rPr>
                <w:rFonts w:hint="default" w:ascii="Times New Roman" w:hAnsi="Times New Roman" w:eastAsia="宋体" w:cs="Times New Roman"/>
                <w:i w:val="0"/>
                <w:color w:val="000000"/>
                <w:kern w:val="0"/>
                <w:sz w:val="22"/>
                <w:szCs w:val="22"/>
                <w:u w:val="none"/>
                <w:lang w:val="en-US" w:eastAsia="zh-CN" w:bidi="ar"/>
              </w:rPr>
              <w:t>A</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1、主要功能：用于建筑倒塌、交通事故现场等剪切、扩张、撑顶作业；</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▲2、技术要求：破拆工具组由液压泵、剪断器、扩张器、剪扩钳、双极顶杆等组成；</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3、手控阀为安全性</w:t>
            </w:r>
            <w:r>
              <w:rPr>
                <w:rFonts w:hint="eastAsia" w:ascii="宋体" w:hAnsi="宋体" w:cs="宋体"/>
                <w:i w:val="0"/>
                <w:color w:val="000000"/>
                <w:kern w:val="0"/>
                <w:sz w:val="22"/>
                <w:szCs w:val="22"/>
                <w:u w:val="none"/>
                <w:lang w:val="en-US" w:eastAsia="zh-CN" w:bidi="ar"/>
              </w:rPr>
              <w:t>能</w:t>
            </w:r>
            <w:r>
              <w:rPr>
                <w:rFonts w:hint="eastAsia" w:ascii="宋体" w:hAnsi="宋体" w:eastAsia="宋体" w:cs="宋体"/>
                <w:i w:val="0"/>
                <w:color w:val="000000"/>
                <w:kern w:val="0"/>
                <w:sz w:val="22"/>
                <w:szCs w:val="22"/>
                <w:u w:val="none"/>
                <w:lang w:val="en-US" w:eastAsia="zh-CN" w:bidi="ar"/>
              </w:rPr>
              <w:t>高的手柄，可单</w:t>
            </w:r>
            <w:r>
              <w:rPr>
                <w:rFonts w:hint="eastAsia" w:ascii="宋体" w:hAnsi="宋体" w:cs="宋体"/>
                <w:i w:val="0"/>
                <w:color w:val="000000"/>
                <w:kern w:val="0"/>
                <w:sz w:val="22"/>
                <w:szCs w:val="22"/>
                <w:u w:val="none"/>
                <w:lang w:val="en-US" w:eastAsia="zh-CN" w:bidi="ar"/>
              </w:rPr>
              <w:t>手</w:t>
            </w:r>
            <w:r>
              <w:rPr>
                <w:rFonts w:hint="eastAsia" w:ascii="宋体" w:hAnsi="宋体" w:eastAsia="宋体" w:cs="宋体"/>
                <w:i w:val="0"/>
                <w:color w:val="000000"/>
                <w:kern w:val="0"/>
                <w:sz w:val="22"/>
                <w:szCs w:val="22"/>
                <w:u w:val="none"/>
                <w:lang w:val="en-US" w:eastAsia="zh-CN" w:bidi="ar"/>
              </w:rPr>
              <w:t>操作，</w:t>
            </w:r>
            <w:r>
              <w:rPr>
                <w:rFonts w:hint="eastAsia" w:ascii="宋体" w:hAnsi="宋体" w:cs="宋体"/>
                <w:i w:val="0"/>
                <w:color w:val="000000"/>
                <w:kern w:val="0"/>
                <w:sz w:val="22"/>
                <w:szCs w:val="22"/>
                <w:u w:val="none"/>
                <w:lang w:val="en-US" w:eastAsia="zh-CN" w:bidi="ar"/>
              </w:rPr>
              <w:t>操作便捷，具有防滑功能。</w:t>
            </w:r>
            <w:r>
              <w:rPr>
                <w:rFonts w:hint="eastAsia" w:ascii="宋体" w:hAnsi="宋体" w:eastAsia="宋体" w:cs="宋体"/>
                <w:i w:val="0"/>
                <w:color w:val="000000"/>
                <w:kern w:val="0"/>
                <w:sz w:val="22"/>
                <w:szCs w:val="22"/>
                <w:u w:val="none"/>
                <w:lang w:val="en-US" w:eastAsia="zh-CN" w:bidi="ar"/>
              </w:rPr>
              <w:t>单接口，可带压插拔，配备2条≥10m液压油管；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4、液压机动泵：可同时连接两件工具使用，四冲程汽油机，发动机功率≥2kW，额定工作压力≥70MPa，具有高低压自动转换功能，低压工作压力≥10MPa，液压油箱容积≥3L，重量≤30kg；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5、液压手动泵：额定工作压力≥70MPa，具有高低压自动调节功能，液压油箱容量≥2.0L，重量≤10kg；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6、液压扩张器：额定工作压力≥70MPa，最大扩张力≥80kN，最大扩张距离≥600mm，最大牵引力≥40kN，最大牵引距离≥400mm，重量≤14kg；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7、液压剪切器：额定工作压力≥70MPa，最大剪切力≥600kN，剪切圆钢直径≥35mm，开口距离≥160mm，重量≤15kg；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8、液压剪扩器：额定工作压力≥70MPa，剪切圆钢直径≥30mm，最大扩张力≥60kN，最大扩张距离≥360mm，牵拉距离≥380mm，最大牵拉力≥60kN，重量≤15kg；</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9、液压撑顶器：额定工作压力≥70MPa，重量≤18kg。</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液压万向剪切钳</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▲1、无需外接动力源，具有剪切、扩张、夹持功能，刀头可360°旋转操作；</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2、工作压力≥70MPa；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3、距离扩张臂顶端25mm处扩张力≥28kN；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4、剪切圆钢直径（Q235材料）≥Φ25mm，剪切钢板厚度（Q235材料）≥10mm；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5、开口距离≥160mm；</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6、质量≤11kg。</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液压千斤顶</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1、主要功能：交通事故、建筑倒塌现场的重载荷撑顶救援；</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▲2、最大承重≥30t；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▲3、行程≥200mm；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4、整套重量≤20kg；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5、配有手动液压泵；</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6、具有永久性标志及产品数据标识。</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开缝器</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 xml:space="preserve">应用范围:各种意外、交通事故救援，地震等灾害救援;撬开窄小缝隙并与其它工具配合使用扩充为救援逃生道。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★1.工作压力≥</w:t>
            </w:r>
            <w:r>
              <w:rPr>
                <w:rFonts w:hint="eastAsia" w:ascii="宋体" w:hAnsi="宋体" w:eastAsia="宋体" w:cs="宋体"/>
                <w:i w:val="0"/>
                <w:color w:val="000000"/>
                <w:kern w:val="0"/>
                <w:sz w:val="22"/>
                <w:szCs w:val="22"/>
                <w:highlight w:val="cyan"/>
                <w:u w:val="none"/>
                <w:lang w:val="en-US" w:eastAsia="zh-CN" w:bidi="ar"/>
              </w:rPr>
              <w:t>70MPa</w:t>
            </w:r>
            <w:r>
              <w:rPr>
                <w:rFonts w:hint="eastAsia" w:ascii="宋体" w:hAnsi="宋体" w:cs="宋体"/>
                <w:i w:val="0"/>
                <w:color w:val="000000"/>
                <w:kern w:val="0"/>
                <w:sz w:val="22"/>
                <w:szCs w:val="22"/>
                <w:highlight w:val="none"/>
                <w:u w:val="none"/>
                <w:lang w:val="en-US" w:eastAsia="zh-CN" w:bidi="ar"/>
              </w:rPr>
              <w:t>；</w:t>
            </w:r>
            <w:r>
              <w:rPr>
                <w:rFonts w:hint="eastAsia" w:ascii="宋体" w:hAnsi="宋体" w:eastAsia="宋体" w:cs="宋体"/>
                <w:i w:val="0"/>
                <w:color w:val="000000"/>
                <w:kern w:val="0"/>
                <w:sz w:val="22"/>
                <w:szCs w:val="22"/>
                <w:u w:val="none"/>
                <w:lang w:val="en-US" w:eastAsia="zh-CN" w:bidi="ar"/>
              </w:rPr>
              <w:t>接口可360度旋转，可带压插拔；最小楔入缝隙6mm</w:t>
            </w:r>
            <w:r>
              <w:rPr>
                <w:rFonts w:hint="eastAsia" w:ascii="宋体" w:hAnsi="宋体" w:cs="宋体"/>
                <w:i w:val="0"/>
                <w:color w:val="000000"/>
                <w:kern w:val="0"/>
                <w:sz w:val="22"/>
                <w:szCs w:val="22"/>
                <w:u w:val="none"/>
                <w:lang w:val="en-US" w:eastAsia="zh-CN" w:bidi="ar"/>
              </w:rPr>
              <w:t>；</w:t>
            </w:r>
            <w:bookmarkStart w:id="123" w:name="_GoBack"/>
            <w:bookmarkEnd w:id="123"/>
            <w:r>
              <w:rPr>
                <w:rFonts w:hint="eastAsia" w:ascii="宋体" w:hAnsi="宋体" w:eastAsia="宋体" w:cs="宋体"/>
                <w:i w:val="0"/>
                <w:color w:val="000000"/>
                <w:kern w:val="0"/>
                <w:sz w:val="22"/>
                <w:szCs w:val="22"/>
                <w:u w:val="none"/>
                <w:lang w:val="en-US" w:eastAsia="zh-CN" w:bidi="ar"/>
              </w:rPr>
              <w:t xml:space="preserve">具有自锁功能的双向液压锁和自动复位手控阀组合，可扩张在任何位置不回缩，安全性高。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2.产品技术参数:</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额定工作压力≥70MPa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最小楔入缝隙≤5mm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最大开启距离≥50mm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最大开启力≥200kN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 xml:space="preserve">重量≤11.6kg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外形尺寸≤700mm*200mm*200mm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★3.手动泵：</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额定工作压力≥70MPa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液压油油箱容积≥2L</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重量(含3米油管)≤11.2kg</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外形尺寸≤900mm*160mm*200mm</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液压钻孔机</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1、提供产品合格证书；</w:t>
            </w:r>
          </w:p>
          <w:p>
            <w:pPr>
              <w:keepNext w:val="0"/>
              <w:keepLines w:val="0"/>
              <w:widowControl/>
              <w:suppressLineNumbers w:val="0"/>
              <w:jc w:val="both"/>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2、主要功能：针对于各种场地体检复杂，环境恶劣的应急救援场景，汽油或者柴油风冷式内燃发动机，燃烧效率高，重量轻，坚固耐用，使用寿命长，且不用担心发动机过载；</w:t>
            </w:r>
          </w:p>
          <w:p>
            <w:pPr>
              <w:keepNext w:val="0"/>
              <w:keepLines w:val="0"/>
              <w:widowControl/>
              <w:suppressLineNumbers w:val="0"/>
              <w:jc w:val="both"/>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▲3、发动机：质量≤100kg，最大工作压力≥13MPa，发动机功率≥10kW，手动电动双启动方式、风冷、低油位保护，燃油油箱≥6L，配备1套匹配的≥10m液压油管；</w:t>
            </w:r>
          </w:p>
          <w:p>
            <w:pPr>
              <w:keepNext w:val="0"/>
              <w:keepLines w:val="0"/>
              <w:widowControl/>
              <w:suppressLineNumbers w:val="0"/>
              <w:jc w:val="both"/>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4、液压钻：工作压力≥100bar，最大转速≥500rpm，钻孔直径25～200mm，重量≤15kg，配备直径25/50/100/200mm钻头各1个。</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9" w:hRule="atLeast"/>
          <w:jc w:val="center"/>
        </w:trPr>
        <w:tc>
          <w:tcPr>
            <w:tcW w:w="970"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c>
          <w:tcPr>
            <w:tcW w:w="56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电动破拆工具组</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★1、主要适用于事故现场的重物移动及交通事故中变形车体的分离；一套4件（电动液压剪扩器、电动液压剪切器、电动液压扩张器、电动液压撑顶器）；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2、电动扩张器：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（1）锂电池动力，配有电量显示功能，电量低于20%时显示报警；</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（2）带LED夜间照明系统；</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（3）单块电池可以满足工具操作时间≥30分钟，充电时间≤3小时；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（4）工作压力：≥70MPa；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（5）手柄具备旋转功能，能360°旋转；</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（6）开口距离≥700mm；最小扩张力≥30kN；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（7）质量：≤25kg（含电池及液压油）；</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（8）配置：电动扩张器*1把、充电器*1个、背带*1根，电池*2块；</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3、电动剪扩器：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（1）锂电池动力，配有电量显示功能，电量低于20%时显示报警；</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（2）带LED夜间照明系统；</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（3）单块电池可以满足工具操作时间≥30分钟，充电时间≤3小时；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（4）手柄具备旋转功能，能360°旋转；</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（5）工作压力：≥70MPa；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（6）开口距离≥470mm；最小扩张力≥30kN；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（7）剪断能力：≥Φ38mm（圆钢）、厚度≥25mm板材（Q235A材质）；剪切力≥600kN；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（8）质量：≤25kg（含电池及液压油）；</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 xml:space="preserve">（9）配置：电动剪扩器*1把、充电器*1个、背带*1根，电池*2块；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4、电动剪切钳：</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（1）锂电池动力，配有电量显示功能，电量低于20%时显示报警；</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（2）带LED夜间照明系统；</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（3）单块电池可以满足工具操作时间≥30分钟，充电时间≤3小时；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（4）手柄具备旋转功能，能360°旋转；</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（5）工作压力：≥70MPa；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（6）开口距离≥170mm；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（7）剪断能力：≥Φ35mm（圆钢）、厚度16mm板材（Q235A材质）；剪切力≥700kN；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（8）质量：≤20kg（含电池及液压油）；</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（9）配置：电动剪切器*1把、充电器*1个、背带*1根，电池*2块；</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13</w:t>
            </w:r>
          </w:p>
        </w:tc>
      </w:tr>
    </w:tbl>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tbl>
      <w:tblPr>
        <w:tblStyle w:val="38"/>
        <w:tblW w:w="1499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83"/>
        <w:gridCol w:w="551"/>
        <w:gridCol w:w="1235"/>
        <w:gridCol w:w="11447"/>
        <w:gridCol w:w="7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41" w:hRule="atLeast"/>
          <w:jc w:val="center"/>
        </w:trPr>
        <w:tc>
          <w:tcPr>
            <w:tcW w:w="14998"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tabs>
                <w:tab w:val="left" w:pos="6007"/>
              </w:tabs>
              <w:jc w:val="left"/>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ab/>
            </w:r>
            <w:r>
              <w:rPr>
                <w:rFonts w:hint="eastAsia" w:ascii="宋体" w:hAnsi="宋体" w:cs="宋体"/>
                <w:b/>
                <w:bCs/>
                <w:i w:val="0"/>
                <w:iCs w:val="0"/>
                <w:color w:val="000000"/>
                <w:kern w:val="0"/>
                <w:sz w:val="24"/>
                <w:szCs w:val="24"/>
                <w:u w:val="none"/>
                <w:lang w:val="en-US" w:eastAsia="zh-CN" w:bidi="ar"/>
              </w:rPr>
              <w:t>第二十七包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849" w:hRule="atLeast"/>
          <w:jc w:val="center"/>
        </w:trPr>
        <w:tc>
          <w:tcPr>
            <w:tcW w:w="983" w:type="dxa"/>
            <w:tcBorders>
              <w:top w:val="single" w:color="auto" w:sz="4" w:space="0"/>
              <w:left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包号</w:t>
            </w:r>
          </w:p>
        </w:tc>
        <w:tc>
          <w:tcPr>
            <w:tcW w:w="55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序号</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装备名称</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技术参数</w:t>
            </w:r>
          </w:p>
        </w:tc>
        <w:tc>
          <w:tcPr>
            <w:tcW w:w="78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65" w:hRule="atLeast"/>
          <w:jc w:val="center"/>
        </w:trPr>
        <w:tc>
          <w:tcPr>
            <w:tcW w:w="983" w:type="dxa"/>
            <w:vMerge w:val="restart"/>
            <w:tcBorders>
              <w:top w:val="single" w:color="auto" w:sz="4" w:space="0"/>
              <w:left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二十七</w:t>
            </w:r>
          </w:p>
        </w:tc>
        <w:tc>
          <w:tcPr>
            <w:tcW w:w="55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手抬机动泵</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、主要功能：用于灾害事故现场排涝、供水、灭火等；</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、技术要求：</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（1）额定压力≥0.5MPa，0.5MPa时流量≥25L/S；</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（2）发动机：卧式双缸，四冲程，具备手动和电启动功能；功率≥30kW；</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（3）润滑供应： 自动混合比率供应；</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（4）真空泵： 碳纤维活片无油式；</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（5）进出口:吸水口：Φ80mm ,出水口Φ65 mm（可转动180度）；</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.其他要求：配备吸水管及滤水器。</w:t>
            </w:r>
          </w:p>
        </w:tc>
        <w:tc>
          <w:tcPr>
            <w:tcW w:w="78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65" w:hRule="atLeast"/>
          <w:jc w:val="center"/>
        </w:trPr>
        <w:tc>
          <w:tcPr>
            <w:tcW w:w="983"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pPr>
          </w:p>
        </w:tc>
        <w:tc>
          <w:tcPr>
            <w:tcW w:w="55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浮艇泵</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、主要功能：可利用室外天然水源补充消防车水箱，也可以用来从洪水地区和房间抽水；</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、技术要求：</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（1）最大流量≥</w:t>
            </w:r>
            <w:r>
              <w:rPr>
                <w:rFonts w:hint="eastAsia" w:ascii="宋体" w:hAnsi="宋体" w:cs="宋体"/>
                <w:i w:val="0"/>
                <w:color w:val="000000"/>
                <w:kern w:val="0"/>
                <w:sz w:val="22"/>
                <w:szCs w:val="22"/>
                <w:u w:val="none"/>
                <w:lang w:val="en-US" w:eastAsia="zh-CN" w:bidi="ar"/>
              </w:rPr>
              <w:t>12</w:t>
            </w:r>
            <w:r>
              <w:rPr>
                <w:rFonts w:hint="eastAsia" w:ascii="宋体" w:hAnsi="宋体" w:eastAsia="宋体" w:cs="宋体"/>
                <w:i w:val="0"/>
                <w:color w:val="000000"/>
                <w:kern w:val="0"/>
                <w:sz w:val="22"/>
                <w:szCs w:val="22"/>
                <w:u w:val="none"/>
                <w:lang w:val="en-US" w:eastAsia="zh-CN" w:bidi="ar"/>
              </w:rPr>
              <w:t>升/</w:t>
            </w:r>
            <w:r>
              <w:rPr>
                <w:rFonts w:hint="eastAsia" w:ascii="宋体" w:hAnsi="宋体" w:cs="宋体"/>
                <w:i w:val="0"/>
                <w:color w:val="000000"/>
                <w:kern w:val="0"/>
                <w:sz w:val="22"/>
                <w:szCs w:val="22"/>
                <w:u w:val="none"/>
                <w:lang w:val="en-US" w:eastAsia="zh-CN" w:bidi="ar"/>
              </w:rPr>
              <w:t>秒</w:t>
            </w:r>
            <w:r>
              <w:rPr>
                <w:rFonts w:hint="eastAsia" w:ascii="宋体" w:hAnsi="宋体" w:eastAsia="宋体" w:cs="宋体"/>
                <w:i w:val="0"/>
                <w:color w:val="000000"/>
                <w:kern w:val="0"/>
                <w:sz w:val="22"/>
                <w:szCs w:val="22"/>
                <w:u w:val="none"/>
                <w:lang w:val="en-US" w:eastAsia="zh-CN" w:bidi="ar"/>
              </w:rPr>
              <w:t>；</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（2）最大扬程≥22米；</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（3）出水口口径：65mm/80mm；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（4）重量：≤55kg；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（5）发动机功率≥ 9.5千瓦；</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（6）在固定位置安装永久性铭牌，铭牌用抗腐蚀材料制成并置于易见位置；铭牌内容标明：产品名称、产品型号、工况参数、原动机功率、企业名称、生产日期、所符合的标准。</w:t>
            </w:r>
          </w:p>
        </w:tc>
        <w:tc>
          <w:tcPr>
            <w:tcW w:w="78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65" w:hRule="atLeast"/>
          <w:jc w:val="center"/>
        </w:trPr>
        <w:tc>
          <w:tcPr>
            <w:tcW w:w="983"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p>
        </w:tc>
        <w:tc>
          <w:tcPr>
            <w:tcW w:w="55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远程供水泵组</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、规格尺寸：</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（1）采用一体式防雨箱体，发电机组、水泵控制系统和水泵装于箱体内部，可自行移动全地形行驶，可遥控操作，遥控距离不小于200m，配备拖车一辆，配备4平方电缆100m；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（2）长x宽x高（mm）≤1400x1400x1400；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（3）颜色：根据客户需求订制；</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（4）板材厚度：≥2㎜；</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（5）整体重量：≤850kg；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（6）防护等级≥IP55；</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、柴油发电机组：</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（1）发电机组控制系统具有液晶中文显示，可显示电流、电压、频率、功率等参数；</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（2）功率≥22kW；</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（3）转速：≥1500r/min；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（4）具有380V电压电源接口；</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、大流量潜水泵：</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（1）供水量要求：扬程8m时，流量≥400m³/h；</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（2）水泵类型要求：变频潜水泵；</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（3）扬程范围要求：10-16m；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（4）单泵重量要求：≤35kg；</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（5）单泵功率要求：≥15kW；</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（6）工作电压要求：380V；</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（7）单泵材质：水力部件(叶轮、叶轮室、整流体)采用耐磨耐腐不锈钢；</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（8）滤网：须配备不锈钢滤网，具有有效的通过率；两侧上应有搬运提手；全覆盖网，滤网具有电缆防拖曳装置；</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（9）防尘防水≥IP68；</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（10）出水口径：≥200mm；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（11）泵体装有提手；</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（12）单泵可在现场实现快速更换水力部件维护保养；</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（13）可在现场实现大流量与高扬程之间相互转换功能，流量≥400m3/h 时，扬程≥8m；流量≥150m3/h时，扬程≥35m；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、电缆：</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（1）配套电缆材质：JHS级潜水电缆；</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（2）配套电缆数量≥2根</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（3）电源至配电柜电缆长度≥20m，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（4）配电柜到水泵电缆长度≥80m，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（5）防水≥IPX6</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（6）电缆与泵分离式结构设计；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5</w:t>
            </w:r>
            <w:r>
              <w:rPr>
                <w:rFonts w:hint="eastAsia" w:ascii="宋体" w:hAnsi="宋体" w:eastAsia="宋体" w:cs="宋体"/>
                <w:i w:val="0"/>
                <w:color w:val="000000"/>
                <w:kern w:val="0"/>
                <w:sz w:val="22"/>
                <w:szCs w:val="22"/>
                <w:u w:val="none"/>
                <w:lang w:val="en-US" w:eastAsia="zh-CN" w:bidi="ar"/>
              </w:rPr>
              <w:t>、供水管：</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（1）单泵配供水软管总长度≥100m，口径：200±20mm，25m/根（供水软管需有水带接合器和不锈钢快速卡箍）；</w:t>
            </w:r>
          </w:p>
          <w:p>
            <w:pPr>
              <w:keepNext w:val="0"/>
              <w:keepLines w:val="0"/>
              <w:widowControl/>
              <w:suppressLineNumbers w:val="0"/>
              <w:jc w:val="left"/>
              <w:textAlignment w:val="center"/>
              <w:rPr>
                <w:rFonts w:hint="default"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（2）可折叠式卷起，耐磨防刺穿；</w:t>
            </w:r>
          </w:p>
        </w:tc>
        <w:tc>
          <w:tcPr>
            <w:tcW w:w="78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 </w:t>
            </w:r>
          </w:p>
        </w:tc>
      </w:tr>
    </w:tbl>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p>
      <w:pPr>
        <w:pStyle w:val="19"/>
        <w:rPr>
          <w:rFonts w:hint="default"/>
          <w:lang w:val="en-US" w:eastAsia="zh-CN"/>
        </w:rPr>
      </w:pPr>
    </w:p>
    <w:tbl>
      <w:tblPr>
        <w:tblStyle w:val="38"/>
        <w:tblpPr w:leftFromText="180" w:rightFromText="180" w:vertAnchor="text" w:horzAnchor="page" w:tblpX="1051" w:tblpY="189"/>
        <w:tblOverlap w:val="never"/>
        <w:tblW w:w="149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3"/>
        <w:gridCol w:w="578"/>
        <w:gridCol w:w="1148"/>
        <w:gridCol w:w="11447"/>
        <w:gridCol w:w="7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98" w:hRule="atLeast"/>
        </w:trPr>
        <w:tc>
          <w:tcPr>
            <w:tcW w:w="14945"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tabs>
                <w:tab w:val="left" w:pos="5494"/>
              </w:tabs>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第二十八包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865" w:hRule="atLeast"/>
        </w:trPr>
        <w:tc>
          <w:tcPr>
            <w:tcW w:w="104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包号</w:t>
            </w:r>
          </w:p>
        </w:tc>
        <w:tc>
          <w:tcPr>
            <w:tcW w:w="5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序号</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装备名称</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b/>
                <w:bCs/>
                <w:i w:val="0"/>
                <w:color w:val="000000"/>
                <w:kern w:val="0"/>
                <w:sz w:val="22"/>
                <w:szCs w:val="22"/>
                <w:u w:val="none"/>
                <w:lang w:val="en-US" w:eastAsia="zh-CN" w:bidi="ar"/>
              </w:rPr>
              <w:t>技术参数</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0"/>
                <w:sz w:val="22"/>
                <w:szCs w:val="22"/>
                <w:u w:val="none"/>
                <w:lang w:val="en-US" w:eastAsia="zh-CN" w:bidi="ar"/>
              </w:rPr>
            </w:pPr>
            <w:r>
              <w:rPr>
                <w:rFonts w:hint="eastAsia" w:cs="Times New Roman"/>
                <w:b/>
                <w:bCs/>
                <w:i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396" w:hRule="atLeast"/>
        </w:trPr>
        <w:tc>
          <w:tcPr>
            <w:tcW w:w="104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二十八</w:t>
            </w:r>
          </w:p>
        </w:tc>
        <w:tc>
          <w:tcPr>
            <w:tcW w:w="5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多功能消防水枪</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、第三类或第四类喷雾角可调的低压直流喷雾水枪，具有直流喷雾无级转换、流量可调等功能，可调节≥</w:t>
            </w:r>
            <w:r>
              <w:rPr>
                <w:rFonts w:hint="eastAsia" w:ascii="宋体" w:hAnsi="宋体"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个档位的流量变化；</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、进水口径65mm，内扣式防打结接口；</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 xml:space="preserve">、喷射压力≥0.6MPa，额定流量≥12L/s，直流射程≥30m； </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、重量≤3kg。</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52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396" w:hRule="atLeast"/>
        </w:trPr>
        <w:tc>
          <w:tcPr>
            <w:tcW w:w="10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p>
        </w:tc>
        <w:tc>
          <w:tcPr>
            <w:tcW w:w="5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穿刺式破拆水枪</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、穿刺水枪通过穿刺头进行注水、喷射，以达到直接灭火的目的；</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、枪体采用铝合金材质，枪头采用不锈钢或同等质量材质；</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、工作压力0-1MPa；</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、最大流量≥300L/min；</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5</w:t>
            </w:r>
            <w:r>
              <w:rPr>
                <w:rFonts w:hint="eastAsia" w:ascii="宋体" w:hAnsi="宋体" w:eastAsia="宋体" w:cs="宋体"/>
                <w:i w:val="0"/>
                <w:color w:val="000000"/>
                <w:kern w:val="0"/>
                <w:sz w:val="22"/>
                <w:szCs w:val="22"/>
                <w:u w:val="none"/>
                <w:lang w:val="en-US" w:eastAsia="zh-CN" w:bidi="ar"/>
              </w:rPr>
              <w:t>、长度≥1m；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6</w:t>
            </w:r>
            <w:r>
              <w:rPr>
                <w:rFonts w:hint="eastAsia" w:ascii="宋体" w:hAnsi="宋体" w:eastAsia="宋体" w:cs="宋体"/>
                <w:i w:val="0"/>
                <w:color w:val="000000"/>
                <w:kern w:val="0"/>
                <w:sz w:val="22"/>
                <w:szCs w:val="22"/>
                <w:u w:val="none"/>
                <w:lang w:val="en-US" w:eastAsia="zh-CN" w:bidi="ar"/>
              </w:rPr>
              <w:t>、穿刺能力：≥2mm钢板；</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7</w:t>
            </w:r>
            <w:r>
              <w:rPr>
                <w:rFonts w:hint="eastAsia" w:ascii="宋体" w:hAnsi="宋体" w:eastAsia="宋体" w:cs="宋体"/>
                <w:i w:val="0"/>
                <w:color w:val="000000"/>
                <w:kern w:val="0"/>
                <w:sz w:val="22"/>
                <w:szCs w:val="22"/>
                <w:u w:val="none"/>
                <w:lang w:val="en-US" w:eastAsia="zh-CN" w:bidi="ar"/>
              </w:rPr>
              <w:t>、重量：≤4kg；</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cs="宋体"/>
                <w:i w:val="0"/>
                <w:color w:val="000000"/>
                <w:kern w:val="0"/>
                <w:sz w:val="22"/>
                <w:szCs w:val="22"/>
                <w:u w:val="none"/>
                <w:lang w:val="en-US" w:eastAsia="zh-CN" w:bidi="ar"/>
              </w:rPr>
              <w:t>8</w:t>
            </w:r>
            <w:r>
              <w:rPr>
                <w:rFonts w:hint="eastAsia" w:ascii="宋体" w:hAnsi="宋体" w:eastAsia="宋体" w:cs="宋体"/>
                <w:i w:val="0"/>
                <w:color w:val="000000"/>
                <w:kern w:val="0"/>
                <w:sz w:val="22"/>
                <w:szCs w:val="22"/>
                <w:u w:val="none"/>
                <w:lang w:val="en-US" w:eastAsia="zh-CN" w:bidi="ar"/>
              </w:rPr>
              <w:t>、具有永久性标志及产品数据标识；枪头（≥3种）。</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26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41" w:hRule="atLeast"/>
        </w:trPr>
        <w:tc>
          <w:tcPr>
            <w:tcW w:w="10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p>
        </w:tc>
        <w:tc>
          <w:tcPr>
            <w:tcW w:w="5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移动式消防炮</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、额定流量（喷射水）≥60L/S, 射程（喷射水）≥90m；</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 xml:space="preserve">、遥控器启动至消防炮动作的响应时间≤5s，无线遥控距离≥200m，且不会出现信号延迟或断续情况；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 xml:space="preserve">、控制方式：无线遥控和手动控制等两种控制方式；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 xml:space="preserve">、仰角范围不低于30°～70°，水平回转角≥90°，解除限位后可水平360°无限制旋转，最大喷雾角度≥90°；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5</w:t>
            </w:r>
            <w:r>
              <w:rPr>
                <w:rFonts w:hint="eastAsia" w:ascii="宋体" w:hAnsi="宋体" w:eastAsia="宋体" w:cs="宋体"/>
                <w:i w:val="0"/>
                <w:color w:val="000000"/>
                <w:kern w:val="0"/>
                <w:sz w:val="22"/>
                <w:szCs w:val="22"/>
                <w:u w:val="none"/>
                <w:lang w:val="en-US" w:eastAsia="zh-CN" w:bidi="ar"/>
              </w:rPr>
              <w:t xml:space="preserve">、具有自排水装置，泄压后可自行将炮体内的余水排尽； </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6</w:t>
            </w:r>
            <w:r>
              <w:rPr>
                <w:rFonts w:hint="eastAsia" w:ascii="宋体" w:hAnsi="宋体" w:eastAsia="宋体" w:cs="宋体"/>
                <w:i w:val="0"/>
                <w:color w:val="000000"/>
                <w:kern w:val="0"/>
                <w:sz w:val="22"/>
                <w:szCs w:val="22"/>
                <w:u w:val="none"/>
                <w:lang w:val="en-US" w:eastAsia="zh-CN" w:bidi="ar"/>
              </w:rPr>
              <w:t xml:space="preserve">、开机后炮头可自动回到安全位置，避免在启动时因供水压力突然增大，而炮头处于小仰角状态下炮体可能产生的位移； </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7</w:t>
            </w:r>
            <w:r>
              <w:rPr>
                <w:rFonts w:hint="eastAsia" w:ascii="宋体" w:hAnsi="宋体" w:eastAsia="宋体" w:cs="宋体"/>
                <w:i w:val="0"/>
                <w:color w:val="000000"/>
                <w:kern w:val="0"/>
                <w:sz w:val="22"/>
                <w:szCs w:val="22"/>
                <w:u w:val="none"/>
                <w:lang w:val="en-US" w:eastAsia="zh-CN" w:bidi="ar"/>
              </w:rPr>
              <w:t>、配备泡沫炮头及消防水炮拖车。</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396" w:hRule="atLeast"/>
        </w:trPr>
        <w:tc>
          <w:tcPr>
            <w:tcW w:w="104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p>
        </w:tc>
        <w:tc>
          <w:tcPr>
            <w:tcW w:w="5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2"/>
                <w:szCs w:val="22"/>
                <w:u w:val="none"/>
                <w:lang w:val="en-US" w:eastAsia="zh-CN" w:bidi="ar"/>
              </w:rPr>
              <w:t>高倍数泡沫发生器</w:t>
            </w:r>
          </w:p>
        </w:tc>
        <w:tc>
          <w:tcPr>
            <w:tcW w:w="114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r>
              <w:rPr>
                <w:rFonts w:hint="eastAsia" w:ascii="宋体" w:hAnsi="宋体" w:eastAsia="宋体" w:cs="宋体"/>
                <w:i w:val="0"/>
                <w:color w:val="000000"/>
                <w:kern w:val="0"/>
                <w:sz w:val="22"/>
                <w:szCs w:val="22"/>
                <w:u w:val="none"/>
                <w:lang w:val="en-US" w:eastAsia="zh-CN" w:bidi="ar"/>
              </w:rPr>
              <w:t>、手提式或移动式；</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2</w:t>
            </w:r>
            <w:r>
              <w:rPr>
                <w:rFonts w:hint="eastAsia" w:ascii="宋体" w:hAnsi="宋体" w:eastAsia="宋体" w:cs="宋体"/>
                <w:i w:val="0"/>
                <w:color w:val="000000"/>
                <w:kern w:val="0"/>
                <w:sz w:val="22"/>
                <w:szCs w:val="22"/>
                <w:u w:val="none"/>
                <w:lang w:val="en-US" w:eastAsia="zh-CN" w:bidi="ar"/>
              </w:rPr>
              <w:t>、泡沫发泡倍数≥500；</w:t>
            </w:r>
          </w:p>
          <w:p>
            <w:pPr>
              <w:keepNext w:val="0"/>
              <w:keepLines w:val="0"/>
              <w:widowControl/>
              <w:suppressLineNumbers w:val="0"/>
              <w:jc w:val="lef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3</w:t>
            </w:r>
            <w:r>
              <w:rPr>
                <w:rFonts w:hint="eastAsia" w:ascii="宋体" w:hAnsi="宋体" w:eastAsia="宋体" w:cs="宋体"/>
                <w:i w:val="0"/>
                <w:color w:val="000000"/>
                <w:kern w:val="0"/>
                <w:sz w:val="22"/>
                <w:szCs w:val="22"/>
                <w:u w:val="none"/>
                <w:lang w:val="en-US" w:eastAsia="zh-CN" w:bidi="ar"/>
              </w:rPr>
              <w:t>、重量≤8kg；</w:t>
            </w:r>
          </w:p>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w:t>
            </w:r>
            <w:r>
              <w:rPr>
                <w:rFonts w:hint="eastAsia" w:ascii="宋体" w:hAnsi="宋体" w:cs="宋体"/>
                <w:i w:val="0"/>
                <w:color w:val="000000"/>
                <w:kern w:val="0"/>
                <w:sz w:val="22"/>
                <w:szCs w:val="22"/>
                <w:u w:val="none"/>
                <w:lang w:val="en-US" w:eastAsia="zh-CN" w:bidi="ar"/>
              </w:rPr>
              <w:t>4</w:t>
            </w:r>
            <w:r>
              <w:rPr>
                <w:rFonts w:hint="eastAsia" w:ascii="宋体" w:hAnsi="宋体" w:eastAsia="宋体" w:cs="宋体"/>
                <w:i w:val="0"/>
                <w:color w:val="000000"/>
                <w:kern w:val="0"/>
                <w:sz w:val="22"/>
                <w:szCs w:val="22"/>
                <w:u w:val="none"/>
                <w:lang w:val="en-US" w:eastAsia="zh-CN" w:bidi="ar"/>
              </w:rPr>
              <w:t>、工作压力0.4～0.8MPa。</w:t>
            </w:r>
          </w:p>
        </w:tc>
        <w:tc>
          <w:tcPr>
            <w:tcW w:w="72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default" w:ascii="Times New Roman" w:hAnsi="Times New Roman" w:eastAsia="宋体" w:cs="Times New Roman"/>
                <w:i w:val="0"/>
                <w:color w:val="000000"/>
                <w:kern w:val="0"/>
                <w:sz w:val="22"/>
                <w:szCs w:val="22"/>
                <w:u w:val="none"/>
                <w:lang w:val="en-US" w:eastAsia="zh-CN" w:bidi="ar"/>
              </w:rPr>
              <w:t xml:space="preserve">13 </w:t>
            </w:r>
          </w:p>
        </w:tc>
      </w:tr>
    </w:tbl>
    <w:p>
      <w:pPr>
        <w:pStyle w:val="19"/>
        <w:rPr>
          <w:rFonts w:hint="default"/>
          <w:lang w:val="en-US" w:eastAsia="zh-CN"/>
        </w:rPr>
      </w:pPr>
    </w:p>
    <w:sectPr>
      <w:pgSz w:w="16838" w:h="11906" w:orient="landscape"/>
      <w:pgMar w:top="1746" w:right="1440" w:bottom="1803" w:left="1383" w:header="851" w:footer="992" w:gutter="0"/>
      <w:pgBorders>
        <w:top w:val="none" w:sz="0" w:space="0"/>
        <w:left w:val="none" w:sz="0" w:space="0"/>
        <w:bottom w:val="none" w:sz="0" w:space="0"/>
        <w:right w:val="none" w:sz="0" w:space="0"/>
      </w:pgBorders>
      <w:pgNumType w:fmt="decimal"/>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Times New Roman"/>
    <w:panose1 w:val="02000503000000020004"/>
    <w:charset w:val="00"/>
    <w:family w:val="auto"/>
    <w:pitch w:val="default"/>
    <w:sig w:usb0="00000000" w:usb1="00000000" w:usb2="00000000"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O11wiEbAgAAIQQAAA4A&#10;AAAAAAAAAQAgAAAAHwEAAGRycy9lMm9Eb2MueG1sUEsFBgAAAAAGAAYAWQEAAKwFA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27</w:t>
                    </w:r>
                    <w:r>
                      <w:fldChar w:fldCharType="end"/>
                    </w:r>
                  </w:p>
                </w:txbxContent>
              </v:textbox>
            </v:shape>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CCoAeuGQIAACEEAAAOAAAA&#10;AAAAAAEAIAAAAB8BAABkcnMvZTJvRG9jLnhtbFBLBQYAAAAABgAGAFkBAACq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2">
    <w:nsid w:val="07ADB5C6"/>
    <w:multiLevelType w:val="singleLevel"/>
    <w:tmpl w:val="07ADB5C6"/>
    <w:lvl w:ilvl="0" w:tentative="0">
      <w:start w:val="1"/>
      <w:numFmt w:val="decimal"/>
      <w:lvlText w:val="%1."/>
      <w:lvlJc w:val="left"/>
      <w:pPr>
        <w:tabs>
          <w:tab w:val="left" w:pos="312"/>
        </w:tabs>
      </w:pPr>
    </w:lvl>
  </w:abstractNum>
  <w:abstractNum w:abstractNumId="3">
    <w:nsid w:val="07ECB0AE"/>
    <w:multiLevelType w:val="singleLevel"/>
    <w:tmpl w:val="07ECB0AE"/>
    <w:lvl w:ilvl="0" w:tentative="0">
      <w:start w:val="1"/>
      <w:numFmt w:val="chineseCounting"/>
      <w:suff w:val="nothing"/>
      <w:lvlText w:val="%1、"/>
      <w:lvlJc w:val="left"/>
      <w:rPr>
        <w:rFonts w:hint="eastAsia"/>
      </w:rPr>
    </w:lvl>
  </w:abstractNum>
  <w:abstractNum w:abstractNumId="4">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2BC170F9"/>
    <w:multiLevelType w:val="multilevel"/>
    <w:tmpl w:val="2BC170F9"/>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3A15682F"/>
    <w:multiLevelType w:val="singleLevel"/>
    <w:tmpl w:val="3A15682F"/>
    <w:lvl w:ilvl="0" w:tentative="0">
      <w:start w:val="0"/>
      <w:numFmt w:val="none"/>
      <w:lvlText w:val=""/>
      <w:lvlJc w:val="left"/>
      <w:pPr>
        <w:tabs>
          <w:tab w:val="left" w:pos="360"/>
        </w:tabs>
      </w:p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0">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1">
    <w:nsid w:val="59497B84"/>
    <w:multiLevelType w:val="singleLevel"/>
    <w:tmpl w:val="59497B84"/>
    <w:lvl w:ilvl="0" w:tentative="0">
      <w:start w:val="1"/>
      <w:numFmt w:val="decimal"/>
      <w:lvlText w:val="%1."/>
      <w:lvlJc w:val="left"/>
      <w:pPr>
        <w:tabs>
          <w:tab w:val="left" w:pos="312"/>
        </w:tabs>
      </w:pPr>
    </w:lvl>
  </w:abstractNum>
  <w:abstractNum w:abstractNumId="12">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0"/>
      <w:suff w:val="nothing"/>
      <w:lvlText w:val=""/>
      <w:lvlJc w:val="left"/>
      <w:pPr>
        <w:ind w:left="0" w:firstLine="0"/>
      </w:pPr>
      <w:rPr>
        <w:rFonts w:hint="eastAsia"/>
      </w:rPr>
    </w:lvl>
    <w:lvl w:ilvl="6" w:tentative="0">
      <w:start w:val="1"/>
      <w:numFmt w:val="none"/>
      <w:pStyle w:val="11"/>
      <w:suff w:val="nothing"/>
      <w:lvlText w:val=""/>
      <w:lvlJc w:val="left"/>
      <w:pPr>
        <w:ind w:left="0" w:firstLine="0"/>
      </w:pPr>
      <w:rPr>
        <w:rFonts w:hint="eastAsia"/>
      </w:rPr>
    </w:lvl>
    <w:lvl w:ilvl="7" w:tentative="0">
      <w:start w:val="1"/>
      <w:numFmt w:val="none"/>
      <w:pStyle w:val="12"/>
      <w:suff w:val="nothing"/>
      <w:lvlText w:val=""/>
      <w:lvlJc w:val="left"/>
      <w:pPr>
        <w:ind w:left="0" w:firstLine="0"/>
      </w:pPr>
      <w:rPr>
        <w:rFonts w:hint="eastAsia"/>
      </w:rPr>
    </w:lvl>
    <w:lvl w:ilvl="8" w:tentative="0">
      <w:start w:val="1"/>
      <w:numFmt w:val="none"/>
      <w:pStyle w:val="13"/>
      <w:suff w:val="nothing"/>
      <w:lvlText w:val=""/>
      <w:lvlJc w:val="left"/>
      <w:pPr>
        <w:ind w:left="0" w:firstLine="0"/>
      </w:pPr>
      <w:rPr>
        <w:rFonts w:hint="eastAsia"/>
      </w:rPr>
    </w:lvl>
  </w:abstractNum>
  <w:num w:numId="1">
    <w:abstractNumId w:val="12"/>
  </w:num>
  <w:num w:numId="2">
    <w:abstractNumId w:val="9"/>
  </w:num>
  <w:num w:numId="3">
    <w:abstractNumId w:val="7"/>
  </w:num>
  <w:num w:numId="4">
    <w:abstractNumId w:val="8"/>
  </w:num>
  <w:num w:numId="5">
    <w:abstractNumId w:val="1"/>
  </w:num>
  <w:num w:numId="6">
    <w:abstractNumId w:val="10"/>
  </w:num>
  <w:num w:numId="7">
    <w:abstractNumId w:val="3"/>
  </w:num>
  <w:num w:numId="8">
    <w:abstractNumId w:val="11"/>
  </w:num>
  <w:num w:numId="9">
    <w:abstractNumId w:val="2"/>
  </w:num>
  <w:num w:numId="10">
    <w:abstractNumId w:val="5"/>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1ZWQwMjM4OTU1OWQyOTdkOTQxNDAzODJlMjYxZWM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1BE2"/>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6BE6"/>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C2C"/>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A7CA7"/>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24"/>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255120"/>
    <w:rsid w:val="01325A8F"/>
    <w:rsid w:val="013516BE"/>
    <w:rsid w:val="014A0D22"/>
    <w:rsid w:val="014E442E"/>
    <w:rsid w:val="015E1968"/>
    <w:rsid w:val="01747137"/>
    <w:rsid w:val="017E3632"/>
    <w:rsid w:val="01BB5FED"/>
    <w:rsid w:val="01FB1BFF"/>
    <w:rsid w:val="0205056A"/>
    <w:rsid w:val="02151F95"/>
    <w:rsid w:val="02190BBE"/>
    <w:rsid w:val="021B6D21"/>
    <w:rsid w:val="023221F1"/>
    <w:rsid w:val="02322F28"/>
    <w:rsid w:val="023B08EE"/>
    <w:rsid w:val="023F388C"/>
    <w:rsid w:val="02421CC3"/>
    <w:rsid w:val="02561DE2"/>
    <w:rsid w:val="02695A35"/>
    <w:rsid w:val="02725E2D"/>
    <w:rsid w:val="027D11A2"/>
    <w:rsid w:val="028227B2"/>
    <w:rsid w:val="0286314D"/>
    <w:rsid w:val="02935814"/>
    <w:rsid w:val="029E2FC9"/>
    <w:rsid w:val="029E5B2D"/>
    <w:rsid w:val="02A0096B"/>
    <w:rsid w:val="02AE013F"/>
    <w:rsid w:val="02B64DFD"/>
    <w:rsid w:val="02C1579F"/>
    <w:rsid w:val="02C32118"/>
    <w:rsid w:val="02CA6108"/>
    <w:rsid w:val="02D60F91"/>
    <w:rsid w:val="02D76984"/>
    <w:rsid w:val="02E40D97"/>
    <w:rsid w:val="02E85072"/>
    <w:rsid w:val="02EA4873"/>
    <w:rsid w:val="02F333A9"/>
    <w:rsid w:val="02FB21AB"/>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D33559"/>
    <w:rsid w:val="03D55B09"/>
    <w:rsid w:val="03E80CD8"/>
    <w:rsid w:val="03EE48EF"/>
    <w:rsid w:val="03F11BF1"/>
    <w:rsid w:val="03F24DC9"/>
    <w:rsid w:val="03F34100"/>
    <w:rsid w:val="04161F26"/>
    <w:rsid w:val="04170DF7"/>
    <w:rsid w:val="04320854"/>
    <w:rsid w:val="043D5D21"/>
    <w:rsid w:val="04413768"/>
    <w:rsid w:val="04483D61"/>
    <w:rsid w:val="045020EC"/>
    <w:rsid w:val="04683521"/>
    <w:rsid w:val="046A53CB"/>
    <w:rsid w:val="047821E2"/>
    <w:rsid w:val="04947470"/>
    <w:rsid w:val="04BC20E2"/>
    <w:rsid w:val="04C40E62"/>
    <w:rsid w:val="04D66201"/>
    <w:rsid w:val="04DB2929"/>
    <w:rsid w:val="04FC3F5D"/>
    <w:rsid w:val="04FF5314"/>
    <w:rsid w:val="05010644"/>
    <w:rsid w:val="051313AC"/>
    <w:rsid w:val="05144C7F"/>
    <w:rsid w:val="0519537F"/>
    <w:rsid w:val="053013D0"/>
    <w:rsid w:val="05384B57"/>
    <w:rsid w:val="05387C9B"/>
    <w:rsid w:val="05401924"/>
    <w:rsid w:val="0544423B"/>
    <w:rsid w:val="056612F2"/>
    <w:rsid w:val="057B42FE"/>
    <w:rsid w:val="05833285"/>
    <w:rsid w:val="05A82FDE"/>
    <w:rsid w:val="05B37535"/>
    <w:rsid w:val="05CD3FD8"/>
    <w:rsid w:val="05DC08CF"/>
    <w:rsid w:val="05E31168"/>
    <w:rsid w:val="05E40F06"/>
    <w:rsid w:val="060646BB"/>
    <w:rsid w:val="06096F34"/>
    <w:rsid w:val="061C53B3"/>
    <w:rsid w:val="06333A8E"/>
    <w:rsid w:val="064017F2"/>
    <w:rsid w:val="064737C1"/>
    <w:rsid w:val="06546BB6"/>
    <w:rsid w:val="065B3392"/>
    <w:rsid w:val="0660305A"/>
    <w:rsid w:val="06626E56"/>
    <w:rsid w:val="06636C72"/>
    <w:rsid w:val="0672304F"/>
    <w:rsid w:val="06835943"/>
    <w:rsid w:val="06843843"/>
    <w:rsid w:val="0686299B"/>
    <w:rsid w:val="068A2316"/>
    <w:rsid w:val="068C384C"/>
    <w:rsid w:val="068D21A7"/>
    <w:rsid w:val="06945142"/>
    <w:rsid w:val="069B4513"/>
    <w:rsid w:val="069F2BB4"/>
    <w:rsid w:val="06A17F3E"/>
    <w:rsid w:val="06A20FC1"/>
    <w:rsid w:val="06A833F4"/>
    <w:rsid w:val="06B34496"/>
    <w:rsid w:val="06B66577"/>
    <w:rsid w:val="06B95AC7"/>
    <w:rsid w:val="06C158EB"/>
    <w:rsid w:val="06C74C9F"/>
    <w:rsid w:val="06CC3929"/>
    <w:rsid w:val="06CC7CBA"/>
    <w:rsid w:val="06CF60DB"/>
    <w:rsid w:val="06E82CFE"/>
    <w:rsid w:val="06F313BF"/>
    <w:rsid w:val="071C0C28"/>
    <w:rsid w:val="072A23D5"/>
    <w:rsid w:val="073B74A1"/>
    <w:rsid w:val="074B379C"/>
    <w:rsid w:val="07561504"/>
    <w:rsid w:val="07565F25"/>
    <w:rsid w:val="075864F0"/>
    <w:rsid w:val="076C4500"/>
    <w:rsid w:val="07751C03"/>
    <w:rsid w:val="0777098F"/>
    <w:rsid w:val="07841BEF"/>
    <w:rsid w:val="0786398B"/>
    <w:rsid w:val="078932FF"/>
    <w:rsid w:val="07AA0244"/>
    <w:rsid w:val="07AB47C0"/>
    <w:rsid w:val="07B224B6"/>
    <w:rsid w:val="07B5030F"/>
    <w:rsid w:val="07B75BB0"/>
    <w:rsid w:val="07BF3D6F"/>
    <w:rsid w:val="07D12B5A"/>
    <w:rsid w:val="07DD5D59"/>
    <w:rsid w:val="07E037EB"/>
    <w:rsid w:val="07E71830"/>
    <w:rsid w:val="07F53F9D"/>
    <w:rsid w:val="07F615C4"/>
    <w:rsid w:val="07FA0547"/>
    <w:rsid w:val="080571A2"/>
    <w:rsid w:val="080A2255"/>
    <w:rsid w:val="080D777F"/>
    <w:rsid w:val="0814117C"/>
    <w:rsid w:val="0828314D"/>
    <w:rsid w:val="084E0BD6"/>
    <w:rsid w:val="08503979"/>
    <w:rsid w:val="0858227F"/>
    <w:rsid w:val="085A158C"/>
    <w:rsid w:val="085D7497"/>
    <w:rsid w:val="086428B3"/>
    <w:rsid w:val="08656BD0"/>
    <w:rsid w:val="087071EE"/>
    <w:rsid w:val="087760D1"/>
    <w:rsid w:val="087B0710"/>
    <w:rsid w:val="08854A3B"/>
    <w:rsid w:val="089D7D7B"/>
    <w:rsid w:val="08B35707"/>
    <w:rsid w:val="08DD6B03"/>
    <w:rsid w:val="08E43B0F"/>
    <w:rsid w:val="08FF7DDD"/>
    <w:rsid w:val="090166A2"/>
    <w:rsid w:val="09022534"/>
    <w:rsid w:val="090D5D07"/>
    <w:rsid w:val="0922667C"/>
    <w:rsid w:val="09275236"/>
    <w:rsid w:val="092B119A"/>
    <w:rsid w:val="0940385B"/>
    <w:rsid w:val="0941465B"/>
    <w:rsid w:val="094F6709"/>
    <w:rsid w:val="0952183D"/>
    <w:rsid w:val="09637930"/>
    <w:rsid w:val="09664528"/>
    <w:rsid w:val="096C5C58"/>
    <w:rsid w:val="096D038B"/>
    <w:rsid w:val="097848B8"/>
    <w:rsid w:val="0983683C"/>
    <w:rsid w:val="09853824"/>
    <w:rsid w:val="09985395"/>
    <w:rsid w:val="099F7FEA"/>
    <w:rsid w:val="09B34198"/>
    <w:rsid w:val="09B65D38"/>
    <w:rsid w:val="09CB3C0A"/>
    <w:rsid w:val="09D24C53"/>
    <w:rsid w:val="09EF672A"/>
    <w:rsid w:val="09FA3203"/>
    <w:rsid w:val="09FF7BFE"/>
    <w:rsid w:val="0A34426F"/>
    <w:rsid w:val="0A3D1A29"/>
    <w:rsid w:val="0A3F5CD9"/>
    <w:rsid w:val="0A5A637B"/>
    <w:rsid w:val="0A633648"/>
    <w:rsid w:val="0A663B0A"/>
    <w:rsid w:val="0A6E4652"/>
    <w:rsid w:val="0A7C228C"/>
    <w:rsid w:val="0A867835"/>
    <w:rsid w:val="0AA32C4D"/>
    <w:rsid w:val="0AA536BF"/>
    <w:rsid w:val="0AA82F3B"/>
    <w:rsid w:val="0AB75001"/>
    <w:rsid w:val="0ACB0F48"/>
    <w:rsid w:val="0AD754CD"/>
    <w:rsid w:val="0AE83ED5"/>
    <w:rsid w:val="0B0634FA"/>
    <w:rsid w:val="0B087721"/>
    <w:rsid w:val="0B0B1729"/>
    <w:rsid w:val="0B0C5CC4"/>
    <w:rsid w:val="0B1612A2"/>
    <w:rsid w:val="0B212588"/>
    <w:rsid w:val="0B217B56"/>
    <w:rsid w:val="0B2C6CAB"/>
    <w:rsid w:val="0B3F2C19"/>
    <w:rsid w:val="0B5012DA"/>
    <w:rsid w:val="0B523A95"/>
    <w:rsid w:val="0B681ED1"/>
    <w:rsid w:val="0B6B22C9"/>
    <w:rsid w:val="0B6D2060"/>
    <w:rsid w:val="0B70168E"/>
    <w:rsid w:val="0B72147D"/>
    <w:rsid w:val="0B7725F4"/>
    <w:rsid w:val="0B7F3FC7"/>
    <w:rsid w:val="0B8B2703"/>
    <w:rsid w:val="0B8D3F60"/>
    <w:rsid w:val="0B951D43"/>
    <w:rsid w:val="0B9A1F23"/>
    <w:rsid w:val="0B9B6EF1"/>
    <w:rsid w:val="0B9C1C9D"/>
    <w:rsid w:val="0BA706AC"/>
    <w:rsid w:val="0BB02E2A"/>
    <w:rsid w:val="0BB8526F"/>
    <w:rsid w:val="0BC71C64"/>
    <w:rsid w:val="0BC8644B"/>
    <w:rsid w:val="0BDB78F8"/>
    <w:rsid w:val="0BF70001"/>
    <w:rsid w:val="0BF72442"/>
    <w:rsid w:val="0BFC49CA"/>
    <w:rsid w:val="0BFF7F8F"/>
    <w:rsid w:val="0C1A74BA"/>
    <w:rsid w:val="0C2658DC"/>
    <w:rsid w:val="0C3410D8"/>
    <w:rsid w:val="0C410A25"/>
    <w:rsid w:val="0C477D93"/>
    <w:rsid w:val="0C55652A"/>
    <w:rsid w:val="0C5D5223"/>
    <w:rsid w:val="0C5E1BFD"/>
    <w:rsid w:val="0C631F97"/>
    <w:rsid w:val="0C7042B9"/>
    <w:rsid w:val="0C7512C7"/>
    <w:rsid w:val="0C777867"/>
    <w:rsid w:val="0C793191"/>
    <w:rsid w:val="0C7B02EA"/>
    <w:rsid w:val="0C937576"/>
    <w:rsid w:val="0C992063"/>
    <w:rsid w:val="0C9F6118"/>
    <w:rsid w:val="0CA14B3C"/>
    <w:rsid w:val="0CAA6E21"/>
    <w:rsid w:val="0CC441C8"/>
    <w:rsid w:val="0CC53C5B"/>
    <w:rsid w:val="0CCD169F"/>
    <w:rsid w:val="0CCD5722"/>
    <w:rsid w:val="0CDB6190"/>
    <w:rsid w:val="0CDC0754"/>
    <w:rsid w:val="0CE831C7"/>
    <w:rsid w:val="0CF55521"/>
    <w:rsid w:val="0D0208D3"/>
    <w:rsid w:val="0D033888"/>
    <w:rsid w:val="0D091841"/>
    <w:rsid w:val="0D1A0B50"/>
    <w:rsid w:val="0D2C070A"/>
    <w:rsid w:val="0D2C767A"/>
    <w:rsid w:val="0D3247FD"/>
    <w:rsid w:val="0D3D37F2"/>
    <w:rsid w:val="0D4F346B"/>
    <w:rsid w:val="0D694F5F"/>
    <w:rsid w:val="0D6A79DB"/>
    <w:rsid w:val="0D825D63"/>
    <w:rsid w:val="0DA336F3"/>
    <w:rsid w:val="0DA6181C"/>
    <w:rsid w:val="0DAE75C1"/>
    <w:rsid w:val="0DAF2A5B"/>
    <w:rsid w:val="0DB00D5C"/>
    <w:rsid w:val="0DB60E48"/>
    <w:rsid w:val="0DB8226D"/>
    <w:rsid w:val="0DB902A0"/>
    <w:rsid w:val="0DC43F13"/>
    <w:rsid w:val="0DC85F26"/>
    <w:rsid w:val="0DD2548D"/>
    <w:rsid w:val="0DD3123D"/>
    <w:rsid w:val="0DDF7BF6"/>
    <w:rsid w:val="0DE133C7"/>
    <w:rsid w:val="0DE657DA"/>
    <w:rsid w:val="0DF03072"/>
    <w:rsid w:val="0DF575E7"/>
    <w:rsid w:val="0E0B0E89"/>
    <w:rsid w:val="0E191823"/>
    <w:rsid w:val="0E227B23"/>
    <w:rsid w:val="0E2E708F"/>
    <w:rsid w:val="0E3A292E"/>
    <w:rsid w:val="0E502AAA"/>
    <w:rsid w:val="0E5C239D"/>
    <w:rsid w:val="0E5D364A"/>
    <w:rsid w:val="0E8C4A31"/>
    <w:rsid w:val="0EA57B4A"/>
    <w:rsid w:val="0EA86FBB"/>
    <w:rsid w:val="0EB164FC"/>
    <w:rsid w:val="0EB37089"/>
    <w:rsid w:val="0EC842D6"/>
    <w:rsid w:val="0ED8416C"/>
    <w:rsid w:val="0EE43BCF"/>
    <w:rsid w:val="0EEA02B1"/>
    <w:rsid w:val="0EED0C82"/>
    <w:rsid w:val="0EF42513"/>
    <w:rsid w:val="0EF94317"/>
    <w:rsid w:val="0EFC6C34"/>
    <w:rsid w:val="0F020558"/>
    <w:rsid w:val="0F052A35"/>
    <w:rsid w:val="0F18383B"/>
    <w:rsid w:val="0F196507"/>
    <w:rsid w:val="0F204B19"/>
    <w:rsid w:val="0F2D739E"/>
    <w:rsid w:val="0F2D7847"/>
    <w:rsid w:val="0F343334"/>
    <w:rsid w:val="0F362BEE"/>
    <w:rsid w:val="0F375BC5"/>
    <w:rsid w:val="0F3B242E"/>
    <w:rsid w:val="0F3B3452"/>
    <w:rsid w:val="0F4E2DD2"/>
    <w:rsid w:val="0F5D26D7"/>
    <w:rsid w:val="0F661A9F"/>
    <w:rsid w:val="0F8344AB"/>
    <w:rsid w:val="0F8632D3"/>
    <w:rsid w:val="0F8F1D65"/>
    <w:rsid w:val="0F915FE1"/>
    <w:rsid w:val="0F9C07C7"/>
    <w:rsid w:val="0FBC7598"/>
    <w:rsid w:val="0FD757AD"/>
    <w:rsid w:val="0FE07CC3"/>
    <w:rsid w:val="0FF44CA3"/>
    <w:rsid w:val="0FF57CA2"/>
    <w:rsid w:val="100173F2"/>
    <w:rsid w:val="1005338D"/>
    <w:rsid w:val="100C4023"/>
    <w:rsid w:val="10120F66"/>
    <w:rsid w:val="10132D37"/>
    <w:rsid w:val="102121B6"/>
    <w:rsid w:val="102E22AB"/>
    <w:rsid w:val="103A2F9B"/>
    <w:rsid w:val="103C085C"/>
    <w:rsid w:val="10532861"/>
    <w:rsid w:val="106D3EDC"/>
    <w:rsid w:val="109B3F51"/>
    <w:rsid w:val="10AA3894"/>
    <w:rsid w:val="10AC4127"/>
    <w:rsid w:val="10BE21EF"/>
    <w:rsid w:val="10C86F5B"/>
    <w:rsid w:val="10E45CE2"/>
    <w:rsid w:val="110C7F5E"/>
    <w:rsid w:val="111431D1"/>
    <w:rsid w:val="112C3B78"/>
    <w:rsid w:val="113811B9"/>
    <w:rsid w:val="113F131D"/>
    <w:rsid w:val="11402938"/>
    <w:rsid w:val="11512B20"/>
    <w:rsid w:val="115305C3"/>
    <w:rsid w:val="11563AAD"/>
    <w:rsid w:val="11610A29"/>
    <w:rsid w:val="11671A45"/>
    <w:rsid w:val="11682FBD"/>
    <w:rsid w:val="117046DB"/>
    <w:rsid w:val="118714DF"/>
    <w:rsid w:val="11992D75"/>
    <w:rsid w:val="11A93A6B"/>
    <w:rsid w:val="11A97B89"/>
    <w:rsid w:val="11B54ED8"/>
    <w:rsid w:val="11BD1C00"/>
    <w:rsid w:val="11BF511D"/>
    <w:rsid w:val="11C9491E"/>
    <w:rsid w:val="11CE5425"/>
    <w:rsid w:val="11ED1B8B"/>
    <w:rsid w:val="11F40BF5"/>
    <w:rsid w:val="11FA5A8C"/>
    <w:rsid w:val="11FC73C1"/>
    <w:rsid w:val="121B3B70"/>
    <w:rsid w:val="121C4D18"/>
    <w:rsid w:val="122300F0"/>
    <w:rsid w:val="12377FD1"/>
    <w:rsid w:val="12495C37"/>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D495A"/>
    <w:rsid w:val="12DF77AA"/>
    <w:rsid w:val="12E02E18"/>
    <w:rsid w:val="12E35613"/>
    <w:rsid w:val="13013A04"/>
    <w:rsid w:val="130A326B"/>
    <w:rsid w:val="13142C82"/>
    <w:rsid w:val="1320256D"/>
    <w:rsid w:val="132A2CAA"/>
    <w:rsid w:val="132E3653"/>
    <w:rsid w:val="132F4AB0"/>
    <w:rsid w:val="133B323C"/>
    <w:rsid w:val="133E409F"/>
    <w:rsid w:val="134206C3"/>
    <w:rsid w:val="134279E1"/>
    <w:rsid w:val="13524BCD"/>
    <w:rsid w:val="13541569"/>
    <w:rsid w:val="135610DD"/>
    <w:rsid w:val="135B7BC8"/>
    <w:rsid w:val="135D4BEE"/>
    <w:rsid w:val="13600450"/>
    <w:rsid w:val="136649CE"/>
    <w:rsid w:val="136C4A0E"/>
    <w:rsid w:val="137D5290"/>
    <w:rsid w:val="137E5CEB"/>
    <w:rsid w:val="13866697"/>
    <w:rsid w:val="13AA53FC"/>
    <w:rsid w:val="13AE5829"/>
    <w:rsid w:val="13BD38DE"/>
    <w:rsid w:val="13C76879"/>
    <w:rsid w:val="13C90091"/>
    <w:rsid w:val="13D562D3"/>
    <w:rsid w:val="13EE3A98"/>
    <w:rsid w:val="13F31769"/>
    <w:rsid w:val="13FE272D"/>
    <w:rsid w:val="13FF65A9"/>
    <w:rsid w:val="1440200A"/>
    <w:rsid w:val="14462972"/>
    <w:rsid w:val="1450411B"/>
    <w:rsid w:val="145C7AB8"/>
    <w:rsid w:val="1468384A"/>
    <w:rsid w:val="14751C07"/>
    <w:rsid w:val="147B7D72"/>
    <w:rsid w:val="149D64F4"/>
    <w:rsid w:val="14A2036B"/>
    <w:rsid w:val="14A6471E"/>
    <w:rsid w:val="14A81CBB"/>
    <w:rsid w:val="14AE1156"/>
    <w:rsid w:val="14CB13CC"/>
    <w:rsid w:val="14DC1B42"/>
    <w:rsid w:val="14DD1797"/>
    <w:rsid w:val="14EC1251"/>
    <w:rsid w:val="14F678B5"/>
    <w:rsid w:val="1500607F"/>
    <w:rsid w:val="150263BE"/>
    <w:rsid w:val="15036EB4"/>
    <w:rsid w:val="15263C9B"/>
    <w:rsid w:val="15417FCB"/>
    <w:rsid w:val="157F3DAD"/>
    <w:rsid w:val="15810381"/>
    <w:rsid w:val="158F7650"/>
    <w:rsid w:val="15CF75C2"/>
    <w:rsid w:val="15DB4E8B"/>
    <w:rsid w:val="15DB629E"/>
    <w:rsid w:val="16005B4D"/>
    <w:rsid w:val="16023749"/>
    <w:rsid w:val="16117F11"/>
    <w:rsid w:val="16122D70"/>
    <w:rsid w:val="16223819"/>
    <w:rsid w:val="162A7A6E"/>
    <w:rsid w:val="163500E7"/>
    <w:rsid w:val="16390BF0"/>
    <w:rsid w:val="16394F6A"/>
    <w:rsid w:val="163A5649"/>
    <w:rsid w:val="16511CDE"/>
    <w:rsid w:val="165C63EB"/>
    <w:rsid w:val="166169AF"/>
    <w:rsid w:val="166C4748"/>
    <w:rsid w:val="166D5CF9"/>
    <w:rsid w:val="1679677C"/>
    <w:rsid w:val="16806F5F"/>
    <w:rsid w:val="16891110"/>
    <w:rsid w:val="16B200D8"/>
    <w:rsid w:val="16B53E81"/>
    <w:rsid w:val="16C91A60"/>
    <w:rsid w:val="16CA259A"/>
    <w:rsid w:val="16D30DE4"/>
    <w:rsid w:val="16D53A3A"/>
    <w:rsid w:val="16E16162"/>
    <w:rsid w:val="16EC69F2"/>
    <w:rsid w:val="16F46BD4"/>
    <w:rsid w:val="17011FF5"/>
    <w:rsid w:val="17082077"/>
    <w:rsid w:val="17086A04"/>
    <w:rsid w:val="170C79EF"/>
    <w:rsid w:val="1733704F"/>
    <w:rsid w:val="1739584F"/>
    <w:rsid w:val="17463BB1"/>
    <w:rsid w:val="175D2140"/>
    <w:rsid w:val="17704AAB"/>
    <w:rsid w:val="17731FA9"/>
    <w:rsid w:val="1785028E"/>
    <w:rsid w:val="178F1DC2"/>
    <w:rsid w:val="179F445C"/>
    <w:rsid w:val="17A301DE"/>
    <w:rsid w:val="17A36B40"/>
    <w:rsid w:val="17A377C9"/>
    <w:rsid w:val="17A408D6"/>
    <w:rsid w:val="17A974E2"/>
    <w:rsid w:val="17B172B6"/>
    <w:rsid w:val="17B920AF"/>
    <w:rsid w:val="17BA6CC5"/>
    <w:rsid w:val="17BC7BFC"/>
    <w:rsid w:val="17BE4DD5"/>
    <w:rsid w:val="17D23C27"/>
    <w:rsid w:val="18142066"/>
    <w:rsid w:val="182401DB"/>
    <w:rsid w:val="18242F81"/>
    <w:rsid w:val="184344B9"/>
    <w:rsid w:val="184B2CE6"/>
    <w:rsid w:val="185524EF"/>
    <w:rsid w:val="185858F1"/>
    <w:rsid w:val="186B4D4A"/>
    <w:rsid w:val="188B6D6F"/>
    <w:rsid w:val="188E5E3A"/>
    <w:rsid w:val="188F5CA0"/>
    <w:rsid w:val="189034AD"/>
    <w:rsid w:val="189622E4"/>
    <w:rsid w:val="189F5400"/>
    <w:rsid w:val="18A15213"/>
    <w:rsid w:val="18C33FDF"/>
    <w:rsid w:val="18CD25A4"/>
    <w:rsid w:val="18D3152C"/>
    <w:rsid w:val="18D712D8"/>
    <w:rsid w:val="18D82E24"/>
    <w:rsid w:val="18E56DB8"/>
    <w:rsid w:val="18FE3820"/>
    <w:rsid w:val="19130E36"/>
    <w:rsid w:val="192C753C"/>
    <w:rsid w:val="194B1EC4"/>
    <w:rsid w:val="19523E3B"/>
    <w:rsid w:val="19550C97"/>
    <w:rsid w:val="1962306A"/>
    <w:rsid w:val="19775154"/>
    <w:rsid w:val="198364F1"/>
    <w:rsid w:val="198D4077"/>
    <w:rsid w:val="19A36B5B"/>
    <w:rsid w:val="19AB225A"/>
    <w:rsid w:val="19AD7F51"/>
    <w:rsid w:val="19D65577"/>
    <w:rsid w:val="19FB1C97"/>
    <w:rsid w:val="1A0334EA"/>
    <w:rsid w:val="1A07020A"/>
    <w:rsid w:val="1A0A4ACB"/>
    <w:rsid w:val="1A1846F1"/>
    <w:rsid w:val="1A2062AD"/>
    <w:rsid w:val="1A3261AF"/>
    <w:rsid w:val="1A352916"/>
    <w:rsid w:val="1A606D71"/>
    <w:rsid w:val="1A8313A3"/>
    <w:rsid w:val="1A8D27AD"/>
    <w:rsid w:val="1A9021AA"/>
    <w:rsid w:val="1A920900"/>
    <w:rsid w:val="1A9349CE"/>
    <w:rsid w:val="1A942CB7"/>
    <w:rsid w:val="1A9E57EB"/>
    <w:rsid w:val="1AA151CF"/>
    <w:rsid w:val="1AA2653D"/>
    <w:rsid w:val="1AA82093"/>
    <w:rsid w:val="1AD101F8"/>
    <w:rsid w:val="1AD244DF"/>
    <w:rsid w:val="1AF06026"/>
    <w:rsid w:val="1AF54F22"/>
    <w:rsid w:val="1B0811F8"/>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226D51"/>
    <w:rsid w:val="1C2D27CB"/>
    <w:rsid w:val="1C5300CD"/>
    <w:rsid w:val="1C784A20"/>
    <w:rsid w:val="1C7E52F6"/>
    <w:rsid w:val="1C7E5910"/>
    <w:rsid w:val="1C8A179F"/>
    <w:rsid w:val="1C9C180B"/>
    <w:rsid w:val="1CC00E4E"/>
    <w:rsid w:val="1CC10B52"/>
    <w:rsid w:val="1CCC5190"/>
    <w:rsid w:val="1CCC725F"/>
    <w:rsid w:val="1CCF348E"/>
    <w:rsid w:val="1CD53DBF"/>
    <w:rsid w:val="1CDB373E"/>
    <w:rsid w:val="1CDE67FE"/>
    <w:rsid w:val="1CE27F12"/>
    <w:rsid w:val="1CE65EB6"/>
    <w:rsid w:val="1CF00DBA"/>
    <w:rsid w:val="1D0807A5"/>
    <w:rsid w:val="1D090ADB"/>
    <w:rsid w:val="1D0B61A0"/>
    <w:rsid w:val="1D0D18C8"/>
    <w:rsid w:val="1D0E00EC"/>
    <w:rsid w:val="1D1939ED"/>
    <w:rsid w:val="1D2101C2"/>
    <w:rsid w:val="1D29203C"/>
    <w:rsid w:val="1D294E26"/>
    <w:rsid w:val="1D5613CC"/>
    <w:rsid w:val="1D652F47"/>
    <w:rsid w:val="1D657F1B"/>
    <w:rsid w:val="1D6926C1"/>
    <w:rsid w:val="1D74500E"/>
    <w:rsid w:val="1D7A117D"/>
    <w:rsid w:val="1D880D96"/>
    <w:rsid w:val="1D9A1B1C"/>
    <w:rsid w:val="1D9B3BF5"/>
    <w:rsid w:val="1D9E241B"/>
    <w:rsid w:val="1DA014B3"/>
    <w:rsid w:val="1DB213DC"/>
    <w:rsid w:val="1DBF4C41"/>
    <w:rsid w:val="1DCE7F11"/>
    <w:rsid w:val="1DD0331B"/>
    <w:rsid w:val="1DFD4F3E"/>
    <w:rsid w:val="1E021E39"/>
    <w:rsid w:val="1E0358BF"/>
    <w:rsid w:val="1E244853"/>
    <w:rsid w:val="1E28091B"/>
    <w:rsid w:val="1E286DFF"/>
    <w:rsid w:val="1E2D10E0"/>
    <w:rsid w:val="1E3D3A5F"/>
    <w:rsid w:val="1E3E15B2"/>
    <w:rsid w:val="1E3E4FF3"/>
    <w:rsid w:val="1E4F234C"/>
    <w:rsid w:val="1E5D2340"/>
    <w:rsid w:val="1E620067"/>
    <w:rsid w:val="1E9004FA"/>
    <w:rsid w:val="1E9646FF"/>
    <w:rsid w:val="1E966318"/>
    <w:rsid w:val="1EA11680"/>
    <w:rsid w:val="1EC3007D"/>
    <w:rsid w:val="1ECF054D"/>
    <w:rsid w:val="1ECF62AB"/>
    <w:rsid w:val="1EEF5642"/>
    <w:rsid w:val="1F045F88"/>
    <w:rsid w:val="1F1B5386"/>
    <w:rsid w:val="1F3D5A2B"/>
    <w:rsid w:val="1F422AE4"/>
    <w:rsid w:val="1F434323"/>
    <w:rsid w:val="1F4E0DE8"/>
    <w:rsid w:val="1F77383F"/>
    <w:rsid w:val="1F7E73A9"/>
    <w:rsid w:val="1F83291B"/>
    <w:rsid w:val="1F87452F"/>
    <w:rsid w:val="1F875D46"/>
    <w:rsid w:val="1F896D6A"/>
    <w:rsid w:val="1F95416B"/>
    <w:rsid w:val="1FB72D07"/>
    <w:rsid w:val="1FC37E78"/>
    <w:rsid w:val="1FD54EF5"/>
    <w:rsid w:val="1FF52A08"/>
    <w:rsid w:val="1FFD0BB5"/>
    <w:rsid w:val="2003179C"/>
    <w:rsid w:val="2003268C"/>
    <w:rsid w:val="200B5C0B"/>
    <w:rsid w:val="200D1367"/>
    <w:rsid w:val="20150AF2"/>
    <w:rsid w:val="201C4CA7"/>
    <w:rsid w:val="20201E76"/>
    <w:rsid w:val="202C4BD6"/>
    <w:rsid w:val="2033450B"/>
    <w:rsid w:val="20526EB3"/>
    <w:rsid w:val="2064551F"/>
    <w:rsid w:val="206D6F3E"/>
    <w:rsid w:val="207D3B26"/>
    <w:rsid w:val="209C2B3E"/>
    <w:rsid w:val="20B35BED"/>
    <w:rsid w:val="20B36678"/>
    <w:rsid w:val="20BC5D06"/>
    <w:rsid w:val="20BD4F1E"/>
    <w:rsid w:val="20CA66FD"/>
    <w:rsid w:val="20D13B63"/>
    <w:rsid w:val="20E85164"/>
    <w:rsid w:val="20ED5FC1"/>
    <w:rsid w:val="20F109A7"/>
    <w:rsid w:val="20F50EA7"/>
    <w:rsid w:val="20FB00A9"/>
    <w:rsid w:val="212B1CCB"/>
    <w:rsid w:val="212D5B2C"/>
    <w:rsid w:val="213F2BAB"/>
    <w:rsid w:val="21430CCC"/>
    <w:rsid w:val="214E088D"/>
    <w:rsid w:val="215C01B1"/>
    <w:rsid w:val="21603FBE"/>
    <w:rsid w:val="2194182A"/>
    <w:rsid w:val="21A77AE0"/>
    <w:rsid w:val="21A95B62"/>
    <w:rsid w:val="21B667D4"/>
    <w:rsid w:val="21B87BA4"/>
    <w:rsid w:val="21D555AC"/>
    <w:rsid w:val="21F04E7F"/>
    <w:rsid w:val="22165C38"/>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949E3"/>
    <w:rsid w:val="22B24BDD"/>
    <w:rsid w:val="22C01A09"/>
    <w:rsid w:val="22C52F66"/>
    <w:rsid w:val="22C708C4"/>
    <w:rsid w:val="22C7230E"/>
    <w:rsid w:val="22CF0F38"/>
    <w:rsid w:val="22D842DA"/>
    <w:rsid w:val="22E71D38"/>
    <w:rsid w:val="22EA0933"/>
    <w:rsid w:val="22EC07EF"/>
    <w:rsid w:val="22EE7D2D"/>
    <w:rsid w:val="22F10EAE"/>
    <w:rsid w:val="23036601"/>
    <w:rsid w:val="230D48E9"/>
    <w:rsid w:val="2321231C"/>
    <w:rsid w:val="23331BF5"/>
    <w:rsid w:val="233D0BA3"/>
    <w:rsid w:val="23425054"/>
    <w:rsid w:val="234A56F8"/>
    <w:rsid w:val="23501055"/>
    <w:rsid w:val="235B5E01"/>
    <w:rsid w:val="23613F2F"/>
    <w:rsid w:val="236C5D90"/>
    <w:rsid w:val="236E4580"/>
    <w:rsid w:val="23764938"/>
    <w:rsid w:val="237C6924"/>
    <w:rsid w:val="23897D09"/>
    <w:rsid w:val="2390111C"/>
    <w:rsid w:val="23BD3CBF"/>
    <w:rsid w:val="23CA51A8"/>
    <w:rsid w:val="23CC7174"/>
    <w:rsid w:val="23DF1584"/>
    <w:rsid w:val="23FA639B"/>
    <w:rsid w:val="23FD4981"/>
    <w:rsid w:val="24131E75"/>
    <w:rsid w:val="241C3500"/>
    <w:rsid w:val="241C3808"/>
    <w:rsid w:val="242530D9"/>
    <w:rsid w:val="243A2CDC"/>
    <w:rsid w:val="24450C8E"/>
    <w:rsid w:val="24505030"/>
    <w:rsid w:val="24544436"/>
    <w:rsid w:val="246254F1"/>
    <w:rsid w:val="246256CC"/>
    <w:rsid w:val="246A5AC3"/>
    <w:rsid w:val="24706571"/>
    <w:rsid w:val="247A12ED"/>
    <w:rsid w:val="2480376B"/>
    <w:rsid w:val="24803A09"/>
    <w:rsid w:val="24805846"/>
    <w:rsid w:val="2480698E"/>
    <w:rsid w:val="248C219B"/>
    <w:rsid w:val="24941808"/>
    <w:rsid w:val="249F59AA"/>
    <w:rsid w:val="24A77CC7"/>
    <w:rsid w:val="24AA572C"/>
    <w:rsid w:val="24B11A33"/>
    <w:rsid w:val="24BD0D51"/>
    <w:rsid w:val="24E42410"/>
    <w:rsid w:val="24E567F1"/>
    <w:rsid w:val="24EB0AF1"/>
    <w:rsid w:val="24F77329"/>
    <w:rsid w:val="24FC6EB5"/>
    <w:rsid w:val="250107BC"/>
    <w:rsid w:val="250170D7"/>
    <w:rsid w:val="250C1416"/>
    <w:rsid w:val="25215F5B"/>
    <w:rsid w:val="25287EFC"/>
    <w:rsid w:val="25305A8C"/>
    <w:rsid w:val="25314CEF"/>
    <w:rsid w:val="253506B3"/>
    <w:rsid w:val="253F224B"/>
    <w:rsid w:val="255710E7"/>
    <w:rsid w:val="25696F6D"/>
    <w:rsid w:val="258409DC"/>
    <w:rsid w:val="2585705F"/>
    <w:rsid w:val="25923602"/>
    <w:rsid w:val="259823ED"/>
    <w:rsid w:val="25A04D0A"/>
    <w:rsid w:val="25B306C7"/>
    <w:rsid w:val="25CC1B09"/>
    <w:rsid w:val="25CE43CE"/>
    <w:rsid w:val="25DC7BF4"/>
    <w:rsid w:val="25DE3663"/>
    <w:rsid w:val="25EF09CC"/>
    <w:rsid w:val="25F018F1"/>
    <w:rsid w:val="26123E85"/>
    <w:rsid w:val="261E1B8F"/>
    <w:rsid w:val="262E79BC"/>
    <w:rsid w:val="26436B55"/>
    <w:rsid w:val="26454B11"/>
    <w:rsid w:val="264616B2"/>
    <w:rsid w:val="264B5C5F"/>
    <w:rsid w:val="264C33A7"/>
    <w:rsid w:val="264F0D93"/>
    <w:rsid w:val="265911BA"/>
    <w:rsid w:val="265E5FBA"/>
    <w:rsid w:val="26600667"/>
    <w:rsid w:val="266C74E3"/>
    <w:rsid w:val="268A268F"/>
    <w:rsid w:val="26997A56"/>
    <w:rsid w:val="269A4AD7"/>
    <w:rsid w:val="269C4E0B"/>
    <w:rsid w:val="269C55D5"/>
    <w:rsid w:val="26C17B69"/>
    <w:rsid w:val="26C33FFE"/>
    <w:rsid w:val="26C64400"/>
    <w:rsid w:val="26CE36E5"/>
    <w:rsid w:val="26E31B06"/>
    <w:rsid w:val="26E6217B"/>
    <w:rsid w:val="26FC7D13"/>
    <w:rsid w:val="26FF6276"/>
    <w:rsid w:val="27037513"/>
    <w:rsid w:val="27117BFF"/>
    <w:rsid w:val="27203EEB"/>
    <w:rsid w:val="2754129C"/>
    <w:rsid w:val="27566510"/>
    <w:rsid w:val="27603EC1"/>
    <w:rsid w:val="27851A0B"/>
    <w:rsid w:val="27876136"/>
    <w:rsid w:val="279462F5"/>
    <w:rsid w:val="27A06CC5"/>
    <w:rsid w:val="27AD3FD6"/>
    <w:rsid w:val="27B34755"/>
    <w:rsid w:val="27B506FD"/>
    <w:rsid w:val="27C112E1"/>
    <w:rsid w:val="27DB14BA"/>
    <w:rsid w:val="27DD6376"/>
    <w:rsid w:val="27DE6D28"/>
    <w:rsid w:val="27E03D9F"/>
    <w:rsid w:val="27E07DE8"/>
    <w:rsid w:val="27E862A2"/>
    <w:rsid w:val="27EF19B8"/>
    <w:rsid w:val="280276BA"/>
    <w:rsid w:val="280334C5"/>
    <w:rsid w:val="2804309E"/>
    <w:rsid w:val="28071DAC"/>
    <w:rsid w:val="28130274"/>
    <w:rsid w:val="281459A7"/>
    <w:rsid w:val="282D2989"/>
    <w:rsid w:val="28327F9F"/>
    <w:rsid w:val="2841272B"/>
    <w:rsid w:val="28454B2D"/>
    <w:rsid w:val="284D302B"/>
    <w:rsid w:val="28550131"/>
    <w:rsid w:val="28603EB7"/>
    <w:rsid w:val="286930B9"/>
    <w:rsid w:val="286A5D40"/>
    <w:rsid w:val="286F6AEE"/>
    <w:rsid w:val="287967D6"/>
    <w:rsid w:val="288277F1"/>
    <w:rsid w:val="289A4C69"/>
    <w:rsid w:val="28AC4758"/>
    <w:rsid w:val="28AE3251"/>
    <w:rsid w:val="28C04C4C"/>
    <w:rsid w:val="28C82DD8"/>
    <w:rsid w:val="28E07697"/>
    <w:rsid w:val="28E824C9"/>
    <w:rsid w:val="28EC4FBD"/>
    <w:rsid w:val="28EC7622"/>
    <w:rsid w:val="28EE5156"/>
    <w:rsid w:val="291173EA"/>
    <w:rsid w:val="291268CF"/>
    <w:rsid w:val="291470DB"/>
    <w:rsid w:val="292A3D9E"/>
    <w:rsid w:val="292E34BD"/>
    <w:rsid w:val="29340781"/>
    <w:rsid w:val="29470E70"/>
    <w:rsid w:val="29482C06"/>
    <w:rsid w:val="294C14A5"/>
    <w:rsid w:val="29542197"/>
    <w:rsid w:val="296206AF"/>
    <w:rsid w:val="297045CA"/>
    <w:rsid w:val="298040D2"/>
    <w:rsid w:val="2982268F"/>
    <w:rsid w:val="298278E5"/>
    <w:rsid w:val="29833800"/>
    <w:rsid w:val="298E1846"/>
    <w:rsid w:val="298F5ED7"/>
    <w:rsid w:val="29A009BF"/>
    <w:rsid w:val="29A03A03"/>
    <w:rsid w:val="29B570DA"/>
    <w:rsid w:val="29BC6F56"/>
    <w:rsid w:val="29DA2DCF"/>
    <w:rsid w:val="29E17A78"/>
    <w:rsid w:val="29E439C2"/>
    <w:rsid w:val="29FB6096"/>
    <w:rsid w:val="2A0F7329"/>
    <w:rsid w:val="2A132508"/>
    <w:rsid w:val="2A1D0B14"/>
    <w:rsid w:val="2A230185"/>
    <w:rsid w:val="2A3A79B3"/>
    <w:rsid w:val="2A53353C"/>
    <w:rsid w:val="2A5534B9"/>
    <w:rsid w:val="2A57508D"/>
    <w:rsid w:val="2A5D2041"/>
    <w:rsid w:val="2A6F2F5D"/>
    <w:rsid w:val="2A713219"/>
    <w:rsid w:val="2A755211"/>
    <w:rsid w:val="2A7A1212"/>
    <w:rsid w:val="2A8D0991"/>
    <w:rsid w:val="2AA1252A"/>
    <w:rsid w:val="2AAE121F"/>
    <w:rsid w:val="2AAF72FB"/>
    <w:rsid w:val="2ABB46B8"/>
    <w:rsid w:val="2AC309F8"/>
    <w:rsid w:val="2AD80D1A"/>
    <w:rsid w:val="2AE863AE"/>
    <w:rsid w:val="2AF156B3"/>
    <w:rsid w:val="2B0158CD"/>
    <w:rsid w:val="2B0A133F"/>
    <w:rsid w:val="2B0C65C0"/>
    <w:rsid w:val="2B215094"/>
    <w:rsid w:val="2B50728E"/>
    <w:rsid w:val="2B520F1D"/>
    <w:rsid w:val="2B687D7B"/>
    <w:rsid w:val="2B694E68"/>
    <w:rsid w:val="2B791766"/>
    <w:rsid w:val="2B7F05AB"/>
    <w:rsid w:val="2B870D73"/>
    <w:rsid w:val="2B8A5E59"/>
    <w:rsid w:val="2B924276"/>
    <w:rsid w:val="2B966A97"/>
    <w:rsid w:val="2BA32F62"/>
    <w:rsid w:val="2BAD6A07"/>
    <w:rsid w:val="2BB53941"/>
    <w:rsid w:val="2BBE3BE5"/>
    <w:rsid w:val="2BCB64C7"/>
    <w:rsid w:val="2BD92E3F"/>
    <w:rsid w:val="2BD96F73"/>
    <w:rsid w:val="2BDE12CD"/>
    <w:rsid w:val="2BE25A98"/>
    <w:rsid w:val="2BE86CA8"/>
    <w:rsid w:val="2BEC7697"/>
    <w:rsid w:val="2BF01660"/>
    <w:rsid w:val="2BF2460D"/>
    <w:rsid w:val="2BF56003"/>
    <w:rsid w:val="2C045AC7"/>
    <w:rsid w:val="2C20470A"/>
    <w:rsid w:val="2C4A36EA"/>
    <w:rsid w:val="2C550ACB"/>
    <w:rsid w:val="2C571774"/>
    <w:rsid w:val="2C595F36"/>
    <w:rsid w:val="2C676E85"/>
    <w:rsid w:val="2C8121F8"/>
    <w:rsid w:val="2C825C0E"/>
    <w:rsid w:val="2C837851"/>
    <w:rsid w:val="2C9F41A4"/>
    <w:rsid w:val="2CA0428D"/>
    <w:rsid w:val="2CA60204"/>
    <w:rsid w:val="2CAB6D99"/>
    <w:rsid w:val="2CC122AF"/>
    <w:rsid w:val="2CC62607"/>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13D5B"/>
    <w:rsid w:val="2D664F53"/>
    <w:rsid w:val="2D7149C3"/>
    <w:rsid w:val="2D732509"/>
    <w:rsid w:val="2D747094"/>
    <w:rsid w:val="2D992C03"/>
    <w:rsid w:val="2DA216C6"/>
    <w:rsid w:val="2DA33153"/>
    <w:rsid w:val="2DB50AD8"/>
    <w:rsid w:val="2DB653BC"/>
    <w:rsid w:val="2DC5145A"/>
    <w:rsid w:val="2DFB0C12"/>
    <w:rsid w:val="2DFD5645"/>
    <w:rsid w:val="2E11532A"/>
    <w:rsid w:val="2E2C7B59"/>
    <w:rsid w:val="2E512381"/>
    <w:rsid w:val="2E6C4634"/>
    <w:rsid w:val="2E6D0A1B"/>
    <w:rsid w:val="2E896136"/>
    <w:rsid w:val="2E904A45"/>
    <w:rsid w:val="2E921142"/>
    <w:rsid w:val="2E9238C2"/>
    <w:rsid w:val="2E972F4E"/>
    <w:rsid w:val="2EB3170E"/>
    <w:rsid w:val="2EBC2DDB"/>
    <w:rsid w:val="2EDE6676"/>
    <w:rsid w:val="2EE62071"/>
    <w:rsid w:val="2F181834"/>
    <w:rsid w:val="2F1877C3"/>
    <w:rsid w:val="2F1A32F9"/>
    <w:rsid w:val="2F1C72B3"/>
    <w:rsid w:val="2F1D3166"/>
    <w:rsid w:val="2F1E4AC6"/>
    <w:rsid w:val="2F3B1E2F"/>
    <w:rsid w:val="2F3D2575"/>
    <w:rsid w:val="2F5F6DC2"/>
    <w:rsid w:val="2F634EE2"/>
    <w:rsid w:val="2F715E38"/>
    <w:rsid w:val="2F7313FD"/>
    <w:rsid w:val="2F732A13"/>
    <w:rsid w:val="2F941D65"/>
    <w:rsid w:val="2FA43F61"/>
    <w:rsid w:val="2FA96F2B"/>
    <w:rsid w:val="2FB35201"/>
    <w:rsid w:val="2FBD3AD7"/>
    <w:rsid w:val="2FF9240C"/>
    <w:rsid w:val="2FF946AE"/>
    <w:rsid w:val="2FFD2F9F"/>
    <w:rsid w:val="304537EB"/>
    <w:rsid w:val="304D1B6D"/>
    <w:rsid w:val="305059B1"/>
    <w:rsid w:val="305E3A75"/>
    <w:rsid w:val="305E47CA"/>
    <w:rsid w:val="30726515"/>
    <w:rsid w:val="308C47E8"/>
    <w:rsid w:val="308D2CDE"/>
    <w:rsid w:val="30972D75"/>
    <w:rsid w:val="309A496D"/>
    <w:rsid w:val="30BB31C8"/>
    <w:rsid w:val="30C0620D"/>
    <w:rsid w:val="30CF2B57"/>
    <w:rsid w:val="30D34409"/>
    <w:rsid w:val="30DA10AD"/>
    <w:rsid w:val="30DC76BD"/>
    <w:rsid w:val="30E43E01"/>
    <w:rsid w:val="30FD59F3"/>
    <w:rsid w:val="30FE700B"/>
    <w:rsid w:val="3120701A"/>
    <w:rsid w:val="312F310C"/>
    <w:rsid w:val="313B489A"/>
    <w:rsid w:val="315238A4"/>
    <w:rsid w:val="315C56BE"/>
    <w:rsid w:val="316546A0"/>
    <w:rsid w:val="316D71E4"/>
    <w:rsid w:val="31802A8F"/>
    <w:rsid w:val="3181495E"/>
    <w:rsid w:val="318B193E"/>
    <w:rsid w:val="31931ABF"/>
    <w:rsid w:val="31A10BF5"/>
    <w:rsid w:val="31A970A8"/>
    <w:rsid w:val="31AB1E21"/>
    <w:rsid w:val="31B75CB4"/>
    <w:rsid w:val="31BE052E"/>
    <w:rsid w:val="31CA483D"/>
    <w:rsid w:val="31D156FC"/>
    <w:rsid w:val="320F2803"/>
    <w:rsid w:val="321043B9"/>
    <w:rsid w:val="32164D38"/>
    <w:rsid w:val="322713CA"/>
    <w:rsid w:val="322A670F"/>
    <w:rsid w:val="32432616"/>
    <w:rsid w:val="3243394A"/>
    <w:rsid w:val="324C6483"/>
    <w:rsid w:val="32522469"/>
    <w:rsid w:val="32776BA9"/>
    <w:rsid w:val="327B2A0D"/>
    <w:rsid w:val="32B45676"/>
    <w:rsid w:val="32C5561F"/>
    <w:rsid w:val="32DC084A"/>
    <w:rsid w:val="32E12CEE"/>
    <w:rsid w:val="32E34CE2"/>
    <w:rsid w:val="32F669C8"/>
    <w:rsid w:val="33001B7A"/>
    <w:rsid w:val="330864CC"/>
    <w:rsid w:val="331535A7"/>
    <w:rsid w:val="33182DFB"/>
    <w:rsid w:val="331A0CC8"/>
    <w:rsid w:val="331A7AF8"/>
    <w:rsid w:val="3324614F"/>
    <w:rsid w:val="33547948"/>
    <w:rsid w:val="335F2062"/>
    <w:rsid w:val="33686602"/>
    <w:rsid w:val="3369637D"/>
    <w:rsid w:val="336A7882"/>
    <w:rsid w:val="339771F4"/>
    <w:rsid w:val="339B1393"/>
    <w:rsid w:val="33B71F93"/>
    <w:rsid w:val="33BF2903"/>
    <w:rsid w:val="33CD6404"/>
    <w:rsid w:val="33D354D0"/>
    <w:rsid w:val="33D46EDF"/>
    <w:rsid w:val="33EA4EE6"/>
    <w:rsid w:val="33EE148C"/>
    <w:rsid w:val="33EF3CEA"/>
    <w:rsid w:val="33F07711"/>
    <w:rsid w:val="33FC203D"/>
    <w:rsid w:val="3406286A"/>
    <w:rsid w:val="34222A44"/>
    <w:rsid w:val="3464291B"/>
    <w:rsid w:val="34840E64"/>
    <w:rsid w:val="34890588"/>
    <w:rsid w:val="34910F9E"/>
    <w:rsid w:val="34911926"/>
    <w:rsid w:val="34927084"/>
    <w:rsid w:val="34A76BD5"/>
    <w:rsid w:val="34AF3A6D"/>
    <w:rsid w:val="34B1464D"/>
    <w:rsid w:val="34BD011B"/>
    <w:rsid w:val="34BF705E"/>
    <w:rsid w:val="34CD4B64"/>
    <w:rsid w:val="34D43150"/>
    <w:rsid w:val="34D72B0D"/>
    <w:rsid w:val="34DF5BDE"/>
    <w:rsid w:val="34EE06B7"/>
    <w:rsid w:val="34F24CD0"/>
    <w:rsid w:val="34FD7410"/>
    <w:rsid w:val="35020CF9"/>
    <w:rsid w:val="350D4B35"/>
    <w:rsid w:val="351A6043"/>
    <w:rsid w:val="351C0EA2"/>
    <w:rsid w:val="35255512"/>
    <w:rsid w:val="35280DC0"/>
    <w:rsid w:val="3542168B"/>
    <w:rsid w:val="35461EBC"/>
    <w:rsid w:val="354716FF"/>
    <w:rsid w:val="354D7F75"/>
    <w:rsid w:val="354E7EA3"/>
    <w:rsid w:val="355A12E4"/>
    <w:rsid w:val="35605956"/>
    <w:rsid w:val="3569048C"/>
    <w:rsid w:val="35756336"/>
    <w:rsid w:val="3585603E"/>
    <w:rsid w:val="358D30B5"/>
    <w:rsid w:val="358F21E7"/>
    <w:rsid w:val="35914AC1"/>
    <w:rsid w:val="35921F18"/>
    <w:rsid w:val="359706D2"/>
    <w:rsid w:val="35A303EA"/>
    <w:rsid w:val="35A80566"/>
    <w:rsid w:val="35AA4F6C"/>
    <w:rsid w:val="35BE2E72"/>
    <w:rsid w:val="35CDA002"/>
    <w:rsid w:val="35F73CF2"/>
    <w:rsid w:val="360407DE"/>
    <w:rsid w:val="361E461E"/>
    <w:rsid w:val="362236CD"/>
    <w:rsid w:val="3635737F"/>
    <w:rsid w:val="364D069A"/>
    <w:rsid w:val="36507137"/>
    <w:rsid w:val="365628C0"/>
    <w:rsid w:val="365E4E53"/>
    <w:rsid w:val="36657792"/>
    <w:rsid w:val="36741C91"/>
    <w:rsid w:val="36745F37"/>
    <w:rsid w:val="368220F2"/>
    <w:rsid w:val="36826C73"/>
    <w:rsid w:val="3689095D"/>
    <w:rsid w:val="368C5779"/>
    <w:rsid w:val="36943485"/>
    <w:rsid w:val="369D3512"/>
    <w:rsid w:val="36AD7FE4"/>
    <w:rsid w:val="36B54F4A"/>
    <w:rsid w:val="36B6196C"/>
    <w:rsid w:val="36BB7E62"/>
    <w:rsid w:val="36C4252E"/>
    <w:rsid w:val="36D01095"/>
    <w:rsid w:val="36E1641D"/>
    <w:rsid w:val="36E6311A"/>
    <w:rsid w:val="36F13492"/>
    <w:rsid w:val="36FD3CFD"/>
    <w:rsid w:val="36FD7444"/>
    <w:rsid w:val="370229DF"/>
    <w:rsid w:val="37024C59"/>
    <w:rsid w:val="370F2612"/>
    <w:rsid w:val="37101BB1"/>
    <w:rsid w:val="37237B4D"/>
    <w:rsid w:val="3729161C"/>
    <w:rsid w:val="372F0DF2"/>
    <w:rsid w:val="373677D5"/>
    <w:rsid w:val="37433BFB"/>
    <w:rsid w:val="37471BEF"/>
    <w:rsid w:val="374F0FA8"/>
    <w:rsid w:val="3752643D"/>
    <w:rsid w:val="376923BA"/>
    <w:rsid w:val="37733813"/>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140D11"/>
    <w:rsid w:val="3827564E"/>
    <w:rsid w:val="386211A0"/>
    <w:rsid w:val="38774AC4"/>
    <w:rsid w:val="387A2AEC"/>
    <w:rsid w:val="38827FEE"/>
    <w:rsid w:val="38980B25"/>
    <w:rsid w:val="38A93F14"/>
    <w:rsid w:val="38B676A5"/>
    <w:rsid w:val="38B91722"/>
    <w:rsid w:val="38F2521F"/>
    <w:rsid w:val="38F86829"/>
    <w:rsid w:val="39097304"/>
    <w:rsid w:val="39205BF2"/>
    <w:rsid w:val="3922196A"/>
    <w:rsid w:val="392502E5"/>
    <w:rsid w:val="393741B4"/>
    <w:rsid w:val="39531710"/>
    <w:rsid w:val="395D3D25"/>
    <w:rsid w:val="396174C4"/>
    <w:rsid w:val="396804A8"/>
    <w:rsid w:val="397074D5"/>
    <w:rsid w:val="397B405B"/>
    <w:rsid w:val="397D525A"/>
    <w:rsid w:val="39981BEB"/>
    <w:rsid w:val="39AC75EE"/>
    <w:rsid w:val="39B916DF"/>
    <w:rsid w:val="39BB0FFD"/>
    <w:rsid w:val="39DC2DAA"/>
    <w:rsid w:val="39DD0D52"/>
    <w:rsid w:val="39E81252"/>
    <w:rsid w:val="39ED01CA"/>
    <w:rsid w:val="39EE69BC"/>
    <w:rsid w:val="39F01DE6"/>
    <w:rsid w:val="39F24125"/>
    <w:rsid w:val="3A00359B"/>
    <w:rsid w:val="3A24028F"/>
    <w:rsid w:val="3A3718D6"/>
    <w:rsid w:val="3A4660AA"/>
    <w:rsid w:val="3A5E3659"/>
    <w:rsid w:val="3A64520B"/>
    <w:rsid w:val="3A7D3282"/>
    <w:rsid w:val="3A7D44CF"/>
    <w:rsid w:val="3A83468A"/>
    <w:rsid w:val="3A9F77C4"/>
    <w:rsid w:val="3AE8089A"/>
    <w:rsid w:val="3AFB240E"/>
    <w:rsid w:val="3AFD5CD9"/>
    <w:rsid w:val="3B141A1D"/>
    <w:rsid w:val="3B1919AB"/>
    <w:rsid w:val="3B246193"/>
    <w:rsid w:val="3B2C4003"/>
    <w:rsid w:val="3B322AFF"/>
    <w:rsid w:val="3B340B6C"/>
    <w:rsid w:val="3B5E09F6"/>
    <w:rsid w:val="3B626996"/>
    <w:rsid w:val="3B6B12B0"/>
    <w:rsid w:val="3B790184"/>
    <w:rsid w:val="3B88270F"/>
    <w:rsid w:val="3B8F24B5"/>
    <w:rsid w:val="3BAB27D1"/>
    <w:rsid w:val="3BAD7364"/>
    <w:rsid w:val="3BBE60C2"/>
    <w:rsid w:val="3BC34952"/>
    <w:rsid w:val="3BCB0097"/>
    <w:rsid w:val="3BE01FA9"/>
    <w:rsid w:val="3BE82D14"/>
    <w:rsid w:val="3BEA7FE9"/>
    <w:rsid w:val="3BFC2F3F"/>
    <w:rsid w:val="3C05618E"/>
    <w:rsid w:val="3C0C5C53"/>
    <w:rsid w:val="3C176849"/>
    <w:rsid w:val="3C25022E"/>
    <w:rsid w:val="3C2C06BD"/>
    <w:rsid w:val="3C343788"/>
    <w:rsid w:val="3C435976"/>
    <w:rsid w:val="3C5B4206"/>
    <w:rsid w:val="3C64645A"/>
    <w:rsid w:val="3C656018"/>
    <w:rsid w:val="3C667DB0"/>
    <w:rsid w:val="3C6C06DF"/>
    <w:rsid w:val="3C7B68BB"/>
    <w:rsid w:val="3C946D71"/>
    <w:rsid w:val="3CAE79D6"/>
    <w:rsid w:val="3CB369E7"/>
    <w:rsid w:val="3CB83945"/>
    <w:rsid w:val="3CC106AE"/>
    <w:rsid w:val="3CC4567E"/>
    <w:rsid w:val="3CCE5337"/>
    <w:rsid w:val="3D0A559A"/>
    <w:rsid w:val="3D1E14E7"/>
    <w:rsid w:val="3D255602"/>
    <w:rsid w:val="3D3A558F"/>
    <w:rsid w:val="3D3C3A49"/>
    <w:rsid w:val="3D3D225B"/>
    <w:rsid w:val="3D501F0F"/>
    <w:rsid w:val="3D577E3C"/>
    <w:rsid w:val="3D6C3114"/>
    <w:rsid w:val="3D7A74DC"/>
    <w:rsid w:val="3D7D0FCC"/>
    <w:rsid w:val="3D7E5C88"/>
    <w:rsid w:val="3D8252C4"/>
    <w:rsid w:val="3D8C2AD7"/>
    <w:rsid w:val="3D996C27"/>
    <w:rsid w:val="3D9B0069"/>
    <w:rsid w:val="3D9E48C4"/>
    <w:rsid w:val="3DD017C1"/>
    <w:rsid w:val="3DDB77FC"/>
    <w:rsid w:val="3DEF7094"/>
    <w:rsid w:val="3DFF3C37"/>
    <w:rsid w:val="3E0445FE"/>
    <w:rsid w:val="3E221C46"/>
    <w:rsid w:val="3E39AA1D"/>
    <w:rsid w:val="3E3B08E6"/>
    <w:rsid w:val="3E3F581A"/>
    <w:rsid w:val="3E50322D"/>
    <w:rsid w:val="3E6C643E"/>
    <w:rsid w:val="3E7919F5"/>
    <w:rsid w:val="3E830253"/>
    <w:rsid w:val="3E8950E5"/>
    <w:rsid w:val="3EA13331"/>
    <w:rsid w:val="3EAB50B7"/>
    <w:rsid w:val="3EB41A1A"/>
    <w:rsid w:val="3EC571FD"/>
    <w:rsid w:val="3ECF0CFF"/>
    <w:rsid w:val="3EDA33E1"/>
    <w:rsid w:val="3EE6343A"/>
    <w:rsid w:val="3EEB4417"/>
    <w:rsid w:val="3EFC73B7"/>
    <w:rsid w:val="3F082623"/>
    <w:rsid w:val="3F240011"/>
    <w:rsid w:val="3F304E08"/>
    <w:rsid w:val="3F3D4A3D"/>
    <w:rsid w:val="3F3F4D49"/>
    <w:rsid w:val="3F4A22AF"/>
    <w:rsid w:val="3F4E2855"/>
    <w:rsid w:val="3F517949"/>
    <w:rsid w:val="3F5F0663"/>
    <w:rsid w:val="3F622627"/>
    <w:rsid w:val="3F733AE9"/>
    <w:rsid w:val="3F76E774"/>
    <w:rsid w:val="3F7722E4"/>
    <w:rsid w:val="3F88009A"/>
    <w:rsid w:val="3F8A5A5C"/>
    <w:rsid w:val="3F976986"/>
    <w:rsid w:val="3F9D725A"/>
    <w:rsid w:val="3F9E25CD"/>
    <w:rsid w:val="3FA708C6"/>
    <w:rsid w:val="3FAC46C9"/>
    <w:rsid w:val="3FBDAE81"/>
    <w:rsid w:val="3FBE264C"/>
    <w:rsid w:val="3FC04688"/>
    <w:rsid w:val="3FC35C6C"/>
    <w:rsid w:val="3FCC35A6"/>
    <w:rsid w:val="3FCE355B"/>
    <w:rsid w:val="3FDB2873"/>
    <w:rsid w:val="3FE756BB"/>
    <w:rsid w:val="3FF94E2C"/>
    <w:rsid w:val="40035149"/>
    <w:rsid w:val="400351B4"/>
    <w:rsid w:val="4005743D"/>
    <w:rsid w:val="4010775A"/>
    <w:rsid w:val="40125316"/>
    <w:rsid w:val="4013337A"/>
    <w:rsid w:val="40143DF8"/>
    <w:rsid w:val="40266073"/>
    <w:rsid w:val="40470673"/>
    <w:rsid w:val="404A445A"/>
    <w:rsid w:val="404A52B1"/>
    <w:rsid w:val="405E23E3"/>
    <w:rsid w:val="406B3A1A"/>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455125"/>
    <w:rsid w:val="415119B9"/>
    <w:rsid w:val="416C56EA"/>
    <w:rsid w:val="417007D7"/>
    <w:rsid w:val="41713E0B"/>
    <w:rsid w:val="41744B76"/>
    <w:rsid w:val="417F375C"/>
    <w:rsid w:val="41953D1B"/>
    <w:rsid w:val="41BC64D5"/>
    <w:rsid w:val="41DA54BD"/>
    <w:rsid w:val="41E8185E"/>
    <w:rsid w:val="41F25C1D"/>
    <w:rsid w:val="41FA1643"/>
    <w:rsid w:val="42084E7C"/>
    <w:rsid w:val="420F79EB"/>
    <w:rsid w:val="421B685C"/>
    <w:rsid w:val="421C4514"/>
    <w:rsid w:val="42212C48"/>
    <w:rsid w:val="42323D88"/>
    <w:rsid w:val="423F1FDD"/>
    <w:rsid w:val="42435B11"/>
    <w:rsid w:val="424B3CDF"/>
    <w:rsid w:val="42584A8A"/>
    <w:rsid w:val="426116DE"/>
    <w:rsid w:val="42786A51"/>
    <w:rsid w:val="42886EC3"/>
    <w:rsid w:val="42890CAC"/>
    <w:rsid w:val="429163FD"/>
    <w:rsid w:val="42963474"/>
    <w:rsid w:val="42AA0529"/>
    <w:rsid w:val="42AF2E88"/>
    <w:rsid w:val="42B14668"/>
    <w:rsid w:val="42C97F2C"/>
    <w:rsid w:val="42DF1B53"/>
    <w:rsid w:val="42E414AE"/>
    <w:rsid w:val="43171E14"/>
    <w:rsid w:val="431B6658"/>
    <w:rsid w:val="432F53AF"/>
    <w:rsid w:val="435E4B64"/>
    <w:rsid w:val="436379C5"/>
    <w:rsid w:val="437A14BF"/>
    <w:rsid w:val="438A50B6"/>
    <w:rsid w:val="4399065B"/>
    <w:rsid w:val="43992916"/>
    <w:rsid w:val="43A22665"/>
    <w:rsid w:val="43C34C53"/>
    <w:rsid w:val="43C56BDE"/>
    <w:rsid w:val="43CC5F2C"/>
    <w:rsid w:val="43E234DF"/>
    <w:rsid w:val="43E52CC5"/>
    <w:rsid w:val="43E960F8"/>
    <w:rsid w:val="43EC292D"/>
    <w:rsid w:val="43F8173F"/>
    <w:rsid w:val="43FC25A4"/>
    <w:rsid w:val="43FF2AD0"/>
    <w:rsid w:val="44052CBA"/>
    <w:rsid w:val="440740E3"/>
    <w:rsid w:val="440954ED"/>
    <w:rsid w:val="440C143D"/>
    <w:rsid w:val="44142F49"/>
    <w:rsid w:val="441A4AF2"/>
    <w:rsid w:val="442C7144"/>
    <w:rsid w:val="443E5A02"/>
    <w:rsid w:val="444A6E63"/>
    <w:rsid w:val="444C1F91"/>
    <w:rsid w:val="44620E2F"/>
    <w:rsid w:val="44734028"/>
    <w:rsid w:val="4475210F"/>
    <w:rsid w:val="44830EA6"/>
    <w:rsid w:val="44876982"/>
    <w:rsid w:val="4488274F"/>
    <w:rsid w:val="449D3C54"/>
    <w:rsid w:val="44B76645"/>
    <w:rsid w:val="44D41F91"/>
    <w:rsid w:val="44D51CEB"/>
    <w:rsid w:val="44DC2DC4"/>
    <w:rsid w:val="44DD0CDA"/>
    <w:rsid w:val="44E87738"/>
    <w:rsid w:val="44ED6B41"/>
    <w:rsid w:val="44F66110"/>
    <w:rsid w:val="451D4B80"/>
    <w:rsid w:val="4523563D"/>
    <w:rsid w:val="452926E8"/>
    <w:rsid w:val="45340E1B"/>
    <w:rsid w:val="45512375"/>
    <w:rsid w:val="456C6947"/>
    <w:rsid w:val="45742F08"/>
    <w:rsid w:val="4579370A"/>
    <w:rsid w:val="459365E5"/>
    <w:rsid w:val="459C0CF6"/>
    <w:rsid w:val="459D0F13"/>
    <w:rsid w:val="45AE7782"/>
    <w:rsid w:val="45D02B0C"/>
    <w:rsid w:val="45D17124"/>
    <w:rsid w:val="45DB5496"/>
    <w:rsid w:val="45DD1335"/>
    <w:rsid w:val="45E21FE7"/>
    <w:rsid w:val="45ED40E2"/>
    <w:rsid w:val="45ED4FA4"/>
    <w:rsid w:val="45F1221E"/>
    <w:rsid w:val="45F262B7"/>
    <w:rsid w:val="45F865A3"/>
    <w:rsid w:val="460A2471"/>
    <w:rsid w:val="460C19D8"/>
    <w:rsid w:val="460F3F66"/>
    <w:rsid w:val="464D3810"/>
    <w:rsid w:val="464F15EF"/>
    <w:rsid w:val="465511B3"/>
    <w:rsid w:val="46575EC8"/>
    <w:rsid w:val="46677ABB"/>
    <w:rsid w:val="46737C6F"/>
    <w:rsid w:val="4693603D"/>
    <w:rsid w:val="469B6A1E"/>
    <w:rsid w:val="46A42DF8"/>
    <w:rsid w:val="46AF2439"/>
    <w:rsid w:val="46BE6BCD"/>
    <w:rsid w:val="46C916D3"/>
    <w:rsid w:val="46CB5C37"/>
    <w:rsid w:val="46D05B31"/>
    <w:rsid w:val="46EE0EDA"/>
    <w:rsid w:val="46F9303C"/>
    <w:rsid w:val="47120B4C"/>
    <w:rsid w:val="47154453"/>
    <w:rsid w:val="47210AB5"/>
    <w:rsid w:val="47307948"/>
    <w:rsid w:val="47355090"/>
    <w:rsid w:val="47423169"/>
    <w:rsid w:val="474336A4"/>
    <w:rsid w:val="47482A84"/>
    <w:rsid w:val="475048B6"/>
    <w:rsid w:val="47583D74"/>
    <w:rsid w:val="475F36B2"/>
    <w:rsid w:val="47770936"/>
    <w:rsid w:val="479653C5"/>
    <w:rsid w:val="47A26A3C"/>
    <w:rsid w:val="47B27BE3"/>
    <w:rsid w:val="47B72BD9"/>
    <w:rsid w:val="47BE24AA"/>
    <w:rsid w:val="47BF7E31"/>
    <w:rsid w:val="47CA0AC9"/>
    <w:rsid w:val="47D7253A"/>
    <w:rsid w:val="47DD1C75"/>
    <w:rsid w:val="47E2428C"/>
    <w:rsid w:val="47E77A11"/>
    <w:rsid w:val="47E83C04"/>
    <w:rsid w:val="47EE5734"/>
    <w:rsid w:val="480E07D8"/>
    <w:rsid w:val="481C6DA3"/>
    <w:rsid w:val="482B24EA"/>
    <w:rsid w:val="4860425D"/>
    <w:rsid w:val="486924B1"/>
    <w:rsid w:val="487735EE"/>
    <w:rsid w:val="487970CD"/>
    <w:rsid w:val="488A2EB7"/>
    <w:rsid w:val="48902B3C"/>
    <w:rsid w:val="48A326ED"/>
    <w:rsid w:val="48AB58C3"/>
    <w:rsid w:val="48AF1997"/>
    <w:rsid w:val="48B013B1"/>
    <w:rsid w:val="48C03C76"/>
    <w:rsid w:val="48C4391C"/>
    <w:rsid w:val="48C775B3"/>
    <w:rsid w:val="48C77E38"/>
    <w:rsid w:val="48C93E5F"/>
    <w:rsid w:val="48CB3363"/>
    <w:rsid w:val="48EB6461"/>
    <w:rsid w:val="48F10FE7"/>
    <w:rsid w:val="48F7551F"/>
    <w:rsid w:val="48FD2C21"/>
    <w:rsid w:val="48FF04F9"/>
    <w:rsid w:val="4903586B"/>
    <w:rsid w:val="491237A9"/>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ED225A"/>
    <w:rsid w:val="49F15863"/>
    <w:rsid w:val="49F242C9"/>
    <w:rsid w:val="49F44FF0"/>
    <w:rsid w:val="49FE3D2D"/>
    <w:rsid w:val="4A030844"/>
    <w:rsid w:val="4A0D7F42"/>
    <w:rsid w:val="4A130CD4"/>
    <w:rsid w:val="4A1B647C"/>
    <w:rsid w:val="4A2A2D74"/>
    <w:rsid w:val="4A2B6F2D"/>
    <w:rsid w:val="4A541C13"/>
    <w:rsid w:val="4A7D7215"/>
    <w:rsid w:val="4A845BD3"/>
    <w:rsid w:val="4A8D52FB"/>
    <w:rsid w:val="4A8D56DE"/>
    <w:rsid w:val="4A9E3173"/>
    <w:rsid w:val="4AB33A2C"/>
    <w:rsid w:val="4AB47A12"/>
    <w:rsid w:val="4AB538C9"/>
    <w:rsid w:val="4ABE260E"/>
    <w:rsid w:val="4ACF0F07"/>
    <w:rsid w:val="4AD66CD6"/>
    <w:rsid w:val="4AD74653"/>
    <w:rsid w:val="4AE07DFB"/>
    <w:rsid w:val="4AE23121"/>
    <w:rsid w:val="4AEC627C"/>
    <w:rsid w:val="4AED2F09"/>
    <w:rsid w:val="4AEE16B8"/>
    <w:rsid w:val="4AEF24ED"/>
    <w:rsid w:val="4AF96CB6"/>
    <w:rsid w:val="4AFD5169"/>
    <w:rsid w:val="4B093295"/>
    <w:rsid w:val="4B0C06DC"/>
    <w:rsid w:val="4B184095"/>
    <w:rsid w:val="4B2043B8"/>
    <w:rsid w:val="4B285F31"/>
    <w:rsid w:val="4B406692"/>
    <w:rsid w:val="4B492A3B"/>
    <w:rsid w:val="4B497029"/>
    <w:rsid w:val="4B5C74E9"/>
    <w:rsid w:val="4B5F3ED9"/>
    <w:rsid w:val="4B605F8F"/>
    <w:rsid w:val="4B634726"/>
    <w:rsid w:val="4B7D0C82"/>
    <w:rsid w:val="4B8F6E14"/>
    <w:rsid w:val="4B926DE1"/>
    <w:rsid w:val="4B951AD0"/>
    <w:rsid w:val="4B9809FD"/>
    <w:rsid w:val="4BB0472C"/>
    <w:rsid w:val="4BB41CBD"/>
    <w:rsid w:val="4BBB33A6"/>
    <w:rsid w:val="4BBE46DB"/>
    <w:rsid w:val="4BC472D1"/>
    <w:rsid w:val="4BC51195"/>
    <w:rsid w:val="4BC54E66"/>
    <w:rsid w:val="4BCD57A7"/>
    <w:rsid w:val="4BCF788F"/>
    <w:rsid w:val="4BD84E75"/>
    <w:rsid w:val="4BDC5224"/>
    <w:rsid w:val="4BE76065"/>
    <w:rsid w:val="4BEA3BEA"/>
    <w:rsid w:val="4BEC4DB3"/>
    <w:rsid w:val="4BF149C3"/>
    <w:rsid w:val="4BF9780B"/>
    <w:rsid w:val="4BFA4125"/>
    <w:rsid w:val="4C020E7B"/>
    <w:rsid w:val="4C192178"/>
    <w:rsid w:val="4C23448B"/>
    <w:rsid w:val="4C345224"/>
    <w:rsid w:val="4C39729F"/>
    <w:rsid w:val="4C4C2771"/>
    <w:rsid w:val="4C543B22"/>
    <w:rsid w:val="4C5566D7"/>
    <w:rsid w:val="4C644E8C"/>
    <w:rsid w:val="4C742D40"/>
    <w:rsid w:val="4C746C1E"/>
    <w:rsid w:val="4C7C48A7"/>
    <w:rsid w:val="4C7C506B"/>
    <w:rsid w:val="4CA87F80"/>
    <w:rsid w:val="4CBB0A14"/>
    <w:rsid w:val="4CCB4740"/>
    <w:rsid w:val="4CCD1A64"/>
    <w:rsid w:val="4CD251A8"/>
    <w:rsid w:val="4CD52E3E"/>
    <w:rsid w:val="4CE57A8E"/>
    <w:rsid w:val="4CFB55CD"/>
    <w:rsid w:val="4D072D79"/>
    <w:rsid w:val="4D145D5B"/>
    <w:rsid w:val="4D17778C"/>
    <w:rsid w:val="4D281D25"/>
    <w:rsid w:val="4D2C015A"/>
    <w:rsid w:val="4D473BE7"/>
    <w:rsid w:val="4D5544C8"/>
    <w:rsid w:val="4D616AAD"/>
    <w:rsid w:val="4D700D45"/>
    <w:rsid w:val="4D73778C"/>
    <w:rsid w:val="4D745DFC"/>
    <w:rsid w:val="4D8663D0"/>
    <w:rsid w:val="4D8F10BC"/>
    <w:rsid w:val="4D8F631A"/>
    <w:rsid w:val="4D987A0C"/>
    <w:rsid w:val="4DA2170E"/>
    <w:rsid w:val="4DA226DD"/>
    <w:rsid w:val="4DAF68E9"/>
    <w:rsid w:val="4DBC6884"/>
    <w:rsid w:val="4DEE07CD"/>
    <w:rsid w:val="4DF010A0"/>
    <w:rsid w:val="4DF52966"/>
    <w:rsid w:val="4DF633EF"/>
    <w:rsid w:val="4E0361F9"/>
    <w:rsid w:val="4E096E2C"/>
    <w:rsid w:val="4E0B4471"/>
    <w:rsid w:val="4E131941"/>
    <w:rsid w:val="4E34712A"/>
    <w:rsid w:val="4E37534F"/>
    <w:rsid w:val="4E3A1C2D"/>
    <w:rsid w:val="4E4113C3"/>
    <w:rsid w:val="4E463A07"/>
    <w:rsid w:val="4E4F7006"/>
    <w:rsid w:val="4E567965"/>
    <w:rsid w:val="4E5879FD"/>
    <w:rsid w:val="4E5B246B"/>
    <w:rsid w:val="4E6A6162"/>
    <w:rsid w:val="4E6A7AAB"/>
    <w:rsid w:val="4E6F7F3D"/>
    <w:rsid w:val="4E77126F"/>
    <w:rsid w:val="4E870CEC"/>
    <w:rsid w:val="4E932227"/>
    <w:rsid w:val="4E951779"/>
    <w:rsid w:val="4E9D5CA8"/>
    <w:rsid w:val="4E9D5E6B"/>
    <w:rsid w:val="4E9F0723"/>
    <w:rsid w:val="4EA310EA"/>
    <w:rsid w:val="4EA31E9E"/>
    <w:rsid w:val="4EAB5E7F"/>
    <w:rsid w:val="4EAB7B87"/>
    <w:rsid w:val="4EB27D68"/>
    <w:rsid w:val="4ECA4D18"/>
    <w:rsid w:val="4EDD4F23"/>
    <w:rsid w:val="4EDE2A17"/>
    <w:rsid w:val="4EF82C0F"/>
    <w:rsid w:val="4F1705ED"/>
    <w:rsid w:val="4F1B405C"/>
    <w:rsid w:val="4F221450"/>
    <w:rsid w:val="4F39547D"/>
    <w:rsid w:val="4F4F4487"/>
    <w:rsid w:val="4F5831BF"/>
    <w:rsid w:val="4F5E50E8"/>
    <w:rsid w:val="4F6065C7"/>
    <w:rsid w:val="4F67737B"/>
    <w:rsid w:val="4F766114"/>
    <w:rsid w:val="4F944AF3"/>
    <w:rsid w:val="4F9B48E0"/>
    <w:rsid w:val="4FB547BF"/>
    <w:rsid w:val="4FBFBDC9"/>
    <w:rsid w:val="4FD46E5C"/>
    <w:rsid w:val="4FD518A8"/>
    <w:rsid w:val="4FDA66A3"/>
    <w:rsid w:val="4FDA7262"/>
    <w:rsid w:val="4FFB4A12"/>
    <w:rsid w:val="4FFB53F6"/>
    <w:rsid w:val="500B08C0"/>
    <w:rsid w:val="50136893"/>
    <w:rsid w:val="50187BDC"/>
    <w:rsid w:val="501A6B51"/>
    <w:rsid w:val="50271C76"/>
    <w:rsid w:val="503750F7"/>
    <w:rsid w:val="503754C6"/>
    <w:rsid w:val="50435E55"/>
    <w:rsid w:val="50486282"/>
    <w:rsid w:val="50511B72"/>
    <w:rsid w:val="50693BBD"/>
    <w:rsid w:val="50700EA1"/>
    <w:rsid w:val="50795EBC"/>
    <w:rsid w:val="5080549C"/>
    <w:rsid w:val="50842B00"/>
    <w:rsid w:val="508D1967"/>
    <w:rsid w:val="50B109AF"/>
    <w:rsid w:val="50B9275C"/>
    <w:rsid w:val="50C9265F"/>
    <w:rsid w:val="50C954CC"/>
    <w:rsid w:val="50D856A5"/>
    <w:rsid w:val="50E20B5E"/>
    <w:rsid w:val="5128530D"/>
    <w:rsid w:val="512C2F2E"/>
    <w:rsid w:val="513A20EB"/>
    <w:rsid w:val="51475B9B"/>
    <w:rsid w:val="514F764A"/>
    <w:rsid w:val="515446F4"/>
    <w:rsid w:val="515C44D2"/>
    <w:rsid w:val="51607C8A"/>
    <w:rsid w:val="51646F20"/>
    <w:rsid w:val="51694C80"/>
    <w:rsid w:val="51695F30"/>
    <w:rsid w:val="516A3A56"/>
    <w:rsid w:val="5173358C"/>
    <w:rsid w:val="51866838"/>
    <w:rsid w:val="518F457C"/>
    <w:rsid w:val="51917235"/>
    <w:rsid w:val="519E06BD"/>
    <w:rsid w:val="51A94649"/>
    <w:rsid w:val="51AD7117"/>
    <w:rsid w:val="51B71FD1"/>
    <w:rsid w:val="51B75E96"/>
    <w:rsid w:val="51BA3A7E"/>
    <w:rsid w:val="51CD59F0"/>
    <w:rsid w:val="51D37172"/>
    <w:rsid w:val="51DA6316"/>
    <w:rsid w:val="51FE1BA6"/>
    <w:rsid w:val="51FF0643"/>
    <w:rsid w:val="52115C1C"/>
    <w:rsid w:val="52143911"/>
    <w:rsid w:val="521E385D"/>
    <w:rsid w:val="521F3230"/>
    <w:rsid w:val="522A6D57"/>
    <w:rsid w:val="522F077A"/>
    <w:rsid w:val="52306B3C"/>
    <w:rsid w:val="524E1C99"/>
    <w:rsid w:val="525700F4"/>
    <w:rsid w:val="525A5EFE"/>
    <w:rsid w:val="526724C9"/>
    <w:rsid w:val="52692625"/>
    <w:rsid w:val="526B3F2A"/>
    <w:rsid w:val="527E1DD7"/>
    <w:rsid w:val="527F727E"/>
    <w:rsid w:val="52860453"/>
    <w:rsid w:val="52983A2D"/>
    <w:rsid w:val="52993E93"/>
    <w:rsid w:val="529E0439"/>
    <w:rsid w:val="52A835F0"/>
    <w:rsid w:val="52AC20F1"/>
    <w:rsid w:val="52BD4667"/>
    <w:rsid w:val="52C4650C"/>
    <w:rsid w:val="52C75BB0"/>
    <w:rsid w:val="52C9432D"/>
    <w:rsid w:val="52D16FF2"/>
    <w:rsid w:val="52D90017"/>
    <w:rsid w:val="52DB5A3F"/>
    <w:rsid w:val="52DC0984"/>
    <w:rsid w:val="52E674BE"/>
    <w:rsid w:val="52EC48FA"/>
    <w:rsid w:val="53005A6E"/>
    <w:rsid w:val="530748DF"/>
    <w:rsid w:val="53143840"/>
    <w:rsid w:val="53222E14"/>
    <w:rsid w:val="532C36B9"/>
    <w:rsid w:val="53300FB6"/>
    <w:rsid w:val="533019DA"/>
    <w:rsid w:val="53475D3A"/>
    <w:rsid w:val="53655A80"/>
    <w:rsid w:val="538B42DE"/>
    <w:rsid w:val="538F59F6"/>
    <w:rsid w:val="539E6AA6"/>
    <w:rsid w:val="53A60DD5"/>
    <w:rsid w:val="53A87967"/>
    <w:rsid w:val="53C45732"/>
    <w:rsid w:val="53CC5E1A"/>
    <w:rsid w:val="53D127E7"/>
    <w:rsid w:val="53DC7670"/>
    <w:rsid w:val="53EC1861"/>
    <w:rsid w:val="53F45C5B"/>
    <w:rsid w:val="53F76048"/>
    <w:rsid w:val="540D34EB"/>
    <w:rsid w:val="542F35D9"/>
    <w:rsid w:val="542F444C"/>
    <w:rsid w:val="543876E2"/>
    <w:rsid w:val="543A3C6A"/>
    <w:rsid w:val="543C7CB2"/>
    <w:rsid w:val="54576514"/>
    <w:rsid w:val="545F6B68"/>
    <w:rsid w:val="54703B76"/>
    <w:rsid w:val="54AF37EA"/>
    <w:rsid w:val="54C16897"/>
    <w:rsid w:val="54CF1AAB"/>
    <w:rsid w:val="54D32951"/>
    <w:rsid w:val="54ED448D"/>
    <w:rsid w:val="54F55A9E"/>
    <w:rsid w:val="55010C6B"/>
    <w:rsid w:val="55025A45"/>
    <w:rsid w:val="55092FAD"/>
    <w:rsid w:val="55194651"/>
    <w:rsid w:val="551E3960"/>
    <w:rsid w:val="55375455"/>
    <w:rsid w:val="556154BA"/>
    <w:rsid w:val="5585712D"/>
    <w:rsid w:val="558D4110"/>
    <w:rsid w:val="559912AF"/>
    <w:rsid w:val="559961B4"/>
    <w:rsid w:val="55AA6225"/>
    <w:rsid w:val="55AE6718"/>
    <w:rsid w:val="55E95AAB"/>
    <w:rsid w:val="55EC13BA"/>
    <w:rsid w:val="55F94F8E"/>
    <w:rsid w:val="56004989"/>
    <w:rsid w:val="56110C10"/>
    <w:rsid w:val="561428C1"/>
    <w:rsid w:val="56150EB3"/>
    <w:rsid w:val="561901FA"/>
    <w:rsid w:val="561E2D2C"/>
    <w:rsid w:val="561F3CB6"/>
    <w:rsid w:val="56233904"/>
    <w:rsid w:val="564927D4"/>
    <w:rsid w:val="56582A17"/>
    <w:rsid w:val="56796C5B"/>
    <w:rsid w:val="56803E23"/>
    <w:rsid w:val="568E1D15"/>
    <w:rsid w:val="56955916"/>
    <w:rsid w:val="569A6E40"/>
    <w:rsid w:val="56AE6EA8"/>
    <w:rsid w:val="56B83943"/>
    <w:rsid w:val="56BA113F"/>
    <w:rsid w:val="56C41882"/>
    <w:rsid w:val="56D54E6B"/>
    <w:rsid w:val="56DC53F6"/>
    <w:rsid w:val="56DD6FA5"/>
    <w:rsid w:val="56DF626B"/>
    <w:rsid w:val="56EC2D4F"/>
    <w:rsid w:val="56EF4548"/>
    <w:rsid w:val="56FA2C14"/>
    <w:rsid w:val="56FB3FF9"/>
    <w:rsid w:val="56FD2198"/>
    <w:rsid w:val="57114899"/>
    <w:rsid w:val="5718099E"/>
    <w:rsid w:val="571F4340"/>
    <w:rsid w:val="572409FC"/>
    <w:rsid w:val="57380C37"/>
    <w:rsid w:val="5739626B"/>
    <w:rsid w:val="574717EA"/>
    <w:rsid w:val="574E13AD"/>
    <w:rsid w:val="577522C7"/>
    <w:rsid w:val="577B4C0F"/>
    <w:rsid w:val="57861513"/>
    <w:rsid w:val="5789573D"/>
    <w:rsid w:val="578C704A"/>
    <w:rsid w:val="57981B34"/>
    <w:rsid w:val="579A1FB5"/>
    <w:rsid w:val="579B7EDC"/>
    <w:rsid w:val="57A13883"/>
    <w:rsid w:val="57A2525D"/>
    <w:rsid w:val="57B671D8"/>
    <w:rsid w:val="57BF3979"/>
    <w:rsid w:val="57E74CF7"/>
    <w:rsid w:val="57E825D4"/>
    <w:rsid w:val="57F413E2"/>
    <w:rsid w:val="57F6BADF"/>
    <w:rsid w:val="57F70468"/>
    <w:rsid w:val="58057FCB"/>
    <w:rsid w:val="581329DA"/>
    <w:rsid w:val="581D1822"/>
    <w:rsid w:val="58230D38"/>
    <w:rsid w:val="5829680D"/>
    <w:rsid w:val="5837317F"/>
    <w:rsid w:val="58385FF7"/>
    <w:rsid w:val="583B5B3E"/>
    <w:rsid w:val="583B6401"/>
    <w:rsid w:val="584157D2"/>
    <w:rsid w:val="584331DC"/>
    <w:rsid w:val="586036A7"/>
    <w:rsid w:val="586236D9"/>
    <w:rsid w:val="586D0393"/>
    <w:rsid w:val="587F7ED1"/>
    <w:rsid w:val="588B5FCD"/>
    <w:rsid w:val="589D49D4"/>
    <w:rsid w:val="589D5EBC"/>
    <w:rsid w:val="58A219B7"/>
    <w:rsid w:val="58A2448A"/>
    <w:rsid w:val="58A45E46"/>
    <w:rsid w:val="58C06677"/>
    <w:rsid w:val="58C17993"/>
    <w:rsid w:val="58E93DFA"/>
    <w:rsid w:val="590E7B63"/>
    <w:rsid w:val="5911704A"/>
    <w:rsid w:val="591E31B2"/>
    <w:rsid w:val="593239B2"/>
    <w:rsid w:val="593C1D23"/>
    <w:rsid w:val="593D52A0"/>
    <w:rsid w:val="594274F4"/>
    <w:rsid w:val="594279D7"/>
    <w:rsid w:val="59434133"/>
    <w:rsid w:val="59796DE8"/>
    <w:rsid w:val="598C4EB2"/>
    <w:rsid w:val="599A30CF"/>
    <w:rsid w:val="59AE331A"/>
    <w:rsid w:val="59B1531E"/>
    <w:rsid w:val="59B31432"/>
    <w:rsid w:val="59B86BB4"/>
    <w:rsid w:val="59BC5BAA"/>
    <w:rsid w:val="59C52172"/>
    <w:rsid w:val="59DC530F"/>
    <w:rsid w:val="59DD0BC9"/>
    <w:rsid w:val="59DE647C"/>
    <w:rsid w:val="59E47241"/>
    <w:rsid w:val="59EC3697"/>
    <w:rsid w:val="59EE732A"/>
    <w:rsid w:val="59F24F64"/>
    <w:rsid w:val="59F83A7F"/>
    <w:rsid w:val="5A063D38"/>
    <w:rsid w:val="5A0C1B7C"/>
    <w:rsid w:val="5A142786"/>
    <w:rsid w:val="5A2B00AB"/>
    <w:rsid w:val="5A3A281E"/>
    <w:rsid w:val="5A3C6AE3"/>
    <w:rsid w:val="5A4C6AB4"/>
    <w:rsid w:val="5A4C6EDF"/>
    <w:rsid w:val="5A517945"/>
    <w:rsid w:val="5A60354C"/>
    <w:rsid w:val="5A684474"/>
    <w:rsid w:val="5A807B8B"/>
    <w:rsid w:val="5A8B483A"/>
    <w:rsid w:val="5A9B3CFD"/>
    <w:rsid w:val="5A9C69E1"/>
    <w:rsid w:val="5AAD0BDB"/>
    <w:rsid w:val="5AB10E32"/>
    <w:rsid w:val="5AC44599"/>
    <w:rsid w:val="5ACF1E02"/>
    <w:rsid w:val="5ADF07E8"/>
    <w:rsid w:val="5AE979C9"/>
    <w:rsid w:val="5AEC6396"/>
    <w:rsid w:val="5B07328E"/>
    <w:rsid w:val="5B376556"/>
    <w:rsid w:val="5B393C4D"/>
    <w:rsid w:val="5B4165B4"/>
    <w:rsid w:val="5B451EA5"/>
    <w:rsid w:val="5B5F159B"/>
    <w:rsid w:val="5B750D47"/>
    <w:rsid w:val="5B7610DF"/>
    <w:rsid w:val="5B7B1DBC"/>
    <w:rsid w:val="5B820CEA"/>
    <w:rsid w:val="5B830C39"/>
    <w:rsid w:val="5BAC5A56"/>
    <w:rsid w:val="5BC815A9"/>
    <w:rsid w:val="5BDF10EC"/>
    <w:rsid w:val="5BE11AD0"/>
    <w:rsid w:val="5BF65E4A"/>
    <w:rsid w:val="5BFC5DEF"/>
    <w:rsid w:val="5C031C08"/>
    <w:rsid w:val="5C073493"/>
    <w:rsid w:val="5C08313A"/>
    <w:rsid w:val="5C271679"/>
    <w:rsid w:val="5C277A24"/>
    <w:rsid w:val="5C284D5E"/>
    <w:rsid w:val="5C2C3EF8"/>
    <w:rsid w:val="5C2F6D78"/>
    <w:rsid w:val="5C3071E6"/>
    <w:rsid w:val="5C4707B9"/>
    <w:rsid w:val="5C526139"/>
    <w:rsid w:val="5C5675E5"/>
    <w:rsid w:val="5C5F5E7F"/>
    <w:rsid w:val="5C646B0E"/>
    <w:rsid w:val="5C65426F"/>
    <w:rsid w:val="5C731A7F"/>
    <w:rsid w:val="5C7569AD"/>
    <w:rsid w:val="5CAF2C03"/>
    <w:rsid w:val="5CB60181"/>
    <w:rsid w:val="5CD062DF"/>
    <w:rsid w:val="5CD27D37"/>
    <w:rsid w:val="5CD36B2E"/>
    <w:rsid w:val="5CD4779E"/>
    <w:rsid w:val="5CD677DA"/>
    <w:rsid w:val="5CD821BC"/>
    <w:rsid w:val="5CDE27BC"/>
    <w:rsid w:val="5D137532"/>
    <w:rsid w:val="5D157C88"/>
    <w:rsid w:val="5D1E0ED1"/>
    <w:rsid w:val="5D374EE4"/>
    <w:rsid w:val="5D496913"/>
    <w:rsid w:val="5D604E1A"/>
    <w:rsid w:val="5D613ECE"/>
    <w:rsid w:val="5D6A6E55"/>
    <w:rsid w:val="5D6E48CE"/>
    <w:rsid w:val="5D76283E"/>
    <w:rsid w:val="5D8306C9"/>
    <w:rsid w:val="5D842A1D"/>
    <w:rsid w:val="5DB20FCB"/>
    <w:rsid w:val="5DB46785"/>
    <w:rsid w:val="5DB70023"/>
    <w:rsid w:val="5DBC388C"/>
    <w:rsid w:val="5DE51229"/>
    <w:rsid w:val="5DF31E43"/>
    <w:rsid w:val="5DF77F99"/>
    <w:rsid w:val="5E021953"/>
    <w:rsid w:val="5E036527"/>
    <w:rsid w:val="5E04757B"/>
    <w:rsid w:val="5E087B7C"/>
    <w:rsid w:val="5E0E54E0"/>
    <w:rsid w:val="5E207E63"/>
    <w:rsid w:val="5E2F0DD4"/>
    <w:rsid w:val="5E4565B9"/>
    <w:rsid w:val="5E4B0A93"/>
    <w:rsid w:val="5E7E1766"/>
    <w:rsid w:val="5E8F38D1"/>
    <w:rsid w:val="5E927AEF"/>
    <w:rsid w:val="5EB37363"/>
    <w:rsid w:val="5EBA5D65"/>
    <w:rsid w:val="5EBEFAEE"/>
    <w:rsid w:val="5EBF4211"/>
    <w:rsid w:val="5EC4031F"/>
    <w:rsid w:val="5EC6445F"/>
    <w:rsid w:val="5ED50336"/>
    <w:rsid w:val="5ED65319"/>
    <w:rsid w:val="5EEB5E61"/>
    <w:rsid w:val="5EF1586C"/>
    <w:rsid w:val="5F2141F8"/>
    <w:rsid w:val="5F313E05"/>
    <w:rsid w:val="5F46047A"/>
    <w:rsid w:val="5F4A68D0"/>
    <w:rsid w:val="5F7A0801"/>
    <w:rsid w:val="5F843E24"/>
    <w:rsid w:val="5F8D62F8"/>
    <w:rsid w:val="5F983752"/>
    <w:rsid w:val="5FA23D09"/>
    <w:rsid w:val="5FAF7865"/>
    <w:rsid w:val="5FB5B2C3"/>
    <w:rsid w:val="5FB73F3B"/>
    <w:rsid w:val="5FC45EA0"/>
    <w:rsid w:val="5FC67588"/>
    <w:rsid w:val="5FD046CB"/>
    <w:rsid w:val="5FE73D0E"/>
    <w:rsid w:val="5FFDC23C"/>
    <w:rsid w:val="60067040"/>
    <w:rsid w:val="6008140F"/>
    <w:rsid w:val="60086F0A"/>
    <w:rsid w:val="600F05EB"/>
    <w:rsid w:val="601B4A47"/>
    <w:rsid w:val="60217A1A"/>
    <w:rsid w:val="603C0CB4"/>
    <w:rsid w:val="604270E5"/>
    <w:rsid w:val="604D05E2"/>
    <w:rsid w:val="605F20D7"/>
    <w:rsid w:val="60646418"/>
    <w:rsid w:val="60691264"/>
    <w:rsid w:val="606D52A1"/>
    <w:rsid w:val="60761A02"/>
    <w:rsid w:val="607704D1"/>
    <w:rsid w:val="607D37A6"/>
    <w:rsid w:val="608D24C2"/>
    <w:rsid w:val="609A3072"/>
    <w:rsid w:val="609E62ED"/>
    <w:rsid w:val="60A76608"/>
    <w:rsid w:val="60A80CA6"/>
    <w:rsid w:val="60B26B24"/>
    <w:rsid w:val="60B322B3"/>
    <w:rsid w:val="60BF1DF9"/>
    <w:rsid w:val="60CC5696"/>
    <w:rsid w:val="60EA0B4F"/>
    <w:rsid w:val="60EE0218"/>
    <w:rsid w:val="60FA4B1B"/>
    <w:rsid w:val="60FE7FA1"/>
    <w:rsid w:val="610544EA"/>
    <w:rsid w:val="61091E5D"/>
    <w:rsid w:val="610A7CB7"/>
    <w:rsid w:val="611505F0"/>
    <w:rsid w:val="611C2E43"/>
    <w:rsid w:val="611F56E1"/>
    <w:rsid w:val="61353591"/>
    <w:rsid w:val="614B40F4"/>
    <w:rsid w:val="6160227E"/>
    <w:rsid w:val="6162303C"/>
    <w:rsid w:val="616E53C9"/>
    <w:rsid w:val="616F678F"/>
    <w:rsid w:val="61775741"/>
    <w:rsid w:val="618C32E6"/>
    <w:rsid w:val="61942B31"/>
    <w:rsid w:val="61B17E42"/>
    <w:rsid w:val="61BB3420"/>
    <w:rsid w:val="61D17319"/>
    <w:rsid w:val="61D81473"/>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875AAB"/>
    <w:rsid w:val="62B236C1"/>
    <w:rsid w:val="62BC0D55"/>
    <w:rsid w:val="62BC6E3C"/>
    <w:rsid w:val="62DB2E5D"/>
    <w:rsid w:val="62E0150F"/>
    <w:rsid w:val="62E02F60"/>
    <w:rsid w:val="62E030C8"/>
    <w:rsid w:val="62F526E7"/>
    <w:rsid w:val="63106D5B"/>
    <w:rsid w:val="6332766D"/>
    <w:rsid w:val="63396158"/>
    <w:rsid w:val="633C5B98"/>
    <w:rsid w:val="63430D2A"/>
    <w:rsid w:val="63473BF7"/>
    <w:rsid w:val="634D61C9"/>
    <w:rsid w:val="63535708"/>
    <w:rsid w:val="635C4C57"/>
    <w:rsid w:val="635C750D"/>
    <w:rsid w:val="63674CA4"/>
    <w:rsid w:val="63974B7F"/>
    <w:rsid w:val="63A54F06"/>
    <w:rsid w:val="63A64DC2"/>
    <w:rsid w:val="63AD6951"/>
    <w:rsid w:val="63B16962"/>
    <w:rsid w:val="63BA2EDA"/>
    <w:rsid w:val="63C9624A"/>
    <w:rsid w:val="63CC601E"/>
    <w:rsid w:val="63D719DB"/>
    <w:rsid w:val="63E00AF9"/>
    <w:rsid w:val="63ED4724"/>
    <w:rsid w:val="63F80D94"/>
    <w:rsid w:val="63FF6FFC"/>
    <w:rsid w:val="64001A81"/>
    <w:rsid w:val="64026854"/>
    <w:rsid w:val="64031718"/>
    <w:rsid w:val="641416B5"/>
    <w:rsid w:val="642411E7"/>
    <w:rsid w:val="643D2B73"/>
    <w:rsid w:val="644857E1"/>
    <w:rsid w:val="644A226C"/>
    <w:rsid w:val="64525187"/>
    <w:rsid w:val="64553A5C"/>
    <w:rsid w:val="6462771D"/>
    <w:rsid w:val="64750A67"/>
    <w:rsid w:val="648F4603"/>
    <w:rsid w:val="64940BBC"/>
    <w:rsid w:val="649D6000"/>
    <w:rsid w:val="64A22D34"/>
    <w:rsid w:val="64A75427"/>
    <w:rsid w:val="64B2181C"/>
    <w:rsid w:val="64BD6D1E"/>
    <w:rsid w:val="64CA3146"/>
    <w:rsid w:val="64CF2FBB"/>
    <w:rsid w:val="64D076D0"/>
    <w:rsid w:val="64D25ADC"/>
    <w:rsid w:val="64D7794C"/>
    <w:rsid w:val="64D8700C"/>
    <w:rsid w:val="64DA642E"/>
    <w:rsid w:val="64FB1BDE"/>
    <w:rsid w:val="650B1C07"/>
    <w:rsid w:val="651A5F91"/>
    <w:rsid w:val="652C5EB4"/>
    <w:rsid w:val="654B2836"/>
    <w:rsid w:val="6556509D"/>
    <w:rsid w:val="65680726"/>
    <w:rsid w:val="657F58CB"/>
    <w:rsid w:val="658159DC"/>
    <w:rsid w:val="65830371"/>
    <w:rsid w:val="659E70F4"/>
    <w:rsid w:val="65A76DE5"/>
    <w:rsid w:val="65BA079C"/>
    <w:rsid w:val="65D4319C"/>
    <w:rsid w:val="65DA2049"/>
    <w:rsid w:val="65E17BA8"/>
    <w:rsid w:val="65FA1534"/>
    <w:rsid w:val="65FA5D55"/>
    <w:rsid w:val="66020B60"/>
    <w:rsid w:val="660255FB"/>
    <w:rsid w:val="66123D10"/>
    <w:rsid w:val="66133DAB"/>
    <w:rsid w:val="661A16F1"/>
    <w:rsid w:val="661C75BD"/>
    <w:rsid w:val="663D1055"/>
    <w:rsid w:val="664541E6"/>
    <w:rsid w:val="66474970"/>
    <w:rsid w:val="6648514C"/>
    <w:rsid w:val="664B39FF"/>
    <w:rsid w:val="6663790C"/>
    <w:rsid w:val="66747232"/>
    <w:rsid w:val="667D15A4"/>
    <w:rsid w:val="667D7BC5"/>
    <w:rsid w:val="668215CB"/>
    <w:rsid w:val="66837765"/>
    <w:rsid w:val="668533B4"/>
    <w:rsid w:val="669902AD"/>
    <w:rsid w:val="66A129BA"/>
    <w:rsid w:val="66A556B4"/>
    <w:rsid w:val="66A93610"/>
    <w:rsid w:val="66AB587F"/>
    <w:rsid w:val="66DA1819"/>
    <w:rsid w:val="66DC6F2C"/>
    <w:rsid w:val="66E016CA"/>
    <w:rsid w:val="66E83E34"/>
    <w:rsid w:val="66EF52A5"/>
    <w:rsid w:val="66F30D69"/>
    <w:rsid w:val="66FC72F7"/>
    <w:rsid w:val="670B0931"/>
    <w:rsid w:val="67120309"/>
    <w:rsid w:val="673797DD"/>
    <w:rsid w:val="67443AE9"/>
    <w:rsid w:val="67572F8F"/>
    <w:rsid w:val="675E333F"/>
    <w:rsid w:val="6775322B"/>
    <w:rsid w:val="67893596"/>
    <w:rsid w:val="678A0557"/>
    <w:rsid w:val="67A84F33"/>
    <w:rsid w:val="67BF023C"/>
    <w:rsid w:val="67CE55FF"/>
    <w:rsid w:val="67D5557E"/>
    <w:rsid w:val="67D94EAC"/>
    <w:rsid w:val="67E0047E"/>
    <w:rsid w:val="67F6293B"/>
    <w:rsid w:val="67FA187D"/>
    <w:rsid w:val="68142795"/>
    <w:rsid w:val="682409AB"/>
    <w:rsid w:val="68336430"/>
    <w:rsid w:val="684F4B81"/>
    <w:rsid w:val="685149A2"/>
    <w:rsid w:val="68571975"/>
    <w:rsid w:val="685A79FC"/>
    <w:rsid w:val="68611261"/>
    <w:rsid w:val="686A5EB8"/>
    <w:rsid w:val="68890D6D"/>
    <w:rsid w:val="688A34EB"/>
    <w:rsid w:val="688E4077"/>
    <w:rsid w:val="688F672B"/>
    <w:rsid w:val="688F6F87"/>
    <w:rsid w:val="68A17AAF"/>
    <w:rsid w:val="68B027B4"/>
    <w:rsid w:val="68D0468F"/>
    <w:rsid w:val="68DA74AF"/>
    <w:rsid w:val="68E05863"/>
    <w:rsid w:val="68EE64F5"/>
    <w:rsid w:val="69030B1E"/>
    <w:rsid w:val="69047F0D"/>
    <w:rsid w:val="69085C0C"/>
    <w:rsid w:val="691378B0"/>
    <w:rsid w:val="6920283B"/>
    <w:rsid w:val="693B41FE"/>
    <w:rsid w:val="6940668A"/>
    <w:rsid w:val="6941314D"/>
    <w:rsid w:val="69521130"/>
    <w:rsid w:val="69580133"/>
    <w:rsid w:val="69586E43"/>
    <w:rsid w:val="69662AFA"/>
    <w:rsid w:val="69672C6C"/>
    <w:rsid w:val="696A29B9"/>
    <w:rsid w:val="69770527"/>
    <w:rsid w:val="698222FD"/>
    <w:rsid w:val="6985069B"/>
    <w:rsid w:val="69AD5538"/>
    <w:rsid w:val="69BA1C87"/>
    <w:rsid w:val="69CF02AB"/>
    <w:rsid w:val="69E274C8"/>
    <w:rsid w:val="69E928CE"/>
    <w:rsid w:val="69F4010D"/>
    <w:rsid w:val="69F70652"/>
    <w:rsid w:val="6A065174"/>
    <w:rsid w:val="6A1073EC"/>
    <w:rsid w:val="6A2004CE"/>
    <w:rsid w:val="6A2F6254"/>
    <w:rsid w:val="6A35394F"/>
    <w:rsid w:val="6A413EE6"/>
    <w:rsid w:val="6A417F71"/>
    <w:rsid w:val="6A4C4802"/>
    <w:rsid w:val="6A5779AC"/>
    <w:rsid w:val="6A6921D7"/>
    <w:rsid w:val="6A6A1708"/>
    <w:rsid w:val="6A6C42F6"/>
    <w:rsid w:val="6A7513A2"/>
    <w:rsid w:val="6A86465B"/>
    <w:rsid w:val="6A8C267C"/>
    <w:rsid w:val="6AA103AC"/>
    <w:rsid w:val="6AA84B5B"/>
    <w:rsid w:val="6AAB3624"/>
    <w:rsid w:val="6AC75641"/>
    <w:rsid w:val="6ACE7ECF"/>
    <w:rsid w:val="6AD55603"/>
    <w:rsid w:val="6ADB14A0"/>
    <w:rsid w:val="6AE22AC5"/>
    <w:rsid w:val="6AE44653"/>
    <w:rsid w:val="6AF42BA2"/>
    <w:rsid w:val="6B047FBB"/>
    <w:rsid w:val="6B1430EB"/>
    <w:rsid w:val="6B184B73"/>
    <w:rsid w:val="6B1B3BDE"/>
    <w:rsid w:val="6B2040B3"/>
    <w:rsid w:val="6B3E0DFA"/>
    <w:rsid w:val="6B410AE7"/>
    <w:rsid w:val="6B453FFA"/>
    <w:rsid w:val="6B674FF6"/>
    <w:rsid w:val="6B74202F"/>
    <w:rsid w:val="6B81450D"/>
    <w:rsid w:val="6B8558F1"/>
    <w:rsid w:val="6B9416DB"/>
    <w:rsid w:val="6B9568EC"/>
    <w:rsid w:val="6BC71567"/>
    <w:rsid w:val="6BCB1C20"/>
    <w:rsid w:val="6BD10E4A"/>
    <w:rsid w:val="6BD22BED"/>
    <w:rsid w:val="6BE45057"/>
    <w:rsid w:val="6BF62C43"/>
    <w:rsid w:val="6BFB724A"/>
    <w:rsid w:val="6C056342"/>
    <w:rsid w:val="6C1F12F7"/>
    <w:rsid w:val="6C2235BB"/>
    <w:rsid w:val="6C225202"/>
    <w:rsid w:val="6C2358F3"/>
    <w:rsid w:val="6C285F16"/>
    <w:rsid w:val="6C2B087F"/>
    <w:rsid w:val="6C3D08E7"/>
    <w:rsid w:val="6C477DAC"/>
    <w:rsid w:val="6C515AE7"/>
    <w:rsid w:val="6C5A499B"/>
    <w:rsid w:val="6C6E5018"/>
    <w:rsid w:val="6C743C3C"/>
    <w:rsid w:val="6C781324"/>
    <w:rsid w:val="6C787634"/>
    <w:rsid w:val="6CA83A9D"/>
    <w:rsid w:val="6CAE0FC7"/>
    <w:rsid w:val="6CB60E58"/>
    <w:rsid w:val="6CB90ABC"/>
    <w:rsid w:val="6CC17C43"/>
    <w:rsid w:val="6CCC1D14"/>
    <w:rsid w:val="6CD3501E"/>
    <w:rsid w:val="6CE1750C"/>
    <w:rsid w:val="6CE32FE9"/>
    <w:rsid w:val="6CF50CAC"/>
    <w:rsid w:val="6CFA47C3"/>
    <w:rsid w:val="6D013069"/>
    <w:rsid w:val="6D0A4253"/>
    <w:rsid w:val="6D17288C"/>
    <w:rsid w:val="6D234F26"/>
    <w:rsid w:val="6D41740F"/>
    <w:rsid w:val="6D576C80"/>
    <w:rsid w:val="6D5A4924"/>
    <w:rsid w:val="6D5F1476"/>
    <w:rsid w:val="6D6131F6"/>
    <w:rsid w:val="6D6362FF"/>
    <w:rsid w:val="6D6908C9"/>
    <w:rsid w:val="6D770CAD"/>
    <w:rsid w:val="6D7D5991"/>
    <w:rsid w:val="6D891B50"/>
    <w:rsid w:val="6D943EDD"/>
    <w:rsid w:val="6DA0720B"/>
    <w:rsid w:val="6DBA383E"/>
    <w:rsid w:val="6DBC4E4A"/>
    <w:rsid w:val="6DCF2747"/>
    <w:rsid w:val="6DE26E66"/>
    <w:rsid w:val="6DF4133C"/>
    <w:rsid w:val="6DFE0A46"/>
    <w:rsid w:val="6E046D6A"/>
    <w:rsid w:val="6E0A4EE7"/>
    <w:rsid w:val="6E0F771C"/>
    <w:rsid w:val="6E1D77C2"/>
    <w:rsid w:val="6E1D7D06"/>
    <w:rsid w:val="6E275A60"/>
    <w:rsid w:val="6E2D6A2F"/>
    <w:rsid w:val="6E392AF4"/>
    <w:rsid w:val="6E4B7BC4"/>
    <w:rsid w:val="6E6267E7"/>
    <w:rsid w:val="6E6267FC"/>
    <w:rsid w:val="6E816EBD"/>
    <w:rsid w:val="6E892BF0"/>
    <w:rsid w:val="6E8B2C58"/>
    <w:rsid w:val="6E8E6B7E"/>
    <w:rsid w:val="6E922738"/>
    <w:rsid w:val="6E931C3F"/>
    <w:rsid w:val="6EA25D30"/>
    <w:rsid w:val="6EB0012B"/>
    <w:rsid w:val="6EB849F5"/>
    <w:rsid w:val="6EF93A79"/>
    <w:rsid w:val="6F017A68"/>
    <w:rsid w:val="6F074C7D"/>
    <w:rsid w:val="6F095F3A"/>
    <w:rsid w:val="6F0B3914"/>
    <w:rsid w:val="6F102527"/>
    <w:rsid w:val="6F1A48B6"/>
    <w:rsid w:val="6F282B2F"/>
    <w:rsid w:val="6F287F6F"/>
    <w:rsid w:val="6F35524C"/>
    <w:rsid w:val="6F3732CE"/>
    <w:rsid w:val="6F4266DF"/>
    <w:rsid w:val="6F856F34"/>
    <w:rsid w:val="6F881695"/>
    <w:rsid w:val="6F8C16B9"/>
    <w:rsid w:val="6F92194C"/>
    <w:rsid w:val="6F997777"/>
    <w:rsid w:val="6FAC2382"/>
    <w:rsid w:val="6FC13DD2"/>
    <w:rsid w:val="6FCD418C"/>
    <w:rsid w:val="6FDB2857"/>
    <w:rsid w:val="6FE83720"/>
    <w:rsid w:val="6FEA072C"/>
    <w:rsid w:val="6FEF7197"/>
    <w:rsid w:val="6FEF7D8A"/>
    <w:rsid w:val="6FFD2BE7"/>
    <w:rsid w:val="70006A1E"/>
    <w:rsid w:val="70050220"/>
    <w:rsid w:val="70076EA8"/>
    <w:rsid w:val="70077F3D"/>
    <w:rsid w:val="702C5E4F"/>
    <w:rsid w:val="703062FD"/>
    <w:rsid w:val="703A2C04"/>
    <w:rsid w:val="703A42AE"/>
    <w:rsid w:val="70486DDE"/>
    <w:rsid w:val="70556940"/>
    <w:rsid w:val="70594E44"/>
    <w:rsid w:val="705975BD"/>
    <w:rsid w:val="70677361"/>
    <w:rsid w:val="706A0FD7"/>
    <w:rsid w:val="70762356"/>
    <w:rsid w:val="70827379"/>
    <w:rsid w:val="70846B10"/>
    <w:rsid w:val="708F5CC6"/>
    <w:rsid w:val="70A51E7A"/>
    <w:rsid w:val="70A94695"/>
    <w:rsid w:val="70AE1665"/>
    <w:rsid w:val="70C64C13"/>
    <w:rsid w:val="70CE2A7D"/>
    <w:rsid w:val="70F57258"/>
    <w:rsid w:val="710D2536"/>
    <w:rsid w:val="710D3A95"/>
    <w:rsid w:val="711E3150"/>
    <w:rsid w:val="7123116D"/>
    <w:rsid w:val="712626A7"/>
    <w:rsid w:val="71295015"/>
    <w:rsid w:val="712F4753"/>
    <w:rsid w:val="713E6506"/>
    <w:rsid w:val="71405C9D"/>
    <w:rsid w:val="71605930"/>
    <w:rsid w:val="716A0E09"/>
    <w:rsid w:val="717402AD"/>
    <w:rsid w:val="717F25F9"/>
    <w:rsid w:val="71861D20"/>
    <w:rsid w:val="7186437F"/>
    <w:rsid w:val="718801FD"/>
    <w:rsid w:val="71A45894"/>
    <w:rsid w:val="71B43E4B"/>
    <w:rsid w:val="71BA0287"/>
    <w:rsid w:val="71BE7BEA"/>
    <w:rsid w:val="71C933A1"/>
    <w:rsid w:val="71DF2A49"/>
    <w:rsid w:val="71E96735"/>
    <w:rsid w:val="71EE2413"/>
    <w:rsid w:val="720000E6"/>
    <w:rsid w:val="72034464"/>
    <w:rsid w:val="72077373"/>
    <w:rsid w:val="720C50DD"/>
    <w:rsid w:val="72214AF4"/>
    <w:rsid w:val="723D68C6"/>
    <w:rsid w:val="723E1C92"/>
    <w:rsid w:val="72493B52"/>
    <w:rsid w:val="726A35DE"/>
    <w:rsid w:val="726C29D6"/>
    <w:rsid w:val="72734ECC"/>
    <w:rsid w:val="72812BB6"/>
    <w:rsid w:val="728A58AF"/>
    <w:rsid w:val="72916C3D"/>
    <w:rsid w:val="72934FF3"/>
    <w:rsid w:val="72992DCB"/>
    <w:rsid w:val="729C0A73"/>
    <w:rsid w:val="72A10AC9"/>
    <w:rsid w:val="72B017B9"/>
    <w:rsid w:val="72B01AB7"/>
    <w:rsid w:val="72BD7A32"/>
    <w:rsid w:val="72BE0926"/>
    <w:rsid w:val="72C405CA"/>
    <w:rsid w:val="72C46B36"/>
    <w:rsid w:val="72E10B87"/>
    <w:rsid w:val="72E17BC5"/>
    <w:rsid w:val="72FB055A"/>
    <w:rsid w:val="72FE1676"/>
    <w:rsid w:val="72FF7DFC"/>
    <w:rsid w:val="73032BE9"/>
    <w:rsid w:val="730A4D01"/>
    <w:rsid w:val="731A788A"/>
    <w:rsid w:val="731D44F3"/>
    <w:rsid w:val="731D49AA"/>
    <w:rsid w:val="731E1436"/>
    <w:rsid w:val="73283E0D"/>
    <w:rsid w:val="732E26DE"/>
    <w:rsid w:val="7332362C"/>
    <w:rsid w:val="7334325D"/>
    <w:rsid w:val="73350C5E"/>
    <w:rsid w:val="734A607B"/>
    <w:rsid w:val="734F0FD2"/>
    <w:rsid w:val="73513CCA"/>
    <w:rsid w:val="73574EBF"/>
    <w:rsid w:val="73581579"/>
    <w:rsid w:val="735A1D60"/>
    <w:rsid w:val="735C724B"/>
    <w:rsid w:val="736A2E27"/>
    <w:rsid w:val="73743E64"/>
    <w:rsid w:val="7386251A"/>
    <w:rsid w:val="73922C6D"/>
    <w:rsid w:val="73A21C06"/>
    <w:rsid w:val="73AA4C42"/>
    <w:rsid w:val="73B20E59"/>
    <w:rsid w:val="73B60A10"/>
    <w:rsid w:val="73C05B2F"/>
    <w:rsid w:val="73CA2AC9"/>
    <w:rsid w:val="73CC5B9E"/>
    <w:rsid w:val="73DE05EE"/>
    <w:rsid w:val="73F27BAF"/>
    <w:rsid w:val="74011DAF"/>
    <w:rsid w:val="74251284"/>
    <w:rsid w:val="742D49B9"/>
    <w:rsid w:val="742E25B0"/>
    <w:rsid w:val="74355159"/>
    <w:rsid w:val="743B31CD"/>
    <w:rsid w:val="743F3479"/>
    <w:rsid w:val="745049B3"/>
    <w:rsid w:val="74661EF8"/>
    <w:rsid w:val="746E67C2"/>
    <w:rsid w:val="746F5A57"/>
    <w:rsid w:val="7476433D"/>
    <w:rsid w:val="74795BDB"/>
    <w:rsid w:val="747A3B5C"/>
    <w:rsid w:val="747C0EC2"/>
    <w:rsid w:val="74941B1E"/>
    <w:rsid w:val="74982BC3"/>
    <w:rsid w:val="749B07E3"/>
    <w:rsid w:val="74A027D8"/>
    <w:rsid w:val="74A369C6"/>
    <w:rsid w:val="74B17A6A"/>
    <w:rsid w:val="74BD640F"/>
    <w:rsid w:val="74D57FF8"/>
    <w:rsid w:val="74D75E35"/>
    <w:rsid w:val="751050E9"/>
    <w:rsid w:val="75130B97"/>
    <w:rsid w:val="75202B2C"/>
    <w:rsid w:val="753121E1"/>
    <w:rsid w:val="753541F8"/>
    <w:rsid w:val="7541494A"/>
    <w:rsid w:val="754247CE"/>
    <w:rsid w:val="755D4111"/>
    <w:rsid w:val="75653527"/>
    <w:rsid w:val="75687183"/>
    <w:rsid w:val="756E4E38"/>
    <w:rsid w:val="757F5E29"/>
    <w:rsid w:val="75A97B92"/>
    <w:rsid w:val="75BE2C13"/>
    <w:rsid w:val="75C867D8"/>
    <w:rsid w:val="75C91681"/>
    <w:rsid w:val="75CC1F36"/>
    <w:rsid w:val="75E834FA"/>
    <w:rsid w:val="75F51EC2"/>
    <w:rsid w:val="75F52AFB"/>
    <w:rsid w:val="760756D8"/>
    <w:rsid w:val="760E676A"/>
    <w:rsid w:val="76165DD7"/>
    <w:rsid w:val="76226E1B"/>
    <w:rsid w:val="7624764F"/>
    <w:rsid w:val="76277F2F"/>
    <w:rsid w:val="762C0888"/>
    <w:rsid w:val="762F6D25"/>
    <w:rsid w:val="763E0E8A"/>
    <w:rsid w:val="765C3FDB"/>
    <w:rsid w:val="76672689"/>
    <w:rsid w:val="76715FC4"/>
    <w:rsid w:val="767D2360"/>
    <w:rsid w:val="76857FF9"/>
    <w:rsid w:val="768B2490"/>
    <w:rsid w:val="768F2D84"/>
    <w:rsid w:val="769B20F2"/>
    <w:rsid w:val="76A80580"/>
    <w:rsid w:val="76AD7DBE"/>
    <w:rsid w:val="76B36E87"/>
    <w:rsid w:val="76B65EF5"/>
    <w:rsid w:val="76BF19C6"/>
    <w:rsid w:val="76C6635F"/>
    <w:rsid w:val="76C86371"/>
    <w:rsid w:val="76D95C53"/>
    <w:rsid w:val="76F679B7"/>
    <w:rsid w:val="76FF643E"/>
    <w:rsid w:val="77027F7F"/>
    <w:rsid w:val="772A380A"/>
    <w:rsid w:val="772B6736"/>
    <w:rsid w:val="775A0E70"/>
    <w:rsid w:val="775B2B18"/>
    <w:rsid w:val="775D6AA2"/>
    <w:rsid w:val="77601172"/>
    <w:rsid w:val="77603D4F"/>
    <w:rsid w:val="777032C5"/>
    <w:rsid w:val="778E3455"/>
    <w:rsid w:val="778F5D5D"/>
    <w:rsid w:val="7794100B"/>
    <w:rsid w:val="779F63A2"/>
    <w:rsid w:val="77AB6538"/>
    <w:rsid w:val="77BF2F35"/>
    <w:rsid w:val="77BF46A4"/>
    <w:rsid w:val="77CFE15B"/>
    <w:rsid w:val="77D90247"/>
    <w:rsid w:val="77E75E53"/>
    <w:rsid w:val="77E80025"/>
    <w:rsid w:val="77EE050C"/>
    <w:rsid w:val="77FD49BF"/>
    <w:rsid w:val="780E5553"/>
    <w:rsid w:val="781007D0"/>
    <w:rsid w:val="78284AA1"/>
    <w:rsid w:val="78335932"/>
    <w:rsid w:val="78342BFE"/>
    <w:rsid w:val="78381BDF"/>
    <w:rsid w:val="783C5C12"/>
    <w:rsid w:val="783F561E"/>
    <w:rsid w:val="784811A2"/>
    <w:rsid w:val="784D6313"/>
    <w:rsid w:val="78627D0B"/>
    <w:rsid w:val="786544B0"/>
    <w:rsid w:val="78732237"/>
    <w:rsid w:val="78743289"/>
    <w:rsid w:val="78774B27"/>
    <w:rsid w:val="78930909"/>
    <w:rsid w:val="78935C12"/>
    <w:rsid w:val="78980533"/>
    <w:rsid w:val="789E75C3"/>
    <w:rsid w:val="78AD313F"/>
    <w:rsid w:val="78B01E75"/>
    <w:rsid w:val="78BE05D7"/>
    <w:rsid w:val="78BE5E7F"/>
    <w:rsid w:val="78D5711D"/>
    <w:rsid w:val="78E83B09"/>
    <w:rsid w:val="78EE5162"/>
    <w:rsid w:val="78FA71C1"/>
    <w:rsid w:val="791D12D7"/>
    <w:rsid w:val="79222CE5"/>
    <w:rsid w:val="792339A0"/>
    <w:rsid w:val="79244B77"/>
    <w:rsid w:val="79304FC0"/>
    <w:rsid w:val="793150EC"/>
    <w:rsid w:val="79336CA0"/>
    <w:rsid w:val="794530C2"/>
    <w:rsid w:val="796C21B2"/>
    <w:rsid w:val="79725D75"/>
    <w:rsid w:val="797711F5"/>
    <w:rsid w:val="799678E9"/>
    <w:rsid w:val="79BC1E65"/>
    <w:rsid w:val="79BC5AF1"/>
    <w:rsid w:val="79BC691E"/>
    <w:rsid w:val="79C370CC"/>
    <w:rsid w:val="79CB4015"/>
    <w:rsid w:val="79EA7D45"/>
    <w:rsid w:val="79EC2752"/>
    <w:rsid w:val="7A022DAC"/>
    <w:rsid w:val="7A077D86"/>
    <w:rsid w:val="7A0F6AA3"/>
    <w:rsid w:val="7A29027E"/>
    <w:rsid w:val="7A2B4E0B"/>
    <w:rsid w:val="7A2F1E62"/>
    <w:rsid w:val="7A3000FF"/>
    <w:rsid w:val="7A3D4B0E"/>
    <w:rsid w:val="7A524F0D"/>
    <w:rsid w:val="7A7443E6"/>
    <w:rsid w:val="7A8157E9"/>
    <w:rsid w:val="7A820CB5"/>
    <w:rsid w:val="7A8D74A2"/>
    <w:rsid w:val="7A9C45C8"/>
    <w:rsid w:val="7AA0686D"/>
    <w:rsid w:val="7AA42764"/>
    <w:rsid w:val="7AA54D02"/>
    <w:rsid w:val="7AA577F5"/>
    <w:rsid w:val="7AB3181F"/>
    <w:rsid w:val="7AB65491"/>
    <w:rsid w:val="7AC048A7"/>
    <w:rsid w:val="7AEF76CB"/>
    <w:rsid w:val="7B056A7F"/>
    <w:rsid w:val="7B082DB3"/>
    <w:rsid w:val="7B0A12D7"/>
    <w:rsid w:val="7B1743C0"/>
    <w:rsid w:val="7B2429F8"/>
    <w:rsid w:val="7B265958"/>
    <w:rsid w:val="7B336BC8"/>
    <w:rsid w:val="7B3E5BD9"/>
    <w:rsid w:val="7B411828"/>
    <w:rsid w:val="7B4229E6"/>
    <w:rsid w:val="7B4E5392"/>
    <w:rsid w:val="7B5810C9"/>
    <w:rsid w:val="7B664919"/>
    <w:rsid w:val="7B666F72"/>
    <w:rsid w:val="7B681541"/>
    <w:rsid w:val="7B6C7AFA"/>
    <w:rsid w:val="7B7C5C84"/>
    <w:rsid w:val="7B8E13EB"/>
    <w:rsid w:val="7BA1297E"/>
    <w:rsid w:val="7BA44318"/>
    <w:rsid w:val="7BAE2D8D"/>
    <w:rsid w:val="7BBE70D0"/>
    <w:rsid w:val="7BBF33DF"/>
    <w:rsid w:val="7BC70E87"/>
    <w:rsid w:val="7BC91DAD"/>
    <w:rsid w:val="7BD44EE3"/>
    <w:rsid w:val="7BDE7643"/>
    <w:rsid w:val="7BE45866"/>
    <w:rsid w:val="7BEE1EEB"/>
    <w:rsid w:val="7BF40907"/>
    <w:rsid w:val="7C194DCB"/>
    <w:rsid w:val="7C2036C5"/>
    <w:rsid w:val="7C21033A"/>
    <w:rsid w:val="7C27425D"/>
    <w:rsid w:val="7C330C76"/>
    <w:rsid w:val="7C417926"/>
    <w:rsid w:val="7C481D5A"/>
    <w:rsid w:val="7C4C5FDA"/>
    <w:rsid w:val="7C5062E6"/>
    <w:rsid w:val="7C5E7893"/>
    <w:rsid w:val="7C76130F"/>
    <w:rsid w:val="7C7E005D"/>
    <w:rsid w:val="7C817D22"/>
    <w:rsid w:val="7C82417D"/>
    <w:rsid w:val="7C886DA3"/>
    <w:rsid w:val="7C8F12C6"/>
    <w:rsid w:val="7C904C17"/>
    <w:rsid w:val="7C990F7B"/>
    <w:rsid w:val="7C992D45"/>
    <w:rsid w:val="7C993C6F"/>
    <w:rsid w:val="7CB44F60"/>
    <w:rsid w:val="7CBC3D27"/>
    <w:rsid w:val="7CD5583A"/>
    <w:rsid w:val="7CDA1E31"/>
    <w:rsid w:val="7CE53197"/>
    <w:rsid w:val="7CF177AF"/>
    <w:rsid w:val="7D0B5714"/>
    <w:rsid w:val="7D1D7B5D"/>
    <w:rsid w:val="7D246B41"/>
    <w:rsid w:val="7D3F7B43"/>
    <w:rsid w:val="7D412929"/>
    <w:rsid w:val="7D4157D8"/>
    <w:rsid w:val="7D585D08"/>
    <w:rsid w:val="7D6A441D"/>
    <w:rsid w:val="7D742B7F"/>
    <w:rsid w:val="7D79512E"/>
    <w:rsid w:val="7D7B7260"/>
    <w:rsid w:val="7D8557E5"/>
    <w:rsid w:val="7D8B5FF0"/>
    <w:rsid w:val="7D900D66"/>
    <w:rsid w:val="7D9B631F"/>
    <w:rsid w:val="7D9C45E3"/>
    <w:rsid w:val="7D9D2594"/>
    <w:rsid w:val="7D9D5192"/>
    <w:rsid w:val="7DA64309"/>
    <w:rsid w:val="7DCB394B"/>
    <w:rsid w:val="7DD36B30"/>
    <w:rsid w:val="7DD65438"/>
    <w:rsid w:val="7DDC23C7"/>
    <w:rsid w:val="7DE41C45"/>
    <w:rsid w:val="7DFA9859"/>
    <w:rsid w:val="7DFBCD09"/>
    <w:rsid w:val="7E1741FF"/>
    <w:rsid w:val="7E183080"/>
    <w:rsid w:val="7E1A6A4C"/>
    <w:rsid w:val="7E1D4BD1"/>
    <w:rsid w:val="7E1E164C"/>
    <w:rsid w:val="7E233224"/>
    <w:rsid w:val="7E236558"/>
    <w:rsid w:val="7E2F1CBD"/>
    <w:rsid w:val="7E310BC1"/>
    <w:rsid w:val="7E336A9D"/>
    <w:rsid w:val="7E3C4EA2"/>
    <w:rsid w:val="7E3F359E"/>
    <w:rsid w:val="7E405738"/>
    <w:rsid w:val="7E510CBD"/>
    <w:rsid w:val="7E5155FB"/>
    <w:rsid w:val="7E54753C"/>
    <w:rsid w:val="7E582E84"/>
    <w:rsid w:val="7E5E609E"/>
    <w:rsid w:val="7E5F5FE3"/>
    <w:rsid w:val="7E6478FC"/>
    <w:rsid w:val="7E6B35BD"/>
    <w:rsid w:val="7E6D347C"/>
    <w:rsid w:val="7E6E4981"/>
    <w:rsid w:val="7E7354F5"/>
    <w:rsid w:val="7E82584A"/>
    <w:rsid w:val="7E943510"/>
    <w:rsid w:val="7E986A37"/>
    <w:rsid w:val="7EDDB624"/>
    <w:rsid w:val="7EDF056C"/>
    <w:rsid w:val="7EE0262B"/>
    <w:rsid w:val="7EEDB6B1"/>
    <w:rsid w:val="7EEF2E28"/>
    <w:rsid w:val="7EF21F47"/>
    <w:rsid w:val="7EF31942"/>
    <w:rsid w:val="7EF5DDED"/>
    <w:rsid w:val="7EFB4FD9"/>
    <w:rsid w:val="7EFD2A44"/>
    <w:rsid w:val="7F011AFE"/>
    <w:rsid w:val="7F0C3BD0"/>
    <w:rsid w:val="7F0F2FFD"/>
    <w:rsid w:val="7F303107"/>
    <w:rsid w:val="7F33157B"/>
    <w:rsid w:val="7F3D1095"/>
    <w:rsid w:val="7F4327F8"/>
    <w:rsid w:val="7F480CEA"/>
    <w:rsid w:val="7F4E4945"/>
    <w:rsid w:val="7F593BCF"/>
    <w:rsid w:val="7F675F78"/>
    <w:rsid w:val="7F6B6CBF"/>
    <w:rsid w:val="7F727385"/>
    <w:rsid w:val="7F7741D2"/>
    <w:rsid w:val="7F7C2FEC"/>
    <w:rsid w:val="7F801D46"/>
    <w:rsid w:val="7FBC103A"/>
    <w:rsid w:val="7FE20B4D"/>
    <w:rsid w:val="7FEB51F8"/>
    <w:rsid w:val="7FF20382"/>
    <w:rsid w:val="7FF52749"/>
    <w:rsid w:val="7FFA2110"/>
    <w:rsid w:val="7FFC96B1"/>
    <w:rsid w:val="93D5C7F6"/>
    <w:rsid w:val="9EF7B02B"/>
    <w:rsid w:val="9FFF22D5"/>
    <w:rsid w:val="A6FA424A"/>
    <w:rsid w:val="B77F19D3"/>
    <w:rsid w:val="BCFC061E"/>
    <w:rsid w:val="BE736644"/>
    <w:rsid w:val="CBBF511A"/>
    <w:rsid w:val="D66D01D1"/>
    <w:rsid w:val="D9BE0B4F"/>
    <w:rsid w:val="DF6E69CF"/>
    <w:rsid w:val="DFEEE37B"/>
    <w:rsid w:val="E7FB9044"/>
    <w:rsid w:val="ED7C43D2"/>
    <w:rsid w:val="EEED0A92"/>
    <w:rsid w:val="EFBD9A03"/>
    <w:rsid w:val="EFDF4130"/>
    <w:rsid w:val="F77D00DC"/>
    <w:rsid w:val="F7EB0086"/>
    <w:rsid w:val="FB74A148"/>
    <w:rsid w:val="FB95C78F"/>
    <w:rsid w:val="FD5FC4D6"/>
    <w:rsid w:val="FDEF6E5C"/>
    <w:rsid w:val="FF27A136"/>
    <w:rsid w:val="FFDB37BD"/>
    <w:rsid w:val="FFE72453"/>
    <w:rsid w:val="FFECB0A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6"/>
    <w:link w:val="56"/>
    <w:qFormat/>
    <w:uiPriority w:val="9"/>
    <w:pPr>
      <w:keepNext/>
      <w:jc w:val="center"/>
      <w:outlineLvl w:val="0"/>
    </w:pPr>
    <w:rPr>
      <w:rFonts w:ascii="楷体_GB2312" w:hAnsi="楷体_GB2312"/>
      <w:b/>
      <w:sz w:val="32"/>
      <w:szCs w:val="32"/>
    </w:rPr>
  </w:style>
  <w:style w:type="paragraph" w:styleId="7">
    <w:name w:val="heading 2"/>
    <w:basedOn w:val="1"/>
    <w:next w:val="6"/>
    <w:link w:val="89"/>
    <w:qFormat/>
    <w:uiPriority w:val="0"/>
    <w:pPr>
      <w:keepNext/>
      <w:keepLines/>
      <w:spacing w:before="200" w:after="200" w:line="480" w:lineRule="auto"/>
      <w:jc w:val="left"/>
      <w:outlineLvl w:val="1"/>
    </w:pPr>
    <w:rPr>
      <w:rFonts w:ascii="Arial" w:hAnsi="Arial" w:cs="Arial"/>
      <w:b/>
      <w:bCs/>
      <w:sz w:val="30"/>
      <w:szCs w:val="30"/>
    </w:rPr>
  </w:style>
  <w:style w:type="paragraph" w:styleId="8">
    <w:name w:val="heading 3"/>
    <w:basedOn w:val="1"/>
    <w:next w:val="6"/>
    <w:link w:val="84"/>
    <w:qFormat/>
    <w:uiPriority w:val="0"/>
    <w:pPr>
      <w:keepNext/>
      <w:keepLines/>
      <w:spacing w:before="200" w:after="100" w:line="480" w:lineRule="auto"/>
      <w:jc w:val="left"/>
      <w:outlineLvl w:val="2"/>
    </w:pPr>
    <w:rPr>
      <w:b/>
      <w:bCs/>
      <w:sz w:val="28"/>
      <w:szCs w:val="32"/>
    </w:rPr>
  </w:style>
  <w:style w:type="paragraph" w:styleId="4">
    <w:name w:val="heading 4"/>
    <w:basedOn w:val="1"/>
    <w:next w:val="1"/>
    <w:link w:val="57"/>
    <w:qFormat/>
    <w:uiPriority w:val="0"/>
    <w:pPr>
      <w:keepNext/>
      <w:keepLines/>
      <w:ind w:firstLine="420" w:firstLineChars="150"/>
      <w:outlineLvl w:val="3"/>
    </w:pPr>
    <w:rPr>
      <w:rFonts w:ascii="Arial" w:hAnsi="Arial" w:cs="Arial"/>
      <w:b/>
      <w:sz w:val="28"/>
      <w:szCs w:val="28"/>
    </w:rPr>
  </w:style>
  <w:style w:type="paragraph" w:styleId="9">
    <w:name w:val="heading 5"/>
    <w:basedOn w:val="1"/>
    <w:next w:val="6"/>
    <w:link w:val="94"/>
    <w:qFormat/>
    <w:uiPriority w:val="0"/>
    <w:pPr>
      <w:keepNext/>
      <w:autoSpaceDE w:val="0"/>
      <w:autoSpaceDN w:val="0"/>
      <w:adjustRightInd w:val="0"/>
      <w:outlineLvl w:val="4"/>
    </w:pPr>
    <w:rPr>
      <w:rFonts w:ascii="宋体"/>
      <w:color w:val="000000"/>
      <w:kern w:val="0"/>
      <w:sz w:val="28"/>
      <w:szCs w:val="28"/>
    </w:rPr>
  </w:style>
  <w:style w:type="paragraph" w:styleId="10">
    <w:name w:val="heading 6"/>
    <w:basedOn w:val="1"/>
    <w:next w:val="1"/>
    <w:link w:val="8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1">
    <w:name w:val="heading 7"/>
    <w:basedOn w:val="1"/>
    <w:next w:val="1"/>
    <w:link w:val="65"/>
    <w:qFormat/>
    <w:uiPriority w:val="0"/>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6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3">
    <w:name w:val="heading 9"/>
    <w:basedOn w:val="1"/>
    <w:next w:val="1"/>
    <w:link w:val="60"/>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link w:val="73"/>
    <w:qFormat/>
    <w:uiPriority w:val="0"/>
    <w:pPr>
      <w:spacing w:line="360" w:lineRule="auto"/>
      <w:ind w:firstLine="420" w:firstLineChars="200"/>
    </w:pPr>
    <w:rPr>
      <w:rFonts w:ascii="宋体" w:hAnsi="宋体" w:eastAsia="宋体"/>
      <w:sz w:val="21"/>
      <w:szCs w:val="20"/>
    </w:rPr>
  </w:style>
  <w:style w:type="paragraph" w:styleId="3">
    <w:name w:val="Body Text Indent"/>
    <w:basedOn w:val="1"/>
    <w:next w:val="4"/>
    <w:link w:val="70"/>
    <w:qFormat/>
    <w:uiPriority w:val="0"/>
    <w:pPr>
      <w:ind w:firstLine="645"/>
    </w:pPr>
    <w:rPr>
      <w:rFonts w:ascii="楷体_GB2312" w:eastAsia="楷体_GB2312"/>
      <w:sz w:val="32"/>
      <w:szCs w:val="32"/>
    </w:rPr>
  </w:style>
  <w:style w:type="paragraph" w:styleId="6">
    <w:name w:val="Normal Indent"/>
    <w:basedOn w:val="1"/>
    <w:next w:val="1"/>
    <w:link w:val="72"/>
    <w:qFormat/>
    <w:uiPriority w:val="0"/>
    <w:pPr>
      <w:ind w:firstLine="420"/>
    </w:pPr>
  </w:style>
  <w:style w:type="paragraph" w:styleId="14">
    <w:name w:val="List 3"/>
    <w:basedOn w:val="1"/>
    <w:qFormat/>
    <w:uiPriority w:val="0"/>
    <w:pPr>
      <w:ind w:left="100" w:leftChars="400" w:hanging="200" w:hangingChars="200"/>
    </w:pPr>
  </w:style>
  <w:style w:type="paragraph" w:styleId="15">
    <w:name w:val="Document Map"/>
    <w:basedOn w:val="1"/>
    <w:link w:val="91"/>
    <w:semiHidden/>
    <w:qFormat/>
    <w:uiPriority w:val="0"/>
    <w:pPr>
      <w:shd w:val="clear" w:color="auto" w:fill="000080"/>
    </w:pPr>
  </w:style>
  <w:style w:type="paragraph" w:styleId="16">
    <w:name w:val="toa heading"/>
    <w:basedOn w:val="1"/>
    <w:next w:val="1"/>
    <w:qFormat/>
    <w:uiPriority w:val="0"/>
    <w:pPr>
      <w:spacing w:before="120"/>
    </w:pPr>
    <w:rPr>
      <w:rFonts w:ascii="Cambria" w:hAnsi="Cambria"/>
      <w:sz w:val="24"/>
    </w:rPr>
  </w:style>
  <w:style w:type="paragraph" w:styleId="17">
    <w:name w:val="annotation text"/>
    <w:basedOn w:val="1"/>
    <w:link w:val="205"/>
    <w:semiHidden/>
    <w:qFormat/>
    <w:uiPriority w:val="0"/>
    <w:pPr>
      <w:jc w:val="left"/>
    </w:pPr>
  </w:style>
  <w:style w:type="paragraph" w:styleId="18">
    <w:name w:val="Body Text 3"/>
    <w:basedOn w:val="1"/>
    <w:link w:val="68"/>
    <w:qFormat/>
    <w:uiPriority w:val="0"/>
    <w:rPr>
      <w:rFonts w:ascii="仿宋_GB2312" w:hAnsi="Arial" w:eastAsia="仿宋_GB2312"/>
      <w:sz w:val="32"/>
      <w:szCs w:val="32"/>
    </w:rPr>
  </w:style>
  <w:style w:type="paragraph" w:styleId="19">
    <w:name w:val="Body Text"/>
    <w:basedOn w:val="1"/>
    <w:link w:val="64"/>
    <w:qFormat/>
    <w:uiPriority w:val="0"/>
    <w:rPr>
      <w:rFonts w:ascii="楷体_GB2312" w:hAnsi="Arial" w:eastAsia="楷体_GB2312"/>
      <w:sz w:val="28"/>
      <w:szCs w:val="28"/>
    </w:rPr>
  </w:style>
  <w:style w:type="paragraph" w:styleId="20">
    <w:name w:val="List 2"/>
    <w:basedOn w:val="1"/>
    <w:qFormat/>
    <w:uiPriority w:val="0"/>
    <w:pPr>
      <w:ind w:left="100" w:leftChars="200" w:hanging="200" w:hangingChars="200"/>
    </w:pPr>
  </w:style>
  <w:style w:type="paragraph" w:styleId="21">
    <w:name w:val="toc 3"/>
    <w:basedOn w:val="22"/>
    <w:next w:val="1"/>
    <w:qFormat/>
    <w:uiPriority w:val="39"/>
    <w:pPr>
      <w:ind w:left="840" w:leftChars="400"/>
    </w:pPr>
  </w:style>
  <w:style w:type="paragraph" w:styleId="22">
    <w:name w:val="toc 1"/>
    <w:basedOn w:val="1"/>
    <w:next w:val="1"/>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qFormat/>
    <w:uiPriority w:val="0"/>
    <w:rPr>
      <w:rFonts w:ascii="宋体" w:hAnsi="Courier New" w:cs="Courier New"/>
    </w:rPr>
  </w:style>
  <w:style w:type="paragraph" w:styleId="24">
    <w:name w:val="Date"/>
    <w:basedOn w:val="1"/>
    <w:next w:val="1"/>
    <w:link w:val="76"/>
    <w:qFormat/>
    <w:uiPriority w:val="0"/>
    <w:rPr>
      <w:sz w:val="24"/>
      <w:szCs w:val="24"/>
    </w:rPr>
  </w:style>
  <w:style w:type="paragraph" w:styleId="25">
    <w:name w:val="Body Text Indent 2"/>
    <w:basedOn w:val="1"/>
    <w:link w:val="71"/>
    <w:qFormat/>
    <w:uiPriority w:val="0"/>
    <w:pPr>
      <w:ind w:left="630" w:firstLine="645"/>
    </w:pPr>
    <w:rPr>
      <w:rFonts w:ascii="Arial" w:hAnsi="Arial" w:eastAsia="仿宋_GB2312" w:cs="Arial"/>
      <w:sz w:val="32"/>
      <w:szCs w:val="32"/>
    </w:rPr>
  </w:style>
  <w:style w:type="paragraph" w:styleId="26">
    <w:name w:val="Balloon Text"/>
    <w:basedOn w:val="1"/>
    <w:link w:val="95"/>
    <w:semiHidden/>
    <w:qFormat/>
    <w:uiPriority w:val="0"/>
    <w:rPr>
      <w:sz w:val="18"/>
      <w:szCs w:val="18"/>
    </w:rPr>
  </w:style>
  <w:style w:type="paragraph" w:styleId="27">
    <w:name w:val="footer"/>
    <w:basedOn w:val="1"/>
    <w:link w:val="69"/>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8">
    <w:name w:val="header"/>
    <w:basedOn w:val="1"/>
    <w:link w:val="87"/>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qFormat/>
    <w:uiPriority w:val="39"/>
    <w:pPr>
      <w:ind w:left="960"/>
      <w:jc w:val="left"/>
    </w:pPr>
    <w:rPr>
      <w:rFonts w:ascii="Calibri" w:hAnsi="Calibri"/>
      <w:sz w:val="18"/>
      <w:szCs w:val="18"/>
    </w:rPr>
  </w:style>
  <w:style w:type="paragraph" w:styleId="30">
    <w:name w:val="List"/>
    <w:basedOn w:val="1"/>
    <w:qFormat/>
    <w:uiPriority w:val="0"/>
    <w:pPr>
      <w:ind w:left="200" w:hanging="200" w:hangingChars="200"/>
    </w:pPr>
  </w:style>
  <w:style w:type="paragraph" w:styleId="31">
    <w:name w:val="footnote text"/>
    <w:basedOn w:val="1"/>
    <w:link w:val="206"/>
    <w:qFormat/>
    <w:uiPriority w:val="0"/>
    <w:pPr>
      <w:snapToGrid w:val="0"/>
      <w:jc w:val="left"/>
    </w:pPr>
    <w:rPr>
      <w:sz w:val="18"/>
    </w:rPr>
  </w:style>
  <w:style w:type="paragraph" w:styleId="32">
    <w:name w:val="Body Text Indent 3"/>
    <w:basedOn w:val="1"/>
    <w:link w:val="86"/>
    <w:qFormat/>
    <w:uiPriority w:val="0"/>
    <w:pPr>
      <w:ind w:left="645" w:firstLine="645"/>
    </w:pPr>
    <w:rPr>
      <w:rFonts w:ascii="Arial" w:hAnsi="Arial" w:eastAsia="仿宋_GB2312" w:cs="Arial"/>
      <w:color w:val="FFFF00"/>
      <w:sz w:val="32"/>
      <w:szCs w:val="32"/>
    </w:rPr>
  </w:style>
  <w:style w:type="paragraph" w:styleId="33">
    <w:name w:val="toc 2"/>
    <w:basedOn w:val="22"/>
    <w:next w:val="1"/>
    <w:qFormat/>
    <w:uiPriority w:val="39"/>
    <w:pPr>
      <w:ind w:left="210"/>
    </w:pPr>
    <w:rPr>
      <w:smallCaps/>
      <w:szCs w:val="24"/>
    </w:rPr>
  </w:style>
  <w:style w:type="paragraph" w:styleId="34">
    <w:name w:val="Body Text 2"/>
    <w:basedOn w:val="1"/>
    <w:link w:val="92"/>
    <w:qFormat/>
    <w:uiPriority w:val="0"/>
    <w:pPr>
      <w:widowControl/>
      <w:jc w:val="center"/>
    </w:pPr>
    <w:rPr>
      <w:rFonts w:ascii="楷体_GB2312" w:eastAsia="楷体_GB2312"/>
      <w:sz w:val="28"/>
      <w:szCs w:val="28"/>
    </w:rPr>
  </w:style>
  <w:style w:type="paragraph" w:styleId="35">
    <w:name w:val="Normal (Web)"/>
    <w:basedOn w:val="1"/>
    <w:next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7"/>
    <w:next w:val="17"/>
    <w:link w:val="88"/>
    <w:semiHidden/>
    <w:qFormat/>
    <w:uiPriority w:val="0"/>
    <w:rPr>
      <w:b/>
      <w:bCs/>
    </w:rPr>
  </w:style>
  <w:style w:type="paragraph" w:styleId="37">
    <w:name w:val="Body Text First Indent"/>
    <w:basedOn w:val="19"/>
    <w:link w:val="90"/>
    <w:qFormat/>
    <w:uiPriority w:val="0"/>
    <w:pPr>
      <w:spacing w:line="360" w:lineRule="auto"/>
      <w:ind w:firstLine="200" w:firstLineChars="200"/>
    </w:pPr>
    <w:rPr>
      <w:rFonts w:ascii="仿宋_GB2312" w:eastAsia="仿宋_GB2312"/>
      <w:sz w:val="30"/>
      <w:szCs w:val="30"/>
    </w:rPr>
  </w:style>
  <w:style w:type="table" w:styleId="39">
    <w:name w:val="Table Grid"/>
    <w:basedOn w:val="3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1">
    <w:name w:val="Strong"/>
    <w:basedOn w:val="40"/>
    <w:qFormat/>
    <w:uiPriority w:val="0"/>
    <w:rPr>
      <w:b/>
      <w:bCs/>
    </w:rPr>
  </w:style>
  <w:style w:type="character" w:styleId="42">
    <w:name w:val="page number"/>
    <w:basedOn w:val="40"/>
    <w:qFormat/>
    <w:uiPriority w:val="0"/>
  </w:style>
  <w:style w:type="character" w:styleId="43">
    <w:name w:val="FollowedHyperlink"/>
    <w:qFormat/>
    <w:uiPriority w:val="99"/>
    <w:rPr>
      <w:color w:val="800080"/>
      <w:u w:val="singl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qFormat/>
    <w:uiPriority w:val="0"/>
    <w:rPr>
      <w:rFonts w:hint="default"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qFormat/>
    <w:uiPriority w:val="99"/>
    <w:rPr>
      <w:color w:val="0000FF"/>
      <w:u w:val="single"/>
    </w:rPr>
  </w:style>
  <w:style w:type="character" w:styleId="50">
    <w:name w:val="HTML Code"/>
    <w:basedOn w:val="40"/>
    <w:qFormat/>
    <w:uiPriority w:val="0"/>
    <w:rPr>
      <w:rFonts w:hint="default" w:ascii="monospace" w:hAnsi="monospace" w:eastAsia="monospace" w:cs="monospace"/>
      <w:sz w:val="20"/>
    </w:rPr>
  </w:style>
  <w:style w:type="character" w:styleId="51">
    <w:name w:val="annotation reference"/>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default" w:ascii="monospace" w:hAnsi="monospace" w:eastAsia="monospace" w:cs="monospace"/>
      <w:sz w:val="20"/>
    </w:rPr>
  </w:style>
  <w:style w:type="character" w:styleId="54">
    <w:name w:val="HTML Sample"/>
    <w:basedOn w:val="40"/>
    <w:qFormat/>
    <w:uiPriority w:val="0"/>
    <w:rPr>
      <w:rFonts w:ascii="monospace" w:hAnsi="monospace" w:eastAsia="monospace" w:cs="monospace"/>
    </w:rPr>
  </w:style>
  <w:style w:type="paragraph" w:customStyle="1" w:styleId="55">
    <w:name w:val="Heading2"/>
    <w:basedOn w:val="1"/>
    <w:next w:val="1"/>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5"/>
    <w:qFormat/>
    <w:uiPriority w:val="9"/>
    <w:rPr>
      <w:rFonts w:ascii="楷体_GB2312" w:hAnsi="楷体_GB2312" w:eastAsia="宋体"/>
      <w:b/>
      <w:kern w:val="2"/>
      <w:sz w:val="32"/>
      <w:szCs w:val="32"/>
      <w:lang w:val="en-US" w:eastAsia="zh-CN" w:bidi="ar-SA"/>
    </w:rPr>
  </w:style>
  <w:style w:type="character" w:customStyle="1" w:styleId="57">
    <w:name w:val="标题 4 Char"/>
    <w:link w:val="4"/>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3"/>
    <w:qFormat/>
    <w:uiPriority w:val="0"/>
    <w:rPr>
      <w:rFonts w:ascii="Arial" w:hAnsi="Arial" w:eastAsia="黑体"/>
      <w:kern w:val="2"/>
      <w:sz w:val="21"/>
      <w:szCs w:val="21"/>
      <w:lang w:val="en-US" w:eastAsia="zh-CN" w:bidi="ar-SA"/>
    </w:rPr>
  </w:style>
  <w:style w:type="character" w:customStyle="1" w:styleId="61">
    <w:name w:val="正文缩进 Char"/>
    <w:qFormat/>
    <w:uiPriority w:val="0"/>
    <w:rPr>
      <w:kern w:val="2"/>
      <w:sz w:val="21"/>
      <w:szCs w:val="21"/>
    </w:rPr>
  </w:style>
  <w:style w:type="character" w:customStyle="1" w:styleId="62">
    <w:name w:val="列出段落 Char"/>
    <w:link w:val="63"/>
    <w:qFormat/>
    <w:locked/>
    <w:uiPriority w:val="0"/>
    <w:rPr>
      <w:rFonts w:ascii="Calibri" w:hAnsi="Calibri"/>
      <w:sz w:val="24"/>
      <w:szCs w:val="24"/>
      <w:lang w:eastAsia="en-US" w:bidi="en-US"/>
    </w:rPr>
  </w:style>
  <w:style w:type="paragraph" w:customStyle="1" w:styleId="63">
    <w:name w:val="列出段落11"/>
    <w:basedOn w:val="1"/>
    <w:link w:val="62"/>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9"/>
    <w:qFormat/>
    <w:uiPriority w:val="0"/>
    <w:rPr>
      <w:rFonts w:ascii="楷体_GB2312" w:hAnsi="Arial" w:eastAsia="楷体_GB2312"/>
      <w:kern w:val="2"/>
      <w:sz w:val="28"/>
      <w:szCs w:val="28"/>
      <w:lang w:val="en-US" w:eastAsia="zh-CN" w:bidi="ar-SA"/>
    </w:rPr>
  </w:style>
  <w:style w:type="character" w:customStyle="1" w:styleId="65">
    <w:name w:val="标题 7 Char"/>
    <w:link w:val="11"/>
    <w:qFormat/>
    <w:uiPriority w:val="0"/>
    <w:rPr>
      <w:rFonts w:eastAsia="宋体"/>
      <w:b/>
      <w:bCs/>
      <w:kern w:val="2"/>
      <w:sz w:val="24"/>
      <w:szCs w:val="24"/>
      <w:lang w:val="en-US" w:eastAsia="zh-CN" w:bidi="ar-SA"/>
    </w:rPr>
  </w:style>
  <w:style w:type="character" w:customStyle="1" w:styleId="66">
    <w:name w:val="标题 8 Char"/>
    <w:link w:val="12"/>
    <w:qFormat/>
    <w:uiPriority w:val="0"/>
    <w:rPr>
      <w:rFonts w:ascii="Arial" w:hAnsi="Arial" w:eastAsia="黑体"/>
      <w:kern w:val="2"/>
      <w:sz w:val="24"/>
      <w:szCs w:val="24"/>
      <w:lang w:val="en-US" w:eastAsia="zh-CN" w:bidi="ar-SA"/>
    </w:rPr>
  </w:style>
  <w:style w:type="character" w:customStyle="1" w:styleId="67">
    <w:name w:val="正文首行缩进 Char"/>
    <w:qFormat/>
    <w:uiPriority w:val="0"/>
    <w:rPr>
      <w:rFonts w:ascii="仿宋_GB2312" w:hAnsi="Times New Roman" w:eastAsia="仿宋_GB2312" w:cs="Times New Roman"/>
      <w:kern w:val="2"/>
      <w:sz w:val="30"/>
      <w:szCs w:val="30"/>
    </w:rPr>
  </w:style>
  <w:style w:type="character" w:customStyle="1" w:styleId="68">
    <w:name w:val="正文文本 3 Char"/>
    <w:link w:val="18"/>
    <w:qFormat/>
    <w:uiPriority w:val="0"/>
    <w:rPr>
      <w:rFonts w:ascii="仿宋_GB2312" w:hAnsi="Arial" w:eastAsia="仿宋_GB2312"/>
      <w:kern w:val="2"/>
      <w:sz w:val="32"/>
      <w:szCs w:val="32"/>
      <w:lang w:val="en-US" w:eastAsia="zh-CN" w:bidi="ar-SA"/>
    </w:rPr>
  </w:style>
  <w:style w:type="character" w:customStyle="1" w:styleId="69">
    <w:name w:val="页脚 Char"/>
    <w:link w:val="27"/>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0">
    <w:name w:val="正文文本缩进 Char"/>
    <w:link w:val="3"/>
    <w:qFormat/>
    <w:uiPriority w:val="0"/>
    <w:rPr>
      <w:rFonts w:ascii="楷体_GB2312" w:eastAsia="楷体_GB2312"/>
      <w:kern w:val="2"/>
      <w:sz w:val="32"/>
      <w:szCs w:val="32"/>
      <w:lang w:val="en-US" w:eastAsia="zh-CN" w:bidi="ar-SA"/>
    </w:rPr>
  </w:style>
  <w:style w:type="character" w:customStyle="1" w:styleId="71">
    <w:name w:val="正文文本缩进 2 Char"/>
    <w:link w:val="25"/>
    <w:qFormat/>
    <w:uiPriority w:val="0"/>
    <w:rPr>
      <w:rFonts w:ascii="Arial" w:hAnsi="Arial" w:eastAsia="仿宋_GB2312" w:cs="Arial"/>
      <w:kern w:val="2"/>
      <w:sz w:val="32"/>
      <w:szCs w:val="32"/>
      <w:lang w:val="en-US" w:eastAsia="zh-CN" w:bidi="ar-SA"/>
    </w:rPr>
  </w:style>
  <w:style w:type="character" w:customStyle="1" w:styleId="72">
    <w:name w:val="正文缩进 Char1"/>
    <w:link w:val="6"/>
    <w:qFormat/>
    <w:uiPriority w:val="0"/>
    <w:rPr>
      <w:rFonts w:eastAsia="宋体"/>
      <w:kern w:val="2"/>
      <w:sz w:val="21"/>
      <w:szCs w:val="21"/>
      <w:lang w:bidi="ar-SA"/>
    </w:rPr>
  </w:style>
  <w:style w:type="character" w:customStyle="1" w:styleId="73">
    <w:name w:val="正文首行缩进 2 Char"/>
    <w:link w:val="2"/>
    <w:qFormat/>
    <w:uiPriority w:val="0"/>
    <w:rPr>
      <w:rFonts w:ascii="宋体" w:hAnsi="宋体" w:eastAsia="宋体"/>
      <w:kern w:val="2"/>
      <w:sz w:val="21"/>
      <w:lang w:val="en-US" w:eastAsia="zh-CN" w:bidi="ar-SA"/>
    </w:rPr>
  </w:style>
  <w:style w:type="character" w:customStyle="1" w:styleId="74">
    <w:name w:val="正文首行缩进（qhb） Char"/>
    <w:link w:val="75"/>
    <w:qFormat/>
    <w:uiPriority w:val="0"/>
    <w:rPr>
      <w:rFonts w:ascii="Arial" w:hAnsi="Arial"/>
      <w:sz w:val="24"/>
      <w:szCs w:val="21"/>
    </w:rPr>
  </w:style>
  <w:style w:type="paragraph" w:customStyle="1" w:styleId="75">
    <w:name w:val="正文首行缩进（qhb）"/>
    <w:basedOn w:val="1"/>
    <w:link w:val="74"/>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qFormat/>
    <w:uiPriority w:val="0"/>
    <w:rPr>
      <w:rFonts w:eastAsia="宋体"/>
      <w:kern w:val="2"/>
      <w:sz w:val="24"/>
      <w:szCs w:val="24"/>
      <w:lang w:val="en-US" w:eastAsia="zh-CN" w:bidi="ar-SA"/>
    </w:rPr>
  </w:style>
  <w:style w:type="character" w:customStyle="1" w:styleId="77">
    <w:name w:val="font5 Char"/>
    <w:qFormat/>
    <w:uiPriority w:val="0"/>
    <w:rPr>
      <w:rFonts w:ascii="宋体" w:hAnsi="宋体" w:eastAsia="宋体"/>
      <w:sz w:val="28"/>
      <w:szCs w:val="28"/>
      <w:lang w:val="en-US" w:eastAsia="zh-CN" w:bidi="ar-SA"/>
    </w:rPr>
  </w:style>
  <w:style w:type="character" w:customStyle="1" w:styleId="78">
    <w:name w:val="Char Char2"/>
    <w:qFormat/>
    <w:uiPriority w:val="0"/>
    <w:rPr>
      <w:rFonts w:ascii="Times New Roman" w:hAnsi="Times New Roman" w:eastAsia="宋体" w:cs="Times New Roman"/>
      <w:szCs w:val="21"/>
    </w:rPr>
  </w:style>
  <w:style w:type="character" w:customStyle="1" w:styleId="79">
    <w:name w:val="正文格式 Char"/>
    <w:link w:val="80"/>
    <w:qFormat/>
    <w:uiPriority w:val="0"/>
    <w:rPr>
      <w:rFonts w:eastAsia="仿宋_GB2312"/>
      <w:sz w:val="28"/>
      <w:lang w:bidi="ar-SA"/>
    </w:rPr>
  </w:style>
  <w:style w:type="paragraph" w:customStyle="1" w:styleId="80">
    <w:name w:val="正文格式"/>
    <w:basedOn w:val="1"/>
    <w:link w:val="79"/>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qFormat/>
    <w:uiPriority w:val="0"/>
    <w:rPr>
      <w:rFonts w:eastAsia="Times New Roman"/>
      <w:b/>
      <w:kern w:val="2"/>
      <w:sz w:val="30"/>
      <w:szCs w:val="28"/>
      <w:lang w:val="en-US" w:eastAsia="zh-CN" w:bidi="ar-SA"/>
    </w:rPr>
  </w:style>
  <w:style w:type="paragraph" w:customStyle="1" w:styleId="82">
    <w:name w:val="二级目录"/>
    <w:next w:val="1"/>
    <w:link w:val="81"/>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qFormat/>
    <w:uiPriority w:val="0"/>
    <w:rPr>
      <w:rFonts w:ascii="Times New Roman" w:hAnsi="Times New Roman" w:eastAsia="宋体" w:cs="Times New Roman"/>
      <w:sz w:val="18"/>
      <w:szCs w:val="18"/>
    </w:rPr>
  </w:style>
  <w:style w:type="character" w:customStyle="1" w:styleId="84">
    <w:name w:val="标题 3 Char"/>
    <w:link w:val="8"/>
    <w:qFormat/>
    <w:uiPriority w:val="0"/>
    <w:rPr>
      <w:rFonts w:ascii="Times New Roman" w:hAnsi="Times New Roman" w:eastAsia="宋体"/>
      <w:b/>
      <w:bCs/>
      <w:kern w:val="2"/>
      <w:sz w:val="28"/>
      <w:szCs w:val="32"/>
      <w:lang w:val="en-US" w:eastAsia="zh-CN" w:bidi="ar-SA"/>
    </w:rPr>
  </w:style>
  <w:style w:type="character" w:customStyle="1" w:styleId="85">
    <w:name w:val="标题 6 Char"/>
    <w:link w:val="10"/>
    <w:qFormat/>
    <w:uiPriority w:val="0"/>
    <w:rPr>
      <w:rFonts w:ascii="Arial" w:hAnsi="Arial" w:eastAsia="黑体"/>
      <w:b/>
      <w:bCs/>
      <w:kern w:val="2"/>
      <w:sz w:val="24"/>
      <w:szCs w:val="24"/>
      <w:lang w:val="en-US" w:eastAsia="zh-CN" w:bidi="ar-SA"/>
    </w:rPr>
  </w:style>
  <w:style w:type="character" w:customStyle="1" w:styleId="86">
    <w:name w:val="正文文本缩进 3 Char"/>
    <w:link w:val="32"/>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qFormat/>
    <w:uiPriority w:val="99"/>
    <w:rPr>
      <w:rFonts w:eastAsia="宋体"/>
      <w:kern w:val="2"/>
      <w:sz w:val="18"/>
      <w:szCs w:val="18"/>
      <w:lang w:val="en-US" w:eastAsia="zh-CN" w:bidi="ar-SA"/>
    </w:rPr>
  </w:style>
  <w:style w:type="character" w:customStyle="1" w:styleId="88">
    <w:name w:val="批注主题 Char"/>
    <w:link w:val="36"/>
    <w:semiHidden/>
    <w:qFormat/>
    <w:uiPriority w:val="0"/>
    <w:rPr>
      <w:rFonts w:eastAsia="宋体"/>
      <w:b/>
      <w:bCs/>
      <w:kern w:val="2"/>
      <w:sz w:val="21"/>
      <w:szCs w:val="21"/>
      <w:lang w:val="en-US" w:eastAsia="zh-CN" w:bidi="ar-SA"/>
    </w:rPr>
  </w:style>
  <w:style w:type="character" w:customStyle="1" w:styleId="89">
    <w:name w:val="标题 2 Char"/>
    <w:link w:val="7"/>
    <w:qFormat/>
    <w:uiPriority w:val="0"/>
    <w:rPr>
      <w:rFonts w:ascii="Arial" w:hAnsi="Arial" w:eastAsia="宋体" w:cs="Arial"/>
      <w:b/>
      <w:bCs/>
      <w:kern w:val="2"/>
      <w:sz w:val="30"/>
      <w:szCs w:val="30"/>
      <w:lang w:val="en-US" w:eastAsia="zh-CN" w:bidi="ar-SA"/>
    </w:rPr>
  </w:style>
  <w:style w:type="character" w:customStyle="1" w:styleId="90">
    <w:name w:val="正文首行缩进 Char1"/>
    <w:link w:val="37"/>
    <w:qFormat/>
    <w:uiPriority w:val="0"/>
    <w:rPr>
      <w:rFonts w:ascii="仿宋_GB2312" w:eastAsia="仿宋_GB2312"/>
      <w:kern w:val="2"/>
      <w:sz w:val="30"/>
      <w:szCs w:val="30"/>
      <w:lang w:val="en-US" w:eastAsia="zh-CN" w:bidi="ar-SA"/>
    </w:rPr>
  </w:style>
  <w:style w:type="character" w:customStyle="1" w:styleId="91">
    <w:name w:val="文档结构图 Char"/>
    <w:link w:val="15"/>
    <w:semiHidden/>
    <w:qFormat/>
    <w:uiPriority w:val="0"/>
    <w:rPr>
      <w:rFonts w:eastAsia="宋体"/>
      <w:kern w:val="2"/>
      <w:sz w:val="21"/>
      <w:szCs w:val="21"/>
      <w:lang w:bidi="ar-SA"/>
    </w:rPr>
  </w:style>
  <w:style w:type="character" w:customStyle="1" w:styleId="92">
    <w:name w:val="正文文本 2 Char"/>
    <w:link w:val="34"/>
    <w:qFormat/>
    <w:uiPriority w:val="0"/>
    <w:rPr>
      <w:rFonts w:ascii="楷体_GB2312" w:eastAsia="楷体_GB2312"/>
      <w:kern w:val="2"/>
      <w:sz w:val="28"/>
      <w:szCs w:val="28"/>
      <w:lang w:val="en-US" w:eastAsia="zh-CN" w:bidi="ar-SA"/>
    </w:rPr>
  </w:style>
  <w:style w:type="character" w:customStyle="1" w:styleId="93">
    <w:name w:val="纯文本 Char"/>
    <w:link w:val="23"/>
    <w:qFormat/>
    <w:uiPriority w:val="0"/>
    <w:rPr>
      <w:rFonts w:ascii="宋体" w:hAnsi="Courier New" w:eastAsia="宋体" w:cs="Courier New"/>
      <w:kern w:val="2"/>
      <w:sz w:val="21"/>
      <w:szCs w:val="21"/>
      <w:lang w:val="en-US" w:eastAsia="zh-CN" w:bidi="ar-SA"/>
    </w:rPr>
  </w:style>
  <w:style w:type="character" w:customStyle="1" w:styleId="94">
    <w:name w:val="标题 5 Char"/>
    <w:link w:val="9"/>
    <w:qFormat/>
    <w:uiPriority w:val="0"/>
    <w:rPr>
      <w:rFonts w:ascii="宋体" w:eastAsia="宋体"/>
      <w:color w:val="000000"/>
      <w:sz w:val="28"/>
      <w:szCs w:val="28"/>
      <w:lang w:val="en-US" w:eastAsia="zh-CN" w:bidi="ar-SA"/>
    </w:rPr>
  </w:style>
  <w:style w:type="character" w:customStyle="1" w:styleId="95">
    <w:name w:val="批注框文本 Char"/>
    <w:link w:val="26"/>
    <w:semiHidden/>
    <w:qFormat/>
    <w:uiPriority w:val="0"/>
    <w:rPr>
      <w:rFonts w:eastAsia="宋体"/>
      <w:kern w:val="2"/>
      <w:sz w:val="18"/>
      <w:szCs w:val="18"/>
      <w:lang w:val="en-US" w:eastAsia="zh-CN" w:bidi="ar-SA"/>
    </w:rPr>
  </w:style>
  <w:style w:type="paragraph" w:customStyle="1" w:styleId="96">
    <w:name w:val="font7"/>
    <w:basedOn w:val="1"/>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qFormat/>
    <w:uiPriority w:val="0"/>
    <w:pPr>
      <w:adjustRightInd w:val="0"/>
      <w:spacing w:line="360" w:lineRule="auto"/>
    </w:pPr>
    <w:rPr>
      <w:kern w:val="0"/>
      <w:sz w:val="24"/>
      <w:szCs w:val="20"/>
    </w:rPr>
  </w:style>
  <w:style w:type="paragraph" w:customStyle="1" w:styleId="105">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qFormat/>
    <w:uiPriority w:val="99"/>
    <w:pPr>
      <w:ind w:firstLine="420" w:firstLineChars="200"/>
    </w:pPr>
  </w:style>
  <w:style w:type="paragraph" w:customStyle="1" w:styleId="11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qFormat/>
    <w:uiPriority w:val="0"/>
    <w:pPr>
      <w:tabs>
        <w:tab w:val="left" w:pos="360"/>
      </w:tabs>
      <w:ind w:firstLine="200" w:firstLineChars="200"/>
    </w:pPr>
    <w:rPr>
      <w:sz w:val="28"/>
      <w:szCs w:val="30"/>
    </w:rPr>
  </w:style>
  <w:style w:type="paragraph" w:customStyle="1" w:styleId="113">
    <w:name w:val="table_1stline"/>
    <w:basedOn w:val="1"/>
    <w:qFormat/>
    <w:uiPriority w:val="0"/>
    <w:pPr>
      <w:widowControl/>
      <w:spacing w:before="120"/>
      <w:jc w:val="left"/>
    </w:pPr>
    <w:rPr>
      <w:bCs/>
      <w:kern w:val="0"/>
      <w:sz w:val="20"/>
      <w:szCs w:val="20"/>
      <w:lang w:val="de-DE" w:eastAsia="de-DE"/>
    </w:rPr>
  </w:style>
  <w:style w:type="paragraph" w:customStyle="1" w:styleId="114">
    <w:name w:val="table_lines"/>
    <w:basedOn w:val="1"/>
    <w:qFormat/>
    <w:uiPriority w:val="0"/>
    <w:pPr>
      <w:widowControl/>
      <w:jc w:val="left"/>
    </w:pPr>
    <w:rPr>
      <w:kern w:val="0"/>
      <w:sz w:val="20"/>
      <w:szCs w:val="20"/>
      <w:lang w:val="de-DE" w:eastAsia="de-DE"/>
    </w:rPr>
  </w:style>
  <w:style w:type="paragraph" w:customStyle="1" w:styleId="115">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5"/>
    <w:qFormat/>
    <w:uiPriority w:val="0"/>
    <w:pPr>
      <w:adjustRightInd w:val="0"/>
      <w:snapToGrid w:val="0"/>
      <w:spacing w:line="360" w:lineRule="auto"/>
    </w:pPr>
    <w:rPr>
      <w:rFonts w:ascii="Tahoma" w:hAnsi="Tahoma"/>
      <w:kern w:val="0"/>
      <w:sz w:val="24"/>
      <w:szCs w:val="24"/>
    </w:rPr>
  </w:style>
  <w:style w:type="paragraph" w:customStyle="1" w:styleId="117">
    <w:name w:val="font5"/>
    <w:basedOn w:val="1"/>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5"/>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9"/>
    <w:qFormat/>
    <w:uiPriority w:val="0"/>
    <w:pPr>
      <w:spacing w:after="120"/>
    </w:pPr>
    <w:rPr>
      <w:rFonts w:ascii="宋体" w:hAnsi="Arial"/>
      <w:bCs/>
      <w:iCs/>
      <w:szCs w:val="24"/>
    </w:rPr>
  </w:style>
  <w:style w:type="paragraph" w:styleId="124">
    <w:name w:val="List Paragraph"/>
    <w:basedOn w:val="1"/>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5"/>
    <w:qFormat/>
    <w:uiPriority w:val="0"/>
    <w:rPr>
      <w:rFonts w:ascii="Tahoma" w:hAnsi="Tahoma"/>
      <w:sz w:val="24"/>
      <w:szCs w:val="24"/>
    </w:rPr>
  </w:style>
  <w:style w:type="paragraph" w:customStyle="1" w:styleId="12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5"/>
    <w:qFormat/>
    <w:uiPriority w:val="0"/>
    <w:pPr>
      <w:shd w:val="clear" w:color="auto" w:fill="auto"/>
      <w:spacing w:line="360" w:lineRule="auto"/>
      <w:jc w:val="left"/>
    </w:pPr>
    <w:rPr>
      <w:kern w:val="0"/>
      <w:sz w:val="20"/>
      <w:szCs w:val="20"/>
    </w:rPr>
  </w:style>
  <w:style w:type="paragraph" w:customStyle="1" w:styleId="128">
    <w:name w:val="4"/>
    <w:basedOn w:val="1"/>
    <w:next w:val="32"/>
    <w:qFormat/>
    <w:uiPriority w:val="0"/>
    <w:pPr>
      <w:spacing w:line="360" w:lineRule="auto"/>
      <w:ind w:firstLine="420"/>
    </w:pPr>
    <w:rPr>
      <w:color w:val="FF0000"/>
      <w:sz w:val="24"/>
      <w:szCs w:val="24"/>
    </w:rPr>
  </w:style>
  <w:style w:type="paragraph" w:customStyle="1" w:styleId="12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5"/>
    <w:next w:val="1"/>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qFormat/>
    <w:uiPriority w:val="0"/>
    <w:pPr>
      <w:tabs>
        <w:tab w:val="left" w:pos="360"/>
      </w:tabs>
      <w:ind w:firstLine="200" w:firstLineChars="200"/>
    </w:pPr>
    <w:rPr>
      <w:sz w:val="28"/>
      <w:szCs w:val="30"/>
    </w:rPr>
  </w:style>
  <w:style w:type="paragraph" w:customStyle="1" w:styleId="133">
    <w:name w:val="Char2 Char1 Char"/>
    <w:basedOn w:val="1"/>
    <w:qFormat/>
    <w:uiPriority w:val="0"/>
    <w:pPr>
      <w:tabs>
        <w:tab w:val="left" w:pos="360"/>
      </w:tabs>
    </w:pPr>
    <w:rPr>
      <w:rFonts w:eastAsia="方正仿宋简体"/>
      <w:sz w:val="24"/>
      <w:szCs w:val="32"/>
    </w:rPr>
  </w:style>
  <w:style w:type="paragraph" w:customStyle="1" w:styleId="134">
    <w:name w:val="正文 A"/>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5"/>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qFormat/>
    <w:uiPriority w:val="1"/>
  </w:style>
  <w:style w:type="character" w:customStyle="1" w:styleId="139">
    <w:name w:val="纯文本 字符"/>
    <w:qFormat/>
    <w:uiPriority w:val="0"/>
    <w:rPr>
      <w:rFonts w:ascii="宋体" w:hAnsi="Courier New" w:cs="Courier New"/>
      <w:kern w:val="2"/>
      <w:sz w:val="21"/>
      <w:szCs w:val="21"/>
    </w:rPr>
  </w:style>
  <w:style w:type="character" w:customStyle="1" w:styleId="140">
    <w:name w:val="正文缩进 字符"/>
    <w:qFormat/>
    <w:uiPriority w:val="0"/>
    <w:rPr>
      <w:kern w:val="2"/>
      <w:sz w:val="21"/>
      <w:szCs w:val="21"/>
    </w:rPr>
  </w:style>
  <w:style w:type="paragraph" w:customStyle="1" w:styleId="141">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qFormat/>
    <w:uiPriority w:val="99"/>
    <w:rPr>
      <w:rFonts w:hint="default" w:ascii="Calibri" w:hAnsi="Calibri" w:cs="Calibri"/>
      <w:color w:val="0000FF"/>
      <w:u w:val="single"/>
    </w:rPr>
  </w:style>
  <w:style w:type="paragraph" w:customStyle="1" w:styleId="180">
    <w:name w:val="正文_0"/>
    <w:basedOn w:val="1"/>
    <w:next w:val="1"/>
    <w:qFormat/>
    <w:uiPriority w:val="0"/>
    <w:pPr>
      <w:spacing w:after="200" w:line="276" w:lineRule="auto"/>
    </w:pPr>
    <w:rPr>
      <w:rFonts w:ascii="Calibri" w:hAnsi="Calibri"/>
      <w:szCs w:val="24"/>
    </w:rPr>
  </w:style>
  <w:style w:type="paragraph" w:customStyle="1" w:styleId="181">
    <w:name w:val="普通(网站)1"/>
    <w:basedOn w:val="1"/>
    <w:qFormat/>
    <w:uiPriority w:val="0"/>
    <w:pPr>
      <w:spacing w:beforeAutospacing="1" w:afterAutospacing="1"/>
      <w:jc w:val="left"/>
    </w:pPr>
    <w:rPr>
      <w:rFonts w:ascii="Calibri" w:hAnsi="Calibri"/>
      <w:kern w:val="0"/>
      <w:sz w:val="24"/>
    </w:rPr>
  </w:style>
  <w:style w:type="character" w:customStyle="1" w:styleId="182">
    <w:name w:val="bookmark-item"/>
    <w:basedOn w:val="40"/>
    <w:qFormat/>
    <w:uiPriority w:val="0"/>
  </w:style>
  <w:style w:type="paragraph" w:customStyle="1" w:styleId="183">
    <w:name w:val="表格"/>
    <w:basedOn w:val="30"/>
    <w:next w:val="1"/>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qFormat/>
    <w:uiPriority w:val="0"/>
  </w:style>
  <w:style w:type="character" w:customStyle="1" w:styleId="185">
    <w:name w:val="s1"/>
    <w:basedOn w:val="40"/>
    <w:qFormat/>
    <w:uiPriority w:val="0"/>
    <w:rPr>
      <w:color w:val="DDDDDD"/>
      <w:sz w:val="14"/>
      <w:szCs w:val="14"/>
    </w:rPr>
  </w:style>
  <w:style w:type="character" w:customStyle="1" w:styleId="186">
    <w:name w:val="btn-task-gray2"/>
    <w:basedOn w:val="40"/>
    <w:qFormat/>
    <w:uiPriority w:val="0"/>
    <w:rPr>
      <w:color w:val="FFFFFF"/>
      <w:u w:val="none"/>
      <w:shd w:val="clear" w:color="auto" w:fill="CCCCCC"/>
    </w:rPr>
  </w:style>
  <w:style w:type="character" w:customStyle="1" w:styleId="187">
    <w:name w:val="btn-task-gray3"/>
    <w:basedOn w:val="40"/>
    <w:qFormat/>
    <w:uiPriority w:val="0"/>
  </w:style>
  <w:style w:type="character" w:customStyle="1" w:styleId="188">
    <w:name w:val="fontstyle01"/>
    <w:basedOn w:val="40"/>
    <w:qFormat/>
    <w:uiPriority w:val="0"/>
    <w:rPr>
      <w:rFonts w:ascii="仿宋" w:hAnsi="仿宋" w:eastAsia="仿宋" w:cs="仿宋"/>
      <w:color w:val="000000"/>
      <w:sz w:val="32"/>
      <w:szCs w:val="32"/>
    </w:rPr>
  </w:style>
  <w:style w:type="paragraph" w:customStyle="1" w:styleId="189">
    <w:name w:val="修订1"/>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qFormat/>
    <w:uiPriority w:val="0"/>
    <w:pPr>
      <w:spacing w:before="156" w:line="360" w:lineRule="auto"/>
      <w:ind w:firstLine="510" w:firstLineChars="200"/>
    </w:pPr>
    <w:rPr>
      <w:sz w:val="24"/>
    </w:rPr>
  </w:style>
  <w:style w:type="paragraph" w:customStyle="1" w:styleId="196">
    <w:name w:val="正文_0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qFormat/>
    <w:uiPriority w:val="0"/>
    <w:pPr>
      <w:spacing w:line="500" w:lineRule="exact"/>
      <w:ind w:left="1588" w:leftChars="832" w:firstLine="433" w:firstLineChars="196"/>
    </w:pPr>
    <w:rPr>
      <w:kern w:val="0"/>
      <w:sz w:val="24"/>
    </w:rPr>
  </w:style>
  <w:style w:type="paragraph" w:customStyle="1" w:styleId="198">
    <w:name w:val="正文_1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qFormat/>
    <w:uiPriority w:val="0"/>
    <w:rPr>
      <w:bdr w:val="single" w:color="CCCCCC" w:sz="4" w:space="0"/>
      <w:shd w:val="clear" w:color="auto" w:fill="FFFFFF"/>
    </w:rPr>
  </w:style>
  <w:style w:type="character" w:customStyle="1" w:styleId="201">
    <w:name w:val="first-child"/>
    <w:basedOn w:val="40"/>
    <w:qFormat/>
    <w:uiPriority w:val="0"/>
  </w:style>
  <w:style w:type="paragraph" w:customStyle="1" w:styleId="202">
    <w:name w:val="正文（深信服）"/>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qFormat/>
    <w:uiPriority w:val="0"/>
    <w:pPr>
      <w:spacing w:line="360" w:lineRule="auto"/>
      <w:ind w:firstLine="540"/>
    </w:pPr>
    <w:rPr>
      <w:sz w:val="24"/>
      <w:szCs w:val="24"/>
    </w:rPr>
  </w:style>
  <w:style w:type="paragraph" w:customStyle="1" w:styleId="204">
    <w:name w:val="文档正文"/>
    <w:basedOn w:val="1"/>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7"/>
    <w:semiHidden/>
    <w:qFormat/>
    <w:uiPriority w:val="0"/>
    <w:rPr>
      <w:kern w:val="2"/>
      <w:sz w:val="21"/>
      <w:szCs w:val="21"/>
    </w:rPr>
  </w:style>
  <w:style w:type="character" w:customStyle="1" w:styleId="206">
    <w:name w:val="脚注文本 Char"/>
    <w:basedOn w:val="40"/>
    <w:link w:val="31"/>
    <w:qFormat/>
    <w:uiPriority w:val="0"/>
    <w:rPr>
      <w:kern w:val="2"/>
      <w:sz w:val="18"/>
      <w:szCs w:val="21"/>
    </w:rPr>
  </w:style>
  <w:style w:type="character" w:customStyle="1" w:styleId="207">
    <w:name w:val="font01"/>
    <w:basedOn w:val="40"/>
    <w:qFormat/>
    <w:uiPriority w:val="0"/>
    <w:rPr>
      <w:rFonts w:hint="default" w:ascii="Times New Roman" w:hAnsi="Times New Roman" w:cs="Times New Roman"/>
      <w:color w:val="000000"/>
      <w:sz w:val="24"/>
      <w:szCs w:val="24"/>
      <w:u w:val="none"/>
    </w:rPr>
  </w:style>
  <w:style w:type="character" w:customStyle="1" w:styleId="208">
    <w:name w:val="font21"/>
    <w:basedOn w:val="40"/>
    <w:qFormat/>
    <w:uiPriority w:val="0"/>
    <w:rPr>
      <w:rFonts w:hint="eastAsia" w:ascii="宋体" w:hAnsi="宋体" w:eastAsia="宋体" w:cs="宋体"/>
      <w:color w:val="000000"/>
      <w:sz w:val="24"/>
      <w:szCs w:val="24"/>
      <w:u w:val="none"/>
    </w:rPr>
  </w:style>
  <w:style w:type="character" w:customStyle="1" w:styleId="209">
    <w:name w:val="font11"/>
    <w:basedOn w:val="40"/>
    <w:qFormat/>
    <w:uiPriority w:val="0"/>
    <w:rPr>
      <w:rFonts w:hint="eastAsia" w:ascii="宋体" w:hAnsi="宋体" w:eastAsia="宋体" w:cs="宋体"/>
      <w:color w:val="000000"/>
      <w:sz w:val="24"/>
      <w:szCs w:val="24"/>
      <w:u w:val="none"/>
    </w:rPr>
  </w:style>
  <w:style w:type="table" w:customStyle="1" w:styleId="210">
    <w:name w:val="Table Normal"/>
    <w:semiHidden/>
    <w:unhideWhenUsed/>
    <w:qFormat/>
    <w:uiPriority w:val="0"/>
    <w:tblPr>
      <w:tblLayout w:type="fixed"/>
      <w:tblCellMar>
        <w:top w:w="0" w:type="dxa"/>
        <w:left w:w="0" w:type="dxa"/>
        <w:bottom w:w="0" w:type="dxa"/>
        <w:right w:w="0" w:type="dxa"/>
      </w:tblCellMar>
    </w:tblPr>
  </w:style>
  <w:style w:type="character" w:customStyle="1" w:styleId="211">
    <w:name w:val="font31"/>
    <w:basedOn w:val="40"/>
    <w:qFormat/>
    <w:uiPriority w:val="0"/>
    <w:rPr>
      <w:rFonts w:hint="eastAsia" w:ascii="宋体" w:hAnsi="宋体" w:eastAsia="宋体" w:cs="宋体"/>
      <w:color w:val="000000"/>
      <w:sz w:val="24"/>
      <w:szCs w:val="24"/>
      <w:u w:val="none"/>
    </w:rPr>
  </w:style>
  <w:style w:type="character" w:customStyle="1" w:styleId="212">
    <w:name w:val="font61"/>
    <w:basedOn w:val="40"/>
    <w:qFormat/>
    <w:uiPriority w:val="0"/>
    <w:rPr>
      <w:rFonts w:hint="eastAsia" w:ascii="宋体" w:hAnsi="宋体" w:eastAsia="宋体" w:cs="宋体"/>
      <w:color w:val="FF0000"/>
      <w:sz w:val="20"/>
      <w:szCs w:val="20"/>
      <w:u w:val="none"/>
    </w:rPr>
  </w:style>
  <w:style w:type="character" w:customStyle="1" w:styleId="213">
    <w:name w:val="font51"/>
    <w:basedOn w:val="40"/>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qFormat/>
    <w:uiPriority w:val="0"/>
    <w:rPr>
      <w:rFonts w:hint="eastAsia" w:ascii="黑体" w:hAnsi="宋体" w:eastAsia="黑体" w:cs="黑体"/>
      <w:color w:val="FF0000"/>
      <w:sz w:val="20"/>
      <w:szCs w:val="20"/>
      <w:u w:val="none"/>
    </w:rPr>
  </w:style>
  <w:style w:type="character" w:customStyle="1" w:styleId="216">
    <w:name w:val="font71"/>
    <w:basedOn w:val="40"/>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qFormat/>
    <w:uiPriority w:val="0"/>
    <w:rPr>
      <w:rFonts w:hint="default" w:ascii="Times New Roman" w:hAnsi="Times New Roman" w:cs="Times New Roman"/>
      <w:color w:val="000000"/>
      <w:sz w:val="22"/>
      <w:szCs w:val="22"/>
      <w:u w:val="none"/>
    </w:rPr>
  </w:style>
  <w:style w:type="character" w:customStyle="1" w:styleId="219">
    <w:name w:val="font112"/>
    <w:basedOn w:val="40"/>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Company>china</Company>
  <Pages>1</Pages>
  <Words>62106</Words>
  <Characters>67569</Characters>
  <Lines>1</Lines>
  <Paragraphs>1</Paragraphs>
  <TotalTime>73</TotalTime>
  <ScaleCrop>false</ScaleCrop>
  <LinksUpToDate>false</LinksUpToDate>
  <CharactersWithSpaces>70008</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2022-12-31T05:26:00Z</dcterms:created>
  <dc:creator>yinjian</dc:creator>
  <cp:lastModifiedBy>hp</cp:lastModifiedBy>
  <cp:lastPrinted>2023-10-16T19:58:00Z</cp:lastPrinted>
  <dcterms:modified xsi:type="dcterms:W3CDTF">2024-04-28T14:46:42Z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8B663D42FC8F44C884A1B8FBA7C04179_13</vt:lpwstr>
  </property>
</Properties>
</file>