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AB32638">
      <w:pPr>
        <w:pStyle w:val="13"/>
        <w:rPr>
          <w:rFonts w:hint="eastAsia" w:ascii="宋体" w:hAnsi="宋体" w:eastAsia="宋体" w:cs="宋体"/>
          <w:color w:val="auto"/>
          <w:highlight w:val="none"/>
        </w:rPr>
      </w:pPr>
    </w:p>
    <w:p w14:paraId="6B3FC793">
      <w:pPr>
        <w:pStyle w:val="13"/>
        <w:rPr>
          <w:rFonts w:hint="eastAsia" w:ascii="宋体" w:hAnsi="宋体" w:eastAsia="宋体" w:cs="宋体"/>
          <w:color w:val="auto"/>
          <w:highlight w:val="none"/>
        </w:rPr>
      </w:pPr>
    </w:p>
    <w:p w14:paraId="2E6CCD43">
      <w:pPr>
        <w:pStyle w:val="13"/>
        <w:rPr>
          <w:rFonts w:hint="eastAsia" w:ascii="宋体" w:hAnsi="宋体" w:eastAsia="宋体" w:cs="宋体"/>
          <w:color w:val="auto"/>
          <w:highlight w:val="none"/>
        </w:rPr>
      </w:pPr>
    </w:p>
    <w:p w14:paraId="1E03000D">
      <w:pPr>
        <w:pStyle w:val="13"/>
        <w:rPr>
          <w:rFonts w:hint="eastAsia" w:ascii="宋体" w:hAnsi="宋体" w:eastAsia="宋体" w:cs="宋体"/>
          <w:color w:val="auto"/>
          <w:highlight w:val="none"/>
        </w:rPr>
      </w:pPr>
    </w:p>
    <w:p w14:paraId="54A77914">
      <w:pPr>
        <w:pStyle w:val="13"/>
        <w:rPr>
          <w:rFonts w:hint="eastAsia" w:ascii="宋体" w:hAnsi="宋体" w:eastAsia="宋体" w:cs="宋体"/>
          <w:color w:val="auto"/>
          <w:highlight w:val="none"/>
        </w:rPr>
      </w:pPr>
    </w:p>
    <w:p w14:paraId="6DD665F7">
      <w:pPr>
        <w:pStyle w:val="13"/>
        <w:rPr>
          <w:rFonts w:hint="eastAsia" w:ascii="宋体" w:hAnsi="宋体" w:eastAsia="宋体" w:cs="宋体"/>
          <w:color w:val="auto"/>
          <w:highlight w:val="none"/>
        </w:rPr>
      </w:pPr>
    </w:p>
    <w:p w14:paraId="5DB17633">
      <w:pPr>
        <w:spacing w:after="120" w:afterLines="50" w:line="360" w:lineRule="auto"/>
        <w:jc w:val="center"/>
        <w:rPr>
          <w:rFonts w:hint="eastAsia" w:ascii="宋体" w:hAnsi="宋体" w:eastAsia="宋体" w:cs="宋体"/>
          <w:b/>
          <w:color w:val="auto"/>
          <w:sz w:val="66"/>
          <w:szCs w:val="50"/>
          <w:highlight w:val="none"/>
          <w:lang w:eastAsia="zh-CN"/>
        </w:rPr>
      </w:pPr>
      <w:bookmarkStart w:id="0" w:name="OLE_LINK9"/>
      <w:r>
        <w:rPr>
          <w:rFonts w:hint="eastAsia" w:ascii="宋体" w:hAnsi="宋体" w:eastAsia="宋体" w:cs="宋体"/>
          <w:b/>
          <w:color w:val="auto"/>
          <w:sz w:val="50"/>
          <w:szCs w:val="50"/>
          <w:highlight w:val="none"/>
          <w:lang w:eastAsia="zh-CN"/>
        </w:rPr>
        <w:t>大理白族自治州财贸学校数字商务产业学院建设项目</w:t>
      </w:r>
    </w:p>
    <w:bookmarkEnd w:id="0"/>
    <w:p w14:paraId="539F8959">
      <w:pPr>
        <w:wordWrap w:val="0"/>
        <w:adjustRightInd w:val="0"/>
        <w:snapToGrid w:val="0"/>
        <w:spacing w:line="360" w:lineRule="auto"/>
        <w:jc w:val="center"/>
        <w:rPr>
          <w:rFonts w:hint="eastAsia" w:ascii="宋体" w:hAnsi="宋体" w:eastAsia="宋体" w:cs="宋体"/>
          <w:b/>
          <w:color w:val="auto"/>
          <w:sz w:val="24"/>
          <w:szCs w:val="22"/>
          <w:highlight w:val="none"/>
        </w:rPr>
      </w:pPr>
    </w:p>
    <w:p w14:paraId="59D298D1">
      <w:pPr>
        <w:wordWrap w:val="0"/>
        <w:adjustRightInd w:val="0"/>
        <w:snapToGrid w:val="0"/>
        <w:spacing w:line="360" w:lineRule="auto"/>
        <w:jc w:val="center"/>
        <w:rPr>
          <w:rFonts w:hint="eastAsia" w:ascii="宋体" w:hAnsi="宋体" w:eastAsia="宋体" w:cs="宋体"/>
          <w:b/>
          <w:color w:val="auto"/>
          <w:sz w:val="24"/>
          <w:szCs w:val="22"/>
          <w:highlight w:val="none"/>
        </w:rPr>
      </w:pPr>
    </w:p>
    <w:p w14:paraId="6283235C">
      <w:pPr>
        <w:wordWrap w:val="0"/>
        <w:adjustRightInd w:val="0"/>
        <w:snapToGrid w:val="0"/>
        <w:spacing w:line="360" w:lineRule="auto"/>
        <w:jc w:val="center"/>
        <w:rPr>
          <w:rFonts w:hint="eastAsia" w:ascii="宋体" w:hAnsi="宋体" w:eastAsia="宋体" w:cs="宋体"/>
          <w:b/>
          <w:color w:val="auto"/>
          <w:sz w:val="24"/>
          <w:szCs w:val="22"/>
          <w:highlight w:val="none"/>
        </w:rPr>
      </w:pPr>
    </w:p>
    <w:p w14:paraId="4D24102A">
      <w:pPr>
        <w:pStyle w:val="13"/>
        <w:rPr>
          <w:rFonts w:hint="eastAsia" w:ascii="宋体" w:hAnsi="宋体" w:eastAsia="宋体" w:cs="宋体"/>
          <w:color w:val="auto"/>
          <w:highlight w:val="none"/>
        </w:rPr>
      </w:pPr>
    </w:p>
    <w:p w14:paraId="5165503D">
      <w:pPr>
        <w:pStyle w:val="13"/>
        <w:rPr>
          <w:rFonts w:hint="eastAsia" w:ascii="宋体" w:hAnsi="宋体" w:eastAsia="宋体" w:cs="宋体"/>
          <w:color w:val="auto"/>
          <w:highlight w:val="none"/>
        </w:rPr>
      </w:pPr>
    </w:p>
    <w:p w14:paraId="39275443">
      <w:pPr>
        <w:pStyle w:val="13"/>
        <w:rPr>
          <w:rFonts w:hint="eastAsia" w:ascii="宋体" w:hAnsi="宋体" w:eastAsia="宋体" w:cs="宋体"/>
          <w:color w:val="auto"/>
          <w:highlight w:val="none"/>
        </w:rPr>
      </w:pPr>
    </w:p>
    <w:p w14:paraId="02CA91B3">
      <w:pPr>
        <w:pStyle w:val="13"/>
        <w:rPr>
          <w:rFonts w:hint="eastAsia" w:ascii="宋体" w:hAnsi="宋体" w:eastAsia="宋体" w:cs="宋体"/>
          <w:color w:val="auto"/>
          <w:highlight w:val="none"/>
        </w:rPr>
      </w:pPr>
    </w:p>
    <w:p w14:paraId="5DD07248">
      <w:pPr>
        <w:pStyle w:val="13"/>
        <w:rPr>
          <w:rFonts w:hint="eastAsia" w:ascii="宋体" w:hAnsi="宋体" w:eastAsia="宋体" w:cs="宋体"/>
          <w:color w:val="auto"/>
          <w:highlight w:val="none"/>
        </w:rPr>
      </w:pPr>
    </w:p>
    <w:p w14:paraId="07DEEADB">
      <w:pPr>
        <w:pStyle w:val="13"/>
        <w:rPr>
          <w:rFonts w:hint="eastAsia" w:ascii="宋体" w:hAnsi="宋体" w:eastAsia="宋体" w:cs="宋体"/>
          <w:color w:val="auto"/>
          <w:highlight w:val="none"/>
        </w:rPr>
      </w:pPr>
    </w:p>
    <w:p w14:paraId="767CAB5D">
      <w:pPr>
        <w:wordWrap w:val="0"/>
        <w:adjustRightInd w:val="0"/>
        <w:snapToGrid w:val="0"/>
        <w:spacing w:line="360" w:lineRule="auto"/>
        <w:jc w:val="center"/>
        <w:rPr>
          <w:rFonts w:hint="eastAsia" w:ascii="宋体" w:hAnsi="宋体" w:eastAsia="宋体" w:cs="宋体"/>
          <w:b/>
          <w:color w:val="auto"/>
          <w:sz w:val="24"/>
          <w:szCs w:val="22"/>
          <w:highlight w:val="none"/>
        </w:rPr>
      </w:pPr>
    </w:p>
    <w:p w14:paraId="6E0504AB">
      <w:pPr>
        <w:spacing w:after="120" w:afterLines="50"/>
        <w:jc w:val="center"/>
        <w:rPr>
          <w:rFonts w:hint="eastAsia" w:ascii="宋体" w:hAnsi="宋体" w:eastAsia="宋体" w:cs="宋体"/>
          <w:b/>
          <w:color w:val="auto"/>
          <w:sz w:val="82"/>
          <w:szCs w:val="50"/>
          <w:highlight w:val="none"/>
        </w:rPr>
      </w:pPr>
      <w:r>
        <w:rPr>
          <w:rFonts w:hint="eastAsia" w:ascii="宋体" w:hAnsi="宋体" w:eastAsia="宋体" w:cs="宋体"/>
          <w:b/>
          <w:color w:val="auto"/>
          <w:sz w:val="82"/>
          <w:szCs w:val="50"/>
          <w:highlight w:val="none"/>
        </w:rPr>
        <w:t>招 标 文 件</w:t>
      </w:r>
    </w:p>
    <w:p w14:paraId="516AE122">
      <w:pPr>
        <w:jc w:val="center"/>
        <w:rPr>
          <w:rFonts w:hint="eastAsia" w:ascii="宋体" w:hAnsi="宋体" w:eastAsia="宋体" w:cs="宋体"/>
          <w:color w:val="auto"/>
          <w:sz w:val="30"/>
          <w:szCs w:val="30"/>
          <w:highlight w:val="none"/>
        </w:rPr>
      </w:pPr>
    </w:p>
    <w:p w14:paraId="1913376E">
      <w:pPr>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项目编号：</w:t>
      </w:r>
      <w:r>
        <w:rPr>
          <w:rFonts w:hint="eastAsia" w:ascii="宋体" w:hAnsi="宋体" w:eastAsia="宋体" w:cs="宋体"/>
          <w:color w:val="auto"/>
          <w:sz w:val="30"/>
          <w:szCs w:val="30"/>
          <w:highlight w:val="none"/>
          <w:lang w:eastAsia="zh-CN"/>
        </w:rPr>
        <w:t>云鑫招字2026-4-042</w:t>
      </w:r>
    </w:p>
    <w:p w14:paraId="7D3C5BCF">
      <w:pPr>
        <w:tabs>
          <w:tab w:val="left" w:pos="4525"/>
        </w:tabs>
        <w:wordWrap w:val="0"/>
        <w:adjustRightInd w:val="0"/>
        <w:snapToGrid w:val="0"/>
        <w:spacing w:line="360" w:lineRule="auto"/>
        <w:jc w:val="center"/>
        <w:rPr>
          <w:rFonts w:hint="eastAsia" w:ascii="宋体" w:hAnsi="宋体" w:eastAsia="宋体" w:cs="宋体"/>
          <w:color w:val="auto"/>
          <w:sz w:val="24"/>
          <w:szCs w:val="24"/>
          <w:highlight w:val="none"/>
        </w:rPr>
      </w:pPr>
    </w:p>
    <w:p w14:paraId="5D3A1117">
      <w:pPr>
        <w:pStyle w:val="13"/>
        <w:rPr>
          <w:rFonts w:hint="eastAsia" w:ascii="宋体" w:hAnsi="宋体" w:eastAsia="宋体" w:cs="宋体"/>
          <w:color w:val="auto"/>
          <w:highlight w:val="none"/>
        </w:rPr>
      </w:pPr>
    </w:p>
    <w:p w14:paraId="3715ADCE">
      <w:pPr>
        <w:pStyle w:val="13"/>
        <w:rPr>
          <w:rFonts w:hint="eastAsia" w:ascii="宋体" w:hAnsi="宋体" w:eastAsia="宋体" w:cs="宋体"/>
          <w:color w:val="auto"/>
          <w:highlight w:val="none"/>
        </w:rPr>
      </w:pPr>
    </w:p>
    <w:p w14:paraId="34E2F5F0">
      <w:pPr>
        <w:pStyle w:val="13"/>
        <w:rPr>
          <w:rFonts w:hint="eastAsia" w:ascii="宋体" w:hAnsi="宋体" w:eastAsia="宋体" w:cs="宋体"/>
          <w:color w:val="auto"/>
          <w:highlight w:val="none"/>
        </w:rPr>
      </w:pPr>
    </w:p>
    <w:p w14:paraId="7931B367">
      <w:pPr>
        <w:pStyle w:val="13"/>
        <w:rPr>
          <w:rFonts w:hint="eastAsia" w:ascii="宋体" w:hAnsi="宋体" w:eastAsia="宋体" w:cs="宋体"/>
          <w:color w:val="auto"/>
          <w:highlight w:val="none"/>
        </w:rPr>
      </w:pPr>
    </w:p>
    <w:p w14:paraId="533273DC">
      <w:pPr>
        <w:pStyle w:val="13"/>
        <w:rPr>
          <w:rFonts w:hint="eastAsia" w:ascii="宋体" w:hAnsi="宋体" w:eastAsia="宋体" w:cs="宋体"/>
          <w:color w:val="auto"/>
          <w:highlight w:val="none"/>
        </w:rPr>
      </w:pPr>
    </w:p>
    <w:p w14:paraId="29DF171D">
      <w:pPr>
        <w:pStyle w:val="13"/>
        <w:rPr>
          <w:rFonts w:hint="eastAsia" w:ascii="宋体" w:hAnsi="宋体" w:eastAsia="宋体" w:cs="宋体"/>
          <w:color w:val="auto"/>
          <w:highlight w:val="none"/>
        </w:rPr>
      </w:pPr>
    </w:p>
    <w:p w14:paraId="313182C5">
      <w:pPr>
        <w:pStyle w:val="13"/>
        <w:rPr>
          <w:rFonts w:hint="eastAsia" w:ascii="宋体" w:hAnsi="宋体" w:eastAsia="宋体" w:cs="宋体"/>
          <w:color w:val="auto"/>
          <w:highlight w:val="none"/>
        </w:rPr>
      </w:pPr>
    </w:p>
    <w:p w14:paraId="2DD8792A">
      <w:pPr>
        <w:pStyle w:val="13"/>
        <w:ind w:firstLine="0"/>
        <w:rPr>
          <w:rFonts w:hint="eastAsia" w:ascii="宋体" w:hAnsi="宋体" w:eastAsia="宋体" w:cs="宋体"/>
          <w:color w:val="auto"/>
          <w:highlight w:val="none"/>
        </w:rPr>
      </w:pPr>
    </w:p>
    <w:p w14:paraId="099C1FF9">
      <w:pPr>
        <w:pStyle w:val="13"/>
        <w:rPr>
          <w:rFonts w:hint="eastAsia" w:ascii="宋体" w:hAnsi="宋体" w:eastAsia="宋体" w:cs="宋体"/>
          <w:color w:val="auto"/>
          <w:highlight w:val="none"/>
        </w:rPr>
      </w:pPr>
    </w:p>
    <w:p w14:paraId="10FD9C24">
      <w:pPr>
        <w:spacing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采购人：大理白族自治州财贸学校</w:t>
      </w:r>
    </w:p>
    <w:p w14:paraId="36989083">
      <w:pPr>
        <w:spacing w:line="7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采购代理机构：云南鑫德招标咨询有限公司</w:t>
      </w:r>
    </w:p>
    <w:p w14:paraId="13255B14">
      <w:pPr>
        <w:spacing w:line="700" w:lineRule="exact"/>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2026年</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lang w:eastAsia="zh-CN"/>
        </w:rPr>
        <w:t>月</w:t>
      </w:r>
    </w:p>
    <w:p w14:paraId="17FF18FA">
      <w:pPr>
        <w:pStyle w:val="22"/>
        <w:ind w:left="400"/>
        <w:rPr>
          <w:rFonts w:hint="eastAsia" w:ascii="宋体" w:hAnsi="宋体" w:eastAsia="宋体" w:cs="宋体"/>
          <w:color w:val="auto"/>
          <w:highlight w:val="none"/>
        </w:rPr>
      </w:pPr>
    </w:p>
    <w:p w14:paraId="2FA7F498">
      <w:pPr>
        <w:pStyle w:val="13"/>
        <w:rPr>
          <w:rFonts w:hint="eastAsia" w:ascii="宋体" w:hAnsi="宋体" w:eastAsia="宋体" w:cs="宋体"/>
          <w:color w:val="auto"/>
          <w:highlight w:val="none"/>
        </w:rPr>
      </w:pPr>
    </w:p>
    <w:p w14:paraId="0CC2381A">
      <w:pPr>
        <w:spacing w:line="360" w:lineRule="auto"/>
        <w:jc w:val="center"/>
        <w:rPr>
          <w:rFonts w:hint="eastAsia" w:ascii="宋体" w:hAnsi="宋体" w:eastAsia="宋体" w:cs="宋体"/>
          <w:b/>
          <w:color w:val="auto"/>
          <w:kern w:val="11"/>
          <w:sz w:val="32"/>
          <w:szCs w:val="32"/>
          <w:highlight w:val="none"/>
        </w:rPr>
      </w:pPr>
      <w:r>
        <w:rPr>
          <w:rFonts w:hint="eastAsia" w:ascii="宋体" w:hAnsi="宋体" w:eastAsia="宋体" w:cs="宋体"/>
          <w:b/>
          <w:color w:val="auto"/>
          <w:kern w:val="11"/>
          <w:sz w:val="32"/>
          <w:szCs w:val="32"/>
          <w:highlight w:val="none"/>
        </w:rPr>
        <w:t>目    录</w:t>
      </w:r>
    </w:p>
    <w:p w14:paraId="6E3EEC7E">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"1-2"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_Toc14845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_Toc14845 \h </w:instrText>
      </w:r>
      <w:r>
        <w:rPr>
          <w:rFonts w:hint="eastAsia" w:ascii="宋体" w:hAnsi="宋体" w:eastAsia="宋体" w:cs="宋体"/>
          <w:highlight w:val="none"/>
        </w:rPr>
        <w:fldChar w:fldCharType="separate"/>
      </w:r>
      <w:r>
        <w:rPr>
          <w:rFonts w:hint="eastAsia" w:ascii="宋体" w:hAnsi="宋体" w:eastAsia="宋体" w:cs="宋体"/>
          <w:highlight w:val="none"/>
        </w:rPr>
        <w:t>4</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FAA6525">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_Toc13627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_Toc13627 \h </w:instrText>
      </w:r>
      <w:r>
        <w:rPr>
          <w:rFonts w:hint="eastAsia" w:ascii="宋体" w:hAnsi="宋体" w:eastAsia="宋体" w:cs="宋体"/>
          <w:highlight w:val="none"/>
        </w:rPr>
        <w:fldChar w:fldCharType="separate"/>
      </w:r>
      <w:r>
        <w:rPr>
          <w:rFonts w:hint="eastAsia" w:ascii="宋体" w:hAnsi="宋体" w:eastAsia="宋体" w:cs="宋体"/>
          <w:highlight w:val="none"/>
        </w:rPr>
        <w:t>7</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1FAA8EB">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_Toc17551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一、投标人须知前附表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_Toc17551 \h </w:instrText>
      </w:r>
      <w:r>
        <w:rPr>
          <w:rFonts w:hint="eastAsia" w:ascii="宋体" w:hAnsi="宋体" w:eastAsia="宋体" w:cs="宋体"/>
          <w:highlight w:val="none"/>
        </w:rPr>
        <w:fldChar w:fldCharType="separate"/>
      </w:r>
      <w:r>
        <w:rPr>
          <w:rFonts w:hint="eastAsia" w:ascii="宋体" w:hAnsi="宋体" w:eastAsia="宋体" w:cs="宋体"/>
          <w:highlight w:val="none"/>
        </w:rPr>
        <w:t>7</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270B933">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_Toc600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_Toc600 \h </w:instrText>
      </w:r>
      <w:r>
        <w:rPr>
          <w:rFonts w:hint="eastAsia" w:ascii="宋体" w:hAnsi="宋体" w:eastAsia="宋体" w:cs="宋体"/>
          <w:highlight w:val="none"/>
        </w:rPr>
        <w:fldChar w:fldCharType="separate"/>
      </w:r>
      <w:r>
        <w:rPr>
          <w:rFonts w:hint="eastAsia" w:ascii="宋体" w:hAnsi="宋体" w:eastAsia="宋体" w:cs="宋体"/>
          <w:highlight w:val="none"/>
        </w:rPr>
        <w:t>10</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D837565">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_Toc30946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（一）总  则</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_Toc30946 \h </w:instrText>
      </w:r>
      <w:r>
        <w:rPr>
          <w:rFonts w:hint="eastAsia" w:ascii="宋体" w:hAnsi="宋体" w:eastAsia="宋体" w:cs="宋体"/>
          <w:highlight w:val="none"/>
        </w:rPr>
        <w:fldChar w:fldCharType="separate"/>
      </w:r>
      <w:r>
        <w:rPr>
          <w:rFonts w:hint="eastAsia" w:ascii="宋体" w:hAnsi="宋体" w:eastAsia="宋体" w:cs="宋体"/>
          <w:highlight w:val="none"/>
        </w:rPr>
        <w:t>12</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F737D61">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_Toc27648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（二）招标文件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_Toc27648 \h </w:instrText>
      </w:r>
      <w:r>
        <w:rPr>
          <w:rFonts w:hint="eastAsia" w:ascii="宋体" w:hAnsi="宋体" w:eastAsia="宋体" w:cs="宋体"/>
          <w:highlight w:val="none"/>
        </w:rPr>
        <w:fldChar w:fldCharType="separate"/>
      </w:r>
      <w:r>
        <w:rPr>
          <w:rFonts w:hint="eastAsia" w:ascii="宋体" w:hAnsi="宋体" w:eastAsia="宋体" w:cs="宋体"/>
          <w:highlight w:val="none"/>
        </w:rPr>
        <w:t>13</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5EF363E5">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_Toc6947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（三）投标文件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_Toc6947 \h </w:instrText>
      </w:r>
      <w:r>
        <w:rPr>
          <w:rFonts w:hint="eastAsia" w:ascii="宋体" w:hAnsi="宋体" w:eastAsia="宋体" w:cs="宋体"/>
          <w:highlight w:val="none"/>
        </w:rPr>
        <w:fldChar w:fldCharType="separate"/>
      </w:r>
      <w:r>
        <w:rPr>
          <w:rFonts w:hint="eastAsia" w:ascii="宋体" w:hAnsi="宋体" w:eastAsia="宋体" w:cs="宋体"/>
          <w:highlight w:val="none"/>
        </w:rPr>
        <w:t>14</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71ABD156">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_Toc3633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（四）投标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_Toc3633 \h </w:instrText>
      </w:r>
      <w:r>
        <w:rPr>
          <w:rFonts w:hint="eastAsia" w:ascii="宋体" w:hAnsi="宋体" w:eastAsia="宋体" w:cs="宋体"/>
          <w:highlight w:val="none"/>
        </w:rPr>
        <w:fldChar w:fldCharType="separate"/>
      </w:r>
      <w:r>
        <w:rPr>
          <w:rFonts w:hint="eastAsia" w:ascii="宋体" w:hAnsi="宋体" w:eastAsia="宋体" w:cs="宋体"/>
          <w:highlight w:val="none"/>
        </w:rPr>
        <w:t>15</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3E6273C">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_Toc9685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（五）开标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_Toc9685 \h </w:instrText>
      </w:r>
      <w:r>
        <w:rPr>
          <w:rFonts w:hint="eastAsia" w:ascii="宋体" w:hAnsi="宋体" w:eastAsia="宋体" w:cs="宋体"/>
          <w:highlight w:val="none"/>
        </w:rPr>
        <w:fldChar w:fldCharType="separate"/>
      </w:r>
      <w:r>
        <w:rPr>
          <w:rFonts w:hint="eastAsia" w:ascii="宋体" w:hAnsi="宋体" w:eastAsia="宋体" w:cs="宋体"/>
          <w:highlight w:val="none"/>
        </w:rPr>
        <w:t>16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75B600B3">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_Toc30197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（六）评标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_Toc30197 \h </w:instrText>
      </w:r>
      <w:r>
        <w:rPr>
          <w:rFonts w:hint="eastAsia" w:ascii="宋体" w:hAnsi="宋体" w:eastAsia="宋体" w:cs="宋体"/>
          <w:highlight w:val="none"/>
        </w:rPr>
        <w:fldChar w:fldCharType="separate"/>
      </w:r>
      <w:r>
        <w:rPr>
          <w:rFonts w:hint="eastAsia" w:ascii="宋体" w:hAnsi="宋体" w:eastAsia="宋体" w:cs="宋体"/>
          <w:highlight w:val="none"/>
        </w:rPr>
        <w:t>16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523E479A">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_Toc17436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（七）中标及合同</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_Toc17436 \h </w:instrText>
      </w:r>
      <w:r>
        <w:rPr>
          <w:rFonts w:hint="eastAsia" w:ascii="宋体" w:hAnsi="宋体" w:eastAsia="宋体" w:cs="宋体"/>
          <w:highlight w:val="none"/>
        </w:rPr>
        <w:fldChar w:fldCharType="separate"/>
      </w:r>
      <w:r>
        <w:rPr>
          <w:rFonts w:hint="eastAsia" w:ascii="宋体" w:hAnsi="宋体" w:eastAsia="宋体" w:cs="宋体"/>
          <w:highlight w:val="none"/>
        </w:rPr>
        <w:t>17</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BE3A080">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_Toc21247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（八）采购活动的终止</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_Toc21247 \h </w:instrText>
      </w:r>
      <w:r>
        <w:rPr>
          <w:rFonts w:hint="eastAsia" w:ascii="宋体" w:hAnsi="宋体" w:eastAsia="宋体" w:cs="宋体"/>
          <w:highlight w:val="none"/>
        </w:rPr>
        <w:fldChar w:fldCharType="separate"/>
      </w:r>
      <w:r>
        <w:rPr>
          <w:rFonts w:hint="eastAsia" w:ascii="宋体" w:hAnsi="宋体" w:eastAsia="宋体" w:cs="宋体"/>
          <w:highlight w:val="none"/>
        </w:rPr>
        <w:t>17</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7714CA6A">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_Toc23426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（九）纪律和监督</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_Toc23426 \h </w:instrText>
      </w:r>
      <w:r>
        <w:rPr>
          <w:rFonts w:hint="eastAsia" w:ascii="宋体" w:hAnsi="宋体" w:eastAsia="宋体" w:cs="宋体"/>
          <w:highlight w:val="none"/>
        </w:rPr>
        <w:fldChar w:fldCharType="separate"/>
      </w:r>
      <w:r>
        <w:rPr>
          <w:rFonts w:hint="eastAsia" w:ascii="宋体" w:hAnsi="宋体" w:eastAsia="宋体" w:cs="宋体"/>
          <w:highlight w:val="none"/>
        </w:rPr>
        <w:t>18</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76E635AC">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_Toc32485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（十）需要补充的其他内容</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_Toc32485 \h </w:instrText>
      </w:r>
      <w:r>
        <w:rPr>
          <w:rFonts w:hint="eastAsia" w:ascii="宋体" w:hAnsi="宋体" w:eastAsia="宋体" w:cs="宋体"/>
          <w:highlight w:val="none"/>
        </w:rPr>
        <w:fldChar w:fldCharType="separate"/>
      </w:r>
      <w:r>
        <w:rPr>
          <w:rFonts w:hint="eastAsia" w:ascii="宋体" w:hAnsi="宋体" w:eastAsia="宋体" w:cs="宋体"/>
          <w:highlight w:val="none"/>
        </w:rPr>
        <w:t>19</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D0DF31C">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_Toc2218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第三章 资格审查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_Toc2218 \h </w:instrText>
      </w:r>
      <w:r>
        <w:rPr>
          <w:rFonts w:hint="eastAsia" w:ascii="宋体" w:hAnsi="宋体" w:eastAsia="宋体" w:cs="宋体"/>
          <w:highlight w:val="none"/>
        </w:rPr>
        <w:fldChar w:fldCharType="separate"/>
      </w:r>
      <w:r>
        <w:rPr>
          <w:rFonts w:hint="eastAsia" w:ascii="宋体" w:hAnsi="宋体" w:eastAsia="宋体" w:cs="宋体"/>
          <w:highlight w:val="none"/>
        </w:rPr>
        <w:t>23</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369AA11B">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_Toc20349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第四章 评标办法（综合评分法）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_Toc20349 \h </w:instrText>
      </w:r>
      <w:r>
        <w:rPr>
          <w:rFonts w:hint="eastAsia" w:ascii="宋体" w:hAnsi="宋体" w:eastAsia="宋体" w:cs="宋体"/>
          <w:highlight w:val="none"/>
        </w:rPr>
        <w:fldChar w:fldCharType="separate"/>
      </w:r>
      <w:r>
        <w:rPr>
          <w:rFonts w:hint="eastAsia" w:ascii="宋体" w:hAnsi="宋体" w:eastAsia="宋体" w:cs="宋体"/>
          <w:highlight w:val="none"/>
        </w:rPr>
        <w:t>25</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5E156F60">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_Toc20174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一、评标办法前附表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_Toc20174 \h </w:instrText>
      </w:r>
      <w:r>
        <w:rPr>
          <w:rFonts w:hint="eastAsia" w:ascii="宋体" w:hAnsi="宋体" w:eastAsia="宋体" w:cs="宋体"/>
          <w:highlight w:val="none"/>
        </w:rPr>
        <w:fldChar w:fldCharType="separate"/>
      </w:r>
      <w:r>
        <w:rPr>
          <w:rFonts w:hint="eastAsia" w:ascii="宋体" w:hAnsi="宋体" w:eastAsia="宋体" w:cs="宋体"/>
          <w:highlight w:val="none"/>
        </w:rPr>
        <w:t>25</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F3A7C4B">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_Toc5360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二、评标方法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_Toc5360 \h </w:instrText>
      </w:r>
      <w:r>
        <w:rPr>
          <w:rFonts w:hint="eastAsia" w:ascii="宋体" w:hAnsi="宋体" w:eastAsia="宋体" w:cs="宋体"/>
          <w:highlight w:val="none"/>
        </w:rPr>
        <w:fldChar w:fldCharType="separate"/>
      </w:r>
      <w:r>
        <w:rPr>
          <w:rFonts w:hint="eastAsia" w:ascii="宋体" w:hAnsi="宋体" w:eastAsia="宋体" w:cs="宋体"/>
          <w:highlight w:val="none"/>
        </w:rPr>
        <w:t>28</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8966624">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_Toc30715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三、评标程序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_Toc30715 \h </w:instrText>
      </w:r>
      <w:r>
        <w:rPr>
          <w:rFonts w:hint="eastAsia" w:ascii="宋体" w:hAnsi="宋体" w:eastAsia="宋体" w:cs="宋体"/>
          <w:highlight w:val="none"/>
        </w:rPr>
        <w:fldChar w:fldCharType="separate"/>
      </w:r>
      <w:r>
        <w:rPr>
          <w:rFonts w:hint="eastAsia" w:ascii="宋体" w:hAnsi="宋体" w:eastAsia="宋体" w:cs="宋体"/>
          <w:highlight w:val="none"/>
        </w:rPr>
        <w:t>29</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B400EBD">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_Toc26996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四、汇总评标结果</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_Toc26996 \h </w:instrText>
      </w:r>
      <w:r>
        <w:rPr>
          <w:rFonts w:hint="eastAsia" w:ascii="宋体" w:hAnsi="宋体" w:eastAsia="宋体" w:cs="宋体"/>
          <w:highlight w:val="none"/>
        </w:rPr>
        <w:fldChar w:fldCharType="separate"/>
      </w:r>
      <w:r>
        <w:rPr>
          <w:rFonts w:hint="eastAsia" w:ascii="宋体" w:hAnsi="宋体" w:eastAsia="宋体" w:cs="宋体"/>
          <w:highlight w:val="none"/>
        </w:rPr>
        <w:t>31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4B7DC265">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_Toc21610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五、推荐中标候选人</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_Toc21610 \h </w:instrText>
      </w:r>
      <w:r>
        <w:rPr>
          <w:rFonts w:hint="eastAsia" w:ascii="宋体" w:hAnsi="宋体" w:eastAsia="宋体" w:cs="宋体"/>
          <w:highlight w:val="none"/>
        </w:rPr>
        <w:fldChar w:fldCharType="separate"/>
      </w:r>
      <w:r>
        <w:rPr>
          <w:rFonts w:hint="eastAsia" w:ascii="宋体" w:hAnsi="宋体" w:eastAsia="宋体" w:cs="宋体"/>
          <w:highlight w:val="none"/>
        </w:rPr>
        <w:t>31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47C2210F">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_Toc26579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六、特殊情况的处置程序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_Toc26579 \h </w:instrText>
      </w:r>
      <w:r>
        <w:rPr>
          <w:rFonts w:hint="eastAsia" w:ascii="宋体" w:hAnsi="宋体" w:eastAsia="宋体" w:cs="宋体"/>
          <w:highlight w:val="none"/>
        </w:rPr>
        <w:fldChar w:fldCharType="separate"/>
      </w:r>
      <w:r>
        <w:rPr>
          <w:rFonts w:hint="eastAsia" w:ascii="宋体" w:hAnsi="宋体" w:eastAsia="宋体" w:cs="宋体"/>
          <w:highlight w:val="none"/>
        </w:rPr>
        <w:t>31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EBF1CDC">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_Toc14697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第五章 合同条款及格式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_Toc14697 \h </w:instrText>
      </w:r>
      <w:r>
        <w:rPr>
          <w:rFonts w:hint="eastAsia" w:ascii="宋体" w:hAnsi="宋体" w:eastAsia="宋体" w:cs="宋体"/>
          <w:highlight w:val="none"/>
        </w:rPr>
        <w:fldChar w:fldCharType="separate"/>
      </w:r>
      <w:r>
        <w:rPr>
          <w:rFonts w:hint="eastAsia" w:ascii="宋体" w:hAnsi="宋体" w:eastAsia="宋体" w:cs="宋体"/>
          <w:highlight w:val="none"/>
        </w:rPr>
        <w:t>33</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46B269C">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_Toc18213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第六章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_Toc18213 \h </w:instrText>
      </w:r>
      <w:r>
        <w:rPr>
          <w:rFonts w:hint="eastAsia" w:ascii="宋体" w:hAnsi="宋体" w:eastAsia="宋体" w:cs="宋体"/>
          <w:highlight w:val="none"/>
        </w:rPr>
        <w:fldChar w:fldCharType="separate"/>
      </w:r>
      <w:r>
        <w:rPr>
          <w:rFonts w:hint="eastAsia" w:ascii="宋体" w:hAnsi="宋体" w:eastAsia="宋体" w:cs="宋体"/>
          <w:highlight w:val="none"/>
        </w:rPr>
        <w:t>40</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EEE64F4">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_Toc25768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第七章 投标文件格式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_Toc25768 \h </w:instrText>
      </w:r>
      <w:r>
        <w:rPr>
          <w:rFonts w:hint="eastAsia" w:ascii="宋体" w:hAnsi="宋体" w:eastAsia="宋体" w:cs="宋体"/>
          <w:highlight w:val="none"/>
        </w:rPr>
        <w:fldChar w:fldCharType="separate"/>
      </w:r>
      <w:r>
        <w:rPr>
          <w:rFonts w:hint="eastAsia" w:ascii="宋体" w:hAnsi="宋体" w:eastAsia="宋体" w:cs="宋体"/>
          <w:highlight w:val="none"/>
        </w:rPr>
        <w:t>51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60C89CB">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_Toc3434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一、投标文件资格文件格式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_Toc3434 \h </w:instrText>
      </w:r>
      <w:r>
        <w:rPr>
          <w:rFonts w:hint="eastAsia" w:ascii="宋体" w:hAnsi="宋体" w:eastAsia="宋体" w:cs="宋体"/>
          <w:highlight w:val="none"/>
        </w:rPr>
        <w:fldChar w:fldCharType="separate"/>
      </w:r>
      <w:r>
        <w:rPr>
          <w:rFonts w:hint="eastAsia" w:ascii="宋体" w:hAnsi="宋体" w:eastAsia="宋体" w:cs="宋体"/>
          <w:highlight w:val="none"/>
        </w:rPr>
        <w:t>51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3920E7E6">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_Toc20210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（二）投标人基本情况表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_Toc20210 \h </w:instrText>
      </w:r>
      <w:r>
        <w:rPr>
          <w:rFonts w:hint="eastAsia" w:ascii="宋体" w:hAnsi="宋体" w:eastAsia="宋体" w:cs="宋体"/>
          <w:highlight w:val="none"/>
        </w:rPr>
        <w:fldChar w:fldCharType="separate"/>
      </w:r>
      <w:r>
        <w:rPr>
          <w:rFonts w:hint="eastAsia" w:ascii="宋体" w:hAnsi="宋体" w:eastAsia="宋体" w:cs="宋体"/>
          <w:highlight w:val="none"/>
        </w:rPr>
        <w:t>52</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81B14C6">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_Toc22503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（三）具有独立承担民事责任的能力</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_Toc22503 \h </w:instrText>
      </w:r>
      <w:r>
        <w:rPr>
          <w:rFonts w:hint="eastAsia" w:ascii="宋体" w:hAnsi="宋体" w:eastAsia="宋体" w:cs="宋体"/>
          <w:highlight w:val="none"/>
        </w:rPr>
        <w:fldChar w:fldCharType="separate"/>
      </w:r>
      <w:r>
        <w:rPr>
          <w:rFonts w:hint="eastAsia" w:ascii="宋体" w:hAnsi="宋体" w:eastAsia="宋体" w:cs="宋体"/>
          <w:highlight w:val="none"/>
        </w:rPr>
        <w:t>53</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37F9D009">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_Toc4494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（四）具有良好的商业信誉和健全的财务会计制度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_Toc4494 \h </w:instrText>
      </w:r>
      <w:r>
        <w:rPr>
          <w:rFonts w:hint="eastAsia" w:ascii="宋体" w:hAnsi="宋体" w:eastAsia="宋体" w:cs="宋体"/>
          <w:highlight w:val="none"/>
        </w:rPr>
        <w:fldChar w:fldCharType="separate"/>
      </w:r>
      <w:r>
        <w:rPr>
          <w:rFonts w:hint="eastAsia" w:ascii="宋体" w:hAnsi="宋体" w:eastAsia="宋体" w:cs="宋体"/>
          <w:highlight w:val="none"/>
        </w:rPr>
        <w:t>53</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521B7245">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_Toc28531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（五）具有履行合同所必需的设备和专业技术能力</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_Toc28531 \h </w:instrText>
      </w:r>
      <w:r>
        <w:rPr>
          <w:rFonts w:hint="eastAsia" w:ascii="宋体" w:hAnsi="宋体" w:eastAsia="宋体" w:cs="宋体"/>
          <w:highlight w:val="none"/>
        </w:rPr>
        <w:fldChar w:fldCharType="separate"/>
      </w:r>
      <w:r>
        <w:rPr>
          <w:rFonts w:hint="eastAsia" w:ascii="宋体" w:hAnsi="宋体" w:eastAsia="宋体" w:cs="宋体"/>
          <w:highlight w:val="none"/>
        </w:rPr>
        <w:t>53</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3F312F45">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_Toc23528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（六）有依法缴纳税收和社会保障资金的良好记录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_Toc23528 \h </w:instrText>
      </w:r>
      <w:r>
        <w:rPr>
          <w:rFonts w:hint="eastAsia" w:ascii="宋体" w:hAnsi="宋体" w:eastAsia="宋体" w:cs="宋体"/>
          <w:highlight w:val="none"/>
        </w:rPr>
        <w:fldChar w:fldCharType="separate"/>
      </w:r>
      <w:r>
        <w:rPr>
          <w:rFonts w:hint="eastAsia" w:ascii="宋体" w:hAnsi="宋体" w:eastAsia="宋体" w:cs="宋体"/>
          <w:highlight w:val="none"/>
        </w:rPr>
        <w:t>54</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9F18BC8">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_Toc20497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（七）参加政府采购活动前三年内，在经营活动中没有重大违法记录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_Toc20497 \h </w:instrText>
      </w:r>
      <w:r>
        <w:rPr>
          <w:rFonts w:hint="eastAsia" w:ascii="宋体" w:hAnsi="宋体" w:eastAsia="宋体" w:cs="宋体"/>
          <w:highlight w:val="none"/>
        </w:rPr>
        <w:fldChar w:fldCharType="separate"/>
      </w:r>
      <w:r>
        <w:rPr>
          <w:rFonts w:hint="eastAsia" w:ascii="宋体" w:hAnsi="宋体" w:eastAsia="宋体" w:cs="宋体"/>
          <w:highlight w:val="none"/>
        </w:rPr>
        <w:t>54</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47CA801">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_Toc9002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二、报价文件格式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_Toc9002 \h </w:instrText>
      </w:r>
      <w:r>
        <w:rPr>
          <w:rFonts w:hint="eastAsia" w:ascii="宋体" w:hAnsi="宋体" w:eastAsia="宋体" w:cs="宋体"/>
          <w:highlight w:val="none"/>
        </w:rPr>
        <w:fldChar w:fldCharType="separate"/>
      </w:r>
      <w:r>
        <w:rPr>
          <w:rFonts w:hint="eastAsia" w:ascii="宋体" w:hAnsi="宋体" w:eastAsia="宋体" w:cs="宋体"/>
          <w:highlight w:val="none"/>
        </w:rPr>
        <w:t>56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30920F9">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_Toc18068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（一）法定代表人身份证明书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_Toc18068 \h </w:instrText>
      </w:r>
      <w:r>
        <w:rPr>
          <w:rFonts w:hint="eastAsia" w:ascii="宋体" w:hAnsi="宋体" w:eastAsia="宋体" w:cs="宋体"/>
          <w:highlight w:val="none"/>
        </w:rPr>
        <w:fldChar w:fldCharType="separate"/>
      </w:r>
      <w:r>
        <w:rPr>
          <w:rFonts w:hint="eastAsia" w:ascii="宋体" w:hAnsi="宋体" w:eastAsia="宋体" w:cs="宋体"/>
          <w:highlight w:val="none"/>
        </w:rPr>
        <w:t>56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F35FE20">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_Toc17385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（二）授权委托书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_Toc17385 \h </w:instrText>
      </w:r>
      <w:r>
        <w:rPr>
          <w:rFonts w:hint="eastAsia" w:ascii="宋体" w:hAnsi="宋体" w:eastAsia="宋体" w:cs="宋体"/>
          <w:highlight w:val="none"/>
        </w:rPr>
        <w:fldChar w:fldCharType="separate"/>
      </w:r>
      <w:r>
        <w:rPr>
          <w:rFonts w:hint="eastAsia" w:ascii="宋体" w:hAnsi="宋体" w:eastAsia="宋体" w:cs="宋体"/>
          <w:highlight w:val="none"/>
        </w:rPr>
        <w:t>57</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E72C3C9">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_Toc7194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（三）投标函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_Toc7194 \h </w:instrText>
      </w:r>
      <w:r>
        <w:rPr>
          <w:rFonts w:hint="eastAsia" w:ascii="宋体" w:hAnsi="宋体" w:eastAsia="宋体" w:cs="宋体"/>
          <w:highlight w:val="none"/>
        </w:rPr>
        <w:fldChar w:fldCharType="separate"/>
      </w:r>
      <w:r>
        <w:rPr>
          <w:rFonts w:hint="eastAsia" w:ascii="宋体" w:hAnsi="宋体" w:eastAsia="宋体" w:cs="宋体"/>
          <w:highlight w:val="none"/>
        </w:rPr>
        <w:t>58</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CD9DBF0">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_Toc20004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（四）开标一览表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_Toc20004 \h </w:instrText>
      </w:r>
      <w:r>
        <w:rPr>
          <w:rFonts w:hint="eastAsia" w:ascii="宋体" w:hAnsi="宋体" w:eastAsia="宋体" w:cs="宋体"/>
          <w:highlight w:val="none"/>
        </w:rPr>
        <w:fldChar w:fldCharType="separate"/>
      </w:r>
      <w:r>
        <w:rPr>
          <w:rFonts w:hint="eastAsia" w:ascii="宋体" w:hAnsi="宋体" w:eastAsia="宋体" w:cs="宋体"/>
          <w:highlight w:val="none"/>
        </w:rPr>
        <w:t>59</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89E0BA8">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_Toc18080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（五）商务条款偏离表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_Toc18080 \h </w:instrText>
      </w:r>
      <w:r>
        <w:rPr>
          <w:rFonts w:hint="eastAsia" w:ascii="宋体" w:hAnsi="宋体" w:eastAsia="宋体" w:cs="宋体"/>
          <w:highlight w:val="none"/>
        </w:rPr>
        <w:fldChar w:fldCharType="separate"/>
      </w:r>
      <w:r>
        <w:rPr>
          <w:rFonts w:hint="eastAsia" w:ascii="宋体" w:hAnsi="宋体" w:eastAsia="宋体" w:cs="宋体"/>
          <w:highlight w:val="none"/>
        </w:rPr>
        <w:t>60</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2F47E21">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_Toc13842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（六）政府采购政策性文件申明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_Toc13842 \h </w:instrText>
      </w:r>
      <w:r>
        <w:rPr>
          <w:rFonts w:hint="eastAsia" w:ascii="宋体" w:hAnsi="宋体" w:eastAsia="宋体" w:cs="宋体"/>
          <w:highlight w:val="none"/>
        </w:rPr>
        <w:fldChar w:fldCharType="separate"/>
      </w:r>
      <w:r>
        <w:rPr>
          <w:rFonts w:hint="eastAsia" w:ascii="宋体" w:hAnsi="宋体" w:eastAsia="宋体" w:cs="宋体"/>
          <w:highlight w:val="none"/>
        </w:rPr>
        <w:t>61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60212BA">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_Toc3839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（七）投标人在投标文件中未提供虚假材料的承诺</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_Toc3839 \h </w:instrText>
      </w:r>
      <w:r>
        <w:rPr>
          <w:rFonts w:hint="eastAsia" w:ascii="宋体" w:hAnsi="宋体" w:eastAsia="宋体" w:cs="宋体"/>
          <w:highlight w:val="none"/>
        </w:rPr>
        <w:fldChar w:fldCharType="separate"/>
      </w:r>
      <w:r>
        <w:rPr>
          <w:rFonts w:hint="eastAsia" w:ascii="宋体" w:hAnsi="宋体" w:eastAsia="宋体" w:cs="宋体"/>
          <w:highlight w:val="none"/>
        </w:rPr>
        <w:t>64</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02634F2E">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_Toc14490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（八）</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_Toc24598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招标文件要求或投标人认为有必要提交的其他报价材料</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_Toc24598 \h </w:instrText>
      </w:r>
      <w:r>
        <w:rPr>
          <w:rFonts w:hint="eastAsia" w:ascii="宋体" w:hAnsi="宋体" w:eastAsia="宋体" w:cs="宋体"/>
          <w:highlight w:val="none"/>
        </w:rPr>
        <w:fldChar w:fldCharType="separate"/>
      </w:r>
      <w:r>
        <w:rPr>
          <w:rFonts w:hint="eastAsia" w:ascii="宋体" w:hAnsi="宋体" w:eastAsia="宋体" w:cs="宋体"/>
          <w:highlight w:val="none"/>
        </w:rPr>
        <w:t>64</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2BCF6716">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_Toc30832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三、商务技术文件格式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_Toc30832 \h </w:instrText>
      </w:r>
      <w:r>
        <w:rPr>
          <w:rFonts w:hint="eastAsia" w:ascii="宋体" w:hAnsi="宋体" w:eastAsia="宋体" w:cs="宋体"/>
          <w:highlight w:val="none"/>
        </w:rPr>
        <w:fldChar w:fldCharType="separate"/>
      </w:r>
      <w:r>
        <w:rPr>
          <w:rFonts w:hint="eastAsia" w:ascii="宋体" w:hAnsi="宋体" w:eastAsia="宋体" w:cs="宋体"/>
          <w:highlight w:val="none"/>
        </w:rPr>
        <w:t>65</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3CEBA8C6">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_Toc20453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（一）系统运维响应支持服务方案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_Toc20453 \h </w:instrText>
      </w:r>
      <w:r>
        <w:rPr>
          <w:rFonts w:hint="eastAsia" w:ascii="宋体" w:hAnsi="宋体" w:eastAsia="宋体" w:cs="宋体"/>
          <w:highlight w:val="none"/>
        </w:rPr>
        <w:fldChar w:fldCharType="separate"/>
      </w:r>
      <w:r>
        <w:rPr>
          <w:rFonts w:hint="eastAsia" w:ascii="宋体" w:hAnsi="宋体" w:eastAsia="宋体" w:cs="宋体"/>
          <w:highlight w:val="none"/>
        </w:rPr>
        <w:t>65</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78E3A206">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_Toc16679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（二）安全与应急能力</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_Toc16679 \h </w:instrText>
      </w:r>
      <w:r>
        <w:rPr>
          <w:rFonts w:hint="eastAsia" w:ascii="宋体" w:hAnsi="宋体" w:eastAsia="宋体" w:cs="宋体"/>
          <w:highlight w:val="none"/>
        </w:rPr>
        <w:fldChar w:fldCharType="separate"/>
      </w:r>
      <w:r>
        <w:rPr>
          <w:rFonts w:hint="eastAsia" w:ascii="宋体" w:hAnsi="宋体" w:eastAsia="宋体" w:cs="宋体"/>
          <w:highlight w:val="none"/>
        </w:rPr>
        <w:t>66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4512B902">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_Toc15082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（三）服务承诺及保证措施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_Toc15082 \h </w:instrText>
      </w:r>
      <w:r>
        <w:rPr>
          <w:rFonts w:hint="eastAsia" w:ascii="宋体" w:hAnsi="宋体" w:eastAsia="宋体" w:cs="宋体"/>
          <w:highlight w:val="none"/>
        </w:rPr>
        <w:fldChar w:fldCharType="separate"/>
      </w:r>
      <w:r>
        <w:rPr>
          <w:rFonts w:hint="eastAsia" w:ascii="宋体" w:hAnsi="宋体" w:eastAsia="宋体" w:cs="宋体"/>
          <w:highlight w:val="none"/>
        </w:rPr>
        <w:t>66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13DE12E0">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_Toc1975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w:t>
      </w:r>
      <w:r>
        <w:rPr>
          <w:rFonts w:hint="eastAsia" w:ascii="宋体" w:hAnsi="宋体" w:eastAsia="宋体" w:cs="宋体"/>
          <w:szCs w:val="28"/>
          <w:highlight w:val="none"/>
        </w:rPr>
        <w:t>四</w:t>
      </w:r>
      <w:r>
        <w:rPr>
          <w:rFonts w:hint="eastAsia" w:ascii="宋体" w:hAnsi="宋体" w:eastAsia="宋体" w:cs="宋体"/>
          <w:szCs w:val="28"/>
          <w:highlight w:val="none"/>
          <w:lang w:val="zh-CN"/>
        </w:rPr>
        <w:t>）人员配置</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_Toc1975 \h </w:instrText>
      </w:r>
      <w:r>
        <w:rPr>
          <w:rFonts w:hint="eastAsia" w:ascii="宋体" w:hAnsi="宋体" w:eastAsia="宋体" w:cs="宋体"/>
          <w:highlight w:val="none"/>
        </w:rPr>
        <w:fldChar w:fldCharType="separate"/>
      </w:r>
      <w:r>
        <w:rPr>
          <w:rFonts w:hint="eastAsia" w:ascii="宋体" w:hAnsi="宋体" w:eastAsia="宋体" w:cs="宋体"/>
          <w:highlight w:val="none"/>
        </w:rPr>
        <w:t>66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66AEDCAD">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_Toc19200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w:t>
      </w:r>
      <w:r>
        <w:rPr>
          <w:rFonts w:hint="eastAsia" w:ascii="宋体" w:hAnsi="宋体" w:eastAsia="宋体" w:cs="宋体"/>
          <w:szCs w:val="28"/>
          <w:highlight w:val="none"/>
        </w:rPr>
        <w:t>五</w:t>
      </w:r>
      <w:r>
        <w:rPr>
          <w:rFonts w:hint="eastAsia" w:ascii="宋体" w:hAnsi="宋体" w:eastAsia="宋体" w:cs="宋体"/>
          <w:szCs w:val="28"/>
          <w:highlight w:val="none"/>
          <w:lang w:val="zh-CN"/>
        </w:rPr>
        <w:t>）投标人综合实力</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_Toc19200 \h </w:instrText>
      </w:r>
      <w:r>
        <w:rPr>
          <w:rFonts w:hint="eastAsia" w:ascii="宋体" w:hAnsi="宋体" w:eastAsia="宋体" w:cs="宋体"/>
          <w:highlight w:val="none"/>
        </w:rPr>
        <w:fldChar w:fldCharType="separate"/>
      </w:r>
      <w:r>
        <w:rPr>
          <w:rFonts w:hint="eastAsia" w:ascii="宋体" w:hAnsi="宋体" w:eastAsia="宋体" w:cs="宋体"/>
          <w:highlight w:val="none"/>
        </w:rPr>
        <w:t>66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40B740C8">
      <w:pPr>
        <w:pStyle w:val="36"/>
        <w:tabs>
          <w:tab w:val="right" w:leader="dot" w:pos="9639"/>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_Toc15429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zh-CN"/>
        </w:rPr>
        <w:t>（</w:t>
      </w:r>
      <w:r>
        <w:rPr>
          <w:rFonts w:hint="eastAsia" w:ascii="宋体" w:hAnsi="宋体" w:eastAsia="宋体" w:cs="宋体"/>
          <w:szCs w:val="28"/>
          <w:highlight w:val="none"/>
        </w:rPr>
        <w:t>六</w:t>
      </w:r>
      <w:r>
        <w:rPr>
          <w:rFonts w:hint="eastAsia" w:ascii="宋体" w:hAnsi="宋体" w:eastAsia="宋体" w:cs="宋体"/>
          <w:szCs w:val="28"/>
          <w:highlight w:val="none"/>
          <w:lang w:val="zh-CN"/>
        </w:rPr>
        <w:t>）招标文件要求或投标人认为有必要提交的其他商务技术文件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_Toc15429 \h </w:instrText>
      </w:r>
      <w:r>
        <w:rPr>
          <w:rFonts w:hint="eastAsia" w:ascii="宋体" w:hAnsi="宋体" w:eastAsia="宋体" w:cs="宋体"/>
          <w:highlight w:val="none"/>
        </w:rPr>
        <w:fldChar w:fldCharType="separate"/>
      </w:r>
      <w:r>
        <w:rPr>
          <w:rFonts w:hint="eastAsia" w:ascii="宋体" w:hAnsi="宋体" w:eastAsia="宋体" w:cs="宋体"/>
          <w:highlight w:val="none"/>
        </w:rPr>
        <w:t>66</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p>
    <w:p w14:paraId="496076F1">
      <w:pPr>
        <w:pStyle w:val="36"/>
        <w:tabs>
          <w:tab w:val="right" w:leader="dot" w:pos="9628"/>
        </w:tabs>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1" w:name="_Toc19815103"/>
      <w:bookmarkStart w:id="2" w:name="_Toc260907968"/>
      <w:bookmarkStart w:id="3" w:name="_Toc260908184"/>
      <w:bookmarkStart w:id="4" w:name="_Toc229583198"/>
    </w:p>
    <w:p w14:paraId="40328AC6">
      <w:pPr>
        <w:rPr>
          <w:rFonts w:hint="eastAsia" w:ascii="宋体" w:hAnsi="宋体" w:eastAsia="宋体" w:cs="宋体"/>
          <w:color w:val="auto"/>
          <w:highlight w:val="none"/>
        </w:rPr>
      </w:pPr>
    </w:p>
    <w:p w14:paraId="2963278B">
      <w:pPr>
        <w:pStyle w:val="36"/>
        <w:tabs>
          <w:tab w:val="right" w:leader="dot" w:pos="9061"/>
        </w:tabs>
        <w:rPr>
          <w:rFonts w:hint="eastAsia" w:ascii="宋体" w:hAnsi="宋体" w:eastAsia="宋体" w:cs="宋体"/>
          <w:color w:val="auto"/>
          <w:highlight w:val="none"/>
        </w:rPr>
      </w:pPr>
    </w:p>
    <w:p w14:paraId="6878C092">
      <w:pPr>
        <w:pStyle w:val="36"/>
        <w:tabs>
          <w:tab w:val="right" w:leader="dot" w:pos="9061"/>
        </w:tabs>
        <w:rPr>
          <w:rFonts w:hint="eastAsia" w:ascii="宋体" w:hAnsi="宋体" w:eastAsia="宋体" w:cs="宋体"/>
          <w:color w:val="auto"/>
          <w:highlight w:val="none"/>
        </w:rPr>
      </w:pPr>
    </w:p>
    <w:p w14:paraId="366A8BA5">
      <w:pPr>
        <w:pStyle w:val="36"/>
        <w:tabs>
          <w:tab w:val="right" w:leader="dot" w:pos="9061"/>
        </w:tabs>
        <w:rPr>
          <w:rFonts w:hint="eastAsia" w:ascii="宋体" w:hAnsi="宋体" w:eastAsia="宋体" w:cs="宋体"/>
          <w:color w:val="auto"/>
          <w:highlight w:val="none"/>
        </w:rPr>
      </w:pPr>
    </w:p>
    <w:p w14:paraId="13F2B5B3">
      <w:pPr>
        <w:pStyle w:val="36"/>
        <w:tabs>
          <w:tab w:val="right" w:leader="dot" w:pos="9061"/>
        </w:tabs>
        <w:rPr>
          <w:rFonts w:hint="eastAsia" w:ascii="宋体" w:hAnsi="宋体" w:eastAsia="宋体" w:cs="宋体"/>
          <w:color w:val="auto"/>
          <w:highlight w:val="none"/>
        </w:rPr>
      </w:pPr>
    </w:p>
    <w:p w14:paraId="62AAACB8">
      <w:pPr>
        <w:pStyle w:val="36"/>
        <w:tabs>
          <w:tab w:val="right" w:leader="dot" w:pos="9061"/>
        </w:tabs>
        <w:rPr>
          <w:rFonts w:hint="eastAsia" w:ascii="宋体" w:hAnsi="宋体" w:eastAsia="宋体" w:cs="宋体"/>
          <w:color w:val="auto"/>
          <w:highlight w:val="none"/>
        </w:rPr>
      </w:pPr>
    </w:p>
    <w:p w14:paraId="5727C485">
      <w:pPr>
        <w:pStyle w:val="36"/>
        <w:tabs>
          <w:tab w:val="right" w:leader="dot" w:pos="9061"/>
        </w:tabs>
        <w:rPr>
          <w:rFonts w:hint="eastAsia" w:ascii="宋体" w:hAnsi="宋体" w:eastAsia="宋体" w:cs="宋体"/>
          <w:color w:val="auto"/>
          <w:highlight w:val="none"/>
        </w:rPr>
      </w:pPr>
    </w:p>
    <w:p w14:paraId="22DF9308">
      <w:pPr>
        <w:pStyle w:val="36"/>
        <w:tabs>
          <w:tab w:val="right" w:leader="dot" w:pos="9061"/>
        </w:tabs>
        <w:rPr>
          <w:rFonts w:hint="eastAsia" w:ascii="宋体" w:hAnsi="宋体" w:eastAsia="宋体" w:cs="宋体"/>
          <w:color w:val="auto"/>
          <w:highlight w:val="none"/>
        </w:rPr>
      </w:pPr>
    </w:p>
    <w:p w14:paraId="5923A6B8">
      <w:pPr>
        <w:pStyle w:val="36"/>
        <w:tabs>
          <w:tab w:val="right" w:leader="dot" w:pos="9061"/>
        </w:tabs>
        <w:rPr>
          <w:rFonts w:hint="eastAsia" w:ascii="宋体" w:hAnsi="宋体" w:eastAsia="宋体" w:cs="宋体"/>
          <w:color w:val="auto"/>
          <w:highlight w:val="none"/>
        </w:rPr>
      </w:pPr>
    </w:p>
    <w:p w14:paraId="3A1588FC">
      <w:pPr>
        <w:pStyle w:val="36"/>
        <w:tabs>
          <w:tab w:val="right" w:leader="dot" w:pos="9061"/>
        </w:tabs>
        <w:rPr>
          <w:rFonts w:hint="eastAsia" w:ascii="宋体" w:hAnsi="宋体" w:eastAsia="宋体" w:cs="宋体"/>
          <w:color w:val="auto"/>
          <w:highlight w:val="none"/>
        </w:rPr>
      </w:pPr>
    </w:p>
    <w:p w14:paraId="213902D3">
      <w:pPr>
        <w:pStyle w:val="36"/>
        <w:tabs>
          <w:tab w:val="right" w:leader="dot" w:pos="9061"/>
        </w:tabs>
        <w:rPr>
          <w:rFonts w:hint="eastAsia" w:ascii="宋体" w:hAnsi="宋体" w:eastAsia="宋体" w:cs="宋体"/>
          <w:color w:val="auto"/>
          <w:highlight w:val="none"/>
        </w:rPr>
      </w:pPr>
    </w:p>
    <w:p w14:paraId="447704FF">
      <w:pPr>
        <w:pStyle w:val="36"/>
        <w:tabs>
          <w:tab w:val="right" w:leader="dot" w:pos="9061"/>
        </w:tabs>
        <w:rPr>
          <w:rFonts w:hint="eastAsia" w:ascii="宋体" w:hAnsi="宋体" w:eastAsia="宋体" w:cs="宋体"/>
          <w:color w:val="auto"/>
          <w:highlight w:val="none"/>
        </w:rPr>
      </w:pPr>
    </w:p>
    <w:p w14:paraId="4A53FE6C">
      <w:pPr>
        <w:rPr>
          <w:rFonts w:hint="eastAsia" w:ascii="宋体" w:hAnsi="宋体" w:eastAsia="宋体" w:cs="宋体"/>
          <w:color w:val="auto"/>
          <w:highlight w:val="none"/>
        </w:rPr>
      </w:pPr>
    </w:p>
    <w:p w14:paraId="098CD5A3">
      <w:pPr>
        <w:pStyle w:val="36"/>
        <w:tabs>
          <w:tab w:val="right" w:leader="dot" w:pos="9061"/>
        </w:tabs>
        <w:rPr>
          <w:rFonts w:hint="eastAsia" w:ascii="宋体" w:hAnsi="宋体" w:eastAsia="宋体" w:cs="宋体"/>
          <w:color w:val="auto"/>
          <w:highlight w:val="none"/>
        </w:rPr>
      </w:pPr>
    </w:p>
    <w:p w14:paraId="25802A3B">
      <w:pPr>
        <w:pStyle w:val="36"/>
        <w:tabs>
          <w:tab w:val="right" w:leader="dot" w:pos="9061"/>
        </w:tabs>
        <w:rPr>
          <w:rFonts w:hint="eastAsia" w:ascii="宋体" w:hAnsi="宋体" w:eastAsia="宋体" w:cs="宋体"/>
          <w:color w:val="auto"/>
          <w:highlight w:val="none"/>
        </w:rPr>
      </w:pPr>
    </w:p>
    <w:p w14:paraId="45D64EA9">
      <w:pPr>
        <w:pStyle w:val="36"/>
        <w:tabs>
          <w:tab w:val="right" w:leader="dot" w:pos="9061"/>
        </w:tabs>
        <w:rPr>
          <w:rFonts w:hint="eastAsia" w:ascii="宋体" w:hAnsi="宋体" w:eastAsia="宋体" w:cs="宋体"/>
          <w:color w:val="auto"/>
          <w:highlight w:val="none"/>
        </w:rPr>
      </w:pPr>
    </w:p>
    <w:p w14:paraId="70C73173">
      <w:pPr>
        <w:pStyle w:val="36"/>
        <w:tabs>
          <w:tab w:val="right" w:leader="dot" w:pos="9061"/>
        </w:tabs>
        <w:rPr>
          <w:rFonts w:hint="eastAsia" w:ascii="宋体" w:hAnsi="宋体" w:eastAsia="宋体" w:cs="宋体"/>
          <w:color w:val="auto"/>
          <w:highlight w:val="none"/>
        </w:rPr>
      </w:pPr>
    </w:p>
    <w:p w14:paraId="57571295">
      <w:pPr>
        <w:pStyle w:val="36"/>
        <w:tabs>
          <w:tab w:val="right" w:leader="dot" w:pos="9061"/>
        </w:tabs>
        <w:rPr>
          <w:rFonts w:hint="eastAsia" w:ascii="宋体" w:hAnsi="宋体" w:eastAsia="宋体" w:cs="宋体"/>
          <w:color w:val="auto"/>
          <w:highlight w:val="none"/>
        </w:rPr>
      </w:pPr>
    </w:p>
    <w:p w14:paraId="5D457462">
      <w:pPr>
        <w:rPr>
          <w:rFonts w:hint="eastAsia" w:ascii="宋体" w:hAnsi="宋体" w:eastAsia="宋体" w:cs="宋体"/>
          <w:color w:val="auto"/>
          <w:highlight w:val="none"/>
        </w:rPr>
      </w:pPr>
    </w:p>
    <w:p w14:paraId="36D51BEE">
      <w:pPr>
        <w:pStyle w:val="36"/>
        <w:tabs>
          <w:tab w:val="right" w:leader="dot" w:pos="9061"/>
        </w:tabs>
        <w:rPr>
          <w:rFonts w:hint="eastAsia" w:ascii="宋体" w:hAnsi="宋体" w:eastAsia="宋体" w:cs="宋体"/>
          <w:color w:val="auto"/>
          <w:highlight w:val="none"/>
        </w:rPr>
      </w:pPr>
    </w:p>
    <w:p w14:paraId="3E626794">
      <w:pPr>
        <w:rPr>
          <w:rFonts w:hint="eastAsia" w:ascii="宋体" w:hAnsi="宋体" w:eastAsia="宋体" w:cs="宋体"/>
          <w:color w:val="auto"/>
          <w:highlight w:val="none"/>
        </w:rPr>
      </w:pPr>
    </w:p>
    <w:p w14:paraId="38D17A57">
      <w:pPr>
        <w:rPr>
          <w:rFonts w:hint="eastAsia" w:ascii="宋体" w:hAnsi="宋体" w:eastAsia="宋体" w:cs="宋体"/>
          <w:color w:val="auto"/>
          <w:highlight w:val="none"/>
        </w:rPr>
      </w:pPr>
    </w:p>
    <w:p w14:paraId="41B70742">
      <w:pPr>
        <w:rPr>
          <w:rFonts w:hint="eastAsia" w:ascii="宋体" w:hAnsi="宋体" w:eastAsia="宋体" w:cs="宋体"/>
          <w:color w:val="auto"/>
          <w:highlight w:val="none"/>
        </w:rPr>
      </w:pPr>
    </w:p>
    <w:p w14:paraId="697A9C58">
      <w:pPr>
        <w:rPr>
          <w:rFonts w:hint="eastAsia" w:ascii="宋体" w:hAnsi="宋体" w:eastAsia="宋体" w:cs="宋体"/>
          <w:color w:val="auto"/>
          <w:highlight w:val="none"/>
        </w:rPr>
      </w:pPr>
    </w:p>
    <w:p w14:paraId="0B2FBBC3">
      <w:pPr>
        <w:rPr>
          <w:rFonts w:hint="eastAsia" w:ascii="宋体" w:hAnsi="宋体" w:eastAsia="宋体" w:cs="宋体"/>
          <w:color w:val="auto"/>
          <w:highlight w:val="none"/>
        </w:rPr>
      </w:pPr>
    </w:p>
    <w:p w14:paraId="3645093E">
      <w:pPr>
        <w:rPr>
          <w:rFonts w:hint="eastAsia" w:ascii="宋体" w:hAnsi="宋体" w:eastAsia="宋体" w:cs="宋体"/>
          <w:color w:val="auto"/>
          <w:highlight w:val="none"/>
        </w:rPr>
      </w:pPr>
    </w:p>
    <w:p w14:paraId="313D7805">
      <w:pPr>
        <w:rPr>
          <w:rFonts w:hint="eastAsia" w:ascii="宋体" w:hAnsi="宋体" w:eastAsia="宋体" w:cs="宋体"/>
          <w:color w:val="auto"/>
          <w:highlight w:val="none"/>
        </w:rPr>
      </w:pPr>
    </w:p>
    <w:p w14:paraId="0BABD2F9">
      <w:pPr>
        <w:rPr>
          <w:rFonts w:hint="eastAsia" w:ascii="宋体" w:hAnsi="宋体" w:eastAsia="宋体" w:cs="宋体"/>
          <w:color w:val="auto"/>
          <w:highlight w:val="none"/>
        </w:rPr>
      </w:pPr>
    </w:p>
    <w:p w14:paraId="6E4DFD78">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5" w:name="_Toc29927"/>
      <w:bookmarkStart w:id="6" w:name="_Toc14845"/>
      <w:bookmarkStart w:id="7" w:name="_Toc15067"/>
      <w:bookmarkStart w:id="8" w:name="_Toc16834"/>
      <w:bookmarkStart w:id="9" w:name="_Hlk189832881"/>
      <w:r>
        <w:rPr>
          <w:rFonts w:hint="eastAsia" w:ascii="宋体" w:hAnsi="宋体" w:eastAsia="宋体" w:cs="宋体"/>
          <w:color w:val="auto"/>
          <w:sz w:val="28"/>
          <w:szCs w:val="28"/>
          <w:highlight w:val="none"/>
          <w:lang w:val="zh-CN"/>
        </w:rPr>
        <w:t xml:space="preserve">第一章 </w:t>
      </w:r>
      <w:bookmarkEnd w:id="1"/>
      <w:r>
        <w:rPr>
          <w:rFonts w:hint="eastAsia" w:ascii="宋体" w:hAnsi="宋体" w:eastAsia="宋体" w:cs="宋体"/>
          <w:color w:val="auto"/>
          <w:sz w:val="28"/>
          <w:szCs w:val="28"/>
          <w:highlight w:val="none"/>
          <w:lang w:val="zh-CN"/>
        </w:rPr>
        <w:t>招标公告</w:t>
      </w:r>
      <w:bookmarkEnd w:id="5"/>
      <w:bookmarkEnd w:id="6"/>
      <w:bookmarkEnd w:id="7"/>
      <w:bookmarkEnd w:id="8"/>
    </w:p>
    <w:p w14:paraId="35D1B410">
      <w:pPr>
        <w:pBdr>
          <w:top w:val="single" w:color="auto" w:sz="4" w:space="1"/>
          <w:left w:val="single" w:color="auto" w:sz="4" w:space="4"/>
          <w:bottom w:val="single" w:color="auto" w:sz="4" w:space="1"/>
          <w:right w:val="single" w:color="auto" w:sz="4" w:space="4"/>
        </w:pBdr>
        <w:spacing w:before="72" w:beforeLines="30" w:line="360" w:lineRule="auto"/>
        <w:ind w:firstLine="422" w:firstLineChars="200"/>
        <w:jc w:val="center"/>
        <w:rPr>
          <w:rFonts w:hint="eastAsia" w:ascii="宋体" w:hAnsi="宋体" w:eastAsia="宋体" w:cs="宋体"/>
          <w:color w:val="auto"/>
          <w:sz w:val="21"/>
          <w:szCs w:val="21"/>
          <w:highlight w:val="none"/>
        </w:rPr>
      </w:pPr>
      <w:bookmarkStart w:id="10" w:name="_Hlk19817359"/>
      <w:bookmarkStart w:id="11" w:name="_Toc15230533"/>
      <w:bookmarkStart w:id="12" w:name="_Hlk14882119"/>
      <w:bookmarkStart w:id="13" w:name="_Hlk15234973"/>
      <w:r>
        <w:rPr>
          <w:rFonts w:hint="eastAsia" w:ascii="宋体" w:hAnsi="宋体" w:eastAsia="宋体" w:cs="宋体"/>
          <w:b/>
          <w:bCs/>
          <w:color w:val="auto"/>
          <w:sz w:val="21"/>
          <w:szCs w:val="21"/>
          <w:highlight w:val="none"/>
        </w:rPr>
        <w:t>项目概况</w:t>
      </w:r>
    </w:p>
    <w:p w14:paraId="024A8FC1">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b/>
          <w:bCs/>
          <w:color w:val="auto"/>
          <w:sz w:val="21"/>
          <w:szCs w:val="21"/>
          <w:highlight w:val="none"/>
        </w:rPr>
      </w:pPr>
      <w:bookmarkStart w:id="14" w:name="_Toc28359079"/>
      <w:bookmarkStart w:id="15" w:name="_Toc28359002"/>
      <w:bookmarkStart w:id="16" w:name="_Toc35393621"/>
      <w:bookmarkStart w:id="17" w:name="_Toc35393790"/>
      <w:bookmarkStart w:id="18" w:name="_Hlk24379207"/>
      <w:r>
        <w:rPr>
          <w:rFonts w:hint="eastAsia" w:ascii="宋体" w:hAnsi="宋体" w:eastAsia="宋体" w:cs="宋体"/>
          <w:color w:val="auto"/>
          <w:sz w:val="21"/>
          <w:szCs w:val="21"/>
          <w:highlight w:val="none"/>
        </w:rPr>
        <w:t>受</w:t>
      </w:r>
      <w:r>
        <w:rPr>
          <w:rFonts w:hint="eastAsia" w:ascii="宋体" w:hAnsi="宋体" w:eastAsia="宋体" w:cs="宋体"/>
          <w:color w:val="auto"/>
          <w:sz w:val="21"/>
          <w:szCs w:val="21"/>
          <w:highlight w:val="none"/>
          <w:lang w:eastAsia="zh-CN"/>
        </w:rPr>
        <w:t>大理白族自治州财贸学校</w:t>
      </w:r>
      <w:r>
        <w:rPr>
          <w:rFonts w:hint="eastAsia" w:ascii="宋体" w:hAnsi="宋体" w:eastAsia="宋体" w:cs="宋体"/>
          <w:color w:val="auto"/>
          <w:sz w:val="21"/>
          <w:szCs w:val="21"/>
          <w:highlight w:val="none"/>
        </w:rPr>
        <w:t>的委托，云南鑫德招标咨询有限公司对“</w:t>
      </w:r>
      <w:r>
        <w:rPr>
          <w:rFonts w:hint="eastAsia" w:ascii="宋体" w:hAnsi="宋体" w:eastAsia="宋体" w:cs="宋体"/>
          <w:color w:val="auto"/>
          <w:sz w:val="21"/>
          <w:szCs w:val="21"/>
          <w:highlight w:val="none"/>
          <w:lang w:eastAsia="zh-CN"/>
        </w:rPr>
        <w:t>大理白族自治州财贸学校数字商务产业学院建设项目</w:t>
      </w:r>
      <w:r>
        <w:rPr>
          <w:rFonts w:hint="eastAsia" w:ascii="宋体" w:hAnsi="宋体" w:eastAsia="宋体" w:cs="宋体"/>
          <w:color w:val="auto"/>
          <w:sz w:val="21"/>
          <w:szCs w:val="21"/>
          <w:highlight w:val="none"/>
        </w:rPr>
        <w:t>”（招标编号：</w:t>
      </w:r>
      <w:r>
        <w:rPr>
          <w:rFonts w:hint="eastAsia" w:ascii="宋体" w:hAnsi="宋体" w:eastAsia="宋体" w:cs="宋体"/>
          <w:color w:val="auto"/>
          <w:sz w:val="21"/>
          <w:szCs w:val="21"/>
          <w:highlight w:val="none"/>
          <w:lang w:eastAsia="zh-CN"/>
        </w:rPr>
        <w:t>云鑫招字2026-4-042</w:t>
      </w:r>
      <w:r>
        <w:rPr>
          <w:rFonts w:hint="eastAsia" w:ascii="宋体" w:hAnsi="宋体" w:eastAsia="宋体" w:cs="宋体"/>
          <w:color w:val="auto"/>
          <w:sz w:val="21"/>
          <w:szCs w:val="21"/>
          <w:highlight w:val="none"/>
        </w:rPr>
        <w:t>）进行公开招标。诚邀具备实施本项目能力，满足资格条件的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参加。</w:t>
      </w:r>
    </w:p>
    <w:p w14:paraId="4CB70C65">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bookmarkEnd w:id="14"/>
      <w:bookmarkEnd w:id="15"/>
      <w:bookmarkEnd w:id="16"/>
      <w:bookmarkEnd w:id="17"/>
    </w:p>
    <w:p w14:paraId="42D8D5E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云鑫招字2026-4-042</w:t>
      </w:r>
      <w:r>
        <w:rPr>
          <w:rFonts w:hint="eastAsia" w:ascii="宋体" w:hAnsi="宋体" w:eastAsia="宋体" w:cs="宋体"/>
          <w:color w:val="auto"/>
          <w:sz w:val="21"/>
          <w:szCs w:val="21"/>
          <w:highlight w:val="none"/>
        </w:rPr>
        <w:t>；</w:t>
      </w:r>
    </w:p>
    <w:p w14:paraId="600A2A9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大理白族自治州财贸学校数字商务产业学院建设项目</w:t>
      </w:r>
      <w:r>
        <w:rPr>
          <w:rFonts w:hint="eastAsia" w:ascii="宋体" w:hAnsi="宋体" w:eastAsia="宋体" w:cs="宋体"/>
          <w:color w:val="auto"/>
          <w:sz w:val="21"/>
          <w:szCs w:val="21"/>
          <w:highlight w:val="none"/>
        </w:rPr>
        <w:t>；</w:t>
      </w:r>
    </w:p>
    <w:bookmarkEnd w:id="18"/>
    <w:p w14:paraId="136B23A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3.预算金额（万元）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100.00</w:t>
      </w:r>
      <w:r>
        <w:rPr>
          <w:rFonts w:hint="eastAsia" w:ascii="宋体" w:hAnsi="宋体" w:eastAsia="宋体" w:cs="宋体"/>
          <w:color w:val="auto"/>
          <w:sz w:val="21"/>
          <w:szCs w:val="21"/>
          <w:highlight w:val="none"/>
        </w:rPr>
        <w:t>。</w:t>
      </w:r>
    </w:p>
    <w:p w14:paraId="431FFA9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4.最高限价（万元）：</w:t>
      </w:r>
      <w:r>
        <w:rPr>
          <w:rFonts w:hint="eastAsia" w:ascii="宋体" w:hAnsi="宋体" w:eastAsia="宋体" w:cs="宋体"/>
          <w:color w:val="auto"/>
          <w:sz w:val="21"/>
          <w:szCs w:val="21"/>
          <w:highlight w:val="none"/>
          <w:lang w:val="en-US" w:eastAsia="zh-CN"/>
        </w:rPr>
        <w:t>100.00</w:t>
      </w:r>
      <w:r>
        <w:rPr>
          <w:rFonts w:hint="eastAsia" w:ascii="宋体" w:hAnsi="宋体" w:eastAsia="宋体" w:cs="宋体"/>
          <w:color w:val="auto"/>
          <w:sz w:val="21"/>
          <w:szCs w:val="21"/>
          <w:highlight w:val="none"/>
        </w:rPr>
        <w:t>。</w:t>
      </w:r>
    </w:p>
    <w:p w14:paraId="6EEDE772">
      <w:pPr>
        <w:spacing w:line="360" w:lineRule="auto"/>
        <w:ind w:firstLine="420" w:firstLineChars="200"/>
        <w:rPr>
          <w:rFonts w:hint="eastAsia" w:ascii="宋体" w:hAnsi="宋体" w:eastAsia="宋体" w:cs="宋体"/>
          <w:color w:val="auto"/>
          <w:sz w:val="21"/>
          <w:szCs w:val="21"/>
          <w:highlight w:val="none"/>
        </w:rPr>
      </w:pPr>
      <w:bookmarkStart w:id="19" w:name="_Hlk189749035"/>
      <w:r>
        <w:rPr>
          <w:rFonts w:hint="eastAsia" w:ascii="宋体" w:hAnsi="宋体" w:eastAsia="宋体" w:cs="宋体"/>
          <w:color w:val="auto"/>
          <w:sz w:val="21"/>
          <w:szCs w:val="21"/>
          <w:highlight w:val="none"/>
        </w:rPr>
        <w:t>5.采购需求：</w:t>
      </w:r>
      <w:bookmarkEnd w:id="19"/>
      <w:r>
        <w:rPr>
          <w:rFonts w:hint="eastAsia" w:ascii="宋体" w:hAnsi="宋体" w:eastAsia="宋体" w:cs="宋体"/>
          <w:color w:val="auto"/>
          <w:sz w:val="21"/>
          <w:szCs w:val="21"/>
          <w:highlight w:val="none"/>
        </w:rPr>
        <w:t xml:space="preserve">数字商务产业学院建设转向产业服务能力建设，定制专业人才需求分析系统，支撑产业需求到人才培养方案衔接的机制。定制数智化产教融合工单系统推动产业学院升级为项目运行、过程管理和社会服务平台。购置企业导师入校服务，通过企业导师驻校、真实项目入驻、教师指导、学生参与，将企业业务场景转化为教学项目，推动产业学院在项目运行、教学、训练和展示上融合。具体需求详见“第六章采购需求”。  </w:t>
      </w:r>
    </w:p>
    <w:p w14:paraId="62943F9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6.合同履行期限：</w:t>
      </w:r>
      <w:bookmarkStart w:id="20" w:name="_Hlk91159228"/>
      <w:r>
        <w:rPr>
          <w:rFonts w:hint="eastAsia" w:ascii="宋体" w:hAnsi="宋体" w:cs="宋体"/>
          <w:color w:val="auto"/>
          <w:sz w:val="21"/>
          <w:szCs w:val="21"/>
          <w:highlight w:val="none"/>
          <w:lang w:eastAsia="zh-CN"/>
        </w:rPr>
        <w:t>根据学校课程开发建设服务需求，最终以采购人与中标人签订的合同内容为准</w:t>
      </w:r>
      <w:r>
        <w:rPr>
          <w:rFonts w:hint="eastAsia" w:ascii="宋体" w:hAnsi="宋体" w:eastAsia="宋体" w:cs="宋体"/>
          <w:color w:val="auto"/>
          <w:sz w:val="21"/>
          <w:szCs w:val="21"/>
          <w:highlight w:val="none"/>
        </w:rPr>
        <w:t>。</w:t>
      </w:r>
    </w:p>
    <w:p w14:paraId="5AE5824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7.本次招标</w:t>
      </w:r>
      <w:r>
        <w:rPr>
          <w:rFonts w:hint="eastAsia" w:ascii="宋体" w:hAnsi="宋体" w:eastAsia="宋体" w:cs="宋体"/>
          <w:color w:val="auto"/>
          <w:sz w:val="21"/>
          <w:szCs w:val="21"/>
          <w:highlight w:val="none"/>
          <w:lang w:val="en-US" w:eastAsia="zh-CN"/>
        </w:rPr>
        <w:t>不</w:t>
      </w:r>
      <w:r>
        <w:rPr>
          <w:rFonts w:hint="eastAsia" w:ascii="宋体" w:hAnsi="宋体" w:eastAsia="宋体" w:cs="宋体"/>
          <w:b/>
          <w:bCs/>
          <w:color w:val="auto"/>
          <w:sz w:val="21"/>
          <w:szCs w:val="21"/>
          <w:highlight w:val="none"/>
        </w:rPr>
        <w:t>接受</w:t>
      </w:r>
      <w:r>
        <w:rPr>
          <w:rFonts w:hint="eastAsia" w:ascii="宋体" w:hAnsi="宋体" w:eastAsia="宋体" w:cs="宋体"/>
          <w:color w:val="auto"/>
          <w:sz w:val="21"/>
          <w:szCs w:val="21"/>
          <w:highlight w:val="none"/>
        </w:rPr>
        <w:t>联合体</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w:t>
      </w:r>
    </w:p>
    <w:p w14:paraId="369B50F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rPr>
        <w:t>8.本项目不划分标段。</w:t>
      </w:r>
    </w:p>
    <w:bookmarkEnd w:id="20"/>
    <w:p w14:paraId="4C9A15AD">
      <w:pPr>
        <w:spacing w:line="360" w:lineRule="auto"/>
        <w:ind w:firstLine="310" w:firstLineChars="147"/>
        <w:rPr>
          <w:rFonts w:hint="eastAsia" w:ascii="宋体" w:hAnsi="宋体" w:eastAsia="宋体" w:cs="宋体"/>
          <w:b/>
          <w:bCs/>
          <w:color w:val="auto"/>
          <w:sz w:val="21"/>
          <w:szCs w:val="21"/>
          <w:highlight w:val="none"/>
        </w:rPr>
      </w:pPr>
      <w:bookmarkStart w:id="21" w:name="_Toc28359080"/>
      <w:bookmarkStart w:id="22" w:name="_Toc28359003"/>
      <w:bookmarkStart w:id="23" w:name="_Toc35393622"/>
      <w:bookmarkStart w:id="24" w:name="_Toc35393791"/>
      <w:r>
        <w:rPr>
          <w:rFonts w:hint="eastAsia" w:ascii="宋体" w:hAnsi="宋体" w:eastAsia="宋体" w:cs="宋体"/>
          <w:b/>
          <w:bCs/>
          <w:color w:val="auto"/>
          <w:sz w:val="21"/>
          <w:szCs w:val="21"/>
          <w:highlight w:val="none"/>
        </w:rPr>
        <w:t>二、</w:t>
      </w:r>
      <w:bookmarkStart w:id="25" w:name="_Hlk189749128"/>
      <w:r>
        <w:rPr>
          <w:rFonts w:hint="eastAsia" w:ascii="宋体" w:hAnsi="宋体" w:eastAsia="宋体" w:cs="宋体"/>
          <w:b/>
          <w:bCs/>
          <w:color w:val="auto"/>
          <w:sz w:val="21"/>
          <w:szCs w:val="21"/>
          <w:highlight w:val="none"/>
        </w:rPr>
        <w:t>投标人的资格要求</w:t>
      </w:r>
      <w:bookmarkEnd w:id="21"/>
      <w:bookmarkEnd w:id="22"/>
      <w:bookmarkEnd w:id="23"/>
      <w:bookmarkEnd w:id="24"/>
      <w:bookmarkEnd w:id="25"/>
    </w:p>
    <w:p w14:paraId="4EAC9AAA">
      <w:pPr>
        <w:spacing w:line="360" w:lineRule="auto"/>
        <w:ind w:firstLine="420" w:firstLineChars="200"/>
        <w:rPr>
          <w:rFonts w:hint="eastAsia" w:ascii="宋体" w:hAnsi="宋体" w:eastAsia="宋体" w:cs="宋体"/>
          <w:color w:val="auto"/>
          <w:sz w:val="21"/>
          <w:szCs w:val="21"/>
          <w:highlight w:val="none"/>
        </w:rPr>
      </w:pPr>
      <w:bookmarkStart w:id="26" w:name="_Toc28359004"/>
      <w:bookmarkStart w:id="27" w:name="_Toc28359081"/>
      <w:bookmarkStart w:id="28" w:name="_Toc35393623"/>
      <w:bookmarkStart w:id="29" w:name="_Toc35393792"/>
      <w:r>
        <w:rPr>
          <w:rFonts w:hint="eastAsia" w:ascii="宋体" w:hAnsi="宋体" w:eastAsia="宋体" w:cs="宋体"/>
          <w:color w:val="auto"/>
          <w:sz w:val="21"/>
          <w:szCs w:val="21"/>
          <w:highlight w:val="none"/>
        </w:rPr>
        <w:t>1.满足《中华人民共和国政府采购法》第二十二条规定；</w:t>
      </w:r>
    </w:p>
    <w:p w14:paraId="7014992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1.1具有独立承担民事责任的能力：在中华人民共和国境内依法成立，具有独立承担民事责任的能力（法人或者其他组织），提供有效的营业执照或其他类似的法定证明文件。</w:t>
      </w:r>
    </w:p>
    <w:p w14:paraId="01D392A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1.2具有良好的商业信誉和健全的财务会计制度：</w:t>
      </w:r>
    </w:p>
    <w:p w14:paraId="1BC5364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未被列入“信用中国”网站（www.creditchina.gov.cn）失信被执行人、重大税收违法失信主体及中国政府采购网（www.ccgp.gov.cn）政府采购严重违法失信行为信息记录（被禁止在一定期限内参加政府采购活动但期限届满的除外），查询结果以采购代理机构查询结果为准，并将查询记录和证据留存；</w:t>
      </w:r>
    </w:p>
    <w:p w14:paraId="3CF6B10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须提供2024年度</w:t>
      </w:r>
      <w:r>
        <w:rPr>
          <w:rFonts w:hint="eastAsia" w:ascii="宋体" w:hAnsi="宋体" w:eastAsia="宋体" w:cs="宋体"/>
          <w:color w:val="auto"/>
          <w:sz w:val="21"/>
          <w:szCs w:val="21"/>
          <w:highlight w:val="none"/>
          <w:lang w:val="en-US" w:eastAsia="zh-CN"/>
        </w:rPr>
        <w:t>或2025年度任意一年</w:t>
      </w:r>
      <w:r>
        <w:rPr>
          <w:rFonts w:hint="eastAsia" w:ascii="宋体" w:hAnsi="宋体" w:eastAsia="宋体" w:cs="宋体"/>
          <w:color w:val="auto"/>
          <w:sz w:val="21"/>
          <w:szCs w:val="21"/>
          <w:highlight w:val="none"/>
        </w:rPr>
        <w:t>经第三方机构审计的审计报告及财务报表（财务报表包括：资产负债表、利润表或损益表、现金流量表）（注：新成立企业提供情况说明书即可，格式自拟）。或可提供自</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提交截止时间前三个月内开户银行出具的资信证明或银行存款证明或其他财务说明。或可提供财政部门认可的政府采购专业担保机构出具的担保函，须同时提供专业担保机构经财政部门认可的证明文件。（备注：</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可根据自身情况提供上述任意一种证明材料）。</w:t>
      </w:r>
    </w:p>
    <w:p w14:paraId="1718AEA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1.3具有履行合同所必需的设备和专业技术能力：</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须提供具有履行合同所必需的设备和专业技术能力的证明材料或书面声明。</w:t>
      </w:r>
    </w:p>
    <w:p w14:paraId="114DDD6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1.4有依法缴纳税收和社会保障资金的良好记录：</w:t>
      </w:r>
    </w:p>
    <w:p w14:paraId="3098C7B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提供缴税所属时间在2025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1CA6955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提供缴费所属时间在2025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7E94604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1.5参加政府采购活动前三年内，在经营活动中没有重大违法记录：</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须提供参加政府采购活动前三年内，在经营活动中没有重大违法记录（重大违法记录是指：</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因违法经营受到刑事处罚或者责令停产停业、吊销许可证或者执照、较大数额罚款等行政处罚）的书面声明。</w:t>
      </w:r>
    </w:p>
    <w:p w14:paraId="1B45DAE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1.6单位负责人为同一人或者存在直接控股、管理关系的不同</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，不得再参加该采购项目的其他采购活动。</w:t>
      </w:r>
    </w:p>
    <w:p w14:paraId="6F8AB66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2.落实政府采购政策需满足的资格要求：本项目</w:t>
      </w:r>
      <w:r>
        <w:rPr>
          <w:rFonts w:hint="eastAsia" w:ascii="宋体" w:hAnsi="宋体" w:eastAsia="宋体" w:cs="宋体"/>
          <w:color w:val="auto"/>
          <w:sz w:val="21"/>
          <w:szCs w:val="21"/>
          <w:highlight w:val="none"/>
          <w:lang w:eastAsia="zh-CN"/>
        </w:rPr>
        <w:t>属于专门面向中小</w:t>
      </w:r>
      <w:r>
        <w:rPr>
          <w:rFonts w:hint="eastAsia" w:ascii="宋体" w:hAnsi="宋体" w:eastAsia="宋体" w:cs="宋体"/>
          <w:color w:val="auto"/>
          <w:sz w:val="21"/>
          <w:szCs w:val="21"/>
          <w:highlight w:val="none"/>
        </w:rPr>
        <w:t>微</w:t>
      </w:r>
      <w:r>
        <w:rPr>
          <w:rFonts w:hint="eastAsia" w:ascii="宋体" w:hAnsi="宋体" w:eastAsia="宋体" w:cs="宋体"/>
          <w:color w:val="auto"/>
          <w:sz w:val="21"/>
          <w:szCs w:val="21"/>
          <w:highlight w:val="none"/>
          <w:lang w:eastAsia="zh-CN"/>
        </w:rPr>
        <w:t>企业采购</w:t>
      </w:r>
      <w:r>
        <w:rPr>
          <w:rFonts w:hint="eastAsia" w:ascii="宋体" w:hAnsi="宋体" w:cs="宋体"/>
          <w:color w:val="auto"/>
          <w:sz w:val="21"/>
          <w:szCs w:val="21"/>
          <w:highlight w:val="none"/>
          <w:lang w:eastAsia="zh-CN"/>
        </w:rPr>
        <w:t>。</w:t>
      </w:r>
    </w:p>
    <w:p w14:paraId="07D95117">
      <w:pPr>
        <w:numPr>
          <w:ilvl w:val="0"/>
          <w:numId w:val="0"/>
        </w:numPr>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bidi="ar-SA"/>
        </w:rPr>
        <w:t>3.</w:t>
      </w:r>
      <w:r>
        <w:rPr>
          <w:rFonts w:hint="eastAsia" w:ascii="宋体" w:hAnsi="宋体" w:eastAsia="宋体" w:cs="宋体"/>
          <w:color w:val="auto"/>
          <w:sz w:val="21"/>
          <w:szCs w:val="21"/>
          <w:highlight w:val="none"/>
        </w:rPr>
        <w:t>本项目的特定资格要求：无。</w:t>
      </w:r>
    </w:p>
    <w:bookmarkEnd w:id="26"/>
    <w:bookmarkEnd w:id="27"/>
    <w:bookmarkEnd w:id="28"/>
    <w:bookmarkEnd w:id="29"/>
    <w:p w14:paraId="4E15B422">
      <w:pPr>
        <w:spacing w:line="360" w:lineRule="auto"/>
        <w:ind w:firstLine="422" w:firstLineChars="200"/>
        <w:rPr>
          <w:rFonts w:hint="eastAsia" w:ascii="宋体" w:hAnsi="宋体" w:eastAsia="宋体" w:cs="宋体"/>
          <w:b/>
          <w:bCs/>
          <w:color w:val="auto"/>
          <w:sz w:val="21"/>
          <w:szCs w:val="21"/>
          <w:highlight w:val="none"/>
        </w:rPr>
      </w:pPr>
      <w:bookmarkStart w:id="30" w:name="_Toc28359008"/>
      <w:bookmarkStart w:id="31" w:name="_Toc35393796"/>
      <w:bookmarkStart w:id="32" w:name="_Toc35393627"/>
      <w:bookmarkStart w:id="33" w:name="_Toc28359085"/>
      <w:r>
        <w:rPr>
          <w:rFonts w:hint="eastAsia" w:ascii="宋体" w:hAnsi="宋体" w:eastAsia="宋体" w:cs="宋体"/>
          <w:b/>
          <w:bCs/>
          <w:color w:val="auto"/>
          <w:sz w:val="21"/>
          <w:szCs w:val="21"/>
          <w:highlight w:val="none"/>
        </w:rPr>
        <w:t>三、获取招标文件</w:t>
      </w:r>
    </w:p>
    <w:p w14:paraId="045DE91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2026年</w:t>
      </w:r>
      <w:r>
        <w:rPr>
          <w:rFonts w:hint="eastAsia" w:ascii="宋体" w:hAnsi="宋体" w:eastAsia="宋体" w:cs="宋体"/>
          <w:color w:val="auto"/>
          <w:sz w:val="21"/>
          <w:szCs w:val="21"/>
          <w:highlight w:val="none"/>
          <w:lang w:val="en-US" w:eastAsia="zh-CN"/>
          <w:woUserID w:val="3"/>
        </w:rPr>
        <w:t>8</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日至202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日，每天00:00至12:00，下午12:00至23:59（北京时间，法定节假日除外）。</w:t>
      </w:r>
    </w:p>
    <w:p w14:paraId="7D85F06B">
      <w:pPr>
        <w:spacing w:line="360" w:lineRule="auto"/>
        <w:ind w:firstLine="420" w:firstLineChars="200"/>
        <w:rPr>
          <w:rStyle w:val="58"/>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地点（网址）：</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可自行在“政采云”平台（http：//www.zcygov.cn/）下载招标文件（操作路径：登录“政采云”平台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项目采购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找到本项目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点击“申请获取招标文件”），电子</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制作需要基于“政采云”平台（http：//www.zcygov.cn/）获取的招标文件编制，本项目不发放纸质文件。方式：获取招标文件的方式（1）凡有意参加投标者，须在政采云平台办理数字证书（CA），并在政采云绑定数字证书（CA）后线上获取</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及其它采购资料。CA申领链接：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middle.zcygov.cn/ca/apply/list?_app_=zcy.sys，CA申领后需登陆政采云平台完成数字证书（CA）绑定才可以使用，数字证书（CA）详见其办理流程；（2）按上述要求获取文件的供应商视为合法获取了本项目采购文件，具备本项目的投标资格。" </w:instrText>
      </w:r>
      <w:r>
        <w:rPr>
          <w:rFonts w:hint="eastAsia" w:ascii="宋体" w:hAnsi="宋体" w:eastAsia="宋体" w:cs="宋体"/>
          <w:color w:val="auto"/>
          <w:highlight w:val="none"/>
        </w:rPr>
        <w:fldChar w:fldCharType="separate"/>
      </w:r>
      <w:r>
        <w:rPr>
          <w:rStyle w:val="58"/>
          <w:rFonts w:hint="eastAsia" w:ascii="宋体" w:hAnsi="宋体" w:eastAsia="宋体" w:cs="宋体"/>
          <w:color w:val="auto"/>
          <w:sz w:val="21"/>
          <w:szCs w:val="21"/>
          <w:highlight w:val="none"/>
          <w:u w:val="none"/>
        </w:rPr>
        <w:t>https://middle.zcygov.cn/ca/apply/list?_app_=zcy.sys，CA申领后需</w:t>
      </w:r>
      <w:r>
        <w:rPr>
          <w:rStyle w:val="58"/>
          <w:rFonts w:hint="eastAsia" w:ascii="宋体" w:hAnsi="宋体" w:eastAsia="宋体" w:cs="宋体"/>
          <w:color w:val="auto"/>
          <w:sz w:val="21"/>
          <w:szCs w:val="21"/>
          <w:highlight w:val="none"/>
          <w:u w:val="none"/>
          <w:lang w:eastAsia="zh-CN"/>
        </w:rPr>
        <w:t>登录</w:t>
      </w:r>
      <w:r>
        <w:rPr>
          <w:rStyle w:val="58"/>
          <w:rFonts w:hint="eastAsia" w:ascii="宋体" w:hAnsi="宋体" w:eastAsia="宋体" w:cs="宋体"/>
          <w:color w:val="auto"/>
          <w:sz w:val="21"/>
          <w:szCs w:val="21"/>
          <w:highlight w:val="none"/>
          <w:u w:val="none"/>
        </w:rPr>
        <w:t>政采云平台完成数字证书（CA）绑定才可以使用，数字证书（CA）详见其办理流程；（2）按上述要求获取文件的</w:t>
      </w:r>
      <w:r>
        <w:rPr>
          <w:rStyle w:val="58"/>
          <w:rFonts w:hint="eastAsia" w:ascii="宋体" w:hAnsi="宋体" w:eastAsia="宋体" w:cs="宋体"/>
          <w:color w:val="auto"/>
          <w:sz w:val="21"/>
          <w:szCs w:val="21"/>
          <w:highlight w:val="none"/>
          <w:u w:val="none"/>
          <w:lang w:eastAsia="zh-CN"/>
        </w:rPr>
        <w:t>投标人</w:t>
      </w:r>
      <w:r>
        <w:rPr>
          <w:rStyle w:val="58"/>
          <w:rFonts w:hint="eastAsia" w:ascii="宋体" w:hAnsi="宋体" w:eastAsia="宋体" w:cs="宋体"/>
          <w:color w:val="auto"/>
          <w:sz w:val="21"/>
          <w:szCs w:val="21"/>
          <w:highlight w:val="none"/>
          <w:u w:val="none"/>
        </w:rPr>
        <w:t>视为合法获取了本项目</w:t>
      </w:r>
      <w:r>
        <w:rPr>
          <w:rStyle w:val="58"/>
          <w:rFonts w:hint="eastAsia" w:ascii="宋体" w:hAnsi="宋体" w:eastAsia="宋体" w:cs="宋体"/>
          <w:color w:val="auto"/>
          <w:sz w:val="21"/>
          <w:szCs w:val="21"/>
          <w:highlight w:val="none"/>
          <w:u w:val="none"/>
          <w:lang w:eastAsia="zh-CN"/>
        </w:rPr>
        <w:t>招标文件</w:t>
      </w:r>
      <w:r>
        <w:rPr>
          <w:rStyle w:val="58"/>
          <w:rFonts w:hint="eastAsia" w:ascii="宋体" w:hAnsi="宋体" w:eastAsia="宋体" w:cs="宋体"/>
          <w:color w:val="auto"/>
          <w:sz w:val="21"/>
          <w:szCs w:val="21"/>
          <w:highlight w:val="none"/>
          <w:u w:val="none"/>
        </w:rPr>
        <w:t>，具备本项目的投标资格。</w:t>
      </w:r>
      <w:r>
        <w:rPr>
          <w:rStyle w:val="58"/>
          <w:rFonts w:hint="eastAsia" w:ascii="宋体" w:hAnsi="宋体" w:eastAsia="宋体" w:cs="宋体"/>
          <w:color w:val="auto"/>
          <w:sz w:val="21"/>
          <w:szCs w:val="21"/>
          <w:highlight w:val="none"/>
          <w:u w:val="none"/>
        </w:rPr>
        <w:fldChar w:fldCharType="end"/>
      </w:r>
    </w:p>
    <w:p w14:paraId="52A0EC09">
      <w:pPr>
        <w:pStyle w:val="22"/>
        <w:ind w:left="400"/>
        <w:rPr>
          <w:rFonts w:hint="eastAsia" w:ascii="宋体" w:hAnsi="宋体" w:eastAsia="宋体" w:cs="宋体"/>
          <w:color w:val="auto"/>
          <w:highlight w:val="none"/>
        </w:rPr>
      </w:pPr>
      <w:r>
        <w:rPr>
          <w:rStyle w:val="58"/>
          <w:rFonts w:hint="eastAsia" w:ascii="宋体" w:hAnsi="宋体" w:eastAsia="宋体" w:cs="宋体"/>
          <w:color w:val="auto"/>
          <w:szCs w:val="21"/>
          <w:highlight w:val="none"/>
          <w:u w:val="none"/>
        </w:rPr>
        <w:t>售价：0元。</w:t>
      </w:r>
    </w:p>
    <w:p w14:paraId="23D00618">
      <w:pPr>
        <w:spacing w:line="360" w:lineRule="auto"/>
        <w:ind w:firstLine="422" w:firstLineChars="200"/>
        <w:rPr>
          <w:rFonts w:hint="eastAsia" w:ascii="宋体" w:hAnsi="宋体" w:eastAsia="宋体" w:cs="宋体"/>
          <w:b/>
          <w:bCs/>
          <w:color w:val="auto"/>
          <w:sz w:val="21"/>
          <w:szCs w:val="21"/>
          <w:highlight w:val="none"/>
        </w:rPr>
      </w:pPr>
      <w:bookmarkStart w:id="34" w:name="_Toc28359082"/>
      <w:bookmarkStart w:id="35" w:name="_Toc28359005"/>
      <w:bookmarkStart w:id="36" w:name="_Toc35393793"/>
      <w:bookmarkStart w:id="37" w:name="_Toc35393624"/>
      <w:r>
        <w:rPr>
          <w:rFonts w:hint="eastAsia" w:ascii="宋体" w:hAnsi="宋体" w:eastAsia="宋体" w:cs="宋体"/>
          <w:b/>
          <w:bCs/>
          <w:color w:val="auto"/>
          <w:sz w:val="21"/>
          <w:szCs w:val="21"/>
          <w:highlight w:val="none"/>
        </w:rPr>
        <w:t>四、提交投标文件</w:t>
      </w:r>
      <w:bookmarkEnd w:id="34"/>
      <w:bookmarkEnd w:id="35"/>
      <w:r>
        <w:rPr>
          <w:rFonts w:hint="eastAsia" w:ascii="宋体" w:hAnsi="宋体" w:eastAsia="宋体" w:cs="宋体"/>
          <w:b/>
          <w:bCs/>
          <w:color w:val="auto"/>
          <w:sz w:val="21"/>
          <w:szCs w:val="21"/>
          <w:highlight w:val="none"/>
        </w:rPr>
        <w:t>截止时间、开标时间和地点</w:t>
      </w:r>
      <w:bookmarkEnd w:id="36"/>
      <w:bookmarkEnd w:id="37"/>
    </w:p>
    <w:p w14:paraId="401690E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提交投标文件截止时间：</w:t>
      </w:r>
      <w:r>
        <w:rPr>
          <w:rFonts w:hint="eastAsia" w:ascii="宋体" w:hAnsi="宋体" w:eastAsia="宋体" w:cs="宋体"/>
          <w:color w:val="auto"/>
          <w:sz w:val="21"/>
          <w:szCs w:val="21"/>
          <w:highlight w:val="none"/>
          <w:lang w:eastAsia="zh-CN"/>
        </w:rPr>
        <w:t>2026年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日</w:t>
      </w:r>
      <w:r>
        <w:rPr>
          <w:rFonts w:hint="eastAsia" w:ascii="宋体" w:hAnsi="宋体" w:cs="宋体"/>
          <w:color w:val="auto"/>
          <w:sz w:val="21"/>
          <w:szCs w:val="21"/>
          <w:highlight w:val="none"/>
          <w:lang w:val="en-US" w:eastAsia="zh-CN"/>
        </w:rPr>
        <w:t>09时30分</w:t>
      </w:r>
      <w:r>
        <w:rPr>
          <w:rFonts w:hint="eastAsia" w:ascii="宋体" w:hAnsi="宋体" w:eastAsia="宋体" w:cs="宋体"/>
          <w:color w:val="auto"/>
          <w:sz w:val="21"/>
          <w:szCs w:val="21"/>
          <w:highlight w:val="none"/>
        </w:rPr>
        <w:t>（北京时间）</w:t>
      </w:r>
    </w:p>
    <w:p w14:paraId="0108F41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eastAsia="宋体" w:cs="宋体"/>
          <w:color w:val="auto"/>
          <w:sz w:val="21"/>
          <w:szCs w:val="21"/>
          <w:highlight w:val="none"/>
          <w:lang w:eastAsia="zh-CN"/>
        </w:rPr>
        <w:t>2026年</w:t>
      </w:r>
      <w:r>
        <w:rPr>
          <w:rFonts w:hint="eastAsia" w:ascii="宋体" w:hAnsi="宋体" w:eastAsia="宋体" w:cs="宋体"/>
          <w:color w:val="auto"/>
          <w:sz w:val="21"/>
          <w:szCs w:val="21"/>
          <w:highlight w:val="none"/>
          <w:lang w:val="en-US" w:eastAsia="zh-CN"/>
          <w:woUserID w:val="3"/>
        </w:rPr>
        <w:t>9</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日</w:t>
      </w:r>
      <w:r>
        <w:rPr>
          <w:rFonts w:hint="eastAsia" w:ascii="宋体" w:hAnsi="宋体" w:cs="宋体"/>
          <w:color w:val="auto"/>
          <w:sz w:val="21"/>
          <w:szCs w:val="21"/>
          <w:highlight w:val="none"/>
          <w:lang w:val="en-US" w:eastAsia="zh-CN"/>
        </w:rPr>
        <w:t>09时30分</w:t>
      </w:r>
      <w:r>
        <w:rPr>
          <w:rFonts w:hint="eastAsia" w:ascii="宋体" w:hAnsi="宋体" w:eastAsia="宋体" w:cs="宋体"/>
          <w:color w:val="auto"/>
          <w:sz w:val="21"/>
          <w:szCs w:val="21"/>
          <w:highlight w:val="none"/>
        </w:rPr>
        <w:t>（北京时间）</w:t>
      </w:r>
    </w:p>
    <w:p w14:paraId="268A374E">
      <w:pPr>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开标地点：“政采云”平台 （http：//www.zcygov.cn/）</w:t>
      </w:r>
      <w:r>
        <w:rPr>
          <w:rFonts w:hint="eastAsia" w:ascii="宋体" w:hAnsi="宋体" w:eastAsia="宋体" w:cs="宋体"/>
          <w:color w:val="auto"/>
          <w:sz w:val="21"/>
          <w:szCs w:val="21"/>
          <w:highlight w:val="none"/>
          <w:lang w:eastAsia="zh-CN"/>
        </w:rPr>
        <w:t>及大理市太和街道万花路东段“苍洱天籁”小区B-98#。投标人</w:t>
      </w:r>
      <w:r>
        <w:rPr>
          <w:rFonts w:hint="eastAsia" w:ascii="宋体" w:hAnsi="宋体" w:eastAsia="宋体" w:cs="宋体"/>
          <w:color w:val="auto"/>
          <w:sz w:val="21"/>
          <w:szCs w:val="21"/>
          <w:highlight w:val="none"/>
        </w:rPr>
        <w:t>应按照本项目招标文件和“政采云”平台 （http：//www.zcygov.cn/）的要求编制、加密后在</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提交截止时间前上传至“政采云”平台 （http：//www.zcygov.cn/），</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提交截止时间前未完成投标文件上传的，视为撤回投标文件。</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在“政采云”平台提交电子版</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时，请填写参加远程采购活动经办人联系方式。具体操作请下载附件“</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政府采购电子交易平台操作指南”。</w:t>
      </w:r>
      <w:bookmarkStart w:id="38" w:name="_Toc35393625"/>
      <w:bookmarkStart w:id="39" w:name="_Toc28359084"/>
      <w:bookmarkStart w:id="40" w:name="_Toc28359007"/>
      <w:bookmarkStart w:id="41" w:name="_Toc35393794"/>
    </w:p>
    <w:p w14:paraId="22B93FFA">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bookmarkEnd w:id="38"/>
      <w:bookmarkEnd w:id="39"/>
      <w:bookmarkEnd w:id="40"/>
      <w:bookmarkEnd w:id="41"/>
    </w:p>
    <w:p w14:paraId="0533AB3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656C322B">
      <w:pPr>
        <w:spacing w:line="360" w:lineRule="auto"/>
        <w:ind w:firstLine="422" w:firstLineChars="200"/>
        <w:rPr>
          <w:rFonts w:hint="eastAsia" w:ascii="宋体" w:hAnsi="宋体" w:eastAsia="宋体" w:cs="宋体"/>
          <w:b/>
          <w:bCs/>
          <w:color w:val="auto"/>
          <w:sz w:val="21"/>
          <w:szCs w:val="21"/>
          <w:highlight w:val="none"/>
        </w:rPr>
      </w:pPr>
      <w:bookmarkStart w:id="42" w:name="_Toc35393626"/>
      <w:bookmarkStart w:id="43" w:name="_Toc35393795"/>
      <w:r>
        <w:rPr>
          <w:rFonts w:hint="eastAsia" w:ascii="宋体" w:hAnsi="宋体" w:eastAsia="宋体" w:cs="宋体"/>
          <w:b/>
          <w:bCs/>
          <w:color w:val="auto"/>
          <w:sz w:val="21"/>
          <w:szCs w:val="21"/>
          <w:highlight w:val="none"/>
        </w:rPr>
        <w:t>六、其他补充事宜</w:t>
      </w:r>
      <w:bookmarkEnd w:id="42"/>
      <w:bookmarkEnd w:id="43"/>
    </w:p>
    <w:p w14:paraId="6105C08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开标方式：</w:t>
      </w:r>
      <w:r>
        <w:rPr>
          <w:rFonts w:hint="eastAsia" w:ascii="宋体" w:hAnsi="宋体" w:eastAsia="宋体" w:cs="宋体"/>
          <w:b/>
          <w:bCs/>
          <w:color w:val="auto"/>
          <w:sz w:val="21"/>
          <w:szCs w:val="21"/>
          <w:highlight w:val="none"/>
        </w:rPr>
        <w:t>网上开标。</w:t>
      </w:r>
    </w:p>
    <w:p w14:paraId="09BA28F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2.是否需要缴纳投标保证金：否。</w:t>
      </w:r>
    </w:p>
    <w:p w14:paraId="19DD185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3.本公告在云南省政府采购网（http://www.yngp.com/）、“政采云”平台 （http：//www.zcygov.cn/）上发布。采购人及采购代理机构对其他网站发布或转载的公告内容不承担任何责任。</w:t>
      </w:r>
      <w:bookmarkStart w:id="44" w:name="_Toc67908110"/>
    </w:p>
    <w:bookmarkEnd w:id="44"/>
    <w:p w14:paraId="6AFB3FD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4.服务期限：</w:t>
      </w:r>
      <w:r>
        <w:rPr>
          <w:rFonts w:hint="eastAsia" w:ascii="宋体" w:hAnsi="宋体" w:cs="宋体"/>
          <w:color w:val="auto"/>
          <w:sz w:val="21"/>
          <w:szCs w:val="21"/>
          <w:highlight w:val="none"/>
          <w:lang w:eastAsia="zh-CN"/>
        </w:rPr>
        <w:t>根据学校课程开发建设服务需求，最终以采购人与中标人签订的合同内容为准</w:t>
      </w:r>
      <w:r>
        <w:rPr>
          <w:rFonts w:hint="eastAsia" w:ascii="宋体" w:hAnsi="宋体" w:eastAsia="宋体" w:cs="宋体"/>
          <w:color w:val="auto"/>
          <w:sz w:val="21"/>
          <w:szCs w:val="21"/>
          <w:highlight w:val="none"/>
        </w:rPr>
        <w:t>。</w:t>
      </w:r>
    </w:p>
    <w:p w14:paraId="4B033B3A">
      <w:pPr>
        <w:spacing w:line="360" w:lineRule="auto"/>
        <w:ind w:firstLine="420" w:firstLineChars="200"/>
        <w:rPr>
          <w:rFonts w:hint="eastAsia" w:ascii="宋体" w:hAnsi="宋体" w:eastAsia="宋体" w:cs="宋体"/>
          <w:color w:val="auto"/>
          <w:sz w:val="21"/>
          <w:szCs w:val="21"/>
          <w:highlight w:val="none"/>
        </w:rPr>
      </w:pPr>
      <w:bookmarkStart w:id="45" w:name="_Toc67908112"/>
      <w:r>
        <w:rPr>
          <w:rFonts w:hint="eastAsia" w:ascii="宋体" w:hAnsi="宋体" w:eastAsia="宋体" w:cs="宋体"/>
          <w:color w:val="auto"/>
          <w:sz w:val="21"/>
          <w:szCs w:val="21"/>
          <w:highlight w:val="none"/>
        </w:rPr>
        <w:t>5.服务地点：</w:t>
      </w:r>
      <w:bookmarkEnd w:id="45"/>
      <w:r>
        <w:rPr>
          <w:rFonts w:hint="eastAsia" w:ascii="宋体" w:hAnsi="宋体" w:eastAsia="宋体" w:cs="宋体"/>
          <w:color w:val="auto"/>
          <w:sz w:val="21"/>
          <w:szCs w:val="21"/>
          <w:highlight w:val="none"/>
        </w:rPr>
        <w:t>采购人指定地点。</w:t>
      </w:r>
    </w:p>
    <w:p w14:paraId="35A3DEAA">
      <w:pPr>
        <w:spacing w:line="360" w:lineRule="auto"/>
        <w:ind w:firstLine="420" w:firstLineChars="200"/>
        <w:rPr>
          <w:rFonts w:hint="eastAsia" w:ascii="宋体" w:hAnsi="宋体" w:eastAsia="宋体" w:cs="宋体"/>
          <w:color w:val="auto"/>
          <w:sz w:val="21"/>
          <w:szCs w:val="21"/>
          <w:highlight w:val="none"/>
        </w:rPr>
      </w:pPr>
      <w:bookmarkStart w:id="46" w:name="_Toc67908115"/>
      <w:r>
        <w:rPr>
          <w:rFonts w:hint="eastAsia" w:ascii="宋体" w:hAnsi="宋体" w:eastAsia="宋体" w:cs="宋体"/>
          <w:color w:val="auto"/>
          <w:sz w:val="21"/>
          <w:szCs w:val="21"/>
          <w:highlight w:val="none"/>
        </w:rPr>
        <w:t>6.质量要求：</w:t>
      </w:r>
      <w:bookmarkEnd w:id="46"/>
      <w:r>
        <w:rPr>
          <w:rFonts w:hint="eastAsia" w:ascii="宋体" w:hAnsi="宋体" w:eastAsia="宋体" w:cs="宋体"/>
          <w:color w:val="auto"/>
          <w:sz w:val="21"/>
          <w:szCs w:val="21"/>
          <w:highlight w:val="none"/>
          <w:lang w:eastAsia="zh-CN"/>
        </w:rPr>
        <w:t>符合现行国家标准、行业标准及招标文件规定，满足采购人使用需求</w:t>
      </w:r>
      <w:r>
        <w:rPr>
          <w:rFonts w:hint="eastAsia" w:ascii="宋体" w:hAnsi="宋体" w:eastAsia="宋体" w:cs="宋体"/>
          <w:color w:val="auto"/>
          <w:sz w:val="21"/>
          <w:szCs w:val="21"/>
          <w:highlight w:val="none"/>
        </w:rPr>
        <w:t>。</w:t>
      </w:r>
    </w:p>
    <w:p w14:paraId="77F2DCF5">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七、对本次招标提出询问，请按以下方式联系。</w:t>
      </w:r>
      <w:bookmarkEnd w:id="30"/>
      <w:bookmarkEnd w:id="31"/>
      <w:bookmarkEnd w:id="32"/>
      <w:bookmarkEnd w:id="33"/>
    </w:p>
    <w:p w14:paraId="0600404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42B949AC">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 购 人：</w:t>
      </w:r>
      <w:r>
        <w:rPr>
          <w:rFonts w:hint="eastAsia" w:ascii="宋体" w:hAnsi="宋体" w:eastAsia="宋体" w:cs="宋体"/>
          <w:color w:val="auto"/>
          <w:sz w:val="21"/>
          <w:szCs w:val="21"/>
          <w:highlight w:val="none"/>
          <w:lang w:eastAsia="zh-CN"/>
        </w:rPr>
        <w:t>大理白族自治州财贸学校</w:t>
      </w:r>
    </w:p>
    <w:p w14:paraId="1F180337">
      <w:pPr>
        <w:spacing w:line="360" w:lineRule="auto"/>
        <w:ind w:firstLine="420" w:firstLineChars="200"/>
        <w:rPr>
          <w:rFonts w:hint="eastAsia" w:ascii="宋体" w:hAnsi="宋体" w:eastAsia="宋体" w:cs="宋体"/>
          <w:color w:val="auto"/>
          <w:sz w:val="21"/>
          <w:szCs w:val="21"/>
          <w:highlight w:val="none"/>
          <w:lang w:eastAsia="zh-CN"/>
        </w:rPr>
      </w:pPr>
      <w:bookmarkStart w:id="47" w:name="_Toc28359086"/>
      <w:bookmarkStart w:id="48" w:name="_Toc28359009"/>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大理市大理镇弘圣路1号</w:t>
      </w:r>
    </w:p>
    <w:p w14:paraId="270B076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 系 人：</w:t>
      </w:r>
      <w:bookmarkStart w:id="481" w:name="_GoBack"/>
      <w:bookmarkEnd w:id="481"/>
      <w:r>
        <w:rPr>
          <w:rFonts w:hint="eastAsia" w:ascii="宋体" w:hAnsi="宋体" w:cs="宋体"/>
          <w:color w:val="auto"/>
          <w:sz w:val="21"/>
          <w:szCs w:val="21"/>
          <w:highlight w:val="none"/>
          <w:lang w:val="en-US" w:eastAsia="zh-CN"/>
        </w:rPr>
        <w:t>张老师</w:t>
      </w:r>
    </w:p>
    <w:p w14:paraId="0D2B538D">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lang w:eastAsia="zh-CN"/>
        </w:rPr>
        <w:t>0872-2460366</w:t>
      </w:r>
    </w:p>
    <w:bookmarkEnd w:id="9"/>
    <w:bookmarkEnd w:id="47"/>
    <w:bookmarkEnd w:id="48"/>
    <w:p w14:paraId="699CC41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480428C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称：云南鑫德招标咨询有限公司</w:t>
      </w:r>
    </w:p>
    <w:p w14:paraId="286CC29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址：云南省昆明市五华区科普路503号固地尚诚商务中心B座9楼</w:t>
      </w:r>
    </w:p>
    <w:p w14:paraId="1D7818E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bookmarkStart w:id="49" w:name="_Toc28359087"/>
      <w:bookmarkStart w:id="50" w:name="_Toc28359010"/>
      <w:r>
        <w:rPr>
          <w:rFonts w:hint="eastAsia" w:ascii="宋体" w:hAnsi="宋体" w:eastAsia="宋体" w:cs="宋体"/>
          <w:color w:val="auto"/>
          <w:sz w:val="21"/>
          <w:szCs w:val="21"/>
          <w:highlight w:val="none"/>
        </w:rPr>
        <w:t>0871-63645580</w:t>
      </w:r>
    </w:p>
    <w:p w14:paraId="4F91D733">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3.项目联系方式</w:t>
      </w:r>
      <w:bookmarkEnd w:id="49"/>
      <w:bookmarkEnd w:id="50"/>
    </w:p>
    <w:p w14:paraId="03B71646">
      <w:pPr>
        <w:pStyle w:val="28"/>
        <w:spacing w:line="360" w:lineRule="auto"/>
        <w:ind w:firstLine="420" w:firstLineChars="200"/>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eastAsia="zh-CN"/>
        </w:rPr>
        <w:t>周杰、李才华、李明宇</w:t>
      </w:r>
    </w:p>
    <w:p w14:paraId="175C8A7F">
      <w:pPr>
        <w:pStyle w:val="28"/>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lang w:eastAsia="zh-CN"/>
        </w:rPr>
        <w:t>19187298208</w:t>
      </w:r>
    </w:p>
    <w:p w14:paraId="6ACE5E3F">
      <w:pPr>
        <w:pStyle w:val="28"/>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10"/>
    <w:bookmarkEnd w:id="11"/>
    <w:bookmarkEnd w:id="12"/>
    <w:bookmarkEnd w:id="13"/>
    <w:p w14:paraId="65A41BA6">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51" w:name="_Toc32707"/>
      <w:bookmarkStart w:id="52" w:name="_Toc5466"/>
      <w:bookmarkStart w:id="53" w:name="_Toc534"/>
      <w:bookmarkStart w:id="54" w:name="_Toc13627"/>
      <w:r>
        <w:rPr>
          <w:rFonts w:hint="eastAsia" w:ascii="宋体" w:hAnsi="宋体" w:eastAsia="宋体" w:cs="宋体"/>
          <w:color w:val="auto"/>
          <w:sz w:val="28"/>
          <w:szCs w:val="28"/>
          <w:highlight w:val="none"/>
          <w:lang w:val="zh-CN"/>
        </w:rPr>
        <w:t>第二章 投标人须知</w:t>
      </w:r>
      <w:bookmarkEnd w:id="2"/>
      <w:bookmarkEnd w:id="3"/>
      <w:bookmarkEnd w:id="4"/>
      <w:bookmarkEnd w:id="51"/>
      <w:bookmarkEnd w:id="52"/>
      <w:bookmarkEnd w:id="53"/>
      <w:bookmarkEnd w:id="54"/>
    </w:p>
    <w:p w14:paraId="482E0B92">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55" w:name="_Toc10899"/>
      <w:bookmarkStart w:id="56" w:name="_Toc260908185"/>
      <w:bookmarkStart w:id="57" w:name="_Toc229583199"/>
      <w:bookmarkStart w:id="58" w:name="_Toc23383"/>
      <w:bookmarkStart w:id="59" w:name="_Toc24154"/>
      <w:bookmarkStart w:id="60" w:name="_Toc2956"/>
      <w:bookmarkStart w:id="61" w:name="_Toc260907969"/>
      <w:bookmarkStart w:id="62" w:name="_Toc270090081"/>
      <w:bookmarkStart w:id="63" w:name="_Toc17551"/>
      <w:bookmarkStart w:id="64" w:name="_Toc19820082"/>
      <w:r>
        <w:rPr>
          <w:rFonts w:hint="eastAsia" w:ascii="宋体" w:hAnsi="宋体" w:eastAsia="宋体" w:cs="宋体"/>
          <w:color w:val="auto"/>
          <w:sz w:val="28"/>
          <w:szCs w:val="28"/>
          <w:highlight w:val="none"/>
          <w:lang w:val="zh-CN"/>
        </w:rPr>
        <w:t>一、投标人须知前附表</w:t>
      </w:r>
      <w:bookmarkEnd w:id="55"/>
      <w:bookmarkEnd w:id="56"/>
      <w:bookmarkEnd w:id="57"/>
      <w:bookmarkEnd w:id="58"/>
      <w:bookmarkEnd w:id="59"/>
      <w:bookmarkEnd w:id="60"/>
      <w:bookmarkEnd w:id="61"/>
      <w:bookmarkEnd w:id="62"/>
      <w:bookmarkEnd w:id="63"/>
      <w:bookmarkEnd w:id="64"/>
    </w:p>
    <w:tbl>
      <w:tblPr>
        <w:tblStyle w:val="5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615"/>
        <w:gridCol w:w="7109"/>
      </w:tblGrid>
      <w:tr w14:paraId="0A56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3C81DE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b/>
                <w:bCs/>
                <w:color w:val="auto"/>
                <w:sz w:val="21"/>
                <w:szCs w:val="21"/>
                <w:highlight w:val="none"/>
              </w:rPr>
            </w:pPr>
            <w:bookmarkStart w:id="65" w:name="_Toc260907970"/>
            <w:bookmarkStart w:id="66" w:name="_Toc270090082"/>
            <w:bookmarkStart w:id="67" w:name="_Toc4847"/>
            <w:bookmarkStart w:id="68" w:name="_Toc260908186"/>
            <w:bookmarkStart w:id="69" w:name="_Toc19820083"/>
            <w:r>
              <w:rPr>
                <w:rFonts w:hint="eastAsia" w:ascii="宋体" w:hAnsi="宋体" w:eastAsia="宋体" w:cs="宋体"/>
                <w:b/>
                <w:bCs/>
                <w:color w:val="auto"/>
                <w:sz w:val="21"/>
                <w:szCs w:val="21"/>
                <w:highlight w:val="none"/>
              </w:rPr>
              <w:t>条款号</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2CB8A3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条款名称</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749D96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 列 内 容</w:t>
            </w:r>
          </w:p>
        </w:tc>
      </w:tr>
      <w:tr w14:paraId="2525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42146C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A8CACD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ECC9C2E">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 购 人：</w:t>
            </w:r>
            <w:r>
              <w:rPr>
                <w:rFonts w:hint="eastAsia" w:ascii="宋体" w:hAnsi="宋体" w:eastAsia="宋体" w:cs="宋体"/>
                <w:color w:val="auto"/>
                <w:sz w:val="21"/>
                <w:szCs w:val="21"/>
                <w:highlight w:val="none"/>
                <w:lang w:eastAsia="zh-CN"/>
              </w:rPr>
              <w:t>大理白族自治州财贸学校</w:t>
            </w:r>
          </w:p>
          <w:p w14:paraId="542476A4">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大理市大理镇弘圣路1号</w:t>
            </w:r>
          </w:p>
          <w:p w14:paraId="27BF5E6F">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 系 人：</w:t>
            </w:r>
            <w:r>
              <w:rPr>
                <w:rFonts w:hint="eastAsia" w:ascii="宋体" w:hAnsi="宋体" w:cs="宋体"/>
                <w:color w:val="auto"/>
                <w:sz w:val="21"/>
                <w:szCs w:val="21"/>
                <w:highlight w:val="none"/>
                <w:lang w:val="en-US" w:eastAsia="zh-CN"/>
              </w:rPr>
              <w:t>张老师</w:t>
            </w:r>
          </w:p>
          <w:p w14:paraId="16AD9A0F">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lang w:eastAsia="zh-CN"/>
              </w:rPr>
              <w:t>0872-2460366</w:t>
            </w:r>
          </w:p>
        </w:tc>
      </w:tr>
      <w:tr w14:paraId="502F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F8518F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081E55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BD8525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采购代理机构：云南鑫德招标咨询有限公司</w:t>
            </w:r>
          </w:p>
          <w:p w14:paraId="03843A5F">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地址：云南省昆明市五华区科普路503号固地尚诚商务中心B座9楼</w:t>
            </w:r>
          </w:p>
          <w:p w14:paraId="38EAE52D">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eastAsia="zh-CN"/>
              </w:rPr>
              <w:t>周杰、李才华、李明宇</w:t>
            </w:r>
          </w:p>
          <w:p w14:paraId="6088334E">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eastAsia="zh-CN"/>
              </w:rPr>
              <w:t>19187298208</w:t>
            </w:r>
          </w:p>
        </w:tc>
      </w:tr>
      <w:tr w14:paraId="07E0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15F4D7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CD266F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项目名称及项目编号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193B166">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大理白族自治州财贸学校数字商务产业学院建设项目</w:t>
            </w:r>
          </w:p>
          <w:p w14:paraId="12ECD182">
            <w:pPr>
              <w:pStyle w:val="13"/>
              <w:keepNext w:val="0"/>
              <w:keepLines w:val="0"/>
              <w:widowControl/>
              <w:suppressLineNumbers w:val="0"/>
              <w:spacing w:before="0" w:beforeAutospacing="0" w:after="0" w:afterAutospacing="0" w:line="360" w:lineRule="exact"/>
              <w:ind w:left="0" w:right="0" w:firstLine="0"/>
              <w:rPr>
                <w:rFonts w:hint="eastAsia" w:ascii="宋体" w:hAnsi="宋体" w:eastAsia="宋体" w:cs="宋体"/>
                <w:color w:val="auto"/>
                <w:sz w:val="21"/>
                <w:szCs w:val="21"/>
                <w:highlight w:val="none"/>
                <w:lang w:eastAsia="zh-CN"/>
                <w:woUserID w:val="3"/>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云鑫招字2026-4-042</w:t>
            </w:r>
          </w:p>
        </w:tc>
      </w:tr>
      <w:tr w14:paraId="7FA0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1293977">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2D2C85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D97C5D2">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财政资金</w:t>
            </w:r>
          </w:p>
        </w:tc>
      </w:tr>
      <w:tr w14:paraId="20118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CCD83A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404195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032738B">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 第一章 招标公告 一、项目基本情况 “最高限价”</w:t>
            </w:r>
          </w:p>
        </w:tc>
      </w:tr>
      <w:tr w14:paraId="5476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737C3C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416AE4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04D6079">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3657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5DA0C0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499319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178A78E">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 第一章 招标公告 一、项目基本情况 “采购需求”</w:t>
            </w:r>
          </w:p>
        </w:tc>
      </w:tr>
      <w:tr w14:paraId="711AB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7D3517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6ADE09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FACA21D">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 第一章 招标公告 一、项目基本情况 “合同履行期限”</w:t>
            </w:r>
          </w:p>
        </w:tc>
      </w:tr>
      <w:tr w14:paraId="2673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83A780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1FA983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F926A99">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采购人指定地点。</w:t>
            </w:r>
          </w:p>
        </w:tc>
      </w:tr>
      <w:tr w14:paraId="316F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CACA65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C88C21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质量标准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478D199">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符合现行国家标准、行业标准及招标文件规定，满足采购人使用需求</w:t>
            </w:r>
            <w:r>
              <w:rPr>
                <w:rFonts w:hint="eastAsia" w:ascii="宋体" w:hAnsi="宋体" w:eastAsia="宋体" w:cs="宋体"/>
                <w:color w:val="auto"/>
                <w:sz w:val="21"/>
                <w:szCs w:val="21"/>
                <w:highlight w:val="none"/>
              </w:rPr>
              <w:t>。</w:t>
            </w:r>
          </w:p>
        </w:tc>
      </w:tr>
      <w:tr w14:paraId="4380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B02B59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9B6BA3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标段划分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ECDD890">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不划分。</w:t>
            </w:r>
          </w:p>
        </w:tc>
      </w:tr>
      <w:tr w14:paraId="5E9B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30FB9F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426D10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w:t>
            </w:r>
          </w:p>
          <w:p w14:paraId="34A37FF7">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C577930">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 第一章 招标公告 “二、投标人的资格要求”</w:t>
            </w:r>
          </w:p>
        </w:tc>
      </w:tr>
      <w:tr w14:paraId="72E8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452DC2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95E292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是否接受联合体投标</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2331CAA">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不接受</w:t>
            </w:r>
          </w:p>
        </w:tc>
      </w:tr>
      <w:tr w14:paraId="3453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A0089F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C4A578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7AB0CD7">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6153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26E082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AF855E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开标前答疑会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4F3C90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tc>
      </w:tr>
      <w:tr w14:paraId="1A4D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E1738A7">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BE4932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4D98D3B">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5C18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7B823F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E4A192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ABCDCD">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澄清、修改、补充通知等。</w:t>
            </w:r>
          </w:p>
        </w:tc>
      </w:tr>
      <w:tr w14:paraId="03AB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A1E9BE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976EC4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招标文件的询问联系方式</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5B6B7800">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询问联系人：</w:t>
            </w:r>
            <w:r>
              <w:rPr>
                <w:rFonts w:hint="eastAsia" w:ascii="宋体" w:hAnsi="宋体" w:eastAsia="宋体" w:cs="宋体"/>
                <w:color w:val="auto"/>
                <w:sz w:val="21"/>
                <w:szCs w:val="21"/>
                <w:highlight w:val="none"/>
                <w:lang w:eastAsia="zh-CN"/>
              </w:rPr>
              <w:t>周杰</w:t>
            </w:r>
          </w:p>
          <w:p w14:paraId="4BEA5B45">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19187298208</w:t>
            </w:r>
          </w:p>
        </w:tc>
      </w:tr>
      <w:tr w14:paraId="7623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C35904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9CB480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招标文件的澄清或修改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73DAC87">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投标人应认真核查招标文件，如有疑问的，投标人可以在投标截止时间前，凭企业数字证书（CA）登录“政采云”平台，以在线形式要求采购代理机构澄清，截止时间后送达的澄清要求概不接受。</w:t>
            </w:r>
          </w:p>
          <w:p w14:paraId="45949FBD">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采购代理机构将以书面形式答复所有获取招标文件的投标人（答复中不包含问题的来源）要求澄清的问题，其他澄清方式为无效。</w:t>
            </w:r>
          </w:p>
          <w:p w14:paraId="0D8A8817">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采购代理机构对已发出的招标文件进行必要澄清或者修改的，澄清或者修改的内容可能实质影响投标文件编制的，采购人或者采购代理机</w:t>
            </w:r>
            <w:r>
              <w:rPr>
                <w:rFonts w:hint="eastAsia" w:ascii="宋体" w:hAnsi="宋体" w:eastAsia="宋体" w:cs="宋体"/>
                <w:color w:val="auto"/>
                <w:sz w:val="21"/>
                <w:szCs w:val="21"/>
                <w:highlight w:val="none"/>
                <w:lang w:eastAsia="zh-CN"/>
              </w:rPr>
              <w:t>构应</w:t>
            </w:r>
            <w:r>
              <w:rPr>
                <w:rFonts w:hint="eastAsia" w:ascii="宋体" w:hAnsi="宋体" w:eastAsia="宋体" w:cs="宋体"/>
                <w:color w:val="auto"/>
                <w:sz w:val="21"/>
                <w:szCs w:val="21"/>
                <w:highlight w:val="none"/>
              </w:rPr>
              <w:t>当在投标截止时间至少15日前，以书面形式通知所有获取招标文件的潜在投标人；不足15日的，采购人或者采购代理机构将顺延提交投标文件的截止时间。该澄清或者修改的内容为招标文件的组成部分。</w:t>
            </w:r>
          </w:p>
          <w:p w14:paraId="737C82F0">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采购人对采购文件中的涉及评标办法、评审项目等重要评审内容做出变更，将同时发布补遗文件进行说明以保证各投标人都能重新下载并用于编制电子投标文件。</w:t>
            </w:r>
          </w:p>
          <w:p w14:paraId="0301723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投标人应在投标截止时间前及时登录政府采购云平台（https://www.zcygov.cn/）中查看有关招标文件的答疑、补遗内容。否则，后果自负。</w:t>
            </w:r>
          </w:p>
          <w:p w14:paraId="26868958">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招标文件澄清、招标文件修改文件内容均以网上电子文件为准，当招标文件、招标文件澄清、招标文件修改文件内容后前相互矛盾时，以最后发出的为准。</w:t>
            </w:r>
          </w:p>
        </w:tc>
      </w:tr>
      <w:tr w14:paraId="3D44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6484A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2.3.7</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C67763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7109" w:type="dxa"/>
            <w:tcBorders>
              <w:top w:val="single" w:color="auto" w:sz="4" w:space="0"/>
              <w:left w:val="single" w:color="auto" w:sz="4" w:space="0"/>
              <w:bottom w:val="single" w:color="auto" w:sz="4" w:space="0"/>
              <w:right w:val="single" w:color="auto" w:sz="4" w:space="0"/>
            </w:tcBorders>
            <w:vAlign w:val="center"/>
          </w:tcPr>
          <w:p w14:paraId="4882C5BC">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2026年</w:t>
            </w:r>
            <w:r>
              <w:rPr>
                <w:rFonts w:hint="eastAsia" w:ascii="宋体" w:hAnsi="宋体" w:eastAsia="宋体" w:cs="宋体"/>
                <w:color w:val="auto"/>
                <w:sz w:val="21"/>
                <w:szCs w:val="21"/>
                <w:highlight w:val="none"/>
                <w:lang w:val="en-US" w:eastAsia="zh-CN"/>
                <w:woUserID w:val="3"/>
              </w:rPr>
              <w:t>9</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woUserID w:val="3"/>
              </w:rPr>
              <w:t>9</w:t>
            </w:r>
            <w:r>
              <w:rPr>
                <w:rFonts w:hint="eastAsia" w:ascii="宋体" w:hAnsi="宋体" w:eastAsia="宋体" w:cs="宋体"/>
                <w:color w:val="auto"/>
                <w:sz w:val="21"/>
                <w:szCs w:val="21"/>
                <w:highlight w:val="none"/>
                <w:lang w:eastAsia="zh-CN"/>
              </w:rPr>
              <w:t>日</w:t>
            </w:r>
            <w:r>
              <w:rPr>
                <w:rFonts w:hint="eastAsia" w:ascii="宋体" w:hAnsi="宋体" w:cs="宋体"/>
                <w:color w:val="auto"/>
                <w:sz w:val="21"/>
                <w:szCs w:val="21"/>
                <w:highlight w:val="none"/>
                <w:lang w:val="en-US" w:eastAsia="zh-CN"/>
              </w:rPr>
              <w:t>09时30分</w:t>
            </w:r>
            <w:r>
              <w:rPr>
                <w:rFonts w:hint="eastAsia" w:ascii="宋体" w:hAnsi="宋体" w:eastAsia="宋体" w:cs="宋体"/>
                <w:color w:val="auto"/>
                <w:sz w:val="21"/>
                <w:szCs w:val="21"/>
                <w:highlight w:val="none"/>
              </w:rPr>
              <w:t>（北京时间）</w:t>
            </w:r>
          </w:p>
        </w:tc>
      </w:tr>
      <w:tr w14:paraId="23A7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50E1FA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bookmarkStart w:id="70" w:name="_Hlk189833245"/>
            <w:r>
              <w:rPr>
                <w:rFonts w:hint="eastAsia" w:ascii="宋体" w:hAnsi="宋体" w:eastAsia="宋体" w:cs="宋体"/>
                <w:color w:val="auto"/>
                <w:sz w:val="21"/>
                <w:szCs w:val="21"/>
                <w:highlight w:val="none"/>
              </w:rPr>
              <w:t>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29D91E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B3A91AB">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（1）总价包干。</w:t>
            </w:r>
          </w:p>
          <w:p w14:paraId="07740C68">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（2）投标人的投标报价不得高于本项目的</w:t>
            </w:r>
            <w:r>
              <w:rPr>
                <w:rFonts w:hint="eastAsia" w:ascii="宋体" w:hAnsi="宋体" w:eastAsia="宋体" w:cs="宋体"/>
                <w:b/>
                <w:bCs/>
                <w:color w:val="auto"/>
                <w:sz w:val="21"/>
                <w:szCs w:val="21"/>
                <w:highlight w:val="none"/>
              </w:rPr>
              <w:t>最高限价</w:t>
            </w:r>
            <w:r>
              <w:rPr>
                <w:rFonts w:hint="eastAsia" w:ascii="宋体" w:hAnsi="宋体" w:eastAsia="宋体" w:cs="宋体"/>
                <w:color w:val="auto"/>
                <w:sz w:val="21"/>
                <w:szCs w:val="21"/>
                <w:highlight w:val="none"/>
              </w:rPr>
              <w:t>。</w:t>
            </w:r>
          </w:p>
          <w:p w14:paraId="488355F1">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（3）本次投标报价为综合报价，报价应为人民币含税价（元），包括投标人完成履行合同所需的一切费用。合同一旦签订，此价格在合同实施期间将不因市场价格等的变化而调整。</w:t>
            </w:r>
          </w:p>
        </w:tc>
      </w:tr>
      <w:bookmarkEnd w:id="70"/>
      <w:tr w14:paraId="0E3D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35C58F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77AF7F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FD4F3E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90日历天，从提交投标文件的截止之日算起。</w:t>
            </w:r>
          </w:p>
        </w:tc>
      </w:tr>
      <w:tr w14:paraId="1F36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E901758">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3909981">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FC702D8">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本项目</w:t>
            </w:r>
            <w:r>
              <w:rPr>
                <w:rFonts w:hint="eastAsia" w:ascii="宋体" w:hAnsi="宋体" w:eastAsia="宋体" w:cs="宋体"/>
                <w:bCs/>
                <w:color w:val="auto"/>
                <w:sz w:val="21"/>
                <w:szCs w:val="21"/>
                <w:highlight w:val="none"/>
              </w:rPr>
              <w:t>不要求</w:t>
            </w:r>
            <w:r>
              <w:rPr>
                <w:rFonts w:hint="eastAsia" w:ascii="宋体" w:hAnsi="宋体" w:eastAsia="宋体" w:cs="宋体"/>
                <w:bCs/>
                <w:color w:val="auto"/>
                <w:sz w:val="21"/>
                <w:szCs w:val="21"/>
                <w:highlight w:val="none"/>
                <w:lang w:val="en-US" w:eastAsia="zh-CN"/>
              </w:rPr>
              <w:t>提供投标保证金</w:t>
            </w:r>
          </w:p>
        </w:tc>
      </w:tr>
      <w:tr w14:paraId="385B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F02030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891997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投标文件编制</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3C4E818">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投标文件全部采用电子文档，</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应安装客户端软件—“政采云电子交易客户端”，并按照招标文件和政采云电子交易平台的要求编制，编制后应进行电子签名及加密。编制要求见附件《电子投标文件编制要求》。</w:t>
            </w:r>
          </w:p>
          <w:p w14:paraId="354D3977">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提交的电子标书招标文件要求或开标时无法读取导入或解密，其投标文件将不予受理。</w:t>
            </w:r>
          </w:p>
          <w:p w14:paraId="22778C85">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投标文件应尽量避免涂改、行间插字或删除。如果出现上述情况，改动之处应加盖单位章或由</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的法定代表人（签名或盖章）确认。</w:t>
            </w:r>
          </w:p>
          <w:p w14:paraId="4C3E022A">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关键内容字迹潦草、表达不清、未按要求填写而导致非唯一理解，视为未实质性响应招标文件的投标文件。</w:t>
            </w:r>
          </w:p>
          <w:p w14:paraId="161F4556">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投标文件中提供的资料（扫描件），内容必须清晰可辨，若内容模糊，无法辨识，均视为未提供。</w:t>
            </w:r>
          </w:p>
        </w:tc>
      </w:tr>
      <w:tr w14:paraId="5EB9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31A837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A9F2BD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w:t>
            </w:r>
          </w:p>
          <w:p w14:paraId="5F2C197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签署</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BB26FFD">
            <w:pPr>
              <w:keepNext w:val="0"/>
              <w:keepLines w:val="0"/>
              <w:widowControl/>
              <w:suppressLineNumbers w:val="0"/>
              <w:tabs>
                <w:tab w:val="left" w:pos="6200"/>
              </w:tabs>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按照投标文件格式，采用单位和个人数字证书电子签章或电子签名。</w:t>
            </w:r>
          </w:p>
          <w:p w14:paraId="634CA8B2">
            <w:pPr>
              <w:keepNext w:val="0"/>
              <w:keepLines w:val="0"/>
              <w:widowControl/>
              <w:suppressLineNumbers w:val="0"/>
              <w:tabs>
                <w:tab w:val="left" w:pos="6200"/>
              </w:tabs>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注：无需逐页电子签章或电子签名。</w:t>
            </w:r>
          </w:p>
        </w:tc>
      </w:tr>
      <w:tr w14:paraId="7D39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776F15E">
            <w:pPr>
              <w:keepNext w:val="0"/>
              <w:keepLines w:val="0"/>
              <w:widowControl/>
              <w:suppressLineNumbers w:val="0"/>
              <w:adjustRightInd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5FFA56F">
            <w:pPr>
              <w:keepNext w:val="0"/>
              <w:keepLines w:val="0"/>
              <w:widowControl/>
              <w:suppressLineNumbers w:val="0"/>
              <w:adjustRightInd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64751F4">
            <w:pPr>
              <w:keepNext w:val="0"/>
              <w:keepLines w:val="0"/>
              <w:widowControl/>
              <w:suppressLineNumbers w:val="0"/>
              <w:adjustRightInd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 第一章 招标公告 “四、提交投标文件截止时间、开标时间和地点”。</w:t>
            </w:r>
          </w:p>
        </w:tc>
      </w:tr>
      <w:tr w14:paraId="7942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A00358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E142F2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A4B1F04">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评标委员会构成：评标委员会由采购人代表和评审专家组成，成员人数为5人及以上单数，其中评审专家不得少于成员总数的三分之二。</w:t>
            </w:r>
          </w:p>
        </w:tc>
      </w:tr>
      <w:tr w14:paraId="34C5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68138B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DC7C69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评标办法</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7AB607E">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综合评分法。</w:t>
            </w:r>
          </w:p>
        </w:tc>
      </w:tr>
      <w:tr w14:paraId="4817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70F1AA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4184B8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中标人的确定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C0A768C">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采购人自收到评标报告之日起5个工作日内，在评标报告确定的中标候选人名单中按顺序确定中标人。</w:t>
            </w:r>
          </w:p>
        </w:tc>
      </w:tr>
      <w:tr w14:paraId="180F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9F2220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34BDAF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中标公告媒介及期限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093792F">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公告媒介：云南省政府采购网（http://www.yngp.com/）、“政采云”平台 （http：//www.zcygov.cn/）。</w:t>
            </w:r>
          </w:p>
          <w:p w14:paraId="0E621A5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公告期限：1个工作日。</w:t>
            </w:r>
          </w:p>
        </w:tc>
      </w:tr>
      <w:tr w14:paraId="56AC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E650BA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D082C5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196C477">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履约保证金金额：合同金额的</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w:t>
            </w:r>
          </w:p>
          <w:p w14:paraId="161F5F0A">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方式：投标人应当以</w:t>
            </w:r>
            <w:r>
              <w:rPr>
                <w:rFonts w:hint="eastAsia" w:ascii="宋体" w:hAnsi="宋体" w:eastAsia="宋体" w:cs="宋体"/>
                <w:color w:val="auto"/>
                <w:sz w:val="21"/>
                <w:szCs w:val="21"/>
                <w:highlight w:val="none"/>
                <w:lang w:eastAsia="zh-CN"/>
              </w:rPr>
              <w:t>支票、汇票、本票、转账</w:t>
            </w:r>
            <w:r>
              <w:rPr>
                <w:rFonts w:hint="eastAsia" w:ascii="宋体" w:hAnsi="宋体" w:eastAsia="宋体" w:cs="宋体"/>
                <w:color w:val="auto"/>
                <w:sz w:val="21"/>
                <w:szCs w:val="21"/>
                <w:highlight w:val="none"/>
              </w:rPr>
              <w:t>或者金融机构、担保机构出具的保函等非现金形式提交。</w:t>
            </w:r>
          </w:p>
          <w:p w14:paraId="4C9B5EB5">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仿宋" w:hAnsi="仿宋" w:eastAsia="仿宋" w:cs="仿宋"/>
                <w:b/>
                <w:bCs/>
                <w:caps w:val="0"/>
                <w:smallCaps w:val="0"/>
                <w:color w:val="FF0000"/>
                <w:spacing w:val="0"/>
                <w:sz w:val="22"/>
                <w:szCs w:val="22"/>
                <w:lang w:val="en-US" w:eastAsia="zh-CN"/>
              </w:rPr>
              <w:t>（具体条款以双方签订合同时协商为准）</w:t>
            </w:r>
          </w:p>
        </w:tc>
      </w:tr>
      <w:tr w14:paraId="346CA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6482C67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8724" w:type="dxa"/>
            <w:gridSpan w:val="2"/>
            <w:shd w:val="clear" w:color="auto" w:fill="auto"/>
            <w:vAlign w:val="center"/>
          </w:tcPr>
          <w:p w14:paraId="2E3C1F3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32139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4B66AB7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1615" w:type="dxa"/>
            <w:shd w:val="clear" w:color="auto" w:fill="auto"/>
            <w:vAlign w:val="center"/>
          </w:tcPr>
          <w:p w14:paraId="735631F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政府采购政策</w:t>
            </w:r>
          </w:p>
        </w:tc>
        <w:tc>
          <w:tcPr>
            <w:tcW w:w="7109" w:type="dxa"/>
            <w:shd w:val="clear" w:color="auto" w:fill="auto"/>
            <w:vAlign w:val="center"/>
          </w:tcPr>
          <w:p w14:paraId="73E6916D">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1.根据财库〔2022〕19号《财政部关于进一步加大政府采购支持中小企业力度的通知》规定，本项目专门面向中小微型企业采购项目。本项目所属行业为</w:t>
            </w:r>
            <w:r>
              <w:rPr>
                <w:rFonts w:hint="eastAsia" w:ascii="宋体" w:hAnsi="宋体" w:eastAsia="宋体" w:cs="宋体"/>
                <w:color w:val="auto"/>
                <w:sz w:val="21"/>
                <w:szCs w:val="21"/>
                <w:highlight w:val="none"/>
                <w:lang w:eastAsia="zh-CN"/>
              </w:rPr>
              <w:t>其他未列明行业</w:t>
            </w:r>
            <w:r>
              <w:rPr>
                <w:rFonts w:hint="eastAsia" w:ascii="宋体" w:hAnsi="宋体" w:eastAsia="宋体" w:cs="宋体"/>
                <w:color w:val="auto"/>
                <w:sz w:val="21"/>
                <w:szCs w:val="21"/>
                <w:highlight w:val="none"/>
              </w:rPr>
              <w:t>，符合条件的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应根据《</w:t>
            </w:r>
            <w:r>
              <w:rPr>
                <w:rFonts w:hint="eastAsia" w:ascii="宋体" w:hAnsi="宋体" w:eastAsia="宋体" w:cs="宋体"/>
                <w:color w:val="auto"/>
                <w:sz w:val="21"/>
                <w:szCs w:val="21"/>
                <w:highlight w:val="none"/>
                <w:lang w:eastAsia="zh-CN"/>
              </w:rPr>
              <w:t>中小企业划型标准规定</w:t>
            </w:r>
            <w:r>
              <w:rPr>
                <w:rFonts w:hint="eastAsia" w:ascii="宋体" w:hAnsi="宋体" w:eastAsia="宋体" w:cs="宋体"/>
                <w:color w:val="auto"/>
                <w:sz w:val="21"/>
                <w:szCs w:val="21"/>
                <w:highlight w:val="none"/>
              </w:rPr>
              <w:t>》标准进行划型。</w:t>
            </w:r>
          </w:p>
          <w:p w14:paraId="37ADD3F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2.根据《关于政府采购支持监狱企业发展有关问题的通知》（财库</w:t>
            </w:r>
            <w:r>
              <w:rPr>
                <w:rFonts w:hint="eastAsia" w:ascii="宋体" w:hAnsi="宋体" w:eastAsia="宋体" w:cs="宋体"/>
                <w:color w:val="auto"/>
                <w:sz w:val="21"/>
                <w:szCs w:val="21"/>
                <w:highlight w:val="none"/>
                <w:lang w:eastAsia="zh-CN"/>
              </w:rPr>
              <w:t>〔2014〕</w:t>
            </w:r>
            <w:r>
              <w:rPr>
                <w:rFonts w:hint="eastAsia" w:ascii="宋体" w:hAnsi="宋体" w:eastAsia="宋体" w:cs="宋体"/>
                <w:color w:val="auto"/>
                <w:sz w:val="21"/>
                <w:szCs w:val="21"/>
                <w:highlight w:val="none"/>
              </w:rPr>
              <w:t>68 号）的要求，监狱和戒毒企业（以下简称监狱企业）视同小型、微型企业。</w:t>
            </w:r>
          </w:p>
          <w:p w14:paraId="3DAB6890">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p w14:paraId="1BDE9DD3">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残疾人福利性单位制造的货物的，视同为小微企业，享受预留份额。</w:t>
            </w:r>
          </w:p>
          <w:p w14:paraId="156B01C1">
            <w:pPr>
              <w:keepNext w:val="0"/>
              <w:keepLines w:val="0"/>
              <w:widowControl/>
              <w:suppressLineNumbers w:val="0"/>
              <w:spacing w:before="0" w:beforeAutospacing="0" w:after="0" w:afterAutospacing="0" w:line="360" w:lineRule="exact"/>
              <w:ind w:left="0" w:right="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根据财库</w:t>
            </w:r>
            <w:r>
              <w:rPr>
                <w:rFonts w:hint="eastAsia" w:ascii="宋体" w:hAnsi="宋体" w:eastAsia="宋体" w:cs="宋体"/>
                <w:color w:val="auto"/>
                <w:sz w:val="21"/>
                <w:szCs w:val="21"/>
                <w:highlight w:val="none"/>
                <w:lang w:eastAsia="zh-CN"/>
              </w:rPr>
              <w:t>〔2022〕9号</w:t>
            </w:r>
            <w:r>
              <w:rPr>
                <w:rFonts w:hint="eastAsia" w:ascii="宋体" w:hAnsi="宋体" w:eastAsia="宋体" w:cs="宋体"/>
                <w:color w:val="auto"/>
                <w:sz w:val="21"/>
                <w:szCs w:val="21"/>
                <w:highlight w:val="none"/>
              </w:rPr>
              <w:t>文：货物服务采购项目给予小微企业的价格扣除优惠，由财库〔2020〕46号文件规定的6%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10%提高至10%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20%。大中型企业与小微企业组成联合体或者大中型企业向小微企业分包的，评审优惠幅度由2%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3%提高至4%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6%。政府采购工程的价格评审优惠按照财库〔2020〕46号文件的规定执行</w:t>
            </w:r>
            <w:r>
              <w:rPr>
                <w:rFonts w:hint="eastAsia" w:ascii="宋体" w:hAnsi="宋体" w:cs="宋体"/>
                <w:color w:val="auto"/>
                <w:sz w:val="21"/>
                <w:szCs w:val="21"/>
                <w:highlight w:val="none"/>
                <w:lang w:eastAsia="zh-CN"/>
              </w:rPr>
              <w:t>。</w:t>
            </w:r>
          </w:p>
        </w:tc>
      </w:tr>
      <w:tr w14:paraId="43B9F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7516958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1615" w:type="dxa"/>
            <w:shd w:val="clear" w:color="auto" w:fill="auto"/>
            <w:vAlign w:val="center"/>
          </w:tcPr>
          <w:p w14:paraId="5CDB8537">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采购人补充的其他内容</w:t>
            </w:r>
          </w:p>
        </w:tc>
        <w:tc>
          <w:tcPr>
            <w:tcW w:w="7109" w:type="dxa"/>
            <w:shd w:val="clear" w:color="auto" w:fill="auto"/>
            <w:vAlign w:val="center"/>
          </w:tcPr>
          <w:p w14:paraId="7596286A">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根据《财政部关于在政府采购活动中查询及使用信用记录有关问题的通知》（财库〔2016〕125号）相关要求，采购人或者采购代理机构对信用记录进行核实，对列入失信被执行人、重大税收违法失信主体当事人名单、政府采购严重违法失信行为记录名单及其他不符合《中华人民共和国政府采购法》第二十二条规定条件的投标人，拒绝其参与政府采购活动。</w:t>
            </w:r>
          </w:p>
          <w:p w14:paraId="764D548A">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自购买招标文件之日起，投标人应保证其提供的联系方式（电话、传真、电子邮件）一直有效，以保证往来函件（投标文件的澄清、修改等）能及时通知投标人，并能及时反馈信息，否则采购人或采购代理机构不承担由此引起的一切后果。</w:t>
            </w:r>
          </w:p>
          <w:p w14:paraId="6AB4251D">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应对所提交的信誉、证书、证件、证明的真实性负责，采购人将对中标候选人资料的真实性进行核实，一旦发现提供虚假材料的，采购人除取消其中标资格，并向相关部门报告其不良行为。投标人将自行承担相关后果及法律责任。</w:t>
            </w:r>
          </w:p>
          <w:p w14:paraId="1978E625">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四、投标人需承担以下费用：</w:t>
            </w:r>
          </w:p>
          <w:p w14:paraId="1D2D1B0D">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（1）招标代理服务费：</w:t>
            </w:r>
            <w:bookmarkStart w:id="71" w:name="OLE_LINK7"/>
            <w:bookmarkStart w:id="72" w:name="OLE_LINK6"/>
            <w:r>
              <w:rPr>
                <w:rFonts w:hint="eastAsia" w:ascii="宋体" w:hAnsi="宋体" w:eastAsia="宋体" w:cs="宋体"/>
                <w:color w:val="auto"/>
                <w:sz w:val="21"/>
                <w:szCs w:val="21"/>
                <w:highlight w:val="none"/>
                <w:lang w:val="en-US" w:eastAsia="zh-CN"/>
              </w:rPr>
              <w:t>参照</w:t>
            </w:r>
            <w:r>
              <w:rPr>
                <w:rFonts w:hint="eastAsia" w:ascii="宋体" w:hAnsi="宋体" w:eastAsia="宋体" w:cs="宋体"/>
                <w:color w:val="auto"/>
                <w:sz w:val="21"/>
                <w:szCs w:val="21"/>
                <w:highlight w:val="none"/>
              </w:rPr>
              <w:t>云南省建设工程招标投标行业协会关于印发《云南省建设工程及政府采购代理服务收费参考意见》的通知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云建招协[2026]11号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规定收取</w:t>
            </w:r>
            <w:r>
              <w:rPr>
                <w:rFonts w:hint="eastAsia" w:ascii="宋体" w:hAnsi="宋体" w:eastAsia="宋体" w:cs="宋体"/>
                <w:color w:val="auto"/>
                <w:sz w:val="21"/>
                <w:szCs w:val="21"/>
                <w:highlight w:val="none"/>
              </w:rPr>
              <w:t>。招标代理服务费及其它相关费用在发放中标通知书前由中标单位一次性缴清给本项目的采购代理机构。</w:t>
            </w:r>
            <w:bookmarkEnd w:id="71"/>
            <w:bookmarkEnd w:id="72"/>
          </w:p>
          <w:p w14:paraId="071686A4">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（2）其他费用按国家、省、市相关规定收取。</w:t>
            </w:r>
          </w:p>
          <w:p w14:paraId="2B1384AE">
            <w:pPr>
              <w:keepNext w:val="0"/>
              <w:keepLines w:val="0"/>
              <w:widowControl w:val="0"/>
              <w:suppressLineNumbers w:val="0"/>
              <w:spacing w:before="0" w:beforeAutospacing="0" w:after="0" w:afterAutospacing="0" w:line="360" w:lineRule="exact"/>
              <w:ind w:left="0" w:right="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五、为避免投标文件上传错漏，建议投标人将整本投标文件完整上传至“三、商务技术文件格式”。</w:t>
            </w:r>
          </w:p>
          <w:p w14:paraId="58E3947F">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六、异常低价审查。</w:t>
            </w:r>
          </w:p>
          <w:p w14:paraId="25CCA163">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政府采购评审中出现下列情形之一的，评审委员会应当启动异常低价投标（响应）审查程序：</w:t>
            </w:r>
          </w:p>
          <w:p w14:paraId="5BBD5C5E">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1.投标（响应）报价低于全部通过符合性审查供应商投标（响应）报价平均值50%的，即投标（响应）报价〈全部通过符合性审查供应商投标（响应）报价平均值×50%；</w:t>
            </w:r>
          </w:p>
          <w:p w14:paraId="763B8D34">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2.投标（响应）报价低于通过符合性审查的次低报价供应商投标（响应）报价50%的，即投标（响应）报价〈通过符合性审查的次低报价供应商投标（响应）报价×50%；</w:t>
            </w:r>
          </w:p>
          <w:p w14:paraId="67ACABD8">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3.投标（响应）报价低于采购项目最高限价45%的，即投标（响应）报价〈采购项目最高限价×45%；</w:t>
            </w:r>
          </w:p>
          <w:p w14:paraId="7244AED3">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4.评审委员会基于专业判断，认为供应商报价过低，有可能影响产品质量或者不能诚信履约的其他情形。</w:t>
            </w:r>
          </w:p>
          <w:p w14:paraId="30471F54">
            <w:pPr>
              <w:keepNext w:val="0"/>
              <w:keepLines w:val="0"/>
              <w:widowControl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采购人可以结合具体项目实际情况，提高上述第1项至第3项中启动异常低价投标（响应）审查的数值标准，但是最高不得超过65%。</w:t>
            </w:r>
          </w:p>
          <w:p w14:paraId="5F0F16F1">
            <w:pPr>
              <w:keepNext w:val="0"/>
              <w:keepLines w:val="0"/>
              <w:widowControl w:val="0"/>
              <w:suppressLineNumbers w:val="0"/>
              <w:spacing w:before="0" w:beforeAutospacing="0" w:after="0" w:afterAutospacing="0" w:line="360" w:lineRule="exact"/>
              <w:ind w:left="0" w:right="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相关法律法规对供应商报价有规定的，从其规定。</w:t>
            </w:r>
          </w:p>
        </w:tc>
      </w:tr>
      <w:tr w14:paraId="51A9F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2DEB16B1">
            <w:pPr>
              <w:keepNext w:val="0"/>
              <w:keepLines w:val="0"/>
              <w:widowControl/>
              <w:suppressLineNumbers w:val="0"/>
              <w:spacing w:before="0" w:beforeAutospacing="0" w:after="0" w:afterAutospacing="0" w:line="360" w:lineRule="exact"/>
              <w:ind w:left="0" w:leftChars="0" w:right="0" w:rightChars="0"/>
              <w:jc w:val="center"/>
              <w:rPr>
                <w:rFonts w:hint="eastAsia" w:ascii="宋体" w:hAnsi="宋体" w:eastAsia="宋体" w:cs="宋体"/>
                <w:color w:val="auto"/>
                <w:sz w:val="21"/>
                <w:szCs w:val="21"/>
                <w:highlight w:val="none"/>
              </w:rPr>
            </w:pPr>
            <w:bookmarkStart w:id="73" w:name="_Toc4327"/>
            <w:bookmarkStart w:id="74" w:name="_Toc600"/>
            <w:bookmarkStart w:id="75" w:name="_Toc6443"/>
            <w:bookmarkStart w:id="76" w:name="_Toc25901"/>
            <w:r>
              <w:rPr>
                <w:rFonts w:hint="eastAsia" w:ascii="宋体" w:hAnsi="宋体" w:eastAsia="宋体" w:cs="宋体"/>
                <w:color w:val="auto"/>
                <w:sz w:val="21"/>
                <w:szCs w:val="21"/>
                <w:highlight w:val="none"/>
                <w:lang w:val="en-US" w:eastAsia="zh-CN"/>
              </w:rPr>
              <w:t>10.3</w:t>
            </w:r>
          </w:p>
        </w:tc>
        <w:tc>
          <w:tcPr>
            <w:tcW w:w="1615" w:type="dxa"/>
            <w:shd w:val="clear" w:color="auto" w:fill="auto"/>
            <w:vAlign w:val="center"/>
          </w:tcPr>
          <w:p w14:paraId="1F090DA4">
            <w:pPr>
              <w:pStyle w:val="28"/>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aps w:val="0"/>
                <w:smallCaps w:val="0"/>
                <w:spacing w:val="0"/>
                <w:sz w:val="22"/>
                <w:szCs w:val="22"/>
                <w:highlight w:val="none"/>
                <w:lang w:val="en-US" w:eastAsia="zh-CN"/>
              </w:rPr>
              <w:t>相关政策要求</w:t>
            </w:r>
          </w:p>
        </w:tc>
        <w:tc>
          <w:tcPr>
            <w:tcW w:w="7109" w:type="dxa"/>
            <w:shd w:val="clear" w:color="auto" w:fill="auto"/>
            <w:vAlign w:val="center"/>
          </w:tcPr>
          <w:p w14:paraId="349EA328">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bCs/>
                <w:caps w:val="0"/>
                <w:smallCaps w:val="0"/>
                <w:spacing w:val="0"/>
                <w:sz w:val="22"/>
                <w:szCs w:val="22"/>
                <w:highlight w:val="none"/>
                <w:lang w:val="en-US" w:eastAsia="zh-CN"/>
              </w:rPr>
              <w:t>1.中小企业合同融资：</w:t>
            </w:r>
            <w:r>
              <w:rPr>
                <w:rFonts w:hint="eastAsia" w:ascii="宋体" w:hAnsi="宋体" w:eastAsia="宋体" w:cs="宋体"/>
                <w:b w:val="0"/>
                <w:bCs w:val="0"/>
                <w:caps w:val="0"/>
                <w:smallCaps w:val="0"/>
                <w:spacing w:val="0"/>
                <w:sz w:val="22"/>
                <w:szCs w:val="22"/>
                <w:highlight w:val="none"/>
                <w:lang w:val="en-US"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38D12231">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 xml:space="preserve">“云南省政府采购网（大理分网）－政策法规栏目”网址：http://zs.yngp.com/login.do?method=beginlogin&amp;districts=532900 </w:t>
            </w:r>
          </w:p>
          <w:p w14:paraId="1FC2B9BD">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bCs/>
                <w:caps w:val="0"/>
                <w:smallCaps w:val="0"/>
                <w:spacing w:val="0"/>
                <w:sz w:val="22"/>
                <w:szCs w:val="22"/>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“中征应收账款融资服务平台”网址：</w:t>
            </w:r>
            <w:r>
              <w:rPr>
                <w:rFonts w:hint="eastAsia" w:ascii="宋体" w:hAnsi="宋体" w:eastAsia="宋体" w:cs="宋体"/>
                <w:caps w:val="0"/>
                <w:smallCaps w:val="0"/>
                <w:spacing w:val="0"/>
                <w:sz w:val="22"/>
                <w:szCs w:val="22"/>
                <w:highlight w:val="none"/>
                <w:lang w:val="en-US" w:eastAsia="zh-CN"/>
              </w:rPr>
              <w:fldChar w:fldCharType="begin"/>
            </w:r>
            <w:r>
              <w:rPr>
                <w:rFonts w:hint="eastAsia" w:ascii="宋体" w:hAnsi="宋体" w:eastAsia="宋体" w:cs="宋体"/>
                <w:caps w:val="0"/>
                <w:smallCaps w:val="0"/>
                <w:spacing w:val="0"/>
                <w:sz w:val="22"/>
                <w:szCs w:val="22"/>
                <w:highlight w:val="none"/>
                <w:lang w:val="en-US" w:eastAsia="zh-CN"/>
              </w:rPr>
              <w:instrText xml:space="preserve"> HYPERLINK "https://www.crcrfsp.com" </w:instrText>
            </w:r>
            <w:r>
              <w:rPr>
                <w:rFonts w:hint="eastAsia" w:ascii="宋体" w:hAnsi="宋体" w:eastAsia="宋体" w:cs="宋体"/>
                <w:caps w:val="0"/>
                <w:smallCaps w:val="0"/>
                <w:spacing w:val="0"/>
                <w:sz w:val="22"/>
                <w:szCs w:val="22"/>
                <w:highlight w:val="none"/>
                <w:lang w:val="en-US" w:eastAsia="zh-CN"/>
              </w:rPr>
              <w:fldChar w:fldCharType="separate"/>
            </w:r>
            <w:r>
              <w:rPr>
                <w:rFonts w:hint="eastAsia" w:ascii="宋体" w:hAnsi="宋体" w:eastAsia="宋体" w:cs="宋体"/>
                <w:caps w:val="0"/>
                <w:smallCaps w:val="0"/>
                <w:spacing w:val="0"/>
                <w:sz w:val="22"/>
                <w:szCs w:val="22"/>
                <w:highlight w:val="none"/>
                <w:lang w:val="en-US" w:eastAsia="zh-CN"/>
              </w:rPr>
              <w:t>https://www.crcrfsp.com</w:t>
            </w:r>
            <w:r>
              <w:rPr>
                <w:rFonts w:hint="eastAsia" w:ascii="宋体" w:hAnsi="宋体" w:eastAsia="宋体" w:cs="宋体"/>
                <w:caps w:val="0"/>
                <w:smallCaps w:val="0"/>
                <w:spacing w:val="0"/>
                <w:sz w:val="22"/>
                <w:szCs w:val="22"/>
                <w:highlight w:val="none"/>
                <w:lang w:val="en-US" w:eastAsia="zh-CN"/>
              </w:rPr>
              <w:fldChar w:fldCharType="end"/>
            </w:r>
          </w:p>
          <w:p w14:paraId="5CCAF09C">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bCs/>
                <w:caps w:val="0"/>
                <w:smallCaps w:val="0"/>
                <w:spacing w:val="0"/>
                <w:sz w:val="22"/>
                <w:szCs w:val="22"/>
                <w:highlight w:val="none"/>
                <w:lang w:val="en-US" w:eastAsia="zh-CN"/>
              </w:rPr>
              <w:t>2.政府采购电子保函（保险）：</w:t>
            </w:r>
            <w:r>
              <w:rPr>
                <w:rFonts w:hint="eastAsia" w:ascii="宋体" w:hAnsi="宋体" w:eastAsia="宋体" w:cs="宋体"/>
                <w:b w:val="0"/>
                <w:bCs w:val="0"/>
                <w:caps w:val="0"/>
                <w:smallCaps w:val="0"/>
                <w:spacing w:val="0"/>
                <w:sz w:val="22"/>
                <w:szCs w:val="22"/>
                <w:highlight w:val="none"/>
                <w:lang w:val="en-US" w:eastAsia="zh-CN"/>
              </w:rPr>
              <w:t>为解决供应商在政府采购活动中的资金占用问题，降低制度性交易成本，大理州决定在政府采购领域推广应用电子保函（保险）。政府采购供应商可自主决定是否开立政府采购电子保函（保险）代替传统保证金缴纳。政府采购供应商若有开具电子保函（保险）意愿，请登录依托“政府采购全流程电子交易平台”建设的“金融服务平台”线上申请开具电子保函（保险）。</w:t>
            </w:r>
          </w:p>
          <w:p w14:paraId="549493FC">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leftChars="0" w:right="0" w:righ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《大理州政府采购电子保函（保险）工作实施方案》可通过“云南省政府采购网（大理分网）－政策法规栏目”查看，网址：http://zs.yngp.com/policynew.do?method=show&amp;policy_id=68c6d372.19343e80283.26aa.</w:t>
            </w:r>
          </w:p>
        </w:tc>
      </w:tr>
      <w:tr w14:paraId="03B4D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6A248A09">
            <w:pPr>
              <w:keepNext w:val="0"/>
              <w:keepLines w:val="0"/>
              <w:widowControl/>
              <w:suppressLineNumbers w:val="0"/>
              <w:spacing w:before="0" w:beforeAutospacing="0" w:after="0" w:afterAutospacing="0" w:line="360" w:lineRule="exact"/>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10.4</w:t>
            </w:r>
          </w:p>
        </w:tc>
        <w:tc>
          <w:tcPr>
            <w:tcW w:w="1615" w:type="dxa"/>
            <w:shd w:val="clear" w:color="auto" w:fill="auto"/>
            <w:vAlign w:val="center"/>
          </w:tcPr>
          <w:p w14:paraId="47F67E74">
            <w:pPr>
              <w:pStyle w:val="28"/>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aps w:val="0"/>
                <w:smallCaps w:val="0"/>
                <w:color w:val="auto"/>
                <w:spacing w:val="0"/>
                <w:sz w:val="22"/>
                <w:szCs w:val="22"/>
                <w:highlight w:val="none"/>
                <w:lang w:val="en-US" w:eastAsia="zh-CN"/>
              </w:rPr>
              <w:t>分包</w:t>
            </w:r>
          </w:p>
        </w:tc>
        <w:tc>
          <w:tcPr>
            <w:tcW w:w="7109" w:type="dxa"/>
            <w:shd w:val="clear" w:color="auto" w:fill="auto"/>
            <w:vAlign w:val="center"/>
          </w:tcPr>
          <w:p w14:paraId="73EA581A">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textAlignment w:va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分包</w:t>
            </w:r>
          </w:p>
          <w:p w14:paraId="68735474">
            <w:pPr>
              <w:pStyle w:val="28"/>
              <w:keepNext w:val="0"/>
              <w:keepLines w:val="0"/>
              <w:pageBreakBefore w:val="0"/>
              <w:suppressLineNumbers w:val="0"/>
              <w:kinsoku/>
              <w:wordWrap/>
              <w:overflowPunct/>
              <w:topLinePunct w:val="0"/>
              <w:bidi w:val="0"/>
              <w:adjustRightInd/>
              <w:snapToGrid/>
              <w:spacing w:before="0" w:beforeAutospacing="0" w:after="0" w:afterAutospacing="0" w:line="240"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不分包</w:t>
            </w:r>
          </w:p>
        </w:tc>
      </w:tr>
      <w:tr w14:paraId="070D7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7ADA15C3">
            <w:pPr>
              <w:keepNext w:val="0"/>
              <w:keepLines w:val="0"/>
              <w:widowControl/>
              <w:suppressLineNumbers w:val="0"/>
              <w:spacing w:before="0" w:beforeAutospacing="0" w:after="0" w:afterAutospacing="0" w:line="360" w:lineRule="exact"/>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10.5</w:t>
            </w:r>
          </w:p>
        </w:tc>
        <w:tc>
          <w:tcPr>
            <w:tcW w:w="1615" w:type="dxa"/>
            <w:shd w:val="clear" w:color="auto" w:fill="auto"/>
            <w:vAlign w:val="center"/>
          </w:tcPr>
          <w:p w14:paraId="4E181919">
            <w:pPr>
              <w:pStyle w:val="28"/>
              <w:keepNext w:val="0"/>
              <w:keepLines w:val="0"/>
              <w:suppressLineNumbers w:val="0"/>
              <w:spacing w:before="120" w:beforeLines="50" w:beforeAutospacing="0" w:after="120" w:afterLines="50" w:afterAutospacing="0" w:line="240"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szCs w:val="21"/>
                <w:highlight w:val="none"/>
              </w:rPr>
              <w:t>支持本国产品</w:t>
            </w:r>
          </w:p>
        </w:tc>
        <w:tc>
          <w:tcPr>
            <w:tcW w:w="7109" w:type="dxa"/>
            <w:shd w:val="clear" w:color="auto" w:fill="auto"/>
            <w:vAlign w:val="center"/>
          </w:tcPr>
          <w:p w14:paraId="6BBE3EA0">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textAlignment w:va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适用</w:t>
            </w:r>
          </w:p>
          <w:p w14:paraId="3D4E615C">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不适用</w:t>
            </w:r>
          </w:p>
        </w:tc>
      </w:tr>
      <w:tr w14:paraId="69DA9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09C0FB0C">
            <w:pPr>
              <w:keepNext w:val="0"/>
              <w:keepLines w:val="0"/>
              <w:widowControl/>
              <w:suppressLineNumbers w:val="0"/>
              <w:spacing w:before="0" w:beforeAutospacing="0" w:after="0" w:afterAutospacing="0" w:line="360" w:lineRule="exact"/>
              <w:ind w:left="0" w:leftChars="0" w:right="0" w:right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10.6</w:t>
            </w:r>
          </w:p>
        </w:tc>
        <w:tc>
          <w:tcPr>
            <w:tcW w:w="1615" w:type="dxa"/>
            <w:shd w:val="clear" w:color="auto" w:fill="auto"/>
            <w:vAlign w:val="center"/>
          </w:tcPr>
          <w:p w14:paraId="54DBB6E7">
            <w:pPr>
              <w:pStyle w:val="28"/>
              <w:keepNext w:val="0"/>
              <w:keepLines w:val="0"/>
              <w:suppressLineNumbers w:val="0"/>
              <w:spacing w:before="120" w:beforeLines="50" w:beforeAutospacing="0" w:after="120" w:afterLines="50" w:afterAutospacing="0" w:line="24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注意事项</w:t>
            </w:r>
          </w:p>
        </w:tc>
        <w:tc>
          <w:tcPr>
            <w:tcW w:w="7109" w:type="dxa"/>
            <w:shd w:val="clear" w:color="auto" w:fill="auto"/>
            <w:vAlign w:val="center"/>
          </w:tcPr>
          <w:p w14:paraId="01423DA6">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一、投标供应商仅支持远程解密；</w:t>
            </w:r>
          </w:p>
          <w:p w14:paraId="59C3E9AF">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二、投标供应商远程解密电子投标文件的，登录政采云平台电子开标厅完成远程解密、查看开标一览表和签名确认等相关操作。若有不清楚操作的，提前查看视频学习（https://e-learning.zcygov.cn/live/detail?roomId=2044）；</w:t>
            </w:r>
          </w:p>
          <w:p w14:paraId="2A3D0C16">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三、不同单位的投标文件若芯片序列号、硬盘序列号、网卡序列号一致，视为由同一台电脑编制。</w:t>
            </w:r>
          </w:p>
          <w:p w14:paraId="36D2F5DB">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val="0"/>
                <w:bCs w:val="0"/>
                <w:caps w:val="0"/>
                <w:smallCaps w:val="0"/>
                <w:spacing w:val="0"/>
                <w:sz w:val="22"/>
                <w:szCs w:val="22"/>
                <w:highlight w:val="none"/>
                <w:lang w:val="en-US" w:eastAsia="zh-CN"/>
              </w:rPr>
            </w:pPr>
            <w:r>
              <w:rPr>
                <w:rFonts w:hint="eastAsia" w:ascii="宋体" w:hAnsi="宋体" w:eastAsia="宋体" w:cs="宋体"/>
                <w:b w:val="0"/>
                <w:bCs w:val="0"/>
                <w:caps w:val="0"/>
                <w:smallCaps w:val="0"/>
                <w:spacing w:val="0"/>
                <w:sz w:val="22"/>
                <w:szCs w:val="22"/>
                <w:highlight w:val="none"/>
                <w:lang w:val="en-US" w:eastAsia="zh-CN"/>
              </w:rPr>
              <w:t>四、因政采云投标文件编制系统中格式问题，请投标单位将完整的投标文件上传至商务技术响应文件板块，其余板块按要求进行上传。</w:t>
            </w:r>
          </w:p>
          <w:p w14:paraId="3E925CDF">
            <w:pPr>
              <w:keepNext w:val="0"/>
              <w:keepLines w:val="0"/>
              <w:pageBreakBefore w:val="0"/>
              <w:widowControl/>
              <w:suppressLineNumbers w:val="0"/>
              <w:kinsoku/>
              <w:wordWrap/>
              <w:overflowPunct/>
              <w:topLinePunct w:val="0"/>
              <w:bidi w:val="0"/>
              <w:adjustRightInd/>
              <w:snapToGrid/>
              <w:spacing w:before="0" w:beforeAutospacing="0" w:after="0" w:afterAutospacing="0" w:line="420" w:lineRule="exact"/>
              <w:ind w:left="0" w:right="0"/>
              <w:jc w:val="left"/>
              <w:textAlignment w:val="auto"/>
              <w:rPr>
                <w:rFonts w:hint="eastAsia" w:ascii="宋体" w:hAnsi="宋体" w:eastAsia="宋体" w:cs="宋体"/>
                <w:b/>
                <w:bCs/>
                <w:color w:val="000000"/>
                <w:sz w:val="20"/>
                <w:szCs w:val="21"/>
                <w:highlight w:val="none"/>
                <w:lang w:eastAsia="zh-CN"/>
              </w:rPr>
            </w:pPr>
            <w:r>
              <w:rPr>
                <w:rFonts w:hint="eastAsia" w:ascii="宋体" w:hAnsi="宋体" w:eastAsia="宋体" w:cs="宋体"/>
                <w:b w:val="0"/>
                <w:bCs w:val="0"/>
                <w:caps w:val="0"/>
                <w:smallCaps w:val="0"/>
                <w:spacing w:val="0"/>
                <w:sz w:val="22"/>
                <w:szCs w:val="22"/>
                <w:highlight w:val="none"/>
                <w:lang w:val="en-US" w:eastAsia="zh-CN"/>
              </w:rPr>
              <w:t>五、本项目评标包含软件功能演示环节，供应商可选择线上演示，无需到达现场，仅需在网络环境良好的条件下开展，请供应商提前调试网络，保障演示流畅，避免因网络问题导致演示内容缺失，影响演示质量；如选择现场演示，演示地点为开标地点：大理市太和街道万花路东段“苍洱天籁”小区B-98#。</w:t>
            </w:r>
          </w:p>
        </w:tc>
      </w:tr>
    </w:tbl>
    <w:p w14:paraId="48C82F44">
      <w:pPr>
        <w:pStyle w:val="2"/>
        <w:pageBreakBefore/>
        <w:spacing w:before="120" w:beforeLines="50" w:after="120" w:afterLines="50" w:line="36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二、投标人须知</w:t>
      </w:r>
      <w:bookmarkEnd w:id="65"/>
      <w:bookmarkEnd w:id="66"/>
      <w:bookmarkEnd w:id="67"/>
      <w:bookmarkEnd w:id="68"/>
      <w:bookmarkEnd w:id="69"/>
      <w:bookmarkEnd w:id="73"/>
      <w:bookmarkEnd w:id="74"/>
      <w:bookmarkEnd w:id="75"/>
      <w:bookmarkEnd w:id="76"/>
    </w:p>
    <w:p w14:paraId="443F6E50">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77" w:name="_Toc7692"/>
      <w:bookmarkStart w:id="78" w:name="_Toc30946"/>
      <w:bookmarkStart w:id="79" w:name="_Toc19642"/>
      <w:bookmarkStart w:id="80" w:name="_Toc260908187"/>
      <w:bookmarkStart w:id="81" w:name="_Toc260907971"/>
      <w:bookmarkStart w:id="82" w:name="_Toc25515"/>
      <w:r>
        <w:rPr>
          <w:rFonts w:hint="eastAsia" w:ascii="宋体" w:hAnsi="宋体" w:eastAsia="宋体" w:cs="宋体"/>
          <w:color w:val="auto"/>
          <w:sz w:val="28"/>
          <w:szCs w:val="28"/>
          <w:highlight w:val="none"/>
          <w:lang w:val="zh-CN"/>
        </w:rPr>
        <w:t>（一）总  则</w:t>
      </w:r>
      <w:bookmarkEnd w:id="77"/>
      <w:bookmarkEnd w:id="78"/>
      <w:bookmarkEnd w:id="79"/>
      <w:bookmarkEnd w:id="80"/>
      <w:bookmarkEnd w:id="81"/>
      <w:bookmarkEnd w:id="82"/>
    </w:p>
    <w:p w14:paraId="11476B5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 项目概况</w:t>
      </w:r>
    </w:p>
    <w:p w14:paraId="64827EAA">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5F98158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1.1.2本项目采购人：见投标人须知前附表。</w:t>
      </w:r>
    </w:p>
    <w:p w14:paraId="7BFBDFF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1.1.3本项目采购代理机构：见投标人须知前附表。</w:t>
      </w:r>
    </w:p>
    <w:p w14:paraId="49153AA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1.1.4本项目项目名称及项目编号：见投标人须知前附表。</w:t>
      </w:r>
    </w:p>
    <w:p w14:paraId="56930EFA">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 资金来源、最高限价和资金落实情况</w:t>
      </w:r>
    </w:p>
    <w:p w14:paraId="142307A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1.2.1本项目的资金来源：见投标人须知前附表。</w:t>
      </w:r>
    </w:p>
    <w:p w14:paraId="00F6BE3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1.2.2本项目的最高限价：见投标人须知前附表。</w:t>
      </w:r>
    </w:p>
    <w:p w14:paraId="69F087E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1.2.3本项目的资金落实情况：见投标人须知前附表。</w:t>
      </w:r>
    </w:p>
    <w:p w14:paraId="6396F12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 采购需求、合同履行期限、服务地点、质量标准及标段划分</w:t>
      </w:r>
    </w:p>
    <w:p w14:paraId="7D8AA77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1.3.1本项目的采购需求：见投标人须知前附表。</w:t>
      </w:r>
    </w:p>
    <w:p w14:paraId="1897F6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1.3.2本项目的合同履行期限：见投标人须知前附表。</w:t>
      </w:r>
    </w:p>
    <w:p w14:paraId="149B44F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1.3.3本项目的服务地点：见投标人须知前附表。</w:t>
      </w:r>
    </w:p>
    <w:p w14:paraId="6E5E4B6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1.3.4本项目的质量标准：见投标人须知前附表。</w:t>
      </w:r>
    </w:p>
    <w:p w14:paraId="26FA9DF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1.3.5本项目的标段划分：见投标人须知前附表。</w:t>
      </w:r>
    </w:p>
    <w:p w14:paraId="1FA57B30">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 投标人资格要求</w:t>
      </w:r>
    </w:p>
    <w:p w14:paraId="48CD48C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1.4.1投标人资格要求：见投标人须知前附表。</w:t>
      </w:r>
    </w:p>
    <w:p w14:paraId="5A1C52B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1.4.2本次招标</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接受联合体投标。</w:t>
      </w:r>
    </w:p>
    <w:p w14:paraId="08CF036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1.4.3投标人存在下列情况之一的，投标无效：</w:t>
      </w:r>
    </w:p>
    <w:p w14:paraId="3B92EAE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（1）投标文件未按招标文件要求签署、盖章（或签章）的；</w:t>
      </w:r>
    </w:p>
    <w:p w14:paraId="2E3DD56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（2）不具备招标文件中规定的资格要求的；</w:t>
      </w:r>
    </w:p>
    <w:p w14:paraId="125950D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（3）报价超过招标文件中规定的预算金额或者最高限价的；</w:t>
      </w:r>
    </w:p>
    <w:p w14:paraId="3B8E22E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（4）投标文件含有采购人不能接受的附加条件的；</w:t>
      </w:r>
    </w:p>
    <w:p w14:paraId="1D6515D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和招标文件规定的其他无效情形。</w:t>
      </w:r>
    </w:p>
    <w:p w14:paraId="43E4BC4C">
      <w:pP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1.4.4有下列情形之一的，视为投标人串通投标，其投标无效：</w:t>
      </w:r>
    </w:p>
    <w:p w14:paraId="682E5A2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496CCFAA">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0A8DC2E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（3）不同投标人委托个人办理投标事宜，委托人社保在同一单位的；</w:t>
      </w:r>
    </w:p>
    <w:p w14:paraId="78A0962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（4）不同投标人的投标文件载明的项目管理成员或者联系人员为同一人；</w:t>
      </w:r>
    </w:p>
    <w:p w14:paraId="50D40D2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（5）不同投标人的投标文件异常一致或者投标报价呈规律性差异；</w:t>
      </w:r>
    </w:p>
    <w:p w14:paraId="525AA73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（6）不同投标人的投标文件相互混装；</w:t>
      </w:r>
    </w:p>
    <w:p w14:paraId="286FA5F4">
      <w:pPr>
        <w:spacing w:line="360" w:lineRule="auto"/>
        <w:ind w:firstLine="422" w:firstLineChars="200"/>
        <w:rPr>
          <w:rFonts w:hint="eastAsia" w:ascii="宋体" w:hAnsi="宋体" w:eastAsia="宋体" w:cs="宋体"/>
          <w:b/>
          <w:bCs/>
          <w:color w:val="auto"/>
          <w:sz w:val="21"/>
          <w:szCs w:val="21"/>
          <w:highlight w:val="none"/>
        </w:rPr>
      </w:pPr>
      <w:bookmarkStart w:id="83" w:name="_Hlk14882148"/>
      <w:r>
        <w:rPr>
          <w:rFonts w:hint="eastAsia" w:ascii="宋体" w:hAnsi="宋体" w:eastAsia="宋体" w:cs="宋体"/>
          <w:b/>
          <w:bCs/>
          <w:color w:val="auto"/>
          <w:sz w:val="21"/>
          <w:szCs w:val="21"/>
          <w:highlight w:val="none"/>
        </w:rPr>
        <w:t>1.5 费用承担</w:t>
      </w:r>
    </w:p>
    <w:p w14:paraId="6A73901C">
      <w:pPr>
        <w:wordWrap w:val="0"/>
        <w:spacing w:line="360" w:lineRule="auto"/>
        <w:ind w:firstLine="420" w:firstLineChars="200"/>
        <w:rPr>
          <w:rFonts w:hint="eastAsia" w:ascii="宋体" w:hAnsi="宋体" w:eastAsia="宋体" w:cs="宋体"/>
          <w:color w:val="auto"/>
          <w:sz w:val="21"/>
          <w:szCs w:val="21"/>
          <w:highlight w:val="none"/>
        </w:rPr>
      </w:pPr>
      <w:bookmarkStart w:id="84" w:name="_Hlk14887853"/>
      <w:bookmarkStart w:id="85" w:name="_Hlk14881168"/>
      <w:r>
        <w:rPr>
          <w:rFonts w:hint="eastAsia" w:ascii="宋体" w:hAnsi="宋体" w:eastAsia="宋体" w:cs="宋体"/>
          <w:color w:val="auto"/>
          <w:sz w:val="21"/>
          <w:szCs w:val="21"/>
          <w:highlight w:val="none"/>
        </w:rPr>
        <w:t>1.5.1投标人准备和参加投标活动发生的费用自理。</w:t>
      </w:r>
    </w:p>
    <w:p w14:paraId="1996CAFA">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1.5.2中标人应支付本项目招标过程中的其他相关费用。</w:t>
      </w:r>
    </w:p>
    <w:bookmarkEnd w:id="83"/>
    <w:bookmarkEnd w:id="84"/>
    <w:bookmarkEnd w:id="85"/>
    <w:p w14:paraId="444E45D2">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 保密</w:t>
      </w:r>
    </w:p>
    <w:p w14:paraId="4F1E339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参与招标投标活动的各方应对招标文件和投标文件中的商业和技术等秘密保密，违者应对由此造成的后果承担法律责任。</w:t>
      </w:r>
    </w:p>
    <w:p w14:paraId="6270696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 语言文字</w:t>
      </w:r>
    </w:p>
    <w:p w14:paraId="2E88CAA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除专用术语外，与招标投标有关的语言均使用中文。必要时专用术语应附中文注释。</w:t>
      </w:r>
    </w:p>
    <w:p w14:paraId="56395881">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 计量单位</w:t>
      </w:r>
    </w:p>
    <w:p w14:paraId="62D165C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673115E">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 踏勘现场</w:t>
      </w:r>
    </w:p>
    <w:p w14:paraId="3C97AA4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60E5AFA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1.9.2投标人踏勘现场发生的费用自理。</w:t>
      </w:r>
    </w:p>
    <w:p w14:paraId="7ACF28D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1.9.3投标人自行负责在踏勘现场中所发生的人员伤亡和财产损失。</w:t>
      </w:r>
    </w:p>
    <w:p w14:paraId="2004803F">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1.10 开标前答疑会</w:t>
      </w:r>
    </w:p>
    <w:p w14:paraId="5018761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见投标人须知前附表。</w:t>
      </w:r>
    </w:p>
    <w:p w14:paraId="5E6FC75C">
      <w:pPr>
        <w:spacing w:line="360" w:lineRule="auto"/>
        <w:ind w:firstLine="422" w:firstLineChars="200"/>
        <w:rPr>
          <w:rFonts w:hint="eastAsia" w:ascii="宋体" w:hAnsi="宋体" w:eastAsia="宋体" w:cs="宋体"/>
          <w:b/>
          <w:bCs/>
          <w:color w:val="auto"/>
          <w:sz w:val="21"/>
          <w:szCs w:val="21"/>
          <w:highlight w:val="none"/>
        </w:rPr>
      </w:pPr>
      <w:bookmarkStart w:id="86" w:name="_Toc260907972"/>
      <w:bookmarkStart w:id="87" w:name="_Toc260908188"/>
      <w:r>
        <w:rPr>
          <w:rFonts w:hint="eastAsia" w:ascii="宋体" w:hAnsi="宋体" w:eastAsia="宋体" w:cs="宋体"/>
          <w:b/>
          <w:bCs/>
          <w:color w:val="auto"/>
          <w:sz w:val="21"/>
          <w:szCs w:val="21"/>
          <w:highlight w:val="none"/>
        </w:rPr>
        <w:t>1.11 分包</w:t>
      </w:r>
    </w:p>
    <w:p w14:paraId="03D1D40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见投标人须知前附表。</w:t>
      </w:r>
    </w:p>
    <w:p w14:paraId="60BBB201">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88" w:name="_Toc22442"/>
      <w:bookmarkStart w:id="89" w:name="_Toc27648"/>
      <w:bookmarkStart w:id="90" w:name="_Toc17919"/>
      <w:bookmarkStart w:id="91" w:name="_Toc3770"/>
      <w:r>
        <w:rPr>
          <w:rFonts w:hint="eastAsia" w:ascii="宋体" w:hAnsi="宋体" w:eastAsia="宋体" w:cs="宋体"/>
          <w:color w:val="auto"/>
          <w:sz w:val="28"/>
          <w:szCs w:val="28"/>
          <w:highlight w:val="none"/>
          <w:lang w:val="zh-CN"/>
        </w:rPr>
        <w:t>（二）招标文件</w:t>
      </w:r>
      <w:bookmarkEnd w:id="86"/>
      <w:bookmarkEnd w:id="87"/>
      <w:bookmarkEnd w:id="88"/>
      <w:bookmarkEnd w:id="89"/>
      <w:bookmarkEnd w:id="90"/>
      <w:bookmarkEnd w:id="91"/>
    </w:p>
    <w:p w14:paraId="2A1A02B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 招标文件的组成</w:t>
      </w:r>
    </w:p>
    <w:p w14:paraId="144AE0CE">
      <w:pPr>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2.1.1本招标文件包含招标公告（或投标邀请书）、投标人须知、资格审查、评标办法、合同条款及格式、采购需求、投标文件格式、投标人须知前附表规定的其他材料；</w:t>
      </w:r>
    </w:p>
    <w:p w14:paraId="69ADB0E2">
      <w:pPr>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2.1.2对招标文件所作的澄清、修改、补充通知等是构成招标文件的组成部分。</w:t>
      </w:r>
    </w:p>
    <w:p w14:paraId="583799B5">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3ABB1DE2">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 招标文件的询问</w:t>
      </w:r>
    </w:p>
    <w:p w14:paraId="044F42A5">
      <w:pPr>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01416D7B">
      <w:pPr>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2.2.2招标文件的询问联系方式：见投标人须知前附表。</w:t>
      </w:r>
    </w:p>
    <w:p w14:paraId="19245E0E">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 招标文件的澄清、修改</w:t>
      </w:r>
    </w:p>
    <w:p w14:paraId="32ABC6F4">
      <w:pPr>
        <w:widowControl w:val="0"/>
        <w:spacing w:line="336" w:lineRule="auto"/>
        <w:ind w:firstLine="420" w:firstLineChars="200"/>
        <w:rPr>
          <w:rFonts w:hint="eastAsia" w:ascii="宋体" w:hAnsi="宋体" w:eastAsia="宋体" w:cs="宋体"/>
          <w:color w:val="auto"/>
          <w:sz w:val="21"/>
          <w:szCs w:val="21"/>
          <w:highlight w:val="none"/>
        </w:rPr>
      </w:pPr>
      <w:bookmarkStart w:id="92" w:name="_Toc260907973"/>
      <w:bookmarkStart w:id="93" w:name="_Toc260908189"/>
      <w:bookmarkStart w:id="94" w:name="_Toc229583203"/>
      <w:r>
        <w:rPr>
          <w:rFonts w:hint="eastAsia" w:ascii="宋体" w:hAnsi="宋体" w:eastAsia="宋体" w:cs="宋体"/>
          <w:color w:val="auto"/>
          <w:sz w:val="21"/>
          <w:szCs w:val="21"/>
          <w:highlight w:val="none"/>
        </w:rPr>
        <w:t>2.3.1投标人应认真核查招标文件，如有疑问的，投标人可以在投标截止时间前，凭企业数字证书（CA）登录“政采云”平台，以在线形式要求采购代理机构澄清，截止时间后送达的澄清要求概不接受。</w:t>
      </w:r>
    </w:p>
    <w:p w14:paraId="301BCB1E">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2.3.2采购代理机构将以书面形式答复所有获取招标文件的投标人（答复中不包含问题的来源）要求澄清的问题，其他澄清方式为无效。</w:t>
      </w:r>
    </w:p>
    <w:p w14:paraId="7B879717">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2.3.3采购代理机构对已发出的招标文件进行必要澄清或者修改的，澄清或者修改的内容可能实质影响投标文件编制的，采购人或者采购代理机</w:t>
      </w:r>
      <w:r>
        <w:rPr>
          <w:rFonts w:hint="eastAsia" w:ascii="宋体" w:hAnsi="宋体" w:eastAsia="宋体" w:cs="宋体"/>
          <w:color w:val="auto"/>
          <w:sz w:val="21"/>
          <w:szCs w:val="21"/>
          <w:highlight w:val="none"/>
          <w:lang w:eastAsia="zh-CN"/>
        </w:rPr>
        <w:t>构应</w:t>
      </w:r>
      <w:r>
        <w:rPr>
          <w:rFonts w:hint="eastAsia" w:ascii="宋体" w:hAnsi="宋体" w:eastAsia="宋体" w:cs="宋体"/>
          <w:color w:val="auto"/>
          <w:sz w:val="21"/>
          <w:szCs w:val="21"/>
          <w:highlight w:val="none"/>
        </w:rPr>
        <w:t>当在投标截止时间至少15日前，以书面形式通知所有获取招标文件的潜在投标人；不足15日的，采购人或者采购代理机构将顺延提交投标文件的截止时间。该澄清或者修改的内容为招标文件的组成部分。</w:t>
      </w:r>
    </w:p>
    <w:p w14:paraId="2349DCD4">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2.3.4采购人对采购文件中的涉及评标办法、评审项目等重要评审内容做出变更，将同时发布补遗文件进行说明以保证各投标人都能重新下载并用于编制电子投标文件。</w:t>
      </w:r>
    </w:p>
    <w:p w14:paraId="188B4354">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2.3.5投标人应在投标截止时间前及时登录政府采购云平台（https://www.zcygov.cn/）中查看有关招标文件的答疑、补遗内容。否则，后果自负。</w:t>
      </w:r>
    </w:p>
    <w:p w14:paraId="0BC42136">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2.3.6招标文件澄清、招标文件修改文件内容均以网上电子文件为准，当招标文件、招标文件澄清、招标文件修改文件内容后前相互矛盾时，以最后发出的为准。</w:t>
      </w:r>
    </w:p>
    <w:p w14:paraId="72DE641D">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2.3.7投标截止时间：见投标人须知前附表。</w:t>
      </w:r>
    </w:p>
    <w:p w14:paraId="2392C3DA">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95" w:name="_Toc7579"/>
      <w:bookmarkStart w:id="96" w:name="_Toc25255"/>
      <w:bookmarkStart w:id="97" w:name="_Toc6947"/>
      <w:bookmarkStart w:id="98" w:name="_Toc394"/>
      <w:r>
        <w:rPr>
          <w:rFonts w:hint="eastAsia" w:ascii="宋体" w:hAnsi="宋体" w:eastAsia="宋体" w:cs="宋体"/>
          <w:color w:val="auto"/>
          <w:sz w:val="28"/>
          <w:szCs w:val="28"/>
          <w:highlight w:val="none"/>
          <w:lang w:val="zh-CN"/>
        </w:rPr>
        <w:t>（三）投标文件</w:t>
      </w:r>
      <w:bookmarkEnd w:id="92"/>
      <w:bookmarkEnd w:id="93"/>
      <w:bookmarkEnd w:id="94"/>
      <w:bookmarkEnd w:id="95"/>
      <w:bookmarkEnd w:id="96"/>
      <w:bookmarkEnd w:id="97"/>
      <w:bookmarkEnd w:id="98"/>
    </w:p>
    <w:p w14:paraId="32A5D579">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 投标文件的组成</w:t>
      </w:r>
    </w:p>
    <w:p w14:paraId="48C6E4F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投标文件全部采用电子文档，由资格审查部分、投标函部分、投标报价部分、技术、商务部分组成。具体内容及格式详见招标文件第七章“投标文件格式”。</w:t>
      </w:r>
    </w:p>
    <w:p w14:paraId="656DB35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 投标报价</w:t>
      </w:r>
    </w:p>
    <w:p w14:paraId="746E0F4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3.2.1本项目报价及合同所有款项的支付均以人民币计算。</w:t>
      </w:r>
    </w:p>
    <w:p w14:paraId="545280A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3.2.2本次投标报价为综合报价，报价应为人民币含税价（元），包括投标人完成履行合同所需的一切费用。合同一旦签订，此价格在合同实施期间将不因市场价格等的变化而调整。</w:t>
      </w:r>
    </w:p>
    <w:p w14:paraId="60B2EDF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3.2.3任何有选择的报价将不予接受，只允许有一个报价。</w:t>
      </w:r>
    </w:p>
    <w:p w14:paraId="69F9D9B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3.2.4投标人不得哄抬报价，也不应低于成本价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或进价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报价，否则一经查实，其投标将可能被拒绝或被按照无效处理。</w:t>
      </w:r>
    </w:p>
    <w:p w14:paraId="50B59B1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3.2.5本次招标项目应按所投标段进行整体投标，投标人不得将所投标段中的内容拆开投标，否则该标段投标无效，将被拒绝。</w:t>
      </w:r>
    </w:p>
    <w:p w14:paraId="5E98EA6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投标人应依据招标文件的要求及有关资料，执行国家或行业现行技术经济标准、定额及规范，自行测算出满足采购要求的货物、工程或者服务的投标报价，该报价应符合市场行情并能保证投标人完成履行合同所需的一切工作。合同一旦签订，此价格在合同实施期间将不因市场价格等的变化而调整。无论分项价格是否填报完全，投标人的投标报价将被视为已经包含了所有分项价格以及与项目相关的所有货物、工程或者服务费用。由于投标人分项报价填报不完整、不清楚或存在其它任何失误所导致的任何不利后果均由投标人自行承担。</w:t>
      </w:r>
    </w:p>
    <w:p w14:paraId="45BA40D6">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 投标有效期</w:t>
      </w:r>
    </w:p>
    <w:p w14:paraId="3F54CED0">
      <w:pPr>
        <w:wordWrap w:val="0"/>
        <w:spacing w:line="360" w:lineRule="auto"/>
        <w:ind w:left="200" w:leftChars="100"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3.3.1在投标人须知前附表规定的投标有效期内，投标人不得要求撤销或修改其投标文件。投标文件中承诺的投标有效期应当不少于招标文件载明的投标有效期。</w:t>
      </w:r>
    </w:p>
    <w:p w14:paraId="451C7C81">
      <w:pPr>
        <w:wordWrap w:val="0"/>
        <w:spacing w:line="360" w:lineRule="auto"/>
        <w:ind w:left="200" w:leftChars="100"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3.3.2在投标有效期内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投标人撤销或修改其投标文件的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应承担招标文件和法律规定的责任</w:t>
      </w:r>
      <w:r>
        <w:rPr>
          <w:rFonts w:hint="eastAsia" w:ascii="宋体" w:hAnsi="宋体" w:eastAsia="宋体" w:cs="宋体"/>
          <w:color w:val="auto"/>
          <w:sz w:val="21"/>
          <w:szCs w:val="21"/>
          <w:highlight w:val="none"/>
          <w:lang w:eastAsia="zh-CN"/>
        </w:rPr>
        <w:t>。</w:t>
      </w:r>
    </w:p>
    <w:p w14:paraId="201A3B3E">
      <w:pPr>
        <w:wordWrap w:val="0"/>
        <w:spacing w:line="360" w:lineRule="auto"/>
        <w:ind w:left="200" w:leftChars="100"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3.3.3出现特殊情况需要延长投标有效期的，采购人以书面形式通知所有投标人延长投标有效期。投标人应予以书面答复同意延长，但不得要求或被允许修改其投标文件；投标人拒绝延长的，其投标失效。</w:t>
      </w:r>
    </w:p>
    <w:p w14:paraId="08A90723">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3.4 投标保证金</w:t>
      </w:r>
    </w:p>
    <w:p w14:paraId="1FF50126">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不要求。</w:t>
      </w:r>
    </w:p>
    <w:p w14:paraId="41B9FDA9">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3.5 投标文件的编制</w:t>
      </w:r>
    </w:p>
    <w:p w14:paraId="6397937A">
      <w:pPr>
        <w:wordWrap w:val="0"/>
        <w:spacing w:line="360" w:lineRule="auto"/>
        <w:ind w:firstLine="420" w:firstLineChars="200"/>
        <w:rPr>
          <w:rFonts w:hint="eastAsia" w:ascii="宋体" w:hAnsi="宋体" w:eastAsia="宋体" w:cs="宋体"/>
          <w:color w:val="auto"/>
          <w:sz w:val="21"/>
          <w:szCs w:val="21"/>
          <w:highlight w:val="none"/>
        </w:rPr>
      </w:pPr>
      <w:bookmarkStart w:id="99" w:name="_Toc260907974"/>
      <w:bookmarkStart w:id="100" w:name="_Toc260908190"/>
      <w:bookmarkStart w:id="101" w:name="_Toc229583204"/>
      <w:r>
        <w:rPr>
          <w:rFonts w:hint="eastAsia" w:ascii="宋体" w:hAnsi="宋体" w:eastAsia="宋体" w:cs="宋体"/>
          <w:color w:val="auto"/>
          <w:sz w:val="21"/>
          <w:szCs w:val="21"/>
          <w:highlight w:val="none"/>
        </w:rPr>
        <w:t>3.5.1投标文件编制：见投标人须知前附表。</w:t>
      </w:r>
    </w:p>
    <w:p w14:paraId="7CEC7A7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如投标人提交的电子标书不符合3.5.1要求或开标时无法读取导入或解密，其投标文件将不予受理。投标文件应当对招标文件有关合同履行期限、服务地点、质量目标、采购需求、技术标准及要求、招标范围等实质性内容作出响应。</w:t>
      </w:r>
    </w:p>
    <w:p w14:paraId="00065C9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3.5.3投标文件的签署：见投标人须知前附表。</w:t>
      </w:r>
    </w:p>
    <w:p w14:paraId="5E27BD19">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02" w:name="_Toc29577"/>
      <w:bookmarkStart w:id="103" w:name="_Toc18755"/>
      <w:bookmarkStart w:id="104" w:name="_Toc3633"/>
      <w:bookmarkStart w:id="105" w:name="_Toc29083"/>
      <w:r>
        <w:rPr>
          <w:rFonts w:hint="eastAsia" w:ascii="宋体" w:hAnsi="宋体" w:eastAsia="宋体" w:cs="宋体"/>
          <w:color w:val="auto"/>
          <w:sz w:val="28"/>
          <w:szCs w:val="28"/>
          <w:highlight w:val="none"/>
          <w:lang w:val="zh-CN"/>
        </w:rPr>
        <w:t>（四）投标</w:t>
      </w:r>
      <w:bookmarkEnd w:id="99"/>
      <w:bookmarkEnd w:id="100"/>
      <w:bookmarkEnd w:id="101"/>
      <w:bookmarkEnd w:id="102"/>
      <w:bookmarkEnd w:id="103"/>
      <w:bookmarkEnd w:id="104"/>
      <w:bookmarkEnd w:id="105"/>
    </w:p>
    <w:p w14:paraId="2A2699F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4.1投标文件的密封和标识</w:t>
      </w:r>
    </w:p>
    <w:p w14:paraId="59177E2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4.1.1投标人进行电子交易应安装客户端软件—“政采云电子交易客户端”，并按照招标文件和电子交易平台的要求编制并加密投标文件。投标人未按规定加密的投标文件，电子交易平台将拒收并提示。</w:t>
      </w:r>
    </w:p>
    <w:p w14:paraId="442513F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4.1.2使用“政采云投标客户端”需要提前申领数字证书（CA），申领流程见该项目采购公告附件“温馨提示”。</w:t>
      </w:r>
    </w:p>
    <w:p w14:paraId="096B03C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4.1.3为确保网上操作合法、有效和安全，投标人应当在投标文件提交截止时间前完成在“政府采购云平台”的身份认证，确保在电子交易过程中能够对相关数据电文进行加密和使用电子签名。</w:t>
      </w:r>
    </w:p>
    <w:p w14:paraId="6537E863">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4.2投标文件的递交</w:t>
      </w:r>
    </w:p>
    <w:p w14:paraId="412AAD8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4.2.1投标人应在投标人须知前附表第4.2.1项“提交投标文件的截止时间及地点”的规定前递交</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w:t>
      </w:r>
    </w:p>
    <w:p w14:paraId="2659128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同时，投标人应自行下载已上传成功的投标文件，并进行查看、解密和核验投标文件，以确保上传投标文件的正确性。</w:t>
      </w:r>
    </w:p>
    <w:p w14:paraId="44FCCC0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4.2.2逾期送达的或者未送达指定地点的投标文件，采购人不予受理。</w:t>
      </w:r>
    </w:p>
    <w:p w14:paraId="4D1828C0">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4.3投标文件的修改与撤回</w:t>
      </w:r>
    </w:p>
    <w:p w14:paraId="387A6FE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4.3.1在投标截止时间前，投标人可以撤回在网上已递交的投标文件，修改后重新递交，无须书面形式通知采购人。</w:t>
      </w:r>
    </w:p>
    <w:p w14:paraId="29DB1A6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4.3.2投标人撤回投标文件的，可在规定时间内申请。</w:t>
      </w:r>
    </w:p>
    <w:p w14:paraId="18B410F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4.3.3修改的投标文件应按照本章第3条、第4条规定进行编制、加密和递交。</w:t>
      </w:r>
    </w:p>
    <w:p w14:paraId="617A208E">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06" w:name="_Toc229583205"/>
      <w:bookmarkStart w:id="107" w:name="_Toc260908191"/>
      <w:bookmarkStart w:id="108" w:name="_Toc7600"/>
      <w:bookmarkStart w:id="109" w:name="_Toc2844"/>
      <w:bookmarkStart w:id="110" w:name="_Toc260907975"/>
      <w:bookmarkStart w:id="111" w:name="_Toc18834"/>
      <w:bookmarkStart w:id="112" w:name="_Toc9685"/>
      <w:r>
        <w:rPr>
          <w:rFonts w:hint="eastAsia" w:ascii="宋体" w:hAnsi="宋体" w:eastAsia="宋体" w:cs="宋体"/>
          <w:color w:val="auto"/>
          <w:sz w:val="28"/>
          <w:szCs w:val="28"/>
          <w:highlight w:val="none"/>
          <w:lang w:val="zh-CN"/>
        </w:rPr>
        <w:t>（五）开标</w:t>
      </w:r>
      <w:bookmarkEnd w:id="106"/>
      <w:bookmarkEnd w:id="107"/>
      <w:bookmarkEnd w:id="108"/>
      <w:bookmarkEnd w:id="109"/>
      <w:bookmarkEnd w:id="110"/>
      <w:bookmarkEnd w:id="111"/>
      <w:bookmarkEnd w:id="112"/>
    </w:p>
    <w:p w14:paraId="20689FD2">
      <w:pPr>
        <w:spacing w:line="360" w:lineRule="auto"/>
        <w:ind w:firstLine="422" w:firstLineChars="200"/>
        <w:rPr>
          <w:rFonts w:hint="eastAsia" w:ascii="宋体" w:hAnsi="宋体" w:eastAsia="宋体" w:cs="宋体"/>
          <w:b/>
          <w:bCs/>
          <w:color w:val="auto"/>
          <w:sz w:val="21"/>
          <w:szCs w:val="21"/>
          <w:highlight w:val="none"/>
        </w:rPr>
      </w:pPr>
      <w:bookmarkStart w:id="113" w:name="_Toc179632577"/>
      <w:bookmarkStart w:id="114" w:name="_Toc401342138"/>
      <w:bookmarkStart w:id="115" w:name="_Toc152045559"/>
      <w:bookmarkStart w:id="116" w:name="_Toc296602447"/>
      <w:bookmarkStart w:id="117" w:name="_Toc144974527"/>
      <w:bookmarkStart w:id="118" w:name="_Toc378239174"/>
      <w:bookmarkStart w:id="119" w:name="_Toc378239355"/>
      <w:bookmarkStart w:id="120" w:name="_Toc247085717"/>
      <w:bookmarkStart w:id="121" w:name="_Toc246996203"/>
      <w:bookmarkStart w:id="122" w:name="_Toc246996946"/>
      <w:bookmarkStart w:id="123" w:name="_Toc152042335"/>
      <w:bookmarkStart w:id="124" w:name="_Toc480817647"/>
      <w:bookmarkStart w:id="125" w:name="_Toc29395"/>
      <w:bookmarkStart w:id="126" w:name="_Toc378239082"/>
      <w:r>
        <w:rPr>
          <w:rFonts w:hint="eastAsia" w:ascii="宋体" w:hAnsi="宋体" w:eastAsia="宋体" w:cs="宋体"/>
          <w:b/>
          <w:bCs/>
          <w:color w:val="auto"/>
          <w:sz w:val="21"/>
          <w:szCs w:val="21"/>
          <w:highlight w:val="none"/>
        </w:rPr>
        <w:t>5.1开标</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2CDA9FEE">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5.1.1采购代理机构将在“</w:t>
      </w:r>
      <w:r>
        <w:rPr>
          <w:rFonts w:hint="eastAsia" w:ascii="宋体" w:hAnsi="宋体" w:eastAsia="宋体" w:cs="宋体"/>
          <w:b/>
          <w:bCs/>
          <w:color w:val="auto"/>
          <w:sz w:val="21"/>
          <w:szCs w:val="21"/>
          <w:highlight w:val="none"/>
        </w:rPr>
        <w:t>投标人须知前附表</w:t>
      </w:r>
      <w:r>
        <w:rPr>
          <w:rFonts w:hint="eastAsia" w:ascii="宋体" w:hAnsi="宋体" w:eastAsia="宋体" w:cs="宋体"/>
          <w:color w:val="auto"/>
          <w:sz w:val="21"/>
          <w:szCs w:val="21"/>
          <w:highlight w:val="none"/>
        </w:rPr>
        <w:t>”规定的时间和地点进行开标，请各投标人代表准时参加线上开标会。</w:t>
      </w:r>
    </w:p>
    <w:p w14:paraId="5A0FCB1C">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5.1.2投标截止后投标人不足3家的，不得开标。</w:t>
      </w:r>
    </w:p>
    <w:p w14:paraId="39965C9D">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5.1.3开标会：开标会由采购代理机构主持，具体流程如下：</w:t>
      </w:r>
    </w:p>
    <w:p w14:paraId="0DF007BE">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（1）采购代理机构依托电子交易平台发起开始解密指令，投标人须使用加密时所用的 CA 锁按平台提示和招标文件的规定登录到“政采云”平台电子开标大厅签到，并在发起解密指令之时起 30 分钟内完成对电子投标文件在线解密。</w:t>
      </w:r>
    </w:p>
    <w:p w14:paraId="6BB8245C">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（2）发起解密指令之时起5分钟内投标人还未进行解密的，代理机构可通知投标人，投标人未预留联系方式或预留联系方式无效，导致代理机构无法联系到投标人进行解密的，视为撤回投标文件。</w:t>
      </w:r>
    </w:p>
    <w:p w14:paraId="07B6A501">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（解密异常情况处理：详见本章8.2电子交易活动的中止） 如投标人成功解密投标文件，但未在“政采云”电子开标大厅参加开标的，视同认可开标过程和结果，由此产生的后果由投标人自行负责。</w:t>
      </w:r>
    </w:p>
    <w:p w14:paraId="44D420E3">
      <w:pPr>
        <w:widowControl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192624D">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27" w:name="_Toc14679"/>
      <w:bookmarkStart w:id="128" w:name="_Toc10596"/>
      <w:bookmarkStart w:id="129" w:name="_Toc260907976"/>
      <w:bookmarkStart w:id="130" w:name="_Toc13685"/>
      <w:bookmarkStart w:id="131" w:name="_Toc30197"/>
      <w:bookmarkStart w:id="132" w:name="_Toc260908192"/>
      <w:bookmarkStart w:id="133" w:name="_Toc229583206"/>
      <w:r>
        <w:rPr>
          <w:rFonts w:hint="eastAsia" w:ascii="宋体" w:hAnsi="宋体" w:eastAsia="宋体" w:cs="宋体"/>
          <w:color w:val="auto"/>
          <w:sz w:val="28"/>
          <w:szCs w:val="28"/>
          <w:highlight w:val="none"/>
          <w:lang w:val="zh-CN"/>
        </w:rPr>
        <w:t>（六）评标</w:t>
      </w:r>
      <w:bookmarkEnd w:id="127"/>
      <w:bookmarkEnd w:id="128"/>
      <w:bookmarkEnd w:id="129"/>
      <w:bookmarkEnd w:id="130"/>
      <w:bookmarkEnd w:id="131"/>
      <w:bookmarkEnd w:id="132"/>
      <w:bookmarkEnd w:id="133"/>
    </w:p>
    <w:p w14:paraId="0EC6D187">
      <w:pPr>
        <w:spacing w:line="360" w:lineRule="auto"/>
        <w:ind w:firstLine="422" w:firstLineChars="200"/>
        <w:rPr>
          <w:rFonts w:hint="eastAsia" w:ascii="宋体" w:hAnsi="宋体" w:eastAsia="宋体" w:cs="宋体"/>
          <w:b/>
          <w:bCs/>
          <w:color w:val="auto"/>
          <w:sz w:val="21"/>
          <w:szCs w:val="21"/>
          <w:highlight w:val="none"/>
        </w:rPr>
      </w:pPr>
      <w:bookmarkStart w:id="134" w:name="_Toc375869236"/>
      <w:r>
        <w:rPr>
          <w:rFonts w:hint="eastAsia" w:ascii="宋体" w:hAnsi="宋体" w:eastAsia="宋体" w:cs="宋体"/>
          <w:b/>
          <w:bCs/>
          <w:color w:val="auto"/>
          <w:sz w:val="21"/>
          <w:szCs w:val="21"/>
          <w:highlight w:val="none"/>
        </w:rPr>
        <w:t>6.1 评标及评标委员会</w:t>
      </w:r>
      <w:bookmarkEnd w:id="134"/>
    </w:p>
    <w:p w14:paraId="37C07890">
      <w:pPr>
        <w:wordWrap w:val="0"/>
        <w:spacing w:line="360" w:lineRule="auto"/>
        <w:ind w:firstLine="420" w:firstLineChars="200"/>
        <w:rPr>
          <w:rFonts w:hint="eastAsia" w:ascii="宋体" w:hAnsi="宋体" w:eastAsia="宋体" w:cs="宋体"/>
          <w:color w:val="auto"/>
          <w:sz w:val="21"/>
          <w:szCs w:val="21"/>
          <w:highlight w:val="none"/>
        </w:rPr>
      </w:pPr>
      <w:bookmarkStart w:id="135" w:name="_Toc152042338"/>
      <w:bookmarkStart w:id="136" w:name="_Toc247085720"/>
      <w:bookmarkStart w:id="137" w:name="_Toc179632580"/>
      <w:bookmarkStart w:id="138" w:name="_Toc480817648"/>
      <w:bookmarkStart w:id="139" w:name="_Toc144974530"/>
      <w:bookmarkStart w:id="140" w:name="_Toc401342139"/>
      <w:bookmarkStart w:id="141" w:name="_Toc378239356"/>
      <w:bookmarkStart w:id="142" w:name="_Toc1045"/>
      <w:bookmarkStart w:id="143" w:name="_Toc246996949"/>
      <w:bookmarkStart w:id="144" w:name="_Toc378239175"/>
      <w:bookmarkStart w:id="145" w:name="_Toc296602451"/>
      <w:bookmarkStart w:id="146" w:name="_Toc152045562"/>
      <w:bookmarkStart w:id="147" w:name="_Toc378239083"/>
      <w:bookmarkStart w:id="148" w:name="_Toc246996206"/>
      <w:bookmarkStart w:id="149" w:name="_Toc229583207"/>
      <w:bookmarkStart w:id="150" w:name="_Toc260908193"/>
      <w:bookmarkStart w:id="151" w:name="_Toc260907977"/>
      <w:r>
        <w:rPr>
          <w:rFonts w:hint="eastAsia" w:ascii="宋体" w:hAnsi="宋体" w:eastAsia="宋体" w:cs="宋体"/>
          <w:color w:val="auto"/>
          <w:sz w:val="21"/>
          <w:szCs w:val="21"/>
          <w:highlight w:val="none"/>
        </w:rPr>
        <w:t>6.1</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宋体" w:hAnsi="宋体" w:eastAsia="宋体" w:cs="宋体"/>
          <w:color w:val="auto"/>
          <w:sz w:val="21"/>
          <w:szCs w:val="21"/>
          <w:highlight w:val="none"/>
        </w:rPr>
        <w:t>.1开</w:t>
      </w:r>
      <w:bookmarkStart w:id="152" w:name="_Toc152045563"/>
      <w:bookmarkStart w:id="153" w:name="_Toc296602452"/>
      <w:bookmarkStart w:id="154" w:name="_Toc152042339"/>
      <w:bookmarkStart w:id="155" w:name="_Toc247085721"/>
      <w:bookmarkStart w:id="156" w:name="_Toc144974531"/>
      <w:bookmarkStart w:id="157" w:name="_Toc246996207"/>
      <w:bookmarkStart w:id="158" w:name="_Toc179632581"/>
      <w:bookmarkStart w:id="159" w:name="_Toc246996950"/>
      <w:r>
        <w:rPr>
          <w:rFonts w:hint="eastAsia" w:ascii="宋体" w:hAnsi="宋体" w:eastAsia="宋体" w:cs="宋体"/>
          <w:color w:val="auto"/>
          <w:sz w:val="21"/>
          <w:szCs w:val="21"/>
          <w:highlight w:val="none"/>
        </w:rPr>
        <w:t>标结束后，采</w:t>
      </w:r>
      <w:bookmarkEnd w:id="152"/>
      <w:bookmarkEnd w:id="153"/>
      <w:bookmarkEnd w:id="154"/>
      <w:bookmarkEnd w:id="155"/>
      <w:bookmarkEnd w:id="156"/>
      <w:bookmarkEnd w:id="157"/>
      <w:bookmarkEnd w:id="158"/>
      <w:bookmarkEnd w:id="159"/>
      <w:r>
        <w:rPr>
          <w:rFonts w:hint="eastAsia" w:ascii="宋体" w:hAnsi="宋体" w:eastAsia="宋体" w:cs="宋体"/>
          <w:color w:val="auto"/>
          <w:sz w:val="21"/>
          <w:szCs w:val="21"/>
          <w:highlight w:val="none"/>
        </w:rPr>
        <w:t>购人或者采购代理机构将根据招标文件规定，依法对投标人的资格进行审查。合格投标人不足3家的，不得评标。</w:t>
      </w:r>
    </w:p>
    <w:p w14:paraId="2FC41E3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6.1.2评标委员会由采购人代表和评审专家组成，成员人数为5人以上单数，其中评审专家不得少于成员总数的三分之二。评标委员会应当推选组长，但采购人代表不得担任组长。</w:t>
      </w:r>
    </w:p>
    <w:p w14:paraId="340B31F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6.1.3采购人委派代表参加评标委员会的，要向采购代理机构出具授权函。</w:t>
      </w:r>
    </w:p>
    <w:p w14:paraId="2A3340B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6.1.4评标活动遵循公平</w:t>
      </w:r>
      <w:bookmarkStart w:id="160" w:name="_Toc247085723"/>
      <w:bookmarkStart w:id="161" w:name="_Toc246996209"/>
      <w:bookmarkStart w:id="162" w:name="_Toc296602454"/>
      <w:bookmarkStart w:id="163" w:name="_Toc144974533"/>
      <w:bookmarkStart w:id="164" w:name="_Toc152042341"/>
      <w:bookmarkStart w:id="165" w:name="_Toc246996952"/>
      <w:bookmarkStart w:id="166" w:name="_Toc152045565"/>
      <w:bookmarkStart w:id="167" w:name="_Toc179632583"/>
      <w:r>
        <w:rPr>
          <w:rFonts w:hint="eastAsia" w:ascii="宋体" w:hAnsi="宋体" w:eastAsia="宋体" w:cs="宋体"/>
          <w:color w:val="auto"/>
          <w:sz w:val="21"/>
          <w:szCs w:val="21"/>
          <w:highlight w:val="none"/>
        </w:rPr>
        <w:t>、公正、科学和择优的原则。</w:t>
      </w:r>
    </w:p>
    <w:p w14:paraId="4DABF7F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6.1.5评标委员会各成员</w:t>
      </w:r>
      <w:bookmarkEnd w:id="160"/>
      <w:bookmarkEnd w:id="161"/>
      <w:bookmarkEnd w:id="162"/>
      <w:bookmarkEnd w:id="163"/>
      <w:bookmarkEnd w:id="164"/>
      <w:bookmarkEnd w:id="165"/>
      <w:bookmarkEnd w:id="166"/>
      <w:bookmarkEnd w:id="167"/>
      <w:r>
        <w:rPr>
          <w:rFonts w:hint="eastAsia" w:ascii="宋体" w:hAnsi="宋体" w:eastAsia="宋体" w:cs="宋体"/>
          <w:color w:val="auto"/>
          <w:sz w:val="21"/>
          <w:szCs w:val="21"/>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1B9F0FB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6.1.6评标过程的保密：</w:t>
      </w:r>
    </w:p>
    <w:p w14:paraId="66327E90">
      <w:pPr>
        <w:wordWrap w:val="0"/>
        <w:spacing w:line="360" w:lineRule="auto"/>
        <w:ind w:firstLine="420" w:firstLineChars="200"/>
        <w:rPr>
          <w:rFonts w:hint="eastAsia" w:ascii="宋体" w:hAnsi="宋体" w:eastAsia="宋体" w:cs="宋体"/>
          <w:color w:val="auto"/>
          <w:sz w:val="21"/>
          <w:szCs w:val="21"/>
          <w:highlight w:val="none"/>
        </w:rPr>
      </w:pPr>
      <w:bookmarkStart w:id="168" w:name="_Toc417913976"/>
      <w:r>
        <w:rPr>
          <w:rFonts w:hint="eastAsia" w:ascii="宋体" w:hAnsi="宋体" w:eastAsia="宋体" w:cs="宋体"/>
          <w:color w:val="auto"/>
          <w:sz w:val="21"/>
          <w:szCs w:val="21"/>
          <w:highlight w:val="none"/>
        </w:rPr>
        <w:t>（1）评标在严格</w:t>
      </w:r>
      <w:bookmarkEnd w:id="168"/>
      <w:r>
        <w:rPr>
          <w:rFonts w:hint="eastAsia" w:ascii="宋体" w:hAnsi="宋体" w:eastAsia="宋体" w:cs="宋体"/>
          <w:color w:val="auto"/>
          <w:sz w:val="21"/>
          <w:szCs w:val="21"/>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370817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67D2906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15739C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6.2评标办法：综合评分法。</w:t>
      </w:r>
    </w:p>
    <w:p w14:paraId="34160524">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69" w:name="_Toc1894"/>
      <w:bookmarkStart w:id="170" w:name="_Toc17436"/>
      <w:bookmarkStart w:id="171" w:name="_Toc18057"/>
      <w:bookmarkStart w:id="172" w:name="_Toc22136"/>
      <w:r>
        <w:rPr>
          <w:rFonts w:hint="eastAsia" w:ascii="宋体" w:hAnsi="宋体" w:eastAsia="宋体" w:cs="宋体"/>
          <w:color w:val="auto"/>
          <w:sz w:val="28"/>
          <w:szCs w:val="28"/>
          <w:highlight w:val="none"/>
          <w:lang w:val="zh-CN"/>
        </w:rPr>
        <w:t>（七）</w:t>
      </w:r>
      <w:bookmarkEnd w:id="149"/>
      <w:bookmarkEnd w:id="150"/>
      <w:bookmarkEnd w:id="151"/>
      <w:r>
        <w:rPr>
          <w:rFonts w:hint="eastAsia" w:ascii="宋体" w:hAnsi="宋体" w:eastAsia="宋体" w:cs="宋体"/>
          <w:color w:val="auto"/>
          <w:sz w:val="28"/>
          <w:szCs w:val="28"/>
          <w:highlight w:val="none"/>
          <w:lang w:val="zh-CN"/>
        </w:rPr>
        <w:t>中标及合同</w:t>
      </w:r>
      <w:bookmarkEnd w:id="169"/>
      <w:bookmarkEnd w:id="170"/>
      <w:bookmarkEnd w:id="171"/>
      <w:bookmarkEnd w:id="172"/>
    </w:p>
    <w:p w14:paraId="625A42EA">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7.1 定标方式</w:t>
      </w:r>
    </w:p>
    <w:p w14:paraId="58C2050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按照投标人须知前附表的规定，采购人或采购人授权的评标委员会依法确定中标人。</w:t>
      </w:r>
    </w:p>
    <w:p w14:paraId="020B6308">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 中标公告</w:t>
      </w:r>
    </w:p>
    <w:p w14:paraId="14D2DA1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采购人或者采购代理机构应当自中标人确定之日起2个工作日内，按照投标人须知前附表规定的省级以上财政部门指定的媒介和期限公告中标结果，招标文件应当随中标结果同时公告。</w:t>
      </w:r>
    </w:p>
    <w:p w14:paraId="367FE19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中标公告媒介及期限：详见投标人须知前附表。</w:t>
      </w:r>
    </w:p>
    <w:p w14:paraId="36E2C126">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 中标通知</w:t>
      </w:r>
    </w:p>
    <w:p w14:paraId="14B326CE">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得分与排序。</w:t>
      </w:r>
    </w:p>
    <w:p w14:paraId="3FE2C89B">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7.4 履约保证金</w:t>
      </w:r>
    </w:p>
    <w:p w14:paraId="142BAE2D">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7.4.1中标人应按投标人须知前附表规定的形式、金额向采购人提交履约保证金。</w:t>
      </w:r>
    </w:p>
    <w:p w14:paraId="7A973C7A">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7.4.2中标人不能按本章第7.4.1项要求提交履约保证金的，视为放弃中标，其投标保证金不予退还，给采购人造成的损失超过投标保证金数额的，中标人还应当对超过部分予以赔偿。</w:t>
      </w:r>
    </w:p>
    <w:p w14:paraId="2FF0B12E">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签订合同</w:t>
      </w:r>
    </w:p>
    <w:p w14:paraId="44B4E503">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9D45FA8">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7.5.2中标通知书发出后，采购人不得违法改变中标结果，中标人无正当理由不得放弃中标。</w:t>
      </w:r>
    </w:p>
    <w:p w14:paraId="0D1F7ED7">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7.5.3中标或者成交</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拒绝与采购人签订合同的，采购人可以按照评审报告推荐的中标或者成交候选人名单排序，确定下一候选人为中标或者成交</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，也可以重新开展政府采购活动。</w:t>
      </w:r>
    </w:p>
    <w:p w14:paraId="6AFFB168">
      <w:pPr>
        <w:wordWrap w:val="0"/>
        <w:spacing w:line="360" w:lineRule="auto"/>
        <w:ind w:firstLine="472" w:firstLineChars="225"/>
        <w:rPr>
          <w:rFonts w:hint="eastAsia" w:ascii="宋体" w:hAnsi="宋体" w:eastAsia="宋体" w:cs="宋体"/>
          <w:b/>
          <w:color w:val="auto"/>
          <w:sz w:val="24"/>
          <w:szCs w:val="24"/>
          <w:highlight w:val="none"/>
          <w:u w:val="single"/>
        </w:rPr>
      </w:pPr>
      <w:r>
        <w:rPr>
          <w:rFonts w:hint="eastAsia" w:ascii="宋体" w:hAnsi="宋体" w:eastAsia="宋体" w:cs="宋体"/>
          <w:color w:val="auto"/>
          <w:sz w:val="21"/>
          <w:szCs w:val="21"/>
          <w:highlight w:val="none"/>
        </w:rPr>
        <w:t>7.5.4政府采购合同履行中，采购人需追加与合同标的相同的服务的，在不改变合同其他条款的前提下，可以与中标人协商签订补充合同，但所有补充合同的采购金额不得超过原合同采购金额的百分之十。</w:t>
      </w:r>
    </w:p>
    <w:p w14:paraId="61B4B531">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73" w:name="_Toc260908194"/>
      <w:bookmarkStart w:id="174" w:name="_Toc260907978"/>
      <w:bookmarkStart w:id="175" w:name="_Toc15794"/>
      <w:bookmarkStart w:id="176" w:name="_Toc15861"/>
      <w:bookmarkStart w:id="177" w:name="_Toc21155"/>
      <w:bookmarkStart w:id="178" w:name="_Toc21247"/>
      <w:r>
        <w:rPr>
          <w:rFonts w:hint="eastAsia" w:ascii="宋体" w:hAnsi="宋体" w:eastAsia="宋体" w:cs="宋体"/>
          <w:color w:val="auto"/>
          <w:sz w:val="28"/>
          <w:szCs w:val="28"/>
          <w:highlight w:val="none"/>
          <w:lang w:val="zh-CN"/>
        </w:rPr>
        <w:t>（八）</w:t>
      </w:r>
      <w:bookmarkEnd w:id="173"/>
      <w:bookmarkEnd w:id="174"/>
      <w:r>
        <w:rPr>
          <w:rFonts w:hint="eastAsia" w:ascii="宋体" w:hAnsi="宋体" w:eastAsia="宋体" w:cs="宋体"/>
          <w:color w:val="auto"/>
          <w:sz w:val="28"/>
          <w:szCs w:val="28"/>
          <w:highlight w:val="none"/>
          <w:lang w:val="zh-CN"/>
        </w:rPr>
        <w:t>采购活动的终止</w:t>
      </w:r>
      <w:bookmarkEnd w:id="175"/>
      <w:bookmarkEnd w:id="176"/>
      <w:bookmarkEnd w:id="177"/>
      <w:bookmarkEnd w:id="178"/>
    </w:p>
    <w:p w14:paraId="0B1B4019">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8.1在招标采购中，出现下列情形之一的，应予废标</w:t>
      </w:r>
      <w:r>
        <w:rPr>
          <w:rFonts w:hint="eastAsia" w:ascii="宋体" w:hAnsi="宋体" w:eastAsia="宋体" w:cs="宋体"/>
          <w:color w:val="auto"/>
          <w:sz w:val="21"/>
          <w:szCs w:val="21"/>
          <w:highlight w:val="none"/>
        </w:rPr>
        <w:t>：</w:t>
      </w:r>
    </w:p>
    <w:p w14:paraId="43D8EC21">
      <w:pPr>
        <w:wordWrap w:val="0"/>
        <w:spacing w:line="360" w:lineRule="auto"/>
        <w:ind w:firstLine="473"/>
        <w:rPr>
          <w:rFonts w:hint="eastAsia" w:ascii="宋体" w:hAnsi="宋体" w:eastAsia="宋体" w:cs="宋体"/>
          <w:color w:val="auto"/>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Cs w:val="21"/>
          <w:highlight w:val="none"/>
        </w:rPr>
        <w:t>）</w:t>
      </w:r>
      <w:r>
        <w:rPr>
          <w:rFonts w:hint="eastAsia" w:ascii="宋体" w:hAnsi="宋体" w:eastAsia="宋体" w:cs="宋体"/>
          <w:color w:val="auto"/>
          <w:sz w:val="21"/>
          <w:szCs w:val="21"/>
          <w:highlight w:val="none"/>
        </w:rPr>
        <w:t>投标截止后投标人不足3家或者通过资格审查或符合性审查的投标人不足3</w:t>
      </w:r>
      <w:r>
        <w:rPr>
          <w:rFonts w:hint="eastAsia" w:ascii="宋体" w:hAnsi="宋体" w:eastAsia="宋体" w:cs="宋体"/>
          <w:color w:val="auto"/>
          <w:sz w:val="21"/>
          <w:szCs w:val="21"/>
          <w:highlight w:val="none"/>
          <w:lang w:eastAsia="zh-CN"/>
        </w:rPr>
        <w:t>家</w:t>
      </w:r>
      <w:r>
        <w:rPr>
          <w:rFonts w:hint="eastAsia" w:ascii="宋体" w:hAnsi="宋体" w:eastAsia="宋体" w:cs="宋体"/>
          <w:color w:val="auto"/>
          <w:sz w:val="21"/>
          <w:szCs w:val="21"/>
          <w:highlight w:val="none"/>
        </w:rPr>
        <w:t>的；</w:t>
      </w:r>
    </w:p>
    <w:p w14:paraId="03229F9A">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7C5D2BEA">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（3）投标人的报价均超过了采购预算（上限价），采购人不能支付的。</w:t>
      </w:r>
    </w:p>
    <w:p w14:paraId="6831B9FE">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（4）因重大变故，采购任务取消的。</w:t>
      </w:r>
    </w:p>
    <w:p w14:paraId="28D33EB5">
      <w:pPr>
        <w:wordWrap w:val="0"/>
        <w:spacing w:line="360" w:lineRule="auto"/>
        <w:ind w:firstLine="472" w:firstLineChars="225"/>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）法律、行政法规规定的其他废标情形</w:t>
      </w:r>
      <w:r>
        <w:rPr>
          <w:rFonts w:hint="eastAsia" w:ascii="宋体" w:hAnsi="宋体" w:eastAsia="宋体" w:cs="宋体"/>
          <w:color w:val="auto"/>
          <w:sz w:val="21"/>
          <w:szCs w:val="21"/>
          <w:highlight w:val="none"/>
          <w:lang w:eastAsia="zh-CN"/>
        </w:rPr>
        <w:t>。</w:t>
      </w:r>
    </w:p>
    <w:p w14:paraId="52D67E3D">
      <w:pPr>
        <w:wordWrap w:val="0"/>
        <w:spacing w:line="360" w:lineRule="auto"/>
        <w:ind w:firstLine="452" w:firstLineChars="225"/>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rPr>
        <w:t>废标后，应当将废标理由通知所有投标人。</w:t>
      </w:r>
    </w:p>
    <w:p w14:paraId="6EC30D30">
      <w:pPr>
        <w:wordWrap w:val="0"/>
        <w:spacing w:line="360" w:lineRule="auto"/>
        <w:ind w:firstLine="474" w:firstLineChars="22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8.2电子交易活动的中止</w:t>
      </w:r>
    </w:p>
    <w:p w14:paraId="57561F36">
      <w:pPr>
        <w:wordWrap w:val="0"/>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采购过程中出现以下情形，导致电子交易平台无法正常运行，或者无法保证电子交易的公平、公正和安全时，采购代理机构可中止电子交易活动：</w:t>
      </w:r>
    </w:p>
    <w:p w14:paraId="4C09584F">
      <w:pPr>
        <w:wordWrap w:val="0"/>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（1）电子交易平台发生故障而无法登录访问的；</w:t>
      </w:r>
    </w:p>
    <w:p w14:paraId="249C6E20">
      <w:pPr>
        <w:wordWrap w:val="0"/>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（2）电子交易平台应用或数据库出现错误，不能进行正常操作的；</w:t>
      </w:r>
    </w:p>
    <w:p w14:paraId="423B090A">
      <w:pPr>
        <w:wordWrap w:val="0"/>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（3）电子交易平台发现严重安全漏洞，有潜在泄密危险的；</w:t>
      </w:r>
    </w:p>
    <w:p w14:paraId="69CD570A">
      <w:pPr>
        <w:wordWrap w:val="0"/>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（4）病毒发作导致不能进行正常操作的；</w:t>
      </w:r>
    </w:p>
    <w:p w14:paraId="491D9E86">
      <w:pPr>
        <w:wordWrap w:val="0"/>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（5）其他无法保证电子交易的公平、公正和安全的情况。</w:t>
      </w:r>
    </w:p>
    <w:p w14:paraId="66EC1AB3">
      <w:pPr>
        <w:wordWrap w:val="0"/>
        <w:spacing w:line="360" w:lineRule="auto"/>
        <w:ind w:firstLine="474" w:firstLineChars="225"/>
        <w:rPr>
          <w:rFonts w:hint="eastAsia" w:ascii="宋体" w:hAnsi="宋体" w:eastAsia="宋体" w:cs="宋体"/>
          <w:color w:val="auto"/>
          <w:highlight w:val="none"/>
        </w:rPr>
      </w:pPr>
      <w:r>
        <w:rPr>
          <w:rFonts w:hint="eastAsia" w:ascii="宋体" w:hAnsi="宋体" w:eastAsia="宋体" w:cs="宋体"/>
          <w:b/>
          <w:color w:val="auto"/>
          <w:sz w:val="21"/>
          <w:szCs w:val="21"/>
          <w:highlight w:val="none"/>
        </w:rPr>
        <w:t>8.3出现8.2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91DE44A">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79" w:name="_Toc260908195"/>
      <w:bookmarkStart w:id="180" w:name="_Toc184635079"/>
      <w:bookmarkStart w:id="181" w:name="_Toc16984"/>
      <w:bookmarkStart w:id="182" w:name="_Toc23426"/>
      <w:bookmarkStart w:id="183" w:name="_Toc3472"/>
      <w:bookmarkStart w:id="184" w:name="_Toc260907979"/>
      <w:bookmarkStart w:id="185" w:name="_Toc32364"/>
      <w:r>
        <w:rPr>
          <w:rFonts w:hint="eastAsia" w:ascii="宋体" w:hAnsi="宋体" w:eastAsia="宋体" w:cs="宋体"/>
          <w:color w:val="auto"/>
          <w:sz w:val="28"/>
          <w:szCs w:val="28"/>
          <w:highlight w:val="none"/>
          <w:lang w:val="zh-CN"/>
        </w:rPr>
        <w:t>（九）纪律和监督</w:t>
      </w:r>
      <w:bookmarkEnd w:id="179"/>
      <w:bookmarkEnd w:id="180"/>
      <w:bookmarkEnd w:id="181"/>
      <w:bookmarkEnd w:id="182"/>
      <w:bookmarkEnd w:id="183"/>
      <w:bookmarkEnd w:id="184"/>
      <w:bookmarkEnd w:id="185"/>
    </w:p>
    <w:p w14:paraId="67665258">
      <w:pPr>
        <w:spacing w:line="360" w:lineRule="auto"/>
        <w:ind w:firstLine="422" w:firstLineChars="200"/>
        <w:rPr>
          <w:rFonts w:hint="eastAsia" w:ascii="宋体" w:hAnsi="宋体" w:eastAsia="宋体" w:cs="宋体"/>
          <w:b/>
          <w:bCs/>
          <w:color w:val="auto"/>
          <w:sz w:val="21"/>
          <w:szCs w:val="21"/>
          <w:highlight w:val="none"/>
        </w:rPr>
      </w:pPr>
      <w:bookmarkStart w:id="186" w:name="_Toc260908197"/>
      <w:bookmarkStart w:id="187" w:name="_Toc184635080"/>
      <w:bookmarkStart w:id="188" w:name="_Toc260907981"/>
      <w:r>
        <w:rPr>
          <w:rFonts w:hint="eastAsia" w:ascii="宋体" w:hAnsi="宋体" w:eastAsia="宋体" w:cs="宋体"/>
          <w:b/>
          <w:bCs/>
          <w:color w:val="auto"/>
          <w:sz w:val="21"/>
          <w:szCs w:val="21"/>
          <w:highlight w:val="none"/>
        </w:rPr>
        <w:t>9.1 对采购人的纪律要求</w:t>
      </w:r>
    </w:p>
    <w:p w14:paraId="64F2DFAE">
      <w:pPr>
        <w:widowControl w:val="0"/>
        <w:spacing w:line="348"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不得泄露</w:t>
      </w:r>
      <w:r>
        <w:rPr>
          <w:rFonts w:hint="eastAsia" w:ascii="宋体" w:hAnsi="宋体" w:eastAsia="宋体" w:cs="宋体"/>
          <w:color w:val="auto"/>
          <w:sz w:val="21"/>
          <w:szCs w:val="21"/>
          <w:highlight w:val="none"/>
        </w:rPr>
        <w:t>招标投标活动中应当保密的情况和资料，不得与投标人串通损害国有利益、社会公共利益或者他人合法权益。</w:t>
      </w:r>
    </w:p>
    <w:p w14:paraId="6099F49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9.2 对投标人的纪律要求</w:t>
      </w:r>
    </w:p>
    <w:p w14:paraId="5CACE6D7">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69F2D6F">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9.3 对评标委员会成员的纪律要求</w:t>
      </w:r>
    </w:p>
    <w:p w14:paraId="46CFAAFD">
      <w:pPr>
        <w:widowControl w:val="0"/>
        <w:spacing w:line="33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w:t>
      </w:r>
      <w:r>
        <w:rPr>
          <w:rFonts w:hint="eastAsia" w:ascii="宋体" w:hAnsi="宋体" w:eastAsia="宋体" w:cs="宋体"/>
          <w:color w:val="auto"/>
          <w:sz w:val="21"/>
          <w:szCs w:val="21"/>
          <w:highlight w:val="none"/>
          <w:lang w:eastAsia="zh-CN"/>
        </w:rPr>
        <w:t>不得向他人透露对</w:t>
      </w:r>
      <w:r>
        <w:rPr>
          <w:rFonts w:hint="eastAsia" w:ascii="宋体" w:hAnsi="宋体" w:eastAsia="宋体" w:cs="宋体"/>
          <w:color w:val="auto"/>
          <w:sz w:val="21"/>
          <w:szCs w:val="21"/>
          <w:highlight w:val="none"/>
        </w:rPr>
        <w:t>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0B7B1DFB">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9.4 对与评标活动有关的工作人员的纪律要求</w:t>
      </w:r>
    </w:p>
    <w:p w14:paraId="3E146D6D">
      <w:pPr>
        <w:wordWrap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w:t>
      </w:r>
      <w:r>
        <w:rPr>
          <w:rFonts w:hint="eastAsia" w:ascii="宋体" w:hAnsi="宋体" w:eastAsia="宋体" w:cs="宋体"/>
          <w:color w:val="auto"/>
          <w:sz w:val="21"/>
          <w:szCs w:val="21"/>
          <w:highlight w:val="none"/>
          <w:lang w:eastAsia="zh-CN"/>
        </w:rPr>
        <w:t>不得向他人透露对</w:t>
      </w:r>
      <w:r>
        <w:rPr>
          <w:rFonts w:hint="eastAsia" w:ascii="宋体" w:hAnsi="宋体" w:eastAsia="宋体" w:cs="宋体"/>
          <w:color w:val="auto"/>
          <w:sz w:val="21"/>
          <w:szCs w:val="21"/>
          <w:highlight w:val="none"/>
        </w:rPr>
        <w:t>投标文件的评审和比较、入围候选人的推荐情况以</w:t>
      </w:r>
      <w:r>
        <w:rPr>
          <w:rFonts w:hint="eastAsia" w:ascii="宋体" w:hAnsi="宋体" w:eastAsia="宋体" w:cs="宋体"/>
          <w:color w:val="auto"/>
          <w:sz w:val="21"/>
          <w:szCs w:val="21"/>
          <w:highlight w:val="none"/>
          <w:lang w:eastAsia="zh-CN"/>
        </w:rPr>
        <w:t>及与</w:t>
      </w:r>
      <w:r>
        <w:rPr>
          <w:rFonts w:hint="eastAsia" w:ascii="宋体" w:hAnsi="宋体" w:eastAsia="宋体" w:cs="宋体"/>
          <w:color w:val="auto"/>
          <w:sz w:val="21"/>
          <w:szCs w:val="21"/>
          <w:highlight w:val="none"/>
        </w:rPr>
        <w:t>评标有关的其他情况。在评标活动中，与评标活动有关的工作人员不得擅离职守，影响评标程序正常进行。</w:t>
      </w:r>
    </w:p>
    <w:p w14:paraId="38D4C60D">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9.5 质疑和投诉</w:t>
      </w:r>
    </w:p>
    <w:p w14:paraId="6446B17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9.5.1质疑期限</w:t>
      </w:r>
    </w:p>
    <w:p w14:paraId="5C85046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投标人认为招标文件、招标过程、中标结果使自己的权益受到损害的，可以在知道或者应知其权益受到损害之日起7个工作日内，以书面形式向采购人、采购代理机构提出质疑。</w:t>
      </w:r>
    </w:p>
    <w:p w14:paraId="3F2422A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投标人应在法定质疑期内一次性提出针对同一采购程序环节的质疑。</w:t>
      </w:r>
    </w:p>
    <w:p w14:paraId="09784C9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潜在投标人已依法获取其可质疑的招标文件的，可以对该文件提出质疑。对招标文件提出质疑的，应当在获取招标文件或者招标文件公告期限届满之日起7个工作日内提出。</w:t>
      </w:r>
    </w:p>
    <w:p w14:paraId="572A638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9.5.2质疑主体</w:t>
      </w:r>
    </w:p>
    <w:p w14:paraId="50A0998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提出质疑的投标人应当是参与所质疑项目采购活动的投标人。</w:t>
      </w:r>
    </w:p>
    <w:p w14:paraId="4A20FA3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9.5.3质疑函</w:t>
      </w:r>
    </w:p>
    <w:p w14:paraId="4B97A7A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投标人应在法定质疑期内一次性提出针对同一采购程序环节的质疑。投标人提出质疑应当提交质疑函和必要的证明材料。质疑函应当包括下列内容：</w:t>
      </w:r>
    </w:p>
    <w:p w14:paraId="1057924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（一）投标人的姓名或者名称、地址、邮编、联系人及联系电话；</w:t>
      </w:r>
    </w:p>
    <w:p w14:paraId="4DF12D1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（二）质疑项目的名称、编号；</w:t>
      </w:r>
    </w:p>
    <w:p w14:paraId="56FFCA5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（三）具体、明确的质疑事项和与质疑事项相关的请求；</w:t>
      </w:r>
    </w:p>
    <w:p w14:paraId="088F76E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（四）事实依据；</w:t>
      </w:r>
    </w:p>
    <w:p w14:paraId="4328AD1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（五）必要的法律依据；</w:t>
      </w:r>
    </w:p>
    <w:p w14:paraId="547CC81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（六）提出质疑的日期。</w:t>
      </w:r>
    </w:p>
    <w:p w14:paraId="5746FC1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投标人为自然人的，应当由本人签字；投标人为法人或者其他组织的，应当由法定代表人、主要负责人，或者其授权代表签字或者盖章，并加盖公章。</w:t>
      </w:r>
    </w:p>
    <w:p w14:paraId="0D4E1A4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本招标文件中的公章是指经工商部门和公安部门登记备案的具有法律效力的行政法人公章。不包括“合同专用章”或“投标专用章”等投标人内部使用的业务章，下同。</w:t>
      </w:r>
    </w:p>
    <w:p w14:paraId="33D8B31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3FA89B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代理人提出质疑和投诉，应当提交投标人签署的授权委托书。</w:t>
      </w:r>
    </w:p>
    <w:p w14:paraId="73BF734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9.5.4质疑函的递交</w:t>
      </w:r>
    </w:p>
    <w:p w14:paraId="7104630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质疑函采取现场书面递交形式。由法定代表人持本人身份证原件或授权委托代理人持本人身份证原件及授权委托书原件，同时携带质疑函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和加盖单位公章的相关依据和证明材料，送至采购代理机构。</w:t>
      </w:r>
    </w:p>
    <w:p w14:paraId="63E5E39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9.5.5质疑回复</w:t>
      </w:r>
    </w:p>
    <w:p w14:paraId="638CAC5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采购人或者采购代理机构应在收到质疑函后7个工作日内作出答复，并以书面形式通知质疑的投标人和其他有关投标人，质疑答复的内容不得涉及商业秘密。</w:t>
      </w:r>
    </w:p>
    <w:p w14:paraId="7B122CE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9.5.6投诉</w:t>
      </w:r>
    </w:p>
    <w:p w14:paraId="0C1E90DA">
      <w:pPr>
        <w:widowControl w:val="0"/>
        <w:wordWrap w:val="0"/>
        <w:spacing w:line="34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7E02298B">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89" w:name="_Toc32485"/>
      <w:bookmarkStart w:id="190" w:name="_Toc586"/>
      <w:bookmarkStart w:id="191" w:name="_Toc7070"/>
      <w:bookmarkStart w:id="192" w:name="_Toc15177"/>
      <w:r>
        <w:rPr>
          <w:rFonts w:hint="eastAsia" w:ascii="宋体" w:hAnsi="宋体" w:eastAsia="宋体" w:cs="宋体"/>
          <w:color w:val="auto"/>
          <w:sz w:val="28"/>
          <w:szCs w:val="28"/>
          <w:highlight w:val="none"/>
          <w:lang w:val="zh-CN"/>
        </w:rPr>
        <w:t>（十）需要补充的其他内容</w:t>
      </w:r>
      <w:bookmarkEnd w:id="186"/>
      <w:bookmarkEnd w:id="187"/>
      <w:bookmarkEnd w:id="188"/>
      <w:bookmarkEnd w:id="189"/>
      <w:bookmarkEnd w:id="190"/>
      <w:bookmarkEnd w:id="191"/>
      <w:bookmarkEnd w:id="192"/>
    </w:p>
    <w:p w14:paraId="2ABE474C">
      <w:pPr>
        <w:spacing w:line="360" w:lineRule="auto"/>
        <w:ind w:firstLine="422" w:firstLineChars="200"/>
        <w:rPr>
          <w:rFonts w:hint="eastAsia" w:ascii="宋体" w:hAnsi="宋体" w:eastAsia="宋体" w:cs="宋体"/>
          <w:b/>
          <w:bCs/>
          <w:color w:val="auto"/>
          <w:sz w:val="21"/>
          <w:szCs w:val="21"/>
          <w:highlight w:val="none"/>
        </w:rPr>
      </w:pPr>
      <w:bookmarkStart w:id="193" w:name="_Toc489145737"/>
      <w:bookmarkStart w:id="194" w:name="_Toc12244"/>
      <w:bookmarkStart w:id="195" w:name="_Toc528186485"/>
      <w:bookmarkStart w:id="196" w:name="_Toc489197841"/>
      <w:r>
        <w:rPr>
          <w:rFonts w:hint="eastAsia" w:ascii="宋体" w:hAnsi="宋体" w:eastAsia="宋体" w:cs="宋体"/>
          <w:b/>
          <w:bCs/>
          <w:color w:val="auto"/>
          <w:sz w:val="21"/>
          <w:szCs w:val="21"/>
          <w:highlight w:val="none"/>
        </w:rPr>
        <w:t>10.</w:t>
      </w:r>
      <w:bookmarkEnd w:id="193"/>
      <w:bookmarkEnd w:id="194"/>
      <w:bookmarkEnd w:id="195"/>
      <w:bookmarkEnd w:id="196"/>
      <w:bookmarkStart w:id="197" w:name="_Toc20994"/>
      <w:r>
        <w:rPr>
          <w:rFonts w:hint="eastAsia" w:ascii="宋体" w:hAnsi="宋体" w:eastAsia="宋体" w:cs="宋体"/>
          <w:b/>
          <w:bCs/>
          <w:color w:val="auto"/>
          <w:sz w:val="21"/>
          <w:szCs w:val="21"/>
          <w:highlight w:val="none"/>
        </w:rPr>
        <w:t xml:space="preserve">1 </w:t>
      </w:r>
      <w:bookmarkEnd w:id="197"/>
      <w:r>
        <w:rPr>
          <w:rFonts w:hint="eastAsia" w:ascii="宋体" w:hAnsi="宋体" w:eastAsia="宋体" w:cs="宋体"/>
          <w:b/>
          <w:bCs/>
          <w:color w:val="auto"/>
          <w:sz w:val="21"/>
          <w:szCs w:val="21"/>
          <w:highlight w:val="none"/>
        </w:rPr>
        <w:t>政府采购政策</w:t>
      </w:r>
    </w:p>
    <w:p w14:paraId="79F3AECD">
      <w:pPr>
        <w:pStyle w:val="13"/>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见投标人须知前附表。</w:t>
      </w:r>
    </w:p>
    <w:p w14:paraId="56B3BED4">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10.2采购人补充的其他内容</w:t>
      </w:r>
    </w:p>
    <w:p w14:paraId="54FE51A0">
      <w:pPr>
        <w:pStyle w:val="13"/>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见投标人须知前附表。</w:t>
      </w:r>
    </w:p>
    <w:p w14:paraId="0AF61DEB">
      <w:pPr>
        <w:pageBreakBefore/>
        <w:adjustRightInd w:val="0"/>
        <w:snapToGrid w:val="0"/>
        <w:spacing w:line="48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温馨提示</w:t>
      </w:r>
    </w:p>
    <w:p w14:paraId="7438C94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为规范采购人、代理机构在政府采购电子交易平台（以下简称：“电子交易平台”）中编制电子采购文件，现就投标人使用电子交易平台注意事项如下：</w:t>
      </w:r>
    </w:p>
    <w:p w14:paraId="7320940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一、电子采购文件获取</w:t>
      </w:r>
    </w:p>
    <w:p w14:paraId="42A7F60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凡有意参加投标的投标人，须在政府采购云平台办理数字证书（CA）， CA 申领链接：https://middle.zcygov.cn/ca/apply/list?_app_=zcy.sys，并通过政采云绑定数字证书（CA）后在网上获取采购文件及其它采购资料，数字证书（CA）详见其办理流程。注：投标人如之前已在云南CA 在线数字证书办理网进行过注册并办理过企业数字证书（CA）的，直接绑定即可，无需重复办理（2022年1月1日前在云南省公共资源交易平台办理过云南CA证书的需到原办理点进行升级后方可使用）。外省投标人在政府采购云平台办理的其他CA 可直接使用，无需重复办理。</w:t>
      </w:r>
    </w:p>
    <w:p w14:paraId="19E2747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投标人通过CA证书获取采购文件的视为合法获取了项目采购文件，具备本项目的投标资格。</w:t>
      </w:r>
    </w:p>
    <w:p w14:paraId="28CA22D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二、电子采购文件澄清与答疑</w:t>
      </w:r>
    </w:p>
    <w:p w14:paraId="3BD997F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阅读和检查采购文件的全部内容。如发现缺页或附件不全，应及时向采购人或代理机构提出，以便补齐。如有疑问，应在投标人须知前附表规定的时间前在政府采购云平台“询问列表”提出，要求采购人或采购代理机构对采购文件予以澄清。</w:t>
      </w:r>
    </w:p>
    <w:p w14:paraId="001A9C4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三、电子投标（响应）文件的编制</w:t>
      </w:r>
    </w:p>
    <w:p w14:paraId="4D4F785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电子投标文件的制作应使用“政采云投标客户端”，投标人下载“政采云投标客户端”，通过“政采云投标客户端”编制并生成加密的投标文件。</w:t>
      </w:r>
    </w:p>
    <w:p w14:paraId="419F3AB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政采云投标客户端”提供数字证书（CA）对投标文件进行加密功能。投标人对网上递交的投标文件应加密。如果投标人使用某个数字证书（CA）对投标文件进行了数字证书（CA）加密，需要在开标时使用该数字证书（CA）进行解密，才能读取或导入投标文件，因投标人原因造成投标文件未解密的，视为撤回其投标文件。</w:t>
      </w:r>
    </w:p>
    <w:p w14:paraId="13FA8E9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网上递交投标文件应根据采购文件要求，在投标截止时间前将电子投标文件通过政采云电子交易系统（网址：https://www.zcygov.com）上传至对应的项目，系统自动生成投标回执，以表明上传成功。</w:t>
      </w:r>
    </w:p>
    <w:p w14:paraId="3546330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“政采云投标客户端”及CA驱动下载网址：</w:t>
      </w:r>
    </w:p>
    <w:p w14:paraId="1D5E640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https://customer.zcygov.cn/CA-driver-download?utm=web-ca-front.3ddc8fbb.0.0.91c 6cff0db1311ec8cfbc9f613d30204</w:t>
      </w:r>
    </w:p>
    <w:p w14:paraId="6A82A43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四、电子投标（响应）文件的递交</w:t>
      </w:r>
    </w:p>
    <w:p w14:paraId="20DE396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在投标（响应）文件递交的截止时间（投标截止时间，下同）前，需在网上递交投标（响应）文件，具体要求：</w:t>
      </w:r>
    </w:p>
    <w:p w14:paraId="0DF3322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登录政府采购云平台（www.zcygov.cn），投标人须在投标截止时间前完成投标（响应）文件的电子签章、加密及上传，投标截止时间前未完成投标（响应）文件上传的，视为撤回投标（响应）文件。</w:t>
      </w:r>
    </w:p>
    <w:p w14:paraId="16C3B6C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五、电子投标（响应）文件的修改与撤回</w:t>
      </w:r>
    </w:p>
    <w:p w14:paraId="1F583A8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在投标截止时间前，投标人可以在政府采购云平台修改或撤回已在网上递交的投标（响应）文件，无须书面形式通知采购人。</w:t>
      </w:r>
    </w:p>
    <w:p w14:paraId="1A10290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六、电子开标及投标（响应）文件解密</w:t>
      </w:r>
    </w:p>
    <w:p w14:paraId="23EF478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若投标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31AA657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（二）到现场参与投标的投标人，建议于</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提交截止时间前携带编制投标（响应）文件时的加密数字证书（CA）、具有摄像头及话筒的笔记本电脑至采购代理机构开标地点参与投标。</w:t>
      </w:r>
    </w:p>
    <w:p w14:paraId="2CAA019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（三）采购人宣布开启电子投标（响应）文件后，投标人</w:t>
      </w:r>
      <w:r>
        <w:rPr>
          <w:rFonts w:hint="eastAsia" w:ascii="宋体" w:hAnsi="宋体" w:eastAsia="宋体" w:cs="宋体"/>
          <w:color w:val="auto"/>
          <w:sz w:val="21"/>
          <w:szCs w:val="21"/>
          <w:highlight w:val="none"/>
          <w:lang w:eastAsia="zh-CN"/>
        </w:rPr>
        <w:t>登录</w:t>
      </w:r>
      <w:r>
        <w:rPr>
          <w:rFonts w:hint="eastAsia" w:ascii="宋体" w:hAnsi="宋体" w:eastAsia="宋体" w:cs="宋体"/>
          <w:color w:val="auto"/>
          <w:sz w:val="21"/>
          <w:szCs w:val="21"/>
          <w:highlight w:val="none"/>
        </w:rPr>
        <w:t>“政府采购云平台”开标大厅，使用投标人编制投标（响应）文件时的加密数字证书对投标（响应）文件进行解密。</w:t>
      </w:r>
    </w:p>
    <w:p w14:paraId="6BBE30A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七、技术支持</w:t>
      </w:r>
    </w:p>
    <w:p w14:paraId="7107156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系统操作问题：请致电政采云，95763（客服热线）；</w:t>
      </w:r>
    </w:p>
    <w:p w14:paraId="3B39AF2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云南CA操作问题：请致电云南CA，4006727666；</w:t>
      </w:r>
    </w:p>
    <w:p w14:paraId="1053B03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云南CA紧急联系方式：15288315056。</w:t>
      </w:r>
    </w:p>
    <w:p w14:paraId="58E6BE1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9ADCC36">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198" w:name="_Toc2218"/>
      <w:bookmarkStart w:id="199" w:name="_Toc14970"/>
      <w:bookmarkStart w:id="200" w:name="_Toc14025"/>
      <w:bookmarkStart w:id="201" w:name="_Toc23095"/>
      <w:r>
        <w:rPr>
          <w:rFonts w:hint="eastAsia" w:ascii="宋体" w:hAnsi="宋体" w:eastAsia="宋体" w:cs="宋体"/>
          <w:color w:val="auto"/>
          <w:sz w:val="28"/>
          <w:szCs w:val="28"/>
          <w:highlight w:val="none"/>
          <w:lang w:val="zh-CN"/>
        </w:rPr>
        <w:t>第三章 资格审查</w:t>
      </w:r>
      <w:bookmarkEnd w:id="198"/>
      <w:bookmarkEnd w:id="199"/>
      <w:bookmarkEnd w:id="200"/>
      <w:bookmarkEnd w:id="201"/>
    </w:p>
    <w:p w14:paraId="19D5CB6B">
      <w:pPr>
        <w:spacing w:before="120" w:beforeLines="50" w:after="120" w:afterLines="50" w:line="360" w:lineRule="auto"/>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公开招标采购项目开标结束后</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采购人或采购代理机构依据法律法规和招标文件的规定</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对投标人的资格进行审查。合格投标人不足3家的</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不得评标。只有通过资格审查的投标文件才能进入评标。</w:t>
      </w:r>
      <w:bookmarkStart w:id="202" w:name="_Toc224363895"/>
      <w:bookmarkStart w:id="203" w:name="_Toc260908198"/>
      <w:bookmarkStart w:id="204" w:name="_Toc229583208"/>
      <w:bookmarkStart w:id="205" w:name="_Toc260907982"/>
    </w:p>
    <w:tbl>
      <w:tblPr>
        <w:tblStyle w:val="52"/>
        <w:tblW w:w="491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80"/>
        <w:gridCol w:w="1639"/>
        <w:gridCol w:w="7168"/>
      </w:tblGrid>
      <w:tr w14:paraId="0FF496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54" w:type="pct"/>
            <w:tcBorders>
              <w:top w:val="single" w:color="auto" w:sz="4" w:space="0"/>
              <w:bottom w:val="single" w:color="auto" w:sz="6" w:space="0"/>
            </w:tcBorders>
            <w:shd w:val="clear" w:color="auto" w:fill="auto"/>
            <w:vAlign w:val="center"/>
          </w:tcPr>
          <w:p w14:paraId="05B8D06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846" w:type="pct"/>
            <w:tcBorders>
              <w:top w:val="single" w:color="auto" w:sz="4" w:space="0"/>
              <w:bottom w:val="single" w:color="auto" w:sz="6" w:space="0"/>
            </w:tcBorders>
            <w:shd w:val="clear" w:color="auto" w:fill="auto"/>
            <w:vAlign w:val="center"/>
          </w:tcPr>
          <w:p w14:paraId="4C6836D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3699" w:type="pct"/>
            <w:tcBorders>
              <w:top w:val="single" w:color="auto" w:sz="4" w:space="0"/>
              <w:bottom w:val="single" w:color="auto" w:sz="6" w:space="0"/>
            </w:tcBorders>
            <w:shd w:val="clear" w:color="auto" w:fill="auto"/>
            <w:vAlign w:val="center"/>
          </w:tcPr>
          <w:p w14:paraId="4A9157A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59A0AC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454" w:type="pct"/>
            <w:vMerge w:val="restart"/>
            <w:tcBorders>
              <w:top w:val="single" w:color="auto" w:sz="6" w:space="0"/>
            </w:tcBorders>
            <w:shd w:val="clear" w:color="auto" w:fill="auto"/>
            <w:vAlign w:val="center"/>
          </w:tcPr>
          <w:p w14:paraId="67A1320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资格审查评审标准</w:t>
            </w:r>
          </w:p>
        </w:tc>
        <w:tc>
          <w:tcPr>
            <w:tcW w:w="846" w:type="pct"/>
            <w:vMerge w:val="restart"/>
            <w:tcBorders>
              <w:top w:val="single" w:color="auto" w:sz="6" w:space="0"/>
            </w:tcBorders>
            <w:shd w:val="clear" w:color="auto" w:fill="auto"/>
            <w:vAlign w:val="center"/>
          </w:tcPr>
          <w:p w14:paraId="795BE38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《中华人民共和国政府采购法》“第二十二条”要求</w:t>
            </w:r>
          </w:p>
        </w:tc>
        <w:tc>
          <w:tcPr>
            <w:tcW w:w="3699" w:type="pct"/>
            <w:tcBorders>
              <w:top w:val="single" w:color="auto" w:sz="6" w:space="0"/>
            </w:tcBorders>
            <w:shd w:val="clear" w:color="auto" w:fill="auto"/>
            <w:vAlign w:val="center"/>
          </w:tcPr>
          <w:p w14:paraId="6D411686">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在中华人民共和国境内依法成立，具有独立承担民事责任的能力（法人或者其他组织），提供有效的营业执照或其他类似的法定证明文件。</w:t>
            </w:r>
          </w:p>
        </w:tc>
      </w:tr>
      <w:tr w14:paraId="7D38CD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2BE27F7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846" w:type="pct"/>
            <w:vMerge w:val="continue"/>
            <w:shd w:val="clear" w:color="auto" w:fill="auto"/>
            <w:vAlign w:val="center"/>
          </w:tcPr>
          <w:p w14:paraId="7558F77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699" w:type="pct"/>
            <w:shd w:val="clear" w:color="auto" w:fill="auto"/>
            <w:vAlign w:val="center"/>
          </w:tcPr>
          <w:p w14:paraId="31DA2284">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lang w:eastAsia="zh-CN"/>
              </w:rPr>
            </w:pPr>
            <w:r>
              <w:rPr>
                <w:rFonts w:hint="eastAsia" w:ascii="宋体" w:hAnsi="宋体" w:eastAsia="宋体" w:cs="宋体"/>
                <w:color w:val="auto"/>
                <w:sz w:val="20"/>
                <w:szCs w:val="21"/>
                <w:highlight w:val="none"/>
              </w:rPr>
              <w:t>（1）</w:t>
            </w: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未被列入“信用中国”网站（www.creditchina.gov.cn）失信被执行人、重大税收违法失信主体及中国政府采购网（www.ccgp.gov.cn）政府采购严重违法失信行为信息记录（被禁止在一定期限内参加政府采购活动但期限届满的除外），查询结果以采购代理机构查询结果为准</w:t>
            </w:r>
            <w:r>
              <w:rPr>
                <w:rFonts w:hint="eastAsia" w:ascii="宋体" w:hAnsi="宋体" w:eastAsia="宋体" w:cs="宋体"/>
                <w:color w:val="auto"/>
                <w:sz w:val="20"/>
                <w:szCs w:val="21"/>
                <w:highlight w:val="none"/>
                <w:lang w:eastAsia="zh-CN"/>
              </w:rPr>
              <w:t>；</w:t>
            </w:r>
          </w:p>
          <w:p w14:paraId="2F4129F9">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（2）</w:t>
            </w: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须提供2024年度或2025年度任意一年经第三方机构审计的审计报告及财务报表（财务报表包括：资产负债表、利润表或损益表、现金流量表）（注：新成立企业提供情况说明书即可，格式自拟）。或可提供自</w:t>
            </w:r>
            <w:r>
              <w:rPr>
                <w:rFonts w:hint="eastAsia" w:ascii="宋体" w:hAnsi="宋体" w:eastAsia="宋体" w:cs="宋体"/>
                <w:color w:val="auto"/>
                <w:sz w:val="20"/>
                <w:szCs w:val="21"/>
                <w:highlight w:val="none"/>
                <w:lang w:eastAsia="zh-CN"/>
              </w:rPr>
              <w:t>投标文件</w:t>
            </w:r>
            <w:r>
              <w:rPr>
                <w:rFonts w:hint="eastAsia" w:ascii="宋体" w:hAnsi="宋体" w:eastAsia="宋体" w:cs="宋体"/>
                <w:color w:val="auto"/>
                <w:sz w:val="20"/>
                <w:szCs w:val="21"/>
                <w:highlight w:val="none"/>
              </w:rPr>
              <w:t>提交截止时间前三个月内开户银行出具的资信证明或银行存款证明或其他财务说明。或可提供财政部门认可的政府采购专业担保机构出具的担保函，须同时提供专业担保机构经财政部门认可的证明文件。（备注：</w:t>
            </w: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可根据自身情况提供上述任意一种证明材料）。</w:t>
            </w:r>
          </w:p>
        </w:tc>
      </w:tr>
      <w:tr w14:paraId="6864AD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454" w:type="pct"/>
            <w:vMerge w:val="continue"/>
            <w:shd w:val="clear" w:color="auto" w:fill="auto"/>
            <w:vAlign w:val="center"/>
          </w:tcPr>
          <w:p w14:paraId="1EEB2F3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846" w:type="pct"/>
            <w:vMerge w:val="continue"/>
            <w:shd w:val="clear" w:color="auto" w:fill="auto"/>
            <w:vAlign w:val="center"/>
          </w:tcPr>
          <w:p w14:paraId="47C5080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699" w:type="pct"/>
            <w:shd w:val="clear" w:color="auto" w:fill="auto"/>
            <w:vAlign w:val="center"/>
          </w:tcPr>
          <w:p w14:paraId="4C2CAB97">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须提供具有履行合同所必需的设备和专业技术能力的证明材料或书面声明。</w:t>
            </w:r>
          </w:p>
        </w:tc>
      </w:tr>
      <w:tr w14:paraId="2C810B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28960EF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846" w:type="pct"/>
            <w:vMerge w:val="continue"/>
            <w:shd w:val="clear" w:color="auto" w:fill="auto"/>
            <w:vAlign w:val="center"/>
          </w:tcPr>
          <w:p w14:paraId="6A0A71B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699" w:type="pct"/>
            <w:shd w:val="clear" w:color="auto" w:fill="auto"/>
            <w:vAlign w:val="center"/>
          </w:tcPr>
          <w:p w14:paraId="447CEE0F">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须提供缴税所属时间在</w:t>
            </w:r>
            <w:r>
              <w:rPr>
                <w:rFonts w:hint="eastAsia" w:ascii="宋体" w:hAnsi="宋体" w:eastAsia="宋体" w:cs="宋体"/>
                <w:color w:val="auto"/>
                <w:sz w:val="20"/>
                <w:szCs w:val="21"/>
                <w:highlight w:val="none"/>
                <w:lang w:eastAsia="zh-CN"/>
              </w:rPr>
              <w:t>2025年1月</w:t>
            </w:r>
            <w:r>
              <w:rPr>
                <w:rFonts w:hint="eastAsia" w:ascii="宋体" w:hAnsi="宋体" w:eastAsia="宋体" w:cs="宋体"/>
                <w:color w:val="auto"/>
                <w:sz w:val="20"/>
                <w:szCs w:val="21"/>
                <w:highlight w:val="none"/>
              </w:rPr>
              <w:t>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23490A9E">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lang w:val="en-US" w:eastAsia="zh-CN" w:bidi="ar-SA"/>
              </w:rPr>
            </w:pP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须提供缴费所属时间在</w:t>
            </w:r>
            <w:r>
              <w:rPr>
                <w:rFonts w:hint="eastAsia" w:ascii="宋体" w:hAnsi="宋体" w:eastAsia="宋体" w:cs="宋体"/>
                <w:color w:val="auto"/>
                <w:sz w:val="20"/>
                <w:szCs w:val="21"/>
                <w:highlight w:val="none"/>
                <w:lang w:eastAsia="zh-CN"/>
              </w:rPr>
              <w:t>2025年1月</w:t>
            </w:r>
            <w:r>
              <w:rPr>
                <w:rFonts w:hint="eastAsia" w:ascii="宋体" w:hAnsi="宋体" w:eastAsia="宋体" w:cs="宋体"/>
                <w:color w:val="auto"/>
                <w:sz w:val="20"/>
                <w:szCs w:val="21"/>
                <w:highlight w:val="none"/>
              </w:rPr>
              <w:t>至今任意3个月的社会保险费缴款书或银行电子缴税（费）凭证或社保管理部门出具的缴款证明；成立未满3个月的提供成立以来的社会保险费缴纳证明或相关情况说明；依法免缴的，应提供依法免缴的相关证明材料。</w:t>
            </w:r>
          </w:p>
        </w:tc>
      </w:tr>
      <w:tr w14:paraId="2B69F7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54" w:hRule="atLeast"/>
          <w:jc w:val="center"/>
        </w:trPr>
        <w:tc>
          <w:tcPr>
            <w:tcW w:w="454" w:type="pct"/>
            <w:vMerge w:val="continue"/>
            <w:shd w:val="clear" w:color="auto" w:fill="auto"/>
            <w:vAlign w:val="center"/>
          </w:tcPr>
          <w:p w14:paraId="78FD9A0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846" w:type="pct"/>
            <w:vMerge w:val="continue"/>
            <w:tcBorders>
              <w:bottom w:val="single" w:color="auto" w:sz="4" w:space="0"/>
            </w:tcBorders>
            <w:shd w:val="clear" w:color="auto" w:fill="auto"/>
            <w:vAlign w:val="center"/>
          </w:tcPr>
          <w:p w14:paraId="3C958D8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699" w:type="pct"/>
            <w:tcBorders>
              <w:bottom w:val="single" w:color="auto" w:sz="4" w:space="0"/>
            </w:tcBorders>
            <w:shd w:val="clear" w:color="auto" w:fill="auto"/>
            <w:vAlign w:val="center"/>
          </w:tcPr>
          <w:p w14:paraId="5318855E">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lang w:val="en-US" w:eastAsia="zh-CN"/>
              </w:rPr>
            </w:pP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须提供参加政府采购活动前三年内，在经营活动中没有重大违法记录（重大违法记录是指：</w:t>
            </w: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因违法经营受到刑事处罚或者责令停产停业、吊销许可证或者执照、较大数额罚款等行政处罚）的书面声明。</w:t>
            </w:r>
          </w:p>
        </w:tc>
      </w:tr>
      <w:tr w14:paraId="68CA6E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426F50A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846" w:type="pct"/>
            <w:tcBorders>
              <w:bottom w:val="single" w:color="auto" w:sz="4" w:space="0"/>
            </w:tcBorders>
            <w:shd w:val="clear" w:color="auto" w:fill="auto"/>
            <w:vAlign w:val="center"/>
          </w:tcPr>
          <w:p w14:paraId="50A46DC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其他要求</w:t>
            </w:r>
          </w:p>
        </w:tc>
        <w:tc>
          <w:tcPr>
            <w:tcW w:w="3699" w:type="pct"/>
            <w:tcBorders>
              <w:bottom w:val="single" w:color="auto" w:sz="4" w:space="0"/>
            </w:tcBorders>
            <w:shd w:val="clear" w:color="auto" w:fill="auto"/>
            <w:vAlign w:val="center"/>
          </w:tcPr>
          <w:p w14:paraId="12EF4A9B">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t>（1）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358BCBE8">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1"/>
                <w:highlight w:val="none"/>
                <w:lang w:val="en-US" w:eastAsia="zh-CN"/>
              </w:rPr>
            </w:pPr>
            <w:r>
              <w:rPr>
                <w:rFonts w:hint="eastAsia" w:ascii="宋体" w:hAnsi="宋体" w:eastAsia="宋体" w:cs="宋体"/>
                <w:color w:val="auto"/>
                <w:sz w:val="20"/>
                <w:szCs w:val="21"/>
                <w:highlight w:val="none"/>
              </w:rPr>
              <w:t>（</w:t>
            </w:r>
            <w:r>
              <w:rPr>
                <w:rFonts w:hint="eastAsia" w:ascii="宋体" w:hAnsi="宋体" w:eastAsia="宋体" w:cs="宋体"/>
                <w:color w:val="auto"/>
                <w:sz w:val="20"/>
                <w:szCs w:val="21"/>
                <w:highlight w:val="none"/>
                <w:lang w:val="en-US" w:eastAsia="zh-CN"/>
              </w:rPr>
              <w:t>2</w:t>
            </w:r>
            <w:r>
              <w:rPr>
                <w:rFonts w:hint="eastAsia" w:ascii="宋体" w:hAnsi="宋体" w:eastAsia="宋体" w:cs="宋体"/>
                <w:color w:val="auto"/>
                <w:sz w:val="20"/>
                <w:szCs w:val="21"/>
                <w:highlight w:val="none"/>
              </w:rPr>
              <w:t>）本项目</w:t>
            </w:r>
            <w:r>
              <w:rPr>
                <w:rFonts w:hint="eastAsia" w:ascii="宋体" w:hAnsi="宋体" w:eastAsia="宋体" w:cs="宋体"/>
                <w:color w:val="auto"/>
                <w:sz w:val="20"/>
                <w:szCs w:val="21"/>
                <w:highlight w:val="none"/>
                <w:lang w:val="en-US" w:eastAsia="zh-CN"/>
              </w:rPr>
              <w:t>不</w:t>
            </w:r>
            <w:r>
              <w:rPr>
                <w:rFonts w:hint="eastAsia" w:ascii="宋体" w:hAnsi="宋体" w:eastAsia="宋体" w:cs="宋体"/>
                <w:color w:val="auto"/>
                <w:sz w:val="20"/>
                <w:szCs w:val="21"/>
                <w:highlight w:val="none"/>
              </w:rPr>
              <w:t>接受联合体。</w:t>
            </w:r>
          </w:p>
        </w:tc>
      </w:tr>
      <w:tr w14:paraId="14BA17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71" w:hRule="atLeast"/>
          <w:jc w:val="center"/>
        </w:trPr>
        <w:tc>
          <w:tcPr>
            <w:tcW w:w="454" w:type="pct"/>
            <w:vMerge w:val="continue"/>
            <w:shd w:val="clear" w:color="auto" w:fill="auto"/>
            <w:vAlign w:val="center"/>
          </w:tcPr>
          <w:p w14:paraId="5957EDF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846" w:type="pct"/>
            <w:tcBorders>
              <w:bottom w:val="single" w:color="auto" w:sz="4" w:space="0"/>
            </w:tcBorders>
            <w:shd w:val="clear" w:color="auto" w:fill="auto"/>
            <w:vAlign w:val="center"/>
          </w:tcPr>
          <w:p w14:paraId="6B7E684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采购政策</w:t>
            </w:r>
          </w:p>
        </w:tc>
        <w:tc>
          <w:tcPr>
            <w:tcW w:w="3699" w:type="pct"/>
            <w:tcBorders>
              <w:bottom w:val="single" w:color="auto" w:sz="4" w:space="0"/>
            </w:tcBorders>
            <w:shd w:val="clear" w:color="auto" w:fill="auto"/>
            <w:vAlign w:val="center"/>
          </w:tcPr>
          <w:p w14:paraId="548EE5BB">
            <w:pPr>
              <w:keepNext w:val="0"/>
              <w:keepLines w:val="0"/>
              <w:widowControl/>
              <w:suppressLineNumbers w:val="0"/>
              <w:spacing w:before="0" w:beforeAutospacing="0" w:after="0" w:afterAutospacing="0" w:line="400" w:lineRule="exact"/>
              <w:ind w:left="0" w:right="0"/>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本项目为专门面向中小微企业采购项目。</w:t>
            </w:r>
          </w:p>
        </w:tc>
      </w:tr>
    </w:tbl>
    <w:p w14:paraId="6E35A24B">
      <w:pPr>
        <w:pStyle w:val="20"/>
        <w:rPr>
          <w:rFonts w:hint="eastAsia" w:ascii="宋体" w:hAnsi="宋体" w:eastAsia="宋体" w:cs="宋体"/>
          <w:highlight w:val="none"/>
          <w:lang w:eastAsia="zh-CN"/>
        </w:rPr>
      </w:pPr>
    </w:p>
    <w:p w14:paraId="3C7ABCB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9D18D64">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06" w:name="_Toc31323"/>
      <w:bookmarkStart w:id="207" w:name="_Toc8566"/>
      <w:bookmarkStart w:id="208" w:name="_Toc20349"/>
      <w:bookmarkStart w:id="209" w:name="_Toc17597"/>
      <w:r>
        <w:rPr>
          <w:rFonts w:hint="eastAsia" w:ascii="宋体" w:hAnsi="宋体" w:eastAsia="宋体" w:cs="宋体"/>
          <w:color w:val="auto"/>
          <w:sz w:val="28"/>
          <w:szCs w:val="28"/>
          <w:highlight w:val="none"/>
          <w:lang w:val="zh-CN"/>
        </w:rPr>
        <w:t>第四章 评标办法</w:t>
      </w:r>
      <w:bookmarkEnd w:id="202"/>
      <w:bookmarkEnd w:id="203"/>
      <w:bookmarkEnd w:id="204"/>
      <w:bookmarkEnd w:id="205"/>
      <w:r>
        <w:rPr>
          <w:rFonts w:hint="eastAsia" w:ascii="宋体" w:hAnsi="宋体" w:eastAsia="宋体" w:cs="宋体"/>
          <w:color w:val="auto"/>
          <w:sz w:val="28"/>
          <w:szCs w:val="28"/>
          <w:highlight w:val="none"/>
          <w:lang w:val="zh-CN"/>
        </w:rPr>
        <w:t>（综合评分法）</w:t>
      </w:r>
      <w:bookmarkEnd w:id="206"/>
      <w:bookmarkEnd w:id="207"/>
      <w:bookmarkEnd w:id="208"/>
      <w:bookmarkEnd w:id="209"/>
    </w:p>
    <w:p w14:paraId="79A1B362">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10" w:name="_Toc5270"/>
      <w:bookmarkStart w:id="211" w:name="_Toc260908199"/>
      <w:bookmarkStart w:id="212" w:name="_Toc20174"/>
      <w:bookmarkStart w:id="213" w:name="_Toc19820086"/>
      <w:bookmarkStart w:id="214" w:name="_Toc270090084"/>
      <w:bookmarkStart w:id="215" w:name="_Toc260907983"/>
      <w:bookmarkStart w:id="216" w:name="_Toc31667"/>
      <w:bookmarkStart w:id="217" w:name="_Toc18511"/>
      <w:bookmarkStart w:id="218" w:name="_Toc21229"/>
      <w:bookmarkStart w:id="219" w:name="_Toc259188727"/>
      <w:bookmarkStart w:id="220" w:name="_Toc520104003"/>
      <w:bookmarkStart w:id="221" w:name="_Toc481712045"/>
      <w:r>
        <w:rPr>
          <w:rFonts w:hint="eastAsia" w:ascii="宋体" w:hAnsi="宋体" w:eastAsia="宋体" w:cs="宋体"/>
          <w:color w:val="auto"/>
          <w:sz w:val="28"/>
          <w:szCs w:val="28"/>
          <w:highlight w:val="none"/>
          <w:lang w:val="zh-CN"/>
        </w:rPr>
        <w:t>一、评标办法前附表</w:t>
      </w:r>
      <w:bookmarkEnd w:id="210"/>
      <w:bookmarkEnd w:id="211"/>
      <w:bookmarkEnd w:id="212"/>
      <w:bookmarkEnd w:id="213"/>
      <w:bookmarkEnd w:id="214"/>
      <w:bookmarkEnd w:id="215"/>
      <w:bookmarkEnd w:id="216"/>
      <w:bookmarkEnd w:id="217"/>
      <w:bookmarkEnd w:id="218"/>
      <w:bookmarkEnd w:id="219"/>
      <w:bookmarkEnd w:id="220"/>
      <w:bookmarkEnd w:id="221"/>
    </w:p>
    <w:tbl>
      <w:tblPr>
        <w:tblStyle w:val="52"/>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22"/>
        <w:gridCol w:w="686"/>
        <w:gridCol w:w="217"/>
        <w:gridCol w:w="1249"/>
        <w:gridCol w:w="6875"/>
      </w:tblGrid>
      <w:tr w14:paraId="46E1EB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Align w:val="center"/>
          </w:tcPr>
          <w:p w14:paraId="2C2D478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092" w:type="pct"/>
            <w:gridSpan w:val="3"/>
            <w:vAlign w:val="center"/>
          </w:tcPr>
          <w:p w14:paraId="2BB9A72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3489" w:type="pct"/>
            <w:vAlign w:val="center"/>
          </w:tcPr>
          <w:p w14:paraId="3A9A805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1DC1C1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restart"/>
            <w:vAlign w:val="center"/>
          </w:tcPr>
          <w:p w14:paraId="0A60BE9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符合性评审</w:t>
            </w:r>
          </w:p>
        </w:tc>
        <w:tc>
          <w:tcPr>
            <w:tcW w:w="1092" w:type="pct"/>
            <w:gridSpan w:val="3"/>
            <w:vAlign w:val="center"/>
          </w:tcPr>
          <w:p w14:paraId="5DC9434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3489" w:type="pct"/>
            <w:vAlign w:val="center"/>
          </w:tcPr>
          <w:p w14:paraId="52E5A214">
            <w:pPr>
              <w:keepNext w:val="0"/>
              <w:keepLines w:val="0"/>
              <w:widowControl/>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投标文件</w:t>
            </w:r>
            <w:r>
              <w:rPr>
                <w:rFonts w:hint="eastAsia" w:ascii="宋体" w:hAnsi="宋体" w:eastAsia="宋体" w:cs="宋体"/>
                <w:color w:val="auto"/>
                <w:sz w:val="21"/>
                <w:szCs w:val="21"/>
                <w:highlight w:val="none"/>
              </w:rPr>
              <w:t>符合招标文件格式要求。</w:t>
            </w:r>
          </w:p>
        </w:tc>
      </w:tr>
      <w:tr w14:paraId="53F0EE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6870871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1092" w:type="pct"/>
            <w:gridSpan w:val="3"/>
            <w:vAlign w:val="center"/>
          </w:tcPr>
          <w:p w14:paraId="3B70507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投标文件的签字盖章</w:t>
            </w:r>
          </w:p>
        </w:tc>
        <w:tc>
          <w:tcPr>
            <w:tcW w:w="3489" w:type="pct"/>
            <w:vAlign w:val="center"/>
          </w:tcPr>
          <w:p w14:paraId="138A2172">
            <w:pPr>
              <w:keepNext w:val="0"/>
              <w:keepLines w:val="0"/>
              <w:widowControl/>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投标文件的签署符合招标文件签字或电子签章的要求。</w:t>
            </w:r>
          </w:p>
        </w:tc>
      </w:tr>
      <w:tr w14:paraId="740671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2601210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1092" w:type="pct"/>
            <w:gridSpan w:val="3"/>
            <w:vAlign w:val="center"/>
          </w:tcPr>
          <w:p w14:paraId="1E3BCDF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3489" w:type="pct"/>
            <w:vAlign w:val="center"/>
          </w:tcPr>
          <w:p w14:paraId="3489D8E2">
            <w:pPr>
              <w:keepNext w:val="0"/>
              <w:keepLines w:val="0"/>
              <w:widowControl/>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报价唯一，且符合本项目投标报价要求，且投标报价未超过最高限价。</w:t>
            </w:r>
          </w:p>
        </w:tc>
      </w:tr>
      <w:tr w14:paraId="1E5DDC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4B72174C">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p>
        </w:tc>
        <w:tc>
          <w:tcPr>
            <w:tcW w:w="1092" w:type="pct"/>
            <w:gridSpan w:val="3"/>
            <w:vAlign w:val="center"/>
          </w:tcPr>
          <w:p w14:paraId="1421892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投标有效期</w:t>
            </w:r>
          </w:p>
        </w:tc>
        <w:tc>
          <w:tcPr>
            <w:tcW w:w="3489" w:type="pct"/>
            <w:vAlign w:val="center"/>
          </w:tcPr>
          <w:p w14:paraId="6BF66726">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90日历天，从提交投标文件的截止之日算起。</w:t>
            </w:r>
          </w:p>
        </w:tc>
      </w:tr>
      <w:tr w14:paraId="2433C2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0F1AA602">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p>
        </w:tc>
        <w:tc>
          <w:tcPr>
            <w:tcW w:w="1092" w:type="pct"/>
            <w:gridSpan w:val="3"/>
            <w:vAlign w:val="center"/>
          </w:tcPr>
          <w:p w14:paraId="116AFD8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其他投标无效情形</w:t>
            </w:r>
          </w:p>
        </w:tc>
        <w:tc>
          <w:tcPr>
            <w:tcW w:w="3489" w:type="pct"/>
            <w:vAlign w:val="center"/>
          </w:tcPr>
          <w:p w14:paraId="611EA9B8">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投标人存在本章“其他投标无效情形”中任意情形之一的，按否决投标处理。</w:t>
            </w:r>
          </w:p>
        </w:tc>
      </w:tr>
      <w:tr w14:paraId="1D17E7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849" w:type="dxa"/>
            <w:gridSpan w:val="5"/>
            <w:vAlign w:val="center"/>
          </w:tcPr>
          <w:p w14:paraId="112F5EBB">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3ADAE92">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●2.强化政府采购异常低价审查</w:t>
            </w:r>
          </w:p>
          <w:p w14:paraId="081C26A7">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2.1政府采购评审中出现下列情形之一的，评审委员会应当启动异常低价投标（响应）审查程序：</w:t>
            </w:r>
          </w:p>
          <w:p w14:paraId="1E9041CB">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1.投标（响应）报价低于全部通过符合性审查供应商投标（响应）报价平均值50%的，即投标（响应）报价&lt;全部通过符合性审查供应商投标（响应）报价平均值×50%；</w:t>
            </w:r>
          </w:p>
          <w:p w14:paraId="46B720DB">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2.投标（响应）报价低于通过符合性审查的次低报价供应商投标（响应）报价50%的，即投标（响应）报价&lt;通过符合性审查的次低报价供应商投标（响应）报价×50%；</w:t>
            </w:r>
          </w:p>
          <w:p w14:paraId="60D1B2D0">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3.投标（响应）报价低于采购项目最高限价45%的，即投标（响应）报价&lt;采购项目最高限价×45%；</w:t>
            </w:r>
          </w:p>
          <w:p w14:paraId="7263F9CD">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4.评审委员会基于专业判断，认为供应商报价过低，有可能影响产品质量或者不能诚信履约的其他情形。</w:t>
            </w:r>
          </w:p>
          <w:p w14:paraId="06FD54B4">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采购人可以结合具体项目实际情况，提高上述第1项至第3项中启动异常低价投标（响应）审查的数值标准，但是最高不得超过65%。</w:t>
            </w:r>
          </w:p>
          <w:p w14:paraId="77DB616F">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相关法律法规对供应商报价有规定的，从其规定。</w:t>
            </w:r>
          </w:p>
          <w:p w14:paraId="576C6EB8">
            <w:pPr>
              <w:keepNext w:val="0"/>
              <w:keepLines w:val="0"/>
              <w:widowControl w:val="0"/>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1570D9E">
            <w:pPr>
              <w:keepNext w:val="0"/>
              <w:keepLines w:val="0"/>
              <w:widowControl w:val="0"/>
              <w:suppressLineNumbers w:val="0"/>
              <w:spacing w:before="0" w:beforeAutospacing="0" w:after="0" w:afterAutospacing="0" w:line="400" w:lineRule="exact"/>
              <w:ind w:left="0" w:leftChars="0" w:right="0" w:rightChars="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604CA4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Align w:val="center"/>
          </w:tcPr>
          <w:p w14:paraId="4304601B">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092" w:type="pct"/>
            <w:gridSpan w:val="3"/>
            <w:vAlign w:val="center"/>
          </w:tcPr>
          <w:p w14:paraId="15870D6B">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条款内容</w:t>
            </w:r>
          </w:p>
        </w:tc>
        <w:tc>
          <w:tcPr>
            <w:tcW w:w="3489" w:type="pct"/>
            <w:vAlign w:val="center"/>
          </w:tcPr>
          <w:p w14:paraId="57B0BE1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08542D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restart"/>
            <w:vAlign w:val="center"/>
          </w:tcPr>
          <w:p w14:paraId="3B1E17F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详细评审</w:t>
            </w:r>
          </w:p>
          <w:p w14:paraId="0EE0449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w:t>
            </w:r>
          </w:p>
        </w:tc>
        <w:tc>
          <w:tcPr>
            <w:tcW w:w="348" w:type="pct"/>
            <w:vAlign w:val="center"/>
          </w:tcPr>
          <w:p w14:paraId="156BE089">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744" w:type="pct"/>
            <w:gridSpan w:val="2"/>
            <w:vAlign w:val="center"/>
          </w:tcPr>
          <w:p w14:paraId="0D8F3054">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评标总得分</w:t>
            </w:r>
          </w:p>
        </w:tc>
        <w:tc>
          <w:tcPr>
            <w:tcW w:w="3489" w:type="pct"/>
            <w:vAlign w:val="center"/>
          </w:tcPr>
          <w:p w14:paraId="22FBDB1F">
            <w:pPr>
              <w:keepNext w:val="0"/>
              <w:keepLines w:val="0"/>
              <w:widowControl/>
              <w:suppressLineNumbers w:val="0"/>
              <w:snapToGrid w:val="0"/>
              <w:spacing w:before="0" w:beforeAutospacing="0" w:after="0" w:afterAutospacing="0" w:line="400" w:lineRule="exact"/>
              <w:ind w:left="0" w:right="0"/>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rPr>
              <w:t>满分100分</w:t>
            </w:r>
          </w:p>
        </w:tc>
      </w:tr>
      <w:tr w14:paraId="662893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274AA2C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348" w:type="pct"/>
            <w:vAlign w:val="center"/>
          </w:tcPr>
          <w:p w14:paraId="267CB7F5">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744" w:type="pct"/>
            <w:gridSpan w:val="2"/>
            <w:vAlign w:val="center"/>
          </w:tcPr>
          <w:p w14:paraId="75B5101B">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p w14:paraId="7CE53715">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3489" w:type="pct"/>
            <w:vAlign w:val="center"/>
          </w:tcPr>
          <w:p w14:paraId="5C5579BB">
            <w:pPr>
              <w:keepNext w:val="0"/>
              <w:keepLines w:val="0"/>
              <w:widowControl/>
              <w:suppressLineNumbers w:val="0"/>
              <w:snapToGrid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报价部分F1：满分10分；技术部分F2：满分</w:t>
            </w:r>
            <w:r>
              <w:rPr>
                <w:rFonts w:hint="eastAsia" w:ascii="宋体" w:hAnsi="宋体" w:eastAsia="宋体" w:cs="宋体"/>
                <w:color w:val="auto"/>
                <w:kern w:val="2"/>
                <w:sz w:val="21"/>
                <w:szCs w:val="21"/>
                <w:highlight w:val="none"/>
                <w:woUserID w:val="2"/>
              </w:rPr>
              <w:t>79</w:t>
            </w:r>
            <w:r>
              <w:rPr>
                <w:rFonts w:hint="eastAsia" w:ascii="宋体" w:hAnsi="宋体" w:eastAsia="宋体" w:cs="宋体"/>
                <w:color w:val="auto"/>
                <w:kern w:val="2"/>
                <w:sz w:val="21"/>
                <w:szCs w:val="21"/>
                <w:highlight w:val="none"/>
              </w:rPr>
              <w:t>分；商务部分F3：满分</w:t>
            </w:r>
            <w:r>
              <w:rPr>
                <w:rFonts w:hint="eastAsia" w:ascii="宋体" w:hAnsi="宋体" w:eastAsia="宋体" w:cs="宋体"/>
                <w:color w:val="auto"/>
                <w:kern w:val="2"/>
                <w:sz w:val="21"/>
                <w:szCs w:val="21"/>
                <w:highlight w:val="none"/>
                <w:woUserID w:val="2"/>
              </w:rPr>
              <w:t>11</w:t>
            </w:r>
            <w:r>
              <w:rPr>
                <w:rFonts w:hint="eastAsia" w:ascii="宋体" w:hAnsi="宋体" w:eastAsia="宋体" w:cs="宋体"/>
                <w:color w:val="auto"/>
                <w:kern w:val="2"/>
                <w:sz w:val="21"/>
                <w:szCs w:val="21"/>
                <w:highlight w:val="none"/>
              </w:rPr>
              <w:t>分；</w:t>
            </w:r>
          </w:p>
        </w:tc>
      </w:tr>
      <w:tr w14:paraId="7DC0BC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54C82441">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348" w:type="pct"/>
            <w:vAlign w:val="center"/>
          </w:tcPr>
          <w:p w14:paraId="34E5C991">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w:t>
            </w:r>
          </w:p>
        </w:tc>
        <w:tc>
          <w:tcPr>
            <w:tcW w:w="744" w:type="pct"/>
            <w:gridSpan w:val="2"/>
            <w:vAlign w:val="center"/>
          </w:tcPr>
          <w:p w14:paraId="352485BD">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 w:val="21"/>
                <w:szCs w:val="21"/>
                <w:highlight w:val="none"/>
              </w:rPr>
              <w:t>投标报价部分评审</w:t>
            </w:r>
          </w:p>
        </w:tc>
        <w:tc>
          <w:tcPr>
            <w:tcW w:w="3489" w:type="pct"/>
            <w:vAlign w:val="center"/>
          </w:tcPr>
          <w:p w14:paraId="2651695D">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 w:val="21"/>
                <w:szCs w:val="21"/>
                <w:highlight w:val="none"/>
              </w:rPr>
              <w:t>F1＝10分</w:t>
            </w:r>
          </w:p>
        </w:tc>
      </w:tr>
      <w:tr w14:paraId="4DA9AA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6AF4C81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1092" w:type="pct"/>
            <w:gridSpan w:val="3"/>
            <w:vAlign w:val="center"/>
          </w:tcPr>
          <w:p w14:paraId="7778BAFE">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投标总报价评审</w:t>
            </w:r>
          </w:p>
          <w:p w14:paraId="72B5C6B0">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（满分10分）</w:t>
            </w:r>
          </w:p>
        </w:tc>
        <w:tc>
          <w:tcPr>
            <w:tcW w:w="3489" w:type="pct"/>
            <w:vAlign w:val="center"/>
          </w:tcPr>
          <w:p w14:paraId="79D14A22">
            <w:pPr>
              <w:keepNext w:val="0"/>
              <w:keepLines w:val="0"/>
              <w:widowControl w:val="0"/>
              <w:suppressLineNumbers w:val="0"/>
              <w:snapToGrid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价格分采用低价优先法计算，即满足招标文件要求（即通过资格审查和符合性评审）且有效的投标报价中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最低的投标报价为评标基准价。其他投标人的价格分统一按照</w:t>
            </w:r>
            <w:r>
              <w:rPr>
                <w:rFonts w:hint="eastAsia" w:ascii="宋体" w:hAnsi="宋体" w:eastAsia="宋体" w:cs="宋体"/>
                <w:color w:val="auto"/>
                <w:sz w:val="21"/>
                <w:szCs w:val="21"/>
                <w:highlight w:val="none"/>
                <w:lang w:eastAsia="zh-CN"/>
              </w:rPr>
              <w:t>下列公式</w:t>
            </w:r>
            <w:r>
              <w:rPr>
                <w:rFonts w:hint="eastAsia" w:ascii="宋体" w:hAnsi="宋体" w:eastAsia="宋体" w:cs="宋体"/>
                <w:color w:val="auto"/>
                <w:sz w:val="21"/>
                <w:szCs w:val="21"/>
                <w:highlight w:val="none"/>
              </w:rPr>
              <w:t>计算：</w:t>
            </w:r>
          </w:p>
          <w:p w14:paraId="5438CC4D">
            <w:pPr>
              <w:pStyle w:val="13"/>
              <w:keepNext w:val="0"/>
              <w:keepLines w:val="0"/>
              <w:widowControl w:val="0"/>
              <w:suppressLineNumbers w:val="0"/>
              <w:spacing w:before="0" w:beforeAutospacing="0" w:after="0" w:afterAutospacing="0" w:line="400" w:lineRule="exact"/>
              <w:ind w:left="0" w:right="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投标报价得分=（评标基准价/投标报价）×10</w:t>
            </w:r>
          </w:p>
          <w:p w14:paraId="7BE47952">
            <w:pPr>
              <w:keepNext w:val="0"/>
              <w:keepLines w:val="0"/>
              <w:widowControl w:val="0"/>
              <w:suppressLineNumbers w:val="0"/>
              <w:snapToGrid w:val="0"/>
              <w:spacing w:before="0" w:beforeAutospacing="0" w:after="0" w:afterAutospacing="0" w:line="400" w:lineRule="exact"/>
              <w:ind w:left="0" w:right="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注：</w:t>
            </w:r>
          </w:p>
          <w:p w14:paraId="47511719">
            <w:pPr>
              <w:keepNext w:val="0"/>
              <w:keepLines w:val="0"/>
              <w:widowControl w:val="0"/>
              <w:numPr>
                <w:ilvl w:val="0"/>
                <w:numId w:val="2"/>
              </w:numPr>
              <w:suppressLineNumbers w:val="0"/>
              <w:snapToGrid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本项目以“</w:t>
            </w:r>
            <w:r>
              <w:rPr>
                <w:rFonts w:hint="eastAsia" w:ascii="宋体" w:hAnsi="宋体" w:eastAsia="宋体" w:cs="宋体"/>
                <w:color w:val="auto"/>
                <w:kern w:val="2"/>
                <w:sz w:val="21"/>
                <w:szCs w:val="21"/>
                <w:highlight w:val="none"/>
              </w:rPr>
              <w:t>开标一览表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有效的投标报价为评审基数；</w:t>
            </w:r>
          </w:p>
          <w:p w14:paraId="78E9F487">
            <w:pPr>
              <w:keepNext w:val="0"/>
              <w:keepLines w:val="0"/>
              <w:widowControl w:val="0"/>
              <w:suppressLineNumbers w:val="0"/>
              <w:snapToGrid w:val="0"/>
              <w:spacing w:before="0" w:beforeAutospacing="0" w:after="0" w:afterAutospacing="0" w:line="400" w:lineRule="exact"/>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（2）本项目专门面向中小微型企业采购项目，不在执行价格优惠。</w:t>
            </w:r>
          </w:p>
        </w:tc>
      </w:tr>
      <w:tr w14:paraId="5BF1C2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312E006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348" w:type="pct"/>
            <w:vAlign w:val="center"/>
          </w:tcPr>
          <w:p w14:paraId="68B000FD">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w:t>
            </w:r>
          </w:p>
        </w:tc>
        <w:tc>
          <w:tcPr>
            <w:tcW w:w="744" w:type="pct"/>
            <w:gridSpan w:val="2"/>
            <w:vAlign w:val="center"/>
          </w:tcPr>
          <w:p w14:paraId="7B78AD3A">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技术部分</w:t>
            </w:r>
          </w:p>
          <w:p w14:paraId="3E3329C4">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w:t>
            </w:r>
          </w:p>
        </w:tc>
        <w:tc>
          <w:tcPr>
            <w:tcW w:w="3489" w:type="pct"/>
            <w:vAlign w:val="center"/>
          </w:tcPr>
          <w:p w14:paraId="56788C09">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 w:val="21"/>
                <w:szCs w:val="21"/>
                <w:highlight w:val="none"/>
              </w:rPr>
              <w:t>F2＝</w:t>
            </w:r>
            <w:r>
              <w:rPr>
                <w:rFonts w:hint="eastAsia" w:ascii="宋体" w:hAnsi="宋体" w:eastAsia="宋体" w:cs="宋体"/>
                <w:b/>
                <w:color w:val="auto"/>
                <w:sz w:val="21"/>
                <w:szCs w:val="21"/>
                <w:highlight w:val="none"/>
                <w:woUserID w:val="2"/>
              </w:rPr>
              <w:t>79</w:t>
            </w:r>
            <w:r>
              <w:rPr>
                <w:rFonts w:hint="eastAsia" w:ascii="宋体" w:hAnsi="宋体" w:eastAsia="宋体" w:cs="宋体"/>
                <w:b/>
                <w:color w:val="auto"/>
                <w:sz w:val="21"/>
                <w:szCs w:val="21"/>
                <w:highlight w:val="none"/>
              </w:rPr>
              <w:t>分</w:t>
            </w:r>
          </w:p>
        </w:tc>
      </w:tr>
      <w:tr w14:paraId="3EBFA0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3C5557C1">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1092" w:type="pct"/>
            <w:gridSpan w:val="3"/>
            <w:tcBorders>
              <w:bottom w:val="single" w:color="auto" w:sz="4" w:space="0"/>
            </w:tcBorders>
            <w:vAlign w:val="center"/>
          </w:tcPr>
          <w:p w14:paraId="248B6D0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技术指标响应评审得分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30分</w:t>
            </w:r>
            <w:r>
              <w:rPr>
                <w:rFonts w:hint="eastAsia" w:ascii="宋体" w:hAnsi="宋体" w:eastAsia="宋体" w:cs="宋体"/>
                <w:color w:val="auto"/>
                <w:sz w:val="21"/>
                <w:szCs w:val="21"/>
                <w:highlight w:val="none"/>
                <w:lang w:eastAsia="zh-CN"/>
              </w:rPr>
              <w:t>）</w:t>
            </w:r>
          </w:p>
        </w:tc>
        <w:tc>
          <w:tcPr>
            <w:tcW w:w="3489" w:type="pct"/>
            <w:tcBorders>
              <w:bottom w:val="single" w:color="auto" w:sz="4" w:space="0"/>
            </w:tcBorders>
            <w:vAlign w:val="center"/>
          </w:tcPr>
          <w:p w14:paraId="4821CFE2">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评审因素：评标小组专家将综合考虑投标人所投产品的技术性能、可靠性、稳定性、产品的操作性、维护性以及对招标文件的响应程度等因素，按以下评审标准进行综合评审并赋分：</w:t>
            </w:r>
          </w:p>
          <w:p w14:paraId="7508730B">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采购需求</w:t>
            </w:r>
            <w:r>
              <w:rPr>
                <w:rFonts w:hint="eastAsia" w:ascii="宋体" w:hAnsi="宋体" w:eastAsia="宋体" w:cs="宋体"/>
                <w:color w:val="auto"/>
                <w:sz w:val="21"/>
                <w:szCs w:val="21"/>
                <w:highlight w:val="none"/>
              </w:rPr>
              <w:t>》中标注 “●”号参数部分为演示参数，</w:t>
            </w:r>
            <w:r>
              <w:rPr>
                <w:rFonts w:hint="eastAsia" w:ascii="宋体" w:hAnsi="宋体" w:eastAsia="宋体" w:cs="宋体"/>
                <w:color w:val="auto"/>
                <w:sz w:val="21"/>
                <w:szCs w:val="21"/>
                <w:highlight w:val="none"/>
                <w:lang w:val="en-US" w:eastAsia="zh-CN"/>
              </w:rPr>
              <w:t>此项</w:t>
            </w: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分，演示参数须投标人在投标时提供真实产品相关功能现场演示， 每出现1项演示参数不满足招标文件要求（即发生负偏离的）扣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分，最多扣完本项分值为止。</w:t>
            </w:r>
          </w:p>
          <w:p w14:paraId="58FF55C8">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注：投标人在投标时不提供真实产品现场演示或采用产品Demo、产品PPT、录制视频、图片、静态页面等其他方式进行展示的不得分。</w:t>
            </w:r>
          </w:p>
          <w:p w14:paraId="62B02E9F">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（2）招标文件第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采购需求</w:t>
            </w:r>
            <w:r>
              <w:rPr>
                <w:rFonts w:hint="eastAsia" w:ascii="宋体" w:hAnsi="宋体" w:eastAsia="宋体" w:cs="宋体"/>
                <w:color w:val="auto"/>
                <w:sz w:val="21"/>
                <w:szCs w:val="21"/>
                <w:highlight w:val="none"/>
              </w:rPr>
              <w:t>》中标注 “</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”号技术参数的为</w:t>
            </w:r>
            <w:r>
              <w:rPr>
                <w:rFonts w:hint="eastAsia" w:ascii="宋体" w:hAnsi="宋体" w:eastAsia="宋体" w:cs="宋体"/>
                <w:color w:val="auto"/>
                <w:sz w:val="21"/>
                <w:szCs w:val="21"/>
                <w:highlight w:val="none"/>
                <w:lang w:val="en-US" w:eastAsia="zh-CN"/>
              </w:rPr>
              <w:t>重要</w:t>
            </w:r>
            <w:r>
              <w:rPr>
                <w:rFonts w:hint="eastAsia" w:ascii="宋体" w:hAnsi="宋体" w:eastAsia="宋体" w:cs="宋体"/>
                <w:color w:val="auto"/>
                <w:sz w:val="21"/>
                <w:szCs w:val="21"/>
                <w:highlight w:val="none"/>
              </w:rPr>
              <w:t>参数，此项满分</w:t>
            </w:r>
            <w:r>
              <w:rPr>
                <w:rFonts w:hint="eastAsia" w:ascii="宋体" w:hAnsi="宋体" w:eastAsia="宋体" w:cs="宋体"/>
                <w:color w:val="auto"/>
                <w:sz w:val="21"/>
                <w:szCs w:val="21"/>
                <w:highlight w:val="none"/>
                <w:woUserID w:val="1"/>
              </w:rPr>
              <w:t>10.5</w:t>
            </w:r>
            <w:r>
              <w:rPr>
                <w:rFonts w:hint="eastAsia" w:ascii="宋体" w:hAnsi="宋体" w:eastAsia="宋体" w:cs="宋体"/>
                <w:color w:val="auto"/>
                <w:sz w:val="21"/>
                <w:szCs w:val="21"/>
                <w:highlight w:val="none"/>
              </w:rPr>
              <w:t>分，每出现1项</w:t>
            </w:r>
            <w:r>
              <w:rPr>
                <w:rFonts w:hint="eastAsia" w:ascii="宋体" w:hAnsi="宋体" w:eastAsia="宋体" w:cs="宋体"/>
                <w:color w:val="auto"/>
                <w:sz w:val="21"/>
                <w:szCs w:val="21"/>
                <w:highlight w:val="none"/>
                <w:lang w:val="en-US" w:eastAsia="zh-CN"/>
                <w:woUserID w:val="2"/>
              </w:rPr>
              <w:t>重要</w:t>
            </w:r>
            <w:r>
              <w:rPr>
                <w:rFonts w:hint="eastAsia" w:ascii="宋体" w:hAnsi="宋体" w:eastAsia="宋体" w:cs="宋体"/>
                <w:color w:val="auto"/>
                <w:sz w:val="21"/>
                <w:szCs w:val="21"/>
                <w:highlight w:val="none"/>
                <w:woUserID w:val="2"/>
              </w:rPr>
              <w:t>技术参数</w:t>
            </w:r>
            <w:r>
              <w:rPr>
                <w:rFonts w:hint="eastAsia" w:ascii="宋体" w:hAnsi="宋体" w:eastAsia="宋体" w:cs="宋体"/>
                <w:color w:val="auto"/>
                <w:sz w:val="21"/>
                <w:szCs w:val="21"/>
                <w:highlight w:val="none"/>
              </w:rPr>
              <w:t>不满足招标文件要求（即发生负偏离的）扣</w:t>
            </w:r>
            <w:r>
              <w:rPr>
                <w:rFonts w:hint="eastAsia" w:ascii="宋体" w:hAnsi="宋体" w:eastAsia="宋体" w:cs="宋体"/>
                <w:color w:val="auto"/>
                <w:sz w:val="21"/>
                <w:szCs w:val="21"/>
                <w:highlight w:val="none"/>
                <w:woUserID w:val="1"/>
              </w:rPr>
              <w:t>1.05</w:t>
            </w:r>
            <w:r>
              <w:rPr>
                <w:rFonts w:hint="eastAsia" w:ascii="宋体" w:hAnsi="宋体" w:eastAsia="宋体" w:cs="宋体"/>
                <w:color w:val="auto"/>
                <w:sz w:val="21"/>
                <w:szCs w:val="21"/>
                <w:highlight w:val="none"/>
              </w:rPr>
              <w:t>分，最多扣完本项分值为止。</w:t>
            </w:r>
          </w:p>
          <w:p w14:paraId="780559EF">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注：投标人所提供的投标文件中除如实填写技术规格偏离表外，招标文件中</w:t>
            </w:r>
            <w:r>
              <w:rPr>
                <w:rFonts w:hint="eastAsia" w:ascii="宋体" w:hAnsi="宋体" w:eastAsia="宋体" w:cs="宋体"/>
                <w:color w:val="auto"/>
                <w:sz w:val="21"/>
                <w:szCs w:val="21"/>
                <w:highlight w:val="none"/>
                <w:lang w:val="en-US" w:eastAsia="zh-CN"/>
              </w:rPr>
              <w:t>重要</w:t>
            </w:r>
            <w:r>
              <w:rPr>
                <w:rFonts w:hint="eastAsia" w:ascii="宋体" w:hAnsi="宋体" w:eastAsia="宋体" w:cs="宋体"/>
                <w:color w:val="auto"/>
                <w:sz w:val="21"/>
                <w:szCs w:val="21"/>
                <w:highlight w:val="none"/>
              </w:rPr>
              <w:t>技术参数如需提供相关证明材料的，需在投标时按要求提供并体现在投标文件中，不提供不得分。</w:t>
            </w:r>
          </w:p>
          <w:p w14:paraId="1571E309">
            <w:pPr>
              <w:keepNext w:val="0"/>
              <w:keepLines w:val="0"/>
              <w:widowControl/>
              <w:numPr>
                <w:ilvl w:val="0"/>
                <w:numId w:val="0"/>
              </w:numPr>
              <w:suppressLineNumbers w:val="0"/>
              <w:spacing w:before="0" w:beforeAutospacing="0" w:after="0" w:afterAutospacing="0" w:line="400" w:lineRule="exact"/>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招标文件</w:t>
            </w:r>
            <w:r>
              <w:rPr>
                <w:rFonts w:hint="eastAsia" w:ascii="宋体" w:hAnsi="宋体" w:eastAsia="宋体" w:cs="宋体"/>
                <w:color w:val="auto"/>
                <w:sz w:val="21"/>
                <w:szCs w:val="21"/>
                <w:highlight w:val="none"/>
                <w:woUserID w:val="2"/>
              </w:rPr>
              <w:t>第</w:t>
            </w:r>
            <w:r>
              <w:rPr>
                <w:rFonts w:hint="eastAsia" w:ascii="宋体" w:hAnsi="宋体" w:eastAsia="宋体" w:cs="宋体"/>
                <w:color w:val="auto"/>
                <w:sz w:val="21"/>
                <w:szCs w:val="21"/>
                <w:highlight w:val="none"/>
                <w:lang w:val="en-US" w:eastAsia="zh-CN"/>
                <w:woUserID w:val="2"/>
              </w:rPr>
              <w:t>六</w:t>
            </w:r>
            <w:r>
              <w:rPr>
                <w:rFonts w:hint="eastAsia" w:ascii="宋体" w:hAnsi="宋体" w:eastAsia="宋体" w:cs="宋体"/>
                <w:color w:val="auto"/>
                <w:sz w:val="21"/>
                <w:szCs w:val="21"/>
                <w:highlight w:val="none"/>
                <w:woUserID w:val="2"/>
              </w:rPr>
              <w:t>章《</w:t>
            </w:r>
            <w:r>
              <w:rPr>
                <w:rFonts w:hint="eastAsia" w:ascii="宋体" w:hAnsi="宋体" w:eastAsia="宋体" w:cs="宋体"/>
                <w:color w:val="auto"/>
                <w:sz w:val="21"/>
                <w:szCs w:val="21"/>
                <w:highlight w:val="none"/>
                <w:lang w:val="en-US" w:eastAsia="zh-CN"/>
                <w:woUserID w:val="2"/>
              </w:rPr>
              <w:t>采购需求</w:t>
            </w:r>
            <w:r>
              <w:rPr>
                <w:rFonts w:hint="eastAsia" w:ascii="宋体" w:hAnsi="宋体" w:eastAsia="宋体" w:cs="宋体"/>
                <w:color w:val="auto"/>
                <w:sz w:val="21"/>
                <w:szCs w:val="21"/>
                <w:highlight w:val="none"/>
                <w:woUserID w:val="2"/>
              </w:rPr>
              <w:t>》</w:t>
            </w:r>
            <w:r>
              <w:rPr>
                <w:rFonts w:hint="eastAsia" w:ascii="宋体" w:hAnsi="宋体" w:eastAsia="宋体" w:cs="宋体"/>
                <w:color w:val="auto"/>
                <w:sz w:val="21"/>
                <w:szCs w:val="21"/>
                <w:highlight w:val="none"/>
              </w:rPr>
              <w:t>中未标注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号技术参数的为一般技术参数，此项满分</w:t>
            </w:r>
            <w:r>
              <w:rPr>
                <w:rFonts w:hint="eastAsia" w:ascii="宋体" w:hAnsi="宋体" w:eastAsia="宋体" w:cs="宋体"/>
                <w:color w:val="auto"/>
                <w:sz w:val="21"/>
                <w:szCs w:val="21"/>
                <w:highlight w:val="none"/>
                <w:woUserID w:val="1"/>
              </w:rPr>
              <w:t>3.5</w:t>
            </w:r>
            <w:r>
              <w:rPr>
                <w:rFonts w:hint="eastAsia" w:ascii="宋体" w:hAnsi="宋体" w:eastAsia="宋体" w:cs="宋体"/>
                <w:color w:val="auto"/>
                <w:sz w:val="21"/>
                <w:szCs w:val="21"/>
                <w:highlight w:val="none"/>
              </w:rPr>
              <w:t>分，每出现1项一般技术参数不满足招标文件要求（即发生负偏离的）扣0.</w:t>
            </w:r>
            <w:r>
              <w:rPr>
                <w:rFonts w:hint="eastAsia" w:ascii="宋体" w:hAnsi="宋体" w:eastAsia="宋体" w:cs="宋体"/>
                <w:color w:val="auto"/>
                <w:sz w:val="21"/>
                <w:szCs w:val="21"/>
                <w:highlight w:val="none"/>
                <w:woUserID w:val="2"/>
              </w:rPr>
              <w:t>05</w:t>
            </w:r>
            <w:r>
              <w:rPr>
                <w:rFonts w:hint="eastAsia" w:ascii="宋体" w:hAnsi="宋体" w:eastAsia="宋体" w:cs="宋体"/>
                <w:color w:val="auto"/>
                <w:sz w:val="21"/>
                <w:szCs w:val="21"/>
                <w:highlight w:val="none"/>
              </w:rPr>
              <w:t>分，最多扣完本项分值为止。</w:t>
            </w:r>
          </w:p>
          <w:p w14:paraId="1E4C3354">
            <w:pPr>
              <w:keepNext w:val="0"/>
              <w:keepLines w:val="0"/>
              <w:widowControl/>
              <w:suppressLineNumbers w:val="0"/>
              <w:spacing w:before="0" w:beforeAutospacing="0" w:after="0" w:afterAutospacing="0" w:line="400" w:lineRule="exact"/>
              <w:ind w:left="0" w:right="0"/>
              <w:rPr>
                <w:rFonts w:hint="eastAsia" w:ascii="宋体" w:hAnsi="宋体" w:eastAsia="宋体" w:cs="宋体"/>
                <w:sz w:val="20"/>
                <w:szCs w:val="20"/>
                <w:highlight w:val="none"/>
              </w:rPr>
            </w:pPr>
            <w:r>
              <w:rPr>
                <w:rFonts w:hint="eastAsia" w:ascii="宋体" w:hAnsi="宋体" w:eastAsia="宋体" w:cs="宋体"/>
                <w:color w:val="auto"/>
                <w:sz w:val="21"/>
                <w:szCs w:val="21"/>
                <w:highlight w:val="none"/>
                <w:woUserID w:val="2"/>
              </w:rPr>
              <w:t>注：投标人所提供的投标文件中除如实填写技术规格偏离表外，招标文件中一般技术参数如需提供相关证明材料的，需在投标时按要求提供并体现在投标文件中，不提供不得分。</w:t>
            </w:r>
          </w:p>
        </w:tc>
      </w:tr>
      <w:tr w14:paraId="076926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49982A8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1092" w:type="pct"/>
            <w:gridSpan w:val="3"/>
            <w:tcBorders>
              <w:bottom w:val="single" w:color="auto" w:sz="4" w:space="0"/>
            </w:tcBorders>
            <w:vAlign w:val="center"/>
          </w:tcPr>
          <w:p w14:paraId="32827A9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woUserID w:val="2"/>
              </w:rPr>
              <w:t>项目服务</w:t>
            </w:r>
            <w:r>
              <w:rPr>
                <w:rFonts w:hint="eastAsia" w:ascii="宋体" w:hAnsi="宋体" w:eastAsia="宋体" w:cs="宋体"/>
                <w:color w:val="auto"/>
                <w:sz w:val="21"/>
                <w:szCs w:val="21"/>
                <w:highlight w:val="none"/>
              </w:rPr>
              <w:t>方案评分（</w:t>
            </w:r>
            <w:r>
              <w:rPr>
                <w:rFonts w:hint="eastAsia" w:ascii="宋体" w:hAnsi="宋体" w:eastAsia="宋体" w:cs="宋体"/>
                <w:color w:val="auto"/>
                <w:kern w:val="2"/>
                <w:sz w:val="21"/>
                <w:szCs w:val="21"/>
                <w:highlight w:val="none"/>
              </w:rPr>
              <w:t>满分</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分）</w:t>
            </w:r>
          </w:p>
        </w:tc>
        <w:tc>
          <w:tcPr>
            <w:tcW w:w="3489" w:type="pct"/>
            <w:tcBorders>
              <w:bottom w:val="single" w:color="auto" w:sz="4" w:space="0"/>
            </w:tcBorders>
            <w:vAlign w:val="center"/>
          </w:tcPr>
          <w:p w14:paraId="12E978A1">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项目服务方案内容包括但不限于:（1）对本项目的理解和分析；（2）项目服务工作计划及服务时间安排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（3）项目</w:t>
            </w:r>
            <w:r>
              <w:rPr>
                <w:rFonts w:hint="eastAsia" w:ascii="宋体" w:hAnsi="宋体" w:eastAsia="宋体" w:cs="宋体"/>
                <w:color w:val="auto"/>
                <w:sz w:val="21"/>
                <w:szCs w:val="21"/>
                <w:highlight w:val="none"/>
                <w:lang w:eastAsia="zh-CN"/>
                <w:woUserID w:val="2"/>
              </w:rPr>
              <w:t>服务</w:t>
            </w:r>
            <w:r>
              <w:rPr>
                <w:rFonts w:hint="eastAsia" w:ascii="宋体" w:hAnsi="宋体" w:eastAsia="宋体" w:cs="宋体"/>
                <w:color w:val="auto"/>
                <w:sz w:val="21"/>
                <w:szCs w:val="21"/>
                <w:highlight w:val="none"/>
                <w:lang w:val="en-US" w:eastAsia="zh-CN"/>
              </w:rPr>
              <w:t>人员配备及职责划分；（4）项目重难点分析及合理化建议；（5）突发应急事件预案；（6）故障响应时间及维修服务流程；以上</w:t>
            </w: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lang w:val="en-US" w:eastAsia="zh-CN"/>
              </w:rPr>
              <w:t>项，完全满足需求得满分</w:t>
            </w:r>
            <w:r>
              <w:rPr>
                <w:rFonts w:hint="eastAsia" w:ascii="宋体" w:hAnsi="宋体" w:eastAsia="宋体" w:cs="宋体"/>
                <w:color w:val="auto"/>
                <w:sz w:val="21"/>
                <w:szCs w:val="21"/>
                <w:highlight w:val="none"/>
                <w:lang w:eastAsia="zh-CN"/>
              </w:rPr>
              <w:t>24</w:t>
            </w:r>
            <w:r>
              <w:rPr>
                <w:rFonts w:hint="eastAsia" w:ascii="宋体" w:hAnsi="宋体" w:eastAsia="宋体" w:cs="宋体"/>
                <w:color w:val="auto"/>
                <w:sz w:val="21"/>
                <w:szCs w:val="21"/>
                <w:highlight w:val="none"/>
                <w:lang w:val="en-US" w:eastAsia="zh-CN"/>
              </w:rPr>
              <w:t>分，每有一项缺项或漏项的扣</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lang w:val="en-US" w:eastAsia="zh-CN"/>
              </w:rPr>
              <w:t>分；每出现一处描述存在缺陷（缺陷指存在不符合本项目实际情况的情形或内容前后矛盾或不一致或前后逻辑错误或涉及的规范及标准错误或地点区域错误或内容缺失或内容描述不合理或不符合采购需求等）的扣</w:t>
            </w:r>
            <w:r>
              <w:rPr>
                <w:rFonts w:hint="eastAsia" w:ascii="宋体" w:hAnsi="宋体" w:eastAsia="宋体" w:cs="宋体"/>
                <w:color w:val="auto"/>
                <w:sz w:val="21"/>
                <w:szCs w:val="21"/>
                <w:highlight w:val="none"/>
                <w:lang w:eastAsia="zh-CN"/>
                <w:woUserID w:val="3"/>
              </w:rPr>
              <w:t>2</w:t>
            </w:r>
            <w:r>
              <w:rPr>
                <w:rFonts w:hint="eastAsia" w:ascii="宋体" w:hAnsi="宋体" w:eastAsia="宋体" w:cs="宋体"/>
                <w:color w:val="auto"/>
                <w:sz w:val="21"/>
                <w:szCs w:val="21"/>
                <w:highlight w:val="none"/>
                <w:lang w:val="en-US" w:eastAsia="zh-CN"/>
              </w:rPr>
              <w:t>分。</w:t>
            </w:r>
          </w:p>
          <w:p w14:paraId="1DE03392">
            <w:pPr>
              <w:keepNext w:val="0"/>
              <w:keepLines w:val="0"/>
              <w:widowControl/>
              <w:suppressLineNumbers w:val="0"/>
              <w:spacing w:before="0" w:beforeAutospacing="0" w:after="0" w:afterAutospacing="0" w:line="400" w:lineRule="exact"/>
              <w:ind w:left="0" w:right="0"/>
              <w:rPr>
                <w:rFonts w:hint="eastAsia" w:ascii="宋体" w:hAnsi="宋体" w:eastAsia="宋体" w:cs="宋体"/>
                <w:sz w:val="20"/>
                <w:szCs w:val="20"/>
                <w:highlight w:val="none"/>
              </w:rPr>
            </w:pPr>
            <w:r>
              <w:rPr>
                <w:rFonts w:hint="eastAsia" w:ascii="宋体" w:hAnsi="宋体" w:eastAsia="宋体" w:cs="宋体"/>
                <w:color w:val="auto"/>
                <w:sz w:val="21"/>
                <w:szCs w:val="21"/>
                <w:highlight w:val="none"/>
                <w:lang w:val="en-US" w:eastAsia="zh-CN"/>
              </w:rPr>
              <w:t>注：以上</w:t>
            </w: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lang w:val="en-US" w:eastAsia="zh-CN"/>
              </w:rPr>
              <w:t>项内容累计计分，满分</w:t>
            </w:r>
            <w:r>
              <w:rPr>
                <w:rFonts w:hint="eastAsia" w:ascii="宋体" w:hAnsi="宋体" w:eastAsia="宋体" w:cs="宋体"/>
                <w:color w:val="auto"/>
                <w:sz w:val="21"/>
                <w:szCs w:val="21"/>
                <w:highlight w:val="none"/>
                <w:lang w:eastAsia="zh-CN"/>
                <w:woUserID w:val="2"/>
              </w:rPr>
              <w:t>24</w:t>
            </w:r>
            <w:r>
              <w:rPr>
                <w:rFonts w:hint="eastAsia" w:ascii="宋体" w:hAnsi="宋体" w:eastAsia="宋体" w:cs="宋体"/>
                <w:color w:val="auto"/>
                <w:sz w:val="21"/>
                <w:szCs w:val="21"/>
                <w:highlight w:val="none"/>
                <w:lang w:val="en-US" w:eastAsia="zh-CN"/>
              </w:rPr>
              <w:t>分。</w:t>
            </w:r>
          </w:p>
        </w:tc>
      </w:tr>
      <w:tr w14:paraId="0B2FE2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47D5F469">
            <w:pPr>
              <w:keepNext w:val="0"/>
              <w:keepLines w:val="0"/>
              <w:widowControl/>
              <w:suppressLineNumbers w:val="0"/>
              <w:spacing w:before="0" w:beforeAutospacing="0" w:after="0" w:afterAutospacing="0" w:line="400" w:lineRule="exact"/>
              <w:ind w:left="0" w:leftChars="0" w:right="0" w:firstLine="0" w:firstLineChars="0"/>
              <w:jc w:val="center"/>
              <w:rPr>
                <w:rFonts w:hint="eastAsia" w:ascii="宋体" w:hAnsi="宋体" w:eastAsia="宋体" w:cs="宋体"/>
                <w:color w:val="auto"/>
                <w:sz w:val="21"/>
                <w:szCs w:val="21"/>
                <w:highlight w:val="none"/>
              </w:rPr>
            </w:pPr>
          </w:p>
        </w:tc>
        <w:tc>
          <w:tcPr>
            <w:tcW w:w="1092" w:type="pct"/>
            <w:gridSpan w:val="3"/>
            <w:tcBorders>
              <w:bottom w:val="single" w:color="auto" w:sz="4" w:space="0"/>
            </w:tcBorders>
            <w:vAlign w:val="center"/>
          </w:tcPr>
          <w:p w14:paraId="0349A3E2">
            <w:pPr>
              <w:keepNext w:val="0"/>
              <w:keepLines w:val="0"/>
              <w:widowControl/>
              <w:suppressLineNumbers w:val="0"/>
              <w:spacing w:before="0" w:beforeAutospacing="0" w:after="0" w:afterAutospacing="0" w:line="400" w:lineRule="exact"/>
              <w:ind w:left="0" w:leftChars="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woUserID w:val="1"/>
              </w:rPr>
              <w:t>服务承诺及保证措施（满分</w:t>
            </w:r>
            <w:r>
              <w:rPr>
                <w:rFonts w:hint="eastAsia" w:ascii="宋体" w:hAnsi="宋体" w:eastAsia="宋体" w:cs="宋体"/>
                <w:sz w:val="21"/>
                <w:szCs w:val="21"/>
                <w:highlight w:val="none"/>
                <w:woUserID w:val="2"/>
              </w:rPr>
              <w:t>15</w:t>
            </w:r>
            <w:r>
              <w:rPr>
                <w:rFonts w:hint="eastAsia" w:ascii="宋体" w:hAnsi="宋体" w:eastAsia="宋体" w:cs="宋体"/>
                <w:sz w:val="21"/>
                <w:szCs w:val="21"/>
                <w:highlight w:val="none"/>
                <w:woUserID w:val="1"/>
              </w:rPr>
              <w:t>分）</w:t>
            </w:r>
          </w:p>
        </w:tc>
        <w:tc>
          <w:tcPr>
            <w:tcW w:w="3489" w:type="pct"/>
            <w:tcBorders>
              <w:bottom w:val="single" w:color="auto" w:sz="4" w:space="0"/>
            </w:tcBorders>
            <w:vAlign w:val="center"/>
          </w:tcPr>
          <w:p w14:paraId="03A4AF4D">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服务承诺及保证措施内容包括但不限于：（1）服务质量、服务期承诺；（2）</w:t>
            </w:r>
            <w:r>
              <w:rPr>
                <w:rFonts w:hint="eastAsia" w:ascii="宋体" w:hAnsi="宋体" w:eastAsia="宋体" w:cs="宋体"/>
                <w:color w:val="auto"/>
                <w:sz w:val="21"/>
                <w:szCs w:val="21"/>
                <w:highlight w:val="none"/>
                <w:lang w:eastAsia="zh-CN"/>
                <w:woUserID w:val="2"/>
              </w:rPr>
              <w:t>服务</w:t>
            </w:r>
            <w:r>
              <w:rPr>
                <w:rFonts w:hint="eastAsia" w:ascii="宋体" w:hAnsi="宋体" w:eastAsia="宋体" w:cs="宋体"/>
                <w:color w:val="auto"/>
                <w:sz w:val="21"/>
                <w:szCs w:val="21"/>
                <w:highlight w:val="none"/>
                <w:lang w:val="en-US" w:eastAsia="zh-CN"/>
                <w:woUserID w:val="2"/>
              </w:rPr>
              <w:t>保障措施</w:t>
            </w:r>
            <w:r>
              <w:rPr>
                <w:rFonts w:hint="eastAsia" w:ascii="宋体" w:hAnsi="宋体" w:eastAsia="宋体" w:cs="宋体"/>
                <w:color w:val="auto"/>
                <w:sz w:val="21"/>
                <w:szCs w:val="21"/>
                <w:highlight w:val="none"/>
                <w:lang w:val="en-US" w:eastAsia="zh-CN"/>
              </w:rPr>
              <w:t>；（3）保密承诺及措施；（4）服务响应时间及到场时间承诺；（5）质量管理制度及违约责任承诺。以上5项，完全满足需求得满分15分，每有一项缺项或漏项的扣3分；每出现一处描述存在缺陷（缺陷指存在不符合本项目实际情况的情形或内容前后矛盾或不一致或前后逻辑错误或涉及的规范及标准错误或地点区域错误或内容缺失或内容描述不合理或不符合采购需求等）的扣</w:t>
            </w:r>
            <w:r>
              <w:rPr>
                <w:rFonts w:hint="eastAsia" w:ascii="宋体" w:hAnsi="宋体" w:eastAsia="宋体" w:cs="宋体"/>
                <w:color w:val="auto"/>
                <w:sz w:val="21"/>
                <w:szCs w:val="21"/>
                <w:highlight w:val="none"/>
                <w:lang w:eastAsia="zh-CN"/>
                <w:woUserID w:val="3"/>
              </w:rPr>
              <w:t>2</w:t>
            </w:r>
            <w:r>
              <w:rPr>
                <w:rFonts w:hint="eastAsia" w:ascii="宋体" w:hAnsi="宋体" w:eastAsia="宋体" w:cs="宋体"/>
                <w:color w:val="auto"/>
                <w:sz w:val="21"/>
                <w:szCs w:val="21"/>
                <w:highlight w:val="none"/>
                <w:lang w:val="en-US" w:eastAsia="zh-CN"/>
              </w:rPr>
              <w:t>分。</w:t>
            </w:r>
          </w:p>
          <w:p w14:paraId="27C1E52A">
            <w:pPr>
              <w:keepNext w:val="0"/>
              <w:keepLines w:val="0"/>
              <w:widowControl/>
              <w:suppressLineNumbers w:val="0"/>
              <w:spacing w:before="0" w:beforeAutospacing="0" w:after="0" w:afterAutospacing="0" w:line="400" w:lineRule="exact"/>
              <w:ind w:left="0" w:right="0"/>
              <w:rPr>
                <w:rFonts w:hint="eastAsia" w:ascii="宋体" w:hAnsi="宋体" w:eastAsia="宋体" w:cs="宋体"/>
                <w:sz w:val="20"/>
                <w:szCs w:val="20"/>
                <w:highlight w:val="none"/>
              </w:rPr>
            </w:pPr>
            <w:r>
              <w:rPr>
                <w:rFonts w:hint="eastAsia" w:ascii="宋体" w:hAnsi="宋体" w:eastAsia="宋体" w:cs="宋体"/>
                <w:color w:val="auto"/>
                <w:sz w:val="21"/>
                <w:szCs w:val="21"/>
                <w:highlight w:val="none"/>
                <w:lang w:val="en-US" w:eastAsia="zh-CN"/>
              </w:rPr>
              <w:t>注：以上5项内容累计计分，满分15分。</w:t>
            </w:r>
          </w:p>
        </w:tc>
      </w:tr>
      <w:tr w14:paraId="2E2F1B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2A88BDC1">
            <w:pPr>
              <w:keepNext w:val="0"/>
              <w:keepLines w:val="0"/>
              <w:widowControl/>
              <w:suppressLineNumbers w:val="0"/>
              <w:spacing w:before="0" w:beforeAutospacing="0" w:after="0" w:afterAutospacing="0" w:line="400" w:lineRule="exact"/>
              <w:ind w:left="0" w:leftChars="0" w:right="0" w:firstLine="0" w:firstLineChars="0"/>
              <w:jc w:val="center"/>
              <w:rPr>
                <w:rFonts w:hint="eastAsia" w:ascii="宋体" w:hAnsi="宋体" w:eastAsia="宋体" w:cs="宋体"/>
                <w:color w:val="auto"/>
                <w:sz w:val="21"/>
                <w:szCs w:val="21"/>
                <w:highlight w:val="none"/>
              </w:rPr>
            </w:pPr>
          </w:p>
        </w:tc>
        <w:tc>
          <w:tcPr>
            <w:tcW w:w="1092" w:type="pct"/>
            <w:gridSpan w:val="3"/>
            <w:tcBorders>
              <w:bottom w:val="single" w:color="auto" w:sz="4" w:space="0"/>
            </w:tcBorders>
            <w:vAlign w:val="center"/>
          </w:tcPr>
          <w:p w14:paraId="645E6C65">
            <w:pPr>
              <w:keepNext w:val="0"/>
              <w:keepLines w:val="0"/>
              <w:widowControl/>
              <w:suppressLineNumbers w:val="0"/>
              <w:spacing w:before="0" w:beforeAutospacing="0" w:after="0" w:afterAutospacing="0" w:line="400" w:lineRule="exact"/>
              <w:ind w:left="0" w:leftChars="0" w:right="0" w:firstLine="0" w:firstLineChars="0"/>
              <w:jc w:val="center"/>
              <w:rPr>
                <w:rFonts w:hint="eastAsia" w:ascii="宋体" w:hAnsi="宋体" w:eastAsia="宋体" w:cs="宋体"/>
                <w:color w:val="auto"/>
                <w:sz w:val="21"/>
                <w:szCs w:val="21"/>
                <w:highlight w:val="none"/>
                <w:woUserID w:val="1"/>
              </w:rPr>
            </w:pPr>
            <w:r>
              <w:rPr>
                <w:rFonts w:hint="eastAsia" w:ascii="宋体" w:hAnsi="宋体" w:eastAsia="宋体" w:cs="宋体"/>
                <w:sz w:val="21"/>
                <w:szCs w:val="21"/>
                <w:highlight w:val="none"/>
                <w:woUserID w:val="1"/>
              </w:rPr>
              <w:t>培训方案（满分</w:t>
            </w:r>
            <w:r>
              <w:rPr>
                <w:rFonts w:hint="eastAsia" w:ascii="宋体" w:hAnsi="宋体" w:eastAsia="宋体" w:cs="宋体"/>
                <w:sz w:val="21"/>
                <w:szCs w:val="21"/>
                <w:highlight w:val="none"/>
                <w:woUserID w:val="2"/>
              </w:rPr>
              <w:t>10</w:t>
            </w:r>
            <w:r>
              <w:rPr>
                <w:rFonts w:hint="eastAsia" w:ascii="宋体" w:hAnsi="宋体" w:eastAsia="宋体" w:cs="宋体"/>
                <w:sz w:val="21"/>
                <w:szCs w:val="21"/>
                <w:highlight w:val="none"/>
                <w:woUserID w:val="1"/>
              </w:rPr>
              <w:t>分）</w:t>
            </w:r>
          </w:p>
        </w:tc>
        <w:tc>
          <w:tcPr>
            <w:tcW w:w="3489" w:type="pct"/>
            <w:tcBorders>
              <w:bottom w:val="single" w:color="auto" w:sz="4" w:space="0"/>
            </w:tcBorders>
            <w:vAlign w:val="center"/>
          </w:tcPr>
          <w:p w14:paraId="7052ED17">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lang w:val="en-US" w:eastAsia="zh-CN"/>
                <w:woUserID w:val="2"/>
              </w:rPr>
            </w:pPr>
            <w:r>
              <w:rPr>
                <w:rFonts w:hint="eastAsia" w:ascii="宋体" w:hAnsi="宋体" w:eastAsia="宋体" w:cs="宋体"/>
                <w:color w:val="auto"/>
                <w:sz w:val="21"/>
                <w:szCs w:val="21"/>
                <w:highlight w:val="none"/>
                <w:lang w:val="en-US" w:eastAsia="zh-CN"/>
                <w:woUserID w:val="2"/>
              </w:rPr>
              <w:t>培训方案包括但不限于：（1）培训目标；（2）培训计划 ；（3）培训内容</w:t>
            </w:r>
            <w:r>
              <w:rPr>
                <w:rFonts w:hint="eastAsia" w:ascii="宋体" w:hAnsi="宋体" w:eastAsia="宋体" w:cs="宋体"/>
                <w:color w:val="auto"/>
                <w:sz w:val="21"/>
                <w:szCs w:val="21"/>
                <w:highlight w:val="none"/>
                <w:lang w:eastAsia="zh-CN"/>
                <w:woUserID w:val="2"/>
              </w:rPr>
              <w:t>及培训方式</w:t>
            </w:r>
            <w:r>
              <w:rPr>
                <w:rFonts w:hint="eastAsia" w:ascii="宋体" w:hAnsi="宋体" w:eastAsia="宋体" w:cs="宋体"/>
                <w:color w:val="auto"/>
                <w:sz w:val="21"/>
                <w:szCs w:val="21"/>
                <w:highlight w:val="none"/>
                <w:lang w:val="en-US" w:eastAsia="zh-CN"/>
                <w:woUserID w:val="2"/>
              </w:rPr>
              <w:t>；（4）培训对象 ；（5）</w:t>
            </w:r>
            <w:r>
              <w:rPr>
                <w:rFonts w:hint="eastAsia" w:ascii="宋体" w:hAnsi="宋体" w:eastAsia="宋体" w:cs="宋体"/>
                <w:color w:val="auto"/>
                <w:sz w:val="21"/>
                <w:szCs w:val="21"/>
                <w:highlight w:val="none"/>
                <w:lang w:eastAsia="zh-CN"/>
                <w:woUserID w:val="2"/>
              </w:rPr>
              <w:t>培训</w:t>
            </w:r>
            <w:r>
              <w:rPr>
                <w:rFonts w:hint="eastAsia" w:ascii="宋体" w:hAnsi="宋体" w:eastAsia="宋体" w:cs="宋体"/>
                <w:color w:val="auto"/>
                <w:sz w:val="21"/>
                <w:szCs w:val="21"/>
                <w:highlight w:val="none"/>
                <w:lang w:val="en-US" w:eastAsia="zh-CN"/>
                <w:woUserID w:val="2"/>
              </w:rPr>
              <w:t>人员配备及安排</w:t>
            </w:r>
            <w:r>
              <w:rPr>
                <w:rFonts w:hint="eastAsia" w:ascii="宋体" w:hAnsi="宋体" w:eastAsia="宋体" w:cs="宋体"/>
                <w:color w:val="auto"/>
                <w:sz w:val="21"/>
                <w:szCs w:val="21"/>
                <w:highlight w:val="none"/>
                <w:lang w:eastAsia="zh-CN"/>
                <w:woUserID w:val="2"/>
              </w:rPr>
              <w:t>；</w:t>
            </w:r>
            <w:r>
              <w:rPr>
                <w:rFonts w:hint="eastAsia" w:ascii="宋体" w:hAnsi="宋体" w:eastAsia="宋体" w:cs="宋体"/>
                <w:color w:val="auto"/>
                <w:sz w:val="21"/>
                <w:szCs w:val="21"/>
                <w:highlight w:val="none"/>
                <w:lang w:val="en-US" w:eastAsia="zh-CN"/>
                <w:woUserID w:val="2"/>
              </w:rPr>
              <w:t>以上</w:t>
            </w:r>
            <w:r>
              <w:rPr>
                <w:rFonts w:hint="eastAsia" w:ascii="宋体" w:hAnsi="宋体" w:eastAsia="宋体" w:cs="宋体"/>
                <w:color w:val="auto"/>
                <w:sz w:val="21"/>
                <w:szCs w:val="21"/>
                <w:highlight w:val="none"/>
                <w:lang w:eastAsia="zh-CN"/>
                <w:woUserID w:val="2"/>
              </w:rPr>
              <w:t>5</w:t>
            </w:r>
            <w:r>
              <w:rPr>
                <w:rFonts w:hint="eastAsia" w:ascii="宋体" w:hAnsi="宋体" w:eastAsia="宋体" w:cs="宋体"/>
                <w:color w:val="auto"/>
                <w:sz w:val="21"/>
                <w:szCs w:val="21"/>
                <w:highlight w:val="none"/>
                <w:lang w:val="en-US" w:eastAsia="zh-CN"/>
                <w:woUserID w:val="2"/>
              </w:rPr>
              <w:t>项，完全满足需求得满分</w:t>
            </w:r>
            <w:r>
              <w:rPr>
                <w:rFonts w:hint="eastAsia" w:ascii="宋体" w:hAnsi="宋体" w:eastAsia="宋体" w:cs="宋体"/>
                <w:color w:val="auto"/>
                <w:sz w:val="21"/>
                <w:szCs w:val="21"/>
                <w:highlight w:val="none"/>
                <w:lang w:eastAsia="zh-CN"/>
                <w:woUserID w:val="2"/>
              </w:rPr>
              <w:t>10</w:t>
            </w:r>
            <w:r>
              <w:rPr>
                <w:rFonts w:hint="eastAsia" w:ascii="宋体" w:hAnsi="宋体" w:eastAsia="宋体" w:cs="宋体"/>
                <w:color w:val="auto"/>
                <w:sz w:val="21"/>
                <w:szCs w:val="21"/>
                <w:highlight w:val="none"/>
                <w:lang w:val="en-US" w:eastAsia="zh-CN"/>
                <w:woUserID w:val="2"/>
              </w:rPr>
              <w:t>分，每有一项缺项或漏项的扣</w:t>
            </w:r>
            <w:r>
              <w:rPr>
                <w:rFonts w:hint="eastAsia" w:ascii="宋体" w:hAnsi="宋体" w:eastAsia="宋体" w:cs="宋体"/>
                <w:color w:val="auto"/>
                <w:sz w:val="21"/>
                <w:szCs w:val="21"/>
                <w:highlight w:val="none"/>
                <w:lang w:eastAsia="zh-CN"/>
                <w:woUserID w:val="2"/>
              </w:rPr>
              <w:t>2</w:t>
            </w:r>
            <w:r>
              <w:rPr>
                <w:rFonts w:hint="eastAsia" w:ascii="宋体" w:hAnsi="宋体" w:eastAsia="宋体" w:cs="宋体"/>
                <w:color w:val="auto"/>
                <w:sz w:val="21"/>
                <w:szCs w:val="21"/>
                <w:highlight w:val="none"/>
                <w:lang w:val="en-US" w:eastAsia="zh-CN"/>
                <w:woUserID w:val="2"/>
              </w:rPr>
              <w:t>分；每出现一处描述存在缺陷（缺陷指存在不符合本项目实际情况的情形或内容前后矛盾或不一致或前后逻辑错误或涉及的规范及标准错误或地点区域错误或内容缺失或内容描述不合理或不符合采购需求等）的扣1分。</w:t>
            </w:r>
          </w:p>
          <w:p w14:paraId="1C0AC822">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woUserID w:val="1"/>
              </w:rPr>
            </w:pPr>
            <w:r>
              <w:rPr>
                <w:rFonts w:hint="eastAsia" w:ascii="宋体" w:hAnsi="宋体" w:eastAsia="宋体" w:cs="宋体"/>
                <w:color w:val="auto"/>
                <w:sz w:val="21"/>
                <w:szCs w:val="21"/>
                <w:highlight w:val="none"/>
                <w:lang w:val="en-US" w:eastAsia="zh-CN"/>
                <w:woUserID w:val="2"/>
              </w:rPr>
              <w:t>注：以上5项内容累计计分，满分</w:t>
            </w:r>
            <w:r>
              <w:rPr>
                <w:rFonts w:hint="eastAsia" w:ascii="宋体" w:hAnsi="宋体" w:eastAsia="宋体" w:cs="宋体"/>
                <w:color w:val="auto"/>
                <w:sz w:val="21"/>
                <w:szCs w:val="21"/>
                <w:highlight w:val="none"/>
                <w:lang w:eastAsia="zh-CN"/>
                <w:woUserID w:val="2"/>
              </w:rPr>
              <w:t>10</w:t>
            </w:r>
            <w:r>
              <w:rPr>
                <w:rFonts w:hint="eastAsia" w:ascii="宋体" w:hAnsi="宋体" w:eastAsia="宋体" w:cs="宋体"/>
                <w:color w:val="auto"/>
                <w:sz w:val="21"/>
                <w:szCs w:val="21"/>
                <w:highlight w:val="none"/>
                <w:lang w:val="en-US" w:eastAsia="zh-CN"/>
                <w:woUserID w:val="2"/>
              </w:rPr>
              <w:t>分。</w:t>
            </w:r>
          </w:p>
        </w:tc>
      </w:tr>
      <w:tr w14:paraId="6F2330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229CA58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458" w:type="pct"/>
            <w:gridSpan w:val="2"/>
            <w:tcBorders>
              <w:bottom w:val="single" w:color="auto" w:sz="4" w:space="0"/>
              <w:right w:val="single" w:color="auto" w:sz="4" w:space="0"/>
            </w:tcBorders>
            <w:vAlign w:val="center"/>
          </w:tcPr>
          <w:p w14:paraId="625FEB33">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w:t>
            </w:r>
          </w:p>
        </w:tc>
        <w:tc>
          <w:tcPr>
            <w:tcW w:w="634" w:type="pct"/>
            <w:tcBorders>
              <w:left w:val="single" w:color="auto" w:sz="4" w:space="0"/>
              <w:bottom w:val="single" w:color="auto" w:sz="4" w:space="0"/>
            </w:tcBorders>
            <w:vAlign w:val="center"/>
          </w:tcPr>
          <w:p w14:paraId="1B981567">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商务部分</w:t>
            </w:r>
          </w:p>
          <w:p w14:paraId="3E1CB656">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w:t>
            </w:r>
          </w:p>
        </w:tc>
        <w:tc>
          <w:tcPr>
            <w:tcW w:w="3489" w:type="pct"/>
            <w:tcBorders>
              <w:bottom w:val="single" w:color="auto" w:sz="4" w:space="0"/>
            </w:tcBorders>
            <w:vAlign w:val="center"/>
          </w:tcPr>
          <w:p w14:paraId="4D3306D2">
            <w:pPr>
              <w:keepNext w:val="0"/>
              <w:keepLines w:val="0"/>
              <w:widowControl/>
              <w:suppressLineNumbers w:val="0"/>
              <w:snapToGrid w:val="0"/>
              <w:spacing w:before="0" w:beforeAutospacing="0" w:after="0" w:afterAutospacing="0" w:line="400" w:lineRule="exact"/>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 w:val="21"/>
                <w:szCs w:val="21"/>
                <w:highlight w:val="none"/>
              </w:rPr>
              <w:t>F3＝</w:t>
            </w:r>
            <w:r>
              <w:rPr>
                <w:rFonts w:hint="eastAsia" w:ascii="宋体" w:hAnsi="宋体" w:eastAsia="宋体" w:cs="宋体"/>
                <w:b/>
                <w:color w:val="auto"/>
                <w:sz w:val="21"/>
                <w:szCs w:val="21"/>
                <w:highlight w:val="none"/>
                <w:woUserID w:val="2"/>
              </w:rPr>
              <w:t>11</w:t>
            </w:r>
            <w:r>
              <w:rPr>
                <w:rFonts w:hint="eastAsia" w:ascii="宋体" w:hAnsi="宋体" w:eastAsia="宋体" w:cs="宋体"/>
                <w:b/>
                <w:color w:val="auto"/>
                <w:sz w:val="21"/>
                <w:szCs w:val="21"/>
                <w:highlight w:val="none"/>
              </w:rPr>
              <w:t>分</w:t>
            </w:r>
          </w:p>
        </w:tc>
      </w:tr>
      <w:tr w14:paraId="4AD167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7ABA0347">
            <w:pPr>
              <w:keepNext w:val="0"/>
              <w:keepLines w:val="0"/>
              <w:widowControl/>
              <w:suppressLineNumbers w:val="0"/>
              <w:spacing w:before="0" w:beforeAutospacing="0" w:after="0" w:afterAutospacing="0" w:line="400" w:lineRule="exact"/>
              <w:ind w:left="0" w:leftChars="0" w:right="0" w:firstLine="0" w:firstLineChars="0"/>
              <w:jc w:val="center"/>
              <w:rPr>
                <w:rFonts w:hint="eastAsia" w:ascii="宋体" w:hAnsi="宋体" w:eastAsia="宋体" w:cs="宋体"/>
                <w:color w:val="auto"/>
                <w:sz w:val="21"/>
                <w:szCs w:val="21"/>
                <w:highlight w:val="none"/>
              </w:rPr>
            </w:pPr>
          </w:p>
        </w:tc>
        <w:tc>
          <w:tcPr>
            <w:tcW w:w="1092" w:type="pct"/>
            <w:gridSpan w:val="3"/>
            <w:shd w:val="clear" w:color="auto" w:fill="auto"/>
            <w:vAlign w:val="center"/>
          </w:tcPr>
          <w:p w14:paraId="26026D1D">
            <w:pPr>
              <w:keepNext w:val="0"/>
              <w:keepLines w:val="0"/>
              <w:widowControl/>
              <w:suppressLineNumbers w:val="0"/>
              <w:spacing w:before="0" w:beforeAutospacing="0" w:after="0" w:afterAutospacing="0" w:line="400" w:lineRule="exact"/>
              <w:ind w:left="0" w:leftChars="0" w:right="0" w:rightChars="0" w:firstLine="0" w:firstLineChars="0"/>
              <w:jc w:val="center"/>
              <w:rPr>
                <w:rFonts w:hint="eastAsia" w:ascii="宋体" w:hAnsi="宋体" w:eastAsia="宋体" w:cs="宋体"/>
                <w:color w:val="auto"/>
                <w:sz w:val="21"/>
                <w:szCs w:val="21"/>
                <w:highlight w:val="none"/>
                <w:lang w:eastAsia="zh-CN" w:bidi="ar-SA"/>
                <w:woUserID w:val="1"/>
              </w:rPr>
            </w:pPr>
            <w:r>
              <w:rPr>
                <w:rFonts w:hint="eastAsia" w:ascii="宋体" w:hAnsi="宋体" w:eastAsia="宋体" w:cs="宋体"/>
                <w:color w:val="auto"/>
                <w:sz w:val="21"/>
                <w:szCs w:val="21"/>
                <w:highlight w:val="none"/>
                <w:woUserID w:val="2"/>
              </w:rPr>
              <w:t>售后服务保障方案(满分8分)</w:t>
            </w:r>
          </w:p>
        </w:tc>
        <w:tc>
          <w:tcPr>
            <w:tcW w:w="3489" w:type="pct"/>
            <w:shd w:val="clear" w:color="auto" w:fill="auto"/>
            <w:vAlign w:val="center"/>
          </w:tcPr>
          <w:p w14:paraId="08D88B1F">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售后服务保障方案包括但不限于：（1）售后服务人员配置方案；（2）响应、处理及解决问题的响应方案；（3）售后服务保障措施；（4）完善的售后服务制度；以上4项，完全满足需求得满分</w:t>
            </w:r>
            <w:r>
              <w:rPr>
                <w:rFonts w:hint="eastAsia" w:ascii="宋体" w:hAnsi="宋体" w:eastAsia="宋体" w:cs="宋体"/>
                <w:color w:val="auto"/>
                <w:sz w:val="21"/>
                <w:szCs w:val="21"/>
                <w:highlight w:val="none"/>
                <w:lang w:eastAsia="zh-CN"/>
                <w:woUserID w:val="2"/>
              </w:rPr>
              <w:t>8</w:t>
            </w:r>
            <w:r>
              <w:rPr>
                <w:rFonts w:hint="eastAsia" w:ascii="宋体" w:hAnsi="宋体" w:eastAsia="宋体" w:cs="宋体"/>
                <w:color w:val="auto"/>
                <w:sz w:val="21"/>
                <w:szCs w:val="21"/>
                <w:highlight w:val="none"/>
                <w:lang w:val="en-US" w:eastAsia="zh-CN"/>
              </w:rPr>
              <w:t>分，每有一项缺项或漏项的扣</w:t>
            </w:r>
            <w:r>
              <w:rPr>
                <w:rFonts w:hint="eastAsia" w:ascii="宋体" w:hAnsi="宋体" w:eastAsia="宋体" w:cs="宋体"/>
                <w:color w:val="auto"/>
                <w:sz w:val="21"/>
                <w:szCs w:val="21"/>
                <w:highlight w:val="none"/>
                <w:lang w:eastAsia="zh-CN"/>
                <w:woUserID w:val="2"/>
              </w:rPr>
              <w:t>2</w:t>
            </w:r>
            <w:r>
              <w:rPr>
                <w:rFonts w:hint="eastAsia" w:ascii="宋体" w:hAnsi="宋体" w:eastAsia="宋体" w:cs="宋体"/>
                <w:color w:val="auto"/>
                <w:sz w:val="21"/>
                <w:szCs w:val="21"/>
                <w:highlight w:val="none"/>
                <w:lang w:val="en-US" w:eastAsia="zh-CN"/>
              </w:rPr>
              <w:t>分；每出现一处描述存在缺陷（缺陷指存在不符合本项目实际情况的情形或内容前后矛盾或不一致或前后逻辑错误或涉及的规范及标准错误或地点区域错误或内容缺失或内容描述不合理或不符合采购需求等）的扣1分。</w:t>
            </w:r>
          </w:p>
          <w:p w14:paraId="1F69BC72">
            <w:pPr>
              <w:keepNext w:val="0"/>
              <w:keepLines w:val="0"/>
              <w:widowControl/>
              <w:suppressLineNumbers w:val="0"/>
              <w:spacing w:before="0" w:beforeAutospacing="0" w:after="0" w:afterAutospacing="0" w:line="400" w:lineRule="exact"/>
              <w:ind w:left="0" w:leftChars="0" w:right="0" w:rightChars="0"/>
              <w:rPr>
                <w:rFonts w:hint="eastAsia" w:ascii="宋体" w:hAnsi="宋体" w:eastAsia="宋体" w:cs="宋体"/>
                <w:color w:val="auto"/>
                <w:sz w:val="21"/>
                <w:szCs w:val="21"/>
                <w:highlight w:val="none"/>
                <w:lang w:val="en-US" w:eastAsia="zh-CN" w:bidi="ar-SA"/>
                <w:woUserID w:val="1"/>
              </w:rPr>
            </w:pPr>
            <w:r>
              <w:rPr>
                <w:rFonts w:hint="eastAsia" w:ascii="宋体" w:hAnsi="宋体" w:eastAsia="宋体" w:cs="宋体"/>
                <w:color w:val="auto"/>
                <w:sz w:val="21"/>
                <w:szCs w:val="21"/>
                <w:highlight w:val="none"/>
                <w:lang w:val="en-US" w:eastAsia="zh-CN"/>
              </w:rPr>
              <w:t>注：以上4项内容累计计分，满分</w:t>
            </w:r>
            <w:r>
              <w:rPr>
                <w:rFonts w:hint="eastAsia" w:ascii="宋体" w:hAnsi="宋体" w:eastAsia="宋体" w:cs="宋体"/>
                <w:color w:val="auto"/>
                <w:sz w:val="21"/>
                <w:szCs w:val="21"/>
                <w:highlight w:val="none"/>
                <w:lang w:eastAsia="zh-CN"/>
                <w:woUserID w:val="2"/>
              </w:rPr>
              <w:t>8</w:t>
            </w:r>
            <w:r>
              <w:rPr>
                <w:rFonts w:hint="eastAsia" w:ascii="宋体" w:hAnsi="宋体" w:eastAsia="宋体" w:cs="宋体"/>
                <w:color w:val="auto"/>
                <w:sz w:val="21"/>
                <w:szCs w:val="21"/>
                <w:highlight w:val="none"/>
                <w:lang w:val="en-US" w:eastAsia="zh-CN"/>
              </w:rPr>
              <w:t>分。</w:t>
            </w:r>
          </w:p>
        </w:tc>
      </w:tr>
      <w:tr w14:paraId="062661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17" w:type="pct"/>
            <w:vMerge w:val="continue"/>
            <w:vAlign w:val="center"/>
          </w:tcPr>
          <w:p w14:paraId="0D81562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p>
        </w:tc>
        <w:tc>
          <w:tcPr>
            <w:tcW w:w="1092" w:type="pct"/>
            <w:gridSpan w:val="3"/>
            <w:vAlign w:val="center"/>
          </w:tcPr>
          <w:p w14:paraId="64211AB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woUserID w:val="2"/>
              </w:rPr>
              <w:t>类似业绩</w:t>
            </w: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woUserID w:val="2"/>
              </w:rPr>
              <w:t>3</w:t>
            </w:r>
            <w:r>
              <w:rPr>
                <w:rFonts w:hint="eastAsia" w:ascii="宋体" w:hAnsi="宋体" w:eastAsia="宋体" w:cs="宋体"/>
                <w:color w:val="auto"/>
                <w:sz w:val="21"/>
                <w:szCs w:val="21"/>
                <w:highlight w:val="none"/>
              </w:rPr>
              <w:t>分）</w:t>
            </w:r>
          </w:p>
        </w:tc>
        <w:tc>
          <w:tcPr>
            <w:tcW w:w="3489" w:type="pct"/>
            <w:vAlign w:val="center"/>
          </w:tcPr>
          <w:p w14:paraId="3B080ACE">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本项评审要求提供投标人近三年（自2023年1月1日至今） 类似项目业绩。每提供一项有效业绩得1分，最高得3分。 </w:t>
            </w:r>
          </w:p>
          <w:p w14:paraId="0BF4A609">
            <w:pPr>
              <w:keepNext w:val="0"/>
              <w:keepLines w:val="0"/>
              <w:widowControl/>
              <w:suppressLineNumbers w:val="0"/>
              <w:spacing w:before="0" w:beforeAutospacing="0" w:after="0" w:afterAutospacing="0" w:line="400" w:lineRule="exact"/>
              <w:ind w:left="0" w:right="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注：类似项目指与</w:t>
            </w:r>
            <w:r>
              <w:rPr>
                <w:rFonts w:hint="eastAsia" w:ascii="宋体" w:hAnsi="宋体" w:eastAsia="宋体" w:cs="宋体"/>
                <w:kern w:val="0"/>
                <w:sz w:val="21"/>
                <w:szCs w:val="21"/>
                <w:highlight w:val="none"/>
                <w:lang w:eastAsia="zh-CN" w:bidi="ar"/>
                <w:woUserID w:val="3"/>
              </w:rPr>
              <w:t>“本项目建设内容相关的业绩</w:t>
            </w:r>
            <w:r>
              <w:rPr>
                <w:rFonts w:hint="eastAsia" w:ascii="宋体" w:hAnsi="宋体" w:eastAsia="宋体" w:cs="宋体"/>
                <w:kern w:val="0"/>
                <w:sz w:val="21"/>
                <w:szCs w:val="21"/>
                <w:highlight w:val="none"/>
                <w:lang w:val="en-US" w:eastAsia="zh-CN" w:bidi="ar"/>
                <w:woUserID w:val="3"/>
              </w:rPr>
              <w:t>”</w:t>
            </w:r>
            <w:r>
              <w:rPr>
                <w:rFonts w:hint="eastAsia" w:ascii="宋体" w:hAnsi="宋体" w:eastAsia="宋体" w:cs="宋体"/>
                <w:color w:val="auto"/>
                <w:sz w:val="21"/>
                <w:szCs w:val="21"/>
                <w:highlight w:val="none"/>
                <w:lang w:val="en-US" w:eastAsia="zh-CN"/>
              </w:rPr>
              <w:t>，有效业绩须提供业绩证明资料（合同清晰扫描件），证明资料应能清晰地反映货物标的名称、型号、金额、日期、签字盖章等信息。证明材料不完整或不符合要求或未提供的，不计分。</w:t>
            </w:r>
          </w:p>
        </w:tc>
      </w:tr>
    </w:tbl>
    <w:p w14:paraId="11BBAA00">
      <w:pPr>
        <w:pStyle w:val="13"/>
        <w:ind w:firstLine="0"/>
        <w:rPr>
          <w:rFonts w:hint="eastAsia" w:ascii="宋体" w:hAnsi="宋体" w:eastAsia="宋体" w:cs="宋体"/>
          <w:color w:val="auto"/>
          <w:highlight w:val="none"/>
          <w:lang w:val="zh-CN"/>
        </w:rPr>
      </w:pPr>
      <w:bookmarkStart w:id="222" w:name="_Toc19310"/>
      <w:bookmarkStart w:id="223" w:name="_Toc481712046"/>
      <w:bookmarkStart w:id="224" w:name="_Toc260908200"/>
      <w:bookmarkStart w:id="225" w:name="_Toc270090085"/>
      <w:bookmarkStart w:id="226" w:name="_Toc259188728"/>
      <w:bookmarkStart w:id="227" w:name="_Toc19820087"/>
      <w:bookmarkStart w:id="228" w:name="_Toc260907984"/>
    </w:p>
    <w:p w14:paraId="5722B638">
      <w:pPr>
        <w:pStyle w:val="13"/>
        <w:rPr>
          <w:rFonts w:hint="eastAsia" w:ascii="宋体" w:hAnsi="宋体" w:eastAsia="宋体" w:cs="宋体"/>
          <w:color w:val="auto"/>
          <w:highlight w:val="none"/>
          <w:lang w:val="zh-CN"/>
        </w:rPr>
      </w:pPr>
    </w:p>
    <w:p w14:paraId="42701F42">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29" w:name="_Toc5360"/>
      <w:bookmarkStart w:id="230" w:name="_Toc16801"/>
      <w:bookmarkStart w:id="231" w:name="_Toc4388"/>
      <w:bookmarkStart w:id="232" w:name="_Toc3286"/>
      <w:r>
        <w:rPr>
          <w:rFonts w:hint="eastAsia" w:ascii="宋体" w:hAnsi="宋体" w:eastAsia="宋体" w:cs="宋体"/>
          <w:color w:val="auto"/>
          <w:sz w:val="28"/>
          <w:szCs w:val="28"/>
          <w:highlight w:val="none"/>
          <w:lang w:val="zh-CN"/>
        </w:rPr>
        <w:t>二、评标方法</w:t>
      </w:r>
      <w:bookmarkEnd w:id="222"/>
      <w:bookmarkEnd w:id="223"/>
      <w:bookmarkEnd w:id="224"/>
      <w:bookmarkEnd w:id="225"/>
      <w:bookmarkEnd w:id="226"/>
      <w:bookmarkEnd w:id="227"/>
      <w:bookmarkEnd w:id="228"/>
      <w:bookmarkEnd w:id="229"/>
      <w:bookmarkEnd w:id="230"/>
      <w:bookmarkEnd w:id="231"/>
      <w:bookmarkEnd w:id="232"/>
    </w:p>
    <w:p w14:paraId="38A96BC1">
      <w:pPr>
        <w:spacing w:line="360" w:lineRule="auto"/>
        <w:ind w:firstLine="422" w:firstLineChars="200"/>
        <w:rPr>
          <w:rFonts w:hint="eastAsia" w:ascii="宋体" w:hAnsi="宋体" w:eastAsia="宋体" w:cs="宋体"/>
          <w:b/>
          <w:bCs/>
          <w:color w:val="auto"/>
          <w:sz w:val="21"/>
          <w:szCs w:val="21"/>
          <w:highlight w:val="none"/>
        </w:rPr>
      </w:pPr>
      <w:bookmarkStart w:id="233" w:name="_Toc248767825"/>
      <w:r>
        <w:rPr>
          <w:rFonts w:hint="eastAsia" w:ascii="宋体" w:hAnsi="宋体" w:eastAsia="宋体" w:cs="宋体"/>
          <w:b/>
          <w:bCs/>
          <w:color w:val="auto"/>
          <w:sz w:val="21"/>
          <w:szCs w:val="21"/>
          <w:highlight w:val="none"/>
        </w:rPr>
        <w:t>2.1评标依据</w:t>
      </w:r>
    </w:p>
    <w:p w14:paraId="41BF8C8D">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中华人民共和国政府采购法实施条例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政府采购货物和服务招标投标管理办法》（财政部令87号）等</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w:t>
      </w:r>
    </w:p>
    <w:p w14:paraId="7E97AA63">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2.2采购人或者采购代理机构职责 </w:t>
      </w:r>
    </w:p>
    <w:p w14:paraId="11FC8202">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采购人或者采购代理机构负责组织评标工作，并履行下列职责：</w:t>
      </w:r>
    </w:p>
    <w:p w14:paraId="55818B4E">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（一）核对评审专家身份和采购人代表授权函，对评审专家在政府采购活动中的职责履行情况予以记录，并及时将有关违法违规行为向财政部门报告；</w:t>
      </w:r>
    </w:p>
    <w:p w14:paraId="11723218">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（二）宣布评标纪律；</w:t>
      </w:r>
    </w:p>
    <w:p w14:paraId="0A10613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（三）公布投标人名单，告知评审专家应当回避的情形；</w:t>
      </w:r>
    </w:p>
    <w:p w14:paraId="28854F69">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（四）组织评标委员会推选评标组长，采购人代表不得担任组长；</w:t>
      </w:r>
    </w:p>
    <w:p w14:paraId="5D98F143">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（五）在评标期间采取必要的通讯管理措施，保证评标活动不受外界干扰；</w:t>
      </w:r>
    </w:p>
    <w:p w14:paraId="10FEC3E4">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（六）根据评标委员会的要求介绍政府采购相关政策法规、招标文件；</w:t>
      </w:r>
    </w:p>
    <w:p w14:paraId="789F7E60">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（七）维护评标秩序，监督评标委员会依照招标文件规定的评标程序、方法和标准进行独立评审，及时制止和纠正采购人代表、评审专家的倾向性言论或者违法违规行为；</w:t>
      </w:r>
    </w:p>
    <w:p w14:paraId="50ACE40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（八）核对评标结果，有《政府采购货物和服务招标投标管理办法》（财政部令87号）第六十四条规定情形的，要求评标委员会复核或者书面说明理由，评标委员会拒绝的，应予记录并向本级财政部门报告；</w:t>
      </w:r>
    </w:p>
    <w:p w14:paraId="7F70423F">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（九）评审工作完成后，按照规定向评审专家支付劳务报酬和异地评审差旅费，不得向评审专家以外的其他人员支付评审劳务报酬；</w:t>
      </w:r>
    </w:p>
    <w:p w14:paraId="0DFD58D3">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（十）处理与评标有关的其他事项。</w:t>
      </w:r>
    </w:p>
    <w:p w14:paraId="7E7ECF00">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采购人可以在评标前说明项目背景和采购需求，说明内容不得含有歧视性、倾向性意见，不得超出招标文件所述范围。说明应当提交书面材料，并随招标文件一并存档。</w:t>
      </w:r>
    </w:p>
    <w:p w14:paraId="15670254">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2.3评标委员会职责 </w:t>
      </w:r>
    </w:p>
    <w:p w14:paraId="1F31F55B">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评标委员会负责具体评标事务，并独立履行下列职责：</w:t>
      </w:r>
    </w:p>
    <w:p w14:paraId="596B378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（一）审查、评价投标文件是否符合招标文件的商务、技术等实质性要求；</w:t>
      </w:r>
    </w:p>
    <w:p w14:paraId="227B3DBB">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（二）要求投标人对投标文件有关事项作出澄清或者说明；</w:t>
      </w:r>
    </w:p>
    <w:p w14:paraId="35831A6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（三）对投标文件进行比较和评价；</w:t>
      </w:r>
    </w:p>
    <w:p w14:paraId="3D3CD820">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（四）确定中标候选人名单，以及根据采购人委托直接确定中标人；</w:t>
      </w:r>
    </w:p>
    <w:p w14:paraId="6344A719">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（五）向采购人、采购代理机构或者有关部门报告评标中发现的违法行为。</w:t>
      </w:r>
    </w:p>
    <w:p w14:paraId="32B494E9">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2.4评标纪律</w:t>
      </w:r>
    </w:p>
    <w:p w14:paraId="28E98C5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（1）对评标内容和评标过程要严格保密，不得向投标人或与该过程无关的</w:t>
      </w:r>
      <w:r>
        <w:rPr>
          <w:rFonts w:hint="eastAsia" w:ascii="宋体" w:hAnsi="宋体" w:eastAsia="宋体" w:cs="宋体"/>
          <w:color w:val="auto"/>
          <w:sz w:val="21"/>
          <w:szCs w:val="21"/>
          <w:highlight w:val="none"/>
          <w:lang w:eastAsia="zh-CN"/>
        </w:rPr>
        <w:t>其他人员</w:t>
      </w:r>
      <w:r>
        <w:rPr>
          <w:rFonts w:hint="eastAsia" w:ascii="宋体" w:hAnsi="宋体" w:eastAsia="宋体" w:cs="宋体"/>
          <w:color w:val="auto"/>
          <w:sz w:val="21"/>
          <w:szCs w:val="21"/>
          <w:highlight w:val="none"/>
        </w:rPr>
        <w:t>泄露。</w:t>
      </w:r>
    </w:p>
    <w:p w14:paraId="49608D19">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（2）评标期间的一切资料，包括评标意见、评标记录和评标结论，一律不得外传和泄露。</w:t>
      </w:r>
    </w:p>
    <w:p w14:paraId="241FB427">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（3）任何属于投标文件审查、澄清、评价和比较的资料，不得向投标人或与该过程无关的</w:t>
      </w:r>
      <w:r>
        <w:rPr>
          <w:rFonts w:hint="eastAsia" w:ascii="宋体" w:hAnsi="宋体" w:eastAsia="宋体" w:cs="宋体"/>
          <w:color w:val="auto"/>
          <w:sz w:val="21"/>
          <w:szCs w:val="21"/>
          <w:highlight w:val="none"/>
          <w:lang w:eastAsia="zh-CN"/>
        </w:rPr>
        <w:t>其他人员</w:t>
      </w:r>
      <w:r>
        <w:rPr>
          <w:rFonts w:hint="eastAsia" w:ascii="宋体" w:hAnsi="宋体" w:eastAsia="宋体" w:cs="宋体"/>
          <w:color w:val="auto"/>
          <w:sz w:val="21"/>
          <w:szCs w:val="21"/>
          <w:highlight w:val="none"/>
        </w:rPr>
        <w:t>泄露。</w:t>
      </w:r>
    </w:p>
    <w:p w14:paraId="28452BAD">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（4）所有资料（包括招标文件、投标文件、评标表格及各种文字记录）在评标结束后均应分别整理、存档备查，任何人不得复制和保留。</w:t>
      </w:r>
    </w:p>
    <w:p w14:paraId="1DF091B6">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（5）评标期间，未经允许评标委员会以外的任何单位或部门不得参加评标和采访评标工作。</w:t>
      </w:r>
    </w:p>
    <w:p w14:paraId="6A8814DE">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（6）评标期间，评标人员不得外出，确需外出时应事先请假。</w:t>
      </w:r>
    </w:p>
    <w:p w14:paraId="244C4D9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（7）评标期间，所有与会人员均不得私自以任何方式和投标人进行联系，需询问、澄清的问题由评委会统一组织办理。</w:t>
      </w:r>
    </w:p>
    <w:p w14:paraId="76BB3498">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（8）评标结束后，与会人员不得向外界透露评标人员的评标意见，如因此造成的后果由责任者承担。</w:t>
      </w:r>
    </w:p>
    <w:p w14:paraId="5C9182B5">
      <w:pPr>
        <w:spacing w:line="360" w:lineRule="auto"/>
        <w:ind w:firstLine="422" w:firstLineChars="200"/>
        <w:rPr>
          <w:rFonts w:hint="eastAsia" w:ascii="宋体" w:hAnsi="宋体" w:eastAsia="宋体" w:cs="宋体"/>
          <w:b/>
          <w:bCs/>
          <w:color w:val="auto"/>
          <w:sz w:val="21"/>
          <w:szCs w:val="21"/>
          <w:highlight w:val="none"/>
        </w:rPr>
      </w:pPr>
      <w:bookmarkStart w:id="234" w:name="_Toc481712047"/>
      <w:bookmarkStart w:id="235" w:name="_Toc503259470"/>
      <w:bookmarkStart w:id="236" w:name="_Toc260907985"/>
      <w:bookmarkStart w:id="237" w:name="_Toc21067"/>
      <w:bookmarkStart w:id="238" w:name="_Toc19820088"/>
      <w:bookmarkStart w:id="239" w:name="_Toc260908201"/>
      <w:bookmarkStart w:id="240" w:name="_Toc270090086"/>
      <w:bookmarkStart w:id="241" w:name="_Toc259188729"/>
      <w:r>
        <w:rPr>
          <w:rFonts w:hint="eastAsia" w:ascii="宋体" w:hAnsi="宋体" w:eastAsia="宋体" w:cs="宋体"/>
          <w:b/>
          <w:bCs/>
          <w:color w:val="auto"/>
          <w:sz w:val="21"/>
          <w:szCs w:val="21"/>
          <w:highlight w:val="none"/>
        </w:rPr>
        <w:t>2.5评标原则</w:t>
      </w:r>
    </w:p>
    <w:p w14:paraId="17F2073F">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评标将遵循下列原则：</w:t>
      </w:r>
    </w:p>
    <w:p w14:paraId="57C2E1ED">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（1）坚持公平、公正、科学、择优的原则，本着实事求是的精神，不带有任何主观意愿和偏见，认真负责地做好评标工作，公平、公正地对待每一个投标人。</w:t>
      </w:r>
    </w:p>
    <w:p w14:paraId="31F7E1C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（2）全面分析，综合评审。</w:t>
      </w:r>
    </w:p>
    <w:p w14:paraId="4CDA1652">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（3）评标只对投标人的投标文件进行评审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投标文件以外的资料、信息不应作为评标的依据。</w:t>
      </w:r>
    </w:p>
    <w:p w14:paraId="4597D4B5">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42" w:name="_Toc3353"/>
      <w:bookmarkStart w:id="243" w:name="_Toc17471"/>
      <w:bookmarkStart w:id="244" w:name="_Toc30715"/>
      <w:bookmarkStart w:id="245" w:name="_Toc2814"/>
      <w:r>
        <w:rPr>
          <w:rFonts w:hint="eastAsia" w:ascii="宋体" w:hAnsi="宋体" w:eastAsia="宋体" w:cs="宋体"/>
          <w:color w:val="auto"/>
          <w:sz w:val="28"/>
          <w:szCs w:val="28"/>
          <w:highlight w:val="none"/>
          <w:lang w:val="zh-CN"/>
        </w:rPr>
        <w:t>三、评标程序</w:t>
      </w:r>
      <w:bookmarkEnd w:id="233"/>
      <w:bookmarkEnd w:id="234"/>
      <w:bookmarkEnd w:id="235"/>
      <w:bookmarkEnd w:id="236"/>
      <w:bookmarkEnd w:id="237"/>
      <w:bookmarkEnd w:id="238"/>
      <w:bookmarkEnd w:id="239"/>
      <w:bookmarkEnd w:id="240"/>
      <w:bookmarkEnd w:id="241"/>
      <w:bookmarkEnd w:id="242"/>
      <w:bookmarkEnd w:id="243"/>
      <w:bookmarkEnd w:id="244"/>
      <w:bookmarkEnd w:id="245"/>
    </w:p>
    <w:p w14:paraId="5A196327">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7634703A">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3.1符合性审查</w:t>
      </w:r>
    </w:p>
    <w:p w14:paraId="4C2549DA">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依据招标文件规定，评标委员会对符合资格审查的投标人的投标文件从有效性、完整性及对招标文件实质性响应等方面进行审查，详见“评标办法前附表”。</w:t>
      </w:r>
    </w:p>
    <w:p w14:paraId="6286FEC9">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符合性评审中“其他投标无效情形”如下：</w:t>
      </w:r>
    </w:p>
    <w:p w14:paraId="3E6BCBB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投标文件未按招标文件要求签署、盖章（或签章）的。</w:t>
      </w:r>
    </w:p>
    <w:p w14:paraId="5D26D967">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不具备招标文件中规定的资格要求的。</w:t>
      </w:r>
    </w:p>
    <w:p w14:paraId="5F7E1520">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报价超过招标文件中规定的预算金额或者最高限价的。</w:t>
      </w:r>
    </w:p>
    <w:p w14:paraId="6E44A03E">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投标文件含有采购人不能接受的附加条件的。</w:t>
      </w:r>
    </w:p>
    <w:p w14:paraId="424D376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5.法律法规</w:t>
      </w:r>
      <w:r>
        <w:rPr>
          <w:rFonts w:hint="eastAsia" w:ascii="宋体" w:hAnsi="宋体" w:eastAsia="宋体" w:cs="宋体"/>
          <w:color w:val="auto"/>
          <w:sz w:val="21"/>
          <w:szCs w:val="21"/>
          <w:highlight w:val="none"/>
        </w:rPr>
        <w:t>和招标文件规定的其他无效情形。</w:t>
      </w:r>
    </w:p>
    <w:p w14:paraId="11C6757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有弄虚作假或有其他违法行为的。</w:t>
      </w:r>
    </w:p>
    <w:p w14:paraId="6827D81B">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不按评标委员会要求澄清、说明或补正的。</w:t>
      </w:r>
    </w:p>
    <w:p w14:paraId="5C1E9394">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未按招标文件规定格式填写，内容不全或者关键内容字迹模糊，无法辨认的。</w:t>
      </w:r>
    </w:p>
    <w:p w14:paraId="2ECB9BAB">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投标人名称或组织结构与资格审查不一致的。</w:t>
      </w:r>
    </w:p>
    <w:p w14:paraId="0AC544D6">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rPr>
        <w:t>投标人提交的投标文件格式不符合第二章 投标人须知前附表 “第3.5.1项”规定的。</w:t>
      </w:r>
    </w:p>
    <w:p w14:paraId="325A0E8A">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rPr>
        <w:t>投标人在投标文件上签名的人员与其他投标人在投标文件上的签名人员为同一人的。</w:t>
      </w:r>
    </w:p>
    <w:p w14:paraId="70D16263">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rPr>
        <w:t>符合本章节3.2中“报价过低情形澄清”情况的。</w:t>
      </w:r>
    </w:p>
    <w:p w14:paraId="53577858">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rPr>
        <w:t>联合体各方再以自己名义单独或参加其他联合体在同一标段中投标的。</w:t>
      </w:r>
    </w:p>
    <w:p w14:paraId="4E82E70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14.</w:t>
      </w:r>
      <w:r>
        <w:rPr>
          <w:rFonts w:hint="eastAsia" w:ascii="宋体" w:hAnsi="宋体" w:eastAsia="宋体" w:cs="宋体"/>
          <w:color w:val="auto"/>
          <w:sz w:val="21"/>
          <w:szCs w:val="21"/>
          <w:highlight w:val="none"/>
        </w:rPr>
        <w:t>投标人存在第二章投标人须知前附表1.4.3“投标人不得存在的其他情形”中所述情况的。</w:t>
      </w:r>
    </w:p>
    <w:p w14:paraId="59A7372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15.</w:t>
      </w:r>
      <w:r>
        <w:rPr>
          <w:rFonts w:hint="eastAsia" w:ascii="宋体" w:hAnsi="宋体" w:eastAsia="宋体" w:cs="宋体"/>
          <w:color w:val="auto"/>
          <w:sz w:val="21"/>
          <w:szCs w:val="21"/>
          <w:highlight w:val="none"/>
        </w:rPr>
        <w:t>有下列情形之一的，经评标委员会集体表决后认定，视为投标人串通投标，其投标无效，并提请有关监管部门依法予以处罚：</w:t>
      </w:r>
    </w:p>
    <w:p w14:paraId="7B0E567D">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2208DB5F">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421E9941">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（3）不同投标人的投标文件载明的项目管理成员或者联系人员为同一人；</w:t>
      </w:r>
    </w:p>
    <w:p w14:paraId="72673CB5">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（4）不同投标人的投标文件异常一致或者投标报价呈规律性差异；</w:t>
      </w:r>
    </w:p>
    <w:p w14:paraId="70507350">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（5）不同投标人的投标文件相互混装；</w:t>
      </w:r>
    </w:p>
    <w:p w14:paraId="6E017DF2">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（6）不同投标人的投标文件由同一台电脑编制的；</w:t>
      </w:r>
    </w:p>
    <w:p w14:paraId="48BE654F">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（7）不同投标人委托同一人投标的；</w:t>
      </w:r>
    </w:p>
    <w:p w14:paraId="082C3E9E">
      <w:pPr>
        <w:pStyle w:val="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（8）不同投标人委托同一社保单位的</w:t>
      </w:r>
      <w:r>
        <w:rPr>
          <w:rFonts w:hint="eastAsia" w:ascii="宋体" w:hAnsi="宋体" w:eastAsia="宋体" w:cs="宋体"/>
          <w:color w:val="auto"/>
          <w:sz w:val="21"/>
          <w:szCs w:val="21"/>
          <w:highlight w:val="none"/>
          <w:lang w:eastAsia="zh-CN"/>
        </w:rPr>
        <w:t>人员</w:t>
      </w:r>
      <w:r>
        <w:rPr>
          <w:rFonts w:hint="eastAsia" w:ascii="宋体" w:hAnsi="宋体" w:eastAsia="宋体" w:cs="宋体"/>
          <w:color w:val="auto"/>
          <w:sz w:val="21"/>
          <w:szCs w:val="21"/>
          <w:highlight w:val="none"/>
        </w:rPr>
        <w:t>办理投标事宜；</w:t>
      </w:r>
    </w:p>
    <w:p w14:paraId="438F35F7">
      <w:pPr>
        <w:widowControl w:val="0"/>
        <w:wordWrap w:val="0"/>
        <w:spacing w:line="360" w:lineRule="auto"/>
        <w:ind w:firstLine="420" w:firstLineChars="200"/>
        <w:rPr>
          <w:rFonts w:hint="eastAsia" w:ascii="宋体" w:hAnsi="宋体" w:eastAsia="宋体" w:cs="宋体"/>
          <w:color w:val="auto"/>
          <w:sz w:val="21"/>
          <w:szCs w:val="21"/>
          <w:highlight w:val="none"/>
        </w:rPr>
      </w:pPr>
      <w:bookmarkStart w:id="246" w:name="_Hlk15230321"/>
      <w:r>
        <w:rPr>
          <w:rFonts w:hint="eastAsia" w:ascii="宋体" w:hAnsi="宋体" w:eastAsia="宋体" w:cs="宋体"/>
          <w:color w:val="auto"/>
          <w:sz w:val="21"/>
          <w:szCs w:val="21"/>
          <w:highlight w:val="none"/>
        </w:rPr>
        <w:t>（9）评标委员会认定的其他串通投标情形。</w:t>
      </w:r>
      <w:bookmarkEnd w:id="246"/>
    </w:p>
    <w:p w14:paraId="4C7E1885">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3.2投标报价部分评审</w:t>
      </w:r>
    </w:p>
    <w:p w14:paraId="4CFB4493">
      <w:pPr>
        <w:widowControl w:val="0"/>
        <w:wordWrap w:val="0"/>
        <w:spacing w:line="360" w:lineRule="auto"/>
        <w:ind w:firstLine="420" w:firstLineChars="200"/>
        <w:rPr>
          <w:rFonts w:hint="eastAsia" w:ascii="宋体" w:hAnsi="宋体" w:eastAsia="宋体" w:cs="宋体"/>
          <w:color w:val="auto"/>
          <w:sz w:val="21"/>
          <w:szCs w:val="21"/>
          <w:highlight w:val="none"/>
        </w:rPr>
      </w:pPr>
      <w:bookmarkStart w:id="247" w:name="_Toc229583209"/>
      <w:bookmarkStart w:id="248" w:name="_Toc260907989"/>
      <w:bookmarkStart w:id="249" w:name="_Toc260908205"/>
      <w:r>
        <w:rPr>
          <w:rFonts w:hint="eastAsia" w:ascii="宋体" w:hAnsi="宋体" w:eastAsia="宋体" w:cs="宋体"/>
          <w:color w:val="auto"/>
          <w:sz w:val="21"/>
          <w:szCs w:val="21"/>
          <w:highlight w:val="none"/>
        </w:rPr>
        <w:t>详见“评标办法前附表”。</w:t>
      </w:r>
    </w:p>
    <w:p w14:paraId="3360E79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1.投标文件内容澄清</w:t>
      </w:r>
    </w:p>
    <w:p w14:paraId="38A135EF">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1772C685">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2.报价不一致情形澄清</w:t>
      </w:r>
    </w:p>
    <w:p w14:paraId="475DBFC4">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投标文件报价出现前后不一致的，除招标文件另有规定外，按照下列规定修正： </w:t>
      </w:r>
    </w:p>
    <w:p w14:paraId="313A78B6">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（1）投标文件中开标一览表（报价表）内容与投标文件中相应内容不一致的，以开标一览表（报价表）为准；</w:t>
      </w:r>
    </w:p>
    <w:p w14:paraId="34EA6570">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06572A0F">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03B880B8">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329FEF6A">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同时出现两种以上不一致的，按照前款规定的顺序修正。修正后的报价按照招标文件规定并经投标人确认后产生约束力，投标人不确认的，其投标无效。</w:t>
      </w:r>
    </w:p>
    <w:p w14:paraId="020BD536">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3.报价过低情形澄清</w:t>
      </w:r>
    </w:p>
    <w:p w14:paraId="6C25AB1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15137670">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3.3技术及商务部分评审</w:t>
      </w:r>
    </w:p>
    <w:p w14:paraId="33C4EC74">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详见“评标办法前附表”。</w:t>
      </w:r>
    </w:p>
    <w:p w14:paraId="65CC0822">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（1）评标委员会按照客观、公正、审慎的原则，根据招标文件规定的评审程序、评审方法和评审标准进行独立评审；评标委员会评委应首先对各投标人投标文件进行评审，并按招标文件规定分值评分。</w:t>
      </w:r>
    </w:p>
    <w:p w14:paraId="2208873E">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（2）统计分数原则：计算算术平均分值计入各投标人总分（保留小数点后两位）。</w:t>
      </w:r>
    </w:p>
    <w:p w14:paraId="768CBFD5">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50" w:name="_Toc270090087"/>
      <w:bookmarkStart w:id="251" w:name="_Toc260908202"/>
      <w:bookmarkStart w:id="252" w:name="_Toc259188730"/>
      <w:bookmarkStart w:id="253" w:name="_Toc481712048"/>
      <w:bookmarkStart w:id="254" w:name="_Toc248767826"/>
      <w:bookmarkStart w:id="255" w:name="_Toc260907986"/>
      <w:bookmarkStart w:id="256" w:name="_Toc25246"/>
      <w:bookmarkStart w:id="257" w:name="_Toc26996"/>
      <w:bookmarkStart w:id="258" w:name="_Toc26707"/>
      <w:bookmarkStart w:id="259" w:name="_Toc315"/>
      <w:bookmarkStart w:id="260" w:name="_Toc13407769"/>
      <w:bookmarkStart w:id="261" w:name="_Toc2173"/>
      <w:r>
        <w:rPr>
          <w:rFonts w:hint="eastAsia" w:ascii="宋体" w:hAnsi="宋体" w:eastAsia="宋体" w:cs="宋体"/>
          <w:color w:val="auto"/>
          <w:sz w:val="28"/>
          <w:szCs w:val="28"/>
          <w:highlight w:val="none"/>
          <w:lang w:val="zh-CN"/>
        </w:rPr>
        <w:t>四、</w:t>
      </w:r>
      <w:bookmarkEnd w:id="250"/>
      <w:bookmarkEnd w:id="251"/>
      <w:bookmarkEnd w:id="252"/>
      <w:bookmarkEnd w:id="253"/>
      <w:bookmarkEnd w:id="254"/>
      <w:bookmarkEnd w:id="255"/>
      <w:r>
        <w:rPr>
          <w:rFonts w:hint="eastAsia" w:ascii="宋体" w:hAnsi="宋体" w:eastAsia="宋体" w:cs="宋体"/>
          <w:color w:val="auto"/>
          <w:sz w:val="28"/>
          <w:szCs w:val="28"/>
          <w:highlight w:val="none"/>
          <w:lang w:val="zh-CN"/>
        </w:rPr>
        <w:t>汇总评标结果</w:t>
      </w:r>
      <w:bookmarkEnd w:id="256"/>
      <w:bookmarkEnd w:id="257"/>
      <w:bookmarkEnd w:id="258"/>
      <w:bookmarkEnd w:id="259"/>
      <w:bookmarkEnd w:id="260"/>
      <w:bookmarkEnd w:id="261"/>
    </w:p>
    <w:p w14:paraId="30020656">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1.各项评分因素得分乘以相对应的权重系数后的总和即为投标人最后得分。</w:t>
      </w:r>
    </w:p>
    <w:p w14:paraId="52F658D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2.经评标委员会认定评分畸高、畸低的，评标委员会应当当场修改评标结果，并在评标报告中记载。</w:t>
      </w:r>
    </w:p>
    <w:p w14:paraId="4135E2CA">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85152B8">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62" w:name="_Toc30917"/>
      <w:bookmarkStart w:id="263" w:name="_Toc21610"/>
      <w:bookmarkStart w:id="264" w:name="_Toc22149"/>
      <w:bookmarkStart w:id="265" w:name="_Toc23740"/>
      <w:bookmarkStart w:id="266" w:name="_Toc13407770"/>
      <w:bookmarkStart w:id="267" w:name="_Toc32342"/>
      <w:r>
        <w:rPr>
          <w:rFonts w:hint="eastAsia" w:ascii="宋体" w:hAnsi="宋体" w:eastAsia="宋体" w:cs="宋体"/>
          <w:color w:val="auto"/>
          <w:sz w:val="28"/>
          <w:szCs w:val="28"/>
          <w:highlight w:val="none"/>
          <w:lang w:val="zh-CN"/>
        </w:rPr>
        <w:t>五、推荐中标候选人</w:t>
      </w:r>
      <w:bookmarkEnd w:id="262"/>
      <w:bookmarkEnd w:id="263"/>
      <w:bookmarkEnd w:id="264"/>
      <w:bookmarkEnd w:id="265"/>
      <w:bookmarkEnd w:id="266"/>
      <w:bookmarkEnd w:id="267"/>
    </w:p>
    <w:p w14:paraId="4B56366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评标办法的公式计算出各投标人的总得分，评标结果按评审后总得分由高到低顺序排列。得分相同的，按投标报价由低到高顺序排列。投标文件满足招标文件全部实质性要求，且按照评审因素的量化指标评审得分最高的投标人为排名第一的中标候选人。</w:t>
      </w:r>
    </w:p>
    <w:p w14:paraId="38D6023A">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在得分和报价均相同时，按下列顺序进行推荐：</w:t>
      </w:r>
    </w:p>
    <w:p w14:paraId="17B3052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1.若存在节能环保产品参与投标，根据《中华人民共和国政府采购法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中华人民共和国政府采购法实施条例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政府采购货物和服务招标投标管理办法》（财政部令87号）的规定，优先采购节能环保产品。</w:t>
      </w:r>
    </w:p>
    <w:p w14:paraId="7CFD6E88">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2.评标委员会根据全体评标成员签字的原始评标记录和评标结果编写评标报告。</w:t>
      </w:r>
    </w:p>
    <w:p w14:paraId="42093425">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268" w:name="_Toc11532"/>
      <w:bookmarkStart w:id="269" w:name="_Toc26579"/>
      <w:bookmarkStart w:id="270" w:name="_Toc28740"/>
      <w:bookmarkStart w:id="271" w:name="_Toc13407771"/>
      <w:bookmarkStart w:id="272" w:name="_Toc22598"/>
      <w:bookmarkStart w:id="273" w:name="_Toc19853"/>
      <w:r>
        <w:rPr>
          <w:rFonts w:hint="eastAsia" w:ascii="宋体" w:hAnsi="宋体" w:eastAsia="宋体" w:cs="宋体"/>
          <w:color w:val="auto"/>
          <w:sz w:val="28"/>
          <w:szCs w:val="28"/>
          <w:highlight w:val="none"/>
          <w:lang w:val="zh-CN"/>
        </w:rPr>
        <w:t>六、特殊情况的处置程序</w:t>
      </w:r>
      <w:bookmarkEnd w:id="268"/>
      <w:bookmarkEnd w:id="269"/>
      <w:bookmarkEnd w:id="270"/>
      <w:bookmarkEnd w:id="271"/>
      <w:bookmarkEnd w:id="272"/>
      <w:bookmarkEnd w:id="273"/>
    </w:p>
    <w:p w14:paraId="4A33A50E">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6.1关于评标活动暂停</w:t>
      </w:r>
    </w:p>
    <w:p w14:paraId="119C57B8">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评标委员会应当执行连续评标的原则，按评标办法中规定的程序、内容、方法、标准完成全部评标工作。只有发生不可抗力导致评标工作无法继续时，评标活动方可暂停。</w:t>
      </w:r>
    </w:p>
    <w:p w14:paraId="59752137">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发生评标暂停情况时，评标委员会应当封存全部投标文件和评标记录，待不可抗力的影响结束且具备继续评标的条件时，由原评标委员会继续评标。</w:t>
      </w:r>
    </w:p>
    <w:p w14:paraId="2F62DED1">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6.2关于评标中途更换评委</w:t>
      </w:r>
    </w:p>
    <w:p w14:paraId="5EEEA67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除非发生下列情况之一，评标委员会成员不得在评标中途更换：</w:t>
      </w:r>
    </w:p>
    <w:p w14:paraId="6D8C245D">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因不可抗力</w:t>
      </w:r>
      <w:r>
        <w:rPr>
          <w:rFonts w:hint="eastAsia" w:ascii="宋体" w:hAnsi="宋体" w:eastAsia="宋体" w:cs="宋体"/>
          <w:color w:val="auto"/>
          <w:sz w:val="21"/>
          <w:szCs w:val="21"/>
          <w:highlight w:val="none"/>
        </w:rPr>
        <w:t>的客观原因，不能到场或需在评标中途退出评标活动。</w:t>
      </w:r>
    </w:p>
    <w:p w14:paraId="1FBA23DC">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（2）根据法律法规规定，某个或某几个评标委员会成员需要回避。</w:t>
      </w:r>
    </w:p>
    <w:p w14:paraId="6B3CB1CA">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退出评标的评标委员会成员，其已完成的评标行为无效。由采购人根据本招标文件规定的评标委员会成员生产方式另行确定替代者进行评标。</w:t>
      </w:r>
    </w:p>
    <w:p w14:paraId="2034ADCB">
      <w:pPr>
        <w:keepNext/>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6.3记名投票</w:t>
      </w:r>
    </w:p>
    <w:p w14:paraId="6C299059">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在任何评标环节中，需评标委员会就某项定性的评审结论做出表决的，由评标委员会全体成员按照少数服从多数的原则，以记名投票方式表决。</w:t>
      </w:r>
    </w:p>
    <w:p w14:paraId="4B77CF87">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6.4补充条款</w:t>
      </w:r>
    </w:p>
    <w:p w14:paraId="45979284">
      <w:pPr>
        <w:widowControl w:val="0"/>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评标中若遇特殊问题，由评标委员会根据有关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、规定研究决定。</w:t>
      </w:r>
    </w:p>
    <w:p w14:paraId="664C9910">
      <w:pPr>
        <w:pStyle w:val="22"/>
        <w:ind w:left="400"/>
        <w:rPr>
          <w:rFonts w:hint="eastAsia" w:ascii="宋体" w:hAnsi="宋体" w:eastAsia="宋体" w:cs="宋体"/>
          <w:color w:val="auto"/>
          <w:highlight w:val="none"/>
        </w:rPr>
      </w:pPr>
    </w:p>
    <w:p w14:paraId="46E009BB">
      <w:pPr>
        <w:pStyle w:val="22"/>
        <w:ind w:left="400"/>
        <w:rPr>
          <w:rFonts w:hint="eastAsia" w:ascii="宋体" w:hAnsi="宋体" w:eastAsia="宋体" w:cs="宋体"/>
          <w:color w:val="auto"/>
          <w:highlight w:val="none"/>
        </w:rPr>
      </w:pPr>
    </w:p>
    <w:p w14:paraId="1582985F">
      <w:pPr>
        <w:pStyle w:val="22"/>
        <w:ind w:left="400"/>
        <w:rPr>
          <w:rFonts w:hint="eastAsia" w:ascii="宋体" w:hAnsi="宋体" w:eastAsia="宋体" w:cs="宋体"/>
          <w:color w:val="auto"/>
          <w:highlight w:val="none"/>
        </w:rPr>
      </w:pPr>
    </w:p>
    <w:p w14:paraId="2424E137">
      <w:pPr>
        <w:pStyle w:val="22"/>
        <w:ind w:left="400"/>
        <w:rPr>
          <w:rFonts w:hint="eastAsia" w:ascii="宋体" w:hAnsi="宋体" w:eastAsia="宋体" w:cs="宋体"/>
          <w:color w:val="auto"/>
          <w:highlight w:val="none"/>
        </w:rPr>
      </w:pPr>
    </w:p>
    <w:p w14:paraId="0BA921E7">
      <w:pPr>
        <w:pStyle w:val="22"/>
        <w:ind w:left="400"/>
        <w:rPr>
          <w:rFonts w:hint="eastAsia" w:ascii="宋体" w:hAnsi="宋体" w:eastAsia="宋体" w:cs="宋体"/>
          <w:color w:val="auto"/>
          <w:highlight w:val="none"/>
        </w:rPr>
      </w:pPr>
    </w:p>
    <w:p w14:paraId="13AE4836">
      <w:pPr>
        <w:pStyle w:val="22"/>
        <w:ind w:left="400"/>
        <w:rPr>
          <w:rFonts w:hint="eastAsia" w:ascii="宋体" w:hAnsi="宋体" w:eastAsia="宋体" w:cs="宋体"/>
          <w:color w:val="auto"/>
          <w:highlight w:val="none"/>
        </w:rPr>
      </w:pPr>
    </w:p>
    <w:p w14:paraId="2710354F">
      <w:pPr>
        <w:pStyle w:val="22"/>
        <w:ind w:left="400"/>
        <w:rPr>
          <w:rFonts w:hint="eastAsia" w:ascii="宋体" w:hAnsi="宋体" w:eastAsia="宋体" w:cs="宋体"/>
          <w:color w:val="auto"/>
          <w:highlight w:val="none"/>
        </w:rPr>
      </w:pPr>
    </w:p>
    <w:p w14:paraId="2821B838">
      <w:pPr>
        <w:bidi w:val="0"/>
        <w:rPr>
          <w:rFonts w:hint="eastAsia" w:ascii="宋体" w:hAnsi="宋体" w:eastAsia="宋体" w:cs="宋体"/>
          <w:highlight w:val="none"/>
          <w:lang w:val="zh-CN"/>
        </w:rPr>
      </w:pPr>
      <w:bookmarkStart w:id="274" w:name="_Toc22335"/>
      <w:bookmarkStart w:id="275" w:name="_Toc26374"/>
      <w:bookmarkStart w:id="276" w:name="_Toc27480"/>
      <w:bookmarkStart w:id="277" w:name="_Toc14697"/>
      <w:bookmarkStart w:id="278" w:name="OLE_LINK8"/>
    </w:p>
    <w:p w14:paraId="2F5B7851">
      <w:pPr>
        <w:bidi w:val="0"/>
        <w:rPr>
          <w:rFonts w:hint="eastAsia" w:ascii="宋体" w:hAnsi="宋体" w:eastAsia="宋体" w:cs="宋体"/>
          <w:highlight w:val="none"/>
          <w:lang w:val="zh-CN"/>
        </w:rPr>
      </w:pPr>
    </w:p>
    <w:p w14:paraId="79E332D1">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br w:type="page"/>
      </w:r>
    </w:p>
    <w:p w14:paraId="1AE82329">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第五章 合同</w:t>
      </w:r>
      <w:bookmarkEnd w:id="247"/>
      <w:r>
        <w:rPr>
          <w:rFonts w:hint="eastAsia" w:ascii="宋体" w:hAnsi="宋体" w:eastAsia="宋体" w:cs="宋体"/>
          <w:color w:val="auto"/>
          <w:sz w:val="28"/>
          <w:szCs w:val="28"/>
          <w:highlight w:val="none"/>
          <w:lang w:val="zh-CN"/>
        </w:rPr>
        <w:t>条款及格式</w:t>
      </w:r>
      <w:bookmarkEnd w:id="248"/>
      <w:bookmarkEnd w:id="249"/>
      <w:bookmarkEnd w:id="274"/>
      <w:bookmarkEnd w:id="275"/>
      <w:bookmarkEnd w:id="276"/>
      <w:bookmarkEnd w:id="277"/>
    </w:p>
    <w:p w14:paraId="7A995CBB">
      <w:pPr>
        <w:jc w:val="center"/>
        <w:rPr>
          <w:rFonts w:hint="eastAsia" w:ascii="宋体" w:hAnsi="宋体" w:eastAsia="宋体" w:cs="宋体"/>
          <w:color w:val="auto"/>
          <w:highlight w:val="none"/>
        </w:rPr>
      </w:pPr>
      <w:bookmarkStart w:id="279" w:name="_Toc15242784"/>
      <w:bookmarkStart w:id="280" w:name="_Toc229583225"/>
      <w:bookmarkStart w:id="281" w:name="_Toc260908253"/>
      <w:bookmarkStart w:id="282" w:name="_Toc260908037"/>
      <w:bookmarkStart w:id="283" w:name="_Toc224363907"/>
      <w:r>
        <w:rPr>
          <w:rFonts w:hint="eastAsia" w:ascii="宋体" w:hAnsi="宋体" w:eastAsia="宋体" w:cs="宋体"/>
          <w:b/>
          <w:bCs/>
          <w:color w:val="auto"/>
          <w:sz w:val="21"/>
          <w:szCs w:val="21"/>
          <w:highlight w:val="none"/>
        </w:rPr>
        <w:t>（具体内容由</w:t>
      </w:r>
      <w:r>
        <w:rPr>
          <w:rFonts w:hint="eastAsia" w:ascii="宋体" w:hAnsi="宋体" w:eastAsia="宋体" w:cs="宋体"/>
          <w:b/>
          <w:bCs/>
          <w:color w:val="auto"/>
          <w:sz w:val="21"/>
          <w:szCs w:val="21"/>
          <w:highlight w:val="none"/>
          <w:lang w:eastAsia="zh-CN"/>
        </w:rPr>
        <w:t>投标人</w:t>
      </w:r>
      <w:r>
        <w:rPr>
          <w:rFonts w:hint="eastAsia" w:ascii="宋体" w:hAnsi="宋体" w:eastAsia="宋体" w:cs="宋体"/>
          <w:b/>
          <w:bCs/>
          <w:color w:val="auto"/>
          <w:sz w:val="21"/>
          <w:szCs w:val="21"/>
          <w:highlight w:val="none"/>
        </w:rPr>
        <w:t>与采购人在签订合同时根据采购文件与申请文件具体约定）</w:t>
      </w:r>
    </w:p>
    <w:p w14:paraId="367521DE">
      <w:pPr>
        <w:pStyle w:val="13"/>
        <w:rPr>
          <w:rFonts w:hint="eastAsia" w:ascii="宋体" w:hAnsi="宋体" w:eastAsia="宋体" w:cs="宋体"/>
          <w:color w:val="auto"/>
          <w:highlight w:val="none"/>
        </w:rPr>
      </w:pPr>
    </w:p>
    <w:p w14:paraId="1C93119C">
      <w:pPr>
        <w:jc w:val="center"/>
        <w:rPr>
          <w:rFonts w:hint="eastAsia" w:ascii="宋体" w:hAnsi="宋体" w:eastAsia="宋体" w:cs="宋体"/>
          <w:b/>
          <w:bCs/>
          <w:color w:val="auto"/>
          <w:sz w:val="21"/>
          <w:szCs w:val="21"/>
          <w:highlight w:val="none"/>
        </w:rPr>
      </w:pPr>
    </w:p>
    <w:tbl>
      <w:tblPr>
        <w:tblStyle w:val="52"/>
        <w:tblW w:w="0" w:type="auto"/>
        <w:jc w:val="center"/>
        <w:tblLayout w:type="fixed"/>
        <w:tblCellMar>
          <w:top w:w="0" w:type="dxa"/>
          <w:left w:w="0" w:type="dxa"/>
          <w:bottom w:w="0" w:type="dxa"/>
          <w:right w:w="0" w:type="dxa"/>
        </w:tblCellMar>
      </w:tblPr>
      <w:tblGrid>
        <w:gridCol w:w="9750"/>
      </w:tblGrid>
      <w:tr w14:paraId="5A0CD5C3">
        <w:tblPrEx>
          <w:tblCellMar>
            <w:top w:w="0" w:type="dxa"/>
            <w:left w:w="0" w:type="dxa"/>
            <w:bottom w:w="0" w:type="dxa"/>
            <w:right w:w="0" w:type="dxa"/>
          </w:tblCellMar>
        </w:tblPrEx>
        <w:trPr>
          <w:jc w:val="center"/>
        </w:trPr>
        <w:tc>
          <w:tcPr>
            <w:tcW w:w="9750" w:type="dxa"/>
            <w:vAlign w:val="center"/>
          </w:tcPr>
          <w:p w14:paraId="1AA6F70F">
            <w:pPr>
              <w:keepNext w:val="0"/>
              <w:keepLines w:val="0"/>
              <w:widowControl/>
              <w:suppressLineNumbers w:val="0"/>
              <w:tabs>
                <w:tab w:val="left" w:pos="1590"/>
                <w:tab w:val="left" w:pos="3409"/>
                <w:tab w:val="left" w:pos="4847"/>
                <w:tab w:val="left" w:pos="5711"/>
                <w:tab w:val="left" w:pos="7020"/>
                <w:tab w:val="left" w:pos="7891"/>
              </w:tabs>
              <w:spacing w:before="0" w:beforeAutospacing="0" w:after="0" w:afterAutospacing="0" w:line="360" w:lineRule="auto"/>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合同编号：                       合同自编号： </w:t>
            </w:r>
            <w:r>
              <w:rPr>
                <w:rFonts w:hint="eastAsia" w:ascii="宋体" w:hAnsi="宋体" w:eastAsia="宋体" w:cs="宋体"/>
                <w:color w:val="auto"/>
                <w:sz w:val="20"/>
                <w:szCs w:val="20"/>
                <w:highlight w:val="none"/>
              </w:rPr>
              <w:tab/>
            </w:r>
            <w:r>
              <w:rPr>
                <w:rFonts w:hint="eastAsia" w:ascii="宋体" w:hAnsi="宋体" w:eastAsia="宋体" w:cs="宋体"/>
                <w:color w:val="auto"/>
                <w:sz w:val="20"/>
                <w:szCs w:val="20"/>
                <w:highlight w:val="none"/>
              </w:rPr>
              <w:tab/>
            </w:r>
            <w:r>
              <w:rPr>
                <w:rFonts w:hint="eastAsia" w:ascii="宋体" w:hAnsi="宋体" w:eastAsia="宋体" w:cs="宋体"/>
                <w:color w:val="auto"/>
                <w:sz w:val="20"/>
                <w:szCs w:val="20"/>
                <w:highlight w:val="none"/>
              </w:rPr>
              <w:t>项目编号：</w:t>
            </w:r>
          </w:p>
          <w:p w14:paraId="006D0F70">
            <w:pPr>
              <w:keepNext w:val="0"/>
              <w:keepLines w:val="0"/>
              <w:widowControl/>
              <w:suppressLineNumbers w:val="0"/>
              <w:tabs>
                <w:tab w:val="left" w:pos="1590"/>
                <w:tab w:val="left" w:pos="3409"/>
                <w:tab w:val="left" w:pos="4847"/>
                <w:tab w:val="left" w:pos="5711"/>
                <w:tab w:val="left" w:pos="7020"/>
                <w:tab w:val="left" w:pos="7891"/>
              </w:tabs>
              <w:spacing w:before="0" w:beforeAutospacing="0" w:after="0" w:afterAutospacing="0" w:line="360" w:lineRule="auto"/>
              <w:ind w:left="0" w:right="0"/>
              <w:rPr>
                <w:rFonts w:hint="eastAsia" w:ascii="宋体" w:hAnsi="宋体" w:eastAsia="宋体" w:cs="宋体"/>
                <w:color w:val="auto"/>
                <w:sz w:val="20"/>
                <w:szCs w:val="18"/>
                <w:highlight w:val="none"/>
              </w:rPr>
            </w:pPr>
            <w:r>
              <w:rPr>
                <w:rFonts w:hint="eastAsia" w:ascii="宋体" w:hAnsi="宋体" w:eastAsia="宋体" w:cs="宋体"/>
                <w:color w:val="auto"/>
                <w:sz w:val="20"/>
                <w:szCs w:val="20"/>
                <w:highlight w:val="none"/>
              </w:rPr>
              <w:t xml:space="preserve"> </w:t>
            </w:r>
          </w:p>
        </w:tc>
      </w:tr>
    </w:tbl>
    <w:p w14:paraId="1E23E9E7">
      <w:pPr>
        <w:spacing w:after="12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本合同须加盖甲乙双方骑缝章有效</w:t>
      </w:r>
    </w:p>
    <w:p w14:paraId="0CB525D8">
      <w:pPr>
        <w:pStyle w:val="17"/>
        <w:rPr>
          <w:rFonts w:hint="eastAsia" w:ascii="宋体" w:hAnsi="宋体" w:eastAsia="宋体" w:cs="宋体"/>
          <w:color w:val="auto"/>
          <w:highlight w:val="none"/>
        </w:rPr>
      </w:pPr>
    </w:p>
    <w:p w14:paraId="49A10C10">
      <w:pPr>
        <w:rPr>
          <w:rFonts w:hint="eastAsia" w:ascii="宋体" w:hAnsi="宋体" w:eastAsia="宋体" w:cs="宋体"/>
          <w:color w:val="auto"/>
          <w:highlight w:val="none"/>
        </w:rPr>
      </w:pPr>
    </w:p>
    <w:p w14:paraId="4BDBDAE7">
      <w:pPr>
        <w:spacing w:line="360" w:lineRule="auto"/>
        <w:jc w:val="center"/>
        <w:rPr>
          <w:rFonts w:hint="eastAsia" w:ascii="宋体" w:hAnsi="宋体" w:eastAsia="宋体" w:cs="宋体"/>
          <w:color w:val="auto"/>
          <w:sz w:val="39"/>
          <w:szCs w:val="39"/>
          <w:highlight w:val="none"/>
        </w:rPr>
      </w:pPr>
      <w:r>
        <w:rPr>
          <w:rFonts w:hint="eastAsia" w:ascii="宋体" w:hAnsi="宋体" w:eastAsia="宋体" w:cs="宋体"/>
          <w:color w:val="auto"/>
          <w:sz w:val="39"/>
          <w:szCs w:val="39"/>
          <w:highlight w:val="none"/>
        </w:rPr>
        <w:t>云南省省级政府采购</w:t>
      </w:r>
    </w:p>
    <w:p w14:paraId="42C13B16">
      <w:pPr>
        <w:spacing w:line="360" w:lineRule="auto"/>
        <w:jc w:val="center"/>
        <w:rPr>
          <w:rFonts w:hint="eastAsia" w:ascii="宋体" w:hAnsi="宋体" w:eastAsia="宋体" w:cs="宋体"/>
          <w:color w:val="auto"/>
          <w:sz w:val="33"/>
          <w:szCs w:val="33"/>
          <w:highlight w:val="none"/>
        </w:rPr>
      </w:pPr>
      <w:r>
        <w:rPr>
          <w:rFonts w:hint="eastAsia" w:ascii="宋体" w:hAnsi="宋体" w:eastAsia="宋体" w:cs="宋体"/>
          <w:color w:val="auto"/>
          <w:sz w:val="33"/>
          <w:szCs w:val="33"/>
          <w:highlight w:val="none"/>
        </w:rPr>
        <w:t>（委托采购）</w:t>
      </w:r>
    </w:p>
    <w:p w14:paraId="5BAE20E8">
      <w:pPr>
        <w:pStyle w:val="13"/>
        <w:rPr>
          <w:rFonts w:hint="eastAsia" w:ascii="宋体" w:hAnsi="宋体" w:eastAsia="宋体" w:cs="宋体"/>
          <w:color w:val="auto"/>
          <w:highlight w:val="none"/>
        </w:rPr>
      </w:pPr>
    </w:p>
    <w:p w14:paraId="73CF4756">
      <w:pPr>
        <w:spacing w:line="360" w:lineRule="auto"/>
        <w:jc w:val="center"/>
        <w:rPr>
          <w:rFonts w:hint="eastAsia" w:ascii="宋体" w:hAnsi="宋体" w:eastAsia="宋体" w:cs="宋体"/>
          <w:color w:val="auto"/>
          <w:sz w:val="18"/>
          <w:szCs w:val="18"/>
          <w:highlight w:val="none"/>
        </w:rPr>
      </w:pPr>
    </w:p>
    <w:p w14:paraId="63B452C9">
      <w:pPr>
        <w:pStyle w:val="13"/>
        <w:rPr>
          <w:rFonts w:hint="eastAsia" w:ascii="宋体" w:hAnsi="宋体" w:eastAsia="宋体" w:cs="宋体"/>
          <w:color w:val="auto"/>
          <w:highlight w:val="none"/>
        </w:rPr>
      </w:pPr>
    </w:p>
    <w:p w14:paraId="546B1BE1">
      <w:pPr>
        <w:spacing w:after="120"/>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合</w:t>
      </w:r>
    </w:p>
    <w:p w14:paraId="5ADFD2F2">
      <w:pPr>
        <w:spacing w:after="120"/>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同</w:t>
      </w:r>
    </w:p>
    <w:p w14:paraId="48919035">
      <w:pPr>
        <w:spacing w:after="120"/>
        <w:jc w:val="center"/>
        <w:rPr>
          <w:rFonts w:hint="eastAsia" w:ascii="宋体" w:hAnsi="宋体" w:eastAsia="宋体" w:cs="宋体"/>
          <w:color w:val="auto"/>
          <w:sz w:val="63"/>
          <w:szCs w:val="63"/>
          <w:highlight w:val="none"/>
        </w:rPr>
      </w:pPr>
      <w:r>
        <w:rPr>
          <w:rFonts w:hint="eastAsia" w:ascii="宋体" w:hAnsi="宋体" w:eastAsia="宋体" w:cs="宋体"/>
          <w:color w:val="auto"/>
          <w:sz w:val="63"/>
          <w:szCs w:val="63"/>
          <w:highlight w:val="none"/>
        </w:rPr>
        <w:t>书</w:t>
      </w:r>
    </w:p>
    <w:p w14:paraId="40C60A44">
      <w:pPr>
        <w:pStyle w:val="13"/>
        <w:rPr>
          <w:rFonts w:hint="eastAsia" w:ascii="宋体" w:hAnsi="宋体" w:eastAsia="宋体" w:cs="宋体"/>
          <w:color w:val="auto"/>
          <w:highlight w:val="none"/>
        </w:rPr>
      </w:pPr>
    </w:p>
    <w:p w14:paraId="098A7B1B">
      <w:pPr>
        <w:pStyle w:val="13"/>
        <w:ind w:left="0" w:leftChars="0" w:firstLine="0" w:firstLineChars="0"/>
        <w:rPr>
          <w:rFonts w:hint="eastAsia" w:ascii="宋体" w:hAnsi="宋体" w:eastAsia="宋体" w:cs="宋体"/>
          <w:color w:val="auto"/>
          <w:highlight w:val="none"/>
        </w:rPr>
      </w:pPr>
    </w:p>
    <w:p w14:paraId="56375019">
      <w:pPr>
        <w:pStyle w:val="13"/>
        <w:rPr>
          <w:rFonts w:hint="eastAsia" w:ascii="宋体" w:hAnsi="宋体" w:eastAsia="宋体" w:cs="宋体"/>
          <w:color w:val="auto"/>
          <w:highlight w:val="none"/>
        </w:rPr>
      </w:pPr>
    </w:p>
    <w:p w14:paraId="5248E485">
      <w:pPr>
        <w:pStyle w:val="13"/>
        <w:ind w:left="0" w:leftChars="0" w:firstLine="0" w:firstLineChars="0"/>
        <w:rPr>
          <w:rFonts w:hint="eastAsia" w:ascii="宋体" w:hAnsi="宋体" w:eastAsia="宋体" w:cs="宋体"/>
          <w:color w:val="auto"/>
          <w:highlight w:val="none"/>
        </w:rPr>
      </w:pPr>
    </w:p>
    <w:p w14:paraId="6D2AC1AE">
      <w:pPr>
        <w:pStyle w:val="13"/>
        <w:rPr>
          <w:rFonts w:hint="eastAsia" w:ascii="宋体" w:hAnsi="宋体" w:eastAsia="宋体" w:cs="宋体"/>
          <w:color w:val="auto"/>
          <w:highlight w:val="none"/>
        </w:rPr>
      </w:pPr>
    </w:p>
    <w:p w14:paraId="298E3E51">
      <w:pPr>
        <w:spacing w:after="120"/>
        <w:ind w:firstLine="1626" w:firstLineChars="600"/>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签订地点</w:t>
      </w:r>
      <w:r>
        <w:rPr>
          <w:rFonts w:hint="eastAsia" w:ascii="宋体" w:hAnsi="宋体" w:eastAsia="宋体" w:cs="宋体"/>
          <w:b/>
          <w:bCs/>
          <w:color w:val="auto"/>
          <w:sz w:val="27"/>
          <w:szCs w:val="27"/>
          <w:highlight w:val="none"/>
          <w:lang w:eastAsia="zh-CN"/>
        </w:rPr>
        <w:t>：</w:t>
      </w:r>
    </w:p>
    <w:p w14:paraId="5BB901CE">
      <w:pPr>
        <w:pStyle w:val="13"/>
        <w:rPr>
          <w:rFonts w:hint="eastAsia" w:ascii="宋体" w:hAnsi="宋体" w:eastAsia="宋体" w:cs="宋体"/>
          <w:color w:val="auto"/>
          <w:highlight w:val="none"/>
        </w:rPr>
      </w:pPr>
    </w:p>
    <w:p w14:paraId="41C406D2">
      <w:pPr>
        <w:spacing w:after="120"/>
        <w:ind w:firstLine="1626" w:firstLineChars="600"/>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签订日期</w:t>
      </w:r>
      <w:r>
        <w:rPr>
          <w:rFonts w:hint="eastAsia" w:ascii="宋体" w:hAnsi="宋体" w:eastAsia="宋体" w:cs="宋体"/>
          <w:b/>
          <w:bCs/>
          <w:color w:val="auto"/>
          <w:sz w:val="27"/>
          <w:szCs w:val="27"/>
          <w:highlight w:val="none"/>
          <w:lang w:eastAsia="zh-CN"/>
        </w:rPr>
        <w:t>：</w:t>
      </w:r>
      <w:r>
        <w:rPr>
          <w:rFonts w:hint="eastAsia" w:ascii="宋体" w:hAnsi="宋体" w:eastAsia="宋体" w:cs="宋体"/>
          <w:b/>
          <w:bCs/>
          <w:color w:val="auto"/>
          <w:sz w:val="27"/>
          <w:szCs w:val="27"/>
          <w:highlight w:val="none"/>
        </w:rPr>
        <w:t xml:space="preserve">   年　 月　 日</w:t>
      </w:r>
    </w:p>
    <w:p w14:paraId="6DC63C8A">
      <w:pPr>
        <w:pStyle w:val="13"/>
        <w:rPr>
          <w:rFonts w:hint="eastAsia" w:ascii="宋体" w:hAnsi="宋体" w:eastAsia="宋体" w:cs="宋体"/>
          <w:color w:val="auto"/>
          <w:highlight w:val="none"/>
        </w:rPr>
      </w:pPr>
    </w:p>
    <w:p w14:paraId="5FB051FD">
      <w:pPr>
        <w:spacing w:line="360" w:lineRule="auto"/>
        <w:jc w:val="center"/>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云南省财政厅　制</w:t>
      </w:r>
    </w:p>
    <w:p w14:paraId="56DB6FEA">
      <w:pPr>
        <w:rPr>
          <w:rFonts w:hint="eastAsia" w:ascii="宋体" w:hAnsi="宋体" w:eastAsia="宋体" w:cs="宋体"/>
          <w:color w:val="auto"/>
          <w:highlight w:val="none"/>
        </w:rPr>
      </w:pPr>
      <w:r>
        <w:rPr>
          <w:rFonts w:hint="eastAsia" w:ascii="宋体" w:hAnsi="宋体" w:eastAsia="宋体" w:cs="宋体"/>
          <w:b/>
          <w:bCs/>
          <w:color w:val="auto"/>
          <w:sz w:val="27"/>
          <w:szCs w:val="27"/>
          <w:highlight w:val="none"/>
        </w:rPr>
        <w:br w:type="page"/>
      </w:r>
    </w:p>
    <w:p w14:paraId="0D9BAC30">
      <w:pPr>
        <w:pStyle w:val="13"/>
        <w:rPr>
          <w:rFonts w:hint="eastAsia" w:ascii="宋体" w:hAnsi="宋体" w:eastAsia="宋体" w:cs="宋体"/>
          <w:color w:val="auto"/>
          <w:highlight w:val="none"/>
        </w:rPr>
      </w:pPr>
    </w:p>
    <w:tbl>
      <w:tblPr>
        <w:tblStyle w:val="52"/>
        <w:tblW w:w="0" w:type="auto"/>
        <w:jc w:val="center"/>
        <w:tblLayout w:type="fixed"/>
        <w:tblCellMar>
          <w:top w:w="0" w:type="dxa"/>
          <w:left w:w="108" w:type="dxa"/>
          <w:bottom w:w="0" w:type="dxa"/>
          <w:right w:w="108" w:type="dxa"/>
        </w:tblCellMar>
      </w:tblPr>
      <w:tblGrid>
        <w:gridCol w:w="2088"/>
        <w:gridCol w:w="6120"/>
      </w:tblGrid>
      <w:tr w14:paraId="656F660F">
        <w:tblPrEx>
          <w:tblCellMar>
            <w:top w:w="0" w:type="dxa"/>
            <w:left w:w="108" w:type="dxa"/>
            <w:bottom w:w="0" w:type="dxa"/>
            <w:right w:w="108" w:type="dxa"/>
          </w:tblCellMar>
        </w:tblPrEx>
        <w:trPr>
          <w:trHeight w:val="510" w:hRule="atLeast"/>
          <w:jc w:val="center"/>
        </w:trPr>
        <w:tc>
          <w:tcPr>
            <w:tcW w:w="2088" w:type="dxa"/>
            <w:vAlign w:val="center"/>
          </w:tcPr>
          <w:p w14:paraId="52F4A1EF">
            <w:pPr>
              <w:pStyle w:val="47"/>
              <w:keepNext w:val="0"/>
              <w:keepLines w:val="0"/>
              <w:widowControl/>
              <w:suppressLineNumbers w:val="0"/>
              <w:spacing w:after="120"/>
              <w:ind w:left="0" w:right="0"/>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sz w:val="20"/>
                <w:szCs w:val="21"/>
                <w:highlight w:val="none"/>
              </w:rPr>
              <w:br w:type="page"/>
            </w:r>
            <w:r>
              <w:rPr>
                <w:rFonts w:hint="eastAsia" w:ascii="宋体" w:hAnsi="宋体" w:eastAsia="宋体" w:cs="宋体"/>
                <w:color w:val="auto"/>
                <w:sz w:val="20"/>
                <w:szCs w:val="21"/>
                <w:highlight w:val="none"/>
              </w:rPr>
              <w:t>甲方（采购人公章）：</w:t>
            </w:r>
          </w:p>
        </w:tc>
        <w:tc>
          <w:tcPr>
            <w:tcW w:w="6120" w:type="dxa"/>
            <w:vAlign w:val="center"/>
          </w:tcPr>
          <w:p w14:paraId="5666BF89">
            <w:pPr>
              <w:keepNext w:val="0"/>
              <w:keepLines w:val="0"/>
              <w:widowControl/>
              <w:suppressLineNumbers w:val="0"/>
              <w:spacing w:before="0" w:beforeAutospacing="0" w:after="0" w:afterAutospacing="0" w:line="320" w:lineRule="exact"/>
              <w:ind w:left="0" w:right="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名    称：</w:t>
            </w:r>
          </w:p>
        </w:tc>
      </w:tr>
      <w:tr w14:paraId="455133EE">
        <w:tblPrEx>
          <w:tblCellMar>
            <w:top w:w="0" w:type="dxa"/>
            <w:left w:w="108" w:type="dxa"/>
            <w:bottom w:w="0" w:type="dxa"/>
            <w:right w:w="108" w:type="dxa"/>
          </w:tblCellMar>
        </w:tblPrEx>
        <w:trPr>
          <w:trHeight w:val="510" w:hRule="atLeast"/>
          <w:jc w:val="center"/>
        </w:trPr>
        <w:tc>
          <w:tcPr>
            <w:tcW w:w="2088" w:type="dxa"/>
          </w:tcPr>
          <w:p w14:paraId="65CFED69">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64C1AABB">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地    址：</w:t>
            </w:r>
            <w:r>
              <w:rPr>
                <w:rFonts w:hint="eastAsia" w:ascii="宋体" w:hAnsi="宋体" w:eastAsia="宋体" w:cs="宋体"/>
                <w:color w:val="auto"/>
                <w:sz w:val="20"/>
                <w:szCs w:val="20"/>
                <w:highlight w:val="none"/>
              </w:rPr>
              <w:t xml:space="preserve"> </w:t>
            </w:r>
          </w:p>
        </w:tc>
      </w:tr>
      <w:tr w14:paraId="5146F3E2">
        <w:tblPrEx>
          <w:tblCellMar>
            <w:top w:w="0" w:type="dxa"/>
            <w:left w:w="108" w:type="dxa"/>
            <w:bottom w:w="0" w:type="dxa"/>
            <w:right w:w="108" w:type="dxa"/>
          </w:tblCellMar>
        </w:tblPrEx>
        <w:trPr>
          <w:trHeight w:val="510" w:hRule="atLeast"/>
          <w:jc w:val="center"/>
        </w:trPr>
        <w:tc>
          <w:tcPr>
            <w:tcW w:w="2088" w:type="dxa"/>
          </w:tcPr>
          <w:p w14:paraId="11FCFB34">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53CD262C">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邮    编 ：</w:t>
            </w:r>
          </w:p>
        </w:tc>
      </w:tr>
      <w:tr w14:paraId="416B5EE8">
        <w:tblPrEx>
          <w:tblCellMar>
            <w:top w:w="0" w:type="dxa"/>
            <w:left w:w="108" w:type="dxa"/>
            <w:bottom w:w="0" w:type="dxa"/>
            <w:right w:w="108" w:type="dxa"/>
          </w:tblCellMar>
        </w:tblPrEx>
        <w:trPr>
          <w:trHeight w:val="510" w:hRule="atLeast"/>
          <w:jc w:val="center"/>
        </w:trPr>
        <w:tc>
          <w:tcPr>
            <w:tcW w:w="2088" w:type="dxa"/>
          </w:tcPr>
          <w:p w14:paraId="7185B70E">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66223B6E">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法定代表人：</w:t>
            </w:r>
          </w:p>
        </w:tc>
      </w:tr>
      <w:tr w14:paraId="0BCDCEF8">
        <w:tblPrEx>
          <w:tblCellMar>
            <w:top w:w="0" w:type="dxa"/>
            <w:left w:w="108" w:type="dxa"/>
            <w:bottom w:w="0" w:type="dxa"/>
            <w:right w:w="108" w:type="dxa"/>
          </w:tblCellMar>
        </w:tblPrEx>
        <w:trPr>
          <w:trHeight w:val="510" w:hRule="atLeast"/>
          <w:jc w:val="center"/>
        </w:trPr>
        <w:tc>
          <w:tcPr>
            <w:tcW w:w="2088" w:type="dxa"/>
          </w:tcPr>
          <w:p w14:paraId="38ECD275">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744A4BB7">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bookmarkStart w:id="284" w:name="OLE_LINK1"/>
            <w:r>
              <w:rPr>
                <w:rFonts w:hint="eastAsia" w:ascii="宋体" w:hAnsi="宋体" w:eastAsia="宋体" w:cs="宋体"/>
                <w:color w:val="auto"/>
                <w:sz w:val="20"/>
                <w:szCs w:val="21"/>
                <w:highlight w:val="none"/>
              </w:rPr>
              <w:t>委托代理人</w:t>
            </w:r>
            <w:bookmarkEnd w:id="284"/>
            <w:r>
              <w:rPr>
                <w:rFonts w:hint="eastAsia" w:ascii="宋体" w:hAnsi="宋体" w:eastAsia="宋体" w:cs="宋体"/>
                <w:color w:val="auto"/>
                <w:sz w:val="20"/>
                <w:szCs w:val="21"/>
                <w:highlight w:val="none"/>
              </w:rPr>
              <w:t>：</w:t>
            </w:r>
          </w:p>
        </w:tc>
      </w:tr>
      <w:tr w14:paraId="075221C8">
        <w:tblPrEx>
          <w:tblCellMar>
            <w:top w:w="0" w:type="dxa"/>
            <w:left w:w="108" w:type="dxa"/>
            <w:bottom w:w="0" w:type="dxa"/>
            <w:right w:w="108" w:type="dxa"/>
          </w:tblCellMar>
        </w:tblPrEx>
        <w:trPr>
          <w:trHeight w:val="510" w:hRule="atLeast"/>
          <w:jc w:val="center"/>
        </w:trPr>
        <w:tc>
          <w:tcPr>
            <w:tcW w:w="2088" w:type="dxa"/>
          </w:tcPr>
          <w:p w14:paraId="713FDAA4">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3A340D8F">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项目（技术）负责人：</w:t>
            </w:r>
          </w:p>
        </w:tc>
      </w:tr>
      <w:tr w14:paraId="6CA5A533">
        <w:tblPrEx>
          <w:tblCellMar>
            <w:top w:w="0" w:type="dxa"/>
            <w:left w:w="108" w:type="dxa"/>
            <w:bottom w:w="0" w:type="dxa"/>
            <w:right w:w="108" w:type="dxa"/>
          </w:tblCellMar>
        </w:tblPrEx>
        <w:trPr>
          <w:trHeight w:val="510" w:hRule="atLeast"/>
          <w:jc w:val="center"/>
        </w:trPr>
        <w:tc>
          <w:tcPr>
            <w:tcW w:w="2088" w:type="dxa"/>
          </w:tcPr>
          <w:p w14:paraId="2F3220EB">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10CE8253">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经办科室负责人：</w:t>
            </w:r>
          </w:p>
        </w:tc>
      </w:tr>
      <w:tr w14:paraId="2AC09D99">
        <w:tblPrEx>
          <w:tblCellMar>
            <w:top w:w="0" w:type="dxa"/>
            <w:left w:w="108" w:type="dxa"/>
            <w:bottom w:w="0" w:type="dxa"/>
            <w:right w:w="108" w:type="dxa"/>
          </w:tblCellMar>
        </w:tblPrEx>
        <w:trPr>
          <w:trHeight w:val="510" w:hRule="atLeast"/>
          <w:jc w:val="center"/>
        </w:trPr>
        <w:tc>
          <w:tcPr>
            <w:tcW w:w="2088" w:type="dxa"/>
          </w:tcPr>
          <w:p w14:paraId="7A5599DF">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748914A5">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 xml:space="preserve">电    话：                   </w:t>
            </w:r>
            <w:r>
              <w:rPr>
                <w:rStyle w:val="203"/>
                <w:rFonts w:hint="eastAsia" w:ascii="宋体" w:hAnsi="宋体" w:eastAsia="宋体" w:cs="宋体"/>
                <w:color w:val="auto"/>
                <w:sz w:val="20"/>
                <w:szCs w:val="21"/>
                <w:highlight w:val="none"/>
              </w:rPr>
              <w:t>E-Mail：</w:t>
            </w:r>
          </w:p>
        </w:tc>
      </w:tr>
      <w:tr w14:paraId="7CE2FAA3">
        <w:tblPrEx>
          <w:tblCellMar>
            <w:top w:w="0" w:type="dxa"/>
            <w:left w:w="108" w:type="dxa"/>
            <w:bottom w:w="0" w:type="dxa"/>
            <w:right w:w="108" w:type="dxa"/>
          </w:tblCellMar>
        </w:tblPrEx>
        <w:trPr>
          <w:trHeight w:val="510" w:hRule="atLeast"/>
          <w:jc w:val="center"/>
        </w:trPr>
        <w:tc>
          <w:tcPr>
            <w:tcW w:w="2088" w:type="dxa"/>
          </w:tcPr>
          <w:p w14:paraId="2E700CEF">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4F71DFF2">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开户银行：</w:t>
            </w:r>
            <w:r>
              <w:rPr>
                <w:rFonts w:hint="eastAsia" w:ascii="宋体" w:hAnsi="宋体" w:eastAsia="宋体" w:cs="宋体"/>
                <w:color w:val="auto"/>
                <w:sz w:val="20"/>
                <w:szCs w:val="20"/>
                <w:highlight w:val="none"/>
              </w:rPr>
              <w:t xml:space="preserve"> </w:t>
            </w:r>
          </w:p>
        </w:tc>
      </w:tr>
      <w:tr w14:paraId="545F8AF5">
        <w:tblPrEx>
          <w:tblCellMar>
            <w:top w:w="0" w:type="dxa"/>
            <w:left w:w="108" w:type="dxa"/>
            <w:bottom w:w="0" w:type="dxa"/>
            <w:right w:w="108" w:type="dxa"/>
          </w:tblCellMar>
        </w:tblPrEx>
        <w:trPr>
          <w:trHeight w:val="510" w:hRule="atLeast"/>
          <w:jc w:val="center"/>
        </w:trPr>
        <w:tc>
          <w:tcPr>
            <w:tcW w:w="2088" w:type="dxa"/>
          </w:tcPr>
          <w:p w14:paraId="707716EB">
            <w:pPr>
              <w:keepNext w:val="0"/>
              <w:keepLines w:val="0"/>
              <w:widowControl/>
              <w:suppressLineNumbers w:val="0"/>
              <w:spacing w:before="0" w:beforeAutospacing="0" w:after="0" w:afterAutospacing="0" w:line="320" w:lineRule="exact"/>
              <w:ind w:left="0" w:right="0"/>
              <w:rPr>
                <w:rStyle w:val="203"/>
                <w:rFonts w:hint="eastAsia" w:ascii="宋体" w:hAnsi="宋体" w:eastAsia="宋体" w:cs="宋体"/>
                <w:color w:val="auto"/>
                <w:sz w:val="20"/>
                <w:szCs w:val="20"/>
                <w:highlight w:val="none"/>
              </w:rPr>
            </w:pPr>
          </w:p>
        </w:tc>
        <w:tc>
          <w:tcPr>
            <w:tcW w:w="6120" w:type="dxa"/>
            <w:vAlign w:val="center"/>
          </w:tcPr>
          <w:p w14:paraId="14DC874B">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Style w:val="203"/>
                <w:rFonts w:hint="eastAsia" w:ascii="宋体" w:hAnsi="宋体" w:eastAsia="宋体" w:cs="宋体"/>
                <w:color w:val="auto"/>
                <w:sz w:val="20"/>
                <w:szCs w:val="21"/>
                <w:highlight w:val="none"/>
              </w:rPr>
              <w:t>账    号</w:t>
            </w:r>
            <w:r>
              <w:rPr>
                <w:rFonts w:hint="eastAsia" w:ascii="宋体" w:hAnsi="宋体" w:eastAsia="宋体" w:cs="宋体"/>
                <w:color w:val="auto"/>
                <w:sz w:val="20"/>
                <w:szCs w:val="21"/>
                <w:highlight w:val="none"/>
              </w:rPr>
              <w:t>：</w:t>
            </w:r>
          </w:p>
        </w:tc>
      </w:tr>
      <w:tr w14:paraId="35BF28EB">
        <w:tblPrEx>
          <w:tblCellMar>
            <w:top w:w="0" w:type="dxa"/>
            <w:left w:w="108" w:type="dxa"/>
            <w:bottom w:w="0" w:type="dxa"/>
            <w:right w:w="108" w:type="dxa"/>
          </w:tblCellMar>
        </w:tblPrEx>
        <w:trPr>
          <w:trHeight w:val="510" w:hRule="atLeast"/>
          <w:jc w:val="center"/>
        </w:trPr>
        <w:tc>
          <w:tcPr>
            <w:tcW w:w="2088" w:type="dxa"/>
            <w:vAlign w:val="center"/>
          </w:tcPr>
          <w:p w14:paraId="674BE340">
            <w:pPr>
              <w:keepNext w:val="0"/>
              <w:keepLines w:val="0"/>
              <w:widowControl/>
              <w:suppressLineNumbers w:val="0"/>
              <w:spacing w:before="0" w:beforeAutospacing="0" w:after="0" w:afterAutospacing="0" w:line="320" w:lineRule="exact"/>
              <w:ind w:left="0" w:right="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乙方（</w:t>
            </w:r>
            <w:r>
              <w:rPr>
                <w:rFonts w:hint="eastAsia" w:ascii="宋体" w:hAnsi="宋体" w:eastAsia="宋体" w:cs="宋体"/>
                <w:color w:val="auto"/>
                <w:sz w:val="20"/>
                <w:szCs w:val="21"/>
                <w:highlight w:val="none"/>
                <w:lang w:eastAsia="zh-CN"/>
              </w:rPr>
              <w:t>投标人</w:t>
            </w:r>
            <w:r>
              <w:rPr>
                <w:rFonts w:hint="eastAsia" w:ascii="宋体" w:hAnsi="宋体" w:eastAsia="宋体" w:cs="宋体"/>
                <w:color w:val="auto"/>
                <w:sz w:val="20"/>
                <w:szCs w:val="21"/>
                <w:highlight w:val="none"/>
              </w:rPr>
              <w:t>公章）：</w:t>
            </w:r>
          </w:p>
        </w:tc>
        <w:tc>
          <w:tcPr>
            <w:tcW w:w="6120" w:type="dxa"/>
            <w:vAlign w:val="center"/>
          </w:tcPr>
          <w:p w14:paraId="7DFEB8A3">
            <w:pPr>
              <w:keepNext w:val="0"/>
              <w:keepLines w:val="0"/>
              <w:widowControl/>
              <w:suppressLineNumbers w:val="0"/>
              <w:spacing w:before="0" w:beforeAutospacing="0" w:after="0" w:afterAutospacing="0" w:line="320" w:lineRule="exact"/>
              <w:ind w:left="0" w:right="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名    称：</w:t>
            </w:r>
          </w:p>
        </w:tc>
      </w:tr>
      <w:tr w14:paraId="4854ED4B">
        <w:tblPrEx>
          <w:tblCellMar>
            <w:top w:w="0" w:type="dxa"/>
            <w:left w:w="108" w:type="dxa"/>
            <w:bottom w:w="0" w:type="dxa"/>
            <w:right w:w="108" w:type="dxa"/>
          </w:tblCellMar>
        </w:tblPrEx>
        <w:trPr>
          <w:trHeight w:val="510" w:hRule="atLeast"/>
          <w:jc w:val="center"/>
        </w:trPr>
        <w:tc>
          <w:tcPr>
            <w:tcW w:w="2088" w:type="dxa"/>
          </w:tcPr>
          <w:p w14:paraId="52B252D5">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1F70FA9B">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 xml:space="preserve">地    址： </w:t>
            </w:r>
          </w:p>
        </w:tc>
      </w:tr>
      <w:tr w14:paraId="3B97CB37">
        <w:tblPrEx>
          <w:tblCellMar>
            <w:top w:w="0" w:type="dxa"/>
            <w:left w:w="108" w:type="dxa"/>
            <w:bottom w:w="0" w:type="dxa"/>
            <w:right w:w="108" w:type="dxa"/>
          </w:tblCellMar>
        </w:tblPrEx>
        <w:trPr>
          <w:trHeight w:val="510" w:hRule="atLeast"/>
          <w:jc w:val="center"/>
        </w:trPr>
        <w:tc>
          <w:tcPr>
            <w:tcW w:w="2088" w:type="dxa"/>
          </w:tcPr>
          <w:p w14:paraId="0B35404C">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76407666">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 xml:space="preserve">邮    编 ： </w:t>
            </w:r>
          </w:p>
        </w:tc>
      </w:tr>
      <w:tr w14:paraId="5323BDD4">
        <w:tblPrEx>
          <w:tblCellMar>
            <w:top w:w="0" w:type="dxa"/>
            <w:left w:w="108" w:type="dxa"/>
            <w:bottom w:w="0" w:type="dxa"/>
            <w:right w:w="108" w:type="dxa"/>
          </w:tblCellMar>
        </w:tblPrEx>
        <w:trPr>
          <w:trHeight w:val="510" w:hRule="atLeast"/>
          <w:jc w:val="center"/>
        </w:trPr>
        <w:tc>
          <w:tcPr>
            <w:tcW w:w="2088" w:type="dxa"/>
          </w:tcPr>
          <w:p w14:paraId="4D3C5C9B">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09EFA8E7">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法定代表人：</w:t>
            </w:r>
          </w:p>
        </w:tc>
      </w:tr>
      <w:tr w14:paraId="3FD2657E">
        <w:tblPrEx>
          <w:tblCellMar>
            <w:top w:w="0" w:type="dxa"/>
            <w:left w:w="108" w:type="dxa"/>
            <w:bottom w:w="0" w:type="dxa"/>
            <w:right w:w="108" w:type="dxa"/>
          </w:tblCellMar>
        </w:tblPrEx>
        <w:trPr>
          <w:trHeight w:val="510" w:hRule="atLeast"/>
          <w:jc w:val="center"/>
        </w:trPr>
        <w:tc>
          <w:tcPr>
            <w:tcW w:w="2088" w:type="dxa"/>
          </w:tcPr>
          <w:p w14:paraId="3EA76BDA">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7ABEDD12">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委托代理人：</w:t>
            </w:r>
          </w:p>
        </w:tc>
      </w:tr>
      <w:tr w14:paraId="2B8052BB">
        <w:tblPrEx>
          <w:tblCellMar>
            <w:top w:w="0" w:type="dxa"/>
            <w:left w:w="108" w:type="dxa"/>
            <w:bottom w:w="0" w:type="dxa"/>
            <w:right w:w="108" w:type="dxa"/>
          </w:tblCellMar>
        </w:tblPrEx>
        <w:trPr>
          <w:trHeight w:val="510" w:hRule="atLeast"/>
          <w:jc w:val="center"/>
        </w:trPr>
        <w:tc>
          <w:tcPr>
            <w:tcW w:w="2088" w:type="dxa"/>
          </w:tcPr>
          <w:p w14:paraId="3A15D75E">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55FCAD24">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 xml:space="preserve">电    话：                   </w:t>
            </w:r>
            <w:r>
              <w:rPr>
                <w:rStyle w:val="203"/>
                <w:rFonts w:hint="eastAsia" w:ascii="宋体" w:hAnsi="宋体" w:eastAsia="宋体" w:cs="宋体"/>
                <w:color w:val="auto"/>
                <w:sz w:val="20"/>
                <w:szCs w:val="21"/>
                <w:highlight w:val="none"/>
              </w:rPr>
              <w:t>E-Mail：</w:t>
            </w:r>
          </w:p>
        </w:tc>
      </w:tr>
      <w:tr w14:paraId="7AFF886D">
        <w:tblPrEx>
          <w:tblCellMar>
            <w:top w:w="0" w:type="dxa"/>
            <w:left w:w="108" w:type="dxa"/>
            <w:bottom w:w="0" w:type="dxa"/>
            <w:right w:w="108" w:type="dxa"/>
          </w:tblCellMar>
        </w:tblPrEx>
        <w:trPr>
          <w:trHeight w:val="510" w:hRule="atLeast"/>
          <w:jc w:val="center"/>
        </w:trPr>
        <w:tc>
          <w:tcPr>
            <w:tcW w:w="2088" w:type="dxa"/>
          </w:tcPr>
          <w:p w14:paraId="7307BCE6">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3A84CA30">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 xml:space="preserve">开户银行： </w:t>
            </w:r>
          </w:p>
        </w:tc>
      </w:tr>
      <w:tr w14:paraId="7AB13182">
        <w:tblPrEx>
          <w:tblCellMar>
            <w:top w:w="0" w:type="dxa"/>
            <w:left w:w="108" w:type="dxa"/>
            <w:bottom w:w="0" w:type="dxa"/>
            <w:right w:w="108" w:type="dxa"/>
          </w:tblCellMar>
        </w:tblPrEx>
        <w:trPr>
          <w:trHeight w:val="510" w:hRule="atLeast"/>
          <w:jc w:val="center"/>
        </w:trPr>
        <w:tc>
          <w:tcPr>
            <w:tcW w:w="2088" w:type="dxa"/>
          </w:tcPr>
          <w:p w14:paraId="577882E1">
            <w:pPr>
              <w:keepNext w:val="0"/>
              <w:keepLines w:val="0"/>
              <w:widowControl/>
              <w:suppressLineNumbers w:val="0"/>
              <w:spacing w:before="0" w:beforeAutospacing="0" w:after="0" w:afterAutospacing="0" w:line="320" w:lineRule="exact"/>
              <w:ind w:left="0" w:right="0"/>
              <w:rPr>
                <w:rStyle w:val="203"/>
                <w:rFonts w:hint="eastAsia" w:ascii="宋体" w:hAnsi="宋体" w:eastAsia="宋体" w:cs="宋体"/>
                <w:color w:val="auto"/>
                <w:sz w:val="20"/>
                <w:szCs w:val="20"/>
                <w:highlight w:val="none"/>
              </w:rPr>
            </w:pPr>
          </w:p>
        </w:tc>
        <w:tc>
          <w:tcPr>
            <w:tcW w:w="6120" w:type="dxa"/>
            <w:vAlign w:val="center"/>
          </w:tcPr>
          <w:p w14:paraId="7A4E5A7F">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Style w:val="203"/>
                <w:rFonts w:hint="eastAsia" w:ascii="宋体" w:hAnsi="宋体" w:eastAsia="宋体" w:cs="宋体"/>
                <w:color w:val="auto"/>
                <w:sz w:val="20"/>
                <w:szCs w:val="21"/>
                <w:highlight w:val="none"/>
              </w:rPr>
              <w:t>账    号</w:t>
            </w:r>
            <w:r>
              <w:rPr>
                <w:rFonts w:hint="eastAsia" w:ascii="宋体" w:hAnsi="宋体" w:eastAsia="宋体" w:cs="宋体"/>
                <w:color w:val="auto"/>
                <w:sz w:val="20"/>
                <w:szCs w:val="21"/>
                <w:highlight w:val="none"/>
              </w:rPr>
              <w:t xml:space="preserve">： </w:t>
            </w:r>
          </w:p>
        </w:tc>
      </w:tr>
      <w:tr w14:paraId="58C5DDDD">
        <w:tblPrEx>
          <w:tblCellMar>
            <w:top w:w="0" w:type="dxa"/>
            <w:left w:w="108" w:type="dxa"/>
            <w:bottom w:w="0" w:type="dxa"/>
            <w:right w:w="108" w:type="dxa"/>
          </w:tblCellMar>
        </w:tblPrEx>
        <w:trPr>
          <w:trHeight w:val="510" w:hRule="atLeast"/>
          <w:jc w:val="center"/>
        </w:trPr>
        <w:tc>
          <w:tcPr>
            <w:tcW w:w="2088" w:type="dxa"/>
            <w:vAlign w:val="center"/>
          </w:tcPr>
          <w:p w14:paraId="1CC23D5E">
            <w:pPr>
              <w:keepNext w:val="0"/>
              <w:keepLines w:val="0"/>
              <w:widowControl/>
              <w:suppressLineNumbers w:val="0"/>
              <w:spacing w:before="0" w:beforeAutospacing="0" w:after="0" w:afterAutospacing="0" w:line="320" w:lineRule="exact"/>
              <w:ind w:left="0" w:right="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丙方（鉴证方公章）：</w:t>
            </w:r>
          </w:p>
        </w:tc>
        <w:tc>
          <w:tcPr>
            <w:tcW w:w="6120" w:type="dxa"/>
            <w:vAlign w:val="center"/>
          </w:tcPr>
          <w:p w14:paraId="2F86A4EF">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名    称：</w:t>
            </w:r>
          </w:p>
        </w:tc>
      </w:tr>
      <w:tr w14:paraId="09022FAE">
        <w:tblPrEx>
          <w:tblCellMar>
            <w:top w:w="0" w:type="dxa"/>
            <w:left w:w="108" w:type="dxa"/>
            <w:bottom w:w="0" w:type="dxa"/>
            <w:right w:w="108" w:type="dxa"/>
          </w:tblCellMar>
        </w:tblPrEx>
        <w:trPr>
          <w:trHeight w:val="510" w:hRule="atLeast"/>
          <w:jc w:val="center"/>
        </w:trPr>
        <w:tc>
          <w:tcPr>
            <w:tcW w:w="2088" w:type="dxa"/>
          </w:tcPr>
          <w:p w14:paraId="326569E3">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6300539D">
            <w:pPr>
              <w:keepNext w:val="0"/>
              <w:keepLines w:val="0"/>
              <w:widowControl/>
              <w:suppressLineNumbers w:val="0"/>
              <w:spacing w:before="0" w:beforeAutospacing="0" w:after="0" w:afterAutospacing="0" w:line="40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地    址：</w:t>
            </w:r>
          </w:p>
        </w:tc>
      </w:tr>
      <w:tr w14:paraId="08C6831C">
        <w:tblPrEx>
          <w:tblCellMar>
            <w:top w:w="0" w:type="dxa"/>
            <w:left w:w="108" w:type="dxa"/>
            <w:bottom w:w="0" w:type="dxa"/>
            <w:right w:w="108" w:type="dxa"/>
          </w:tblCellMar>
        </w:tblPrEx>
        <w:trPr>
          <w:trHeight w:val="510" w:hRule="atLeast"/>
          <w:jc w:val="center"/>
        </w:trPr>
        <w:tc>
          <w:tcPr>
            <w:tcW w:w="2088" w:type="dxa"/>
          </w:tcPr>
          <w:p w14:paraId="116B684A">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35C3930D">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邮    编 ：</w:t>
            </w:r>
          </w:p>
        </w:tc>
      </w:tr>
      <w:tr w14:paraId="6996A74F">
        <w:tblPrEx>
          <w:tblCellMar>
            <w:top w:w="0" w:type="dxa"/>
            <w:left w:w="108" w:type="dxa"/>
            <w:bottom w:w="0" w:type="dxa"/>
            <w:right w:w="108" w:type="dxa"/>
          </w:tblCellMar>
        </w:tblPrEx>
        <w:trPr>
          <w:trHeight w:val="510" w:hRule="atLeast"/>
          <w:jc w:val="center"/>
        </w:trPr>
        <w:tc>
          <w:tcPr>
            <w:tcW w:w="2088" w:type="dxa"/>
          </w:tcPr>
          <w:p w14:paraId="787DDD89">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10EB1A78">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法定代表人：</w:t>
            </w:r>
          </w:p>
        </w:tc>
      </w:tr>
      <w:tr w14:paraId="007AF068">
        <w:tblPrEx>
          <w:tblCellMar>
            <w:top w:w="0" w:type="dxa"/>
            <w:left w:w="108" w:type="dxa"/>
            <w:bottom w:w="0" w:type="dxa"/>
            <w:right w:w="108" w:type="dxa"/>
          </w:tblCellMar>
        </w:tblPrEx>
        <w:trPr>
          <w:trHeight w:val="510" w:hRule="atLeast"/>
          <w:jc w:val="center"/>
        </w:trPr>
        <w:tc>
          <w:tcPr>
            <w:tcW w:w="2088" w:type="dxa"/>
          </w:tcPr>
          <w:p w14:paraId="6E093714">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66A9EBE8">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或委托代理人：</w:t>
            </w:r>
          </w:p>
        </w:tc>
      </w:tr>
      <w:tr w14:paraId="1F3C5670">
        <w:tblPrEx>
          <w:tblCellMar>
            <w:top w:w="0" w:type="dxa"/>
            <w:left w:w="108" w:type="dxa"/>
            <w:bottom w:w="0" w:type="dxa"/>
            <w:right w:w="108" w:type="dxa"/>
          </w:tblCellMar>
        </w:tblPrEx>
        <w:trPr>
          <w:trHeight w:val="510" w:hRule="atLeast"/>
          <w:jc w:val="center"/>
        </w:trPr>
        <w:tc>
          <w:tcPr>
            <w:tcW w:w="2088" w:type="dxa"/>
          </w:tcPr>
          <w:p w14:paraId="122011CE">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5313B183">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经 办 人：</w:t>
            </w:r>
          </w:p>
        </w:tc>
      </w:tr>
      <w:tr w14:paraId="508B23DC">
        <w:tblPrEx>
          <w:tblCellMar>
            <w:top w:w="0" w:type="dxa"/>
            <w:left w:w="108" w:type="dxa"/>
            <w:bottom w:w="0" w:type="dxa"/>
            <w:right w:w="108" w:type="dxa"/>
          </w:tblCellMar>
        </w:tblPrEx>
        <w:trPr>
          <w:trHeight w:val="510" w:hRule="atLeast"/>
          <w:jc w:val="center"/>
        </w:trPr>
        <w:tc>
          <w:tcPr>
            <w:tcW w:w="2088" w:type="dxa"/>
          </w:tcPr>
          <w:p w14:paraId="691F52FC">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579E8A1C">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电    话：</w:t>
            </w:r>
          </w:p>
        </w:tc>
      </w:tr>
      <w:tr w14:paraId="73C6E4AE">
        <w:tblPrEx>
          <w:tblCellMar>
            <w:top w:w="0" w:type="dxa"/>
            <w:left w:w="108" w:type="dxa"/>
            <w:bottom w:w="0" w:type="dxa"/>
            <w:right w:w="108" w:type="dxa"/>
          </w:tblCellMar>
        </w:tblPrEx>
        <w:trPr>
          <w:trHeight w:val="510" w:hRule="atLeast"/>
          <w:jc w:val="center"/>
        </w:trPr>
        <w:tc>
          <w:tcPr>
            <w:tcW w:w="2088" w:type="dxa"/>
          </w:tcPr>
          <w:p w14:paraId="65EE5ECE">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p>
        </w:tc>
        <w:tc>
          <w:tcPr>
            <w:tcW w:w="6120" w:type="dxa"/>
            <w:vAlign w:val="center"/>
          </w:tcPr>
          <w:p w14:paraId="28F558C4">
            <w:pPr>
              <w:keepNext w:val="0"/>
              <w:keepLines w:val="0"/>
              <w:widowControl/>
              <w:suppressLineNumbers w:val="0"/>
              <w:spacing w:before="0" w:beforeAutospacing="0" w:after="0" w:afterAutospacing="0" w:line="320" w:lineRule="exact"/>
              <w:ind w:left="0" w:right="0"/>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开户银行：</w:t>
            </w:r>
          </w:p>
        </w:tc>
      </w:tr>
    </w:tbl>
    <w:p w14:paraId="656B24B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1DFE8AF">
      <w:pPr>
        <w:pStyle w:val="13"/>
        <w:rPr>
          <w:rFonts w:hint="eastAsia" w:ascii="宋体" w:hAnsi="宋体" w:eastAsia="宋体" w:cs="宋体"/>
          <w:color w:val="auto"/>
          <w:highlight w:val="none"/>
        </w:rPr>
      </w:pPr>
    </w:p>
    <w:p w14:paraId="2808D802">
      <w:pPr>
        <w:pStyle w:val="20"/>
        <w:tabs>
          <w:tab w:val="left" w:pos="3703"/>
        </w:tabs>
        <w:kinsoku w:val="0"/>
        <w:overflowPunct w:val="0"/>
        <w:spacing w:line="360" w:lineRule="auto"/>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eastAsia="zh-CN"/>
        </w:rPr>
        <w:t>大理白族自治州财贸学校数字商务产业学院建设项目</w:t>
      </w:r>
      <w:r>
        <w:rPr>
          <w:rFonts w:hint="eastAsia" w:ascii="宋体" w:hAnsi="宋体" w:eastAsia="宋体" w:cs="宋体"/>
          <w:b/>
          <w:color w:val="auto"/>
          <w:sz w:val="32"/>
          <w:szCs w:val="24"/>
          <w:highlight w:val="none"/>
        </w:rPr>
        <w:t>合同</w:t>
      </w:r>
    </w:p>
    <w:p w14:paraId="436618E7">
      <w:pPr>
        <w:pStyle w:val="20"/>
        <w:tabs>
          <w:tab w:val="left" w:pos="3703"/>
        </w:tabs>
        <w:kinsoku w:val="0"/>
        <w:overflowPunct w:val="0"/>
        <w:spacing w:line="360" w:lineRule="auto"/>
        <w:jc w:val="center"/>
        <w:rPr>
          <w:rFonts w:hint="eastAsia" w:ascii="宋体" w:hAnsi="宋体" w:eastAsia="宋体" w:cs="宋体"/>
          <w:b/>
          <w:color w:val="auto"/>
          <w:sz w:val="32"/>
          <w:szCs w:val="24"/>
          <w:highlight w:val="none"/>
        </w:rPr>
      </w:pPr>
    </w:p>
    <w:p w14:paraId="4D4CCD68">
      <w:pPr>
        <w:keepNext w:val="0"/>
        <w:keepLines w:val="0"/>
        <w:pageBreakBefore w:val="0"/>
        <w:kinsoku/>
        <w:wordWrap/>
        <w:overflowPunct/>
        <w:topLinePunct w:val="0"/>
        <w:autoSpaceDE/>
        <w:autoSpaceDN/>
        <w:bidi w:val="0"/>
        <w:adjustRightInd/>
        <w:snapToGrid/>
        <w:spacing w:line="360" w:lineRule="auto"/>
        <w:ind w:left="0" w:firstLine="402" w:firstLineChars="200"/>
        <w:jc w:val="left"/>
        <w:textAlignment w:val="auto"/>
        <w:rPr>
          <w:rFonts w:hint="eastAsia" w:ascii="宋体" w:hAnsi="宋体" w:eastAsia="宋体" w:cs="宋体"/>
          <w:b/>
          <w:color w:val="auto"/>
          <w:szCs w:val="21"/>
          <w:highlight w:val="none"/>
          <w:u w:val="single"/>
          <w:lang w:eastAsia="zh-CN"/>
        </w:rPr>
      </w:pPr>
      <w:bookmarkStart w:id="285" w:name="_Toc6355"/>
      <w:bookmarkStart w:id="286" w:name="_Toc31937"/>
      <w:bookmarkStart w:id="287" w:name="_Toc17277"/>
      <w:bookmarkStart w:id="288" w:name="_Toc1617"/>
      <w:bookmarkStart w:id="289" w:name="_Toc260304593"/>
      <w:bookmarkStart w:id="290" w:name="_Toc264183629"/>
      <w:bookmarkStart w:id="291" w:name="_Toc477368160"/>
      <w:bookmarkStart w:id="292" w:name="_Toc27443"/>
      <w:bookmarkStart w:id="293" w:name="_Toc12868"/>
      <w:bookmarkStart w:id="294" w:name="_Toc360028246"/>
      <w:bookmarkStart w:id="295" w:name="_Toc2763"/>
      <w:r>
        <w:rPr>
          <w:rFonts w:hint="eastAsia" w:ascii="宋体" w:hAnsi="宋体" w:eastAsia="宋体" w:cs="宋体"/>
          <w:b/>
          <w:color w:val="auto"/>
          <w:szCs w:val="21"/>
          <w:highlight w:val="none"/>
        </w:rPr>
        <w:t>甲方：（甲方全称）</w:t>
      </w:r>
      <w:r>
        <w:rPr>
          <w:rFonts w:hint="eastAsia" w:ascii="宋体" w:hAnsi="宋体" w:eastAsia="宋体" w:cs="宋体"/>
          <w:b/>
          <w:color w:val="auto"/>
          <w:szCs w:val="21"/>
          <w:highlight w:val="none"/>
          <w:lang w:eastAsia="zh-CN"/>
        </w:rPr>
        <w:t>大理白族自治州财贸学校</w:t>
      </w:r>
    </w:p>
    <w:p w14:paraId="734BD89D">
      <w:pPr>
        <w:keepNext w:val="0"/>
        <w:keepLines w:val="0"/>
        <w:pageBreakBefore w:val="0"/>
        <w:kinsoku/>
        <w:wordWrap/>
        <w:overflowPunct/>
        <w:topLinePunct w:val="0"/>
        <w:autoSpaceDE/>
        <w:autoSpaceDN/>
        <w:bidi w:val="0"/>
        <w:adjustRightInd/>
        <w:snapToGrid/>
        <w:spacing w:line="360" w:lineRule="auto"/>
        <w:ind w:left="0" w:firstLine="402" w:firstLineChars="200"/>
        <w:jc w:val="left"/>
        <w:textAlignment w:val="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乙方：（</w:t>
      </w:r>
      <w:r>
        <w:rPr>
          <w:rFonts w:hint="eastAsia" w:ascii="宋体" w:hAnsi="宋体" w:eastAsia="宋体" w:cs="宋体"/>
          <w:b/>
          <w:color w:val="auto"/>
          <w:szCs w:val="21"/>
          <w:highlight w:val="none"/>
          <w:lang w:val="en-US" w:eastAsia="zh-CN"/>
        </w:rPr>
        <w:t>成交人</w:t>
      </w:r>
      <w:r>
        <w:rPr>
          <w:rFonts w:hint="eastAsia" w:ascii="宋体" w:hAnsi="宋体" w:eastAsia="宋体" w:cs="宋体"/>
          <w:b/>
          <w:color w:val="auto"/>
          <w:szCs w:val="21"/>
          <w:highlight w:val="none"/>
        </w:rPr>
        <w:t>全称）</w:t>
      </w:r>
      <w:r>
        <w:rPr>
          <w:rFonts w:hint="eastAsia" w:ascii="宋体" w:hAnsi="宋体" w:eastAsia="宋体" w:cs="宋体"/>
          <w:b/>
          <w:color w:val="auto"/>
          <w:szCs w:val="21"/>
          <w:highlight w:val="none"/>
          <w:u w:val="single"/>
        </w:rPr>
        <w:t xml:space="preserve">                      </w:t>
      </w:r>
    </w:p>
    <w:p w14:paraId="36EEF234">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甲乙双方根据项目编号为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US" w:eastAsia="zh-CN"/>
        </w:rPr>
        <w:t>公开招标</w:t>
      </w:r>
      <w:r>
        <w:rPr>
          <w:rFonts w:hint="eastAsia" w:ascii="宋体" w:hAnsi="宋体" w:eastAsia="宋体" w:cs="宋体"/>
          <w:color w:val="auto"/>
          <w:szCs w:val="21"/>
          <w:highlight w:val="none"/>
        </w:rPr>
        <w:t>采购结果，经双方协定达成一致，签订以下内容：</w:t>
      </w:r>
    </w:p>
    <w:p w14:paraId="06F2F48D">
      <w:pPr>
        <w:keepNext w:val="0"/>
        <w:keepLines w:val="0"/>
        <w:pageBreakBefore w:val="0"/>
        <w:numPr>
          <w:ilvl w:val="0"/>
          <w:numId w:val="3"/>
        </w:numPr>
        <w:kinsoku/>
        <w:wordWrap/>
        <w:overflowPunct/>
        <w:topLinePunct w:val="0"/>
        <w:autoSpaceDE/>
        <w:autoSpaceDN/>
        <w:bidi w:val="0"/>
        <w:adjustRightInd/>
        <w:snapToGrid/>
        <w:spacing w:before="0" w:line="360" w:lineRule="auto"/>
        <w:ind w:left="0" w:firstLine="438" w:firstLineChars="200"/>
        <w:textAlignment w:val="auto"/>
        <w:rPr>
          <w:rFonts w:hint="eastAsia" w:ascii="宋体" w:hAnsi="宋体" w:eastAsia="宋体" w:cs="宋体"/>
          <w:color w:val="auto"/>
          <w:highlight w:val="none"/>
        </w:rPr>
      </w:pPr>
      <w:bookmarkStart w:id="296" w:name="_Toc256061635"/>
      <w:bookmarkEnd w:id="296"/>
      <w:r>
        <w:rPr>
          <w:rFonts w:hint="eastAsia" w:ascii="宋体" w:hAnsi="宋体" w:eastAsia="宋体" w:cs="宋体"/>
          <w:b/>
          <w:bCs/>
          <w:snapToGrid w:val="0"/>
          <w:color w:val="auto"/>
          <w:spacing w:val="9"/>
          <w:kern w:val="0"/>
          <w:sz w:val="20"/>
          <w:szCs w:val="20"/>
          <w:highlight w:val="none"/>
          <w:lang w:val="en-US" w:eastAsia="zh-CN" w:bidi="ar-SA"/>
        </w:rPr>
        <w:t>服务内容、范围及要求</w:t>
      </w:r>
    </w:p>
    <w:p w14:paraId="4F5EB914">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highlight w:val="none"/>
        </w:rPr>
      </w:pPr>
      <w:r>
        <w:rPr>
          <w:rFonts w:hint="eastAsia" w:ascii="宋体" w:hAnsi="宋体" w:eastAsia="宋体" w:cs="宋体"/>
          <w:color w:val="000000"/>
          <w:szCs w:val="21"/>
          <w:highlight w:val="none"/>
          <w:lang w:val="en-US" w:eastAsia="zh-CN"/>
        </w:rPr>
        <w:t>（具体详见《招标文件》第</w:t>
      </w:r>
      <w:r>
        <w:rPr>
          <w:rFonts w:hint="eastAsia" w:ascii="宋体" w:hAnsi="宋体" w:cs="宋体"/>
          <w:color w:val="000000"/>
          <w:szCs w:val="21"/>
          <w:highlight w:val="none"/>
          <w:lang w:val="en-US" w:eastAsia="zh-CN"/>
        </w:rPr>
        <w:t>六</w:t>
      </w:r>
      <w:r>
        <w:rPr>
          <w:rFonts w:hint="eastAsia" w:ascii="宋体" w:hAnsi="宋体" w:eastAsia="宋体" w:cs="宋体"/>
          <w:color w:val="000000"/>
          <w:szCs w:val="21"/>
          <w:highlight w:val="none"/>
          <w:lang w:val="en-US" w:eastAsia="zh-CN"/>
        </w:rPr>
        <w:t>章 采购需求）</w:t>
      </w:r>
      <w:r>
        <w:rPr>
          <w:rFonts w:hint="eastAsia" w:ascii="宋体" w:hAnsi="宋体" w:eastAsia="宋体" w:cs="宋体"/>
          <w:color w:val="auto"/>
          <w:spacing w:val="14"/>
          <w:sz w:val="21"/>
          <w:szCs w:val="21"/>
          <w:highlight w:val="none"/>
          <w:lang w:val="en-US" w:eastAsia="zh-CN"/>
        </w:rPr>
        <w:t>。</w:t>
      </w:r>
    </w:p>
    <w:p w14:paraId="6A022F62">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val="en-US" w:eastAsia="zh-CN"/>
        </w:rPr>
        <w:t>二</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rPr>
        <w:t>合同总价及付款方式</w:t>
      </w:r>
    </w:p>
    <w:p w14:paraId="3AF1C22B">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（一）合同总价（大写）：</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，小写：</w:t>
      </w:r>
      <w:r>
        <w:rPr>
          <w:rFonts w:hint="eastAsia" w:ascii="宋体" w:hAnsi="宋体" w:eastAsia="宋体" w:cs="宋体"/>
          <w:b/>
          <w:bCs/>
          <w:color w:val="auto"/>
          <w:szCs w:val="21"/>
          <w:highlight w:val="none"/>
          <w:u w:val="single"/>
        </w:rPr>
        <w:t xml:space="preserve">  ¥      </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w:t>
      </w:r>
    </w:p>
    <w:p w14:paraId="7F8B5653">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w:t>
      </w:r>
      <w:r>
        <w:rPr>
          <w:rFonts w:hint="eastAsia" w:ascii="宋体" w:hAnsi="宋体" w:eastAsia="宋体" w:cs="宋体"/>
          <w:b/>
          <w:bCs/>
          <w:color w:val="auto"/>
          <w:szCs w:val="21"/>
          <w:highlight w:val="none"/>
          <w:lang w:val="en-US" w:eastAsia="zh-CN"/>
        </w:rPr>
        <w:t>履约保证金</w:t>
      </w:r>
      <w:r>
        <w:rPr>
          <w:rFonts w:hint="eastAsia" w:ascii="宋体" w:hAnsi="宋体" w:eastAsia="宋体" w:cs="宋体"/>
          <w:b/>
          <w:bCs/>
          <w:color w:val="auto"/>
          <w:szCs w:val="21"/>
          <w:highlight w:val="none"/>
        </w:rPr>
        <w:t>付款方式：</w:t>
      </w:r>
    </w:p>
    <w:p w14:paraId="56618DB4">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rPr>
        <w:t>在合同签订后</w:t>
      </w:r>
      <w:r>
        <w:rPr>
          <w:rFonts w:hint="eastAsia" w:ascii="宋体" w:hAnsi="宋体" w:eastAsia="宋体" w:cs="宋体"/>
          <w:color w:val="auto"/>
          <w:highlight w:val="none"/>
          <w:u w:val="single"/>
        </w:rPr>
        <w:t xml:space="preserve"> </w:t>
      </w:r>
      <w:r>
        <w:rPr>
          <w:rFonts w:hint="eastAsia" w:ascii="宋体" w:hAnsi="宋体" w:eastAsia="宋体" w:cs="宋体"/>
          <w:color w:val="FF0000"/>
          <w:highlight w:val="none"/>
          <w:u w:val="single"/>
          <w:lang w:val="en-US" w:eastAsia="zh-CN"/>
        </w:rPr>
        <w:t>7</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个工作日内需向</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财务处缴纳合同总金额</w:t>
      </w:r>
      <w:r>
        <w:rPr>
          <w:rFonts w:hint="eastAsia" w:ascii="宋体" w:hAnsi="宋体" w:eastAsia="宋体" w:cs="宋体"/>
          <w:color w:val="FF0000"/>
          <w:highlight w:val="none"/>
          <w:lang w:val="en-US" w:eastAsia="zh-CN"/>
        </w:rPr>
        <w:t>3</w:t>
      </w:r>
      <w:r>
        <w:rPr>
          <w:rFonts w:hint="eastAsia" w:ascii="宋体" w:hAnsi="宋体" w:eastAsia="宋体" w:cs="宋体"/>
          <w:color w:val="FF0000"/>
          <w:highlight w:val="none"/>
        </w:rPr>
        <w:t>%</w:t>
      </w:r>
      <w:r>
        <w:rPr>
          <w:rFonts w:hint="eastAsia" w:ascii="宋体" w:hAnsi="宋体" w:eastAsia="宋体" w:cs="宋体"/>
          <w:color w:val="auto"/>
          <w:highlight w:val="none"/>
        </w:rPr>
        <w:t>的履约保证金。履约保证金自验收合格之日起，满</w:t>
      </w:r>
      <w:r>
        <w:rPr>
          <w:rFonts w:hint="eastAsia" w:ascii="宋体" w:hAnsi="宋体" w:eastAsia="宋体" w:cs="宋体"/>
          <w:color w:val="auto"/>
          <w:highlight w:val="none"/>
          <w:u w:val="single"/>
          <w:lang w:val="en-US" w:eastAsia="zh-CN"/>
        </w:rPr>
        <w:t xml:space="preserve"> </w:t>
      </w:r>
      <w:r>
        <w:rPr>
          <w:rFonts w:hint="eastAsia" w:ascii="宋体" w:hAnsi="宋体" w:cs="宋体"/>
          <w:color w:val="FF0000"/>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个月无质量问题后，甲方无息退还乙方。</w:t>
      </w:r>
    </w:p>
    <w:p w14:paraId="01341FB4">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乙方银行账户信息： </w:t>
      </w:r>
    </w:p>
    <w:p w14:paraId="612D7C49">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账户名称：</w:t>
      </w:r>
    </w:p>
    <w:p w14:paraId="522D6671">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账号：</w:t>
      </w:r>
    </w:p>
    <w:p w14:paraId="22F22522">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开户行：</w:t>
      </w:r>
    </w:p>
    <w:p w14:paraId="63440DF8">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lang w:val="en-US" w:eastAsia="zh-CN"/>
        </w:rPr>
        <w:t>统一社会信用代码：</w:t>
      </w:r>
    </w:p>
    <w:p w14:paraId="7FE0F285">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kern w:val="2"/>
          <w:sz w:val="21"/>
          <w:szCs w:val="21"/>
          <w:highlight w:val="none"/>
          <w:lang w:val="en-US" w:eastAsia="zh-CN" w:bidi="ar-SA"/>
        </w:rPr>
        <w:t>（三）</w:t>
      </w:r>
      <w:r>
        <w:rPr>
          <w:rFonts w:hint="eastAsia" w:ascii="宋体" w:hAnsi="宋体" w:eastAsia="宋体" w:cs="宋体"/>
          <w:b/>
          <w:bCs/>
          <w:color w:val="auto"/>
          <w:szCs w:val="21"/>
          <w:highlight w:val="none"/>
        </w:rPr>
        <w:t>付款方式：</w:t>
      </w:r>
    </w:p>
    <w:p w14:paraId="6F06A759">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val="0"/>
          <w:bCs/>
          <w:color w:val="auto"/>
          <w:szCs w:val="21"/>
          <w:highlight w:val="none"/>
          <w:lang w:val="en-US" w:eastAsia="zh-CN"/>
        </w:rPr>
      </w:pPr>
    </w:p>
    <w:p w14:paraId="0150A8AE">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三</w:t>
      </w:r>
      <w:r>
        <w:rPr>
          <w:rFonts w:hint="eastAsia" w:ascii="宋体" w:hAnsi="宋体" w:eastAsia="宋体" w:cs="宋体"/>
          <w:b/>
          <w:color w:val="auto"/>
          <w:szCs w:val="21"/>
          <w:highlight w:val="none"/>
        </w:rPr>
        <w:t>、合同履行期限</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服务地点</w:t>
      </w:r>
    </w:p>
    <w:p w14:paraId="15B41A24">
      <w:pPr>
        <w:keepNext w:val="0"/>
        <w:keepLines w:val="0"/>
        <w:pageBreakBefore w:val="0"/>
        <w:widowControl/>
        <w:tabs>
          <w:tab w:val="left" w:pos="5810"/>
        </w:tabs>
        <w:kinsoku/>
        <w:wordWrap/>
        <w:overflowPunct/>
        <w:topLinePunct w:val="0"/>
        <w:autoSpaceDE/>
        <w:autoSpaceDN/>
        <w:bidi w:val="0"/>
        <w:adjustRightInd/>
        <w:snapToGrid/>
        <w:spacing w:line="360" w:lineRule="auto"/>
        <w:ind w:left="0" w:firstLine="400" w:firstLineChars="200"/>
        <w:jc w:val="left"/>
        <w:textAlignment w:val="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rPr>
        <w:t>合同履行期限</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服务期限</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w:t>
      </w:r>
    </w:p>
    <w:p w14:paraId="10A63695">
      <w:pPr>
        <w:keepNext w:val="0"/>
        <w:keepLines w:val="0"/>
        <w:pageBreakBefore w:val="0"/>
        <w:widowControl/>
        <w:tabs>
          <w:tab w:val="left" w:pos="5810"/>
        </w:tabs>
        <w:kinsoku/>
        <w:wordWrap/>
        <w:overflowPunct/>
        <w:topLinePunct w:val="0"/>
        <w:autoSpaceDE/>
        <w:autoSpaceDN/>
        <w:bidi w:val="0"/>
        <w:adjustRightInd/>
        <w:snapToGrid/>
        <w:spacing w:line="360" w:lineRule="auto"/>
        <w:ind w:left="0" w:firstLine="40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服务地点</w:t>
      </w:r>
      <w:r>
        <w:rPr>
          <w:rFonts w:hint="eastAsia" w:ascii="宋体" w:hAnsi="宋体" w:eastAsia="宋体" w:cs="宋体"/>
          <w:b w:val="0"/>
          <w:bCs/>
          <w:color w:val="auto"/>
          <w:szCs w:val="21"/>
          <w:highlight w:val="none"/>
        </w:rPr>
        <w:t>：</w:t>
      </w:r>
      <w:r>
        <w:rPr>
          <w:rFonts w:hint="eastAsia" w:ascii="宋体" w:hAnsi="宋体" w:eastAsia="宋体" w:cs="宋体"/>
          <w:highlight w:val="none"/>
          <w:lang w:eastAsia="zh-CN"/>
        </w:rPr>
        <w:t>大理州财贸学校</w:t>
      </w:r>
    </w:p>
    <w:p w14:paraId="7E05F047">
      <w:pPr>
        <w:keepNext w:val="0"/>
        <w:keepLines w:val="0"/>
        <w:pageBreakBefore w:val="0"/>
        <w:numPr>
          <w:ilvl w:val="0"/>
          <w:numId w:val="4"/>
        </w:numPr>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项目验收要求</w:t>
      </w:r>
    </w:p>
    <w:p w14:paraId="2FDA6386">
      <w:pPr>
        <w:keepNext w:val="0"/>
        <w:keepLines w:val="0"/>
        <w:pageBreakBefore w:val="0"/>
        <w:numPr>
          <w:ilvl w:val="0"/>
          <w:numId w:val="0"/>
        </w:numPr>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项目按照合同约定实施完成后，乙方向甲方提出项目验收申请，甲方组织甲乙双方人员进行验收。验收合格后，签署《大理州财贸学校采购项目验收报告表》。</w:t>
      </w:r>
    </w:p>
    <w:p w14:paraId="0819BCA3">
      <w:pPr>
        <w:pStyle w:val="131"/>
        <w:keepNext w:val="0"/>
        <w:keepLines w:val="0"/>
        <w:pageBreakBefore w:val="0"/>
        <w:kinsoku/>
        <w:wordWrap/>
        <w:overflowPunct/>
        <w:topLinePunct w:val="0"/>
        <w:autoSpaceDE/>
        <w:autoSpaceDN/>
        <w:bidi w:val="0"/>
        <w:adjustRightInd/>
        <w:snapToGrid/>
        <w:spacing w:line="360" w:lineRule="auto"/>
        <w:ind w:left="0" w:firstLine="42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五</w:t>
      </w:r>
      <w:r>
        <w:rPr>
          <w:rFonts w:hint="eastAsia" w:ascii="宋体" w:hAnsi="宋体" w:eastAsia="宋体" w:cs="宋体"/>
          <w:b/>
          <w:bCs/>
          <w:color w:val="auto"/>
          <w:highlight w:val="none"/>
        </w:rPr>
        <w:t>、双方的权利和义务</w:t>
      </w:r>
    </w:p>
    <w:p w14:paraId="659EC684">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bookmarkStart w:id="297" w:name="_Hlk54200491"/>
      <w:r>
        <w:rPr>
          <w:rFonts w:hint="eastAsia" w:ascii="宋体" w:hAnsi="宋体" w:eastAsia="宋体" w:cs="宋体"/>
          <w:color w:val="auto"/>
          <w:szCs w:val="21"/>
          <w:highlight w:val="none"/>
        </w:rPr>
        <w:t>1.甲方的权利和义务</w:t>
      </w:r>
    </w:p>
    <w:p w14:paraId="175D0A36">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（1）甲方有权获得乙方所提交的交付成果、服务及相关知识产权。</w:t>
      </w:r>
    </w:p>
    <w:p w14:paraId="16A14226">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（2）甲方有权及时了解和监督</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的进展情况。</w:t>
      </w:r>
    </w:p>
    <w:p w14:paraId="6B4FECFA">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（3）甲方应向乙方提供完成项目交付所必需的资料和工作条件。</w:t>
      </w:r>
    </w:p>
    <w:p w14:paraId="57BF9D31">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（4）甲方有义务且应当按照合同约定向乙方支付合同价款。</w:t>
      </w:r>
    </w:p>
    <w:bookmarkEnd w:id="297"/>
    <w:p w14:paraId="7A7C3F2E">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2.乙方的权利和义务</w:t>
      </w:r>
    </w:p>
    <w:p w14:paraId="11770797">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（1）乙方有权按照本合同约定收取合同价款。</w:t>
      </w:r>
    </w:p>
    <w:p w14:paraId="28632F5E">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（2）乙方须按合同要求完成服务内容。</w:t>
      </w:r>
    </w:p>
    <w:p w14:paraId="6EB8D38D">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六</w:t>
      </w:r>
      <w:r>
        <w:rPr>
          <w:rFonts w:hint="eastAsia" w:ascii="宋体" w:hAnsi="宋体" w:eastAsia="宋体" w:cs="宋体"/>
          <w:b/>
          <w:bCs/>
          <w:color w:val="auto"/>
          <w:szCs w:val="21"/>
          <w:highlight w:val="none"/>
        </w:rPr>
        <w:t>、保证与索赔</w:t>
      </w:r>
    </w:p>
    <w:p w14:paraId="724A4C8F">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bookmarkStart w:id="298" w:name="_Hlk54200643"/>
      <w:r>
        <w:rPr>
          <w:rFonts w:hint="eastAsia" w:ascii="宋体" w:hAnsi="宋体" w:eastAsia="宋体" w:cs="宋体"/>
          <w:color w:val="auto"/>
          <w:szCs w:val="21"/>
          <w:highlight w:val="none"/>
        </w:rPr>
        <w:t>1.乙方保证所交付的技术文件应保证清晰、完整、统一、正确，并能满足技术规范书的要求。</w:t>
      </w:r>
    </w:p>
    <w:p w14:paraId="73B55AEC">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合同履行期间，如果乙方提供的技术资料有错误，或者由于乙方技术人员的过错造成了损失，乙方须立即无偿进行赔付，以免影响整个项目的正常进行。乙方如需委托第三方在现场进行赔付，必须征得甲方书面认可，且其质量和所有费用均由乙方负责。</w:t>
      </w:r>
    </w:p>
    <w:p w14:paraId="783DC1F2">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提供的服务质量保证期为合同履行期内，在保证期内，如发现乙方提供的产品和服务有缺陷，不符合本合同规定时，甲方认为如属乙方责任，则甲方有权向乙方提出对软件进行修改。乙方在确认后应立即无偿改进、修复，由此产生的费用由乙方负担。</w:t>
      </w:r>
    </w:p>
    <w:p w14:paraId="6C2A506E">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4.如果甲方不要求推迟交付而乙方未能按本合同规定的交付期交付时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不可抗力除外</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，迟交或延误项目进度一周内，每天违约金金额为合同价格的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%，因甲方因素项目实施推延的除外；</w:t>
      </w:r>
    </w:p>
    <w:p w14:paraId="2F8DCA6D">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5.如果因甲方的原因，甲方未按本合同约定时间足额付款超过一周，甲方须向乙方支付违约金，违约金定为未付款部分每天</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%。如果超过30天仍然未足额付款，乙方有权提出索赔，并有权中止服务和终止合同。</w:t>
      </w:r>
    </w:p>
    <w:bookmarkEnd w:id="298"/>
    <w:p w14:paraId="653CEA0B">
      <w:pPr>
        <w:pStyle w:val="131"/>
        <w:keepNext w:val="0"/>
        <w:keepLines w:val="0"/>
        <w:pageBreakBefore w:val="0"/>
        <w:kinsoku/>
        <w:wordWrap/>
        <w:overflowPunct/>
        <w:topLinePunct w:val="0"/>
        <w:autoSpaceDE/>
        <w:autoSpaceDN/>
        <w:bidi w:val="0"/>
        <w:adjustRightInd/>
        <w:snapToGrid/>
        <w:spacing w:line="360" w:lineRule="auto"/>
        <w:ind w:left="0" w:firstLine="422" w:firstLineChars="20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七</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知识产权</w:t>
      </w:r>
    </w:p>
    <w:p w14:paraId="174E9E3B">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（一）乙方在本合同中所提供给甲方的全部服务工作所产生或获得的数据、资料等所有权及其知识产权归甲方所有。 </w:t>
      </w:r>
    </w:p>
    <w:p w14:paraId="27C598AC">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二）乙方服务人员在履行本合同过程中因提供的技术、软件侵犯第三方的知识产权而引起之任何纠纷，乙方应自行负责解决并承担与此相关的一切法律责任；若因此给甲方造成任何损失，包括但不限于对第三方赔偿款、应诉费用、律师费用等等，均应由乙方予以赔偿。</w:t>
      </w:r>
    </w:p>
    <w:p w14:paraId="27C22E83">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八</w:t>
      </w:r>
      <w:r>
        <w:rPr>
          <w:rFonts w:hint="eastAsia" w:ascii="宋体" w:hAnsi="宋体" w:eastAsia="宋体" w:cs="宋体"/>
          <w:b/>
          <w:bCs/>
          <w:color w:val="auto"/>
          <w:szCs w:val="21"/>
          <w:highlight w:val="none"/>
        </w:rPr>
        <w:t>、培训</w:t>
      </w:r>
    </w:p>
    <w:p w14:paraId="723AD2C2">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乙方能够提供详细且完善的项目培训方案，能够提供专业的技术培训，能够有效保障用户技术人员掌握项目中涉及的相关知识，能提供操作说明书。</w:t>
      </w:r>
    </w:p>
    <w:p w14:paraId="77CF2525">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其他培训服务条款：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3E457FF">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九</w:t>
      </w:r>
      <w:r>
        <w:rPr>
          <w:rFonts w:hint="eastAsia" w:ascii="宋体" w:hAnsi="宋体" w:eastAsia="宋体" w:cs="宋体"/>
          <w:b/>
          <w:bCs/>
          <w:color w:val="auto"/>
          <w:szCs w:val="21"/>
          <w:highlight w:val="none"/>
        </w:rPr>
        <w:t>、保密责任</w:t>
      </w:r>
    </w:p>
    <w:p w14:paraId="04761820">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1.甲、乙双方须签订《保密协议》，对</w:t>
      </w:r>
      <w:r>
        <w:rPr>
          <w:rFonts w:hint="eastAsia" w:ascii="宋体" w:hAnsi="宋体" w:eastAsia="宋体" w:cs="宋体"/>
          <w:color w:val="auto"/>
          <w:highlight w:val="none"/>
          <w:lang w:eastAsia="zh-CN"/>
        </w:rPr>
        <w:t>双方</w:t>
      </w:r>
      <w:r>
        <w:rPr>
          <w:rFonts w:hint="eastAsia" w:ascii="宋体" w:hAnsi="宋体" w:eastAsia="宋体" w:cs="宋体"/>
          <w:color w:val="auto"/>
          <w:highlight w:val="none"/>
        </w:rPr>
        <w:t>提供的所有业务技术资料、文档，有责任对第三方保密。</w:t>
      </w:r>
    </w:p>
    <w:p w14:paraId="5F1549B5">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任何一方在本合同履行的过程中，或为履行本合同的需要，首次从对方所获得的、有关对方或属于对方的商业秘密包括经营管理的方式方法与资料、产品技术资料、客户名单、企业战略及其他被认为是商业秘密的信息，未经对方同意，不得泄露给任何第三方。乙方不得以任何方式公开甲方的业务技术资料和文档，尤其是不得将冠有甲方名头的文件公开在互联网或报刊上。</w:t>
      </w:r>
    </w:p>
    <w:p w14:paraId="3B92F347">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3.上述保密信息的获取方只能将该信息用于服务于本合同规定的项目，而且只能由参与项目开发的相应人员使用；没有必要接触该类信息的人员，不得接触。</w:t>
      </w:r>
    </w:p>
    <w:p w14:paraId="4D44612B">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4.获取对方商业秘密的一方，应当采取适当有效的方式保护所获取的商业秘密；除非由对方的书面许可，该获取的商业秘密不得对外透露。</w:t>
      </w:r>
    </w:p>
    <w:p w14:paraId="0235FB96">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5.所有保密信息在本合同的项目已经结束或保密信息所有方要求归还或销毁的情况下，包括复印件在内的所有保密信息根据所有方要求进行归还或销毁。</w:t>
      </w:r>
    </w:p>
    <w:p w14:paraId="05B85B37">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6.甲方有权将乙方的技术服务方案以及乙方所提供的一切有关合同项目的计划、使用说明书等资料复印分发与本项目有关的各方。</w:t>
      </w:r>
    </w:p>
    <w:p w14:paraId="49DA93D3">
      <w:pPr>
        <w:pStyle w:val="13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7.未经甲方许可，乙方不得通过远程登录或其他方式向第三方演示或者介绍本系统的任何情况。</w:t>
      </w:r>
    </w:p>
    <w:p w14:paraId="3A4FB583">
      <w:pPr>
        <w:pStyle w:val="131"/>
        <w:keepNext w:val="0"/>
        <w:keepLines w:val="0"/>
        <w:pageBreakBefore w:val="0"/>
        <w:kinsoku/>
        <w:wordWrap/>
        <w:overflowPunct/>
        <w:topLinePunct w:val="0"/>
        <w:autoSpaceDE/>
        <w:autoSpaceDN/>
        <w:bidi w:val="0"/>
        <w:adjustRightInd/>
        <w:snapToGrid/>
        <w:spacing w:line="360" w:lineRule="auto"/>
        <w:ind w:left="0" w:firstLine="42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十、不可抗力</w:t>
      </w:r>
    </w:p>
    <w:p w14:paraId="2C424FE7">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1.如合同双方中任何一方由于不可抗力，如：地震、水灾、台风、战争和其他双方都认为的不可抗力原因而无法按期履行合同。由双方协商确定后，合同执行的时间做相应延期。</w:t>
      </w:r>
    </w:p>
    <w:p w14:paraId="7B223624">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2.受影响方应尽快将所发生的不可抗力事故的情况以电话或者电子邮件通知另一方，并在不可抗力发生14天内尽快用电子邮件和EMS纸质信件将有关权威机构出具的证明文件提交另一方确认。</w:t>
      </w:r>
    </w:p>
    <w:p w14:paraId="4D694505">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3.当不可抗力事故终止或事故消除后，受阻方应尽快用电子邮件及电话通知对方关于不可抗力形势的解除并以电子邮件或者EMS纸质信件加以确认，并继续履行合同。</w:t>
      </w:r>
    </w:p>
    <w:p w14:paraId="3913B51E">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4.如果不可抗力阻碍合同的履行超过180天，双方就合同的进一步履行问题进行讨论并达成一致意见。</w:t>
      </w:r>
    </w:p>
    <w:p w14:paraId="671B50FB">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w:t>
      </w:r>
      <w:r>
        <w:rPr>
          <w:rFonts w:hint="eastAsia" w:ascii="宋体" w:hAnsi="宋体" w:eastAsia="宋体" w:cs="宋体"/>
          <w:b/>
          <w:bCs/>
          <w:color w:val="auto"/>
          <w:szCs w:val="21"/>
          <w:highlight w:val="none"/>
          <w:lang w:val="en-US" w:eastAsia="zh-CN"/>
        </w:rPr>
        <w:t>一</w:t>
      </w:r>
      <w:r>
        <w:rPr>
          <w:rFonts w:hint="eastAsia" w:ascii="宋体" w:hAnsi="宋体" w:eastAsia="宋体" w:cs="宋体"/>
          <w:b/>
          <w:bCs/>
          <w:color w:val="auto"/>
          <w:szCs w:val="21"/>
          <w:highlight w:val="none"/>
        </w:rPr>
        <w:t>、争议的解决</w:t>
      </w:r>
    </w:p>
    <w:p w14:paraId="52F4BF23">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 甲乙双方在履行合同过程中发生纠纷，双方进行友好协商，协商不成应及时向有关管理部门反映，以便相关部门进行协调或处理；也可以提起诉讼，直接由合同签订地人民法院管辖。</w:t>
      </w:r>
    </w:p>
    <w:p w14:paraId="64D3C1E3">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 诉讼结果对双方都有约束力，双方应遵照执行。</w:t>
      </w:r>
    </w:p>
    <w:p w14:paraId="055CF9B7">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3.由上述过程发生的费用，除诉讼结果另有规定外，应由败诉方承担。</w:t>
      </w:r>
    </w:p>
    <w:p w14:paraId="073F7AD1">
      <w:pPr>
        <w:keepNext w:val="0"/>
        <w:keepLines w:val="0"/>
        <w:pageBreakBefore w:val="0"/>
        <w:kinsoku/>
        <w:wordWrap/>
        <w:overflowPunct/>
        <w:topLinePunct w:val="0"/>
        <w:autoSpaceDE/>
        <w:autoSpaceDN/>
        <w:bidi w:val="0"/>
        <w:adjustRightInd/>
        <w:snapToGrid/>
        <w:spacing w:line="360" w:lineRule="auto"/>
        <w:ind w:left="0" w:firstLine="40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w:t>
      </w:r>
      <w:r>
        <w:rPr>
          <w:rFonts w:hint="eastAsia" w:ascii="宋体" w:hAnsi="宋体" w:eastAsia="宋体" w:cs="宋体"/>
          <w:b/>
          <w:bCs/>
          <w:color w:val="auto"/>
          <w:szCs w:val="21"/>
          <w:highlight w:val="none"/>
          <w:lang w:val="en-US" w:eastAsia="zh-CN"/>
        </w:rPr>
        <w:t>二</w:t>
      </w:r>
      <w:r>
        <w:rPr>
          <w:rFonts w:hint="eastAsia" w:ascii="宋体" w:hAnsi="宋体" w:eastAsia="宋体" w:cs="宋体"/>
          <w:b/>
          <w:bCs/>
          <w:color w:val="auto"/>
          <w:szCs w:val="21"/>
          <w:highlight w:val="none"/>
        </w:rPr>
        <w:t>、其它事项</w:t>
      </w:r>
    </w:p>
    <w:p w14:paraId="4FE73A2A">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1.合同由双方签字盖章后生效。</w:t>
      </w:r>
    </w:p>
    <w:p w14:paraId="527176EC">
      <w:pPr>
        <w:keepNext w:val="0"/>
        <w:keepLines w:val="0"/>
        <w:pageBreakBefore w:val="0"/>
        <w:kinsoku/>
        <w:wordWrap/>
        <w:overflowPunct/>
        <w:topLinePunct w:val="0"/>
        <w:autoSpaceDE/>
        <w:autoSpaceDN/>
        <w:bidi w:val="0"/>
        <w:adjustRightInd/>
        <w:snapToGrid/>
        <w:spacing w:line="360" w:lineRule="auto"/>
        <w:ind w:left="0" w:firstLine="40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2.本合同一式柒份，均具有同等效力，甲方执</w:t>
      </w:r>
      <w:r>
        <w:rPr>
          <w:rFonts w:hint="eastAsia" w:ascii="宋体" w:hAnsi="宋体" w:eastAsia="宋体" w:cs="宋体"/>
          <w:color w:val="auto"/>
          <w:szCs w:val="21"/>
          <w:highlight w:val="none"/>
          <w:lang w:val="en-US" w:eastAsia="zh-CN"/>
        </w:rPr>
        <w:t>伍</w:t>
      </w:r>
      <w:r>
        <w:rPr>
          <w:rFonts w:hint="eastAsia" w:ascii="宋体" w:hAnsi="宋体" w:eastAsia="宋体" w:cs="宋体"/>
          <w:color w:val="auto"/>
          <w:szCs w:val="21"/>
          <w:highlight w:val="none"/>
        </w:rPr>
        <w:t>份，乙方执贰份。</w:t>
      </w:r>
    </w:p>
    <w:p w14:paraId="429C52C1">
      <w:pPr>
        <w:ind w:firstLine="400" w:firstLineChars="200"/>
        <w:rPr>
          <w:rFonts w:hint="eastAsia" w:ascii="宋体" w:hAnsi="宋体" w:eastAsia="宋体" w:cs="宋体"/>
          <w:bCs/>
          <w:sz w:val="24"/>
          <w:highlight w:val="none"/>
        </w:rPr>
      </w:pPr>
      <w:r>
        <w:rPr>
          <w:rFonts w:hint="eastAsia" w:ascii="宋体" w:hAnsi="宋体" w:eastAsia="宋体" w:cs="宋体"/>
          <w:color w:val="auto"/>
          <w:szCs w:val="21"/>
          <w:highlight w:val="none"/>
        </w:rPr>
        <w:t>3.本合同</w:t>
      </w:r>
      <w:r>
        <w:rPr>
          <w:rFonts w:hint="eastAsia" w:ascii="宋体" w:hAnsi="宋体" w:eastAsia="宋体" w:cs="宋体"/>
          <w:color w:val="auto"/>
          <w:szCs w:val="21"/>
          <w:highlight w:val="none"/>
          <w:lang w:eastAsia="zh-CN"/>
        </w:rPr>
        <w:t>未尽事宜</w:t>
      </w:r>
      <w:r>
        <w:rPr>
          <w:rFonts w:hint="eastAsia" w:ascii="宋体" w:hAnsi="宋体" w:eastAsia="宋体" w:cs="宋体"/>
          <w:color w:val="auto"/>
          <w:szCs w:val="21"/>
          <w:highlight w:val="none"/>
        </w:rPr>
        <w:t>，双方协商解决。</w:t>
      </w:r>
    </w:p>
    <w:p w14:paraId="3D9229A0">
      <w:pPr>
        <w:shd w:val="solid" w:color="FFFFFF" w:fill="auto"/>
        <w:spacing w:line="360" w:lineRule="auto"/>
        <w:rPr>
          <w:rFonts w:hint="eastAsia" w:ascii="宋体" w:hAnsi="宋体" w:eastAsia="宋体" w:cs="宋体"/>
          <w:caps w:val="0"/>
          <w:smallCaps w:val="0"/>
          <w:spacing w:val="0"/>
          <w:sz w:val="24"/>
          <w:highlight w:val="none"/>
        </w:rPr>
      </w:pPr>
    </w:p>
    <w:p w14:paraId="2F3D677F">
      <w:pPr>
        <w:shd w:val="solid" w:color="FFFFFF" w:fill="auto"/>
        <w:spacing w:line="360" w:lineRule="auto"/>
        <w:ind w:firstLine="200" w:firstLineChars="100"/>
        <w:rPr>
          <w:rFonts w:hint="eastAsia" w:ascii="宋体" w:hAnsi="宋体" w:eastAsia="宋体" w:cs="宋体"/>
          <w:caps w:val="0"/>
          <w:smallCaps w:val="0"/>
          <w:spacing w:val="0"/>
          <w:sz w:val="20"/>
          <w:szCs w:val="15"/>
          <w:highlight w:val="none"/>
        </w:rPr>
      </w:pPr>
      <w:r>
        <w:rPr>
          <w:rFonts w:hint="eastAsia" w:ascii="宋体" w:hAnsi="宋体" w:eastAsia="宋体" w:cs="宋体"/>
          <w:caps w:val="0"/>
          <w:smallCaps w:val="0"/>
          <w:spacing w:val="0"/>
          <w:sz w:val="20"/>
          <w:szCs w:val="15"/>
          <w:highlight w:val="none"/>
        </w:rPr>
        <w:t>合同订立时间：</w:t>
      </w:r>
      <w:r>
        <w:rPr>
          <w:rFonts w:hint="eastAsia" w:ascii="宋体" w:hAnsi="宋体" w:eastAsia="宋体" w:cs="宋体"/>
          <w:caps w:val="0"/>
          <w:smallCaps w:val="0"/>
          <w:spacing w:val="0"/>
          <w:sz w:val="20"/>
          <w:szCs w:val="15"/>
          <w:highlight w:val="none"/>
          <w:u w:val="single"/>
        </w:rPr>
        <w:t xml:space="preserve">         </w:t>
      </w:r>
      <w:r>
        <w:rPr>
          <w:rFonts w:hint="eastAsia" w:ascii="宋体" w:hAnsi="宋体" w:eastAsia="宋体" w:cs="宋体"/>
          <w:caps w:val="0"/>
          <w:smallCaps w:val="0"/>
          <w:spacing w:val="0"/>
          <w:sz w:val="20"/>
          <w:szCs w:val="15"/>
          <w:highlight w:val="none"/>
        </w:rPr>
        <w:t>年</w:t>
      </w:r>
      <w:r>
        <w:rPr>
          <w:rFonts w:hint="eastAsia" w:ascii="宋体" w:hAnsi="宋体" w:eastAsia="宋体" w:cs="宋体"/>
          <w:caps w:val="0"/>
          <w:smallCaps w:val="0"/>
          <w:spacing w:val="0"/>
          <w:sz w:val="20"/>
          <w:szCs w:val="15"/>
          <w:highlight w:val="none"/>
          <w:u w:val="single"/>
        </w:rPr>
        <w:t xml:space="preserve">      </w:t>
      </w:r>
      <w:r>
        <w:rPr>
          <w:rFonts w:hint="eastAsia" w:ascii="宋体" w:hAnsi="宋体" w:eastAsia="宋体" w:cs="宋体"/>
          <w:caps w:val="0"/>
          <w:smallCaps w:val="0"/>
          <w:spacing w:val="0"/>
          <w:sz w:val="20"/>
          <w:szCs w:val="15"/>
          <w:highlight w:val="none"/>
        </w:rPr>
        <w:t>月</w:t>
      </w:r>
      <w:r>
        <w:rPr>
          <w:rFonts w:hint="eastAsia" w:ascii="宋体" w:hAnsi="宋体" w:eastAsia="宋体" w:cs="宋体"/>
          <w:caps w:val="0"/>
          <w:smallCaps w:val="0"/>
          <w:spacing w:val="0"/>
          <w:sz w:val="20"/>
          <w:szCs w:val="15"/>
          <w:highlight w:val="none"/>
          <w:u w:val="single"/>
        </w:rPr>
        <w:t xml:space="preserve">      </w:t>
      </w:r>
      <w:r>
        <w:rPr>
          <w:rFonts w:hint="eastAsia" w:ascii="宋体" w:hAnsi="宋体" w:eastAsia="宋体" w:cs="宋体"/>
          <w:caps w:val="0"/>
          <w:smallCaps w:val="0"/>
          <w:spacing w:val="0"/>
          <w:sz w:val="20"/>
          <w:szCs w:val="15"/>
          <w:highlight w:val="none"/>
        </w:rPr>
        <w:t>日</w:t>
      </w:r>
    </w:p>
    <w:p w14:paraId="69565BF5">
      <w:pPr>
        <w:shd w:val="solid" w:color="FFFFFF" w:fill="auto"/>
        <w:spacing w:line="360" w:lineRule="auto"/>
        <w:rPr>
          <w:rFonts w:hint="eastAsia" w:ascii="宋体" w:hAnsi="宋体" w:eastAsia="宋体" w:cs="宋体"/>
          <w:caps w:val="0"/>
          <w:smallCaps w:val="0"/>
          <w:spacing w:val="0"/>
          <w:sz w:val="24"/>
          <w:highlight w:val="none"/>
        </w:rPr>
      </w:pPr>
      <w:r>
        <w:rPr>
          <w:rFonts w:hint="eastAsia" w:ascii="宋体" w:hAnsi="宋体" w:eastAsia="宋体" w:cs="宋体"/>
          <w:caps w:val="0"/>
          <w:smallCaps w:val="0"/>
          <w:spacing w:val="0"/>
          <w:sz w:val="20"/>
          <w:szCs w:val="15"/>
          <w:highlight w:val="none"/>
        </w:rPr>
        <w:t xml:space="preserve">  合同订立地点：</w:t>
      </w:r>
      <w:r>
        <w:rPr>
          <w:rFonts w:hint="eastAsia" w:ascii="宋体" w:hAnsi="宋体" w:eastAsia="宋体" w:cs="宋体"/>
          <w:caps w:val="0"/>
          <w:smallCaps w:val="0"/>
          <w:spacing w:val="0"/>
          <w:sz w:val="20"/>
          <w:szCs w:val="15"/>
          <w:highlight w:val="none"/>
          <w:u w:val="single"/>
        </w:rPr>
        <w:t xml:space="preserve">                           </w:t>
      </w:r>
    </w:p>
    <w:p w14:paraId="7FBEC570">
      <w:pPr>
        <w:shd w:val="solid" w:color="FFFFFF" w:fill="auto"/>
        <w:spacing w:line="360" w:lineRule="auto"/>
        <w:ind w:firstLine="420"/>
        <w:rPr>
          <w:rFonts w:hint="eastAsia" w:ascii="宋体" w:hAnsi="宋体" w:eastAsia="宋体" w:cs="宋体"/>
          <w:caps w:val="0"/>
          <w:smallCaps w:val="0"/>
          <w:spacing w:val="0"/>
          <w:szCs w:val="21"/>
          <w:highlight w:val="none"/>
        </w:rPr>
      </w:pPr>
      <w:r>
        <w:rPr>
          <w:rFonts w:hint="eastAsia" w:ascii="宋体" w:hAnsi="宋体" w:eastAsia="宋体" w:cs="宋体"/>
          <w:caps w:val="0"/>
          <w:smallCaps w:val="0"/>
          <w:spacing w:val="0"/>
          <w:sz w:val="28"/>
          <w:szCs w:val="28"/>
          <w:highlight w:val="none"/>
        </w:rPr>
        <w:t xml:space="preserve">  </w:t>
      </w:r>
    </w:p>
    <w:p w14:paraId="47C254F0">
      <w:pPr>
        <w:pStyle w:val="20"/>
        <w:tabs>
          <w:tab w:val="left" w:pos="2180"/>
        </w:tabs>
        <w:kinsoku w:val="0"/>
        <w:overflowPunct w:val="0"/>
        <w:spacing w:line="360" w:lineRule="auto"/>
        <w:ind w:firstLine="402" w:firstLineChars="200"/>
        <w:rPr>
          <w:rFonts w:hint="eastAsia" w:ascii="宋体" w:hAnsi="宋体" w:eastAsia="宋体" w:cs="宋体"/>
          <w:b/>
          <w:color w:val="auto"/>
          <w:sz w:val="21"/>
          <w:szCs w:val="21"/>
          <w:highlight w:val="none"/>
        </w:rPr>
      </w:pPr>
      <w:r>
        <w:rPr>
          <w:rFonts w:hint="eastAsia" w:ascii="宋体" w:hAnsi="宋体" w:eastAsia="宋体" w:cs="宋体"/>
          <w:b/>
          <w:caps w:val="0"/>
          <w:smallCaps w:val="0"/>
          <w:spacing w:val="0"/>
          <w:szCs w:val="21"/>
          <w:highlight w:val="none"/>
        </w:rPr>
        <w:t>注：此范本仅为普通格式合同范本，仅供参考。采购双方可根据最终达成的成交内容进行调整、修改、补充，正式合同以采购双方根据</w:t>
      </w:r>
      <w:r>
        <w:rPr>
          <w:rFonts w:hint="eastAsia" w:ascii="宋体" w:hAnsi="宋体" w:eastAsia="宋体" w:cs="宋体"/>
          <w:b/>
          <w:caps w:val="0"/>
          <w:smallCaps w:val="0"/>
          <w:spacing w:val="0"/>
          <w:szCs w:val="21"/>
          <w:highlight w:val="none"/>
          <w:lang w:val="en-US" w:eastAsia="zh-CN"/>
        </w:rPr>
        <w:t>中华人民共和国民法典</w:t>
      </w:r>
      <w:r>
        <w:rPr>
          <w:rFonts w:hint="eastAsia" w:ascii="宋体" w:hAnsi="宋体" w:eastAsia="宋体" w:cs="宋体"/>
          <w:b/>
          <w:caps w:val="0"/>
          <w:smallCaps w:val="0"/>
          <w:spacing w:val="0"/>
          <w:szCs w:val="21"/>
          <w:highlight w:val="none"/>
        </w:rPr>
        <w:t>有关规定并参照此范本格式进行签订为准。</w:t>
      </w:r>
    </w:p>
    <w:p w14:paraId="4A14B515">
      <w:pPr>
        <w:pStyle w:val="20"/>
        <w:tabs>
          <w:tab w:val="left" w:pos="2180"/>
        </w:tabs>
        <w:kinsoku w:val="0"/>
        <w:overflowPunct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bookmarkEnd w:id="278"/>
      <w:bookmarkEnd w:id="285"/>
      <w:bookmarkEnd w:id="286"/>
      <w:bookmarkEnd w:id="287"/>
      <w:bookmarkEnd w:id="288"/>
    </w:p>
    <w:bookmarkEnd w:id="289"/>
    <w:bookmarkEnd w:id="290"/>
    <w:bookmarkEnd w:id="291"/>
    <w:bookmarkEnd w:id="292"/>
    <w:bookmarkEnd w:id="293"/>
    <w:bookmarkEnd w:id="294"/>
    <w:bookmarkEnd w:id="295"/>
    <w:p w14:paraId="6E962D7F">
      <w:pPr>
        <w:autoSpaceDE w:val="0"/>
        <w:autoSpaceDN w:val="0"/>
        <w:adjustRightIn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59264" behindDoc="0" locked="1" layoutInCell="1" allowOverlap="1">
                <wp:simplePos x="0" y="0"/>
                <wp:positionH relativeFrom="column">
                  <wp:posOffset>3556000</wp:posOffset>
                </wp:positionH>
                <wp:positionV relativeFrom="paragraph">
                  <wp:posOffset>-1651000</wp:posOffset>
                </wp:positionV>
                <wp:extent cx="114935" cy="160655"/>
                <wp:effectExtent l="0" t="0" r="6985" b="6985"/>
                <wp:wrapNone/>
                <wp:docPr id="1" name="文本框 1"/>
                <wp:cNvGraphicFramePr/>
                <a:graphic xmlns:a="http://schemas.openxmlformats.org/drawingml/2006/main">
                  <a:graphicData uri="http://schemas.microsoft.com/office/word/2010/wordprocessingShape">
                    <wps:wsp>
                      <wps:cNvSpPr txBox="1"/>
                      <wps:spPr>
                        <a:xfrm>
                          <a:off x="0" y="0"/>
                          <a:ext cx="114935" cy="160655"/>
                        </a:xfrm>
                        <a:prstGeom prst="rect">
                          <a:avLst/>
                        </a:prstGeom>
                        <a:solidFill>
                          <a:srgbClr val="FFFFFF"/>
                        </a:solidFill>
                        <a:ln>
                          <a:noFill/>
                        </a:ln>
                      </wps:spPr>
                      <wps:txbx>
                        <w:txbxContent>
                          <w:p w14:paraId="70161F85"/>
                        </w:txbxContent>
                      </wps:txbx>
                      <wps:bodyPr wrap="none" lIns="0" tIns="0" rIns="0" bIns="0" upright="1">
                        <a:spAutoFit/>
                      </wps:bodyPr>
                    </wps:wsp>
                  </a:graphicData>
                </a:graphic>
              </wp:anchor>
            </w:drawing>
          </mc:Choice>
          <mc:Fallback>
            <w:pict>
              <v:shape id="_x0000_s1026" o:spid="_x0000_s1026" o:spt="202" type="#_x0000_t202" style="position:absolute;left:0pt;margin-left:280pt;margin-top:-130pt;height:12.65pt;width:9.05pt;mso-wrap-style:none;z-index:251659264;mso-width-relative:page;mso-height-relative:page;" fillcolor="#FFFFFF" filled="t" stroked="f" coordsize="21600,21600" o:gfxdata="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ESRg8dwAAAAN&#10;AQAADwAAAAAAAAABACAAAAAiAAAAZHJzL2Rvd25yZXYueG1sUEsBAhQAFAAAAAgAh07iQBD2uhrf&#10;AQAAwAMAAA4AAAAAAAAAAQAgAAAAKwEAAGRycy9lMm9Eb2MueG1sUEsFBgAAAAAGAAYAWQEAAHwF&#10;AAAAAA==&#10;">
                <v:fill on="t" focussize="0,0"/>
                <v:stroke on="f"/>
                <v:imagedata o:title=""/>
                <o:lock v:ext="edit" aspectratio="f"/>
                <v:textbox inset="0mm,0mm,0mm,0mm" style="mso-fit-shape-to-text:t;">
                  <w:txbxContent>
                    <w:p w14:paraId="70161F85"/>
                  </w:txbxContent>
                </v:textbox>
                <w10:anchorlock/>
              </v:shape>
            </w:pict>
          </mc:Fallback>
        </mc:AlternateContent>
      </w:r>
      <w:r>
        <w:rPr>
          <w:rFonts w:hint="eastAsia" w:ascii="宋体" w:hAnsi="宋体" w:eastAsia="宋体" w:cs="宋体"/>
          <w:b/>
          <w:bCs/>
          <w:color w:val="auto"/>
          <w:sz w:val="21"/>
          <w:szCs w:val="21"/>
          <w:highlight w:val="none"/>
        </w:rPr>
        <w:t>廉政合同</w:t>
      </w:r>
    </w:p>
    <w:p w14:paraId="31F69928">
      <w:pPr>
        <w:pStyle w:val="47"/>
        <w:spacing w:before="0" w:beforeAutospacing="0" w:after="0" w:afterAutospacing="0"/>
        <w:ind w:firstLine="422" w:firstLineChars="200"/>
        <w:jc w:val="center"/>
        <w:rPr>
          <w:rFonts w:hint="eastAsia" w:ascii="宋体" w:hAnsi="宋体" w:eastAsia="宋体" w:cs="宋体"/>
          <w:b/>
          <w:color w:val="auto"/>
          <w:sz w:val="21"/>
          <w:szCs w:val="21"/>
          <w:highlight w:val="none"/>
        </w:rPr>
      </w:pPr>
    </w:p>
    <w:p w14:paraId="01C0575C">
      <w:pPr>
        <w:pStyle w:val="47"/>
        <w:snapToGrid w:val="0"/>
        <w:spacing w:before="0" w:beforeAutospacing="0" w:after="0" w:afterAutospacing="0" w:line="312"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根据《关于在交通基础设施建设中加强廉政建设的若干意见》以及有关工程建设、廉政建设的规定，为做好工程建设中的党风廉政建设，保证项目高效优质，保证资金的安全和有效使用以及投资效益，</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的项目法人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（项目法人名称，以下简称“发包人”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与该项目的承担单位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（单位名称，以下简称“承包人”）特订立如下合同。</w:t>
      </w:r>
    </w:p>
    <w:p w14:paraId="5B9E82ED">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1.发包人和承包人双方的权利和义务</w:t>
      </w:r>
    </w:p>
    <w:p w14:paraId="66CBCA3A">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（1）严格遵守党的政策规定和国家有关法律法规及交通运输部的有关规定。</w:t>
      </w:r>
    </w:p>
    <w:p w14:paraId="37B663D5">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（2）严格执行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合同文件，自觉按合同办事。</w:t>
      </w:r>
    </w:p>
    <w:p w14:paraId="398FE7F0">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（3）双方的业务活动坚持公开、公正、诚信、透明的原则（法律认定的商业秘密和合同文件另有规定除外），不得损害国家和集体利益，不得违反管理规章制度。</w:t>
      </w:r>
    </w:p>
    <w:p w14:paraId="495FB5BA">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（4）严格执行廉政建设有关规定，签订廉政承诺，开展廉政谈话，公布举报电话，监督并认真查处违法违纪行为。</w:t>
      </w:r>
    </w:p>
    <w:p w14:paraId="1A3EB46E">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（5）发现对方在业务活动中有违反廉政规定的行为，有及时提醒对方纠正的权利和义务。</w:t>
      </w:r>
    </w:p>
    <w:p w14:paraId="4581835B">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（6）发现对方严重违反本合同义务条款的行为，有向其上级有关部门举报、建议给予处理并要求告知处理结果的权利。</w:t>
      </w:r>
    </w:p>
    <w:p w14:paraId="531609CA">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2.发包人的义务</w:t>
      </w:r>
    </w:p>
    <w:p w14:paraId="51A353A4">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（1）发包人及其工作人员不得索要或接受承包人的礼金、有价证券和贵重物品，不得让承包人报销任何应由发包人或发包工作人员个人支付的费用等。</w:t>
      </w:r>
    </w:p>
    <w:p w14:paraId="3689889C">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（2）发包人工作人员不得参加承包人安排的宴请和娱乐活动；不得接受承包人提供的通讯工具、交通工具和高档办公用品等。</w:t>
      </w:r>
    </w:p>
    <w:p w14:paraId="43AED2BA">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（3）发包人及其工作人员不得要求或者接受承包人为其住房装修、婚丧嫁娶活动、配偶子女的工作安排以及出国出境、旅游等提供方便等。</w:t>
      </w:r>
    </w:p>
    <w:p w14:paraId="30F4F2B4">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（4）发包人工作人员及其配偶、子女不得从事与发包项目有关的材料设备供应、分包、劳务等经济活动等。</w:t>
      </w:r>
    </w:p>
    <w:p w14:paraId="681E321F">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（5）发包人及其工作人员不得以任何理由向承包人推荐分包单位，不得要求承包人购买合同规定外的资料。</w:t>
      </w:r>
    </w:p>
    <w:p w14:paraId="52994D9A">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（6）发包人工作人员要秉公办事，不准营私舞弊，不准利用职权从事各种个人有偿中介活动。</w:t>
      </w:r>
    </w:p>
    <w:p w14:paraId="4BF34B43">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3.承包人的义务</w:t>
      </w:r>
    </w:p>
    <w:p w14:paraId="5F925D1E">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（1）承包人不得以任何理由向发包人及其工作人员行贿或馈赠礼金、有价证券和贵重物品。</w:t>
      </w:r>
    </w:p>
    <w:p w14:paraId="61ADF46E">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（2）承包人不得以任何名义为发包人及其工作人员报销任何应由甲方单位或个人支付的费用。</w:t>
      </w:r>
    </w:p>
    <w:p w14:paraId="76065671">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（3）承包人不得以任何理由安排发包人工作人员参加宴请和娱乐活动。</w:t>
      </w:r>
    </w:p>
    <w:p w14:paraId="51A454D3">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（4）承包人不得为发包人单位和个人购置或提供通讯工具、交通工具和高档办公用品等。</w:t>
      </w:r>
    </w:p>
    <w:p w14:paraId="24CCE583">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4.违约责任</w:t>
      </w:r>
    </w:p>
    <w:p w14:paraId="63475525">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（1）发包人及其工作人员违反本合同第一、二条，按管理权限，依据有关规定给予党纪、政纪或组织处理；涉嫌犯罪的，移交司法机关追究刑事责任；给承包人单位造成经济损失的，应予以赔偿。</w:t>
      </w:r>
    </w:p>
    <w:p w14:paraId="06810363">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及其工作人员违反本合同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349821AA">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5.双方约定：本合同由双方或双方上级单位的纪检监察机关负责监督执行。</w:t>
      </w:r>
    </w:p>
    <w:p w14:paraId="58CC9959">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6.本合同有效期为发包人和承包人双方签署之日起至该项目全部工作完成后止。</w:t>
      </w:r>
    </w:p>
    <w:p w14:paraId="4F5BD4D9">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7.本合同作为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委托合同的附件，与委托合同具有同等的法律效力，经合同双方签署后立即生效。</w:t>
      </w:r>
    </w:p>
    <w:p w14:paraId="27BA7609">
      <w:pPr>
        <w:pStyle w:val="47"/>
        <w:snapToGrid w:val="0"/>
        <w:spacing w:before="0" w:beforeAutospacing="0" w:after="0" w:afterAutospacing="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8.本合同一式</w:t>
      </w:r>
      <w:bookmarkStart w:id="299" w:name="OLE_LINK12"/>
      <w:r>
        <w:rPr>
          <w:rFonts w:hint="eastAsia" w:ascii="宋体" w:hAnsi="宋体" w:eastAsia="宋体" w:cs="宋体"/>
          <w:color w:val="auto"/>
          <w:sz w:val="21"/>
          <w:szCs w:val="21"/>
          <w:highlight w:val="none"/>
        </w:rPr>
        <w:t>陆份，甲方肆份，乙方贰份，</w:t>
      </w:r>
      <w:bookmarkEnd w:id="299"/>
      <w:r>
        <w:rPr>
          <w:rFonts w:hint="eastAsia" w:ascii="宋体" w:hAnsi="宋体" w:eastAsia="宋体" w:cs="宋体"/>
          <w:color w:val="auto"/>
          <w:sz w:val="21"/>
          <w:szCs w:val="21"/>
          <w:highlight w:val="none"/>
        </w:rPr>
        <w:t>具有同等法律效力。</w:t>
      </w:r>
    </w:p>
    <w:p w14:paraId="586364C1">
      <w:pPr>
        <w:pStyle w:val="47"/>
        <w:snapToGrid w:val="0"/>
        <w:spacing w:before="0" w:beforeAutospacing="0" w:after="0" w:afterAutospacing="0"/>
        <w:ind w:firstLine="420" w:firstLineChars="200"/>
        <w:rPr>
          <w:rFonts w:hint="eastAsia" w:ascii="宋体" w:hAnsi="宋体" w:eastAsia="宋体" w:cs="宋体"/>
          <w:color w:val="auto"/>
          <w:sz w:val="21"/>
          <w:szCs w:val="21"/>
          <w:highlight w:val="none"/>
        </w:rPr>
      </w:pPr>
      <w:bookmarkStart w:id="300" w:name="OLE_LINK5"/>
    </w:p>
    <w:p w14:paraId="14A04D70">
      <w:pPr>
        <w:pStyle w:val="47"/>
        <w:snapToGrid w:val="0"/>
        <w:spacing w:before="0" w:beforeAutospacing="0" w:after="0" w:afterAutospacing="0"/>
        <w:ind w:firstLine="420" w:firstLineChars="200"/>
        <w:rPr>
          <w:rFonts w:hint="eastAsia" w:ascii="宋体" w:hAnsi="宋体" w:eastAsia="宋体" w:cs="宋体"/>
          <w:color w:val="auto"/>
          <w:sz w:val="21"/>
          <w:szCs w:val="21"/>
          <w:highlight w:val="none"/>
        </w:rPr>
      </w:pPr>
    </w:p>
    <w:p w14:paraId="10079663">
      <w:pPr>
        <w:snapToGrid w:val="0"/>
        <w:spacing w:line="300" w:lineRule="auto"/>
        <w:ind w:left="-128" w:leftChars="-6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甲方名称（盖章）：</w:t>
      </w:r>
      <w:r>
        <w:rPr>
          <w:rFonts w:hint="eastAsia" w:ascii="宋体" w:hAnsi="宋体" w:eastAsia="宋体" w:cs="宋体"/>
          <w:sz w:val="21"/>
          <w:szCs w:val="21"/>
          <w:highlight w:val="none"/>
          <w:u w:val="single"/>
          <w:lang w:val="en-US" w:eastAsia="zh-CN"/>
        </w:rPr>
        <w:t>大理白族自治州财贸学校</w:t>
      </w:r>
      <w:r>
        <w:rPr>
          <w:rFonts w:hint="eastAsia" w:ascii="宋体" w:hAnsi="宋体" w:eastAsia="宋体" w:cs="宋体"/>
          <w:color w:val="auto"/>
          <w:sz w:val="21"/>
          <w:szCs w:val="21"/>
          <w:highlight w:val="none"/>
        </w:rPr>
        <w:t xml:space="preserve">     乙方名称（盖章）：</w:t>
      </w:r>
    </w:p>
    <w:p w14:paraId="17E79276">
      <w:pPr>
        <w:snapToGrid w:val="0"/>
        <w:spacing w:line="300" w:lineRule="auto"/>
        <w:ind w:left="-128" w:leftChars="-64" w:right="-554" w:rightChars="-277"/>
        <w:rPr>
          <w:rFonts w:hint="eastAsia" w:ascii="宋体" w:hAnsi="宋体" w:eastAsia="宋体" w:cs="宋体"/>
          <w:color w:val="auto"/>
          <w:sz w:val="21"/>
          <w:szCs w:val="21"/>
          <w:highlight w:val="none"/>
        </w:rPr>
      </w:pPr>
    </w:p>
    <w:p w14:paraId="0D56CE1D">
      <w:pPr>
        <w:snapToGrid w:val="0"/>
        <w:spacing w:line="300" w:lineRule="auto"/>
        <w:ind w:left="-128" w:leftChars="-64"/>
        <w:rPr>
          <w:rFonts w:hint="eastAsia" w:ascii="宋体" w:hAnsi="宋体" w:eastAsia="宋体" w:cs="宋体"/>
          <w:color w:val="auto"/>
          <w:sz w:val="21"/>
          <w:szCs w:val="21"/>
          <w:highlight w:val="none"/>
        </w:rPr>
      </w:pPr>
    </w:p>
    <w:p w14:paraId="28D4CBE4">
      <w:pPr>
        <w:snapToGrid w:val="0"/>
        <w:spacing w:line="300" w:lineRule="auto"/>
        <w:ind w:left="-128" w:leftChars="-64" w:right="-554" w:rightChars="-277"/>
        <w:rPr>
          <w:rFonts w:hint="eastAsia" w:ascii="宋体" w:hAnsi="宋体" w:eastAsia="宋体" w:cs="宋体"/>
          <w:color w:val="auto"/>
          <w:sz w:val="21"/>
          <w:szCs w:val="21"/>
          <w:highlight w:val="none"/>
        </w:rPr>
      </w:pPr>
    </w:p>
    <w:p w14:paraId="306CB0BE">
      <w:pPr>
        <w:snapToGrid w:val="0"/>
        <w:spacing w:line="300" w:lineRule="auto"/>
        <w:ind w:left="-128" w:leftChars="-6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 xml:space="preserve">（签名）：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法定代表人或</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（签名）：</w:t>
      </w:r>
    </w:p>
    <w:p w14:paraId="0F9E3851">
      <w:pPr>
        <w:snapToGrid w:val="0"/>
        <w:spacing w:line="300" w:lineRule="auto"/>
        <w:ind w:left="-128" w:leftChars="-64"/>
        <w:rPr>
          <w:rFonts w:hint="eastAsia" w:ascii="宋体" w:hAnsi="宋体" w:eastAsia="宋体" w:cs="宋体"/>
          <w:color w:val="auto"/>
          <w:sz w:val="21"/>
          <w:szCs w:val="21"/>
          <w:highlight w:val="none"/>
        </w:rPr>
      </w:pPr>
    </w:p>
    <w:p w14:paraId="0A62460D">
      <w:pPr>
        <w:pStyle w:val="20"/>
        <w:tabs>
          <w:tab w:val="left" w:pos="2180"/>
        </w:tabs>
        <w:kinsoku w:val="0"/>
        <w:overflowPunct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p>
    <w:bookmarkEnd w:id="300"/>
    <w:p w14:paraId="7AFE83D5">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58534D92">
      <w:pPr>
        <w:pStyle w:val="2"/>
        <w:pageBreakBefore/>
        <w:spacing w:before="120" w:beforeLines="50" w:after="120" w:afterLines="50" w:line="360" w:lineRule="auto"/>
        <w:jc w:val="center"/>
        <w:rPr>
          <w:rFonts w:hint="eastAsia" w:ascii="宋体" w:hAnsi="宋体" w:eastAsia="宋体" w:cs="宋体"/>
          <w:color w:val="auto"/>
          <w:sz w:val="21"/>
          <w:szCs w:val="21"/>
          <w:highlight w:val="none"/>
        </w:rPr>
      </w:pPr>
      <w:bookmarkStart w:id="301" w:name="_Toc18213"/>
      <w:bookmarkStart w:id="302" w:name="_Toc31001"/>
      <w:bookmarkStart w:id="303" w:name="_Toc326"/>
      <w:bookmarkStart w:id="304" w:name="_Toc16854"/>
      <w:r>
        <w:rPr>
          <w:rFonts w:hint="eastAsia" w:ascii="宋体" w:hAnsi="宋体" w:eastAsia="宋体" w:cs="宋体"/>
          <w:color w:val="auto"/>
          <w:sz w:val="28"/>
          <w:szCs w:val="28"/>
          <w:highlight w:val="none"/>
          <w:lang w:val="zh-CN"/>
        </w:rPr>
        <w:t>第六章 采购需求</w:t>
      </w:r>
      <w:bookmarkEnd w:id="279"/>
      <w:bookmarkEnd w:id="301"/>
      <w:bookmarkEnd w:id="302"/>
      <w:bookmarkEnd w:id="303"/>
      <w:bookmarkEnd w:id="304"/>
    </w:p>
    <w:p w14:paraId="1FFB3054">
      <w:pPr>
        <w:widowControl w:val="0"/>
        <w:spacing w:before="120" w:beforeLines="50" w:after="120" w:afterLines="50" w:line="350" w:lineRule="auto"/>
        <w:jc w:val="center"/>
        <w:rPr>
          <w:rFonts w:hint="eastAsia" w:ascii="宋体" w:hAnsi="宋体" w:eastAsia="宋体" w:cs="宋体"/>
          <w:b/>
          <w:bCs/>
          <w:color w:val="auto"/>
          <w:sz w:val="24"/>
          <w:szCs w:val="24"/>
          <w:highlight w:val="none"/>
        </w:rPr>
      </w:pPr>
      <w:bookmarkStart w:id="305" w:name="_Toc2701"/>
      <w:bookmarkStart w:id="306" w:name="_Toc23575"/>
      <w:r>
        <w:rPr>
          <w:rFonts w:hint="eastAsia" w:ascii="宋体" w:hAnsi="宋体" w:eastAsia="宋体" w:cs="宋体"/>
          <w:b/>
          <w:bCs/>
          <w:color w:val="auto"/>
          <w:sz w:val="24"/>
          <w:szCs w:val="24"/>
          <w:highlight w:val="none"/>
        </w:rPr>
        <w:t>一、说明</w:t>
      </w:r>
    </w:p>
    <w:p w14:paraId="515B7D99">
      <w:pPr>
        <w:widowControl w:val="0"/>
        <w:spacing w:line="35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各投标人必须对招标文件第六章“采购需求”中的技术、服务要求作出全面、真实的反映。</w:t>
      </w:r>
    </w:p>
    <w:p w14:paraId="593FE805">
      <w:pPr>
        <w:widowControl w:val="0"/>
        <w:spacing w:line="35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本章各项技术参数、规格和性能要求如出现引用某一特定的专利技术、商标、名称、设计、原产地或供应者等情况，则仅起参考作用。投标人可选用实质上“相当于”或“优于”该参考技术规格要求的产品投标；</w:t>
      </w:r>
    </w:p>
    <w:p w14:paraId="617E0A1B">
      <w:pPr>
        <w:widowControl w:val="0"/>
        <w:spacing w:line="35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投标人应严格按照《中华人民共和国政府采购法</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中华人民共和国政府采购法实施条例</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政府采购货物和服务招标投标管理办法》（财政部令第87号）等有关</w:t>
      </w:r>
      <w:r>
        <w:rPr>
          <w:rFonts w:hint="eastAsia" w:ascii="宋体" w:hAnsi="宋体" w:eastAsia="宋体" w:cs="宋体"/>
          <w:b/>
          <w:bCs/>
          <w:color w:val="auto"/>
          <w:sz w:val="21"/>
          <w:szCs w:val="21"/>
          <w:highlight w:val="none"/>
          <w:lang w:eastAsia="zh-CN"/>
        </w:rPr>
        <w:t>法律法规</w:t>
      </w:r>
      <w:r>
        <w:rPr>
          <w:rFonts w:hint="eastAsia" w:ascii="宋体" w:hAnsi="宋体" w:eastAsia="宋体" w:cs="宋体"/>
          <w:b/>
          <w:bCs/>
          <w:color w:val="auto"/>
          <w:sz w:val="21"/>
          <w:szCs w:val="21"/>
          <w:highlight w:val="none"/>
        </w:rPr>
        <w:t>的规定进行投标，合同签订后采购人将按照中标人投标文件中所投货物、工程或者服务进行验收，一旦发现虚假应标行为，取消该中标人的中标资格，并保留追究其法律责任的权利；</w:t>
      </w:r>
    </w:p>
    <w:p w14:paraId="7FAE48E1">
      <w:pPr>
        <w:widowControl w:val="0"/>
        <w:spacing w:line="35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保证采购人在产品使用期间不受第三方提出侵犯其版权、商标权和工业设计权的起诉。</w:t>
      </w:r>
    </w:p>
    <w:p w14:paraId="6F13B869">
      <w:pPr>
        <w:widowControl w:val="0"/>
        <w:spacing w:line="35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本文件的解释权属于采购人、采购代理机构</w:t>
      </w:r>
      <w:r>
        <w:rPr>
          <w:rFonts w:hint="eastAsia" w:ascii="宋体" w:hAnsi="宋体" w:eastAsia="宋体" w:cs="宋体"/>
          <w:color w:val="auto"/>
          <w:sz w:val="21"/>
          <w:szCs w:val="21"/>
          <w:highlight w:val="none"/>
        </w:rPr>
        <w:t>。</w:t>
      </w:r>
    </w:p>
    <w:p w14:paraId="0A71FB72">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43B21D91">
      <w:pPr>
        <w:widowControl w:val="0"/>
        <w:spacing w:before="120" w:beforeLines="50" w:after="120" w:afterLines="50" w:line="35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二、采购需求</w:t>
      </w:r>
      <w:r>
        <w:rPr>
          <w:rFonts w:hint="eastAsia" w:ascii="宋体" w:hAnsi="宋体" w:eastAsia="宋体" w:cs="宋体"/>
          <w:b/>
          <w:bCs/>
          <w:color w:val="auto"/>
          <w:sz w:val="24"/>
          <w:szCs w:val="24"/>
          <w:highlight w:val="none"/>
          <w:lang w:val="en-US" w:eastAsia="zh-CN"/>
        </w:rPr>
        <w:t>一览表</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7"/>
        <w:gridCol w:w="1144"/>
        <w:gridCol w:w="680"/>
        <w:gridCol w:w="680"/>
        <w:gridCol w:w="794"/>
        <w:gridCol w:w="794"/>
        <w:gridCol w:w="5016"/>
      </w:tblGrid>
      <w:tr w14:paraId="545DF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83" w:type="pct"/>
            <w:noWrap w:val="0"/>
            <w:tcMar>
              <w:top w:w="15" w:type="dxa"/>
              <w:left w:w="15" w:type="dxa"/>
              <w:right w:w="15" w:type="dxa"/>
            </w:tcMar>
            <w:vAlign w:val="center"/>
          </w:tcPr>
          <w:p w14:paraId="5976AAC9">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592" w:type="pct"/>
            <w:noWrap w:val="0"/>
            <w:tcMar>
              <w:top w:w="15" w:type="dxa"/>
              <w:left w:w="15" w:type="dxa"/>
              <w:right w:w="15" w:type="dxa"/>
            </w:tcMar>
            <w:vAlign w:val="center"/>
          </w:tcPr>
          <w:p w14:paraId="1E320B56">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服务</w:t>
            </w:r>
            <w:r>
              <w:rPr>
                <w:rFonts w:hint="eastAsia" w:ascii="宋体" w:hAnsi="宋体" w:eastAsia="宋体" w:cs="宋体"/>
                <w:bCs/>
                <w:color w:val="auto"/>
                <w:sz w:val="21"/>
                <w:szCs w:val="21"/>
                <w:highlight w:val="none"/>
              </w:rPr>
              <w:t>内容</w:t>
            </w:r>
            <w:r>
              <w:rPr>
                <w:rFonts w:hint="eastAsia" w:ascii="宋体" w:hAnsi="宋体" w:eastAsia="宋体" w:cs="宋体"/>
                <w:bCs/>
                <w:color w:val="auto"/>
                <w:sz w:val="21"/>
                <w:szCs w:val="21"/>
                <w:highlight w:val="none"/>
                <w:lang w:val="en-US" w:eastAsia="zh-CN"/>
              </w:rPr>
              <w:t>名称</w:t>
            </w:r>
          </w:p>
        </w:tc>
        <w:tc>
          <w:tcPr>
            <w:tcW w:w="352" w:type="pct"/>
            <w:noWrap w:val="0"/>
            <w:tcMar>
              <w:top w:w="15" w:type="dxa"/>
              <w:left w:w="15" w:type="dxa"/>
              <w:right w:w="15" w:type="dxa"/>
            </w:tcMar>
            <w:vAlign w:val="center"/>
          </w:tcPr>
          <w:p w14:paraId="6C3ADB69">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数量</w:t>
            </w:r>
          </w:p>
        </w:tc>
        <w:tc>
          <w:tcPr>
            <w:tcW w:w="352" w:type="pct"/>
            <w:noWrap w:val="0"/>
            <w:tcMar>
              <w:top w:w="15" w:type="dxa"/>
              <w:left w:w="15" w:type="dxa"/>
              <w:right w:w="15" w:type="dxa"/>
            </w:tcMar>
            <w:vAlign w:val="center"/>
          </w:tcPr>
          <w:p w14:paraId="4DB13BBF">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计量</w:t>
            </w:r>
          </w:p>
          <w:p w14:paraId="3824A7C8">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w:t>
            </w:r>
          </w:p>
        </w:tc>
        <w:tc>
          <w:tcPr>
            <w:tcW w:w="411" w:type="pct"/>
            <w:noWrap w:val="0"/>
            <w:tcMar>
              <w:top w:w="15" w:type="dxa"/>
              <w:left w:w="15" w:type="dxa"/>
              <w:right w:w="15" w:type="dxa"/>
            </w:tcMar>
            <w:vAlign w:val="center"/>
          </w:tcPr>
          <w:p w14:paraId="1E6BB63C">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预算单价（元）</w:t>
            </w:r>
          </w:p>
        </w:tc>
        <w:tc>
          <w:tcPr>
            <w:tcW w:w="411" w:type="pct"/>
            <w:noWrap w:val="0"/>
            <w:tcMar>
              <w:top w:w="15" w:type="dxa"/>
              <w:left w:w="15" w:type="dxa"/>
              <w:right w:w="15" w:type="dxa"/>
            </w:tcMar>
            <w:vAlign w:val="center"/>
          </w:tcPr>
          <w:p w14:paraId="57C04268">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预算总价（元）</w:t>
            </w:r>
          </w:p>
        </w:tc>
        <w:tc>
          <w:tcPr>
            <w:tcW w:w="2596" w:type="pct"/>
            <w:noWrap w:val="0"/>
            <w:vAlign w:val="center"/>
          </w:tcPr>
          <w:p w14:paraId="2A82A456">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技术要求</w:t>
            </w:r>
          </w:p>
        </w:tc>
      </w:tr>
      <w:tr w14:paraId="64B12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83" w:type="pct"/>
            <w:noWrap w:val="0"/>
            <w:tcMar>
              <w:top w:w="15" w:type="dxa"/>
              <w:left w:w="15" w:type="dxa"/>
              <w:right w:w="15" w:type="dxa"/>
            </w:tcMar>
            <w:vAlign w:val="center"/>
          </w:tcPr>
          <w:p w14:paraId="41EF5BEA">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592" w:type="pct"/>
            <w:noWrap w:val="0"/>
            <w:tcMar>
              <w:top w:w="15" w:type="dxa"/>
              <w:left w:w="15" w:type="dxa"/>
              <w:right w:w="15" w:type="dxa"/>
            </w:tcMar>
            <w:vAlign w:val="center"/>
          </w:tcPr>
          <w:p w14:paraId="5B7F8C35">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专业人才需求分析系统</w:t>
            </w:r>
          </w:p>
        </w:tc>
        <w:tc>
          <w:tcPr>
            <w:tcW w:w="352" w:type="pct"/>
            <w:noWrap w:val="0"/>
            <w:tcMar>
              <w:top w:w="15" w:type="dxa"/>
              <w:left w:w="15" w:type="dxa"/>
              <w:right w:w="15" w:type="dxa"/>
            </w:tcMar>
            <w:vAlign w:val="center"/>
          </w:tcPr>
          <w:p w14:paraId="0AD5112B">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352" w:type="pct"/>
            <w:noWrap w:val="0"/>
            <w:tcMar>
              <w:top w:w="15" w:type="dxa"/>
              <w:left w:w="15" w:type="dxa"/>
              <w:right w:w="15" w:type="dxa"/>
            </w:tcMar>
            <w:vAlign w:val="center"/>
          </w:tcPr>
          <w:p w14:paraId="57F5FC2A">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套</w:t>
            </w:r>
          </w:p>
        </w:tc>
        <w:tc>
          <w:tcPr>
            <w:tcW w:w="411" w:type="pct"/>
            <w:noWrap w:val="0"/>
            <w:tcMar>
              <w:top w:w="15" w:type="dxa"/>
              <w:left w:w="15" w:type="dxa"/>
              <w:right w:w="15" w:type="dxa"/>
            </w:tcMar>
            <w:vAlign w:val="center"/>
          </w:tcPr>
          <w:p w14:paraId="5779BFFB">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530000</w:t>
            </w:r>
          </w:p>
        </w:tc>
        <w:tc>
          <w:tcPr>
            <w:tcW w:w="411" w:type="pct"/>
            <w:noWrap w:val="0"/>
            <w:tcMar>
              <w:top w:w="15" w:type="dxa"/>
              <w:left w:w="15" w:type="dxa"/>
              <w:right w:w="15" w:type="dxa"/>
            </w:tcMar>
            <w:vAlign w:val="center"/>
          </w:tcPr>
          <w:p w14:paraId="255613F0">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530000</w:t>
            </w:r>
          </w:p>
        </w:tc>
        <w:tc>
          <w:tcPr>
            <w:tcW w:w="2596" w:type="pct"/>
            <w:noWrap w:val="0"/>
            <w:vAlign w:val="center"/>
          </w:tcPr>
          <w:p w14:paraId="5752DCC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一、产品整体要求</w:t>
            </w:r>
          </w:p>
          <w:p w14:paraId="22F380D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系统面向职业教育专业建设与专业群建设场景，应用AI多智能体和业务技能协同机制，围绕产业需求、岗位任务、能力要求、课程体系和人才培养方案开展数据分析与内容生成，形成从产业需求到教学供给的完整业务链路。系统支持单专业和专业群两种建设类型，通过对话区与右侧业务工作区联动完成人机协同。智能体负责检索、分析、生成和结构化写入，用户负责查看、修改和确认关键成果，提升专业建设工作的连续性、规范性和可追溯性。</w:t>
            </w:r>
          </w:p>
          <w:p w14:paraId="513CB34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二、功能整体要求</w:t>
            </w:r>
          </w:p>
          <w:p w14:paraId="4BCFCC21">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（一）总体要求</w:t>
            </w:r>
          </w:p>
          <w:p w14:paraId="559D4E9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1.系统采用浏览器访问方式，提供用户登录、项目创建、历史对话、业务工作区和成果导出等功能，支持按用户隔离会话与工作区数据。</w:t>
            </w:r>
          </w:p>
          <w:p w14:paraId="7BF2441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woUserID w:val="2"/>
              </w:rPr>
              <w:t>▲</w:t>
            </w:r>
            <w:r>
              <w:rPr>
                <w:rFonts w:hint="eastAsia" w:ascii="宋体" w:hAnsi="宋体" w:eastAsia="宋体" w:cs="宋体"/>
                <w:bCs/>
                <w:color w:val="auto"/>
                <w:sz w:val="21"/>
                <w:szCs w:val="21"/>
                <w:highlight w:val="none"/>
              </w:rPr>
              <w:t>2.系统提供项目、技能、专家、问数和灵感等功能入口，支持在对话中调用指定技能完成业务任务，并以结构化面板展示生成结果。</w:t>
            </w:r>
            <w:r>
              <w:rPr>
                <w:rFonts w:hint="eastAsia" w:ascii="宋体" w:hAnsi="宋体" w:eastAsia="宋体" w:cs="宋体"/>
                <w:b/>
                <w:bCs/>
                <w:color w:val="auto"/>
                <w:kern w:val="0"/>
                <w:sz w:val="21"/>
                <w:szCs w:val="21"/>
                <w:highlight w:val="none"/>
                <w:lang w:val="en-US" w:eastAsia="zh-CN"/>
                <w:woUserID w:val="2"/>
              </w:rPr>
              <w:t>（</w:t>
            </w:r>
            <w:r>
              <w:rPr>
                <w:rFonts w:hint="eastAsia" w:ascii="宋体" w:hAnsi="宋体" w:eastAsia="宋体" w:cs="宋体"/>
                <w:b/>
                <w:bCs/>
                <w:color w:val="auto"/>
                <w:kern w:val="0"/>
                <w:sz w:val="21"/>
                <w:szCs w:val="21"/>
                <w:highlight w:val="none"/>
                <w:lang w:eastAsia="zh-CN"/>
                <w:woUserID w:val="2"/>
              </w:rPr>
              <w:t>投标人</w:t>
            </w:r>
            <w:r>
              <w:rPr>
                <w:rFonts w:hint="eastAsia" w:ascii="宋体" w:hAnsi="宋体" w:eastAsia="宋体" w:cs="宋体"/>
                <w:b/>
                <w:bCs/>
                <w:color w:val="auto"/>
                <w:kern w:val="0"/>
                <w:sz w:val="21"/>
                <w:szCs w:val="21"/>
                <w:highlight w:val="none"/>
                <w:lang w:eastAsia="zh-CN"/>
                <w:woUserID w:val="3"/>
              </w:rPr>
              <w:t>须</w:t>
            </w:r>
            <w:r>
              <w:rPr>
                <w:rFonts w:hint="eastAsia" w:ascii="宋体" w:hAnsi="宋体" w:eastAsia="宋体" w:cs="宋体"/>
                <w:b/>
                <w:bCs/>
                <w:color w:val="auto"/>
                <w:kern w:val="0"/>
                <w:sz w:val="21"/>
                <w:szCs w:val="21"/>
                <w:highlight w:val="none"/>
                <w:lang w:eastAsia="zh-CN"/>
                <w:woUserID w:val="2"/>
              </w:rPr>
              <w:t>在投标</w:t>
            </w:r>
            <w:r>
              <w:rPr>
                <w:rFonts w:hint="eastAsia" w:ascii="宋体" w:hAnsi="宋体" w:eastAsia="宋体" w:cs="宋体"/>
                <w:b/>
                <w:bCs/>
                <w:color w:val="auto"/>
                <w:kern w:val="0"/>
                <w:sz w:val="21"/>
                <w:szCs w:val="21"/>
                <w:highlight w:val="none"/>
                <w:lang w:eastAsia="zh-CN"/>
                <w:woUserID w:val="3"/>
              </w:rPr>
              <w:t>文件中</w:t>
            </w:r>
            <w:r>
              <w:rPr>
                <w:rFonts w:hint="eastAsia" w:ascii="宋体" w:hAnsi="宋体" w:eastAsia="宋体" w:cs="宋体"/>
                <w:b/>
                <w:bCs/>
                <w:color w:val="auto"/>
                <w:kern w:val="0"/>
                <w:sz w:val="21"/>
                <w:szCs w:val="21"/>
                <w:highlight w:val="none"/>
                <w:lang w:eastAsia="zh-CN"/>
                <w:woUserID w:val="2"/>
              </w:rPr>
              <w:t>提供相关功能截图证明文件</w:t>
            </w:r>
            <w:r>
              <w:rPr>
                <w:rFonts w:hint="eastAsia" w:ascii="宋体" w:hAnsi="宋体" w:eastAsia="宋体" w:cs="宋体"/>
                <w:b/>
                <w:bCs/>
                <w:color w:val="auto"/>
                <w:kern w:val="0"/>
                <w:sz w:val="21"/>
                <w:szCs w:val="21"/>
                <w:highlight w:val="none"/>
                <w:lang w:val="en-US" w:eastAsia="zh-CN"/>
                <w:woUserID w:val="2"/>
              </w:rPr>
              <w:t>）</w:t>
            </w:r>
          </w:p>
          <w:p w14:paraId="73EBB1B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3.工作区首页按业务先后关系展示组群分析、需求分析、职业分析、课程体系和培养方案等阶段，支持展示阶段进度、完成数量和当前状态；专业群项目支持按专业切换查看专业级成果。</w:t>
            </w:r>
            <w:r>
              <w:rPr>
                <w:rFonts w:hint="eastAsia" w:ascii="宋体" w:hAnsi="宋体" w:eastAsia="宋体" w:cs="宋体"/>
                <w:b/>
                <w:bCs/>
                <w:color w:val="auto"/>
                <w:sz w:val="21"/>
                <w:szCs w:val="21"/>
                <w:highlight w:val="none"/>
                <w:woUserID w:val="1"/>
              </w:rPr>
              <w:t>（投标人须在投标时提供真实产品相关功能现场演示）</w:t>
            </w:r>
          </w:p>
          <w:p w14:paraId="637D8D4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4.系统支持内容生成过程的实时预览，支持正在生成、待确认、已完成、已中断和已废弃等状态展示，在需要用户确认时提供“保存并继续”操作。</w:t>
            </w:r>
          </w:p>
          <w:p w14:paraId="7B0C7E4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5.系统支持成果版本化管理。用户重新生成整个模块或从指定步骤重做时，系统创建新版本，保留可回看的历史版本，并将因上游成果换版而失效的下游成果标记为已废弃。</w:t>
            </w:r>
          </w:p>
          <w:p w14:paraId="2F6E34C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6.系统对业务数据执行结构、引用关系、作用域和版本状态校验，仅允许当前有效版本继续写入。工具调用失败时，系统支持从服务端权威状态恢复生成上下文，并重新同步对话、确认门和右侧面板状态。</w:t>
            </w:r>
          </w:p>
          <w:p w14:paraId="34C3957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系统应支持依据来自国家发改委、工信部等政府部门发布的战略性规划与专项政策文件，以及权威咨询机构发布的行业研究报告作、国家专业教学标准、职业证书、职业大典、区域相关院校公开数据为系统内置数据库，为人才需求分析报告及人才培养方案的研制与修订提供权威的数据基础。</w:t>
            </w:r>
          </w:p>
          <w:p w14:paraId="7456B42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8.系统涵盖目标产业岗位人才需求数据。并支持智能生成包含产业分析、人才分析、岗位技能分析与人才培养建议在内的人才需求调研报告。系统应支持自动联网检索、网页读取功能。</w:t>
            </w:r>
          </w:p>
          <w:p w14:paraId="4D71B73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（二）组群分析</w:t>
            </w:r>
          </w:p>
          <w:p w14:paraId="1313998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1.系统在专业群建设项目中提供组群分析，基于服务产业、区域定位和群内专业信息，分析产业链、技术领域、岗位群和对应专业之间的关联关系。</w:t>
            </w:r>
          </w:p>
          <w:p w14:paraId="1EA98B2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2.组群逻辑报告：系统先生成报告大纲，无需用户单独确认大纲，随后按章节顺序生成正文；报告生成完成后支持用户查看、在线修改和确认。</w:t>
            </w:r>
          </w:p>
          <w:p w14:paraId="783ED49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1"/>
              </w:rPr>
            </w:pP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3.组群逻辑图：系统根据已确认的组群逻辑报告生成四列桑基关系图，列顺序固定为“产业环节—技术领域—岗位群—对应专业”，用于展示组群逻辑与专业布局</w:t>
            </w:r>
            <w:r>
              <w:rPr>
                <w:rFonts w:hint="eastAsia" w:ascii="宋体" w:hAnsi="宋体" w:eastAsia="宋体" w:cs="宋体"/>
                <w:bCs/>
                <w:color w:val="auto"/>
                <w:sz w:val="21"/>
                <w:szCs w:val="21"/>
                <w:highlight w:val="none"/>
                <w:lang w:eastAsia="zh-CN"/>
              </w:rPr>
              <w:t>。</w:t>
            </w:r>
            <w:r>
              <w:rPr>
                <w:rFonts w:hint="eastAsia" w:ascii="宋体" w:hAnsi="宋体" w:eastAsia="宋体" w:cs="宋体"/>
                <w:b/>
                <w:bCs/>
                <w:color w:val="auto"/>
                <w:sz w:val="21"/>
                <w:szCs w:val="21"/>
                <w:highlight w:val="none"/>
                <w:woUserID w:val="1"/>
              </w:rPr>
              <w:t>（投标人须在投标时提供真实产品相关功能现场演示）</w:t>
            </w:r>
          </w:p>
          <w:p w14:paraId="3F9CD83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4.组群逻辑图入库前对节点、相邻列连线、关联值和专业代码执行完整性校验，生成结果以只读方式展示，无需用户修改和确认。</w:t>
            </w:r>
          </w:p>
          <w:p w14:paraId="2838519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（三）需求分析</w:t>
            </w:r>
          </w:p>
          <w:p w14:paraId="1C10788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1.系统支持单专业与专业群的人才需求分析，结合项目所在区域、服务产业、专业代码及专业群定位等信息，形成人才需求分析依据。</w:t>
            </w:r>
          </w:p>
          <w:p w14:paraId="20FD70D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2.需求分析大纲：系统智能生成报告大纲，支持修改章节标题、增加或删除章节、调整章节层级和顺序，用户确认大纲后进入报告正文生成。</w:t>
            </w:r>
          </w:p>
          <w:p w14:paraId="3D5206A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3.人才需求分析报告：系统根据已确认大纲创建报告骨架，按章节逐节生成正文，并在工作区展示当前章节、生成进度和已完成内容。</w:t>
            </w:r>
          </w:p>
          <w:p w14:paraId="13B54C3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4.报告支持在线查看和章节级修改，支持从未完成章节恢复续写，不因对话中断或工具调用失败重建已完成报告版本。</w:t>
            </w:r>
          </w:p>
          <w:p w14:paraId="3FD7F88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5.大纲与报告建立明确版本引用关系。用户重新生成大纲时，系统自动作废基于旧大纲的报告版本，防止新旧分析依据混用。</w:t>
            </w:r>
          </w:p>
          <w:p w14:paraId="7A610C9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（四）职业分析</w:t>
            </w:r>
          </w:p>
          <w:p w14:paraId="36EE31C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1.职业面向：系统基于已完成的人才需求分析报告，按专业生成岗位类和岗位名称，支持用户增加、删除和修改岗位类及岗位名称。</w:t>
            </w:r>
          </w:p>
          <w:p w14:paraId="48C4C06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2.典型工作任务：系统按岗位类生成典型工作任务及工作内容，建立任务与岗位类的引用关系，支持增加或删除工作任务和工作内容。</w:t>
            </w:r>
          </w:p>
          <w:p w14:paraId="41CAFA6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1"/>
              </w:rPr>
            </w:pP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3.PGSD能力分析：系统以典型工作任务和工作内容为依据，生成职业能力（P）、通用能力（G）、社会能力（S）和发展能力（D），支持用户新增、删除和修改能力项。</w:t>
            </w:r>
            <w:r>
              <w:rPr>
                <w:rFonts w:hint="eastAsia" w:ascii="宋体" w:hAnsi="宋体" w:eastAsia="宋体" w:cs="宋体"/>
                <w:b/>
                <w:bCs/>
                <w:color w:val="auto"/>
                <w:sz w:val="21"/>
                <w:szCs w:val="21"/>
                <w:highlight w:val="none"/>
                <w:woUserID w:val="1"/>
              </w:rPr>
              <w:t>（投标人须在投标时提供真实产品相关功能现场演示）</w:t>
            </w:r>
          </w:p>
          <w:p w14:paraId="60BACB56">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
                <w:bCs/>
                <w:color w:val="auto"/>
                <w:sz w:val="21"/>
                <w:szCs w:val="21"/>
                <w:highlight w:val="none"/>
                <w:woUserID w:val="3"/>
              </w:rPr>
            </w:pPr>
            <w:r>
              <w:rPr>
                <w:rFonts w:hint="eastAsia" w:ascii="宋体" w:hAnsi="宋体" w:eastAsia="宋体" w:cs="宋体"/>
                <w:bCs/>
                <w:color w:val="auto"/>
                <w:sz w:val="21"/>
                <w:szCs w:val="21"/>
                <w:highlight w:val="none"/>
                <w:woUserID w:val="1"/>
              </w:rPr>
              <w:t>▲</w:t>
            </w:r>
            <w:r>
              <w:rPr>
                <w:rFonts w:hint="eastAsia" w:ascii="宋体" w:hAnsi="宋体" w:eastAsia="宋体" w:cs="宋体"/>
                <w:bCs/>
                <w:color w:val="auto"/>
                <w:sz w:val="21"/>
                <w:szCs w:val="21"/>
                <w:highlight w:val="none"/>
              </w:rPr>
              <w:t>4.职业分析按“职业面向—典型工作任务—PGSD能力分析”严格顺序生成，每个步骤内容完成后进入待确认状态，用户保存并确认后系统自动激活下一步骤。</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1744F82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5.能力图谱：职业分析完成后，系统将岗位类、典型工作任务、工作内容与各类能力形成可视化图谱，支持树图、旭日图、矩形树图和关系图四种展示方式，支持导出PNG图片。</w:t>
            </w:r>
            <w:r>
              <w:rPr>
                <w:rFonts w:hint="eastAsia" w:ascii="宋体" w:hAnsi="宋体" w:eastAsia="宋体" w:cs="宋体"/>
                <w:b/>
                <w:bCs/>
                <w:color w:val="auto"/>
                <w:sz w:val="21"/>
                <w:szCs w:val="21"/>
                <w:highlight w:val="none"/>
                <w:woUserID w:val="1"/>
              </w:rPr>
              <w:t>（投标人须在投标时提供真实产品相关功能现场演示）</w:t>
            </w:r>
            <w:r>
              <w:rPr>
                <w:rFonts w:hint="eastAsia" w:ascii="宋体" w:hAnsi="宋体" w:eastAsia="宋体" w:cs="宋体"/>
                <w:b/>
                <w:bCs/>
                <w:color w:val="auto"/>
                <w:sz w:val="21"/>
                <w:szCs w:val="21"/>
                <w:highlight w:val="none"/>
              </w:rPr>
              <w:t xml:space="preserve"> </w:t>
            </w:r>
          </w:p>
          <w:p w14:paraId="58F1209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（五）课程体系搭建</w:t>
            </w:r>
          </w:p>
          <w:p w14:paraId="71FCC08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1.课程结构定义：系统提供专业基础课、专业核心课、专业选修课、综合应用课和公共基础课五类标准课程结构，支持修改课程类型名称。</w:t>
            </w:r>
          </w:p>
          <w:p w14:paraId="16FD8D2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2.课程转化：系统根据典型工作任务与标准课程库生成课程转化结果，将专业类课程与典型工作任务建立关联，将公共类课程作为共享课程管理，支持添加或删除课程。</w:t>
            </w:r>
          </w:p>
          <w:p w14:paraId="2FF0A7F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3.课程与能力：系统按课程逐门生成课程与PGSD能力项的映射关系，生成过程自动定位当前处理课程，支持用户勾选关联、取消关联和修改能力内容。</w:t>
            </w:r>
          </w:p>
          <w:p w14:paraId="1FE7C290">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4.能力覆盖分析：系统基于课程与能力的映射结果，按典型工作任务展示能力覆盖情况，区分当前课程覆盖、其他课程覆盖和无课程覆盖的能力项。</w:t>
            </w:r>
          </w:p>
          <w:p w14:paraId="179F0E6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5.课程体系按“课程结构定义—课程转化—课程与能力—能力覆盖分析”顺序生成和确认；专业群项目支持按专业分别构建课程体系。</w:t>
            </w:r>
          </w:p>
          <w:p w14:paraId="7485934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（六）人才培养方案编制</w:t>
            </w:r>
          </w:p>
          <w:p w14:paraId="6E170861">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
                <w:bCs/>
                <w:color w:val="auto"/>
                <w:sz w:val="21"/>
                <w:szCs w:val="21"/>
                <w:highlight w:val="none"/>
                <w:woUserID w:val="3"/>
              </w:rPr>
            </w:pPr>
            <w:r>
              <w:rPr>
                <w:rFonts w:hint="eastAsia" w:ascii="宋体" w:hAnsi="宋体" w:eastAsia="宋体" w:cs="宋体"/>
                <w:bCs/>
                <w:color w:val="auto"/>
                <w:sz w:val="21"/>
                <w:szCs w:val="21"/>
                <w:highlight w:val="none"/>
                <w:woUserID w:val="2"/>
              </w:rPr>
              <w:t>▲</w:t>
            </w:r>
            <w:r>
              <w:rPr>
                <w:rFonts w:hint="eastAsia" w:ascii="宋体" w:hAnsi="宋体" w:eastAsia="宋体" w:cs="宋体"/>
                <w:bCs/>
                <w:color w:val="auto"/>
                <w:sz w:val="21"/>
                <w:szCs w:val="21"/>
                <w:highlight w:val="none"/>
              </w:rPr>
              <w:t>1.方案编写：系统综合已确认的需求分析、职业分析和课程体系成果，建立13个固定章节骨架，按章节逐章生成人才培养方案内容。</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1E1C6E2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2.方案内容包括基本信息、培养目标、培养规格、课程主要内容、课程设置及学时安排、师资队伍、校内实训室、校外实训条件、教学资源、教学方法、评价方式、质量管理和毕业要求。</w:t>
            </w:r>
          </w:p>
          <w:p w14:paraId="20B1102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3.培养规格支持知识、能力和素质等结构化条目编辑；课程设置及学时安排支持课程名称、学分、学时、考核方式、开课学期和周学时等内容展示，并根据课程数据归集学分与学时。</w:t>
            </w:r>
          </w:p>
          <w:p w14:paraId="393E4FD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4.章节生成过程支持显示当前章节和完成进度，已生成章节可在工作区查看和修改；全13章完成后进入待确认状态，用户确认方案编写内容后再生成最终方案。</w:t>
            </w:r>
          </w:p>
          <w:p w14:paraId="33CC36F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5.方案预览：系统以13章已确认内容为唯一事实源，重新组织形成完整人才培养方案终稿，支持在线预览专业人才培养方案全文。</w:t>
            </w:r>
          </w:p>
          <w:p w14:paraId="55C18A6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（七）成果管理与导出</w:t>
            </w:r>
          </w:p>
          <w:p w14:paraId="76D130C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1.系统按项目统一管理需求分析、职业分析、课程体系和人才培养方案成果，支持从工作区首页查看当前进度，并从对话时间线进入已完成或历史版本。</w:t>
            </w:r>
          </w:p>
          <w:p w14:paraId="6F9205D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2.当前有效版本支持按业务规则编辑，非当前版本和已废弃版本以只读方式查看，并显示历史版本提示，防止误改已被下游成果引用的数据。</w:t>
            </w:r>
          </w:p>
          <w:p w14:paraId="4CEE2FB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3.系统支持按模块选择导出人才需求分析报告、职业分析、课程体系和人才培养方案等已完成成果，支持生成DOCX文档、XLSX工作簿，并可将多个成果合并打包为ZIP文件。</w:t>
            </w:r>
          </w:p>
          <w:p w14:paraId="065D3B3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4.专业群项目导出时支持选择目标专业；能力图谱支持单独导出PNG图片。未完成的模块不开放成果导出，避免将生成中数据作为正式成果使用。</w:t>
            </w:r>
          </w:p>
        </w:tc>
      </w:tr>
      <w:tr w14:paraId="4587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83" w:type="pct"/>
            <w:noWrap w:val="0"/>
            <w:tcMar>
              <w:top w:w="15" w:type="dxa"/>
              <w:left w:w="15" w:type="dxa"/>
              <w:right w:w="15" w:type="dxa"/>
            </w:tcMar>
            <w:vAlign w:val="center"/>
          </w:tcPr>
          <w:p w14:paraId="3CED6A58">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592" w:type="pct"/>
            <w:noWrap w:val="0"/>
            <w:tcMar>
              <w:top w:w="15" w:type="dxa"/>
              <w:left w:w="15" w:type="dxa"/>
              <w:right w:w="15" w:type="dxa"/>
            </w:tcMar>
            <w:vAlign w:val="center"/>
          </w:tcPr>
          <w:p w14:paraId="3048263D">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数智化产教融合工单系统</w:t>
            </w:r>
          </w:p>
        </w:tc>
        <w:tc>
          <w:tcPr>
            <w:tcW w:w="352" w:type="pct"/>
            <w:noWrap w:val="0"/>
            <w:tcMar>
              <w:top w:w="15" w:type="dxa"/>
              <w:left w:w="15" w:type="dxa"/>
              <w:right w:w="15" w:type="dxa"/>
            </w:tcMar>
            <w:vAlign w:val="center"/>
          </w:tcPr>
          <w:p w14:paraId="06C5270D">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352" w:type="pct"/>
            <w:noWrap w:val="0"/>
            <w:tcMar>
              <w:top w:w="15" w:type="dxa"/>
              <w:left w:w="15" w:type="dxa"/>
              <w:right w:w="15" w:type="dxa"/>
            </w:tcMar>
            <w:vAlign w:val="center"/>
          </w:tcPr>
          <w:p w14:paraId="5D48E6AC">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套</w:t>
            </w:r>
          </w:p>
        </w:tc>
        <w:tc>
          <w:tcPr>
            <w:tcW w:w="411" w:type="pct"/>
            <w:noWrap w:val="0"/>
            <w:tcMar>
              <w:top w:w="15" w:type="dxa"/>
              <w:left w:w="15" w:type="dxa"/>
              <w:right w:w="15" w:type="dxa"/>
            </w:tcMar>
            <w:vAlign w:val="center"/>
          </w:tcPr>
          <w:p w14:paraId="0A1D0001">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270000</w:t>
            </w:r>
          </w:p>
        </w:tc>
        <w:tc>
          <w:tcPr>
            <w:tcW w:w="411" w:type="pct"/>
            <w:noWrap w:val="0"/>
            <w:tcMar>
              <w:top w:w="15" w:type="dxa"/>
              <w:left w:w="15" w:type="dxa"/>
              <w:right w:w="15" w:type="dxa"/>
            </w:tcMar>
            <w:vAlign w:val="center"/>
          </w:tcPr>
          <w:p w14:paraId="0C4D000F">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270000</w:t>
            </w:r>
          </w:p>
        </w:tc>
        <w:tc>
          <w:tcPr>
            <w:tcW w:w="2596" w:type="pct"/>
            <w:noWrap w:val="0"/>
            <w:vAlign w:val="center"/>
          </w:tcPr>
          <w:p w14:paraId="41039EE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一、整体功能概述</w:t>
            </w:r>
          </w:p>
          <w:p w14:paraId="70D4E10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建设覆盖学校端、企业端、学生端的AI数智化产教融合工单系统，形成企业信息提交与学校准入审核、企业发布任务与学校任务审核、学生报名与企业确认录用、任务执行与协同沟通、成果提交与企业验收、能力沉淀与积分记录的业务闭环。系统提供数据看板、企业准入审核、企业合作评价、任务审核、AI 报告、企业任务管理、成果查看、学生评价、任务大厅、我的任务、沟通、我的成果、能力档案、积分记录等功能。</w:t>
            </w:r>
          </w:p>
          <w:p w14:paraId="7AE64DA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二、功能模块参数</w:t>
            </w:r>
          </w:p>
          <w:p w14:paraId="02A3118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（一）学校端</w:t>
            </w:r>
          </w:p>
          <w:p w14:paraId="019F197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1.数据看板模块</w:t>
            </w:r>
          </w:p>
          <w:p w14:paraId="65AB1B6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提供平台运行总览，展示累计任务总数、进行中任务、参与学生、累计发放积分，展示任务流转趋势、任务状态分布、任务类型分布、待办事项和异常任务预警。</w:t>
            </w:r>
          </w:p>
          <w:p w14:paraId="428D8DF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2.能力配置模块</w:t>
            </w:r>
          </w:p>
          <w:p w14:paraId="2050CDF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维护学生能力沉淀的能力维度和能力标签二级体系。能力维度支持新增维度、查看标签、编辑、删除，能力标签支持按能力维度筛选，并支持新增标签、编辑、删除，展示标签名称和状态。</w:t>
            </w:r>
          </w:p>
          <w:p w14:paraId="6D92D026">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▲3.企业准入审核模块</w:t>
            </w:r>
          </w:p>
          <w:p w14:paraId="791E001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管理企业入驻申请和查看企业基本信息。支持按企业名称或统一社会信用代码搜索和按状态筛选，查看企业详情和资质材料，填写审核备注，执行通过或驳回，支持导出企业列表。</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33FF17A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4.企业合作评价模块</w:t>
            </w:r>
          </w:p>
          <w:p w14:paraId="156248A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学校对合作企业进行评价，评价维度为合作质量、合规意识、合作稳定性。</w:t>
            </w:r>
          </w:p>
          <w:p w14:paraId="5695EE3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▲5.任务审核模块</w:t>
            </w:r>
          </w:p>
          <w:p w14:paraId="47780D9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审核企业提交的任务，控制任务生命周期与上下架。按待审核、已通过、已驳回查看任务，支持查看详情、通过、驳回、下架。</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25D28B7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6.任务监管模块</w:t>
            </w:r>
          </w:p>
          <w:p w14:paraId="6145D23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监管所有进行中任务的进度、导师反馈。支持按状态和风险筛选，展示承接学生、进度、截止时间、状态和风险，支持查看监管详情、催办，在任务执行详情中查看导师反馈、学生记录。</w:t>
            </w:r>
          </w:p>
          <w:p w14:paraId="4EE7124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▲7.岗位审核模块</w:t>
            </w:r>
          </w:p>
          <w:p w14:paraId="1461664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审核企业发布的招聘岗位，控制岗位上下架并同步学生端。按待审核、已通过、已驳回三态查看岗位，支持按岗位名称或企业搜索、按岗位类型筛选。岗位详情展示岗位名称、发布企业、岗位类型、岗位方向、工作城市、薪资范围、能力标签、JD描述、任职要求和提交时间。支持查看岗位详情，执行通过、驳回、下架。</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28B37186">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8.课程管理模块</w:t>
            </w:r>
          </w:p>
          <w:p w14:paraId="3D2B3E6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发布平台课程并维护全平台课程库，与学生端学习模块对接。展示课程总数、已上架数、累计学习人次，支持按课程名称搜索、按课程状态筛选，分页展示课程、来源、形式、难度、课时数和状态。课程发布与编辑支持配置课程名称、课程形式、难度、课程来源、预计时长、授课人、能力标签、关联任务、课程简介和课时内容；能力标签取自能力配置，用于按任务推荐课程；关联任务用于学生执行该任务时推荐本课程；视频课程支持视频上传，图文课程支持富文本编辑。支持课程内容预览、编辑、上架与下架。</w:t>
            </w:r>
          </w:p>
          <w:p w14:paraId="287656E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（二）企业端</w:t>
            </w:r>
          </w:p>
          <w:p w14:paraId="184AFA5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1.数据看板模块</w:t>
            </w:r>
          </w:p>
          <w:p w14:paraId="6AE13AA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提供企业任务运行总览，展示发布任务总数、进行中、待验收、累计发放积分，展示任务完成趋势、任务类型分布、任务执行情况和待处理事项，支持发布新任务。</w:t>
            </w:r>
          </w:p>
          <w:p w14:paraId="1876333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●2.企业信息模块</w:t>
            </w:r>
          </w:p>
          <w:p w14:paraId="2945345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 xml:space="preserve">维护企业基础资料与联系人信息。支持填写企业名称、统一社会信用代码、所属行业、企业规模、企业简介，上传资质材料，维护联系人，执行保存和提交审核。   </w:t>
            </w:r>
            <w:r>
              <w:rPr>
                <w:rFonts w:hint="eastAsia" w:ascii="宋体" w:hAnsi="宋体" w:eastAsia="宋体" w:cs="宋体"/>
                <w:b/>
                <w:bCs/>
                <w:color w:val="auto"/>
                <w:sz w:val="21"/>
                <w:szCs w:val="21"/>
                <w:highlight w:val="none"/>
                <w:woUserID w:val="3"/>
              </w:rPr>
              <w:t>（投标人须在投标时提供真实产品相关功能现场演示）</w:t>
            </w:r>
          </w:p>
          <w:p w14:paraId="43D99E9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▲3.任务管理模块</w:t>
            </w:r>
          </w:p>
          <w:p w14:paraId="5CAC50F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
                <w:bCs/>
                <w:color w:val="auto"/>
                <w:sz w:val="21"/>
                <w:szCs w:val="21"/>
                <w:highlight w:val="none"/>
                <w:woUserID w:val="3"/>
              </w:rPr>
            </w:pPr>
            <w:r>
              <w:rPr>
                <w:rFonts w:hint="eastAsia" w:ascii="宋体" w:hAnsi="宋体" w:eastAsia="宋体" w:cs="宋体"/>
                <w:bCs/>
                <w:color w:val="auto"/>
                <w:sz w:val="21"/>
                <w:szCs w:val="21"/>
                <w:highlight w:val="none"/>
                <w:woUserID w:val="3"/>
              </w:rPr>
              <w:t>查看与管理本企业发布的所有任务，按全部、待审核、进行中、待验收、已完成、已下架查看任务。支持发布新任务，AI辅助发布任务或手动填写方式完成任务发布，可提交学校审核，配置任务名称、任务分类、任务说明、适合专业、能力标签、起止时间、任务名额、奖励积分、交付成果、验收标准和任务附件。任务列表支持查看、编辑、下架，报名学生支持按匹配度、历史评分、报名时间排序，查看能力标签、能力维度评分、完成任务和历史评分，执行不录用、确认录用。</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0706860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4.即时通讯模块</w:t>
            </w:r>
          </w:p>
          <w:p w14:paraId="05606AB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企业导师可按任务或学生搜索会话，查看任务关联消息和会话内附件，进行文字沟通。</w:t>
            </w:r>
          </w:p>
          <w:p w14:paraId="7E3CD55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5.成果查看与验收评价模块</w:t>
            </w:r>
          </w:p>
          <w:p w14:paraId="443DABB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通过成果查看按待验收、已验收、全部成果查看学生最终成果，支持查看详情、下载、去验收、查看评价，查看附件、提交时间。验收时按验收标准评分、填写验收评语、执行退回修改或验收通过。</w:t>
            </w:r>
          </w:p>
          <w:p w14:paraId="70460A5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6.岗位管理模块</w:t>
            </w:r>
          </w:p>
          <w:p w14:paraId="1C03304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企业发布招聘岗位、管理学生投递并获取AI候选人推荐。展示招聘中岗位、累计投递、面试中、收藏岗位。岗位列表支持按岗位名称或城市搜索、按状态筛选，展示薪资、投递数、收藏数和状态，支持查看、编辑、暂停招聘、恢复招聘、结束岗位。发布岗位支持配置岗位名称、岗位类型、岗位方向、工作城市、薪资范围、JD描述、任职要求，并提供岗位实时预览。投递管理展示学生学校专业、投递岗位、岗位匹配度、能力维度评分和投递状态，支持查看能力档案、邀请面试、标记不合适；能力档案含岗位匹配度、完成任务数、历史评分、能力标签、成长记录。AI候选推荐基于学生任务记录与能力匹配推荐候选人，展示匹配度、推荐理由和能力标签，支持邀请投递与邀请面试。</w:t>
            </w:r>
          </w:p>
          <w:p w14:paraId="6225D4F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（三）学生端</w:t>
            </w:r>
          </w:p>
          <w:p w14:paraId="318F4F41">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▲1.首页模块</w:t>
            </w:r>
          </w:p>
          <w:p w14:paraId="253B5E1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展示我的任务、正在执行、为你推荐。支持提交成果、咨询导师、查看详情和查看全部任务。</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31590A64">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●2.任务模块</w:t>
            </w:r>
          </w:p>
          <w:p w14:paraId="6E139FA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通过任务大厅查看真实企业任务，支持搜索任务、企业或关键词，按分类筛选，按智能匹配、积分、周期、最新排序，并支持只看推荐。任务展示推荐匹配分数，支持查看详情、立即报名。任务详情展示任务说明、交付要求、验收标准、适配专业、匹配分析，支持咨询和报名。</w:t>
            </w:r>
          </w:p>
          <w:p w14:paraId="498102D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我的任务按进行中、已完成、已申请查看任务，进行中任务支持查看任务详情、联系导师、提交成果，已完成任务展示评分、积分到账，已申请任务展示审核状态，支持查看详情、撤回申请。任务详情中的AI辅助提供文生文、文生图等能力，生成内容可保存。</w:t>
            </w:r>
            <w:r>
              <w:rPr>
                <w:rFonts w:hint="eastAsia" w:ascii="宋体" w:hAnsi="宋体" w:eastAsia="宋体" w:cs="宋体"/>
                <w:b/>
                <w:bCs/>
                <w:color w:val="auto"/>
                <w:sz w:val="21"/>
                <w:szCs w:val="21"/>
                <w:highlight w:val="none"/>
                <w:woUserID w:val="3"/>
              </w:rPr>
              <w:t>（投标人须在投标时提供真实产品相关功能现场演示）</w:t>
            </w:r>
          </w:p>
          <w:p w14:paraId="54E485A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3.沟通模块</w:t>
            </w:r>
          </w:p>
          <w:p w14:paraId="79F94F0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提供沟通会话列表，支持按任务或导师搜索，按全部、未读、任务筛选。支持与企业导师进行文字沟通、查看会话内附件和任务详情，提供 AI 导师，支持向AI提问，重新开始和快捷提问。</w:t>
            </w:r>
          </w:p>
          <w:p w14:paraId="1259503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4.我的成果模块</w:t>
            </w:r>
          </w:p>
          <w:p w14:paraId="51BE4F2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通过我的成果模块完成提交成果、验收结果、历史提交。成果提交支持关联任务、成果说明和附件上传，可提交导师验收，验收结果支持查看验收评分明细，对退回成果执行重新提交，历史提交展示验收状态。</w:t>
            </w:r>
          </w:p>
          <w:p w14:paraId="4C7914D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5.个人能力与成长模块</w:t>
            </w:r>
          </w:p>
          <w:p w14:paraId="1C14CC96">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我的页面提供能力档案、积分记录、成长轨迹、AI 报告。能力档案展示能力详情、任务成果记录，积分记录展示积分明细和发放状态，成长轨迹展示成长曲线、AI生成个人成长报告，包含综合评价、表现亮点、能力薄弱、学习与发展建议、总结，支持导出 PDF。</w:t>
            </w:r>
          </w:p>
          <w:p w14:paraId="39D513C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6.职位中心模块</w:t>
            </w:r>
          </w:p>
          <w:p w14:paraId="556D7B7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面向学生提供岗位列表、AI岗位推荐、投递管理与模拟面试。岗位列表支持按类型、方向、城市和薪资下限筛选，展示岗位卡与岗位详情，详情含薪资范围、JD描述、企业介绍和岗位匹配度，支持收藏与一键投递。AI岗位推荐基于任务记录、岗位匹配度、历史验收分数和学习课程生成匹配岗位，展示岗位匹配度、契合能力。投递管理展示已投递、面试中、已收藏统计，并展示投递进度。AI模拟面试支持AI面试官实时提问并评估，生成综合评分与面试报告。</w:t>
            </w:r>
          </w:p>
          <w:p w14:paraId="7453782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woUserID w:val="3"/>
              </w:rPr>
            </w:pPr>
            <w:r>
              <w:rPr>
                <w:rFonts w:hint="eastAsia" w:ascii="宋体" w:hAnsi="宋体" w:eastAsia="宋体" w:cs="宋体"/>
                <w:bCs/>
                <w:color w:val="auto"/>
                <w:sz w:val="21"/>
                <w:szCs w:val="21"/>
                <w:highlight w:val="none"/>
                <w:woUserID w:val="3"/>
              </w:rPr>
              <w:t>7.课程模块</w:t>
            </w:r>
          </w:p>
          <w:p w14:paraId="4D2326C0">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woUserID w:val="3"/>
              </w:rPr>
              <w:t>面向学生提供视频与图文课程学习，展示本月学习时长、进行中课程、学习笔记、能力。进行中课程支持按全部、视频、图文筛选，展示课程封面、课程名称、难度和笔记数，支持继续学习与查看笔记。推荐课程按目标岗位、薄弱能力和任务解锁要求推荐，展示推荐原因，支持加入学习。学习界面提供视频或图文阅读区和随堂笔记；支持添加笔记和修改笔记。</w:t>
            </w:r>
          </w:p>
        </w:tc>
      </w:tr>
      <w:tr w14:paraId="3357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5" w:hRule="atLeast"/>
          <w:jc w:val="center"/>
        </w:trPr>
        <w:tc>
          <w:tcPr>
            <w:tcW w:w="283" w:type="pct"/>
            <w:noWrap w:val="0"/>
            <w:tcMar>
              <w:top w:w="15" w:type="dxa"/>
              <w:left w:w="15" w:type="dxa"/>
              <w:right w:w="15" w:type="dxa"/>
            </w:tcMar>
            <w:vAlign w:val="center"/>
          </w:tcPr>
          <w:p w14:paraId="6A436BBF">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592" w:type="pct"/>
            <w:noWrap w:val="0"/>
            <w:tcMar>
              <w:top w:w="15" w:type="dxa"/>
              <w:left w:w="15" w:type="dxa"/>
              <w:right w:w="15" w:type="dxa"/>
            </w:tcMar>
            <w:vAlign w:val="center"/>
          </w:tcPr>
          <w:p w14:paraId="6B0CE09A">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企业导师入校开展项目运营</w:t>
            </w:r>
          </w:p>
        </w:tc>
        <w:tc>
          <w:tcPr>
            <w:tcW w:w="352" w:type="pct"/>
            <w:noWrap w:val="0"/>
            <w:tcMar>
              <w:top w:w="15" w:type="dxa"/>
              <w:left w:w="15" w:type="dxa"/>
              <w:right w:w="15" w:type="dxa"/>
            </w:tcMar>
            <w:vAlign w:val="center"/>
          </w:tcPr>
          <w:p w14:paraId="12225992">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352" w:type="pct"/>
            <w:noWrap w:val="0"/>
            <w:tcMar>
              <w:top w:w="15" w:type="dxa"/>
              <w:left w:w="15" w:type="dxa"/>
              <w:right w:w="15" w:type="dxa"/>
            </w:tcMar>
            <w:vAlign w:val="center"/>
          </w:tcPr>
          <w:p w14:paraId="136A8D95">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套</w:t>
            </w:r>
          </w:p>
        </w:tc>
        <w:tc>
          <w:tcPr>
            <w:tcW w:w="411" w:type="pct"/>
            <w:noWrap w:val="0"/>
            <w:tcMar>
              <w:top w:w="15" w:type="dxa"/>
              <w:left w:w="15" w:type="dxa"/>
              <w:right w:w="15" w:type="dxa"/>
            </w:tcMar>
            <w:vAlign w:val="center"/>
          </w:tcPr>
          <w:p w14:paraId="56DC0AC7">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200000</w:t>
            </w:r>
          </w:p>
        </w:tc>
        <w:tc>
          <w:tcPr>
            <w:tcW w:w="411" w:type="pct"/>
            <w:noWrap w:val="0"/>
            <w:tcMar>
              <w:top w:w="15" w:type="dxa"/>
              <w:left w:w="15" w:type="dxa"/>
              <w:right w:w="15" w:type="dxa"/>
            </w:tcMar>
            <w:vAlign w:val="center"/>
          </w:tcPr>
          <w:p w14:paraId="481FA7FA">
            <w:pPr>
              <w:keepNext w:val="0"/>
              <w:keepLines w:val="0"/>
              <w:widowControl/>
              <w:suppressLineNumbers w:val="0"/>
              <w:adjustRightInd w:val="0"/>
              <w:snapToGrid w:val="0"/>
              <w:spacing w:before="0" w:beforeAutospacing="0" w:after="0" w:afterAutospacing="0" w:line="240" w:lineRule="auto"/>
              <w:ind w:left="0" w:right="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200000</w:t>
            </w:r>
          </w:p>
        </w:tc>
        <w:tc>
          <w:tcPr>
            <w:tcW w:w="2596" w:type="pct"/>
            <w:noWrap w:val="0"/>
            <w:vAlign w:val="center"/>
          </w:tcPr>
          <w:p w14:paraId="5AC2C31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一、导师入校：派遣一名具有丰富行业经验与教学经验的资深企业导师入校，开展为期一学年的教学与项目运营服务。导师服务内容包括短视频运营、跨境电商运营、AI跨境电商营销、真实项目运营等。</w:t>
            </w:r>
          </w:p>
          <w:p w14:paraId="7501DEF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二、课程教学：企业导师在一学年内承担授课任务，总课时不超过160课时，科目由甲方根据电商专业人才培养方案指定</w:t>
            </w:r>
            <w:r>
              <w:rPr>
                <w:rFonts w:hint="eastAsia" w:ascii="宋体" w:hAnsi="宋体" w:eastAsia="宋体" w:cs="宋体"/>
                <w:bCs/>
                <w:color w:val="auto"/>
                <w:sz w:val="21"/>
                <w:szCs w:val="21"/>
                <w:highlight w:val="none"/>
                <w:woUserID w:val="3"/>
              </w:rPr>
              <w:t>。</w:t>
            </w:r>
            <w:r>
              <w:rPr>
                <w:rFonts w:hint="eastAsia" w:ascii="宋体" w:hAnsi="宋体" w:eastAsia="宋体" w:cs="宋体"/>
                <w:bCs/>
                <w:color w:val="auto"/>
                <w:sz w:val="21"/>
                <w:szCs w:val="21"/>
                <w:highlight w:val="none"/>
              </w:rPr>
              <w:t>可根据甲方需求合理调配教师资源开展常规教学。</w:t>
            </w:r>
          </w:p>
          <w:p w14:paraId="4B3ECD8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woUserID w:val="3"/>
              </w:rPr>
              <w:t>三、教学设计：</w:t>
            </w:r>
            <w:r>
              <w:rPr>
                <w:rFonts w:hint="eastAsia" w:ascii="宋体" w:hAnsi="宋体" w:eastAsia="宋体" w:cs="宋体"/>
                <w:bCs/>
                <w:color w:val="auto"/>
                <w:sz w:val="21"/>
                <w:szCs w:val="21"/>
                <w:highlight w:val="none"/>
              </w:rPr>
              <w:t>企业导师定期参与校企教学交流活动或课程教学设计，每学期不少于2次，协同校内师资融入行业前沿技术与标准。课程考核采用多种方式结合，包括不限于理论考试、实践操作和日常作业等形式，企业导师参与考核命题与评分，以企业视角和行业标准参与教学效果评估。在服务期内提供教学资源包一套，包含：课程标准、教学计划、教案、课件、教学总结、习题库等资源以支持教学。</w:t>
            </w:r>
          </w:p>
          <w:p w14:paraId="0682BA7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woUserID w:val="3"/>
              </w:rPr>
              <w:t>四</w:t>
            </w:r>
            <w:r>
              <w:rPr>
                <w:rFonts w:hint="eastAsia" w:ascii="宋体" w:hAnsi="宋体" w:eastAsia="宋体" w:cs="宋体"/>
                <w:bCs/>
                <w:color w:val="auto"/>
                <w:sz w:val="21"/>
                <w:szCs w:val="21"/>
                <w:highlight w:val="none"/>
              </w:rPr>
              <w:t>、项目运营：企业导师与校内教师联合开展企业真实项目运营，项目涵盖跨境店铺运营、短视频运营等领域，包含不限于TikTok、Shopee等跨境平台，指导学生熟练掌握精准选品、产品上架、详情页设计与制作、订单处理、达人邀约、数据分析等店铺运营技能，以及短视频选题策划、脚本撰写、拍摄剪辑等核心视频操作技能。校企双方为学生提供项目运营所需的资源支持，学校提供店铺运营实训场地、拍摄设备等基础资源，企业提供运营所需的平台账号、样品、行业数据等资源。基于项目运营成果形成系统且具展示性的成果资料，包括但不限于数据复盘、项目报告、案例分析、作品集等，用于产业学院宣传推广。</w:t>
            </w:r>
          </w:p>
          <w:p w14:paraId="70F3007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woUserID w:val="3"/>
              </w:rPr>
              <w:t>五</w:t>
            </w:r>
            <w:r>
              <w:rPr>
                <w:rFonts w:hint="eastAsia" w:ascii="宋体" w:hAnsi="宋体" w:eastAsia="宋体" w:cs="宋体"/>
                <w:bCs/>
                <w:color w:val="auto"/>
                <w:sz w:val="21"/>
                <w:szCs w:val="21"/>
                <w:highlight w:val="none"/>
                <w:woUserID w:val="2"/>
              </w:rPr>
              <w:t>、</w:t>
            </w:r>
            <w:r>
              <w:rPr>
                <w:rFonts w:hint="eastAsia" w:ascii="宋体" w:hAnsi="宋体" w:eastAsia="宋体" w:cs="宋体"/>
                <w:bCs/>
                <w:color w:val="auto"/>
                <w:sz w:val="21"/>
                <w:szCs w:val="21"/>
                <w:highlight w:val="none"/>
              </w:rPr>
              <w:t>配套服务</w:t>
            </w:r>
          </w:p>
          <w:p w14:paraId="2F42FC0A">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为了更好地促进</w:t>
            </w:r>
            <w:r>
              <w:rPr>
                <w:rFonts w:hint="eastAsia" w:ascii="宋体" w:hAnsi="宋体" w:eastAsia="宋体" w:cs="宋体"/>
                <w:bCs/>
                <w:color w:val="auto"/>
                <w:sz w:val="21"/>
                <w:szCs w:val="21"/>
                <w:highlight w:val="none"/>
                <w:lang w:val="en-US" w:eastAsia="zh-CN"/>
              </w:rPr>
              <w:t>企业导师入校开展项目运营</w:t>
            </w:r>
            <w:r>
              <w:rPr>
                <w:rFonts w:hint="eastAsia" w:ascii="宋体" w:hAnsi="宋体" w:eastAsia="宋体" w:cs="宋体"/>
                <w:bCs/>
                <w:color w:val="auto"/>
                <w:sz w:val="21"/>
                <w:szCs w:val="21"/>
                <w:highlight w:val="none"/>
                <w:lang w:eastAsia="zh-CN"/>
              </w:rPr>
              <w:t>服务</w:t>
            </w:r>
            <w:r>
              <w:rPr>
                <w:rFonts w:hint="eastAsia" w:ascii="宋体" w:hAnsi="宋体" w:eastAsia="宋体" w:cs="宋体"/>
                <w:bCs/>
                <w:color w:val="auto"/>
                <w:sz w:val="21"/>
                <w:szCs w:val="21"/>
                <w:highlight w:val="none"/>
                <w:lang w:eastAsia="zh-CN"/>
                <w:woUserID w:val="2"/>
              </w:rPr>
              <w:t>顺利落地</w:t>
            </w:r>
            <w:r>
              <w:rPr>
                <w:rFonts w:hint="eastAsia" w:ascii="宋体" w:hAnsi="宋体" w:eastAsia="宋体" w:cs="宋体"/>
                <w:bCs/>
                <w:color w:val="auto"/>
                <w:sz w:val="21"/>
                <w:szCs w:val="21"/>
                <w:highlight w:val="none"/>
                <w:lang w:eastAsia="zh-CN"/>
              </w:rPr>
              <w:t>，投标人须为采购人提供为期</w:t>
            </w:r>
            <w:r>
              <w:rPr>
                <w:rFonts w:hint="eastAsia" w:ascii="宋体" w:hAnsi="宋体" w:eastAsia="宋体" w:cs="宋体"/>
                <w:bCs/>
                <w:color w:val="auto"/>
                <w:sz w:val="21"/>
                <w:szCs w:val="21"/>
                <w:highlight w:val="none"/>
                <w:lang w:eastAsia="zh-CN"/>
                <w:woUserID w:val="2"/>
              </w:rPr>
              <w:t>一</w:t>
            </w:r>
            <w:r>
              <w:rPr>
                <w:rFonts w:hint="eastAsia" w:ascii="宋体" w:hAnsi="宋体" w:eastAsia="宋体" w:cs="宋体"/>
                <w:bCs/>
                <w:color w:val="auto"/>
                <w:sz w:val="21"/>
                <w:szCs w:val="21"/>
                <w:highlight w:val="none"/>
                <w:lang w:eastAsia="zh-CN"/>
              </w:rPr>
              <w:t>年跨境电商直播类实战</w:t>
            </w:r>
            <w:r>
              <w:rPr>
                <w:rFonts w:hint="eastAsia" w:ascii="宋体" w:hAnsi="宋体" w:eastAsia="宋体" w:cs="宋体"/>
                <w:bCs/>
                <w:color w:val="auto"/>
                <w:sz w:val="21"/>
                <w:szCs w:val="21"/>
                <w:highlight w:val="none"/>
                <w:lang w:eastAsia="zh-CN"/>
                <w:woUserID w:val="2"/>
              </w:rPr>
              <w:t>项目支撑平台</w:t>
            </w:r>
            <w:r>
              <w:rPr>
                <w:rFonts w:hint="eastAsia" w:ascii="宋体" w:hAnsi="宋体" w:eastAsia="宋体" w:cs="宋体"/>
                <w:bCs/>
                <w:color w:val="auto"/>
                <w:sz w:val="21"/>
                <w:szCs w:val="21"/>
                <w:highlight w:val="none"/>
                <w:lang w:eastAsia="zh-CN"/>
              </w:rPr>
              <w:t>本地化部署服务，该</w:t>
            </w:r>
            <w:r>
              <w:rPr>
                <w:rFonts w:hint="eastAsia" w:ascii="宋体" w:hAnsi="宋体" w:eastAsia="宋体" w:cs="宋体"/>
                <w:bCs/>
                <w:color w:val="auto"/>
                <w:sz w:val="21"/>
                <w:szCs w:val="21"/>
                <w:highlight w:val="none"/>
                <w:lang w:eastAsia="zh-CN"/>
                <w:woUserID w:val="2"/>
              </w:rPr>
              <w:t>平台</w:t>
            </w:r>
            <w:r>
              <w:rPr>
                <w:rFonts w:hint="eastAsia" w:ascii="宋体" w:hAnsi="宋体" w:eastAsia="宋体" w:cs="宋体"/>
                <w:bCs/>
                <w:color w:val="auto"/>
                <w:sz w:val="21"/>
                <w:szCs w:val="21"/>
                <w:highlight w:val="none"/>
                <w:lang w:eastAsia="zh-CN"/>
              </w:rPr>
              <w:t>包括但不限于以下模块：</w:t>
            </w:r>
          </w:p>
          <w:p w14:paraId="3ACEE74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1.首页，可查看学生的个人数据（包含已完成任务、实训合格率、测验完成度、案例完成度、能力标签、岗位勋章）、岗位图谱和我的任务。</w:t>
            </w:r>
          </w:p>
          <w:p w14:paraId="5B464044">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专项训练、场景训练和综合训练统称为实训任务模块，可查看教师下发的个人实训任务，包含任务介绍、任务分值、任务难度、实训目标、推荐案例、相关测验，推荐案例可点击浏览，相关测验包含单选题、多选题和判断题。</w:t>
            </w:r>
          </w:p>
          <w:p w14:paraId="7A296DB9">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3.专项训练包括跨境平台认知与选品、跨境直播运营准备、跨境直播前预热投流、正式直播技能训练、跨境直播服务与复盘</w:t>
            </w:r>
            <w:r>
              <w:rPr>
                <w:rFonts w:hint="eastAsia" w:ascii="宋体" w:hAnsi="宋体" w:eastAsia="宋体" w:cs="宋体"/>
                <w:bCs/>
                <w:color w:val="auto"/>
                <w:sz w:val="21"/>
                <w:szCs w:val="21"/>
                <w:highlight w:val="none"/>
                <w:lang w:eastAsia="zh-CN"/>
                <w:woUserID w:val="1"/>
              </w:rPr>
              <w:t>等</w:t>
            </w:r>
            <w:r>
              <w:rPr>
                <w:rFonts w:hint="eastAsia" w:ascii="宋体" w:hAnsi="宋体" w:eastAsia="宋体" w:cs="宋体"/>
                <w:bCs/>
                <w:color w:val="auto"/>
                <w:sz w:val="21"/>
                <w:szCs w:val="21"/>
                <w:highlight w:val="none"/>
                <w:lang w:val="en-US" w:eastAsia="zh-CN"/>
              </w:rPr>
              <w:t>五个大模块</w:t>
            </w:r>
            <w:r>
              <w:rPr>
                <w:rFonts w:hint="eastAsia" w:ascii="宋体" w:hAnsi="宋体" w:eastAsia="宋体" w:cs="宋体"/>
                <w:bCs/>
                <w:color w:val="auto"/>
                <w:sz w:val="21"/>
                <w:szCs w:val="21"/>
                <w:highlight w:val="none"/>
                <w:lang w:eastAsia="zh-CN"/>
                <w:woUserID w:val="1"/>
              </w:rPr>
              <w:t>，实训</w:t>
            </w:r>
            <w:r>
              <w:rPr>
                <w:rFonts w:hint="eastAsia" w:ascii="宋体" w:hAnsi="宋体" w:eastAsia="宋体" w:cs="宋体"/>
                <w:bCs/>
                <w:color w:val="auto"/>
                <w:sz w:val="21"/>
                <w:szCs w:val="21"/>
                <w:highlight w:val="none"/>
                <w:lang w:val="en-US" w:eastAsia="zh-CN"/>
                <w:woUserID w:val="1"/>
              </w:rPr>
              <w:t>子任务</w:t>
            </w:r>
            <w:r>
              <w:rPr>
                <w:rFonts w:hint="eastAsia" w:ascii="宋体" w:hAnsi="宋体" w:eastAsia="宋体" w:cs="宋体"/>
                <w:bCs/>
                <w:color w:val="auto"/>
                <w:sz w:val="21"/>
                <w:szCs w:val="21"/>
                <w:highlight w:val="none"/>
                <w:lang w:eastAsia="zh-CN"/>
                <w:woUserID w:val="1"/>
              </w:rPr>
              <w:t>不少于</w:t>
            </w:r>
            <w:r>
              <w:rPr>
                <w:rFonts w:hint="eastAsia" w:ascii="宋体" w:hAnsi="宋体" w:eastAsia="宋体" w:cs="宋体"/>
                <w:bCs/>
                <w:color w:val="auto"/>
                <w:sz w:val="21"/>
                <w:szCs w:val="21"/>
                <w:highlight w:val="none"/>
                <w:lang w:val="en-US" w:eastAsia="zh-CN"/>
              </w:rPr>
              <w:t>30个。</w:t>
            </w: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00B9D89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woUserID w:val="1"/>
              </w:rPr>
              <w:t>●</w:t>
            </w:r>
            <w:r>
              <w:rPr>
                <w:rFonts w:hint="eastAsia" w:ascii="宋体" w:hAnsi="宋体" w:eastAsia="宋体" w:cs="宋体"/>
                <w:bCs/>
                <w:color w:val="auto"/>
                <w:sz w:val="21"/>
                <w:szCs w:val="21"/>
                <w:highlight w:val="none"/>
                <w:lang w:val="en-US" w:eastAsia="zh-CN"/>
              </w:rPr>
              <w:t>4.跨境平台认知与选品</w:t>
            </w:r>
          </w:p>
          <w:p w14:paraId="7775D0B1">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跨境市场调研分析，阅读任务详情和任务指导后开启对话互动，过程中学习市场调研技巧、阅读分析报告、回答调研问题，完成跨境市场调研分析。</w:t>
            </w:r>
          </w:p>
          <w:p w14:paraId="76391046">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数据化选品，阅读任务详情和任务指导后，在选品广场了解不同商品折扣价、佣金率、销量、销售额、商品介绍、推广数据、商品评价进行综合判断选品，添加到商品橱窗并添加选品策略，完成数据化选品。</w:t>
            </w:r>
          </w:p>
          <w:p w14:paraId="1DDEB158">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TikTok平台认知与入驻，阅读TikTok任务操作指南、任务资料、任务操作后，通过APP端扫码进入任务，</w:t>
            </w:r>
            <w:r>
              <w:rPr>
                <w:rFonts w:hint="eastAsia" w:ascii="宋体" w:hAnsi="宋体" w:eastAsia="宋体" w:cs="宋体"/>
                <w:bCs/>
                <w:color w:val="auto"/>
                <w:sz w:val="21"/>
                <w:szCs w:val="21"/>
                <w:highlight w:val="none"/>
                <w:lang w:eastAsia="zh-CN"/>
                <w:woUserID w:val="1"/>
              </w:rPr>
              <w:t>可</w:t>
            </w:r>
            <w:r>
              <w:rPr>
                <w:rFonts w:hint="eastAsia" w:ascii="宋体" w:hAnsi="宋体" w:eastAsia="宋体" w:cs="宋体"/>
                <w:bCs/>
                <w:color w:val="auto"/>
                <w:sz w:val="21"/>
                <w:szCs w:val="21"/>
                <w:highlight w:val="none"/>
                <w:lang w:val="en-US" w:eastAsia="zh-CN"/>
              </w:rPr>
              <w:t>完成注册TikTok、登录TikTok、编辑主页（添加个人简介、网站等），完成TikTok平台认知与入驻。TikTok Shop平台认知与操作，阅读任务操作指南、任务资料、任务操作后，点击开启TikTok Shop，进入模拟TikTok Shop页面，商品模块添加全球商品，营销中心模块设置促销活动（秒杀、商家新客优惠券）。</w:t>
            </w:r>
          </w:p>
          <w:p w14:paraId="0F5AFF1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
                <w:bCs/>
                <w:color w:val="auto"/>
                <w:sz w:val="21"/>
                <w:szCs w:val="21"/>
                <w:highlight w:val="none"/>
                <w:woUserID w:val="1"/>
              </w:rPr>
              <w:t>（投标人须在投标时提供真实产品相关功能现场演示）</w:t>
            </w:r>
          </w:p>
          <w:p w14:paraId="0E90286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5.跨境直播运营准备</w:t>
            </w:r>
          </w:p>
          <w:p w14:paraId="518F891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5.1跨境直播商品准备，</w:t>
            </w:r>
            <w:r>
              <w:rPr>
                <w:rFonts w:hint="eastAsia" w:ascii="宋体" w:hAnsi="宋体" w:eastAsia="宋体" w:cs="宋体"/>
                <w:bCs/>
                <w:color w:val="auto"/>
                <w:sz w:val="21"/>
                <w:szCs w:val="21"/>
                <w:highlight w:val="none"/>
                <w:lang w:eastAsia="zh-CN"/>
                <w:woUserID w:val="1"/>
              </w:rPr>
              <w:t>学生可开展</w:t>
            </w:r>
            <w:r>
              <w:rPr>
                <w:rFonts w:hint="eastAsia" w:ascii="宋体" w:hAnsi="宋体" w:eastAsia="宋体" w:cs="宋体"/>
                <w:bCs/>
                <w:color w:val="auto"/>
                <w:sz w:val="21"/>
                <w:szCs w:val="21"/>
                <w:highlight w:val="none"/>
                <w:lang w:val="en-US" w:eastAsia="zh-CN"/>
              </w:rPr>
              <w:t>商品信息收集、商品卖点提炼、直播商品分类</w:t>
            </w:r>
            <w:r>
              <w:rPr>
                <w:rFonts w:hint="eastAsia" w:ascii="宋体" w:hAnsi="宋体" w:eastAsia="宋体" w:cs="宋体"/>
                <w:bCs/>
                <w:color w:val="auto"/>
                <w:sz w:val="21"/>
                <w:szCs w:val="21"/>
                <w:highlight w:val="none"/>
                <w:lang w:eastAsia="zh-CN"/>
                <w:woUserID w:val="1"/>
              </w:rPr>
              <w:t>等</w:t>
            </w:r>
            <w:r>
              <w:rPr>
                <w:rFonts w:hint="eastAsia" w:ascii="宋体" w:hAnsi="宋体" w:eastAsia="宋体" w:cs="宋体"/>
                <w:bCs/>
                <w:color w:val="auto"/>
                <w:sz w:val="21"/>
                <w:szCs w:val="21"/>
                <w:highlight w:val="none"/>
                <w:lang w:val="en-US" w:eastAsia="zh-CN"/>
              </w:rPr>
              <w:t>。</w:t>
            </w:r>
          </w:p>
          <w:p w14:paraId="0FEDE010">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5.2跨境直播大纲设计，</w:t>
            </w:r>
            <w:r>
              <w:rPr>
                <w:rFonts w:hint="eastAsia" w:ascii="宋体" w:hAnsi="宋体" w:eastAsia="宋体" w:cs="宋体"/>
                <w:bCs/>
                <w:color w:val="auto"/>
                <w:sz w:val="21"/>
                <w:szCs w:val="21"/>
                <w:highlight w:val="none"/>
                <w:lang w:eastAsia="zh-CN"/>
                <w:woUserID w:val="1"/>
              </w:rPr>
              <w:t>学生可开展</w:t>
            </w:r>
            <w:r>
              <w:rPr>
                <w:rFonts w:hint="eastAsia" w:ascii="宋体" w:hAnsi="宋体" w:eastAsia="宋体" w:cs="宋体"/>
                <w:bCs/>
                <w:color w:val="auto"/>
                <w:sz w:val="21"/>
                <w:szCs w:val="21"/>
                <w:highlight w:val="none"/>
                <w:lang w:val="en-US" w:eastAsia="zh-CN"/>
              </w:rPr>
              <w:t>直播主题、直播时长、直播时间、直播分工、直播目标、直播平台、直播互动、直播商品、时间策划、宣传预热、直播设备和环境</w:t>
            </w:r>
            <w:r>
              <w:rPr>
                <w:rFonts w:hint="eastAsia" w:ascii="宋体" w:hAnsi="宋体" w:eastAsia="宋体" w:cs="宋体"/>
                <w:bCs/>
                <w:color w:val="auto"/>
                <w:sz w:val="21"/>
                <w:szCs w:val="21"/>
                <w:highlight w:val="none"/>
                <w:lang w:eastAsia="zh-CN"/>
                <w:woUserID w:val="1"/>
              </w:rPr>
              <w:t>等</w:t>
            </w:r>
            <w:r>
              <w:rPr>
                <w:rFonts w:hint="eastAsia" w:ascii="宋体" w:hAnsi="宋体" w:eastAsia="宋体" w:cs="宋体"/>
                <w:bCs/>
                <w:color w:val="auto"/>
                <w:sz w:val="21"/>
                <w:szCs w:val="21"/>
                <w:highlight w:val="none"/>
                <w:lang w:val="en-US" w:eastAsia="zh-CN"/>
              </w:rPr>
              <w:t>设计。</w:t>
            </w:r>
          </w:p>
          <w:p w14:paraId="2AE73A2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5.3直播脚本撰写，阅读任务详情和任务指导，</w:t>
            </w:r>
            <w:r>
              <w:rPr>
                <w:rFonts w:hint="eastAsia" w:ascii="宋体" w:hAnsi="宋体" w:eastAsia="宋体" w:cs="宋体"/>
                <w:bCs/>
                <w:color w:val="auto"/>
                <w:sz w:val="21"/>
                <w:szCs w:val="21"/>
                <w:highlight w:val="none"/>
                <w:lang w:eastAsia="zh-CN"/>
                <w:woUserID w:val="1"/>
              </w:rPr>
              <w:t>品类类型包括但不限于</w:t>
            </w:r>
            <w:r>
              <w:rPr>
                <w:rFonts w:hint="eastAsia" w:ascii="宋体" w:hAnsi="宋体" w:eastAsia="宋体" w:cs="宋体"/>
                <w:bCs/>
                <w:color w:val="auto"/>
                <w:sz w:val="21"/>
                <w:szCs w:val="21"/>
                <w:highlight w:val="none"/>
                <w:lang w:val="en-US" w:eastAsia="zh-CN"/>
              </w:rPr>
              <w:t>3C数码、服饰鞋包、美妆</w:t>
            </w:r>
            <w:r>
              <w:rPr>
                <w:rFonts w:hint="eastAsia" w:ascii="宋体" w:hAnsi="宋体" w:eastAsia="宋体" w:cs="宋体"/>
                <w:bCs/>
                <w:color w:val="auto"/>
                <w:sz w:val="21"/>
                <w:szCs w:val="21"/>
                <w:highlight w:val="none"/>
                <w:lang w:eastAsia="zh-CN"/>
                <w:woUserID w:val="1"/>
              </w:rPr>
              <w:t>等</w:t>
            </w:r>
            <w:r>
              <w:rPr>
                <w:rFonts w:hint="eastAsia" w:ascii="宋体" w:hAnsi="宋体" w:eastAsia="宋体" w:cs="宋体"/>
                <w:bCs/>
                <w:color w:val="auto"/>
                <w:sz w:val="21"/>
                <w:szCs w:val="21"/>
                <w:highlight w:val="none"/>
                <w:lang w:val="en-US" w:eastAsia="zh-CN"/>
              </w:rPr>
              <w:t>，直播脚本撰写</w:t>
            </w:r>
            <w:r>
              <w:rPr>
                <w:rFonts w:hint="eastAsia" w:ascii="宋体" w:hAnsi="宋体" w:eastAsia="宋体" w:cs="宋体"/>
                <w:bCs/>
                <w:color w:val="auto"/>
                <w:sz w:val="21"/>
                <w:szCs w:val="21"/>
                <w:highlight w:val="none"/>
                <w:lang w:eastAsia="zh-CN"/>
                <w:woUserID w:val="1"/>
              </w:rPr>
              <w:t>内容至少</w:t>
            </w:r>
            <w:r>
              <w:rPr>
                <w:rFonts w:hint="eastAsia" w:ascii="宋体" w:hAnsi="宋体" w:eastAsia="宋体" w:cs="宋体"/>
                <w:bCs/>
                <w:color w:val="auto"/>
                <w:sz w:val="21"/>
                <w:szCs w:val="21"/>
                <w:highlight w:val="none"/>
                <w:lang w:val="en-US" w:eastAsia="zh-CN"/>
              </w:rPr>
              <w:t>包含开播话术（欢迎话术、自我介绍话术）、讲解话术（产品卖点话术、产品介绍话术、下单话术、福利活动话术、感谢话术）、下播话术（下播催付话术、下播预告话术、下播话术）。</w:t>
            </w:r>
          </w:p>
          <w:p w14:paraId="72B79C5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5.4直播间搭建，阅读任务详情和任务指导，观看室内直播间、户外直播间、虚拟直播间的直播间视频，从背景、道具、设备三个方面完成直播间搭建。</w:t>
            </w:r>
          </w:p>
          <w:p w14:paraId="3928504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5.5跨境直播间设置，阅读任务详情与任务指导，完成直播间封面设计和直播间标题设置。</w:t>
            </w:r>
          </w:p>
          <w:p w14:paraId="32D55E5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6.跨境直播前预热投流</w:t>
            </w:r>
          </w:p>
          <w:p w14:paraId="506C8AC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6.1短视频预热引流，阅读任务详情与任务指导，学习短视频脚本的相关知识（脚本的含义、脚本的作用、脚本的类型），撰写短视频脚本；下载任务资料，点击剪辑视频进行短视频在线剪辑，剪辑完成后导出视频并上传，填写视频描述、添加话题、选择封面、添加链接、选择谁可以观看这段视频后进行保存。</w:t>
            </w:r>
          </w:p>
          <w:p w14:paraId="23D8B9B4">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6.2TikTok广告认知，阅读任务详情与任务指导，查看左侧广告模式讲解后选择对应的广告模式，包含CPT、CPM、CPC、CPA、CPS五种广告模式；通过观看左侧TikTok广告视频，判断对应的广告类型，包含In-Feed Ads 信息流动广告、Brand Takeover Ads 品牌开屏广告、Top View Ads 置顶视频流量广告、Hashtag Challenge Ads 话题标签挑战广告、Branded Effects ads 品牌专属特效广告五种典型TikTok广告。</w:t>
            </w:r>
          </w:p>
          <w:p w14:paraId="325AD2B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woUserID w:val="1"/>
              </w:rPr>
              <w:t>▲</w:t>
            </w:r>
            <w:r>
              <w:rPr>
                <w:rFonts w:hint="eastAsia" w:ascii="宋体" w:hAnsi="宋体" w:eastAsia="宋体" w:cs="宋体"/>
                <w:bCs/>
                <w:color w:val="auto"/>
                <w:sz w:val="21"/>
                <w:szCs w:val="21"/>
                <w:highlight w:val="none"/>
                <w:lang w:val="en-US" w:eastAsia="zh-CN"/>
              </w:rPr>
              <w:t>7.正式直播技能训练</w:t>
            </w:r>
          </w:p>
          <w:p w14:paraId="23383AE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形象设计</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直播背景、任务详情、任务指导，选择性别、上衣、裤子、套装、鞋子等设计虚拟形象；通过主播定位、受众群体、人设类型、个人魅力四个维度构建主播人设；确认构建后可查看综合分析评分、待改进优化点。</w:t>
            </w:r>
          </w:p>
          <w:p w14:paraId="5686E194">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表情管理：阅读任务详情和任务指导，通过APP端扫码进入任务，根据直播场景和提供的话术，讲出话术的内容并做出相应的表情，AI进行评分。</w:t>
            </w:r>
          </w:p>
          <w:p w14:paraId="208B953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动作管理</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阅读任务详情和任务指导，通过APP端扫码进入任务，根据直播场景和提供的话术，讲出话术的内容并做出相应的动作，AI进行评分。</w:t>
            </w:r>
          </w:p>
          <w:p w14:paraId="5AF1D37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语言表达</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阅读任务详情和任务指导，通过APP端扫码进入任务，根据任务提示讲解商品。</w:t>
            </w:r>
          </w:p>
          <w:p w14:paraId="2373417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沟通技巧</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阅读任务详情和任务指导，通过APP端扫码进入任务，根据任务提示进行回复。</w:t>
            </w:r>
          </w:p>
          <w:p w14:paraId="0AFCA4D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TikTok开启直播</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阅读任务详情和任务指导，通过APP端扫码进入任务，根据引导完成直播间标题、主题等设置后开启直播。</w:t>
            </w:r>
          </w:p>
          <w:p w14:paraId="0C2D239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添加商品及公告</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阅读任务详情和任务指导，通过APP端扫码进入任务，根据引导完成商品和公告的添加。</w:t>
            </w:r>
          </w:p>
          <w:p w14:paraId="5C500347">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主播开场介绍</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阅读任务详情和任务指导，在PC端根据相关信息完成直播开场介绍策划，在APP端按照提示词进行直播。</w:t>
            </w:r>
          </w:p>
          <w:p w14:paraId="022FD8D1">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商品介绍</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阅读任务详情和任务指导，在PC端进行商品介绍策划，根据左侧给出的商品信息，填写商品基础信息、商品的使用方法和场景、商品的优势和特点、商品的价格和服务；在APP端按照提示词进行商品介绍。</w:t>
            </w:r>
          </w:p>
          <w:p w14:paraId="4212EFF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商品展示</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进入直播商品虚拟展示和商品展示实操，虚拟展示可选择3D虚拟商品进行操作展示，商品展示实操中通过查看商品展示信息，填写商品外观、商品的细节特写、商品的使用演示后，在APP端按照提示词进行商品实战展示。</w:t>
            </w:r>
          </w:p>
          <w:p w14:paraId="50E84250">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优惠活动</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阅读任务详情和任务指导，观看视频进行优惠活动判断，完成秒杀、新客优惠的优惠设置后，在APP端讲解优惠商品。</w:t>
            </w:r>
          </w:p>
          <w:p w14:paraId="7776D0F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直播互动及福利</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阅读任务详情和任务指导，观看直播视频完成互动活动判断后，在APP端根据引导完成直播福袋设置。</w:t>
            </w:r>
          </w:p>
          <w:p w14:paraId="3154EFF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直播节奏把控</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阅读任务详情和任务指导，观看直播视频并查看直播数据，根据直播动态提醒选择当前直播环节和场控处理方案。</w:t>
            </w:r>
          </w:p>
          <w:p w14:paraId="05E75A0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结束直播与催单</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阅读任务详情和任务指导，观看直播视频，选择直播结束催单技巧，撰写一份结束直播前催单话术，在APP端进行直播催单实战。</w:t>
            </w:r>
          </w:p>
          <w:p w14:paraId="7A98C5E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直播数据复盘</w:t>
            </w:r>
            <w:r>
              <w:rPr>
                <w:rFonts w:hint="eastAsia" w:ascii="宋体" w:hAnsi="宋体" w:eastAsia="宋体" w:cs="宋体"/>
                <w:bCs/>
                <w:color w:val="auto"/>
                <w:sz w:val="21"/>
                <w:szCs w:val="21"/>
                <w:highlight w:val="none"/>
                <w:lang w:eastAsia="zh-CN"/>
                <w:woUserID w:val="1"/>
              </w:rPr>
              <w:t>：</w:t>
            </w:r>
            <w:r>
              <w:rPr>
                <w:rFonts w:hint="eastAsia" w:ascii="宋体" w:hAnsi="宋体" w:eastAsia="宋体" w:cs="宋体"/>
                <w:bCs/>
                <w:color w:val="auto"/>
                <w:sz w:val="21"/>
                <w:szCs w:val="21"/>
                <w:highlight w:val="none"/>
                <w:lang w:val="en-US" w:eastAsia="zh-CN"/>
              </w:rPr>
              <w:t>阅读任务详情和任务指导，学习数据名词认知后进行数据分析、撰写复盘报告。</w:t>
            </w:r>
          </w:p>
          <w:p w14:paraId="49D3573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
                <w:bCs/>
                <w:color w:val="auto"/>
                <w:sz w:val="21"/>
                <w:szCs w:val="21"/>
                <w:highlight w:val="none"/>
                <w:woUserID w:val="3"/>
              </w:rPr>
            </w:pPr>
            <w:r>
              <w:rPr>
                <w:rFonts w:hint="eastAsia" w:ascii="宋体" w:hAnsi="宋体" w:eastAsia="宋体" w:cs="宋体"/>
                <w:b/>
                <w:bCs/>
                <w:color w:val="auto"/>
                <w:kern w:val="0"/>
                <w:sz w:val="21"/>
                <w:szCs w:val="21"/>
                <w:highlight w:val="none"/>
                <w:lang w:val="en-US" w:eastAsia="zh-CN"/>
                <w:woUserID w:val="3"/>
              </w:rPr>
              <w:t>（</w:t>
            </w:r>
            <w:r>
              <w:rPr>
                <w:rFonts w:hint="eastAsia" w:ascii="宋体" w:hAnsi="宋体" w:eastAsia="宋体" w:cs="宋体"/>
                <w:b/>
                <w:bCs/>
                <w:color w:val="auto"/>
                <w:kern w:val="0"/>
                <w:sz w:val="21"/>
                <w:szCs w:val="21"/>
                <w:highlight w:val="none"/>
                <w:lang w:eastAsia="zh-CN"/>
                <w:woUserID w:val="3"/>
              </w:rPr>
              <w:t>投标人须在投标文件中提供相关功能截图证明文件</w:t>
            </w:r>
            <w:r>
              <w:rPr>
                <w:rFonts w:hint="eastAsia" w:ascii="宋体" w:hAnsi="宋体" w:eastAsia="宋体" w:cs="宋体"/>
                <w:b/>
                <w:bCs/>
                <w:color w:val="auto"/>
                <w:kern w:val="0"/>
                <w:sz w:val="21"/>
                <w:szCs w:val="21"/>
                <w:highlight w:val="none"/>
                <w:lang w:val="en-US" w:eastAsia="zh-CN"/>
                <w:woUserID w:val="3"/>
              </w:rPr>
              <w:t>）</w:t>
            </w:r>
          </w:p>
          <w:p w14:paraId="7384B92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8.跨境直播服务与复盘</w:t>
            </w:r>
          </w:p>
          <w:p w14:paraId="7B8EB9F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8.1跨境直播客服认知，阅读任务详情和任务指导，完成客服分工、客服职责、客服工作流程。 </w:t>
            </w:r>
          </w:p>
          <w:p w14:paraId="5C5954E2">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8.2聊天AI机器人配置，阅读任务详情和任务指导，完成助手设置、管理常见问题、问候语、订单自动回复任务。</w:t>
            </w:r>
          </w:p>
          <w:p w14:paraId="5F518EAC">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8.3跨境直播客户服务，阅读任务详情和任务指导，进行售前咨询的消息回复，售后咨询的消息回复、取消订单、部分退款操作。</w:t>
            </w:r>
          </w:p>
          <w:p w14:paraId="6B145C3D">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8.4跨境直播综合复盘，阅读任务详情和任务指导，查看三场直播数据，进行直播综合复盘。</w:t>
            </w:r>
          </w:p>
          <w:p w14:paraId="6E2DB21E">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9.场景训练</w:t>
            </w:r>
          </w:p>
          <w:p w14:paraId="13285061">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场景实战模块给出实体店3C数码场景实训，让学生从数据化选品、直播商品准备、直播脚本撰写、直播实战去进行选品、卖点提炼、商品类型选择、脚本撰写，通过这些准备进入APP端直播实战。</w:t>
            </w:r>
          </w:p>
          <w:p w14:paraId="3FD1754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woUserID w:val="2"/>
              </w:rPr>
              <w:t>●</w:t>
            </w:r>
            <w:r>
              <w:rPr>
                <w:rFonts w:hint="eastAsia" w:ascii="宋体" w:hAnsi="宋体" w:eastAsia="宋体" w:cs="宋体"/>
                <w:bCs/>
                <w:color w:val="auto"/>
                <w:sz w:val="21"/>
                <w:szCs w:val="21"/>
                <w:highlight w:val="none"/>
                <w:lang w:val="en-US" w:eastAsia="zh-CN"/>
              </w:rPr>
              <w:t>10.综合训练</w:t>
            </w:r>
          </w:p>
          <w:p w14:paraId="0A63593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综合训练模块给出两种不同场景（包含实体店3C数码综合实训、工厂店服饰鞋包综合实训</w:t>
            </w:r>
            <w:r>
              <w:rPr>
                <w:rFonts w:hint="eastAsia" w:ascii="宋体" w:hAnsi="宋体" w:eastAsia="宋体" w:cs="宋体"/>
                <w:bCs/>
                <w:color w:val="auto"/>
                <w:sz w:val="21"/>
                <w:szCs w:val="21"/>
                <w:highlight w:val="none"/>
                <w:lang w:eastAsia="zh-CN"/>
                <w:woUserID w:val="1"/>
              </w:rPr>
              <w:t>等</w:t>
            </w:r>
            <w:r>
              <w:rPr>
                <w:rFonts w:hint="eastAsia" w:ascii="宋体" w:hAnsi="宋体" w:eastAsia="宋体" w:cs="宋体"/>
                <w:bCs/>
                <w:color w:val="auto"/>
                <w:sz w:val="21"/>
                <w:szCs w:val="21"/>
                <w:highlight w:val="none"/>
                <w:lang w:val="en-US" w:eastAsia="zh-CN"/>
              </w:rPr>
              <w:t>），要求学生自行组队并选择不同直播岗位，借助平台完成数据化选品、直播商品准备、TikTok Shop商品上架、TikTok Shop直播优惠券设置、直播脚本撰写、TikTok短视频预热、正式直播、直播客户售前服务、直播数据复盘、直播客户售后服务10个任务。</w:t>
            </w:r>
            <w:r>
              <w:rPr>
                <w:rFonts w:hint="eastAsia" w:ascii="宋体" w:hAnsi="宋体" w:eastAsia="宋体" w:cs="宋体"/>
                <w:b/>
                <w:bCs/>
                <w:color w:val="auto"/>
                <w:sz w:val="21"/>
                <w:szCs w:val="21"/>
                <w:highlight w:val="none"/>
                <w:woUserID w:val="2"/>
              </w:rPr>
              <w:t>（投标人须在投标时提供真实产品相关功能现场演示）</w:t>
            </w:r>
          </w:p>
          <w:p w14:paraId="3DA969D0">
            <w:pPr>
              <w:keepNext w:val="0"/>
              <w:keepLines w:val="0"/>
              <w:widowControl/>
              <w:numPr>
                <w:ilvl w:val="0"/>
                <w:numId w:val="0"/>
              </w:numPr>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woUserID w:val="3"/>
              </w:rPr>
              <w:t>11.</w:t>
            </w:r>
            <w:r>
              <w:rPr>
                <w:rFonts w:hint="eastAsia" w:ascii="宋体" w:hAnsi="宋体" w:eastAsia="宋体" w:cs="宋体"/>
                <w:bCs/>
                <w:color w:val="auto"/>
                <w:sz w:val="21"/>
                <w:szCs w:val="21"/>
                <w:highlight w:val="none"/>
                <w:lang w:val="en-US" w:eastAsia="zh-CN"/>
              </w:rPr>
              <w:t>知识中心，提供热门案例、案例搜索、案例库功能，案例库包含知识库、跨境案例、商业案例、思政案例总计160+案例内容，以图文或视频形式展示。</w:t>
            </w:r>
          </w:p>
          <w:p w14:paraId="58738367">
            <w:pPr>
              <w:keepNext w:val="0"/>
              <w:keepLines w:val="0"/>
              <w:widowControl/>
              <w:numPr>
                <w:ilvl w:val="0"/>
                <w:numId w:val="0"/>
              </w:numPr>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12.测验中心，提供老师下发的相关测验，进入测验完成作答后，查看详情可查看成绩和各题的对错与答案。</w:t>
            </w:r>
          </w:p>
          <w:p w14:paraId="670B958B">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13.成绩中心，学生通过成绩中心模块查看自己的实训成绩、测验成绩以及个人成长报告。实训成绩包含专项训练、场景训练、综合训练子任务的实训记录，测验成绩记录测验数据，个人成长报告包含个人信息、班级排名、实训成绩、岗位胜任能力、能力值、教师评价、整体能力表现、成绩明细、岗位能力明细。</w:t>
            </w:r>
          </w:p>
          <w:p w14:paraId="43008B3F">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14.APP扫码下载，鼠标悬浮展示二维码，通过安卓手机浏览器扫码可下载跨境直播APP。</w:t>
            </w:r>
          </w:p>
          <w:p w14:paraId="5BE02AD3">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15.语言切换，鼠标悬浮可展示中文和英文，点击之后进行语言切换。</w:t>
            </w:r>
          </w:p>
          <w:p w14:paraId="391B70F5">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16.消息通知，展示系统通知，点击查看所有消息可浏览全部消息，可进行全部标记为已读、删除所有已读。</w:t>
            </w:r>
          </w:p>
          <w:p w14:paraId="35120F14">
            <w:pPr>
              <w:keepNext w:val="0"/>
              <w:keepLines w:val="0"/>
              <w:widowControl/>
              <w:suppressLineNumbers w:val="0"/>
              <w:adjustRightInd w:val="0"/>
              <w:snapToGrid w:val="0"/>
              <w:spacing w:before="0" w:beforeAutospacing="0" w:after="0" w:afterAutospacing="0" w:line="240" w:lineRule="auto"/>
              <w:ind w:left="0" w:righ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17.个人中心，包含个人班级、个人设置、修改密码、全屏。</w:t>
            </w:r>
          </w:p>
        </w:tc>
      </w:tr>
      <w:bookmarkEnd w:id="305"/>
      <w:bookmarkEnd w:id="306"/>
    </w:tbl>
    <w:p w14:paraId="3231FD88">
      <w:pPr>
        <w:pStyle w:val="2"/>
        <w:keepNext w:val="0"/>
        <w:keepLines w:val="0"/>
        <w:pageBreakBefore/>
        <w:widowControl w:val="0"/>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07" w:name="_Toc22744"/>
      <w:bookmarkStart w:id="308" w:name="_Toc29034"/>
      <w:bookmarkStart w:id="309" w:name="_Toc25768"/>
      <w:bookmarkStart w:id="310" w:name="_Toc25072"/>
      <w:r>
        <w:rPr>
          <w:rFonts w:hint="eastAsia" w:ascii="宋体" w:hAnsi="宋体" w:eastAsia="宋体" w:cs="宋体"/>
          <w:color w:val="auto"/>
          <w:sz w:val="28"/>
          <w:szCs w:val="28"/>
          <w:highlight w:val="none"/>
          <w:lang w:val="zh-CN"/>
        </w:rPr>
        <w:t>第七章 投标文件格式</w:t>
      </w:r>
      <w:bookmarkEnd w:id="280"/>
      <w:bookmarkEnd w:id="281"/>
      <w:bookmarkEnd w:id="282"/>
      <w:bookmarkEnd w:id="283"/>
      <w:bookmarkEnd w:id="307"/>
      <w:bookmarkEnd w:id="308"/>
      <w:bookmarkEnd w:id="309"/>
      <w:bookmarkEnd w:id="310"/>
    </w:p>
    <w:p w14:paraId="22130BB2">
      <w:pPr>
        <w:pStyle w:val="20"/>
        <w:ind w:left="400"/>
        <w:rPr>
          <w:rFonts w:hint="eastAsia" w:ascii="宋体" w:hAnsi="宋体" w:eastAsia="宋体" w:cs="宋体"/>
          <w:color w:val="auto"/>
          <w:highlight w:val="none"/>
          <w:lang w:val="zh-CN"/>
        </w:rPr>
      </w:pPr>
      <w:bookmarkStart w:id="311" w:name="_Hlk19542342"/>
    </w:p>
    <w:p w14:paraId="2891FF36">
      <w:pPr>
        <w:rPr>
          <w:rFonts w:hint="eastAsia" w:ascii="宋体" w:hAnsi="宋体" w:eastAsia="宋体" w:cs="宋体"/>
          <w:color w:val="auto"/>
          <w:highlight w:val="none"/>
          <w:lang w:val="zh-CN"/>
        </w:rPr>
      </w:pPr>
    </w:p>
    <w:p w14:paraId="650E202E">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12" w:name="_Toc186037695"/>
      <w:bookmarkStart w:id="313" w:name="_Toc20403"/>
      <w:bookmarkStart w:id="314" w:name="_Toc9062"/>
      <w:bookmarkStart w:id="315" w:name="_Toc3434"/>
      <w:bookmarkStart w:id="316" w:name="_Toc29924"/>
      <w:r>
        <w:rPr>
          <w:rFonts w:hint="eastAsia" w:ascii="宋体" w:hAnsi="宋体" w:eastAsia="宋体" w:cs="宋体"/>
          <w:color w:val="auto"/>
          <w:sz w:val="28"/>
          <w:szCs w:val="28"/>
          <w:highlight w:val="none"/>
          <w:lang w:val="zh-CN"/>
        </w:rPr>
        <w:t>一、</w:t>
      </w:r>
      <w:bookmarkEnd w:id="312"/>
      <w:r>
        <w:rPr>
          <w:rFonts w:hint="eastAsia" w:ascii="宋体" w:hAnsi="宋体" w:eastAsia="宋体" w:cs="宋体"/>
          <w:color w:val="auto"/>
          <w:sz w:val="28"/>
          <w:szCs w:val="28"/>
          <w:highlight w:val="none"/>
          <w:lang w:val="zh-CN"/>
        </w:rPr>
        <w:t>投标文件资格文件格式</w:t>
      </w:r>
      <w:bookmarkEnd w:id="313"/>
      <w:bookmarkEnd w:id="314"/>
      <w:bookmarkEnd w:id="315"/>
      <w:bookmarkEnd w:id="316"/>
    </w:p>
    <w:p w14:paraId="587D0191">
      <w:pPr>
        <w:pStyle w:val="13"/>
        <w:ind w:left="1220" w:hanging="420"/>
        <w:rPr>
          <w:rFonts w:hint="eastAsia" w:ascii="宋体" w:hAnsi="宋体" w:eastAsia="宋体" w:cs="宋体"/>
          <w:color w:val="auto"/>
          <w:highlight w:val="none"/>
        </w:rPr>
      </w:pPr>
    </w:p>
    <w:p w14:paraId="6C19C280">
      <w:pPr>
        <w:widowControl w:val="0"/>
        <w:spacing w:line="360" w:lineRule="auto"/>
        <w:ind w:right="-1"/>
        <w:jc w:val="center"/>
        <w:outlineLvl w:val="0"/>
        <w:rPr>
          <w:rFonts w:hint="eastAsia" w:ascii="宋体" w:hAnsi="宋体" w:eastAsia="宋体" w:cs="宋体"/>
          <w:b/>
          <w:bCs/>
          <w:color w:val="auto"/>
          <w:kern w:val="44"/>
          <w:sz w:val="28"/>
          <w:szCs w:val="28"/>
          <w:highlight w:val="none"/>
          <w:lang w:val="zh-CN" w:eastAsia="zh-CN" w:bidi="ar-SA"/>
        </w:rPr>
      </w:pPr>
      <w:bookmarkStart w:id="317" w:name="_Toc186037696"/>
      <w:r>
        <w:rPr>
          <w:rFonts w:hint="eastAsia" w:ascii="宋体" w:hAnsi="宋体" w:eastAsia="宋体" w:cs="宋体"/>
          <w:b/>
          <w:bCs/>
          <w:color w:val="auto"/>
          <w:kern w:val="44"/>
          <w:sz w:val="28"/>
          <w:szCs w:val="28"/>
          <w:highlight w:val="none"/>
          <w:lang w:val="zh-CN" w:eastAsia="zh-CN" w:bidi="ar-SA"/>
        </w:rPr>
        <w:t>（一）投标文件封面</w:t>
      </w:r>
      <w:bookmarkEnd w:id="317"/>
    </w:p>
    <w:p w14:paraId="4B2D7E8E">
      <w:pPr>
        <w:pStyle w:val="13"/>
        <w:rPr>
          <w:rFonts w:hint="eastAsia" w:ascii="宋体" w:hAnsi="宋体" w:eastAsia="宋体" w:cs="宋体"/>
          <w:color w:val="auto"/>
          <w:highlight w:val="none"/>
        </w:rPr>
      </w:pPr>
    </w:p>
    <w:p w14:paraId="7F22273F">
      <w:pPr>
        <w:pStyle w:val="13"/>
        <w:rPr>
          <w:rFonts w:hint="eastAsia" w:ascii="宋体" w:hAnsi="宋体" w:eastAsia="宋体" w:cs="宋体"/>
          <w:color w:val="auto"/>
          <w:highlight w:val="none"/>
        </w:rPr>
      </w:pPr>
    </w:p>
    <w:p w14:paraId="478094E1">
      <w:pPr>
        <w:pStyle w:val="13"/>
        <w:rPr>
          <w:rFonts w:hint="eastAsia" w:ascii="宋体" w:hAnsi="宋体" w:eastAsia="宋体" w:cs="宋体"/>
          <w:color w:val="auto"/>
          <w:highlight w:val="none"/>
        </w:rPr>
      </w:pPr>
    </w:p>
    <w:p w14:paraId="6DB44C61">
      <w:pPr>
        <w:pStyle w:val="13"/>
        <w:rPr>
          <w:rFonts w:hint="eastAsia" w:ascii="宋体" w:hAnsi="宋体" w:eastAsia="宋体" w:cs="宋体"/>
          <w:color w:val="auto"/>
          <w:highlight w:val="none"/>
        </w:rPr>
      </w:pPr>
    </w:p>
    <w:p w14:paraId="08D267F3">
      <w:pPr>
        <w:pStyle w:val="13"/>
        <w:rPr>
          <w:rFonts w:hint="eastAsia" w:ascii="宋体" w:hAnsi="宋体" w:eastAsia="宋体" w:cs="宋体"/>
          <w:color w:val="auto"/>
          <w:highlight w:val="none"/>
        </w:rPr>
      </w:pPr>
    </w:p>
    <w:p w14:paraId="27DFD0CF">
      <w:pPr>
        <w:pStyle w:val="13"/>
        <w:rPr>
          <w:rFonts w:hint="eastAsia" w:ascii="宋体" w:hAnsi="宋体" w:eastAsia="宋体" w:cs="宋体"/>
          <w:color w:val="auto"/>
          <w:highlight w:val="none"/>
        </w:rPr>
      </w:pPr>
    </w:p>
    <w:p w14:paraId="32C66F84">
      <w:pPr>
        <w:pStyle w:val="13"/>
        <w:rPr>
          <w:rFonts w:hint="eastAsia" w:ascii="宋体" w:hAnsi="宋体" w:eastAsia="宋体" w:cs="宋体"/>
          <w:color w:val="auto"/>
          <w:highlight w:val="none"/>
        </w:rPr>
      </w:pPr>
    </w:p>
    <w:p w14:paraId="378A7A28">
      <w:pPr>
        <w:pStyle w:val="13"/>
        <w:rPr>
          <w:rFonts w:hint="eastAsia" w:ascii="宋体" w:hAnsi="宋体" w:eastAsia="宋体" w:cs="宋体"/>
          <w:color w:val="auto"/>
          <w:highlight w:val="none"/>
        </w:rPr>
      </w:pPr>
    </w:p>
    <w:p w14:paraId="633E9ACE">
      <w:pPr>
        <w:widowControl w:val="0"/>
        <w:spacing w:line="360" w:lineRule="auto"/>
        <w:ind w:right="-1"/>
        <w:jc w:val="center"/>
        <w:rPr>
          <w:rFonts w:hint="eastAsia" w:ascii="宋体" w:hAnsi="宋体" w:eastAsia="宋体" w:cs="宋体"/>
          <w:b/>
          <w:bCs/>
          <w:color w:val="auto"/>
          <w:kern w:val="2"/>
          <w:sz w:val="38"/>
          <w:szCs w:val="48"/>
          <w:highlight w:val="none"/>
          <w:lang w:eastAsia="zh-CN"/>
        </w:rPr>
      </w:pPr>
      <w:r>
        <w:rPr>
          <w:rFonts w:hint="eastAsia" w:ascii="宋体" w:hAnsi="宋体" w:eastAsia="宋体" w:cs="宋体"/>
          <w:b/>
          <w:bCs/>
          <w:color w:val="auto"/>
          <w:kern w:val="2"/>
          <w:sz w:val="38"/>
          <w:szCs w:val="48"/>
          <w:highlight w:val="none"/>
          <w:lang w:eastAsia="zh-CN"/>
        </w:rPr>
        <w:t>大理白族自治州财贸学校数字商务产业学院建设项目</w:t>
      </w:r>
    </w:p>
    <w:p w14:paraId="79B96C8D">
      <w:pPr>
        <w:wordWrap w:val="0"/>
        <w:adjustRightInd w:val="0"/>
        <w:snapToGrid w:val="0"/>
        <w:spacing w:line="360" w:lineRule="auto"/>
        <w:jc w:val="center"/>
        <w:rPr>
          <w:rFonts w:hint="eastAsia" w:ascii="宋体" w:hAnsi="宋体" w:eastAsia="宋体" w:cs="宋体"/>
          <w:b/>
          <w:color w:val="auto"/>
          <w:sz w:val="24"/>
          <w:szCs w:val="22"/>
          <w:highlight w:val="none"/>
        </w:rPr>
      </w:pPr>
    </w:p>
    <w:p w14:paraId="0091A211">
      <w:pPr>
        <w:wordWrap w:val="0"/>
        <w:adjustRightInd w:val="0"/>
        <w:snapToGrid w:val="0"/>
        <w:spacing w:line="360" w:lineRule="auto"/>
        <w:jc w:val="center"/>
        <w:rPr>
          <w:rFonts w:hint="eastAsia" w:ascii="宋体" w:hAnsi="宋体" w:eastAsia="宋体" w:cs="宋体"/>
          <w:b/>
          <w:color w:val="auto"/>
          <w:sz w:val="24"/>
          <w:szCs w:val="22"/>
          <w:highlight w:val="none"/>
        </w:rPr>
      </w:pPr>
    </w:p>
    <w:p w14:paraId="71FA24A3">
      <w:pPr>
        <w:wordWrap w:val="0"/>
        <w:adjustRightInd w:val="0"/>
        <w:snapToGrid w:val="0"/>
        <w:spacing w:line="360" w:lineRule="auto"/>
        <w:jc w:val="center"/>
        <w:rPr>
          <w:rFonts w:hint="eastAsia" w:ascii="宋体" w:hAnsi="宋体" w:eastAsia="宋体" w:cs="宋体"/>
          <w:b/>
          <w:color w:val="auto"/>
          <w:sz w:val="24"/>
          <w:szCs w:val="22"/>
          <w:highlight w:val="none"/>
        </w:rPr>
      </w:pPr>
    </w:p>
    <w:p w14:paraId="524C997F">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 标 文 件</w:t>
      </w:r>
    </w:p>
    <w:p w14:paraId="025FEFB2">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项目编号：</w:t>
      </w:r>
      <w:r>
        <w:rPr>
          <w:rFonts w:hint="eastAsia" w:ascii="宋体" w:hAnsi="宋体" w:eastAsia="宋体" w:cs="宋体"/>
          <w:b/>
          <w:color w:val="auto"/>
          <w:sz w:val="28"/>
          <w:szCs w:val="28"/>
          <w:highlight w:val="none"/>
          <w:lang w:eastAsia="zh-CN"/>
        </w:rPr>
        <w:t>云鑫招字2026-4-042</w:t>
      </w:r>
    </w:p>
    <w:p w14:paraId="79819F68">
      <w:pPr>
        <w:tabs>
          <w:tab w:val="left" w:pos="4525"/>
        </w:tabs>
        <w:wordWrap w:val="0"/>
        <w:adjustRightInd w:val="0"/>
        <w:snapToGrid w:val="0"/>
        <w:spacing w:line="360" w:lineRule="auto"/>
        <w:jc w:val="center"/>
        <w:rPr>
          <w:rFonts w:hint="eastAsia" w:ascii="宋体" w:hAnsi="宋体" w:eastAsia="宋体" w:cs="宋体"/>
          <w:color w:val="auto"/>
          <w:sz w:val="24"/>
          <w:szCs w:val="24"/>
          <w:highlight w:val="none"/>
        </w:rPr>
      </w:pPr>
    </w:p>
    <w:p w14:paraId="1A824788">
      <w:pPr>
        <w:pStyle w:val="13"/>
        <w:rPr>
          <w:rFonts w:hint="eastAsia" w:ascii="宋体" w:hAnsi="宋体" w:eastAsia="宋体" w:cs="宋体"/>
          <w:color w:val="auto"/>
          <w:highlight w:val="none"/>
        </w:rPr>
      </w:pPr>
    </w:p>
    <w:p w14:paraId="18FD6CF1">
      <w:pPr>
        <w:pStyle w:val="13"/>
        <w:rPr>
          <w:rFonts w:hint="eastAsia" w:ascii="宋体" w:hAnsi="宋体" w:eastAsia="宋体" w:cs="宋体"/>
          <w:color w:val="auto"/>
          <w:highlight w:val="none"/>
        </w:rPr>
      </w:pPr>
    </w:p>
    <w:p w14:paraId="38BD4200">
      <w:pPr>
        <w:tabs>
          <w:tab w:val="left" w:pos="4525"/>
        </w:tabs>
        <w:wordWrap w:val="0"/>
        <w:adjustRightInd w:val="0"/>
        <w:snapToGrid w:val="0"/>
        <w:spacing w:line="360" w:lineRule="auto"/>
        <w:jc w:val="center"/>
        <w:rPr>
          <w:rFonts w:hint="eastAsia" w:ascii="宋体" w:hAnsi="宋体" w:eastAsia="宋体" w:cs="宋体"/>
          <w:color w:val="auto"/>
          <w:sz w:val="24"/>
          <w:szCs w:val="24"/>
          <w:highlight w:val="none"/>
        </w:rPr>
      </w:pPr>
    </w:p>
    <w:p w14:paraId="4720F76C">
      <w:pPr>
        <w:tabs>
          <w:tab w:val="left" w:pos="4525"/>
        </w:tabs>
        <w:wordWrap w:val="0"/>
        <w:adjustRightInd w:val="0"/>
        <w:snapToGrid w:val="0"/>
        <w:spacing w:line="360" w:lineRule="auto"/>
        <w:jc w:val="center"/>
        <w:rPr>
          <w:rFonts w:hint="eastAsia" w:ascii="宋体" w:hAnsi="宋体" w:eastAsia="宋体" w:cs="宋体"/>
          <w:color w:val="auto"/>
          <w:sz w:val="24"/>
          <w:szCs w:val="24"/>
          <w:highlight w:val="none"/>
        </w:rPr>
      </w:pPr>
    </w:p>
    <w:p w14:paraId="14586D34">
      <w:pPr>
        <w:tabs>
          <w:tab w:val="left" w:pos="4525"/>
        </w:tabs>
        <w:wordWrap w:val="0"/>
        <w:adjustRightInd w:val="0"/>
        <w:snapToGrid w:val="0"/>
        <w:spacing w:line="360" w:lineRule="auto"/>
        <w:jc w:val="center"/>
        <w:rPr>
          <w:rFonts w:hint="eastAsia" w:ascii="宋体" w:hAnsi="宋体" w:eastAsia="宋体" w:cs="宋体"/>
          <w:color w:val="auto"/>
          <w:sz w:val="24"/>
          <w:szCs w:val="24"/>
          <w:highlight w:val="none"/>
        </w:rPr>
      </w:pPr>
    </w:p>
    <w:p w14:paraId="49BCB9AD">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投标人（电子签章）：_________________________</w:t>
      </w:r>
    </w:p>
    <w:p w14:paraId="1E43A376">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法定代表人（</w:t>
      </w:r>
      <w:r>
        <w:rPr>
          <w:rFonts w:hint="eastAsia" w:ascii="宋体" w:hAnsi="宋体" w:eastAsia="宋体" w:cs="宋体"/>
          <w:color w:val="auto"/>
          <w:sz w:val="30"/>
          <w:szCs w:val="30"/>
          <w:highlight w:val="none"/>
          <w:woUserID w:val="3"/>
        </w:rPr>
        <w:t>签字或</w:t>
      </w:r>
      <w:r>
        <w:rPr>
          <w:rFonts w:hint="eastAsia" w:ascii="宋体" w:hAnsi="宋体" w:eastAsia="宋体" w:cs="宋体"/>
          <w:color w:val="auto"/>
          <w:sz w:val="30"/>
          <w:szCs w:val="30"/>
          <w:highlight w:val="none"/>
        </w:rPr>
        <w:t>电子签章）：_______________</w:t>
      </w:r>
    </w:p>
    <w:p w14:paraId="75F223B4">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日期：_____年_____月_____日</w:t>
      </w:r>
      <w:bookmarkEnd w:id="311"/>
    </w:p>
    <w:p w14:paraId="1C30AD78">
      <w:pPr>
        <w:pStyle w:val="13"/>
        <w:ind w:left="1220" w:hanging="420"/>
        <w:rPr>
          <w:rFonts w:hint="eastAsia" w:ascii="宋体" w:hAnsi="宋体" w:eastAsia="宋体" w:cs="宋体"/>
          <w:color w:val="auto"/>
          <w:highlight w:val="none"/>
        </w:rPr>
      </w:pPr>
    </w:p>
    <w:p w14:paraId="51823186">
      <w:pPr>
        <w:pStyle w:val="13"/>
        <w:ind w:left="1220" w:hanging="420"/>
        <w:rPr>
          <w:rFonts w:hint="eastAsia" w:ascii="宋体" w:hAnsi="宋体" w:eastAsia="宋体" w:cs="宋体"/>
          <w:color w:val="auto"/>
          <w:highlight w:val="none"/>
        </w:rPr>
      </w:pPr>
    </w:p>
    <w:p w14:paraId="33C285B9">
      <w:pPr>
        <w:pStyle w:val="13"/>
        <w:ind w:left="1220" w:hanging="420"/>
        <w:rPr>
          <w:rFonts w:hint="eastAsia" w:ascii="宋体" w:hAnsi="宋体" w:eastAsia="宋体" w:cs="宋体"/>
          <w:color w:val="auto"/>
          <w:highlight w:val="none"/>
        </w:rPr>
      </w:pPr>
    </w:p>
    <w:p w14:paraId="04766C65">
      <w:pPr>
        <w:pStyle w:val="13"/>
        <w:ind w:left="1220" w:hanging="420"/>
        <w:rPr>
          <w:rFonts w:hint="eastAsia" w:ascii="宋体" w:hAnsi="宋体" w:eastAsia="宋体" w:cs="宋体"/>
          <w:color w:val="auto"/>
          <w:highlight w:val="none"/>
        </w:rPr>
      </w:pPr>
    </w:p>
    <w:p w14:paraId="08BF7FFD">
      <w:pPr>
        <w:rPr>
          <w:rFonts w:hint="eastAsia" w:ascii="宋体" w:hAnsi="宋体" w:eastAsia="宋体" w:cs="宋体"/>
          <w:color w:val="auto"/>
          <w:highlight w:val="none"/>
        </w:rPr>
      </w:pPr>
    </w:p>
    <w:p w14:paraId="72384ADF">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18" w:name="_Toc20210"/>
      <w:bookmarkStart w:id="319" w:name="_Toc17227"/>
      <w:bookmarkStart w:id="320" w:name="_Toc4903"/>
      <w:bookmarkStart w:id="321" w:name="_Toc29114"/>
      <w:bookmarkStart w:id="322" w:name="_Toc260908254"/>
      <w:bookmarkStart w:id="323" w:name="_Toc270090096"/>
      <w:bookmarkStart w:id="324" w:name="_Toc260908038"/>
      <w:bookmarkStart w:id="325" w:name="_Toc229583227"/>
      <w:r>
        <w:rPr>
          <w:rFonts w:hint="eastAsia" w:ascii="宋体" w:hAnsi="宋体" w:eastAsia="宋体" w:cs="宋体"/>
          <w:color w:val="auto"/>
          <w:sz w:val="28"/>
          <w:szCs w:val="28"/>
          <w:highlight w:val="none"/>
          <w:lang w:val="zh-CN"/>
        </w:rPr>
        <w:t>（二）投标人基本情况表</w:t>
      </w:r>
      <w:bookmarkEnd w:id="318"/>
      <w:bookmarkEnd w:id="319"/>
      <w:bookmarkEnd w:id="320"/>
      <w:bookmarkEnd w:id="321"/>
    </w:p>
    <w:tbl>
      <w:tblPr>
        <w:tblStyle w:val="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2A63C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03841088">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591" w:type="dxa"/>
            <w:gridSpan w:val="2"/>
            <w:vAlign w:val="center"/>
          </w:tcPr>
          <w:p w14:paraId="50309585">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w:t>
            </w:r>
          </w:p>
        </w:tc>
      </w:tr>
      <w:tr w14:paraId="1DD8F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6986AD">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591" w:type="dxa"/>
            <w:gridSpan w:val="2"/>
            <w:vAlign w:val="center"/>
          </w:tcPr>
          <w:p w14:paraId="04662937">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总部地址：</w:t>
            </w:r>
          </w:p>
        </w:tc>
      </w:tr>
      <w:tr w14:paraId="64023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25A5B8C2">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591" w:type="dxa"/>
            <w:gridSpan w:val="2"/>
            <w:vAlign w:val="center"/>
          </w:tcPr>
          <w:p w14:paraId="227F0FFC">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当地代表处地址（如有）：</w:t>
            </w:r>
          </w:p>
        </w:tc>
      </w:tr>
      <w:tr w14:paraId="3776A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8F67B9E">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856" w:type="dxa"/>
            <w:vAlign w:val="center"/>
          </w:tcPr>
          <w:p w14:paraId="4A64BC35">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4735" w:type="dxa"/>
            <w:vAlign w:val="center"/>
          </w:tcPr>
          <w:p w14:paraId="3FBB063E">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r>
      <w:tr w14:paraId="0AE39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F24C20C">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856" w:type="dxa"/>
            <w:vAlign w:val="center"/>
          </w:tcPr>
          <w:p w14:paraId="47F398CB">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4735" w:type="dxa"/>
            <w:vAlign w:val="center"/>
          </w:tcPr>
          <w:p w14:paraId="4E064F62">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r>
      <w:tr w14:paraId="1D96F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08D107C9">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856" w:type="dxa"/>
            <w:vAlign w:val="center"/>
          </w:tcPr>
          <w:p w14:paraId="3595FB0D">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w:t>
            </w:r>
          </w:p>
        </w:tc>
        <w:tc>
          <w:tcPr>
            <w:tcW w:w="4735" w:type="dxa"/>
            <w:vAlign w:val="center"/>
          </w:tcPr>
          <w:p w14:paraId="6A4564B3">
            <w:pPr>
              <w:keepNext w:val="0"/>
              <w:keepLines w:val="0"/>
              <w:widowControl/>
              <w:suppressLineNumbers w:val="0"/>
              <w:wordWrap w:val="0"/>
              <w:spacing w:before="0" w:beforeAutospacing="0" w:after="0" w:afterAutospacing="0"/>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注册年份：</w:t>
            </w:r>
          </w:p>
        </w:tc>
      </w:tr>
      <w:tr w14:paraId="751CA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06FD7773">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8591" w:type="dxa"/>
            <w:gridSpan w:val="2"/>
            <w:vAlign w:val="center"/>
          </w:tcPr>
          <w:p w14:paraId="02C92746">
            <w:pPr>
              <w:keepNext w:val="0"/>
              <w:keepLines w:val="0"/>
              <w:widowControl/>
              <w:suppressLineNumbers w:val="0"/>
              <w:wordWrap w:val="0"/>
              <w:spacing w:before="0" w:beforeAutospacing="0" w:after="0" w:afterAutospacing="0"/>
              <w:ind w:left="0" w:right="0" w:firstLine="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公司所具备资质及证书编号（如有）： </w:t>
            </w:r>
          </w:p>
        </w:tc>
      </w:tr>
      <w:tr w14:paraId="2A92E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628" w:type="dxa"/>
            <w:vAlign w:val="center"/>
          </w:tcPr>
          <w:p w14:paraId="56A8EC84">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8591" w:type="dxa"/>
            <w:gridSpan w:val="2"/>
            <w:vAlign w:val="center"/>
          </w:tcPr>
          <w:p w14:paraId="37BECAE2">
            <w:pPr>
              <w:keepNext w:val="0"/>
              <w:keepLines w:val="0"/>
              <w:widowControl/>
              <w:suppressLineNumbers w:val="0"/>
              <w:wordWrap w:val="0"/>
              <w:spacing w:before="0" w:beforeAutospacing="0" w:after="0" w:afterAutospacing="0"/>
              <w:ind w:left="72" w:right="0" w:firstLine="2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公司所具备认证证书（如有）：</w:t>
            </w:r>
          </w:p>
        </w:tc>
      </w:tr>
      <w:tr w14:paraId="223E7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2ABE52A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8591" w:type="dxa"/>
            <w:gridSpan w:val="2"/>
            <w:vAlign w:val="center"/>
          </w:tcPr>
          <w:p w14:paraId="0FB677A7">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主营范围</w:t>
            </w:r>
          </w:p>
          <w:p w14:paraId="2B456C8A">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p>
          <w:p w14:paraId="171B0FD3">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p>
          <w:p w14:paraId="005C7DFA">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w:t>
            </w:r>
          </w:p>
          <w:p w14:paraId="449814A0">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 xml:space="preserve">                                                                </w:t>
            </w:r>
          </w:p>
          <w:p w14:paraId="25B7524C">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6EAE063F">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D4D6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2A7E1A39">
            <w:pPr>
              <w:keepNext w:val="0"/>
              <w:keepLines w:val="0"/>
              <w:widowControl/>
              <w:suppressLineNumbers w:val="0"/>
              <w:wordWrap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8591" w:type="dxa"/>
            <w:gridSpan w:val="2"/>
            <w:vAlign w:val="center"/>
          </w:tcPr>
          <w:p w14:paraId="4AF38CFE">
            <w:pPr>
              <w:keepNext w:val="0"/>
              <w:keepLines w:val="0"/>
              <w:widowControl/>
              <w:suppressLineNumbers w:val="0"/>
              <w:wordWrap w:val="0"/>
              <w:spacing w:before="0" w:beforeAutospacing="0" w:after="0" w:afterAutospacing="0" w:line="360" w:lineRule="auto"/>
              <w:ind w:left="0" w:right="0" w:firstLine="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其他需要说明的情况</w:t>
            </w:r>
          </w:p>
        </w:tc>
      </w:tr>
    </w:tbl>
    <w:p w14:paraId="6D2F3704">
      <w:pPr>
        <w:rPr>
          <w:rFonts w:hint="eastAsia" w:ascii="宋体" w:hAnsi="宋体" w:eastAsia="宋体" w:cs="宋体"/>
          <w:color w:val="auto"/>
          <w:highlight w:val="none"/>
        </w:rPr>
      </w:pPr>
    </w:p>
    <w:p w14:paraId="3CEB6BF8">
      <w:pPr>
        <w:pStyle w:val="13"/>
        <w:rPr>
          <w:rFonts w:hint="eastAsia" w:ascii="宋体" w:hAnsi="宋体" w:eastAsia="宋体" w:cs="宋体"/>
          <w:color w:val="auto"/>
          <w:highlight w:val="none"/>
        </w:rPr>
      </w:pPr>
    </w:p>
    <w:p w14:paraId="4B72A3F0">
      <w:pPr>
        <w:pStyle w:val="13"/>
        <w:rPr>
          <w:rFonts w:hint="eastAsia" w:ascii="宋体" w:hAnsi="宋体" w:eastAsia="宋体" w:cs="宋体"/>
          <w:color w:val="auto"/>
          <w:highlight w:val="none"/>
        </w:rPr>
      </w:pPr>
      <w:r>
        <w:rPr>
          <w:rFonts w:hint="eastAsia" w:ascii="宋体" w:hAnsi="宋体" w:eastAsia="宋体" w:cs="宋体"/>
          <w:b/>
          <w:color w:val="auto"/>
          <w:position w:val="-1"/>
          <w:szCs w:val="21"/>
          <w:highlight w:val="none"/>
        </w:rPr>
        <w:t>注：变更材料（如有）、其他材料（如有）扫描件。</w:t>
      </w:r>
    </w:p>
    <w:p w14:paraId="39A7746D">
      <w:pPr>
        <w:pStyle w:val="13"/>
        <w:rPr>
          <w:rFonts w:hint="eastAsia" w:ascii="宋体" w:hAnsi="宋体" w:eastAsia="宋体" w:cs="宋体"/>
          <w:color w:val="auto"/>
          <w:highlight w:val="none"/>
        </w:rPr>
      </w:pPr>
    </w:p>
    <w:p w14:paraId="5EE5CBAA">
      <w:pPr>
        <w:pStyle w:val="13"/>
        <w:rPr>
          <w:rFonts w:hint="eastAsia" w:ascii="宋体" w:hAnsi="宋体" w:eastAsia="宋体" w:cs="宋体"/>
          <w:color w:val="auto"/>
          <w:highlight w:val="none"/>
        </w:rPr>
      </w:pPr>
    </w:p>
    <w:p w14:paraId="72B5C703">
      <w:pPr>
        <w:pStyle w:val="13"/>
        <w:rPr>
          <w:rFonts w:hint="eastAsia" w:ascii="宋体" w:hAnsi="宋体" w:eastAsia="宋体" w:cs="宋体"/>
          <w:color w:val="auto"/>
          <w:highlight w:val="none"/>
        </w:rPr>
      </w:pPr>
    </w:p>
    <w:p w14:paraId="07A9B6C6">
      <w:pPr>
        <w:pStyle w:val="13"/>
        <w:rPr>
          <w:rFonts w:hint="eastAsia" w:ascii="宋体" w:hAnsi="宋体" w:eastAsia="宋体" w:cs="宋体"/>
          <w:color w:val="auto"/>
          <w:highlight w:val="none"/>
        </w:rPr>
      </w:pPr>
    </w:p>
    <w:p w14:paraId="5B53C0A0">
      <w:pPr>
        <w:pStyle w:val="13"/>
        <w:rPr>
          <w:rFonts w:hint="eastAsia" w:ascii="宋体" w:hAnsi="宋体" w:eastAsia="宋体" w:cs="宋体"/>
          <w:color w:val="auto"/>
          <w:highlight w:val="none"/>
        </w:rPr>
      </w:pPr>
    </w:p>
    <w:p w14:paraId="663455E0">
      <w:pPr>
        <w:pStyle w:val="13"/>
        <w:rPr>
          <w:rFonts w:hint="eastAsia" w:ascii="宋体" w:hAnsi="宋体" w:eastAsia="宋体" w:cs="宋体"/>
          <w:color w:val="auto"/>
          <w:highlight w:val="none"/>
        </w:rPr>
      </w:pPr>
    </w:p>
    <w:p w14:paraId="2895CDDF">
      <w:pPr>
        <w:pStyle w:val="13"/>
        <w:rPr>
          <w:rFonts w:hint="eastAsia" w:ascii="宋体" w:hAnsi="宋体" w:eastAsia="宋体" w:cs="宋体"/>
          <w:color w:val="auto"/>
          <w:highlight w:val="none"/>
        </w:rPr>
      </w:pPr>
    </w:p>
    <w:p w14:paraId="4D5D4D9B">
      <w:pPr>
        <w:pStyle w:val="13"/>
        <w:rPr>
          <w:rFonts w:hint="eastAsia" w:ascii="宋体" w:hAnsi="宋体" w:eastAsia="宋体" w:cs="宋体"/>
          <w:color w:val="auto"/>
          <w:highlight w:val="none"/>
        </w:rPr>
      </w:pPr>
    </w:p>
    <w:p w14:paraId="548D5528">
      <w:pPr>
        <w:pStyle w:val="13"/>
        <w:rPr>
          <w:rFonts w:hint="eastAsia" w:ascii="宋体" w:hAnsi="宋体" w:eastAsia="宋体" w:cs="宋体"/>
          <w:color w:val="auto"/>
          <w:highlight w:val="none"/>
        </w:rPr>
      </w:pPr>
    </w:p>
    <w:p w14:paraId="67CE28DE">
      <w:pPr>
        <w:pStyle w:val="13"/>
        <w:rPr>
          <w:rFonts w:hint="eastAsia" w:ascii="宋体" w:hAnsi="宋体" w:eastAsia="宋体" w:cs="宋体"/>
          <w:color w:val="auto"/>
          <w:highlight w:val="none"/>
        </w:rPr>
      </w:pPr>
    </w:p>
    <w:p w14:paraId="19E94A58">
      <w:pPr>
        <w:pStyle w:val="13"/>
        <w:rPr>
          <w:rFonts w:hint="eastAsia" w:ascii="宋体" w:hAnsi="宋体" w:eastAsia="宋体" w:cs="宋体"/>
          <w:color w:val="auto"/>
          <w:highlight w:val="none"/>
        </w:rPr>
      </w:pPr>
    </w:p>
    <w:p w14:paraId="76FC0555">
      <w:pPr>
        <w:pStyle w:val="13"/>
        <w:rPr>
          <w:rFonts w:hint="eastAsia" w:ascii="宋体" w:hAnsi="宋体" w:eastAsia="宋体" w:cs="宋体"/>
          <w:color w:val="auto"/>
          <w:highlight w:val="none"/>
        </w:rPr>
      </w:pPr>
    </w:p>
    <w:p w14:paraId="417AE361">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26" w:name="_Toc28242"/>
      <w:bookmarkStart w:id="327" w:name="_Toc28188"/>
      <w:bookmarkStart w:id="328" w:name="_Toc23471"/>
      <w:bookmarkStart w:id="329" w:name="_Toc32196"/>
      <w:bookmarkStart w:id="330" w:name="_Toc17482"/>
      <w:bookmarkStart w:id="331" w:name="_Toc22503"/>
      <w:bookmarkStart w:id="332" w:name="_Toc32402"/>
      <w:bookmarkStart w:id="333" w:name="_Toc7324"/>
      <w:r>
        <w:rPr>
          <w:rFonts w:hint="eastAsia" w:ascii="宋体" w:hAnsi="宋体" w:eastAsia="宋体" w:cs="宋体"/>
          <w:color w:val="auto"/>
          <w:sz w:val="28"/>
          <w:szCs w:val="28"/>
          <w:highlight w:val="none"/>
          <w:lang w:val="zh-CN"/>
        </w:rPr>
        <w:t>（三）具有独立承担民事责任的能力</w:t>
      </w:r>
      <w:bookmarkEnd w:id="326"/>
      <w:bookmarkEnd w:id="327"/>
      <w:bookmarkEnd w:id="328"/>
      <w:bookmarkEnd w:id="329"/>
      <w:bookmarkEnd w:id="330"/>
      <w:bookmarkEnd w:id="331"/>
      <w:bookmarkEnd w:id="332"/>
      <w:bookmarkEnd w:id="333"/>
    </w:p>
    <w:p w14:paraId="7A648989">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在中华人民共和国境内依法成立，具有独立承担民事责任的能力（法人或者其他组织），提供有效的营业执照或其他类似的法定证明文件；</w:t>
      </w:r>
    </w:p>
    <w:p w14:paraId="640930FB">
      <w:pPr>
        <w:widowControl w:val="0"/>
        <w:spacing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投标文件中提供上述所需相关证明材料的原件扫描件</w:t>
      </w:r>
      <w:r>
        <w:rPr>
          <w:rFonts w:hint="eastAsia" w:ascii="宋体" w:hAnsi="宋体" w:eastAsia="宋体" w:cs="宋体"/>
          <w:b/>
          <w:bCs/>
          <w:color w:val="auto"/>
          <w:sz w:val="21"/>
          <w:szCs w:val="21"/>
          <w:highlight w:val="none"/>
          <w:lang w:eastAsia="zh-CN"/>
        </w:rPr>
        <w:t>。</w:t>
      </w:r>
    </w:p>
    <w:p w14:paraId="68CB45F2">
      <w:pPr>
        <w:pStyle w:val="63"/>
        <w:rPr>
          <w:rFonts w:hint="eastAsia" w:ascii="宋体" w:hAnsi="宋体" w:eastAsia="宋体" w:cs="宋体"/>
          <w:color w:val="auto"/>
          <w:highlight w:val="none"/>
        </w:rPr>
      </w:pPr>
    </w:p>
    <w:p w14:paraId="574EDBEA">
      <w:pPr>
        <w:rPr>
          <w:rFonts w:hint="eastAsia" w:ascii="宋体" w:hAnsi="宋体" w:eastAsia="宋体" w:cs="宋体"/>
          <w:color w:val="auto"/>
          <w:highlight w:val="none"/>
        </w:rPr>
      </w:pPr>
    </w:p>
    <w:p w14:paraId="15E55524">
      <w:pPr>
        <w:pStyle w:val="63"/>
        <w:rPr>
          <w:rFonts w:hint="eastAsia" w:ascii="宋体" w:hAnsi="宋体" w:eastAsia="宋体" w:cs="宋体"/>
          <w:color w:val="auto"/>
          <w:highlight w:val="none"/>
        </w:rPr>
      </w:pPr>
    </w:p>
    <w:p w14:paraId="61356155">
      <w:pPr>
        <w:rPr>
          <w:rFonts w:hint="eastAsia" w:ascii="宋体" w:hAnsi="宋体" w:eastAsia="宋体" w:cs="宋体"/>
          <w:color w:val="auto"/>
          <w:highlight w:val="none"/>
        </w:rPr>
      </w:pPr>
    </w:p>
    <w:p w14:paraId="2D454273">
      <w:pPr>
        <w:pStyle w:val="63"/>
        <w:rPr>
          <w:rFonts w:hint="eastAsia" w:ascii="宋体" w:hAnsi="宋体" w:eastAsia="宋体" w:cs="宋体"/>
          <w:color w:val="auto"/>
          <w:highlight w:val="none"/>
        </w:rPr>
      </w:pPr>
    </w:p>
    <w:p w14:paraId="3194F278">
      <w:pPr>
        <w:rPr>
          <w:rFonts w:hint="eastAsia" w:ascii="宋体" w:hAnsi="宋体" w:eastAsia="宋体" w:cs="宋体"/>
          <w:color w:val="auto"/>
          <w:highlight w:val="none"/>
        </w:rPr>
      </w:pPr>
    </w:p>
    <w:p w14:paraId="7572B8E0">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34" w:name="_Toc29342"/>
      <w:bookmarkStart w:id="335" w:name="_Toc13873"/>
      <w:bookmarkStart w:id="336" w:name="_Toc19825"/>
      <w:bookmarkStart w:id="337" w:name="_Toc21050"/>
      <w:bookmarkStart w:id="338" w:name="_Toc4494"/>
      <w:bookmarkStart w:id="339" w:name="_Toc21886"/>
      <w:bookmarkStart w:id="340" w:name="_Toc217"/>
      <w:bookmarkStart w:id="341" w:name="_Toc32004"/>
      <w:r>
        <w:rPr>
          <w:rFonts w:hint="eastAsia" w:ascii="宋体" w:hAnsi="宋体" w:eastAsia="宋体" w:cs="宋体"/>
          <w:color w:val="auto"/>
          <w:sz w:val="28"/>
          <w:szCs w:val="28"/>
          <w:highlight w:val="none"/>
          <w:lang w:val="zh-CN"/>
        </w:rPr>
        <w:t>（四）具有良好的商业信誉和健全的财务会计制度</w:t>
      </w:r>
      <w:bookmarkEnd w:id="334"/>
      <w:bookmarkEnd w:id="335"/>
      <w:bookmarkEnd w:id="336"/>
      <w:bookmarkEnd w:id="337"/>
      <w:bookmarkEnd w:id="338"/>
      <w:bookmarkEnd w:id="339"/>
      <w:bookmarkEnd w:id="340"/>
      <w:bookmarkEnd w:id="341"/>
    </w:p>
    <w:p w14:paraId="2C4F56C7">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须提供2024年度或2025年度任意一年经第三方机构审计的审计报告及财务报表（财务报表包括：资产负债表、利润表或损益表、现金流量表）（注：新成立企业提供情况说明书即可，格式自拟）。或可提供自</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提交截止时间前三个月内开户银行出具的资信证明或银行存款证明或其他财务说明。或可提供财政部门认可的政府采购专业担保机构出具的担保函，须同时提供专业担保机构经财政部门认可的证明文件。（备注：</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可根据自身情况提供上述任意一种证明材料）。</w:t>
      </w:r>
    </w:p>
    <w:p w14:paraId="5EC3AD6C">
      <w:pPr>
        <w:widowControl w:val="0"/>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投标文件中提供上述所需相关证明材料的原件扫描件</w:t>
      </w:r>
      <w:r>
        <w:rPr>
          <w:rFonts w:hint="eastAsia" w:ascii="宋体" w:hAnsi="宋体" w:eastAsia="宋体" w:cs="宋体"/>
          <w:b/>
          <w:bCs/>
          <w:color w:val="auto"/>
          <w:sz w:val="21"/>
          <w:szCs w:val="21"/>
          <w:highlight w:val="none"/>
          <w:lang w:eastAsia="zh-CN"/>
        </w:rPr>
        <w:t>。</w:t>
      </w:r>
    </w:p>
    <w:p w14:paraId="54E56AA0">
      <w:pPr>
        <w:pStyle w:val="63"/>
        <w:rPr>
          <w:rFonts w:hint="eastAsia" w:ascii="宋体" w:hAnsi="宋体" w:eastAsia="宋体" w:cs="宋体"/>
          <w:color w:val="auto"/>
          <w:highlight w:val="none"/>
        </w:rPr>
      </w:pPr>
    </w:p>
    <w:p w14:paraId="3974444E">
      <w:pPr>
        <w:rPr>
          <w:rFonts w:hint="eastAsia" w:ascii="宋体" w:hAnsi="宋体" w:eastAsia="宋体" w:cs="宋体"/>
          <w:color w:val="auto"/>
          <w:highlight w:val="none"/>
        </w:rPr>
      </w:pPr>
    </w:p>
    <w:p w14:paraId="024CAF8C">
      <w:pPr>
        <w:pStyle w:val="63"/>
        <w:rPr>
          <w:rFonts w:hint="eastAsia" w:ascii="宋体" w:hAnsi="宋体" w:eastAsia="宋体" w:cs="宋体"/>
          <w:color w:val="auto"/>
          <w:highlight w:val="none"/>
        </w:rPr>
      </w:pPr>
    </w:p>
    <w:p w14:paraId="6E89E458">
      <w:pPr>
        <w:rPr>
          <w:rFonts w:hint="eastAsia" w:ascii="宋体" w:hAnsi="宋体" w:eastAsia="宋体" w:cs="宋体"/>
          <w:color w:val="auto"/>
          <w:highlight w:val="none"/>
        </w:rPr>
      </w:pPr>
    </w:p>
    <w:p w14:paraId="10671DE3">
      <w:pPr>
        <w:pStyle w:val="63"/>
        <w:rPr>
          <w:rFonts w:hint="eastAsia" w:ascii="宋体" w:hAnsi="宋体" w:eastAsia="宋体" w:cs="宋体"/>
          <w:color w:val="auto"/>
          <w:highlight w:val="none"/>
        </w:rPr>
      </w:pPr>
    </w:p>
    <w:p w14:paraId="5947D463">
      <w:pPr>
        <w:rPr>
          <w:rFonts w:hint="eastAsia" w:ascii="宋体" w:hAnsi="宋体" w:eastAsia="宋体" w:cs="宋体"/>
          <w:color w:val="auto"/>
          <w:highlight w:val="none"/>
        </w:rPr>
      </w:pPr>
    </w:p>
    <w:p w14:paraId="028CF74B">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42" w:name="_Toc28531"/>
      <w:bookmarkStart w:id="343" w:name="_Toc32578"/>
      <w:bookmarkStart w:id="344" w:name="_Toc10291"/>
      <w:bookmarkStart w:id="345" w:name="_Toc31351"/>
      <w:bookmarkStart w:id="346" w:name="_Toc296"/>
      <w:bookmarkStart w:id="347" w:name="_Toc643"/>
      <w:bookmarkStart w:id="348" w:name="_Toc25738"/>
      <w:bookmarkStart w:id="349" w:name="_Toc28824"/>
      <w:r>
        <w:rPr>
          <w:rFonts w:hint="eastAsia" w:ascii="宋体" w:hAnsi="宋体" w:eastAsia="宋体" w:cs="宋体"/>
          <w:color w:val="auto"/>
          <w:sz w:val="28"/>
          <w:szCs w:val="28"/>
          <w:highlight w:val="none"/>
          <w:lang w:val="zh-CN"/>
        </w:rPr>
        <w:t>（五）具有履行合同所必需的设备和专业技术能力</w:t>
      </w:r>
      <w:bookmarkEnd w:id="342"/>
      <w:bookmarkEnd w:id="343"/>
      <w:bookmarkEnd w:id="344"/>
      <w:bookmarkEnd w:id="345"/>
      <w:bookmarkEnd w:id="346"/>
      <w:bookmarkEnd w:id="347"/>
      <w:bookmarkEnd w:id="348"/>
      <w:bookmarkEnd w:id="349"/>
    </w:p>
    <w:p w14:paraId="4F3A4568">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投标人须提供具有履行合同所必需的设备和专业技术能力的证明材料或书面声明；</w:t>
      </w:r>
    </w:p>
    <w:p w14:paraId="48C509D9">
      <w:pPr>
        <w:widowControl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投标文件中提供上述所需相关证明材料的原件扫描件或书面声明（由投标人自行编写，格式自拟）</w:t>
      </w:r>
      <w:r>
        <w:rPr>
          <w:rFonts w:hint="eastAsia" w:ascii="宋体" w:hAnsi="宋体" w:eastAsia="宋体" w:cs="宋体"/>
          <w:b/>
          <w:bCs/>
          <w:color w:val="auto"/>
          <w:sz w:val="21"/>
          <w:szCs w:val="21"/>
          <w:highlight w:val="none"/>
          <w:lang w:eastAsia="zh-CN"/>
        </w:rPr>
        <w:t>。</w:t>
      </w:r>
    </w:p>
    <w:p w14:paraId="3D907765">
      <w:pPr>
        <w:pStyle w:val="63"/>
        <w:rPr>
          <w:rFonts w:hint="eastAsia" w:ascii="宋体" w:hAnsi="宋体" w:eastAsia="宋体" w:cs="宋体"/>
          <w:color w:val="auto"/>
          <w:highlight w:val="none"/>
        </w:rPr>
      </w:pPr>
    </w:p>
    <w:p w14:paraId="3844B736">
      <w:pPr>
        <w:rPr>
          <w:rFonts w:hint="eastAsia" w:ascii="宋体" w:hAnsi="宋体" w:eastAsia="宋体" w:cs="宋体"/>
          <w:color w:val="auto"/>
          <w:highlight w:val="none"/>
        </w:rPr>
      </w:pPr>
    </w:p>
    <w:p w14:paraId="57E18460">
      <w:pPr>
        <w:pStyle w:val="63"/>
        <w:rPr>
          <w:rFonts w:hint="eastAsia" w:ascii="宋体" w:hAnsi="宋体" w:eastAsia="宋体" w:cs="宋体"/>
          <w:color w:val="auto"/>
          <w:highlight w:val="none"/>
        </w:rPr>
      </w:pPr>
    </w:p>
    <w:p w14:paraId="61624088">
      <w:pPr>
        <w:rPr>
          <w:rFonts w:hint="eastAsia" w:ascii="宋体" w:hAnsi="宋体" w:eastAsia="宋体" w:cs="宋体"/>
          <w:color w:val="auto"/>
          <w:highlight w:val="none"/>
        </w:rPr>
      </w:pPr>
    </w:p>
    <w:p w14:paraId="487A5803">
      <w:pPr>
        <w:pStyle w:val="63"/>
        <w:rPr>
          <w:rFonts w:hint="eastAsia" w:ascii="宋体" w:hAnsi="宋体" w:eastAsia="宋体" w:cs="宋体"/>
          <w:color w:val="auto"/>
          <w:highlight w:val="none"/>
        </w:rPr>
      </w:pPr>
    </w:p>
    <w:p w14:paraId="34538EC4">
      <w:pPr>
        <w:rPr>
          <w:rFonts w:hint="eastAsia" w:ascii="宋体" w:hAnsi="宋体" w:eastAsia="宋体" w:cs="宋体"/>
          <w:color w:val="auto"/>
          <w:highlight w:val="none"/>
        </w:rPr>
      </w:pPr>
    </w:p>
    <w:p w14:paraId="6244F76F">
      <w:pPr>
        <w:pStyle w:val="63"/>
        <w:rPr>
          <w:rFonts w:hint="eastAsia" w:ascii="宋体" w:hAnsi="宋体" w:eastAsia="宋体" w:cs="宋体"/>
          <w:color w:val="auto"/>
          <w:highlight w:val="none"/>
        </w:rPr>
      </w:pPr>
    </w:p>
    <w:p w14:paraId="0DD6A8D7">
      <w:pPr>
        <w:rPr>
          <w:rFonts w:hint="eastAsia" w:ascii="宋体" w:hAnsi="宋体" w:eastAsia="宋体" w:cs="宋体"/>
          <w:color w:val="auto"/>
          <w:highlight w:val="none"/>
        </w:rPr>
      </w:pPr>
    </w:p>
    <w:p w14:paraId="43D344DA">
      <w:pPr>
        <w:pStyle w:val="63"/>
        <w:rPr>
          <w:rFonts w:hint="eastAsia" w:ascii="宋体" w:hAnsi="宋体" w:eastAsia="宋体" w:cs="宋体"/>
          <w:color w:val="auto"/>
          <w:highlight w:val="none"/>
        </w:rPr>
      </w:pPr>
    </w:p>
    <w:p w14:paraId="3F30BF6A">
      <w:pPr>
        <w:rPr>
          <w:rFonts w:hint="eastAsia" w:ascii="宋体" w:hAnsi="宋体" w:eastAsia="宋体" w:cs="宋体"/>
          <w:color w:val="auto"/>
          <w:highlight w:val="none"/>
        </w:rPr>
      </w:pPr>
    </w:p>
    <w:p w14:paraId="6B56670F">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50" w:name="_Toc6463"/>
      <w:bookmarkStart w:id="351" w:name="_Toc26737"/>
      <w:bookmarkStart w:id="352" w:name="_Toc11986"/>
      <w:bookmarkStart w:id="353" w:name="_Toc14978"/>
      <w:bookmarkStart w:id="354" w:name="_Toc16889"/>
      <w:bookmarkStart w:id="355" w:name="_Toc31858"/>
      <w:bookmarkStart w:id="356" w:name="_Toc28306"/>
      <w:bookmarkStart w:id="357" w:name="_Toc23528"/>
      <w:r>
        <w:rPr>
          <w:rFonts w:hint="eastAsia" w:ascii="宋体" w:hAnsi="宋体" w:eastAsia="宋体" w:cs="宋体"/>
          <w:color w:val="auto"/>
          <w:sz w:val="28"/>
          <w:szCs w:val="28"/>
          <w:highlight w:val="none"/>
          <w:lang w:val="zh-CN"/>
        </w:rPr>
        <w:t>（六）有依法缴纳税收和社会保障资金的良好记录</w:t>
      </w:r>
      <w:bookmarkEnd w:id="350"/>
      <w:bookmarkEnd w:id="351"/>
      <w:bookmarkEnd w:id="352"/>
      <w:bookmarkEnd w:id="353"/>
      <w:bookmarkEnd w:id="354"/>
      <w:bookmarkEnd w:id="355"/>
      <w:bookmarkEnd w:id="356"/>
      <w:bookmarkEnd w:id="357"/>
    </w:p>
    <w:p w14:paraId="764FF64D">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（1）投标人须提供缴税所属时间在</w:t>
      </w:r>
      <w:r>
        <w:rPr>
          <w:rFonts w:hint="eastAsia" w:ascii="宋体" w:hAnsi="宋体" w:eastAsia="宋体" w:cs="宋体"/>
          <w:color w:val="auto"/>
          <w:sz w:val="21"/>
          <w:szCs w:val="21"/>
          <w:highlight w:val="none"/>
          <w:lang w:eastAsia="zh-CN"/>
        </w:rPr>
        <w:t>2025年1月</w:t>
      </w:r>
      <w:r>
        <w:rPr>
          <w:rFonts w:hint="eastAsia" w:ascii="宋体" w:hAnsi="宋体" w:eastAsia="宋体" w:cs="宋体"/>
          <w:color w:val="auto"/>
          <w:sz w:val="21"/>
          <w:szCs w:val="21"/>
          <w:highlight w:val="none"/>
        </w:rPr>
        <w:t>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56068E87">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（2）投标人须提供缴费所属时间在</w:t>
      </w:r>
      <w:r>
        <w:rPr>
          <w:rFonts w:hint="eastAsia" w:ascii="宋体" w:hAnsi="宋体" w:eastAsia="宋体" w:cs="宋体"/>
          <w:color w:val="auto"/>
          <w:sz w:val="21"/>
          <w:szCs w:val="21"/>
          <w:highlight w:val="none"/>
          <w:lang w:eastAsia="zh-CN"/>
        </w:rPr>
        <w:t>2025年1月</w:t>
      </w:r>
      <w:r>
        <w:rPr>
          <w:rFonts w:hint="eastAsia" w:ascii="宋体" w:hAnsi="宋体" w:eastAsia="宋体" w:cs="宋体"/>
          <w:color w:val="auto"/>
          <w:sz w:val="21"/>
          <w:szCs w:val="21"/>
          <w:highlight w:val="none"/>
        </w:rPr>
        <w:t>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67F7D70D">
      <w:pPr>
        <w:widowControl w:val="0"/>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投标文件中提供上述所需相关证明材料的原件扫描件</w:t>
      </w:r>
      <w:r>
        <w:rPr>
          <w:rFonts w:hint="eastAsia" w:ascii="宋体" w:hAnsi="宋体" w:eastAsia="宋体" w:cs="宋体"/>
          <w:b/>
          <w:bCs/>
          <w:color w:val="auto"/>
          <w:sz w:val="21"/>
          <w:szCs w:val="21"/>
          <w:highlight w:val="none"/>
          <w:lang w:eastAsia="zh-CN"/>
        </w:rPr>
        <w:t>。</w:t>
      </w:r>
    </w:p>
    <w:p w14:paraId="2B21A394">
      <w:pPr>
        <w:pStyle w:val="63"/>
        <w:rPr>
          <w:rFonts w:hint="eastAsia" w:ascii="宋体" w:hAnsi="宋体" w:eastAsia="宋体" w:cs="宋体"/>
          <w:color w:val="auto"/>
          <w:highlight w:val="none"/>
        </w:rPr>
      </w:pPr>
    </w:p>
    <w:p w14:paraId="48266DA5">
      <w:pPr>
        <w:rPr>
          <w:rFonts w:hint="eastAsia" w:ascii="宋体" w:hAnsi="宋体" w:eastAsia="宋体" w:cs="宋体"/>
          <w:color w:val="auto"/>
          <w:highlight w:val="none"/>
        </w:rPr>
      </w:pPr>
    </w:p>
    <w:p w14:paraId="7D0119F1">
      <w:pPr>
        <w:pStyle w:val="63"/>
        <w:rPr>
          <w:rFonts w:hint="eastAsia" w:ascii="宋体" w:hAnsi="宋体" w:eastAsia="宋体" w:cs="宋体"/>
          <w:color w:val="auto"/>
          <w:highlight w:val="none"/>
        </w:rPr>
      </w:pPr>
    </w:p>
    <w:p w14:paraId="2E93D2CE">
      <w:pPr>
        <w:rPr>
          <w:rFonts w:hint="eastAsia" w:ascii="宋体" w:hAnsi="宋体" w:eastAsia="宋体" w:cs="宋体"/>
          <w:color w:val="auto"/>
          <w:highlight w:val="none"/>
        </w:rPr>
      </w:pPr>
    </w:p>
    <w:p w14:paraId="3A37DA45">
      <w:pPr>
        <w:pStyle w:val="63"/>
        <w:rPr>
          <w:rFonts w:hint="eastAsia" w:ascii="宋体" w:hAnsi="宋体" w:eastAsia="宋体" w:cs="宋体"/>
          <w:color w:val="auto"/>
          <w:highlight w:val="none"/>
        </w:rPr>
      </w:pPr>
    </w:p>
    <w:p w14:paraId="4517370D">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58" w:name="_Toc26087"/>
      <w:bookmarkStart w:id="359" w:name="_Toc28219"/>
      <w:bookmarkStart w:id="360" w:name="_Toc22079"/>
      <w:bookmarkStart w:id="361" w:name="_Toc20497"/>
      <w:bookmarkStart w:id="362" w:name="_Toc3123"/>
      <w:bookmarkStart w:id="363" w:name="_Toc15895"/>
      <w:bookmarkStart w:id="364" w:name="_Toc31607"/>
      <w:bookmarkStart w:id="365" w:name="_Toc10473"/>
      <w:r>
        <w:rPr>
          <w:rFonts w:hint="eastAsia" w:ascii="宋体" w:hAnsi="宋体" w:eastAsia="宋体" w:cs="宋体"/>
          <w:color w:val="auto"/>
          <w:sz w:val="28"/>
          <w:szCs w:val="28"/>
          <w:highlight w:val="none"/>
          <w:lang w:val="zh-CN"/>
        </w:rPr>
        <w:t>（七）参加政府采购活动前三年内，在经营活动中没有重大违法记录</w:t>
      </w:r>
      <w:bookmarkEnd w:id="358"/>
      <w:bookmarkEnd w:id="359"/>
      <w:bookmarkEnd w:id="360"/>
      <w:bookmarkEnd w:id="361"/>
      <w:bookmarkEnd w:id="362"/>
      <w:bookmarkEnd w:id="363"/>
      <w:bookmarkEnd w:id="364"/>
      <w:bookmarkEnd w:id="365"/>
    </w:p>
    <w:p w14:paraId="29B06DB2">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42C9558C">
      <w:pPr>
        <w:widowControl w:val="0"/>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投标文件中提供参加政府采购活动前三年内，在经营活动中没有重大违法记录的书面声明</w:t>
      </w:r>
      <w:r>
        <w:rPr>
          <w:rFonts w:hint="eastAsia" w:ascii="宋体" w:hAnsi="宋体" w:eastAsia="宋体" w:cs="宋体"/>
          <w:b/>
          <w:bCs/>
          <w:color w:val="auto"/>
          <w:sz w:val="21"/>
          <w:szCs w:val="21"/>
          <w:highlight w:val="none"/>
          <w:lang w:eastAsia="zh-CN"/>
        </w:rPr>
        <w:t>。</w:t>
      </w:r>
    </w:p>
    <w:p w14:paraId="74B85D66">
      <w:pPr>
        <w:widowControl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（由投标人自行编写，格式自拟）</w:t>
      </w:r>
    </w:p>
    <w:p w14:paraId="59A9C311">
      <w:pPr>
        <w:widowControl w:val="0"/>
        <w:spacing w:line="360" w:lineRule="auto"/>
        <w:jc w:val="center"/>
        <w:rPr>
          <w:rFonts w:hint="eastAsia" w:ascii="宋体" w:hAnsi="宋体" w:eastAsia="宋体" w:cs="宋体"/>
          <w:b/>
          <w:bCs/>
          <w:color w:val="auto"/>
          <w:sz w:val="21"/>
          <w:szCs w:val="21"/>
          <w:highlight w:val="none"/>
        </w:rPr>
      </w:pPr>
    </w:p>
    <w:p w14:paraId="5C92F2A7">
      <w:pPr>
        <w:pStyle w:val="63"/>
        <w:rPr>
          <w:rFonts w:hint="eastAsia" w:ascii="宋体" w:hAnsi="宋体" w:eastAsia="宋体" w:cs="宋体"/>
          <w:color w:val="auto"/>
          <w:highlight w:val="none"/>
        </w:rPr>
      </w:pPr>
    </w:p>
    <w:p w14:paraId="34FC698A">
      <w:pPr>
        <w:rPr>
          <w:rFonts w:hint="eastAsia" w:ascii="宋体" w:hAnsi="宋体" w:eastAsia="宋体" w:cs="宋体"/>
          <w:color w:val="auto"/>
          <w:highlight w:val="none"/>
        </w:rPr>
      </w:pPr>
    </w:p>
    <w:p w14:paraId="440E4682">
      <w:pPr>
        <w:pStyle w:val="63"/>
        <w:rPr>
          <w:rFonts w:hint="eastAsia" w:ascii="宋体" w:hAnsi="宋体" w:eastAsia="宋体" w:cs="宋体"/>
          <w:color w:val="auto"/>
          <w:highlight w:val="none"/>
        </w:rPr>
      </w:pPr>
    </w:p>
    <w:p w14:paraId="71F55191">
      <w:pPr>
        <w:rPr>
          <w:rFonts w:hint="eastAsia" w:ascii="宋体" w:hAnsi="宋体" w:eastAsia="宋体" w:cs="宋体"/>
          <w:color w:val="auto"/>
          <w:highlight w:val="none"/>
        </w:rPr>
      </w:pPr>
    </w:p>
    <w:p w14:paraId="02227D18">
      <w:pPr>
        <w:pStyle w:val="63"/>
        <w:rPr>
          <w:rFonts w:hint="eastAsia" w:ascii="宋体" w:hAnsi="宋体" w:eastAsia="宋体" w:cs="宋体"/>
          <w:color w:val="auto"/>
          <w:highlight w:val="none"/>
        </w:rPr>
      </w:pPr>
    </w:p>
    <w:p w14:paraId="67A9E044">
      <w:pPr>
        <w:rPr>
          <w:rFonts w:hint="eastAsia" w:ascii="宋体" w:hAnsi="宋体" w:eastAsia="宋体" w:cs="宋体"/>
          <w:color w:val="auto"/>
          <w:highlight w:val="none"/>
        </w:rPr>
      </w:pPr>
    </w:p>
    <w:p w14:paraId="090BF240">
      <w:pPr>
        <w:pStyle w:val="63"/>
        <w:rPr>
          <w:rFonts w:hint="eastAsia" w:ascii="宋体" w:hAnsi="宋体" w:eastAsia="宋体" w:cs="宋体"/>
          <w:color w:val="auto"/>
          <w:highlight w:val="none"/>
        </w:rPr>
      </w:pPr>
    </w:p>
    <w:p w14:paraId="3DF2CE46">
      <w:pPr>
        <w:rPr>
          <w:rFonts w:hint="eastAsia" w:ascii="宋体" w:hAnsi="宋体" w:eastAsia="宋体" w:cs="宋体"/>
          <w:color w:val="auto"/>
          <w:highlight w:val="none"/>
        </w:rPr>
      </w:pPr>
    </w:p>
    <w:p w14:paraId="528FF00B">
      <w:pPr>
        <w:pStyle w:val="63"/>
        <w:rPr>
          <w:rFonts w:hint="eastAsia" w:ascii="宋体" w:hAnsi="宋体" w:eastAsia="宋体" w:cs="宋体"/>
          <w:color w:val="auto"/>
          <w:highlight w:val="none"/>
        </w:rPr>
      </w:pPr>
    </w:p>
    <w:p w14:paraId="42F453B2">
      <w:pPr>
        <w:rPr>
          <w:rFonts w:hint="eastAsia" w:ascii="宋体" w:hAnsi="宋体" w:eastAsia="宋体" w:cs="宋体"/>
          <w:color w:val="auto"/>
          <w:highlight w:val="none"/>
        </w:rPr>
      </w:pPr>
    </w:p>
    <w:p w14:paraId="32CA8B45">
      <w:pPr>
        <w:pStyle w:val="63"/>
        <w:rPr>
          <w:rFonts w:hint="eastAsia" w:ascii="宋体" w:hAnsi="宋体" w:eastAsia="宋体" w:cs="宋体"/>
          <w:color w:val="auto"/>
          <w:highlight w:val="none"/>
        </w:rPr>
      </w:pPr>
    </w:p>
    <w:p w14:paraId="35273A1E">
      <w:pPr>
        <w:rPr>
          <w:rFonts w:hint="eastAsia" w:ascii="宋体" w:hAnsi="宋体" w:eastAsia="宋体" w:cs="宋体"/>
          <w:color w:val="auto"/>
          <w:highlight w:val="none"/>
        </w:rPr>
      </w:pPr>
    </w:p>
    <w:p w14:paraId="689DFEB4">
      <w:pPr>
        <w:pStyle w:val="63"/>
        <w:rPr>
          <w:rFonts w:hint="eastAsia" w:ascii="宋体" w:hAnsi="宋体" w:eastAsia="宋体" w:cs="宋体"/>
          <w:color w:val="auto"/>
          <w:highlight w:val="none"/>
        </w:rPr>
      </w:pPr>
    </w:p>
    <w:p w14:paraId="5DF82A27">
      <w:pPr>
        <w:pStyle w:val="63"/>
        <w:rPr>
          <w:rFonts w:hint="eastAsia" w:ascii="宋体" w:hAnsi="宋体" w:eastAsia="宋体" w:cs="宋体"/>
          <w:color w:val="auto"/>
          <w:highlight w:val="none"/>
        </w:rPr>
      </w:pPr>
    </w:p>
    <w:p w14:paraId="5E6682EA">
      <w:pPr>
        <w:rPr>
          <w:rFonts w:hint="eastAsia" w:ascii="宋体" w:hAnsi="宋体" w:eastAsia="宋体" w:cs="宋体"/>
          <w:color w:val="auto"/>
          <w:highlight w:val="none"/>
        </w:rPr>
      </w:pPr>
    </w:p>
    <w:p w14:paraId="42CCF175">
      <w:pPr>
        <w:pStyle w:val="63"/>
        <w:rPr>
          <w:rFonts w:hint="eastAsia" w:ascii="宋体" w:hAnsi="宋体" w:eastAsia="宋体" w:cs="宋体"/>
          <w:color w:val="auto"/>
          <w:highlight w:val="none"/>
        </w:rPr>
      </w:pPr>
    </w:p>
    <w:p w14:paraId="75AA9D5F">
      <w:pPr>
        <w:rPr>
          <w:rFonts w:hint="eastAsia" w:ascii="宋体" w:hAnsi="宋体" w:eastAsia="宋体" w:cs="宋体"/>
          <w:color w:val="auto"/>
          <w:highlight w:val="none"/>
        </w:rPr>
      </w:pPr>
    </w:p>
    <w:p w14:paraId="44CBDF00">
      <w:pPr>
        <w:rPr>
          <w:rFonts w:hint="eastAsia" w:ascii="宋体" w:hAnsi="宋体" w:eastAsia="宋体" w:cs="宋体"/>
          <w:color w:val="auto"/>
          <w:highlight w:val="none"/>
        </w:rPr>
      </w:pPr>
    </w:p>
    <w:p w14:paraId="3B15279C">
      <w:pPr>
        <w:pStyle w:val="16"/>
        <w:rPr>
          <w:rFonts w:hint="eastAsia" w:ascii="宋体" w:hAnsi="宋体" w:eastAsia="宋体" w:cs="宋体"/>
          <w:color w:val="auto"/>
          <w:highlight w:val="none"/>
        </w:rPr>
      </w:pPr>
    </w:p>
    <w:p w14:paraId="15F25B81">
      <w:pPr>
        <w:jc w:val="center"/>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（八）</w:t>
      </w:r>
      <w:bookmarkStart w:id="366" w:name="_Toc97570992"/>
      <w:r>
        <w:rPr>
          <w:rFonts w:hint="eastAsia" w:ascii="宋体" w:hAnsi="宋体" w:eastAsia="宋体" w:cs="宋体"/>
          <w:b/>
          <w:bCs/>
          <w:color w:val="auto"/>
          <w:sz w:val="28"/>
          <w:szCs w:val="28"/>
          <w:highlight w:val="none"/>
          <w:lang w:val="zh-CN"/>
        </w:rPr>
        <w:t>投标承诺书</w:t>
      </w:r>
      <w:bookmarkEnd w:id="366"/>
    </w:p>
    <w:p w14:paraId="767744F9">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eastAsia="zh-CN"/>
        </w:rPr>
        <w:t>大理白族自治州财贸学校</w:t>
      </w:r>
      <w:r>
        <w:rPr>
          <w:rFonts w:hint="eastAsia" w:ascii="宋体" w:hAnsi="宋体" w:eastAsia="宋体" w:cs="宋体"/>
          <w:color w:val="auto"/>
          <w:sz w:val="21"/>
          <w:szCs w:val="21"/>
          <w:highlight w:val="none"/>
          <w:u w:val="single"/>
        </w:rPr>
        <w:t>：</w:t>
      </w:r>
    </w:p>
    <w:p w14:paraId="549F1F03">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本公司参与</w:t>
      </w:r>
      <w:r>
        <w:rPr>
          <w:rFonts w:hint="eastAsia" w:ascii="宋体" w:hAnsi="宋体" w:eastAsia="宋体" w:cs="宋体"/>
          <w:color w:val="auto"/>
          <w:sz w:val="21"/>
          <w:szCs w:val="21"/>
          <w:highlight w:val="none"/>
          <w:u w:val="single"/>
          <w:lang w:eastAsia="zh-CN"/>
        </w:rPr>
        <w:t>大理白族自治州财贸学校数字商务产业学院建设项目</w:t>
      </w:r>
      <w:r>
        <w:rPr>
          <w:rFonts w:hint="eastAsia" w:ascii="宋体" w:hAnsi="宋体" w:eastAsia="宋体" w:cs="宋体"/>
          <w:color w:val="auto"/>
          <w:sz w:val="21"/>
          <w:szCs w:val="21"/>
          <w:highlight w:val="none"/>
        </w:rPr>
        <w:t>的投标，现作如下承诺：</w:t>
      </w:r>
    </w:p>
    <w:p w14:paraId="686CBA79">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我公司承诺：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3A9E2588">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我公司不存在“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的情形。</w:t>
      </w:r>
    </w:p>
    <w:p w14:paraId="2240C5B9">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我公司不存在招标文件第二章“投标人须知”第1.4.3项规定的任何一种情形。</w:t>
      </w:r>
    </w:p>
    <w:p w14:paraId="38B9D9FB">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我公司应对服务过程中涉及信息给予保密。</w:t>
      </w:r>
    </w:p>
    <w:p w14:paraId="0EADB250">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如提供虚假承诺，</w:t>
      </w:r>
      <w:r>
        <w:rPr>
          <w:rFonts w:hint="eastAsia" w:ascii="宋体" w:hAnsi="宋体" w:eastAsia="宋体" w:cs="宋体"/>
          <w:color w:val="auto"/>
          <w:sz w:val="21"/>
          <w:szCs w:val="21"/>
          <w:highlight w:val="none"/>
          <w:lang w:eastAsia="zh-CN"/>
        </w:rPr>
        <w:t>自愿</w:t>
      </w:r>
      <w:r>
        <w:rPr>
          <w:rFonts w:hint="eastAsia" w:ascii="宋体" w:hAnsi="宋体" w:eastAsia="宋体" w:cs="宋体"/>
          <w:color w:val="auto"/>
          <w:sz w:val="21"/>
          <w:szCs w:val="21"/>
          <w:highlight w:val="none"/>
        </w:rPr>
        <w:t>接受监督管理部门、纪检监察机关或司法机关调查处理。给采购人造成损失的，依法承担赔偿责任。</w:t>
      </w:r>
    </w:p>
    <w:p w14:paraId="67E92BD9">
      <w:pPr>
        <w:spacing w:line="480" w:lineRule="auto"/>
        <w:ind w:firstLine="420" w:firstLineChars="200"/>
        <w:rPr>
          <w:rFonts w:hint="eastAsia" w:ascii="宋体" w:hAnsi="宋体" w:eastAsia="宋体" w:cs="宋体"/>
          <w:color w:val="auto"/>
          <w:sz w:val="21"/>
          <w:szCs w:val="21"/>
          <w:highlight w:val="none"/>
        </w:rPr>
      </w:pPr>
    </w:p>
    <w:p w14:paraId="524F7F39">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投标人（电子签章）：_________________________</w:t>
      </w:r>
    </w:p>
    <w:p w14:paraId="46E64DCF">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电子签章）：_______________</w:t>
      </w:r>
    </w:p>
    <w:p w14:paraId="34228324">
      <w:pPr>
        <w:spacing w:line="480" w:lineRule="auto"/>
        <w:ind w:firstLine="420" w:firstLineChars="200"/>
        <w:rPr>
          <w:rFonts w:hint="eastAsia" w:ascii="宋体" w:hAnsi="宋体" w:eastAsia="宋体" w:cs="宋体"/>
          <w:bCs/>
          <w:color w:val="auto"/>
          <w:kern w:val="2"/>
          <w:sz w:val="21"/>
          <w:szCs w:val="21"/>
          <w:highlight w:val="none"/>
        </w:rPr>
      </w:pPr>
      <w:r>
        <w:rPr>
          <w:rFonts w:hint="eastAsia" w:ascii="宋体" w:hAnsi="宋体" w:eastAsia="宋体" w:cs="宋体"/>
          <w:color w:val="auto"/>
          <w:sz w:val="21"/>
          <w:szCs w:val="21"/>
          <w:highlight w:val="none"/>
        </w:rPr>
        <w:t>日期：_____年_____月_____日</w:t>
      </w:r>
    </w:p>
    <w:p w14:paraId="313B432A">
      <w:pPr>
        <w:pStyle w:val="16"/>
        <w:rPr>
          <w:rFonts w:hint="eastAsia" w:ascii="宋体" w:hAnsi="宋体" w:eastAsia="宋体" w:cs="宋体"/>
          <w:bCs/>
          <w:color w:val="auto"/>
          <w:kern w:val="2"/>
          <w:sz w:val="21"/>
          <w:szCs w:val="21"/>
          <w:highlight w:val="none"/>
        </w:rPr>
      </w:pPr>
      <w:bookmarkStart w:id="367" w:name="_Hlk14881428"/>
    </w:p>
    <w:p w14:paraId="5D34F9FE">
      <w:pPr>
        <w:pStyle w:val="16"/>
        <w:rPr>
          <w:rFonts w:hint="eastAsia" w:ascii="宋体" w:hAnsi="宋体" w:eastAsia="宋体" w:cs="宋体"/>
          <w:bCs/>
          <w:color w:val="auto"/>
          <w:kern w:val="2"/>
          <w:sz w:val="21"/>
          <w:szCs w:val="21"/>
          <w:highlight w:val="none"/>
        </w:rPr>
      </w:pPr>
    </w:p>
    <w:p w14:paraId="19B2FA0E">
      <w:pPr>
        <w:pStyle w:val="16"/>
        <w:rPr>
          <w:rFonts w:hint="eastAsia" w:ascii="宋体" w:hAnsi="宋体" w:eastAsia="宋体" w:cs="宋体"/>
          <w:bCs/>
          <w:color w:val="auto"/>
          <w:kern w:val="2"/>
          <w:sz w:val="21"/>
          <w:szCs w:val="21"/>
          <w:highlight w:val="none"/>
        </w:rPr>
      </w:pPr>
    </w:p>
    <w:p w14:paraId="7FC6CFF9">
      <w:pPr>
        <w:pStyle w:val="16"/>
        <w:rPr>
          <w:rFonts w:hint="eastAsia" w:ascii="宋体" w:hAnsi="宋体" w:eastAsia="宋体" w:cs="宋体"/>
          <w:bCs/>
          <w:color w:val="auto"/>
          <w:kern w:val="2"/>
          <w:sz w:val="21"/>
          <w:szCs w:val="21"/>
          <w:highlight w:val="none"/>
        </w:rPr>
      </w:pPr>
    </w:p>
    <w:p w14:paraId="0E1BA2FC">
      <w:pPr>
        <w:pStyle w:val="16"/>
        <w:rPr>
          <w:rFonts w:hint="eastAsia" w:ascii="宋体" w:hAnsi="宋体" w:eastAsia="宋体" w:cs="宋体"/>
          <w:bCs/>
          <w:color w:val="auto"/>
          <w:kern w:val="2"/>
          <w:sz w:val="21"/>
          <w:szCs w:val="21"/>
          <w:highlight w:val="none"/>
        </w:rPr>
      </w:pPr>
    </w:p>
    <w:p w14:paraId="1A385BA2">
      <w:pPr>
        <w:pStyle w:val="16"/>
        <w:rPr>
          <w:rFonts w:hint="eastAsia" w:ascii="宋体" w:hAnsi="宋体" w:eastAsia="宋体" w:cs="宋体"/>
          <w:bCs/>
          <w:color w:val="auto"/>
          <w:kern w:val="2"/>
          <w:sz w:val="21"/>
          <w:szCs w:val="21"/>
          <w:highlight w:val="none"/>
        </w:rPr>
      </w:pPr>
    </w:p>
    <w:p w14:paraId="727F5E1D">
      <w:pPr>
        <w:jc w:val="center"/>
        <w:rPr>
          <w:rFonts w:hint="eastAsia" w:ascii="宋体" w:hAnsi="宋体" w:eastAsia="宋体" w:cs="宋体"/>
          <w:b/>
          <w:bCs/>
          <w:color w:val="auto"/>
          <w:sz w:val="28"/>
          <w:szCs w:val="28"/>
          <w:highlight w:val="none"/>
          <w:lang w:val="zh-CN"/>
        </w:rPr>
      </w:pPr>
      <w:bookmarkStart w:id="368" w:name="_Toc171365599"/>
      <w:bookmarkStart w:id="369" w:name="_Toc185252323"/>
    </w:p>
    <w:p w14:paraId="70B52A52">
      <w:pPr>
        <w:jc w:val="center"/>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（九）</w:t>
      </w:r>
      <w:bookmarkEnd w:id="368"/>
      <w:bookmarkEnd w:id="369"/>
      <w:r>
        <w:rPr>
          <w:rFonts w:hint="eastAsia" w:ascii="宋体" w:hAnsi="宋体" w:eastAsia="宋体" w:cs="宋体"/>
          <w:b/>
          <w:bCs/>
          <w:color w:val="auto"/>
          <w:sz w:val="28"/>
          <w:szCs w:val="28"/>
          <w:highlight w:val="none"/>
          <w:lang w:val="zh-CN"/>
        </w:rPr>
        <w:t>招标文件要求或投标人认为有必要提交的其他资格材料</w:t>
      </w:r>
    </w:p>
    <w:bookmarkEnd w:id="367"/>
    <w:p w14:paraId="5B601FFE">
      <w:pPr>
        <w:widowControl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如招标文件的资格审查有要求的，但“投标文件格式”中未给出对应格式的，由投标人在此提供（格式自拟）</w:t>
      </w:r>
    </w:p>
    <w:p w14:paraId="17F3ABD3">
      <w:pPr>
        <w:wordWrap w:val="0"/>
        <w:spacing w:line="360" w:lineRule="auto"/>
        <w:jc w:val="center"/>
        <w:rPr>
          <w:rFonts w:hint="eastAsia" w:ascii="宋体" w:hAnsi="宋体" w:eastAsia="宋体" w:cs="宋体"/>
          <w:color w:val="auto"/>
          <w:sz w:val="21"/>
          <w:szCs w:val="21"/>
          <w:highlight w:val="none"/>
        </w:rPr>
      </w:pPr>
    </w:p>
    <w:p w14:paraId="14CA3ED4">
      <w:pPr>
        <w:pStyle w:val="13"/>
        <w:rPr>
          <w:rFonts w:hint="eastAsia" w:ascii="宋体" w:hAnsi="宋体" w:eastAsia="宋体" w:cs="宋体"/>
          <w:color w:val="auto"/>
          <w:highlight w:val="none"/>
        </w:rPr>
      </w:pPr>
    </w:p>
    <w:p w14:paraId="097A3D2E">
      <w:pPr>
        <w:pStyle w:val="13"/>
        <w:rPr>
          <w:rFonts w:hint="eastAsia" w:ascii="宋体" w:hAnsi="宋体" w:eastAsia="宋体" w:cs="宋体"/>
          <w:color w:val="auto"/>
          <w:highlight w:val="none"/>
        </w:rPr>
      </w:pPr>
    </w:p>
    <w:p w14:paraId="34AAA639">
      <w:pPr>
        <w:pStyle w:val="2"/>
        <w:pageBreakBefore/>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70" w:name="_Toc19820101"/>
      <w:bookmarkStart w:id="371" w:name="_Toc14918"/>
      <w:bookmarkStart w:id="372" w:name="_Toc9002"/>
      <w:bookmarkStart w:id="373" w:name="_Toc5314"/>
      <w:bookmarkStart w:id="374" w:name="_Toc2425"/>
      <w:bookmarkStart w:id="375" w:name="_Toc17535"/>
      <w:r>
        <w:rPr>
          <w:rFonts w:hint="eastAsia" w:ascii="宋体" w:hAnsi="宋体" w:eastAsia="宋体" w:cs="宋体"/>
          <w:color w:val="auto"/>
          <w:sz w:val="28"/>
          <w:szCs w:val="28"/>
          <w:highlight w:val="none"/>
          <w:lang w:val="zh-CN"/>
        </w:rPr>
        <w:t>二、报价文件格式</w:t>
      </w:r>
      <w:bookmarkEnd w:id="322"/>
      <w:bookmarkEnd w:id="323"/>
      <w:bookmarkEnd w:id="324"/>
      <w:bookmarkEnd w:id="325"/>
      <w:bookmarkEnd w:id="370"/>
      <w:bookmarkEnd w:id="371"/>
      <w:bookmarkEnd w:id="372"/>
      <w:bookmarkEnd w:id="373"/>
      <w:bookmarkEnd w:id="374"/>
      <w:bookmarkEnd w:id="375"/>
    </w:p>
    <w:p w14:paraId="3E2A76F2">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76" w:name="_Toc18068"/>
      <w:bookmarkStart w:id="377" w:name="_Toc3543"/>
      <w:bookmarkStart w:id="378" w:name="_Toc229583228"/>
      <w:bookmarkStart w:id="379" w:name="_Toc6561"/>
      <w:bookmarkStart w:id="380" w:name="_Toc2098"/>
      <w:r>
        <w:rPr>
          <w:rFonts w:hint="eastAsia" w:ascii="宋体" w:hAnsi="宋体" w:eastAsia="宋体" w:cs="宋体"/>
          <w:color w:val="auto"/>
          <w:sz w:val="28"/>
          <w:szCs w:val="28"/>
          <w:highlight w:val="none"/>
          <w:lang w:val="zh-CN"/>
        </w:rPr>
        <w:t>（一）法定代表人身份证明书</w:t>
      </w:r>
      <w:bookmarkEnd w:id="376"/>
      <w:bookmarkEnd w:id="377"/>
      <w:bookmarkEnd w:id="378"/>
      <w:bookmarkEnd w:id="379"/>
      <w:bookmarkEnd w:id="380"/>
    </w:p>
    <w:p w14:paraId="7967ED1E">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single"/>
        </w:rPr>
        <w:t xml:space="preserve">                                                       </w:t>
      </w:r>
    </w:p>
    <w:p w14:paraId="4F84A986">
      <w:pPr>
        <w:spacing w:line="480" w:lineRule="auto"/>
        <w:ind w:firstLine="539" w:firstLineChars="25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单位性质：</w:t>
      </w:r>
      <w:r>
        <w:rPr>
          <w:rFonts w:hint="eastAsia" w:ascii="宋体" w:hAnsi="宋体" w:eastAsia="宋体" w:cs="宋体"/>
          <w:color w:val="auto"/>
          <w:sz w:val="21"/>
          <w:szCs w:val="21"/>
          <w:highlight w:val="none"/>
          <w:u w:val="single"/>
        </w:rPr>
        <w:t xml:space="preserve">                                                       </w:t>
      </w:r>
    </w:p>
    <w:p w14:paraId="05DFECF7">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p>
    <w:p w14:paraId="21001848">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FC40EE5">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经营期限：</w:t>
      </w:r>
      <w:r>
        <w:rPr>
          <w:rFonts w:hint="eastAsia" w:ascii="宋体" w:hAnsi="宋体" w:eastAsia="宋体" w:cs="宋体"/>
          <w:color w:val="auto"/>
          <w:sz w:val="21"/>
          <w:szCs w:val="21"/>
          <w:highlight w:val="none"/>
          <w:u w:val="single"/>
        </w:rPr>
        <w:t xml:space="preserve">                                                       </w:t>
      </w:r>
    </w:p>
    <w:p w14:paraId="0D91D4AC">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    别：</w:t>
      </w:r>
      <w:r>
        <w:rPr>
          <w:rFonts w:hint="eastAsia" w:ascii="宋体" w:hAnsi="宋体" w:eastAsia="宋体" w:cs="宋体"/>
          <w:color w:val="auto"/>
          <w:sz w:val="21"/>
          <w:szCs w:val="21"/>
          <w:highlight w:val="none"/>
          <w:u w:val="single"/>
        </w:rPr>
        <w:t xml:space="preserve">               </w:t>
      </w:r>
    </w:p>
    <w:p w14:paraId="34628F73">
      <w:pPr>
        <w:spacing w:line="480" w:lineRule="auto"/>
        <w:ind w:firstLine="539" w:firstLineChars="25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年    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p>
    <w:p w14:paraId="11544753">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p>
    <w:p w14:paraId="1E6B34AA">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（投标人单位名称）的法定代表人。</w:t>
      </w:r>
    </w:p>
    <w:p w14:paraId="75D81E4A">
      <w:pPr>
        <w:spacing w:line="48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24C1D644">
      <w:pPr>
        <w:spacing w:line="480" w:lineRule="auto"/>
        <w:ind w:firstLine="539" w:firstLineChars="257"/>
        <w:rPr>
          <w:rFonts w:hint="eastAsia" w:ascii="宋体" w:hAnsi="宋体" w:eastAsia="宋体" w:cs="宋体"/>
          <w:color w:val="auto"/>
          <w:sz w:val="21"/>
          <w:szCs w:val="21"/>
          <w:highlight w:val="none"/>
        </w:rPr>
      </w:pPr>
    </w:p>
    <w:p w14:paraId="13144E7F">
      <w:pPr>
        <w:spacing w:line="48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附：法定代表人身份证正反面原件扫描件</w:t>
      </w:r>
    </w:p>
    <w:p w14:paraId="1BCBFB22">
      <w:pPr>
        <w:spacing w:line="480" w:lineRule="auto"/>
        <w:ind w:firstLine="539" w:firstLineChars="257"/>
        <w:rPr>
          <w:rFonts w:hint="eastAsia" w:ascii="宋体" w:hAnsi="宋体" w:eastAsia="宋体" w:cs="宋体"/>
          <w:color w:val="auto"/>
          <w:sz w:val="21"/>
          <w:szCs w:val="21"/>
          <w:highlight w:val="none"/>
          <w:lang w:eastAsia="zh-CN"/>
        </w:rPr>
      </w:pPr>
    </w:p>
    <w:p w14:paraId="618E7BE8">
      <w:pPr>
        <w:spacing w:line="480" w:lineRule="auto"/>
        <w:ind w:firstLine="539" w:firstLineChars="257"/>
        <w:rPr>
          <w:rFonts w:hint="eastAsia" w:ascii="宋体" w:hAnsi="宋体" w:eastAsia="宋体" w:cs="宋体"/>
          <w:color w:val="auto"/>
          <w:sz w:val="21"/>
          <w:szCs w:val="21"/>
          <w:highlight w:val="none"/>
        </w:rPr>
      </w:pPr>
    </w:p>
    <w:p w14:paraId="65E8A9D7">
      <w:pPr>
        <w:wordWrap w:val="0"/>
        <w:spacing w:line="600" w:lineRule="auto"/>
        <w:ind w:right="-86" w:firstLine="4830" w:firstLineChars="2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投标人（电子签章）：</w:t>
      </w:r>
      <w:r>
        <w:rPr>
          <w:rFonts w:hint="eastAsia" w:ascii="宋体" w:hAnsi="宋体" w:eastAsia="宋体" w:cs="宋体"/>
          <w:color w:val="auto"/>
          <w:sz w:val="21"/>
          <w:szCs w:val="21"/>
          <w:highlight w:val="none"/>
          <w:u w:val="single"/>
        </w:rPr>
        <w:t xml:space="preserve">                    </w:t>
      </w:r>
    </w:p>
    <w:p w14:paraId="3D9A2556">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5A0F682">
      <w:pPr>
        <w:wordWrap w:val="0"/>
        <w:spacing w:line="360" w:lineRule="auto"/>
        <w:ind w:firstLine="2125" w:firstLineChars="1012"/>
        <w:rPr>
          <w:rFonts w:hint="eastAsia" w:ascii="宋体" w:hAnsi="宋体" w:eastAsia="宋体" w:cs="宋体"/>
          <w:color w:val="auto"/>
          <w:sz w:val="21"/>
          <w:szCs w:val="21"/>
          <w:highlight w:val="none"/>
        </w:rPr>
      </w:pPr>
    </w:p>
    <w:p w14:paraId="5702A062">
      <w:pPr>
        <w:pStyle w:val="13"/>
        <w:rPr>
          <w:rFonts w:hint="eastAsia" w:ascii="宋体" w:hAnsi="宋体" w:eastAsia="宋体" w:cs="宋体"/>
          <w:color w:val="auto"/>
          <w:highlight w:val="none"/>
        </w:rPr>
      </w:pPr>
    </w:p>
    <w:p w14:paraId="495E9855">
      <w:pPr>
        <w:pStyle w:val="13"/>
        <w:rPr>
          <w:rFonts w:hint="eastAsia" w:ascii="宋体" w:hAnsi="宋体" w:eastAsia="宋体" w:cs="宋体"/>
          <w:color w:val="auto"/>
          <w:highlight w:val="none"/>
        </w:rPr>
      </w:pPr>
    </w:p>
    <w:p w14:paraId="49212CD3">
      <w:pPr>
        <w:pStyle w:val="13"/>
        <w:rPr>
          <w:rFonts w:hint="eastAsia" w:ascii="宋体" w:hAnsi="宋体" w:eastAsia="宋体" w:cs="宋体"/>
          <w:color w:val="auto"/>
          <w:highlight w:val="none"/>
        </w:rPr>
      </w:pPr>
    </w:p>
    <w:p w14:paraId="6A6BCFC7">
      <w:pPr>
        <w:pStyle w:val="13"/>
        <w:rPr>
          <w:rFonts w:hint="eastAsia" w:ascii="宋体" w:hAnsi="宋体" w:eastAsia="宋体" w:cs="宋体"/>
          <w:color w:val="auto"/>
          <w:highlight w:val="none"/>
        </w:rPr>
      </w:pPr>
    </w:p>
    <w:p w14:paraId="07E72400">
      <w:pPr>
        <w:pStyle w:val="13"/>
        <w:rPr>
          <w:rFonts w:hint="eastAsia" w:ascii="宋体" w:hAnsi="宋体" w:eastAsia="宋体" w:cs="宋体"/>
          <w:color w:val="auto"/>
          <w:highlight w:val="none"/>
        </w:rPr>
      </w:pPr>
    </w:p>
    <w:p w14:paraId="171F337D">
      <w:pPr>
        <w:pStyle w:val="13"/>
        <w:rPr>
          <w:rFonts w:hint="eastAsia" w:ascii="宋体" w:hAnsi="宋体" w:eastAsia="宋体" w:cs="宋体"/>
          <w:color w:val="auto"/>
          <w:highlight w:val="none"/>
        </w:rPr>
      </w:pPr>
    </w:p>
    <w:p w14:paraId="2870B037">
      <w:pPr>
        <w:pStyle w:val="13"/>
        <w:rPr>
          <w:rFonts w:hint="eastAsia" w:ascii="宋体" w:hAnsi="宋体" w:eastAsia="宋体" w:cs="宋体"/>
          <w:color w:val="auto"/>
          <w:highlight w:val="none"/>
        </w:rPr>
      </w:pPr>
    </w:p>
    <w:p w14:paraId="07DE5F71">
      <w:pPr>
        <w:pStyle w:val="13"/>
        <w:rPr>
          <w:rFonts w:hint="eastAsia" w:ascii="宋体" w:hAnsi="宋体" w:eastAsia="宋体" w:cs="宋体"/>
          <w:color w:val="auto"/>
          <w:highlight w:val="none"/>
        </w:rPr>
      </w:pPr>
    </w:p>
    <w:p w14:paraId="410BA734">
      <w:pPr>
        <w:pStyle w:val="13"/>
        <w:rPr>
          <w:rFonts w:hint="eastAsia" w:ascii="宋体" w:hAnsi="宋体" w:eastAsia="宋体" w:cs="宋体"/>
          <w:color w:val="auto"/>
          <w:highlight w:val="none"/>
        </w:rPr>
      </w:pPr>
    </w:p>
    <w:p w14:paraId="673A77F2">
      <w:pPr>
        <w:pStyle w:val="13"/>
        <w:rPr>
          <w:rFonts w:hint="eastAsia" w:ascii="宋体" w:hAnsi="宋体" w:eastAsia="宋体" w:cs="宋体"/>
          <w:color w:val="auto"/>
          <w:highlight w:val="none"/>
        </w:rPr>
      </w:pPr>
    </w:p>
    <w:p w14:paraId="3C7C685C">
      <w:pPr>
        <w:pStyle w:val="13"/>
        <w:rPr>
          <w:rFonts w:hint="eastAsia" w:ascii="宋体" w:hAnsi="宋体" w:eastAsia="宋体" w:cs="宋体"/>
          <w:color w:val="auto"/>
          <w:highlight w:val="none"/>
        </w:rPr>
      </w:pPr>
    </w:p>
    <w:p w14:paraId="64833B44">
      <w:pPr>
        <w:pStyle w:val="13"/>
        <w:rPr>
          <w:rFonts w:hint="eastAsia" w:ascii="宋体" w:hAnsi="宋体" w:eastAsia="宋体" w:cs="宋体"/>
          <w:color w:val="auto"/>
          <w:highlight w:val="none"/>
        </w:rPr>
      </w:pPr>
    </w:p>
    <w:p w14:paraId="27C9B116">
      <w:pPr>
        <w:pStyle w:val="13"/>
        <w:rPr>
          <w:rFonts w:hint="eastAsia" w:ascii="宋体" w:hAnsi="宋体" w:eastAsia="宋体" w:cs="宋体"/>
          <w:color w:val="auto"/>
          <w:highlight w:val="none"/>
        </w:rPr>
      </w:pPr>
    </w:p>
    <w:p w14:paraId="308AEF23">
      <w:pPr>
        <w:pStyle w:val="13"/>
        <w:rPr>
          <w:rFonts w:hint="eastAsia" w:ascii="宋体" w:hAnsi="宋体" w:eastAsia="宋体" w:cs="宋体"/>
          <w:color w:val="auto"/>
          <w:highlight w:val="none"/>
        </w:rPr>
      </w:pPr>
    </w:p>
    <w:p w14:paraId="74C0C0B8">
      <w:pPr>
        <w:pStyle w:val="13"/>
        <w:rPr>
          <w:rFonts w:hint="eastAsia" w:ascii="宋体" w:hAnsi="宋体" w:eastAsia="宋体" w:cs="宋体"/>
          <w:color w:val="auto"/>
          <w:highlight w:val="none"/>
        </w:rPr>
      </w:pPr>
    </w:p>
    <w:p w14:paraId="6C6706AC">
      <w:pPr>
        <w:pStyle w:val="13"/>
        <w:rPr>
          <w:rFonts w:hint="eastAsia" w:ascii="宋体" w:hAnsi="宋体" w:eastAsia="宋体" w:cs="宋体"/>
          <w:color w:val="auto"/>
          <w:highlight w:val="none"/>
        </w:rPr>
      </w:pPr>
    </w:p>
    <w:p w14:paraId="71832C92">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81" w:name="_Toc229583229"/>
      <w:bookmarkStart w:id="382" w:name="_Toc10927"/>
      <w:bookmarkStart w:id="383" w:name="_Toc31239"/>
      <w:bookmarkStart w:id="384" w:name="_Toc7593"/>
      <w:bookmarkStart w:id="385" w:name="_Toc17385"/>
      <w:r>
        <w:rPr>
          <w:rFonts w:hint="eastAsia" w:ascii="宋体" w:hAnsi="宋体" w:eastAsia="宋体" w:cs="宋体"/>
          <w:color w:val="auto"/>
          <w:sz w:val="28"/>
          <w:szCs w:val="28"/>
          <w:highlight w:val="none"/>
          <w:lang w:val="zh-CN"/>
        </w:rPr>
        <w:t>（二）授权委托书</w:t>
      </w:r>
      <w:bookmarkEnd w:id="381"/>
      <w:bookmarkEnd w:id="382"/>
      <w:bookmarkEnd w:id="383"/>
      <w:bookmarkEnd w:id="384"/>
      <w:bookmarkEnd w:id="385"/>
    </w:p>
    <w:p w14:paraId="7B58BC18">
      <w:pPr>
        <w:wordWrap w:val="0"/>
        <w:spacing w:line="48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（投标人名称）     </w:t>
      </w:r>
      <w:r>
        <w:rPr>
          <w:rFonts w:hint="eastAsia" w:ascii="宋体" w:hAnsi="宋体" w:eastAsia="宋体" w:cs="宋体"/>
          <w:color w:val="auto"/>
          <w:sz w:val="21"/>
          <w:szCs w:val="21"/>
          <w:highlight w:val="none"/>
        </w:rPr>
        <w:t>的法定代表人，现授权委托</w:t>
      </w:r>
      <w:r>
        <w:rPr>
          <w:rFonts w:hint="eastAsia" w:ascii="宋体" w:hAnsi="宋体" w:eastAsia="宋体" w:cs="宋体"/>
          <w:color w:val="auto"/>
          <w:sz w:val="21"/>
          <w:szCs w:val="21"/>
          <w:highlight w:val="none"/>
          <w:u w:val="single"/>
        </w:rPr>
        <w:t xml:space="preserve">      （投标人名称）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为我方代理人。代理人根据授权，以我方名义签署、澄清、说明、补正、递交、撤回、修改</w:t>
      </w:r>
      <w:r>
        <w:rPr>
          <w:rFonts w:hint="eastAsia" w:ascii="宋体" w:hAnsi="宋体" w:eastAsia="宋体" w:cs="宋体"/>
          <w:color w:val="auto"/>
          <w:sz w:val="21"/>
          <w:szCs w:val="21"/>
          <w:highlight w:val="none"/>
          <w:u w:val="single"/>
        </w:rPr>
        <w:t>__________  _   _</w:t>
      </w:r>
      <w:r>
        <w:rPr>
          <w:rFonts w:hint="eastAsia" w:ascii="宋体" w:hAnsi="宋体" w:eastAsia="宋体" w:cs="宋体"/>
          <w:color w:val="auto"/>
          <w:sz w:val="21"/>
          <w:szCs w:val="21"/>
          <w:highlight w:val="none"/>
        </w:rPr>
        <w:t>（项目名称）的投标文件、签订合同和处理有关事宜，其法律后果由我方承担。</w:t>
      </w:r>
    </w:p>
    <w:p w14:paraId="1C906102">
      <w:pPr>
        <w:wordWrap w:val="0"/>
        <w:spacing w:line="480" w:lineRule="auto"/>
        <w:rPr>
          <w:rFonts w:hint="eastAsia" w:ascii="宋体" w:hAnsi="宋体" w:eastAsia="宋体" w:cs="宋体"/>
          <w:color w:val="auto"/>
          <w:sz w:val="21"/>
          <w:szCs w:val="21"/>
          <w:highlight w:val="none"/>
        </w:rPr>
      </w:pPr>
    </w:p>
    <w:p w14:paraId="2CB3D86A">
      <w:pPr>
        <w:wordWrap w:val="0"/>
        <w:spacing w:line="48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代理人无转委托权，特此委托。</w:t>
      </w:r>
    </w:p>
    <w:p w14:paraId="709F4848">
      <w:pPr>
        <w:wordWrap w:val="0"/>
        <w:spacing w:line="480" w:lineRule="auto"/>
        <w:rPr>
          <w:rFonts w:hint="eastAsia" w:ascii="宋体" w:hAnsi="宋体" w:eastAsia="宋体" w:cs="宋体"/>
          <w:color w:val="auto"/>
          <w:sz w:val="21"/>
          <w:szCs w:val="21"/>
          <w:highlight w:val="none"/>
        </w:rPr>
      </w:pPr>
    </w:p>
    <w:p w14:paraId="478B3DD4">
      <w:pPr>
        <w:spacing w:line="480" w:lineRule="auto"/>
        <w:ind w:right="10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投标人（电子签章）：</w:t>
      </w:r>
      <w:r>
        <w:rPr>
          <w:rFonts w:hint="eastAsia" w:ascii="宋体" w:hAnsi="宋体" w:eastAsia="宋体" w:cs="宋体"/>
          <w:color w:val="auto"/>
          <w:sz w:val="21"/>
          <w:szCs w:val="21"/>
          <w:highlight w:val="none"/>
          <w:u w:val="single"/>
        </w:rPr>
        <w:t xml:space="preserve">                                  </w:t>
      </w:r>
    </w:p>
    <w:p w14:paraId="5601F4D7">
      <w:pPr>
        <w:spacing w:line="480" w:lineRule="auto"/>
        <w:ind w:right="113"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w:t>
      </w:r>
      <w:r>
        <w:rPr>
          <w:rFonts w:hint="eastAsia" w:ascii="宋体" w:hAnsi="宋体" w:eastAsia="宋体" w:cs="宋体"/>
          <w:color w:val="auto"/>
          <w:sz w:val="21"/>
          <w:szCs w:val="21"/>
          <w:highlight w:val="none"/>
          <w:u w:val="single"/>
        </w:rPr>
        <w:t xml:space="preserve">                              </w:t>
      </w:r>
    </w:p>
    <w:p w14:paraId="0F734DA7">
      <w:pPr>
        <w:wordWrap w:val="0"/>
        <w:spacing w:line="480" w:lineRule="auto"/>
        <w:ind w:right="14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法定代表人身份证号码：</w:t>
      </w:r>
      <w:r>
        <w:rPr>
          <w:rFonts w:hint="eastAsia" w:ascii="宋体" w:hAnsi="宋体" w:eastAsia="宋体" w:cs="宋体"/>
          <w:color w:val="auto"/>
          <w:sz w:val="21"/>
          <w:szCs w:val="21"/>
          <w:highlight w:val="none"/>
          <w:u w:val="single"/>
        </w:rPr>
        <w:t xml:space="preserve">                                </w:t>
      </w:r>
    </w:p>
    <w:p w14:paraId="1381CA8D">
      <w:pPr>
        <w:spacing w:line="480" w:lineRule="auto"/>
        <w:ind w:right="-2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p>
    <w:p w14:paraId="36842D24">
      <w:pPr>
        <w:tabs>
          <w:tab w:val="left" w:pos="8460"/>
        </w:tabs>
        <w:wordWrap w:val="0"/>
        <w:spacing w:line="480" w:lineRule="auto"/>
        <w:ind w:right="149"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委托代理人身份证号码：</w:t>
      </w:r>
      <w:r>
        <w:rPr>
          <w:rFonts w:hint="eastAsia" w:ascii="宋体" w:hAnsi="宋体" w:eastAsia="宋体" w:cs="宋体"/>
          <w:color w:val="auto"/>
          <w:sz w:val="21"/>
          <w:szCs w:val="21"/>
          <w:highlight w:val="none"/>
          <w:u w:val="single"/>
        </w:rPr>
        <w:t xml:space="preserve">                                </w:t>
      </w:r>
    </w:p>
    <w:p w14:paraId="551FBE81">
      <w:pPr>
        <w:spacing w:line="480" w:lineRule="auto"/>
        <w:ind w:right="42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C46C461">
      <w:pPr>
        <w:wordWrap w:val="0"/>
        <w:spacing w:line="360" w:lineRule="auto"/>
        <w:rPr>
          <w:rFonts w:hint="eastAsia" w:ascii="宋体" w:hAnsi="宋体" w:eastAsia="宋体" w:cs="宋体"/>
          <w:color w:val="auto"/>
          <w:sz w:val="21"/>
          <w:szCs w:val="21"/>
          <w:highlight w:val="none"/>
          <w:lang w:eastAsia="zh-CN"/>
        </w:rPr>
      </w:pPr>
    </w:p>
    <w:p w14:paraId="0E00A5A0">
      <w:pPr>
        <w:wordWrap w:val="0"/>
        <w:spacing w:line="360" w:lineRule="auto"/>
        <w:rPr>
          <w:rFonts w:hint="eastAsia" w:ascii="宋体" w:hAnsi="宋体" w:eastAsia="宋体" w:cs="宋体"/>
          <w:color w:val="auto"/>
          <w:sz w:val="21"/>
          <w:szCs w:val="21"/>
          <w:highlight w:val="none"/>
        </w:rPr>
      </w:pPr>
    </w:p>
    <w:p w14:paraId="6AB24CD5">
      <w:pPr>
        <w:wordWrap w:val="0"/>
        <w:spacing w:line="360" w:lineRule="auto"/>
        <w:ind w:firstLine="472" w:firstLineChars="22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注：1.附委托代理人身份证正反面原件扫描件；</w:t>
      </w:r>
    </w:p>
    <w:p w14:paraId="0C7D5AD3">
      <w:pPr>
        <w:wordWrap w:val="0"/>
        <w:spacing w:line="360" w:lineRule="auto"/>
        <w:ind w:firstLine="892" w:firstLineChars="42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2.附委托代理人202</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年1月至今任意3个月的社保证明原件扫描件；</w:t>
      </w:r>
    </w:p>
    <w:p w14:paraId="1E74E836">
      <w:pPr>
        <w:wordWrap w:val="0"/>
        <w:spacing w:line="360" w:lineRule="auto"/>
        <w:ind w:firstLine="892" w:firstLineChars="42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3.如投标人由法定代表人亲自签署投标文件并参与相关活动，则不需要办理授权。如由委托代理人签署上述文件，则必须按本格式规定填报并提交授权书，否则被授权的委托代理人将不被认可。</w:t>
      </w:r>
    </w:p>
    <w:p w14:paraId="78E6016B">
      <w:pPr>
        <w:wordWrap w:val="0"/>
        <w:spacing w:line="360" w:lineRule="auto"/>
        <w:ind w:firstLine="892" w:firstLineChars="423"/>
        <w:rPr>
          <w:rFonts w:hint="eastAsia" w:ascii="宋体" w:hAnsi="宋体" w:eastAsia="宋体" w:cs="宋体"/>
          <w:b/>
          <w:color w:val="auto"/>
          <w:sz w:val="21"/>
          <w:szCs w:val="21"/>
          <w:highlight w:val="none"/>
        </w:rPr>
      </w:pPr>
    </w:p>
    <w:p w14:paraId="65FBE255">
      <w:pPr>
        <w:pStyle w:val="13"/>
        <w:rPr>
          <w:rFonts w:hint="eastAsia" w:ascii="宋体" w:hAnsi="宋体" w:eastAsia="宋体" w:cs="宋体"/>
          <w:color w:val="auto"/>
          <w:highlight w:val="none"/>
        </w:rPr>
      </w:pPr>
    </w:p>
    <w:p w14:paraId="52F803BF">
      <w:pPr>
        <w:pStyle w:val="13"/>
        <w:rPr>
          <w:rFonts w:hint="eastAsia" w:ascii="宋体" w:hAnsi="宋体" w:eastAsia="宋体" w:cs="宋体"/>
          <w:color w:val="auto"/>
          <w:highlight w:val="none"/>
        </w:rPr>
      </w:pPr>
    </w:p>
    <w:p w14:paraId="5A08D0C9">
      <w:pPr>
        <w:pStyle w:val="13"/>
        <w:rPr>
          <w:rFonts w:hint="eastAsia" w:ascii="宋体" w:hAnsi="宋体" w:eastAsia="宋体" w:cs="宋体"/>
          <w:color w:val="auto"/>
          <w:highlight w:val="none"/>
        </w:rPr>
      </w:pPr>
    </w:p>
    <w:p w14:paraId="129E51A3">
      <w:pPr>
        <w:pStyle w:val="13"/>
        <w:rPr>
          <w:rFonts w:hint="eastAsia" w:ascii="宋体" w:hAnsi="宋体" w:eastAsia="宋体" w:cs="宋体"/>
          <w:color w:val="auto"/>
          <w:highlight w:val="none"/>
        </w:rPr>
      </w:pPr>
    </w:p>
    <w:p w14:paraId="3EA66A5D">
      <w:pPr>
        <w:pStyle w:val="13"/>
        <w:rPr>
          <w:rFonts w:hint="eastAsia" w:ascii="宋体" w:hAnsi="宋体" w:eastAsia="宋体" w:cs="宋体"/>
          <w:color w:val="auto"/>
          <w:highlight w:val="none"/>
        </w:rPr>
      </w:pPr>
    </w:p>
    <w:p w14:paraId="700E96DA">
      <w:pPr>
        <w:pStyle w:val="13"/>
        <w:rPr>
          <w:rFonts w:hint="eastAsia" w:ascii="宋体" w:hAnsi="宋体" w:eastAsia="宋体" w:cs="宋体"/>
          <w:color w:val="auto"/>
          <w:highlight w:val="none"/>
        </w:rPr>
      </w:pPr>
    </w:p>
    <w:p w14:paraId="7CD3718C">
      <w:pPr>
        <w:pStyle w:val="13"/>
        <w:rPr>
          <w:rFonts w:hint="eastAsia" w:ascii="宋体" w:hAnsi="宋体" w:eastAsia="宋体" w:cs="宋体"/>
          <w:color w:val="auto"/>
          <w:highlight w:val="none"/>
        </w:rPr>
      </w:pPr>
    </w:p>
    <w:p w14:paraId="379F1437">
      <w:pPr>
        <w:pStyle w:val="13"/>
        <w:rPr>
          <w:rFonts w:hint="eastAsia" w:ascii="宋体" w:hAnsi="宋体" w:eastAsia="宋体" w:cs="宋体"/>
          <w:color w:val="auto"/>
          <w:highlight w:val="none"/>
        </w:rPr>
      </w:pPr>
    </w:p>
    <w:p w14:paraId="70611BFB">
      <w:pPr>
        <w:pStyle w:val="13"/>
        <w:rPr>
          <w:rFonts w:hint="eastAsia" w:ascii="宋体" w:hAnsi="宋体" w:eastAsia="宋体" w:cs="宋体"/>
          <w:color w:val="auto"/>
          <w:highlight w:val="none"/>
        </w:rPr>
      </w:pPr>
    </w:p>
    <w:p w14:paraId="05B86166">
      <w:pPr>
        <w:pStyle w:val="13"/>
        <w:rPr>
          <w:rFonts w:hint="eastAsia" w:ascii="宋体" w:hAnsi="宋体" w:eastAsia="宋体" w:cs="宋体"/>
          <w:color w:val="auto"/>
          <w:highlight w:val="none"/>
        </w:rPr>
      </w:pPr>
    </w:p>
    <w:p w14:paraId="28B5F59C">
      <w:pPr>
        <w:pStyle w:val="13"/>
        <w:rPr>
          <w:rFonts w:hint="eastAsia" w:ascii="宋体" w:hAnsi="宋体" w:eastAsia="宋体" w:cs="宋体"/>
          <w:color w:val="auto"/>
          <w:highlight w:val="none"/>
        </w:rPr>
      </w:pPr>
    </w:p>
    <w:p w14:paraId="5E2A4F14">
      <w:pPr>
        <w:pStyle w:val="13"/>
        <w:rPr>
          <w:rFonts w:hint="eastAsia" w:ascii="宋体" w:hAnsi="宋体" w:eastAsia="宋体" w:cs="宋体"/>
          <w:color w:val="auto"/>
          <w:highlight w:val="none"/>
        </w:rPr>
      </w:pPr>
    </w:p>
    <w:p w14:paraId="0CADC925">
      <w:pPr>
        <w:pStyle w:val="13"/>
        <w:rPr>
          <w:rFonts w:hint="eastAsia" w:ascii="宋体" w:hAnsi="宋体" w:eastAsia="宋体" w:cs="宋体"/>
          <w:color w:val="auto"/>
          <w:highlight w:val="none"/>
        </w:rPr>
      </w:pPr>
    </w:p>
    <w:p w14:paraId="250B1A7B">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86" w:name="_Toc17055"/>
      <w:bookmarkStart w:id="387" w:name="_Toc229583230"/>
      <w:bookmarkStart w:id="388" w:name="_Toc12477"/>
      <w:bookmarkStart w:id="389" w:name="_Toc17601"/>
      <w:bookmarkStart w:id="390" w:name="_Toc7194"/>
      <w:r>
        <w:rPr>
          <w:rFonts w:hint="eastAsia" w:ascii="宋体" w:hAnsi="宋体" w:eastAsia="宋体" w:cs="宋体"/>
          <w:color w:val="auto"/>
          <w:sz w:val="28"/>
          <w:szCs w:val="28"/>
          <w:highlight w:val="none"/>
          <w:lang w:val="zh-CN"/>
        </w:rPr>
        <w:t>（三）投标函</w:t>
      </w:r>
      <w:bookmarkEnd w:id="386"/>
      <w:bookmarkEnd w:id="387"/>
      <w:bookmarkEnd w:id="388"/>
      <w:bookmarkEnd w:id="389"/>
      <w:bookmarkEnd w:id="390"/>
    </w:p>
    <w:p w14:paraId="3934F2F2">
      <w:pPr>
        <w:wordWrap w:val="0"/>
        <w:spacing w:line="360" w:lineRule="auto"/>
        <w:rPr>
          <w:rFonts w:hint="eastAsia" w:ascii="宋体" w:hAnsi="宋体" w:eastAsia="宋体" w:cs="宋体"/>
          <w:color w:val="auto"/>
          <w:sz w:val="21"/>
          <w:szCs w:val="21"/>
          <w:highlight w:val="none"/>
        </w:rPr>
      </w:pPr>
    </w:p>
    <w:p w14:paraId="150B6DC0">
      <w:pPr>
        <w:wordWrap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（采购人名称）   </w:t>
      </w:r>
    </w:p>
    <w:p w14:paraId="68F52FE6">
      <w:pPr>
        <w:wordWrap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1.我方仔细研究了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）的招标文件，按招标文件要求，我方愿以《开标一览表》中的报价作为我方的投标报价，</w:t>
      </w:r>
      <w:r>
        <w:rPr>
          <w:rFonts w:hint="eastAsia" w:ascii="宋体" w:hAnsi="宋体" w:eastAsia="宋体" w:cs="宋体"/>
          <w:color w:val="auto"/>
          <w:sz w:val="21"/>
          <w:szCs w:val="21"/>
          <w:highlight w:val="none"/>
          <w:lang w:eastAsia="zh-CN"/>
        </w:rPr>
        <w:t>并按</w:t>
      </w:r>
      <w:r>
        <w:rPr>
          <w:rFonts w:hint="eastAsia" w:ascii="宋体" w:hAnsi="宋体" w:eastAsia="宋体" w:cs="宋体"/>
          <w:color w:val="auto"/>
          <w:sz w:val="21"/>
          <w:szCs w:val="21"/>
          <w:highlight w:val="none"/>
        </w:rPr>
        <w:t>合同约定、编制要求、采购需求完成本项目所包含的全部工作。</w:t>
      </w:r>
    </w:p>
    <w:p w14:paraId="66148B01">
      <w:pPr>
        <w:wordWrap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2.我方承诺我们的投标报价不低于我们自身的成本。</w:t>
      </w:r>
    </w:p>
    <w:p w14:paraId="5B1A3E9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3.我方已详细审核全部招标文件，包括修改文件（如有时）及有关附件。</w:t>
      </w:r>
    </w:p>
    <w:p w14:paraId="7921C5D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4.一旦我方中标，我方保证按合同协议书的规定以及采购人要求完成本项目。</w:t>
      </w:r>
    </w:p>
    <w:p w14:paraId="4C0727F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5.我方</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rPr>
        <w:t>遵守招标文件规定投标有效期：</w:t>
      </w:r>
      <w:r>
        <w:rPr>
          <w:rFonts w:hint="eastAsia" w:ascii="宋体" w:hAnsi="宋体" w:eastAsia="宋体" w:cs="宋体"/>
          <w:color w:val="auto"/>
          <w:sz w:val="21"/>
          <w:szCs w:val="21"/>
          <w:highlight w:val="none"/>
          <w:u w:val="single"/>
        </w:rPr>
        <w:t>90日历天，从提交投标文件的截止之日算起</w:t>
      </w:r>
      <w:r>
        <w:rPr>
          <w:rFonts w:hint="eastAsia" w:ascii="宋体" w:hAnsi="宋体" w:eastAsia="宋体" w:cs="宋体"/>
          <w:color w:val="auto"/>
          <w:sz w:val="21"/>
          <w:szCs w:val="21"/>
          <w:highlight w:val="none"/>
        </w:rPr>
        <w:t>。</w:t>
      </w:r>
    </w:p>
    <w:p w14:paraId="73E8452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6.我方同意所提交的投标文件在招标文件投标人须知中第3.3.1条规定的投标有效期内有效，在此期间内如果中标，我方将受此约束。</w:t>
      </w:r>
    </w:p>
    <w:p w14:paraId="7434FCB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7.我方在此声明，所递交的投标文件及有关资料内容完整、合法、真实、有效和准确，若有违反，我方愿意承担一切后果。</w:t>
      </w:r>
    </w:p>
    <w:p w14:paraId="4FAC1A6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8.在合同协议书正式签署生效之前，本投标函连同你方的中标通知书将构成我们双方之间共同遵守的文件，对双方具有约束力。</w:t>
      </w:r>
    </w:p>
    <w:p w14:paraId="754F48F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9.除非另外达成协议并生效，你方的中标通知书和本投标文件将成为约束双方的合同文件的组成部分。</w:t>
      </w:r>
    </w:p>
    <w:p w14:paraId="3E7B7C2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10.我方完全理解贵方不一定要接受最低报价的投标人为中标人的行为。</w:t>
      </w:r>
    </w:p>
    <w:p w14:paraId="4F6FBAA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11.除列出的偏差外，我方满足招标文件的全部要求。</w:t>
      </w:r>
    </w:p>
    <w:p w14:paraId="60F0C2D2">
      <w:pPr>
        <w:wordWrap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12.其他：</w:t>
      </w:r>
      <w:r>
        <w:rPr>
          <w:rFonts w:hint="eastAsia" w:ascii="宋体" w:hAnsi="宋体" w:eastAsia="宋体" w:cs="宋体"/>
          <w:color w:val="auto"/>
          <w:sz w:val="21"/>
          <w:szCs w:val="21"/>
          <w:highlight w:val="none"/>
          <w:u w:val="single"/>
        </w:rPr>
        <w:t xml:space="preserve">                  </w:t>
      </w:r>
    </w:p>
    <w:p w14:paraId="2A00CF5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751E2BAE">
      <w:pPr>
        <w:wordWrap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投标人（电子签章）：</w:t>
      </w:r>
      <w:r>
        <w:rPr>
          <w:rFonts w:hint="eastAsia" w:ascii="宋体" w:hAnsi="宋体" w:eastAsia="宋体" w:cs="宋体"/>
          <w:color w:val="auto"/>
          <w:sz w:val="21"/>
          <w:szCs w:val="21"/>
          <w:highlight w:val="none"/>
          <w:u w:val="single"/>
        </w:rPr>
        <w:t xml:space="preserve">                  </w:t>
      </w:r>
    </w:p>
    <w:p w14:paraId="5C5C0086">
      <w:pPr>
        <w:wordWrap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43943122">
      <w:pPr>
        <w:wordWrap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w:t>
      </w:r>
      <w:r>
        <w:rPr>
          <w:rFonts w:hint="eastAsia" w:ascii="宋体" w:hAnsi="宋体" w:eastAsia="宋体" w:cs="宋体"/>
          <w:color w:val="auto"/>
          <w:sz w:val="21"/>
          <w:szCs w:val="21"/>
          <w:highlight w:val="none"/>
          <w:u w:val="single"/>
        </w:rPr>
        <w:t xml:space="preserve">              </w:t>
      </w:r>
    </w:p>
    <w:p w14:paraId="53039BC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47C561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开户银行名称：</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12DB1A3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开户银行账号：</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1005462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开户银行地址：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6D77218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3D23E03">
      <w:pPr>
        <w:pStyle w:val="13"/>
        <w:rPr>
          <w:rFonts w:hint="eastAsia" w:ascii="宋体" w:hAnsi="宋体" w:eastAsia="宋体" w:cs="宋体"/>
          <w:color w:val="auto"/>
          <w:highlight w:val="none"/>
        </w:rPr>
      </w:pPr>
    </w:p>
    <w:p w14:paraId="534F3460">
      <w:pPr>
        <w:pStyle w:val="13"/>
        <w:rPr>
          <w:rFonts w:hint="eastAsia" w:ascii="宋体" w:hAnsi="宋体" w:eastAsia="宋体" w:cs="宋体"/>
          <w:color w:val="auto"/>
          <w:highlight w:val="none"/>
        </w:rPr>
      </w:pPr>
    </w:p>
    <w:p w14:paraId="231CFB66">
      <w:pPr>
        <w:pStyle w:val="13"/>
        <w:rPr>
          <w:rFonts w:hint="eastAsia" w:ascii="宋体" w:hAnsi="宋体" w:eastAsia="宋体" w:cs="宋体"/>
          <w:color w:val="auto"/>
          <w:highlight w:val="none"/>
        </w:rPr>
      </w:pPr>
    </w:p>
    <w:p w14:paraId="6C3A08B7">
      <w:pPr>
        <w:pStyle w:val="13"/>
        <w:rPr>
          <w:rFonts w:hint="eastAsia" w:ascii="宋体" w:hAnsi="宋体" w:eastAsia="宋体" w:cs="宋体"/>
          <w:color w:val="auto"/>
          <w:highlight w:val="none"/>
        </w:rPr>
      </w:pPr>
    </w:p>
    <w:p w14:paraId="5947EAFD">
      <w:pPr>
        <w:pStyle w:val="13"/>
        <w:rPr>
          <w:rFonts w:hint="eastAsia" w:ascii="宋体" w:hAnsi="宋体" w:eastAsia="宋体" w:cs="宋体"/>
          <w:color w:val="auto"/>
          <w:highlight w:val="none"/>
        </w:rPr>
      </w:pPr>
    </w:p>
    <w:p w14:paraId="49AE9B8E">
      <w:pPr>
        <w:pStyle w:val="13"/>
        <w:rPr>
          <w:rFonts w:hint="eastAsia" w:ascii="宋体" w:hAnsi="宋体" w:eastAsia="宋体" w:cs="宋体"/>
          <w:color w:val="auto"/>
          <w:highlight w:val="none"/>
        </w:rPr>
      </w:pPr>
    </w:p>
    <w:p w14:paraId="3191366E">
      <w:pPr>
        <w:pStyle w:val="13"/>
        <w:rPr>
          <w:rFonts w:hint="eastAsia" w:ascii="宋体" w:hAnsi="宋体" w:eastAsia="宋体" w:cs="宋体"/>
          <w:color w:val="auto"/>
          <w:highlight w:val="none"/>
        </w:rPr>
      </w:pPr>
    </w:p>
    <w:p w14:paraId="5A84A173">
      <w:pPr>
        <w:pStyle w:val="13"/>
        <w:rPr>
          <w:rFonts w:hint="eastAsia" w:ascii="宋体" w:hAnsi="宋体" w:eastAsia="宋体" w:cs="宋体"/>
          <w:color w:val="auto"/>
          <w:highlight w:val="none"/>
        </w:rPr>
      </w:pPr>
    </w:p>
    <w:p w14:paraId="197EC070">
      <w:pPr>
        <w:rPr>
          <w:rFonts w:hint="eastAsia" w:ascii="宋体" w:hAnsi="宋体" w:eastAsia="宋体" w:cs="宋体"/>
          <w:color w:val="auto"/>
          <w:highlight w:val="none"/>
          <w:lang w:val="zh-CN"/>
        </w:rPr>
      </w:pPr>
    </w:p>
    <w:p w14:paraId="1754902F">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391" w:name="_Toc15339"/>
      <w:bookmarkStart w:id="392" w:name="_Toc15728"/>
      <w:bookmarkStart w:id="393" w:name="_Toc14725"/>
      <w:bookmarkStart w:id="394" w:name="_Toc241805276"/>
      <w:bookmarkStart w:id="395" w:name="_Toc20004"/>
      <w:bookmarkStart w:id="396" w:name="_Toc260127888"/>
      <w:bookmarkStart w:id="397" w:name="_Toc217185633"/>
      <w:bookmarkStart w:id="398" w:name="_Toc176848891"/>
      <w:bookmarkStart w:id="399" w:name="_Toc224363922"/>
      <w:bookmarkStart w:id="400" w:name="_Toc216755822"/>
      <w:r>
        <w:rPr>
          <w:rFonts w:hint="eastAsia" w:ascii="宋体" w:hAnsi="宋体" w:eastAsia="宋体" w:cs="宋体"/>
          <w:color w:val="auto"/>
          <w:sz w:val="28"/>
          <w:szCs w:val="28"/>
          <w:highlight w:val="none"/>
          <w:lang w:val="zh-CN"/>
        </w:rPr>
        <w:t>（四）开标一览表</w:t>
      </w:r>
      <w:bookmarkEnd w:id="391"/>
      <w:bookmarkEnd w:id="392"/>
      <w:bookmarkEnd w:id="393"/>
      <w:bookmarkEnd w:id="394"/>
      <w:bookmarkEnd w:id="395"/>
      <w:bookmarkEnd w:id="396"/>
      <w:bookmarkEnd w:id="397"/>
      <w:bookmarkEnd w:id="398"/>
      <w:bookmarkEnd w:id="399"/>
    </w:p>
    <w:p w14:paraId="0C037884">
      <w:pPr>
        <w:spacing w:line="360" w:lineRule="auto"/>
        <w:rPr>
          <w:rFonts w:hint="eastAsia" w:ascii="宋体" w:hAnsi="宋体" w:eastAsia="宋体" w:cs="宋体"/>
          <w:bCs/>
          <w:color w:val="auto"/>
          <w:highlight w:val="none"/>
          <w:u w:val="singl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highlight w:val="none"/>
        </w:rPr>
        <w:t>项目编号：</w:t>
      </w:r>
      <w:r>
        <w:rPr>
          <w:rFonts w:hint="eastAsia" w:ascii="宋体" w:hAnsi="宋体" w:eastAsia="宋体" w:cs="宋体"/>
          <w:bCs/>
          <w:color w:val="auto"/>
          <w:highlight w:val="none"/>
          <w:u w:val="single"/>
        </w:rPr>
        <w:t xml:space="preserve">                       </w:t>
      </w:r>
    </w:p>
    <w:tbl>
      <w:tblPr>
        <w:tblStyle w:val="52"/>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31"/>
        <w:gridCol w:w="2425"/>
        <w:gridCol w:w="4110"/>
        <w:gridCol w:w="2363"/>
      </w:tblGrid>
      <w:tr w14:paraId="7EFC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atLeast"/>
          <w:jc w:val="center"/>
        </w:trPr>
        <w:tc>
          <w:tcPr>
            <w:tcW w:w="831" w:type="dxa"/>
            <w:shd w:val="clear" w:color="auto" w:fill="FFFFFF" w:themeFill="background1"/>
            <w:vAlign w:val="center"/>
          </w:tcPr>
          <w:p w14:paraId="6F3CB610">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25" w:type="dxa"/>
            <w:shd w:val="clear" w:color="auto" w:fill="FFFFFF" w:themeFill="background1"/>
            <w:vAlign w:val="center"/>
          </w:tcPr>
          <w:p w14:paraId="3BB55B57">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开标内容</w:t>
            </w:r>
          </w:p>
        </w:tc>
        <w:tc>
          <w:tcPr>
            <w:tcW w:w="4110" w:type="dxa"/>
            <w:shd w:val="clear" w:color="auto" w:fill="FFFFFF" w:themeFill="background1"/>
            <w:vAlign w:val="center"/>
          </w:tcPr>
          <w:p w14:paraId="67671428">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投标人填写</w:t>
            </w:r>
          </w:p>
        </w:tc>
        <w:tc>
          <w:tcPr>
            <w:tcW w:w="2363" w:type="dxa"/>
            <w:shd w:val="clear" w:color="auto" w:fill="FFFFFF" w:themeFill="background1"/>
            <w:vAlign w:val="center"/>
          </w:tcPr>
          <w:p w14:paraId="106DA63D">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  注</w:t>
            </w:r>
          </w:p>
        </w:tc>
      </w:tr>
      <w:tr w14:paraId="1661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exact"/>
          <w:jc w:val="center"/>
        </w:trPr>
        <w:tc>
          <w:tcPr>
            <w:tcW w:w="831" w:type="dxa"/>
            <w:shd w:val="clear" w:color="auto" w:fill="FFFFFF" w:themeFill="background1"/>
            <w:vAlign w:val="center"/>
          </w:tcPr>
          <w:p w14:paraId="27F15AB0">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425" w:type="dxa"/>
            <w:shd w:val="clear" w:color="auto" w:fill="FFFFFF" w:themeFill="background1"/>
            <w:vAlign w:val="center"/>
          </w:tcPr>
          <w:p w14:paraId="38280279">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4110" w:type="dxa"/>
            <w:shd w:val="clear" w:color="auto" w:fill="FFFFFF" w:themeFill="background1"/>
            <w:vAlign w:val="center"/>
          </w:tcPr>
          <w:p w14:paraId="147D11C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tc>
        <w:tc>
          <w:tcPr>
            <w:tcW w:w="2363" w:type="dxa"/>
            <w:shd w:val="clear" w:color="auto" w:fill="FFFFFF" w:themeFill="background1"/>
            <w:vAlign w:val="center"/>
          </w:tcPr>
          <w:p w14:paraId="1A33D5E0">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r>
      <w:tr w14:paraId="76A2B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jc w:val="center"/>
        </w:trPr>
        <w:tc>
          <w:tcPr>
            <w:tcW w:w="831" w:type="dxa"/>
            <w:shd w:val="clear" w:color="auto" w:fill="FFFFFF" w:themeFill="background1"/>
            <w:vAlign w:val="center"/>
          </w:tcPr>
          <w:p w14:paraId="1148E2C9">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425" w:type="dxa"/>
            <w:shd w:val="clear" w:color="auto" w:fill="FFFFFF" w:themeFill="background1"/>
            <w:vAlign w:val="center"/>
          </w:tcPr>
          <w:p w14:paraId="088BC6D9">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p>
        </w:tc>
        <w:tc>
          <w:tcPr>
            <w:tcW w:w="4110" w:type="dxa"/>
            <w:shd w:val="clear" w:color="auto" w:fill="FFFFFF" w:themeFill="background1"/>
            <w:vAlign w:val="center"/>
          </w:tcPr>
          <w:p w14:paraId="4BD3C861">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c>
          <w:tcPr>
            <w:tcW w:w="2363" w:type="dxa"/>
            <w:shd w:val="clear" w:color="auto" w:fill="FFFFFF" w:themeFill="background1"/>
            <w:vAlign w:val="center"/>
          </w:tcPr>
          <w:p w14:paraId="117B234E">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r>
      <w:tr w14:paraId="70BB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3C043814">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425" w:type="dxa"/>
            <w:shd w:val="clear" w:color="auto" w:fill="FFFFFF" w:themeFill="background1"/>
            <w:vAlign w:val="center"/>
          </w:tcPr>
          <w:p w14:paraId="5A62140C">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bookmarkStart w:id="401" w:name="OLE_LINK49"/>
            <w:bookmarkStart w:id="402" w:name="OLE_LINK48"/>
            <w:r>
              <w:rPr>
                <w:rFonts w:hint="eastAsia" w:ascii="宋体" w:hAnsi="宋体" w:eastAsia="宋体" w:cs="宋体"/>
                <w:color w:val="auto"/>
                <w:sz w:val="21"/>
                <w:szCs w:val="21"/>
                <w:highlight w:val="none"/>
              </w:rPr>
              <w:t>服务地点</w:t>
            </w:r>
            <w:bookmarkEnd w:id="401"/>
            <w:bookmarkEnd w:id="402"/>
          </w:p>
        </w:tc>
        <w:tc>
          <w:tcPr>
            <w:tcW w:w="4110" w:type="dxa"/>
            <w:shd w:val="clear" w:color="auto" w:fill="FFFFFF" w:themeFill="background1"/>
            <w:vAlign w:val="center"/>
          </w:tcPr>
          <w:p w14:paraId="396B3D3C">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c>
          <w:tcPr>
            <w:tcW w:w="2363" w:type="dxa"/>
            <w:shd w:val="clear" w:color="auto" w:fill="FFFFFF" w:themeFill="background1"/>
            <w:vAlign w:val="center"/>
          </w:tcPr>
          <w:p w14:paraId="3C27DF84">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r>
      <w:tr w14:paraId="5FAF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0B7B00E0">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425" w:type="dxa"/>
            <w:shd w:val="clear" w:color="auto" w:fill="FFFFFF" w:themeFill="background1"/>
            <w:vAlign w:val="center"/>
          </w:tcPr>
          <w:p w14:paraId="4A1A707D">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bookmarkStart w:id="403" w:name="OLE_LINK51"/>
            <w:bookmarkStart w:id="404" w:name="OLE_LINK50"/>
            <w:r>
              <w:rPr>
                <w:rFonts w:hint="eastAsia" w:ascii="宋体" w:hAnsi="宋体" w:eastAsia="宋体" w:cs="宋体"/>
                <w:color w:val="auto"/>
                <w:sz w:val="21"/>
                <w:szCs w:val="21"/>
                <w:highlight w:val="none"/>
              </w:rPr>
              <w:t>质量标准</w:t>
            </w:r>
            <w:bookmarkEnd w:id="403"/>
            <w:bookmarkEnd w:id="404"/>
          </w:p>
        </w:tc>
        <w:tc>
          <w:tcPr>
            <w:tcW w:w="4110" w:type="dxa"/>
            <w:shd w:val="clear" w:color="auto" w:fill="FFFFFF" w:themeFill="background1"/>
            <w:vAlign w:val="center"/>
          </w:tcPr>
          <w:p w14:paraId="5D0241C6">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c>
          <w:tcPr>
            <w:tcW w:w="2363" w:type="dxa"/>
            <w:shd w:val="clear" w:color="auto" w:fill="FFFFFF" w:themeFill="background1"/>
            <w:vAlign w:val="center"/>
          </w:tcPr>
          <w:p w14:paraId="03824915">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r>
      <w:tr w14:paraId="4A1D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831" w:type="dxa"/>
            <w:shd w:val="clear" w:color="auto" w:fill="FFFFFF" w:themeFill="background1"/>
            <w:vAlign w:val="center"/>
          </w:tcPr>
          <w:p w14:paraId="7AA81452">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425" w:type="dxa"/>
            <w:shd w:val="clear" w:color="auto" w:fill="FFFFFF" w:themeFill="background1"/>
            <w:vAlign w:val="center"/>
          </w:tcPr>
          <w:p w14:paraId="150C5F80">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bookmarkStart w:id="405" w:name="OLE_LINK55"/>
            <w:bookmarkStart w:id="406" w:name="OLE_LINK54"/>
            <w:r>
              <w:rPr>
                <w:rFonts w:hint="eastAsia" w:ascii="宋体" w:hAnsi="宋体" w:eastAsia="宋体" w:cs="宋体"/>
                <w:color w:val="auto"/>
                <w:sz w:val="21"/>
                <w:szCs w:val="21"/>
                <w:highlight w:val="none"/>
              </w:rPr>
              <w:t>说明</w:t>
            </w:r>
            <w:bookmarkEnd w:id="405"/>
            <w:bookmarkEnd w:id="406"/>
          </w:p>
        </w:tc>
        <w:tc>
          <w:tcPr>
            <w:tcW w:w="4110" w:type="dxa"/>
            <w:shd w:val="clear" w:color="auto" w:fill="FFFFFF" w:themeFill="background1"/>
            <w:vAlign w:val="center"/>
          </w:tcPr>
          <w:p w14:paraId="752EAD08">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c>
          <w:tcPr>
            <w:tcW w:w="2363" w:type="dxa"/>
            <w:shd w:val="clear" w:color="auto" w:fill="FFFFFF" w:themeFill="background1"/>
            <w:vAlign w:val="center"/>
          </w:tcPr>
          <w:p w14:paraId="64DB7F8A">
            <w:pPr>
              <w:keepNext w:val="0"/>
              <w:keepLines w:val="0"/>
              <w:widowControl/>
              <w:suppressLineNumbers w:val="0"/>
              <w:wordWrap w:val="0"/>
              <w:spacing w:before="0" w:beforeAutospacing="0" w:after="0" w:afterAutospacing="0" w:line="276" w:lineRule="auto"/>
              <w:ind w:left="0" w:right="0"/>
              <w:jc w:val="center"/>
              <w:rPr>
                <w:rFonts w:hint="eastAsia" w:ascii="宋体" w:hAnsi="宋体" w:eastAsia="宋体" w:cs="宋体"/>
                <w:color w:val="auto"/>
                <w:sz w:val="21"/>
                <w:szCs w:val="21"/>
                <w:highlight w:val="none"/>
              </w:rPr>
            </w:pPr>
          </w:p>
        </w:tc>
      </w:tr>
    </w:tbl>
    <w:p w14:paraId="57387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hint="eastAsia" w:ascii="宋体" w:hAnsi="宋体" w:eastAsia="宋体" w:cs="宋体"/>
          <w:b/>
          <w:color w:val="auto"/>
          <w:sz w:val="21"/>
          <w:szCs w:val="21"/>
          <w:highlight w:val="none"/>
        </w:rPr>
      </w:pPr>
    </w:p>
    <w:p w14:paraId="06B89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hint="eastAsia" w:ascii="宋体" w:hAnsi="宋体" w:eastAsia="宋体" w:cs="宋体"/>
          <w:color w:val="auto"/>
          <w:sz w:val="21"/>
          <w:szCs w:val="21"/>
          <w:highlight w:val="none"/>
        </w:rPr>
      </w:pPr>
    </w:p>
    <w:bookmarkEnd w:id="400"/>
    <w:p w14:paraId="02C7FA41">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投标人（电子签章）：_______________</w:t>
      </w:r>
    </w:p>
    <w:p w14:paraId="215C384A">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电子签章）：___________</w:t>
      </w:r>
    </w:p>
    <w:p w14:paraId="51DEB513">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________年_____月______日</w:t>
      </w:r>
    </w:p>
    <w:p w14:paraId="013C98DD">
      <w:pPr>
        <w:wordWrap w:val="0"/>
        <w:spacing w:line="480" w:lineRule="auto"/>
        <w:ind w:firstLine="420"/>
        <w:rPr>
          <w:rFonts w:hint="eastAsia" w:ascii="宋体" w:hAnsi="宋体" w:eastAsia="宋体" w:cs="宋体"/>
          <w:color w:val="auto"/>
          <w:sz w:val="21"/>
          <w:szCs w:val="21"/>
          <w:highlight w:val="none"/>
        </w:rPr>
      </w:pPr>
    </w:p>
    <w:p w14:paraId="00F73FD0">
      <w:pPr>
        <w:pStyle w:val="13"/>
        <w:rPr>
          <w:rFonts w:hint="eastAsia" w:ascii="宋体" w:hAnsi="宋体" w:eastAsia="宋体" w:cs="宋体"/>
          <w:color w:val="auto"/>
          <w:highlight w:val="none"/>
        </w:rPr>
      </w:pPr>
    </w:p>
    <w:p w14:paraId="1737A4A0">
      <w:pPr>
        <w:pStyle w:val="13"/>
        <w:rPr>
          <w:rFonts w:hint="eastAsia" w:ascii="宋体" w:hAnsi="宋体" w:eastAsia="宋体" w:cs="宋体"/>
          <w:color w:val="auto"/>
          <w:highlight w:val="none"/>
        </w:rPr>
      </w:pPr>
    </w:p>
    <w:p w14:paraId="2CF3DF4F">
      <w:pPr>
        <w:wordWrap w:val="0"/>
        <w:spacing w:line="480" w:lineRule="auto"/>
        <w:ind w:firstLine="420"/>
        <w:rPr>
          <w:rFonts w:hint="eastAsia" w:ascii="宋体" w:hAnsi="宋体" w:eastAsia="宋体" w:cs="宋体"/>
          <w:color w:val="auto"/>
          <w:sz w:val="21"/>
          <w:szCs w:val="21"/>
          <w:highlight w:val="none"/>
        </w:rPr>
      </w:pPr>
    </w:p>
    <w:p w14:paraId="7C23BD42">
      <w:pPr>
        <w:pStyle w:val="13"/>
        <w:rPr>
          <w:rFonts w:hint="eastAsia" w:ascii="宋体" w:hAnsi="宋体" w:eastAsia="宋体" w:cs="宋体"/>
          <w:color w:val="auto"/>
          <w:highlight w:val="none"/>
        </w:rPr>
      </w:pPr>
    </w:p>
    <w:p w14:paraId="0789C5B4">
      <w:pPr>
        <w:pStyle w:val="13"/>
        <w:rPr>
          <w:rFonts w:hint="eastAsia" w:ascii="宋体" w:hAnsi="宋体" w:eastAsia="宋体" w:cs="宋体"/>
          <w:color w:val="auto"/>
          <w:highlight w:val="none"/>
        </w:rPr>
      </w:pPr>
    </w:p>
    <w:p w14:paraId="43F50957">
      <w:pPr>
        <w:pStyle w:val="13"/>
        <w:rPr>
          <w:rFonts w:hint="eastAsia" w:ascii="宋体" w:hAnsi="宋体" w:eastAsia="宋体" w:cs="宋体"/>
          <w:color w:val="auto"/>
          <w:highlight w:val="none"/>
        </w:rPr>
      </w:pPr>
    </w:p>
    <w:p w14:paraId="38EA61E4">
      <w:pPr>
        <w:wordWrap w:val="0"/>
        <w:spacing w:line="480" w:lineRule="auto"/>
        <w:ind w:firstLine="420"/>
        <w:rPr>
          <w:rFonts w:hint="eastAsia" w:ascii="宋体" w:hAnsi="宋体" w:eastAsia="宋体" w:cs="宋体"/>
          <w:color w:val="auto"/>
          <w:sz w:val="21"/>
          <w:szCs w:val="21"/>
          <w:highlight w:val="none"/>
        </w:rPr>
      </w:pPr>
    </w:p>
    <w:p w14:paraId="006C3ADC">
      <w:pPr>
        <w:pStyle w:val="13"/>
        <w:rPr>
          <w:rFonts w:hint="eastAsia" w:ascii="宋体" w:hAnsi="宋体" w:eastAsia="宋体" w:cs="宋体"/>
          <w:color w:val="auto"/>
          <w:highlight w:val="none"/>
        </w:rPr>
      </w:pPr>
    </w:p>
    <w:p w14:paraId="01FCAEA6">
      <w:pPr>
        <w:pStyle w:val="13"/>
        <w:rPr>
          <w:rFonts w:hint="eastAsia" w:ascii="宋体" w:hAnsi="宋体" w:eastAsia="宋体" w:cs="宋体"/>
          <w:color w:val="auto"/>
          <w:highlight w:val="none"/>
        </w:rPr>
      </w:pPr>
    </w:p>
    <w:p w14:paraId="0299D40B">
      <w:pPr>
        <w:pStyle w:val="13"/>
        <w:rPr>
          <w:rFonts w:hint="eastAsia" w:ascii="宋体" w:hAnsi="宋体" w:eastAsia="宋体" w:cs="宋体"/>
          <w:color w:val="auto"/>
          <w:highlight w:val="none"/>
        </w:rPr>
      </w:pPr>
    </w:p>
    <w:p w14:paraId="70B718D2">
      <w:pPr>
        <w:pStyle w:val="13"/>
        <w:rPr>
          <w:rFonts w:hint="eastAsia" w:ascii="宋体" w:hAnsi="宋体" w:eastAsia="宋体" w:cs="宋体"/>
          <w:color w:val="auto"/>
          <w:highlight w:val="none"/>
        </w:rPr>
      </w:pPr>
    </w:p>
    <w:p w14:paraId="35F2994C">
      <w:pPr>
        <w:pStyle w:val="13"/>
        <w:rPr>
          <w:rFonts w:hint="eastAsia" w:ascii="宋体" w:hAnsi="宋体" w:eastAsia="宋体" w:cs="宋体"/>
          <w:color w:val="auto"/>
          <w:highlight w:val="none"/>
        </w:rPr>
      </w:pPr>
    </w:p>
    <w:p w14:paraId="7C215705">
      <w:pPr>
        <w:pStyle w:val="13"/>
        <w:rPr>
          <w:rFonts w:hint="eastAsia" w:ascii="宋体" w:hAnsi="宋体" w:eastAsia="宋体" w:cs="宋体"/>
          <w:color w:val="auto"/>
          <w:highlight w:val="none"/>
        </w:rPr>
      </w:pPr>
    </w:p>
    <w:p w14:paraId="00F4A03A">
      <w:pPr>
        <w:pStyle w:val="13"/>
        <w:rPr>
          <w:rFonts w:hint="eastAsia" w:ascii="宋体" w:hAnsi="宋体" w:eastAsia="宋体" w:cs="宋体"/>
          <w:color w:val="auto"/>
          <w:highlight w:val="none"/>
        </w:rPr>
      </w:pPr>
    </w:p>
    <w:p w14:paraId="186BD723">
      <w:pPr>
        <w:pStyle w:val="13"/>
        <w:rPr>
          <w:rFonts w:hint="eastAsia" w:ascii="宋体" w:hAnsi="宋体" w:eastAsia="宋体" w:cs="宋体"/>
          <w:color w:val="auto"/>
          <w:highlight w:val="none"/>
        </w:rPr>
      </w:pPr>
    </w:p>
    <w:p w14:paraId="3D9354A1">
      <w:pPr>
        <w:pStyle w:val="13"/>
        <w:rPr>
          <w:rFonts w:hint="eastAsia" w:ascii="宋体" w:hAnsi="宋体" w:eastAsia="宋体" w:cs="宋体"/>
          <w:color w:val="auto"/>
          <w:highlight w:val="none"/>
        </w:rPr>
      </w:pPr>
    </w:p>
    <w:p w14:paraId="0067DF4A">
      <w:pPr>
        <w:pStyle w:val="13"/>
        <w:rPr>
          <w:rFonts w:hint="eastAsia" w:ascii="宋体" w:hAnsi="宋体" w:eastAsia="宋体" w:cs="宋体"/>
          <w:color w:val="auto"/>
          <w:highlight w:val="none"/>
        </w:rPr>
      </w:pPr>
    </w:p>
    <w:p w14:paraId="22DC4414">
      <w:pPr>
        <w:pStyle w:val="13"/>
        <w:rPr>
          <w:rFonts w:hint="eastAsia" w:ascii="宋体" w:hAnsi="宋体" w:eastAsia="宋体" w:cs="宋体"/>
          <w:color w:val="auto"/>
          <w:highlight w:val="none"/>
        </w:rPr>
      </w:pPr>
    </w:p>
    <w:p w14:paraId="6F792000">
      <w:pPr>
        <w:pStyle w:val="13"/>
        <w:rPr>
          <w:rFonts w:hint="eastAsia" w:ascii="宋体" w:hAnsi="宋体" w:eastAsia="宋体" w:cs="宋体"/>
          <w:color w:val="auto"/>
          <w:highlight w:val="none"/>
        </w:rPr>
      </w:pPr>
    </w:p>
    <w:p w14:paraId="5D1AF677">
      <w:pPr>
        <w:pStyle w:val="13"/>
        <w:rPr>
          <w:rFonts w:hint="eastAsia" w:ascii="宋体" w:hAnsi="宋体" w:eastAsia="宋体" w:cs="宋体"/>
          <w:color w:val="auto"/>
          <w:highlight w:val="none"/>
        </w:rPr>
      </w:pPr>
    </w:p>
    <w:p w14:paraId="750BCB10">
      <w:pPr>
        <w:pStyle w:val="13"/>
        <w:rPr>
          <w:rFonts w:hint="eastAsia" w:ascii="宋体" w:hAnsi="宋体" w:eastAsia="宋体" w:cs="宋体"/>
          <w:color w:val="auto"/>
          <w:highlight w:val="none"/>
        </w:rPr>
      </w:pPr>
    </w:p>
    <w:p w14:paraId="5AD09D7B">
      <w:pPr>
        <w:pStyle w:val="13"/>
        <w:rPr>
          <w:rFonts w:hint="eastAsia" w:ascii="宋体" w:hAnsi="宋体" w:eastAsia="宋体" w:cs="宋体"/>
          <w:color w:val="auto"/>
          <w:highlight w:val="none"/>
        </w:rPr>
      </w:pPr>
      <w:bookmarkStart w:id="407" w:name="_Hlk17817959"/>
    </w:p>
    <w:p w14:paraId="532AA763">
      <w:pPr>
        <w:pStyle w:val="13"/>
        <w:rPr>
          <w:rFonts w:hint="eastAsia" w:ascii="宋体" w:hAnsi="宋体" w:eastAsia="宋体" w:cs="宋体"/>
          <w:color w:val="auto"/>
          <w:highlight w:val="none"/>
        </w:rPr>
      </w:pPr>
    </w:p>
    <w:p w14:paraId="22A10D2E">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08" w:name="_Toc25979"/>
      <w:bookmarkStart w:id="409" w:name="_Toc6496687"/>
      <w:bookmarkStart w:id="410" w:name="_Toc98421085"/>
      <w:bookmarkStart w:id="411" w:name="_Toc31813"/>
      <w:bookmarkStart w:id="412" w:name="_Toc23603"/>
      <w:bookmarkStart w:id="413" w:name="_Toc18080"/>
      <w:r>
        <w:rPr>
          <w:rFonts w:hint="eastAsia" w:ascii="宋体" w:hAnsi="宋体" w:eastAsia="宋体" w:cs="宋体"/>
          <w:color w:val="auto"/>
          <w:sz w:val="28"/>
          <w:szCs w:val="28"/>
          <w:highlight w:val="none"/>
          <w:lang w:val="zh-CN"/>
        </w:rPr>
        <w:t>（五）商务条款偏离表</w:t>
      </w:r>
      <w:bookmarkEnd w:id="408"/>
      <w:bookmarkEnd w:id="409"/>
      <w:bookmarkEnd w:id="410"/>
      <w:bookmarkEnd w:id="411"/>
      <w:bookmarkEnd w:id="412"/>
      <w:bookmarkEnd w:id="413"/>
    </w:p>
    <w:p w14:paraId="6C4EDA04">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投标人须逐条对应招标文件中要求的商务条款，认真填写该表。</w:t>
      </w:r>
    </w:p>
    <w:p w14:paraId="75E67E82">
      <w:pPr>
        <w:pStyle w:val="28"/>
        <w:spacing w:after="120" w:afterLines="50" w:line="276" w:lineRule="auto"/>
        <w:rPr>
          <w:rFonts w:hint="eastAsia" w:ascii="宋体" w:hAnsi="宋体" w:eastAsia="宋体" w:cs="宋体"/>
          <w:bCs/>
          <w:color w:val="auto"/>
          <w:highlight w:val="none"/>
          <w:u w:val="single"/>
        </w:rPr>
      </w:pPr>
      <w:r>
        <w:rPr>
          <w:rFonts w:hint="eastAsia" w:ascii="宋体" w:hAnsi="宋体" w:eastAsia="宋体" w:cs="宋体"/>
          <w:color w:val="auto"/>
          <w:highlight w:val="none"/>
        </w:rPr>
        <w:t>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bCs/>
          <w:color w:val="auto"/>
          <w:highlight w:val="none"/>
        </w:rPr>
        <w:t>项目编号：</w:t>
      </w:r>
      <w:r>
        <w:rPr>
          <w:rFonts w:hint="eastAsia" w:ascii="宋体" w:hAnsi="宋体" w:eastAsia="宋体" w:cs="宋体"/>
          <w:bCs/>
          <w:color w:val="auto"/>
          <w:highlight w:val="none"/>
          <w:u w:val="single"/>
        </w:rPr>
        <w:t xml:space="preserve">                 </w:t>
      </w:r>
    </w:p>
    <w:tbl>
      <w:tblPr>
        <w:tblStyle w:val="52"/>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50"/>
        <w:gridCol w:w="3596"/>
        <w:gridCol w:w="1644"/>
      </w:tblGrid>
      <w:tr w14:paraId="4A55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23D299E1">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3650" w:type="dxa"/>
            <w:vAlign w:val="center"/>
          </w:tcPr>
          <w:p w14:paraId="748CCD7B">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招标文件的商务条款</w:t>
            </w:r>
          </w:p>
        </w:tc>
        <w:tc>
          <w:tcPr>
            <w:tcW w:w="3596" w:type="dxa"/>
            <w:vAlign w:val="center"/>
          </w:tcPr>
          <w:p w14:paraId="7BC5602E">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投标文件响应情况</w:t>
            </w:r>
          </w:p>
        </w:tc>
        <w:tc>
          <w:tcPr>
            <w:tcW w:w="1644" w:type="dxa"/>
            <w:vAlign w:val="center"/>
          </w:tcPr>
          <w:p w14:paraId="4828B13A">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偏离</w:t>
            </w:r>
          </w:p>
        </w:tc>
      </w:tr>
      <w:tr w14:paraId="2A07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19AE08B">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3650" w:type="dxa"/>
            <w:vAlign w:val="center"/>
          </w:tcPr>
          <w:p w14:paraId="1407A17A">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3596" w:type="dxa"/>
            <w:vAlign w:val="center"/>
          </w:tcPr>
          <w:p w14:paraId="2086A5E1">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1644" w:type="dxa"/>
            <w:vAlign w:val="center"/>
          </w:tcPr>
          <w:p w14:paraId="6C34F45F">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r>
      <w:tr w14:paraId="1CE8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012F4DDD">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3650" w:type="dxa"/>
            <w:vAlign w:val="center"/>
          </w:tcPr>
          <w:p w14:paraId="39F6F98A">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3596" w:type="dxa"/>
            <w:vAlign w:val="center"/>
          </w:tcPr>
          <w:p w14:paraId="63291ECA">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1644" w:type="dxa"/>
            <w:vAlign w:val="center"/>
          </w:tcPr>
          <w:p w14:paraId="373F2A1D">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r>
      <w:tr w14:paraId="0ED4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21BFFD51">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3650" w:type="dxa"/>
            <w:vAlign w:val="center"/>
          </w:tcPr>
          <w:p w14:paraId="1DCCB02D">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3596" w:type="dxa"/>
            <w:vAlign w:val="center"/>
          </w:tcPr>
          <w:p w14:paraId="7E9AC775">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1644" w:type="dxa"/>
            <w:vAlign w:val="center"/>
          </w:tcPr>
          <w:p w14:paraId="14DB97B7">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r>
      <w:tr w14:paraId="0B35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25EBBAE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0"/>
                <w:szCs w:val="20"/>
                <w:highlight w:val="none"/>
              </w:rPr>
            </w:pPr>
            <w:r>
              <w:rPr>
                <w:rFonts w:hint="eastAsia" w:ascii="宋体" w:hAnsi="宋体" w:eastAsia="宋体" w:cs="宋体"/>
                <w:color w:val="auto"/>
                <w:sz w:val="21"/>
                <w:szCs w:val="21"/>
                <w:highlight w:val="none"/>
              </w:rPr>
              <w:t>…</w:t>
            </w:r>
          </w:p>
        </w:tc>
        <w:tc>
          <w:tcPr>
            <w:tcW w:w="3650" w:type="dxa"/>
            <w:vAlign w:val="center"/>
          </w:tcPr>
          <w:p w14:paraId="0D4E91D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0"/>
                <w:szCs w:val="20"/>
                <w:highlight w:val="none"/>
              </w:rPr>
            </w:pPr>
            <w:r>
              <w:rPr>
                <w:rFonts w:hint="eastAsia" w:ascii="宋体" w:hAnsi="宋体" w:eastAsia="宋体" w:cs="宋体"/>
                <w:color w:val="auto"/>
                <w:sz w:val="21"/>
                <w:szCs w:val="21"/>
                <w:highlight w:val="none"/>
              </w:rPr>
              <w:t>…</w:t>
            </w:r>
          </w:p>
        </w:tc>
        <w:tc>
          <w:tcPr>
            <w:tcW w:w="3596" w:type="dxa"/>
            <w:vAlign w:val="center"/>
          </w:tcPr>
          <w:p w14:paraId="3C86BF3A">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c>
          <w:tcPr>
            <w:tcW w:w="1644" w:type="dxa"/>
            <w:vAlign w:val="center"/>
          </w:tcPr>
          <w:p w14:paraId="5FCEFA88">
            <w:pPr>
              <w:pStyle w:val="28"/>
              <w:keepNext w:val="0"/>
              <w:keepLines w:val="0"/>
              <w:suppressLineNumbers w:val="0"/>
              <w:spacing w:before="0" w:beforeAutospacing="0" w:after="0" w:afterAutospacing="0" w:line="276" w:lineRule="auto"/>
              <w:ind w:left="0" w:right="0"/>
              <w:jc w:val="center"/>
              <w:rPr>
                <w:rFonts w:hint="eastAsia" w:ascii="宋体" w:hAnsi="宋体" w:eastAsia="宋体" w:cs="宋体"/>
                <w:color w:val="auto"/>
                <w:highlight w:val="none"/>
              </w:rPr>
            </w:pPr>
          </w:p>
        </w:tc>
      </w:tr>
    </w:tbl>
    <w:p w14:paraId="1CA24F2F">
      <w:pPr>
        <w:pStyle w:val="28"/>
        <w:spacing w:before="72" w:beforeLines="30" w:line="360" w:lineRule="auto"/>
        <w:ind w:firstLine="198"/>
        <w:jc w:val="left"/>
        <w:rPr>
          <w:rFonts w:hint="eastAsia" w:ascii="宋体" w:hAnsi="宋体" w:eastAsia="宋体" w:cs="宋体"/>
          <w:color w:val="auto"/>
          <w:highlight w:val="none"/>
        </w:rPr>
      </w:pPr>
      <w:r>
        <w:rPr>
          <w:rFonts w:hint="eastAsia" w:ascii="宋体" w:hAnsi="宋体" w:eastAsia="宋体" w:cs="宋体"/>
          <w:color w:val="auto"/>
          <w:highlight w:val="none"/>
        </w:rPr>
        <w:t>注：</w:t>
      </w:r>
    </w:p>
    <w:p w14:paraId="7B5E8477">
      <w:pPr>
        <w:pStyle w:val="28"/>
        <w:spacing w:line="360" w:lineRule="auto"/>
        <w:ind w:firstLine="200"/>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rPr>
        <w:t>表格中“偏离”一列，投标人只能如实填写“正偏离</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负偏离”或“无偏离”。凡响应内容高于招标文件要求的，按“正偏离”填写；低于招标文件要求的，按“负偏离”填写；满足招标文件要求的，按“无偏离”填写。</w:t>
      </w:r>
    </w:p>
    <w:p w14:paraId="34BF2F04">
      <w:pPr>
        <w:pStyle w:val="28"/>
        <w:spacing w:line="360" w:lineRule="auto"/>
        <w:ind w:firstLine="200"/>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rPr>
        <w:t>投标人可根据招标文件商务条款拓展本表，但不得改变格式。</w:t>
      </w:r>
    </w:p>
    <w:p w14:paraId="4B299E93">
      <w:pPr>
        <w:pStyle w:val="28"/>
        <w:spacing w:line="360" w:lineRule="auto"/>
        <w:ind w:firstLine="200"/>
        <w:rPr>
          <w:rFonts w:hint="eastAsia" w:ascii="宋体" w:hAnsi="宋体" w:eastAsia="宋体" w:cs="宋体"/>
          <w:color w:val="auto"/>
          <w:highlight w:val="none"/>
        </w:rPr>
      </w:pPr>
    </w:p>
    <w:p w14:paraId="36045C06">
      <w:pPr>
        <w:pStyle w:val="28"/>
        <w:spacing w:line="360" w:lineRule="auto"/>
        <w:ind w:firstLine="200"/>
        <w:rPr>
          <w:rFonts w:hint="eastAsia" w:ascii="宋体" w:hAnsi="宋体" w:eastAsia="宋体" w:cs="宋体"/>
          <w:b/>
          <w:color w:val="auto"/>
          <w:highlight w:val="none"/>
        </w:rPr>
      </w:pPr>
      <w:r>
        <w:rPr>
          <w:rFonts w:hint="eastAsia" w:ascii="宋体" w:hAnsi="宋体" w:eastAsia="宋体" w:cs="宋体"/>
          <w:b/>
          <w:color w:val="auto"/>
          <w:highlight w:val="none"/>
        </w:rPr>
        <w:t>注：如无偏离，投标人不需要填表，签字盖章后视同作出承诺：“投标文件完全响应招标文件所有商务条款的要求，无偏离。”</w:t>
      </w:r>
    </w:p>
    <w:p w14:paraId="7FA004E9">
      <w:pPr>
        <w:rPr>
          <w:rFonts w:hint="eastAsia" w:ascii="宋体" w:hAnsi="宋体" w:eastAsia="宋体" w:cs="宋体"/>
          <w:color w:val="auto"/>
          <w:highlight w:val="none"/>
        </w:rPr>
      </w:pPr>
    </w:p>
    <w:p w14:paraId="6AF5F954">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投标人（电子签章）：_______________</w:t>
      </w:r>
    </w:p>
    <w:p w14:paraId="1FE29C66">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电子签章）：___________</w:t>
      </w:r>
    </w:p>
    <w:p w14:paraId="11F2E3F1">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________年_____月______日</w:t>
      </w:r>
    </w:p>
    <w:p w14:paraId="6228FCD8">
      <w:pPr>
        <w:pStyle w:val="22"/>
        <w:spacing w:after="0"/>
        <w:ind w:left="0" w:leftChars="0"/>
        <w:jc w:val="center"/>
        <w:rPr>
          <w:rFonts w:hint="eastAsia" w:ascii="宋体" w:hAnsi="宋体" w:eastAsia="宋体" w:cs="宋体"/>
          <w:color w:val="auto"/>
          <w:highlight w:val="none"/>
        </w:rPr>
      </w:pPr>
    </w:p>
    <w:p w14:paraId="1DB46566">
      <w:pPr>
        <w:pStyle w:val="13"/>
        <w:rPr>
          <w:rFonts w:hint="eastAsia" w:ascii="宋体" w:hAnsi="宋体" w:eastAsia="宋体" w:cs="宋体"/>
          <w:color w:val="auto"/>
          <w:highlight w:val="none"/>
        </w:rPr>
      </w:pPr>
    </w:p>
    <w:p w14:paraId="2CC07BB5">
      <w:pPr>
        <w:pStyle w:val="13"/>
        <w:rPr>
          <w:rFonts w:hint="eastAsia" w:ascii="宋体" w:hAnsi="宋体" w:eastAsia="宋体" w:cs="宋体"/>
          <w:color w:val="auto"/>
          <w:highlight w:val="none"/>
        </w:rPr>
      </w:pPr>
    </w:p>
    <w:p w14:paraId="1B37F002">
      <w:pPr>
        <w:pStyle w:val="13"/>
        <w:rPr>
          <w:rFonts w:hint="eastAsia" w:ascii="宋体" w:hAnsi="宋体" w:eastAsia="宋体" w:cs="宋体"/>
          <w:color w:val="auto"/>
          <w:highlight w:val="none"/>
        </w:rPr>
      </w:pPr>
    </w:p>
    <w:p w14:paraId="1207503C">
      <w:pPr>
        <w:pStyle w:val="13"/>
        <w:rPr>
          <w:rFonts w:hint="eastAsia" w:ascii="宋体" w:hAnsi="宋体" w:eastAsia="宋体" w:cs="宋体"/>
          <w:color w:val="auto"/>
          <w:highlight w:val="none"/>
        </w:rPr>
      </w:pPr>
    </w:p>
    <w:p w14:paraId="20BCC158">
      <w:pPr>
        <w:pStyle w:val="13"/>
        <w:rPr>
          <w:rFonts w:hint="eastAsia" w:ascii="宋体" w:hAnsi="宋体" w:eastAsia="宋体" w:cs="宋体"/>
          <w:color w:val="auto"/>
          <w:highlight w:val="none"/>
        </w:rPr>
      </w:pPr>
    </w:p>
    <w:p w14:paraId="54E7C43E">
      <w:pPr>
        <w:pStyle w:val="13"/>
        <w:rPr>
          <w:rFonts w:hint="eastAsia" w:ascii="宋体" w:hAnsi="宋体" w:eastAsia="宋体" w:cs="宋体"/>
          <w:color w:val="auto"/>
          <w:highlight w:val="none"/>
        </w:rPr>
      </w:pPr>
    </w:p>
    <w:p w14:paraId="7A15AE68">
      <w:pPr>
        <w:pStyle w:val="13"/>
        <w:rPr>
          <w:rFonts w:hint="eastAsia" w:ascii="宋体" w:hAnsi="宋体" w:eastAsia="宋体" w:cs="宋体"/>
          <w:color w:val="auto"/>
          <w:highlight w:val="none"/>
        </w:rPr>
      </w:pPr>
    </w:p>
    <w:p w14:paraId="128D45A9">
      <w:pPr>
        <w:pStyle w:val="13"/>
        <w:rPr>
          <w:rFonts w:hint="eastAsia" w:ascii="宋体" w:hAnsi="宋体" w:eastAsia="宋体" w:cs="宋体"/>
          <w:color w:val="auto"/>
          <w:highlight w:val="none"/>
        </w:rPr>
      </w:pPr>
    </w:p>
    <w:p w14:paraId="644D5D93">
      <w:pPr>
        <w:pStyle w:val="13"/>
        <w:rPr>
          <w:rFonts w:hint="eastAsia" w:ascii="宋体" w:hAnsi="宋体" w:eastAsia="宋体" w:cs="宋体"/>
          <w:color w:val="auto"/>
          <w:highlight w:val="none"/>
        </w:rPr>
      </w:pPr>
    </w:p>
    <w:p w14:paraId="0AFFF414">
      <w:pPr>
        <w:pStyle w:val="13"/>
        <w:rPr>
          <w:rFonts w:hint="eastAsia" w:ascii="宋体" w:hAnsi="宋体" w:eastAsia="宋体" w:cs="宋体"/>
          <w:color w:val="auto"/>
          <w:highlight w:val="none"/>
        </w:rPr>
      </w:pPr>
    </w:p>
    <w:p w14:paraId="3205601B">
      <w:pPr>
        <w:pStyle w:val="13"/>
        <w:rPr>
          <w:rFonts w:hint="eastAsia" w:ascii="宋体" w:hAnsi="宋体" w:eastAsia="宋体" w:cs="宋体"/>
          <w:color w:val="auto"/>
          <w:highlight w:val="none"/>
        </w:rPr>
      </w:pPr>
    </w:p>
    <w:p w14:paraId="71326084">
      <w:pPr>
        <w:pStyle w:val="23"/>
        <w:pBdr>
          <w:top w:val="none" w:color="auto" w:sz="0" w:space="0"/>
          <w:left w:val="none" w:color="auto" w:sz="0" w:space="0"/>
          <w:bottom w:val="none" w:color="auto" w:sz="0" w:space="0"/>
          <w:right w:val="none" w:color="auto" w:sz="0" w:space="0"/>
        </w:pBdr>
        <w:rPr>
          <w:rFonts w:hint="eastAsia" w:ascii="宋体" w:hAnsi="宋体" w:eastAsia="宋体" w:cs="宋体"/>
          <w:color w:val="auto"/>
          <w:highlight w:val="none"/>
        </w:rPr>
      </w:pPr>
    </w:p>
    <w:bookmarkEnd w:id="407"/>
    <w:p w14:paraId="48F9981B">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14" w:name="_Toc15454"/>
      <w:bookmarkStart w:id="415" w:name="_Toc11621"/>
      <w:bookmarkStart w:id="416" w:name="_Toc13842"/>
      <w:bookmarkStart w:id="417" w:name="_Toc4010"/>
      <w:bookmarkStart w:id="418" w:name="_Hlk17818228"/>
      <w:r>
        <w:rPr>
          <w:rFonts w:hint="eastAsia" w:ascii="宋体" w:hAnsi="宋体" w:eastAsia="宋体" w:cs="宋体"/>
          <w:color w:val="auto"/>
          <w:sz w:val="28"/>
          <w:szCs w:val="28"/>
          <w:highlight w:val="none"/>
          <w:lang w:val="zh-CN"/>
        </w:rPr>
        <w:t>（六）政府采购政策性文件申明</w:t>
      </w:r>
      <w:bookmarkEnd w:id="414"/>
      <w:bookmarkEnd w:id="415"/>
      <w:bookmarkEnd w:id="416"/>
      <w:bookmarkEnd w:id="417"/>
    </w:p>
    <w:p w14:paraId="6B88114A">
      <w:pPr>
        <w:pStyle w:val="5"/>
        <w:spacing w:before="120" w:beforeLines="50" w:after="120" w:afterLines="50" w:line="360" w:lineRule="auto"/>
        <w:jc w:val="center"/>
        <w:rPr>
          <w:rFonts w:hint="eastAsia" w:ascii="宋体" w:hAnsi="宋体" w:eastAsia="宋体" w:cs="宋体"/>
          <w:color w:val="auto"/>
          <w:highlight w:val="none"/>
        </w:rPr>
      </w:pPr>
      <w:r>
        <w:rPr>
          <w:rFonts w:hint="eastAsia" w:ascii="宋体" w:hAnsi="宋体" w:eastAsia="宋体" w:cs="宋体"/>
          <w:b/>
          <w:color w:val="FF0000"/>
          <w:szCs w:val="21"/>
          <w:highlight w:val="yellow"/>
        </w:rPr>
        <w:t>（本项目为专门面向中小微企业采购项目</w:t>
      </w:r>
      <w:r>
        <w:rPr>
          <w:rFonts w:hint="eastAsia" w:ascii="宋体" w:hAnsi="宋体" w:eastAsia="宋体" w:cs="宋体"/>
          <w:b/>
          <w:color w:val="FF0000"/>
          <w:szCs w:val="21"/>
          <w:highlight w:val="yellow"/>
          <w:lang w:eastAsia="zh-CN"/>
        </w:rPr>
        <w:t>，</w:t>
      </w:r>
      <w:r>
        <w:rPr>
          <w:rFonts w:hint="eastAsia" w:ascii="宋体" w:hAnsi="宋体" w:eastAsia="宋体" w:cs="宋体"/>
          <w:b/>
          <w:color w:val="FF0000"/>
          <w:szCs w:val="21"/>
          <w:highlight w:val="yellow"/>
          <w:lang w:val="en-US" w:eastAsia="zh-CN"/>
        </w:rPr>
        <w:t>请供应商认真填写此表</w:t>
      </w:r>
      <w:r>
        <w:rPr>
          <w:rFonts w:hint="eastAsia" w:ascii="宋体" w:hAnsi="宋体" w:eastAsia="宋体" w:cs="宋体"/>
          <w:b/>
          <w:color w:val="FF0000"/>
          <w:szCs w:val="21"/>
          <w:highlight w:val="yellow"/>
        </w:rPr>
        <w:t>）</w:t>
      </w:r>
    </w:p>
    <w:p w14:paraId="45D7831B">
      <w:pPr>
        <w:pStyle w:val="5"/>
        <w:spacing w:before="120" w:beforeLines="50" w:after="120" w:after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color w:val="auto"/>
          <w:kern w:val="0"/>
          <w:sz w:val="28"/>
          <w:szCs w:val="28"/>
          <w:highlight w:val="none"/>
        </w:rPr>
        <w:t>中小企业声明函（服务）</w:t>
      </w:r>
    </w:p>
    <w:p w14:paraId="50CD3262">
      <w:pPr>
        <w:spacing w:after="120" w:line="360" w:lineRule="auto"/>
        <w:ind w:firstLine="60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本公司（联合体）郑重声明，根据《政府采购促进中小企业发展管理办法》（财库﹝2020﹞46号）的规定，本公司</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（联合体）参加</w:t>
      </w:r>
      <w:r>
        <w:rPr>
          <w:rFonts w:hint="eastAsia" w:ascii="宋体" w:hAnsi="宋体" w:eastAsia="宋体" w:cs="宋体"/>
          <w:color w:val="auto"/>
          <w:szCs w:val="21"/>
          <w:highlight w:val="none"/>
          <w:u w:val="single"/>
        </w:rPr>
        <w:t>（ 单 位 名 称 ）</w:t>
      </w:r>
      <w:r>
        <w:rPr>
          <w:rFonts w:hint="eastAsia" w:ascii="宋体" w:hAnsi="宋体" w:eastAsia="宋体" w:cs="宋体"/>
          <w:color w:val="auto"/>
          <w:szCs w:val="21"/>
          <w:highlight w:val="none"/>
        </w:rPr>
        <w:t xml:space="preserve"> 的</w:t>
      </w:r>
      <w:r>
        <w:rPr>
          <w:rFonts w:hint="eastAsia" w:ascii="宋体" w:hAnsi="宋体" w:eastAsia="宋体" w:cs="宋体"/>
          <w:color w:val="auto"/>
          <w:szCs w:val="21"/>
          <w:highlight w:val="none"/>
          <w:u w:val="single"/>
        </w:rPr>
        <w:t>（ 项 目 名 称 ）</w:t>
      </w:r>
      <w:r>
        <w:rPr>
          <w:rFonts w:hint="eastAsia" w:ascii="宋体" w:hAnsi="宋体" w:eastAsia="宋体" w:cs="宋体"/>
          <w:color w:val="auto"/>
          <w:szCs w:val="21"/>
          <w:highlight w:val="none"/>
        </w:rPr>
        <w:t xml:space="preserve"> 采购活动，服务全部由符合政策要求的中小企业承接。相关企业（含联合体中的中小企业、签订分包意向协议的中小企业）的具体情况如下： </w:t>
      </w:r>
    </w:p>
    <w:p w14:paraId="6B67AA05">
      <w:pPr>
        <w:spacing w:after="120" w:line="360" w:lineRule="auto"/>
        <w:ind w:firstLine="60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 标 的 名 称 ） </w:t>
      </w:r>
      <w:r>
        <w:rPr>
          <w:rFonts w:hint="eastAsia" w:ascii="宋体" w:hAnsi="宋体" w:eastAsia="宋体" w:cs="宋体"/>
          <w:color w:val="auto"/>
          <w:szCs w:val="21"/>
          <w:highlight w:val="none"/>
        </w:rPr>
        <w:t>，属于</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Cs w:val="21"/>
          <w:highlight w:val="none"/>
        </w:rPr>
        <w:t>行业；承建（承接）企业为</w:t>
      </w:r>
      <w:r>
        <w:rPr>
          <w:rFonts w:hint="eastAsia" w:ascii="宋体" w:hAnsi="宋体" w:eastAsia="宋体" w:cs="宋体"/>
          <w:color w:val="auto"/>
          <w:szCs w:val="21"/>
          <w:highlight w:val="none"/>
          <w:u w:val="single"/>
        </w:rPr>
        <w:t xml:space="preserve">（ 企 业 名 称 ）  </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 xml:space="preserve">       （ 中 型 企 业 、 小 型 企 业 、 微 型 企 业 ） </w:t>
      </w:r>
      <w:r>
        <w:rPr>
          <w:rFonts w:hint="eastAsia" w:ascii="宋体" w:hAnsi="宋体" w:eastAsia="宋体" w:cs="宋体"/>
          <w:color w:val="auto"/>
          <w:szCs w:val="21"/>
          <w:highlight w:val="none"/>
        </w:rPr>
        <w:t xml:space="preserve">； </w:t>
      </w:r>
    </w:p>
    <w:p w14:paraId="0F55F04C">
      <w:pPr>
        <w:spacing w:after="120" w:line="360" w:lineRule="auto"/>
        <w:ind w:firstLine="60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 标 的 名 称 ） </w:t>
      </w:r>
      <w:r>
        <w:rPr>
          <w:rFonts w:hint="eastAsia" w:ascii="宋体" w:hAnsi="宋体" w:eastAsia="宋体" w:cs="宋体"/>
          <w:color w:val="auto"/>
          <w:szCs w:val="21"/>
          <w:highlight w:val="none"/>
        </w:rPr>
        <w:t>，属于</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Cs w:val="21"/>
          <w:highlight w:val="none"/>
        </w:rPr>
        <w:t>行业；承建（承接）企业为</w:t>
      </w:r>
      <w:r>
        <w:rPr>
          <w:rFonts w:hint="eastAsia" w:ascii="宋体" w:hAnsi="宋体" w:eastAsia="宋体" w:cs="宋体"/>
          <w:color w:val="auto"/>
          <w:szCs w:val="21"/>
          <w:highlight w:val="none"/>
          <w:u w:val="single"/>
        </w:rPr>
        <w:t xml:space="preserve">（ 企 业 名 称 ）  </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w:t>
      </w: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，属于</w:t>
      </w:r>
      <w:r>
        <w:rPr>
          <w:rFonts w:hint="eastAsia" w:ascii="宋体" w:hAnsi="宋体" w:eastAsia="宋体" w:cs="宋体"/>
          <w:color w:val="auto"/>
          <w:szCs w:val="21"/>
          <w:highlight w:val="none"/>
          <w:u w:val="single"/>
        </w:rPr>
        <w:t xml:space="preserve">      （ 中 型 企 业 、 小 型 企 业 、 微 型 企 业 ） </w:t>
      </w:r>
      <w:r>
        <w:rPr>
          <w:rFonts w:hint="eastAsia" w:ascii="宋体" w:hAnsi="宋体" w:eastAsia="宋体" w:cs="宋体"/>
          <w:color w:val="auto"/>
          <w:szCs w:val="21"/>
          <w:highlight w:val="none"/>
        </w:rPr>
        <w:t>；</w:t>
      </w:r>
    </w:p>
    <w:p w14:paraId="3B9F0116">
      <w:pPr>
        <w:spacing w:after="120" w:line="360" w:lineRule="auto"/>
        <w:ind w:firstLine="60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16E967FB">
      <w:pPr>
        <w:spacing w:after="120" w:line="360" w:lineRule="auto"/>
        <w:ind w:firstLine="60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 </w:t>
      </w:r>
    </w:p>
    <w:p w14:paraId="2626D09A">
      <w:pPr>
        <w:spacing w:after="120" w:line="360" w:lineRule="auto"/>
        <w:ind w:firstLine="60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 </w:t>
      </w:r>
    </w:p>
    <w:p w14:paraId="60FD229F">
      <w:pPr>
        <w:spacing w:after="120" w:line="360" w:lineRule="auto"/>
        <w:ind w:firstLine="3000" w:firstLineChars="1500"/>
        <w:rPr>
          <w:rFonts w:hint="eastAsia" w:ascii="宋体" w:hAnsi="宋体" w:eastAsia="宋体" w:cs="宋体"/>
          <w:color w:val="auto"/>
          <w:szCs w:val="21"/>
          <w:highlight w:val="none"/>
        </w:rPr>
      </w:pPr>
    </w:p>
    <w:p w14:paraId="14672DE4">
      <w:pPr>
        <w:spacing w:after="120" w:line="360" w:lineRule="auto"/>
        <w:ind w:firstLine="3213" w:firstLineChars="16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企业名称（加盖电子公章）：</w:t>
      </w:r>
    </w:p>
    <w:p w14:paraId="598731A8">
      <w:pPr>
        <w:spacing w:line="360" w:lineRule="auto"/>
        <w:ind w:firstLine="3213" w:firstLineChars="16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日 期：</w:t>
      </w:r>
    </w:p>
    <w:p w14:paraId="77DED349">
      <w:pPr>
        <w:spacing w:line="360" w:lineRule="auto"/>
        <w:ind w:firstLine="40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44AAEBCE">
      <w:pPr>
        <w:spacing w:line="360" w:lineRule="auto"/>
        <w:ind w:firstLine="40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上表中从业人员、营业收入、资产总额填报上一年度数据，无上一年度数据的新成立企业可不填报。</w:t>
      </w:r>
    </w:p>
    <w:p w14:paraId="441BA32F">
      <w:pPr>
        <w:spacing w:line="360" w:lineRule="auto"/>
        <w:ind w:firstLine="40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1.</w:t>
      </w:r>
      <w:r>
        <w:rPr>
          <w:rFonts w:hint="eastAsia" w:ascii="宋体" w:hAnsi="宋体" w:eastAsia="宋体" w:cs="宋体"/>
          <w:b/>
          <w:color w:val="auto"/>
          <w:szCs w:val="21"/>
          <w:highlight w:val="none"/>
        </w:rPr>
        <w:t>服务由中小企业承接，即提供服务的人员为中小企业依照《中华人民共和国劳动合同法》订立劳动合同的从业人员；</w:t>
      </w:r>
    </w:p>
    <w:p w14:paraId="361F177E">
      <w:pPr>
        <w:spacing w:line="360" w:lineRule="auto"/>
        <w:ind w:firstLine="402"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lang w:eastAsia="zh-CN"/>
        </w:rPr>
        <w:t>2.</w:t>
      </w:r>
      <w:r>
        <w:rPr>
          <w:rFonts w:hint="eastAsia" w:ascii="宋体" w:hAnsi="宋体" w:eastAsia="宋体" w:cs="宋体"/>
          <w:b/>
          <w:color w:val="auto"/>
          <w:szCs w:val="21"/>
          <w:highlight w:val="none"/>
          <w:u w:val="singl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color w:val="auto"/>
          <w:szCs w:val="21"/>
          <w:highlight w:val="none"/>
        </w:rPr>
        <w:t>。</w:t>
      </w:r>
    </w:p>
    <w:p w14:paraId="1CE49E68">
      <w:pPr>
        <w:spacing w:line="360" w:lineRule="auto"/>
        <w:ind w:firstLine="40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3.投标人</w:t>
      </w:r>
      <w:r>
        <w:rPr>
          <w:rFonts w:hint="eastAsia" w:ascii="宋体" w:hAnsi="宋体" w:eastAsia="宋体" w:cs="宋体"/>
          <w:b/>
          <w:color w:val="auto"/>
          <w:szCs w:val="21"/>
          <w:highlight w:val="none"/>
        </w:rPr>
        <w:t>须核对</w:t>
      </w:r>
      <w:r>
        <w:rPr>
          <w:rFonts w:hint="eastAsia" w:ascii="宋体" w:hAnsi="宋体" w:eastAsia="宋体" w:cs="宋体"/>
          <w:b/>
          <w:color w:val="auto"/>
          <w:szCs w:val="21"/>
          <w:highlight w:val="none"/>
          <w:lang w:eastAsia="zh-CN"/>
        </w:rPr>
        <w:t>《中小企业划型标准规定》（2022 年修订版）</w:t>
      </w:r>
      <w:r>
        <w:rPr>
          <w:rFonts w:hint="eastAsia" w:ascii="宋体" w:hAnsi="宋体" w:eastAsia="宋体" w:cs="宋体"/>
          <w:b/>
          <w:color w:val="auto"/>
          <w:szCs w:val="21"/>
          <w:highlight w:val="none"/>
        </w:rPr>
        <w:t>规定的中小企业划型标准，如实填写声明函。根据政府采购主管部门关于政府采购信息公示的相关要求，如成交单位为小型（或微型）企业，其</w:t>
      </w:r>
      <w:r>
        <w:rPr>
          <w:rFonts w:hint="eastAsia" w:ascii="宋体" w:hAnsi="宋体" w:eastAsia="宋体" w:cs="宋体"/>
          <w:b/>
          <w:color w:val="auto"/>
          <w:szCs w:val="21"/>
          <w:highlight w:val="none"/>
          <w:lang w:eastAsia="zh-CN"/>
        </w:rPr>
        <w:t>投标文件</w:t>
      </w:r>
      <w:r>
        <w:rPr>
          <w:rFonts w:hint="eastAsia" w:ascii="宋体" w:hAnsi="宋体" w:eastAsia="宋体" w:cs="宋体"/>
          <w:b/>
          <w:color w:val="auto"/>
          <w:szCs w:val="21"/>
          <w:highlight w:val="none"/>
        </w:rPr>
        <w:t>中所提供的中小企业声明函需在云南省政府采购网随成交结果一并公示，请</w:t>
      </w:r>
      <w:r>
        <w:rPr>
          <w:rFonts w:hint="eastAsia" w:ascii="宋体" w:hAnsi="宋体" w:eastAsia="宋体" w:cs="宋体"/>
          <w:b/>
          <w:color w:val="auto"/>
          <w:szCs w:val="21"/>
          <w:highlight w:val="none"/>
          <w:lang w:eastAsia="zh-CN"/>
        </w:rPr>
        <w:t>投标人</w:t>
      </w:r>
      <w:r>
        <w:rPr>
          <w:rFonts w:hint="eastAsia" w:ascii="宋体" w:hAnsi="宋体" w:eastAsia="宋体" w:cs="宋体"/>
          <w:b/>
          <w:color w:val="auto"/>
          <w:szCs w:val="21"/>
          <w:highlight w:val="none"/>
        </w:rPr>
        <w:t>如实提供及填写本单位企业情况。</w:t>
      </w:r>
    </w:p>
    <w:p w14:paraId="3F740908">
      <w:pPr>
        <w:spacing w:line="360" w:lineRule="auto"/>
        <w:ind w:firstLine="40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4.</w:t>
      </w:r>
      <w:r>
        <w:rPr>
          <w:rFonts w:hint="eastAsia" w:ascii="宋体" w:hAnsi="宋体" w:eastAsia="宋体" w:cs="宋体"/>
          <w:b/>
          <w:color w:val="auto"/>
          <w:szCs w:val="21"/>
          <w:highlight w:val="none"/>
        </w:rPr>
        <w:t>本项目标的所属</w:t>
      </w:r>
      <w:r>
        <w:rPr>
          <w:rFonts w:hint="eastAsia" w:ascii="宋体" w:hAnsi="宋体" w:eastAsia="宋体" w:cs="宋体"/>
          <w:b/>
          <w:color w:val="auto"/>
          <w:szCs w:val="21"/>
          <w:highlight w:val="none"/>
          <w:lang w:eastAsia="zh-CN"/>
        </w:rPr>
        <w:t>《中小企业划型标准规定》（2022 年修订版）</w:t>
      </w:r>
      <w:r>
        <w:rPr>
          <w:rFonts w:hint="eastAsia" w:ascii="宋体" w:hAnsi="宋体" w:eastAsia="宋体" w:cs="宋体"/>
          <w:b/>
          <w:color w:val="auto"/>
          <w:szCs w:val="21"/>
          <w:highlight w:val="none"/>
        </w:rPr>
        <w:t>中所列的行业。</w:t>
      </w:r>
    </w:p>
    <w:p w14:paraId="0A593A4A">
      <w:pPr>
        <w:pStyle w:val="22"/>
        <w:ind w:left="400"/>
        <w:rPr>
          <w:rFonts w:hint="eastAsia" w:ascii="宋体" w:hAnsi="宋体" w:eastAsia="宋体" w:cs="宋体"/>
          <w:color w:val="auto"/>
          <w:highlight w:val="none"/>
        </w:rPr>
      </w:pPr>
    </w:p>
    <w:p w14:paraId="177EF5E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1166313">
      <w:pPr>
        <w:rPr>
          <w:rFonts w:hint="eastAsia" w:ascii="宋体" w:hAnsi="宋体" w:eastAsia="宋体" w:cs="宋体"/>
          <w:color w:val="auto"/>
          <w:highlight w:val="none"/>
        </w:rPr>
      </w:pPr>
    </w:p>
    <w:p w14:paraId="1634B174">
      <w:pPr>
        <w:pStyle w:val="5"/>
        <w:spacing w:before="120" w:beforeLines="50" w:after="120" w:after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 残疾人福利性单位声明函</w:t>
      </w:r>
    </w:p>
    <w:p w14:paraId="01C5F630">
      <w:pPr>
        <w:spacing w:line="360" w:lineRule="auto"/>
        <w:ind w:right="-2"/>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符合《关于促进残疾人就业政府采购政策的通知》（财库〔2017〕141号）价格扣减条件的投标人提供</w:t>
      </w:r>
    </w:p>
    <w:p w14:paraId="2592548F">
      <w:pPr>
        <w:spacing w:before="240" w:beforeLines="100" w:line="360" w:lineRule="auto"/>
        <w:jc w:val="center"/>
        <w:rPr>
          <w:rFonts w:hint="eastAsia" w:ascii="宋体" w:hAnsi="宋体" w:eastAsia="宋体" w:cs="宋体"/>
          <w:bCs/>
          <w:color w:val="auto"/>
          <w:sz w:val="30"/>
          <w:szCs w:val="30"/>
          <w:highlight w:val="none"/>
        </w:rPr>
      </w:pPr>
      <w:bookmarkStart w:id="419" w:name="_Toc6496681"/>
      <w:bookmarkStart w:id="420" w:name="OLE_LINK14"/>
      <w:bookmarkStart w:id="421" w:name="OLE_LINK13"/>
      <w:r>
        <w:rPr>
          <w:rFonts w:hint="eastAsia" w:ascii="宋体" w:hAnsi="宋体" w:eastAsia="宋体" w:cs="宋体"/>
          <w:bCs/>
          <w:color w:val="auto"/>
          <w:sz w:val="30"/>
          <w:szCs w:val="30"/>
          <w:highlight w:val="none"/>
        </w:rPr>
        <w:t>残疾人福利性单位声明函</w:t>
      </w:r>
      <w:bookmarkEnd w:id="419"/>
    </w:p>
    <w:bookmarkEnd w:id="420"/>
    <w:bookmarkEnd w:id="421"/>
    <w:p w14:paraId="48B2B8D2">
      <w:pPr>
        <w:spacing w:line="360" w:lineRule="auto"/>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〔2017〕141</w:t>
      </w:r>
      <w:r>
        <w:rPr>
          <w:rFonts w:hint="eastAsia" w:ascii="宋体" w:hAnsi="宋体" w:eastAsia="宋体" w:cs="宋体"/>
          <w:color w:val="auto"/>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8F6209">
      <w:pPr>
        <w:spacing w:line="360" w:lineRule="auto"/>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本单位对上述声明的真实性负责。如有虚假，将依法承担相应责任。</w:t>
      </w:r>
    </w:p>
    <w:p w14:paraId="62C6EAF8">
      <w:pPr>
        <w:spacing w:line="360" w:lineRule="auto"/>
        <w:ind w:firstLine="444" w:firstLineChars="200"/>
        <w:rPr>
          <w:rFonts w:hint="eastAsia" w:ascii="宋体" w:hAnsi="宋体" w:eastAsia="宋体" w:cs="宋体"/>
          <w:color w:val="auto"/>
          <w:spacing w:val="6"/>
          <w:sz w:val="21"/>
          <w:szCs w:val="21"/>
          <w:highlight w:val="none"/>
        </w:rPr>
      </w:pPr>
    </w:p>
    <w:p w14:paraId="165697BE">
      <w:pPr>
        <w:spacing w:line="360" w:lineRule="auto"/>
        <w:ind w:firstLine="444" w:firstLineChars="200"/>
        <w:rPr>
          <w:rFonts w:hint="eastAsia" w:ascii="宋体" w:hAnsi="宋体" w:eastAsia="宋体" w:cs="宋体"/>
          <w:color w:val="auto"/>
          <w:spacing w:val="6"/>
          <w:sz w:val="21"/>
          <w:szCs w:val="21"/>
          <w:highlight w:val="none"/>
        </w:rPr>
      </w:pPr>
    </w:p>
    <w:p w14:paraId="67E3FE07">
      <w:pPr>
        <w:spacing w:line="480" w:lineRule="auto"/>
        <w:ind w:firstLine="283" w:firstLineChars="1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投标人（电子签章）：_______________</w:t>
      </w:r>
    </w:p>
    <w:p w14:paraId="6B98AE2B">
      <w:pPr>
        <w:spacing w:line="480" w:lineRule="auto"/>
        <w:ind w:firstLine="283" w:firstLineChars="1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电子签章）：___________</w:t>
      </w:r>
    </w:p>
    <w:p w14:paraId="7931E850">
      <w:pPr>
        <w:spacing w:line="480" w:lineRule="auto"/>
        <w:ind w:firstLine="283" w:firstLineChars="1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________年_____月______日</w:t>
      </w:r>
    </w:p>
    <w:p w14:paraId="14DEA2DC">
      <w:pPr>
        <w:spacing w:line="360" w:lineRule="auto"/>
        <w:ind w:firstLine="402" w:firstLineChars="200"/>
        <w:rPr>
          <w:rFonts w:hint="eastAsia" w:ascii="宋体" w:hAnsi="宋体" w:eastAsia="宋体" w:cs="宋体"/>
          <w:b/>
          <w:color w:val="auto"/>
          <w:szCs w:val="21"/>
          <w:highlight w:val="none"/>
        </w:rPr>
      </w:pPr>
    </w:p>
    <w:p w14:paraId="588D5820">
      <w:pPr>
        <w:spacing w:line="360" w:lineRule="auto"/>
        <w:ind w:firstLine="402" w:firstLineChars="200"/>
        <w:rPr>
          <w:rFonts w:hint="eastAsia" w:ascii="宋体" w:hAnsi="宋体" w:eastAsia="宋体" w:cs="宋体"/>
          <w:b/>
          <w:color w:val="auto"/>
          <w:szCs w:val="21"/>
          <w:highlight w:val="none"/>
        </w:rPr>
      </w:pPr>
    </w:p>
    <w:p w14:paraId="58B5516D">
      <w:pPr>
        <w:spacing w:line="480" w:lineRule="auto"/>
        <w:ind w:firstLine="283" w:firstLineChars="135"/>
        <w:rPr>
          <w:rFonts w:hint="eastAsia" w:ascii="宋体" w:hAnsi="宋体" w:eastAsia="宋体" w:cs="宋体"/>
          <w:color w:val="auto"/>
          <w:sz w:val="21"/>
          <w:szCs w:val="21"/>
          <w:highlight w:val="none"/>
        </w:rPr>
      </w:pPr>
    </w:p>
    <w:p w14:paraId="35E35846">
      <w:pPr>
        <w:spacing w:line="360" w:lineRule="auto"/>
        <w:ind w:right="-284" w:rightChars="-142" w:firstLine="422" w:firstLineChars="200"/>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t>注：符合条件的残疾人福利性单位在参加政府采购活动时，应当按《关于促进残疾人就业政府采购政策的通知》（财库〔2017〕141号）提供规定的《残疾人福利性单位声明函》</w:t>
      </w:r>
      <w:r>
        <w:rPr>
          <w:rFonts w:hint="eastAsia" w:ascii="宋体" w:hAnsi="宋体" w:eastAsia="宋体" w:cs="宋体"/>
          <w:b/>
          <w:color w:val="auto"/>
          <w:sz w:val="21"/>
          <w:szCs w:val="22"/>
          <w:highlight w:val="none"/>
          <w:lang w:eastAsia="zh-CN"/>
        </w:rPr>
        <w:t>，</w:t>
      </w:r>
      <w:r>
        <w:rPr>
          <w:rFonts w:hint="eastAsia" w:ascii="宋体" w:hAnsi="宋体" w:eastAsia="宋体" w:cs="宋体"/>
          <w:b/>
          <w:color w:val="auto"/>
          <w:sz w:val="21"/>
          <w:szCs w:val="22"/>
          <w:highlight w:val="none"/>
        </w:rPr>
        <w:t>并对声明的真实性负责。</w:t>
      </w:r>
    </w:p>
    <w:p w14:paraId="63BC55F1">
      <w:pPr>
        <w:pStyle w:val="22"/>
        <w:spacing w:after="0"/>
        <w:ind w:left="0" w:leftChars="0"/>
        <w:rPr>
          <w:rFonts w:hint="eastAsia" w:ascii="宋体" w:hAnsi="宋体" w:eastAsia="宋体" w:cs="宋体"/>
          <w:color w:val="auto"/>
          <w:highlight w:val="none"/>
        </w:rPr>
      </w:pPr>
    </w:p>
    <w:p w14:paraId="6F115358">
      <w:pPr>
        <w:pStyle w:val="23"/>
        <w:pBdr>
          <w:top w:val="none" w:color="auto" w:sz="0" w:space="0"/>
          <w:left w:val="none" w:color="auto" w:sz="0" w:space="0"/>
          <w:bottom w:val="none" w:color="auto" w:sz="0" w:space="0"/>
          <w:right w:val="none" w:color="auto" w:sz="0" w:space="0"/>
        </w:pBdr>
        <w:spacing w:before="0" w:beforeAutospacing="0" w:after="0" w:afterAutospacing="0"/>
        <w:rPr>
          <w:rFonts w:hint="eastAsia" w:ascii="宋体" w:hAnsi="宋体" w:eastAsia="宋体" w:cs="宋体"/>
          <w:color w:val="auto"/>
          <w:highlight w:val="none"/>
        </w:rPr>
      </w:pPr>
    </w:p>
    <w:p w14:paraId="59B66B5B">
      <w:pPr>
        <w:rPr>
          <w:rFonts w:hint="eastAsia" w:ascii="宋体" w:hAnsi="宋体" w:eastAsia="宋体" w:cs="宋体"/>
          <w:color w:val="auto"/>
          <w:highlight w:val="none"/>
        </w:rPr>
      </w:pPr>
    </w:p>
    <w:p w14:paraId="7E043032">
      <w:pPr>
        <w:pStyle w:val="22"/>
        <w:spacing w:after="0"/>
        <w:ind w:left="0" w:leftChars="0"/>
        <w:rPr>
          <w:rFonts w:hint="eastAsia" w:ascii="宋体" w:hAnsi="宋体" w:eastAsia="宋体" w:cs="宋体"/>
          <w:color w:val="auto"/>
          <w:highlight w:val="none"/>
        </w:rPr>
      </w:pPr>
    </w:p>
    <w:p w14:paraId="6AB66C61">
      <w:pPr>
        <w:pStyle w:val="23"/>
        <w:pBdr>
          <w:top w:val="none" w:color="auto" w:sz="0" w:space="0"/>
          <w:left w:val="none" w:color="auto" w:sz="0" w:space="0"/>
          <w:bottom w:val="none" w:color="auto" w:sz="0" w:space="0"/>
          <w:right w:val="none" w:color="auto" w:sz="0" w:space="0"/>
        </w:pBdr>
        <w:spacing w:before="0" w:beforeAutospacing="0" w:after="0" w:afterAutospacing="0"/>
        <w:rPr>
          <w:rFonts w:hint="eastAsia" w:ascii="宋体" w:hAnsi="宋体" w:eastAsia="宋体" w:cs="宋体"/>
          <w:color w:val="auto"/>
          <w:highlight w:val="none"/>
        </w:rPr>
      </w:pPr>
    </w:p>
    <w:p w14:paraId="54350114">
      <w:pPr>
        <w:rPr>
          <w:rFonts w:hint="eastAsia" w:ascii="宋体" w:hAnsi="宋体" w:eastAsia="宋体" w:cs="宋体"/>
          <w:color w:val="auto"/>
          <w:highlight w:val="none"/>
        </w:rPr>
      </w:pPr>
    </w:p>
    <w:p w14:paraId="097EA80C">
      <w:pPr>
        <w:pStyle w:val="22"/>
        <w:spacing w:after="0"/>
        <w:ind w:left="0" w:leftChars="0"/>
        <w:rPr>
          <w:rFonts w:hint="eastAsia" w:ascii="宋体" w:hAnsi="宋体" w:eastAsia="宋体" w:cs="宋体"/>
          <w:color w:val="auto"/>
          <w:highlight w:val="none"/>
        </w:rPr>
      </w:pPr>
    </w:p>
    <w:p w14:paraId="19A7181E">
      <w:pPr>
        <w:pStyle w:val="23"/>
        <w:pBdr>
          <w:top w:val="none" w:color="auto" w:sz="0" w:space="0"/>
          <w:left w:val="none" w:color="auto" w:sz="0" w:space="0"/>
          <w:bottom w:val="none" w:color="auto" w:sz="0" w:space="0"/>
          <w:right w:val="none" w:color="auto" w:sz="0" w:space="0"/>
        </w:pBdr>
        <w:spacing w:before="0" w:beforeAutospacing="0" w:after="0" w:afterAutospacing="0"/>
        <w:rPr>
          <w:rFonts w:hint="eastAsia" w:ascii="宋体" w:hAnsi="宋体" w:eastAsia="宋体" w:cs="宋体"/>
          <w:color w:val="auto"/>
          <w:highlight w:val="none"/>
        </w:rPr>
      </w:pPr>
    </w:p>
    <w:p w14:paraId="2F8665BC">
      <w:pPr>
        <w:rPr>
          <w:rFonts w:hint="eastAsia" w:ascii="宋体" w:hAnsi="宋体" w:eastAsia="宋体" w:cs="宋体"/>
          <w:color w:val="auto"/>
          <w:highlight w:val="none"/>
        </w:rPr>
      </w:pPr>
    </w:p>
    <w:p w14:paraId="01C22F05">
      <w:pPr>
        <w:pStyle w:val="22"/>
        <w:spacing w:after="0"/>
        <w:ind w:left="0" w:leftChars="0"/>
        <w:rPr>
          <w:rFonts w:hint="eastAsia" w:ascii="宋体" w:hAnsi="宋体" w:eastAsia="宋体" w:cs="宋体"/>
          <w:color w:val="auto"/>
          <w:highlight w:val="none"/>
        </w:rPr>
      </w:pPr>
    </w:p>
    <w:p w14:paraId="7D87DDB7">
      <w:pPr>
        <w:pStyle w:val="23"/>
        <w:pBdr>
          <w:top w:val="none" w:color="auto" w:sz="0" w:space="0"/>
          <w:left w:val="none" w:color="auto" w:sz="0" w:space="0"/>
          <w:bottom w:val="none" w:color="auto" w:sz="0" w:space="0"/>
          <w:right w:val="none" w:color="auto" w:sz="0" w:space="0"/>
        </w:pBdr>
        <w:spacing w:before="0" w:beforeAutospacing="0" w:after="0" w:afterAutospacing="0"/>
        <w:rPr>
          <w:rFonts w:hint="eastAsia" w:ascii="宋体" w:hAnsi="宋体" w:eastAsia="宋体" w:cs="宋体"/>
          <w:color w:val="auto"/>
          <w:highlight w:val="none"/>
        </w:rPr>
      </w:pPr>
    </w:p>
    <w:p w14:paraId="5CB1792E">
      <w:pPr>
        <w:rPr>
          <w:rFonts w:hint="eastAsia" w:ascii="宋体" w:hAnsi="宋体" w:eastAsia="宋体" w:cs="宋体"/>
          <w:color w:val="auto"/>
          <w:highlight w:val="none"/>
        </w:rPr>
      </w:pPr>
    </w:p>
    <w:p w14:paraId="58B940DC">
      <w:pPr>
        <w:pStyle w:val="22"/>
        <w:spacing w:after="0"/>
        <w:ind w:left="0" w:leftChars="0"/>
        <w:rPr>
          <w:rFonts w:hint="eastAsia" w:ascii="宋体" w:hAnsi="宋体" w:eastAsia="宋体" w:cs="宋体"/>
          <w:color w:val="auto"/>
          <w:highlight w:val="none"/>
        </w:rPr>
      </w:pPr>
    </w:p>
    <w:p w14:paraId="6336F4B1">
      <w:pPr>
        <w:pStyle w:val="23"/>
        <w:pBdr>
          <w:top w:val="none" w:color="auto" w:sz="0" w:space="0"/>
          <w:left w:val="none" w:color="auto" w:sz="0" w:space="0"/>
          <w:bottom w:val="none" w:color="auto" w:sz="0" w:space="0"/>
          <w:right w:val="none" w:color="auto" w:sz="0" w:space="0"/>
        </w:pBdr>
        <w:spacing w:before="0" w:beforeAutospacing="0" w:after="0" w:afterAutospacing="0"/>
        <w:rPr>
          <w:rFonts w:hint="eastAsia" w:ascii="宋体" w:hAnsi="宋体" w:eastAsia="宋体" w:cs="宋体"/>
          <w:color w:val="auto"/>
          <w:highlight w:val="none"/>
        </w:rPr>
      </w:pPr>
    </w:p>
    <w:p w14:paraId="3AC1F0B3">
      <w:pPr>
        <w:rPr>
          <w:rFonts w:hint="eastAsia" w:ascii="宋体" w:hAnsi="宋体" w:eastAsia="宋体" w:cs="宋体"/>
          <w:color w:val="auto"/>
          <w:highlight w:val="none"/>
        </w:rPr>
      </w:pPr>
    </w:p>
    <w:p w14:paraId="1C7E692E">
      <w:pPr>
        <w:pStyle w:val="22"/>
        <w:spacing w:after="0"/>
        <w:ind w:left="0" w:leftChars="0"/>
        <w:rPr>
          <w:rFonts w:hint="eastAsia" w:ascii="宋体" w:hAnsi="宋体" w:eastAsia="宋体" w:cs="宋体"/>
          <w:color w:val="auto"/>
          <w:highlight w:val="none"/>
        </w:rPr>
      </w:pPr>
    </w:p>
    <w:p w14:paraId="18BA4602">
      <w:pPr>
        <w:pStyle w:val="23"/>
        <w:pBdr>
          <w:top w:val="none" w:color="auto" w:sz="0" w:space="0"/>
          <w:left w:val="none" w:color="auto" w:sz="0" w:space="0"/>
          <w:bottom w:val="none" w:color="auto" w:sz="0" w:space="0"/>
          <w:right w:val="none" w:color="auto" w:sz="0" w:space="0"/>
        </w:pBdr>
        <w:rPr>
          <w:rFonts w:hint="eastAsia" w:ascii="宋体" w:hAnsi="宋体" w:eastAsia="宋体" w:cs="宋体"/>
          <w:color w:val="auto"/>
          <w:highlight w:val="none"/>
        </w:rPr>
      </w:pPr>
    </w:p>
    <w:p w14:paraId="7A32BBC6">
      <w:pPr>
        <w:rPr>
          <w:rFonts w:hint="eastAsia" w:ascii="宋体" w:hAnsi="宋体" w:eastAsia="宋体" w:cs="宋体"/>
          <w:color w:val="auto"/>
          <w:highlight w:val="none"/>
        </w:rPr>
      </w:pPr>
    </w:p>
    <w:p w14:paraId="1072880F">
      <w:pPr>
        <w:pStyle w:val="22"/>
        <w:ind w:left="400"/>
        <w:rPr>
          <w:rFonts w:hint="eastAsia" w:ascii="宋体" w:hAnsi="宋体" w:eastAsia="宋体" w:cs="宋体"/>
          <w:color w:val="auto"/>
          <w:highlight w:val="none"/>
        </w:rPr>
      </w:pPr>
    </w:p>
    <w:p w14:paraId="2DBBE015">
      <w:pPr>
        <w:pStyle w:val="23"/>
        <w:pBdr>
          <w:top w:val="none" w:color="auto" w:sz="0" w:space="0"/>
          <w:left w:val="none" w:color="auto" w:sz="0" w:space="0"/>
          <w:bottom w:val="none" w:color="auto" w:sz="0" w:space="0"/>
          <w:right w:val="none" w:color="auto" w:sz="0" w:space="0"/>
        </w:pBdr>
        <w:rPr>
          <w:rFonts w:hint="eastAsia" w:ascii="宋体" w:hAnsi="宋体" w:eastAsia="宋体" w:cs="宋体"/>
          <w:color w:val="auto"/>
          <w:highlight w:val="none"/>
        </w:rPr>
      </w:pPr>
    </w:p>
    <w:p w14:paraId="39006E78">
      <w:pPr>
        <w:rPr>
          <w:rFonts w:hint="eastAsia" w:ascii="宋体" w:hAnsi="宋体" w:eastAsia="宋体" w:cs="宋体"/>
          <w:color w:val="auto"/>
          <w:highlight w:val="none"/>
        </w:rPr>
      </w:pPr>
    </w:p>
    <w:p w14:paraId="26862982">
      <w:pPr>
        <w:pStyle w:val="5"/>
        <w:spacing w:before="120" w:beforeLines="50" w:after="120" w:after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 监狱企业证明文件</w:t>
      </w:r>
    </w:p>
    <w:p w14:paraId="32458759">
      <w:pPr>
        <w:spacing w:line="360" w:lineRule="auto"/>
        <w:ind w:right="-2"/>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符合《财政部 司法部关于政府采购支持监狱企业发展有关问题的通知》（财库</w:t>
      </w:r>
      <w:r>
        <w:rPr>
          <w:rFonts w:hint="eastAsia" w:ascii="宋体" w:hAnsi="宋体" w:eastAsia="宋体" w:cs="宋体"/>
          <w:b/>
          <w:bCs/>
          <w:color w:val="auto"/>
          <w:szCs w:val="21"/>
          <w:highlight w:val="none"/>
          <w:lang w:eastAsia="zh-CN"/>
        </w:rPr>
        <w:t>〔2014〕68号</w:t>
      </w:r>
      <w:r>
        <w:rPr>
          <w:rFonts w:hint="eastAsia" w:ascii="宋体" w:hAnsi="宋体" w:eastAsia="宋体" w:cs="宋体"/>
          <w:b/>
          <w:bCs/>
          <w:color w:val="auto"/>
          <w:szCs w:val="21"/>
          <w:highlight w:val="none"/>
        </w:rPr>
        <w:t>）价格扣减条件的投标人提供</w:t>
      </w:r>
    </w:p>
    <w:p w14:paraId="09DAAC1F">
      <w:pPr>
        <w:spacing w:before="240" w:beforeLines="100" w:line="360" w:lineRule="auto"/>
        <w:jc w:val="center"/>
        <w:rPr>
          <w:rFonts w:hint="eastAsia" w:ascii="宋体" w:hAnsi="宋体" w:eastAsia="宋体" w:cs="宋体"/>
          <w:bCs/>
          <w:color w:val="auto"/>
          <w:sz w:val="30"/>
          <w:szCs w:val="30"/>
          <w:highlight w:val="none"/>
        </w:rPr>
      </w:pPr>
      <w:bookmarkStart w:id="422" w:name="_Toc6496679"/>
      <w:r>
        <w:rPr>
          <w:rFonts w:hint="eastAsia" w:ascii="宋体" w:hAnsi="宋体" w:eastAsia="宋体" w:cs="宋体"/>
          <w:bCs/>
          <w:color w:val="auto"/>
          <w:sz w:val="30"/>
          <w:szCs w:val="30"/>
          <w:highlight w:val="none"/>
        </w:rPr>
        <w:t>监狱企业证明文件</w:t>
      </w:r>
      <w:bookmarkEnd w:id="422"/>
    </w:p>
    <w:p w14:paraId="07F8EE05">
      <w:pPr>
        <w:spacing w:line="360" w:lineRule="auto"/>
        <w:ind w:firstLine="420" w:firstLineChars="2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5FF922">
      <w:pPr>
        <w:spacing w:line="360" w:lineRule="auto"/>
        <w:ind w:firstLine="420" w:firstLineChars="2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监狱企业参加政府采购活动时，应当提供由省级以上监狱管理局、戒毒管理局（含新疆生产建设兵团）出具的属于监狱企业的证明文件。</w:t>
      </w:r>
    </w:p>
    <w:p w14:paraId="4DA14149">
      <w:pPr>
        <w:spacing w:line="360" w:lineRule="auto"/>
        <w:ind w:firstLine="402" w:firstLineChars="200"/>
        <w:rPr>
          <w:rFonts w:hint="eastAsia" w:ascii="宋体" w:hAnsi="宋体" w:eastAsia="宋体" w:cs="宋体"/>
          <w:b/>
          <w:color w:val="auto"/>
          <w:szCs w:val="21"/>
          <w:highlight w:val="none"/>
        </w:rPr>
      </w:pPr>
    </w:p>
    <w:p w14:paraId="6769E316">
      <w:pPr>
        <w:spacing w:line="360" w:lineRule="auto"/>
        <w:ind w:firstLine="422" w:firstLineChars="200"/>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注：符合条件的监狱企业在参加政府采购活动时，应当按《财政部 司法部关于政府采购支持监狱企业发展有关问题的通知》（财库</w:t>
      </w:r>
      <w:r>
        <w:rPr>
          <w:rFonts w:hint="eastAsia" w:ascii="宋体" w:hAnsi="宋体" w:eastAsia="宋体" w:cs="宋体"/>
          <w:b/>
          <w:color w:val="auto"/>
          <w:sz w:val="21"/>
          <w:szCs w:val="22"/>
          <w:highlight w:val="none"/>
          <w:lang w:eastAsia="zh-CN"/>
        </w:rPr>
        <w:t>〔2014〕68号</w:t>
      </w:r>
      <w:r>
        <w:rPr>
          <w:rFonts w:hint="eastAsia" w:ascii="宋体" w:hAnsi="宋体" w:eastAsia="宋体" w:cs="宋体"/>
          <w:b/>
          <w:color w:val="auto"/>
          <w:sz w:val="21"/>
          <w:szCs w:val="22"/>
          <w:highlight w:val="none"/>
        </w:rPr>
        <w:t>）提供规定的《监狱企业证明文件》，并对声明的真实性负责。</w:t>
      </w:r>
    </w:p>
    <w:p w14:paraId="4980A805">
      <w:pPr>
        <w:pStyle w:val="20"/>
        <w:ind w:left="400"/>
        <w:rPr>
          <w:rFonts w:hint="eastAsia" w:ascii="宋体" w:hAnsi="宋体" w:eastAsia="宋体" w:cs="宋体"/>
          <w:color w:val="auto"/>
          <w:highlight w:val="none"/>
        </w:rPr>
      </w:pPr>
    </w:p>
    <w:p w14:paraId="55BC5174">
      <w:pPr>
        <w:rPr>
          <w:rFonts w:hint="eastAsia" w:ascii="宋体" w:hAnsi="宋体" w:eastAsia="宋体" w:cs="宋体"/>
          <w:color w:val="auto"/>
          <w:highlight w:val="none"/>
        </w:rPr>
      </w:pPr>
    </w:p>
    <w:p w14:paraId="571918B8">
      <w:pPr>
        <w:pStyle w:val="20"/>
        <w:ind w:left="400"/>
        <w:rPr>
          <w:rFonts w:hint="eastAsia" w:ascii="宋体" w:hAnsi="宋体" w:eastAsia="宋体" w:cs="宋体"/>
          <w:color w:val="auto"/>
          <w:highlight w:val="none"/>
        </w:rPr>
      </w:pPr>
    </w:p>
    <w:p w14:paraId="5A5D9DE7">
      <w:pPr>
        <w:rPr>
          <w:rFonts w:hint="eastAsia" w:ascii="宋体" w:hAnsi="宋体" w:eastAsia="宋体" w:cs="宋体"/>
          <w:color w:val="auto"/>
          <w:highlight w:val="none"/>
        </w:rPr>
      </w:pPr>
    </w:p>
    <w:p w14:paraId="4A97EC69">
      <w:pPr>
        <w:pStyle w:val="20"/>
        <w:ind w:left="400"/>
        <w:rPr>
          <w:rFonts w:hint="eastAsia" w:ascii="宋体" w:hAnsi="宋体" w:eastAsia="宋体" w:cs="宋体"/>
          <w:color w:val="auto"/>
          <w:highlight w:val="none"/>
        </w:rPr>
      </w:pPr>
    </w:p>
    <w:p w14:paraId="7183FEC9">
      <w:pPr>
        <w:rPr>
          <w:rFonts w:hint="eastAsia" w:ascii="宋体" w:hAnsi="宋体" w:eastAsia="宋体" w:cs="宋体"/>
          <w:color w:val="auto"/>
          <w:highlight w:val="none"/>
        </w:rPr>
      </w:pPr>
    </w:p>
    <w:p w14:paraId="181B7C5C">
      <w:pPr>
        <w:pStyle w:val="20"/>
        <w:ind w:left="400"/>
        <w:rPr>
          <w:rFonts w:hint="eastAsia" w:ascii="宋体" w:hAnsi="宋体" w:eastAsia="宋体" w:cs="宋体"/>
          <w:color w:val="auto"/>
          <w:highlight w:val="none"/>
        </w:rPr>
      </w:pPr>
    </w:p>
    <w:p w14:paraId="50C365E6">
      <w:pPr>
        <w:rPr>
          <w:rFonts w:hint="eastAsia" w:ascii="宋体" w:hAnsi="宋体" w:eastAsia="宋体" w:cs="宋体"/>
          <w:color w:val="auto"/>
          <w:highlight w:val="none"/>
        </w:rPr>
      </w:pPr>
    </w:p>
    <w:p w14:paraId="56BB4A5C">
      <w:pPr>
        <w:pStyle w:val="20"/>
        <w:ind w:left="400"/>
        <w:rPr>
          <w:rFonts w:hint="eastAsia" w:ascii="宋体" w:hAnsi="宋体" w:eastAsia="宋体" w:cs="宋体"/>
          <w:color w:val="auto"/>
          <w:highlight w:val="none"/>
        </w:rPr>
      </w:pPr>
    </w:p>
    <w:p w14:paraId="26E3482A">
      <w:pPr>
        <w:rPr>
          <w:rFonts w:hint="eastAsia" w:ascii="宋体" w:hAnsi="宋体" w:eastAsia="宋体" w:cs="宋体"/>
          <w:color w:val="auto"/>
          <w:highlight w:val="none"/>
        </w:rPr>
      </w:pPr>
    </w:p>
    <w:p w14:paraId="0D3930E2">
      <w:pPr>
        <w:pStyle w:val="20"/>
        <w:ind w:left="400"/>
        <w:rPr>
          <w:rFonts w:hint="eastAsia" w:ascii="宋体" w:hAnsi="宋体" w:eastAsia="宋体" w:cs="宋体"/>
          <w:color w:val="auto"/>
          <w:highlight w:val="none"/>
        </w:rPr>
      </w:pPr>
    </w:p>
    <w:p w14:paraId="6DDC33BE">
      <w:pPr>
        <w:rPr>
          <w:rFonts w:hint="eastAsia" w:ascii="宋体" w:hAnsi="宋体" w:eastAsia="宋体" w:cs="宋体"/>
          <w:color w:val="auto"/>
          <w:highlight w:val="none"/>
        </w:rPr>
      </w:pPr>
    </w:p>
    <w:p w14:paraId="673826BD">
      <w:pPr>
        <w:pStyle w:val="20"/>
        <w:ind w:left="400"/>
        <w:rPr>
          <w:rFonts w:hint="eastAsia" w:ascii="宋体" w:hAnsi="宋体" w:eastAsia="宋体" w:cs="宋体"/>
          <w:color w:val="auto"/>
          <w:highlight w:val="none"/>
        </w:rPr>
      </w:pPr>
    </w:p>
    <w:p w14:paraId="17758B4A">
      <w:pPr>
        <w:rPr>
          <w:rFonts w:hint="eastAsia" w:ascii="宋体" w:hAnsi="宋体" w:eastAsia="宋体" w:cs="宋体"/>
          <w:color w:val="auto"/>
          <w:highlight w:val="none"/>
        </w:rPr>
      </w:pPr>
    </w:p>
    <w:p w14:paraId="727EEA6E">
      <w:pPr>
        <w:pStyle w:val="20"/>
        <w:ind w:left="400"/>
        <w:rPr>
          <w:rFonts w:hint="eastAsia" w:ascii="宋体" w:hAnsi="宋体" w:eastAsia="宋体" w:cs="宋体"/>
          <w:color w:val="auto"/>
          <w:highlight w:val="none"/>
        </w:rPr>
      </w:pPr>
    </w:p>
    <w:p w14:paraId="2C0F95CA">
      <w:pPr>
        <w:rPr>
          <w:rFonts w:hint="eastAsia" w:ascii="宋体" w:hAnsi="宋体" w:eastAsia="宋体" w:cs="宋体"/>
          <w:color w:val="auto"/>
          <w:highlight w:val="none"/>
        </w:rPr>
      </w:pPr>
    </w:p>
    <w:p w14:paraId="0F717648">
      <w:pPr>
        <w:pStyle w:val="20"/>
        <w:ind w:left="400"/>
        <w:rPr>
          <w:rFonts w:hint="eastAsia" w:ascii="宋体" w:hAnsi="宋体" w:eastAsia="宋体" w:cs="宋体"/>
          <w:color w:val="auto"/>
          <w:highlight w:val="none"/>
        </w:rPr>
      </w:pPr>
    </w:p>
    <w:p w14:paraId="737AA7C1">
      <w:pPr>
        <w:rPr>
          <w:rFonts w:hint="eastAsia" w:ascii="宋体" w:hAnsi="宋体" w:eastAsia="宋体" w:cs="宋体"/>
          <w:color w:val="auto"/>
          <w:highlight w:val="none"/>
        </w:rPr>
      </w:pPr>
    </w:p>
    <w:p w14:paraId="12408A6B">
      <w:pPr>
        <w:pStyle w:val="20"/>
        <w:ind w:left="400"/>
        <w:rPr>
          <w:rFonts w:hint="eastAsia" w:ascii="宋体" w:hAnsi="宋体" w:eastAsia="宋体" w:cs="宋体"/>
          <w:color w:val="auto"/>
          <w:highlight w:val="none"/>
        </w:rPr>
      </w:pPr>
    </w:p>
    <w:p w14:paraId="61A323D0">
      <w:pPr>
        <w:rPr>
          <w:rFonts w:hint="eastAsia" w:ascii="宋体" w:hAnsi="宋体" w:eastAsia="宋体" w:cs="宋体"/>
          <w:color w:val="auto"/>
          <w:highlight w:val="none"/>
        </w:rPr>
      </w:pPr>
    </w:p>
    <w:p w14:paraId="477DC1A0">
      <w:pPr>
        <w:pStyle w:val="20"/>
        <w:ind w:left="400"/>
        <w:rPr>
          <w:rFonts w:hint="eastAsia" w:ascii="宋体" w:hAnsi="宋体" w:eastAsia="宋体" w:cs="宋体"/>
          <w:color w:val="auto"/>
          <w:highlight w:val="none"/>
        </w:rPr>
      </w:pPr>
    </w:p>
    <w:p w14:paraId="49F6E03D">
      <w:pPr>
        <w:rPr>
          <w:rFonts w:hint="eastAsia" w:ascii="宋体" w:hAnsi="宋体" w:eastAsia="宋体" w:cs="宋体"/>
          <w:color w:val="auto"/>
          <w:highlight w:val="none"/>
        </w:rPr>
      </w:pPr>
    </w:p>
    <w:p w14:paraId="5A356E35">
      <w:pPr>
        <w:pStyle w:val="20"/>
        <w:ind w:left="400"/>
        <w:rPr>
          <w:rFonts w:hint="eastAsia" w:ascii="宋体" w:hAnsi="宋体" w:eastAsia="宋体" w:cs="宋体"/>
          <w:color w:val="auto"/>
          <w:highlight w:val="none"/>
        </w:rPr>
      </w:pPr>
    </w:p>
    <w:p w14:paraId="5A00D83E">
      <w:pPr>
        <w:rPr>
          <w:rFonts w:hint="eastAsia" w:ascii="宋体" w:hAnsi="宋体" w:eastAsia="宋体" w:cs="宋体"/>
          <w:color w:val="auto"/>
          <w:highlight w:val="none"/>
        </w:rPr>
      </w:pPr>
    </w:p>
    <w:p w14:paraId="71C485A2">
      <w:pPr>
        <w:pStyle w:val="20"/>
        <w:ind w:left="400"/>
        <w:rPr>
          <w:rFonts w:hint="eastAsia" w:ascii="宋体" w:hAnsi="宋体" w:eastAsia="宋体" w:cs="宋体"/>
          <w:color w:val="auto"/>
          <w:highlight w:val="none"/>
        </w:rPr>
      </w:pPr>
    </w:p>
    <w:p w14:paraId="28105183">
      <w:pPr>
        <w:rPr>
          <w:rFonts w:hint="eastAsia" w:ascii="宋体" w:hAnsi="宋体" w:eastAsia="宋体" w:cs="宋体"/>
          <w:color w:val="auto"/>
          <w:highlight w:val="none"/>
        </w:rPr>
      </w:pPr>
    </w:p>
    <w:p w14:paraId="6E77F6CE">
      <w:pPr>
        <w:pStyle w:val="2"/>
        <w:spacing w:before="120" w:beforeLines="50" w:after="120" w:afterLines="50" w:line="360" w:lineRule="auto"/>
        <w:jc w:val="center"/>
        <w:rPr>
          <w:rFonts w:hint="eastAsia" w:ascii="宋体" w:hAnsi="宋体" w:eastAsia="宋体" w:cs="宋体"/>
          <w:color w:val="auto"/>
          <w:sz w:val="21"/>
          <w:szCs w:val="22"/>
          <w:highlight w:val="none"/>
        </w:rPr>
      </w:pPr>
      <w:bookmarkStart w:id="423" w:name="_Toc3839"/>
      <w:bookmarkStart w:id="424" w:name="_Toc16685"/>
      <w:bookmarkStart w:id="425" w:name="_Toc32514"/>
      <w:bookmarkStart w:id="426" w:name="_Toc6540"/>
      <w:r>
        <w:rPr>
          <w:rFonts w:hint="eastAsia" w:ascii="宋体" w:hAnsi="宋体" w:eastAsia="宋体" w:cs="宋体"/>
          <w:color w:val="auto"/>
          <w:sz w:val="28"/>
          <w:szCs w:val="28"/>
          <w:highlight w:val="none"/>
          <w:lang w:val="zh-CN"/>
        </w:rPr>
        <w:t>（七）投标人在投标文件中未提供虚假材料的承诺</w:t>
      </w:r>
      <w:bookmarkEnd w:id="423"/>
      <w:bookmarkEnd w:id="424"/>
      <w:bookmarkEnd w:id="425"/>
      <w:bookmarkEnd w:id="426"/>
    </w:p>
    <w:p w14:paraId="5290AECE">
      <w:pPr>
        <w:spacing w:line="360" w:lineRule="auto"/>
        <w:ind w:firstLine="420" w:firstLineChars="200"/>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t>致：（采购人名称）</w:t>
      </w:r>
      <w:r>
        <w:rPr>
          <w:rFonts w:hint="eastAsia" w:ascii="宋体" w:hAnsi="宋体" w:eastAsia="宋体" w:cs="宋体"/>
          <w:bCs/>
          <w:color w:val="auto"/>
          <w:sz w:val="21"/>
          <w:szCs w:val="22"/>
          <w:highlight w:val="none"/>
        </w:rPr>
        <w:tab/>
      </w:r>
    </w:p>
    <w:p w14:paraId="11E489EA">
      <w:pPr>
        <w:spacing w:line="360" w:lineRule="auto"/>
        <w:ind w:firstLine="420" w:firstLineChars="200"/>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t xml:space="preserve">    </w:t>
      </w:r>
      <w:r>
        <w:rPr>
          <w:rFonts w:hint="eastAsia" w:ascii="宋体" w:hAnsi="宋体" w:eastAsia="宋体" w:cs="宋体"/>
          <w:bCs/>
          <w:color w:val="auto"/>
          <w:sz w:val="21"/>
          <w:szCs w:val="22"/>
          <w:highlight w:val="none"/>
          <w:u w:val="single"/>
        </w:rPr>
        <w:t xml:space="preserve">          </w:t>
      </w:r>
      <w:r>
        <w:rPr>
          <w:rFonts w:hint="eastAsia" w:ascii="宋体" w:hAnsi="宋体" w:eastAsia="宋体" w:cs="宋体"/>
          <w:bCs/>
          <w:color w:val="auto"/>
          <w:sz w:val="21"/>
          <w:szCs w:val="22"/>
          <w:highlight w:val="none"/>
        </w:rPr>
        <w:t>（投标人名称）现对我公司参与的</w:t>
      </w:r>
      <w:r>
        <w:rPr>
          <w:rFonts w:hint="eastAsia" w:ascii="宋体" w:hAnsi="宋体" w:eastAsia="宋体" w:cs="宋体"/>
          <w:bCs/>
          <w:color w:val="auto"/>
          <w:sz w:val="21"/>
          <w:szCs w:val="22"/>
          <w:highlight w:val="none"/>
          <w:u w:val="single"/>
        </w:rPr>
        <w:t xml:space="preserve">          （项目名称）</w:t>
      </w:r>
      <w:r>
        <w:rPr>
          <w:rFonts w:hint="eastAsia" w:ascii="宋体" w:hAnsi="宋体" w:eastAsia="宋体" w:cs="宋体"/>
          <w:b/>
          <w:bCs/>
          <w:color w:val="auto"/>
          <w:sz w:val="21"/>
          <w:szCs w:val="22"/>
          <w:highlight w:val="none"/>
          <w:u w:val="single"/>
        </w:rPr>
        <w:t xml:space="preserve">        </w:t>
      </w:r>
      <w:r>
        <w:rPr>
          <w:rFonts w:hint="eastAsia" w:ascii="宋体" w:hAnsi="宋体" w:eastAsia="宋体" w:cs="宋体"/>
          <w:bCs/>
          <w:color w:val="auto"/>
          <w:sz w:val="21"/>
          <w:szCs w:val="22"/>
          <w:highlight w:val="none"/>
        </w:rPr>
        <w:t>（项目编号：</w:t>
      </w:r>
      <w:r>
        <w:rPr>
          <w:rFonts w:hint="eastAsia" w:ascii="宋体" w:hAnsi="宋体" w:eastAsia="宋体" w:cs="宋体"/>
          <w:bCs/>
          <w:color w:val="auto"/>
          <w:sz w:val="21"/>
          <w:szCs w:val="22"/>
          <w:highlight w:val="none"/>
          <w:u w:val="single"/>
        </w:rPr>
        <w:t xml:space="preserve">          </w:t>
      </w:r>
      <w:r>
        <w:rPr>
          <w:rFonts w:hint="eastAsia" w:ascii="宋体" w:hAnsi="宋体" w:eastAsia="宋体" w:cs="宋体"/>
          <w:b/>
          <w:bCs/>
          <w:color w:val="auto"/>
          <w:sz w:val="21"/>
          <w:szCs w:val="22"/>
          <w:highlight w:val="none"/>
          <w:u w:val="single"/>
        </w:rPr>
        <w:t xml:space="preserve">          </w:t>
      </w:r>
      <w:r>
        <w:rPr>
          <w:rFonts w:hint="eastAsia" w:ascii="宋体" w:hAnsi="宋体" w:eastAsia="宋体" w:cs="宋体"/>
          <w:bCs/>
          <w:color w:val="auto"/>
          <w:sz w:val="21"/>
          <w:szCs w:val="22"/>
          <w:highlight w:val="none"/>
          <w:u w:val="single"/>
        </w:rPr>
        <w:t xml:space="preserve"> </w:t>
      </w:r>
      <w:r>
        <w:rPr>
          <w:rFonts w:hint="eastAsia" w:ascii="宋体" w:hAnsi="宋体" w:eastAsia="宋体" w:cs="宋体"/>
          <w:bCs/>
          <w:color w:val="auto"/>
          <w:sz w:val="21"/>
          <w:szCs w:val="22"/>
          <w:highlight w:val="none"/>
        </w:rPr>
        <w:t>）投标中，所提供的所有投标材料的真实性郑重声明如下：</w:t>
      </w:r>
    </w:p>
    <w:p w14:paraId="789E84EB">
      <w:pPr>
        <w:spacing w:line="360" w:lineRule="auto"/>
        <w:ind w:firstLine="420" w:firstLineChars="200"/>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lang w:eastAsia="zh-CN"/>
        </w:rPr>
        <w:t>1.</w:t>
      </w:r>
      <w:r>
        <w:rPr>
          <w:rFonts w:hint="eastAsia" w:ascii="宋体" w:hAnsi="宋体" w:eastAsia="宋体" w:cs="宋体"/>
          <w:bCs/>
          <w:color w:val="auto"/>
          <w:sz w:val="21"/>
          <w:szCs w:val="22"/>
          <w:highlight w:val="none"/>
        </w:rPr>
        <w:t>我公司参与本项目投标所提供的各项材料，包括但不限于企业基本信息材料、资质与资格材料、《中小企业声明函》（若有）、残疾人福利性单位声明函（若有）、监狱企业的证明文件（若有）、业绩证明材料等均是真实的。</w:t>
      </w:r>
    </w:p>
    <w:p w14:paraId="5BC665BE">
      <w:pPr>
        <w:spacing w:line="360" w:lineRule="auto"/>
        <w:ind w:firstLine="420" w:firstLineChars="200"/>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lang w:eastAsia="zh-CN"/>
        </w:rPr>
        <w:t>2.</w:t>
      </w:r>
      <w:r>
        <w:rPr>
          <w:rFonts w:hint="eastAsia" w:ascii="宋体" w:hAnsi="宋体" w:eastAsia="宋体" w:cs="宋体"/>
          <w:bCs/>
          <w:color w:val="auto"/>
          <w:sz w:val="21"/>
          <w:szCs w:val="22"/>
          <w:highlight w:val="none"/>
        </w:rPr>
        <w:t>我</w:t>
      </w:r>
      <w:r>
        <w:rPr>
          <w:rFonts w:hint="eastAsia" w:ascii="宋体" w:hAnsi="宋体" w:eastAsia="宋体" w:cs="宋体"/>
          <w:bCs/>
          <w:color w:val="auto"/>
          <w:sz w:val="21"/>
          <w:szCs w:val="22"/>
          <w:highlight w:val="none"/>
          <w:lang w:eastAsia="zh-CN"/>
        </w:rPr>
        <w:t>方在</w:t>
      </w:r>
      <w:r>
        <w:rPr>
          <w:rFonts w:hint="eastAsia" w:ascii="宋体" w:hAnsi="宋体" w:eastAsia="宋体" w:cs="宋体"/>
          <w:bCs/>
          <w:color w:val="auto"/>
          <w:sz w:val="21"/>
          <w:szCs w:val="22"/>
          <w:highlight w:val="none"/>
        </w:rPr>
        <w:t>投标文件中提供的业绩证明材料满足采购人依照本招标文件有关规定进行核查的要求。若根据我方提供的业绩证明材料无法进行核查或者核查结果证明我方提供的业绩证明材料不实，我方愿意承担相应的后果。</w:t>
      </w:r>
    </w:p>
    <w:p w14:paraId="7BABEBE9">
      <w:pPr>
        <w:spacing w:line="360" w:lineRule="auto"/>
        <w:ind w:firstLine="422" w:firstLineChars="200"/>
        <w:rPr>
          <w:rFonts w:hint="eastAsia" w:ascii="宋体" w:hAnsi="宋体" w:eastAsia="宋体" w:cs="宋体"/>
          <w:bCs/>
          <w:color w:val="auto"/>
          <w:sz w:val="21"/>
          <w:szCs w:val="22"/>
          <w:highlight w:val="none"/>
        </w:rPr>
      </w:pPr>
      <w:r>
        <w:rPr>
          <w:rFonts w:hint="eastAsia" w:ascii="宋体" w:hAnsi="宋体" w:eastAsia="宋体" w:cs="宋体"/>
          <w:b/>
          <w:bCs/>
          <w:color w:val="auto"/>
          <w:sz w:val="21"/>
          <w:szCs w:val="22"/>
          <w:highlight w:val="none"/>
        </w:rPr>
        <w:t>我方郑重承诺：如提供虚假、不真实资料，我方将接受相关处罚，并对因此而造成的损失承担法律责任。</w:t>
      </w:r>
    </w:p>
    <w:p w14:paraId="31DF1403">
      <w:pPr>
        <w:spacing w:line="360" w:lineRule="auto"/>
        <w:ind w:firstLine="420" w:firstLineChars="200"/>
        <w:rPr>
          <w:rFonts w:hint="eastAsia" w:ascii="宋体" w:hAnsi="宋体" w:eastAsia="宋体" w:cs="宋体"/>
          <w:bCs/>
          <w:color w:val="auto"/>
          <w:sz w:val="21"/>
          <w:szCs w:val="22"/>
          <w:highlight w:val="none"/>
          <w:lang w:eastAsia="zh-CN"/>
        </w:rPr>
      </w:pPr>
    </w:p>
    <w:p w14:paraId="7DE799B3">
      <w:pPr>
        <w:spacing w:line="360" w:lineRule="auto"/>
        <w:ind w:firstLine="420" w:firstLineChars="200"/>
        <w:rPr>
          <w:rFonts w:hint="eastAsia" w:ascii="宋体" w:hAnsi="宋体" w:eastAsia="宋体" w:cs="宋体"/>
          <w:bCs/>
          <w:color w:val="auto"/>
          <w:sz w:val="21"/>
          <w:szCs w:val="22"/>
          <w:highlight w:val="none"/>
        </w:rPr>
      </w:pPr>
    </w:p>
    <w:p w14:paraId="6A8816E0">
      <w:pPr>
        <w:spacing w:line="360" w:lineRule="auto"/>
        <w:ind w:firstLine="420" w:firstLineChars="200"/>
        <w:rPr>
          <w:rFonts w:hint="eastAsia" w:ascii="宋体" w:hAnsi="宋体" w:eastAsia="宋体" w:cs="宋体"/>
          <w:bCs/>
          <w:color w:val="auto"/>
          <w:sz w:val="21"/>
          <w:szCs w:val="22"/>
          <w:highlight w:val="none"/>
        </w:rPr>
      </w:pPr>
    </w:p>
    <w:p w14:paraId="237BAB5C">
      <w:pPr>
        <w:spacing w:line="360" w:lineRule="auto"/>
        <w:ind w:firstLine="420" w:firstLineChars="200"/>
        <w:rPr>
          <w:rFonts w:hint="eastAsia" w:ascii="宋体" w:hAnsi="宋体" w:eastAsia="宋体" w:cs="宋体"/>
          <w:bCs/>
          <w:color w:val="auto"/>
          <w:sz w:val="21"/>
          <w:szCs w:val="22"/>
          <w:highlight w:val="none"/>
        </w:rPr>
      </w:pPr>
    </w:p>
    <w:p w14:paraId="6B101CB5">
      <w:pPr>
        <w:spacing w:line="360" w:lineRule="auto"/>
        <w:ind w:firstLine="420" w:firstLineChars="200"/>
        <w:rPr>
          <w:rFonts w:hint="eastAsia" w:ascii="宋体" w:hAnsi="宋体" w:eastAsia="宋体" w:cs="宋体"/>
          <w:bCs/>
          <w:color w:val="auto"/>
          <w:sz w:val="21"/>
          <w:szCs w:val="22"/>
          <w:highlight w:val="none"/>
        </w:rPr>
      </w:pPr>
    </w:p>
    <w:p w14:paraId="1B2F16A5">
      <w:pPr>
        <w:spacing w:line="360" w:lineRule="auto"/>
        <w:ind w:firstLine="402" w:firstLineChars="200"/>
        <w:rPr>
          <w:rFonts w:hint="eastAsia" w:ascii="宋体" w:hAnsi="宋体" w:eastAsia="宋体" w:cs="宋体"/>
          <w:b/>
          <w:color w:val="auto"/>
          <w:szCs w:val="21"/>
          <w:highlight w:val="none"/>
        </w:rPr>
      </w:pPr>
    </w:p>
    <w:p w14:paraId="797E4E99">
      <w:pPr>
        <w:rPr>
          <w:rFonts w:hint="eastAsia" w:ascii="宋体" w:hAnsi="宋体" w:eastAsia="宋体" w:cs="宋体"/>
          <w:color w:val="auto"/>
          <w:highlight w:val="none"/>
        </w:rPr>
      </w:pPr>
    </w:p>
    <w:p w14:paraId="058FE15B">
      <w:pPr>
        <w:rPr>
          <w:rFonts w:hint="eastAsia" w:ascii="宋体" w:hAnsi="宋体" w:eastAsia="宋体" w:cs="宋体"/>
          <w:color w:val="auto"/>
          <w:highlight w:val="none"/>
        </w:rPr>
      </w:pPr>
    </w:p>
    <w:p w14:paraId="4E3A6FA9">
      <w:pPr>
        <w:pStyle w:val="22"/>
        <w:spacing w:line="360" w:lineRule="auto"/>
        <w:ind w:left="400"/>
        <w:rPr>
          <w:rFonts w:hint="eastAsia" w:ascii="宋体" w:hAnsi="宋体" w:eastAsia="宋体" w:cs="宋体"/>
          <w:color w:val="auto"/>
          <w:highlight w:val="none"/>
        </w:rPr>
      </w:pPr>
    </w:p>
    <w:p w14:paraId="0007D42D">
      <w:pPr>
        <w:spacing w:line="480" w:lineRule="auto"/>
        <w:ind w:firstLine="283" w:firstLineChars="1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投标人（电子签章）：_______________</w:t>
      </w:r>
    </w:p>
    <w:p w14:paraId="10C8DC57">
      <w:pPr>
        <w:spacing w:line="480" w:lineRule="auto"/>
        <w:ind w:firstLine="283" w:firstLineChars="1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woUserID w:val="3"/>
        </w:rPr>
        <w:t>签字或</w:t>
      </w:r>
      <w:r>
        <w:rPr>
          <w:rFonts w:hint="eastAsia" w:ascii="宋体" w:hAnsi="宋体" w:eastAsia="宋体" w:cs="宋体"/>
          <w:color w:val="auto"/>
          <w:sz w:val="21"/>
          <w:szCs w:val="21"/>
          <w:highlight w:val="none"/>
        </w:rPr>
        <w:t>电子签章）：___________</w:t>
      </w:r>
    </w:p>
    <w:p w14:paraId="00E3C8F4">
      <w:pPr>
        <w:spacing w:line="480" w:lineRule="auto"/>
        <w:ind w:firstLine="283" w:firstLineChars="1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________年_____月______日</w:t>
      </w:r>
    </w:p>
    <w:p w14:paraId="3C6C2BEE">
      <w:pPr>
        <w:pStyle w:val="20"/>
        <w:ind w:left="400"/>
        <w:rPr>
          <w:rFonts w:hint="eastAsia" w:ascii="宋体" w:hAnsi="宋体" w:eastAsia="宋体" w:cs="宋体"/>
          <w:color w:val="auto"/>
          <w:highlight w:val="none"/>
        </w:rPr>
      </w:pPr>
    </w:p>
    <w:p w14:paraId="4CC66C4F">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27" w:name="_Toc14490"/>
      <w:bookmarkStart w:id="428" w:name="_Toc15700"/>
      <w:bookmarkStart w:id="429" w:name="_Toc18137"/>
      <w:bookmarkStart w:id="430" w:name="_Toc18893"/>
      <w:bookmarkStart w:id="431" w:name="_Toc186037726"/>
      <w:r>
        <w:rPr>
          <w:rFonts w:hint="eastAsia" w:ascii="宋体" w:hAnsi="宋体" w:eastAsia="宋体" w:cs="宋体"/>
          <w:color w:val="auto"/>
          <w:sz w:val="28"/>
          <w:szCs w:val="28"/>
          <w:highlight w:val="none"/>
          <w:lang w:val="zh-CN"/>
        </w:rPr>
        <w:t>（八）</w:t>
      </w:r>
      <w:bookmarkEnd w:id="427"/>
      <w:bookmarkEnd w:id="428"/>
      <w:bookmarkEnd w:id="429"/>
      <w:bookmarkEnd w:id="430"/>
      <w:bookmarkStart w:id="432" w:name="_Toc17138"/>
      <w:bookmarkStart w:id="433" w:name="_Toc24598"/>
      <w:bookmarkStart w:id="434" w:name="_Toc2427"/>
      <w:bookmarkStart w:id="435" w:name="_Toc4212"/>
      <w:r>
        <w:rPr>
          <w:rFonts w:hint="eastAsia" w:ascii="宋体" w:hAnsi="宋体" w:eastAsia="宋体" w:cs="宋体"/>
          <w:color w:val="auto"/>
          <w:sz w:val="28"/>
          <w:szCs w:val="28"/>
          <w:highlight w:val="none"/>
          <w:lang w:val="zh-CN"/>
        </w:rPr>
        <w:t>招标文件要求或投标人认为有必要提交的其他报价材料</w:t>
      </w:r>
      <w:bookmarkEnd w:id="431"/>
      <w:bookmarkEnd w:id="432"/>
      <w:bookmarkEnd w:id="433"/>
      <w:bookmarkEnd w:id="434"/>
      <w:bookmarkEnd w:id="435"/>
    </w:p>
    <w:p w14:paraId="09B7E55F">
      <w:pPr>
        <w:rPr>
          <w:rFonts w:hint="eastAsia" w:ascii="宋体" w:hAnsi="宋体" w:eastAsia="宋体" w:cs="宋体"/>
          <w:color w:val="auto"/>
          <w:highlight w:val="none"/>
          <w:lang w:val="zh-CN"/>
        </w:rPr>
      </w:pPr>
    </w:p>
    <w:p w14:paraId="56097A8A">
      <w:pPr>
        <w:pStyle w:val="20"/>
        <w:ind w:left="400"/>
        <w:rPr>
          <w:rFonts w:hint="eastAsia" w:ascii="宋体" w:hAnsi="宋体" w:eastAsia="宋体" w:cs="宋体"/>
          <w:color w:val="auto"/>
          <w:highlight w:val="none"/>
          <w:lang w:val="zh-CN"/>
        </w:rPr>
      </w:pPr>
    </w:p>
    <w:p w14:paraId="370170EE">
      <w:pPr>
        <w:rPr>
          <w:rFonts w:hint="eastAsia" w:ascii="宋体" w:hAnsi="宋体" w:eastAsia="宋体" w:cs="宋体"/>
          <w:color w:val="auto"/>
          <w:highlight w:val="none"/>
          <w:lang w:val="zh-CN"/>
        </w:rPr>
      </w:pPr>
    </w:p>
    <w:p w14:paraId="2F7F385F">
      <w:pPr>
        <w:pStyle w:val="20"/>
        <w:ind w:left="400"/>
        <w:rPr>
          <w:rFonts w:hint="eastAsia" w:ascii="宋体" w:hAnsi="宋体" w:eastAsia="宋体" w:cs="宋体"/>
          <w:color w:val="auto"/>
          <w:highlight w:val="none"/>
          <w:lang w:val="zh-CN"/>
        </w:rPr>
      </w:pPr>
    </w:p>
    <w:p w14:paraId="34819065">
      <w:pPr>
        <w:pStyle w:val="20"/>
        <w:ind w:left="400"/>
        <w:rPr>
          <w:rFonts w:hint="eastAsia" w:ascii="宋体" w:hAnsi="宋体" w:eastAsia="宋体" w:cs="宋体"/>
          <w:color w:val="auto"/>
          <w:highlight w:val="none"/>
          <w:lang w:val="zh-CN"/>
        </w:rPr>
      </w:pPr>
    </w:p>
    <w:p w14:paraId="5066C84E">
      <w:pPr>
        <w:rPr>
          <w:rFonts w:hint="eastAsia" w:ascii="宋体" w:hAnsi="宋体" w:eastAsia="宋体" w:cs="宋体"/>
          <w:color w:val="auto"/>
          <w:highlight w:val="none"/>
          <w:lang w:val="zh-CN"/>
        </w:rPr>
      </w:pPr>
    </w:p>
    <w:p w14:paraId="0386E6D9">
      <w:pPr>
        <w:rPr>
          <w:rFonts w:hint="eastAsia" w:ascii="宋体" w:hAnsi="宋体" w:eastAsia="宋体" w:cs="宋体"/>
          <w:color w:val="auto"/>
          <w:highlight w:val="none"/>
          <w:lang w:val="zh-CN"/>
        </w:rPr>
      </w:pPr>
    </w:p>
    <w:p w14:paraId="4C6946BD">
      <w:pPr>
        <w:spacing w:line="360" w:lineRule="auto"/>
        <w:ind w:firstLine="400" w:firstLineChars="200"/>
        <w:rPr>
          <w:rFonts w:hint="eastAsia" w:ascii="宋体" w:hAnsi="宋体" w:eastAsia="宋体" w:cs="宋体"/>
          <w:color w:val="auto"/>
          <w:szCs w:val="21"/>
          <w:highlight w:val="none"/>
        </w:rPr>
      </w:pPr>
    </w:p>
    <w:bookmarkEnd w:id="418"/>
    <w:p w14:paraId="56DAEC3F">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36" w:name="_Toc30506"/>
      <w:bookmarkStart w:id="437" w:name="_Toc19820103"/>
      <w:bookmarkStart w:id="438" w:name="_Toc30832"/>
      <w:bookmarkStart w:id="439" w:name="_Toc27099"/>
      <w:bookmarkStart w:id="440" w:name="_Toc24088"/>
      <w:bookmarkStart w:id="441" w:name="_Toc8748"/>
      <w:r>
        <w:rPr>
          <w:rFonts w:hint="eastAsia" w:ascii="宋体" w:hAnsi="宋体" w:eastAsia="宋体" w:cs="宋体"/>
          <w:color w:val="auto"/>
          <w:sz w:val="28"/>
          <w:szCs w:val="28"/>
          <w:highlight w:val="none"/>
          <w:lang w:val="zh-CN"/>
        </w:rPr>
        <w:t>三、</w:t>
      </w:r>
      <w:bookmarkEnd w:id="436"/>
      <w:bookmarkEnd w:id="437"/>
      <w:bookmarkStart w:id="442" w:name="_Toc6496684"/>
      <w:r>
        <w:rPr>
          <w:rFonts w:hint="eastAsia" w:ascii="宋体" w:hAnsi="宋体" w:eastAsia="宋体" w:cs="宋体"/>
          <w:color w:val="auto"/>
          <w:sz w:val="28"/>
          <w:szCs w:val="28"/>
          <w:highlight w:val="none"/>
          <w:lang w:val="zh-CN"/>
        </w:rPr>
        <w:t>商务技术文件格式</w:t>
      </w:r>
      <w:bookmarkEnd w:id="438"/>
      <w:bookmarkEnd w:id="439"/>
      <w:bookmarkEnd w:id="440"/>
      <w:bookmarkEnd w:id="441"/>
    </w:p>
    <w:bookmarkEnd w:id="442"/>
    <w:p w14:paraId="1DD8A7D5">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43" w:name="_Toc10436"/>
      <w:bookmarkStart w:id="444" w:name="_Toc11121"/>
      <w:bookmarkStart w:id="445" w:name="_Toc24229"/>
      <w:bookmarkStart w:id="446" w:name="_Toc20453"/>
      <w:bookmarkStart w:id="447" w:name="_Toc98421086"/>
      <w:bookmarkStart w:id="448" w:name="_Hlk95689268"/>
      <w:bookmarkStart w:id="449" w:name="_Toc213141100"/>
      <w:bookmarkStart w:id="450" w:name="_Toc489145757"/>
      <w:bookmarkStart w:id="451" w:name="_Toc488633622"/>
      <w:bookmarkStart w:id="452" w:name="_Toc489197861"/>
      <w:bookmarkStart w:id="453" w:name="_Toc481694851"/>
      <w:r>
        <w:rPr>
          <w:rFonts w:hint="eastAsia" w:ascii="宋体" w:hAnsi="宋体" w:eastAsia="宋体" w:cs="宋体"/>
          <w:color w:val="auto"/>
          <w:sz w:val="28"/>
          <w:szCs w:val="28"/>
          <w:highlight w:val="none"/>
          <w:lang w:val="zh-CN"/>
        </w:rPr>
        <w:t>（一）</w:t>
      </w:r>
      <w:bookmarkEnd w:id="443"/>
      <w:bookmarkEnd w:id="444"/>
      <w:bookmarkEnd w:id="445"/>
      <w:bookmarkEnd w:id="446"/>
      <w:bookmarkEnd w:id="447"/>
      <w:bookmarkEnd w:id="448"/>
      <w:r>
        <w:rPr>
          <w:rFonts w:hint="eastAsia" w:ascii="宋体" w:hAnsi="宋体" w:eastAsia="宋体" w:cs="宋体"/>
          <w:color w:val="auto"/>
          <w:sz w:val="28"/>
          <w:szCs w:val="28"/>
          <w:highlight w:val="none"/>
          <w:lang w:val="zh-CN"/>
        </w:rPr>
        <w:t>技术指标响应</w:t>
      </w:r>
    </w:p>
    <w:p w14:paraId="6DEC7F7D">
      <w:pPr>
        <w:jc w:val="center"/>
        <w:rPr>
          <w:rFonts w:hint="eastAsia" w:ascii="宋体" w:hAnsi="宋体" w:eastAsia="宋体" w:cs="宋体"/>
          <w:caps w:val="0"/>
          <w:smallCaps w:val="0"/>
          <w:spacing w:val="0"/>
          <w:sz w:val="32"/>
          <w:szCs w:val="32"/>
          <w:highlight w:val="none"/>
        </w:rPr>
      </w:pPr>
      <w:r>
        <w:rPr>
          <w:rFonts w:hint="eastAsia" w:ascii="宋体" w:hAnsi="宋体" w:eastAsia="宋体" w:cs="宋体"/>
          <w:b/>
          <w:bCs/>
          <w:caps w:val="0"/>
          <w:smallCaps w:val="0"/>
          <w:spacing w:val="0"/>
          <w:sz w:val="32"/>
          <w:szCs w:val="32"/>
          <w:highlight w:val="none"/>
        </w:rPr>
        <w:t>技术</w:t>
      </w:r>
      <w:r>
        <w:rPr>
          <w:rFonts w:hint="eastAsia" w:ascii="宋体" w:hAnsi="宋体" w:eastAsia="宋体" w:cs="宋体"/>
          <w:b/>
          <w:bCs/>
          <w:caps w:val="0"/>
          <w:smallCaps w:val="0"/>
          <w:spacing w:val="0"/>
          <w:sz w:val="32"/>
          <w:szCs w:val="32"/>
          <w:highlight w:val="none"/>
          <w:lang w:val="en-US" w:eastAsia="zh-CN"/>
        </w:rPr>
        <w:t>部分响应</w:t>
      </w:r>
      <w:r>
        <w:rPr>
          <w:rFonts w:hint="eastAsia" w:ascii="宋体" w:hAnsi="宋体" w:eastAsia="宋体" w:cs="宋体"/>
          <w:b/>
          <w:bCs/>
          <w:caps w:val="0"/>
          <w:smallCaps w:val="0"/>
          <w:spacing w:val="0"/>
          <w:sz w:val="32"/>
          <w:szCs w:val="32"/>
          <w:highlight w:val="none"/>
        </w:rPr>
        <w:t>表</w:t>
      </w:r>
    </w:p>
    <w:p w14:paraId="1D69E19C">
      <w:pPr>
        <w:rPr>
          <w:rFonts w:hint="eastAsia" w:ascii="宋体" w:hAnsi="宋体" w:eastAsia="宋体" w:cs="宋体"/>
          <w:caps w:val="0"/>
          <w:smallCaps w:val="0"/>
          <w:spacing w:val="0"/>
          <w:highlight w:val="none"/>
        </w:rPr>
      </w:pPr>
    </w:p>
    <w:p w14:paraId="795D787D">
      <w:pPr>
        <w:spacing w:line="360" w:lineRule="auto"/>
        <w:ind w:firstLine="440" w:firstLineChars="200"/>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供应商应按所能提供的各种服务，逐条对应</w:t>
      </w:r>
      <w:r>
        <w:rPr>
          <w:rFonts w:hint="eastAsia" w:ascii="宋体" w:hAnsi="宋体" w:eastAsia="宋体" w:cs="宋体"/>
          <w:caps w:val="0"/>
          <w:smallCaps w:val="0"/>
          <w:spacing w:val="0"/>
          <w:sz w:val="22"/>
          <w:szCs w:val="22"/>
          <w:highlight w:val="none"/>
          <w:lang w:val="en-US" w:eastAsia="zh-CN"/>
        </w:rPr>
        <w:t>招标</w:t>
      </w:r>
      <w:r>
        <w:rPr>
          <w:rFonts w:hint="eastAsia" w:ascii="宋体" w:hAnsi="宋体" w:eastAsia="宋体" w:cs="宋体"/>
          <w:caps w:val="0"/>
          <w:smallCaps w:val="0"/>
          <w:spacing w:val="0"/>
          <w:sz w:val="22"/>
          <w:szCs w:val="22"/>
          <w:highlight w:val="none"/>
          <w:lang w:eastAsia="zh-CN"/>
        </w:rPr>
        <w:t>文件</w:t>
      </w:r>
      <w:r>
        <w:rPr>
          <w:rFonts w:hint="eastAsia" w:ascii="宋体" w:hAnsi="宋体" w:eastAsia="宋体" w:cs="宋体"/>
          <w:caps w:val="0"/>
          <w:smallCaps w:val="0"/>
          <w:spacing w:val="0"/>
          <w:sz w:val="22"/>
          <w:szCs w:val="22"/>
          <w:highlight w:val="none"/>
        </w:rPr>
        <w:t>的</w:t>
      </w:r>
      <w:r>
        <w:rPr>
          <w:rFonts w:hint="eastAsia" w:ascii="宋体" w:hAnsi="宋体" w:eastAsia="宋体" w:cs="宋体"/>
          <w:b/>
          <w:caps w:val="0"/>
          <w:smallCaps w:val="0"/>
          <w:spacing w:val="0"/>
          <w:sz w:val="22"/>
          <w:szCs w:val="22"/>
          <w:highlight w:val="none"/>
          <w:lang w:eastAsia="zh-CN"/>
        </w:rPr>
        <w:t>《</w:t>
      </w:r>
      <w:r>
        <w:rPr>
          <w:rFonts w:hint="eastAsia" w:ascii="宋体" w:hAnsi="宋体" w:eastAsia="宋体" w:cs="宋体"/>
          <w:b/>
          <w:caps w:val="0"/>
          <w:smallCaps w:val="0"/>
          <w:spacing w:val="0"/>
          <w:sz w:val="22"/>
          <w:szCs w:val="22"/>
          <w:highlight w:val="none"/>
        </w:rPr>
        <w:t>第</w:t>
      </w:r>
      <w:r>
        <w:rPr>
          <w:rFonts w:hint="eastAsia" w:ascii="宋体" w:hAnsi="宋体" w:eastAsia="宋体" w:cs="宋体"/>
          <w:b/>
          <w:caps w:val="0"/>
          <w:smallCaps w:val="0"/>
          <w:spacing w:val="0"/>
          <w:sz w:val="22"/>
          <w:szCs w:val="22"/>
          <w:highlight w:val="none"/>
          <w:lang w:val="en-US" w:eastAsia="zh-CN"/>
        </w:rPr>
        <w:t>六</w:t>
      </w:r>
      <w:r>
        <w:rPr>
          <w:rFonts w:hint="eastAsia" w:ascii="宋体" w:hAnsi="宋体" w:eastAsia="宋体" w:cs="宋体"/>
          <w:b/>
          <w:caps w:val="0"/>
          <w:smallCaps w:val="0"/>
          <w:spacing w:val="0"/>
          <w:sz w:val="22"/>
          <w:szCs w:val="22"/>
          <w:highlight w:val="none"/>
        </w:rPr>
        <w:t xml:space="preserve">章 </w:t>
      </w:r>
      <w:r>
        <w:rPr>
          <w:rFonts w:hint="eastAsia" w:ascii="宋体" w:hAnsi="宋体" w:eastAsia="宋体" w:cs="宋体"/>
          <w:b/>
          <w:caps w:val="0"/>
          <w:smallCaps w:val="0"/>
          <w:spacing w:val="0"/>
          <w:sz w:val="22"/>
          <w:szCs w:val="22"/>
          <w:highlight w:val="none"/>
          <w:lang w:val="en-US" w:eastAsia="zh-CN"/>
        </w:rPr>
        <w:t>采购需求》</w:t>
      </w:r>
      <w:r>
        <w:rPr>
          <w:rFonts w:hint="eastAsia" w:ascii="宋体" w:hAnsi="宋体" w:eastAsia="宋体" w:cs="宋体"/>
          <w:caps w:val="0"/>
          <w:smallCaps w:val="0"/>
          <w:spacing w:val="0"/>
          <w:sz w:val="22"/>
          <w:szCs w:val="22"/>
          <w:highlight w:val="none"/>
        </w:rPr>
        <w:t>中</w:t>
      </w:r>
      <w:r>
        <w:rPr>
          <w:rFonts w:hint="eastAsia" w:ascii="宋体" w:hAnsi="宋体" w:eastAsia="宋体" w:cs="宋体"/>
          <w:caps w:val="0"/>
          <w:smallCaps w:val="0"/>
          <w:spacing w:val="0"/>
          <w:sz w:val="22"/>
          <w:szCs w:val="22"/>
          <w:highlight w:val="none"/>
          <w:lang w:val="en-US" w:eastAsia="zh-CN"/>
        </w:rPr>
        <w:t>的“采购需求一览表”中</w:t>
      </w:r>
      <w:r>
        <w:rPr>
          <w:rFonts w:hint="eastAsia" w:ascii="宋体" w:hAnsi="宋体" w:eastAsia="宋体" w:cs="宋体"/>
          <w:caps w:val="0"/>
          <w:smallCaps w:val="0"/>
          <w:spacing w:val="0"/>
          <w:sz w:val="22"/>
          <w:szCs w:val="22"/>
          <w:highlight w:val="none"/>
        </w:rPr>
        <w:t>的</w:t>
      </w:r>
      <w:r>
        <w:rPr>
          <w:rFonts w:hint="eastAsia" w:ascii="宋体" w:hAnsi="宋体" w:eastAsia="宋体" w:cs="宋体"/>
          <w:caps w:val="0"/>
          <w:smallCaps w:val="0"/>
          <w:spacing w:val="0"/>
          <w:sz w:val="22"/>
          <w:szCs w:val="22"/>
          <w:highlight w:val="none"/>
          <w:lang w:val="en-US" w:eastAsia="zh-CN"/>
        </w:rPr>
        <w:t>技术要求</w:t>
      </w:r>
      <w:r>
        <w:rPr>
          <w:rFonts w:hint="eastAsia" w:ascii="宋体" w:hAnsi="宋体" w:eastAsia="宋体" w:cs="宋体"/>
          <w:caps w:val="0"/>
          <w:smallCaps w:val="0"/>
          <w:spacing w:val="0"/>
          <w:sz w:val="22"/>
          <w:szCs w:val="22"/>
          <w:highlight w:val="none"/>
        </w:rPr>
        <w:t>如实、完整、准确</w:t>
      </w:r>
      <w:r>
        <w:rPr>
          <w:rFonts w:hint="eastAsia" w:ascii="宋体" w:hAnsi="宋体" w:eastAsia="宋体" w:cs="宋体"/>
          <w:caps w:val="0"/>
          <w:smallCaps w:val="0"/>
          <w:spacing w:val="0"/>
          <w:sz w:val="22"/>
          <w:szCs w:val="22"/>
          <w:highlight w:val="none"/>
          <w:lang w:eastAsia="zh-CN"/>
        </w:rPr>
        <w:t>地</w:t>
      </w:r>
      <w:r>
        <w:rPr>
          <w:rFonts w:hint="eastAsia" w:ascii="宋体" w:hAnsi="宋体" w:eastAsia="宋体" w:cs="宋体"/>
          <w:caps w:val="0"/>
          <w:smallCaps w:val="0"/>
          <w:spacing w:val="0"/>
          <w:sz w:val="22"/>
          <w:szCs w:val="22"/>
          <w:highlight w:val="none"/>
        </w:rPr>
        <w:t>填写该表。</w:t>
      </w:r>
    </w:p>
    <w:p w14:paraId="22CF3F4D">
      <w:pPr>
        <w:spacing w:line="360" w:lineRule="auto"/>
        <w:ind w:firstLine="440" w:firstLineChars="200"/>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lang w:eastAsia="zh-CN"/>
        </w:rPr>
        <w:t>▲</w:t>
      </w:r>
      <w:r>
        <w:rPr>
          <w:rFonts w:hint="eastAsia" w:ascii="宋体" w:hAnsi="宋体" w:eastAsia="宋体" w:cs="宋体"/>
          <w:b/>
          <w:caps w:val="0"/>
          <w:smallCaps w:val="0"/>
          <w:spacing w:val="0"/>
          <w:sz w:val="22"/>
          <w:szCs w:val="22"/>
          <w:highlight w:val="none"/>
        </w:rPr>
        <w:t>本表格将作为评标委员会对供应商技术部分的评审依据，未填写本表格的供应商将不能通过符合性评审。</w:t>
      </w:r>
    </w:p>
    <w:tbl>
      <w:tblPr>
        <w:tblStyle w:val="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08"/>
        <w:gridCol w:w="3366"/>
        <w:gridCol w:w="2526"/>
        <w:gridCol w:w="847"/>
        <w:gridCol w:w="847"/>
      </w:tblGrid>
      <w:tr w14:paraId="6EC9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068CBBE">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序号</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2E00D0D">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项目名称</w:t>
            </w:r>
          </w:p>
        </w:tc>
        <w:tc>
          <w:tcPr>
            <w:tcW w:w="3366" w:type="dxa"/>
            <w:tcBorders>
              <w:top w:val="single" w:color="auto" w:sz="4" w:space="0"/>
              <w:left w:val="single" w:color="auto" w:sz="4" w:space="0"/>
              <w:bottom w:val="single" w:color="auto" w:sz="4" w:space="0"/>
              <w:right w:val="single" w:color="auto" w:sz="4" w:space="0"/>
            </w:tcBorders>
            <w:noWrap w:val="0"/>
            <w:vAlign w:val="center"/>
          </w:tcPr>
          <w:p w14:paraId="17FBCC00">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lang w:eastAsia="zh-CN"/>
              </w:rPr>
            </w:pPr>
            <w:r>
              <w:rPr>
                <w:rFonts w:hint="eastAsia" w:ascii="宋体" w:hAnsi="宋体" w:eastAsia="宋体" w:cs="宋体"/>
                <w:caps w:val="0"/>
                <w:smallCaps w:val="0"/>
                <w:spacing w:val="0"/>
                <w:sz w:val="22"/>
                <w:szCs w:val="22"/>
                <w:highlight w:val="none"/>
                <w:lang w:val="en-US" w:eastAsia="zh-CN"/>
              </w:rPr>
              <w:t>招标</w:t>
            </w:r>
            <w:r>
              <w:rPr>
                <w:rFonts w:hint="eastAsia" w:ascii="宋体" w:hAnsi="宋体" w:eastAsia="宋体" w:cs="宋体"/>
                <w:caps w:val="0"/>
                <w:smallCaps w:val="0"/>
                <w:spacing w:val="0"/>
                <w:sz w:val="22"/>
                <w:szCs w:val="22"/>
                <w:highlight w:val="none"/>
                <w:lang w:eastAsia="zh-CN"/>
              </w:rPr>
              <w:t>文件服务内容及技术要求</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4E21929">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lang w:val="en-US" w:eastAsia="zh-CN"/>
              </w:rPr>
              <w:t>投标</w:t>
            </w:r>
            <w:r>
              <w:rPr>
                <w:rFonts w:hint="eastAsia" w:ascii="宋体" w:hAnsi="宋体" w:eastAsia="宋体" w:cs="宋体"/>
                <w:caps w:val="0"/>
                <w:smallCaps w:val="0"/>
                <w:spacing w:val="0"/>
                <w:sz w:val="22"/>
                <w:szCs w:val="22"/>
                <w:highlight w:val="none"/>
                <w:lang w:eastAsia="zh-CN"/>
              </w:rPr>
              <w:t>文件</w:t>
            </w:r>
            <w:r>
              <w:rPr>
                <w:rFonts w:hint="eastAsia" w:ascii="宋体" w:hAnsi="宋体" w:eastAsia="宋体" w:cs="宋体"/>
                <w:caps w:val="0"/>
                <w:smallCaps w:val="0"/>
                <w:spacing w:val="0"/>
                <w:sz w:val="22"/>
                <w:szCs w:val="22"/>
                <w:highlight w:val="none"/>
                <w:lang w:val="en-US" w:eastAsia="zh-CN"/>
              </w:rPr>
              <w:t>响应</w:t>
            </w:r>
            <w:r>
              <w:rPr>
                <w:rFonts w:hint="eastAsia" w:ascii="宋体" w:hAnsi="宋体" w:eastAsia="宋体" w:cs="宋体"/>
                <w:caps w:val="0"/>
                <w:smallCaps w:val="0"/>
                <w:spacing w:val="0"/>
                <w:sz w:val="22"/>
                <w:szCs w:val="22"/>
                <w:highlight w:val="none"/>
              </w:rPr>
              <w:t>服务承诺</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0D3D64D3">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偏离</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5322222B">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说明</w:t>
            </w:r>
          </w:p>
        </w:tc>
      </w:tr>
      <w:tr w14:paraId="2183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839D5DD">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42439B91">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59355474">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0D2BE7E">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A549576">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57BA49F">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r>
      <w:tr w14:paraId="31E35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693D0453">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BBCB90A">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2671B93B">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E16DBD3">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426386E">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59C6CB5F">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r>
      <w:tr w14:paraId="5780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79BD2648">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6F3834C">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16355C0F">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A37703">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1FCA9848">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DEF2FE">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r>
      <w:tr w14:paraId="2449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48944DC">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697F5AA6">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250C52D4">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2AC7A1E">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50727B">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2CF6FA4F">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r>
      <w:tr w14:paraId="1CEF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5DD99C57">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2D0876F4">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5520BED2">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B4EA365">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8700086">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6E194AE4">
            <w:pPr>
              <w:keepNext w:val="0"/>
              <w:keepLines w:val="0"/>
              <w:widowControl/>
              <w:suppressLineNumbers w:val="0"/>
              <w:spacing w:before="0" w:beforeAutospacing="0" w:after="0" w:afterAutospacing="0"/>
              <w:ind w:left="0" w:right="0"/>
              <w:jc w:val="center"/>
              <w:rPr>
                <w:rFonts w:hint="eastAsia" w:ascii="宋体" w:hAnsi="宋体" w:eastAsia="宋体" w:cs="宋体"/>
                <w:caps w:val="0"/>
                <w:smallCaps w:val="0"/>
                <w:spacing w:val="0"/>
                <w:sz w:val="22"/>
                <w:szCs w:val="22"/>
                <w:highlight w:val="none"/>
              </w:rPr>
            </w:pPr>
          </w:p>
        </w:tc>
      </w:tr>
    </w:tbl>
    <w:p w14:paraId="09194D9C">
      <w:pPr>
        <w:pStyle w:val="28"/>
        <w:spacing w:line="360" w:lineRule="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注：1、表格中“偏离”一列，投标人只能如实填写“正偏离”“负偏离”或“无偏离”。凡投标内容高于</w:t>
      </w:r>
      <w:r>
        <w:rPr>
          <w:rFonts w:hint="eastAsia" w:ascii="宋体" w:hAnsi="宋体" w:eastAsia="宋体" w:cs="宋体"/>
          <w:caps w:val="0"/>
          <w:smallCaps w:val="0"/>
          <w:spacing w:val="0"/>
          <w:sz w:val="22"/>
          <w:szCs w:val="22"/>
          <w:highlight w:val="none"/>
          <w:lang w:val="en-US" w:eastAsia="zh-CN"/>
        </w:rPr>
        <w:t>招标</w:t>
      </w:r>
      <w:r>
        <w:rPr>
          <w:rFonts w:hint="eastAsia" w:ascii="宋体" w:hAnsi="宋体" w:eastAsia="宋体" w:cs="宋体"/>
          <w:caps w:val="0"/>
          <w:smallCaps w:val="0"/>
          <w:spacing w:val="0"/>
          <w:sz w:val="22"/>
          <w:szCs w:val="22"/>
          <w:highlight w:val="none"/>
          <w:lang w:eastAsia="zh-CN"/>
        </w:rPr>
        <w:t>文件</w:t>
      </w:r>
      <w:r>
        <w:rPr>
          <w:rFonts w:hint="eastAsia" w:ascii="宋体" w:hAnsi="宋体" w:eastAsia="宋体" w:cs="宋体"/>
          <w:caps w:val="0"/>
          <w:smallCaps w:val="0"/>
          <w:spacing w:val="0"/>
          <w:sz w:val="22"/>
          <w:szCs w:val="22"/>
          <w:highlight w:val="none"/>
        </w:rPr>
        <w:t>要求的，按“正偏离”填写；低于</w:t>
      </w:r>
      <w:r>
        <w:rPr>
          <w:rFonts w:hint="eastAsia" w:ascii="宋体" w:hAnsi="宋体" w:eastAsia="宋体" w:cs="宋体"/>
          <w:caps w:val="0"/>
          <w:smallCaps w:val="0"/>
          <w:spacing w:val="0"/>
          <w:sz w:val="22"/>
          <w:szCs w:val="22"/>
          <w:highlight w:val="none"/>
          <w:lang w:val="en-US" w:eastAsia="zh-CN"/>
        </w:rPr>
        <w:t>招标</w:t>
      </w:r>
      <w:r>
        <w:rPr>
          <w:rFonts w:hint="eastAsia" w:ascii="宋体" w:hAnsi="宋体" w:eastAsia="宋体" w:cs="宋体"/>
          <w:caps w:val="0"/>
          <w:smallCaps w:val="0"/>
          <w:spacing w:val="0"/>
          <w:sz w:val="22"/>
          <w:szCs w:val="22"/>
          <w:highlight w:val="none"/>
          <w:lang w:eastAsia="zh-CN"/>
        </w:rPr>
        <w:t>文件</w:t>
      </w:r>
      <w:r>
        <w:rPr>
          <w:rFonts w:hint="eastAsia" w:ascii="宋体" w:hAnsi="宋体" w:eastAsia="宋体" w:cs="宋体"/>
          <w:caps w:val="0"/>
          <w:smallCaps w:val="0"/>
          <w:spacing w:val="0"/>
          <w:sz w:val="22"/>
          <w:szCs w:val="22"/>
          <w:highlight w:val="none"/>
        </w:rPr>
        <w:t>要求的，按“负偏离”填写；满足</w:t>
      </w:r>
      <w:r>
        <w:rPr>
          <w:rFonts w:hint="eastAsia" w:ascii="宋体" w:hAnsi="宋体" w:eastAsia="宋体" w:cs="宋体"/>
          <w:caps w:val="0"/>
          <w:smallCaps w:val="0"/>
          <w:spacing w:val="0"/>
          <w:sz w:val="22"/>
          <w:szCs w:val="22"/>
          <w:highlight w:val="none"/>
          <w:lang w:val="en-US" w:eastAsia="zh-CN"/>
        </w:rPr>
        <w:t>招标</w:t>
      </w:r>
      <w:r>
        <w:rPr>
          <w:rFonts w:hint="eastAsia" w:ascii="宋体" w:hAnsi="宋体" w:eastAsia="宋体" w:cs="宋体"/>
          <w:caps w:val="0"/>
          <w:smallCaps w:val="0"/>
          <w:spacing w:val="0"/>
          <w:sz w:val="22"/>
          <w:szCs w:val="22"/>
          <w:highlight w:val="none"/>
          <w:lang w:eastAsia="zh-CN"/>
        </w:rPr>
        <w:t>文件</w:t>
      </w:r>
      <w:r>
        <w:rPr>
          <w:rFonts w:hint="eastAsia" w:ascii="宋体" w:hAnsi="宋体" w:eastAsia="宋体" w:cs="宋体"/>
          <w:caps w:val="0"/>
          <w:smallCaps w:val="0"/>
          <w:spacing w:val="0"/>
          <w:sz w:val="22"/>
          <w:szCs w:val="22"/>
          <w:highlight w:val="none"/>
        </w:rPr>
        <w:t>要求的，按“无偏离”填写。并在“投标文件响应服务承诺”一列中写明技术参数。</w:t>
      </w:r>
    </w:p>
    <w:p w14:paraId="3E3498B5">
      <w:pPr>
        <w:pStyle w:val="2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kern w:val="2"/>
          <w:sz w:val="22"/>
          <w:szCs w:val="22"/>
          <w:highlight w:val="none"/>
          <w:lang w:val="en-US" w:eastAsia="zh-CN" w:bidi="ar-SA"/>
        </w:rPr>
        <w:t>2、</w:t>
      </w:r>
      <w:r>
        <w:rPr>
          <w:rFonts w:hint="eastAsia" w:ascii="宋体" w:hAnsi="宋体" w:eastAsia="宋体" w:cs="宋体"/>
          <w:caps w:val="0"/>
          <w:smallCaps w:val="0"/>
          <w:spacing w:val="0"/>
          <w:sz w:val="22"/>
          <w:szCs w:val="22"/>
          <w:highlight w:val="none"/>
        </w:rPr>
        <w:t>序号应对应</w:t>
      </w:r>
      <w:r>
        <w:rPr>
          <w:rFonts w:hint="eastAsia" w:ascii="宋体" w:hAnsi="宋体" w:eastAsia="宋体" w:cs="宋体"/>
          <w:caps w:val="0"/>
          <w:smallCaps w:val="0"/>
          <w:spacing w:val="0"/>
          <w:sz w:val="22"/>
          <w:szCs w:val="22"/>
          <w:highlight w:val="none"/>
          <w:lang w:eastAsia="zh-CN"/>
        </w:rPr>
        <w:t>《</w:t>
      </w:r>
      <w:r>
        <w:rPr>
          <w:rFonts w:hint="eastAsia" w:ascii="宋体" w:hAnsi="宋体" w:eastAsia="宋体" w:cs="宋体"/>
          <w:caps w:val="0"/>
          <w:smallCaps w:val="0"/>
          <w:spacing w:val="0"/>
          <w:sz w:val="22"/>
          <w:szCs w:val="22"/>
          <w:highlight w:val="none"/>
        </w:rPr>
        <w:t>第</w:t>
      </w:r>
      <w:r>
        <w:rPr>
          <w:rFonts w:hint="eastAsia" w:ascii="宋体" w:hAnsi="宋体" w:eastAsia="宋体" w:cs="宋体"/>
          <w:caps w:val="0"/>
          <w:smallCaps w:val="0"/>
          <w:spacing w:val="0"/>
          <w:sz w:val="22"/>
          <w:szCs w:val="22"/>
          <w:highlight w:val="none"/>
          <w:lang w:val="en-US" w:eastAsia="zh-CN"/>
        </w:rPr>
        <w:t>六</w:t>
      </w:r>
      <w:r>
        <w:rPr>
          <w:rFonts w:hint="eastAsia" w:ascii="宋体" w:hAnsi="宋体" w:eastAsia="宋体" w:cs="宋体"/>
          <w:caps w:val="0"/>
          <w:smallCaps w:val="0"/>
          <w:spacing w:val="0"/>
          <w:sz w:val="22"/>
          <w:szCs w:val="22"/>
          <w:highlight w:val="none"/>
        </w:rPr>
        <w:t xml:space="preserve">章 </w:t>
      </w:r>
      <w:r>
        <w:rPr>
          <w:rFonts w:hint="eastAsia" w:ascii="宋体" w:hAnsi="宋体" w:eastAsia="宋体" w:cs="宋体"/>
          <w:caps w:val="0"/>
          <w:smallCaps w:val="0"/>
          <w:spacing w:val="0"/>
          <w:sz w:val="22"/>
          <w:szCs w:val="22"/>
          <w:highlight w:val="none"/>
          <w:lang w:val="en-US" w:eastAsia="zh-CN"/>
        </w:rPr>
        <w:t>采购需求》</w:t>
      </w:r>
      <w:r>
        <w:rPr>
          <w:rFonts w:hint="eastAsia" w:ascii="宋体" w:hAnsi="宋体" w:eastAsia="宋体" w:cs="宋体"/>
          <w:caps w:val="0"/>
          <w:smallCaps w:val="0"/>
          <w:spacing w:val="0"/>
          <w:sz w:val="22"/>
          <w:szCs w:val="22"/>
          <w:highlight w:val="none"/>
        </w:rPr>
        <w:t>中</w:t>
      </w:r>
      <w:r>
        <w:rPr>
          <w:rFonts w:hint="eastAsia" w:ascii="宋体" w:hAnsi="宋体" w:eastAsia="宋体" w:cs="宋体"/>
          <w:caps w:val="0"/>
          <w:smallCaps w:val="0"/>
          <w:spacing w:val="0"/>
          <w:sz w:val="22"/>
          <w:szCs w:val="22"/>
          <w:highlight w:val="none"/>
          <w:lang w:val="en-US" w:eastAsia="zh-CN"/>
        </w:rPr>
        <w:t>的“采购需求一览表”中</w:t>
      </w:r>
      <w:r>
        <w:rPr>
          <w:rFonts w:hint="eastAsia" w:ascii="宋体" w:hAnsi="宋体" w:eastAsia="宋体" w:cs="宋体"/>
          <w:caps w:val="0"/>
          <w:smallCaps w:val="0"/>
          <w:spacing w:val="0"/>
          <w:sz w:val="22"/>
          <w:szCs w:val="22"/>
          <w:highlight w:val="none"/>
        </w:rPr>
        <w:t>的序号。</w:t>
      </w:r>
    </w:p>
    <w:p w14:paraId="5B574D9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highlight w:val="none"/>
          <w:lang w:val="en-US" w:eastAsia="zh-CN"/>
        </w:rPr>
      </w:pPr>
      <w:r>
        <w:rPr>
          <w:rFonts w:hint="eastAsia" w:ascii="宋体" w:hAnsi="宋体" w:eastAsia="宋体" w:cs="宋体"/>
          <w:caps w:val="0"/>
          <w:smallCaps w:val="0"/>
          <w:spacing w:val="0"/>
          <w:sz w:val="22"/>
          <w:szCs w:val="22"/>
          <w:highlight w:val="none"/>
          <w:lang w:val="en-US" w:eastAsia="zh-CN"/>
        </w:rPr>
        <w:t>3、若有证明资料后附。</w:t>
      </w:r>
    </w:p>
    <w:p w14:paraId="396E0AFC">
      <w:pPr>
        <w:pStyle w:val="28"/>
        <w:spacing w:line="600" w:lineRule="exact"/>
        <w:rPr>
          <w:rFonts w:hint="eastAsia" w:ascii="宋体" w:hAnsi="宋体" w:eastAsia="宋体" w:cs="宋体"/>
          <w:caps w:val="0"/>
          <w:smallCaps w:val="0"/>
          <w:color w:val="auto"/>
          <w:spacing w:val="0"/>
          <w:sz w:val="22"/>
          <w:szCs w:val="22"/>
          <w:highlight w:val="none"/>
        </w:rPr>
      </w:pPr>
    </w:p>
    <w:p w14:paraId="2910A187">
      <w:pPr>
        <w:pStyle w:val="28"/>
        <w:spacing w:line="480" w:lineRule="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供应商名称（电子签章）：</w:t>
      </w:r>
    </w:p>
    <w:p w14:paraId="071C5036">
      <w:pPr>
        <w:pStyle w:val="28"/>
        <w:spacing w:line="480" w:lineRule="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lang w:eastAsia="zh-CN"/>
        </w:rPr>
        <w:t>法定代表人（单位负责人）</w:t>
      </w:r>
      <w:r>
        <w:rPr>
          <w:rFonts w:hint="eastAsia" w:ascii="宋体" w:hAnsi="宋体" w:eastAsia="宋体" w:cs="宋体"/>
          <w:caps w:val="0"/>
          <w:smallCaps w:val="0"/>
          <w:spacing w:val="0"/>
          <w:sz w:val="22"/>
          <w:szCs w:val="22"/>
          <w:highlight w:val="none"/>
        </w:rPr>
        <w:t>或其委托代理人（签字或电子签章）：</w:t>
      </w:r>
    </w:p>
    <w:p w14:paraId="0F18FE24">
      <w:pPr>
        <w:pStyle w:val="28"/>
        <w:spacing w:line="480" w:lineRule="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日期：</w:t>
      </w:r>
    </w:p>
    <w:p w14:paraId="69D056E4">
      <w:pPr>
        <w:pStyle w:val="28"/>
        <w:spacing w:line="360" w:lineRule="auto"/>
        <w:ind w:left="-134" w:leftChars="-67" w:right="-136" w:rightChars="-68"/>
        <w:jc w:val="center"/>
        <w:rPr>
          <w:rFonts w:hint="eastAsia" w:ascii="宋体" w:hAnsi="宋体" w:eastAsia="宋体" w:cs="宋体"/>
          <w:color w:val="auto"/>
          <w:highlight w:val="none"/>
        </w:rPr>
      </w:pPr>
    </w:p>
    <w:p w14:paraId="6EB1C8BB">
      <w:pPr>
        <w:pStyle w:val="13"/>
        <w:rPr>
          <w:rFonts w:hint="eastAsia" w:ascii="宋体" w:hAnsi="宋体" w:eastAsia="宋体" w:cs="宋体"/>
          <w:color w:val="auto"/>
          <w:highlight w:val="none"/>
        </w:rPr>
      </w:pPr>
    </w:p>
    <w:p w14:paraId="54544F42">
      <w:pPr>
        <w:pStyle w:val="13"/>
        <w:rPr>
          <w:rFonts w:hint="eastAsia" w:ascii="宋体" w:hAnsi="宋体" w:eastAsia="宋体" w:cs="宋体"/>
          <w:color w:val="auto"/>
          <w:highlight w:val="none"/>
        </w:rPr>
      </w:pPr>
    </w:p>
    <w:p w14:paraId="3E7501E6">
      <w:pPr>
        <w:rPr>
          <w:rFonts w:hint="eastAsia" w:ascii="宋体" w:hAnsi="宋体" w:eastAsia="宋体" w:cs="宋体"/>
          <w:color w:val="auto"/>
          <w:sz w:val="28"/>
          <w:szCs w:val="28"/>
          <w:highlight w:val="none"/>
          <w:lang w:val="zh-CN"/>
        </w:rPr>
      </w:pPr>
      <w:bookmarkStart w:id="454" w:name="_Toc16679"/>
      <w:bookmarkStart w:id="455" w:name="_Toc20763"/>
      <w:bookmarkStart w:id="456" w:name="_Toc30005"/>
      <w:bookmarkStart w:id="457" w:name="_Toc9732"/>
      <w:r>
        <w:rPr>
          <w:rFonts w:hint="eastAsia" w:ascii="宋体" w:hAnsi="宋体" w:eastAsia="宋体" w:cs="宋体"/>
          <w:color w:val="auto"/>
          <w:sz w:val="28"/>
          <w:szCs w:val="28"/>
          <w:highlight w:val="none"/>
          <w:lang w:val="zh-CN"/>
        </w:rPr>
        <w:br w:type="page"/>
      </w:r>
    </w:p>
    <w:p w14:paraId="24D6C9D2">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（二）</w:t>
      </w:r>
      <w:bookmarkEnd w:id="454"/>
      <w:bookmarkEnd w:id="455"/>
      <w:bookmarkEnd w:id="456"/>
      <w:bookmarkEnd w:id="457"/>
      <w:r>
        <w:rPr>
          <w:rFonts w:hint="eastAsia" w:ascii="宋体" w:hAnsi="宋体" w:eastAsia="宋体" w:cs="宋体"/>
          <w:color w:val="auto"/>
          <w:sz w:val="28"/>
          <w:szCs w:val="28"/>
          <w:highlight w:val="none"/>
          <w:lang w:val="zh-CN"/>
        </w:rPr>
        <w:t>项目服务方案</w:t>
      </w:r>
    </w:p>
    <w:p w14:paraId="0EB68BC7">
      <w:pPr>
        <w:pStyle w:val="28"/>
        <w:spacing w:line="360" w:lineRule="auto"/>
        <w:ind w:left="-134" w:leftChars="-67" w:right="-136" w:rightChars="-68"/>
        <w:jc w:val="center"/>
        <w:rPr>
          <w:rFonts w:hint="eastAsia" w:ascii="宋体" w:hAnsi="宋体" w:eastAsia="宋体" w:cs="宋体"/>
          <w:color w:val="auto"/>
          <w:highlight w:val="none"/>
        </w:rPr>
      </w:pPr>
      <w:r>
        <w:rPr>
          <w:rFonts w:hint="eastAsia" w:ascii="宋体" w:hAnsi="宋体" w:eastAsia="宋体" w:cs="宋体"/>
          <w:color w:val="auto"/>
          <w:highlight w:val="none"/>
        </w:rPr>
        <w:t>（投标人按照招标文件要求、评标办法的评审内容及采购需求由投标人自行编写，格式自拟）</w:t>
      </w:r>
    </w:p>
    <w:p w14:paraId="0AD3B8DF">
      <w:pPr>
        <w:pStyle w:val="13"/>
        <w:rPr>
          <w:rFonts w:hint="eastAsia" w:ascii="宋体" w:hAnsi="宋体" w:eastAsia="宋体" w:cs="宋体"/>
          <w:color w:val="auto"/>
          <w:highlight w:val="none"/>
        </w:rPr>
      </w:pPr>
    </w:p>
    <w:p w14:paraId="2A38905C">
      <w:pPr>
        <w:pStyle w:val="13"/>
        <w:rPr>
          <w:rFonts w:hint="eastAsia" w:ascii="宋体" w:hAnsi="宋体" w:eastAsia="宋体" w:cs="宋体"/>
          <w:color w:val="auto"/>
          <w:highlight w:val="none"/>
        </w:rPr>
      </w:pPr>
    </w:p>
    <w:p w14:paraId="0E5D43B2">
      <w:pPr>
        <w:pStyle w:val="13"/>
        <w:rPr>
          <w:rFonts w:hint="eastAsia" w:ascii="宋体" w:hAnsi="宋体" w:eastAsia="宋体" w:cs="宋体"/>
          <w:color w:val="auto"/>
          <w:highlight w:val="none"/>
        </w:rPr>
      </w:pPr>
    </w:p>
    <w:bookmarkEnd w:id="449"/>
    <w:bookmarkEnd w:id="450"/>
    <w:bookmarkEnd w:id="451"/>
    <w:bookmarkEnd w:id="452"/>
    <w:bookmarkEnd w:id="453"/>
    <w:p w14:paraId="7FE0FD6F">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58" w:name="_Toc5516"/>
      <w:bookmarkStart w:id="459" w:name="_Toc6109"/>
      <w:bookmarkStart w:id="460" w:name="_Toc98421088"/>
      <w:bookmarkStart w:id="461" w:name="_Toc26692"/>
      <w:bookmarkStart w:id="462" w:name="_Toc15082"/>
      <w:r>
        <w:rPr>
          <w:rFonts w:hint="eastAsia" w:ascii="宋体" w:hAnsi="宋体" w:eastAsia="宋体" w:cs="宋体"/>
          <w:color w:val="auto"/>
          <w:sz w:val="28"/>
          <w:szCs w:val="28"/>
          <w:highlight w:val="none"/>
          <w:lang w:val="zh-CN"/>
        </w:rPr>
        <w:t>（三）</w:t>
      </w:r>
      <w:bookmarkEnd w:id="458"/>
      <w:bookmarkEnd w:id="459"/>
      <w:bookmarkEnd w:id="460"/>
      <w:bookmarkEnd w:id="461"/>
      <w:bookmarkEnd w:id="462"/>
      <w:r>
        <w:rPr>
          <w:rFonts w:hint="eastAsia" w:ascii="宋体" w:hAnsi="宋体" w:eastAsia="宋体" w:cs="宋体"/>
          <w:color w:val="auto"/>
          <w:sz w:val="28"/>
          <w:szCs w:val="28"/>
          <w:highlight w:val="none"/>
          <w:lang w:val="zh-CN"/>
        </w:rPr>
        <w:t>服务承诺及保证措施</w:t>
      </w:r>
    </w:p>
    <w:p w14:paraId="43DF68DE">
      <w:pPr>
        <w:pStyle w:val="28"/>
        <w:spacing w:line="360" w:lineRule="auto"/>
        <w:ind w:left="-134" w:leftChars="-67" w:right="-136" w:rightChars="-68"/>
        <w:jc w:val="center"/>
        <w:rPr>
          <w:rFonts w:hint="eastAsia" w:ascii="宋体" w:hAnsi="宋体" w:eastAsia="宋体" w:cs="宋体"/>
          <w:color w:val="auto"/>
          <w:highlight w:val="none"/>
        </w:rPr>
      </w:pPr>
      <w:r>
        <w:rPr>
          <w:rFonts w:hint="eastAsia" w:ascii="宋体" w:hAnsi="宋体" w:eastAsia="宋体" w:cs="宋体"/>
          <w:color w:val="auto"/>
          <w:highlight w:val="none"/>
        </w:rPr>
        <w:t>（投标人按照招标文件要求、评标办法的评审内容及采购需求由投标人自行编写，格式自拟）</w:t>
      </w:r>
    </w:p>
    <w:p w14:paraId="1D58149F">
      <w:pPr>
        <w:pStyle w:val="13"/>
        <w:rPr>
          <w:rFonts w:hint="eastAsia" w:ascii="宋体" w:hAnsi="宋体" w:eastAsia="宋体" w:cs="宋体"/>
          <w:color w:val="auto"/>
          <w:highlight w:val="none"/>
        </w:rPr>
      </w:pPr>
    </w:p>
    <w:p w14:paraId="5040A7BE">
      <w:pPr>
        <w:pStyle w:val="13"/>
        <w:rPr>
          <w:rFonts w:hint="eastAsia" w:ascii="宋体" w:hAnsi="宋体" w:eastAsia="宋体" w:cs="宋体"/>
          <w:color w:val="auto"/>
          <w:highlight w:val="none"/>
        </w:rPr>
      </w:pPr>
    </w:p>
    <w:p w14:paraId="77CCA7AE">
      <w:pPr>
        <w:pStyle w:val="22"/>
        <w:ind w:left="400"/>
        <w:rPr>
          <w:rFonts w:hint="eastAsia" w:ascii="宋体" w:hAnsi="宋体" w:eastAsia="宋体" w:cs="宋体"/>
          <w:color w:val="auto"/>
          <w:highlight w:val="none"/>
        </w:rPr>
      </w:pPr>
    </w:p>
    <w:p w14:paraId="1CDD5BA8">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63" w:name="_Toc1975"/>
      <w:bookmarkStart w:id="464" w:name="_Toc2505"/>
      <w:bookmarkStart w:id="465" w:name="_Toc15899"/>
      <w:bookmarkStart w:id="466" w:name="_Toc24060"/>
      <w:r>
        <w:rPr>
          <w:rFonts w:hint="eastAsia" w:ascii="宋体" w:hAnsi="宋体" w:eastAsia="宋体" w:cs="宋体"/>
          <w:color w:val="auto"/>
          <w:sz w:val="28"/>
          <w:szCs w:val="28"/>
          <w:highlight w:val="none"/>
          <w:lang w:val="zh-CN"/>
        </w:rPr>
        <w:t>（四）</w:t>
      </w:r>
      <w:bookmarkEnd w:id="463"/>
      <w:bookmarkEnd w:id="464"/>
      <w:bookmarkEnd w:id="465"/>
      <w:bookmarkEnd w:id="466"/>
      <w:r>
        <w:rPr>
          <w:rFonts w:hint="eastAsia" w:ascii="宋体" w:hAnsi="宋体" w:eastAsia="宋体" w:cs="宋体"/>
          <w:color w:val="auto"/>
          <w:sz w:val="28"/>
          <w:szCs w:val="28"/>
          <w:highlight w:val="none"/>
          <w:lang w:val="zh-CN"/>
        </w:rPr>
        <w:t>培训方案</w:t>
      </w:r>
    </w:p>
    <w:p w14:paraId="3324AD12">
      <w:pPr>
        <w:pStyle w:val="13"/>
        <w:rPr>
          <w:rFonts w:hint="eastAsia" w:ascii="宋体" w:hAnsi="宋体" w:eastAsia="宋体" w:cs="宋体"/>
          <w:color w:val="auto"/>
          <w:highlight w:val="none"/>
        </w:rPr>
      </w:pPr>
      <w:r>
        <w:rPr>
          <w:rFonts w:hint="eastAsia" w:ascii="宋体" w:hAnsi="宋体" w:eastAsia="宋体" w:cs="宋体"/>
          <w:color w:val="auto"/>
          <w:highlight w:val="none"/>
        </w:rPr>
        <w:t>（投标人按照招标文件要求、评标办法的评审内容及采购需求由投标人自行编写，格式自拟）</w:t>
      </w:r>
    </w:p>
    <w:p w14:paraId="55BC76C1">
      <w:pPr>
        <w:pStyle w:val="13"/>
        <w:rPr>
          <w:rFonts w:hint="eastAsia" w:ascii="宋体" w:hAnsi="宋体" w:eastAsia="宋体" w:cs="宋体"/>
          <w:color w:val="auto"/>
          <w:highlight w:val="none"/>
        </w:rPr>
      </w:pPr>
    </w:p>
    <w:p w14:paraId="1C1A63F6">
      <w:pPr>
        <w:pStyle w:val="13"/>
        <w:rPr>
          <w:rFonts w:hint="eastAsia" w:ascii="宋体" w:hAnsi="宋体" w:eastAsia="宋体" w:cs="宋体"/>
          <w:color w:val="auto"/>
          <w:highlight w:val="none"/>
        </w:rPr>
      </w:pPr>
    </w:p>
    <w:p w14:paraId="41B6DDAE">
      <w:pPr>
        <w:pStyle w:val="28"/>
        <w:spacing w:line="360" w:lineRule="auto"/>
        <w:ind w:left="-134" w:leftChars="-67" w:right="-136" w:rightChars="-68"/>
        <w:jc w:val="center"/>
        <w:rPr>
          <w:rFonts w:hint="eastAsia" w:ascii="宋体" w:hAnsi="宋体" w:eastAsia="宋体" w:cs="宋体"/>
          <w:color w:val="auto"/>
          <w:highlight w:val="none"/>
        </w:rPr>
      </w:pPr>
    </w:p>
    <w:p w14:paraId="37DA916C">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67" w:name="_Toc30144"/>
      <w:bookmarkStart w:id="468" w:name="_Toc19200"/>
      <w:bookmarkStart w:id="469" w:name="_Toc14215"/>
      <w:bookmarkStart w:id="470" w:name="_Toc14998"/>
      <w:r>
        <w:rPr>
          <w:rFonts w:hint="eastAsia" w:ascii="宋体" w:hAnsi="宋体" w:eastAsia="宋体" w:cs="宋体"/>
          <w:color w:val="auto"/>
          <w:sz w:val="28"/>
          <w:szCs w:val="28"/>
          <w:highlight w:val="none"/>
          <w:lang w:val="zh-CN"/>
        </w:rPr>
        <w:t>（五）</w:t>
      </w:r>
      <w:bookmarkEnd w:id="467"/>
      <w:bookmarkEnd w:id="468"/>
      <w:bookmarkEnd w:id="469"/>
      <w:bookmarkEnd w:id="470"/>
      <w:r>
        <w:rPr>
          <w:rFonts w:hint="eastAsia" w:ascii="宋体" w:hAnsi="宋体" w:eastAsia="宋体" w:cs="宋体"/>
          <w:color w:val="auto"/>
          <w:sz w:val="28"/>
          <w:szCs w:val="28"/>
          <w:highlight w:val="none"/>
          <w:lang w:val="zh-CN"/>
        </w:rPr>
        <w:t>售后服务保障方案</w:t>
      </w:r>
    </w:p>
    <w:p w14:paraId="1167C56B">
      <w:pPr>
        <w:pStyle w:val="28"/>
        <w:spacing w:line="360" w:lineRule="auto"/>
        <w:ind w:left="-134" w:leftChars="-67" w:right="-136" w:rightChars="-68"/>
        <w:jc w:val="center"/>
        <w:rPr>
          <w:rFonts w:hint="eastAsia" w:ascii="宋体" w:hAnsi="宋体" w:eastAsia="宋体" w:cs="宋体"/>
          <w:color w:val="auto"/>
          <w:highlight w:val="none"/>
        </w:rPr>
      </w:pPr>
      <w:r>
        <w:rPr>
          <w:rFonts w:hint="eastAsia" w:ascii="宋体" w:hAnsi="宋体" w:eastAsia="宋体" w:cs="宋体"/>
          <w:color w:val="auto"/>
          <w:highlight w:val="none"/>
        </w:rPr>
        <w:t>（投标人按照招标文件要求、评标办法的评审内容及采购需求由投标人自行编写，格式自拟）</w:t>
      </w:r>
    </w:p>
    <w:p w14:paraId="65FBE09C">
      <w:pPr>
        <w:pStyle w:val="13"/>
        <w:rPr>
          <w:rFonts w:hint="eastAsia" w:ascii="宋体" w:hAnsi="宋体" w:eastAsia="宋体" w:cs="宋体"/>
          <w:color w:val="auto"/>
          <w:highlight w:val="none"/>
        </w:rPr>
      </w:pPr>
    </w:p>
    <w:p w14:paraId="440AF92D">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rPr>
        <w:t>六</w:t>
      </w:r>
      <w:r>
        <w:rPr>
          <w:rFonts w:hint="eastAsia" w:ascii="宋体" w:hAnsi="宋体" w:eastAsia="宋体" w:cs="宋体"/>
          <w:color w:val="auto"/>
          <w:sz w:val="28"/>
          <w:szCs w:val="28"/>
          <w:highlight w:val="none"/>
          <w:lang w:val="zh-CN"/>
        </w:rPr>
        <w:t>）类似业绩</w:t>
      </w:r>
    </w:p>
    <w:p w14:paraId="7E0358CF">
      <w:pPr>
        <w:pStyle w:val="28"/>
        <w:spacing w:line="360" w:lineRule="auto"/>
        <w:ind w:left="-134" w:leftChars="-67" w:right="-136" w:rightChars="-68"/>
        <w:jc w:val="center"/>
        <w:rPr>
          <w:rFonts w:hint="eastAsia" w:ascii="宋体" w:hAnsi="宋体" w:eastAsia="宋体" w:cs="宋体"/>
          <w:color w:val="auto"/>
          <w:highlight w:val="none"/>
          <w:woUserID w:val="2"/>
        </w:rPr>
      </w:pPr>
      <w:r>
        <w:rPr>
          <w:rFonts w:hint="eastAsia" w:ascii="宋体" w:hAnsi="宋体" w:eastAsia="宋体" w:cs="宋体"/>
          <w:color w:val="auto"/>
          <w:highlight w:val="none"/>
          <w:woUserID w:val="2"/>
        </w:rPr>
        <w:t>（投标人按照招标文件要求、评标办法的评审内容及采购需求由投标人自行编写，格式自拟）</w:t>
      </w:r>
    </w:p>
    <w:p w14:paraId="504F4953">
      <w:pPr>
        <w:pStyle w:val="13"/>
        <w:rPr>
          <w:rFonts w:hint="eastAsia" w:ascii="宋体" w:hAnsi="宋体" w:eastAsia="宋体" w:cs="宋体"/>
          <w:color w:val="auto"/>
          <w:highlight w:val="none"/>
        </w:rPr>
      </w:pPr>
    </w:p>
    <w:p w14:paraId="623B9BAF">
      <w:pPr>
        <w:pStyle w:val="13"/>
        <w:rPr>
          <w:rFonts w:hint="eastAsia" w:ascii="宋体" w:hAnsi="宋体" w:eastAsia="宋体" w:cs="宋体"/>
          <w:color w:val="auto"/>
          <w:highlight w:val="none"/>
        </w:rPr>
      </w:pPr>
    </w:p>
    <w:p w14:paraId="140C2D2A">
      <w:pPr>
        <w:pStyle w:val="13"/>
        <w:rPr>
          <w:rFonts w:hint="eastAsia" w:ascii="宋体" w:hAnsi="宋体" w:eastAsia="宋体" w:cs="宋体"/>
          <w:color w:val="auto"/>
          <w:highlight w:val="none"/>
        </w:rPr>
      </w:pPr>
      <w:bookmarkStart w:id="471" w:name="_Toc415587731"/>
      <w:bookmarkStart w:id="472" w:name="_Toc254427657"/>
      <w:bookmarkStart w:id="473" w:name="_Toc98421090"/>
      <w:bookmarkStart w:id="474" w:name="_Toc32301"/>
      <w:bookmarkStart w:id="475" w:name="_Toc416338364"/>
      <w:bookmarkStart w:id="476" w:name="_Toc287967055"/>
    </w:p>
    <w:p w14:paraId="6317B9D0">
      <w:pPr>
        <w:pStyle w:val="2"/>
        <w:spacing w:before="120" w:beforeLines="50" w:after="120" w:afterLines="50" w:line="360" w:lineRule="auto"/>
        <w:jc w:val="center"/>
        <w:rPr>
          <w:rFonts w:hint="eastAsia" w:ascii="宋体" w:hAnsi="宋体" w:eastAsia="宋体" w:cs="宋体"/>
          <w:color w:val="auto"/>
          <w:sz w:val="28"/>
          <w:szCs w:val="28"/>
          <w:highlight w:val="none"/>
          <w:lang w:val="zh-CN"/>
        </w:rPr>
      </w:pPr>
      <w:bookmarkStart w:id="477" w:name="_Toc13952"/>
      <w:bookmarkStart w:id="478" w:name="_Toc18709"/>
      <w:bookmarkStart w:id="479" w:name="_Toc17565"/>
      <w:bookmarkStart w:id="480" w:name="_Toc15429"/>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woUserID w:val="2"/>
        </w:rPr>
        <w:t>七</w:t>
      </w:r>
      <w:r>
        <w:rPr>
          <w:rFonts w:hint="eastAsia" w:ascii="宋体" w:hAnsi="宋体" w:eastAsia="宋体" w:cs="宋体"/>
          <w:color w:val="auto"/>
          <w:sz w:val="28"/>
          <w:szCs w:val="28"/>
          <w:highlight w:val="none"/>
          <w:lang w:val="zh-CN"/>
        </w:rPr>
        <w:t>）</w:t>
      </w:r>
      <w:bookmarkEnd w:id="471"/>
      <w:bookmarkEnd w:id="472"/>
      <w:bookmarkEnd w:id="473"/>
      <w:bookmarkEnd w:id="474"/>
      <w:bookmarkEnd w:id="475"/>
      <w:bookmarkEnd w:id="476"/>
      <w:r>
        <w:rPr>
          <w:rFonts w:hint="eastAsia" w:ascii="宋体" w:hAnsi="宋体" w:eastAsia="宋体" w:cs="宋体"/>
          <w:color w:val="auto"/>
          <w:sz w:val="28"/>
          <w:szCs w:val="28"/>
          <w:highlight w:val="none"/>
          <w:lang w:val="zh-CN"/>
        </w:rPr>
        <w:t>招标文件要求或投标人认为有必要提交的其他商务技术文件</w:t>
      </w:r>
      <w:bookmarkEnd w:id="477"/>
      <w:bookmarkEnd w:id="478"/>
      <w:bookmarkEnd w:id="479"/>
      <w:bookmarkEnd w:id="480"/>
    </w:p>
    <w:p w14:paraId="5DAA885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招标文件要求的或投标人认为有必须提供的其他资料、说明等，如荣誉证书等证明材料原件扫描件</w:t>
      </w:r>
    </w:p>
    <w:p w14:paraId="5190E9ED">
      <w:pPr>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（格式自拟）</w:t>
      </w:r>
    </w:p>
    <w:sectPr>
      <w:headerReference r:id="rId3" w:type="default"/>
      <w:footerReference r:id="rId4" w:type="default"/>
      <w:pgSz w:w="11907" w:h="16840"/>
      <w:pgMar w:top="1134" w:right="1134" w:bottom="1134" w:left="1134" w:header="907" w:footer="794"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EBDBF">
    <w:pPr>
      <w:pStyle w:val="3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C65E9B">
                          <w:pPr>
                            <w:pStyle w:val="3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BC65E9B">
                    <w:pPr>
                      <w:pStyle w:val="33"/>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EB17E">
    <w:pPr>
      <w:pStyle w:val="34"/>
      <w:widowControl w:val="0"/>
      <w:jc w:val="left"/>
    </w:pPr>
    <w:r>
      <w:rPr>
        <w:rFonts w:hint="eastAsia" w:ascii="宋体" w:hAnsi="宋体"/>
        <w:kern w:val="2"/>
        <w:highlight w:val="none"/>
      </w:rPr>
      <w:t xml:space="preserve">大理白族自治州财贸学校数字商务产业学院建设项目  </w:t>
    </w:r>
    <w:r>
      <w:rPr>
        <w:rFonts w:hint="eastAsia" w:ascii="宋体" w:hAnsi="宋体"/>
        <w:kern w:val="2"/>
      </w:rPr>
      <w:t xml:space="preserve">                    </w:t>
    </w:r>
    <w:r>
      <w:rPr>
        <w:rFonts w:ascii="宋体" w:hAnsi="宋体"/>
        <w:kern w:val="2"/>
      </w:rPr>
      <w:t xml:space="preserve">  </w:t>
    </w:r>
    <w:r>
      <w:rPr>
        <w:rFonts w:hint="eastAsia" w:ascii="宋体" w:hAnsi="宋体"/>
        <w:kern w:val="2"/>
        <w:lang w:val="en-US" w:eastAsia="zh-CN"/>
      </w:rPr>
      <w:t xml:space="preserve">                             </w:t>
    </w:r>
    <w:r>
      <w:rPr>
        <w:rFonts w:hint="eastAsia" w:ascii="宋体" w:hAnsi="宋体"/>
        <w:kern w:val="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bullet"/>
      <w:pStyle w:val="146"/>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1074A04D"/>
    <w:multiLevelType w:val="singleLevel"/>
    <w:tmpl w:val="1074A04D"/>
    <w:lvl w:ilvl="0" w:tentative="0">
      <w:start w:val="1"/>
      <w:numFmt w:val="chineseCounting"/>
      <w:suff w:val="nothing"/>
      <w:lvlText w:val="%1、"/>
      <w:lvlJc w:val="left"/>
      <w:rPr>
        <w:rFonts w:hint="eastAsia"/>
      </w:rPr>
    </w:lvl>
  </w:abstractNum>
  <w:abstractNum w:abstractNumId="2">
    <w:nsid w:val="18325E17"/>
    <w:multiLevelType w:val="singleLevel"/>
    <w:tmpl w:val="18325E17"/>
    <w:lvl w:ilvl="0" w:tentative="0">
      <w:start w:val="4"/>
      <w:numFmt w:val="chineseCounting"/>
      <w:suff w:val="nothing"/>
      <w:lvlText w:val="%1、"/>
      <w:lvlJc w:val="left"/>
      <w:rPr>
        <w:rFonts w:hint="eastAsia"/>
      </w:rPr>
    </w:lvl>
  </w:abstractNum>
  <w:abstractNum w:abstractNumId="3">
    <w:nsid w:val="69F28299"/>
    <w:multiLevelType w:val="singleLevel"/>
    <w:tmpl w:val="69F28299"/>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iY2M5Mjc1NWI2ODUyMjdjYTQ0ZjVlZTJjZmQ4MTAifQ=="/>
    <w:docVar w:name="KSO_WPS_MARK_KEY" w:val="4345a4c8-c00e-4440-a7e2-e093314da3e2"/>
  </w:docVars>
  <w:rsids>
    <w:rsidRoot w:val="00172A27"/>
    <w:rsid w:val="00002B77"/>
    <w:rsid w:val="0000365E"/>
    <w:rsid w:val="000038DF"/>
    <w:rsid w:val="0000542D"/>
    <w:rsid w:val="0000560E"/>
    <w:rsid w:val="00005838"/>
    <w:rsid w:val="00005C84"/>
    <w:rsid w:val="000069A9"/>
    <w:rsid w:val="00010CC1"/>
    <w:rsid w:val="000122E7"/>
    <w:rsid w:val="00013582"/>
    <w:rsid w:val="000142AC"/>
    <w:rsid w:val="000153FB"/>
    <w:rsid w:val="0001563A"/>
    <w:rsid w:val="000163ED"/>
    <w:rsid w:val="00017AB6"/>
    <w:rsid w:val="000205CD"/>
    <w:rsid w:val="0002192F"/>
    <w:rsid w:val="000232D8"/>
    <w:rsid w:val="00023445"/>
    <w:rsid w:val="000238E3"/>
    <w:rsid w:val="00023B26"/>
    <w:rsid w:val="00023CC9"/>
    <w:rsid w:val="00024960"/>
    <w:rsid w:val="00024E24"/>
    <w:rsid w:val="00025763"/>
    <w:rsid w:val="000259C0"/>
    <w:rsid w:val="00030875"/>
    <w:rsid w:val="00031F9D"/>
    <w:rsid w:val="00032799"/>
    <w:rsid w:val="00033536"/>
    <w:rsid w:val="00034B21"/>
    <w:rsid w:val="000356BA"/>
    <w:rsid w:val="00035B29"/>
    <w:rsid w:val="000362B7"/>
    <w:rsid w:val="00036796"/>
    <w:rsid w:val="0003766F"/>
    <w:rsid w:val="0004010F"/>
    <w:rsid w:val="00040F13"/>
    <w:rsid w:val="00041125"/>
    <w:rsid w:val="00041FCB"/>
    <w:rsid w:val="00042086"/>
    <w:rsid w:val="00042418"/>
    <w:rsid w:val="00042430"/>
    <w:rsid w:val="00042E2F"/>
    <w:rsid w:val="0004316F"/>
    <w:rsid w:val="0004339D"/>
    <w:rsid w:val="000434F7"/>
    <w:rsid w:val="00043774"/>
    <w:rsid w:val="00043A8C"/>
    <w:rsid w:val="0004564D"/>
    <w:rsid w:val="000459F2"/>
    <w:rsid w:val="00045C98"/>
    <w:rsid w:val="00046449"/>
    <w:rsid w:val="00046AE1"/>
    <w:rsid w:val="00047E50"/>
    <w:rsid w:val="0005055C"/>
    <w:rsid w:val="00050633"/>
    <w:rsid w:val="00050D08"/>
    <w:rsid w:val="00050FB0"/>
    <w:rsid w:val="0005111C"/>
    <w:rsid w:val="0005285B"/>
    <w:rsid w:val="00052F64"/>
    <w:rsid w:val="0005392A"/>
    <w:rsid w:val="00053F57"/>
    <w:rsid w:val="00055DE4"/>
    <w:rsid w:val="000575B0"/>
    <w:rsid w:val="000604AD"/>
    <w:rsid w:val="000604C5"/>
    <w:rsid w:val="000605C5"/>
    <w:rsid w:val="000617C7"/>
    <w:rsid w:val="00062266"/>
    <w:rsid w:val="0006241C"/>
    <w:rsid w:val="00062F5B"/>
    <w:rsid w:val="000647B2"/>
    <w:rsid w:val="00064856"/>
    <w:rsid w:val="00064B74"/>
    <w:rsid w:val="00064F1C"/>
    <w:rsid w:val="00066914"/>
    <w:rsid w:val="00066C84"/>
    <w:rsid w:val="0006770B"/>
    <w:rsid w:val="00070B1E"/>
    <w:rsid w:val="00070CF0"/>
    <w:rsid w:val="00071106"/>
    <w:rsid w:val="00071C6E"/>
    <w:rsid w:val="00071F0D"/>
    <w:rsid w:val="00072994"/>
    <w:rsid w:val="0007378A"/>
    <w:rsid w:val="00073FC0"/>
    <w:rsid w:val="00074599"/>
    <w:rsid w:val="000752BA"/>
    <w:rsid w:val="0007613B"/>
    <w:rsid w:val="0007618A"/>
    <w:rsid w:val="00076CCB"/>
    <w:rsid w:val="00076D13"/>
    <w:rsid w:val="000770DE"/>
    <w:rsid w:val="000771C4"/>
    <w:rsid w:val="000772D2"/>
    <w:rsid w:val="00077E53"/>
    <w:rsid w:val="0008154E"/>
    <w:rsid w:val="000815CE"/>
    <w:rsid w:val="000822E9"/>
    <w:rsid w:val="00083C60"/>
    <w:rsid w:val="00083C64"/>
    <w:rsid w:val="0008532B"/>
    <w:rsid w:val="000858A6"/>
    <w:rsid w:val="000859B5"/>
    <w:rsid w:val="00085DEA"/>
    <w:rsid w:val="000865D6"/>
    <w:rsid w:val="00086B47"/>
    <w:rsid w:val="00086BF5"/>
    <w:rsid w:val="00086F22"/>
    <w:rsid w:val="0008717D"/>
    <w:rsid w:val="00090F78"/>
    <w:rsid w:val="00091BE7"/>
    <w:rsid w:val="00091CEC"/>
    <w:rsid w:val="000921D2"/>
    <w:rsid w:val="00092802"/>
    <w:rsid w:val="00092ADF"/>
    <w:rsid w:val="00093CAB"/>
    <w:rsid w:val="0009494B"/>
    <w:rsid w:val="00095899"/>
    <w:rsid w:val="000976A0"/>
    <w:rsid w:val="00097B2D"/>
    <w:rsid w:val="000A0957"/>
    <w:rsid w:val="000A0BDE"/>
    <w:rsid w:val="000A1714"/>
    <w:rsid w:val="000A1A99"/>
    <w:rsid w:val="000A2144"/>
    <w:rsid w:val="000A2685"/>
    <w:rsid w:val="000A2B8F"/>
    <w:rsid w:val="000A3695"/>
    <w:rsid w:val="000A4454"/>
    <w:rsid w:val="000A481E"/>
    <w:rsid w:val="000A5B0A"/>
    <w:rsid w:val="000A63B7"/>
    <w:rsid w:val="000B09BC"/>
    <w:rsid w:val="000B0D7C"/>
    <w:rsid w:val="000B1874"/>
    <w:rsid w:val="000B2482"/>
    <w:rsid w:val="000B30A7"/>
    <w:rsid w:val="000B37C6"/>
    <w:rsid w:val="000B4252"/>
    <w:rsid w:val="000B4620"/>
    <w:rsid w:val="000B4C2E"/>
    <w:rsid w:val="000B594E"/>
    <w:rsid w:val="000B672E"/>
    <w:rsid w:val="000B6A32"/>
    <w:rsid w:val="000B6C05"/>
    <w:rsid w:val="000C0C04"/>
    <w:rsid w:val="000C269D"/>
    <w:rsid w:val="000C4172"/>
    <w:rsid w:val="000C4289"/>
    <w:rsid w:val="000C61AA"/>
    <w:rsid w:val="000C7A3F"/>
    <w:rsid w:val="000D1F66"/>
    <w:rsid w:val="000D20CC"/>
    <w:rsid w:val="000D21A9"/>
    <w:rsid w:val="000D2937"/>
    <w:rsid w:val="000D29AC"/>
    <w:rsid w:val="000D3F5B"/>
    <w:rsid w:val="000D41FE"/>
    <w:rsid w:val="000D4CB7"/>
    <w:rsid w:val="000D4DD5"/>
    <w:rsid w:val="000D51F7"/>
    <w:rsid w:val="000D60F5"/>
    <w:rsid w:val="000D623C"/>
    <w:rsid w:val="000D6292"/>
    <w:rsid w:val="000E03CC"/>
    <w:rsid w:val="000E1CE1"/>
    <w:rsid w:val="000E1F31"/>
    <w:rsid w:val="000E280E"/>
    <w:rsid w:val="000E2A31"/>
    <w:rsid w:val="000E364F"/>
    <w:rsid w:val="000E4FDC"/>
    <w:rsid w:val="000E6A46"/>
    <w:rsid w:val="000E6EC2"/>
    <w:rsid w:val="000E753D"/>
    <w:rsid w:val="000E7BB7"/>
    <w:rsid w:val="000E7DB8"/>
    <w:rsid w:val="000F05BB"/>
    <w:rsid w:val="000F1084"/>
    <w:rsid w:val="000F19CA"/>
    <w:rsid w:val="000F1A56"/>
    <w:rsid w:val="000F1BCC"/>
    <w:rsid w:val="000F1CB7"/>
    <w:rsid w:val="000F30B0"/>
    <w:rsid w:val="000F3739"/>
    <w:rsid w:val="000F3953"/>
    <w:rsid w:val="000F3B1B"/>
    <w:rsid w:val="000F3B3B"/>
    <w:rsid w:val="000F3DE1"/>
    <w:rsid w:val="000F44AE"/>
    <w:rsid w:val="000F5BED"/>
    <w:rsid w:val="000F633E"/>
    <w:rsid w:val="000F6F92"/>
    <w:rsid w:val="000F73A2"/>
    <w:rsid w:val="000F7C34"/>
    <w:rsid w:val="0010159A"/>
    <w:rsid w:val="00101E3D"/>
    <w:rsid w:val="00101E47"/>
    <w:rsid w:val="0010286F"/>
    <w:rsid w:val="00102C62"/>
    <w:rsid w:val="00102E10"/>
    <w:rsid w:val="0010362B"/>
    <w:rsid w:val="00104736"/>
    <w:rsid w:val="00104C9F"/>
    <w:rsid w:val="001056CD"/>
    <w:rsid w:val="00105A11"/>
    <w:rsid w:val="00107F2D"/>
    <w:rsid w:val="001108D9"/>
    <w:rsid w:val="00110F8C"/>
    <w:rsid w:val="00111129"/>
    <w:rsid w:val="00111170"/>
    <w:rsid w:val="00111438"/>
    <w:rsid w:val="00111F8D"/>
    <w:rsid w:val="00112380"/>
    <w:rsid w:val="00112579"/>
    <w:rsid w:val="00113440"/>
    <w:rsid w:val="001134CE"/>
    <w:rsid w:val="00113C31"/>
    <w:rsid w:val="00113ECC"/>
    <w:rsid w:val="00114772"/>
    <w:rsid w:val="00115534"/>
    <w:rsid w:val="0011597B"/>
    <w:rsid w:val="00115C59"/>
    <w:rsid w:val="0011766C"/>
    <w:rsid w:val="001215E8"/>
    <w:rsid w:val="001226A8"/>
    <w:rsid w:val="00122AF0"/>
    <w:rsid w:val="00123410"/>
    <w:rsid w:val="00123D53"/>
    <w:rsid w:val="00124022"/>
    <w:rsid w:val="00124BF2"/>
    <w:rsid w:val="0012567E"/>
    <w:rsid w:val="00125A37"/>
    <w:rsid w:val="00125A6D"/>
    <w:rsid w:val="001261AF"/>
    <w:rsid w:val="001263E8"/>
    <w:rsid w:val="00127E67"/>
    <w:rsid w:val="0013103D"/>
    <w:rsid w:val="00131052"/>
    <w:rsid w:val="001311D8"/>
    <w:rsid w:val="00131DB9"/>
    <w:rsid w:val="00132F13"/>
    <w:rsid w:val="00133E64"/>
    <w:rsid w:val="00133FED"/>
    <w:rsid w:val="001354E8"/>
    <w:rsid w:val="00135B02"/>
    <w:rsid w:val="00135EF0"/>
    <w:rsid w:val="00136FB3"/>
    <w:rsid w:val="0013743E"/>
    <w:rsid w:val="001405E2"/>
    <w:rsid w:val="00140AB4"/>
    <w:rsid w:val="00140F1C"/>
    <w:rsid w:val="00141C10"/>
    <w:rsid w:val="001424ED"/>
    <w:rsid w:val="00142FC9"/>
    <w:rsid w:val="00143E8F"/>
    <w:rsid w:val="0014511D"/>
    <w:rsid w:val="001456BF"/>
    <w:rsid w:val="00146EC8"/>
    <w:rsid w:val="00147324"/>
    <w:rsid w:val="001474E9"/>
    <w:rsid w:val="00147FBD"/>
    <w:rsid w:val="001504D8"/>
    <w:rsid w:val="00150F3E"/>
    <w:rsid w:val="001523CF"/>
    <w:rsid w:val="00152AC9"/>
    <w:rsid w:val="001531E7"/>
    <w:rsid w:val="001533CB"/>
    <w:rsid w:val="00153436"/>
    <w:rsid w:val="00153498"/>
    <w:rsid w:val="00154006"/>
    <w:rsid w:val="0015536B"/>
    <w:rsid w:val="001556AB"/>
    <w:rsid w:val="00156E64"/>
    <w:rsid w:val="00157239"/>
    <w:rsid w:val="00157610"/>
    <w:rsid w:val="0015774E"/>
    <w:rsid w:val="0015782A"/>
    <w:rsid w:val="0016095B"/>
    <w:rsid w:val="0016242F"/>
    <w:rsid w:val="00162F39"/>
    <w:rsid w:val="001631C4"/>
    <w:rsid w:val="00163568"/>
    <w:rsid w:val="001636EF"/>
    <w:rsid w:val="00164BB9"/>
    <w:rsid w:val="00164EA7"/>
    <w:rsid w:val="00165D7A"/>
    <w:rsid w:val="00166C60"/>
    <w:rsid w:val="00166F53"/>
    <w:rsid w:val="0016742A"/>
    <w:rsid w:val="00167554"/>
    <w:rsid w:val="00167C2C"/>
    <w:rsid w:val="00170A72"/>
    <w:rsid w:val="00170D83"/>
    <w:rsid w:val="00171D70"/>
    <w:rsid w:val="00172108"/>
    <w:rsid w:val="001721DA"/>
    <w:rsid w:val="001723DC"/>
    <w:rsid w:val="001723E9"/>
    <w:rsid w:val="00172A27"/>
    <w:rsid w:val="001733FD"/>
    <w:rsid w:val="00173A04"/>
    <w:rsid w:val="00173A1F"/>
    <w:rsid w:val="00173F5F"/>
    <w:rsid w:val="001743B8"/>
    <w:rsid w:val="00174775"/>
    <w:rsid w:val="00174AA1"/>
    <w:rsid w:val="00175879"/>
    <w:rsid w:val="00175FD9"/>
    <w:rsid w:val="001760FC"/>
    <w:rsid w:val="00176D60"/>
    <w:rsid w:val="00177A30"/>
    <w:rsid w:val="001815A0"/>
    <w:rsid w:val="00181BA8"/>
    <w:rsid w:val="00181C68"/>
    <w:rsid w:val="00181F87"/>
    <w:rsid w:val="0018286B"/>
    <w:rsid w:val="00183749"/>
    <w:rsid w:val="00183AD9"/>
    <w:rsid w:val="00183B45"/>
    <w:rsid w:val="00183FB6"/>
    <w:rsid w:val="00184554"/>
    <w:rsid w:val="0018579A"/>
    <w:rsid w:val="0018579E"/>
    <w:rsid w:val="00186445"/>
    <w:rsid w:val="00186DB8"/>
    <w:rsid w:val="001870DF"/>
    <w:rsid w:val="00187D97"/>
    <w:rsid w:val="001923D4"/>
    <w:rsid w:val="0019247B"/>
    <w:rsid w:val="00192F9C"/>
    <w:rsid w:val="0019386E"/>
    <w:rsid w:val="00194CF4"/>
    <w:rsid w:val="00195C4B"/>
    <w:rsid w:val="0019775E"/>
    <w:rsid w:val="00197764"/>
    <w:rsid w:val="001A0CB9"/>
    <w:rsid w:val="001A1249"/>
    <w:rsid w:val="001A1DC2"/>
    <w:rsid w:val="001A219F"/>
    <w:rsid w:val="001A2694"/>
    <w:rsid w:val="001A3344"/>
    <w:rsid w:val="001A34E8"/>
    <w:rsid w:val="001A3CC0"/>
    <w:rsid w:val="001A4041"/>
    <w:rsid w:val="001A437F"/>
    <w:rsid w:val="001A4A3A"/>
    <w:rsid w:val="001A5373"/>
    <w:rsid w:val="001A61B5"/>
    <w:rsid w:val="001A73F3"/>
    <w:rsid w:val="001A7831"/>
    <w:rsid w:val="001B025F"/>
    <w:rsid w:val="001B0608"/>
    <w:rsid w:val="001B0C13"/>
    <w:rsid w:val="001B0D37"/>
    <w:rsid w:val="001B10A3"/>
    <w:rsid w:val="001B154B"/>
    <w:rsid w:val="001B3591"/>
    <w:rsid w:val="001B3DAA"/>
    <w:rsid w:val="001B4624"/>
    <w:rsid w:val="001B482D"/>
    <w:rsid w:val="001B4BBD"/>
    <w:rsid w:val="001B4F7D"/>
    <w:rsid w:val="001B5E26"/>
    <w:rsid w:val="001B6BAB"/>
    <w:rsid w:val="001B6CD4"/>
    <w:rsid w:val="001B7DCA"/>
    <w:rsid w:val="001C1334"/>
    <w:rsid w:val="001C18F7"/>
    <w:rsid w:val="001C1C6E"/>
    <w:rsid w:val="001C2015"/>
    <w:rsid w:val="001C4365"/>
    <w:rsid w:val="001C5C27"/>
    <w:rsid w:val="001C6358"/>
    <w:rsid w:val="001C6B9F"/>
    <w:rsid w:val="001C6C2F"/>
    <w:rsid w:val="001C6CA5"/>
    <w:rsid w:val="001C6F84"/>
    <w:rsid w:val="001C7551"/>
    <w:rsid w:val="001C786E"/>
    <w:rsid w:val="001D018B"/>
    <w:rsid w:val="001D0D7A"/>
    <w:rsid w:val="001D1D32"/>
    <w:rsid w:val="001D1E12"/>
    <w:rsid w:val="001D1FA1"/>
    <w:rsid w:val="001D2097"/>
    <w:rsid w:val="001D3CF6"/>
    <w:rsid w:val="001D42F2"/>
    <w:rsid w:val="001D449B"/>
    <w:rsid w:val="001D4ED7"/>
    <w:rsid w:val="001D4FFF"/>
    <w:rsid w:val="001D6190"/>
    <w:rsid w:val="001D736D"/>
    <w:rsid w:val="001E07AB"/>
    <w:rsid w:val="001E2393"/>
    <w:rsid w:val="001E3E22"/>
    <w:rsid w:val="001E5D59"/>
    <w:rsid w:val="001E7A40"/>
    <w:rsid w:val="001F00CE"/>
    <w:rsid w:val="001F0DB8"/>
    <w:rsid w:val="001F1B5D"/>
    <w:rsid w:val="001F3236"/>
    <w:rsid w:val="001F423A"/>
    <w:rsid w:val="001F4353"/>
    <w:rsid w:val="001F48C2"/>
    <w:rsid w:val="001F6719"/>
    <w:rsid w:val="001F7296"/>
    <w:rsid w:val="00200403"/>
    <w:rsid w:val="002009E5"/>
    <w:rsid w:val="00200F1A"/>
    <w:rsid w:val="00201BCA"/>
    <w:rsid w:val="00201E54"/>
    <w:rsid w:val="002023A6"/>
    <w:rsid w:val="00202EA5"/>
    <w:rsid w:val="002043BF"/>
    <w:rsid w:val="002055CB"/>
    <w:rsid w:val="0020624C"/>
    <w:rsid w:val="00206601"/>
    <w:rsid w:val="00206E86"/>
    <w:rsid w:val="002101CD"/>
    <w:rsid w:val="00211214"/>
    <w:rsid w:val="00211F2F"/>
    <w:rsid w:val="002121E0"/>
    <w:rsid w:val="002127EB"/>
    <w:rsid w:val="002130E1"/>
    <w:rsid w:val="0021390F"/>
    <w:rsid w:val="00213990"/>
    <w:rsid w:val="002145BC"/>
    <w:rsid w:val="00214737"/>
    <w:rsid w:val="00216171"/>
    <w:rsid w:val="00216639"/>
    <w:rsid w:val="002168B1"/>
    <w:rsid w:val="00216F2B"/>
    <w:rsid w:val="00217816"/>
    <w:rsid w:val="00217B6D"/>
    <w:rsid w:val="00217CC6"/>
    <w:rsid w:val="0022000B"/>
    <w:rsid w:val="00220399"/>
    <w:rsid w:val="00220403"/>
    <w:rsid w:val="00222C50"/>
    <w:rsid w:val="002237B1"/>
    <w:rsid w:val="00223D7E"/>
    <w:rsid w:val="002252ED"/>
    <w:rsid w:val="00225311"/>
    <w:rsid w:val="00226368"/>
    <w:rsid w:val="00230A89"/>
    <w:rsid w:val="002312B9"/>
    <w:rsid w:val="00231F32"/>
    <w:rsid w:val="002326E4"/>
    <w:rsid w:val="00232C72"/>
    <w:rsid w:val="00233729"/>
    <w:rsid w:val="0023380B"/>
    <w:rsid w:val="00234E45"/>
    <w:rsid w:val="00235013"/>
    <w:rsid w:val="00235613"/>
    <w:rsid w:val="0023597D"/>
    <w:rsid w:val="00235D78"/>
    <w:rsid w:val="00237C74"/>
    <w:rsid w:val="002407C0"/>
    <w:rsid w:val="0024085C"/>
    <w:rsid w:val="002408D7"/>
    <w:rsid w:val="002413BE"/>
    <w:rsid w:val="0024247D"/>
    <w:rsid w:val="002451FF"/>
    <w:rsid w:val="0024563E"/>
    <w:rsid w:val="00247203"/>
    <w:rsid w:val="00247A63"/>
    <w:rsid w:val="00247E58"/>
    <w:rsid w:val="00250E63"/>
    <w:rsid w:val="00251125"/>
    <w:rsid w:val="00252E9D"/>
    <w:rsid w:val="00253E12"/>
    <w:rsid w:val="00254B2E"/>
    <w:rsid w:val="00254B38"/>
    <w:rsid w:val="002570B6"/>
    <w:rsid w:val="00257288"/>
    <w:rsid w:val="002572F8"/>
    <w:rsid w:val="00257385"/>
    <w:rsid w:val="00257EB4"/>
    <w:rsid w:val="00260E86"/>
    <w:rsid w:val="002611C1"/>
    <w:rsid w:val="0026126F"/>
    <w:rsid w:val="0026252F"/>
    <w:rsid w:val="0026254B"/>
    <w:rsid w:val="002627C1"/>
    <w:rsid w:val="00262986"/>
    <w:rsid w:val="00264945"/>
    <w:rsid w:val="00264BD6"/>
    <w:rsid w:val="002663FA"/>
    <w:rsid w:val="00266A3E"/>
    <w:rsid w:val="00266CE8"/>
    <w:rsid w:val="00271484"/>
    <w:rsid w:val="002715FB"/>
    <w:rsid w:val="00272338"/>
    <w:rsid w:val="0027397C"/>
    <w:rsid w:val="002739B3"/>
    <w:rsid w:val="002750EF"/>
    <w:rsid w:val="002751E3"/>
    <w:rsid w:val="002755B9"/>
    <w:rsid w:val="002775AA"/>
    <w:rsid w:val="00281050"/>
    <w:rsid w:val="00281675"/>
    <w:rsid w:val="00281E7A"/>
    <w:rsid w:val="002846B9"/>
    <w:rsid w:val="00285630"/>
    <w:rsid w:val="00286680"/>
    <w:rsid w:val="00286983"/>
    <w:rsid w:val="002874D2"/>
    <w:rsid w:val="0028770E"/>
    <w:rsid w:val="00287DC8"/>
    <w:rsid w:val="0029001F"/>
    <w:rsid w:val="002903F6"/>
    <w:rsid w:val="002920AB"/>
    <w:rsid w:val="00292808"/>
    <w:rsid w:val="00293F45"/>
    <w:rsid w:val="00294F99"/>
    <w:rsid w:val="00295981"/>
    <w:rsid w:val="00295C13"/>
    <w:rsid w:val="00295FF4"/>
    <w:rsid w:val="0029626A"/>
    <w:rsid w:val="002969F0"/>
    <w:rsid w:val="00297183"/>
    <w:rsid w:val="00297368"/>
    <w:rsid w:val="00297917"/>
    <w:rsid w:val="002A02B3"/>
    <w:rsid w:val="002A0403"/>
    <w:rsid w:val="002A0516"/>
    <w:rsid w:val="002A0A83"/>
    <w:rsid w:val="002A2A0B"/>
    <w:rsid w:val="002A2AD6"/>
    <w:rsid w:val="002A493F"/>
    <w:rsid w:val="002A5473"/>
    <w:rsid w:val="002A6124"/>
    <w:rsid w:val="002A7E75"/>
    <w:rsid w:val="002B07DF"/>
    <w:rsid w:val="002B2A3B"/>
    <w:rsid w:val="002B3CC3"/>
    <w:rsid w:val="002B3E59"/>
    <w:rsid w:val="002B3E8A"/>
    <w:rsid w:val="002B423B"/>
    <w:rsid w:val="002B5A51"/>
    <w:rsid w:val="002B61A7"/>
    <w:rsid w:val="002B62B3"/>
    <w:rsid w:val="002B7770"/>
    <w:rsid w:val="002B7A28"/>
    <w:rsid w:val="002C05EA"/>
    <w:rsid w:val="002C06F6"/>
    <w:rsid w:val="002C0939"/>
    <w:rsid w:val="002C0ADA"/>
    <w:rsid w:val="002C153A"/>
    <w:rsid w:val="002C1DFE"/>
    <w:rsid w:val="002C1FA1"/>
    <w:rsid w:val="002C2577"/>
    <w:rsid w:val="002C4818"/>
    <w:rsid w:val="002C5758"/>
    <w:rsid w:val="002C5A00"/>
    <w:rsid w:val="002C5D1A"/>
    <w:rsid w:val="002C6B28"/>
    <w:rsid w:val="002C6F0C"/>
    <w:rsid w:val="002C71BC"/>
    <w:rsid w:val="002C7330"/>
    <w:rsid w:val="002C7FA4"/>
    <w:rsid w:val="002D0D66"/>
    <w:rsid w:val="002D0DA3"/>
    <w:rsid w:val="002D263D"/>
    <w:rsid w:val="002D314E"/>
    <w:rsid w:val="002D3158"/>
    <w:rsid w:val="002D395A"/>
    <w:rsid w:val="002D3E56"/>
    <w:rsid w:val="002E04C5"/>
    <w:rsid w:val="002E0644"/>
    <w:rsid w:val="002E0A69"/>
    <w:rsid w:val="002E0BD0"/>
    <w:rsid w:val="002E1AD8"/>
    <w:rsid w:val="002E216A"/>
    <w:rsid w:val="002E232D"/>
    <w:rsid w:val="002E26A2"/>
    <w:rsid w:val="002E26BA"/>
    <w:rsid w:val="002E26E9"/>
    <w:rsid w:val="002E2D77"/>
    <w:rsid w:val="002E2EEA"/>
    <w:rsid w:val="002E30BA"/>
    <w:rsid w:val="002E4291"/>
    <w:rsid w:val="002E43D0"/>
    <w:rsid w:val="002E5FB8"/>
    <w:rsid w:val="002E71E0"/>
    <w:rsid w:val="002E7BAE"/>
    <w:rsid w:val="002E7D56"/>
    <w:rsid w:val="002F0F97"/>
    <w:rsid w:val="002F2D90"/>
    <w:rsid w:val="002F323C"/>
    <w:rsid w:val="002F35B7"/>
    <w:rsid w:val="002F3C15"/>
    <w:rsid w:val="002F3CEA"/>
    <w:rsid w:val="002F4579"/>
    <w:rsid w:val="002F5AD2"/>
    <w:rsid w:val="002F64AA"/>
    <w:rsid w:val="002F65B2"/>
    <w:rsid w:val="00300756"/>
    <w:rsid w:val="0030075B"/>
    <w:rsid w:val="00300B4A"/>
    <w:rsid w:val="00301780"/>
    <w:rsid w:val="00301BA5"/>
    <w:rsid w:val="003032FB"/>
    <w:rsid w:val="00303A91"/>
    <w:rsid w:val="00303E9D"/>
    <w:rsid w:val="00304519"/>
    <w:rsid w:val="00304AA5"/>
    <w:rsid w:val="00304F7C"/>
    <w:rsid w:val="00305179"/>
    <w:rsid w:val="00305B34"/>
    <w:rsid w:val="00305B9D"/>
    <w:rsid w:val="0030600E"/>
    <w:rsid w:val="003061F3"/>
    <w:rsid w:val="00306508"/>
    <w:rsid w:val="00307247"/>
    <w:rsid w:val="00310066"/>
    <w:rsid w:val="00310CF0"/>
    <w:rsid w:val="00311AAD"/>
    <w:rsid w:val="00312131"/>
    <w:rsid w:val="0031218A"/>
    <w:rsid w:val="0031234F"/>
    <w:rsid w:val="00312A47"/>
    <w:rsid w:val="00312B3F"/>
    <w:rsid w:val="00312C8D"/>
    <w:rsid w:val="00313FE0"/>
    <w:rsid w:val="00314F68"/>
    <w:rsid w:val="00314FE4"/>
    <w:rsid w:val="00316CA6"/>
    <w:rsid w:val="0031738E"/>
    <w:rsid w:val="00317BFB"/>
    <w:rsid w:val="003203DA"/>
    <w:rsid w:val="00321520"/>
    <w:rsid w:val="003229FF"/>
    <w:rsid w:val="00322C4B"/>
    <w:rsid w:val="00322DEF"/>
    <w:rsid w:val="00323299"/>
    <w:rsid w:val="003236F9"/>
    <w:rsid w:val="00323DDA"/>
    <w:rsid w:val="00324207"/>
    <w:rsid w:val="0032499F"/>
    <w:rsid w:val="00324B53"/>
    <w:rsid w:val="00325E4A"/>
    <w:rsid w:val="0032604D"/>
    <w:rsid w:val="0032604F"/>
    <w:rsid w:val="003264BE"/>
    <w:rsid w:val="003265B2"/>
    <w:rsid w:val="003276AD"/>
    <w:rsid w:val="00327B13"/>
    <w:rsid w:val="00327C06"/>
    <w:rsid w:val="00330B55"/>
    <w:rsid w:val="00330E42"/>
    <w:rsid w:val="0033182A"/>
    <w:rsid w:val="003331E1"/>
    <w:rsid w:val="00334211"/>
    <w:rsid w:val="0033444B"/>
    <w:rsid w:val="00335324"/>
    <w:rsid w:val="00335996"/>
    <w:rsid w:val="00335B82"/>
    <w:rsid w:val="003362CC"/>
    <w:rsid w:val="00336F74"/>
    <w:rsid w:val="00336FB3"/>
    <w:rsid w:val="0034056F"/>
    <w:rsid w:val="00340D4D"/>
    <w:rsid w:val="00341292"/>
    <w:rsid w:val="00341F39"/>
    <w:rsid w:val="00342B91"/>
    <w:rsid w:val="00343299"/>
    <w:rsid w:val="0034359B"/>
    <w:rsid w:val="003437DE"/>
    <w:rsid w:val="00343839"/>
    <w:rsid w:val="00343F43"/>
    <w:rsid w:val="00343F6E"/>
    <w:rsid w:val="003475F2"/>
    <w:rsid w:val="00347D2A"/>
    <w:rsid w:val="00347E37"/>
    <w:rsid w:val="003508BA"/>
    <w:rsid w:val="00351820"/>
    <w:rsid w:val="00351C06"/>
    <w:rsid w:val="0035200D"/>
    <w:rsid w:val="003521D6"/>
    <w:rsid w:val="00352892"/>
    <w:rsid w:val="00353AA2"/>
    <w:rsid w:val="00354490"/>
    <w:rsid w:val="003550A8"/>
    <w:rsid w:val="003559D4"/>
    <w:rsid w:val="00355F93"/>
    <w:rsid w:val="00356B31"/>
    <w:rsid w:val="00357FF6"/>
    <w:rsid w:val="00360391"/>
    <w:rsid w:val="00361F19"/>
    <w:rsid w:val="003634A2"/>
    <w:rsid w:val="00363937"/>
    <w:rsid w:val="00364FFC"/>
    <w:rsid w:val="0036618E"/>
    <w:rsid w:val="00367745"/>
    <w:rsid w:val="0037022B"/>
    <w:rsid w:val="003702E9"/>
    <w:rsid w:val="00370977"/>
    <w:rsid w:val="00371843"/>
    <w:rsid w:val="0037188F"/>
    <w:rsid w:val="0037198B"/>
    <w:rsid w:val="00371D7E"/>
    <w:rsid w:val="0037215A"/>
    <w:rsid w:val="0037232D"/>
    <w:rsid w:val="00372477"/>
    <w:rsid w:val="003726A1"/>
    <w:rsid w:val="00373B13"/>
    <w:rsid w:val="003746B9"/>
    <w:rsid w:val="00374A36"/>
    <w:rsid w:val="0037550B"/>
    <w:rsid w:val="00376583"/>
    <w:rsid w:val="003768CF"/>
    <w:rsid w:val="00376C24"/>
    <w:rsid w:val="003773D2"/>
    <w:rsid w:val="003774F7"/>
    <w:rsid w:val="00381AE7"/>
    <w:rsid w:val="0038258D"/>
    <w:rsid w:val="0038435E"/>
    <w:rsid w:val="00385848"/>
    <w:rsid w:val="003858A7"/>
    <w:rsid w:val="003869F9"/>
    <w:rsid w:val="00387505"/>
    <w:rsid w:val="00390FD4"/>
    <w:rsid w:val="00391117"/>
    <w:rsid w:val="003914ED"/>
    <w:rsid w:val="00391539"/>
    <w:rsid w:val="003918D7"/>
    <w:rsid w:val="00392CB7"/>
    <w:rsid w:val="003938B7"/>
    <w:rsid w:val="00394022"/>
    <w:rsid w:val="003973C1"/>
    <w:rsid w:val="0039797B"/>
    <w:rsid w:val="003A1BFD"/>
    <w:rsid w:val="003A1C2C"/>
    <w:rsid w:val="003A2135"/>
    <w:rsid w:val="003A2A26"/>
    <w:rsid w:val="003A2DB2"/>
    <w:rsid w:val="003A2F9D"/>
    <w:rsid w:val="003A3518"/>
    <w:rsid w:val="003A455F"/>
    <w:rsid w:val="003A5CE0"/>
    <w:rsid w:val="003A5F1F"/>
    <w:rsid w:val="003A6277"/>
    <w:rsid w:val="003A6425"/>
    <w:rsid w:val="003A73DB"/>
    <w:rsid w:val="003B00A5"/>
    <w:rsid w:val="003B076E"/>
    <w:rsid w:val="003B2278"/>
    <w:rsid w:val="003B242A"/>
    <w:rsid w:val="003B2745"/>
    <w:rsid w:val="003B2954"/>
    <w:rsid w:val="003B44BB"/>
    <w:rsid w:val="003B505D"/>
    <w:rsid w:val="003B5A85"/>
    <w:rsid w:val="003B5BDF"/>
    <w:rsid w:val="003B6300"/>
    <w:rsid w:val="003B633B"/>
    <w:rsid w:val="003B67DE"/>
    <w:rsid w:val="003B6D02"/>
    <w:rsid w:val="003B7E58"/>
    <w:rsid w:val="003C007E"/>
    <w:rsid w:val="003C012E"/>
    <w:rsid w:val="003C0C11"/>
    <w:rsid w:val="003C1E6E"/>
    <w:rsid w:val="003C2B8B"/>
    <w:rsid w:val="003C4012"/>
    <w:rsid w:val="003C4105"/>
    <w:rsid w:val="003C4EA4"/>
    <w:rsid w:val="003C5730"/>
    <w:rsid w:val="003C5EE5"/>
    <w:rsid w:val="003C6412"/>
    <w:rsid w:val="003C74F5"/>
    <w:rsid w:val="003C7884"/>
    <w:rsid w:val="003C7A46"/>
    <w:rsid w:val="003C7E55"/>
    <w:rsid w:val="003C7E6F"/>
    <w:rsid w:val="003D074A"/>
    <w:rsid w:val="003D0804"/>
    <w:rsid w:val="003D0E1B"/>
    <w:rsid w:val="003D0EEC"/>
    <w:rsid w:val="003D18DC"/>
    <w:rsid w:val="003D1D23"/>
    <w:rsid w:val="003D201E"/>
    <w:rsid w:val="003D3AB2"/>
    <w:rsid w:val="003D3DD8"/>
    <w:rsid w:val="003D40B5"/>
    <w:rsid w:val="003D4C0F"/>
    <w:rsid w:val="003D58C7"/>
    <w:rsid w:val="003D5C47"/>
    <w:rsid w:val="003D6266"/>
    <w:rsid w:val="003D743F"/>
    <w:rsid w:val="003D74DA"/>
    <w:rsid w:val="003E2D00"/>
    <w:rsid w:val="003E2EA0"/>
    <w:rsid w:val="003E3448"/>
    <w:rsid w:val="003E34C6"/>
    <w:rsid w:val="003E3D1C"/>
    <w:rsid w:val="003E49E9"/>
    <w:rsid w:val="003E4BA3"/>
    <w:rsid w:val="003E7362"/>
    <w:rsid w:val="003E7658"/>
    <w:rsid w:val="003F09F5"/>
    <w:rsid w:val="003F2797"/>
    <w:rsid w:val="003F3F86"/>
    <w:rsid w:val="003F4E20"/>
    <w:rsid w:val="003F5694"/>
    <w:rsid w:val="003F6B17"/>
    <w:rsid w:val="0040157B"/>
    <w:rsid w:val="00401914"/>
    <w:rsid w:val="00403F50"/>
    <w:rsid w:val="00404149"/>
    <w:rsid w:val="00404B95"/>
    <w:rsid w:val="00406C90"/>
    <w:rsid w:val="004076BF"/>
    <w:rsid w:val="00407C43"/>
    <w:rsid w:val="00410830"/>
    <w:rsid w:val="004112B0"/>
    <w:rsid w:val="00412633"/>
    <w:rsid w:val="00412F7A"/>
    <w:rsid w:val="004143DC"/>
    <w:rsid w:val="004151F6"/>
    <w:rsid w:val="004152DA"/>
    <w:rsid w:val="004152E9"/>
    <w:rsid w:val="004155CB"/>
    <w:rsid w:val="004157AA"/>
    <w:rsid w:val="00415CF5"/>
    <w:rsid w:val="00416EB2"/>
    <w:rsid w:val="00417FA3"/>
    <w:rsid w:val="00420B9A"/>
    <w:rsid w:val="004212B6"/>
    <w:rsid w:val="004213F8"/>
    <w:rsid w:val="004218E7"/>
    <w:rsid w:val="00421ED8"/>
    <w:rsid w:val="004220E6"/>
    <w:rsid w:val="0042222B"/>
    <w:rsid w:val="00422C5F"/>
    <w:rsid w:val="00424A92"/>
    <w:rsid w:val="0042500D"/>
    <w:rsid w:val="00425B2B"/>
    <w:rsid w:val="00427292"/>
    <w:rsid w:val="004275CA"/>
    <w:rsid w:val="004278B1"/>
    <w:rsid w:val="00430CDA"/>
    <w:rsid w:val="004319E8"/>
    <w:rsid w:val="00431EDC"/>
    <w:rsid w:val="00434D97"/>
    <w:rsid w:val="004350F6"/>
    <w:rsid w:val="0043568C"/>
    <w:rsid w:val="00436026"/>
    <w:rsid w:val="00436DFF"/>
    <w:rsid w:val="00436E47"/>
    <w:rsid w:val="00436EBA"/>
    <w:rsid w:val="00437225"/>
    <w:rsid w:val="004377AF"/>
    <w:rsid w:val="004409FC"/>
    <w:rsid w:val="00441377"/>
    <w:rsid w:val="00442AF7"/>
    <w:rsid w:val="00442FA1"/>
    <w:rsid w:val="0044331A"/>
    <w:rsid w:val="004434D4"/>
    <w:rsid w:val="00443C53"/>
    <w:rsid w:val="00444102"/>
    <w:rsid w:val="00444253"/>
    <w:rsid w:val="00445EF1"/>
    <w:rsid w:val="00446761"/>
    <w:rsid w:val="00446B7E"/>
    <w:rsid w:val="00451631"/>
    <w:rsid w:val="00452190"/>
    <w:rsid w:val="00452550"/>
    <w:rsid w:val="00452665"/>
    <w:rsid w:val="004526FB"/>
    <w:rsid w:val="004537EC"/>
    <w:rsid w:val="0045531E"/>
    <w:rsid w:val="00455356"/>
    <w:rsid w:val="00455F94"/>
    <w:rsid w:val="00456073"/>
    <w:rsid w:val="00456C8C"/>
    <w:rsid w:val="00457C1E"/>
    <w:rsid w:val="00461CE1"/>
    <w:rsid w:val="00462820"/>
    <w:rsid w:val="00462AB0"/>
    <w:rsid w:val="00462C15"/>
    <w:rsid w:val="00463355"/>
    <w:rsid w:val="004637CA"/>
    <w:rsid w:val="00464044"/>
    <w:rsid w:val="00464BC0"/>
    <w:rsid w:val="004652B2"/>
    <w:rsid w:val="0046531B"/>
    <w:rsid w:val="00465459"/>
    <w:rsid w:val="00465F57"/>
    <w:rsid w:val="00465FEE"/>
    <w:rsid w:val="00466869"/>
    <w:rsid w:val="00467F06"/>
    <w:rsid w:val="004704A4"/>
    <w:rsid w:val="00470741"/>
    <w:rsid w:val="004707C7"/>
    <w:rsid w:val="004713C7"/>
    <w:rsid w:val="00471789"/>
    <w:rsid w:val="00472087"/>
    <w:rsid w:val="0047291E"/>
    <w:rsid w:val="00472E9D"/>
    <w:rsid w:val="00473904"/>
    <w:rsid w:val="00473B74"/>
    <w:rsid w:val="00473FF0"/>
    <w:rsid w:val="0047469C"/>
    <w:rsid w:val="00475856"/>
    <w:rsid w:val="00475E9E"/>
    <w:rsid w:val="00475EE9"/>
    <w:rsid w:val="004804D8"/>
    <w:rsid w:val="0048116E"/>
    <w:rsid w:val="00481339"/>
    <w:rsid w:val="004814F0"/>
    <w:rsid w:val="004831CE"/>
    <w:rsid w:val="00483F7B"/>
    <w:rsid w:val="00484D42"/>
    <w:rsid w:val="00484EBB"/>
    <w:rsid w:val="004860FF"/>
    <w:rsid w:val="00486F4D"/>
    <w:rsid w:val="004874A0"/>
    <w:rsid w:val="0049095A"/>
    <w:rsid w:val="00492745"/>
    <w:rsid w:val="00492861"/>
    <w:rsid w:val="00493C78"/>
    <w:rsid w:val="00494527"/>
    <w:rsid w:val="00495A21"/>
    <w:rsid w:val="0049653A"/>
    <w:rsid w:val="00496CAE"/>
    <w:rsid w:val="00497D5E"/>
    <w:rsid w:val="00497D9C"/>
    <w:rsid w:val="004A0A24"/>
    <w:rsid w:val="004A1D2E"/>
    <w:rsid w:val="004A25AE"/>
    <w:rsid w:val="004A2DE9"/>
    <w:rsid w:val="004A336F"/>
    <w:rsid w:val="004A3533"/>
    <w:rsid w:val="004A3DA2"/>
    <w:rsid w:val="004A525C"/>
    <w:rsid w:val="004A5558"/>
    <w:rsid w:val="004A5AA8"/>
    <w:rsid w:val="004A6AF3"/>
    <w:rsid w:val="004A6D5F"/>
    <w:rsid w:val="004A7591"/>
    <w:rsid w:val="004A77FC"/>
    <w:rsid w:val="004A7E70"/>
    <w:rsid w:val="004B3968"/>
    <w:rsid w:val="004B3DD3"/>
    <w:rsid w:val="004B428D"/>
    <w:rsid w:val="004B447F"/>
    <w:rsid w:val="004B4481"/>
    <w:rsid w:val="004B4685"/>
    <w:rsid w:val="004B498E"/>
    <w:rsid w:val="004B6B57"/>
    <w:rsid w:val="004B73AD"/>
    <w:rsid w:val="004B7434"/>
    <w:rsid w:val="004C0647"/>
    <w:rsid w:val="004C0A99"/>
    <w:rsid w:val="004C15E7"/>
    <w:rsid w:val="004C2784"/>
    <w:rsid w:val="004C306A"/>
    <w:rsid w:val="004C507E"/>
    <w:rsid w:val="004C5651"/>
    <w:rsid w:val="004C5AED"/>
    <w:rsid w:val="004C652A"/>
    <w:rsid w:val="004C685B"/>
    <w:rsid w:val="004C6BAB"/>
    <w:rsid w:val="004D0067"/>
    <w:rsid w:val="004D092B"/>
    <w:rsid w:val="004D12B5"/>
    <w:rsid w:val="004D1957"/>
    <w:rsid w:val="004D19C9"/>
    <w:rsid w:val="004D349C"/>
    <w:rsid w:val="004D3659"/>
    <w:rsid w:val="004D4277"/>
    <w:rsid w:val="004D5509"/>
    <w:rsid w:val="004D59F1"/>
    <w:rsid w:val="004D5ADA"/>
    <w:rsid w:val="004D5D1B"/>
    <w:rsid w:val="004D77C5"/>
    <w:rsid w:val="004E0757"/>
    <w:rsid w:val="004E0C3C"/>
    <w:rsid w:val="004E0F23"/>
    <w:rsid w:val="004E101F"/>
    <w:rsid w:val="004E2935"/>
    <w:rsid w:val="004E3BC1"/>
    <w:rsid w:val="004E3C68"/>
    <w:rsid w:val="004E3F65"/>
    <w:rsid w:val="004E58C6"/>
    <w:rsid w:val="004E7C11"/>
    <w:rsid w:val="004F0031"/>
    <w:rsid w:val="004F1345"/>
    <w:rsid w:val="004F1A42"/>
    <w:rsid w:val="004F264B"/>
    <w:rsid w:val="004F3381"/>
    <w:rsid w:val="004F352D"/>
    <w:rsid w:val="004F3C0A"/>
    <w:rsid w:val="004F4167"/>
    <w:rsid w:val="004F423E"/>
    <w:rsid w:val="004F5131"/>
    <w:rsid w:val="004F5429"/>
    <w:rsid w:val="004F577D"/>
    <w:rsid w:val="004F61EB"/>
    <w:rsid w:val="004F6832"/>
    <w:rsid w:val="004F791F"/>
    <w:rsid w:val="00500308"/>
    <w:rsid w:val="005013C3"/>
    <w:rsid w:val="0050148F"/>
    <w:rsid w:val="005015DE"/>
    <w:rsid w:val="005023CF"/>
    <w:rsid w:val="005025D2"/>
    <w:rsid w:val="00503C96"/>
    <w:rsid w:val="00503FFE"/>
    <w:rsid w:val="00504547"/>
    <w:rsid w:val="005068F1"/>
    <w:rsid w:val="00506DF9"/>
    <w:rsid w:val="005074CA"/>
    <w:rsid w:val="00507530"/>
    <w:rsid w:val="005113F2"/>
    <w:rsid w:val="0051216C"/>
    <w:rsid w:val="00512DBC"/>
    <w:rsid w:val="00513B2E"/>
    <w:rsid w:val="005143FA"/>
    <w:rsid w:val="00514B1A"/>
    <w:rsid w:val="00515539"/>
    <w:rsid w:val="0051555F"/>
    <w:rsid w:val="00516646"/>
    <w:rsid w:val="005168DD"/>
    <w:rsid w:val="00517DF3"/>
    <w:rsid w:val="0052039E"/>
    <w:rsid w:val="0052059E"/>
    <w:rsid w:val="0052179D"/>
    <w:rsid w:val="0052188C"/>
    <w:rsid w:val="00521D35"/>
    <w:rsid w:val="005223BD"/>
    <w:rsid w:val="00523F22"/>
    <w:rsid w:val="00524912"/>
    <w:rsid w:val="005250C2"/>
    <w:rsid w:val="00525143"/>
    <w:rsid w:val="005251A5"/>
    <w:rsid w:val="00525BF0"/>
    <w:rsid w:val="0052696A"/>
    <w:rsid w:val="00526C2C"/>
    <w:rsid w:val="00530C69"/>
    <w:rsid w:val="00531224"/>
    <w:rsid w:val="00531917"/>
    <w:rsid w:val="00531F6B"/>
    <w:rsid w:val="00533B5F"/>
    <w:rsid w:val="00534323"/>
    <w:rsid w:val="005352B2"/>
    <w:rsid w:val="00535F92"/>
    <w:rsid w:val="005370C3"/>
    <w:rsid w:val="00542467"/>
    <w:rsid w:val="00542664"/>
    <w:rsid w:val="00543175"/>
    <w:rsid w:val="00543435"/>
    <w:rsid w:val="005442F2"/>
    <w:rsid w:val="00544B5A"/>
    <w:rsid w:val="00545967"/>
    <w:rsid w:val="0054727B"/>
    <w:rsid w:val="005478E9"/>
    <w:rsid w:val="00547EE7"/>
    <w:rsid w:val="00550FE4"/>
    <w:rsid w:val="00551D57"/>
    <w:rsid w:val="00552FF3"/>
    <w:rsid w:val="0055416A"/>
    <w:rsid w:val="005545BD"/>
    <w:rsid w:val="00554DAF"/>
    <w:rsid w:val="00555205"/>
    <w:rsid w:val="00555ABA"/>
    <w:rsid w:val="00556C57"/>
    <w:rsid w:val="005570BA"/>
    <w:rsid w:val="005579E6"/>
    <w:rsid w:val="00557FA6"/>
    <w:rsid w:val="005603F7"/>
    <w:rsid w:val="005606A6"/>
    <w:rsid w:val="00560EEA"/>
    <w:rsid w:val="00561068"/>
    <w:rsid w:val="00561B7D"/>
    <w:rsid w:val="00562239"/>
    <w:rsid w:val="005629E6"/>
    <w:rsid w:val="00562C9D"/>
    <w:rsid w:val="00563514"/>
    <w:rsid w:val="00565630"/>
    <w:rsid w:val="005665A3"/>
    <w:rsid w:val="005665B5"/>
    <w:rsid w:val="00566762"/>
    <w:rsid w:val="00566DE6"/>
    <w:rsid w:val="00567C17"/>
    <w:rsid w:val="0057059D"/>
    <w:rsid w:val="005709B4"/>
    <w:rsid w:val="00571199"/>
    <w:rsid w:val="00571379"/>
    <w:rsid w:val="0057157B"/>
    <w:rsid w:val="00571C01"/>
    <w:rsid w:val="005726D1"/>
    <w:rsid w:val="00573656"/>
    <w:rsid w:val="00573683"/>
    <w:rsid w:val="005737EA"/>
    <w:rsid w:val="00573C8D"/>
    <w:rsid w:val="00573F3F"/>
    <w:rsid w:val="00574030"/>
    <w:rsid w:val="00574BD3"/>
    <w:rsid w:val="00574D1B"/>
    <w:rsid w:val="005753F7"/>
    <w:rsid w:val="00576247"/>
    <w:rsid w:val="005767C4"/>
    <w:rsid w:val="005768EF"/>
    <w:rsid w:val="005771F1"/>
    <w:rsid w:val="005773BC"/>
    <w:rsid w:val="00577C31"/>
    <w:rsid w:val="00577F02"/>
    <w:rsid w:val="0058198D"/>
    <w:rsid w:val="00581A9F"/>
    <w:rsid w:val="00582002"/>
    <w:rsid w:val="005833F2"/>
    <w:rsid w:val="0058347B"/>
    <w:rsid w:val="00583483"/>
    <w:rsid w:val="0058415F"/>
    <w:rsid w:val="005843AC"/>
    <w:rsid w:val="00585D38"/>
    <w:rsid w:val="0058687F"/>
    <w:rsid w:val="005878BF"/>
    <w:rsid w:val="00587B94"/>
    <w:rsid w:val="00590775"/>
    <w:rsid w:val="00590AE6"/>
    <w:rsid w:val="00590FFA"/>
    <w:rsid w:val="005910BF"/>
    <w:rsid w:val="00592153"/>
    <w:rsid w:val="0059304C"/>
    <w:rsid w:val="00593290"/>
    <w:rsid w:val="00593411"/>
    <w:rsid w:val="00593D06"/>
    <w:rsid w:val="00595915"/>
    <w:rsid w:val="00595A4C"/>
    <w:rsid w:val="00595B28"/>
    <w:rsid w:val="0059637E"/>
    <w:rsid w:val="0059715D"/>
    <w:rsid w:val="0059740A"/>
    <w:rsid w:val="00597B64"/>
    <w:rsid w:val="005A00F0"/>
    <w:rsid w:val="005A028F"/>
    <w:rsid w:val="005A0328"/>
    <w:rsid w:val="005A0A33"/>
    <w:rsid w:val="005A15B9"/>
    <w:rsid w:val="005A1F25"/>
    <w:rsid w:val="005A279B"/>
    <w:rsid w:val="005A370C"/>
    <w:rsid w:val="005A5560"/>
    <w:rsid w:val="005A5A50"/>
    <w:rsid w:val="005A6A6F"/>
    <w:rsid w:val="005A6AE4"/>
    <w:rsid w:val="005A7C3B"/>
    <w:rsid w:val="005A7D0A"/>
    <w:rsid w:val="005B0F9A"/>
    <w:rsid w:val="005B1103"/>
    <w:rsid w:val="005B152D"/>
    <w:rsid w:val="005B1A36"/>
    <w:rsid w:val="005B3AAA"/>
    <w:rsid w:val="005B430D"/>
    <w:rsid w:val="005B4496"/>
    <w:rsid w:val="005B4D79"/>
    <w:rsid w:val="005B6233"/>
    <w:rsid w:val="005B6736"/>
    <w:rsid w:val="005B7002"/>
    <w:rsid w:val="005B729D"/>
    <w:rsid w:val="005B75C7"/>
    <w:rsid w:val="005B7AA7"/>
    <w:rsid w:val="005C026F"/>
    <w:rsid w:val="005C097A"/>
    <w:rsid w:val="005C0E03"/>
    <w:rsid w:val="005C0FFD"/>
    <w:rsid w:val="005C13ED"/>
    <w:rsid w:val="005C170E"/>
    <w:rsid w:val="005C1B3E"/>
    <w:rsid w:val="005C2C9F"/>
    <w:rsid w:val="005C3C97"/>
    <w:rsid w:val="005C43BB"/>
    <w:rsid w:val="005C4517"/>
    <w:rsid w:val="005C6A44"/>
    <w:rsid w:val="005C707F"/>
    <w:rsid w:val="005C7DB8"/>
    <w:rsid w:val="005D195A"/>
    <w:rsid w:val="005D27F9"/>
    <w:rsid w:val="005D2E5A"/>
    <w:rsid w:val="005D3E1B"/>
    <w:rsid w:val="005D4071"/>
    <w:rsid w:val="005D477C"/>
    <w:rsid w:val="005D4829"/>
    <w:rsid w:val="005D6262"/>
    <w:rsid w:val="005D705E"/>
    <w:rsid w:val="005E1B37"/>
    <w:rsid w:val="005E2367"/>
    <w:rsid w:val="005E2B6E"/>
    <w:rsid w:val="005E30D0"/>
    <w:rsid w:val="005E3226"/>
    <w:rsid w:val="005E4027"/>
    <w:rsid w:val="005E4E57"/>
    <w:rsid w:val="005E5C45"/>
    <w:rsid w:val="005E7947"/>
    <w:rsid w:val="005E7C29"/>
    <w:rsid w:val="005F0E15"/>
    <w:rsid w:val="005F1411"/>
    <w:rsid w:val="005F1B2C"/>
    <w:rsid w:val="005F2850"/>
    <w:rsid w:val="005F29A3"/>
    <w:rsid w:val="005F3DAD"/>
    <w:rsid w:val="005F4161"/>
    <w:rsid w:val="005F4A22"/>
    <w:rsid w:val="005F4A8E"/>
    <w:rsid w:val="005F6A4C"/>
    <w:rsid w:val="005F6EC7"/>
    <w:rsid w:val="005F6F06"/>
    <w:rsid w:val="005F7804"/>
    <w:rsid w:val="005F7938"/>
    <w:rsid w:val="0060090C"/>
    <w:rsid w:val="0060156C"/>
    <w:rsid w:val="00602752"/>
    <w:rsid w:val="00603437"/>
    <w:rsid w:val="00604CCD"/>
    <w:rsid w:val="00605AC2"/>
    <w:rsid w:val="00607146"/>
    <w:rsid w:val="00607C73"/>
    <w:rsid w:val="00610552"/>
    <w:rsid w:val="00610BF3"/>
    <w:rsid w:val="00611B6F"/>
    <w:rsid w:val="00611C43"/>
    <w:rsid w:val="00612D5E"/>
    <w:rsid w:val="00613EEF"/>
    <w:rsid w:val="0061461D"/>
    <w:rsid w:val="006150BE"/>
    <w:rsid w:val="00615981"/>
    <w:rsid w:val="00615C18"/>
    <w:rsid w:val="00615E76"/>
    <w:rsid w:val="006166CD"/>
    <w:rsid w:val="0061711D"/>
    <w:rsid w:val="00617CC7"/>
    <w:rsid w:val="0062077E"/>
    <w:rsid w:val="0062088B"/>
    <w:rsid w:val="00620D93"/>
    <w:rsid w:val="00621368"/>
    <w:rsid w:val="00621579"/>
    <w:rsid w:val="00622985"/>
    <w:rsid w:val="00622E27"/>
    <w:rsid w:val="006233C9"/>
    <w:rsid w:val="006242E9"/>
    <w:rsid w:val="006254E3"/>
    <w:rsid w:val="006255C5"/>
    <w:rsid w:val="0062585D"/>
    <w:rsid w:val="00627C58"/>
    <w:rsid w:val="006304ED"/>
    <w:rsid w:val="00630545"/>
    <w:rsid w:val="0063315C"/>
    <w:rsid w:val="00634D72"/>
    <w:rsid w:val="00635BBE"/>
    <w:rsid w:val="00635DC8"/>
    <w:rsid w:val="00636E69"/>
    <w:rsid w:val="006371D0"/>
    <w:rsid w:val="006372F6"/>
    <w:rsid w:val="00637982"/>
    <w:rsid w:val="00637EF0"/>
    <w:rsid w:val="00640506"/>
    <w:rsid w:val="0064081E"/>
    <w:rsid w:val="00641EBA"/>
    <w:rsid w:val="006420A2"/>
    <w:rsid w:val="00642670"/>
    <w:rsid w:val="00643254"/>
    <w:rsid w:val="00643E7A"/>
    <w:rsid w:val="006447FD"/>
    <w:rsid w:val="0064497D"/>
    <w:rsid w:val="00644BE8"/>
    <w:rsid w:val="00645D61"/>
    <w:rsid w:val="00645DBA"/>
    <w:rsid w:val="00646187"/>
    <w:rsid w:val="00646E68"/>
    <w:rsid w:val="00647E93"/>
    <w:rsid w:val="0065042C"/>
    <w:rsid w:val="00650633"/>
    <w:rsid w:val="0065188C"/>
    <w:rsid w:val="00651E4B"/>
    <w:rsid w:val="00651E8A"/>
    <w:rsid w:val="00653C5C"/>
    <w:rsid w:val="00653D57"/>
    <w:rsid w:val="0065496C"/>
    <w:rsid w:val="00654AA3"/>
    <w:rsid w:val="00654F99"/>
    <w:rsid w:val="00655613"/>
    <w:rsid w:val="00655739"/>
    <w:rsid w:val="00656162"/>
    <w:rsid w:val="00656C30"/>
    <w:rsid w:val="00657179"/>
    <w:rsid w:val="00657221"/>
    <w:rsid w:val="00657B29"/>
    <w:rsid w:val="006601F8"/>
    <w:rsid w:val="0066207C"/>
    <w:rsid w:val="0066222C"/>
    <w:rsid w:val="00662511"/>
    <w:rsid w:val="00662D5A"/>
    <w:rsid w:val="00663180"/>
    <w:rsid w:val="006631E7"/>
    <w:rsid w:val="0066383D"/>
    <w:rsid w:val="00664133"/>
    <w:rsid w:val="00664931"/>
    <w:rsid w:val="00665670"/>
    <w:rsid w:val="00665C7F"/>
    <w:rsid w:val="00666534"/>
    <w:rsid w:val="00666C17"/>
    <w:rsid w:val="00666F9F"/>
    <w:rsid w:val="0066714F"/>
    <w:rsid w:val="0066747E"/>
    <w:rsid w:val="00667A50"/>
    <w:rsid w:val="0067094D"/>
    <w:rsid w:val="00670D3F"/>
    <w:rsid w:val="00671E2F"/>
    <w:rsid w:val="006727D0"/>
    <w:rsid w:val="006728A4"/>
    <w:rsid w:val="0067436C"/>
    <w:rsid w:val="00674438"/>
    <w:rsid w:val="00674DAD"/>
    <w:rsid w:val="00675051"/>
    <w:rsid w:val="00675311"/>
    <w:rsid w:val="006753A9"/>
    <w:rsid w:val="00675A31"/>
    <w:rsid w:val="00675B69"/>
    <w:rsid w:val="00675CC1"/>
    <w:rsid w:val="00676531"/>
    <w:rsid w:val="006765EB"/>
    <w:rsid w:val="00677E9B"/>
    <w:rsid w:val="00677EA2"/>
    <w:rsid w:val="006801FC"/>
    <w:rsid w:val="0068021B"/>
    <w:rsid w:val="00680BDB"/>
    <w:rsid w:val="00680C8E"/>
    <w:rsid w:val="00681C4B"/>
    <w:rsid w:val="00684510"/>
    <w:rsid w:val="00684CF6"/>
    <w:rsid w:val="0068561F"/>
    <w:rsid w:val="00685BC5"/>
    <w:rsid w:val="00685C4D"/>
    <w:rsid w:val="00685FD0"/>
    <w:rsid w:val="00686170"/>
    <w:rsid w:val="006862A0"/>
    <w:rsid w:val="00686490"/>
    <w:rsid w:val="00686F18"/>
    <w:rsid w:val="00687DFF"/>
    <w:rsid w:val="0069085B"/>
    <w:rsid w:val="006910E0"/>
    <w:rsid w:val="00691437"/>
    <w:rsid w:val="00691C72"/>
    <w:rsid w:val="00691E54"/>
    <w:rsid w:val="00692255"/>
    <w:rsid w:val="006923EE"/>
    <w:rsid w:val="00695166"/>
    <w:rsid w:val="00696EDB"/>
    <w:rsid w:val="006973DE"/>
    <w:rsid w:val="00697614"/>
    <w:rsid w:val="006A0037"/>
    <w:rsid w:val="006A1037"/>
    <w:rsid w:val="006A17E1"/>
    <w:rsid w:val="006A1E8D"/>
    <w:rsid w:val="006A22B9"/>
    <w:rsid w:val="006A2FA9"/>
    <w:rsid w:val="006A351A"/>
    <w:rsid w:val="006A36F8"/>
    <w:rsid w:val="006A46A1"/>
    <w:rsid w:val="006A47C8"/>
    <w:rsid w:val="006A5543"/>
    <w:rsid w:val="006A5601"/>
    <w:rsid w:val="006A5DDD"/>
    <w:rsid w:val="006A6469"/>
    <w:rsid w:val="006A728F"/>
    <w:rsid w:val="006A7372"/>
    <w:rsid w:val="006A7466"/>
    <w:rsid w:val="006A74D3"/>
    <w:rsid w:val="006A754F"/>
    <w:rsid w:val="006B1A96"/>
    <w:rsid w:val="006B2651"/>
    <w:rsid w:val="006B272D"/>
    <w:rsid w:val="006B3780"/>
    <w:rsid w:val="006B3D0D"/>
    <w:rsid w:val="006B4389"/>
    <w:rsid w:val="006B48D6"/>
    <w:rsid w:val="006B4EB7"/>
    <w:rsid w:val="006B540F"/>
    <w:rsid w:val="006B61D1"/>
    <w:rsid w:val="006B6A6C"/>
    <w:rsid w:val="006B7ACF"/>
    <w:rsid w:val="006C0EE4"/>
    <w:rsid w:val="006C23C1"/>
    <w:rsid w:val="006C2784"/>
    <w:rsid w:val="006C3A28"/>
    <w:rsid w:val="006C4A7A"/>
    <w:rsid w:val="006C59DC"/>
    <w:rsid w:val="006C5D37"/>
    <w:rsid w:val="006C65CC"/>
    <w:rsid w:val="006C68FB"/>
    <w:rsid w:val="006C6C75"/>
    <w:rsid w:val="006C7F1F"/>
    <w:rsid w:val="006D1521"/>
    <w:rsid w:val="006D1896"/>
    <w:rsid w:val="006D2285"/>
    <w:rsid w:val="006D2E25"/>
    <w:rsid w:val="006D44C4"/>
    <w:rsid w:val="006D49BE"/>
    <w:rsid w:val="006D4A75"/>
    <w:rsid w:val="006D4B26"/>
    <w:rsid w:val="006D543C"/>
    <w:rsid w:val="006E0438"/>
    <w:rsid w:val="006E0DD0"/>
    <w:rsid w:val="006E1484"/>
    <w:rsid w:val="006E1E27"/>
    <w:rsid w:val="006E1F97"/>
    <w:rsid w:val="006E1FFD"/>
    <w:rsid w:val="006E22B7"/>
    <w:rsid w:val="006E2328"/>
    <w:rsid w:val="006E3432"/>
    <w:rsid w:val="006E3A9B"/>
    <w:rsid w:val="006E3C77"/>
    <w:rsid w:val="006E3DEE"/>
    <w:rsid w:val="006E45E7"/>
    <w:rsid w:val="006E66B5"/>
    <w:rsid w:val="006E7006"/>
    <w:rsid w:val="006E74FA"/>
    <w:rsid w:val="006E77EB"/>
    <w:rsid w:val="006E7921"/>
    <w:rsid w:val="006F0BD1"/>
    <w:rsid w:val="006F0F4E"/>
    <w:rsid w:val="006F4099"/>
    <w:rsid w:val="006F49D8"/>
    <w:rsid w:val="006F502F"/>
    <w:rsid w:val="006F6D1F"/>
    <w:rsid w:val="006F7351"/>
    <w:rsid w:val="006F77A3"/>
    <w:rsid w:val="006F79BC"/>
    <w:rsid w:val="006F7A87"/>
    <w:rsid w:val="0070036C"/>
    <w:rsid w:val="0070073A"/>
    <w:rsid w:val="00700781"/>
    <w:rsid w:val="00702487"/>
    <w:rsid w:val="00702836"/>
    <w:rsid w:val="007036CE"/>
    <w:rsid w:val="00703DEC"/>
    <w:rsid w:val="0070442D"/>
    <w:rsid w:val="00704CEC"/>
    <w:rsid w:val="00704D29"/>
    <w:rsid w:val="00704EB3"/>
    <w:rsid w:val="00704F45"/>
    <w:rsid w:val="007050AB"/>
    <w:rsid w:val="00706B1E"/>
    <w:rsid w:val="00706BCD"/>
    <w:rsid w:val="00706FFC"/>
    <w:rsid w:val="007074A9"/>
    <w:rsid w:val="00707C80"/>
    <w:rsid w:val="00707D3B"/>
    <w:rsid w:val="00710A96"/>
    <w:rsid w:val="0071143A"/>
    <w:rsid w:val="007121A1"/>
    <w:rsid w:val="00713241"/>
    <w:rsid w:val="007135D1"/>
    <w:rsid w:val="00713611"/>
    <w:rsid w:val="00713989"/>
    <w:rsid w:val="00714E96"/>
    <w:rsid w:val="007151A3"/>
    <w:rsid w:val="00715BDB"/>
    <w:rsid w:val="00715D75"/>
    <w:rsid w:val="00716680"/>
    <w:rsid w:val="00716862"/>
    <w:rsid w:val="00716973"/>
    <w:rsid w:val="00720017"/>
    <w:rsid w:val="00722713"/>
    <w:rsid w:val="00722D03"/>
    <w:rsid w:val="007234DE"/>
    <w:rsid w:val="00723AFB"/>
    <w:rsid w:val="00723D7E"/>
    <w:rsid w:val="007242EB"/>
    <w:rsid w:val="007255A9"/>
    <w:rsid w:val="00725D29"/>
    <w:rsid w:val="0072766B"/>
    <w:rsid w:val="007279EC"/>
    <w:rsid w:val="0073012C"/>
    <w:rsid w:val="0073023D"/>
    <w:rsid w:val="007307F5"/>
    <w:rsid w:val="007308D8"/>
    <w:rsid w:val="00731760"/>
    <w:rsid w:val="0073242C"/>
    <w:rsid w:val="007331AC"/>
    <w:rsid w:val="00733EFF"/>
    <w:rsid w:val="00735A95"/>
    <w:rsid w:val="00736D89"/>
    <w:rsid w:val="00737341"/>
    <w:rsid w:val="007379DC"/>
    <w:rsid w:val="00737CBC"/>
    <w:rsid w:val="00737D4F"/>
    <w:rsid w:val="00740261"/>
    <w:rsid w:val="00740659"/>
    <w:rsid w:val="0074157A"/>
    <w:rsid w:val="00741832"/>
    <w:rsid w:val="007428B9"/>
    <w:rsid w:val="00742B82"/>
    <w:rsid w:val="007430CB"/>
    <w:rsid w:val="007432DD"/>
    <w:rsid w:val="00743963"/>
    <w:rsid w:val="00743A3E"/>
    <w:rsid w:val="00743F00"/>
    <w:rsid w:val="00744737"/>
    <w:rsid w:val="007453CE"/>
    <w:rsid w:val="00745649"/>
    <w:rsid w:val="007467CD"/>
    <w:rsid w:val="00746D77"/>
    <w:rsid w:val="0074749C"/>
    <w:rsid w:val="00747F53"/>
    <w:rsid w:val="007504C6"/>
    <w:rsid w:val="00750EA9"/>
    <w:rsid w:val="00752F6C"/>
    <w:rsid w:val="007535C0"/>
    <w:rsid w:val="007540E7"/>
    <w:rsid w:val="00754127"/>
    <w:rsid w:val="007548D6"/>
    <w:rsid w:val="00754D5F"/>
    <w:rsid w:val="0075560C"/>
    <w:rsid w:val="00757980"/>
    <w:rsid w:val="007579A1"/>
    <w:rsid w:val="00760139"/>
    <w:rsid w:val="00760C12"/>
    <w:rsid w:val="007615D9"/>
    <w:rsid w:val="007617D5"/>
    <w:rsid w:val="00761AED"/>
    <w:rsid w:val="0076259D"/>
    <w:rsid w:val="007638E5"/>
    <w:rsid w:val="00763D90"/>
    <w:rsid w:val="00763F0F"/>
    <w:rsid w:val="00764198"/>
    <w:rsid w:val="00764EA6"/>
    <w:rsid w:val="00765885"/>
    <w:rsid w:val="00765E03"/>
    <w:rsid w:val="007676CE"/>
    <w:rsid w:val="007701FB"/>
    <w:rsid w:val="00770AC8"/>
    <w:rsid w:val="007717E7"/>
    <w:rsid w:val="00771C72"/>
    <w:rsid w:val="007721F1"/>
    <w:rsid w:val="0077244E"/>
    <w:rsid w:val="00772CF4"/>
    <w:rsid w:val="00773292"/>
    <w:rsid w:val="007733DA"/>
    <w:rsid w:val="0077448C"/>
    <w:rsid w:val="007748A8"/>
    <w:rsid w:val="00774937"/>
    <w:rsid w:val="00775298"/>
    <w:rsid w:val="0077549B"/>
    <w:rsid w:val="007755EF"/>
    <w:rsid w:val="00775A6F"/>
    <w:rsid w:val="00775FE7"/>
    <w:rsid w:val="00776993"/>
    <w:rsid w:val="00776ABF"/>
    <w:rsid w:val="00776C14"/>
    <w:rsid w:val="00777381"/>
    <w:rsid w:val="007779BD"/>
    <w:rsid w:val="00781A16"/>
    <w:rsid w:val="00781ACB"/>
    <w:rsid w:val="00781F3D"/>
    <w:rsid w:val="0078238C"/>
    <w:rsid w:val="00782D60"/>
    <w:rsid w:val="00783608"/>
    <w:rsid w:val="00783B20"/>
    <w:rsid w:val="0078482C"/>
    <w:rsid w:val="00784F3F"/>
    <w:rsid w:val="00785322"/>
    <w:rsid w:val="00786282"/>
    <w:rsid w:val="007862B7"/>
    <w:rsid w:val="00786CBC"/>
    <w:rsid w:val="00792659"/>
    <w:rsid w:val="0079278E"/>
    <w:rsid w:val="00792F0E"/>
    <w:rsid w:val="007934CB"/>
    <w:rsid w:val="00793A80"/>
    <w:rsid w:val="007947D7"/>
    <w:rsid w:val="00794D5B"/>
    <w:rsid w:val="007959E5"/>
    <w:rsid w:val="00797DD9"/>
    <w:rsid w:val="007A1E47"/>
    <w:rsid w:val="007A1FF2"/>
    <w:rsid w:val="007A2456"/>
    <w:rsid w:val="007A4152"/>
    <w:rsid w:val="007A4B9F"/>
    <w:rsid w:val="007A4FA1"/>
    <w:rsid w:val="007A65AD"/>
    <w:rsid w:val="007A6ACF"/>
    <w:rsid w:val="007A6B79"/>
    <w:rsid w:val="007A7056"/>
    <w:rsid w:val="007A70A5"/>
    <w:rsid w:val="007A74AF"/>
    <w:rsid w:val="007A7774"/>
    <w:rsid w:val="007A77DB"/>
    <w:rsid w:val="007B0209"/>
    <w:rsid w:val="007B0342"/>
    <w:rsid w:val="007B1415"/>
    <w:rsid w:val="007B16FC"/>
    <w:rsid w:val="007B1C0E"/>
    <w:rsid w:val="007B2724"/>
    <w:rsid w:val="007B3332"/>
    <w:rsid w:val="007B3C63"/>
    <w:rsid w:val="007B41BC"/>
    <w:rsid w:val="007B43D9"/>
    <w:rsid w:val="007B652F"/>
    <w:rsid w:val="007B7BEB"/>
    <w:rsid w:val="007C0496"/>
    <w:rsid w:val="007C096D"/>
    <w:rsid w:val="007C0972"/>
    <w:rsid w:val="007C1453"/>
    <w:rsid w:val="007C27E7"/>
    <w:rsid w:val="007C3C92"/>
    <w:rsid w:val="007C54D8"/>
    <w:rsid w:val="007C5D5E"/>
    <w:rsid w:val="007C63D0"/>
    <w:rsid w:val="007C64B8"/>
    <w:rsid w:val="007C6831"/>
    <w:rsid w:val="007C6DB4"/>
    <w:rsid w:val="007C7B4C"/>
    <w:rsid w:val="007D0163"/>
    <w:rsid w:val="007D0EC0"/>
    <w:rsid w:val="007D1C54"/>
    <w:rsid w:val="007D2D1C"/>
    <w:rsid w:val="007D2D44"/>
    <w:rsid w:val="007D42EE"/>
    <w:rsid w:val="007D4DF4"/>
    <w:rsid w:val="007D4E94"/>
    <w:rsid w:val="007D50EB"/>
    <w:rsid w:val="007D55E5"/>
    <w:rsid w:val="007D5CBA"/>
    <w:rsid w:val="007D5CFE"/>
    <w:rsid w:val="007D6011"/>
    <w:rsid w:val="007D7D0C"/>
    <w:rsid w:val="007E0861"/>
    <w:rsid w:val="007E173B"/>
    <w:rsid w:val="007E3448"/>
    <w:rsid w:val="007E39DA"/>
    <w:rsid w:val="007E4272"/>
    <w:rsid w:val="007E43E9"/>
    <w:rsid w:val="007E4830"/>
    <w:rsid w:val="007E4A12"/>
    <w:rsid w:val="007E4DC9"/>
    <w:rsid w:val="007E59D9"/>
    <w:rsid w:val="007E6D83"/>
    <w:rsid w:val="007E7113"/>
    <w:rsid w:val="007F0BDE"/>
    <w:rsid w:val="007F1086"/>
    <w:rsid w:val="007F1981"/>
    <w:rsid w:val="007F1BD3"/>
    <w:rsid w:val="007F2E10"/>
    <w:rsid w:val="007F3718"/>
    <w:rsid w:val="007F3D7A"/>
    <w:rsid w:val="007F4037"/>
    <w:rsid w:val="007F425C"/>
    <w:rsid w:val="007F5BEF"/>
    <w:rsid w:val="007F66C7"/>
    <w:rsid w:val="007F72F0"/>
    <w:rsid w:val="008000D3"/>
    <w:rsid w:val="0080143D"/>
    <w:rsid w:val="00802B29"/>
    <w:rsid w:val="00803078"/>
    <w:rsid w:val="0080395A"/>
    <w:rsid w:val="00803A3B"/>
    <w:rsid w:val="008043FF"/>
    <w:rsid w:val="0080459F"/>
    <w:rsid w:val="00805565"/>
    <w:rsid w:val="00805681"/>
    <w:rsid w:val="00806936"/>
    <w:rsid w:val="0080699A"/>
    <w:rsid w:val="00807394"/>
    <w:rsid w:val="0080758F"/>
    <w:rsid w:val="008075C0"/>
    <w:rsid w:val="0081016C"/>
    <w:rsid w:val="00812731"/>
    <w:rsid w:val="00812FEE"/>
    <w:rsid w:val="008131B5"/>
    <w:rsid w:val="00813946"/>
    <w:rsid w:val="00813C22"/>
    <w:rsid w:val="00815ACF"/>
    <w:rsid w:val="008168D5"/>
    <w:rsid w:val="00816920"/>
    <w:rsid w:val="00817AA7"/>
    <w:rsid w:val="0082150F"/>
    <w:rsid w:val="00821C25"/>
    <w:rsid w:val="00821E6B"/>
    <w:rsid w:val="00821FE8"/>
    <w:rsid w:val="008231B4"/>
    <w:rsid w:val="00823AF7"/>
    <w:rsid w:val="008246A7"/>
    <w:rsid w:val="0082562D"/>
    <w:rsid w:val="00825D6F"/>
    <w:rsid w:val="0082610C"/>
    <w:rsid w:val="0082658F"/>
    <w:rsid w:val="008265A8"/>
    <w:rsid w:val="00826F27"/>
    <w:rsid w:val="00830053"/>
    <w:rsid w:val="00830166"/>
    <w:rsid w:val="00830323"/>
    <w:rsid w:val="00830EEA"/>
    <w:rsid w:val="00831E4E"/>
    <w:rsid w:val="00832A11"/>
    <w:rsid w:val="00833086"/>
    <w:rsid w:val="0083375D"/>
    <w:rsid w:val="00833D3F"/>
    <w:rsid w:val="00834C62"/>
    <w:rsid w:val="00834C6C"/>
    <w:rsid w:val="00836C6C"/>
    <w:rsid w:val="00837043"/>
    <w:rsid w:val="00837AED"/>
    <w:rsid w:val="00840076"/>
    <w:rsid w:val="008401E5"/>
    <w:rsid w:val="00840307"/>
    <w:rsid w:val="008408D0"/>
    <w:rsid w:val="00840A14"/>
    <w:rsid w:val="008419DB"/>
    <w:rsid w:val="00841E64"/>
    <w:rsid w:val="00842018"/>
    <w:rsid w:val="008425FE"/>
    <w:rsid w:val="00842BC4"/>
    <w:rsid w:val="00843A5F"/>
    <w:rsid w:val="00843E1A"/>
    <w:rsid w:val="00844728"/>
    <w:rsid w:val="00844A0B"/>
    <w:rsid w:val="00844C8A"/>
    <w:rsid w:val="0084554E"/>
    <w:rsid w:val="00845A9D"/>
    <w:rsid w:val="00845D20"/>
    <w:rsid w:val="00846304"/>
    <w:rsid w:val="0084685E"/>
    <w:rsid w:val="0085025B"/>
    <w:rsid w:val="00850B20"/>
    <w:rsid w:val="00851422"/>
    <w:rsid w:val="00851C00"/>
    <w:rsid w:val="00851E04"/>
    <w:rsid w:val="00852A0F"/>
    <w:rsid w:val="0085323A"/>
    <w:rsid w:val="00854E37"/>
    <w:rsid w:val="00856B39"/>
    <w:rsid w:val="00856D83"/>
    <w:rsid w:val="00857495"/>
    <w:rsid w:val="00857A89"/>
    <w:rsid w:val="00857B7A"/>
    <w:rsid w:val="008619E6"/>
    <w:rsid w:val="00861E57"/>
    <w:rsid w:val="00863095"/>
    <w:rsid w:val="00863377"/>
    <w:rsid w:val="008638E1"/>
    <w:rsid w:val="00864623"/>
    <w:rsid w:val="0086462A"/>
    <w:rsid w:val="00864D60"/>
    <w:rsid w:val="00864F8B"/>
    <w:rsid w:val="008653AD"/>
    <w:rsid w:val="00865A2F"/>
    <w:rsid w:val="008674CF"/>
    <w:rsid w:val="008704F9"/>
    <w:rsid w:val="00870E7C"/>
    <w:rsid w:val="00871285"/>
    <w:rsid w:val="00871DAB"/>
    <w:rsid w:val="0087233B"/>
    <w:rsid w:val="00872EAA"/>
    <w:rsid w:val="00873CAA"/>
    <w:rsid w:val="00874A3E"/>
    <w:rsid w:val="00874D46"/>
    <w:rsid w:val="00876097"/>
    <w:rsid w:val="0087701D"/>
    <w:rsid w:val="008800D3"/>
    <w:rsid w:val="008808F1"/>
    <w:rsid w:val="008809FC"/>
    <w:rsid w:val="00880C55"/>
    <w:rsid w:val="00881BE9"/>
    <w:rsid w:val="00881E11"/>
    <w:rsid w:val="00882DD4"/>
    <w:rsid w:val="00884668"/>
    <w:rsid w:val="008851DF"/>
    <w:rsid w:val="00885308"/>
    <w:rsid w:val="0088657C"/>
    <w:rsid w:val="0088704D"/>
    <w:rsid w:val="008871A8"/>
    <w:rsid w:val="0088720D"/>
    <w:rsid w:val="00890EDE"/>
    <w:rsid w:val="0089204F"/>
    <w:rsid w:val="008923BF"/>
    <w:rsid w:val="008924BB"/>
    <w:rsid w:val="00893133"/>
    <w:rsid w:val="008933E5"/>
    <w:rsid w:val="00893945"/>
    <w:rsid w:val="008944F7"/>
    <w:rsid w:val="00894ADC"/>
    <w:rsid w:val="008954BC"/>
    <w:rsid w:val="00896633"/>
    <w:rsid w:val="008975CF"/>
    <w:rsid w:val="0089794F"/>
    <w:rsid w:val="008A0918"/>
    <w:rsid w:val="008A2257"/>
    <w:rsid w:val="008A3038"/>
    <w:rsid w:val="008A3817"/>
    <w:rsid w:val="008A4413"/>
    <w:rsid w:val="008A497F"/>
    <w:rsid w:val="008A4A22"/>
    <w:rsid w:val="008A5B28"/>
    <w:rsid w:val="008A67D2"/>
    <w:rsid w:val="008A6849"/>
    <w:rsid w:val="008A7A77"/>
    <w:rsid w:val="008B08BD"/>
    <w:rsid w:val="008B08FF"/>
    <w:rsid w:val="008B1E54"/>
    <w:rsid w:val="008B1EE9"/>
    <w:rsid w:val="008B2ACF"/>
    <w:rsid w:val="008B2CCA"/>
    <w:rsid w:val="008B37E5"/>
    <w:rsid w:val="008B5B10"/>
    <w:rsid w:val="008B67B4"/>
    <w:rsid w:val="008B7054"/>
    <w:rsid w:val="008B710C"/>
    <w:rsid w:val="008B715C"/>
    <w:rsid w:val="008B777D"/>
    <w:rsid w:val="008C07F9"/>
    <w:rsid w:val="008C0848"/>
    <w:rsid w:val="008C13E2"/>
    <w:rsid w:val="008C28C4"/>
    <w:rsid w:val="008C2E51"/>
    <w:rsid w:val="008C3273"/>
    <w:rsid w:val="008C381D"/>
    <w:rsid w:val="008C385D"/>
    <w:rsid w:val="008C3AC5"/>
    <w:rsid w:val="008C41C3"/>
    <w:rsid w:val="008C4D8E"/>
    <w:rsid w:val="008C6198"/>
    <w:rsid w:val="008C737E"/>
    <w:rsid w:val="008C7FF0"/>
    <w:rsid w:val="008D00AB"/>
    <w:rsid w:val="008D06F6"/>
    <w:rsid w:val="008D16FE"/>
    <w:rsid w:val="008D19B9"/>
    <w:rsid w:val="008D2898"/>
    <w:rsid w:val="008D39DD"/>
    <w:rsid w:val="008D3A48"/>
    <w:rsid w:val="008D3CB3"/>
    <w:rsid w:val="008D629B"/>
    <w:rsid w:val="008D67C1"/>
    <w:rsid w:val="008D720F"/>
    <w:rsid w:val="008E0B96"/>
    <w:rsid w:val="008E0BF4"/>
    <w:rsid w:val="008E0EA7"/>
    <w:rsid w:val="008E1329"/>
    <w:rsid w:val="008E28CB"/>
    <w:rsid w:val="008E3755"/>
    <w:rsid w:val="008E473F"/>
    <w:rsid w:val="008E4C10"/>
    <w:rsid w:val="008E4C6A"/>
    <w:rsid w:val="008E7179"/>
    <w:rsid w:val="008F1288"/>
    <w:rsid w:val="008F2EF1"/>
    <w:rsid w:val="008F3A62"/>
    <w:rsid w:val="008F6558"/>
    <w:rsid w:val="008F6DA7"/>
    <w:rsid w:val="008F7A0D"/>
    <w:rsid w:val="009002F5"/>
    <w:rsid w:val="009010A1"/>
    <w:rsid w:val="00901E9F"/>
    <w:rsid w:val="00902B6B"/>
    <w:rsid w:val="00903905"/>
    <w:rsid w:val="00904271"/>
    <w:rsid w:val="009044F8"/>
    <w:rsid w:val="009048BA"/>
    <w:rsid w:val="00904F9D"/>
    <w:rsid w:val="00904FF7"/>
    <w:rsid w:val="009054E7"/>
    <w:rsid w:val="0090637A"/>
    <w:rsid w:val="009066FE"/>
    <w:rsid w:val="00907AC7"/>
    <w:rsid w:val="0091119E"/>
    <w:rsid w:val="00911795"/>
    <w:rsid w:val="009118DC"/>
    <w:rsid w:val="00912C29"/>
    <w:rsid w:val="00913570"/>
    <w:rsid w:val="0091414C"/>
    <w:rsid w:val="00914D63"/>
    <w:rsid w:val="00915417"/>
    <w:rsid w:val="0091648C"/>
    <w:rsid w:val="00916779"/>
    <w:rsid w:val="00916BDB"/>
    <w:rsid w:val="009225DE"/>
    <w:rsid w:val="00922752"/>
    <w:rsid w:val="00922BAE"/>
    <w:rsid w:val="009231E6"/>
    <w:rsid w:val="00923231"/>
    <w:rsid w:val="00923C59"/>
    <w:rsid w:val="00924C32"/>
    <w:rsid w:val="00925F13"/>
    <w:rsid w:val="009262C5"/>
    <w:rsid w:val="009275C5"/>
    <w:rsid w:val="00927D3E"/>
    <w:rsid w:val="009310AD"/>
    <w:rsid w:val="009313BD"/>
    <w:rsid w:val="0093308F"/>
    <w:rsid w:val="00933277"/>
    <w:rsid w:val="009338B3"/>
    <w:rsid w:val="00935BF5"/>
    <w:rsid w:val="00936E13"/>
    <w:rsid w:val="00940048"/>
    <w:rsid w:val="00940E8F"/>
    <w:rsid w:val="00941449"/>
    <w:rsid w:val="00941D64"/>
    <w:rsid w:val="00942BDE"/>
    <w:rsid w:val="00943286"/>
    <w:rsid w:val="00943310"/>
    <w:rsid w:val="00943338"/>
    <w:rsid w:val="0094394E"/>
    <w:rsid w:val="00943BCE"/>
    <w:rsid w:val="00944967"/>
    <w:rsid w:val="00946156"/>
    <w:rsid w:val="00946DC9"/>
    <w:rsid w:val="009479C6"/>
    <w:rsid w:val="00947AF2"/>
    <w:rsid w:val="0095008F"/>
    <w:rsid w:val="0095034E"/>
    <w:rsid w:val="00951290"/>
    <w:rsid w:val="009518B0"/>
    <w:rsid w:val="009521D6"/>
    <w:rsid w:val="00952C30"/>
    <w:rsid w:val="00953346"/>
    <w:rsid w:val="0095336B"/>
    <w:rsid w:val="00953A6C"/>
    <w:rsid w:val="009544E2"/>
    <w:rsid w:val="00954E76"/>
    <w:rsid w:val="009553B3"/>
    <w:rsid w:val="00956294"/>
    <w:rsid w:val="00956526"/>
    <w:rsid w:val="0095678E"/>
    <w:rsid w:val="00956C22"/>
    <w:rsid w:val="00956DF6"/>
    <w:rsid w:val="0095771D"/>
    <w:rsid w:val="0096004F"/>
    <w:rsid w:val="00960B99"/>
    <w:rsid w:val="00961FA7"/>
    <w:rsid w:val="009620FB"/>
    <w:rsid w:val="009621A8"/>
    <w:rsid w:val="009621EF"/>
    <w:rsid w:val="009631D5"/>
    <w:rsid w:val="009633EE"/>
    <w:rsid w:val="00963F0B"/>
    <w:rsid w:val="0096403C"/>
    <w:rsid w:val="00964C6B"/>
    <w:rsid w:val="00964EA0"/>
    <w:rsid w:val="009650BA"/>
    <w:rsid w:val="0096536E"/>
    <w:rsid w:val="00965D2F"/>
    <w:rsid w:val="00965D68"/>
    <w:rsid w:val="00965F55"/>
    <w:rsid w:val="00966205"/>
    <w:rsid w:val="0096649E"/>
    <w:rsid w:val="00967615"/>
    <w:rsid w:val="009677E6"/>
    <w:rsid w:val="00970D78"/>
    <w:rsid w:val="009719C4"/>
    <w:rsid w:val="00972255"/>
    <w:rsid w:val="00972FCA"/>
    <w:rsid w:val="009747B1"/>
    <w:rsid w:val="009748B9"/>
    <w:rsid w:val="009749B9"/>
    <w:rsid w:val="00974D27"/>
    <w:rsid w:val="00974FD1"/>
    <w:rsid w:val="009752C1"/>
    <w:rsid w:val="009754DA"/>
    <w:rsid w:val="00977089"/>
    <w:rsid w:val="00980B6D"/>
    <w:rsid w:val="00982820"/>
    <w:rsid w:val="009828C4"/>
    <w:rsid w:val="009840A0"/>
    <w:rsid w:val="00984423"/>
    <w:rsid w:val="009852E7"/>
    <w:rsid w:val="009866E6"/>
    <w:rsid w:val="009904B3"/>
    <w:rsid w:val="00990CE1"/>
    <w:rsid w:val="00991094"/>
    <w:rsid w:val="0099190A"/>
    <w:rsid w:val="00992D5A"/>
    <w:rsid w:val="00993D81"/>
    <w:rsid w:val="00994D3A"/>
    <w:rsid w:val="0099503C"/>
    <w:rsid w:val="00995849"/>
    <w:rsid w:val="009968F6"/>
    <w:rsid w:val="009972A8"/>
    <w:rsid w:val="009973DE"/>
    <w:rsid w:val="0099766C"/>
    <w:rsid w:val="009978B6"/>
    <w:rsid w:val="009A006B"/>
    <w:rsid w:val="009A19F4"/>
    <w:rsid w:val="009A2061"/>
    <w:rsid w:val="009A2746"/>
    <w:rsid w:val="009A29DE"/>
    <w:rsid w:val="009A2E3D"/>
    <w:rsid w:val="009A3066"/>
    <w:rsid w:val="009A385E"/>
    <w:rsid w:val="009A4097"/>
    <w:rsid w:val="009A4D0B"/>
    <w:rsid w:val="009A4DCD"/>
    <w:rsid w:val="009A5DA5"/>
    <w:rsid w:val="009A60B4"/>
    <w:rsid w:val="009A61ED"/>
    <w:rsid w:val="009A6449"/>
    <w:rsid w:val="009A696F"/>
    <w:rsid w:val="009A6B34"/>
    <w:rsid w:val="009A70FD"/>
    <w:rsid w:val="009A7EB8"/>
    <w:rsid w:val="009B0E93"/>
    <w:rsid w:val="009B1683"/>
    <w:rsid w:val="009B2407"/>
    <w:rsid w:val="009B246C"/>
    <w:rsid w:val="009B2F0F"/>
    <w:rsid w:val="009B3F07"/>
    <w:rsid w:val="009B4D82"/>
    <w:rsid w:val="009C1AD2"/>
    <w:rsid w:val="009C1D7A"/>
    <w:rsid w:val="009C1F58"/>
    <w:rsid w:val="009C2DED"/>
    <w:rsid w:val="009C313B"/>
    <w:rsid w:val="009C4965"/>
    <w:rsid w:val="009C6803"/>
    <w:rsid w:val="009C7014"/>
    <w:rsid w:val="009D0CEA"/>
    <w:rsid w:val="009D0E2C"/>
    <w:rsid w:val="009D110D"/>
    <w:rsid w:val="009D15E1"/>
    <w:rsid w:val="009D1EFC"/>
    <w:rsid w:val="009D243C"/>
    <w:rsid w:val="009D3384"/>
    <w:rsid w:val="009D3C0E"/>
    <w:rsid w:val="009D3DBE"/>
    <w:rsid w:val="009D494E"/>
    <w:rsid w:val="009D4FE6"/>
    <w:rsid w:val="009D5932"/>
    <w:rsid w:val="009D675E"/>
    <w:rsid w:val="009D67EC"/>
    <w:rsid w:val="009D766B"/>
    <w:rsid w:val="009E01D1"/>
    <w:rsid w:val="009E03A6"/>
    <w:rsid w:val="009E1813"/>
    <w:rsid w:val="009E1B9E"/>
    <w:rsid w:val="009E374B"/>
    <w:rsid w:val="009E54E5"/>
    <w:rsid w:val="009E5505"/>
    <w:rsid w:val="009E5C86"/>
    <w:rsid w:val="009E5D89"/>
    <w:rsid w:val="009E661C"/>
    <w:rsid w:val="009E75FF"/>
    <w:rsid w:val="009E7919"/>
    <w:rsid w:val="009F01B8"/>
    <w:rsid w:val="009F0B00"/>
    <w:rsid w:val="009F0B65"/>
    <w:rsid w:val="009F1135"/>
    <w:rsid w:val="009F1BA6"/>
    <w:rsid w:val="009F1E42"/>
    <w:rsid w:val="009F25B8"/>
    <w:rsid w:val="009F3676"/>
    <w:rsid w:val="009F4F60"/>
    <w:rsid w:val="009F5347"/>
    <w:rsid w:val="009F5744"/>
    <w:rsid w:val="009F60B0"/>
    <w:rsid w:val="009F66B5"/>
    <w:rsid w:val="009F68F7"/>
    <w:rsid w:val="009F6D84"/>
    <w:rsid w:val="009F75DE"/>
    <w:rsid w:val="009F78CC"/>
    <w:rsid w:val="00A00181"/>
    <w:rsid w:val="00A011D3"/>
    <w:rsid w:val="00A0197D"/>
    <w:rsid w:val="00A01B2F"/>
    <w:rsid w:val="00A0297D"/>
    <w:rsid w:val="00A035F7"/>
    <w:rsid w:val="00A0390A"/>
    <w:rsid w:val="00A059AA"/>
    <w:rsid w:val="00A06211"/>
    <w:rsid w:val="00A06B36"/>
    <w:rsid w:val="00A070EB"/>
    <w:rsid w:val="00A10734"/>
    <w:rsid w:val="00A109BC"/>
    <w:rsid w:val="00A10B14"/>
    <w:rsid w:val="00A110CF"/>
    <w:rsid w:val="00A114F2"/>
    <w:rsid w:val="00A1197D"/>
    <w:rsid w:val="00A135F4"/>
    <w:rsid w:val="00A1504E"/>
    <w:rsid w:val="00A15FA3"/>
    <w:rsid w:val="00A165C5"/>
    <w:rsid w:val="00A17E0E"/>
    <w:rsid w:val="00A2088A"/>
    <w:rsid w:val="00A20A20"/>
    <w:rsid w:val="00A20DF4"/>
    <w:rsid w:val="00A219C7"/>
    <w:rsid w:val="00A22048"/>
    <w:rsid w:val="00A2301E"/>
    <w:rsid w:val="00A23299"/>
    <w:rsid w:val="00A25CF4"/>
    <w:rsid w:val="00A26BBB"/>
    <w:rsid w:val="00A274DA"/>
    <w:rsid w:val="00A30E3B"/>
    <w:rsid w:val="00A3170E"/>
    <w:rsid w:val="00A3257F"/>
    <w:rsid w:val="00A329CA"/>
    <w:rsid w:val="00A32CFE"/>
    <w:rsid w:val="00A32DBA"/>
    <w:rsid w:val="00A332B2"/>
    <w:rsid w:val="00A33900"/>
    <w:rsid w:val="00A342CD"/>
    <w:rsid w:val="00A348EA"/>
    <w:rsid w:val="00A34BA1"/>
    <w:rsid w:val="00A3609F"/>
    <w:rsid w:val="00A365A7"/>
    <w:rsid w:val="00A365AC"/>
    <w:rsid w:val="00A36BAE"/>
    <w:rsid w:val="00A37249"/>
    <w:rsid w:val="00A37B33"/>
    <w:rsid w:val="00A37B57"/>
    <w:rsid w:val="00A40194"/>
    <w:rsid w:val="00A407B9"/>
    <w:rsid w:val="00A4117B"/>
    <w:rsid w:val="00A41280"/>
    <w:rsid w:val="00A41BD2"/>
    <w:rsid w:val="00A428E7"/>
    <w:rsid w:val="00A4296D"/>
    <w:rsid w:val="00A43337"/>
    <w:rsid w:val="00A441FA"/>
    <w:rsid w:val="00A44A9A"/>
    <w:rsid w:val="00A4542F"/>
    <w:rsid w:val="00A46827"/>
    <w:rsid w:val="00A472F9"/>
    <w:rsid w:val="00A47FDD"/>
    <w:rsid w:val="00A5076B"/>
    <w:rsid w:val="00A512D8"/>
    <w:rsid w:val="00A51A65"/>
    <w:rsid w:val="00A5344F"/>
    <w:rsid w:val="00A53AD8"/>
    <w:rsid w:val="00A54134"/>
    <w:rsid w:val="00A5542B"/>
    <w:rsid w:val="00A56044"/>
    <w:rsid w:val="00A568DE"/>
    <w:rsid w:val="00A56CF5"/>
    <w:rsid w:val="00A56D19"/>
    <w:rsid w:val="00A61061"/>
    <w:rsid w:val="00A618E3"/>
    <w:rsid w:val="00A6197F"/>
    <w:rsid w:val="00A63FA8"/>
    <w:rsid w:val="00A6419D"/>
    <w:rsid w:val="00A6518D"/>
    <w:rsid w:val="00A66C55"/>
    <w:rsid w:val="00A6701E"/>
    <w:rsid w:val="00A6726D"/>
    <w:rsid w:val="00A67C5A"/>
    <w:rsid w:val="00A71B73"/>
    <w:rsid w:val="00A71C44"/>
    <w:rsid w:val="00A71EA8"/>
    <w:rsid w:val="00A723C2"/>
    <w:rsid w:val="00A72440"/>
    <w:rsid w:val="00A730F3"/>
    <w:rsid w:val="00A74151"/>
    <w:rsid w:val="00A742F3"/>
    <w:rsid w:val="00A7450C"/>
    <w:rsid w:val="00A74969"/>
    <w:rsid w:val="00A7527B"/>
    <w:rsid w:val="00A756FC"/>
    <w:rsid w:val="00A76755"/>
    <w:rsid w:val="00A76E9D"/>
    <w:rsid w:val="00A77AFF"/>
    <w:rsid w:val="00A805CD"/>
    <w:rsid w:val="00A81601"/>
    <w:rsid w:val="00A81F03"/>
    <w:rsid w:val="00A82394"/>
    <w:rsid w:val="00A82494"/>
    <w:rsid w:val="00A82517"/>
    <w:rsid w:val="00A82F87"/>
    <w:rsid w:val="00A830D0"/>
    <w:rsid w:val="00A83AB4"/>
    <w:rsid w:val="00A87284"/>
    <w:rsid w:val="00A87417"/>
    <w:rsid w:val="00A87D14"/>
    <w:rsid w:val="00A90877"/>
    <w:rsid w:val="00A90B68"/>
    <w:rsid w:val="00A920C0"/>
    <w:rsid w:val="00A9551E"/>
    <w:rsid w:val="00A9658E"/>
    <w:rsid w:val="00A96D6F"/>
    <w:rsid w:val="00AA072B"/>
    <w:rsid w:val="00AA0D3B"/>
    <w:rsid w:val="00AA0E71"/>
    <w:rsid w:val="00AA10AD"/>
    <w:rsid w:val="00AA2CE9"/>
    <w:rsid w:val="00AA2DF0"/>
    <w:rsid w:val="00AA37B3"/>
    <w:rsid w:val="00AA4213"/>
    <w:rsid w:val="00AA4E91"/>
    <w:rsid w:val="00AA60AC"/>
    <w:rsid w:val="00AA6EBD"/>
    <w:rsid w:val="00AA6F67"/>
    <w:rsid w:val="00AB1172"/>
    <w:rsid w:val="00AB2F6E"/>
    <w:rsid w:val="00AB30A2"/>
    <w:rsid w:val="00AB3BCF"/>
    <w:rsid w:val="00AB44EE"/>
    <w:rsid w:val="00AB4DC6"/>
    <w:rsid w:val="00AB5605"/>
    <w:rsid w:val="00AB5757"/>
    <w:rsid w:val="00AB7537"/>
    <w:rsid w:val="00AB7925"/>
    <w:rsid w:val="00AB7969"/>
    <w:rsid w:val="00AB7A03"/>
    <w:rsid w:val="00AB7F43"/>
    <w:rsid w:val="00AC1DAE"/>
    <w:rsid w:val="00AC1DB3"/>
    <w:rsid w:val="00AC22CD"/>
    <w:rsid w:val="00AC2AC7"/>
    <w:rsid w:val="00AC3F07"/>
    <w:rsid w:val="00AC3F42"/>
    <w:rsid w:val="00AC43E8"/>
    <w:rsid w:val="00AC46CE"/>
    <w:rsid w:val="00AC4B54"/>
    <w:rsid w:val="00AC6502"/>
    <w:rsid w:val="00AC6833"/>
    <w:rsid w:val="00AC6CCD"/>
    <w:rsid w:val="00AD0053"/>
    <w:rsid w:val="00AD08FE"/>
    <w:rsid w:val="00AD1E36"/>
    <w:rsid w:val="00AD2643"/>
    <w:rsid w:val="00AD31DA"/>
    <w:rsid w:val="00AD4795"/>
    <w:rsid w:val="00AD5A8B"/>
    <w:rsid w:val="00AD5B8C"/>
    <w:rsid w:val="00AD5CE0"/>
    <w:rsid w:val="00AD5F47"/>
    <w:rsid w:val="00AD61CD"/>
    <w:rsid w:val="00AD7340"/>
    <w:rsid w:val="00AE0A58"/>
    <w:rsid w:val="00AE143F"/>
    <w:rsid w:val="00AE3695"/>
    <w:rsid w:val="00AE4097"/>
    <w:rsid w:val="00AE47E4"/>
    <w:rsid w:val="00AE4843"/>
    <w:rsid w:val="00AE4C08"/>
    <w:rsid w:val="00AE5F77"/>
    <w:rsid w:val="00AE63FF"/>
    <w:rsid w:val="00AE7072"/>
    <w:rsid w:val="00AE738E"/>
    <w:rsid w:val="00AF0319"/>
    <w:rsid w:val="00AF2119"/>
    <w:rsid w:val="00AF329F"/>
    <w:rsid w:val="00AF4739"/>
    <w:rsid w:val="00AF7469"/>
    <w:rsid w:val="00AF7BC2"/>
    <w:rsid w:val="00B000BA"/>
    <w:rsid w:val="00B003C6"/>
    <w:rsid w:val="00B00C76"/>
    <w:rsid w:val="00B01D25"/>
    <w:rsid w:val="00B0224B"/>
    <w:rsid w:val="00B02DDD"/>
    <w:rsid w:val="00B0303B"/>
    <w:rsid w:val="00B042D6"/>
    <w:rsid w:val="00B04BBA"/>
    <w:rsid w:val="00B053C7"/>
    <w:rsid w:val="00B061F0"/>
    <w:rsid w:val="00B141B3"/>
    <w:rsid w:val="00B154D9"/>
    <w:rsid w:val="00B16783"/>
    <w:rsid w:val="00B1719B"/>
    <w:rsid w:val="00B17C43"/>
    <w:rsid w:val="00B17E1E"/>
    <w:rsid w:val="00B20571"/>
    <w:rsid w:val="00B21155"/>
    <w:rsid w:val="00B2133E"/>
    <w:rsid w:val="00B213C4"/>
    <w:rsid w:val="00B221B2"/>
    <w:rsid w:val="00B2244C"/>
    <w:rsid w:val="00B23467"/>
    <w:rsid w:val="00B23639"/>
    <w:rsid w:val="00B23DBD"/>
    <w:rsid w:val="00B23E57"/>
    <w:rsid w:val="00B24D6E"/>
    <w:rsid w:val="00B26234"/>
    <w:rsid w:val="00B266C2"/>
    <w:rsid w:val="00B274E1"/>
    <w:rsid w:val="00B312C3"/>
    <w:rsid w:val="00B31451"/>
    <w:rsid w:val="00B33CA1"/>
    <w:rsid w:val="00B350BA"/>
    <w:rsid w:val="00B35493"/>
    <w:rsid w:val="00B363DE"/>
    <w:rsid w:val="00B40671"/>
    <w:rsid w:val="00B418B8"/>
    <w:rsid w:val="00B42094"/>
    <w:rsid w:val="00B42E04"/>
    <w:rsid w:val="00B42F06"/>
    <w:rsid w:val="00B435FC"/>
    <w:rsid w:val="00B43834"/>
    <w:rsid w:val="00B43B3B"/>
    <w:rsid w:val="00B4485B"/>
    <w:rsid w:val="00B44F8D"/>
    <w:rsid w:val="00B45908"/>
    <w:rsid w:val="00B46CCD"/>
    <w:rsid w:val="00B47725"/>
    <w:rsid w:val="00B5003A"/>
    <w:rsid w:val="00B51472"/>
    <w:rsid w:val="00B51533"/>
    <w:rsid w:val="00B5614D"/>
    <w:rsid w:val="00B569B9"/>
    <w:rsid w:val="00B56B8C"/>
    <w:rsid w:val="00B56DA2"/>
    <w:rsid w:val="00B574A9"/>
    <w:rsid w:val="00B57A5B"/>
    <w:rsid w:val="00B60180"/>
    <w:rsid w:val="00B601BC"/>
    <w:rsid w:val="00B6064E"/>
    <w:rsid w:val="00B6121B"/>
    <w:rsid w:val="00B61D30"/>
    <w:rsid w:val="00B61ECA"/>
    <w:rsid w:val="00B61FC5"/>
    <w:rsid w:val="00B63788"/>
    <w:rsid w:val="00B644CD"/>
    <w:rsid w:val="00B64DE1"/>
    <w:rsid w:val="00B653E3"/>
    <w:rsid w:val="00B658C4"/>
    <w:rsid w:val="00B672B4"/>
    <w:rsid w:val="00B67E63"/>
    <w:rsid w:val="00B70925"/>
    <w:rsid w:val="00B70ABA"/>
    <w:rsid w:val="00B71778"/>
    <w:rsid w:val="00B741B2"/>
    <w:rsid w:val="00B74698"/>
    <w:rsid w:val="00B74A71"/>
    <w:rsid w:val="00B754D0"/>
    <w:rsid w:val="00B7562E"/>
    <w:rsid w:val="00B76409"/>
    <w:rsid w:val="00B773AA"/>
    <w:rsid w:val="00B778CB"/>
    <w:rsid w:val="00B77DEA"/>
    <w:rsid w:val="00B806F1"/>
    <w:rsid w:val="00B80F6E"/>
    <w:rsid w:val="00B811EA"/>
    <w:rsid w:val="00B8150D"/>
    <w:rsid w:val="00B818AB"/>
    <w:rsid w:val="00B83125"/>
    <w:rsid w:val="00B836F3"/>
    <w:rsid w:val="00B83EB2"/>
    <w:rsid w:val="00B84105"/>
    <w:rsid w:val="00B8572B"/>
    <w:rsid w:val="00B87168"/>
    <w:rsid w:val="00B872A2"/>
    <w:rsid w:val="00B875C7"/>
    <w:rsid w:val="00B913C1"/>
    <w:rsid w:val="00B9150D"/>
    <w:rsid w:val="00B923E1"/>
    <w:rsid w:val="00B94989"/>
    <w:rsid w:val="00B96BE6"/>
    <w:rsid w:val="00B97ACA"/>
    <w:rsid w:val="00BA256A"/>
    <w:rsid w:val="00BA261C"/>
    <w:rsid w:val="00BA2DE1"/>
    <w:rsid w:val="00BA31AE"/>
    <w:rsid w:val="00BA3A79"/>
    <w:rsid w:val="00BA4331"/>
    <w:rsid w:val="00BA473B"/>
    <w:rsid w:val="00BA4B5A"/>
    <w:rsid w:val="00BA51AA"/>
    <w:rsid w:val="00BB0363"/>
    <w:rsid w:val="00BB0B85"/>
    <w:rsid w:val="00BB0DB2"/>
    <w:rsid w:val="00BB35C5"/>
    <w:rsid w:val="00BB3DAE"/>
    <w:rsid w:val="00BB3DCE"/>
    <w:rsid w:val="00BB48BC"/>
    <w:rsid w:val="00BB49F4"/>
    <w:rsid w:val="00BB555A"/>
    <w:rsid w:val="00BB67AA"/>
    <w:rsid w:val="00BC1AAE"/>
    <w:rsid w:val="00BC214B"/>
    <w:rsid w:val="00BC4444"/>
    <w:rsid w:val="00BC51B8"/>
    <w:rsid w:val="00BC611C"/>
    <w:rsid w:val="00BC618E"/>
    <w:rsid w:val="00BC6A55"/>
    <w:rsid w:val="00BD0861"/>
    <w:rsid w:val="00BD1097"/>
    <w:rsid w:val="00BD1C44"/>
    <w:rsid w:val="00BD24CF"/>
    <w:rsid w:val="00BD2797"/>
    <w:rsid w:val="00BD3204"/>
    <w:rsid w:val="00BD3767"/>
    <w:rsid w:val="00BD3817"/>
    <w:rsid w:val="00BD40D5"/>
    <w:rsid w:val="00BD41F5"/>
    <w:rsid w:val="00BD472C"/>
    <w:rsid w:val="00BD4883"/>
    <w:rsid w:val="00BD4A94"/>
    <w:rsid w:val="00BD5CFB"/>
    <w:rsid w:val="00BD737C"/>
    <w:rsid w:val="00BD7775"/>
    <w:rsid w:val="00BE059C"/>
    <w:rsid w:val="00BE102B"/>
    <w:rsid w:val="00BE124E"/>
    <w:rsid w:val="00BE131A"/>
    <w:rsid w:val="00BE18B1"/>
    <w:rsid w:val="00BE1A48"/>
    <w:rsid w:val="00BE1FFC"/>
    <w:rsid w:val="00BE2016"/>
    <w:rsid w:val="00BE366D"/>
    <w:rsid w:val="00BE3A9A"/>
    <w:rsid w:val="00BE3F58"/>
    <w:rsid w:val="00BE4F11"/>
    <w:rsid w:val="00BE56D3"/>
    <w:rsid w:val="00BE5D3B"/>
    <w:rsid w:val="00BE6CB3"/>
    <w:rsid w:val="00BE7238"/>
    <w:rsid w:val="00BE7A8A"/>
    <w:rsid w:val="00BF089B"/>
    <w:rsid w:val="00BF0FD6"/>
    <w:rsid w:val="00BF1BA9"/>
    <w:rsid w:val="00BF2224"/>
    <w:rsid w:val="00BF26AD"/>
    <w:rsid w:val="00BF323B"/>
    <w:rsid w:val="00BF3297"/>
    <w:rsid w:val="00BF5AD8"/>
    <w:rsid w:val="00BF5F0F"/>
    <w:rsid w:val="00BF630F"/>
    <w:rsid w:val="00BF632B"/>
    <w:rsid w:val="00BF7DCC"/>
    <w:rsid w:val="00C000CD"/>
    <w:rsid w:val="00C00333"/>
    <w:rsid w:val="00C00C3D"/>
    <w:rsid w:val="00C00E2C"/>
    <w:rsid w:val="00C03176"/>
    <w:rsid w:val="00C048AF"/>
    <w:rsid w:val="00C04D45"/>
    <w:rsid w:val="00C04F86"/>
    <w:rsid w:val="00C065FF"/>
    <w:rsid w:val="00C07F1C"/>
    <w:rsid w:val="00C10851"/>
    <w:rsid w:val="00C14A28"/>
    <w:rsid w:val="00C155C0"/>
    <w:rsid w:val="00C15A64"/>
    <w:rsid w:val="00C165AE"/>
    <w:rsid w:val="00C16980"/>
    <w:rsid w:val="00C16E8C"/>
    <w:rsid w:val="00C1702D"/>
    <w:rsid w:val="00C17354"/>
    <w:rsid w:val="00C20B6B"/>
    <w:rsid w:val="00C20B6F"/>
    <w:rsid w:val="00C21E19"/>
    <w:rsid w:val="00C22865"/>
    <w:rsid w:val="00C23906"/>
    <w:rsid w:val="00C23F26"/>
    <w:rsid w:val="00C24211"/>
    <w:rsid w:val="00C25351"/>
    <w:rsid w:val="00C2661C"/>
    <w:rsid w:val="00C268E7"/>
    <w:rsid w:val="00C2787F"/>
    <w:rsid w:val="00C30518"/>
    <w:rsid w:val="00C3090B"/>
    <w:rsid w:val="00C31E84"/>
    <w:rsid w:val="00C329A8"/>
    <w:rsid w:val="00C3525C"/>
    <w:rsid w:val="00C36861"/>
    <w:rsid w:val="00C369BE"/>
    <w:rsid w:val="00C36D41"/>
    <w:rsid w:val="00C373A4"/>
    <w:rsid w:val="00C400FE"/>
    <w:rsid w:val="00C4099C"/>
    <w:rsid w:val="00C41BBB"/>
    <w:rsid w:val="00C42514"/>
    <w:rsid w:val="00C4331A"/>
    <w:rsid w:val="00C43880"/>
    <w:rsid w:val="00C44399"/>
    <w:rsid w:val="00C44580"/>
    <w:rsid w:val="00C44A98"/>
    <w:rsid w:val="00C45EA1"/>
    <w:rsid w:val="00C466A7"/>
    <w:rsid w:val="00C4687E"/>
    <w:rsid w:val="00C4700B"/>
    <w:rsid w:val="00C50237"/>
    <w:rsid w:val="00C51013"/>
    <w:rsid w:val="00C51396"/>
    <w:rsid w:val="00C51DD5"/>
    <w:rsid w:val="00C52C49"/>
    <w:rsid w:val="00C53B52"/>
    <w:rsid w:val="00C5468B"/>
    <w:rsid w:val="00C546B2"/>
    <w:rsid w:val="00C56424"/>
    <w:rsid w:val="00C5644A"/>
    <w:rsid w:val="00C574FB"/>
    <w:rsid w:val="00C60DBF"/>
    <w:rsid w:val="00C61C04"/>
    <w:rsid w:val="00C626E6"/>
    <w:rsid w:val="00C632B3"/>
    <w:rsid w:val="00C636A9"/>
    <w:rsid w:val="00C64248"/>
    <w:rsid w:val="00C659DD"/>
    <w:rsid w:val="00C65A25"/>
    <w:rsid w:val="00C65B16"/>
    <w:rsid w:val="00C66071"/>
    <w:rsid w:val="00C66C42"/>
    <w:rsid w:val="00C66F59"/>
    <w:rsid w:val="00C67110"/>
    <w:rsid w:val="00C67238"/>
    <w:rsid w:val="00C675A1"/>
    <w:rsid w:val="00C67F7C"/>
    <w:rsid w:val="00C7268A"/>
    <w:rsid w:val="00C73E8D"/>
    <w:rsid w:val="00C76A3C"/>
    <w:rsid w:val="00C76A40"/>
    <w:rsid w:val="00C76F07"/>
    <w:rsid w:val="00C77089"/>
    <w:rsid w:val="00C77598"/>
    <w:rsid w:val="00C77785"/>
    <w:rsid w:val="00C80148"/>
    <w:rsid w:val="00C80D8F"/>
    <w:rsid w:val="00C81719"/>
    <w:rsid w:val="00C81EDA"/>
    <w:rsid w:val="00C81FB4"/>
    <w:rsid w:val="00C820C0"/>
    <w:rsid w:val="00C82C22"/>
    <w:rsid w:val="00C84213"/>
    <w:rsid w:val="00C846CD"/>
    <w:rsid w:val="00C84994"/>
    <w:rsid w:val="00C85014"/>
    <w:rsid w:val="00C8507C"/>
    <w:rsid w:val="00C8660A"/>
    <w:rsid w:val="00C86CF3"/>
    <w:rsid w:val="00C86F2D"/>
    <w:rsid w:val="00C871FD"/>
    <w:rsid w:val="00C87EFA"/>
    <w:rsid w:val="00C905F7"/>
    <w:rsid w:val="00C9193F"/>
    <w:rsid w:val="00C91991"/>
    <w:rsid w:val="00C9290A"/>
    <w:rsid w:val="00C92FEC"/>
    <w:rsid w:val="00C93B56"/>
    <w:rsid w:val="00C93CFB"/>
    <w:rsid w:val="00C959E4"/>
    <w:rsid w:val="00C9712F"/>
    <w:rsid w:val="00C97395"/>
    <w:rsid w:val="00CA09DB"/>
    <w:rsid w:val="00CA1264"/>
    <w:rsid w:val="00CA15BF"/>
    <w:rsid w:val="00CA1946"/>
    <w:rsid w:val="00CA1BDF"/>
    <w:rsid w:val="00CA460F"/>
    <w:rsid w:val="00CA4FDD"/>
    <w:rsid w:val="00CA6262"/>
    <w:rsid w:val="00CA6EAF"/>
    <w:rsid w:val="00CA758F"/>
    <w:rsid w:val="00CA7A10"/>
    <w:rsid w:val="00CB00E5"/>
    <w:rsid w:val="00CB023E"/>
    <w:rsid w:val="00CB08BE"/>
    <w:rsid w:val="00CB1060"/>
    <w:rsid w:val="00CB1419"/>
    <w:rsid w:val="00CB4888"/>
    <w:rsid w:val="00CB535B"/>
    <w:rsid w:val="00CB5566"/>
    <w:rsid w:val="00CB650B"/>
    <w:rsid w:val="00CB6BCA"/>
    <w:rsid w:val="00CB7306"/>
    <w:rsid w:val="00CB7451"/>
    <w:rsid w:val="00CC2015"/>
    <w:rsid w:val="00CC20E1"/>
    <w:rsid w:val="00CC29A7"/>
    <w:rsid w:val="00CC38C9"/>
    <w:rsid w:val="00CC3CAB"/>
    <w:rsid w:val="00CC4345"/>
    <w:rsid w:val="00CC45C0"/>
    <w:rsid w:val="00CC563B"/>
    <w:rsid w:val="00CC5687"/>
    <w:rsid w:val="00CC58EE"/>
    <w:rsid w:val="00CC5A10"/>
    <w:rsid w:val="00CC620C"/>
    <w:rsid w:val="00CC6BEA"/>
    <w:rsid w:val="00CC6DBA"/>
    <w:rsid w:val="00CC74FB"/>
    <w:rsid w:val="00CC780E"/>
    <w:rsid w:val="00CC7F25"/>
    <w:rsid w:val="00CD01DB"/>
    <w:rsid w:val="00CD04A4"/>
    <w:rsid w:val="00CD0B8E"/>
    <w:rsid w:val="00CD1371"/>
    <w:rsid w:val="00CD209D"/>
    <w:rsid w:val="00CD2EC6"/>
    <w:rsid w:val="00CD422D"/>
    <w:rsid w:val="00CD4402"/>
    <w:rsid w:val="00CD47E4"/>
    <w:rsid w:val="00CD4808"/>
    <w:rsid w:val="00CD499B"/>
    <w:rsid w:val="00CD4F18"/>
    <w:rsid w:val="00CD5357"/>
    <w:rsid w:val="00CD61F6"/>
    <w:rsid w:val="00CD73BA"/>
    <w:rsid w:val="00CE00AB"/>
    <w:rsid w:val="00CE014B"/>
    <w:rsid w:val="00CE16AB"/>
    <w:rsid w:val="00CE237E"/>
    <w:rsid w:val="00CE23B0"/>
    <w:rsid w:val="00CE263D"/>
    <w:rsid w:val="00CE2E3C"/>
    <w:rsid w:val="00CE2EB6"/>
    <w:rsid w:val="00CE396F"/>
    <w:rsid w:val="00CE4BEE"/>
    <w:rsid w:val="00CE510F"/>
    <w:rsid w:val="00CE61D9"/>
    <w:rsid w:val="00CE6624"/>
    <w:rsid w:val="00CE6F31"/>
    <w:rsid w:val="00CF01C0"/>
    <w:rsid w:val="00CF0AC9"/>
    <w:rsid w:val="00CF18EB"/>
    <w:rsid w:val="00CF3307"/>
    <w:rsid w:val="00CF3445"/>
    <w:rsid w:val="00CF3E19"/>
    <w:rsid w:val="00CF5237"/>
    <w:rsid w:val="00CF553A"/>
    <w:rsid w:val="00CF5B34"/>
    <w:rsid w:val="00CF5B84"/>
    <w:rsid w:val="00CF5D2F"/>
    <w:rsid w:val="00CF752F"/>
    <w:rsid w:val="00CF77E3"/>
    <w:rsid w:val="00D001F9"/>
    <w:rsid w:val="00D0116A"/>
    <w:rsid w:val="00D011CE"/>
    <w:rsid w:val="00D01C12"/>
    <w:rsid w:val="00D022B7"/>
    <w:rsid w:val="00D022CB"/>
    <w:rsid w:val="00D034FD"/>
    <w:rsid w:val="00D03C9A"/>
    <w:rsid w:val="00D0420F"/>
    <w:rsid w:val="00D05336"/>
    <w:rsid w:val="00D05683"/>
    <w:rsid w:val="00D10A71"/>
    <w:rsid w:val="00D112F2"/>
    <w:rsid w:val="00D12441"/>
    <w:rsid w:val="00D12708"/>
    <w:rsid w:val="00D12A16"/>
    <w:rsid w:val="00D12B3D"/>
    <w:rsid w:val="00D1419C"/>
    <w:rsid w:val="00D15312"/>
    <w:rsid w:val="00D15D5D"/>
    <w:rsid w:val="00D20C8C"/>
    <w:rsid w:val="00D2183C"/>
    <w:rsid w:val="00D21DAC"/>
    <w:rsid w:val="00D22130"/>
    <w:rsid w:val="00D232AC"/>
    <w:rsid w:val="00D2434B"/>
    <w:rsid w:val="00D243ED"/>
    <w:rsid w:val="00D2458F"/>
    <w:rsid w:val="00D24758"/>
    <w:rsid w:val="00D24AD5"/>
    <w:rsid w:val="00D24C53"/>
    <w:rsid w:val="00D250F3"/>
    <w:rsid w:val="00D25B86"/>
    <w:rsid w:val="00D26916"/>
    <w:rsid w:val="00D317D4"/>
    <w:rsid w:val="00D3191D"/>
    <w:rsid w:val="00D31E4A"/>
    <w:rsid w:val="00D32225"/>
    <w:rsid w:val="00D34072"/>
    <w:rsid w:val="00D3584C"/>
    <w:rsid w:val="00D35D82"/>
    <w:rsid w:val="00D36B4A"/>
    <w:rsid w:val="00D36F5E"/>
    <w:rsid w:val="00D37561"/>
    <w:rsid w:val="00D4023A"/>
    <w:rsid w:val="00D42B1E"/>
    <w:rsid w:val="00D433A1"/>
    <w:rsid w:val="00D43D43"/>
    <w:rsid w:val="00D44191"/>
    <w:rsid w:val="00D44516"/>
    <w:rsid w:val="00D44B0A"/>
    <w:rsid w:val="00D4533B"/>
    <w:rsid w:val="00D4576F"/>
    <w:rsid w:val="00D46B2C"/>
    <w:rsid w:val="00D46FD9"/>
    <w:rsid w:val="00D478A9"/>
    <w:rsid w:val="00D51D21"/>
    <w:rsid w:val="00D5218B"/>
    <w:rsid w:val="00D52843"/>
    <w:rsid w:val="00D52E6D"/>
    <w:rsid w:val="00D542FE"/>
    <w:rsid w:val="00D548B3"/>
    <w:rsid w:val="00D548D7"/>
    <w:rsid w:val="00D555B6"/>
    <w:rsid w:val="00D56758"/>
    <w:rsid w:val="00D56774"/>
    <w:rsid w:val="00D60D6A"/>
    <w:rsid w:val="00D61232"/>
    <w:rsid w:val="00D6275D"/>
    <w:rsid w:val="00D62B96"/>
    <w:rsid w:val="00D638C5"/>
    <w:rsid w:val="00D63AF1"/>
    <w:rsid w:val="00D64B2D"/>
    <w:rsid w:val="00D65126"/>
    <w:rsid w:val="00D6537C"/>
    <w:rsid w:val="00D65486"/>
    <w:rsid w:val="00D66CF4"/>
    <w:rsid w:val="00D67097"/>
    <w:rsid w:val="00D670A6"/>
    <w:rsid w:val="00D702DF"/>
    <w:rsid w:val="00D707FF"/>
    <w:rsid w:val="00D70AF7"/>
    <w:rsid w:val="00D7113F"/>
    <w:rsid w:val="00D72503"/>
    <w:rsid w:val="00D72ADB"/>
    <w:rsid w:val="00D72EAD"/>
    <w:rsid w:val="00D763FE"/>
    <w:rsid w:val="00D76B26"/>
    <w:rsid w:val="00D76B44"/>
    <w:rsid w:val="00D76EE2"/>
    <w:rsid w:val="00D77901"/>
    <w:rsid w:val="00D8126E"/>
    <w:rsid w:val="00D82EAA"/>
    <w:rsid w:val="00D83447"/>
    <w:rsid w:val="00D874EF"/>
    <w:rsid w:val="00D9025B"/>
    <w:rsid w:val="00D909B7"/>
    <w:rsid w:val="00D90E51"/>
    <w:rsid w:val="00D90F41"/>
    <w:rsid w:val="00D9101E"/>
    <w:rsid w:val="00D91D17"/>
    <w:rsid w:val="00D92881"/>
    <w:rsid w:val="00D9338A"/>
    <w:rsid w:val="00D936E1"/>
    <w:rsid w:val="00D93A05"/>
    <w:rsid w:val="00D93ECB"/>
    <w:rsid w:val="00D942D4"/>
    <w:rsid w:val="00D945C9"/>
    <w:rsid w:val="00D9543B"/>
    <w:rsid w:val="00D95816"/>
    <w:rsid w:val="00D95AB4"/>
    <w:rsid w:val="00DA0E97"/>
    <w:rsid w:val="00DA0F04"/>
    <w:rsid w:val="00DA118F"/>
    <w:rsid w:val="00DA20A2"/>
    <w:rsid w:val="00DA2F2D"/>
    <w:rsid w:val="00DA5169"/>
    <w:rsid w:val="00DA51BF"/>
    <w:rsid w:val="00DA5E5E"/>
    <w:rsid w:val="00DA7643"/>
    <w:rsid w:val="00DB147A"/>
    <w:rsid w:val="00DB1C5E"/>
    <w:rsid w:val="00DB2019"/>
    <w:rsid w:val="00DB2101"/>
    <w:rsid w:val="00DB21C4"/>
    <w:rsid w:val="00DB2ECB"/>
    <w:rsid w:val="00DB34F0"/>
    <w:rsid w:val="00DB3D3E"/>
    <w:rsid w:val="00DB4478"/>
    <w:rsid w:val="00DB4997"/>
    <w:rsid w:val="00DB6765"/>
    <w:rsid w:val="00DB750C"/>
    <w:rsid w:val="00DC1030"/>
    <w:rsid w:val="00DC228E"/>
    <w:rsid w:val="00DC2576"/>
    <w:rsid w:val="00DC2DAC"/>
    <w:rsid w:val="00DC2E19"/>
    <w:rsid w:val="00DC2EE7"/>
    <w:rsid w:val="00DC3450"/>
    <w:rsid w:val="00DC3617"/>
    <w:rsid w:val="00DC36B7"/>
    <w:rsid w:val="00DC37A5"/>
    <w:rsid w:val="00DC3D79"/>
    <w:rsid w:val="00DC463F"/>
    <w:rsid w:val="00DC531F"/>
    <w:rsid w:val="00DC578F"/>
    <w:rsid w:val="00DC5A15"/>
    <w:rsid w:val="00DC5B2D"/>
    <w:rsid w:val="00DC5B90"/>
    <w:rsid w:val="00DC5BB1"/>
    <w:rsid w:val="00DC664E"/>
    <w:rsid w:val="00DC6747"/>
    <w:rsid w:val="00DC6808"/>
    <w:rsid w:val="00DC7AFF"/>
    <w:rsid w:val="00DD072E"/>
    <w:rsid w:val="00DD0E4E"/>
    <w:rsid w:val="00DD3316"/>
    <w:rsid w:val="00DD3471"/>
    <w:rsid w:val="00DD3C92"/>
    <w:rsid w:val="00DD4162"/>
    <w:rsid w:val="00DD4700"/>
    <w:rsid w:val="00DD4C94"/>
    <w:rsid w:val="00DD5EFA"/>
    <w:rsid w:val="00DD5F6F"/>
    <w:rsid w:val="00DD6EEE"/>
    <w:rsid w:val="00DE0526"/>
    <w:rsid w:val="00DE0621"/>
    <w:rsid w:val="00DE10AA"/>
    <w:rsid w:val="00DE12F2"/>
    <w:rsid w:val="00DE1475"/>
    <w:rsid w:val="00DE1780"/>
    <w:rsid w:val="00DE2A26"/>
    <w:rsid w:val="00DE4E89"/>
    <w:rsid w:val="00DE53F8"/>
    <w:rsid w:val="00DE5A53"/>
    <w:rsid w:val="00DE6692"/>
    <w:rsid w:val="00DE7061"/>
    <w:rsid w:val="00DE7095"/>
    <w:rsid w:val="00DE7352"/>
    <w:rsid w:val="00DE7B70"/>
    <w:rsid w:val="00DF001A"/>
    <w:rsid w:val="00DF00C5"/>
    <w:rsid w:val="00DF25D7"/>
    <w:rsid w:val="00DF2694"/>
    <w:rsid w:val="00DF2D24"/>
    <w:rsid w:val="00DF35A3"/>
    <w:rsid w:val="00DF3F22"/>
    <w:rsid w:val="00DF4A29"/>
    <w:rsid w:val="00DF4D2B"/>
    <w:rsid w:val="00DF5D2C"/>
    <w:rsid w:val="00DF5F1B"/>
    <w:rsid w:val="00DF64A5"/>
    <w:rsid w:val="00DF6AE3"/>
    <w:rsid w:val="00DF73D0"/>
    <w:rsid w:val="00DF7DF1"/>
    <w:rsid w:val="00E00527"/>
    <w:rsid w:val="00E00C55"/>
    <w:rsid w:val="00E01108"/>
    <w:rsid w:val="00E01B07"/>
    <w:rsid w:val="00E02BE1"/>
    <w:rsid w:val="00E0359A"/>
    <w:rsid w:val="00E0361E"/>
    <w:rsid w:val="00E039EE"/>
    <w:rsid w:val="00E0566E"/>
    <w:rsid w:val="00E0646D"/>
    <w:rsid w:val="00E104A5"/>
    <w:rsid w:val="00E10E55"/>
    <w:rsid w:val="00E10F64"/>
    <w:rsid w:val="00E115AB"/>
    <w:rsid w:val="00E119FA"/>
    <w:rsid w:val="00E11CAB"/>
    <w:rsid w:val="00E12717"/>
    <w:rsid w:val="00E12DC6"/>
    <w:rsid w:val="00E13255"/>
    <w:rsid w:val="00E13B27"/>
    <w:rsid w:val="00E13BBA"/>
    <w:rsid w:val="00E14F35"/>
    <w:rsid w:val="00E15902"/>
    <w:rsid w:val="00E16F08"/>
    <w:rsid w:val="00E17B1A"/>
    <w:rsid w:val="00E17B35"/>
    <w:rsid w:val="00E2098B"/>
    <w:rsid w:val="00E20DC5"/>
    <w:rsid w:val="00E21375"/>
    <w:rsid w:val="00E219DF"/>
    <w:rsid w:val="00E21CB8"/>
    <w:rsid w:val="00E22AE1"/>
    <w:rsid w:val="00E22B09"/>
    <w:rsid w:val="00E23D1B"/>
    <w:rsid w:val="00E24035"/>
    <w:rsid w:val="00E2489E"/>
    <w:rsid w:val="00E249AD"/>
    <w:rsid w:val="00E25A49"/>
    <w:rsid w:val="00E25CC7"/>
    <w:rsid w:val="00E25D25"/>
    <w:rsid w:val="00E2643A"/>
    <w:rsid w:val="00E265EE"/>
    <w:rsid w:val="00E27CBD"/>
    <w:rsid w:val="00E27F02"/>
    <w:rsid w:val="00E27F1E"/>
    <w:rsid w:val="00E30866"/>
    <w:rsid w:val="00E30EDD"/>
    <w:rsid w:val="00E3170E"/>
    <w:rsid w:val="00E3590E"/>
    <w:rsid w:val="00E35CE4"/>
    <w:rsid w:val="00E3639F"/>
    <w:rsid w:val="00E36447"/>
    <w:rsid w:val="00E36BF4"/>
    <w:rsid w:val="00E377CE"/>
    <w:rsid w:val="00E37FA4"/>
    <w:rsid w:val="00E40E04"/>
    <w:rsid w:val="00E42A55"/>
    <w:rsid w:val="00E42C33"/>
    <w:rsid w:val="00E44590"/>
    <w:rsid w:val="00E44C9C"/>
    <w:rsid w:val="00E45140"/>
    <w:rsid w:val="00E45FBD"/>
    <w:rsid w:val="00E50E68"/>
    <w:rsid w:val="00E513EB"/>
    <w:rsid w:val="00E51767"/>
    <w:rsid w:val="00E519C4"/>
    <w:rsid w:val="00E5201F"/>
    <w:rsid w:val="00E52123"/>
    <w:rsid w:val="00E525A8"/>
    <w:rsid w:val="00E525F5"/>
    <w:rsid w:val="00E5286A"/>
    <w:rsid w:val="00E540A3"/>
    <w:rsid w:val="00E543A5"/>
    <w:rsid w:val="00E54849"/>
    <w:rsid w:val="00E54ABD"/>
    <w:rsid w:val="00E557AE"/>
    <w:rsid w:val="00E55B68"/>
    <w:rsid w:val="00E560EE"/>
    <w:rsid w:val="00E577D6"/>
    <w:rsid w:val="00E57F46"/>
    <w:rsid w:val="00E61609"/>
    <w:rsid w:val="00E616A5"/>
    <w:rsid w:val="00E61FEB"/>
    <w:rsid w:val="00E626B5"/>
    <w:rsid w:val="00E62A0E"/>
    <w:rsid w:val="00E62C3D"/>
    <w:rsid w:val="00E63C9C"/>
    <w:rsid w:val="00E63E6A"/>
    <w:rsid w:val="00E65643"/>
    <w:rsid w:val="00E65FA4"/>
    <w:rsid w:val="00E67AA6"/>
    <w:rsid w:val="00E70626"/>
    <w:rsid w:val="00E70B95"/>
    <w:rsid w:val="00E72237"/>
    <w:rsid w:val="00E72435"/>
    <w:rsid w:val="00E72D62"/>
    <w:rsid w:val="00E72EE7"/>
    <w:rsid w:val="00E7313F"/>
    <w:rsid w:val="00E73A0E"/>
    <w:rsid w:val="00E73AA3"/>
    <w:rsid w:val="00E74052"/>
    <w:rsid w:val="00E74F41"/>
    <w:rsid w:val="00E75EF7"/>
    <w:rsid w:val="00E765F1"/>
    <w:rsid w:val="00E77251"/>
    <w:rsid w:val="00E774CC"/>
    <w:rsid w:val="00E77EB1"/>
    <w:rsid w:val="00E809B4"/>
    <w:rsid w:val="00E81CD2"/>
    <w:rsid w:val="00E8225E"/>
    <w:rsid w:val="00E82CFE"/>
    <w:rsid w:val="00E83845"/>
    <w:rsid w:val="00E84766"/>
    <w:rsid w:val="00E84D45"/>
    <w:rsid w:val="00E85654"/>
    <w:rsid w:val="00E859DE"/>
    <w:rsid w:val="00E85BA9"/>
    <w:rsid w:val="00E85C23"/>
    <w:rsid w:val="00E861CC"/>
    <w:rsid w:val="00E86866"/>
    <w:rsid w:val="00E86C7D"/>
    <w:rsid w:val="00E87136"/>
    <w:rsid w:val="00E8784E"/>
    <w:rsid w:val="00E87FD2"/>
    <w:rsid w:val="00E91175"/>
    <w:rsid w:val="00E91968"/>
    <w:rsid w:val="00E930D9"/>
    <w:rsid w:val="00E9424F"/>
    <w:rsid w:val="00E957EE"/>
    <w:rsid w:val="00E960C9"/>
    <w:rsid w:val="00E97719"/>
    <w:rsid w:val="00EA1BBB"/>
    <w:rsid w:val="00EA2150"/>
    <w:rsid w:val="00EA33BB"/>
    <w:rsid w:val="00EA3AC2"/>
    <w:rsid w:val="00EB114D"/>
    <w:rsid w:val="00EB1416"/>
    <w:rsid w:val="00EB1BDD"/>
    <w:rsid w:val="00EB304A"/>
    <w:rsid w:val="00EB4077"/>
    <w:rsid w:val="00EB4664"/>
    <w:rsid w:val="00EB5360"/>
    <w:rsid w:val="00EB53E1"/>
    <w:rsid w:val="00EB5D4E"/>
    <w:rsid w:val="00EB5DBA"/>
    <w:rsid w:val="00EB6BD1"/>
    <w:rsid w:val="00EB7833"/>
    <w:rsid w:val="00EC05BE"/>
    <w:rsid w:val="00EC074E"/>
    <w:rsid w:val="00EC0838"/>
    <w:rsid w:val="00EC088D"/>
    <w:rsid w:val="00EC5DA0"/>
    <w:rsid w:val="00EC5E0F"/>
    <w:rsid w:val="00EC6909"/>
    <w:rsid w:val="00EC73E1"/>
    <w:rsid w:val="00EC7C30"/>
    <w:rsid w:val="00ED118F"/>
    <w:rsid w:val="00ED2DF7"/>
    <w:rsid w:val="00ED36EE"/>
    <w:rsid w:val="00ED467E"/>
    <w:rsid w:val="00ED4EFC"/>
    <w:rsid w:val="00ED6124"/>
    <w:rsid w:val="00ED6A61"/>
    <w:rsid w:val="00ED72B0"/>
    <w:rsid w:val="00ED74FF"/>
    <w:rsid w:val="00ED76A5"/>
    <w:rsid w:val="00ED797C"/>
    <w:rsid w:val="00ED7BFB"/>
    <w:rsid w:val="00EE0074"/>
    <w:rsid w:val="00EE0423"/>
    <w:rsid w:val="00EE085A"/>
    <w:rsid w:val="00EE0DB4"/>
    <w:rsid w:val="00EE1064"/>
    <w:rsid w:val="00EE1E07"/>
    <w:rsid w:val="00EE26D7"/>
    <w:rsid w:val="00EE4838"/>
    <w:rsid w:val="00EE52E2"/>
    <w:rsid w:val="00EE5E19"/>
    <w:rsid w:val="00EE7795"/>
    <w:rsid w:val="00EE7C3A"/>
    <w:rsid w:val="00EF2FFB"/>
    <w:rsid w:val="00EF3E08"/>
    <w:rsid w:val="00EF41A5"/>
    <w:rsid w:val="00EF44C9"/>
    <w:rsid w:val="00EF46D4"/>
    <w:rsid w:val="00EF498E"/>
    <w:rsid w:val="00EF4C16"/>
    <w:rsid w:val="00EF506B"/>
    <w:rsid w:val="00EF5E58"/>
    <w:rsid w:val="00EF6FCF"/>
    <w:rsid w:val="00EF7878"/>
    <w:rsid w:val="00F00D56"/>
    <w:rsid w:val="00F013A7"/>
    <w:rsid w:val="00F0227B"/>
    <w:rsid w:val="00F02387"/>
    <w:rsid w:val="00F02F96"/>
    <w:rsid w:val="00F038A7"/>
    <w:rsid w:val="00F03902"/>
    <w:rsid w:val="00F0468F"/>
    <w:rsid w:val="00F04ABE"/>
    <w:rsid w:val="00F057B5"/>
    <w:rsid w:val="00F06F71"/>
    <w:rsid w:val="00F07CAD"/>
    <w:rsid w:val="00F10985"/>
    <w:rsid w:val="00F11563"/>
    <w:rsid w:val="00F11BC2"/>
    <w:rsid w:val="00F12039"/>
    <w:rsid w:val="00F13092"/>
    <w:rsid w:val="00F1434D"/>
    <w:rsid w:val="00F146AD"/>
    <w:rsid w:val="00F14CA0"/>
    <w:rsid w:val="00F14F19"/>
    <w:rsid w:val="00F151A9"/>
    <w:rsid w:val="00F151C9"/>
    <w:rsid w:val="00F16B99"/>
    <w:rsid w:val="00F16BDB"/>
    <w:rsid w:val="00F2187B"/>
    <w:rsid w:val="00F21D7E"/>
    <w:rsid w:val="00F22019"/>
    <w:rsid w:val="00F22088"/>
    <w:rsid w:val="00F23068"/>
    <w:rsid w:val="00F23D83"/>
    <w:rsid w:val="00F24F8A"/>
    <w:rsid w:val="00F25A28"/>
    <w:rsid w:val="00F25D3A"/>
    <w:rsid w:val="00F27116"/>
    <w:rsid w:val="00F308E3"/>
    <w:rsid w:val="00F30CC6"/>
    <w:rsid w:val="00F31423"/>
    <w:rsid w:val="00F31B98"/>
    <w:rsid w:val="00F31D3C"/>
    <w:rsid w:val="00F32B55"/>
    <w:rsid w:val="00F33880"/>
    <w:rsid w:val="00F33AD8"/>
    <w:rsid w:val="00F33CC2"/>
    <w:rsid w:val="00F3437F"/>
    <w:rsid w:val="00F34A8E"/>
    <w:rsid w:val="00F35305"/>
    <w:rsid w:val="00F3543A"/>
    <w:rsid w:val="00F35AB4"/>
    <w:rsid w:val="00F35B97"/>
    <w:rsid w:val="00F3638F"/>
    <w:rsid w:val="00F365D1"/>
    <w:rsid w:val="00F369BE"/>
    <w:rsid w:val="00F370BF"/>
    <w:rsid w:val="00F40BD2"/>
    <w:rsid w:val="00F40C8E"/>
    <w:rsid w:val="00F422ED"/>
    <w:rsid w:val="00F42425"/>
    <w:rsid w:val="00F42639"/>
    <w:rsid w:val="00F42ADA"/>
    <w:rsid w:val="00F44351"/>
    <w:rsid w:val="00F448B8"/>
    <w:rsid w:val="00F459EC"/>
    <w:rsid w:val="00F46242"/>
    <w:rsid w:val="00F46871"/>
    <w:rsid w:val="00F46BED"/>
    <w:rsid w:val="00F47EEA"/>
    <w:rsid w:val="00F50858"/>
    <w:rsid w:val="00F50CE5"/>
    <w:rsid w:val="00F512B5"/>
    <w:rsid w:val="00F51E9A"/>
    <w:rsid w:val="00F52C71"/>
    <w:rsid w:val="00F52EF2"/>
    <w:rsid w:val="00F5403E"/>
    <w:rsid w:val="00F5534D"/>
    <w:rsid w:val="00F55CB9"/>
    <w:rsid w:val="00F55DA8"/>
    <w:rsid w:val="00F56520"/>
    <w:rsid w:val="00F568E3"/>
    <w:rsid w:val="00F56D51"/>
    <w:rsid w:val="00F5743D"/>
    <w:rsid w:val="00F575B6"/>
    <w:rsid w:val="00F579A7"/>
    <w:rsid w:val="00F60C36"/>
    <w:rsid w:val="00F62F4E"/>
    <w:rsid w:val="00F6389F"/>
    <w:rsid w:val="00F6589E"/>
    <w:rsid w:val="00F66148"/>
    <w:rsid w:val="00F6621E"/>
    <w:rsid w:val="00F664EC"/>
    <w:rsid w:val="00F672A5"/>
    <w:rsid w:val="00F70F85"/>
    <w:rsid w:val="00F716D7"/>
    <w:rsid w:val="00F7172B"/>
    <w:rsid w:val="00F72375"/>
    <w:rsid w:val="00F72FEF"/>
    <w:rsid w:val="00F73EFB"/>
    <w:rsid w:val="00F74804"/>
    <w:rsid w:val="00F7511B"/>
    <w:rsid w:val="00F758DB"/>
    <w:rsid w:val="00F75D69"/>
    <w:rsid w:val="00F76748"/>
    <w:rsid w:val="00F76812"/>
    <w:rsid w:val="00F7689C"/>
    <w:rsid w:val="00F76C3F"/>
    <w:rsid w:val="00F76D88"/>
    <w:rsid w:val="00F80A2F"/>
    <w:rsid w:val="00F81102"/>
    <w:rsid w:val="00F81682"/>
    <w:rsid w:val="00F81689"/>
    <w:rsid w:val="00F81F85"/>
    <w:rsid w:val="00F82D0C"/>
    <w:rsid w:val="00F84AE8"/>
    <w:rsid w:val="00F858B0"/>
    <w:rsid w:val="00F85DCB"/>
    <w:rsid w:val="00F86812"/>
    <w:rsid w:val="00F875A1"/>
    <w:rsid w:val="00F87AEF"/>
    <w:rsid w:val="00F90191"/>
    <w:rsid w:val="00F90DF1"/>
    <w:rsid w:val="00F91194"/>
    <w:rsid w:val="00F92022"/>
    <w:rsid w:val="00F92170"/>
    <w:rsid w:val="00F935D9"/>
    <w:rsid w:val="00F93766"/>
    <w:rsid w:val="00F93FBD"/>
    <w:rsid w:val="00F95270"/>
    <w:rsid w:val="00F96531"/>
    <w:rsid w:val="00F9668C"/>
    <w:rsid w:val="00F96952"/>
    <w:rsid w:val="00F97CF4"/>
    <w:rsid w:val="00F97D60"/>
    <w:rsid w:val="00FA013C"/>
    <w:rsid w:val="00FA0547"/>
    <w:rsid w:val="00FA073B"/>
    <w:rsid w:val="00FA1100"/>
    <w:rsid w:val="00FA1435"/>
    <w:rsid w:val="00FA1F2C"/>
    <w:rsid w:val="00FA23C3"/>
    <w:rsid w:val="00FA3447"/>
    <w:rsid w:val="00FA344C"/>
    <w:rsid w:val="00FA41B6"/>
    <w:rsid w:val="00FA4889"/>
    <w:rsid w:val="00FA4898"/>
    <w:rsid w:val="00FA4ABD"/>
    <w:rsid w:val="00FA552A"/>
    <w:rsid w:val="00FA586F"/>
    <w:rsid w:val="00FA5B41"/>
    <w:rsid w:val="00FA5F64"/>
    <w:rsid w:val="00FA6005"/>
    <w:rsid w:val="00FA6909"/>
    <w:rsid w:val="00FA71E5"/>
    <w:rsid w:val="00FA7A5E"/>
    <w:rsid w:val="00FB0E94"/>
    <w:rsid w:val="00FB1567"/>
    <w:rsid w:val="00FB22CA"/>
    <w:rsid w:val="00FB3258"/>
    <w:rsid w:val="00FB3461"/>
    <w:rsid w:val="00FB3EDD"/>
    <w:rsid w:val="00FB53DA"/>
    <w:rsid w:val="00FB57E3"/>
    <w:rsid w:val="00FB63D5"/>
    <w:rsid w:val="00FB64E7"/>
    <w:rsid w:val="00FB68E9"/>
    <w:rsid w:val="00FC02A1"/>
    <w:rsid w:val="00FC0C5D"/>
    <w:rsid w:val="00FC1202"/>
    <w:rsid w:val="00FC1334"/>
    <w:rsid w:val="00FC2A97"/>
    <w:rsid w:val="00FC2EF0"/>
    <w:rsid w:val="00FC31A0"/>
    <w:rsid w:val="00FC5290"/>
    <w:rsid w:val="00FC5CAC"/>
    <w:rsid w:val="00FC6C3E"/>
    <w:rsid w:val="00FC6F1F"/>
    <w:rsid w:val="00FC6FC2"/>
    <w:rsid w:val="00FC7C2F"/>
    <w:rsid w:val="00FC7D90"/>
    <w:rsid w:val="00FC7DDF"/>
    <w:rsid w:val="00FD157B"/>
    <w:rsid w:val="00FD1E31"/>
    <w:rsid w:val="00FD2832"/>
    <w:rsid w:val="00FD29BF"/>
    <w:rsid w:val="00FD2C88"/>
    <w:rsid w:val="00FD30D6"/>
    <w:rsid w:val="00FD3735"/>
    <w:rsid w:val="00FD47BE"/>
    <w:rsid w:val="00FD5254"/>
    <w:rsid w:val="00FD60CD"/>
    <w:rsid w:val="00FD71FC"/>
    <w:rsid w:val="00FE0375"/>
    <w:rsid w:val="00FE1195"/>
    <w:rsid w:val="00FE1681"/>
    <w:rsid w:val="00FE2125"/>
    <w:rsid w:val="00FE2572"/>
    <w:rsid w:val="00FE27B0"/>
    <w:rsid w:val="00FE285C"/>
    <w:rsid w:val="00FE3416"/>
    <w:rsid w:val="00FE3755"/>
    <w:rsid w:val="00FE38E0"/>
    <w:rsid w:val="00FE3AFD"/>
    <w:rsid w:val="00FE407D"/>
    <w:rsid w:val="00FE4A1C"/>
    <w:rsid w:val="00FE5436"/>
    <w:rsid w:val="00FE62AD"/>
    <w:rsid w:val="00FE6A8B"/>
    <w:rsid w:val="00FE6F33"/>
    <w:rsid w:val="00FE75F5"/>
    <w:rsid w:val="00FE76AE"/>
    <w:rsid w:val="00FE7A2F"/>
    <w:rsid w:val="00FF0D70"/>
    <w:rsid w:val="00FF15AE"/>
    <w:rsid w:val="00FF2580"/>
    <w:rsid w:val="00FF31BD"/>
    <w:rsid w:val="00FF489A"/>
    <w:rsid w:val="00FF603E"/>
    <w:rsid w:val="00FF6049"/>
    <w:rsid w:val="00FF63C3"/>
    <w:rsid w:val="00FF6770"/>
    <w:rsid w:val="01021EFB"/>
    <w:rsid w:val="01431DAA"/>
    <w:rsid w:val="015E3D8B"/>
    <w:rsid w:val="018B1345"/>
    <w:rsid w:val="02091C84"/>
    <w:rsid w:val="020A5261"/>
    <w:rsid w:val="023801E9"/>
    <w:rsid w:val="029E562C"/>
    <w:rsid w:val="03180DDB"/>
    <w:rsid w:val="03472B13"/>
    <w:rsid w:val="03577A2F"/>
    <w:rsid w:val="03586DF9"/>
    <w:rsid w:val="036E3421"/>
    <w:rsid w:val="03895792"/>
    <w:rsid w:val="038A1BB2"/>
    <w:rsid w:val="03D109D2"/>
    <w:rsid w:val="03E72B61"/>
    <w:rsid w:val="03EF3B00"/>
    <w:rsid w:val="04222311"/>
    <w:rsid w:val="046D11CB"/>
    <w:rsid w:val="04F26611"/>
    <w:rsid w:val="05085485"/>
    <w:rsid w:val="054661B1"/>
    <w:rsid w:val="05AB36B7"/>
    <w:rsid w:val="05DE7F94"/>
    <w:rsid w:val="05E81F1B"/>
    <w:rsid w:val="062B7C18"/>
    <w:rsid w:val="064B4A0D"/>
    <w:rsid w:val="06654DC1"/>
    <w:rsid w:val="06E34CAE"/>
    <w:rsid w:val="07E60CB1"/>
    <w:rsid w:val="084F6F27"/>
    <w:rsid w:val="08B25F31"/>
    <w:rsid w:val="08D7428A"/>
    <w:rsid w:val="08DB07BA"/>
    <w:rsid w:val="08E863BB"/>
    <w:rsid w:val="098F7C6D"/>
    <w:rsid w:val="09C377BE"/>
    <w:rsid w:val="09DC7F62"/>
    <w:rsid w:val="0A5824F5"/>
    <w:rsid w:val="0AA062C9"/>
    <w:rsid w:val="0AA85D57"/>
    <w:rsid w:val="0AAE3BD3"/>
    <w:rsid w:val="0ADF0A36"/>
    <w:rsid w:val="0B22410B"/>
    <w:rsid w:val="0B565397"/>
    <w:rsid w:val="0B8E547A"/>
    <w:rsid w:val="0B964C00"/>
    <w:rsid w:val="0BB46824"/>
    <w:rsid w:val="0C9258B6"/>
    <w:rsid w:val="0CAC2D01"/>
    <w:rsid w:val="0CE2480D"/>
    <w:rsid w:val="0CFD1647"/>
    <w:rsid w:val="0D2B2F1C"/>
    <w:rsid w:val="0D2E1801"/>
    <w:rsid w:val="0D755681"/>
    <w:rsid w:val="0D8E1966"/>
    <w:rsid w:val="0D935AF5"/>
    <w:rsid w:val="0DD037D8"/>
    <w:rsid w:val="0DF742E8"/>
    <w:rsid w:val="0E5B4A1A"/>
    <w:rsid w:val="0E7B2823"/>
    <w:rsid w:val="0EE92F84"/>
    <w:rsid w:val="0F100E30"/>
    <w:rsid w:val="10101691"/>
    <w:rsid w:val="10177F05"/>
    <w:rsid w:val="10484B70"/>
    <w:rsid w:val="105728A3"/>
    <w:rsid w:val="106D57A7"/>
    <w:rsid w:val="107F0312"/>
    <w:rsid w:val="10A232EC"/>
    <w:rsid w:val="10CC55B8"/>
    <w:rsid w:val="11033451"/>
    <w:rsid w:val="114F374C"/>
    <w:rsid w:val="11C5539F"/>
    <w:rsid w:val="11D72352"/>
    <w:rsid w:val="11FE7A44"/>
    <w:rsid w:val="12074537"/>
    <w:rsid w:val="12097DB4"/>
    <w:rsid w:val="12296F80"/>
    <w:rsid w:val="12501A1B"/>
    <w:rsid w:val="12555A81"/>
    <w:rsid w:val="129B600B"/>
    <w:rsid w:val="12D36363"/>
    <w:rsid w:val="130659A0"/>
    <w:rsid w:val="13207B8A"/>
    <w:rsid w:val="13437351"/>
    <w:rsid w:val="141912FD"/>
    <w:rsid w:val="141D14AB"/>
    <w:rsid w:val="142D5BD8"/>
    <w:rsid w:val="146E4BD8"/>
    <w:rsid w:val="148C0CCB"/>
    <w:rsid w:val="152D2189"/>
    <w:rsid w:val="15A10189"/>
    <w:rsid w:val="15EB6183"/>
    <w:rsid w:val="164E5D24"/>
    <w:rsid w:val="16BC3EE5"/>
    <w:rsid w:val="16DF25CD"/>
    <w:rsid w:val="17470801"/>
    <w:rsid w:val="175D1764"/>
    <w:rsid w:val="18440828"/>
    <w:rsid w:val="184F4AE8"/>
    <w:rsid w:val="18D53F3C"/>
    <w:rsid w:val="18DF24F8"/>
    <w:rsid w:val="18E84D1A"/>
    <w:rsid w:val="19146553"/>
    <w:rsid w:val="19322CFD"/>
    <w:rsid w:val="195D44F6"/>
    <w:rsid w:val="1AC55FF3"/>
    <w:rsid w:val="1B4136B9"/>
    <w:rsid w:val="1B520DB0"/>
    <w:rsid w:val="1BF47A87"/>
    <w:rsid w:val="1C4E48A3"/>
    <w:rsid w:val="1CE60452"/>
    <w:rsid w:val="1D040E9F"/>
    <w:rsid w:val="1D0C28B4"/>
    <w:rsid w:val="1E01086B"/>
    <w:rsid w:val="1E085D2B"/>
    <w:rsid w:val="1E0A11FC"/>
    <w:rsid w:val="1EB36F5D"/>
    <w:rsid w:val="1F182311"/>
    <w:rsid w:val="1F327933"/>
    <w:rsid w:val="1F5124A3"/>
    <w:rsid w:val="1F9B32D9"/>
    <w:rsid w:val="1FD767DF"/>
    <w:rsid w:val="1FDE6579"/>
    <w:rsid w:val="1FEB3139"/>
    <w:rsid w:val="203810A8"/>
    <w:rsid w:val="20756B9D"/>
    <w:rsid w:val="20A93C0B"/>
    <w:rsid w:val="20B11C4F"/>
    <w:rsid w:val="212B146E"/>
    <w:rsid w:val="21787096"/>
    <w:rsid w:val="21823254"/>
    <w:rsid w:val="21C65A33"/>
    <w:rsid w:val="22267A7B"/>
    <w:rsid w:val="22A80491"/>
    <w:rsid w:val="22AE2F69"/>
    <w:rsid w:val="22D633EE"/>
    <w:rsid w:val="22E55C88"/>
    <w:rsid w:val="22FB45C4"/>
    <w:rsid w:val="230A36DC"/>
    <w:rsid w:val="232E2A42"/>
    <w:rsid w:val="238922AA"/>
    <w:rsid w:val="239453C2"/>
    <w:rsid w:val="23EE0080"/>
    <w:rsid w:val="23F01166"/>
    <w:rsid w:val="241749DD"/>
    <w:rsid w:val="24637B8A"/>
    <w:rsid w:val="257C4CD6"/>
    <w:rsid w:val="25A30C84"/>
    <w:rsid w:val="25C115BB"/>
    <w:rsid w:val="25E76599"/>
    <w:rsid w:val="262C3DFE"/>
    <w:rsid w:val="27A66CEE"/>
    <w:rsid w:val="281B6BD4"/>
    <w:rsid w:val="282C6B89"/>
    <w:rsid w:val="288E20B9"/>
    <w:rsid w:val="28F22C3A"/>
    <w:rsid w:val="29015C6F"/>
    <w:rsid w:val="291D5E12"/>
    <w:rsid w:val="294361DC"/>
    <w:rsid w:val="294452C8"/>
    <w:rsid w:val="29585055"/>
    <w:rsid w:val="29A927EF"/>
    <w:rsid w:val="29C74208"/>
    <w:rsid w:val="29CB4FF9"/>
    <w:rsid w:val="29CC2EC5"/>
    <w:rsid w:val="2A175A2C"/>
    <w:rsid w:val="2A5306A1"/>
    <w:rsid w:val="2AB70F9B"/>
    <w:rsid w:val="2B3202B6"/>
    <w:rsid w:val="2B7DB257"/>
    <w:rsid w:val="2BD2703E"/>
    <w:rsid w:val="2CA35641"/>
    <w:rsid w:val="2CA7F3E2"/>
    <w:rsid w:val="2CC2452D"/>
    <w:rsid w:val="2CD5075D"/>
    <w:rsid w:val="2CFA7A72"/>
    <w:rsid w:val="2CFB43B7"/>
    <w:rsid w:val="2DAF0935"/>
    <w:rsid w:val="2DD904D5"/>
    <w:rsid w:val="2E19750B"/>
    <w:rsid w:val="2E5576B0"/>
    <w:rsid w:val="2E8E7194"/>
    <w:rsid w:val="2ED45944"/>
    <w:rsid w:val="2F09485C"/>
    <w:rsid w:val="2F517106"/>
    <w:rsid w:val="2F927C48"/>
    <w:rsid w:val="2FAC105B"/>
    <w:rsid w:val="30230CB8"/>
    <w:rsid w:val="30527423"/>
    <w:rsid w:val="30A33BF1"/>
    <w:rsid w:val="30CF4CA7"/>
    <w:rsid w:val="30E00B06"/>
    <w:rsid w:val="3185704B"/>
    <w:rsid w:val="319542D0"/>
    <w:rsid w:val="31F737F1"/>
    <w:rsid w:val="31FC2592"/>
    <w:rsid w:val="32126BC8"/>
    <w:rsid w:val="32576FB1"/>
    <w:rsid w:val="333A7636"/>
    <w:rsid w:val="333F2454"/>
    <w:rsid w:val="335800A3"/>
    <w:rsid w:val="338F58B1"/>
    <w:rsid w:val="33AD0B84"/>
    <w:rsid w:val="33E64B5B"/>
    <w:rsid w:val="33F00D0E"/>
    <w:rsid w:val="345B6AD0"/>
    <w:rsid w:val="34E65A40"/>
    <w:rsid w:val="34E76E48"/>
    <w:rsid w:val="353E6AF8"/>
    <w:rsid w:val="356E67AA"/>
    <w:rsid w:val="35C771FF"/>
    <w:rsid w:val="35CEBA37"/>
    <w:rsid w:val="35DB4AC1"/>
    <w:rsid w:val="361336F7"/>
    <w:rsid w:val="3632444A"/>
    <w:rsid w:val="36A52284"/>
    <w:rsid w:val="36B14785"/>
    <w:rsid w:val="36BC2E73"/>
    <w:rsid w:val="36C95F72"/>
    <w:rsid w:val="36F827DD"/>
    <w:rsid w:val="37190437"/>
    <w:rsid w:val="3721329D"/>
    <w:rsid w:val="377E4FAF"/>
    <w:rsid w:val="379216A6"/>
    <w:rsid w:val="37991DE9"/>
    <w:rsid w:val="379C1C96"/>
    <w:rsid w:val="3820039A"/>
    <w:rsid w:val="383A687E"/>
    <w:rsid w:val="389C5C8D"/>
    <w:rsid w:val="38DF7CCF"/>
    <w:rsid w:val="38F35529"/>
    <w:rsid w:val="39355B41"/>
    <w:rsid w:val="39391FBE"/>
    <w:rsid w:val="394E0F10"/>
    <w:rsid w:val="39B06F76"/>
    <w:rsid w:val="39BC2729"/>
    <w:rsid w:val="39BF540B"/>
    <w:rsid w:val="39CA7B41"/>
    <w:rsid w:val="39E5765E"/>
    <w:rsid w:val="3A666CB6"/>
    <w:rsid w:val="3A683CF4"/>
    <w:rsid w:val="3A7970D9"/>
    <w:rsid w:val="3AB91483"/>
    <w:rsid w:val="3B206C28"/>
    <w:rsid w:val="3B9A1F7D"/>
    <w:rsid w:val="3BBA73B6"/>
    <w:rsid w:val="3BC57819"/>
    <w:rsid w:val="3BFF1548"/>
    <w:rsid w:val="3C0637C5"/>
    <w:rsid w:val="3C145EE2"/>
    <w:rsid w:val="3C9A5CBB"/>
    <w:rsid w:val="3CCF3BB7"/>
    <w:rsid w:val="3CFD8F58"/>
    <w:rsid w:val="3D113ED7"/>
    <w:rsid w:val="3D167045"/>
    <w:rsid w:val="3D536596"/>
    <w:rsid w:val="3DA43295"/>
    <w:rsid w:val="3E2B12C1"/>
    <w:rsid w:val="3E2E36D5"/>
    <w:rsid w:val="3E604825"/>
    <w:rsid w:val="3E710AC0"/>
    <w:rsid w:val="3EFF4BF5"/>
    <w:rsid w:val="3F281FAB"/>
    <w:rsid w:val="3F5C7505"/>
    <w:rsid w:val="3F6B5DC8"/>
    <w:rsid w:val="3F8170FA"/>
    <w:rsid w:val="3FDF2363"/>
    <w:rsid w:val="3FFF7180"/>
    <w:rsid w:val="40183AC7"/>
    <w:rsid w:val="40790DDB"/>
    <w:rsid w:val="40B21825"/>
    <w:rsid w:val="40EF193F"/>
    <w:rsid w:val="41011725"/>
    <w:rsid w:val="414B2334"/>
    <w:rsid w:val="41995BD1"/>
    <w:rsid w:val="41A622FA"/>
    <w:rsid w:val="41AB5044"/>
    <w:rsid w:val="41CD5CFC"/>
    <w:rsid w:val="42827D14"/>
    <w:rsid w:val="42C24D65"/>
    <w:rsid w:val="42CF1D4C"/>
    <w:rsid w:val="42DC2386"/>
    <w:rsid w:val="42FE3D5E"/>
    <w:rsid w:val="432B3260"/>
    <w:rsid w:val="434F0629"/>
    <w:rsid w:val="43BB52AD"/>
    <w:rsid w:val="43C54D89"/>
    <w:rsid w:val="444C77F6"/>
    <w:rsid w:val="44986619"/>
    <w:rsid w:val="44AF4FB0"/>
    <w:rsid w:val="44D73F50"/>
    <w:rsid w:val="44E26589"/>
    <w:rsid w:val="44E4666D"/>
    <w:rsid w:val="45567EF5"/>
    <w:rsid w:val="45A32512"/>
    <w:rsid w:val="45E7293A"/>
    <w:rsid w:val="462E7F27"/>
    <w:rsid w:val="46787D24"/>
    <w:rsid w:val="46CE3406"/>
    <w:rsid w:val="46D0140C"/>
    <w:rsid w:val="46EA527E"/>
    <w:rsid w:val="4714323A"/>
    <w:rsid w:val="475154EC"/>
    <w:rsid w:val="47837BFB"/>
    <w:rsid w:val="478D2CE8"/>
    <w:rsid w:val="47F82975"/>
    <w:rsid w:val="481903DC"/>
    <w:rsid w:val="48451E6C"/>
    <w:rsid w:val="487B0E40"/>
    <w:rsid w:val="496C3759"/>
    <w:rsid w:val="49AB59AC"/>
    <w:rsid w:val="49B265F0"/>
    <w:rsid w:val="49F9FBEB"/>
    <w:rsid w:val="4A4200BE"/>
    <w:rsid w:val="4B2E4C46"/>
    <w:rsid w:val="4B5170C4"/>
    <w:rsid w:val="4B897C4F"/>
    <w:rsid w:val="4BF57488"/>
    <w:rsid w:val="4BFE2308"/>
    <w:rsid w:val="4C333ABA"/>
    <w:rsid w:val="4C9F12A5"/>
    <w:rsid w:val="4CD2443F"/>
    <w:rsid w:val="4CD70880"/>
    <w:rsid w:val="4CE95494"/>
    <w:rsid w:val="4CF035EF"/>
    <w:rsid w:val="4CF907DC"/>
    <w:rsid w:val="4D265A75"/>
    <w:rsid w:val="4D732CDE"/>
    <w:rsid w:val="4DAE6673"/>
    <w:rsid w:val="4E5C1022"/>
    <w:rsid w:val="4E940448"/>
    <w:rsid w:val="4EB107C7"/>
    <w:rsid w:val="4EB86A03"/>
    <w:rsid w:val="4EE14B62"/>
    <w:rsid w:val="4EE32CE8"/>
    <w:rsid w:val="4EE95836"/>
    <w:rsid w:val="4F083851"/>
    <w:rsid w:val="4F1A15DA"/>
    <w:rsid w:val="4F1E16D1"/>
    <w:rsid w:val="4FA00E51"/>
    <w:rsid w:val="4FBE718C"/>
    <w:rsid w:val="4FCB2904"/>
    <w:rsid w:val="4FD92016"/>
    <w:rsid w:val="501047BA"/>
    <w:rsid w:val="50260DBE"/>
    <w:rsid w:val="503A59CC"/>
    <w:rsid w:val="504F7091"/>
    <w:rsid w:val="505A5A36"/>
    <w:rsid w:val="51656182"/>
    <w:rsid w:val="51A11B6E"/>
    <w:rsid w:val="520C5DCE"/>
    <w:rsid w:val="528E613C"/>
    <w:rsid w:val="52B0660D"/>
    <w:rsid w:val="53162A7A"/>
    <w:rsid w:val="537C5894"/>
    <w:rsid w:val="53E421E6"/>
    <w:rsid w:val="54165CAF"/>
    <w:rsid w:val="55020B76"/>
    <w:rsid w:val="554F7B33"/>
    <w:rsid w:val="55C8213D"/>
    <w:rsid w:val="55F67E52"/>
    <w:rsid w:val="561F1BA5"/>
    <w:rsid w:val="563C19BC"/>
    <w:rsid w:val="565718F5"/>
    <w:rsid w:val="57016271"/>
    <w:rsid w:val="5710469A"/>
    <w:rsid w:val="583B1447"/>
    <w:rsid w:val="583E1182"/>
    <w:rsid w:val="585C5D89"/>
    <w:rsid w:val="58822CD2"/>
    <w:rsid w:val="58D3353F"/>
    <w:rsid w:val="58EC2EF4"/>
    <w:rsid w:val="59126EAD"/>
    <w:rsid w:val="59136C0F"/>
    <w:rsid w:val="597F2672"/>
    <w:rsid w:val="598225FE"/>
    <w:rsid w:val="598D50CB"/>
    <w:rsid w:val="598E28EC"/>
    <w:rsid w:val="59B31864"/>
    <w:rsid w:val="59FFE8E3"/>
    <w:rsid w:val="5A1035F7"/>
    <w:rsid w:val="5A5A6101"/>
    <w:rsid w:val="5AA51691"/>
    <w:rsid w:val="5AB26B9A"/>
    <w:rsid w:val="5AB43EDC"/>
    <w:rsid w:val="5AD325D9"/>
    <w:rsid w:val="5B146A16"/>
    <w:rsid w:val="5BF2360C"/>
    <w:rsid w:val="5C013209"/>
    <w:rsid w:val="5C0F2BFF"/>
    <w:rsid w:val="5C326810"/>
    <w:rsid w:val="5C8D3D97"/>
    <w:rsid w:val="5CBDB40B"/>
    <w:rsid w:val="5CD0464E"/>
    <w:rsid w:val="5E104437"/>
    <w:rsid w:val="5E280CF6"/>
    <w:rsid w:val="5E5270E0"/>
    <w:rsid w:val="5E5C383F"/>
    <w:rsid w:val="5E8E131D"/>
    <w:rsid w:val="5F3F2F87"/>
    <w:rsid w:val="5F3F4758"/>
    <w:rsid w:val="5F603FFD"/>
    <w:rsid w:val="5F7F67B0"/>
    <w:rsid w:val="5FD312D9"/>
    <w:rsid w:val="5FDA4645"/>
    <w:rsid w:val="609A4358"/>
    <w:rsid w:val="60B11DEB"/>
    <w:rsid w:val="610E0230"/>
    <w:rsid w:val="61544694"/>
    <w:rsid w:val="619356CF"/>
    <w:rsid w:val="62297E0B"/>
    <w:rsid w:val="62AC0689"/>
    <w:rsid w:val="62DB2CB2"/>
    <w:rsid w:val="637A06A3"/>
    <w:rsid w:val="63E17D21"/>
    <w:rsid w:val="643F4ABC"/>
    <w:rsid w:val="6467114A"/>
    <w:rsid w:val="64811810"/>
    <w:rsid w:val="652C44EE"/>
    <w:rsid w:val="66997EE4"/>
    <w:rsid w:val="66B36A3F"/>
    <w:rsid w:val="66D60F1A"/>
    <w:rsid w:val="66FF2BD9"/>
    <w:rsid w:val="67192CCA"/>
    <w:rsid w:val="6745B17E"/>
    <w:rsid w:val="67804A46"/>
    <w:rsid w:val="67E674D3"/>
    <w:rsid w:val="685B141B"/>
    <w:rsid w:val="68783450"/>
    <w:rsid w:val="690103B8"/>
    <w:rsid w:val="6903795B"/>
    <w:rsid w:val="690B569D"/>
    <w:rsid w:val="69702197"/>
    <w:rsid w:val="69A00505"/>
    <w:rsid w:val="6A213932"/>
    <w:rsid w:val="6A5C6BCA"/>
    <w:rsid w:val="6AD62251"/>
    <w:rsid w:val="6AE47CA3"/>
    <w:rsid w:val="6B190D92"/>
    <w:rsid w:val="6B8005EE"/>
    <w:rsid w:val="6C4D1149"/>
    <w:rsid w:val="6CED132A"/>
    <w:rsid w:val="6D5E670D"/>
    <w:rsid w:val="6D5F13A7"/>
    <w:rsid w:val="6D706919"/>
    <w:rsid w:val="6D76470C"/>
    <w:rsid w:val="6DB66B8C"/>
    <w:rsid w:val="6DED5FD9"/>
    <w:rsid w:val="6DFE632B"/>
    <w:rsid w:val="6E4C5107"/>
    <w:rsid w:val="6EB74327"/>
    <w:rsid w:val="6F16785B"/>
    <w:rsid w:val="6F3A10E0"/>
    <w:rsid w:val="6F6FC635"/>
    <w:rsid w:val="6F8C3549"/>
    <w:rsid w:val="6FAE4BFC"/>
    <w:rsid w:val="6FC25508"/>
    <w:rsid w:val="6FDFEC1B"/>
    <w:rsid w:val="70153B72"/>
    <w:rsid w:val="70200B60"/>
    <w:rsid w:val="70514C8F"/>
    <w:rsid w:val="7056219E"/>
    <w:rsid w:val="70AD53C3"/>
    <w:rsid w:val="70EF0136"/>
    <w:rsid w:val="717C6492"/>
    <w:rsid w:val="71D451F0"/>
    <w:rsid w:val="727E20F3"/>
    <w:rsid w:val="72C718B7"/>
    <w:rsid w:val="730C644F"/>
    <w:rsid w:val="733210A6"/>
    <w:rsid w:val="734168B5"/>
    <w:rsid w:val="73F8892C"/>
    <w:rsid w:val="73FD79A8"/>
    <w:rsid w:val="73FFD1ED"/>
    <w:rsid w:val="74FD348F"/>
    <w:rsid w:val="752D5343"/>
    <w:rsid w:val="753B0071"/>
    <w:rsid w:val="757D6AD8"/>
    <w:rsid w:val="76170312"/>
    <w:rsid w:val="76460B14"/>
    <w:rsid w:val="76847B91"/>
    <w:rsid w:val="76F37EC6"/>
    <w:rsid w:val="77012B82"/>
    <w:rsid w:val="777B0092"/>
    <w:rsid w:val="777FFA87"/>
    <w:rsid w:val="77A2154D"/>
    <w:rsid w:val="77B221DF"/>
    <w:rsid w:val="77B70EF4"/>
    <w:rsid w:val="77CA50CB"/>
    <w:rsid w:val="77CF0A64"/>
    <w:rsid w:val="77E93C23"/>
    <w:rsid w:val="77F60CC7"/>
    <w:rsid w:val="77FF78DA"/>
    <w:rsid w:val="78647762"/>
    <w:rsid w:val="78C80EDF"/>
    <w:rsid w:val="796C5D0E"/>
    <w:rsid w:val="797B17C6"/>
    <w:rsid w:val="79C54B2B"/>
    <w:rsid w:val="79DC7338"/>
    <w:rsid w:val="7A640BE2"/>
    <w:rsid w:val="7AB30E6E"/>
    <w:rsid w:val="7ACC115A"/>
    <w:rsid w:val="7B226FCC"/>
    <w:rsid w:val="7B46475D"/>
    <w:rsid w:val="7C033BD3"/>
    <w:rsid w:val="7C0B3B60"/>
    <w:rsid w:val="7C0D56F7"/>
    <w:rsid w:val="7C210459"/>
    <w:rsid w:val="7C8B2FAC"/>
    <w:rsid w:val="7D116508"/>
    <w:rsid w:val="7D480840"/>
    <w:rsid w:val="7D5947FB"/>
    <w:rsid w:val="7D5B021A"/>
    <w:rsid w:val="7D6F89BE"/>
    <w:rsid w:val="7D9903EE"/>
    <w:rsid w:val="7DAC2BAA"/>
    <w:rsid w:val="7DC11A9D"/>
    <w:rsid w:val="7DD14FEE"/>
    <w:rsid w:val="7DE528E7"/>
    <w:rsid w:val="7E1218BF"/>
    <w:rsid w:val="7E3B204C"/>
    <w:rsid w:val="7E4454AB"/>
    <w:rsid w:val="7E6DFEEB"/>
    <w:rsid w:val="7E8065CB"/>
    <w:rsid w:val="7E81400A"/>
    <w:rsid w:val="7E9F31B6"/>
    <w:rsid w:val="7EAEE28A"/>
    <w:rsid w:val="7EBA5CB8"/>
    <w:rsid w:val="7EEB3A5B"/>
    <w:rsid w:val="7EFF2A68"/>
    <w:rsid w:val="7F547F6C"/>
    <w:rsid w:val="7F765B38"/>
    <w:rsid w:val="7FB3FC03"/>
    <w:rsid w:val="7FB55F72"/>
    <w:rsid w:val="7FB621F7"/>
    <w:rsid w:val="7FBCA1D9"/>
    <w:rsid w:val="7FBE87D1"/>
    <w:rsid w:val="7FC22B69"/>
    <w:rsid w:val="7FFE71DD"/>
    <w:rsid w:val="8FFDFBD7"/>
    <w:rsid w:val="A975CF7A"/>
    <w:rsid w:val="AFED1E00"/>
    <w:rsid w:val="B2CF05EE"/>
    <w:rsid w:val="B7FDC475"/>
    <w:rsid w:val="BDF120C3"/>
    <w:rsid w:val="BDFF2DC5"/>
    <w:rsid w:val="BEBD0081"/>
    <w:rsid w:val="CF7FB349"/>
    <w:rsid w:val="D7C350FC"/>
    <w:rsid w:val="DB33463C"/>
    <w:rsid w:val="DEAD6013"/>
    <w:rsid w:val="DFAF196E"/>
    <w:rsid w:val="E6FD3E29"/>
    <w:rsid w:val="EBED19A5"/>
    <w:rsid w:val="ED17C026"/>
    <w:rsid w:val="F1DE3308"/>
    <w:rsid w:val="F661C5D0"/>
    <w:rsid w:val="F9EFA54E"/>
    <w:rsid w:val="FAAF78A0"/>
    <w:rsid w:val="FB7CF9D6"/>
    <w:rsid w:val="FBE5F0CA"/>
    <w:rsid w:val="FDDD3726"/>
    <w:rsid w:val="FF7FCC0D"/>
    <w:rsid w:val="FFC599B2"/>
    <w:rsid w:val="FFDF9245"/>
    <w:rsid w:val="FFF3B284"/>
    <w:rsid w:val="FFF77134"/>
    <w:rsid w:val="FFFA112A"/>
    <w:rsid w:val="FFFCA3E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64"/>
    <w:qFormat/>
    <w:uiPriority w:val="99"/>
    <w:pPr>
      <w:keepNext/>
      <w:keepLines/>
      <w:spacing w:before="340" w:after="330" w:line="576" w:lineRule="auto"/>
      <w:outlineLvl w:val="0"/>
    </w:pPr>
    <w:rPr>
      <w:b/>
      <w:bCs/>
      <w:kern w:val="44"/>
      <w:sz w:val="44"/>
      <w:szCs w:val="44"/>
    </w:rPr>
  </w:style>
  <w:style w:type="paragraph" w:styleId="3">
    <w:name w:val="heading 2"/>
    <w:basedOn w:val="1"/>
    <w:next w:val="1"/>
    <w:link w:val="117"/>
    <w:qFormat/>
    <w:uiPriority w:val="99"/>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97"/>
    <w:qFormat/>
    <w:uiPriority w:val="99"/>
    <w:pPr>
      <w:keepNext/>
      <w:keepLines/>
      <w:spacing w:before="260" w:after="260" w:line="415" w:lineRule="auto"/>
      <w:outlineLvl w:val="2"/>
    </w:pPr>
    <w:rPr>
      <w:b/>
      <w:bCs/>
      <w:sz w:val="32"/>
      <w:szCs w:val="32"/>
    </w:rPr>
  </w:style>
  <w:style w:type="paragraph" w:styleId="5">
    <w:name w:val="heading 4"/>
    <w:basedOn w:val="1"/>
    <w:next w:val="1"/>
    <w:link w:val="89"/>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87"/>
    <w:qFormat/>
    <w:uiPriority w:val="0"/>
    <w:pPr>
      <w:keepNext/>
      <w:keepLines/>
      <w:spacing w:before="280" w:after="290" w:line="374" w:lineRule="auto"/>
      <w:outlineLvl w:val="4"/>
    </w:pPr>
    <w:rPr>
      <w:b/>
      <w:bCs/>
      <w:sz w:val="28"/>
      <w:szCs w:val="28"/>
    </w:rPr>
  </w:style>
  <w:style w:type="paragraph" w:styleId="7">
    <w:name w:val="heading 6"/>
    <w:basedOn w:val="1"/>
    <w:next w:val="1"/>
    <w:link w:val="125"/>
    <w:qFormat/>
    <w:uiPriority w:val="0"/>
    <w:pPr>
      <w:keepNext/>
      <w:keepLines/>
      <w:spacing w:before="240" w:after="64" w:line="319" w:lineRule="auto"/>
      <w:outlineLvl w:val="5"/>
    </w:pPr>
    <w:rPr>
      <w:rFonts w:ascii="Arial" w:hAnsi="Arial" w:eastAsia="黑体"/>
      <w:b/>
      <w:bCs/>
      <w:sz w:val="24"/>
      <w:szCs w:val="24"/>
    </w:rPr>
  </w:style>
  <w:style w:type="paragraph" w:styleId="8">
    <w:name w:val="heading 7"/>
    <w:basedOn w:val="1"/>
    <w:next w:val="1"/>
    <w:link w:val="67"/>
    <w:qFormat/>
    <w:uiPriority w:val="9"/>
    <w:pPr>
      <w:keepNext/>
      <w:keepLines/>
      <w:spacing w:before="240" w:after="64" w:line="319" w:lineRule="auto"/>
      <w:outlineLvl w:val="6"/>
    </w:pPr>
    <w:rPr>
      <w:b/>
      <w:bCs/>
      <w:sz w:val="24"/>
      <w:szCs w:val="24"/>
    </w:rPr>
  </w:style>
  <w:style w:type="paragraph" w:styleId="9">
    <w:name w:val="heading 8"/>
    <w:basedOn w:val="1"/>
    <w:next w:val="1"/>
    <w:link w:val="77"/>
    <w:qFormat/>
    <w:uiPriority w:val="9"/>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82"/>
    <w:qFormat/>
    <w:uiPriority w:val="9"/>
    <w:pPr>
      <w:keepNext/>
      <w:keepLines/>
      <w:spacing w:before="240" w:after="64" w:line="319" w:lineRule="auto"/>
      <w:outlineLvl w:val="8"/>
    </w:pPr>
    <w:rPr>
      <w:rFonts w:ascii="Arial" w:hAnsi="Arial" w:eastAsia="黑体"/>
      <w:sz w:val="21"/>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widowControl w:val="0"/>
      <w:ind w:left="100" w:leftChars="400" w:hanging="200" w:hangingChars="200"/>
      <w:jc w:val="both"/>
    </w:pPr>
    <w:rPr>
      <w:kern w:val="2"/>
      <w:sz w:val="21"/>
      <w:szCs w:val="24"/>
    </w:rPr>
  </w:style>
  <w:style w:type="paragraph" w:styleId="12">
    <w:name w:val="toc 7"/>
    <w:basedOn w:val="1"/>
    <w:next w:val="1"/>
    <w:qFormat/>
    <w:uiPriority w:val="39"/>
    <w:pPr>
      <w:ind w:left="1200"/>
    </w:pPr>
    <w:rPr>
      <w:sz w:val="18"/>
      <w:szCs w:val="18"/>
    </w:rPr>
  </w:style>
  <w:style w:type="paragraph" w:styleId="13">
    <w:name w:val="Normal Indent"/>
    <w:basedOn w:val="1"/>
    <w:link w:val="79"/>
    <w:qFormat/>
    <w:uiPriority w:val="99"/>
    <w:pPr>
      <w:ind w:firstLine="420"/>
    </w:pPr>
  </w:style>
  <w:style w:type="paragraph" w:styleId="14">
    <w:name w:val="caption"/>
    <w:basedOn w:val="1"/>
    <w:next w:val="1"/>
    <w:link w:val="123"/>
    <w:qFormat/>
    <w:uiPriority w:val="0"/>
    <w:rPr>
      <w:rFonts w:ascii="Arial" w:hAnsi="Arial" w:eastAsia="黑体"/>
    </w:rPr>
  </w:style>
  <w:style w:type="paragraph" w:styleId="15">
    <w:name w:val="List Bullet"/>
    <w:basedOn w:val="1"/>
    <w:qFormat/>
    <w:uiPriority w:val="0"/>
    <w:pPr>
      <w:widowControl w:val="0"/>
      <w:tabs>
        <w:tab w:val="left" w:pos="360"/>
      </w:tabs>
      <w:ind w:left="360" w:hanging="360"/>
      <w:jc w:val="both"/>
    </w:pPr>
    <w:rPr>
      <w:kern w:val="2"/>
      <w:sz w:val="21"/>
    </w:rPr>
  </w:style>
  <w:style w:type="paragraph" w:styleId="16">
    <w:name w:val="Document Map"/>
    <w:basedOn w:val="1"/>
    <w:link w:val="107"/>
    <w:qFormat/>
    <w:uiPriority w:val="99"/>
    <w:rPr>
      <w:rFonts w:ascii="宋体"/>
      <w:sz w:val="18"/>
      <w:szCs w:val="18"/>
    </w:rPr>
  </w:style>
  <w:style w:type="paragraph" w:styleId="17">
    <w:name w:val="toa heading"/>
    <w:basedOn w:val="1"/>
    <w:next w:val="1"/>
    <w:semiHidden/>
    <w:unhideWhenUsed/>
    <w:qFormat/>
    <w:uiPriority w:val="0"/>
    <w:pPr>
      <w:spacing w:before="120"/>
    </w:pPr>
    <w:rPr>
      <w:rFonts w:asciiTheme="majorHAnsi" w:hAnsiTheme="majorHAnsi" w:cstheme="majorBidi"/>
      <w:sz w:val="24"/>
      <w:szCs w:val="24"/>
    </w:rPr>
  </w:style>
  <w:style w:type="paragraph" w:styleId="18">
    <w:name w:val="annotation text"/>
    <w:basedOn w:val="1"/>
    <w:link w:val="109"/>
    <w:qFormat/>
    <w:uiPriority w:val="99"/>
    <w:pPr>
      <w:widowControl w:val="0"/>
      <w:adjustRightInd w:val="0"/>
      <w:spacing w:line="360" w:lineRule="atLeast"/>
      <w:textAlignment w:val="baseline"/>
    </w:pPr>
    <w:rPr>
      <w:sz w:val="24"/>
    </w:rPr>
  </w:style>
  <w:style w:type="paragraph" w:styleId="19">
    <w:name w:val="Body Text 3"/>
    <w:basedOn w:val="1"/>
    <w:link w:val="220"/>
    <w:unhideWhenUsed/>
    <w:qFormat/>
    <w:uiPriority w:val="99"/>
    <w:rPr>
      <w:rFonts w:ascii="宋体"/>
      <w:sz w:val="24"/>
      <w:szCs w:val="24"/>
    </w:rPr>
  </w:style>
  <w:style w:type="paragraph" w:styleId="20">
    <w:name w:val="Body Text"/>
    <w:basedOn w:val="1"/>
    <w:link w:val="104"/>
    <w:qFormat/>
    <w:uiPriority w:val="0"/>
    <w:pPr>
      <w:spacing w:after="120"/>
    </w:pPr>
  </w:style>
  <w:style w:type="paragraph" w:styleId="21">
    <w:name w:val="Body Text Indent"/>
    <w:basedOn w:val="1"/>
    <w:next w:val="22"/>
    <w:link w:val="122"/>
    <w:qFormat/>
    <w:uiPriority w:val="99"/>
    <w:pPr>
      <w:spacing w:after="120"/>
      <w:ind w:left="420" w:leftChars="200"/>
    </w:pPr>
  </w:style>
  <w:style w:type="paragraph" w:styleId="22">
    <w:name w:val="Body Text First Indent 2"/>
    <w:basedOn w:val="21"/>
    <w:next w:val="23"/>
    <w:link w:val="218"/>
    <w:qFormat/>
    <w:uiPriority w:val="0"/>
    <w:pPr>
      <w:widowControl w:val="0"/>
      <w:ind w:firstLine="420" w:firstLineChars="200"/>
      <w:jc w:val="both"/>
    </w:pPr>
    <w:rPr>
      <w:kern w:val="2"/>
      <w:sz w:val="21"/>
      <w:szCs w:val="24"/>
    </w:rPr>
  </w:style>
  <w:style w:type="paragraph" w:customStyle="1" w:styleId="23">
    <w:name w:val="xl53"/>
    <w:next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styleId="24">
    <w:name w:val="List 2"/>
    <w:basedOn w:val="1"/>
    <w:qFormat/>
    <w:uiPriority w:val="0"/>
    <w:pPr>
      <w:widowControl w:val="0"/>
      <w:ind w:left="100" w:leftChars="200" w:hanging="200" w:hangingChars="200"/>
      <w:jc w:val="both"/>
    </w:pPr>
    <w:rPr>
      <w:kern w:val="2"/>
      <w:sz w:val="21"/>
      <w:szCs w:val="24"/>
    </w:rPr>
  </w:style>
  <w:style w:type="paragraph" w:styleId="25">
    <w:name w:val="Block Text"/>
    <w:basedOn w:val="1"/>
    <w:qFormat/>
    <w:uiPriority w:val="0"/>
    <w:pPr>
      <w:spacing w:after="120"/>
      <w:ind w:left="1440" w:right="1440"/>
    </w:pPr>
  </w:style>
  <w:style w:type="paragraph" w:styleId="26">
    <w:name w:val="toc 5"/>
    <w:basedOn w:val="1"/>
    <w:next w:val="1"/>
    <w:qFormat/>
    <w:uiPriority w:val="39"/>
    <w:pPr>
      <w:ind w:left="800"/>
    </w:pPr>
    <w:rPr>
      <w:sz w:val="18"/>
      <w:szCs w:val="18"/>
    </w:rPr>
  </w:style>
  <w:style w:type="paragraph" w:styleId="27">
    <w:name w:val="toc 3"/>
    <w:basedOn w:val="1"/>
    <w:next w:val="1"/>
    <w:qFormat/>
    <w:uiPriority w:val="39"/>
    <w:pPr>
      <w:ind w:left="400"/>
    </w:pPr>
    <w:rPr>
      <w:iCs/>
    </w:rPr>
  </w:style>
  <w:style w:type="paragraph" w:styleId="28">
    <w:name w:val="Plain Text"/>
    <w:basedOn w:val="1"/>
    <w:next w:val="1"/>
    <w:link w:val="111"/>
    <w:qFormat/>
    <w:uiPriority w:val="0"/>
    <w:pPr>
      <w:widowControl w:val="0"/>
      <w:jc w:val="both"/>
    </w:pPr>
    <w:rPr>
      <w:rFonts w:ascii="宋体" w:hAnsi="Courier New" w:cs="Courier New"/>
      <w:kern w:val="2"/>
      <w:sz w:val="21"/>
      <w:szCs w:val="21"/>
    </w:rPr>
  </w:style>
  <w:style w:type="paragraph" w:styleId="29">
    <w:name w:val="toc 8"/>
    <w:basedOn w:val="1"/>
    <w:next w:val="1"/>
    <w:qFormat/>
    <w:uiPriority w:val="39"/>
    <w:pPr>
      <w:ind w:left="1400"/>
    </w:pPr>
    <w:rPr>
      <w:sz w:val="18"/>
      <w:szCs w:val="18"/>
    </w:rPr>
  </w:style>
  <w:style w:type="paragraph" w:styleId="30">
    <w:name w:val="Date"/>
    <w:basedOn w:val="1"/>
    <w:next w:val="1"/>
    <w:link w:val="90"/>
    <w:qFormat/>
    <w:uiPriority w:val="0"/>
    <w:pPr>
      <w:ind w:left="100" w:leftChars="2500"/>
    </w:pPr>
  </w:style>
  <w:style w:type="paragraph" w:styleId="31">
    <w:name w:val="Body Text Indent 2"/>
    <w:basedOn w:val="1"/>
    <w:link w:val="128"/>
    <w:qFormat/>
    <w:uiPriority w:val="0"/>
    <w:pPr>
      <w:spacing w:after="120" w:line="480" w:lineRule="auto"/>
      <w:ind w:left="420" w:leftChars="200"/>
    </w:pPr>
  </w:style>
  <w:style w:type="paragraph" w:styleId="32">
    <w:name w:val="Balloon Text"/>
    <w:basedOn w:val="1"/>
    <w:link w:val="65"/>
    <w:qFormat/>
    <w:uiPriority w:val="99"/>
    <w:rPr>
      <w:sz w:val="18"/>
      <w:szCs w:val="18"/>
    </w:rPr>
  </w:style>
  <w:style w:type="paragraph" w:styleId="33">
    <w:name w:val="footer"/>
    <w:basedOn w:val="1"/>
    <w:link w:val="80"/>
    <w:qFormat/>
    <w:uiPriority w:val="99"/>
    <w:pPr>
      <w:tabs>
        <w:tab w:val="center" w:pos="4153"/>
        <w:tab w:val="right" w:pos="8306"/>
      </w:tabs>
      <w:snapToGrid w:val="0"/>
    </w:pPr>
    <w:rPr>
      <w:sz w:val="18"/>
      <w:szCs w:val="18"/>
    </w:rPr>
  </w:style>
  <w:style w:type="paragraph" w:styleId="34">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35">
    <w:name w:val="Signature"/>
    <w:basedOn w:val="1"/>
    <w:link w:val="214"/>
    <w:qFormat/>
    <w:uiPriority w:val="0"/>
    <w:pPr>
      <w:widowControl w:val="0"/>
      <w:ind w:left="100" w:leftChars="2100"/>
      <w:jc w:val="both"/>
    </w:pPr>
    <w:rPr>
      <w:kern w:val="2"/>
      <w:sz w:val="21"/>
      <w:szCs w:val="24"/>
    </w:rPr>
  </w:style>
  <w:style w:type="paragraph" w:styleId="36">
    <w:name w:val="toc 1"/>
    <w:basedOn w:val="1"/>
    <w:next w:val="1"/>
    <w:qFormat/>
    <w:uiPriority w:val="39"/>
    <w:pPr>
      <w:spacing w:before="120" w:after="120"/>
    </w:pPr>
    <w:rPr>
      <w:b/>
      <w:bCs/>
      <w:caps/>
    </w:rPr>
  </w:style>
  <w:style w:type="paragraph" w:styleId="37">
    <w:name w:val="toc 4"/>
    <w:basedOn w:val="1"/>
    <w:next w:val="1"/>
    <w:qFormat/>
    <w:uiPriority w:val="39"/>
    <w:pPr>
      <w:ind w:left="600"/>
    </w:pPr>
    <w:rPr>
      <w:sz w:val="18"/>
      <w:szCs w:val="18"/>
    </w:rPr>
  </w:style>
  <w:style w:type="paragraph" w:styleId="38">
    <w:name w:val="Subtitle"/>
    <w:basedOn w:val="1"/>
    <w:next w:val="1"/>
    <w:link w:val="116"/>
    <w:qFormat/>
    <w:uiPriority w:val="0"/>
    <w:pPr>
      <w:spacing w:before="240" w:after="60" w:line="312" w:lineRule="auto"/>
      <w:jc w:val="center"/>
      <w:outlineLvl w:val="1"/>
    </w:pPr>
    <w:rPr>
      <w:rFonts w:ascii="Cambria" w:hAnsi="Cambria"/>
      <w:b/>
      <w:bCs/>
      <w:kern w:val="28"/>
      <w:sz w:val="32"/>
      <w:szCs w:val="32"/>
    </w:rPr>
  </w:style>
  <w:style w:type="paragraph" w:styleId="39">
    <w:name w:val="List"/>
    <w:basedOn w:val="1"/>
    <w:qFormat/>
    <w:uiPriority w:val="0"/>
    <w:pPr>
      <w:widowControl w:val="0"/>
      <w:ind w:left="200" w:hanging="200" w:hangingChars="200"/>
      <w:jc w:val="both"/>
    </w:pPr>
    <w:rPr>
      <w:kern w:val="2"/>
      <w:sz w:val="21"/>
      <w:szCs w:val="24"/>
    </w:rPr>
  </w:style>
  <w:style w:type="paragraph" w:styleId="40">
    <w:name w:val="footnote text"/>
    <w:basedOn w:val="1"/>
    <w:link w:val="215"/>
    <w:qFormat/>
    <w:uiPriority w:val="0"/>
    <w:pPr>
      <w:snapToGrid w:val="0"/>
    </w:pPr>
    <w:rPr>
      <w:sz w:val="18"/>
      <w:szCs w:val="18"/>
    </w:rPr>
  </w:style>
  <w:style w:type="paragraph" w:styleId="41">
    <w:name w:val="toc 6"/>
    <w:basedOn w:val="1"/>
    <w:next w:val="1"/>
    <w:qFormat/>
    <w:uiPriority w:val="39"/>
    <w:pPr>
      <w:ind w:left="1000"/>
    </w:pPr>
    <w:rPr>
      <w:sz w:val="18"/>
      <w:szCs w:val="18"/>
    </w:rPr>
  </w:style>
  <w:style w:type="paragraph" w:styleId="42">
    <w:name w:val="Body Text Indent 3"/>
    <w:basedOn w:val="1"/>
    <w:link w:val="81"/>
    <w:qFormat/>
    <w:uiPriority w:val="0"/>
    <w:pPr>
      <w:spacing w:after="120"/>
      <w:ind w:left="420" w:leftChars="200"/>
    </w:pPr>
    <w:rPr>
      <w:sz w:val="16"/>
      <w:szCs w:val="16"/>
    </w:rPr>
  </w:style>
  <w:style w:type="paragraph" w:styleId="43">
    <w:name w:val="toc 2"/>
    <w:basedOn w:val="1"/>
    <w:next w:val="1"/>
    <w:qFormat/>
    <w:uiPriority w:val="39"/>
    <w:pPr>
      <w:snapToGrid w:val="0"/>
      <w:ind w:left="198"/>
    </w:pPr>
    <w:rPr>
      <w:smallCaps/>
    </w:rPr>
  </w:style>
  <w:style w:type="paragraph" w:styleId="44">
    <w:name w:val="toc 9"/>
    <w:basedOn w:val="1"/>
    <w:next w:val="1"/>
    <w:qFormat/>
    <w:uiPriority w:val="39"/>
    <w:pPr>
      <w:ind w:left="1600"/>
    </w:pPr>
    <w:rPr>
      <w:sz w:val="18"/>
      <w:szCs w:val="18"/>
    </w:rPr>
  </w:style>
  <w:style w:type="paragraph" w:styleId="45">
    <w:name w:val="Body Text 2"/>
    <w:basedOn w:val="1"/>
    <w:link w:val="130"/>
    <w:qFormat/>
    <w:uiPriority w:val="0"/>
    <w:pPr>
      <w:spacing w:after="120" w:line="480" w:lineRule="auto"/>
    </w:pPr>
  </w:style>
  <w:style w:type="paragraph" w:styleId="46">
    <w:name w:val="HTML Preformatted"/>
    <w:basedOn w:val="1"/>
    <w:link w:val="216"/>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7">
    <w:name w:val="Normal (Web)"/>
    <w:basedOn w:val="1"/>
    <w:qFormat/>
    <w:uiPriority w:val="99"/>
    <w:pPr>
      <w:spacing w:before="100" w:beforeAutospacing="1" w:after="100" w:afterAutospacing="1"/>
    </w:pPr>
    <w:rPr>
      <w:rFonts w:ascii="宋体" w:hAnsi="宋体"/>
      <w:sz w:val="24"/>
    </w:rPr>
  </w:style>
  <w:style w:type="paragraph" w:styleId="48">
    <w:name w:val="index 1"/>
    <w:basedOn w:val="1"/>
    <w:next w:val="1"/>
    <w:qFormat/>
    <w:uiPriority w:val="0"/>
    <w:pPr>
      <w:widowControl w:val="0"/>
      <w:ind w:firstLine="480" w:firstLineChars="200"/>
      <w:jc w:val="center"/>
    </w:pPr>
    <w:rPr>
      <w:kern w:val="2"/>
      <w:sz w:val="24"/>
      <w:szCs w:val="24"/>
    </w:rPr>
  </w:style>
  <w:style w:type="paragraph" w:styleId="49">
    <w:name w:val="Title"/>
    <w:basedOn w:val="1"/>
    <w:next w:val="1"/>
    <w:link w:val="221"/>
    <w:qFormat/>
    <w:uiPriority w:val="0"/>
    <w:pPr>
      <w:spacing w:before="240" w:after="60"/>
      <w:jc w:val="center"/>
      <w:outlineLvl w:val="0"/>
    </w:pPr>
    <w:rPr>
      <w:rFonts w:ascii="等线 Light" w:hAnsi="等线 Light"/>
      <w:b/>
      <w:bCs/>
      <w:sz w:val="32"/>
      <w:szCs w:val="32"/>
    </w:rPr>
  </w:style>
  <w:style w:type="paragraph" w:styleId="50">
    <w:name w:val="annotation subject"/>
    <w:basedOn w:val="18"/>
    <w:next w:val="18"/>
    <w:link w:val="112"/>
    <w:qFormat/>
    <w:uiPriority w:val="0"/>
    <w:pPr>
      <w:widowControl/>
      <w:adjustRightInd/>
      <w:spacing w:line="240" w:lineRule="auto"/>
      <w:textAlignment w:val="auto"/>
    </w:pPr>
    <w:rPr>
      <w:b/>
      <w:bCs/>
      <w:sz w:val="20"/>
    </w:rPr>
  </w:style>
  <w:style w:type="paragraph" w:styleId="51">
    <w:name w:val="Body Text First Indent"/>
    <w:basedOn w:val="20"/>
    <w:link w:val="217"/>
    <w:qFormat/>
    <w:uiPriority w:val="0"/>
    <w:pPr>
      <w:ind w:firstLine="420" w:firstLineChars="100"/>
    </w:pPr>
  </w:style>
  <w:style w:type="table" w:styleId="53">
    <w:name w:val="Table Grid"/>
    <w:basedOn w:val="5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99"/>
    <w:rPr>
      <w:color w:val="800080"/>
      <w:u w:val="single"/>
    </w:rPr>
  </w:style>
  <w:style w:type="character" w:styleId="58">
    <w:name w:val="Hyperlink"/>
    <w:qFormat/>
    <w:uiPriority w:val="99"/>
    <w:rPr>
      <w:color w:val="0000FF"/>
      <w:u w:val="single"/>
    </w:rPr>
  </w:style>
  <w:style w:type="character" w:styleId="59">
    <w:name w:val="annotation reference"/>
    <w:basedOn w:val="54"/>
    <w:qFormat/>
    <w:uiPriority w:val="99"/>
    <w:rPr>
      <w:sz w:val="21"/>
      <w:szCs w:val="21"/>
    </w:rPr>
  </w:style>
  <w:style w:type="character" w:styleId="60">
    <w:name w:val="footnote reference"/>
    <w:qFormat/>
    <w:uiPriority w:val="0"/>
    <w:rPr>
      <w:vertAlign w:val="superscript"/>
    </w:rPr>
  </w:style>
  <w:style w:type="character" w:customStyle="1" w:styleId="61">
    <w:name w:val="标题 1 字符"/>
    <w:qFormat/>
    <w:uiPriority w:val="0"/>
    <w:rPr>
      <w:b/>
      <w:bCs/>
      <w:kern w:val="44"/>
      <w:sz w:val="44"/>
      <w:szCs w:val="44"/>
    </w:rPr>
  </w:style>
  <w:style w:type="character" w:customStyle="1" w:styleId="62">
    <w:name w:val="标题 2 Char"/>
    <w:qFormat/>
    <w:uiPriority w:val="0"/>
    <w:rPr>
      <w:rFonts w:ascii="Cambria" w:hAnsi="Cambria"/>
      <w:b/>
      <w:bCs/>
      <w:kern w:val="2"/>
      <w:sz w:val="32"/>
      <w:szCs w:val="32"/>
    </w:rPr>
  </w:style>
  <w:style w:type="paragraph" w:customStyle="1" w:styleId="63">
    <w:name w:val="正文（标准）"/>
    <w:basedOn w:val="1"/>
    <w:next w:val="1"/>
    <w:semiHidden/>
    <w:qFormat/>
    <w:uiPriority w:val="0"/>
    <w:pPr>
      <w:spacing w:line="360" w:lineRule="auto"/>
    </w:pPr>
    <w:rPr>
      <w:rFonts w:ascii="宋体" w:hAnsi="宋体" w:cs="宋体"/>
      <w:b/>
      <w:szCs w:val="21"/>
    </w:rPr>
  </w:style>
  <w:style w:type="character" w:customStyle="1" w:styleId="64">
    <w:name w:val="标题 1 Char"/>
    <w:link w:val="2"/>
    <w:qFormat/>
    <w:uiPriority w:val="99"/>
    <w:rPr>
      <w:b/>
      <w:bCs/>
      <w:kern w:val="44"/>
      <w:sz w:val="44"/>
      <w:szCs w:val="44"/>
    </w:rPr>
  </w:style>
  <w:style w:type="character" w:customStyle="1" w:styleId="65">
    <w:name w:val="批注框文本 Char"/>
    <w:link w:val="32"/>
    <w:qFormat/>
    <w:uiPriority w:val="99"/>
    <w:rPr>
      <w:sz w:val="18"/>
      <w:szCs w:val="18"/>
    </w:rPr>
  </w:style>
  <w:style w:type="character" w:customStyle="1" w:styleId="66">
    <w:name w:val="正文缩进 字符"/>
    <w:qFormat/>
    <w:uiPriority w:val="99"/>
  </w:style>
  <w:style w:type="character" w:customStyle="1" w:styleId="67">
    <w:name w:val="标题 7 Char"/>
    <w:link w:val="8"/>
    <w:qFormat/>
    <w:uiPriority w:val="9"/>
    <w:rPr>
      <w:b/>
      <w:bCs/>
      <w:sz w:val="24"/>
      <w:szCs w:val="24"/>
    </w:rPr>
  </w:style>
  <w:style w:type="character" w:customStyle="1" w:styleId="68">
    <w:name w:val="文档结构图 字符"/>
    <w:qFormat/>
    <w:uiPriority w:val="0"/>
    <w:rPr>
      <w:rFonts w:ascii="宋体"/>
      <w:sz w:val="18"/>
      <w:szCs w:val="18"/>
    </w:rPr>
  </w:style>
  <w:style w:type="character" w:customStyle="1" w:styleId="69">
    <w:name w:val="Char Char1"/>
    <w:qFormat/>
    <w:uiPriority w:val="0"/>
    <w:rPr>
      <w:b/>
      <w:bCs/>
      <w:kern w:val="44"/>
      <w:sz w:val="44"/>
      <w:szCs w:val="44"/>
    </w:rPr>
  </w:style>
  <w:style w:type="character" w:customStyle="1" w:styleId="70">
    <w:name w:val="页脚 字符1"/>
    <w:qFormat/>
    <w:uiPriority w:val="0"/>
    <w:rPr>
      <w:rFonts w:ascii="Times New Roman" w:hAnsi="Times New Roman" w:eastAsia="宋体" w:cs="Times New Roman"/>
      <w:sz w:val="18"/>
      <w:szCs w:val="18"/>
      <w:lang w:val="en-US" w:eastAsia="zh-CN" w:bidi="ar-SA"/>
    </w:rPr>
  </w:style>
  <w:style w:type="character" w:customStyle="1" w:styleId="71">
    <w:name w:val="g1"/>
    <w:qFormat/>
    <w:uiPriority w:val="0"/>
    <w:rPr>
      <w:color w:val="008000"/>
    </w:rPr>
  </w:style>
  <w:style w:type="character" w:customStyle="1" w:styleId="72">
    <w:name w:val="标题 2 字符2"/>
    <w:qFormat/>
    <w:uiPriority w:val="0"/>
    <w:rPr>
      <w:rFonts w:ascii="Arial" w:hAnsi="Arial" w:eastAsia="黑体" w:cs="Times New Roman"/>
      <w:b/>
      <w:bCs/>
      <w:sz w:val="32"/>
      <w:szCs w:val="32"/>
    </w:rPr>
  </w:style>
  <w:style w:type="character" w:customStyle="1" w:styleId="73">
    <w:name w:val="font11"/>
    <w:basedOn w:val="54"/>
    <w:qFormat/>
    <w:uiPriority w:val="0"/>
    <w:rPr>
      <w:rFonts w:hint="eastAsia" w:ascii="宋体" w:hAnsi="宋体" w:eastAsia="宋体" w:cs="宋体"/>
      <w:color w:val="000000"/>
      <w:sz w:val="18"/>
      <w:szCs w:val="18"/>
      <w:u w:val="none"/>
    </w:rPr>
  </w:style>
  <w:style w:type="character" w:customStyle="1" w:styleId="74">
    <w:name w:val="纯文本 字符"/>
    <w:qFormat/>
    <w:uiPriority w:val="0"/>
    <w:rPr>
      <w:rFonts w:ascii="宋体" w:hAnsi="Courier New" w:cs="Courier New"/>
      <w:kern w:val="2"/>
      <w:sz w:val="21"/>
      <w:szCs w:val="21"/>
    </w:rPr>
  </w:style>
  <w:style w:type="character" w:customStyle="1" w:styleId="75">
    <w:name w:val="标题 1 字符1"/>
    <w:qFormat/>
    <w:uiPriority w:val="0"/>
    <w:rPr>
      <w:rFonts w:ascii="Times New Roman" w:hAnsi="Times New Roman" w:eastAsia="宋体" w:cs="Times New Roman"/>
      <w:b/>
      <w:bCs/>
      <w:kern w:val="44"/>
      <w:sz w:val="44"/>
      <w:szCs w:val="44"/>
    </w:rPr>
  </w:style>
  <w:style w:type="character" w:customStyle="1" w:styleId="76">
    <w:name w:val="正文文本 + 间距 0 pt"/>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77">
    <w:name w:val="标题 8 Char"/>
    <w:link w:val="9"/>
    <w:qFormat/>
    <w:uiPriority w:val="9"/>
    <w:rPr>
      <w:rFonts w:ascii="Arial" w:hAnsi="Arial" w:eastAsia="黑体"/>
      <w:sz w:val="24"/>
    </w:rPr>
  </w:style>
  <w:style w:type="character" w:customStyle="1" w:styleId="78">
    <w:name w:val="标题 4 字符"/>
    <w:qFormat/>
    <w:uiPriority w:val="0"/>
    <w:rPr>
      <w:rFonts w:ascii="Arial" w:hAnsi="Arial" w:eastAsia="黑体"/>
      <w:b/>
      <w:bCs/>
      <w:sz w:val="28"/>
      <w:szCs w:val="28"/>
    </w:rPr>
  </w:style>
  <w:style w:type="character" w:customStyle="1" w:styleId="79">
    <w:name w:val="正文缩进 Char"/>
    <w:link w:val="13"/>
    <w:qFormat/>
    <w:uiPriority w:val="0"/>
  </w:style>
  <w:style w:type="character" w:customStyle="1" w:styleId="80">
    <w:name w:val="页脚 Char"/>
    <w:link w:val="33"/>
    <w:qFormat/>
    <w:uiPriority w:val="99"/>
    <w:rPr>
      <w:rFonts w:eastAsia="宋体"/>
      <w:sz w:val="18"/>
      <w:szCs w:val="18"/>
      <w:lang w:val="en-US" w:eastAsia="zh-CN" w:bidi="ar-SA"/>
    </w:rPr>
  </w:style>
  <w:style w:type="character" w:customStyle="1" w:styleId="81">
    <w:name w:val="正文文本缩进 3 Char"/>
    <w:link w:val="42"/>
    <w:qFormat/>
    <w:uiPriority w:val="0"/>
    <w:rPr>
      <w:sz w:val="16"/>
      <w:szCs w:val="16"/>
    </w:rPr>
  </w:style>
  <w:style w:type="character" w:customStyle="1" w:styleId="82">
    <w:name w:val="标题 9 Char"/>
    <w:link w:val="10"/>
    <w:qFormat/>
    <w:uiPriority w:val="9"/>
    <w:rPr>
      <w:rFonts w:ascii="Arial" w:hAnsi="Arial" w:eastAsia="黑体"/>
      <w:sz w:val="21"/>
      <w:szCs w:val="21"/>
    </w:rPr>
  </w:style>
  <w:style w:type="character" w:customStyle="1" w:styleId="83">
    <w:name w:val="标题 3 字符"/>
    <w:qFormat/>
    <w:uiPriority w:val="0"/>
    <w:rPr>
      <w:b/>
      <w:bCs/>
      <w:sz w:val="32"/>
      <w:szCs w:val="32"/>
    </w:rPr>
  </w:style>
  <w:style w:type="character" w:customStyle="1" w:styleId="84">
    <w:name w:val="页眉 字符1"/>
    <w:qFormat/>
    <w:uiPriority w:val="0"/>
    <w:rPr>
      <w:rFonts w:ascii="Times New Roman" w:hAnsi="Times New Roman" w:eastAsia="宋体" w:cs="Times New Roman"/>
      <w:sz w:val="18"/>
      <w:szCs w:val="18"/>
    </w:rPr>
  </w:style>
  <w:style w:type="character" w:customStyle="1" w:styleId="85">
    <w:name w:val="style11"/>
    <w:qFormat/>
    <w:uiPriority w:val="0"/>
    <w:rPr>
      <w:b/>
      <w:bCs/>
    </w:rPr>
  </w:style>
  <w:style w:type="character" w:customStyle="1" w:styleId="86">
    <w:name w:val="批注文字 字符"/>
    <w:qFormat/>
    <w:uiPriority w:val="0"/>
    <w:rPr>
      <w:sz w:val="24"/>
    </w:rPr>
  </w:style>
  <w:style w:type="character" w:customStyle="1" w:styleId="87">
    <w:name w:val="标题 5 Char"/>
    <w:link w:val="6"/>
    <w:qFormat/>
    <w:uiPriority w:val="0"/>
    <w:rPr>
      <w:b/>
      <w:bCs/>
      <w:sz w:val="28"/>
      <w:szCs w:val="28"/>
    </w:rPr>
  </w:style>
  <w:style w:type="character" w:customStyle="1" w:styleId="88">
    <w:name w:val="标题 3 字符2"/>
    <w:qFormat/>
    <w:uiPriority w:val="0"/>
    <w:rPr>
      <w:rFonts w:ascii="Times New Roman" w:hAnsi="Times New Roman" w:eastAsia="宋体" w:cs="Times New Roman"/>
      <w:b/>
      <w:bCs/>
      <w:sz w:val="32"/>
      <w:szCs w:val="32"/>
    </w:rPr>
  </w:style>
  <w:style w:type="character" w:customStyle="1" w:styleId="89">
    <w:name w:val="标题 4 Char"/>
    <w:link w:val="5"/>
    <w:qFormat/>
    <w:uiPriority w:val="0"/>
    <w:rPr>
      <w:rFonts w:ascii="Arial" w:hAnsi="Arial" w:eastAsia="黑体"/>
      <w:b/>
      <w:bCs/>
      <w:sz w:val="28"/>
      <w:szCs w:val="28"/>
    </w:rPr>
  </w:style>
  <w:style w:type="character" w:customStyle="1" w:styleId="90">
    <w:name w:val="日期 Char"/>
    <w:link w:val="30"/>
    <w:qFormat/>
    <w:uiPriority w:val="0"/>
  </w:style>
  <w:style w:type="character" w:customStyle="1" w:styleId="91">
    <w:name w:val="正文文本 字符"/>
    <w:qFormat/>
    <w:uiPriority w:val="0"/>
    <w:rPr>
      <w:rFonts w:eastAsia="宋体"/>
      <w:lang w:val="en-US" w:eastAsia="zh-CN" w:bidi="ar-SA"/>
    </w:rPr>
  </w:style>
  <w:style w:type="character" w:customStyle="1" w:styleId="92">
    <w:name w:val="标题 2XW Char2"/>
    <w:qFormat/>
    <w:uiPriority w:val="0"/>
    <w:rPr>
      <w:rFonts w:ascii="Cambria" w:hAnsi="Cambria" w:eastAsia="宋体" w:cs="Times New Roman"/>
      <w:b/>
      <w:bCs/>
      <w:sz w:val="32"/>
      <w:szCs w:val="32"/>
    </w:rPr>
  </w:style>
  <w:style w:type="character" w:customStyle="1" w:styleId="93">
    <w:name w:val="标题 2 字符"/>
    <w:qFormat/>
    <w:uiPriority w:val="0"/>
    <w:rPr>
      <w:rFonts w:ascii="Arial" w:hAnsi="Arial" w:eastAsia="黑体"/>
      <w:b/>
      <w:bCs/>
      <w:sz w:val="32"/>
      <w:szCs w:val="32"/>
    </w:rPr>
  </w:style>
  <w:style w:type="character" w:customStyle="1" w:styleId="94">
    <w:name w:val="Char Char4"/>
    <w:basedOn w:val="54"/>
    <w:qFormat/>
    <w:uiPriority w:val="0"/>
  </w:style>
  <w:style w:type="character" w:customStyle="1" w:styleId="95">
    <w:name w:val="正文文本_"/>
    <w:link w:val="96"/>
    <w:qFormat/>
    <w:uiPriority w:val="0"/>
    <w:rPr>
      <w:rFonts w:ascii="MingLiU" w:hAnsi="MingLiU" w:eastAsia="MingLiU" w:cs="MingLiU"/>
      <w:sz w:val="19"/>
      <w:szCs w:val="19"/>
      <w:shd w:val="clear" w:color="auto" w:fill="FFFFFF"/>
    </w:rPr>
  </w:style>
  <w:style w:type="paragraph" w:customStyle="1" w:styleId="96">
    <w:name w:val="正文文本3"/>
    <w:basedOn w:val="1"/>
    <w:link w:val="95"/>
    <w:qFormat/>
    <w:uiPriority w:val="0"/>
    <w:pPr>
      <w:widowControl w:val="0"/>
      <w:shd w:val="clear" w:color="auto" w:fill="FFFFFF"/>
      <w:spacing w:line="466" w:lineRule="exact"/>
      <w:ind w:hanging="1660"/>
      <w:jc w:val="right"/>
    </w:pPr>
    <w:rPr>
      <w:rFonts w:ascii="MingLiU" w:hAnsi="MingLiU" w:eastAsia="MingLiU"/>
      <w:sz w:val="19"/>
      <w:szCs w:val="19"/>
      <w:shd w:val="clear" w:color="auto" w:fill="FFFFFF"/>
    </w:rPr>
  </w:style>
  <w:style w:type="character" w:customStyle="1" w:styleId="97">
    <w:name w:val="标题 3 Char"/>
    <w:link w:val="4"/>
    <w:qFormat/>
    <w:uiPriority w:val="99"/>
    <w:rPr>
      <w:b/>
      <w:bCs/>
      <w:sz w:val="32"/>
      <w:szCs w:val="32"/>
    </w:rPr>
  </w:style>
  <w:style w:type="character" w:customStyle="1" w:styleId="98">
    <w:name w:val="未处理的提及1"/>
    <w:unhideWhenUsed/>
    <w:qFormat/>
    <w:uiPriority w:val="99"/>
    <w:rPr>
      <w:color w:val="605E5C"/>
      <w:shd w:val="clear" w:color="auto" w:fill="E1DFDD"/>
    </w:rPr>
  </w:style>
  <w:style w:type="character" w:customStyle="1" w:styleId="99">
    <w:name w:val="日期 Char1"/>
    <w:qFormat/>
    <w:uiPriority w:val="0"/>
    <w:rPr>
      <w:kern w:val="2"/>
      <w:sz w:val="21"/>
      <w:szCs w:val="22"/>
    </w:rPr>
  </w:style>
  <w:style w:type="character" w:customStyle="1" w:styleId="100">
    <w:name w:val="页眉 字符"/>
    <w:qFormat/>
    <w:uiPriority w:val="99"/>
    <w:rPr>
      <w:sz w:val="18"/>
      <w:szCs w:val="18"/>
    </w:rPr>
  </w:style>
  <w:style w:type="character" w:customStyle="1" w:styleId="101">
    <w:name w:val="font51"/>
    <w:basedOn w:val="54"/>
    <w:qFormat/>
    <w:uiPriority w:val="0"/>
    <w:rPr>
      <w:rFonts w:hint="eastAsia" w:ascii="宋体" w:hAnsi="宋体" w:eastAsia="宋体" w:cs="宋体"/>
      <w:color w:val="000000"/>
      <w:sz w:val="18"/>
      <w:szCs w:val="18"/>
      <w:u w:val="none"/>
    </w:rPr>
  </w:style>
  <w:style w:type="character" w:customStyle="1" w:styleId="102">
    <w:name w:val="fy"/>
    <w:qFormat/>
    <w:uiPriority w:val="0"/>
  </w:style>
  <w:style w:type="character" w:customStyle="1" w:styleId="103">
    <w:name w:val="页眉 Char"/>
    <w:link w:val="34"/>
    <w:qFormat/>
    <w:uiPriority w:val="99"/>
    <w:rPr>
      <w:sz w:val="18"/>
      <w:szCs w:val="18"/>
    </w:rPr>
  </w:style>
  <w:style w:type="character" w:customStyle="1" w:styleId="104">
    <w:name w:val="正文文本 Char"/>
    <w:link w:val="20"/>
    <w:qFormat/>
    <w:uiPriority w:val="0"/>
    <w:rPr>
      <w:rFonts w:eastAsia="宋体"/>
      <w:lang w:val="en-US" w:eastAsia="zh-CN" w:bidi="ar-SA"/>
    </w:rPr>
  </w:style>
  <w:style w:type="character" w:customStyle="1" w:styleId="105">
    <w:name w:val="纯文本 字符1"/>
    <w:qFormat/>
    <w:uiPriority w:val="0"/>
    <w:rPr>
      <w:rFonts w:ascii="宋体" w:hAnsi="Courier New" w:cs="Courier New"/>
      <w:kern w:val="2"/>
      <w:sz w:val="21"/>
      <w:szCs w:val="21"/>
    </w:rPr>
  </w:style>
  <w:style w:type="character" w:customStyle="1" w:styleId="106">
    <w:name w:val="BoldText"/>
    <w:qFormat/>
    <w:uiPriority w:val="0"/>
    <w:rPr>
      <w:rFonts w:ascii="Times New Roman" w:hAnsi="Times New Roman" w:cs="Times New Roman"/>
      <w:b/>
      <w:bCs/>
    </w:rPr>
  </w:style>
  <w:style w:type="character" w:customStyle="1" w:styleId="107">
    <w:name w:val="文档结构图 Char"/>
    <w:link w:val="16"/>
    <w:qFormat/>
    <w:uiPriority w:val="99"/>
    <w:rPr>
      <w:rFonts w:ascii="宋体"/>
      <w:sz w:val="18"/>
      <w:szCs w:val="18"/>
    </w:rPr>
  </w:style>
  <w:style w:type="character" w:customStyle="1" w:styleId="108">
    <w:name w:val="zbggmain style9"/>
    <w:qFormat/>
    <w:uiPriority w:val="0"/>
  </w:style>
  <w:style w:type="character" w:customStyle="1" w:styleId="109">
    <w:name w:val="批注文字 Char"/>
    <w:link w:val="18"/>
    <w:qFormat/>
    <w:uiPriority w:val="99"/>
    <w:rPr>
      <w:rFonts w:eastAsia="宋体"/>
      <w:sz w:val="24"/>
      <w:lang w:val="en-US" w:eastAsia="zh-CN" w:bidi="ar-SA"/>
    </w:rPr>
  </w:style>
  <w:style w:type="character" w:customStyle="1" w:styleId="110">
    <w:name w:val="font21"/>
    <w:basedOn w:val="54"/>
    <w:qFormat/>
    <w:uiPriority w:val="0"/>
    <w:rPr>
      <w:rFonts w:hint="eastAsia" w:ascii="宋体" w:hAnsi="宋体" w:eastAsia="宋体" w:cs="宋体"/>
      <w:color w:val="000000"/>
      <w:sz w:val="18"/>
      <w:szCs w:val="18"/>
      <w:u w:val="none"/>
    </w:rPr>
  </w:style>
  <w:style w:type="character" w:customStyle="1" w:styleId="111">
    <w:name w:val="纯文本 Char"/>
    <w:link w:val="28"/>
    <w:qFormat/>
    <w:uiPriority w:val="0"/>
    <w:rPr>
      <w:rFonts w:ascii="宋体" w:hAnsi="Courier New" w:eastAsia="宋体" w:cs="Courier New"/>
      <w:kern w:val="2"/>
      <w:sz w:val="21"/>
      <w:szCs w:val="21"/>
      <w:lang w:val="en-US" w:eastAsia="zh-CN" w:bidi="ar-SA"/>
    </w:rPr>
  </w:style>
  <w:style w:type="character" w:customStyle="1" w:styleId="112">
    <w:name w:val="批注主题 Char"/>
    <w:link w:val="50"/>
    <w:qFormat/>
    <w:uiPriority w:val="0"/>
    <w:rPr>
      <w:b/>
      <w:bCs/>
    </w:rPr>
  </w:style>
  <w:style w:type="character" w:customStyle="1" w:styleId="113">
    <w:name w:val="页脚 字符"/>
    <w:qFormat/>
    <w:uiPriority w:val="99"/>
    <w:rPr>
      <w:rFonts w:eastAsia="宋体"/>
      <w:sz w:val="18"/>
      <w:szCs w:val="18"/>
      <w:lang w:val="en-US" w:eastAsia="zh-CN" w:bidi="ar-SA"/>
    </w:rPr>
  </w:style>
  <w:style w:type="character" w:customStyle="1" w:styleId="114">
    <w:name w:val="无间隔 Char"/>
    <w:link w:val="115"/>
    <w:qFormat/>
    <w:uiPriority w:val="0"/>
    <w:rPr>
      <w:rFonts w:ascii="Calibri" w:hAnsi="Calibri"/>
      <w:sz w:val="22"/>
      <w:szCs w:val="22"/>
      <w:lang w:val="en-US" w:eastAsia="zh-CN" w:bidi="ar-SA"/>
    </w:rPr>
  </w:style>
  <w:style w:type="paragraph" w:styleId="115">
    <w:name w:val="No Spacing"/>
    <w:link w:val="114"/>
    <w:qFormat/>
    <w:uiPriority w:val="0"/>
    <w:rPr>
      <w:rFonts w:ascii="Calibri" w:hAnsi="Calibri" w:eastAsia="宋体" w:cs="Times New Roman"/>
      <w:sz w:val="22"/>
      <w:szCs w:val="22"/>
      <w:lang w:val="en-US" w:eastAsia="zh-CN" w:bidi="ar-SA"/>
    </w:rPr>
  </w:style>
  <w:style w:type="character" w:customStyle="1" w:styleId="116">
    <w:name w:val="副标题 Char"/>
    <w:link w:val="38"/>
    <w:qFormat/>
    <w:uiPriority w:val="0"/>
    <w:rPr>
      <w:rFonts w:ascii="Cambria" w:hAnsi="Cambria" w:cs="Times New Roman"/>
      <w:b/>
      <w:bCs/>
      <w:kern w:val="28"/>
      <w:sz w:val="32"/>
      <w:szCs w:val="32"/>
    </w:rPr>
  </w:style>
  <w:style w:type="character" w:customStyle="1" w:styleId="117">
    <w:name w:val="标题 2 Char1"/>
    <w:link w:val="3"/>
    <w:qFormat/>
    <w:uiPriority w:val="99"/>
    <w:rPr>
      <w:rFonts w:ascii="Arial" w:hAnsi="Arial" w:eastAsia="黑体"/>
      <w:b/>
      <w:bCs/>
      <w:sz w:val="32"/>
      <w:szCs w:val="32"/>
    </w:rPr>
  </w:style>
  <w:style w:type="character" w:customStyle="1" w:styleId="118">
    <w:name w:val="HTML Markup"/>
    <w:qFormat/>
    <w:uiPriority w:val="0"/>
    <w:rPr>
      <w:vanish/>
      <w:color w:val="FF0000"/>
    </w:rPr>
  </w:style>
  <w:style w:type="character" w:customStyle="1" w:styleId="119">
    <w:name w:val="javascript"/>
    <w:qFormat/>
    <w:uiPriority w:val="0"/>
  </w:style>
  <w:style w:type="character" w:customStyle="1" w:styleId="120">
    <w:name w:val="纯文本 Char1"/>
    <w:qFormat/>
    <w:uiPriority w:val="0"/>
    <w:rPr>
      <w:rFonts w:ascii="宋体" w:hAnsi="Courier New" w:cs="Courier New"/>
      <w:sz w:val="21"/>
      <w:szCs w:val="21"/>
    </w:rPr>
  </w:style>
  <w:style w:type="character" w:customStyle="1" w:styleId="121">
    <w:name w:val="标题 2 字符3"/>
    <w:qFormat/>
    <w:uiPriority w:val="0"/>
    <w:rPr>
      <w:rFonts w:ascii="Arial" w:hAnsi="Arial" w:eastAsia="黑体"/>
      <w:b/>
      <w:bCs/>
      <w:sz w:val="32"/>
      <w:szCs w:val="32"/>
    </w:rPr>
  </w:style>
  <w:style w:type="character" w:customStyle="1" w:styleId="122">
    <w:name w:val="正文文本缩进 Char"/>
    <w:link w:val="21"/>
    <w:qFormat/>
    <w:uiPriority w:val="99"/>
  </w:style>
  <w:style w:type="character" w:customStyle="1" w:styleId="123">
    <w:name w:val="题注 Char"/>
    <w:link w:val="14"/>
    <w:qFormat/>
    <w:uiPriority w:val="0"/>
    <w:rPr>
      <w:rFonts w:ascii="Arial" w:hAnsi="Arial" w:eastAsia="黑体" w:cs="Arial"/>
    </w:rPr>
  </w:style>
  <w:style w:type="character" w:customStyle="1" w:styleId="124">
    <w:name w:val="样式3"/>
    <w:qFormat/>
    <w:uiPriority w:val="0"/>
    <w:rPr>
      <w:rFonts w:ascii="黑体" w:hAnsi="黑体" w:eastAsia="宋体"/>
      <w:color w:val="FF0000"/>
      <w:sz w:val="21"/>
      <w:szCs w:val="30"/>
    </w:rPr>
  </w:style>
  <w:style w:type="character" w:customStyle="1" w:styleId="125">
    <w:name w:val="标题 6 Char"/>
    <w:link w:val="7"/>
    <w:qFormat/>
    <w:uiPriority w:val="0"/>
    <w:rPr>
      <w:rFonts w:ascii="Arial" w:hAnsi="Arial" w:eastAsia="黑体"/>
      <w:b/>
      <w:bCs/>
      <w:sz w:val="24"/>
      <w:szCs w:val="24"/>
    </w:rPr>
  </w:style>
  <w:style w:type="character" w:customStyle="1" w:styleId="126">
    <w:name w:val="jianju"/>
    <w:qFormat/>
    <w:uiPriority w:val="0"/>
  </w:style>
  <w:style w:type="character" w:customStyle="1" w:styleId="127">
    <w:name w:val="Char Char3"/>
    <w:qFormat/>
    <w:uiPriority w:val="0"/>
    <w:rPr>
      <w:sz w:val="18"/>
    </w:rPr>
  </w:style>
  <w:style w:type="character" w:customStyle="1" w:styleId="128">
    <w:name w:val="正文文本缩进 2 Char"/>
    <w:link w:val="31"/>
    <w:qFormat/>
    <w:uiPriority w:val="0"/>
  </w:style>
  <w:style w:type="character" w:customStyle="1" w:styleId="129">
    <w:name w:val="正文文本缩进 字符"/>
    <w:qFormat/>
    <w:uiPriority w:val="0"/>
  </w:style>
  <w:style w:type="character" w:customStyle="1" w:styleId="130">
    <w:name w:val="正文文本 2 Char"/>
    <w:link w:val="45"/>
    <w:qFormat/>
    <w:uiPriority w:val="0"/>
  </w:style>
  <w:style w:type="paragraph" w:styleId="131">
    <w:name w:val="List Paragraph"/>
    <w:basedOn w:val="1"/>
    <w:qFormat/>
    <w:uiPriority w:val="34"/>
    <w:pPr>
      <w:widowControl w:val="0"/>
      <w:ind w:firstLine="420" w:firstLineChars="200"/>
      <w:jc w:val="both"/>
    </w:pPr>
    <w:rPr>
      <w:kern w:val="2"/>
      <w:sz w:val="21"/>
      <w:szCs w:val="22"/>
    </w:rPr>
  </w:style>
  <w:style w:type="paragraph" w:customStyle="1" w:styleId="132">
    <w:name w:val="批注框文本 Char Char"/>
    <w:basedOn w:val="1"/>
    <w:qFormat/>
    <w:uiPriority w:val="0"/>
    <w:rPr>
      <w:sz w:val="18"/>
    </w:rPr>
  </w:style>
  <w:style w:type="paragraph" w:customStyle="1" w:styleId="133">
    <w:name w:val="p0"/>
    <w:basedOn w:val="1"/>
    <w:qFormat/>
    <w:uiPriority w:val="0"/>
    <w:rPr>
      <w:rFonts w:ascii="宋体"/>
      <w:sz w:val="34"/>
      <w:szCs w:val="21"/>
    </w:rPr>
  </w:style>
  <w:style w:type="paragraph" w:customStyle="1" w:styleId="134">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5">
    <w:name w:val="xl72"/>
    <w:basedOn w:val="1"/>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6">
    <w:name w:val="修订1"/>
    <w:qFormat/>
    <w:uiPriority w:val="0"/>
    <w:rPr>
      <w:rFonts w:ascii="Times New Roman" w:hAnsi="Times New Roman" w:eastAsia="宋体" w:cs="Times New Roman"/>
      <w:lang w:val="en-US" w:eastAsia="zh-CN" w:bidi="ar-SA"/>
    </w:rPr>
  </w:style>
  <w:style w:type="paragraph" w:customStyle="1" w:styleId="137">
    <w:name w:val="Blockquote"/>
    <w:basedOn w:val="1"/>
    <w:qFormat/>
    <w:uiPriority w:val="0"/>
    <w:pPr>
      <w:widowControl w:val="0"/>
      <w:autoSpaceDE w:val="0"/>
      <w:autoSpaceDN w:val="0"/>
      <w:adjustRightInd w:val="0"/>
      <w:spacing w:before="100" w:after="100"/>
      <w:ind w:left="360" w:right="360"/>
    </w:pPr>
    <w:rPr>
      <w:sz w:val="24"/>
    </w:rPr>
  </w:style>
  <w:style w:type="paragraph" w:customStyle="1" w:styleId="138">
    <w:name w:val="xl81"/>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9">
    <w:name w:val="_Style 1"/>
    <w:basedOn w:val="1"/>
    <w:qFormat/>
    <w:uiPriority w:val="0"/>
    <w:pPr>
      <w:widowControl w:val="0"/>
      <w:ind w:firstLine="420" w:firstLineChars="200"/>
      <w:jc w:val="both"/>
    </w:pPr>
    <w:rPr>
      <w:kern w:val="2"/>
      <w:sz w:val="21"/>
      <w:szCs w:val="22"/>
    </w:rPr>
  </w:style>
  <w:style w:type="paragraph" w:customStyle="1" w:styleId="140">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141">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42">
    <w:name w:val="目录文字"/>
    <w:basedOn w:val="1"/>
    <w:qFormat/>
    <w:uiPriority w:val="0"/>
    <w:pPr>
      <w:spacing w:line="480" w:lineRule="auto"/>
    </w:pPr>
    <w:rPr>
      <w:rFonts w:ascii="宋体" w:hAnsi="宋体"/>
      <w:sz w:val="24"/>
    </w:rPr>
  </w:style>
  <w:style w:type="paragraph" w:customStyle="1" w:styleId="143">
    <w:name w:val="p2"/>
    <w:basedOn w:val="1"/>
    <w:qFormat/>
    <w:uiPriority w:val="0"/>
    <w:pPr>
      <w:spacing w:line="480" w:lineRule="auto"/>
      <w:ind w:firstLine="420"/>
    </w:pPr>
    <w:rPr>
      <w:rFonts w:ascii="宋体" w:hAnsi="宋体" w:cs="宋体"/>
      <w:sz w:val="21"/>
      <w:szCs w:val="21"/>
    </w:rPr>
  </w:style>
  <w:style w:type="paragraph" w:customStyle="1" w:styleId="144">
    <w:name w:val="p12"/>
    <w:basedOn w:val="1"/>
    <w:qFormat/>
    <w:uiPriority w:val="0"/>
    <w:pPr>
      <w:spacing w:line="480" w:lineRule="auto"/>
    </w:pPr>
    <w:rPr>
      <w:rFonts w:ascii="宋体" w:hAnsi="宋体" w:cs="宋体"/>
      <w:sz w:val="21"/>
      <w:szCs w:val="21"/>
    </w:rPr>
  </w:style>
  <w:style w:type="paragraph" w:customStyle="1" w:styleId="145">
    <w:name w:val="xl75"/>
    <w:basedOn w:val="1"/>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6">
    <w:name w:val="Agreement Section"/>
    <w:basedOn w:val="1"/>
    <w:qFormat/>
    <w:uiPriority w:val="0"/>
    <w:pPr>
      <w:widowControl w:val="0"/>
      <w:numPr>
        <w:ilvl w:val="0"/>
        <w:numId w:val="1"/>
      </w:numPr>
      <w:spacing w:line="460" w:lineRule="exact"/>
    </w:pPr>
    <w:rPr>
      <w:rFonts w:ascii="黑体" w:hAnsi="微软雅黑" w:eastAsia="黑体" w:cs="宋体"/>
      <w:color w:val="000000"/>
      <w:sz w:val="21"/>
      <w:szCs w:val="21"/>
    </w:rPr>
  </w:style>
  <w:style w:type="paragraph" w:customStyle="1" w:styleId="147">
    <w:name w:val="_Style 118"/>
    <w:basedOn w:val="21"/>
    <w:next w:val="22"/>
    <w:qFormat/>
    <w:uiPriority w:val="0"/>
    <w:pPr>
      <w:widowControl w:val="0"/>
      <w:ind w:firstLine="420" w:firstLineChars="200"/>
      <w:jc w:val="both"/>
    </w:pPr>
    <w:rPr>
      <w:kern w:val="2"/>
      <w:sz w:val="21"/>
      <w:szCs w:val="24"/>
    </w:rPr>
  </w:style>
  <w:style w:type="paragraph" w:customStyle="1" w:styleId="148">
    <w:name w:val="Char Char Char Char1 Char Char Char Char Char1 Char Char Char Char Char Char Char"/>
    <w:basedOn w:val="1"/>
    <w:qFormat/>
    <w:uiPriority w:val="0"/>
    <w:pPr>
      <w:widowControl w:val="0"/>
      <w:spacing w:line="240" w:lineRule="atLeast"/>
      <w:ind w:left="420" w:firstLine="420"/>
      <w:jc w:val="both"/>
    </w:pPr>
    <w:rPr>
      <w:sz w:val="21"/>
      <w:szCs w:val="21"/>
    </w:rPr>
  </w:style>
  <w:style w:type="paragraph" w:customStyle="1" w:styleId="149">
    <w:name w:val="xl69"/>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0">
    <w:name w:val="xl80"/>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1">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2">
    <w:name w:val="样式2"/>
    <w:basedOn w:val="5"/>
    <w:next w:val="5"/>
    <w:qFormat/>
    <w:uiPriority w:val="0"/>
    <w:rPr>
      <w:rFonts w:ascii="黑体"/>
      <w:sz w:val="24"/>
      <w:szCs w:val="30"/>
    </w:rPr>
  </w:style>
  <w:style w:type="paragraph" w:customStyle="1" w:styleId="153">
    <w:name w:val="Char2"/>
    <w:basedOn w:val="1"/>
    <w:qFormat/>
    <w:uiPriority w:val="0"/>
    <w:pPr>
      <w:widowControl w:val="0"/>
      <w:jc w:val="both"/>
    </w:pPr>
    <w:rPr>
      <w:rFonts w:ascii="Tahoma" w:hAnsi="Tahoma"/>
      <w:kern w:val="2"/>
      <w:sz w:val="24"/>
    </w:rPr>
  </w:style>
  <w:style w:type="paragraph" w:customStyle="1" w:styleId="154">
    <w:name w:val="xl77"/>
    <w:basedOn w:val="1"/>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5">
    <w:name w:val="Char"/>
    <w:basedOn w:val="1"/>
    <w:qFormat/>
    <w:uiPriority w:val="0"/>
    <w:pPr>
      <w:widowControl w:val="0"/>
      <w:jc w:val="both"/>
    </w:pPr>
    <w:rPr>
      <w:kern w:val="2"/>
      <w:sz w:val="21"/>
      <w:szCs w:val="24"/>
    </w:rPr>
  </w:style>
  <w:style w:type="paragraph" w:customStyle="1" w:styleId="156">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157">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158">
    <w:name w:val="样式 标题 2 + Times New Roman 四号 非加粗 段前: 5 磅 段后: 0 磅 行距: 固定值 20..."/>
    <w:basedOn w:val="3"/>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59">
    <w:name w:val="样式1"/>
    <w:basedOn w:val="5"/>
    <w:qFormat/>
    <w:uiPriority w:val="0"/>
    <w:rPr>
      <w:rFonts w:ascii="黑体"/>
      <w:sz w:val="24"/>
      <w:szCs w:val="30"/>
    </w:rPr>
  </w:style>
  <w:style w:type="paragraph" w:customStyle="1" w:styleId="160">
    <w:name w:val="PP 行"/>
    <w:basedOn w:val="35"/>
    <w:qFormat/>
    <w:uiPriority w:val="0"/>
  </w:style>
  <w:style w:type="paragraph" w:customStyle="1" w:styleId="161">
    <w:name w:val="xl7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62">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63">
    <w:name w:val="7"/>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4">
    <w:name w:val="xl78"/>
    <w:basedOn w:val="1"/>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5">
    <w:name w:val="xl76"/>
    <w:basedOn w:val="1"/>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6">
    <w:name w:val="Char1"/>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7">
    <w:name w:val="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168">
    <w:name w:val="_Style 27"/>
    <w:basedOn w:val="1"/>
    <w:next w:val="25"/>
    <w:qFormat/>
    <w:uiPriority w:val="0"/>
    <w:pPr>
      <w:widowControl w:val="0"/>
      <w:adjustRightInd w:val="0"/>
      <w:ind w:left="420" w:right="33"/>
      <w:textAlignment w:val="baseline"/>
    </w:pPr>
    <w:rPr>
      <w:sz w:val="24"/>
    </w:rPr>
  </w:style>
  <w:style w:type="paragraph" w:customStyle="1" w:styleId="16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70">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1">
    <w:name w:val="标题4"/>
    <w:basedOn w:val="1"/>
    <w:next w:val="5"/>
    <w:qFormat/>
    <w:uiPriority w:val="0"/>
    <w:rPr>
      <w:rFonts w:ascii="黑体" w:eastAsia="黑体"/>
      <w:sz w:val="24"/>
      <w:szCs w:val="30"/>
    </w:rPr>
  </w:style>
  <w:style w:type="paragraph" w:customStyle="1" w:styleId="172">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73">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74">
    <w:name w:val="xl71"/>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75">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6">
    <w:name w:val="_Style 54"/>
    <w:basedOn w:val="1"/>
    <w:qFormat/>
    <w:uiPriority w:val="0"/>
    <w:pPr>
      <w:widowControl w:val="0"/>
      <w:ind w:firstLine="467" w:firstLineChars="200"/>
      <w:jc w:val="both"/>
    </w:pPr>
    <w:rPr>
      <w:rFonts w:ascii="仿宋_GB2312" w:eastAsia="仿宋_GB2312"/>
      <w:kern w:val="2"/>
      <w:sz w:val="24"/>
      <w:szCs w:val="24"/>
    </w:rPr>
  </w:style>
  <w:style w:type="paragraph" w:customStyle="1" w:styleId="177">
    <w:name w:val="Char Char Char Char1"/>
    <w:basedOn w:val="1"/>
    <w:qFormat/>
    <w:uiPriority w:val="0"/>
    <w:pPr>
      <w:widowControl w:val="0"/>
      <w:jc w:val="both"/>
    </w:pPr>
    <w:rPr>
      <w:kern w:val="2"/>
      <w:sz w:val="21"/>
      <w:szCs w:val="24"/>
    </w:rPr>
  </w:style>
  <w:style w:type="paragraph" w:customStyle="1" w:styleId="178">
    <w:name w:val="表格"/>
    <w:basedOn w:val="1"/>
    <w:qFormat/>
    <w:uiPriority w:val="0"/>
    <w:pPr>
      <w:tabs>
        <w:tab w:val="left" w:pos="1200"/>
      </w:tabs>
      <w:spacing w:line="500" w:lineRule="exact"/>
      <w:jc w:val="center"/>
    </w:pPr>
    <w:rPr>
      <w:kern w:val="2"/>
      <w:sz w:val="24"/>
      <w:szCs w:val="18"/>
    </w:rPr>
  </w:style>
  <w:style w:type="paragraph" w:customStyle="1" w:styleId="179">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paragraph" w:customStyle="1" w:styleId="180">
    <w:name w:val="_Style 119"/>
    <w:basedOn w:val="21"/>
    <w:next w:val="22"/>
    <w:qFormat/>
    <w:uiPriority w:val="0"/>
    <w:pPr>
      <w:widowControl w:val="0"/>
      <w:ind w:firstLine="420" w:firstLineChars="200"/>
      <w:jc w:val="both"/>
    </w:pPr>
    <w:rPr>
      <w:kern w:val="2"/>
      <w:sz w:val="21"/>
      <w:szCs w:val="24"/>
    </w:rPr>
  </w:style>
  <w:style w:type="paragraph" w:customStyle="1" w:styleId="181">
    <w:name w:val="xl65"/>
    <w:basedOn w:val="1"/>
    <w:qFormat/>
    <w:uiPriority w:val="0"/>
    <w:pPr>
      <w:spacing w:before="100" w:beforeAutospacing="1" w:after="100" w:afterAutospacing="1"/>
    </w:pPr>
    <w:rPr>
      <w:rFonts w:ascii="微软雅黑" w:hAnsi="微软雅黑" w:eastAsia="微软雅黑" w:cs="宋体"/>
      <w:sz w:val="24"/>
      <w:szCs w:val="24"/>
    </w:rPr>
  </w:style>
  <w:style w:type="paragraph" w:customStyle="1" w:styleId="182">
    <w:name w:val="_Style 117"/>
    <w:basedOn w:val="21"/>
    <w:next w:val="22"/>
    <w:qFormat/>
    <w:uiPriority w:val="0"/>
    <w:pPr>
      <w:widowControl w:val="0"/>
      <w:ind w:firstLine="420" w:firstLineChars="200"/>
      <w:jc w:val="both"/>
    </w:pPr>
    <w:rPr>
      <w:kern w:val="2"/>
      <w:sz w:val="21"/>
      <w:szCs w:val="24"/>
    </w:rPr>
  </w:style>
  <w:style w:type="paragraph" w:customStyle="1" w:styleId="183">
    <w:name w:val="xl74"/>
    <w:basedOn w:val="1"/>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4">
    <w:name w:val="Char3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5">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6">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7">
    <w:name w:val="font5"/>
    <w:basedOn w:val="1"/>
    <w:qFormat/>
    <w:uiPriority w:val="0"/>
    <w:pPr>
      <w:spacing w:before="100" w:beforeAutospacing="1" w:after="100" w:afterAutospacing="1"/>
    </w:pPr>
    <w:rPr>
      <w:rFonts w:ascii="等线" w:hAnsi="等线" w:eastAsia="等线" w:cs="宋体"/>
      <w:sz w:val="18"/>
      <w:szCs w:val="18"/>
    </w:rPr>
  </w:style>
  <w:style w:type="paragraph" w:customStyle="1" w:styleId="188">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189">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0">
    <w:name w:val="_Style 3"/>
    <w:basedOn w:val="1"/>
    <w:qFormat/>
    <w:uiPriority w:val="99"/>
    <w:pPr>
      <w:widowControl w:val="0"/>
      <w:ind w:firstLine="420" w:firstLineChars="200"/>
      <w:jc w:val="both"/>
    </w:pPr>
    <w:rPr>
      <w:kern w:val="2"/>
      <w:sz w:val="21"/>
      <w:szCs w:val="22"/>
    </w:rPr>
  </w:style>
  <w:style w:type="paragraph" w:customStyle="1" w:styleId="191">
    <w:name w:val="列出段落1"/>
    <w:basedOn w:val="1"/>
    <w:qFormat/>
    <w:uiPriority w:val="99"/>
    <w:pPr>
      <w:widowControl w:val="0"/>
      <w:ind w:firstLine="420" w:firstLineChars="200"/>
      <w:jc w:val="both"/>
    </w:pPr>
    <w:rPr>
      <w:rFonts w:ascii="Calibri" w:hAnsi="Calibri"/>
      <w:kern w:val="2"/>
      <w:sz w:val="21"/>
      <w:szCs w:val="22"/>
    </w:rPr>
  </w:style>
  <w:style w:type="paragraph" w:customStyle="1" w:styleId="192">
    <w:name w:val="xl73"/>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3">
    <w:name w:val="xl68"/>
    <w:basedOn w:val="1"/>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194">
    <w:name w:val="xl24"/>
    <w:basedOn w:val="1"/>
    <w:qFormat/>
    <w:uiPriority w:val="0"/>
    <w:pPr>
      <w:spacing w:before="100" w:beforeAutospacing="1" w:after="100" w:afterAutospacing="1"/>
      <w:jc w:val="center"/>
      <w:textAlignment w:val="center"/>
    </w:pPr>
    <w:rPr>
      <w:rFonts w:ascii="宋体" w:hAnsi="宋体"/>
      <w:sz w:val="24"/>
      <w:szCs w:val="24"/>
    </w:rPr>
  </w:style>
  <w:style w:type="paragraph" w:customStyle="1" w:styleId="195">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196">
    <w:name w:val="Char Char Char Char"/>
    <w:basedOn w:val="1"/>
    <w:qFormat/>
    <w:uiPriority w:val="0"/>
    <w:pPr>
      <w:widowControl w:val="0"/>
      <w:spacing w:line="240" w:lineRule="atLeast"/>
      <w:ind w:left="420" w:firstLine="420"/>
      <w:jc w:val="both"/>
    </w:pPr>
    <w:rPr>
      <w:sz w:val="21"/>
      <w:szCs w:val="21"/>
    </w:rPr>
  </w:style>
  <w:style w:type="paragraph" w:customStyle="1" w:styleId="197">
    <w:name w:val="1"/>
    <w:basedOn w:val="1"/>
    <w:next w:val="25"/>
    <w:qFormat/>
    <w:uiPriority w:val="0"/>
    <w:pPr>
      <w:widowControl w:val="0"/>
      <w:adjustRightInd w:val="0"/>
      <w:ind w:left="420" w:right="33"/>
      <w:textAlignment w:val="baseline"/>
    </w:pPr>
    <w:rPr>
      <w:sz w:val="24"/>
    </w:rPr>
  </w:style>
  <w:style w:type="paragraph" w:customStyle="1" w:styleId="198">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9">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00">
    <w:name w:val="样式 标题 3 + (中文) 黑体 小四 非加粗 段前: 7.8 磅 段后: 0 磅 行距: 固定值 20 磅"/>
    <w:basedOn w:val="4"/>
    <w:qFormat/>
    <w:uiPriority w:val="0"/>
    <w:pPr>
      <w:widowControl w:val="0"/>
      <w:spacing w:before="0" w:after="0" w:line="400" w:lineRule="exact"/>
      <w:jc w:val="both"/>
    </w:pPr>
    <w:rPr>
      <w:rFonts w:eastAsia="黑体" w:cs="宋体"/>
      <w:b w:val="0"/>
      <w:bCs w:val="0"/>
      <w:kern w:val="2"/>
      <w:sz w:val="24"/>
      <w:szCs w:val="20"/>
    </w:rPr>
  </w:style>
  <w:style w:type="paragraph" w:customStyle="1" w:styleId="201">
    <w:name w:val="_Style 5"/>
    <w:basedOn w:val="1"/>
    <w:qFormat/>
    <w:uiPriority w:val="0"/>
    <w:pPr>
      <w:spacing w:after="160" w:line="240" w:lineRule="exact"/>
    </w:pPr>
    <w:rPr>
      <w:rFonts w:ascii="Verdana" w:hAnsi="Verdana" w:eastAsia="仿宋_GB2312"/>
      <w:sz w:val="24"/>
      <w:lang w:eastAsia="en-US"/>
    </w:rPr>
  </w:style>
  <w:style w:type="paragraph" w:customStyle="1" w:styleId="202">
    <w:name w:val="简单回函地址"/>
    <w:basedOn w:val="1"/>
    <w:qFormat/>
    <w:uiPriority w:val="0"/>
    <w:pPr>
      <w:widowControl w:val="0"/>
      <w:jc w:val="both"/>
    </w:pPr>
    <w:rPr>
      <w:kern w:val="2"/>
      <w:sz w:val="21"/>
      <w:szCs w:val="24"/>
    </w:rPr>
  </w:style>
  <w:style w:type="character" w:customStyle="1" w:styleId="203">
    <w:name w:val="grame"/>
    <w:qFormat/>
    <w:uiPriority w:val="0"/>
    <w:rPr>
      <w:rFonts w:cs="Times New Roman"/>
    </w:rPr>
  </w:style>
  <w:style w:type="character" w:customStyle="1" w:styleId="204">
    <w:name w:val="未处理的提及2"/>
    <w:basedOn w:val="54"/>
    <w:semiHidden/>
    <w:unhideWhenUsed/>
    <w:qFormat/>
    <w:uiPriority w:val="99"/>
    <w:rPr>
      <w:color w:val="605E5C"/>
      <w:shd w:val="clear" w:color="auto" w:fill="E1DFDD"/>
    </w:rPr>
  </w:style>
  <w:style w:type="character" w:customStyle="1" w:styleId="205">
    <w:name w:val="NormalCharacter"/>
    <w:qFormat/>
    <w:uiPriority w:val="0"/>
  </w:style>
  <w:style w:type="paragraph" w:customStyle="1" w:styleId="206">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7">
    <w:name w:val="列出段落2"/>
    <w:basedOn w:val="1"/>
    <w:qFormat/>
    <w:uiPriority w:val="0"/>
    <w:pPr>
      <w:widowControl w:val="0"/>
      <w:ind w:firstLine="420" w:firstLineChars="200"/>
      <w:jc w:val="both"/>
    </w:pPr>
    <w:rPr>
      <w:rFonts w:ascii="Calibri" w:hAnsi="Calibri" w:cs="宋体"/>
      <w:kern w:val="2"/>
      <w:sz w:val="21"/>
      <w:szCs w:val="24"/>
    </w:rPr>
  </w:style>
  <w:style w:type="character" w:customStyle="1" w:styleId="208">
    <w:name w:val="font41"/>
    <w:basedOn w:val="54"/>
    <w:qFormat/>
    <w:uiPriority w:val="0"/>
    <w:rPr>
      <w:rFonts w:hint="eastAsia" w:ascii="宋体" w:hAnsi="宋体" w:eastAsia="宋体" w:cs="宋体"/>
      <w:color w:val="FF0000"/>
      <w:sz w:val="12"/>
      <w:szCs w:val="12"/>
      <w:u w:val="none"/>
    </w:rPr>
  </w:style>
  <w:style w:type="character" w:customStyle="1" w:styleId="209">
    <w:name w:val="font61"/>
    <w:basedOn w:val="54"/>
    <w:qFormat/>
    <w:uiPriority w:val="0"/>
    <w:rPr>
      <w:rFonts w:hint="eastAsia" w:ascii="宋体" w:hAnsi="宋体" w:eastAsia="宋体" w:cs="宋体"/>
      <w:color w:val="3366FF"/>
      <w:sz w:val="12"/>
      <w:szCs w:val="12"/>
      <w:u w:val="none"/>
    </w:rPr>
  </w:style>
  <w:style w:type="character" w:customStyle="1" w:styleId="210">
    <w:name w:val="font71"/>
    <w:basedOn w:val="54"/>
    <w:qFormat/>
    <w:uiPriority w:val="0"/>
    <w:rPr>
      <w:rFonts w:hint="eastAsia" w:ascii="宋体" w:hAnsi="宋体" w:eastAsia="宋体" w:cs="宋体"/>
      <w:color w:val="000000"/>
      <w:sz w:val="12"/>
      <w:szCs w:val="12"/>
      <w:u w:val="none"/>
    </w:rPr>
  </w:style>
  <w:style w:type="character" w:customStyle="1" w:styleId="211">
    <w:name w:val="font81"/>
    <w:basedOn w:val="54"/>
    <w:qFormat/>
    <w:uiPriority w:val="0"/>
    <w:rPr>
      <w:rFonts w:hint="eastAsia" w:ascii="宋体" w:hAnsi="宋体" w:eastAsia="宋体" w:cs="宋体"/>
      <w:color w:val="0066CC"/>
      <w:sz w:val="12"/>
      <w:szCs w:val="12"/>
      <w:u w:val="none"/>
    </w:rPr>
  </w:style>
  <w:style w:type="character" w:customStyle="1" w:styleId="212">
    <w:name w:val="font91"/>
    <w:basedOn w:val="54"/>
    <w:qFormat/>
    <w:uiPriority w:val="0"/>
    <w:rPr>
      <w:rFonts w:hint="eastAsia" w:ascii="宋体" w:hAnsi="宋体" w:eastAsia="宋体" w:cs="宋体"/>
      <w:color w:val="0066CC"/>
      <w:sz w:val="12"/>
      <w:szCs w:val="12"/>
      <w:u w:val="none"/>
    </w:rPr>
  </w:style>
  <w:style w:type="paragraph" w:customStyle="1" w:styleId="213">
    <w:name w:val="Table Paragraph"/>
    <w:basedOn w:val="1"/>
    <w:qFormat/>
    <w:uiPriority w:val="1"/>
    <w:pPr>
      <w:widowControl w:val="0"/>
      <w:jc w:val="both"/>
    </w:pPr>
    <w:rPr>
      <w:kern w:val="2"/>
      <w:sz w:val="21"/>
    </w:rPr>
  </w:style>
  <w:style w:type="character" w:customStyle="1" w:styleId="214">
    <w:name w:val="签名 Char"/>
    <w:basedOn w:val="54"/>
    <w:link w:val="35"/>
    <w:qFormat/>
    <w:uiPriority w:val="0"/>
    <w:rPr>
      <w:kern w:val="2"/>
      <w:sz w:val="21"/>
      <w:szCs w:val="24"/>
    </w:rPr>
  </w:style>
  <w:style w:type="character" w:customStyle="1" w:styleId="215">
    <w:name w:val="脚注文本 Char"/>
    <w:basedOn w:val="54"/>
    <w:link w:val="40"/>
    <w:qFormat/>
    <w:uiPriority w:val="0"/>
    <w:rPr>
      <w:sz w:val="18"/>
      <w:szCs w:val="18"/>
    </w:rPr>
  </w:style>
  <w:style w:type="character" w:customStyle="1" w:styleId="216">
    <w:name w:val="HTML 预设格式 Char"/>
    <w:basedOn w:val="54"/>
    <w:link w:val="46"/>
    <w:qFormat/>
    <w:uiPriority w:val="0"/>
    <w:rPr>
      <w:rFonts w:ascii="宋体" w:hAnsi="宋体" w:cs="宋体"/>
      <w:sz w:val="24"/>
      <w:szCs w:val="24"/>
    </w:rPr>
  </w:style>
  <w:style w:type="character" w:customStyle="1" w:styleId="217">
    <w:name w:val="正文首行缩进 Char"/>
    <w:basedOn w:val="104"/>
    <w:link w:val="51"/>
    <w:qFormat/>
    <w:uiPriority w:val="0"/>
    <w:rPr>
      <w:rFonts w:eastAsia="宋体"/>
      <w:lang w:val="en-US" w:eastAsia="zh-CN" w:bidi="ar-SA"/>
    </w:rPr>
  </w:style>
  <w:style w:type="character" w:customStyle="1" w:styleId="218">
    <w:name w:val="正文首行缩进 2 Char"/>
    <w:basedOn w:val="122"/>
    <w:link w:val="22"/>
    <w:qFormat/>
    <w:uiPriority w:val="0"/>
    <w:rPr>
      <w:kern w:val="2"/>
      <w:sz w:val="21"/>
      <w:szCs w:val="24"/>
    </w:rPr>
  </w:style>
  <w:style w:type="table" w:customStyle="1" w:styleId="219">
    <w:name w:val="Table Normal_0"/>
    <w:unhideWhenUsed/>
    <w:qFormat/>
    <w:uiPriority w:val="0"/>
    <w:tblPr>
      <w:tblCellMar>
        <w:top w:w="0" w:type="dxa"/>
        <w:left w:w="0" w:type="dxa"/>
        <w:bottom w:w="0" w:type="dxa"/>
        <w:right w:w="0" w:type="dxa"/>
      </w:tblCellMar>
    </w:tblPr>
  </w:style>
  <w:style w:type="character" w:customStyle="1" w:styleId="220">
    <w:name w:val="正文文本 3 Char"/>
    <w:basedOn w:val="54"/>
    <w:link w:val="19"/>
    <w:qFormat/>
    <w:uiPriority w:val="99"/>
    <w:rPr>
      <w:rFonts w:ascii="宋体"/>
      <w:sz w:val="24"/>
      <w:szCs w:val="24"/>
    </w:rPr>
  </w:style>
  <w:style w:type="character" w:customStyle="1" w:styleId="221">
    <w:name w:val="标题 Char"/>
    <w:basedOn w:val="54"/>
    <w:link w:val="49"/>
    <w:qFormat/>
    <w:uiPriority w:val="0"/>
    <w:rPr>
      <w:rFonts w:ascii="等线 Light" w:hAnsi="等线 Light"/>
      <w:b/>
      <w:bCs/>
      <w:sz w:val="32"/>
      <w:szCs w:val="32"/>
    </w:rPr>
  </w:style>
  <w:style w:type="character" w:customStyle="1" w:styleId="222">
    <w:name w:val="标题 2 字符1"/>
    <w:basedOn w:val="54"/>
    <w:qFormat/>
    <w:uiPriority w:val="0"/>
    <w:rPr>
      <w:rFonts w:ascii="Times New Roman" w:hAnsi="Times New Roman" w:eastAsia="宋体" w:cs="Times New Roman"/>
      <w:b/>
      <w:sz w:val="32"/>
      <w:szCs w:val="26"/>
    </w:rPr>
  </w:style>
  <w:style w:type="paragraph" w:customStyle="1" w:styleId="223">
    <w:name w:val="0段落文字"/>
    <w:basedOn w:val="1"/>
    <w:qFormat/>
    <w:uiPriority w:val="0"/>
    <w:pPr>
      <w:spacing w:line="360" w:lineRule="auto"/>
      <w:ind w:firstLine="200" w:firstLineChars="200"/>
    </w:pPr>
    <w:rPr>
      <w:sz w:val="24"/>
      <w:szCs w:val="21"/>
      <w:lang w:val="zh-CN"/>
    </w:rPr>
  </w:style>
  <w:style w:type="paragraph" w:customStyle="1" w:styleId="224">
    <w:name w:val="无缩进正文"/>
    <w:basedOn w:val="1"/>
    <w:next w:val="1"/>
    <w:qFormat/>
    <w:uiPriority w:val="0"/>
    <w:pPr>
      <w:widowControl w:val="0"/>
      <w:adjustRightInd w:val="0"/>
      <w:spacing w:line="480" w:lineRule="exact"/>
      <w:ind w:firstLine="480"/>
      <w:textAlignment w:val="baseline"/>
    </w:pPr>
    <w:rPr>
      <w:rFonts w:ascii="宋体" w:hAnsi="宋体" w:eastAsia="楷体_GB2312"/>
      <w:sz w:val="28"/>
    </w:rPr>
  </w:style>
  <w:style w:type="character" w:customStyle="1" w:styleId="225">
    <w:name w:val="16"/>
    <w:basedOn w:val="54"/>
    <w:qFormat/>
    <w:uiPriority w:val="0"/>
    <w:rPr>
      <w:rFonts w:hint="default" w:ascii="Times New Roman" w:hAnsi="Times New Roman" w:cs="Times New Roman"/>
      <w:b/>
      <w:bCs/>
      <w:sz w:val="32"/>
      <w:szCs w:val="32"/>
    </w:rPr>
  </w:style>
  <w:style w:type="character" w:customStyle="1" w:styleId="226">
    <w:name w:val="15"/>
    <w:basedOn w:val="54"/>
    <w:qFormat/>
    <w:uiPriority w:val="0"/>
    <w:rPr>
      <w:rFonts w:hint="default" w:ascii="Times New Roman" w:hAnsi="Times New Roman" w:cs="Times New Roman"/>
      <w:b/>
      <w:bCs/>
      <w:kern w:val="44"/>
      <w:sz w:val="44"/>
      <w:szCs w:val="44"/>
    </w:rPr>
  </w:style>
  <w:style w:type="character" w:customStyle="1" w:styleId="227">
    <w:name w:val="more"/>
    <w:basedOn w:val="54"/>
    <w:qFormat/>
    <w:uiPriority w:val="0"/>
  </w:style>
  <w:style w:type="paragraph" w:customStyle="1" w:styleId="228">
    <w:name w:val="_Style 2"/>
    <w:basedOn w:val="1"/>
    <w:qFormat/>
    <w:uiPriority w:val="0"/>
    <w:rPr>
      <w:sz w:val="21"/>
      <w:szCs w:val="21"/>
    </w:rPr>
  </w:style>
  <w:style w:type="paragraph" w:customStyle="1" w:styleId="229">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230">
    <w:name w:val="正文缩进1"/>
    <w:basedOn w:val="1"/>
    <w:qFormat/>
    <w:uiPriority w:val="0"/>
    <w:pPr>
      <w:autoSpaceDE w:val="0"/>
      <w:autoSpaceDN w:val="0"/>
      <w:adjustRightInd w:val="0"/>
      <w:ind w:firstLine="420"/>
    </w:pPr>
    <w:rPr>
      <w:rFonts w:ascii="宋体" w:hAnsi="Calibri"/>
      <w:sz w:val="24"/>
      <w:szCs w:val="22"/>
    </w:rPr>
  </w:style>
  <w:style w:type="paragraph" w:customStyle="1" w:styleId="231">
    <w:name w:val="索引 11"/>
    <w:basedOn w:val="1"/>
    <w:next w:val="1"/>
    <w:qFormat/>
    <w:uiPriority w:val="0"/>
    <w:pPr>
      <w:spacing w:line="360" w:lineRule="auto"/>
    </w:pPr>
    <w:rPr>
      <w:rFonts w:ascii="仿宋_GB2312" w:eastAsia="仿宋_GB2312"/>
      <w:sz w:val="24"/>
    </w:rPr>
  </w:style>
  <w:style w:type="paragraph" w:customStyle="1" w:styleId="232">
    <w:name w:val="纯文本1"/>
    <w:basedOn w:val="1"/>
    <w:qFormat/>
    <w:uiPriority w:val="0"/>
    <w:rPr>
      <w:rFonts w:ascii="宋体" w:hAnsi="Courier New"/>
      <w:sz w:val="21"/>
      <w:szCs w:val="22"/>
    </w:rPr>
  </w:style>
  <w:style w:type="paragraph" w:customStyle="1" w:styleId="233">
    <w:name w:val="表格文字"/>
    <w:basedOn w:val="1"/>
    <w:qFormat/>
    <w:uiPriority w:val="0"/>
    <w:pPr>
      <w:spacing w:before="25" w:after="25"/>
    </w:pPr>
    <w:rPr>
      <w:bCs/>
      <w:spacing w:val="10"/>
      <w:sz w:val="24"/>
      <w:szCs w:val="21"/>
    </w:rPr>
  </w:style>
  <w:style w:type="paragraph" w:customStyle="1" w:styleId="234">
    <w:name w:val="+正文 Char5"/>
    <w:basedOn w:val="1"/>
    <w:qFormat/>
    <w:uiPriority w:val="0"/>
    <w:pPr>
      <w:ind w:firstLine="200" w:firstLineChars="200"/>
    </w:pPr>
    <w:rPr>
      <w:sz w:val="24"/>
      <w:szCs w:val="28"/>
    </w:rPr>
  </w:style>
  <w:style w:type="paragraph" w:customStyle="1" w:styleId="235">
    <w:name w:val="列表段落1"/>
    <w:basedOn w:val="1"/>
    <w:qFormat/>
    <w:uiPriority w:val="34"/>
    <w:pPr>
      <w:ind w:firstLine="420" w:firstLineChars="200"/>
    </w:pPr>
    <w:rPr>
      <w:sz w:val="21"/>
      <w:szCs w:val="21"/>
    </w:rPr>
  </w:style>
  <w:style w:type="paragraph" w:customStyle="1" w:styleId="236">
    <w:name w:val="样式 正文缩进 + 首行缩进:  2 字符"/>
    <w:basedOn w:val="13"/>
    <w:qFormat/>
    <w:uiPriority w:val="0"/>
    <w:pPr>
      <w:ind w:firstLine="200" w:firstLineChars="200"/>
    </w:pPr>
    <w:rPr>
      <w:rFonts w:ascii="宋体" w:hAnsi="宋体" w:cs="宋体"/>
      <w:sz w:val="21"/>
    </w:rPr>
  </w:style>
  <w:style w:type="table" w:customStyle="1" w:styleId="237">
    <w:name w:val="网格表 1 浅色1"/>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8">
    <w:name w:val="网格表 1 浅色115"/>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39">
    <w:name w:val="*正文"/>
    <w:basedOn w:val="1"/>
    <w:qFormat/>
    <w:uiPriority w:val="0"/>
    <w:pPr>
      <w:spacing w:line="360" w:lineRule="auto"/>
      <w:ind w:firstLine="480" w:firstLineChars="200"/>
    </w:pPr>
    <w:rPr>
      <w:rFonts w:ascii="仿宋_GB2312" w:hAnsi="等线" w:eastAsia="仿宋"/>
      <w:kern w:val="2"/>
      <w:sz w:val="24"/>
      <w:szCs w:val="24"/>
    </w:rPr>
  </w:style>
  <w:style w:type="paragraph" w:customStyle="1" w:styleId="240">
    <w:name w:val="_正文段落"/>
    <w:basedOn w:val="1"/>
    <w:next w:val="1"/>
    <w:qFormat/>
    <w:uiPriority w:val="0"/>
    <w:pPr>
      <w:spacing w:beforeLines="15" w:afterLines="15" w:line="360" w:lineRule="auto"/>
      <w:ind w:firstLine="480" w:firstLineChars="200"/>
    </w:pPr>
    <w:rPr>
      <w:rFonts w:ascii="宋体" w:hAnsi="宋体"/>
      <w:sz w:val="21"/>
      <w:szCs w:val="21"/>
    </w:rPr>
  </w:style>
  <w:style w:type="paragraph" w:customStyle="1" w:styleId="241">
    <w:name w:val="标准正文样式"/>
    <w:basedOn w:val="242"/>
    <w:qFormat/>
    <w:uiPriority w:val="0"/>
    <w:pPr>
      <w:ind w:firstLine="200"/>
    </w:pPr>
  </w:style>
  <w:style w:type="paragraph" w:customStyle="1" w:styleId="242">
    <w:name w:val="样式 样式 正文首行缩进 2 + 首行缩进:  2 字符 + 首行缩进:  2 字符"/>
    <w:basedOn w:val="1"/>
    <w:qFormat/>
    <w:uiPriority w:val="0"/>
    <w:pPr>
      <w:spacing w:line="360" w:lineRule="auto"/>
      <w:ind w:firstLine="480" w:firstLineChars="200"/>
    </w:pPr>
    <w:rPr>
      <w:sz w:val="21"/>
    </w:rPr>
  </w:style>
  <w:style w:type="paragraph" w:customStyle="1" w:styleId="243">
    <w:name w:val="正文new"/>
    <w:basedOn w:val="1"/>
    <w:qFormat/>
    <w:uiPriority w:val="0"/>
    <w:pPr>
      <w:spacing w:before="156" w:beforeLines="50" w:after="156" w:afterLines="50" w:line="360" w:lineRule="auto"/>
      <w:ind w:firstLine="420" w:firstLineChars="200"/>
    </w:pPr>
    <w:rPr>
      <w:rFonts w:ascii="宋体" w:hAnsi="宋体"/>
      <w:color w:val="000000"/>
      <w:sz w:val="21"/>
      <w:szCs w:val="24"/>
    </w:rPr>
  </w:style>
  <w:style w:type="paragraph" w:customStyle="1" w:styleId="244">
    <w:name w:val="7 正文"/>
    <w:basedOn w:val="13"/>
    <w:qFormat/>
    <w:uiPriority w:val="0"/>
    <w:pPr>
      <w:spacing w:before="100" w:beforeAutospacing="1" w:after="100" w:afterAutospacing="1" w:line="300" w:lineRule="auto"/>
      <w:ind w:firstLine="480" w:firstLineChars="200"/>
    </w:pPr>
    <w:rPr>
      <w:rFonts w:ascii="Arial" w:hAnsi="Arial"/>
      <w:sz w:val="24"/>
      <w:szCs w:val="21"/>
    </w:rPr>
  </w:style>
  <w:style w:type="paragraph" w:customStyle="1" w:styleId="245">
    <w:name w:val="正文2"/>
    <w:basedOn w:val="1"/>
    <w:qFormat/>
    <w:uiPriority w:val="0"/>
    <w:pPr>
      <w:spacing w:line="360" w:lineRule="auto"/>
      <w:ind w:firstLine="200" w:firstLineChars="200"/>
    </w:pPr>
    <w:rPr>
      <w:rFonts w:ascii="仿宋_GB2312" w:hAnsi="宋体" w:eastAsia="仿宋_GB2312"/>
      <w:sz w:val="21"/>
      <w:szCs w:val="24"/>
    </w:rPr>
  </w:style>
  <w:style w:type="character" w:customStyle="1" w:styleId="246">
    <w:name w:val="font31"/>
    <w:qFormat/>
    <w:uiPriority w:val="0"/>
    <w:rPr>
      <w:rFonts w:hint="eastAsia" w:ascii="宋体" w:hAnsi="宋体" w:eastAsia="宋体" w:cs="宋体"/>
      <w:color w:val="000000"/>
      <w:sz w:val="20"/>
      <w:szCs w:val="20"/>
      <w:u w:val="none"/>
    </w:rPr>
  </w:style>
  <w:style w:type="character" w:customStyle="1" w:styleId="247">
    <w:name w:val="font01"/>
    <w:basedOn w:val="54"/>
    <w:qFormat/>
    <w:uiPriority w:val="0"/>
    <w:rPr>
      <w:rFonts w:hint="eastAsia" w:ascii="宋体" w:hAnsi="宋体" w:eastAsia="宋体" w:cs="宋体"/>
      <w:color w:val="000000"/>
      <w:sz w:val="20"/>
      <w:szCs w:val="20"/>
      <w:u w:val="none"/>
      <w:vertAlign w:val="superscript"/>
    </w:rPr>
  </w:style>
  <w:style w:type="paragraph" w:customStyle="1" w:styleId="248">
    <w:name w:val="文档正文"/>
    <w:basedOn w:val="1"/>
    <w:qFormat/>
    <w:uiPriority w:val="0"/>
    <w:pPr>
      <w:adjustRightInd w:val="0"/>
      <w:spacing w:line="312" w:lineRule="atLeast"/>
      <w:ind w:firstLine="567"/>
      <w:textAlignment w:val="baseline"/>
    </w:pPr>
    <w:rPr>
      <w:rFonts w:ascii="长城仿宋" w:hAnsi="Calibri" w:eastAsia="长城仿宋"/>
      <w:sz w:val="28"/>
      <w:szCs w:val="21"/>
    </w:rPr>
  </w:style>
  <w:style w:type="paragraph" w:customStyle="1" w:styleId="249">
    <w:name w:val="a1"/>
    <w:basedOn w:val="1"/>
    <w:qFormat/>
    <w:uiPriority w:val="0"/>
    <w:pPr>
      <w:topLinePunct/>
      <w:adjustRightInd w:val="0"/>
      <w:snapToGrid w:val="0"/>
      <w:spacing w:before="160" w:after="160" w:line="360" w:lineRule="auto"/>
      <w:ind w:firstLine="566" w:firstLineChars="202"/>
    </w:pPr>
    <w:rPr>
      <w:rFonts w:ascii="仿宋_GB2312" w:eastAsia="仿宋_GB2312" w:cs="Arial"/>
      <w:bCs/>
      <w:sz w:val="28"/>
      <w:szCs w:val="28"/>
    </w:rPr>
  </w:style>
  <w:style w:type="paragraph" w:customStyle="1" w:styleId="250">
    <w:name w:val="[Normal]"/>
    <w:qFormat/>
    <w:uiPriority w:val="0"/>
    <w:rPr>
      <w:rFonts w:ascii="宋体" w:hAnsi="宋体" w:eastAsia="宋体" w:cs="Times New Roman"/>
      <w:sz w:val="24"/>
      <w:szCs w:val="22"/>
      <w:lang w:val="zh-CN" w:eastAsia="zh-CN" w:bidi="ar-SA"/>
    </w:rPr>
  </w:style>
  <w:style w:type="paragraph" w:customStyle="1" w:styleId="251">
    <w:name w:val="Table Text"/>
    <w:basedOn w:val="1"/>
    <w:semiHidden/>
    <w:qFormat/>
    <w:uiPriority w:val="0"/>
    <w:pPr>
      <w:widowControl w:val="0"/>
      <w:spacing w:line="360" w:lineRule="auto"/>
      <w:jc w:val="both"/>
    </w:pPr>
    <w:rPr>
      <w:rFonts w:ascii="Arial" w:hAnsi="Arial" w:eastAsia="Arial" w:cs="Arial"/>
      <w:kern w:val="2"/>
      <w:lang w:eastAsia="en-US"/>
    </w:rPr>
  </w:style>
  <w:style w:type="table" w:customStyle="1" w:styleId="252">
    <w:name w:val="Table Normal"/>
    <w:unhideWhenUsed/>
    <w:qFormat/>
    <w:uiPriority w:val="0"/>
    <w:tblPr>
      <w:tblCellMar>
        <w:top w:w="0" w:type="dxa"/>
        <w:left w:w="0" w:type="dxa"/>
        <w:bottom w:w="0" w:type="dxa"/>
        <w:right w:w="0" w:type="dxa"/>
      </w:tblCellMar>
    </w:tblPr>
  </w:style>
  <w:style w:type="paragraph" w:customStyle="1" w:styleId="253">
    <w:name w:val="列出段落111"/>
    <w:basedOn w:val="1"/>
    <w:qFormat/>
    <w:uiPriority w:val="0"/>
    <w:pPr>
      <w:ind w:firstLine="420" w:firstLineChars="200"/>
    </w:pPr>
    <w:rPr>
      <w:szCs w:val="24"/>
    </w:rPr>
  </w:style>
  <w:style w:type="paragraph" w:customStyle="1" w:styleId="254">
    <w:name w:val="Body text|1"/>
    <w:basedOn w:val="1"/>
    <w:qFormat/>
    <w:uiPriority w:val="0"/>
    <w:pPr>
      <w:spacing w:after="200" w:line="415" w:lineRule="auto"/>
      <w:ind w:firstLine="400"/>
      <w:jc w:val="left"/>
    </w:pPr>
    <w:rPr>
      <w:rFonts w:ascii="宋体" w:hAnsi="宋体" w:cs="宋体"/>
      <w:kern w:val="0"/>
      <w:sz w:val="30"/>
      <w:szCs w:val="3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9010f08e-e598-48c6-a99d-50bffd6ecb8f</errorID>
      <errorWord>:</errorWord>
      <group>L1_Format</group>
      <groupName>格式问题</groupName>
      <ability>L2_HalfPunc</ability>
      <abilityName>全半角检查</abilityName>
      <candidateList>
        <item>：</item>
      </candidateList>
      <explain>文本全半角错误。</explain>
      <paraID> A2ED22F</paraID>
      <start>10</start>
      <end>11</end>
      <status>modified</status>
      <modifiedWord>：</modifiedWord>
      <trackRevisions>false</trackRevisions>
    </reviewItem>
    <reviewItem>
      <errorID>f758cdb1-d03b-4c3d-8283-b32cba852842</errorID>
      <errorWord>-</errorWord>
      <group>L1_Format</group>
      <groupName>格式问题</groupName>
      <ability>L2_HalfPunc</ability>
      <abilityName>全半角检查</abilityName>
      <candidateList>
        <item>－</item>
      </candidateList>
      <explain>文本全半角错误。</explain>
      <paraID>23FC643D</paraID>
      <start>65</start>
      <end>66</end>
      <status>modified</status>
      <modifiedWord>－</modifiedWord>
      <trackRevisions>false</trackRevisions>
    </reviewItem>
    <reviewItem>
      <errorID>714d73c7-16e2-4459-b3ec-132bcc28d365</errorID>
      <errorWord>-</errorWord>
      <group>L1_Format</group>
      <groupName>格式问题</groupName>
      <ability>L2_HalfPunc</ability>
      <abilityName>全半角检查</abilityName>
      <candidateList>
        <item>－</item>
      </candidateList>
      <explain>文本全半角错误。</explain>
      <paraID>23FC643D</paraID>
      <start>70</start>
      <end>71</end>
      <status>modified</status>
      <modifiedWord>－</modifiedWord>
      <trackRevisions>false</trackRevisions>
    </reviewItem>
    <reviewItem>
      <errorID>308b732d-87da-4634-b102-436db726a051</errorID>
      <errorWord>-</errorWord>
      <group>L1_Format</group>
      <groupName>格式问题</groupName>
      <ability>L2_HalfPunc</ability>
      <abilityName>全半角检查</abilityName>
      <candidateList>
        <item>－</item>
      </candidateList>
      <explain>文本全半角错误。</explain>
      <paraID>23FC643D</paraID>
      <start>78</start>
      <end>79</end>
      <status>modified</status>
      <modifiedWord>－</modifiedWord>
      <trackRevisions>false</trackRevisions>
    </reviewItem>
    <reviewItem>
      <errorID>116d0fb2-a66e-4391-ba99-9e025111ea30</errorID>
      <errorWord>-</errorWord>
      <group>L1_Format</group>
      <groupName>格式问题</groupName>
      <ability>L2_HalfPunc</ability>
      <abilityName>全半角检查</abilityName>
      <candidateList>
        <item>－</item>
      </candidateList>
      <explain>文本全半角错误。</explain>
      <paraID>23FC643D</paraID>
      <start>84</start>
      <end>85</end>
      <status>modified</status>
      <modifiedWord>－</modifiedWord>
      <trackRevisions>false</trackRevisions>
    </reviewItem>
    <reviewItem>
      <errorID>a61ab4b1-27e8-4625-b5e4-bdddf969af6f</errorID>
      <errorWord>登陆</errorWord>
      <group>L1_Word</group>
      <groupName>字词问题</groupName>
      <ability>L2_Typo</ability>
      <abilityName>字词错误</abilityName>
      <candidateList>
        <item>登录</item>
      </candidateList>
      <explain>〈动〉❶登记：～在案。❷注册▲。</explain>
      <paraID>23FC643D</paraID>
      <start>460</start>
      <end>462</end>
      <status>modified</status>
      <modifiedWord>登录</modifiedWord>
      <trackRevisions>false</trackRevisions>
    </reviewItem>
    <reviewItem>
      <errorID>fbb68bbc-ff1c-44a8-843b-db528db4f643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12084EE0</paraID>
      <start>0</start>
      <end>2</end>
      <status>modified</status>
      <modifiedWord>1.</modifiedWord>
      <trackRevisions>false</trackRevisions>
    </reviewItem>
    <reviewItem>
      <errorID>7796c4a5-ef92-4a52-819f-436bab43a9ae</errorID>
      <errorWord>0871—63645580</errorWord>
      <group>L1_Punc</group>
      <groupName>标点问题</groupName>
      <ability>L2_Punc</ability>
      <abilityName>标点符号检查</abilityName>
      <candidateList>
        <item>0871-63645580</item>
      </candidateList>
      <explain>电话号码使用短横线。</explain>
      <paraID>5107815C</paraID>
      <start>5</start>
      <end>18</end>
      <status>modified</status>
      <modifiedWord>0871-63645580</modifiedWord>
      <trackRevisions>false</trackRevisions>
    </reviewItem>
    <reviewItem>
      <errorID>0450a35b-145d-4235-a732-f136a58b212b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AF28F68</paraID>
      <start>0</start>
      <end>3</end>
      <status>modified</status>
      <modifiedWord>（1）</modifiedWord>
      <trackRevisions>false</trackRevisions>
    </reviewItem>
    <reviewItem>
      <errorID>9280bde1-1d21-4e18-b6d3-879e92e9b432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35268720</paraID>
      <start>0</start>
      <end>3</end>
      <status>modified</status>
      <modifiedWord>（2）</modifiedWord>
      <trackRevisions>false</trackRevisions>
    </reviewItem>
    <reviewItem>
      <errorID>86340530-dfc9-4227-a472-a41e9abbc41b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51E04212</paraID>
      <start>0</start>
      <end>3</end>
      <status>modified</status>
      <modifiedWord>（3）</modifiedWord>
      <trackRevisions>false</trackRevisions>
    </reviewItem>
    <reviewItem>
      <errorID>a1c3f3df-d0b4-4b10-8eb2-19776eb9fe93</errorID>
      <errorWord>构</errorWord>
      <group>L1_Word</group>
      <groupName>字词问题</groupName>
      <ability>L2_Typo</ability>
      <abilityName>字词错误</abilityName>
      <candidateList>
        <item>构应</item>
      </candidateList>
      <explain/>
      <paraID>51E04212</paraID>
      <start>63</start>
      <end>65</end>
      <status>modified</status>
      <modifiedWord>构应</modifiedWord>
      <trackRevisions>false</trackRevisions>
    </reviewItem>
    <reviewItem>
      <errorID>52df13ba-a833-4ef3-a239-fe0991048eb0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2EC151AD</paraID>
      <start>0</start>
      <end>3</end>
      <status>modified</status>
      <modifiedWord>（4）</modifiedWord>
      <trackRevisions>false</trackRevisions>
    </reviewItem>
    <reviewItem>
      <errorID>68a09253-66f4-45d4-b756-9c817f2aedb0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4ADB0CC0</paraID>
      <start>0</start>
      <end>3</end>
      <status>modified</status>
      <modifiedWord>（5）</modifiedWord>
      <trackRevisions>false</trackRevisions>
    </reviewItem>
    <reviewItem>
      <errorID>c19d7068-6975-43e9-bcdb-5e9f82482266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5396E564</paraID>
      <start>0</start>
      <end>3</end>
      <status>modified</status>
      <modifiedWord>（6）</modifiedWord>
      <trackRevisions>false</trackRevisions>
    </reviewItem>
    <reviewItem>
      <errorID>2b82c611-77ef-4fdd-acae-b921c0039656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52E82957</paraID>
      <start>0</start>
      <end>2</end>
      <status>modified</status>
      <modifiedWord>1.</modifiedWord>
      <trackRevisions>false</trackRevisions>
    </reviewItem>
    <reviewItem>
      <errorID>26d125ef-d93c-41ad-bbf9-602ed4758d82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52D549CE</paraID>
      <start>0</start>
      <end>2</end>
      <status>modified</status>
      <modifiedWord>2.</modifiedWord>
      <trackRevisions>false</trackRevisions>
    </reviewItem>
    <reviewItem>
      <errorID>21f166a4-1f0f-4839-8e32-e1d76c75a369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7B1ADEFD</paraID>
      <start>0</start>
      <end>2</end>
      <status>modified</status>
      <modifiedWord>3.</modifiedWord>
      <trackRevisions>false</trackRevisions>
    </reviewItem>
    <reviewItem>
      <errorID>f9a1d233-1e73-4422-ad32-081648e486e7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1AFFC97C</paraID>
      <start>0</start>
      <end>2</end>
      <status>modified</status>
      <modifiedWord>4.</modifiedWord>
      <trackRevisions>false</trackRevisions>
    </reviewItem>
    <reviewItem>
      <errorID>946a567e-1be3-4918-ab33-6ebc2c8d2e0d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1B3548F</paraID>
      <start>0</start>
      <end>2</end>
      <status>modified</status>
      <modifiedWord>5.</modifiedWord>
      <trackRevisions>false</trackRevisions>
    </reviewItem>
    <reviewItem>
      <errorID>df789500-532b-42d4-ab11-81b926853411</errorID>
      <errorWord>&lt;</errorWord>
      <group>L1_Format</group>
      <groupName>格式问题</groupName>
      <ability>L2_HalfPunc</ability>
      <abilityName>全半角检查</abilityName>
      <candidateList>
        <item>〈</item>
      </candidateList>
      <explain>文本全半角错误。</explain>
      <paraID>6E044483</paraID>
      <start>49</start>
      <end>50</end>
      <status>modified</status>
      <modifiedWord>〈</modifiedWord>
      <trackRevisions>false</trackRevisions>
    </reviewItem>
    <reviewItem>
      <errorID>afe9dcab-948e-4fdc-8cea-1acf3fcc5c96</errorID>
      <errorWord>&lt;</errorWord>
      <group>L1_Format</group>
      <groupName>格式问题</groupName>
      <ability>L2_HalfPunc</ability>
      <abilityName>全半角检查</abilityName>
      <candidateList>
        <item>〈</item>
      </candidateList>
      <explain>文本全半角错误。</explain>
      <paraID>675A46BF</paraID>
      <start>49</start>
      <end>50</end>
      <status>modified</status>
      <modifiedWord>〈</modifiedWord>
      <trackRevisions>false</trackRevisions>
    </reviewItem>
    <reviewItem>
      <errorID>ff9a1b31-7965-464e-9538-4fd176aea26f</errorID>
      <errorWord>&lt;</errorWord>
      <group>L1_Format</group>
      <groupName>格式问题</groupName>
      <ability>L2_HalfPunc</ability>
      <abilityName>全半角检查</abilityName>
      <candidateList>
        <item>〈</item>
      </candidateList>
      <explain>文本全半角错误。</explain>
      <paraID>27B3D276</paraID>
      <start>34</start>
      <end>35</end>
      <status>modified</status>
      <modifiedWord>〈</modifiedWord>
      <trackRevisions>false</trackRevisions>
    </reviewItem>
    <reviewItem>
      <errorID>ace7d1b9-2a98-44cb-8b0d-27d7d396b0cb</errorID>
      <errorWord>法律、法规</errorWord>
      <group>L1_Word</group>
      <groupName>字词问题</groupName>
      <ability>L2_Typo</ability>
      <abilityName>字词错误</abilityName>
      <candidateList>
        <item>法律法规</item>
      </candidateList>
      <explain/>
      <paraID>63979711</paraID>
      <start>3</start>
      <end>7</end>
      <status>modified</status>
      <modifiedWord>法律法规</modifiedWord>
      <trackRevisions>false</trackRevisions>
    </reviewItem>
    <reviewItem>
      <errorID>e1e49568-2811-4d1c-b865-be46721a0238</errorID>
      <errorWord>构</errorWord>
      <group>L1_Word</group>
      <groupName>字词问题</groupName>
      <ability>L2_Typo</ability>
      <abilityName>字词错误</abilityName>
      <candidateList>
        <item>构应</item>
      </candidateList>
      <explain/>
      <paraID>244EEF9E</paraID>
      <start>65</start>
      <end>67</end>
      <status>modified</status>
      <modifiedWord>构应</modifiedWord>
      <trackRevisions>false</trackRevisions>
    </reviewItem>
    <reviewItem>
      <errorID>a47c49d4-a43f-4d52-813a-aca700415f0d</errorID>
      <errorWord>(</errorWord>
      <group>L1_Format</group>
      <groupName>格式问题</groupName>
      <ability>L2_HalfPunc</ability>
      <abilityName>全半角检查</abilityName>
      <candidateList>
        <item>（</item>
      </candidateList>
      <explain>文本全半角错误。</explain>
      <paraID>50E5BAF6</paraID>
      <start>23</start>
      <end>24</end>
      <status>modified</status>
      <modifiedWord>（</modifiedWord>
      <trackRevisions>false</trackRevisions>
    </reviewItem>
    <reviewItem>
      <errorID>667704ac-c07b-43bd-890c-f076571fb6ce</errorID>
      <errorWord>)</errorWord>
      <group>L1_Format</group>
      <groupName>格式问题</groupName>
      <ability>L2_HalfPunc</ability>
      <abilityName>全半角检查</abilityName>
      <candidateList>
        <item>）</item>
      </candidateList>
      <explain>文本全半角错误。</explain>
      <paraID>50E5BAF6</paraID>
      <start>27</start>
      <end>28</end>
      <status>modified</status>
      <modifiedWord>）</modifiedWord>
      <trackRevisions>false</trackRevisions>
    </reviewItem>
    <reviewItem>
      <errorID>3f7cf640-47ab-4206-99ed-5b8330c53598</errorID>
      <errorWord>,</errorWord>
      <group>L1_Format</group>
      <groupName>格式问题</groupName>
      <ability>L2_HalfPunc</ability>
      <abilityName>全半角检查</abilityName>
      <candidateList>
        <item>，</item>
      </candidateList>
      <explain>文本全半角错误。</explain>
      <paraID>17111D77</paraID>
      <start>12</start>
      <end>13</end>
      <status>modified</status>
      <modifiedWord>，</modifiedWord>
      <trackRevisions>false</trackRevisions>
    </reviewItem>
    <reviewItem>
      <errorID>104cb542-18ee-4a39-a3ac-48973e1b9f95</errorID>
      <errorWord>,</errorWord>
      <group>L1_Format</group>
      <groupName>格式问题</groupName>
      <ability>L2_HalfPunc</ability>
      <abilityName>全半角检查</abilityName>
      <candidateList>
        <item>，</item>
      </candidateList>
      <explain>文本全半角错误。</explain>
      <paraID>17111D77</paraID>
      <start>27</start>
      <end>28</end>
      <status>modified</status>
      <modifiedWord>，</modifiedWord>
      <trackRevisions>false</trackRevisions>
    </reviewItem>
    <reviewItem>
      <errorID>5fc8fb21-f30d-4f32-a19f-de1e525108f8</errorID>
      <errorWord>.</errorWord>
      <group>L1_Format</group>
      <groupName>格式问题</groupName>
      <ability>L2_HalfPunc</ability>
      <abilityName>全半角检查</abilityName>
      <candidateList>
        <item>。</item>
      </candidateList>
      <explain>文本全半角错误。</explain>
      <paraID>17111D77</paraID>
      <start>43</start>
      <end>44</end>
      <status>modified</status>
      <modifiedWord>。</modifiedWord>
      <trackRevisions>false</trackRevisions>
    </reviewItem>
    <reviewItem>
      <errorID>bb3bde59-a4d4-4775-9656-77c8be6e85ea</errorID>
      <errorWord>操作合</errorWord>
      <group>L1_Word</group>
      <groupName>字词问题</groupName>
      <ability>L2_Typo</ability>
      <abilityName>字词错误</abilityName>
      <candidateList>
        <item>操作台</item>
      </candidateList>
      <explain/>
      <paraID>1C946D9E</paraID>
      <start>10</start>
      <end>13</end>
      <status>ignored</status>
      <modifiedWord/>
      <trackRevisions>false</trackRevisions>
    </reviewItem>
    <reviewItem>
      <errorID>0e0c9e3d-79e9-4886-ad65-4b4cf6ac9968</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4E5D388D</paraID>
      <start>3</start>
      <end>7</end>
      <status>modified</status>
      <modifiedWord>不得泄露</modifiedWord>
      <trackRevisions>false</trackRevisions>
    </reviewItem>
    <reviewItem>
      <errorID>7f49e428-3fee-4258-8e07-277badb86649</errorID>
      <errorWord>不得向他人透漏对</errorWord>
      <group>L1_Word</group>
      <groupName>字词问题</groupName>
      <ability>L2_Typo</ability>
      <abilityName>字词错误</abilityName>
      <candidateList>
        <item>不得向他人透露对</item>
      </candidateList>
      <explain/>
      <paraID>240CFD30</paraID>
      <start>23</start>
      <end>31</end>
      <status>modified</status>
      <modifiedWord>不得向他人透露对</modifiedWord>
      <trackRevisions>false</trackRevisions>
    </reviewItem>
    <reviewItem>
      <errorID>276fbd64-d45d-4bd1-881a-5bf549d3aab0</errorID>
      <errorWord>不得向他人透漏对</errorWord>
      <group>L1_Word</group>
      <groupName>字词问题</groupName>
      <ability>L2_Typo</ability>
      <abilityName>字词错误</abilityName>
      <candidateList>
        <item>不得向他人透露对</item>
      </candidateList>
      <explain/>
      <paraID>1D487D05</paraID>
      <start>28</start>
      <end>36</end>
      <status>modified</status>
      <modifiedWord>不得向他人透露对</modifiedWord>
      <trackRevisions>false</trackRevisions>
    </reviewItem>
    <reviewItem>
      <errorID>79e170a8-e62b-43d3-8a9e-c4279ed793c6</errorID>
      <errorWord>及</errorWord>
      <group>L1_Word</group>
      <groupName>字词问题</groupName>
      <ability>L2_Typo</ability>
      <abilityName>字词错误</abilityName>
      <candidateList>
        <item>及与</item>
      </candidateList>
      <explain/>
      <paraID>1D487D05</paraID>
      <start>58</start>
      <end>60</end>
      <status>modified</status>
      <modifiedWord>及与</modifiedWord>
      <trackRevisions>false</trackRevisions>
    </reviewItem>
    <reviewItem>
      <errorID>1fdd51f7-e656-4d41-9f39-3bf08a5f5089</errorID>
      <errorWord>(</errorWord>
      <group>L1_Format</group>
      <groupName>格式问题</groupName>
      <ability>L2_HalfPunc</ability>
      <abilityName>全半角检查</abilityName>
      <candidateList>
        <item>（</item>
      </candidateList>
      <explain>文本全半角错误。</explain>
      <paraID>5B0B8769</paraID>
      <start>60</start>
      <end>61</end>
      <status>modified</status>
      <modifiedWord>（</modifiedWord>
      <trackRevisions>false</trackRevisions>
    </reviewItem>
    <reviewItem>
      <errorID>1ec8ef14-c07a-4aff-b21a-c44071abce93</errorID>
      <errorWord>)</errorWord>
      <group>L1_Format</group>
      <groupName>格式问题</groupName>
      <ability>L2_HalfPunc</ability>
      <abilityName>全半角检查</abilityName>
      <candidateList>
        <item>）</item>
      </candidateList>
      <explain>文本全半角错误。</explain>
      <paraID>5B0B8769</paraID>
      <start>63</start>
      <end>64</end>
      <status>modified</status>
      <modifiedWord>）</modifiedWord>
      <trackRevisions>false</trackRevisions>
    </reviewItem>
    <reviewItem>
      <errorID>40b6f4c9-cdf2-4da6-bf6d-b525ef7887d4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63FF34E8</paraID>
      <start>0</start>
      <end>2</end>
      <status>modified</status>
      <modifiedWord>1.</modifiedWord>
      <trackRevisions>false</trackRevisions>
    </reviewItem>
    <reviewItem>
      <errorID>df370cc8-4d83-4acf-b7be-f4d7ebd37186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66C9E938</paraID>
      <start>0</start>
      <end>2</end>
      <status>modified</status>
      <modifiedWord>2.</modifiedWord>
      <trackRevisions>false</trackRevisions>
    </reviewItem>
    <reviewItem>
      <errorID>e2d059c2-cf85-4fc7-9705-51c7f94fc0fe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5C7BA68C</paraID>
      <start>0</start>
      <end>2</end>
      <status>modified</status>
      <modifiedWord>3.</modifiedWord>
      <trackRevisions>false</trackRevisions>
    </reviewItem>
    <reviewItem>
      <errorID>3586dce6-d3f9-4b6b-a04f-c6ff20a9663e</errorID>
      <errorWord>登陆</errorWord>
      <group>L1_Word</group>
      <groupName>字词问题</groupName>
      <ability>L2_Typo</ability>
      <abilityName>字词错误</abilityName>
      <candidateList>
        <item>登录</item>
      </candidateList>
      <explain>存在发音相同字词的误用。</explain>
      <paraID>60118BDC</paraID>
      <start>25</start>
      <end>27</end>
      <status>modified</status>
      <modifiedWord>登录</modifiedWord>
      <trackRevisions>false</trackRevisions>
    </reviewItem>
    <reviewItem>
      <errorID>95f33213-87d3-4307-bb96-01dd011cd1fe</errorID>
      <errorWord>,</errorWord>
      <group>L1_Format</group>
      <groupName>格式问题</groupName>
      <ability>L2_HalfPunc</ability>
      <abilityName>全半角检查</abilityName>
      <candidateList>
        <item>，</item>
      </candidateList>
      <explain>文本全半角错误。</explain>
      <paraID>37C9774E</paraID>
      <start>13</start>
      <end>14</end>
      <status>modified</status>
      <modifiedWord>，</modifiedWord>
      <trackRevisions>false</trackRevisions>
    </reviewItem>
    <reviewItem>
      <errorID>b41ed940-1d68-41bc-8d95-a975a13f91f5</errorID>
      <errorWord>,</errorWord>
      <group>L1_Format</group>
      <groupName>格式问题</groupName>
      <ability>L2_HalfPunc</ability>
      <abilityName>全半角检查</abilityName>
      <candidateList>
        <item>，</item>
      </candidateList>
      <explain>文本全半角错误。</explain>
      <paraID>37C9774E</paraID>
      <start>38</start>
      <end>39</end>
      <status>modified</status>
      <modifiedWord>，</modifiedWord>
      <trackRevisions>false</trackRevisions>
    </reviewItem>
    <reviewItem>
      <errorID>05889063-4e90-49f4-bc5a-261117a6e23d</errorID>
      <errorWord>,</errorWord>
      <group>L1_Format</group>
      <groupName>格式问题</groupName>
      <ability>L2_HalfPunc</ability>
      <abilityName>全半角检查</abilityName>
      <candidateList>
        <item>，</item>
      </candidateList>
      <explain>文本全半角错误。</explain>
      <paraID>37C9774E</paraID>
      <start>61</start>
      <end>62</end>
      <status>modified</status>
      <modifiedWord>，</modifiedWord>
      <trackRevisions>false</trackRevisions>
    </reviewItem>
    <reviewItem>
      <errorID>437a9408-20e4-4ddc-bffe-f9753893ac81</errorID>
      <errorWord>,</errorWord>
      <group>L1_Format</group>
      <groupName>格式问题</groupName>
      <ability>L2_HalfPunc</ability>
      <abilityName>全半角检查</abilityName>
      <candidateList>
        <item>，</item>
      </candidateList>
      <explain>文本全半角错误。</explain>
      <paraID>5D32BF6F</paraID>
      <start>46</start>
      <end>47</end>
      <status>modified</status>
      <modifiedWord>，</modifiedWord>
      <trackRevisions>false</trackRevisions>
    </reviewItem>
    <reviewItem>
      <errorID>e7421f9f-7014-4249-949d-7e0c7055b2cb</errorID>
      <errorWord>,</errorWord>
      <group>L1_Format</group>
      <groupName>格式问题</groupName>
      <ability>L2_HalfPunc</ability>
      <abilityName>全半角检查</abilityName>
      <candidateList>
        <item>，</item>
      </candidateList>
      <explain>文本全半角错误。</explain>
      <paraID>5D32BF6F</paraID>
      <start>101</start>
      <end>102</end>
      <status>modified</status>
      <modifiedWord>，</modifiedWord>
      <trackRevisions>false</trackRevisions>
    </reviewItem>
    <reviewItem>
      <errorID>70636a6a-d36e-4777-80f9-2983a113b436</errorID>
      <errorWord>详实</errorWord>
      <group>L1_Word</group>
      <groupName>字词问题</groupName>
      <ability>L2_Typo</ability>
      <abilityName>字词错误</abilityName>
      <candidateList>
        <item>翔实</item>
      </candidateList>
      <explain>存在发音相同字词的误用。</explain>
      <paraID>4D1A40A7</paraID>
      <start>13</start>
      <end>15</end>
      <status>ignored</status>
      <modifiedWord/>
      <trackRevisions>false</trackRevisions>
    </reviewItem>
    <reviewItem>
      <errorID>d9327e3e-bab7-41b0-9d16-f7952d89a690</errorID>
      <errorWord>详实</errorWord>
      <group>L1_Word</group>
      <groupName>字词问题</groupName>
      <ability>L2_Typo</ability>
      <abilityName>字词错误</abilityName>
      <candidateList>
        <item>翔实</item>
      </candidateList>
      <explain>存在发音相同字词的误用。</explain>
      <paraID>2A947743</paraID>
      <start>13</start>
      <end>15</end>
      <status>ignored</status>
      <modifiedWord/>
      <trackRevisions>false</trackRevisions>
    </reviewItem>
    <reviewItem>
      <errorID>9fc389a0-ba80-4f32-b131-2317379f0a5d</errorID>
      <errorWord>,</errorWord>
      <group>L1_Format</group>
      <groupName>格式问题</groupName>
      <ability>L2_HalfPunc</ability>
      <abilityName>全半角检查</abilityName>
      <candidateList>
        <item>，</item>
      </candidateList>
      <explain>文本全半角错误。</explain>
      <paraID>490A0E33</paraID>
      <start>27</start>
      <end>28</end>
      <status>modified</status>
      <modifiedWord>，</modifiedWord>
      <trackRevisions>false</trackRevisions>
    </reviewItem>
    <reviewItem>
      <errorID>350babe4-4300-4cc2-b425-d19d3ae681e0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1FFB4145</paraID>
      <start>15</start>
      <end>17</end>
      <status>modified</status>
      <modifiedWord>》《</modifiedWord>
      <trackRevisions>false</trackRevisions>
    </reviewItem>
    <reviewItem>
      <errorID>10eb2a05-ecfb-439f-98e4-d0b3a5c72d9a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1FFB4145</paraID>
      <start>33</start>
      <end>35</end>
      <status>modified</status>
      <modifiedWord>》《</modifiedWord>
      <trackRevisions>false</trackRevisions>
    </reviewItem>
    <reviewItem>
      <errorID>8aee991a-fcbc-4031-b35a-1c5b754d0fd3</errorID>
      <errorWord>法律、法规</errorWord>
      <group>L1_Word</group>
      <groupName>字词问题</groupName>
      <ability>L2_Typo</ability>
      <abilityName>字词错误</abilityName>
      <candidateList>
        <item>法律法规</item>
      </candidateList>
      <explain/>
      <paraID>1FFB4145</paraID>
      <start>63</start>
      <end>67</end>
      <status>modified</status>
      <modifiedWord>法律法规</modifiedWord>
      <trackRevisions>false</trackRevisions>
    </reviewItem>
    <reviewItem>
      <errorID>5fd89129-5aa4-4916-9127-f05ce4add9b8</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7EBF2B60</paraID>
      <start>33</start>
      <end>37</end>
      <status>modified</status>
      <modifiedWord>其他人员</modifiedWord>
      <trackRevisions>false</trackRevisions>
    </reviewItem>
    <reviewItem>
      <errorID>bb61bfd7-85a2-4820-942e-6d91c15b786f</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680BA0B2</paraID>
      <start>40</start>
      <end>44</end>
      <status>modified</status>
      <modifiedWord>其他人员</modifiedWord>
      <trackRevisions>false</trackRevisions>
    </reviewItem>
    <reviewItem>
      <errorID>e235e39b-a5c3-4a4b-98c9-5fb8e71f9d4a</errorID>
      <errorWord>,</errorWord>
      <group>L1_Format</group>
      <groupName>格式问题</groupName>
      <ability>L2_HalfPunc</ability>
      <abilityName>全半角检查</abilityName>
      <candidateList>
        <item>，</item>
      </candidateList>
      <explain>文本全半角错误。</explain>
      <paraID>73F769E6</paraID>
      <start>19</start>
      <end>20</end>
      <status>modified</status>
      <modifiedWord>，</modifiedWord>
      <trackRevisions>false</trackRevisions>
    </reviewItem>
    <reviewItem>
      <errorID>f905d811-0445-4980-b2d1-6eb299f14a34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31E9205F</paraID>
      <start>0</start>
      <end>2</end>
      <status>modified</status>
      <modifiedWord>1.</modifiedWord>
      <trackRevisions>false</trackRevisions>
    </reviewItem>
    <reviewItem>
      <errorID>f39f7fde-6340-4751-bac9-e6727a7d8a3f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623839BF</paraID>
      <start>0</start>
      <end>2</end>
      <status>modified</status>
      <modifiedWord>2.</modifiedWord>
      <trackRevisions>false</trackRevisions>
    </reviewItem>
    <reviewItem>
      <errorID>71b47d50-c157-4b07-b027-416429c39342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28FFB7C7</paraID>
      <start>0</start>
      <end>2</end>
      <status>modified</status>
      <modifiedWord>3.</modifiedWord>
      <trackRevisions>false</trackRevisions>
    </reviewItem>
    <reviewItem>
      <errorID>9d194dfc-9e8d-48fb-bb6d-52a0d7da19fa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6970CCE1</paraID>
      <start>0</start>
      <end>2</end>
      <status>modified</status>
      <modifiedWord>4.</modifiedWord>
      <trackRevisions>false</trackRevisions>
    </reviewItem>
    <reviewItem>
      <errorID>028d6bc3-d738-416b-9028-45ab293da0b4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2B016132</paraID>
      <start>0</start>
      <end>2</end>
      <status>modified</status>
      <modifiedWord>5.</modifiedWord>
      <trackRevisions>false</trackRevisions>
    </reviewItem>
    <reviewItem>
      <errorID>0d752185-ba71-4115-8612-e1a90317733f</errorID>
      <errorWord>法律、法规</errorWord>
      <group>L1_Word</group>
      <groupName>字词问题</groupName>
      <ability>L2_Typo</ability>
      <abilityName>字词错误</abilityName>
      <candidateList>
        <item>法律法规</item>
      </candidateList>
      <explain/>
      <paraID>2B016132</paraID>
      <start>2</start>
      <end>6</end>
      <status>modified</status>
      <modifiedWord>法律法规</modifiedWord>
      <trackRevisions>false</trackRevisions>
    </reviewItem>
    <reviewItem>
      <errorID>b256ea4b-d19d-4af9-938a-30fa3bfb42f6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4DE50C37</paraID>
      <start>0</start>
      <end>2</end>
      <status>modified</status>
      <modifiedWord>6.</modifiedWord>
      <trackRevisions>false</trackRevisions>
    </reviewItem>
    <reviewItem>
      <errorID>5fac6abf-eadb-43ef-94d1-74f6880dbc60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20719AE3</paraID>
      <start>0</start>
      <end>2</end>
      <status>modified</status>
      <modifiedWord>7.</modifiedWord>
      <trackRevisions>false</trackRevisions>
    </reviewItem>
    <reviewItem>
      <errorID>486872de-54f4-4532-919e-50634c2b2be9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3D09BAB8</paraID>
      <start>0</start>
      <end>2</end>
      <status>modified</status>
      <modifiedWord>8.</modifiedWord>
      <trackRevisions>false</trackRevisions>
    </reviewItem>
    <reviewItem>
      <errorID>51131ce0-94a5-4c29-b9a5-a668b0f9344a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2A6D8886</paraID>
      <start>0</start>
      <end>2</end>
      <status>modified</status>
      <modifiedWord>9.</modifiedWord>
      <trackRevisions>false</trackRevisions>
    </reviewItem>
    <reviewItem>
      <errorID>796d59c2-716f-4360-a72e-71f09e4f690c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331B11D0</paraID>
      <start>0</start>
      <end>3</end>
      <status>modified</status>
      <modifiedWord>10.</modifiedWord>
      <trackRevisions>false</trackRevisions>
    </reviewItem>
    <reviewItem>
      <errorID>e784c809-9a08-4b32-b673-886761c368fd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5E435D34</paraID>
      <start>0</start>
      <end>3</end>
      <status>modified</status>
      <modifiedWord>11.</modifiedWord>
      <trackRevisions>false</trackRevisions>
    </reviewItem>
    <reviewItem>
      <errorID>fcbba230-dc6a-4990-afba-7e65006ca5ad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783B3FAA</paraID>
      <start>0</start>
      <end>3</end>
      <status>modified</status>
      <modifiedWord>12.</modifiedWord>
      <trackRevisions>false</trackRevisions>
    </reviewItem>
    <reviewItem>
      <errorID>869b0620-3645-4af7-a285-9bb93bbf1ea7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6CF39594</paraID>
      <start>0</start>
      <end>3</end>
      <status>modified</status>
      <modifiedWord>13.</modifiedWord>
      <trackRevisions>false</trackRevisions>
    </reviewItem>
    <reviewItem>
      <errorID>352e81c0-cde7-48c6-99ee-3ea8f12651e0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7B8971BC</paraID>
      <start>0</start>
      <end>3</end>
      <status>modified</status>
      <modifiedWord>14.</modifiedWord>
      <trackRevisions>false</trackRevisions>
    </reviewItem>
    <reviewItem>
      <errorID>7ff860ef-71d2-4b8c-ac93-c6ee156ba4ab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3C251303</paraID>
      <start>0</start>
      <end>3</end>
      <status>modified</status>
      <modifiedWord>15.</modifiedWord>
      <trackRevisions>false</trackRevisions>
    </reviewItem>
    <reviewItem>
      <errorID>fa498733-42d9-49dd-ab84-e393578127ce</errorID>
      <errorWord>人</errorWord>
      <group>L1_Word</group>
      <groupName>字词问题</groupName>
      <ability>L2_Typo</ability>
      <abilityName>字词错误</abilityName>
      <candidateList>
        <item>人员</item>
      </candidateList>
      <explain>〈名〉担任某种职务的人：机关工作～｜值班～｜～配备。</explain>
      <paraID>3773D89A</paraID>
      <start>17</start>
      <end>19</end>
      <status>modified</status>
      <modifiedWord>人员</modifiedWord>
      <trackRevisions>false</trackRevisions>
    </reviewItem>
    <reviewItem>
      <errorID>47d48711-c566-4ced-a9d7-5194d63f4a5f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401467</paraID>
      <start>31</start>
      <end>33</end>
      <status>modified</status>
      <modifiedWord>》《</modifiedWord>
      <trackRevisions>false</trackRevisions>
    </reviewItem>
    <reviewItem>
      <errorID>5384bf3e-b31f-41db-b22b-9dfce2ba1039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401467</paraID>
      <start>49</start>
      <end>51</end>
      <status>modified</status>
      <modifiedWord>》《</modifiedWord>
      <trackRevisions>false</trackRevisions>
    </reviewItem>
    <reviewItem>
      <errorID>f429caea-6f36-4cd5-ae9e-efbef7a7ad46</errorID>
      <errorWord>因不可抗拒</errorWord>
      <group>L1_Word</group>
      <groupName>字词问题</groupName>
      <ability>L2_Typo</ability>
      <abilityName>字词错误</abilityName>
      <candidateList>
        <item>因不可抗力</item>
      </candidateList>
      <explain/>
      <paraID>47F47C9E</paraID>
      <start>3</start>
      <end>8</end>
      <status>modified</status>
      <modifiedWord>因不可抗力</modifiedWord>
      <trackRevisions>false</trackRevisions>
    </reviewItem>
    <reviewItem>
      <errorID>15f4a4d0-2710-44cd-ba06-4b0c8d0fa551</errorID>
      <errorWord>法律、法规</errorWord>
      <group>L1_Word</group>
      <groupName>字词问题</groupName>
      <ability>L2_Typo</ability>
      <abilityName>字词错误</abilityName>
      <candidateList>
        <item>法律法规</item>
      </candidateList>
      <explain/>
      <paraID>4A726D40</paraID>
      <start>20</start>
      <end>24</end>
      <status>modified</status>
      <modifiedWord>法律法规</modifiedWord>
      <trackRevisions>false</trackRevisions>
    </reviewItem>
    <reviewItem>
      <errorID>eae03eed-af53-4eaa-9214-ffdce51b9064</errorID>
      <errorWord>:</errorWord>
      <group>L1_Format</group>
      <groupName>格式问题</groupName>
      <ability>L2_HalfPunc</ability>
      <abilityName>全半角检查</abilityName>
      <candidateList>
        <item>：</item>
      </candidateList>
      <explain>文本全半角错误。</explain>
      <paraID> 9A135BF</paraID>
      <start>4</start>
      <end>5</end>
      <status>modified</status>
      <modifiedWord>：</modifiedWord>
      <trackRevisions>false</trackRevisions>
    </reviewItem>
    <reviewItem>
      <errorID>2226b4ed-b796-4688-b0a7-f07f40dbbb62</errorID>
      <errorWord>:</errorWord>
      <group>L1_Format</group>
      <groupName>格式问题</groupName>
      <ability>L2_HalfPunc</ability>
      <abilityName>全半角检查</abilityName>
      <candidateList>
        <item>：</item>
      </candidateList>
      <explain>文本全半角错误。</explain>
      <paraID>2AC6A7C3</paraID>
      <start>4</start>
      <end>5</end>
      <status>modified</status>
      <modifiedWord>：</modifiedWord>
      <trackRevisions>false</trackRevisions>
    </reviewItem>
    <reviewItem>
      <errorID>3380f924-7de7-47a2-8dd3-6c35780c6f58</errorID>
      <errorWord>法律、法规</errorWord>
      <group>L1_Word</group>
      <groupName>字词问题</groupName>
      <ability>L2_Typo</ability>
      <abilityName>字词错误</abilityName>
      <candidateList>
        <item>法律法规</item>
      </candidateList>
      <explain/>
      <paraID>6C56AB00</paraID>
      <start>49</start>
      <end>53</end>
      <status>modified</status>
      <modifiedWord>法律法规</modifiedWord>
      <trackRevisions>false</trackRevisions>
    </reviewItem>
    <reviewItem>
      <errorID>7f2f678a-fdfd-4be9-92e2-44629fc29650</errorID>
      <errorWord>(</errorWord>
      <group>L1_Format</group>
      <groupName>格式问题</groupName>
      <ability>L2_HalfPunc</ability>
      <abilityName>全半角检查</abilityName>
      <candidateList>
        <item>（</item>
      </candidateList>
      <explain>文本全半角错误。</explain>
      <paraID>32F29764</paraID>
      <start>0</start>
      <end>1</end>
      <status>modified</status>
      <modifiedWord>（</modifiedWord>
      <trackRevisions>false</trackRevisions>
    </reviewItem>
    <reviewItem>
      <errorID>bf9706e1-909d-4655-9e08-11b86b27de85</errorID>
      <errorWord>)</errorWord>
      <group>L1_Format</group>
      <groupName>格式问题</groupName>
      <ability>L2_HalfPunc</ability>
      <abilityName>全半角检查</abilityName>
      <candidateList>
        <item>）</item>
      </candidateList>
      <explain>文本全半角错误。</explain>
      <paraID>32F29764</paraID>
      <start>18</start>
      <end>19</end>
      <status>modified</status>
      <modifiedWord>）</modifiedWord>
      <trackRevisions>false</trackRevisions>
    </reviewItem>
    <reviewItem>
      <errorID>358d5365-5ca9-4368-b8d8-4c29172fe5a0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334F9B3C</paraID>
      <start>0</start>
      <end>2</end>
      <status>modified</status>
      <modifiedWord>1.</modifiedWord>
      <trackRevisions>false</trackRevisions>
    </reviewItem>
    <reviewItem>
      <errorID>ed4887f7-b8c4-4c8b-a661-02fbc89a5f53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3F4A25E4</paraID>
      <start>0</start>
      <end>2</end>
      <status>modified</status>
      <modifiedWord>2.</modifiedWord>
      <trackRevisions>false</trackRevisions>
    </reviewItem>
    <reviewItem>
      <errorID>4bdb9271-a598-4203-b104-d9be3981ca05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3F4A25E4</paraID>
      <start>6</start>
      <end>9</end>
      <status>modified</status>
      <modifiedWord>必需的</modifiedWord>
      <trackRevisions>false</trackRevisions>
    </reviewItem>
    <reviewItem>
      <errorID>f10f437c-56e8-40d4-be7e-3d8ab12d224b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71D552C9</paraID>
      <start>0</start>
      <end>2</end>
      <status>modified</status>
      <modifiedWord>3.</modifiedWord>
      <trackRevisions>false</trackRevisions>
    </reviewItem>
    <reviewItem>
      <errorID>98491094-6cf6-4d57-a7b4-a23c59b87bb6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5A47EB7E</paraID>
      <start>0</start>
      <end>2</end>
      <status>modified</status>
      <modifiedWord>4.</modifiedWord>
      <trackRevisions>false</trackRevisions>
    </reviewItem>
    <reviewItem>
      <errorID>17768ee0-f438-4c70-a71d-ba800226337d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74E8D334</paraID>
      <start>0</start>
      <end>2</end>
      <status>modified</status>
      <modifiedWord>5.</modifiedWord>
      <trackRevisions>false</trackRevisions>
    </reviewItem>
    <reviewItem>
      <errorID>8bf0d6b0-043b-441e-81d6-c63dd7e0b11e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461D1362</paraID>
      <start>0</start>
      <end>2</end>
      <status>modified</status>
      <modifiedWord>2.</modifiedWord>
      <trackRevisions>false</trackRevisions>
    </reviewItem>
    <reviewItem>
      <errorID>4a775b7d-33b3-467e-9589-9dd59078f04c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36DE0B79</paraID>
      <start>0</start>
      <end>2</end>
      <status>modified</status>
      <modifiedWord>3.</modifiedWord>
      <trackRevisions>false</trackRevisions>
    </reviewItem>
    <reviewItem>
      <errorID>24756109-d913-4f1c-8545-bdd1b49ffc14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4FC0EE4C</paraID>
      <start>0</start>
      <end>2</end>
      <status>modified</status>
      <modifiedWord>4.</modifiedWord>
      <trackRevisions>false</trackRevisions>
    </reviewItem>
    <reviewItem>
      <errorID>69e00fbc-6bd9-42bb-bf3b-673e1952d744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1AB0CDFD</paraID>
      <start>0</start>
      <end>2</end>
      <status>modified</status>
      <modifiedWord>5.</modifiedWord>
      <trackRevisions>false</trackRevisions>
    </reviewItem>
    <reviewItem>
      <errorID>0580cafe-c76d-4f8f-bfd3-f2e5485f9c90</errorID>
      <errorWord>严格实行</errorWord>
      <group>L1_Word</group>
      <groupName>字词问题</groupName>
      <ability>L2_Typo</ability>
      <abilityName>字词错误</abilityName>
      <candidateList>
        <item>严格执行</item>
      </candidateList>
      <explain>存在发音相近字词的误用。</explain>
      <paraID>5664114F</paraID>
      <start>15</start>
      <end>19</end>
      <status>modified</status>
      <modifiedWord>严格执行</modifiedWord>
      <trackRevisions>false</trackRevisions>
    </reviewItem>
    <reviewItem>
      <errorID>bb66e412-96a7-4654-b01f-9d99107c3f79</errorID>
      <errorWord>(</errorWord>
      <group>L1_Format</group>
      <groupName>格式问题</groupName>
      <ability>L2_HalfPunc</ability>
      <abilityName>全半角检查</abilityName>
      <candidateList>
        <item>（</item>
      </candidateList>
      <explain>文本全半角错误。</explain>
      <paraID>3A4686F3</paraID>
      <start>31</start>
      <end>32</end>
      <status>modified</status>
      <modifiedWord>（</modifiedWord>
      <trackRevisions>false</trackRevisions>
    </reviewItem>
    <reviewItem>
      <errorID>70727a5b-ac2f-4e16-b128-ceb699e0909f</errorID>
      <errorWord>)</errorWord>
      <group>L1_Format</group>
      <groupName>格式问题</groupName>
      <ability>L2_HalfPunc</ability>
      <abilityName>全半角检查</abilityName>
      <candidateList>
        <item>）</item>
      </candidateList>
      <explain>文本全半角错误。</explain>
      <paraID>3A4686F3</paraID>
      <start>53</start>
      <end>54</end>
      <status>modified</status>
      <modifiedWord>）</modifiedWord>
      <trackRevisions>false</trackRevisions>
    </reviewItem>
    <reviewItem>
      <errorID>20a9f9a7-e940-414d-b7d8-096c306ef58f</errorID>
      <errorWord>(</errorWord>
      <group>L1_Format</group>
      <groupName>格式问题</groupName>
      <ability>L2_HalfPunc</ability>
      <abilityName>全半角检查</abilityName>
      <candidateList>
        <item>（</item>
      </candidateList>
      <explain>文本全半角错误。</explain>
      <paraID>3A4686F3</paraID>
      <start>90</start>
      <end>91</end>
      <status>modified</status>
      <modifiedWord>（</modifiedWord>
      <trackRevisions>false</trackRevisions>
    </reviewItem>
    <reviewItem>
      <errorID>88a8234e-c4e9-4eb7-97ec-cd8b67f1b0ed</errorID>
      <errorWord>)</errorWord>
      <group>L1_Format</group>
      <groupName>格式问题</groupName>
      <ability>L2_HalfPunc</ability>
      <abilityName>全半角检查</abilityName>
      <candidateList>
        <item>）</item>
      </candidateList>
      <explain>文本全半角错误。</explain>
      <paraID>3A4686F3</paraID>
      <start>117</start>
      <end>118</end>
      <status>modified</status>
      <modifiedWord>）</modifiedWord>
      <trackRevisions>false</trackRevisions>
    </reviewItem>
    <reviewItem>
      <errorID>c5b1d565-3856-4cae-8ab4-15b6dbdd5a27</errorID>
      <errorWord>(</errorWord>
      <group>L1_Format</group>
      <groupName>格式问题</groupName>
      <ability>L2_HalfPunc</ability>
      <abilityName>全半角检查</abilityName>
      <candidateList>
        <item>（</item>
      </candidateList>
      <explain>文本全半角错误。</explain>
      <paraID>179334DB</paraID>
      <start>10</start>
      <end>11</end>
      <status>modified</status>
      <modifiedWord>（</modifiedWord>
      <trackRevisions>false</trackRevisions>
    </reviewItem>
    <reviewItem>
      <errorID>7b039350-9c18-494e-b879-d2197c138fba</errorID>
      <errorWord>)</errorWord>
      <group>L1_Format</group>
      <groupName>格式问题</groupName>
      <ability>L2_HalfPunc</ability>
      <abilityName>全半角检查</abilityName>
      <candidateList>
        <item>）</item>
      </candidateList>
      <explain>文本全半角错误。</explain>
      <paraID>179334DB</paraID>
      <start>23</start>
      <end>24</end>
      <status>modified</status>
      <modifiedWord>）</modifiedWord>
      <trackRevisions>false</trackRevisions>
    </reviewItem>
    <reviewItem>
      <errorID>7f559158-c42f-4590-a530-dafe2ea4224d</errorID>
      <errorWord>:</errorWord>
      <group>L1_Format</group>
      <groupName>格式问题</groupName>
      <ability>L2_HalfPunc</ability>
      <abilityName>全半角检查</abilityName>
      <candidateList>
        <item>：</item>
      </candidateList>
      <explain>文本全半角错误。</explain>
      <paraID>33997910</paraID>
      <start>6</start>
      <end>7</end>
      <status>modified</status>
      <modifiedWord>：</modifiedWord>
      <trackRevisions>false</trackRevisions>
    </reviewItem>
    <reviewItem>
      <errorID>43a5d1bf-b82b-4cc6-af4c-bded44cdbf3d</errorID>
      <errorWord>:</errorWord>
      <group>L1_Format</group>
      <groupName>格式问题</groupName>
      <ability>L2_HalfPunc</ability>
      <abilityName>全半角检查</abilityName>
      <candidateList>
        <item>：</item>
      </candidateList>
      <explain>文本全半角错误。</explain>
      <paraID>64A065DE</paraID>
      <start>7</start>
      <end>8</end>
      <status>modified</status>
      <modifiedWord>：</modifiedWord>
      <trackRevisions>false</trackRevisions>
    </reviewItem>
    <reviewItem>
      <errorID>36f8a25a-57f5-45fb-80f9-724cc9e52d5f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48205372</paraID>
      <start>40</start>
      <end>41</end>
      <status>ignored</status>
      <modifiedWord/>
      <trackRevisions>false</trackRevisions>
    </reviewItem>
    <reviewItem>
      <errorID>e834862a-b1e7-4682-9ecb-32ba85778de7</errorID>
      <errorWord>;</errorWord>
      <group>L1_Format</group>
      <groupName>格式问题</groupName>
      <ability>L2_HalfPunc</ability>
      <abilityName>全半角检查</abilityName>
      <candidateList>
        <item>；</item>
      </candidateList>
      <explain>文本全半角错误。</explain>
      <paraID>740ABB7F</paraID>
      <start>29</start>
      <end>30</end>
      <status>modified</status>
      <modifiedWord>；</modifiedWord>
      <trackRevisions>false</trackRevisions>
    </reviewItem>
    <reviewItem>
      <errorID>0f37d1b3-ea42-48b8-b37b-d30ef4f276c3</errorID>
      <errorWord>:</errorWord>
      <group>L1_Format</group>
      <groupName>格式问题</groupName>
      <ability>L2_HalfPunc</ability>
      <abilityName>全半角检查</abilityName>
      <candidateList>
        <item>：</item>
      </candidateList>
      <explain>文本全半角错误。</explain>
      <paraID>1AD4BC95</paraID>
      <start>11</start>
      <end>12</end>
      <status>modified</status>
      <modifiedWord>：</modifiedWord>
      <trackRevisions>false</trackRevisions>
    </reviewItem>
    <reviewItem>
      <errorID>87af94bc-42b1-43f1-9989-a46f153abf51</errorID>
      <errorWord>)</errorWord>
      <group>L1_Format</group>
      <groupName>格式问题</groupName>
      <ability>L2_HalfPunc</ability>
      <abilityName>全半角检查</abilityName>
      <candidateList>
        <item>）</item>
      </candidateList>
      <explain>文本全半角错误。</explain>
      <paraID>6ECA1590</paraID>
      <start>131</start>
      <end>132</end>
      <status>modified</status>
      <modifiedWord>）</modifiedWord>
      <trackRevisions>false</trackRevisions>
    </reviewItem>
    <reviewItem>
      <errorID>5f8f151c-f4e1-4db9-b869-218c50b785ea</errorID>
      <errorWord>泄漏</errorWord>
      <group>L1_Word</group>
      <groupName>字词问题</groupName>
      <ability>L2_Typo</ability>
      <abilityName>字词错误</abilityName>
      <candidateList>
        <item>泄露</item>
      </candidateList>
      <explain/>
      <paraID>363FB84B</paraID>
      <start>58</start>
      <end>60</end>
      <status>modified</status>
      <modifiedWord>泄露</modifiedWord>
      <trackRevisions>false</trackRevisions>
    </reviewItem>
    <reviewItem>
      <errorID>1c56dc00-a08c-473c-870e-8d71cd9cd2e0</errorID>
      <errorWord>(</errorWord>
      <group>L1_Format</group>
      <groupName>格式问题</groupName>
      <ability>L2_HalfPunc</ability>
      <abilityName>全半角检查</abilityName>
      <candidateList>
        <item>（</item>
      </candidateList>
      <explain>文本全半角错误。</explain>
      <paraID>45C5758F</paraID>
      <start>41</start>
      <end>42</end>
      <status>modified</status>
      <modifiedWord>（</modifiedWord>
      <trackRevisions>false</trackRevisions>
    </reviewItem>
    <reviewItem>
      <errorID>01594784-02e6-43dc-a7fa-40ec43f7deca</errorID>
      <errorWord>)</errorWord>
      <group>L1_Format</group>
      <groupName>格式问题</groupName>
      <ability>L2_HalfPunc</ability>
      <abilityName>全半角检查</abilityName>
      <candidateList>
        <item>）</item>
      </candidateList>
      <explain>文本全半角错误。</explain>
      <paraID>45C5758F</paraID>
      <start>47</start>
      <end>48</end>
      <status>modified</status>
      <modifiedWord>）</modifiedWord>
      <trackRevisions>false</trackRevisions>
    </reviewItem>
    <reviewItem>
      <errorID>3bc86b8f-133b-4f0c-9950-3a39c5cc63fa</errorID>
      <errorWord>若有</errorWord>
      <group>L1_Word</group>
      <groupName>字词问题</groupName>
      <ability>L2_Typo</ability>
      <abilityName>字词错误</abilityName>
      <candidateList>
        <item>若</item>
      </candidateList>
      <explain/>
      <paraID>4ABD8709</paraID>
      <start>4</start>
      <end>5</end>
      <status>modified</status>
      <modifiedWord>若</modifiedWord>
      <trackRevisions>false</trackRevisions>
    </reviewItem>
    <reviewItem>
      <errorID>14ba97e8-3f40-40da-bc89-dfb7c0fd9969</errorID>
      <errorWord>。。</errorWord>
      <group>L1_Punc</group>
      <groupName>标点问题</groupName>
      <ability>L2_Punc</ability>
      <abilityName>标点符号检查</abilityName>
      <candidateList>
        <item>。</item>
      </candidateList>
      <explain/>
      <paraID>597FEDCC</paraID>
      <start>28</start>
      <end>29</end>
      <status>modified</status>
      <modifiedWord>。</modifiedWord>
      <trackRevisions>false</trackRevisions>
    </reviewItem>
    <reviewItem>
      <errorID>247297a7-071f-4579-89b6-3edf4dcc887e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320ED366</paraID>
      <start>0</start>
      <end>2</end>
      <status>modified</status>
      <modifiedWord>1.</modifiedWord>
      <trackRevisions>false</trackRevisions>
    </reviewItem>
    <reviewItem>
      <errorID>4af40e52-2ab2-4aa6-912f-5877e6f6ce21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5522B052</paraID>
      <start>0</start>
      <end>2</end>
      <status>modified</status>
      <modifiedWord>2.</modifiedWord>
      <trackRevisions>false</trackRevisions>
    </reviewItem>
    <reviewItem>
      <errorID>f0b53163-ba5c-4408-89b8-851cbbca19b2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6A010359</paraID>
      <start>0</start>
      <end>2</end>
      <status>modified</status>
      <modifiedWord>3.</modifiedWord>
      <trackRevisions>false</trackRevisions>
    </reviewItem>
    <reviewItem>
      <errorID>7bca6b9b-21a4-4e5d-83e6-37e278126102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6A010359</paraID>
      <start>23</start>
      <end>25</end>
      <status>modified</status>
      <modifiedWord>》《</modifiedWord>
      <trackRevisions>false</trackRevisions>
    </reviewItem>
    <reviewItem>
      <errorID>e360ff33-31c1-4187-a130-47f1bd6fd3e4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6A010359</paraID>
      <start>41</start>
      <end>43</end>
      <status>modified</status>
      <modifiedWord>》《</modifiedWord>
      <trackRevisions>false</trackRevisions>
    </reviewItem>
    <reviewItem>
      <errorID>ab092c79-ad15-44a7-b2f2-22cef56f05ea</errorID>
      <errorWord>法律、法规</errorWord>
      <group>L1_Word</group>
      <groupName>字词问题</groupName>
      <ability>L2_Typo</ability>
      <abilityName>字词错误</abilityName>
      <candidateList>
        <item>法律法规</item>
      </candidateList>
      <explain/>
      <paraID>6A010359</paraID>
      <start>74</start>
      <end>78</end>
      <status>modified</status>
      <modifiedWord>法律法规</modifiedWord>
      <trackRevisions>false</trackRevisions>
    </reviewItem>
    <reviewItem>
      <errorID>0253c858-d935-4625-8d5a-b889899cb4e2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37088999</paraID>
      <start>0</start>
      <end>2</end>
      <status>modified</status>
      <modifiedWord>4.</modifiedWord>
      <trackRevisions>false</trackRevisions>
    </reviewItem>
    <reviewItem>
      <errorID>b9b08c56-cda1-4b5e-8aa9-9f60a955951a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77ADE032</paraID>
      <start>0</start>
      <end>2</end>
      <status>modified</status>
      <modifiedWord>1.</modifiedWord>
      <trackRevisions>false</trackRevisions>
    </reviewItem>
    <reviewItem>
      <errorID>780c921e-a46c-4691-85a1-f4df0109cfd1</errorID>
      <errorWord>严格实行</errorWord>
      <group>L1_Word</group>
      <groupName>字词问题</groupName>
      <ability>L2_Typo</ability>
      <abilityName>字词错误</abilityName>
      <candidateList>
        <item>严格执行</item>
      </candidateList>
      <explain>存在发音相近字词的误用。</explain>
      <paraID>54158EB3</paraID>
      <start>16</start>
      <end>20</end>
      <status>modified</status>
      <modifiedWord>严格执行</modifiedWord>
      <trackRevisions>false</trackRevisions>
    </reviewItem>
    <reviewItem>
      <errorID>b87d24ea-91c4-4d3e-94ad-3b6675430621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7AFE2E95</paraID>
      <start>0</start>
      <end>2</end>
      <status>modified</status>
      <modifiedWord>1.</modifiedWord>
      <trackRevisions>false</trackRevisions>
    </reviewItem>
    <reviewItem>
      <errorID>70ab58bb-637e-4c47-8ae3-f0e2e7b37d4c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60626E1D</paraID>
      <start>0</start>
      <end>2</end>
      <status>modified</status>
      <modifiedWord>2.</modifiedWord>
      <trackRevisions>false</trackRevisions>
    </reviewItem>
    <reviewItem>
      <errorID>92fffa5c-59f4-4d74-b87e-3b787cd07054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555D91C5</paraID>
      <start>0</start>
      <end>2</end>
      <status>modified</status>
      <modifiedWord>3.</modifiedWord>
      <trackRevisions>false</trackRevisions>
    </reviewItem>
    <reviewItem>
      <errorID>fbce94a7-5fcd-4597-8d6a-c5a77dc01c06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5D5BEB85</paraID>
      <start>0</start>
      <end>2</end>
      <status>modified</status>
      <modifiedWord>4.</modifiedWord>
      <trackRevisions>false</trackRevisions>
    </reviewItem>
    <reviewItem>
      <errorID>dd67ad8c-c2d8-4b48-b52b-d6697bba8a11</errorID>
      <errorWord>甘愿</errorWord>
      <group>L1_Word</group>
      <groupName>字词问题</groupName>
      <ability>L2_Typo</ability>
      <abilityName>字词错误</abilityName>
      <candidateList>
        <item>自愿</item>
      </candidateList>
      <explain>存在字形相近字词的误用。</explain>
      <paraID>1FA5F76F</paraID>
      <start>8</start>
      <end>10</end>
      <status>modified</status>
      <modifiedWord>自愿</modifiedWord>
      <trackRevisions>false</trackRevisions>
    </reviewItem>
    <reviewItem>
      <errorID>6c6194d4-2e21-43ee-b5be-dff9cc5adde3</errorID>
      <errorWord>并按并按</errorWord>
      <group>L1_Word</group>
      <groupName>字词问题</groupName>
      <ability>L2_Typo</ability>
      <abilityName>字词错误</abilityName>
      <candidateList>
        <item>并按</item>
      </candidateList>
      <explain/>
      <paraID>1F75EA06</paraID>
      <start>88</start>
      <end>90</end>
      <status>modified</status>
      <modifiedWord>并按</modifiedWord>
      <trackRevisions>false</trackRevisions>
    </reviewItem>
    <reviewItem>
      <errorID>c088bf7a-62ce-4bda-a619-37fc92eae92b</errorID>
      <errorWord>承</errorWord>
      <group>L1_Word</group>
      <groupName>字词问题</groupName>
      <ability>L2_Typo</ability>
      <abilityName>字词错误</abilityName>
      <candidateList>
        <item>承诺</item>
      </candidateList>
      <explain>〈动〉对某项事务答应照办：慨然～。</explain>
      <paraID> 197BC01</paraID>
      <start>4</start>
      <end>6</end>
      <status>modified</status>
      <modifiedWord>承诺</modifiedWord>
      <trackRevisions>false</trackRevisions>
    </reviewItem>
    <reviewItem>
      <errorID>4f7c6e4f-cb33-44f4-9179-f15986939236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14909F43</paraID>
      <start>0</start>
      <end>2</end>
      <status>modified</status>
      <modifiedWord>1.</modifiedWord>
      <trackRevisions>false</trackRevisions>
    </reviewItem>
    <reviewItem>
      <errorID>973335eb-094d-4944-b37f-80b17528dff7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14909F43</paraID>
      <start>25</start>
      <end>27</end>
      <status>modified</status>
      <modifiedWord>”“</modifiedWord>
      <trackRevisions>false</trackRevisions>
    </reviewItem>
    <reviewItem>
      <errorID>7841254d-d687-4b23-babb-6e7f6736c456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7245C1D9</paraID>
      <start>0</start>
      <end>2</end>
      <status>modified</status>
      <modifiedWord>2.</modifiedWord>
      <trackRevisions>false</trackRevisions>
    </reviewItem>
    <reviewItem>
      <errorID>d75b3819-7802-4d15-aaed-62d80a8f0c9b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17F7F68F</paraID>
      <start>0</start>
      <end>2</end>
      <status>modified</status>
      <modifiedWord>1.</modifiedWord>
      <trackRevisions>false</trackRevisions>
    </reviewItem>
    <reviewItem>
      <errorID>f62f1730-8a2f-45a2-90e9-eee36386c239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36BC0E55</paraID>
      <start>0</start>
      <end>2</end>
      <status>modified</status>
      <modifiedWord>2.</modifiedWord>
      <trackRevisions>false</trackRevisions>
    </reviewItem>
    <reviewItem>
      <errorID>bf35b27a-cfe7-4331-aff4-903c46d42d88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1DA8E1A3</paraID>
      <start>0</start>
      <end>2</end>
      <status>modified</status>
      <modifiedWord>3.</modifiedWord>
      <trackRevisions>false</trackRevisions>
    </reviewItem>
    <reviewItem>
      <errorID>d821a517-02ba-4d28-b938-194be582b869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B4D4016</paraID>
      <start>0</start>
      <end>2</end>
      <status>modified</status>
      <modifiedWord>4.</modifiedWord>
      <trackRevisions>false</trackRevisions>
    </reviewItem>
    <reviewItem>
      <errorID>6b477490-f834-4506-9d09-f36271b24e54</errorID>
      <errorWord>,</errorWord>
      <group>L1_Format</group>
      <groupName>格式问题</groupName>
      <ability>L2_HalfPunc</ability>
      <abilityName>全半角检查</abilityName>
      <candidateList>
        <item>，</item>
      </candidateList>
      <explain>文本全半角错误。</explain>
      <paraID> 91F8BE7</paraID>
      <start>81</start>
      <end>82</end>
      <status>modified</status>
      <modifiedWord>，</modifiedWord>
      <trackRevisions>false</trackRevisions>
    </reviewItem>
    <reviewItem>
      <errorID>42901d4e-3d8f-4f17-98ed-a71c824ce2fd</errorID>
      <errorWord>[2014]68号</errorWord>
      <group>L1_Knowledge</group>
      <groupName>知识性问题</groupName>
      <ability>L2_Knowledge</ability>
      <abilityName>其他知识</abilityName>
      <candidateList>
        <item>〔2014〕68号</item>
      </candidateList>
      <explain>发文字号格式错误。</explain>
      <paraID>261C84DC</paraID>
      <start>35</start>
      <end>44</end>
      <status>modified</status>
      <modifiedWord>〔2014〕68号</modifiedWord>
      <trackRevisions>false</trackRevisions>
    </reviewItem>
    <reviewItem>
      <errorID>19e88994-cb29-4ad2-a70c-463206d7fa83</errorID>
      <errorWord>[2014]68号</errorWord>
      <group>L1_Knowledge</group>
      <groupName>知识性问题</groupName>
      <ability>L2_Knowledge</ability>
      <abilityName>其他知识</abilityName>
      <candidateList>
        <item>〔2014〕68号</item>
      </candidateList>
      <explain>发文字号格式错误。</explain>
      <paraID>5C6C51FA</paraID>
      <start>58</start>
      <end>67</end>
      <status>modified</status>
      <modifiedWord>〔2014〕68号</modifiedWord>
      <trackRevisions>false</trackRevisions>
    </reviewItem>
    <reviewItem>
      <errorID>3a462134-320a-479c-a5ce-0c6fa3eda45c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51CD098C</paraID>
      <start>0</start>
      <end>2</end>
      <status>modified</status>
      <modifiedWord>1.</modifiedWord>
      <trackRevisions>false</trackRevisions>
    </reviewItem>
    <reviewItem>
      <errorID>92ecac39-3063-4640-b7b1-f92ade437904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6807C692</paraID>
      <start>0</start>
      <end>2</end>
      <status>modified</status>
      <modifiedWord>2.</modifiedWord>
      <trackRevisions>false</trackRevisions>
    </reviewItem>
    <reviewItem>
      <errorID>dbbc72fd-8c1a-4a92-b0c2-0b00e53c3534</errorID>
      <errorWord>方</errorWord>
      <group>L1_Word</group>
      <groupName>字词问题</groupName>
      <ability>L2_Typo</ability>
      <abilityName>字词错误</abilityName>
      <candidateList>
        <item>方在</item>
      </candidateList>
      <explain/>
      <paraID>6807C692</paraID>
      <start>3</start>
      <end>5</end>
      <status>modified</status>
      <modifiedWord>方在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36b6c3-9d51-4851-b8cf-9b3b24c9ea24}">
  <ds:schemaRefs/>
</ds:datastoreItem>
</file>

<file path=docProps/app.xml><?xml version="1.0" encoding="utf-8"?>
<Properties xmlns="http://schemas.openxmlformats.org/officeDocument/2006/extended-properties" xmlns:vt="http://schemas.openxmlformats.org/officeDocument/2006/docPropsVTypes">
  <Company>Microsoft</Company>
  <Pages>66</Pages>
  <Words>16011</Words>
  <Characters>17657</Characters>
  <Lines>1</Lines>
  <Paragraphs>1</Paragraphs>
  <TotalTime>22</TotalTime>
  <ScaleCrop>false</ScaleCrop>
  <LinksUpToDate>false</LinksUpToDate>
  <CharactersWithSpaces>17839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2024-11-22T16:56:00Z</dcterms:created>
  <dc:creator>erace</dc:creator>
  <cp:lastModifiedBy>lenovo</cp:lastModifiedBy>
  <cp:lastPrinted>2025-07-07T10:58:00Z</cp:lastPrinted>
  <dcterms:modified xsi:type="dcterms:W3CDTF">2026-08-18T15:18:07Z</dcterms:modified>
  <dc:title>备案号：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49C44E71F0E142E7AD88D7C2113302C2_13</vt:lpwstr>
  </property>
  <property fmtid="{D5CDD505-2E9C-101B-9397-08002B2CF9AE}" pid="3" name="KSOProductBuildVer">
    <vt:lpwstr>2052-12.1.0.28043</vt:lpwstr>
  </property>
  <property fmtid="{D5CDD505-2E9C-101B-9397-08002B2CF9AE}" pid="4" name="KSOTemplateDocerSaveRecord">
    <vt:lpwstr>eyJoZGlkIjoiOTZhOTY4ZWIwYmQ2YzhlMDUxMTY4MmUxZGQyODg0NmQiLCJ1c2VySWQiOiIyNDM4ODQ2NTcifQ==</vt:lpwstr>
  </property>
</Properties>
</file>