
<file path=[Content_Types].xml><?xml version="1.0" encoding="utf-8"?>
<Types xmlns="http://schemas.openxmlformats.org/package/2006/content-types">
  <Default Extension="xml" ContentType="application/xml"/>
  <Default Extension="bin" ContentType="application/vnd.openxmlformats-officedocument.oleObject"/>
  <Default Extension="jpeg" ContentType="image/jpeg"/>
  <Default Extension="JPG" ContentType="image/.jpg"/>
  <Default Extension="wmf" ContentType="image/x-wmf"/>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ascii="宋体" w:hAnsi="宋体" w:cs="宋体"/>
          <w:color w:val="auto"/>
          <w:sz w:val="44"/>
          <w:highlight w:val="none"/>
        </w:rPr>
      </w:pPr>
    </w:p>
    <w:p>
      <w:pPr>
        <w:tabs>
          <w:tab w:val="left" w:pos="390"/>
          <w:tab w:val="center" w:pos="4404"/>
        </w:tabs>
        <w:wordWrap w:val="0"/>
        <w:jc w:val="center"/>
        <w:rPr>
          <w:rFonts w:ascii="宋体" w:hAnsi="宋体" w:cs="宋体"/>
          <w:color w:val="auto"/>
          <w:sz w:val="72"/>
          <w:szCs w:val="72"/>
          <w:highlight w:val="none"/>
        </w:rPr>
      </w:pPr>
      <w:r>
        <w:rPr>
          <w:rFonts w:hint="eastAsia" w:ascii="宋体" w:hAnsi="宋体" w:cs="宋体"/>
          <w:color w:val="auto"/>
          <w:sz w:val="72"/>
          <w:szCs w:val="72"/>
          <w:highlight w:val="none"/>
        </w:rPr>
        <w:t>竞争性磋商文件</w:t>
      </w:r>
    </w:p>
    <w:p>
      <w:pPr>
        <w:wordWrap w:val="0"/>
        <w:rPr>
          <w:rFonts w:ascii="宋体" w:hAnsi="宋体" w:cs="宋体"/>
          <w:color w:val="auto"/>
          <w:sz w:val="32"/>
          <w:highlight w:val="none"/>
        </w:rPr>
      </w:pPr>
    </w:p>
    <w:p>
      <w:pPr>
        <w:wordWrap w:val="0"/>
        <w:jc w:val="right"/>
        <w:rPr>
          <w:rFonts w:ascii="宋体" w:hAnsi="宋体" w:cs="宋体"/>
          <w:color w:val="auto"/>
          <w:sz w:val="32"/>
          <w:highlight w:val="none"/>
        </w:rPr>
      </w:pPr>
    </w:p>
    <w:p>
      <w:pPr>
        <w:wordWrap w:val="0"/>
        <w:rPr>
          <w:rFonts w:ascii="宋体" w:hAnsi="宋体" w:cs="宋体"/>
          <w:color w:val="auto"/>
          <w:sz w:val="32"/>
          <w:highlight w:val="none"/>
        </w:rPr>
      </w:pPr>
    </w:p>
    <w:p>
      <w:pPr>
        <w:wordWrap w:val="0"/>
        <w:jc w:val="center"/>
        <w:rPr>
          <w:rFonts w:ascii="宋体" w:hAnsi="宋体" w:cs="宋体"/>
          <w:color w:val="auto"/>
          <w:sz w:val="44"/>
          <w:highlight w:val="none"/>
        </w:rPr>
      </w:pPr>
      <w:r>
        <w:rPr>
          <w:rFonts w:hint="eastAsia" w:ascii="宋体" w:hAnsi="宋体" w:cs="宋体"/>
          <w:b/>
          <w:bCs/>
          <w:color w:val="auto"/>
          <w:highlight w:val="none"/>
        </w:rPr>
        <w:drawing>
          <wp:inline distT="0" distB="0" distL="114300" distR="114300">
            <wp:extent cx="1717675" cy="2131695"/>
            <wp:effectExtent l="0" t="0" r="15875" b="1905"/>
            <wp:docPr id="3" name="图片 3" descr="我的插图-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我的插图-1"/>
                    <pic:cNvPicPr>
                      <a:picLocks noChangeAspect="1"/>
                    </pic:cNvPicPr>
                  </pic:nvPicPr>
                  <pic:blipFill>
                    <a:blip r:embed="rId8"/>
                    <a:stretch>
                      <a:fillRect/>
                    </a:stretch>
                  </pic:blipFill>
                  <pic:spPr>
                    <a:xfrm>
                      <a:off x="0" y="0"/>
                      <a:ext cx="1717675" cy="2131695"/>
                    </a:xfrm>
                    <a:prstGeom prst="rect">
                      <a:avLst/>
                    </a:prstGeom>
                    <a:noFill/>
                    <a:ln>
                      <a:noFill/>
                    </a:ln>
                  </pic:spPr>
                </pic:pic>
              </a:graphicData>
            </a:graphic>
          </wp:inline>
        </w:drawing>
      </w:r>
      <w:r>
        <w:rPr>
          <w:rFonts w:ascii="宋体" w:hAnsi="宋体" w:cs="宋体"/>
          <w:b/>
          <w:bCs/>
          <w:color w:val="auto"/>
          <w:highlight w:val="none"/>
        </w:rPr>
        <w:t xml:space="preserve">   </w:t>
      </w:r>
    </w:p>
    <w:tbl>
      <w:tblPr>
        <w:tblStyle w:val="32"/>
        <w:tblW w:w="9204" w:type="dxa"/>
        <w:tblInd w:w="-17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20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23" w:hRule="atLeast"/>
        </w:trPr>
        <w:tc>
          <w:tcPr>
            <w:tcW w:w="9204" w:type="dxa"/>
            <w:tcBorders>
              <w:top w:val="nil"/>
              <w:left w:val="nil"/>
              <w:bottom w:val="nil"/>
              <w:right w:val="nil"/>
            </w:tcBorders>
          </w:tcPr>
          <w:p>
            <w:pPr>
              <w:wordWrap w:val="0"/>
              <w:ind w:firstLine="720" w:firstLineChars="200"/>
              <w:rPr>
                <w:rFonts w:ascii="宋体" w:hAnsi="宋体" w:cs="宋体"/>
                <w:color w:val="auto"/>
                <w:sz w:val="36"/>
                <w:szCs w:val="36"/>
                <w:highlight w:val="none"/>
              </w:rPr>
            </w:pPr>
            <w:r>
              <w:rPr>
                <w:rFonts w:hint="eastAsia" w:ascii="宋体" w:hAnsi="宋体" w:cs="宋体"/>
                <w:color w:val="auto"/>
                <w:sz w:val="36"/>
                <w:szCs w:val="36"/>
                <w:highlight w:val="none"/>
              </w:rPr>
              <w:t>项目编号：校方编号：DCGKCS012240074 代理机构编号：SNZX-20240113</w:t>
            </w:r>
          </w:p>
          <w:p>
            <w:pPr>
              <w:ind w:firstLine="720" w:firstLineChars="200"/>
              <w:jc w:val="left"/>
              <w:rPr>
                <w:rFonts w:ascii="宋体" w:hAnsi="宋体" w:cs="宋体"/>
                <w:color w:val="auto"/>
                <w:sz w:val="36"/>
                <w:szCs w:val="36"/>
                <w:highlight w:val="none"/>
              </w:rPr>
            </w:pPr>
            <w:r>
              <w:rPr>
                <w:rFonts w:hint="eastAsia" w:ascii="宋体" w:hAnsi="宋体" w:cs="宋体"/>
                <w:color w:val="auto"/>
                <w:sz w:val="36"/>
                <w:szCs w:val="36"/>
                <w:highlight w:val="none"/>
              </w:rPr>
              <w:t xml:space="preserve">项目名称：中国药科大学安评中心实验室通风及净化维修项目 </w:t>
            </w:r>
            <w:r>
              <w:rPr>
                <w:rFonts w:ascii="宋体" w:hAnsi="宋体" w:cs="宋体"/>
                <w:color w:val="auto"/>
                <w:sz w:val="36"/>
                <w:szCs w:val="36"/>
                <w:highlight w:val="none"/>
              </w:rPr>
              <w:t xml:space="preserve"> </w:t>
            </w:r>
          </w:p>
          <w:p>
            <w:pPr>
              <w:wordWrap w:val="0"/>
              <w:ind w:firstLine="720" w:firstLineChars="200"/>
              <w:rPr>
                <w:rFonts w:ascii="宋体" w:hAnsi="宋体" w:cs="宋体"/>
                <w:color w:val="auto"/>
                <w:sz w:val="44"/>
                <w:szCs w:val="44"/>
                <w:highlight w:val="none"/>
                <w:lang w:val="zh-CN"/>
              </w:rPr>
            </w:pPr>
            <w:r>
              <w:rPr>
                <w:rFonts w:hint="eastAsia" w:ascii="宋体" w:hAnsi="宋体" w:cs="宋体"/>
                <w:color w:val="auto"/>
                <w:sz w:val="36"/>
                <w:szCs w:val="36"/>
                <w:highlight w:val="none"/>
              </w:rPr>
              <w:t>采购类别：工程类</w:t>
            </w:r>
          </w:p>
        </w:tc>
      </w:tr>
    </w:tbl>
    <w:p>
      <w:pPr>
        <w:rPr>
          <w:rFonts w:ascii="宋体" w:hAnsi="宋体" w:cs="宋体"/>
          <w:color w:val="auto"/>
          <w:sz w:val="44"/>
          <w:highlight w:val="none"/>
        </w:rPr>
      </w:pPr>
    </w:p>
    <w:p>
      <w:pPr>
        <w:rPr>
          <w:rFonts w:ascii="宋体" w:hAnsi="宋体" w:cs="宋体"/>
          <w:color w:val="auto"/>
          <w:sz w:val="32"/>
          <w:highlight w:val="none"/>
        </w:rPr>
      </w:pPr>
    </w:p>
    <w:p>
      <w:pPr>
        <w:jc w:val="left"/>
        <w:rPr>
          <w:rFonts w:ascii="宋体" w:hAnsi="宋体" w:cs="宋体"/>
          <w:color w:val="auto"/>
          <w:sz w:val="36"/>
          <w:szCs w:val="36"/>
          <w:highlight w:val="none"/>
        </w:rPr>
      </w:pPr>
    </w:p>
    <w:p>
      <w:pPr>
        <w:ind w:firstLine="720" w:firstLineChars="200"/>
        <w:jc w:val="left"/>
        <w:rPr>
          <w:rFonts w:ascii="宋体" w:hAnsi="宋体" w:cs="宋体"/>
          <w:color w:val="auto"/>
          <w:sz w:val="36"/>
          <w:szCs w:val="36"/>
          <w:highlight w:val="none"/>
        </w:rPr>
      </w:pPr>
      <w:r>
        <w:rPr>
          <w:rFonts w:hint="eastAsia" w:ascii="宋体" w:hAnsi="宋体" w:cs="宋体"/>
          <w:color w:val="auto"/>
          <w:sz w:val="36"/>
          <w:szCs w:val="36"/>
          <w:highlight w:val="none"/>
        </w:rPr>
        <w:t>采购人：中国药科大学</w:t>
      </w:r>
    </w:p>
    <w:p>
      <w:pPr>
        <w:ind w:firstLine="720" w:firstLineChars="200"/>
        <w:jc w:val="left"/>
        <w:rPr>
          <w:rFonts w:ascii="宋体" w:hAnsi="宋体" w:cs="宋体"/>
          <w:color w:val="auto"/>
          <w:sz w:val="36"/>
          <w:szCs w:val="36"/>
          <w:highlight w:val="none"/>
        </w:rPr>
      </w:pPr>
      <w:r>
        <w:rPr>
          <w:rFonts w:hint="eastAsia" w:ascii="宋体" w:hAnsi="宋体" w:cs="宋体"/>
          <w:color w:val="auto"/>
          <w:sz w:val="36"/>
          <w:szCs w:val="36"/>
          <w:highlight w:val="none"/>
        </w:rPr>
        <w:t>招标代理机构：南京苏宁工程咨询有限公司</w:t>
      </w:r>
    </w:p>
    <w:p>
      <w:pPr>
        <w:ind w:firstLine="720" w:firstLineChars="200"/>
        <w:jc w:val="left"/>
        <w:rPr>
          <w:rFonts w:ascii="宋体" w:hAnsi="宋体" w:cs="宋体"/>
          <w:color w:val="auto"/>
          <w:sz w:val="36"/>
          <w:szCs w:val="36"/>
          <w:highlight w:val="none"/>
        </w:rPr>
      </w:pPr>
      <w:r>
        <w:rPr>
          <w:rFonts w:hint="eastAsia" w:ascii="宋体" w:hAnsi="宋体" w:cs="宋体"/>
          <w:color w:val="auto"/>
          <w:sz w:val="36"/>
          <w:szCs w:val="36"/>
          <w:highlight w:val="none"/>
        </w:rPr>
        <w:t>日期：二〇二四年四月</w:t>
      </w:r>
    </w:p>
    <w:p>
      <w:pPr>
        <w:jc w:val="center"/>
        <w:rPr>
          <w:rFonts w:ascii="宋体" w:hAnsi="宋体" w:cs="宋体"/>
          <w:color w:val="auto"/>
          <w:sz w:val="36"/>
          <w:szCs w:val="36"/>
          <w:highlight w:val="none"/>
          <w:lang w:val="zh-CN"/>
        </w:rPr>
      </w:pPr>
      <w:r>
        <w:rPr>
          <w:rFonts w:hint="eastAsia" w:ascii="宋体" w:hAnsi="宋体" w:cs="宋体"/>
          <w:color w:val="auto"/>
          <w:sz w:val="44"/>
          <w:highlight w:val="none"/>
        </w:rPr>
        <w:br w:type="page"/>
      </w:r>
      <w:r>
        <w:rPr>
          <w:rFonts w:hint="eastAsia" w:ascii="宋体" w:hAnsi="宋体" w:cs="宋体"/>
          <w:color w:val="auto"/>
          <w:spacing w:val="-10"/>
          <w:sz w:val="36"/>
          <w:szCs w:val="36"/>
          <w:highlight w:val="none"/>
        </w:rPr>
        <w:t>第一章竞争性磋商邀请</w:t>
      </w:r>
    </w:p>
    <w:p>
      <w:pPr>
        <w:pBdr>
          <w:top w:val="single" w:color="auto" w:sz="4" w:space="1"/>
          <w:left w:val="single" w:color="auto" w:sz="4" w:space="4"/>
          <w:bottom w:val="single" w:color="auto" w:sz="4" w:space="1"/>
          <w:right w:val="single" w:color="auto" w:sz="4" w:space="4"/>
        </w:pBdr>
        <w:spacing w:line="360" w:lineRule="auto"/>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项目概况</w:t>
      </w:r>
    </w:p>
    <w:p>
      <w:pPr>
        <w:pBdr>
          <w:top w:val="single" w:color="auto" w:sz="4" w:space="1"/>
          <w:left w:val="single" w:color="auto" w:sz="4" w:space="4"/>
          <w:bottom w:val="single" w:color="auto" w:sz="4" w:space="1"/>
          <w:right w:val="single" w:color="auto" w:sz="4" w:space="4"/>
        </w:pBdr>
        <w:spacing w:line="360" w:lineRule="auto"/>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u w:val="single"/>
        </w:rPr>
        <w:t xml:space="preserve">中国药科大学安评中心实验室通风及净化维修项目 </w:t>
      </w:r>
      <w:r>
        <w:rPr>
          <w:rFonts w:ascii="宋体" w:hAnsi="宋体" w:cs="宋体"/>
          <w:color w:val="auto"/>
          <w:sz w:val="28"/>
          <w:szCs w:val="28"/>
          <w:highlight w:val="none"/>
          <w:u w:val="single"/>
        </w:rPr>
        <w:t xml:space="preserve"> </w:t>
      </w:r>
      <w:r>
        <w:rPr>
          <w:rFonts w:hint="eastAsia" w:ascii="宋体" w:hAnsi="宋体" w:cs="宋体"/>
          <w:color w:val="auto"/>
          <w:sz w:val="28"/>
          <w:szCs w:val="28"/>
          <w:highlight w:val="none"/>
        </w:rPr>
        <w:t>招标项目的潜在投标人应在</w:t>
      </w:r>
      <w:r>
        <w:rPr>
          <w:rFonts w:hint="eastAsia" w:ascii="宋体" w:hAnsi="宋体" w:cs="宋体"/>
          <w:color w:val="auto"/>
          <w:sz w:val="28"/>
          <w:szCs w:val="28"/>
          <w:highlight w:val="none"/>
          <w:u w:val="single"/>
        </w:rPr>
        <w:t>南京市中山路99号12楼</w:t>
      </w:r>
      <w:r>
        <w:rPr>
          <w:rFonts w:hint="eastAsia" w:ascii="宋体" w:hAnsi="宋体" w:cs="宋体"/>
          <w:color w:val="auto"/>
          <w:sz w:val="28"/>
          <w:szCs w:val="28"/>
          <w:highlight w:val="none"/>
        </w:rPr>
        <w:t>获取招标文件，并于</w:t>
      </w:r>
      <w:r>
        <w:rPr>
          <w:rFonts w:hint="eastAsia" w:ascii="宋体" w:hAnsi="宋体" w:cs="宋体"/>
          <w:color w:val="auto"/>
          <w:sz w:val="28"/>
          <w:szCs w:val="28"/>
          <w:highlight w:val="none"/>
          <w:u w:val="single"/>
        </w:rPr>
        <w:t>2024年</w:t>
      </w:r>
      <w:r>
        <w:rPr>
          <w:rFonts w:hint="eastAsia" w:ascii="宋体" w:hAnsi="宋体" w:cs="宋体"/>
          <w:color w:val="auto"/>
          <w:sz w:val="28"/>
          <w:szCs w:val="28"/>
          <w:highlight w:val="none"/>
          <w:u w:val="single"/>
          <w:lang w:val="en-US" w:eastAsia="zh-CN"/>
        </w:rPr>
        <w:t>5</w:t>
      </w:r>
      <w:r>
        <w:rPr>
          <w:rFonts w:hint="eastAsia" w:ascii="宋体" w:hAnsi="宋体" w:cs="宋体"/>
          <w:color w:val="auto"/>
          <w:sz w:val="28"/>
          <w:szCs w:val="28"/>
          <w:highlight w:val="none"/>
          <w:u w:val="single"/>
        </w:rPr>
        <w:t>月</w:t>
      </w:r>
      <w:r>
        <w:rPr>
          <w:rFonts w:hint="eastAsia" w:ascii="宋体" w:hAnsi="宋体" w:cs="宋体"/>
          <w:color w:val="auto"/>
          <w:sz w:val="28"/>
          <w:szCs w:val="28"/>
          <w:highlight w:val="none"/>
          <w:u w:val="single"/>
          <w:lang w:val="en-US" w:eastAsia="zh-CN"/>
        </w:rPr>
        <w:t>15</w:t>
      </w:r>
      <w:r>
        <w:rPr>
          <w:rFonts w:hint="eastAsia" w:ascii="宋体" w:hAnsi="宋体" w:cs="宋体"/>
          <w:color w:val="auto"/>
          <w:sz w:val="28"/>
          <w:szCs w:val="28"/>
          <w:highlight w:val="none"/>
          <w:u w:val="single"/>
        </w:rPr>
        <w:t>日</w:t>
      </w:r>
      <w:r>
        <w:rPr>
          <w:rFonts w:hint="eastAsia" w:ascii="宋体" w:hAnsi="宋体" w:cs="宋体"/>
          <w:color w:val="auto"/>
          <w:sz w:val="28"/>
          <w:szCs w:val="28"/>
          <w:highlight w:val="none"/>
          <w:u w:val="single"/>
          <w:lang w:val="en-US" w:eastAsia="zh-CN"/>
        </w:rPr>
        <w:t>9</w:t>
      </w:r>
      <w:r>
        <w:rPr>
          <w:rFonts w:hint="eastAsia" w:ascii="宋体" w:hAnsi="宋体" w:cs="宋体"/>
          <w:color w:val="auto"/>
          <w:sz w:val="28"/>
          <w:szCs w:val="28"/>
          <w:highlight w:val="none"/>
          <w:u w:val="single"/>
        </w:rPr>
        <w:t>时</w:t>
      </w:r>
      <w:r>
        <w:rPr>
          <w:rFonts w:hint="eastAsia" w:ascii="宋体" w:hAnsi="宋体" w:cs="宋体"/>
          <w:color w:val="auto"/>
          <w:sz w:val="28"/>
          <w:szCs w:val="28"/>
          <w:highlight w:val="none"/>
          <w:u w:val="single"/>
          <w:lang w:val="en-US" w:eastAsia="zh-CN"/>
        </w:rPr>
        <w:t>30</w:t>
      </w:r>
      <w:r>
        <w:rPr>
          <w:rFonts w:hint="eastAsia" w:ascii="宋体" w:hAnsi="宋体" w:cs="宋体"/>
          <w:color w:val="auto"/>
          <w:sz w:val="28"/>
          <w:szCs w:val="28"/>
          <w:highlight w:val="none"/>
          <w:u w:val="single"/>
        </w:rPr>
        <w:t>分</w:t>
      </w:r>
      <w:r>
        <w:rPr>
          <w:rFonts w:hint="eastAsia" w:ascii="宋体" w:hAnsi="宋体" w:cs="宋体"/>
          <w:bCs/>
          <w:color w:val="auto"/>
          <w:sz w:val="28"/>
          <w:szCs w:val="28"/>
          <w:highlight w:val="none"/>
          <w:u w:val="single"/>
        </w:rPr>
        <w:t>（</w:t>
      </w:r>
      <w:r>
        <w:rPr>
          <w:rFonts w:hint="eastAsia" w:ascii="宋体" w:hAnsi="宋体" w:cs="宋体"/>
          <w:bCs/>
          <w:color w:val="auto"/>
          <w:sz w:val="28"/>
          <w:szCs w:val="28"/>
          <w:highlight w:val="none"/>
        </w:rPr>
        <w:t>北京时间）前递交投标文件</w:t>
      </w:r>
      <w:r>
        <w:rPr>
          <w:rFonts w:hint="eastAsia" w:ascii="宋体" w:hAnsi="宋体" w:cs="宋体"/>
          <w:color w:val="auto"/>
          <w:sz w:val="28"/>
          <w:szCs w:val="28"/>
          <w:highlight w:val="none"/>
        </w:rPr>
        <w:t>。</w:t>
      </w:r>
    </w:p>
    <w:p>
      <w:pPr>
        <w:spacing w:line="360" w:lineRule="auto"/>
        <w:ind w:firstLine="562" w:firstLineChars="200"/>
        <w:rPr>
          <w:rFonts w:ascii="宋体" w:hAnsi="宋体" w:cs="宋体"/>
          <w:b/>
          <w:bCs/>
          <w:color w:val="auto"/>
          <w:sz w:val="28"/>
          <w:szCs w:val="28"/>
          <w:highlight w:val="none"/>
        </w:rPr>
      </w:pPr>
      <w:bookmarkStart w:id="0" w:name="_Toc35393629"/>
      <w:bookmarkStart w:id="1" w:name="_Toc28359089"/>
      <w:bookmarkStart w:id="2" w:name="_Toc28359012"/>
      <w:bookmarkStart w:id="3" w:name="_Toc35393798"/>
      <w:r>
        <w:rPr>
          <w:rFonts w:hint="eastAsia" w:ascii="宋体" w:hAnsi="宋体" w:cs="宋体"/>
          <w:b/>
          <w:bCs/>
          <w:color w:val="auto"/>
          <w:sz w:val="28"/>
          <w:szCs w:val="28"/>
          <w:highlight w:val="none"/>
        </w:rPr>
        <w:t>一、项目基本情况</w:t>
      </w:r>
      <w:bookmarkEnd w:id="0"/>
      <w:bookmarkEnd w:id="1"/>
      <w:bookmarkEnd w:id="2"/>
      <w:bookmarkEnd w:id="3"/>
    </w:p>
    <w:p>
      <w:pPr>
        <w:wordWrap w:val="0"/>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项目编号：校方编号：DCGKCS012240074 代理机构编号：SNZX-20240113</w:t>
      </w:r>
    </w:p>
    <w:p>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 xml:space="preserve">项目名称：中国药科大学安评中心实验室通风及净化维修项目 </w:t>
      </w:r>
      <w:r>
        <w:rPr>
          <w:rFonts w:ascii="宋体" w:hAnsi="宋体" w:cs="宋体"/>
          <w:color w:val="auto"/>
          <w:sz w:val="24"/>
          <w:szCs w:val="24"/>
          <w:highlight w:val="none"/>
        </w:rPr>
        <w:t xml:space="preserve"> </w:t>
      </w:r>
    </w:p>
    <w:p>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采购方式：竞争性磋商</w:t>
      </w:r>
    </w:p>
    <w:p>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预算金额：240万元</w:t>
      </w:r>
    </w:p>
    <w:p>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最高限价：239.881542万元，投标总报价超过最高限价的为无效投标。</w:t>
      </w:r>
    </w:p>
    <w:p>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采购需求：</w:t>
      </w:r>
      <w:bookmarkStart w:id="4" w:name="_Toc35393630"/>
      <w:bookmarkStart w:id="5" w:name="_Toc28359013"/>
      <w:bookmarkStart w:id="6" w:name="_Toc35393799"/>
      <w:bookmarkStart w:id="7" w:name="_Toc28359090"/>
      <w:r>
        <w:rPr>
          <w:rFonts w:hint="eastAsia" w:ascii="宋体" w:hAnsi="宋体" w:cs="宋体"/>
          <w:color w:val="auto"/>
          <w:sz w:val="24"/>
          <w:szCs w:val="24"/>
          <w:highlight w:val="none"/>
        </w:rPr>
        <w:t>中国药科大学安评中心实验室通风及净化维修项目，维修的主要内容包括：实验室工艺流程、实验室专用台柜设备、实验室通风控制系统、实验室装饰装修、实验室恒温恒湿空调系统、实验室强电系统、实验室给排水系统等，具体明细见清单。</w:t>
      </w:r>
    </w:p>
    <w:p>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合同履行期限（工期）：90日历日</w:t>
      </w:r>
    </w:p>
    <w:p>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质量要求：符合国家现行质量验收标准。</w:t>
      </w:r>
    </w:p>
    <w:p>
      <w:pPr>
        <w:spacing w:line="360" w:lineRule="auto"/>
        <w:ind w:firstLine="480" w:firstLineChars="200"/>
        <w:rPr>
          <w:rFonts w:ascii="宋体" w:hAnsi="宋体" w:cs="宋体"/>
          <w:bCs/>
          <w:color w:val="auto"/>
          <w:sz w:val="24"/>
          <w:szCs w:val="24"/>
          <w:highlight w:val="none"/>
          <w:lang w:val="zh-CN"/>
        </w:rPr>
      </w:pPr>
      <w:r>
        <w:rPr>
          <w:rFonts w:hint="eastAsia" w:ascii="宋体" w:hAnsi="宋体" w:cs="宋体"/>
          <w:bCs/>
          <w:color w:val="auto"/>
          <w:sz w:val="24"/>
          <w:szCs w:val="24"/>
          <w:highlight w:val="none"/>
          <w:lang w:val="zh-CN"/>
        </w:rPr>
        <w:t>本项目不接受联合体投标。</w:t>
      </w:r>
    </w:p>
    <w:p>
      <w:pPr>
        <w:spacing w:line="360" w:lineRule="auto"/>
        <w:ind w:firstLine="480" w:firstLineChars="200"/>
        <w:rPr>
          <w:rFonts w:ascii="宋体" w:hAnsi="宋体" w:cs="宋体"/>
          <w:bCs/>
          <w:color w:val="auto"/>
          <w:sz w:val="24"/>
          <w:szCs w:val="24"/>
          <w:highlight w:val="none"/>
          <w:lang w:val="zh-CN"/>
        </w:rPr>
      </w:pPr>
      <w:r>
        <w:rPr>
          <w:rFonts w:hint="eastAsia" w:ascii="宋体" w:hAnsi="宋体" w:cs="宋体"/>
          <w:bCs/>
          <w:color w:val="auto"/>
          <w:sz w:val="24"/>
          <w:szCs w:val="24"/>
          <w:highlight w:val="none"/>
          <w:lang w:val="zh-CN"/>
        </w:rPr>
        <w:t>本项目采购标的所属行业为：建筑业</w:t>
      </w:r>
    </w:p>
    <w:p>
      <w:pPr>
        <w:spacing w:line="360" w:lineRule="auto"/>
        <w:ind w:firstLine="480" w:firstLineChars="200"/>
        <w:rPr>
          <w:rFonts w:ascii="宋体" w:hAnsi="宋体" w:cs="宋体"/>
          <w:color w:val="auto"/>
          <w:sz w:val="24"/>
          <w:szCs w:val="24"/>
          <w:highlight w:val="none"/>
          <w:u w:color="000000"/>
        </w:rPr>
      </w:pPr>
      <w:r>
        <w:rPr>
          <w:rFonts w:hint="eastAsia" w:ascii="宋体" w:hAnsi="宋体" w:cs="宋体"/>
          <w:color w:val="auto"/>
          <w:sz w:val="24"/>
          <w:szCs w:val="24"/>
          <w:highlight w:val="none"/>
          <w:u w:color="000000"/>
        </w:rPr>
        <w:t>本项目是否属专门面向中小企业采购项目：是，非中小型企业参与本采购项目，将做无效响应文件处理（须提供中小企业声明函）。</w:t>
      </w:r>
    </w:p>
    <w:p>
      <w:pPr>
        <w:spacing w:line="360" w:lineRule="auto"/>
        <w:ind w:firstLine="562" w:firstLineChars="200"/>
        <w:rPr>
          <w:rFonts w:ascii="宋体" w:hAnsi="宋体" w:cs="宋体"/>
          <w:b/>
          <w:bCs/>
          <w:color w:val="auto"/>
          <w:sz w:val="28"/>
          <w:szCs w:val="28"/>
          <w:highlight w:val="none"/>
        </w:rPr>
      </w:pPr>
      <w:r>
        <w:rPr>
          <w:rFonts w:hint="eastAsia" w:ascii="宋体" w:hAnsi="宋体" w:cs="宋体"/>
          <w:b/>
          <w:bCs/>
          <w:color w:val="auto"/>
          <w:sz w:val="28"/>
          <w:szCs w:val="28"/>
          <w:highlight w:val="none"/>
        </w:rPr>
        <w:t>二、申请人的资格要求：</w:t>
      </w:r>
      <w:bookmarkEnd w:id="4"/>
      <w:bookmarkEnd w:id="5"/>
      <w:bookmarkEnd w:id="6"/>
      <w:bookmarkEnd w:id="7"/>
    </w:p>
    <w:p>
      <w:pPr>
        <w:spacing w:line="360" w:lineRule="auto"/>
        <w:ind w:left="479" w:leftChars="228" w:right="-168" w:rightChars="-80"/>
        <w:rPr>
          <w:rFonts w:hint="eastAsia" w:ascii="宋体" w:hAnsi="宋体" w:cs="宋体"/>
          <w:color w:val="auto"/>
          <w:sz w:val="24"/>
          <w:szCs w:val="24"/>
          <w:highlight w:val="none"/>
        </w:rPr>
      </w:pPr>
      <w:bookmarkStart w:id="8" w:name="_Toc28359014"/>
      <w:bookmarkStart w:id="9" w:name="_Toc28359091"/>
      <w:bookmarkStart w:id="10" w:name="_Toc35393800"/>
      <w:bookmarkStart w:id="11" w:name="_Toc35393631"/>
      <w:r>
        <w:rPr>
          <w:rFonts w:hint="eastAsia" w:ascii="宋体" w:hAnsi="宋体" w:cs="宋体"/>
          <w:color w:val="auto"/>
          <w:sz w:val="24"/>
          <w:szCs w:val="24"/>
          <w:highlight w:val="none"/>
        </w:rPr>
        <w:t>1.满足《中华人民共和国政府采购法》第二十二条规定；</w:t>
      </w:r>
    </w:p>
    <w:p>
      <w:pPr>
        <w:spacing w:line="360" w:lineRule="auto"/>
        <w:ind w:left="479" w:leftChars="228" w:right="-168" w:rightChars="-80"/>
        <w:rPr>
          <w:rFonts w:ascii="宋体" w:hAnsi="宋体" w:cs="宋体"/>
          <w:color w:val="auto"/>
          <w:sz w:val="24"/>
          <w:szCs w:val="24"/>
          <w:highlight w:val="none"/>
        </w:rPr>
      </w:pPr>
      <w:r>
        <w:rPr>
          <w:rFonts w:hint="eastAsia" w:ascii="宋体" w:hAnsi="宋体" w:cs="宋体"/>
          <w:color w:val="auto"/>
          <w:sz w:val="24"/>
          <w:szCs w:val="24"/>
          <w:highlight w:val="none"/>
        </w:rPr>
        <w:t>（1）具有独立承担民事责任的能力（提供法人或者其他组织的营业执照，自然人的身份证）；</w:t>
      </w:r>
    </w:p>
    <w:p>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2）具有良好的商业信誉和健全的财务会计制度（提供参加本次政府采购活动上一年度（或2022年）的财务报表，或本次政府采购活动截止时间前六个月内银行出具的资信证明，或财政部门认可的政府采购专业担保机构出具的投标担保函）；</w:t>
      </w:r>
    </w:p>
    <w:p>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 xml:space="preserve">（3）具有履行合同所必需的设备和专业技术能力（根据项目需求提供履行合同所必需的设备和专业技术能力的证明材料或相关加盖公章的声明函）；  </w:t>
      </w:r>
    </w:p>
    <w:p>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（4）有依法缴纳税收和社会保障资金的良好记录（提供参加本次政府采购活动前至少一个月缴纳增值税，或营业税，或企业所得税的凭据，和缴纳社会保险的凭据（专用收据，或社会保险缴纳清单）；</w:t>
      </w:r>
    </w:p>
    <w:p>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（5）参加本次采购活动前三年内，在经营活动中没有重大违法记录（提供参加本次采购活动前三年内在经营活动中没有重大违法记录的书面声明）。</w:t>
      </w:r>
    </w:p>
    <w:p>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（6）法律、行政法规规定的其他条件。</w:t>
      </w:r>
    </w:p>
    <w:p>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2.落实政府采购政策需满足的资格要求：供应商如为中小微型企业、监狱企业、残疾人福利性单位，提供的产品为国家认定的节能产品和环保产品的须按要求提供相关材料。</w:t>
      </w:r>
    </w:p>
    <w:p>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3.本项目的特定资格要求：</w:t>
      </w:r>
    </w:p>
    <w:p>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（1）供应商资质等级及范围：</w:t>
      </w:r>
      <w:r>
        <w:rPr>
          <w:rFonts w:hint="eastAsia" w:ascii="宋体" w:hAnsi="宋体" w:cs="宋体"/>
          <w:color w:val="auto"/>
          <w:sz w:val="24"/>
          <w:szCs w:val="24"/>
          <w:highlight w:val="none"/>
          <w:lang w:eastAsia="zh-CN"/>
        </w:rPr>
        <w:t>具有</w:t>
      </w:r>
      <w:r>
        <w:rPr>
          <w:rFonts w:hint="eastAsia" w:ascii="宋体" w:hAnsi="宋体" w:cs="宋体"/>
          <w:color w:val="auto"/>
          <w:sz w:val="24"/>
          <w:szCs w:val="24"/>
          <w:highlight w:val="none"/>
        </w:rPr>
        <w:t>施工总承包建筑工程三级(含)以上资质并且具有有效的安全生产许可证。（提供证书复印件加盖供应商公章编入响应文件中）</w:t>
      </w:r>
    </w:p>
    <w:p>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（2）项目负责人的资格要求：①注册建造师证建筑工程二级(含)以上资格并且具有有效安全生产考核合格证书(B证)。（提供证书复印件加盖供应商公章编入响应文件中）</w:t>
      </w:r>
    </w:p>
    <w:p>
      <w:pPr>
        <w:autoSpaceDE w:val="0"/>
        <w:autoSpaceDN w:val="0"/>
        <w:adjustRightInd w:val="0"/>
        <w:spacing w:line="360" w:lineRule="auto"/>
        <w:ind w:firstLine="360" w:firstLineChars="150"/>
        <w:rPr>
          <w:rFonts w:ascii="宋体" w:hAnsi="宋体" w:cs="宋体"/>
          <w:color w:val="auto"/>
          <w:sz w:val="24"/>
          <w:szCs w:val="24"/>
          <w:highlight w:val="none"/>
        </w:rPr>
      </w:pPr>
      <w:r>
        <w:rPr>
          <w:rFonts w:hint="eastAsia" w:ascii="宋体" w:hAnsi="宋体" w:cs="宋体"/>
          <w:color w:val="auto"/>
          <w:sz w:val="24"/>
          <w:szCs w:val="24"/>
          <w:highlight w:val="none"/>
        </w:rPr>
        <w:t>②供应商必须提供拟投入本工程项目负责人与供应商签订的有效劳动合同、社保机构出具的近半年内（2023年10月-2024年3月）任意一月供应商为其缴纳的养老保险缴费证明材料并加盖社保中心章或社保中心参保缴费证明电子专用章；若项目负责人属企业退休人员、现役军人等客观原因无法提供养老保险金缴费证明，必须出具相关证明材料，否则一律按未提供养老保险金缴费证明材料处理；（提供证明</w:t>
      </w:r>
      <w:r>
        <w:rPr>
          <w:rFonts w:ascii="宋体" w:hAnsi="宋体" w:cs="宋体"/>
          <w:color w:val="auto"/>
          <w:sz w:val="24"/>
          <w:szCs w:val="24"/>
          <w:highlight w:val="none"/>
        </w:rPr>
        <w:t>材料</w:t>
      </w:r>
      <w:r>
        <w:rPr>
          <w:rFonts w:hint="eastAsia" w:ascii="宋体" w:hAnsi="宋体" w:cs="宋体"/>
          <w:color w:val="auto"/>
          <w:sz w:val="24"/>
          <w:szCs w:val="24"/>
          <w:highlight w:val="none"/>
        </w:rPr>
        <w:t>复印件加盖供应商公章编入响应文件中）</w:t>
      </w:r>
    </w:p>
    <w:p>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w:t>
      </w:r>
      <w:r>
        <w:rPr>
          <w:rFonts w:hint="eastAsia" w:ascii="宋体" w:hAnsi="宋体" w:cs="宋体"/>
          <w:color w:val="auto"/>
          <w:sz w:val="24"/>
          <w:szCs w:val="24"/>
          <w:highlight w:val="none"/>
          <w:lang w:val="en-US" w:eastAsia="zh-CN"/>
        </w:rPr>
        <w:t>3</w:t>
      </w:r>
      <w:r>
        <w:rPr>
          <w:rFonts w:hint="eastAsia" w:ascii="宋体" w:hAnsi="宋体" w:cs="宋体"/>
          <w:color w:val="auto"/>
          <w:sz w:val="24"/>
          <w:szCs w:val="24"/>
          <w:highlight w:val="none"/>
        </w:rPr>
        <w:t>）项目负责人不得同时在两个或者两个以上单位受聘或者执业：（包括但不限于以下两种情况，提供承诺书加盖供应商公章编入响应文件中）</w:t>
      </w:r>
    </w:p>
    <w:p>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（一）同时在两个及以上单位签订劳动合同或缴纳社会保险；</w:t>
      </w:r>
    </w:p>
    <w:p>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（二）将本人执（职）业资格证书同时注册在两个及以上单位。</w:t>
      </w:r>
    </w:p>
    <w:p>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w:t>
      </w:r>
      <w:r>
        <w:rPr>
          <w:rFonts w:hint="eastAsia" w:ascii="宋体" w:hAnsi="宋体" w:cs="宋体"/>
          <w:color w:val="auto"/>
          <w:sz w:val="24"/>
          <w:szCs w:val="24"/>
          <w:highlight w:val="none"/>
          <w:lang w:val="en-US" w:eastAsia="zh-CN"/>
        </w:rPr>
        <w:t>4</w:t>
      </w:r>
      <w:r>
        <w:rPr>
          <w:rFonts w:hint="eastAsia" w:ascii="宋体" w:hAnsi="宋体" w:cs="宋体"/>
          <w:color w:val="auto"/>
          <w:sz w:val="24"/>
          <w:szCs w:val="24"/>
          <w:highlight w:val="none"/>
        </w:rPr>
        <w:t>）投标的项目负责人无在建工程，在建工程的认定按苏建规字【2017】1号文的规定执行。</w:t>
      </w:r>
      <w:r>
        <w:rPr>
          <w:rFonts w:ascii="宋体" w:hAnsi="宋体" w:cs="宋体"/>
          <w:color w:val="auto"/>
          <w:sz w:val="24"/>
          <w:szCs w:val="24"/>
          <w:highlight w:val="none"/>
        </w:rPr>
        <w:t>（</w:t>
      </w:r>
      <w:r>
        <w:rPr>
          <w:rFonts w:hint="eastAsia" w:ascii="宋体" w:hAnsi="宋体" w:cs="宋体"/>
          <w:color w:val="auto"/>
          <w:sz w:val="24"/>
          <w:szCs w:val="24"/>
          <w:highlight w:val="none"/>
        </w:rPr>
        <w:t>提供承诺书加盖供应商公章编入响应文件中</w:t>
      </w:r>
      <w:r>
        <w:rPr>
          <w:rFonts w:ascii="宋体" w:hAnsi="宋体" w:cs="宋体"/>
          <w:color w:val="auto"/>
          <w:sz w:val="24"/>
          <w:szCs w:val="24"/>
          <w:highlight w:val="none"/>
        </w:rPr>
        <w:t>）</w:t>
      </w:r>
    </w:p>
    <w:p>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w:t>
      </w:r>
      <w:r>
        <w:rPr>
          <w:rFonts w:hint="eastAsia" w:ascii="宋体" w:hAnsi="宋体" w:cs="宋体"/>
          <w:color w:val="auto"/>
          <w:sz w:val="24"/>
          <w:szCs w:val="24"/>
          <w:highlight w:val="none"/>
          <w:lang w:val="en-US" w:eastAsia="zh-CN"/>
        </w:rPr>
        <w:t>5</w:t>
      </w:r>
      <w:r>
        <w:rPr>
          <w:rFonts w:hint="eastAsia" w:ascii="宋体" w:hAnsi="宋体" w:cs="宋体"/>
          <w:color w:val="auto"/>
          <w:sz w:val="24"/>
          <w:szCs w:val="24"/>
          <w:highlight w:val="none"/>
        </w:rPr>
        <w:t>）有下列行为之一的供应商，本工程不接受其参加磋商：（提供承诺书加盖供应商公章编入响应文件中）</w:t>
      </w:r>
    </w:p>
    <w:p>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（一）有违反法律、法规行为，依法被取消投标资格且期限未满的；</w:t>
      </w:r>
    </w:p>
    <w:p>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（二）因招投标活动中有违法违规和不良行为，被有关招投标行政监督部门公示且公示期未满的。</w:t>
      </w:r>
    </w:p>
    <w:p>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w:t>
      </w:r>
      <w:r>
        <w:rPr>
          <w:rFonts w:hint="eastAsia" w:ascii="宋体" w:hAnsi="宋体" w:cs="宋体"/>
          <w:color w:val="auto"/>
          <w:sz w:val="24"/>
          <w:szCs w:val="24"/>
          <w:highlight w:val="none"/>
          <w:lang w:val="en-US" w:eastAsia="zh-CN"/>
        </w:rPr>
        <w:t>6</w:t>
      </w:r>
      <w:r>
        <w:rPr>
          <w:rFonts w:hint="eastAsia" w:ascii="宋体" w:hAnsi="宋体" w:cs="宋体"/>
          <w:color w:val="auto"/>
          <w:sz w:val="24"/>
          <w:szCs w:val="24"/>
          <w:highlight w:val="none"/>
        </w:rPr>
        <w:t>）根据《关于开展建筑业企业资质动态监管工作的公告》((2018)第6号)、《关于建筑业企业资质动态监管不合格企业参加招投标相关事宜的复函》(苏建函建管(2019)233号)，《关于贯彻落实&lt;省住房和城乡建设厅关于集中清理不符合资质标准条件的建筑业企业资质的通知&gt;的通知》（宁建建监字〔2023〕91号）相关文件要求，投标人应自觉确保本单位资质状态符合省、市相关文件规定，在本工程的资格审查或者评标阶段，将由资格审查委员会或评标委员会对各投标人的资质动态监管情况进行核查，若投标人用于投标的资质核查结果为不达标，仍在公示期的，按照资格审查不合格处理。（企业动态资质查询信息以南京市城乡建设委员会网站公示信息、江苏省建筑市场监管与诚信信息一体化平台发布的信息为准）。</w:t>
      </w:r>
    </w:p>
    <w:p>
      <w:pPr>
        <w:pStyle w:val="80"/>
        <w:widowControl/>
        <w:spacing w:line="360" w:lineRule="auto"/>
        <w:ind w:firstLine="480"/>
        <w:rPr>
          <w:rFonts w:hint="default" w:ascii="宋体" w:hAnsi="宋体" w:eastAsia="宋体" w:cs="宋体"/>
          <w:color w:val="auto"/>
          <w:sz w:val="24"/>
          <w:szCs w:val="24"/>
          <w:highlight w:val="none"/>
        </w:rPr>
      </w:pPr>
      <w:r>
        <w:rPr>
          <w:rFonts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7</w:t>
      </w:r>
      <w:r>
        <w:rPr>
          <w:rFonts w:ascii="宋体" w:hAnsi="宋体" w:eastAsia="宋体" w:cs="宋体"/>
          <w:color w:val="auto"/>
          <w:sz w:val="24"/>
          <w:szCs w:val="24"/>
          <w:highlight w:val="none"/>
        </w:rPr>
        <w:t>）根据建办市[2019]50号文规定，已取消一、</w:t>
      </w:r>
      <w:r>
        <w:rPr>
          <w:rFonts w:hint="default" w:ascii="宋体" w:hAnsi="宋体" w:eastAsia="宋体" w:cs="宋体"/>
          <w:color w:val="auto"/>
          <w:sz w:val="24"/>
          <w:szCs w:val="24"/>
          <w:highlight w:val="none"/>
        </w:rPr>
        <w:t>二</w:t>
      </w:r>
      <w:r>
        <w:rPr>
          <w:rFonts w:ascii="宋体" w:hAnsi="宋体" w:eastAsia="宋体" w:cs="宋体"/>
          <w:color w:val="auto"/>
          <w:sz w:val="24"/>
          <w:szCs w:val="24"/>
          <w:highlight w:val="none"/>
        </w:rPr>
        <w:t>级临时建造师执业证书，因此本项目不接受持临时建造师执业资格的证书。</w:t>
      </w:r>
    </w:p>
    <w:p>
      <w:pPr>
        <w:pStyle w:val="80"/>
        <w:widowControl/>
        <w:spacing w:line="360" w:lineRule="auto"/>
        <w:ind w:firstLine="480"/>
        <w:rPr>
          <w:rFonts w:hint="default" w:ascii="宋体" w:hAnsi="宋体" w:eastAsia="宋体" w:cs="宋体"/>
          <w:color w:val="auto"/>
          <w:sz w:val="24"/>
          <w:szCs w:val="24"/>
          <w:highlight w:val="none"/>
        </w:rPr>
      </w:pPr>
      <w:r>
        <w:rPr>
          <w:rFonts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8</w:t>
      </w:r>
      <w:r>
        <w:rPr>
          <w:rFonts w:ascii="宋体" w:hAnsi="宋体" w:eastAsia="宋体" w:cs="宋体"/>
          <w:color w:val="auto"/>
          <w:sz w:val="24"/>
          <w:szCs w:val="24"/>
          <w:highlight w:val="none"/>
        </w:rPr>
        <w:t>）根据住房和城乡建设部办公厅关于全面实行一级建造师电子注册证书的通知（建办市〔2021〕40号）要求，自2021年10月15日起，在全国范围内实行一级建造师电子证书，电子证书式样按照《全国一体化在线政务服务平台电子证照一级建造师注册证书》标准执行。自 2022年1月1日起，一级建造师统一使用电子证书，纸质注册证书作废。各供应商须将一级建造师证书电子注册证书复印件</w:t>
      </w:r>
      <w:r>
        <w:rPr>
          <w:rFonts w:hint="default" w:ascii="宋体" w:hAnsi="宋体" w:eastAsia="宋体" w:cs="宋体"/>
          <w:color w:val="auto"/>
          <w:sz w:val="24"/>
          <w:szCs w:val="24"/>
          <w:highlight w:val="none"/>
        </w:rPr>
        <w:t>编入响应文件中</w:t>
      </w:r>
      <w:r>
        <w:rPr>
          <w:rFonts w:ascii="宋体" w:hAnsi="宋体" w:eastAsia="宋体" w:cs="宋体"/>
          <w:color w:val="auto"/>
          <w:sz w:val="24"/>
          <w:szCs w:val="24"/>
          <w:highlight w:val="none"/>
        </w:rPr>
        <w:t>，电子注册证书应当符合相关文件规定，签名图像应当与持证人个人手写签名笔迹一致，证书应当在使用有效期限内。若一级建造师证书复印件无法识别有效信息的，视为无效。供应商将自行承担资格审查不通过等相应后果。</w:t>
      </w:r>
    </w:p>
    <w:p>
      <w:pPr>
        <w:pStyle w:val="29"/>
        <w:spacing w:beforeAutospacing="0" w:afterAutospacing="0" w:line="360" w:lineRule="auto"/>
        <w:ind w:firstLine="480"/>
        <w:rPr>
          <w:rFonts w:hint="default"/>
          <w:color w:val="auto"/>
          <w:highlight w:val="none"/>
        </w:rPr>
      </w:pPr>
      <w:r>
        <w:rPr>
          <w:rFonts w:cs="宋体"/>
          <w:color w:val="auto"/>
          <w:highlight w:val="none"/>
        </w:rPr>
        <w:t>（</w:t>
      </w:r>
      <w:r>
        <w:rPr>
          <w:rFonts w:hint="eastAsia" w:cs="宋体"/>
          <w:color w:val="auto"/>
          <w:highlight w:val="none"/>
          <w:lang w:val="en-US" w:eastAsia="zh-CN"/>
        </w:rPr>
        <w:t>9</w:t>
      </w:r>
      <w:r>
        <w:rPr>
          <w:rFonts w:cs="宋体"/>
          <w:color w:val="auto"/>
          <w:highlight w:val="none"/>
        </w:rPr>
        <w:t>）根据省住房和城乡建设厅关于做好建设工程企业资质审批和延续工作的通知（苏建函审批〔2023〕579号）（1）省、市级许可的企业资质延期和延续：许可的资质证书有效期于2024年6月29日前届满的，统一延期至2024年6月30日。（2）根据《住房和城乡建设部办公厅关于做好建筑业“证照分离”改革衔接有关工作的通知》（建办市〔2021〕30号）要求，取消的建设工程企业资质不在延续范围内。此类资质有效期于2024年6月29日前届满的，统一延期到2024年6月30日。（3）期间有新规定的，按新规定执行。</w:t>
      </w:r>
    </w:p>
    <w:p>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4.拒绝下述供应商参加本次采购活动：</w:t>
      </w:r>
      <w:r>
        <w:rPr>
          <w:rFonts w:hint="eastAsia" w:ascii="宋体" w:hAnsi="宋体" w:cs="宋体"/>
          <w:color w:val="auto"/>
          <w:sz w:val="24"/>
          <w:highlight w:val="none"/>
        </w:rPr>
        <w:t>（提供承诺书加盖供应商公章编入响应文件中）</w:t>
      </w:r>
    </w:p>
    <w:p>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（1）供应商单位负责人为同一人或者存在直接控股、管理关系的不同供应商，不得参加同一合同项下的采购活动。</w:t>
      </w:r>
    </w:p>
    <w:p>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（2）凡为采购项目提供整体设计、规范编制或者项目管理、监理、检测等服务的供应商，不得再参加本项目的采购活动。</w:t>
      </w:r>
    </w:p>
    <w:p>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（3）拒绝列入失信被执行人、重大税收违法失信主体、政府采购严重违法失信行为记录名单中的供应商参加本项目的采购活动。</w:t>
      </w:r>
    </w:p>
    <w:p>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注：采购人或代理机构通过 “信用中国”网站（www.creditchina.gov.cn）、“中国政府采购网”网站（www.ccgp.gov.cn）等渠道查询供应商信用记录并保存。</w:t>
      </w:r>
    </w:p>
    <w:p>
      <w:pPr>
        <w:spacing w:line="360" w:lineRule="auto"/>
        <w:ind w:firstLine="480" w:firstLineChars="200"/>
        <w:rPr>
          <w:rFonts w:ascii="宋体" w:hAnsi="宋体" w:cs="宋体"/>
          <w:b/>
          <w:color w:val="auto"/>
          <w:sz w:val="24"/>
          <w:szCs w:val="24"/>
          <w:highlight w:val="none"/>
        </w:rPr>
      </w:pPr>
      <w:r>
        <w:rPr>
          <w:rFonts w:hint="eastAsia" w:ascii="宋体" w:hAnsi="宋体" w:cs="宋体"/>
          <w:color w:val="auto"/>
          <w:sz w:val="24"/>
          <w:szCs w:val="24"/>
          <w:highlight w:val="none"/>
        </w:rPr>
        <w:t>三、</w:t>
      </w:r>
      <w:bookmarkEnd w:id="8"/>
      <w:bookmarkEnd w:id="9"/>
      <w:bookmarkEnd w:id="10"/>
      <w:bookmarkEnd w:id="11"/>
      <w:bookmarkStart w:id="12" w:name="_Toc35393632"/>
      <w:bookmarkStart w:id="13" w:name="_Toc35393801"/>
      <w:bookmarkStart w:id="14" w:name="_Toc28359015"/>
      <w:bookmarkStart w:id="15" w:name="_Toc28359092"/>
      <w:r>
        <w:rPr>
          <w:rFonts w:hint="eastAsia" w:ascii="宋体" w:hAnsi="宋体" w:cs="宋体"/>
          <w:b/>
          <w:color w:val="auto"/>
          <w:sz w:val="24"/>
          <w:szCs w:val="24"/>
          <w:highlight w:val="none"/>
        </w:rPr>
        <w:t>获</w:t>
      </w:r>
      <w:r>
        <w:rPr>
          <w:rFonts w:hint="eastAsia" w:ascii="宋体" w:hAnsi="宋体" w:cs="宋体"/>
          <w:b/>
          <w:color w:val="auto"/>
          <w:sz w:val="24"/>
          <w:szCs w:val="24"/>
          <w:highlight w:val="none"/>
          <w:lang w:eastAsia="zh-CN"/>
        </w:rPr>
        <w:t>取</w:t>
      </w:r>
      <w:r>
        <w:rPr>
          <w:rFonts w:hint="eastAsia" w:ascii="宋体" w:hAnsi="宋体" w:cs="宋体"/>
          <w:b/>
          <w:color w:val="auto"/>
          <w:sz w:val="24"/>
          <w:szCs w:val="24"/>
          <w:highlight w:val="none"/>
        </w:rPr>
        <w:t>招标文件</w:t>
      </w:r>
    </w:p>
    <w:bookmarkEnd w:id="12"/>
    <w:bookmarkEnd w:id="13"/>
    <w:bookmarkEnd w:id="14"/>
    <w:bookmarkEnd w:id="15"/>
    <w:p>
      <w:pPr>
        <w:spacing w:line="360" w:lineRule="auto"/>
        <w:ind w:firstLine="480" w:firstLineChars="200"/>
        <w:rPr>
          <w:rFonts w:hint="eastAsia" w:ascii="宋体" w:hAnsi="宋体" w:cs="宋体"/>
          <w:color w:val="auto"/>
          <w:sz w:val="24"/>
          <w:szCs w:val="24"/>
          <w:highlight w:val="none"/>
        </w:rPr>
      </w:pPr>
      <w:bookmarkStart w:id="16" w:name="_Toc35393634"/>
      <w:bookmarkStart w:id="17" w:name="_Toc28359094"/>
      <w:bookmarkStart w:id="18" w:name="_Toc35393803"/>
      <w:bookmarkStart w:id="19" w:name="_Toc28359017"/>
      <w:r>
        <w:rPr>
          <w:rFonts w:hint="eastAsia" w:ascii="宋体" w:hAnsi="宋体" w:cs="宋体"/>
          <w:color w:val="auto"/>
          <w:sz w:val="24"/>
          <w:szCs w:val="24"/>
          <w:highlight w:val="none"/>
        </w:rPr>
        <w:t>1、时间：2024年</w:t>
      </w:r>
      <w:r>
        <w:rPr>
          <w:rFonts w:hint="eastAsia" w:ascii="宋体" w:hAnsi="宋体" w:cs="宋体"/>
          <w:color w:val="auto"/>
          <w:sz w:val="24"/>
          <w:szCs w:val="24"/>
          <w:highlight w:val="none"/>
          <w:lang w:val="en-US" w:eastAsia="zh-CN"/>
        </w:rPr>
        <w:t>4</w:t>
      </w:r>
      <w:r>
        <w:rPr>
          <w:rFonts w:hint="eastAsia" w:ascii="宋体" w:hAnsi="宋体" w:cs="宋体"/>
          <w:color w:val="auto"/>
          <w:sz w:val="24"/>
          <w:szCs w:val="24"/>
          <w:highlight w:val="none"/>
        </w:rPr>
        <w:t>月</w:t>
      </w:r>
      <w:r>
        <w:rPr>
          <w:rFonts w:hint="eastAsia" w:ascii="宋体" w:hAnsi="宋体" w:cs="宋体"/>
          <w:color w:val="auto"/>
          <w:sz w:val="24"/>
          <w:szCs w:val="24"/>
          <w:highlight w:val="none"/>
          <w:lang w:val="en-US" w:eastAsia="zh-CN"/>
        </w:rPr>
        <w:t>30</w:t>
      </w:r>
      <w:r>
        <w:rPr>
          <w:rFonts w:hint="eastAsia" w:ascii="宋体" w:hAnsi="宋体" w:cs="宋体"/>
          <w:color w:val="auto"/>
          <w:sz w:val="24"/>
          <w:szCs w:val="24"/>
          <w:highlight w:val="none"/>
        </w:rPr>
        <w:t>日上午09:00至2024年</w:t>
      </w:r>
      <w:r>
        <w:rPr>
          <w:rFonts w:hint="eastAsia" w:ascii="宋体" w:hAnsi="宋体" w:cs="宋体"/>
          <w:color w:val="auto"/>
          <w:sz w:val="24"/>
          <w:szCs w:val="24"/>
          <w:highlight w:val="none"/>
          <w:lang w:val="en-US" w:eastAsia="zh-CN"/>
        </w:rPr>
        <w:t>5</w:t>
      </w:r>
      <w:r>
        <w:rPr>
          <w:rFonts w:hint="eastAsia" w:ascii="宋体" w:hAnsi="宋体" w:cs="宋体"/>
          <w:color w:val="auto"/>
          <w:sz w:val="24"/>
          <w:szCs w:val="24"/>
          <w:highlight w:val="none"/>
        </w:rPr>
        <w:t>月</w:t>
      </w:r>
      <w:r>
        <w:rPr>
          <w:rFonts w:hint="eastAsia" w:ascii="宋体" w:hAnsi="宋体" w:cs="宋体"/>
          <w:color w:val="auto"/>
          <w:sz w:val="24"/>
          <w:szCs w:val="24"/>
          <w:highlight w:val="none"/>
          <w:lang w:val="en-US" w:eastAsia="zh-CN"/>
        </w:rPr>
        <w:t>9</w:t>
      </w:r>
      <w:r>
        <w:rPr>
          <w:rFonts w:hint="eastAsia" w:ascii="宋体" w:hAnsi="宋体" w:cs="宋体"/>
          <w:color w:val="auto"/>
          <w:sz w:val="24"/>
          <w:szCs w:val="24"/>
          <w:highlight w:val="none"/>
        </w:rPr>
        <w:t>日下午17:00（北京时间</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法定节假日除外</w:t>
      </w:r>
      <w:r>
        <w:rPr>
          <w:rFonts w:hint="eastAsia" w:ascii="宋体" w:hAnsi="宋体" w:cs="宋体"/>
          <w:color w:val="auto"/>
          <w:sz w:val="24"/>
          <w:szCs w:val="24"/>
          <w:highlight w:val="none"/>
        </w:rPr>
        <w:t>）</w:t>
      </w:r>
    </w:p>
    <w:p>
      <w:pPr>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2、获取方式：</w:t>
      </w:r>
    </w:p>
    <w:p>
      <w:pPr>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1）线上获取方式：获取网址为：https://njsnzx.cn/#/detail?id=222；凡有意参加者，请于上述时间内登录网址根据平台提示完成下载或获取招标（采购）文件。下载者应充分考虑信息检查、资料上传、确认所需时间，否则将无法保证获取招标（采购）文件。获取招标（采购）文件操作为一次性工作请确认信息后再提交，若有需要查询获取状态可用注册手机号登录网址：https://njsnzx.cn/查询。</w:t>
      </w:r>
    </w:p>
    <w:p>
      <w:pPr>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2）线下获取方式：凡有意参加者，请于上述时间内携带法定代表人授权委托书盖章原件、授权委托代理人身份证复印件加盖公章至南京市鼓楼区中山路99号12楼1212室获取招标（采购）文件。文件工本费：人民币500元/套，售后不退。</w:t>
      </w:r>
    </w:p>
    <w:p>
      <w:pPr>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3</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未按照上述要求合法获取招标（采购）文件的，招标（采购）人将不予受理其投标（响应）。</w:t>
      </w:r>
    </w:p>
    <w:p>
      <w:pPr>
        <w:spacing w:line="360" w:lineRule="auto"/>
        <w:ind w:firstLine="482" w:firstLineChars="200"/>
        <w:rPr>
          <w:rFonts w:ascii="宋体" w:hAnsi="宋体" w:cs="宋体"/>
          <w:b/>
          <w:bCs/>
          <w:color w:val="auto"/>
          <w:sz w:val="24"/>
          <w:szCs w:val="24"/>
          <w:highlight w:val="none"/>
        </w:rPr>
      </w:pPr>
      <w:r>
        <w:rPr>
          <w:rFonts w:hint="eastAsia" w:ascii="宋体" w:hAnsi="宋体" w:cs="宋体"/>
          <w:b/>
          <w:bCs/>
          <w:color w:val="auto"/>
          <w:sz w:val="24"/>
          <w:szCs w:val="24"/>
          <w:highlight w:val="none"/>
        </w:rPr>
        <w:t>四、响应文件提交</w:t>
      </w:r>
    </w:p>
    <w:p>
      <w:pPr>
        <w:spacing w:line="360" w:lineRule="auto"/>
        <w:ind w:firstLine="480" w:firstLineChars="200"/>
        <w:rPr>
          <w:rFonts w:ascii="宋体" w:hAnsi="宋体" w:cs="宋体"/>
          <w:bCs/>
          <w:color w:val="auto"/>
          <w:sz w:val="24"/>
          <w:szCs w:val="24"/>
          <w:highlight w:val="none"/>
        </w:rPr>
      </w:pPr>
      <w:r>
        <w:rPr>
          <w:rFonts w:hint="eastAsia" w:ascii="宋体" w:hAnsi="宋体" w:cs="宋体"/>
          <w:color w:val="auto"/>
          <w:sz w:val="24"/>
          <w:szCs w:val="24"/>
          <w:highlight w:val="none"/>
        </w:rPr>
        <w:t>截止时间：</w:t>
      </w:r>
      <w:r>
        <w:rPr>
          <w:rFonts w:hint="eastAsia" w:ascii="宋体" w:hAnsi="宋体" w:cs="宋体"/>
          <w:color w:val="auto"/>
          <w:sz w:val="24"/>
          <w:szCs w:val="24"/>
          <w:highlight w:val="none"/>
          <w:u w:val="single"/>
        </w:rPr>
        <w:t>2024年</w:t>
      </w:r>
      <w:r>
        <w:rPr>
          <w:rFonts w:hint="eastAsia" w:ascii="宋体" w:hAnsi="宋体" w:cs="宋体"/>
          <w:color w:val="auto"/>
          <w:sz w:val="24"/>
          <w:szCs w:val="24"/>
          <w:highlight w:val="none"/>
          <w:u w:val="single"/>
          <w:lang w:val="en-US" w:eastAsia="zh-CN"/>
        </w:rPr>
        <w:t>5</w:t>
      </w:r>
      <w:r>
        <w:rPr>
          <w:rFonts w:hint="eastAsia" w:ascii="宋体" w:hAnsi="宋体" w:cs="宋体"/>
          <w:color w:val="auto"/>
          <w:sz w:val="24"/>
          <w:szCs w:val="24"/>
          <w:highlight w:val="none"/>
          <w:u w:val="single"/>
        </w:rPr>
        <w:t>月</w:t>
      </w:r>
      <w:r>
        <w:rPr>
          <w:rFonts w:hint="eastAsia" w:ascii="宋体" w:hAnsi="宋体" w:cs="宋体"/>
          <w:color w:val="auto"/>
          <w:sz w:val="24"/>
          <w:szCs w:val="24"/>
          <w:highlight w:val="none"/>
          <w:u w:val="single"/>
          <w:lang w:val="en-US" w:eastAsia="zh-CN"/>
        </w:rPr>
        <w:t>15</w:t>
      </w:r>
      <w:r>
        <w:rPr>
          <w:rFonts w:hint="eastAsia" w:ascii="宋体" w:hAnsi="宋体" w:cs="宋体"/>
          <w:color w:val="auto"/>
          <w:sz w:val="24"/>
          <w:szCs w:val="24"/>
          <w:highlight w:val="none"/>
          <w:u w:val="single"/>
        </w:rPr>
        <w:t>日</w:t>
      </w:r>
      <w:r>
        <w:rPr>
          <w:rFonts w:hint="eastAsia" w:ascii="宋体" w:hAnsi="宋体" w:cs="宋体"/>
          <w:color w:val="auto"/>
          <w:sz w:val="24"/>
          <w:szCs w:val="24"/>
          <w:highlight w:val="none"/>
          <w:u w:val="single"/>
          <w:lang w:val="en-US" w:eastAsia="zh-CN"/>
        </w:rPr>
        <w:t>9</w:t>
      </w:r>
      <w:r>
        <w:rPr>
          <w:rFonts w:hint="eastAsia" w:ascii="宋体" w:hAnsi="宋体" w:cs="宋体"/>
          <w:color w:val="auto"/>
          <w:sz w:val="24"/>
          <w:szCs w:val="24"/>
          <w:highlight w:val="none"/>
          <w:u w:val="single"/>
        </w:rPr>
        <w:t xml:space="preserve"> 时</w:t>
      </w:r>
      <w:r>
        <w:rPr>
          <w:rFonts w:hint="eastAsia" w:ascii="宋体" w:hAnsi="宋体" w:cs="宋体"/>
          <w:color w:val="auto"/>
          <w:sz w:val="24"/>
          <w:szCs w:val="24"/>
          <w:highlight w:val="none"/>
          <w:u w:val="single"/>
          <w:lang w:val="en-US" w:eastAsia="zh-CN"/>
        </w:rPr>
        <w:t>30</w:t>
      </w:r>
      <w:r>
        <w:rPr>
          <w:rFonts w:ascii="宋体" w:hAnsi="宋体" w:cs="宋体"/>
          <w:color w:val="auto"/>
          <w:sz w:val="24"/>
          <w:szCs w:val="24"/>
          <w:highlight w:val="none"/>
          <w:u w:val="single"/>
        </w:rPr>
        <w:t xml:space="preserve"> </w:t>
      </w:r>
      <w:r>
        <w:rPr>
          <w:rFonts w:hint="eastAsia" w:ascii="宋体" w:hAnsi="宋体" w:cs="宋体"/>
          <w:color w:val="auto"/>
          <w:sz w:val="24"/>
          <w:szCs w:val="24"/>
          <w:highlight w:val="none"/>
          <w:u w:val="single"/>
        </w:rPr>
        <w:t>分</w:t>
      </w:r>
      <w:r>
        <w:rPr>
          <w:rFonts w:hint="eastAsia" w:ascii="宋体" w:hAnsi="宋体" w:cs="宋体"/>
          <w:bCs/>
          <w:color w:val="auto"/>
          <w:sz w:val="24"/>
          <w:szCs w:val="24"/>
          <w:highlight w:val="none"/>
        </w:rPr>
        <w:t>（北京时间）</w:t>
      </w:r>
    </w:p>
    <w:p>
      <w:pPr>
        <w:spacing w:line="360" w:lineRule="auto"/>
        <w:ind w:firstLine="480" w:firstLineChars="200"/>
        <w:rPr>
          <w:rFonts w:ascii="宋体" w:hAnsi="宋体" w:cs="宋体"/>
          <w:bCs/>
          <w:color w:val="auto"/>
          <w:sz w:val="24"/>
          <w:szCs w:val="24"/>
          <w:highlight w:val="none"/>
        </w:rPr>
      </w:pPr>
      <w:r>
        <w:rPr>
          <w:rFonts w:hint="eastAsia" w:ascii="宋体" w:hAnsi="宋体" w:cs="宋体"/>
          <w:color w:val="auto"/>
          <w:sz w:val="24"/>
          <w:szCs w:val="24"/>
          <w:highlight w:val="none"/>
        </w:rPr>
        <w:t>地点：</w:t>
      </w:r>
      <w:r>
        <w:rPr>
          <w:rFonts w:hint="eastAsia" w:ascii="宋体" w:hAnsi="宋体" w:cs="宋体"/>
          <w:color w:val="auto"/>
          <w:sz w:val="24"/>
          <w:szCs w:val="24"/>
          <w:highlight w:val="none"/>
          <w:u w:val="single"/>
        </w:rPr>
        <w:t>南京市中山路99号12楼1212室二楼开标室</w:t>
      </w:r>
    </w:p>
    <w:p>
      <w:pPr>
        <w:spacing w:line="360" w:lineRule="auto"/>
        <w:ind w:firstLine="482" w:firstLineChars="200"/>
        <w:rPr>
          <w:rFonts w:ascii="宋体" w:hAnsi="宋体" w:cs="宋体"/>
          <w:b/>
          <w:bCs/>
          <w:color w:val="auto"/>
          <w:sz w:val="24"/>
          <w:szCs w:val="24"/>
          <w:highlight w:val="none"/>
        </w:rPr>
      </w:pPr>
      <w:r>
        <w:rPr>
          <w:rFonts w:hint="eastAsia" w:ascii="宋体" w:hAnsi="宋体" w:cs="宋体"/>
          <w:b/>
          <w:bCs/>
          <w:color w:val="auto"/>
          <w:sz w:val="24"/>
          <w:szCs w:val="24"/>
          <w:highlight w:val="none"/>
        </w:rPr>
        <w:t>五、开启</w:t>
      </w:r>
    </w:p>
    <w:p>
      <w:pPr>
        <w:spacing w:line="360" w:lineRule="auto"/>
        <w:ind w:firstLine="480" w:firstLineChars="200"/>
        <w:rPr>
          <w:rFonts w:ascii="宋体" w:hAnsi="宋体" w:cs="宋体"/>
          <w:bCs/>
          <w:color w:val="auto"/>
          <w:sz w:val="24"/>
          <w:szCs w:val="24"/>
          <w:highlight w:val="none"/>
          <w:u w:val="single"/>
        </w:rPr>
      </w:pPr>
      <w:r>
        <w:rPr>
          <w:rFonts w:hint="eastAsia" w:ascii="宋体" w:hAnsi="宋体" w:cs="宋体"/>
          <w:color w:val="auto"/>
          <w:sz w:val="24"/>
          <w:szCs w:val="24"/>
          <w:highlight w:val="none"/>
        </w:rPr>
        <w:t>时间：</w:t>
      </w:r>
      <w:r>
        <w:rPr>
          <w:rFonts w:hint="eastAsia" w:ascii="宋体" w:hAnsi="宋体" w:cs="宋体"/>
          <w:color w:val="auto"/>
          <w:sz w:val="24"/>
          <w:szCs w:val="24"/>
          <w:highlight w:val="none"/>
          <w:u w:val="single"/>
        </w:rPr>
        <w:t>2024年</w:t>
      </w:r>
      <w:r>
        <w:rPr>
          <w:rFonts w:hint="eastAsia" w:ascii="宋体" w:hAnsi="宋体" w:cs="宋体"/>
          <w:color w:val="auto"/>
          <w:sz w:val="24"/>
          <w:szCs w:val="24"/>
          <w:highlight w:val="none"/>
          <w:u w:val="single"/>
          <w:lang w:val="en-US" w:eastAsia="zh-CN"/>
        </w:rPr>
        <w:t>5</w:t>
      </w:r>
      <w:r>
        <w:rPr>
          <w:rFonts w:hint="eastAsia" w:ascii="宋体" w:hAnsi="宋体" w:cs="宋体"/>
          <w:color w:val="auto"/>
          <w:sz w:val="24"/>
          <w:szCs w:val="24"/>
          <w:highlight w:val="none"/>
          <w:u w:val="single"/>
        </w:rPr>
        <w:t>月</w:t>
      </w:r>
      <w:r>
        <w:rPr>
          <w:rFonts w:hint="eastAsia" w:ascii="宋体" w:hAnsi="宋体" w:cs="宋体"/>
          <w:color w:val="auto"/>
          <w:sz w:val="24"/>
          <w:szCs w:val="24"/>
          <w:highlight w:val="none"/>
          <w:u w:val="single"/>
          <w:lang w:val="en-US" w:eastAsia="zh-CN"/>
        </w:rPr>
        <w:t>15</w:t>
      </w:r>
      <w:r>
        <w:rPr>
          <w:rFonts w:hint="eastAsia" w:ascii="宋体" w:hAnsi="宋体" w:cs="宋体"/>
          <w:color w:val="auto"/>
          <w:sz w:val="24"/>
          <w:szCs w:val="24"/>
          <w:highlight w:val="none"/>
          <w:u w:val="single"/>
        </w:rPr>
        <w:t>日</w:t>
      </w:r>
      <w:r>
        <w:rPr>
          <w:rFonts w:hint="eastAsia" w:ascii="宋体" w:hAnsi="宋体" w:cs="宋体"/>
          <w:color w:val="auto"/>
          <w:sz w:val="24"/>
          <w:szCs w:val="24"/>
          <w:highlight w:val="none"/>
          <w:u w:val="single"/>
          <w:lang w:val="en-US" w:eastAsia="zh-CN"/>
        </w:rPr>
        <w:t>9</w:t>
      </w:r>
      <w:r>
        <w:rPr>
          <w:rFonts w:hint="eastAsia" w:ascii="宋体" w:hAnsi="宋体" w:cs="宋体"/>
          <w:color w:val="auto"/>
          <w:sz w:val="24"/>
          <w:szCs w:val="24"/>
          <w:highlight w:val="none"/>
          <w:u w:val="single"/>
        </w:rPr>
        <w:t xml:space="preserve"> 时</w:t>
      </w:r>
      <w:r>
        <w:rPr>
          <w:rFonts w:hint="eastAsia" w:ascii="宋体" w:hAnsi="宋体" w:cs="宋体"/>
          <w:color w:val="auto"/>
          <w:sz w:val="24"/>
          <w:szCs w:val="24"/>
          <w:highlight w:val="none"/>
          <w:u w:val="single"/>
          <w:lang w:val="en-US" w:eastAsia="zh-CN"/>
        </w:rPr>
        <w:t>30</w:t>
      </w:r>
      <w:r>
        <w:rPr>
          <w:rFonts w:ascii="宋体" w:hAnsi="宋体" w:cs="宋体"/>
          <w:color w:val="auto"/>
          <w:sz w:val="24"/>
          <w:szCs w:val="24"/>
          <w:highlight w:val="none"/>
          <w:u w:val="single"/>
        </w:rPr>
        <w:t xml:space="preserve"> </w:t>
      </w:r>
      <w:r>
        <w:rPr>
          <w:rFonts w:hint="eastAsia" w:ascii="宋体" w:hAnsi="宋体" w:cs="宋体"/>
          <w:color w:val="auto"/>
          <w:sz w:val="24"/>
          <w:szCs w:val="24"/>
          <w:highlight w:val="none"/>
          <w:u w:val="single"/>
        </w:rPr>
        <w:t>分</w:t>
      </w:r>
      <w:r>
        <w:rPr>
          <w:rFonts w:hint="eastAsia" w:ascii="宋体" w:hAnsi="宋体" w:cs="宋体"/>
          <w:bCs/>
          <w:color w:val="auto"/>
          <w:sz w:val="24"/>
          <w:szCs w:val="24"/>
          <w:highlight w:val="none"/>
        </w:rPr>
        <w:t>（北京时间）</w:t>
      </w:r>
    </w:p>
    <w:p>
      <w:pPr>
        <w:spacing w:line="360" w:lineRule="auto"/>
        <w:ind w:firstLine="480" w:firstLineChars="200"/>
        <w:rPr>
          <w:rFonts w:ascii="宋体" w:hAnsi="宋体" w:cs="宋体"/>
          <w:bCs/>
          <w:color w:val="auto"/>
          <w:sz w:val="24"/>
          <w:szCs w:val="24"/>
          <w:highlight w:val="none"/>
        </w:rPr>
      </w:pPr>
      <w:r>
        <w:rPr>
          <w:rFonts w:hint="eastAsia" w:ascii="宋体" w:hAnsi="宋体" w:cs="宋体"/>
          <w:color w:val="auto"/>
          <w:sz w:val="24"/>
          <w:szCs w:val="24"/>
          <w:highlight w:val="none"/>
        </w:rPr>
        <w:t>地点：</w:t>
      </w:r>
      <w:r>
        <w:rPr>
          <w:rFonts w:hint="eastAsia" w:ascii="宋体" w:hAnsi="宋体" w:cs="宋体"/>
          <w:color w:val="auto"/>
          <w:sz w:val="24"/>
          <w:szCs w:val="24"/>
          <w:highlight w:val="none"/>
          <w:u w:val="single"/>
        </w:rPr>
        <w:t>南京市中山路99号12楼1212室二楼开标室</w:t>
      </w:r>
    </w:p>
    <w:bookmarkEnd w:id="16"/>
    <w:bookmarkEnd w:id="17"/>
    <w:bookmarkEnd w:id="18"/>
    <w:bookmarkEnd w:id="19"/>
    <w:p>
      <w:pPr>
        <w:spacing w:line="360" w:lineRule="auto"/>
        <w:ind w:firstLine="482" w:firstLineChars="200"/>
        <w:rPr>
          <w:rFonts w:ascii="宋体" w:hAnsi="宋体" w:cs="宋体"/>
          <w:b/>
          <w:bCs/>
          <w:color w:val="auto"/>
          <w:sz w:val="24"/>
          <w:szCs w:val="24"/>
          <w:highlight w:val="none"/>
        </w:rPr>
      </w:pPr>
      <w:r>
        <w:rPr>
          <w:rFonts w:hint="eastAsia" w:ascii="宋体" w:hAnsi="宋体" w:cs="宋体"/>
          <w:b/>
          <w:bCs/>
          <w:color w:val="auto"/>
          <w:sz w:val="24"/>
          <w:szCs w:val="24"/>
          <w:highlight w:val="none"/>
        </w:rPr>
        <w:t>六、公告期限</w:t>
      </w:r>
    </w:p>
    <w:p>
      <w:pPr>
        <w:spacing w:line="360" w:lineRule="auto"/>
        <w:ind w:firstLine="480" w:firstLineChars="200"/>
        <w:rPr>
          <w:rFonts w:ascii="宋体" w:hAnsi="宋体" w:cs="宋体"/>
          <w:color w:val="auto"/>
          <w:kern w:val="0"/>
          <w:sz w:val="24"/>
          <w:szCs w:val="24"/>
          <w:highlight w:val="none"/>
        </w:rPr>
      </w:pPr>
      <w:r>
        <w:rPr>
          <w:rFonts w:hint="eastAsia" w:ascii="宋体" w:hAnsi="宋体" w:cs="宋体"/>
          <w:color w:val="auto"/>
          <w:kern w:val="0"/>
          <w:sz w:val="24"/>
          <w:szCs w:val="24"/>
          <w:highlight w:val="none"/>
        </w:rPr>
        <w:t>自本公告发布之日起3个工作日。</w:t>
      </w:r>
      <w:bookmarkStart w:id="20" w:name="_Toc35393795"/>
      <w:bookmarkStart w:id="21" w:name="_Toc35393626"/>
    </w:p>
    <w:p>
      <w:pPr>
        <w:spacing w:line="360" w:lineRule="auto"/>
        <w:ind w:firstLine="482" w:firstLineChars="200"/>
        <w:rPr>
          <w:rFonts w:ascii="宋体" w:hAnsi="宋体" w:cs="宋体"/>
          <w:b/>
          <w:bCs/>
          <w:color w:val="auto"/>
          <w:sz w:val="24"/>
          <w:szCs w:val="24"/>
          <w:highlight w:val="none"/>
        </w:rPr>
      </w:pPr>
      <w:r>
        <w:rPr>
          <w:rFonts w:hint="eastAsia" w:ascii="宋体" w:hAnsi="宋体" w:cs="宋体"/>
          <w:b/>
          <w:bCs/>
          <w:color w:val="auto"/>
          <w:sz w:val="24"/>
          <w:szCs w:val="24"/>
          <w:highlight w:val="none"/>
        </w:rPr>
        <w:t>七、其他补充事宜</w:t>
      </w:r>
      <w:bookmarkEnd w:id="20"/>
      <w:bookmarkEnd w:id="21"/>
    </w:p>
    <w:p>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1.集中考察或答疑：</w:t>
      </w:r>
    </w:p>
    <w:p>
      <w:pPr>
        <w:spacing w:line="360" w:lineRule="auto"/>
        <w:ind w:firstLine="480" w:firstLineChars="200"/>
        <w:rPr>
          <w:rFonts w:ascii="宋体" w:hAnsi="宋体" w:cs="宋体"/>
          <w:bCs/>
          <w:color w:val="auto"/>
          <w:sz w:val="24"/>
          <w:szCs w:val="24"/>
          <w:highlight w:val="none"/>
        </w:rPr>
      </w:pPr>
      <w:r>
        <w:rPr>
          <w:rFonts w:hint="eastAsia" w:ascii="宋体" w:hAnsi="宋体" w:cs="宋体"/>
          <w:bCs/>
          <w:color w:val="auto"/>
          <w:sz w:val="24"/>
          <w:szCs w:val="24"/>
          <w:highlight w:val="none"/>
        </w:rPr>
        <w:t>采购人不组织集中踏勘现场，供应商可自行前往现场踏勘。未踏勘现场或踏勘工作不详细的供应商中标后，不得以不完全了解现场情况为理由而向采购人提出任何索赔或其他要求，对此采购人不承担任何责任并将不作任何答复。</w:t>
      </w:r>
    </w:p>
    <w:p>
      <w:pPr>
        <w:pStyle w:val="10"/>
        <w:spacing w:after="0" w:line="360" w:lineRule="auto"/>
        <w:ind w:firstLine="480" w:firstLineChars="200"/>
        <w:rPr>
          <w:rFonts w:ascii="宋体" w:hAnsi="宋体" w:cs="宋体"/>
          <w:color w:val="auto"/>
          <w:highlight w:val="none"/>
        </w:rPr>
      </w:pPr>
      <w:bookmarkStart w:id="22" w:name="_Toc35393633"/>
      <w:bookmarkStart w:id="23" w:name="_Toc28359016"/>
      <w:bookmarkStart w:id="24" w:name="_Toc28359093"/>
      <w:bookmarkStart w:id="25" w:name="_Toc35393802"/>
      <w:r>
        <w:rPr>
          <w:rFonts w:hint="eastAsia" w:ascii="宋体" w:hAnsi="宋体" w:cs="宋体"/>
          <w:color w:val="auto"/>
          <w:highlight w:val="none"/>
        </w:rPr>
        <w:t>2.响应文件份数：</w:t>
      </w:r>
      <w:r>
        <w:rPr>
          <w:rFonts w:hint="eastAsia" w:ascii="宋体" w:hAnsi="宋体" w:cs="宋体"/>
          <w:bCs/>
          <w:color w:val="auto"/>
          <w:highlight w:val="none"/>
        </w:rPr>
        <w:t>一式伍份（壹份正本、肆份副本），电子版响应文件壹份</w:t>
      </w:r>
      <w:r>
        <w:rPr>
          <w:rFonts w:hint="eastAsia" w:asciiTheme="minorEastAsia" w:hAnsiTheme="minorEastAsia" w:eastAsiaTheme="minorEastAsia"/>
          <w:color w:val="auto"/>
          <w:highlight w:val="none"/>
        </w:rPr>
        <w:t>（电子版须为响应文件盖公章（红章）正本的PDF扫描件，扫描件内容应与纸质文件完全一致。文件名建议修改为公司名+项目编号简写、U盘形式，随纸质正本文件一并提交）</w:t>
      </w:r>
      <w:r>
        <w:rPr>
          <w:rFonts w:hint="eastAsia" w:ascii="宋体" w:hAnsi="宋体" w:cs="宋体"/>
          <w:bCs/>
          <w:color w:val="auto"/>
          <w:highlight w:val="none"/>
        </w:rPr>
        <w:t>。当纸质正本文件和电子版文件不一致时，以纸质正本文件为准。电子版文件用于存档，投标供应商需承担前述不一致造成的不利后果。每份纸质文件须清楚标明“正本”或“副本”字样。一旦正本和副本不符，以正本为准。</w:t>
      </w:r>
    </w:p>
    <w:bookmarkEnd w:id="22"/>
    <w:bookmarkEnd w:id="23"/>
    <w:bookmarkEnd w:id="24"/>
    <w:bookmarkEnd w:id="25"/>
    <w:p>
      <w:pPr>
        <w:spacing w:line="360" w:lineRule="auto"/>
        <w:ind w:firstLine="480" w:firstLineChars="200"/>
        <w:jc w:val="left"/>
        <w:rPr>
          <w:rFonts w:ascii="宋体" w:hAnsi="宋体" w:cs="宋体"/>
          <w:color w:val="auto"/>
          <w:sz w:val="24"/>
          <w:szCs w:val="24"/>
          <w:highlight w:val="none"/>
        </w:rPr>
      </w:pPr>
      <w:r>
        <w:rPr>
          <w:rFonts w:hint="eastAsia" w:ascii="宋体" w:hAnsi="宋体" w:cs="宋体"/>
          <w:color w:val="auto"/>
          <w:sz w:val="24"/>
          <w:szCs w:val="24"/>
          <w:highlight w:val="none"/>
        </w:rPr>
        <w:t>3.公告媒体</w:t>
      </w:r>
    </w:p>
    <w:p>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（1）本公告在中国政府采购网、中国药科大学招投标办公室网站发布，敬请各投标人关注；</w:t>
      </w:r>
    </w:p>
    <w:p>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（2）若有关本次磋商存在变动或修改，敬请各投标人及时关注本磋商公告在中国政府采购网、中国药科大学招投标办公室网站公示发布，发布的关于本项目的信息更正公告。</w:t>
      </w:r>
    </w:p>
    <w:p>
      <w:pPr>
        <w:spacing w:line="360" w:lineRule="auto"/>
        <w:ind w:firstLine="480" w:firstLineChars="200"/>
        <w:jc w:val="left"/>
        <w:rPr>
          <w:rFonts w:ascii="宋体" w:hAnsi="宋体" w:cs="宋体"/>
          <w:color w:val="auto"/>
          <w:sz w:val="24"/>
          <w:szCs w:val="24"/>
          <w:highlight w:val="none"/>
        </w:rPr>
      </w:pPr>
      <w:bookmarkStart w:id="26" w:name="_Toc35393627"/>
      <w:bookmarkStart w:id="27" w:name="_Toc28359008"/>
      <w:bookmarkStart w:id="28" w:name="_Toc35393796"/>
      <w:bookmarkStart w:id="29" w:name="_Toc28359085"/>
      <w:r>
        <w:rPr>
          <w:rFonts w:hint="eastAsia" w:ascii="宋体" w:hAnsi="宋体" w:cs="宋体"/>
          <w:color w:val="auto"/>
          <w:sz w:val="24"/>
          <w:szCs w:val="24"/>
          <w:highlight w:val="none"/>
        </w:rPr>
        <w:t>4.采购项目需要落实的政府采购政策：</w:t>
      </w:r>
    </w:p>
    <w:p>
      <w:pPr>
        <w:spacing w:line="360" w:lineRule="auto"/>
        <w:ind w:firstLine="480" w:firstLineChars="200"/>
        <w:jc w:val="left"/>
        <w:rPr>
          <w:rFonts w:ascii="宋体" w:hAnsi="宋体" w:cs="宋体"/>
          <w:color w:val="auto"/>
          <w:sz w:val="24"/>
          <w:szCs w:val="24"/>
          <w:highlight w:val="none"/>
        </w:rPr>
      </w:pPr>
      <w:r>
        <w:rPr>
          <w:rFonts w:hint="eastAsia" w:ascii="宋体" w:hAnsi="宋体" w:cs="宋体"/>
          <w:color w:val="auto"/>
          <w:sz w:val="24"/>
          <w:szCs w:val="24"/>
          <w:highlight w:val="none"/>
        </w:rPr>
        <w:t>（1）政府采购促进中小企业发展</w:t>
      </w:r>
    </w:p>
    <w:p>
      <w:pPr>
        <w:spacing w:line="360" w:lineRule="auto"/>
        <w:ind w:firstLine="480" w:firstLineChars="200"/>
        <w:jc w:val="left"/>
        <w:rPr>
          <w:rFonts w:ascii="宋体" w:hAnsi="宋体" w:cs="宋体"/>
          <w:color w:val="auto"/>
          <w:sz w:val="24"/>
          <w:szCs w:val="24"/>
          <w:highlight w:val="none"/>
        </w:rPr>
      </w:pPr>
      <w:r>
        <w:rPr>
          <w:rFonts w:hint="eastAsia" w:ascii="宋体" w:hAnsi="宋体" w:cs="宋体"/>
          <w:color w:val="auto"/>
          <w:sz w:val="24"/>
          <w:szCs w:val="24"/>
          <w:highlight w:val="none"/>
        </w:rPr>
        <w:t>（2）政府采购支持监狱企业发展</w:t>
      </w:r>
    </w:p>
    <w:p>
      <w:pPr>
        <w:spacing w:line="360" w:lineRule="auto"/>
        <w:ind w:firstLine="480" w:firstLineChars="200"/>
        <w:jc w:val="left"/>
        <w:rPr>
          <w:rFonts w:ascii="宋体" w:hAnsi="宋体" w:cs="宋体"/>
          <w:color w:val="auto"/>
          <w:sz w:val="24"/>
          <w:szCs w:val="24"/>
          <w:highlight w:val="none"/>
        </w:rPr>
      </w:pPr>
      <w:r>
        <w:rPr>
          <w:rFonts w:hint="eastAsia" w:ascii="宋体" w:hAnsi="宋体" w:cs="宋体"/>
          <w:color w:val="auto"/>
          <w:sz w:val="24"/>
          <w:szCs w:val="24"/>
          <w:highlight w:val="none"/>
        </w:rPr>
        <w:t>（3）政府采购促进残疾人就业</w:t>
      </w:r>
    </w:p>
    <w:p>
      <w:pPr>
        <w:spacing w:line="360" w:lineRule="auto"/>
        <w:ind w:firstLine="480" w:firstLineChars="200"/>
        <w:jc w:val="left"/>
        <w:rPr>
          <w:rFonts w:ascii="宋体" w:hAnsi="宋体" w:cs="宋体"/>
          <w:color w:val="auto"/>
          <w:sz w:val="24"/>
          <w:szCs w:val="24"/>
          <w:highlight w:val="none"/>
        </w:rPr>
      </w:pPr>
      <w:r>
        <w:rPr>
          <w:rFonts w:hint="eastAsia" w:ascii="宋体" w:hAnsi="宋体" w:cs="宋体"/>
          <w:color w:val="auto"/>
          <w:sz w:val="24"/>
          <w:szCs w:val="24"/>
          <w:highlight w:val="none"/>
        </w:rPr>
        <w:t>（4）政府采购鼓励采购节能环保产品</w:t>
      </w:r>
    </w:p>
    <w:p>
      <w:pPr>
        <w:pStyle w:val="80"/>
        <w:widowControl/>
        <w:spacing w:line="360" w:lineRule="auto"/>
        <w:ind w:firstLine="480"/>
        <w:rPr>
          <w:rFonts w:hint="default" w:ascii="宋体" w:hAnsi="宋体" w:eastAsia="宋体" w:cs="宋体"/>
          <w:color w:val="auto"/>
          <w:sz w:val="24"/>
          <w:szCs w:val="24"/>
          <w:highlight w:val="none"/>
        </w:rPr>
      </w:pPr>
      <w:r>
        <w:rPr>
          <w:rFonts w:ascii="宋体" w:hAnsi="宋体" w:eastAsia="宋体" w:cs="宋体"/>
          <w:color w:val="auto"/>
          <w:sz w:val="24"/>
          <w:szCs w:val="24"/>
          <w:highlight w:val="none"/>
        </w:rPr>
        <w:t>5</w:t>
      </w:r>
      <w:r>
        <w:rPr>
          <w:rFonts w:hint="default" w:ascii="宋体" w:hAnsi="宋体" w:eastAsia="宋体" w:cs="宋体"/>
          <w:color w:val="auto"/>
          <w:sz w:val="24"/>
          <w:szCs w:val="24"/>
          <w:highlight w:val="none"/>
        </w:rPr>
        <w:t>.</w:t>
      </w:r>
      <w:r>
        <w:rPr>
          <w:rFonts w:ascii="宋体" w:hAnsi="宋体" w:eastAsia="宋体" w:cs="宋体"/>
          <w:color w:val="auto"/>
          <w:sz w:val="24"/>
          <w:szCs w:val="24"/>
          <w:highlight w:val="none"/>
        </w:rPr>
        <w:t>本项目投标前需缴纳投标保证金，金额：人民币40000元（大写：肆万元整），支付信息详见招标文件。</w:t>
      </w:r>
    </w:p>
    <w:p>
      <w:pPr>
        <w:spacing w:line="360" w:lineRule="auto"/>
        <w:ind w:firstLine="482" w:firstLineChars="200"/>
        <w:rPr>
          <w:rFonts w:ascii="宋体" w:hAnsi="宋体" w:cs="宋体"/>
          <w:b/>
          <w:bCs/>
          <w:color w:val="auto"/>
          <w:sz w:val="24"/>
          <w:szCs w:val="24"/>
          <w:highlight w:val="none"/>
        </w:rPr>
      </w:pPr>
      <w:r>
        <w:rPr>
          <w:rFonts w:hint="eastAsia" w:ascii="宋体" w:hAnsi="宋体" w:cs="宋体"/>
          <w:b/>
          <w:bCs/>
          <w:color w:val="auto"/>
          <w:sz w:val="24"/>
          <w:szCs w:val="24"/>
          <w:highlight w:val="none"/>
        </w:rPr>
        <w:t>八、对本次招标提出询问，请按以下方式联系。</w:t>
      </w:r>
      <w:bookmarkEnd w:id="26"/>
      <w:bookmarkEnd w:id="27"/>
      <w:bookmarkEnd w:id="28"/>
      <w:bookmarkEnd w:id="29"/>
    </w:p>
    <w:p>
      <w:pPr>
        <w:pStyle w:val="80"/>
        <w:keepNext w:val="0"/>
        <w:keepLines w:val="0"/>
        <w:pageBreakBefore w:val="0"/>
        <w:widowControl/>
        <w:kinsoku/>
        <w:wordWrap/>
        <w:overflowPunct/>
        <w:topLinePunct w:val="0"/>
        <w:autoSpaceDE/>
        <w:autoSpaceDN/>
        <w:bidi w:val="0"/>
        <w:adjustRightInd/>
        <w:snapToGrid/>
        <w:spacing w:line="312" w:lineRule="auto"/>
        <w:ind w:firstLine="482"/>
        <w:textAlignment w:val="auto"/>
        <w:rPr>
          <w:rFonts w:hint="default" w:ascii="宋体" w:hAnsi="宋体" w:eastAsia="宋体" w:cs="宋体"/>
          <w:color w:val="auto"/>
          <w:sz w:val="24"/>
          <w:szCs w:val="24"/>
          <w:highlight w:val="none"/>
        </w:rPr>
      </w:pPr>
      <w:r>
        <w:rPr>
          <w:rFonts w:ascii="宋体" w:hAnsi="宋体" w:eastAsia="宋体" w:cs="宋体"/>
          <w:color w:val="auto"/>
          <w:sz w:val="24"/>
          <w:szCs w:val="24"/>
          <w:highlight w:val="none"/>
        </w:rPr>
        <w:t>1.采购人信息</w:t>
      </w:r>
    </w:p>
    <w:p>
      <w:pPr>
        <w:pStyle w:val="80"/>
        <w:keepNext w:val="0"/>
        <w:keepLines w:val="0"/>
        <w:pageBreakBefore w:val="0"/>
        <w:widowControl/>
        <w:kinsoku/>
        <w:wordWrap/>
        <w:overflowPunct/>
        <w:topLinePunct w:val="0"/>
        <w:autoSpaceDE/>
        <w:autoSpaceDN/>
        <w:bidi w:val="0"/>
        <w:adjustRightInd/>
        <w:snapToGrid/>
        <w:spacing w:line="312" w:lineRule="auto"/>
        <w:ind w:firstLine="482"/>
        <w:textAlignment w:val="auto"/>
        <w:rPr>
          <w:rFonts w:hint="default" w:ascii="宋体" w:hAnsi="宋体" w:eastAsia="宋体" w:cs="宋体"/>
          <w:color w:val="auto"/>
          <w:sz w:val="24"/>
          <w:szCs w:val="24"/>
          <w:highlight w:val="none"/>
        </w:rPr>
      </w:pPr>
      <w:r>
        <w:rPr>
          <w:rFonts w:ascii="宋体" w:hAnsi="宋体" w:eastAsia="宋体" w:cs="宋体"/>
          <w:color w:val="auto"/>
          <w:sz w:val="24"/>
          <w:szCs w:val="24"/>
          <w:highlight w:val="none"/>
        </w:rPr>
        <w:t>名称：中国药科大学</w:t>
      </w:r>
    </w:p>
    <w:p>
      <w:pPr>
        <w:pStyle w:val="80"/>
        <w:keepNext w:val="0"/>
        <w:keepLines w:val="0"/>
        <w:pageBreakBefore w:val="0"/>
        <w:widowControl/>
        <w:kinsoku/>
        <w:wordWrap/>
        <w:overflowPunct/>
        <w:topLinePunct w:val="0"/>
        <w:autoSpaceDE/>
        <w:autoSpaceDN/>
        <w:bidi w:val="0"/>
        <w:adjustRightInd/>
        <w:snapToGrid/>
        <w:spacing w:line="312" w:lineRule="auto"/>
        <w:ind w:firstLine="482"/>
        <w:textAlignment w:val="auto"/>
        <w:rPr>
          <w:rFonts w:hint="default" w:ascii="宋体" w:hAnsi="宋体" w:eastAsia="宋体" w:cs="宋体"/>
          <w:color w:val="auto"/>
          <w:sz w:val="24"/>
          <w:szCs w:val="24"/>
          <w:highlight w:val="none"/>
        </w:rPr>
      </w:pPr>
      <w:r>
        <w:rPr>
          <w:rFonts w:ascii="宋体" w:hAnsi="宋体" w:eastAsia="宋体" w:cs="宋体"/>
          <w:color w:val="auto"/>
          <w:sz w:val="24"/>
          <w:szCs w:val="24"/>
          <w:highlight w:val="none"/>
        </w:rPr>
        <w:t>地址：南京市江宁区龙眠大道639号</w:t>
      </w:r>
    </w:p>
    <w:p>
      <w:pPr>
        <w:pStyle w:val="80"/>
        <w:keepNext w:val="0"/>
        <w:keepLines w:val="0"/>
        <w:pageBreakBefore w:val="0"/>
        <w:widowControl/>
        <w:kinsoku/>
        <w:wordWrap/>
        <w:overflowPunct/>
        <w:topLinePunct w:val="0"/>
        <w:autoSpaceDE/>
        <w:autoSpaceDN/>
        <w:bidi w:val="0"/>
        <w:adjustRightInd/>
        <w:snapToGrid/>
        <w:spacing w:line="312" w:lineRule="auto"/>
        <w:ind w:firstLine="482"/>
        <w:textAlignment w:val="auto"/>
        <w:rPr>
          <w:rFonts w:hint="default" w:ascii="宋体" w:hAnsi="宋体" w:eastAsia="宋体" w:cs="宋体"/>
          <w:color w:val="auto"/>
          <w:sz w:val="24"/>
          <w:szCs w:val="24"/>
          <w:highlight w:val="none"/>
        </w:rPr>
      </w:pPr>
      <w:r>
        <w:rPr>
          <w:rFonts w:ascii="宋体" w:hAnsi="宋体" w:eastAsia="宋体" w:cs="宋体"/>
          <w:color w:val="auto"/>
          <w:sz w:val="24"/>
          <w:szCs w:val="24"/>
          <w:highlight w:val="none"/>
        </w:rPr>
        <w:t>联系人：李老师、胡老师</w:t>
      </w:r>
    </w:p>
    <w:p>
      <w:pPr>
        <w:pStyle w:val="80"/>
        <w:keepNext w:val="0"/>
        <w:keepLines w:val="0"/>
        <w:pageBreakBefore w:val="0"/>
        <w:widowControl/>
        <w:kinsoku/>
        <w:wordWrap/>
        <w:overflowPunct/>
        <w:topLinePunct w:val="0"/>
        <w:autoSpaceDE/>
        <w:autoSpaceDN/>
        <w:bidi w:val="0"/>
        <w:adjustRightInd/>
        <w:snapToGrid/>
        <w:spacing w:line="312" w:lineRule="auto"/>
        <w:ind w:firstLine="482"/>
        <w:textAlignment w:val="auto"/>
        <w:rPr>
          <w:rFonts w:hint="default" w:ascii="宋体" w:hAnsi="宋体" w:eastAsia="宋体" w:cs="宋体"/>
          <w:color w:val="auto"/>
          <w:sz w:val="24"/>
          <w:szCs w:val="24"/>
          <w:highlight w:val="none"/>
        </w:rPr>
      </w:pPr>
      <w:r>
        <w:rPr>
          <w:rFonts w:ascii="宋体" w:hAnsi="宋体" w:eastAsia="宋体" w:cs="宋体"/>
          <w:color w:val="auto"/>
          <w:sz w:val="24"/>
          <w:szCs w:val="24"/>
          <w:highlight w:val="none"/>
        </w:rPr>
        <w:t xml:space="preserve">联系方式：025-86185029、025-86185611-8017 </w:t>
      </w:r>
    </w:p>
    <w:p>
      <w:pPr>
        <w:pStyle w:val="80"/>
        <w:keepNext w:val="0"/>
        <w:keepLines w:val="0"/>
        <w:pageBreakBefore w:val="0"/>
        <w:widowControl/>
        <w:kinsoku/>
        <w:wordWrap/>
        <w:overflowPunct/>
        <w:topLinePunct w:val="0"/>
        <w:autoSpaceDE/>
        <w:autoSpaceDN/>
        <w:bidi w:val="0"/>
        <w:adjustRightInd/>
        <w:snapToGrid/>
        <w:spacing w:line="312" w:lineRule="auto"/>
        <w:ind w:firstLine="482"/>
        <w:textAlignment w:val="auto"/>
        <w:rPr>
          <w:rFonts w:hint="default" w:ascii="宋体" w:hAnsi="宋体" w:eastAsia="宋体" w:cs="宋体"/>
          <w:color w:val="auto"/>
          <w:sz w:val="24"/>
          <w:szCs w:val="24"/>
          <w:highlight w:val="none"/>
        </w:rPr>
      </w:pPr>
      <w:r>
        <w:rPr>
          <w:rFonts w:ascii="宋体" w:hAnsi="宋体" w:eastAsia="宋体" w:cs="宋体"/>
          <w:color w:val="auto"/>
          <w:sz w:val="24"/>
          <w:szCs w:val="24"/>
          <w:highlight w:val="none"/>
        </w:rPr>
        <w:t>2.采购代理机构信息</w:t>
      </w:r>
    </w:p>
    <w:p>
      <w:pPr>
        <w:pStyle w:val="80"/>
        <w:keepNext w:val="0"/>
        <w:keepLines w:val="0"/>
        <w:pageBreakBefore w:val="0"/>
        <w:widowControl/>
        <w:kinsoku/>
        <w:wordWrap/>
        <w:overflowPunct/>
        <w:topLinePunct w:val="0"/>
        <w:autoSpaceDE/>
        <w:autoSpaceDN/>
        <w:bidi w:val="0"/>
        <w:adjustRightInd/>
        <w:snapToGrid/>
        <w:spacing w:line="312" w:lineRule="auto"/>
        <w:ind w:firstLine="482"/>
        <w:textAlignment w:val="auto"/>
        <w:rPr>
          <w:rFonts w:hint="default" w:ascii="宋体" w:hAnsi="宋体" w:eastAsia="宋体" w:cs="宋体"/>
          <w:color w:val="auto"/>
          <w:sz w:val="24"/>
          <w:szCs w:val="24"/>
          <w:highlight w:val="none"/>
        </w:rPr>
      </w:pPr>
      <w:r>
        <w:rPr>
          <w:rFonts w:ascii="宋体" w:hAnsi="宋体" w:eastAsia="宋体" w:cs="宋体"/>
          <w:color w:val="auto"/>
          <w:sz w:val="24"/>
          <w:szCs w:val="24"/>
          <w:highlight w:val="none"/>
        </w:rPr>
        <w:t xml:space="preserve">名称：南京苏宁工程咨询有限公司 </w:t>
      </w:r>
    </w:p>
    <w:p>
      <w:pPr>
        <w:pStyle w:val="80"/>
        <w:keepNext w:val="0"/>
        <w:keepLines w:val="0"/>
        <w:pageBreakBefore w:val="0"/>
        <w:widowControl/>
        <w:kinsoku/>
        <w:wordWrap/>
        <w:overflowPunct/>
        <w:topLinePunct w:val="0"/>
        <w:autoSpaceDE/>
        <w:autoSpaceDN/>
        <w:bidi w:val="0"/>
        <w:adjustRightInd/>
        <w:snapToGrid/>
        <w:spacing w:line="312" w:lineRule="auto"/>
        <w:ind w:firstLine="482"/>
        <w:textAlignment w:val="auto"/>
        <w:rPr>
          <w:rFonts w:hint="default" w:ascii="宋体" w:hAnsi="宋体" w:eastAsia="宋体" w:cs="宋体"/>
          <w:color w:val="auto"/>
          <w:sz w:val="24"/>
          <w:szCs w:val="24"/>
          <w:highlight w:val="none"/>
        </w:rPr>
      </w:pPr>
      <w:r>
        <w:rPr>
          <w:rFonts w:ascii="宋体" w:hAnsi="宋体" w:eastAsia="宋体" w:cs="宋体"/>
          <w:color w:val="auto"/>
          <w:sz w:val="24"/>
          <w:szCs w:val="24"/>
          <w:highlight w:val="none"/>
        </w:rPr>
        <w:t>地址：南京市鼓楼区中山路99号1212室</w:t>
      </w:r>
    </w:p>
    <w:p>
      <w:pPr>
        <w:pStyle w:val="80"/>
        <w:keepNext w:val="0"/>
        <w:keepLines w:val="0"/>
        <w:pageBreakBefore w:val="0"/>
        <w:widowControl/>
        <w:kinsoku/>
        <w:wordWrap/>
        <w:overflowPunct/>
        <w:topLinePunct w:val="0"/>
        <w:autoSpaceDE/>
        <w:autoSpaceDN/>
        <w:bidi w:val="0"/>
        <w:adjustRightInd/>
        <w:snapToGrid/>
        <w:spacing w:line="312" w:lineRule="auto"/>
        <w:ind w:firstLine="482"/>
        <w:textAlignment w:val="auto"/>
        <w:rPr>
          <w:rFonts w:hint="default" w:ascii="宋体" w:hAnsi="宋体" w:eastAsia="宋体" w:cs="宋体"/>
          <w:color w:val="auto"/>
          <w:sz w:val="24"/>
          <w:szCs w:val="24"/>
          <w:highlight w:val="none"/>
        </w:rPr>
      </w:pPr>
      <w:r>
        <w:rPr>
          <w:rFonts w:ascii="宋体" w:hAnsi="宋体" w:eastAsia="宋体" w:cs="宋体"/>
          <w:color w:val="auto"/>
          <w:sz w:val="24"/>
          <w:szCs w:val="24"/>
          <w:highlight w:val="none"/>
        </w:rPr>
        <w:t>联系方式：李佳蓉、025-84207240-6002</w:t>
      </w:r>
    </w:p>
    <w:p>
      <w:pPr>
        <w:pStyle w:val="80"/>
        <w:keepNext w:val="0"/>
        <w:keepLines w:val="0"/>
        <w:pageBreakBefore w:val="0"/>
        <w:widowControl/>
        <w:kinsoku/>
        <w:wordWrap/>
        <w:overflowPunct/>
        <w:topLinePunct w:val="0"/>
        <w:autoSpaceDE/>
        <w:autoSpaceDN/>
        <w:bidi w:val="0"/>
        <w:adjustRightInd/>
        <w:snapToGrid/>
        <w:spacing w:line="312" w:lineRule="auto"/>
        <w:ind w:firstLine="482"/>
        <w:textAlignment w:val="auto"/>
        <w:rPr>
          <w:rFonts w:hint="default" w:ascii="宋体" w:hAnsi="宋体" w:eastAsia="宋体" w:cs="宋体"/>
          <w:color w:val="auto"/>
          <w:sz w:val="24"/>
          <w:szCs w:val="24"/>
          <w:highlight w:val="none"/>
        </w:rPr>
      </w:pPr>
      <w:r>
        <w:rPr>
          <w:rFonts w:ascii="宋体" w:hAnsi="宋体" w:eastAsia="宋体" w:cs="宋体"/>
          <w:color w:val="auto"/>
          <w:sz w:val="24"/>
          <w:szCs w:val="24"/>
          <w:highlight w:val="none"/>
        </w:rPr>
        <w:t>项目联系人：李佳蓉</w:t>
      </w:r>
      <w:bookmarkStart w:id="562" w:name="_GoBack"/>
      <w:bookmarkEnd w:id="562"/>
    </w:p>
    <w:p>
      <w:pPr>
        <w:pStyle w:val="80"/>
        <w:keepNext w:val="0"/>
        <w:keepLines w:val="0"/>
        <w:pageBreakBefore w:val="0"/>
        <w:widowControl/>
        <w:kinsoku/>
        <w:wordWrap/>
        <w:overflowPunct/>
        <w:topLinePunct w:val="0"/>
        <w:autoSpaceDE/>
        <w:autoSpaceDN/>
        <w:bidi w:val="0"/>
        <w:adjustRightInd/>
        <w:snapToGrid/>
        <w:spacing w:line="312" w:lineRule="auto"/>
        <w:ind w:firstLine="482"/>
        <w:textAlignment w:val="auto"/>
        <w:rPr>
          <w:rFonts w:hint="default" w:ascii="宋体" w:hAnsi="宋体" w:eastAsia="宋体" w:cs="宋体"/>
          <w:color w:val="auto"/>
          <w:sz w:val="24"/>
          <w:szCs w:val="24"/>
          <w:highlight w:val="none"/>
        </w:rPr>
      </w:pPr>
      <w:r>
        <w:rPr>
          <w:rFonts w:ascii="宋体" w:hAnsi="宋体" w:eastAsia="宋体" w:cs="宋体"/>
          <w:color w:val="auto"/>
          <w:sz w:val="24"/>
          <w:szCs w:val="24"/>
          <w:highlight w:val="none"/>
        </w:rPr>
        <w:t>电话：025-84207240-6002</w:t>
      </w:r>
    </w:p>
    <w:p>
      <w:pPr>
        <w:spacing w:line="300" w:lineRule="exact"/>
        <w:ind w:firstLine="420" w:firstLineChars="200"/>
        <w:rPr>
          <w:rFonts w:cs="宋体" w:asciiTheme="minorEastAsia" w:hAnsiTheme="minorEastAsia" w:eastAsiaTheme="minorEastAsia"/>
          <w:color w:val="auto"/>
          <w:szCs w:val="21"/>
          <w:highlight w:val="none"/>
        </w:rPr>
      </w:pPr>
    </w:p>
    <w:p>
      <w:pPr>
        <w:autoSpaceDE w:val="0"/>
        <w:autoSpaceDN w:val="0"/>
        <w:adjustRightInd w:val="0"/>
        <w:snapToGrid w:val="0"/>
        <w:ind w:firstLine="340" w:firstLineChars="100"/>
        <w:jc w:val="center"/>
        <w:rPr>
          <w:rFonts w:ascii="宋体" w:hAnsi="宋体" w:cs="宋体"/>
          <w:color w:val="auto"/>
          <w:spacing w:val="-10"/>
          <w:sz w:val="36"/>
          <w:szCs w:val="36"/>
          <w:highlight w:val="none"/>
        </w:rPr>
      </w:pPr>
      <w:r>
        <w:rPr>
          <w:rFonts w:hint="eastAsia" w:ascii="宋体" w:hAnsi="宋体" w:cs="宋体"/>
          <w:color w:val="auto"/>
          <w:spacing w:val="-10"/>
          <w:sz w:val="36"/>
          <w:szCs w:val="36"/>
          <w:highlight w:val="none"/>
        </w:rPr>
        <w:t>第二章  竞争性磋商须知</w:t>
      </w:r>
    </w:p>
    <w:p>
      <w:pPr>
        <w:autoSpaceDE w:val="0"/>
        <w:autoSpaceDN w:val="0"/>
        <w:adjustRightInd w:val="0"/>
        <w:snapToGrid w:val="0"/>
        <w:spacing w:line="259" w:lineRule="auto"/>
        <w:ind w:firstLine="420"/>
        <w:rPr>
          <w:rFonts w:ascii="宋体" w:hAnsi="宋体" w:cs="宋体"/>
          <w:b/>
          <w:bCs/>
          <w:color w:val="auto"/>
          <w:szCs w:val="21"/>
          <w:highlight w:val="none"/>
          <w:lang w:val="zh-CN"/>
        </w:rPr>
      </w:pPr>
    </w:p>
    <w:p>
      <w:pPr>
        <w:autoSpaceDE w:val="0"/>
        <w:autoSpaceDN w:val="0"/>
        <w:adjustRightInd w:val="0"/>
        <w:snapToGrid w:val="0"/>
        <w:spacing w:line="259" w:lineRule="auto"/>
        <w:ind w:firstLine="420"/>
        <w:rPr>
          <w:rFonts w:ascii="宋体" w:hAnsi="宋体" w:cs="宋体"/>
          <w:b/>
          <w:bCs/>
          <w:color w:val="auto"/>
          <w:szCs w:val="21"/>
          <w:highlight w:val="none"/>
          <w:lang w:val="zh-CN"/>
        </w:rPr>
      </w:pPr>
      <w:r>
        <w:rPr>
          <w:rFonts w:hint="eastAsia" w:ascii="宋体" w:hAnsi="宋体" w:cs="宋体"/>
          <w:b/>
          <w:bCs/>
          <w:color w:val="auto"/>
          <w:szCs w:val="21"/>
          <w:highlight w:val="none"/>
          <w:lang w:val="zh-CN"/>
        </w:rPr>
        <w:t>一、总则</w:t>
      </w:r>
    </w:p>
    <w:p>
      <w:pPr>
        <w:autoSpaceDE w:val="0"/>
        <w:autoSpaceDN w:val="0"/>
        <w:adjustRightInd w:val="0"/>
        <w:ind w:firstLine="420"/>
        <w:outlineLvl w:val="0"/>
        <w:rPr>
          <w:rFonts w:ascii="宋体" w:hAnsi="宋体" w:cs="宋体"/>
          <w:color w:val="auto"/>
          <w:szCs w:val="21"/>
          <w:highlight w:val="none"/>
          <w:lang w:val="zh-CN"/>
        </w:rPr>
      </w:pPr>
      <w:r>
        <w:rPr>
          <w:rFonts w:hint="eastAsia" w:ascii="宋体" w:hAnsi="宋体" w:cs="宋体"/>
          <w:color w:val="auto"/>
          <w:szCs w:val="21"/>
          <w:highlight w:val="none"/>
          <w:lang w:val="zh-CN"/>
        </w:rPr>
        <w:t>1、适用法律</w:t>
      </w:r>
    </w:p>
    <w:p>
      <w:pPr>
        <w:autoSpaceDE w:val="0"/>
        <w:autoSpaceDN w:val="0"/>
        <w:adjustRightInd w:val="0"/>
        <w:ind w:firstLine="420"/>
        <w:rPr>
          <w:rFonts w:ascii="宋体" w:hAnsi="宋体" w:cs="宋体"/>
          <w:color w:val="auto"/>
          <w:szCs w:val="21"/>
          <w:highlight w:val="none"/>
          <w:lang w:val="zh-CN"/>
        </w:rPr>
      </w:pPr>
      <w:r>
        <w:rPr>
          <w:rFonts w:hint="eastAsia" w:ascii="宋体" w:hAnsi="宋体" w:cs="宋体"/>
          <w:color w:val="auto"/>
          <w:szCs w:val="21"/>
          <w:highlight w:val="none"/>
          <w:lang w:val="zh-CN"/>
        </w:rPr>
        <w:t>1.1 《中华人民共和国政府采购法》、《中华人民共和国政府采购法实施条例》、《政府采购竞争性磋商采购方式管理暂行办法》等有关法律、规章和规定等。</w:t>
      </w:r>
    </w:p>
    <w:p>
      <w:pPr>
        <w:autoSpaceDE w:val="0"/>
        <w:autoSpaceDN w:val="0"/>
        <w:adjustRightInd w:val="0"/>
        <w:ind w:firstLine="420"/>
        <w:outlineLvl w:val="0"/>
        <w:rPr>
          <w:rFonts w:ascii="宋体" w:hAnsi="宋体" w:cs="宋体"/>
          <w:b/>
          <w:color w:val="auto"/>
          <w:szCs w:val="21"/>
          <w:highlight w:val="none"/>
          <w:lang w:val="zh-CN"/>
        </w:rPr>
      </w:pPr>
      <w:r>
        <w:rPr>
          <w:rFonts w:hint="eastAsia" w:ascii="宋体" w:hAnsi="宋体" w:cs="宋体"/>
          <w:b/>
          <w:color w:val="auto"/>
          <w:szCs w:val="21"/>
          <w:highlight w:val="none"/>
          <w:lang w:val="zh-CN"/>
        </w:rPr>
        <w:t>2、定义</w:t>
      </w:r>
    </w:p>
    <w:p>
      <w:pPr>
        <w:autoSpaceDE w:val="0"/>
        <w:autoSpaceDN w:val="0"/>
        <w:adjustRightInd w:val="0"/>
        <w:ind w:firstLine="420"/>
        <w:rPr>
          <w:rFonts w:ascii="宋体" w:hAnsi="宋体" w:cs="宋体"/>
          <w:color w:val="auto"/>
          <w:szCs w:val="21"/>
          <w:highlight w:val="none"/>
          <w:lang w:val="zh-CN"/>
        </w:rPr>
      </w:pPr>
      <w:r>
        <w:rPr>
          <w:rFonts w:hint="eastAsia" w:ascii="宋体" w:hAnsi="宋体" w:cs="宋体"/>
          <w:color w:val="auto"/>
          <w:szCs w:val="21"/>
          <w:highlight w:val="none"/>
          <w:lang w:val="zh-CN"/>
        </w:rPr>
        <w:t>2.1 “</w:t>
      </w:r>
      <w:r>
        <w:rPr>
          <w:rFonts w:hint="eastAsia" w:ascii="宋体" w:hAnsi="宋体" w:cs="宋体"/>
          <w:b/>
          <w:color w:val="auto"/>
          <w:szCs w:val="21"/>
          <w:highlight w:val="none"/>
          <w:lang w:val="zh-CN"/>
        </w:rPr>
        <w:t>供应商</w:t>
      </w:r>
      <w:r>
        <w:rPr>
          <w:rFonts w:hint="eastAsia" w:ascii="宋体" w:hAnsi="宋体" w:cs="宋体"/>
          <w:color w:val="auto"/>
          <w:szCs w:val="21"/>
          <w:highlight w:val="none"/>
          <w:lang w:val="zh-CN"/>
        </w:rPr>
        <w:t>”</w:t>
      </w:r>
      <w:r>
        <w:rPr>
          <w:rFonts w:hint="eastAsia" w:ascii="宋体" w:hAnsi="宋体" w:cs="宋体"/>
          <w:color w:val="auto"/>
          <w:highlight w:val="none"/>
        </w:rPr>
        <w:t>是指参加磋商竞争，并符合采购文件规定资格条件的法人、其他组织或者自然人。</w:t>
      </w:r>
    </w:p>
    <w:p>
      <w:pPr>
        <w:autoSpaceDE w:val="0"/>
        <w:autoSpaceDN w:val="0"/>
        <w:adjustRightInd w:val="0"/>
        <w:ind w:firstLine="420"/>
        <w:rPr>
          <w:rFonts w:ascii="宋体" w:hAnsi="宋体" w:cs="宋体"/>
          <w:b/>
          <w:color w:val="auto"/>
          <w:szCs w:val="21"/>
          <w:highlight w:val="none"/>
          <w:lang w:val="zh-CN"/>
        </w:rPr>
      </w:pPr>
      <w:r>
        <w:rPr>
          <w:rFonts w:hint="eastAsia" w:ascii="宋体" w:hAnsi="宋体" w:cs="宋体"/>
          <w:color w:val="auto"/>
          <w:szCs w:val="21"/>
          <w:highlight w:val="none"/>
          <w:lang w:val="zh-CN"/>
        </w:rPr>
        <w:t>2.2 “工程”指本采购文件中所述</w:t>
      </w:r>
      <w:r>
        <w:rPr>
          <w:rFonts w:hint="eastAsia" w:ascii="宋体" w:hAnsi="宋体" w:cs="宋体"/>
          <w:b/>
          <w:color w:val="auto"/>
          <w:szCs w:val="21"/>
          <w:highlight w:val="none"/>
          <w:lang w:val="zh-CN"/>
        </w:rPr>
        <w:t>工程</w:t>
      </w:r>
      <w:r>
        <w:rPr>
          <w:rFonts w:hint="eastAsia" w:ascii="宋体" w:hAnsi="宋体" w:cs="宋体"/>
          <w:color w:val="auto"/>
          <w:szCs w:val="21"/>
          <w:highlight w:val="none"/>
          <w:lang w:val="zh-CN"/>
        </w:rPr>
        <w:t>。</w:t>
      </w:r>
    </w:p>
    <w:p>
      <w:pPr>
        <w:autoSpaceDE w:val="0"/>
        <w:autoSpaceDN w:val="0"/>
        <w:adjustRightInd w:val="0"/>
        <w:ind w:firstLine="420"/>
        <w:rPr>
          <w:rFonts w:ascii="宋体" w:hAnsi="宋体" w:cs="宋体"/>
          <w:color w:val="auto"/>
          <w:szCs w:val="21"/>
          <w:highlight w:val="none"/>
          <w:lang w:val="zh-CN"/>
        </w:rPr>
      </w:pPr>
      <w:r>
        <w:rPr>
          <w:rFonts w:hint="eastAsia" w:ascii="宋体" w:hAnsi="宋体" w:cs="宋体"/>
          <w:color w:val="auto"/>
          <w:szCs w:val="21"/>
          <w:highlight w:val="none"/>
          <w:lang w:val="zh-CN"/>
        </w:rPr>
        <w:t>2.3 “用户或使用单位”是指使用服务的单位。</w:t>
      </w:r>
    </w:p>
    <w:p>
      <w:pPr>
        <w:autoSpaceDE w:val="0"/>
        <w:autoSpaceDN w:val="0"/>
        <w:adjustRightInd w:val="0"/>
        <w:ind w:firstLine="420"/>
        <w:rPr>
          <w:rFonts w:ascii="宋体" w:hAnsi="宋体" w:cs="宋体"/>
          <w:b/>
          <w:color w:val="auto"/>
          <w:szCs w:val="21"/>
          <w:highlight w:val="none"/>
          <w:lang w:val="zh-CN"/>
        </w:rPr>
      </w:pPr>
      <w:r>
        <w:rPr>
          <w:rFonts w:hint="eastAsia" w:ascii="宋体" w:hAnsi="宋体" w:cs="宋体"/>
          <w:b/>
          <w:color w:val="auto"/>
          <w:szCs w:val="21"/>
          <w:highlight w:val="none"/>
          <w:lang w:val="zh-CN"/>
        </w:rPr>
        <w:t>3、政策功能</w:t>
      </w:r>
    </w:p>
    <w:p>
      <w:pPr>
        <w:autoSpaceDE w:val="0"/>
        <w:autoSpaceDN w:val="0"/>
        <w:adjustRightInd w:val="0"/>
        <w:ind w:firstLine="420"/>
        <w:rPr>
          <w:rFonts w:ascii="宋体" w:hAnsi="宋体" w:cs="宋体"/>
          <w:color w:val="auto"/>
          <w:szCs w:val="21"/>
          <w:highlight w:val="none"/>
          <w:lang w:val="zh-CN"/>
        </w:rPr>
      </w:pPr>
      <w:r>
        <w:rPr>
          <w:rFonts w:hint="eastAsia" w:ascii="宋体" w:hAnsi="宋体" w:cs="宋体"/>
          <w:color w:val="auto"/>
          <w:szCs w:val="21"/>
          <w:highlight w:val="none"/>
          <w:lang w:val="zh-CN"/>
        </w:rPr>
        <w:t>3.1 政府采购促进中小企业发展，在政府采购活动中，供应商提供的货物、工程或者服务符合下列情形的，享受中小企业扶持政策：</w:t>
      </w:r>
    </w:p>
    <w:p>
      <w:pPr>
        <w:autoSpaceDE w:val="0"/>
        <w:autoSpaceDN w:val="0"/>
        <w:adjustRightInd w:val="0"/>
        <w:ind w:firstLine="420"/>
        <w:rPr>
          <w:rFonts w:ascii="宋体" w:hAnsi="宋体" w:cs="宋体"/>
          <w:color w:val="auto"/>
          <w:szCs w:val="21"/>
          <w:highlight w:val="none"/>
          <w:lang w:val="zh-CN"/>
        </w:rPr>
      </w:pPr>
      <w:r>
        <w:rPr>
          <w:rFonts w:hint="eastAsia" w:ascii="宋体" w:hAnsi="宋体" w:cs="宋体"/>
          <w:color w:val="auto"/>
          <w:szCs w:val="21"/>
          <w:highlight w:val="none"/>
          <w:lang w:val="zh-CN"/>
        </w:rPr>
        <w:t>（1）在货物采购项目中，货物由中小企业制造，即货物由中小企业生产且使用该中小企业商号或者注册商标；</w:t>
      </w:r>
    </w:p>
    <w:p>
      <w:pPr>
        <w:autoSpaceDE w:val="0"/>
        <w:autoSpaceDN w:val="0"/>
        <w:adjustRightInd w:val="0"/>
        <w:ind w:firstLine="420"/>
        <w:rPr>
          <w:rFonts w:ascii="宋体" w:hAnsi="宋体" w:cs="宋体"/>
          <w:color w:val="auto"/>
          <w:szCs w:val="21"/>
          <w:highlight w:val="none"/>
          <w:lang w:val="zh-CN"/>
        </w:rPr>
      </w:pPr>
      <w:r>
        <w:rPr>
          <w:rFonts w:hint="eastAsia" w:ascii="宋体" w:hAnsi="宋体" w:cs="宋体"/>
          <w:color w:val="auto"/>
          <w:szCs w:val="21"/>
          <w:highlight w:val="none"/>
          <w:lang w:val="zh-CN"/>
        </w:rPr>
        <w:t>（2）在工程采购项目中，工程由中小企业承建，即工程施工单位为中小企业；</w:t>
      </w:r>
    </w:p>
    <w:p>
      <w:pPr>
        <w:autoSpaceDE w:val="0"/>
        <w:autoSpaceDN w:val="0"/>
        <w:adjustRightInd w:val="0"/>
        <w:ind w:firstLine="420"/>
        <w:rPr>
          <w:rFonts w:ascii="宋体" w:hAnsi="宋体" w:cs="宋体"/>
          <w:color w:val="auto"/>
          <w:szCs w:val="21"/>
          <w:highlight w:val="none"/>
          <w:lang w:val="zh-CN"/>
        </w:rPr>
      </w:pPr>
      <w:r>
        <w:rPr>
          <w:rFonts w:hint="eastAsia" w:ascii="宋体" w:hAnsi="宋体" w:cs="宋体"/>
          <w:color w:val="auto"/>
          <w:szCs w:val="21"/>
          <w:highlight w:val="none"/>
          <w:lang w:val="zh-CN"/>
        </w:rPr>
        <w:t>（3）在服务采购项目中，服务由中小企业承接，即提供服务的人员为中小企业依照《中华人民共和国劳动合同法》订立劳动合同的从业人员。</w:t>
      </w:r>
    </w:p>
    <w:p>
      <w:pPr>
        <w:autoSpaceDE w:val="0"/>
        <w:autoSpaceDN w:val="0"/>
        <w:adjustRightInd w:val="0"/>
        <w:ind w:firstLine="420"/>
        <w:rPr>
          <w:rFonts w:ascii="宋体" w:hAnsi="宋体" w:cs="宋体"/>
          <w:color w:val="auto"/>
          <w:szCs w:val="21"/>
          <w:highlight w:val="none"/>
          <w:lang w:val="zh-CN"/>
        </w:rPr>
      </w:pPr>
      <w:r>
        <w:rPr>
          <w:rFonts w:hint="eastAsia" w:ascii="宋体" w:hAnsi="宋体" w:cs="宋体"/>
          <w:color w:val="auto"/>
          <w:szCs w:val="21"/>
          <w:highlight w:val="none"/>
          <w:lang w:val="zh-CN"/>
        </w:rPr>
        <w:t>在货物采购项目中，供应商提供的货物既有中小企业制造货物，也有大型企业制造货物的，不享受中小企业扶持政策。</w:t>
      </w:r>
    </w:p>
    <w:p>
      <w:pPr>
        <w:autoSpaceDE w:val="0"/>
        <w:autoSpaceDN w:val="0"/>
        <w:adjustRightInd w:val="0"/>
        <w:ind w:firstLine="420"/>
        <w:rPr>
          <w:rFonts w:ascii="宋体" w:hAnsi="宋体" w:cs="宋体"/>
          <w:color w:val="auto"/>
          <w:szCs w:val="21"/>
          <w:highlight w:val="none"/>
          <w:lang w:val="zh-CN"/>
        </w:rPr>
      </w:pPr>
      <w:r>
        <w:rPr>
          <w:rFonts w:hint="eastAsia" w:ascii="宋体" w:hAnsi="宋体" w:cs="宋体"/>
          <w:color w:val="auto"/>
          <w:szCs w:val="21"/>
          <w:highlight w:val="none"/>
          <w:lang w:val="zh-CN"/>
        </w:rPr>
        <w:t>以联合体形式参加政府采购活动，联合体各方均为中小企业的，联合体视同中小企业。其中，联合体各方均为小微企业的，联合体视同小微企业。</w:t>
      </w:r>
    </w:p>
    <w:p>
      <w:pPr>
        <w:autoSpaceDE w:val="0"/>
        <w:autoSpaceDN w:val="0"/>
        <w:adjustRightInd w:val="0"/>
        <w:ind w:firstLine="420"/>
        <w:rPr>
          <w:rFonts w:ascii="宋体" w:hAnsi="宋体" w:cs="宋体"/>
          <w:color w:val="auto"/>
          <w:szCs w:val="21"/>
          <w:highlight w:val="none"/>
          <w:lang w:val="zh-CN"/>
        </w:rPr>
      </w:pPr>
      <w:r>
        <w:rPr>
          <w:rFonts w:hint="eastAsia" w:ascii="宋体" w:hAnsi="宋体" w:cs="宋体"/>
          <w:color w:val="auto"/>
          <w:szCs w:val="21"/>
          <w:highlight w:val="none"/>
          <w:lang w:val="zh-CN"/>
        </w:rPr>
        <w:t>中小企业供应商参加政府采购活动，应当出具《中小企业声明函》（格式见后附件），否则不得享受相关中小企业扶持政策。</w:t>
      </w:r>
    </w:p>
    <w:p>
      <w:pPr>
        <w:autoSpaceDE w:val="0"/>
        <w:autoSpaceDN w:val="0"/>
        <w:adjustRightInd w:val="0"/>
        <w:ind w:firstLine="420"/>
        <w:rPr>
          <w:rFonts w:ascii="宋体" w:hAnsi="宋体" w:cs="宋体"/>
          <w:color w:val="auto"/>
          <w:szCs w:val="21"/>
          <w:highlight w:val="none"/>
          <w:lang w:val="zh-CN"/>
        </w:rPr>
      </w:pPr>
      <w:r>
        <w:rPr>
          <w:rFonts w:hint="eastAsia" w:ascii="宋体" w:hAnsi="宋体" w:cs="宋体"/>
          <w:color w:val="auto"/>
          <w:szCs w:val="21"/>
          <w:highlight w:val="none"/>
          <w:lang w:val="zh-CN"/>
        </w:rPr>
        <w:t>中小企业，是指在中华人民共和国境内依法设立，依据国务院批准的中小企业划分标准（详见《关于印发中小企业划型标准规定的通知》工信部联企业〔2011〕300 号及《国家统计局关于印发〈统计上大中小微型企业划分办法（2017）〉的通知》国统字〔2017〕213 号）确定的中型企业、小型企业和微型企业，但与大企业的负责人为同一人，或者与大企业存在直接控股、管理关系的除外。符合中小企业划分标准的个体工商户，在政府采购活动中视同中小企业。</w:t>
      </w:r>
    </w:p>
    <w:p>
      <w:pPr>
        <w:autoSpaceDE w:val="0"/>
        <w:autoSpaceDN w:val="0"/>
        <w:adjustRightInd w:val="0"/>
        <w:ind w:firstLine="420"/>
        <w:rPr>
          <w:rFonts w:ascii="宋体" w:hAnsi="宋体" w:cs="宋体"/>
          <w:color w:val="auto"/>
          <w:szCs w:val="21"/>
          <w:highlight w:val="none"/>
          <w:lang w:val="zh-CN"/>
        </w:rPr>
      </w:pPr>
      <w:r>
        <w:rPr>
          <w:rFonts w:hint="eastAsia" w:ascii="宋体" w:hAnsi="宋体" w:cs="宋体"/>
          <w:color w:val="auto"/>
          <w:szCs w:val="21"/>
          <w:highlight w:val="none"/>
          <w:lang w:val="zh-CN"/>
        </w:rPr>
        <w:t>3.2 政府采购支持监狱和戒毒企业发展政策，监狱和戒毒企业提供的产品和服务在评标时将获得优势，参加磋商的监狱和戒毒企业，应当提供由省级以上监狱管理局、戒毒管理局（含新疆生产建设兵团）出具的属于监狱企业的证明文件，监狱和戒毒企业享受政府采购支持政策的要求详见财库〔2014〕68 号。</w:t>
      </w:r>
    </w:p>
    <w:p>
      <w:pPr>
        <w:autoSpaceDE w:val="0"/>
        <w:autoSpaceDN w:val="0"/>
        <w:adjustRightInd w:val="0"/>
        <w:ind w:firstLine="420"/>
        <w:rPr>
          <w:rFonts w:ascii="宋体" w:hAnsi="宋体" w:cs="宋体"/>
          <w:color w:val="auto"/>
          <w:szCs w:val="21"/>
          <w:highlight w:val="none"/>
          <w:lang w:val="zh-CN"/>
        </w:rPr>
      </w:pPr>
      <w:r>
        <w:rPr>
          <w:rFonts w:hint="eastAsia" w:ascii="宋体" w:hAnsi="宋体" w:cs="宋体"/>
          <w:color w:val="auto"/>
          <w:szCs w:val="21"/>
          <w:highlight w:val="none"/>
          <w:lang w:val="zh-CN"/>
        </w:rPr>
        <w:t>3.3 政府采购促进残疾人就业政策，残疾人福利性单位提供的产品和服务在评标时将获得优势，参加磋商的残疾人福利性单位，应当提供《残疾人福利性单位声明函》，残疾人福利性单位享受政府采购支持政策的要求详见财库〔2017〕141 号。</w:t>
      </w:r>
    </w:p>
    <w:p>
      <w:pPr>
        <w:autoSpaceDE w:val="0"/>
        <w:autoSpaceDN w:val="0"/>
        <w:adjustRightInd w:val="0"/>
        <w:ind w:firstLine="420"/>
        <w:rPr>
          <w:rFonts w:ascii="宋体" w:hAnsi="宋体" w:cs="宋体"/>
          <w:color w:val="auto"/>
          <w:szCs w:val="21"/>
          <w:highlight w:val="none"/>
          <w:lang w:val="zh-CN"/>
        </w:rPr>
      </w:pPr>
      <w:r>
        <w:rPr>
          <w:rFonts w:hint="eastAsia" w:ascii="宋体" w:hAnsi="宋体" w:cs="宋体"/>
          <w:color w:val="auto"/>
          <w:szCs w:val="21"/>
          <w:highlight w:val="none"/>
          <w:lang w:val="zh-CN"/>
        </w:rPr>
        <w:t>3.4 强制采购节能产品、信息安全产品，优先采购环境标志产品。节能产品是指列入财政部、国家发展和改革委员会制定的节能产品品目政府采购清单，且经过认定的节能产品；信息安全产品是指列入国家质检总局 国家认监委《信息安全产品强制性认证目录》，并获得强制性产品认证证书的产品；环境标志产品是指列入财政部、国家环保总局制定的环境标志产品品目政府采购清单，且经过认证的环境标志产品。</w:t>
      </w:r>
    </w:p>
    <w:p>
      <w:pPr>
        <w:autoSpaceDE w:val="0"/>
        <w:autoSpaceDN w:val="0"/>
        <w:adjustRightInd w:val="0"/>
        <w:ind w:firstLine="420"/>
        <w:rPr>
          <w:rFonts w:ascii="宋体" w:hAnsi="宋体" w:cs="宋体"/>
          <w:color w:val="auto"/>
          <w:szCs w:val="21"/>
          <w:highlight w:val="none"/>
          <w:lang w:val="zh-CN"/>
        </w:rPr>
      </w:pPr>
      <w:r>
        <w:rPr>
          <w:rFonts w:hint="eastAsia" w:ascii="宋体" w:hAnsi="宋体" w:cs="宋体"/>
          <w:color w:val="auto"/>
          <w:szCs w:val="21"/>
          <w:highlight w:val="none"/>
          <w:lang w:val="zh-CN"/>
        </w:rPr>
        <w:t>3.5 提供的产品属于信息安全产品的，供应商应当选择经国家认证的信息安全产品磋商，并提供由中国信息安全认证中心按国家标准认证颁发的有效认证证书复印件。</w:t>
      </w:r>
    </w:p>
    <w:p>
      <w:pPr>
        <w:autoSpaceDE w:val="0"/>
        <w:autoSpaceDN w:val="0"/>
        <w:adjustRightInd w:val="0"/>
        <w:ind w:firstLine="420"/>
        <w:rPr>
          <w:rFonts w:ascii="宋体" w:hAnsi="宋体" w:cs="宋体"/>
          <w:color w:val="auto"/>
          <w:szCs w:val="21"/>
          <w:highlight w:val="none"/>
          <w:lang w:val="zh-CN"/>
        </w:rPr>
      </w:pPr>
      <w:r>
        <w:rPr>
          <w:rFonts w:hint="eastAsia" w:ascii="宋体" w:hAnsi="宋体" w:cs="宋体"/>
          <w:color w:val="auto"/>
          <w:szCs w:val="21"/>
          <w:highlight w:val="none"/>
          <w:lang w:val="zh-CN"/>
        </w:rPr>
        <w:t>3.6 提供的产品属于政府强制采购节能产品的，供应商应当选择经过认证的节能产品磋商，并提供有效的节能产品认证证书复印件。</w:t>
      </w:r>
    </w:p>
    <w:p>
      <w:pPr>
        <w:autoSpaceDE w:val="0"/>
        <w:autoSpaceDN w:val="0"/>
        <w:adjustRightInd w:val="0"/>
        <w:ind w:firstLine="420"/>
        <w:rPr>
          <w:rFonts w:ascii="宋体" w:hAnsi="宋体" w:cs="宋体"/>
          <w:color w:val="auto"/>
          <w:szCs w:val="21"/>
          <w:highlight w:val="none"/>
          <w:lang w:val="zh-CN"/>
        </w:rPr>
      </w:pPr>
      <w:r>
        <w:rPr>
          <w:rFonts w:hint="eastAsia" w:ascii="宋体" w:hAnsi="宋体" w:cs="宋体"/>
          <w:color w:val="auto"/>
          <w:szCs w:val="21"/>
          <w:highlight w:val="none"/>
          <w:lang w:val="zh-CN"/>
        </w:rPr>
        <w:t>3.7 提供的产品属于环境标志产品的，供应商应当选择经过认证的环境标志产品磋商，并提供有效的环境标志产品认证证书复印件。</w:t>
      </w:r>
    </w:p>
    <w:p>
      <w:pPr>
        <w:autoSpaceDE w:val="0"/>
        <w:autoSpaceDN w:val="0"/>
        <w:adjustRightInd w:val="0"/>
        <w:snapToGrid w:val="0"/>
        <w:spacing w:line="259" w:lineRule="auto"/>
        <w:ind w:firstLine="420"/>
        <w:outlineLvl w:val="0"/>
        <w:rPr>
          <w:rFonts w:ascii="宋体" w:hAnsi="宋体" w:cs="宋体"/>
          <w:b/>
          <w:bCs/>
          <w:color w:val="auto"/>
          <w:szCs w:val="21"/>
          <w:highlight w:val="none"/>
          <w:lang w:val="zh-CN"/>
        </w:rPr>
      </w:pPr>
      <w:r>
        <w:rPr>
          <w:rFonts w:hint="eastAsia" w:ascii="宋体" w:hAnsi="宋体" w:cs="宋体"/>
          <w:b/>
          <w:color w:val="auto"/>
          <w:szCs w:val="21"/>
          <w:highlight w:val="none"/>
        </w:rPr>
        <w:t>4、</w:t>
      </w:r>
      <w:r>
        <w:rPr>
          <w:rFonts w:hint="eastAsia" w:ascii="宋体" w:hAnsi="宋体" w:cs="宋体"/>
          <w:b/>
          <w:bCs/>
          <w:color w:val="auto"/>
          <w:szCs w:val="21"/>
          <w:highlight w:val="none"/>
          <w:lang w:val="zh-CN"/>
        </w:rPr>
        <w:t>磋商费用</w:t>
      </w:r>
    </w:p>
    <w:p>
      <w:pPr>
        <w:ind w:firstLine="411" w:firstLineChars="196"/>
        <w:rPr>
          <w:rFonts w:asciiTheme="minorEastAsia" w:hAnsiTheme="minorEastAsia" w:eastAsiaTheme="minorEastAsia"/>
          <w:color w:val="auto"/>
          <w:szCs w:val="21"/>
          <w:highlight w:val="none"/>
          <w:lang w:val="zh-CN"/>
        </w:rPr>
      </w:pPr>
      <w:r>
        <w:rPr>
          <w:rFonts w:hint="eastAsia" w:asciiTheme="minorEastAsia" w:hAnsiTheme="minorEastAsia" w:eastAsiaTheme="minorEastAsia"/>
          <w:color w:val="auto"/>
          <w:szCs w:val="21"/>
          <w:highlight w:val="none"/>
          <w:lang w:val="zh-CN"/>
        </w:rPr>
        <w:t>4.1本项目的成交供应商须在领取成交通知书时向采购代理机构一次性缴纳采购代理服务费。</w:t>
      </w:r>
    </w:p>
    <w:p>
      <w:pPr>
        <w:ind w:firstLine="411" w:firstLineChars="196"/>
        <w:rPr>
          <w:rFonts w:asciiTheme="minorEastAsia" w:hAnsiTheme="minorEastAsia" w:eastAsiaTheme="minorEastAsia"/>
          <w:color w:val="auto"/>
          <w:szCs w:val="21"/>
          <w:highlight w:val="none"/>
          <w:lang w:val="zh-CN"/>
        </w:rPr>
      </w:pPr>
      <w:r>
        <w:rPr>
          <w:rFonts w:hint="eastAsia" w:asciiTheme="minorEastAsia" w:hAnsiTheme="minorEastAsia" w:eastAsiaTheme="minorEastAsia"/>
          <w:color w:val="auto"/>
          <w:szCs w:val="21"/>
          <w:highlight w:val="none"/>
          <w:lang w:val="zh-CN"/>
        </w:rPr>
        <w:t>4.2采购代理服务费以成交通知书的成交金额作为收取的计算基数，参照《招标代理服务收费管理暂行办法》（计价格[2002]1980号）文件规定的40%收取。该项费用请投标人综合考虑在投标报价中，后期采购人不单独列支。</w:t>
      </w:r>
    </w:p>
    <w:p>
      <w:pPr>
        <w:ind w:firstLine="411" w:firstLineChars="196"/>
        <w:rPr>
          <w:rFonts w:asciiTheme="minorEastAsia" w:hAnsiTheme="minorEastAsia" w:eastAsiaTheme="minorEastAsia"/>
          <w:color w:val="auto"/>
          <w:szCs w:val="21"/>
          <w:highlight w:val="none"/>
          <w:lang w:val="zh-CN"/>
        </w:rPr>
      </w:pPr>
      <w:r>
        <w:rPr>
          <w:rFonts w:hint="eastAsia" w:asciiTheme="minorEastAsia" w:hAnsiTheme="minorEastAsia" w:eastAsiaTheme="minorEastAsia"/>
          <w:color w:val="auto"/>
          <w:szCs w:val="21"/>
          <w:highlight w:val="none"/>
          <w:lang w:val="zh-CN"/>
        </w:rPr>
        <w:t>4.3缴纳时限：成交供应商须在收到成交通知书后5日内，向采购代理机构缴纳费用。</w:t>
      </w:r>
    </w:p>
    <w:p>
      <w:pPr>
        <w:autoSpaceDE w:val="0"/>
        <w:autoSpaceDN w:val="0"/>
        <w:adjustRightInd w:val="0"/>
        <w:snapToGrid w:val="0"/>
        <w:spacing w:line="259" w:lineRule="auto"/>
        <w:ind w:firstLine="420"/>
        <w:rPr>
          <w:rFonts w:ascii="宋体" w:hAnsi="宋体" w:cs="宋体"/>
          <w:b/>
          <w:color w:val="auto"/>
          <w:szCs w:val="21"/>
          <w:highlight w:val="none"/>
          <w:lang w:val="zh-CN"/>
        </w:rPr>
      </w:pPr>
      <w:r>
        <w:rPr>
          <w:rFonts w:hint="eastAsia" w:ascii="宋体" w:hAnsi="宋体" w:cs="宋体"/>
          <w:b/>
          <w:color w:val="auto"/>
          <w:szCs w:val="21"/>
          <w:highlight w:val="none"/>
          <w:lang w:val="zh-CN"/>
        </w:rPr>
        <w:t>二、响应文件编制</w:t>
      </w:r>
    </w:p>
    <w:p>
      <w:pPr>
        <w:autoSpaceDE w:val="0"/>
        <w:autoSpaceDN w:val="0"/>
        <w:adjustRightInd w:val="0"/>
        <w:snapToGrid w:val="0"/>
        <w:spacing w:line="259" w:lineRule="auto"/>
        <w:ind w:firstLine="420"/>
        <w:rPr>
          <w:rFonts w:ascii="宋体" w:hAnsi="宋体" w:cs="宋体"/>
          <w:b/>
          <w:bCs/>
          <w:color w:val="auto"/>
          <w:szCs w:val="21"/>
          <w:highlight w:val="none"/>
          <w:lang w:val="zh-CN"/>
        </w:rPr>
      </w:pPr>
      <w:r>
        <w:rPr>
          <w:rFonts w:hint="eastAsia" w:ascii="宋体" w:hAnsi="宋体" w:cs="宋体"/>
          <w:b/>
          <w:bCs/>
          <w:color w:val="auto"/>
          <w:szCs w:val="21"/>
          <w:highlight w:val="none"/>
          <w:lang w:val="zh-CN"/>
        </w:rPr>
        <w:t>5、</w:t>
      </w:r>
      <w:r>
        <w:rPr>
          <w:rFonts w:hint="eastAsia" w:ascii="宋体" w:hAnsi="宋体" w:cs="宋体"/>
          <w:color w:val="auto"/>
          <w:szCs w:val="21"/>
          <w:highlight w:val="none"/>
          <w:lang w:val="zh-CN"/>
        </w:rPr>
        <w:t>供应商应当按照磋商文件的要求编制响应文件，并对其提交的响应文件真实性、合法性承担法律责任。</w:t>
      </w:r>
    </w:p>
    <w:p>
      <w:pPr>
        <w:autoSpaceDE w:val="0"/>
        <w:autoSpaceDN w:val="0"/>
        <w:adjustRightInd w:val="0"/>
        <w:snapToGrid w:val="0"/>
        <w:spacing w:line="259" w:lineRule="auto"/>
        <w:ind w:firstLine="420"/>
        <w:rPr>
          <w:rFonts w:ascii="宋体" w:hAnsi="宋体" w:cs="宋体"/>
          <w:b/>
          <w:bCs/>
          <w:color w:val="auto"/>
          <w:szCs w:val="21"/>
          <w:highlight w:val="none"/>
          <w:lang w:val="zh-CN"/>
        </w:rPr>
      </w:pPr>
      <w:r>
        <w:rPr>
          <w:rFonts w:hint="eastAsia" w:ascii="宋体" w:hAnsi="宋体" w:cs="宋体"/>
          <w:b/>
          <w:bCs/>
          <w:color w:val="auto"/>
          <w:szCs w:val="21"/>
          <w:highlight w:val="none"/>
          <w:lang w:val="zh-CN"/>
        </w:rPr>
        <w:t>6、响应文件的语言、计量单位、货币和编制</w:t>
      </w:r>
    </w:p>
    <w:p>
      <w:pPr>
        <w:autoSpaceDE w:val="0"/>
        <w:autoSpaceDN w:val="0"/>
        <w:adjustRightInd w:val="0"/>
        <w:snapToGrid w:val="0"/>
        <w:spacing w:line="259" w:lineRule="auto"/>
        <w:ind w:firstLine="420"/>
        <w:rPr>
          <w:rFonts w:ascii="宋体" w:hAnsi="宋体" w:cs="宋体"/>
          <w:color w:val="auto"/>
          <w:szCs w:val="21"/>
          <w:highlight w:val="none"/>
          <w:lang w:val="zh-CN"/>
        </w:rPr>
      </w:pPr>
      <w:r>
        <w:rPr>
          <w:rFonts w:hint="eastAsia" w:ascii="宋体" w:hAnsi="宋体" w:cs="宋体"/>
          <w:color w:val="auto"/>
          <w:szCs w:val="21"/>
          <w:highlight w:val="none"/>
          <w:lang w:val="zh-CN"/>
        </w:rPr>
        <w:t>6.1 提交的响应文件、技术文件和资料，包括图纸中的说明，以及供应商与代理机构就有关磋商的所有来往函电均应使用中文。响应文件中若有英文或其他语言文字的资料，应提供相应的中文翻译资料。对不同文本响应文件的解释发生异议的，以中文文本为准。</w:t>
      </w:r>
    </w:p>
    <w:p>
      <w:pPr>
        <w:autoSpaceDE w:val="0"/>
        <w:autoSpaceDN w:val="0"/>
        <w:adjustRightInd w:val="0"/>
        <w:snapToGrid w:val="0"/>
        <w:spacing w:line="259" w:lineRule="auto"/>
        <w:ind w:firstLine="420"/>
        <w:rPr>
          <w:rFonts w:ascii="宋体" w:hAnsi="宋体" w:cs="宋体"/>
          <w:color w:val="auto"/>
          <w:szCs w:val="21"/>
          <w:highlight w:val="none"/>
          <w:lang w:val="zh-CN"/>
        </w:rPr>
      </w:pPr>
      <w:r>
        <w:rPr>
          <w:rFonts w:hint="eastAsia" w:ascii="宋体" w:hAnsi="宋体" w:cs="宋体"/>
          <w:color w:val="auto"/>
          <w:szCs w:val="21"/>
          <w:highlight w:val="none"/>
          <w:lang w:val="zh-CN"/>
        </w:rPr>
        <w:t>6.2 供应商所使用的计量单位应为国家法定计量单位。</w:t>
      </w:r>
    </w:p>
    <w:p>
      <w:pPr>
        <w:autoSpaceDE w:val="0"/>
        <w:autoSpaceDN w:val="0"/>
        <w:adjustRightInd w:val="0"/>
        <w:snapToGrid w:val="0"/>
        <w:spacing w:line="259" w:lineRule="auto"/>
        <w:ind w:firstLine="420"/>
        <w:rPr>
          <w:rFonts w:ascii="宋体" w:hAnsi="宋体" w:cs="宋体"/>
          <w:color w:val="auto"/>
          <w:szCs w:val="21"/>
          <w:highlight w:val="none"/>
          <w:lang w:val="zh-CN"/>
        </w:rPr>
      </w:pPr>
      <w:r>
        <w:rPr>
          <w:rFonts w:hint="eastAsia" w:ascii="宋体" w:hAnsi="宋体" w:cs="宋体"/>
          <w:color w:val="auto"/>
          <w:szCs w:val="21"/>
          <w:highlight w:val="none"/>
          <w:lang w:val="zh-CN"/>
        </w:rPr>
        <w:t>6.3 供应商应用人民币报价。</w:t>
      </w:r>
    </w:p>
    <w:p>
      <w:pPr>
        <w:autoSpaceDE w:val="0"/>
        <w:autoSpaceDN w:val="0"/>
        <w:adjustRightInd w:val="0"/>
        <w:snapToGrid w:val="0"/>
        <w:spacing w:line="259" w:lineRule="auto"/>
        <w:ind w:firstLine="420"/>
        <w:rPr>
          <w:rFonts w:ascii="宋体" w:hAnsi="宋体" w:cs="宋体"/>
          <w:color w:val="auto"/>
          <w:szCs w:val="21"/>
          <w:highlight w:val="none"/>
          <w:lang w:val="zh-CN"/>
        </w:rPr>
      </w:pPr>
      <w:r>
        <w:rPr>
          <w:rFonts w:hint="eastAsia" w:ascii="宋体" w:hAnsi="宋体" w:cs="宋体"/>
          <w:color w:val="auto"/>
          <w:szCs w:val="21"/>
          <w:highlight w:val="none"/>
          <w:lang w:val="zh-CN"/>
        </w:rPr>
        <w:t>6.4 响应文件应字迹清楚、内容齐全、不得涂改。如有修改，修改处须有供应商公章或法定代表人或其授权磋商代表签字。</w:t>
      </w:r>
    </w:p>
    <w:p>
      <w:pPr>
        <w:autoSpaceDE w:val="0"/>
        <w:autoSpaceDN w:val="0"/>
        <w:adjustRightInd w:val="0"/>
        <w:snapToGrid w:val="0"/>
        <w:spacing w:line="259" w:lineRule="auto"/>
        <w:ind w:firstLine="420"/>
        <w:rPr>
          <w:rFonts w:ascii="宋体" w:hAnsi="宋体" w:cs="宋体"/>
          <w:color w:val="auto"/>
          <w:szCs w:val="21"/>
          <w:highlight w:val="none"/>
          <w:lang w:val="zh-CN"/>
        </w:rPr>
      </w:pPr>
      <w:r>
        <w:rPr>
          <w:rFonts w:hint="eastAsia" w:ascii="宋体" w:hAnsi="宋体" w:cs="宋体"/>
          <w:color w:val="auto"/>
          <w:szCs w:val="21"/>
          <w:highlight w:val="none"/>
          <w:lang w:val="zh-CN"/>
        </w:rPr>
        <w:t>6.5 响应文件应按照磋商文件规定的顺序，统一用A4规格幅面打印、装订成册并编制目录，由于编排混乱导致响应文件被误读或查找不到，责任由供应商承担。</w:t>
      </w:r>
    </w:p>
    <w:p>
      <w:pPr>
        <w:autoSpaceDE w:val="0"/>
        <w:autoSpaceDN w:val="0"/>
        <w:adjustRightInd w:val="0"/>
        <w:snapToGrid w:val="0"/>
        <w:spacing w:line="259" w:lineRule="auto"/>
        <w:ind w:firstLine="420"/>
        <w:rPr>
          <w:rFonts w:ascii="宋体" w:hAnsi="宋体" w:cs="宋体"/>
          <w:color w:val="auto"/>
          <w:szCs w:val="21"/>
          <w:highlight w:val="none"/>
          <w:lang w:val="zh-CN"/>
        </w:rPr>
      </w:pPr>
      <w:r>
        <w:rPr>
          <w:rFonts w:hint="eastAsia" w:ascii="宋体" w:hAnsi="宋体" w:cs="宋体"/>
          <w:color w:val="auto"/>
          <w:szCs w:val="21"/>
          <w:highlight w:val="none"/>
          <w:lang w:val="zh-CN"/>
        </w:rPr>
        <w:t>6.6 供应商应在响应文件中写清相应的项目编号、项目名称、供应商名称、地址、电话、传真等。</w:t>
      </w:r>
    </w:p>
    <w:p>
      <w:pPr>
        <w:autoSpaceDE w:val="0"/>
        <w:autoSpaceDN w:val="0"/>
        <w:adjustRightInd w:val="0"/>
        <w:snapToGrid w:val="0"/>
        <w:spacing w:line="259" w:lineRule="auto"/>
        <w:ind w:firstLine="420"/>
        <w:rPr>
          <w:rFonts w:ascii="宋体" w:hAnsi="宋体" w:cs="宋体"/>
          <w:b/>
          <w:bCs/>
          <w:color w:val="auto"/>
          <w:szCs w:val="21"/>
          <w:highlight w:val="none"/>
          <w:lang w:val="zh-CN"/>
        </w:rPr>
      </w:pPr>
      <w:r>
        <w:rPr>
          <w:rFonts w:hint="eastAsia" w:ascii="宋体" w:hAnsi="宋体" w:cs="宋体"/>
          <w:b/>
          <w:bCs/>
          <w:color w:val="auto"/>
          <w:szCs w:val="21"/>
          <w:highlight w:val="none"/>
          <w:lang w:val="zh-CN"/>
        </w:rPr>
        <w:t>7、响应文件的组成</w:t>
      </w:r>
    </w:p>
    <w:p>
      <w:pPr>
        <w:autoSpaceDE w:val="0"/>
        <w:autoSpaceDN w:val="0"/>
        <w:adjustRightInd w:val="0"/>
        <w:snapToGrid w:val="0"/>
        <w:spacing w:line="259" w:lineRule="auto"/>
        <w:ind w:firstLine="420"/>
        <w:rPr>
          <w:rFonts w:ascii="宋体" w:hAnsi="宋体" w:cs="宋体"/>
          <w:color w:val="auto"/>
          <w:szCs w:val="21"/>
          <w:highlight w:val="none"/>
          <w:lang w:val="zh-CN"/>
        </w:rPr>
      </w:pPr>
      <w:r>
        <w:rPr>
          <w:rFonts w:hint="eastAsia" w:ascii="宋体" w:hAnsi="宋体" w:cs="宋体"/>
          <w:color w:val="auto"/>
          <w:szCs w:val="21"/>
          <w:highlight w:val="none"/>
          <w:lang w:val="zh-CN"/>
        </w:rPr>
        <w:t>7.1</w:t>
      </w:r>
      <w:r>
        <w:rPr>
          <w:rFonts w:hint="eastAsia" w:ascii="宋体" w:hAnsi="宋体" w:cs="宋体"/>
          <w:color w:val="auto"/>
          <w:szCs w:val="21"/>
          <w:highlight w:val="none"/>
        </w:rPr>
        <w:t>供应商应当根据磋商文件要求编制响应文件，并根据自己的商务能力、技术水平对磋商文件提出的要求和条件逐条标明是否响应。</w:t>
      </w:r>
      <w:r>
        <w:rPr>
          <w:rFonts w:hint="eastAsia" w:ascii="宋体" w:hAnsi="宋体" w:cs="宋体"/>
          <w:color w:val="auto"/>
          <w:szCs w:val="21"/>
          <w:highlight w:val="none"/>
          <w:lang w:val="zh-CN"/>
        </w:rPr>
        <w:t>响应文件由商务部分、技术部分、价格部分，以及其他部分组成。</w:t>
      </w:r>
    </w:p>
    <w:p>
      <w:pPr>
        <w:autoSpaceDE w:val="0"/>
        <w:autoSpaceDN w:val="0"/>
        <w:adjustRightInd w:val="0"/>
        <w:snapToGrid w:val="0"/>
        <w:spacing w:line="259" w:lineRule="auto"/>
        <w:ind w:firstLine="420"/>
        <w:rPr>
          <w:rFonts w:ascii="宋体" w:hAnsi="宋体" w:cs="宋体"/>
          <w:color w:val="auto"/>
          <w:szCs w:val="21"/>
          <w:highlight w:val="none"/>
          <w:lang w:val="zh-CN"/>
        </w:rPr>
      </w:pPr>
      <w:r>
        <w:rPr>
          <w:rFonts w:hint="eastAsia" w:ascii="宋体" w:hAnsi="宋体" w:cs="宋体"/>
          <w:bCs/>
          <w:color w:val="auto"/>
          <w:szCs w:val="21"/>
          <w:highlight w:val="none"/>
          <w:lang w:val="zh-CN"/>
        </w:rPr>
        <w:t xml:space="preserve">7.2 </w:t>
      </w:r>
      <w:r>
        <w:rPr>
          <w:rFonts w:hint="eastAsia" w:ascii="宋体" w:hAnsi="宋体" w:cs="宋体"/>
          <w:b/>
          <w:bCs/>
          <w:color w:val="auto"/>
          <w:szCs w:val="21"/>
          <w:highlight w:val="none"/>
          <w:lang w:val="zh-CN"/>
        </w:rPr>
        <w:t>响应文件的商务部分。</w:t>
      </w:r>
      <w:r>
        <w:rPr>
          <w:rFonts w:hint="eastAsia" w:ascii="宋体" w:hAnsi="宋体" w:cs="宋体"/>
          <w:color w:val="auto"/>
          <w:szCs w:val="21"/>
          <w:highlight w:val="none"/>
          <w:lang w:val="zh-CN"/>
        </w:rPr>
        <w:t>商务部分是证明供应商有资格参加磋商和成交后有能力履行合同的文件，</w:t>
      </w:r>
      <w:r>
        <w:rPr>
          <w:rFonts w:hint="eastAsia" w:ascii="宋体" w:hAnsi="宋体" w:cs="宋体"/>
          <w:color w:val="auto"/>
          <w:szCs w:val="21"/>
          <w:highlight w:val="none"/>
        </w:rPr>
        <w:t>这些文件应能满足竞争性磋商采购文件的要求</w:t>
      </w:r>
      <w:r>
        <w:rPr>
          <w:rFonts w:hint="eastAsia" w:ascii="宋体" w:hAnsi="宋体" w:cs="宋体"/>
          <w:color w:val="auto"/>
          <w:szCs w:val="21"/>
          <w:highlight w:val="none"/>
          <w:lang w:val="zh-CN"/>
        </w:rPr>
        <w:t>，包括但不限于下列文件，其中加</w:t>
      </w:r>
      <w:r>
        <w:rPr>
          <w:rFonts w:hint="eastAsia" w:ascii="宋体" w:hAnsi="宋体" w:cs="宋体"/>
          <w:color w:val="auto"/>
          <w:kern w:val="0"/>
          <w:szCs w:val="21"/>
          <w:highlight w:val="none"/>
          <w:lang w:val="zh-CN"/>
        </w:rPr>
        <w:t>★</w:t>
      </w:r>
      <w:r>
        <w:rPr>
          <w:rFonts w:hint="eastAsia" w:ascii="宋体" w:hAnsi="宋体" w:cs="宋体"/>
          <w:color w:val="auto"/>
          <w:szCs w:val="21"/>
          <w:highlight w:val="none"/>
          <w:lang w:val="zh-CN"/>
        </w:rPr>
        <w:t>项目不得有缺失或无效：</w:t>
      </w:r>
    </w:p>
    <w:p>
      <w:pPr>
        <w:autoSpaceDE w:val="0"/>
        <w:autoSpaceDN w:val="0"/>
        <w:adjustRightInd w:val="0"/>
        <w:snapToGrid w:val="0"/>
        <w:spacing w:line="259" w:lineRule="auto"/>
        <w:ind w:firstLine="420"/>
        <w:jc w:val="left"/>
        <w:rPr>
          <w:rFonts w:ascii="宋体" w:hAnsi="宋体" w:cs="宋体"/>
          <w:color w:val="auto"/>
          <w:szCs w:val="21"/>
          <w:highlight w:val="none"/>
          <w:lang w:val="zh-CN"/>
        </w:rPr>
      </w:pPr>
      <w:r>
        <w:rPr>
          <w:rFonts w:hint="eastAsia" w:ascii="宋体" w:hAnsi="宋体" w:cs="宋体"/>
          <w:color w:val="auto"/>
          <w:szCs w:val="21"/>
          <w:highlight w:val="none"/>
          <w:lang w:val="zh-CN"/>
        </w:rPr>
        <w:t>（1）</w:t>
      </w:r>
      <w:r>
        <w:rPr>
          <w:rFonts w:hint="eastAsia" w:ascii="宋体" w:hAnsi="宋体" w:cs="宋体"/>
          <w:color w:val="auto"/>
          <w:kern w:val="0"/>
          <w:szCs w:val="21"/>
          <w:highlight w:val="none"/>
          <w:lang w:val="zh-CN"/>
        </w:rPr>
        <w:t>★</w:t>
      </w:r>
      <w:r>
        <w:rPr>
          <w:rFonts w:hint="eastAsia" w:ascii="宋体" w:hAnsi="宋体" w:cs="宋体"/>
          <w:color w:val="auto"/>
          <w:szCs w:val="21"/>
          <w:highlight w:val="none"/>
          <w:lang w:val="zh-CN"/>
        </w:rPr>
        <w:t>磋商申请及声明；</w:t>
      </w:r>
    </w:p>
    <w:p>
      <w:pPr>
        <w:widowControl/>
        <w:adjustRightInd w:val="0"/>
        <w:snapToGrid w:val="0"/>
        <w:spacing w:line="259" w:lineRule="auto"/>
        <w:ind w:firstLine="420"/>
        <w:jc w:val="left"/>
        <w:rPr>
          <w:rFonts w:ascii="宋体" w:hAnsi="宋体" w:cs="宋体"/>
          <w:color w:val="auto"/>
          <w:kern w:val="0"/>
          <w:szCs w:val="21"/>
          <w:highlight w:val="none"/>
          <w:lang w:val="zh-CN"/>
        </w:rPr>
      </w:pPr>
      <w:r>
        <w:rPr>
          <w:rFonts w:hint="eastAsia" w:ascii="宋体" w:hAnsi="宋体" w:cs="宋体"/>
          <w:color w:val="auto"/>
          <w:kern w:val="0"/>
          <w:szCs w:val="21"/>
          <w:highlight w:val="none"/>
          <w:lang w:val="zh-CN"/>
        </w:rPr>
        <w:t xml:space="preserve">（2）★法定代表人授权委托书及委托代理人的身份证复印件； </w:t>
      </w:r>
    </w:p>
    <w:p>
      <w:pPr>
        <w:autoSpaceDE w:val="0"/>
        <w:autoSpaceDN w:val="0"/>
        <w:adjustRightInd w:val="0"/>
        <w:snapToGrid w:val="0"/>
        <w:spacing w:line="259" w:lineRule="auto"/>
        <w:ind w:firstLine="420" w:firstLineChars="200"/>
        <w:rPr>
          <w:rFonts w:ascii="宋体" w:hAnsi="宋体" w:cs="宋体"/>
          <w:color w:val="auto"/>
          <w:kern w:val="0"/>
          <w:szCs w:val="21"/>
          <w:highlight w:val="none"/>
          <w:lang w:val="zh-CN"/>
        </w:rPr>
      </w:pPr>
      <w:r>
        <w:rPr>
          <w:rFonts w:hint="eastAsia" w:ascii="宋体" w:hAnsi="宋体" w:cs="宋体"/>
          <w:color w:val="auto"/>
          <w:kern w:val="0"/>
          <w:szCs w:val="21"/>
          <w:highlight w:val="none"/>
          <w:lang w:val="zh-CN"/>
        </w:rPr>
        <w:t>（</w:t>
      </w:r>
      <w:r>
        <w:rPr>
          <w:rFonts w:hint="eastAsia" w:ascii="宋体" w:hAnsi="宋体" w:cs="宋体"/>
          <w:color w:val="auto"/>
          <w:kern w:val="0"/>
          <w:szCs w:val="21"/>
          <w:highlight w:val="none"/>
        </w:rPr>
        <w:t>3</w:t>
      </w:r>
      <w:r>
        <w:rPr>
          <w:rFonts w:hint="eastAsia" w:ascii="宋体" w:hAnsi="宋体" w:cs="宋体"/>
          <w:color w:val="auto"/>
          <w:kern w:val="0"/>
          <w:szCs w:val="21"/>
          <w:highlight w:val="none"/>
          <w:lang w:val="zh-CN"/>
        </w:rPr>
        <w:t>）★</w:t>
      </w:r>
      <w:r>
        <w:rPr>
          <w:rFonts w:hint="eastAsia" w:ascii="宋体" w:hAnsi="宋体" w:cs="宋体"/>
          <w:color w:val="auto"/>
          <w:kern w:val="0"/>
          <w:szCs w:val="21"/>
          <w:highlight w:val="none"/>
        </w:rPr>
        <w:t>第一章磋商邀请中二、申请人的资格要求：1.</w:t>
      </w:r>
      <w:r>
        <w:rPr>
          <w:rFonts w:hint="eastAsia" w:ascii="宋体" w:hAnsi="宋体" w:cs="宋体"/>
          <w:color w:val="auto"/>
          <w:szCs w:val="21"/>
          <w:highlight w:val="none"/>
          <w:lang w:val="zh-CN"/>
        </w:rPr>
        <w:t>《中华人民共和国政府采购法》规定的资格条件证明文件</w:t>
      </w:r>
      <w:r>
        <w:rPr>
          <w:rFonts w:hint="eastAsia" w:ascii="宋体" w:hAnsi="宋体" w:cs="宋体"/>
          <w:color w:val="auto"/>
          <w:kern w:val="0"/>
          <w:szCs w:val="21"/>
          <w:highlight w:val="none"/>
          <w:lang w:val="zh-CN"/>
        </w:rPr>
        <w:t>；</w:t>
      </w:r>
    </w:p>
    <w:p>
      <w:pPr>
        <w:autoSpaceDE w:val="0"/>
        <w:autoSpaceDN w:val="0"/>
        <w:adjustRightInd w:val="0"/>
        <w:snapToGrid w:val="0"/>
        <w:spacing w:line="259" w:lineRule="auto"/>
        <w:ind w:firstLine="420" w:firstLineChars="200"/>
        <w:rPr>
          <w:rFonts w:ascii="宋体" w:hAnsi="宋体" w:cs="宋体"/>
          <w:color w:val="auto"/>
          <w:szCs w:val="21"/>
          <w:highlight w:val="none"/>
        </w:rPr>
      </w:pPr>
      <w:r>
        <w:rPr>
          <w:rFonts w:hint="eastAsia" w:ascii="宋体" w:hAnsi="宋体" w:cs="宋体"/>
          <w:color w:val="auto"/>
          <w:kern w:val="0"/>
          <w:szCs w:val="21"/>
          <w:highlight w:val="none"/>
          <w:lang w:val="zh-CN"/>
        </w:rPr>
        <w:t>（</w:t>
      </w:r>
      <w:r>
        <w:rPr>
          <w:rFonts w:hint="eastAsia" w:ascii="宋体" w:hAnsi="宋体" w:cs="宋体"/>
          <w:color w:val="auto"/>
          <w:kern w:val="0"/>
          <w:szCs w:val="21"/>
          <w:highlight w:val="none"/>
        </w:rPr>
        <w:t>4</w:t>
      </w:r>
      <w:r>
        <w:rPr>
          <w:rFonts w:hint="eastAsia" w:ascii="宋体" w:hAnsi="宋体" w:cs="宋体"/>
          <w:color w:val="auto"/>
          <w:kern w:val="0"/>
          <w:szCs w:val="21"/>
          <w:highlight w:val="none"/>
          <w:lang w:val="zh-CN"/>
        </w:rPr>
        <w:t>）★</w:t>
      </w:r>
      <w:r>
        <w:rPr>
          <w:rFonts w:hint="eastAsia" w:ascii="宋体" w:hAnsi="宋体" w:cs="宋体"/>
          <w:color w:val="auto"/>
          <w:kern w:val="0"/>
          <w:szCs w:val="21"/>
          <w:highlight w:val="none"/>
        </w:rPr>
        <w:t>第一章磋商邀请中 二、申请人的资格要求：3.</w:t>
      </w:r>
      <w:r>
        <w:rPr>
          <w:rFonts w:hint="eastAsia" w:ascii="宋体" w:hAnsi="宋体" w:cs="宋体"/>
          <w:color w:val="auto"/>
          <w:szCs w:val="21"/>
          <w:highlight w:val="none"/>
        </w:rPr>
        <w:t>采购人根据采购项目的特殊要求规定的特定条件证明文件；</w:t>
      </w:r>
    </w:p>
    <w:p>
      <w:pPr>
        <w:autoSpaceDE w:val="0"/>
        <w:autoSpaceDN w:val="0"/>
        <w:adjustRightInd w:val="0"/>
        <w:snapToGrid w:val="0"/>
        <w:spacing w:line="259" w:lineRule="auto"/>
        <w:ind w:firstLine="420" w:firstLineChars="200"/>
        <w:rPr>
          <w:rFonts w:ascii="宋体" w:hAnsi="宋体" w:cs="宋体"/>
          <w:color w:val="auto"/>
          <w:kern w:val="0"/>
          <w:szCs w:val="21"/>
          <w:highlight w:val="none"/>
          <w:lang w:val="zh-CN"/>
        </w:rPr>
      </w:pPr>
      <w:r>
        <w:rPr>
          <w:rFonts w:hint="eastAsia" w:ascii="宋体" w:hAnsi="宋体" w:cs="宋体"/>
          <w:color w:val="auto"/>
          <w:kern w:val="0"/>
          <w:szCs w:val="21"/>
          <w:highlight w:val="none"/>
        </w:rPr>
        <w:t>（5）★</w:t>
      </w:r>
      <w:r>
        <w:rPr>
          <w:rFonts w:hint="eastAsia" w:ascii="宋体" w:hAnsi="宋体" w:cs="宋体"/>
          <w:color w:val="auto"/>
          <w:kern w:val="0"/>
          <w:szCs w:val="21"/>
          <w:highlight w:val="none"/>
          <w:lang w:val="zh-CN"/>
        </w:rPr>
        <w:t>磋商保证金交纳相关证明材料；</w:t>
      </w:r>
    </w:p>
    <w:p>
      <w:pPr>
        <w:widowControl/>
        <w:adjustRightInd w:val="0"/>
        <w:snapToGrid w:val="0"/>
        <w:spacing w:line="259" w:lineRule="auto"/>
        <w:ind w:firstLine="420"/>
        <w:rPr>
          <w:rFonts w:ascii="宋体" w:hAnsi="宋体" w:cs="宋体"/>
          <w:color w:val="auto"/>
          <w:kern w:val="0"/>
          <w:szCs w:val="21"/>
          <w:highlight w:val="none"/>
          <w:lang w:val="zh-CN"/>
        </w:rPr>
      </w:pPr>
      <w:r>
        <w:rPr>
          <w:rFonts w:hint="eastAsia" w:ascii="宋体" w:hAnsi="宋体" w:cs="宋体"/>
          <w:color w:val="auto"/>
          <w:kern w:val="0"/>
          <w:szCs w:val="21"/>
          <w:highlight w:val="none"/>
          <w:lang w:val="zh-CN"/>
        </w:rPr>
        <w:t>（</w:t>
      </w:r>
      <w:r>
        <w:rPr>
          <w:rFonts w:hint="eastAsia" w:ascii="宋体" w:hAnsi="宋体" w:cs="宋体"/>
          <w:color w:val="auto"/>
          <w:kern w:val="0"/>
          <w:szCs w:val="21"/>
          <w:highlight w:val="none"/>
          <w:lang w:val="en-US" w:eastAsia="zh-CN"/>
        </w:rPr>
        <w:t>6</w:t>
      </w:r>
      <w:r>
        <w:rPr>
          <w:rFonts w:hint="eastAsia" w:ascii="宋体" w:hAnsi="宋体" w:cs="宋体"/>
          <w:color w:val="auto"/>
          <w:kern w:val="0"/>
          <w:szCs w:val="21"/>
          <w:highlight w:val="none"/>
          <w:lang w:val="zh-CN"/>
        </w:rPr>
        <w:t>）《商务条款偏离表》；</w:t>
      </w:r>
    </w:p>
    <w:p>
      <w:pPr>
        <w:widowControl/>
        <w:adjustRightInd w:val="0"/>
        <w:snapToGrid w:val="0"/>
        <w:spacing w:line="259" w:lineRule="auto"/>
        <w:ind w:firstLine="420"/>
        <w:rPr>
          <w:rFonts w:ascii="宋体" w:hAnsi="宋体" w:cs="宋体"/>
          <w:color w:val="auto"/>
          <w:kern w:val="0"/>
          <w:szCs w:val="21"/>
          <w:highlight w:val="none"/>
          <w:lang w:val="zh-CN"/>
        </w:rPr>
      </w:pPr>
      <w:r>
        <w:rPr>
          <w:rFonts w:hint="eastAsia" w:ascii="宋体" w:hAnsi="宋体" w:cs="宋体"/>
          <w:color w:val="auto"/>
          <w:kern w:val="0"/>
          <w:szCs w:val="21"/>
          <w:highlight w:val="none"/>
          <w:lang w:val="zh-CN"/>
        </w:rPr>
        <w:t>（</w:t>
      </w:r>
      <w:r>
        <w:rPr>
          <w:rFonts w:hint="eastAsia" w:ascii="宋体" w:hAnsi="宋体" w:cs="宋体"/>
          <w:color w:val="auto"/>
          <w:kern w:val="0"/>
          <w:szCs w:val="21"/>
          <w:highlight w:val="none"/>
          <w:lang w:val="en-US" w:eastAsia="zh-CN"/>
        </w:rPr>
        <w:t>7</w:t>
      </w:r>
      <w:r>
        <w:rPr>
          <w:rFonts w:hint="eastAsia" w:ascii="宋体" w:hAnsi="宋体" w:cs="宋体"/>
          <w:color w:val="auto"/>
          <w:kern w:val="0"/>
          <w:szCs w:val="21"/>
          <w:highlight w:val="none"/>
          <w:lang w:val="zh-CN"/>
        </w:rPr>
        <w:t>）合同草案条款</w:t>
      </w:r>
    </w:p>
    <w:p>
      <w:pPr>
        <w:adjustRightInd w:val="0"/>
        <w:snapToGrid w:val="0"/>
        <w:spacing w:line="259" w:lineRule="auto"/>
        <w:ind w:firstLine="420" w:firstLineChars="200"/>
        <w:rPr>
          <w:rFonts w:ascii="宋体" w:hAnsi="宋体" w:cs="宋体"/>
          <w:color w:val="auto"/>
          <w:szCs w:val="21"/>
          <w:highlight w:val="none"/>
        </w:rPr>
      </w:pPr>
      <w:r>
        <w:rPr>
          <w:rFonts w:hint="eastAsia" w:ascii="宋体" w:hAnsi="宋体" w:cs="宋体"/>
          <w:color w:val="auto"/>
          <w:kern w:val="0"/>
          <w:szCs w:val="21"/>
          <w:highlight w:val="none"/>
          <w:lang w:val="zh-CN"/>
        </w:rPr>
        <w:t>（</w:t>
      </w:r>
      <w:r>
        <w:rPr>
          <w:rFonts w:hint="eastAsia" w:ascii="宋体" w:hAnsi="宋体" w:cs="宋体"/>
          <w:color w:val="auto"/>
          <w:kern w:val="0"/>
          <w:szCs w:val="21"/>
          <w:highlight w:val="none"/>
          <w:lang w:val="en-US" w:eastAsia="zh-CN"/>
        </w:rPr>
        <w:t>8</w:t>
      </w:r>
      <w:r>
        <w:rPr>
          <w:rFonts w:hint="eastAsia" w:ascii="宋体" w:hAnsi="宋体" w:cs="宋体"/>
          <w:color w:val="auto"/>
          <w:kern w:val="0"/>
          <w:szCs w:val="21"/>
          <w:highlight w:val="none"/>
          <w:lang w:val="zh-CN"/>
        </w:rPr>
        <w:t>）</w:t>
      </w:r>
      <w:r>
        <w:rPr>
          <w:rFonts w:hint="eastAsia" w:ascii="宋体" w:hAnsi="宋体" w:cs="宋体"/>
          <w:color w:val="auto"/>
          <w:szCs w:val="21"/>
          <w:highlight w:val="none"/>
        </w:rPr>
        <w:t>供应商认为需要</w:t>
      </w:r>
      <w:r>
        <w:rPr>
          <w:rFonts w:hint="eastAsia" w:ascii="宋体" w:hAnsi="宋体" w:cs="宋体"/>
          <w:color w:val="auto"/>
          <w:kern w:val="0"/>
          <w:szCs w:val="21"/>
          <w:highlight w:val="none"/>
          <w:lang w:val="zh-CN"/>
        </w:rPr>
        <w:t>提供的其他资格证明文件和商务资料。</w:t>
      </w:r>
    </w:p>
    <w:p>
      <w:pPr>
        <w:autoSpaceDE w:val="0"/>
        <w:autoSpaceDN w:val="0"/>
        <w:adjustRightInd w:val="0"/>
        <w:snapToGrid w:val="0"/>
        <w:spacing w:line="259" w:lineRule="auto"/>
        <w:ind w:firstLine="420" w:firstLineChars="200"/>
        <w:rPr>
          <w:rFonts w:ascii="宋体" w:hAnsi="宋体" w:cs="宋体"/>
          <w:color w:val="auto"/>
          <w:kern w:val="0"/>
          <w:szCs w:val="21"/>
          <w:highlight w:val="none"/>
          <w:lang w:val="zh-CN"/>
        </w:rPr>
      </w:pPr>
      <w:r>
        <w:rPr>
          <w:rFonts w:hint="eastAsia" w:ascii="宋体" w:hAnsi="宋体" w:cs="宋体"/>
          <w:color w:val="auto"/>
          <w:kern w:val="0"/>
          <w:szCs w:val="21"/>
          <w:highlight w:val="none"/>
          <w:lang w:val="zh-CN"/>
        </w:rPr>
        <w:t>7.3 响应文件的技术部分。技术部分是证明</w:t>
      </w:r>
      <w:r>
        <w:rPr>
          <w:rFonts w:hint="eastAsia" w:ascii="宋体" w:hAnsi="宋体" w:cs="宋体"/>
          <w:color w:val="auto"/>
          <w:kern w:val="0"/>
          <w:szCs w:val="21"/>
          <w:highlight w:val="none"/>
        </w:rPr>
        <w:t>供应商提供的服务是合格的，并符合磋商文件要求的证明文件，以及</w:t>
      </w:r>
      <w:r>
        <w:rPr>
          <w:rFonts w:hint="eastAsia" w:ascii="宋体" w:hAnsi="宋体" w:cs="宋体"/>
          <w:color w:val="auto"/>
          <w:kern w:val="0"/>
          <w:szCs w:val="21"/>
          <w:highlight w:val="none"/>
          <w:lang w:val="zh-CN"/>
        </w:rPr>
        <w:t>对服务的详细说明，这些文件可以是文字资料、图纸和数据等。提供的服务如与磋商文件要求有不符之处，应说明其差别之所在。包括但不限于下列文件，其中加</w:t>
      </w:r>
      <w:r>
        <w:rPr>
          <w:rFonts w:hint="eastAsia" w:ascii="宋体" w:hAnsi="宋体" w:cs="宋体"/>
          <w:color w:val="auto"/>
          <w:kern w:val="0"/>
          <w:szCs w:val="21"/>
          <w:highlight w:val="none"/>
        </w:rPr>
        <w:t>“</w:t>
      </w:r>
      <w:r>
        <w:rPr>
          <w:rFonts w:hint="eastAsia" w:ascii="宋体" w:hAnsi="宋体" w:cs="宋体"/>
          <w:color w:val="auto"/>
          <w:kern w:val="0"/>
          <w:szCs w:val="21"/>
          <w:highlight w:val="none"/>
          <w:lang w:val="zh-CN"/>
        </w:rPr>
        <w:t>★</w:t>
      </w:r>
      <w:r>
        <w:rPr>
          <w:rFonts w:hint="eastAsia" w:ascii="宋体" w:hAnsi="宋体" w:cs="宋体"/>
          <w:color w:val="auto"/>
          <w:kern w:val="0"/>
          <w:szCs w:val="21"/>
          <w:highlight w:val="none"/>
        </w:rPr>
        <w:t>”</w:t>
      </w:r>
      <w:r>
        <w:rPr>
          <w:rFonts w:hint="eastAsia" w:ascii="宋体" w:hAnsi="宋体" w:cs="宋体"/>
          <w:color w:val="auto"/>
          <w:kern w:val="0"/>
          <w:szCs w:val="21"/>
          <w:highlight w:val="none"/>
          <w:lang w:val="zh-CN"/>
        </w:rPr>
        <w:t>项目不得有缺失或无效：</w:t>
      </w:r>
    </w:p>
    <w:p>
      <w:pPr>
        <w:autoSpaceDE w:val="0"/>
        <w:autoSpaceDN w:val="0"/>
        <w:adjustRightInd w:val="0"/>
        <w:snapToGrid w:val="0"/>
        <w:spacing w:line="259" w:lineRule="auto"/>
        <w:ind w:firstLine="420" w:firstLineChars="200"/>
        <w:rPr>
          <w:rFonts w:ascii="宋体" w:hAnsi="宋体" w:cs="宋体"/>
          <w:color w:val="auto"/>
          <w:kern w:val="0"/>
          <w:szCs w:val="21"/>
          <w:highlight w:val="none"/>
          <w:lang w:val="zh-CN"/>
        </w:rPr>
      </w:pPr>
      <w:r>
        <w:rPr>
          <w:rFonts w:hint="eastAsia" w:ascii="宋体" w:hAnsi="宋体" w:cs="宋体"/>
          <w:color w:val="auto"/>
          <w:kern w:val="0"/>
          <w:szCs w:val="21"/>
          <w:highlight w:val="none"/>
          <w:lang w:val="zh-CN"/>
        </w:rPr>
        <w:t>（1）《技术条款偏离表》；</w:t>
      </w:r>
    </w:p>
    <w:p>
      <w:pPr>
        <w:autoSpaceDE w:val="0"/>
        <w:autoSpaceDN w:val="0"/>
        <w:adjustRightInd w:val="0"/>
        <w:snapToGrid w:val="0"/>
        <w:spacing w:line="259" w:lineRule="auto"/>
        <w:ind w:firstLine="420" w:firstLineChars="200"/>
        <w:rPr>
          <w:rFonts w:ascii="宋体" w:hAnsi="宋体" w:cs="宋体"/>
          <w:color w:val="auto"/>
          <w:kern w:val="0"/>
          <w:szCs w:val="21"/>
          <w:highlight w:val="none"/>
          <w:lang w:val="zh-CN"/>
        </w:rPr>
      </w:pPr>
      <w:r>
        <w:rPr>
          <w:rFonts w:hint="eastAsia" w:ascii="宋体" w:hAnsi="宋体" w:cs="宋体"/>
          <w:color w:val="auto"/>
          <w:kern w:val="0"/>
          <w:szCs w:val="21"/>
          <w:highlight w:val="none"/>
          <w:lang w:val="zh-CN"/>
        </w:rPr>
        <w:t>（2）实施方案（含施工组织设计、项目人员组成、施工进度、管理规范等，不得低于招标文件要求）；</w:t>
      </w:r>
    </w:p>
    <w:p>
      <w:pPr>
        <w:autoSpaceDE w:val="0"/>
        <w:autoSpaceDN w:val="0"/>
        <w:adjustRightInd w:val="0"/>
        <w:snapToGrid w:val="0"/>
        <w:spacing w:line="259" w:lineRule="auto"/>
        <w:ind w:firstLine="420" w:firstLineChars="200"/>
        <w:rPr>
          <w:rFonts w:ascii="宋体" w:hAnsi="宋体" w:cs="宋体"/>
          <w:color w:val="auto"/>
          <w:kern w:val="0"/>
          <w:szCs w:val="21"/>
          <w:highlight w:val="none"/>
          <w:lang w:val="zh-CN"/>
        </w:rPr>
      </w:pPr>
      <w:r>
        <w:rPr>
          <w:rFonts w:hint="eastAsia" w:ascii="宋体" w:hAnsi="宋体" w:cs="宋体"/>
          <w:color w:val="auto"/>
          <w:kern w:val="0"/>
          <w:szCs w:val="21"/>
          <w:highlight w:val="none"/>
          <w:lang w:val="zh-CN"/>
        </w:rPr>
        <w:t>（3）《施工主要材料一览表》；</w:t>
      </w:r>
    </w:p>
    <w:p>
      <w:pPr>
        <w:autoSpaceDE w:val="0"/>
        <w:autoSpaceDN w:val="0"/>
        <w:adjustRightInd w:val="0"/>
        <w:snapToGrid w:val="0"/>
        <w:spacing w:line="259" w:lineRule="auto"/>
        <w:ind w:firstLine="420" w:firstLineChars="200"/>
        <w:rPr>
          <w:rFonts w:ascii="宋体" w:hAnsi="宋体" w:cs="宋体"/>
          <w:color w:val="auto"/>
          <w:kern w:val="0"/>
          <w:szCs w:val="21"/>
          <w:highlight w:val="none"/>
          <w:lang w:val="zh-CN"/>
        </w:rPr>
      </w:pPr>
      <w:r>
        <w:rPr>
          <w:rFonts w:hint="eastAsia" w:ascii="宋体" w:hAnsi="宋体" w:cs="宋体"/>
          <w:color w:val="auto"/>
          <w:kern w:val="0"/>
          <w:szCs w:val="21"/>
          <w:highlight w:val="none"/>
          <w:lang w:val="zh-CN"/>
        </w:rPr>
        <w:t>（4）项目负责人基本情况表 ；</w:t>
      </w:r>
    </w:p>
    <w:p>
      <w:pPr>
        <w:autoSpaceDE w:val="0"/>
        <w:autoSpaceDN w:val="0"/>
        <w:adjustRightInd w:val="0"/>
        <w:snapToGrid w:val="0"/>
        <w:spacing w:line="259" w:lineRule="auto"/>
        <w:ind w:firstLine="420" w:firstLineChars="200"/>
        <w:rPr>
          <w:rFonts w:ascii="宋体" w:hAnsi="宋体" w:cs="宋体"/>
          <w:color w:val="auto"/>
          <w:kern w:val="0"/>
          <w:szCs w:val="21"/>
          <w:highlight w:val="none"/>
          <w:lang w:val="zh-CN"/>
        </w:rPr>
      </w:pPr>
      <w:r>
        <w:rPr>
          <w:rFonts w:hint="eastAsia" w:ascii="宋体" w:hAnsi="宋体" w:cs="宋体"/>
          <w:color w:val="auto"/>
          <w:kern w:val="0"/>
          <w:szCs w:val="21"/>
          <w:highlight w:val="none"/>
          <w:lang w:val="zh-CN"/>
        </w:rPr>
        <w:t>（</w:t>
      </w:r>
      <w:r>
        <w:rPr>
          <w:rFonts w:hint="eastAsia" w:ascii="宋体" w:hAnsi="宋体" w:cs="宋体"/>
          <w:color w:val="auto"/>
          <w:kern w:val="0"/>
          <w:szCs w:val="21"/>
          <w:highlight w:val="none"/>
        </w:rPr>
        <w:t>5</w:t>
      </w:r>
      <w:r>
        <w:rPr>
          <w:rFonts w:hint="eastAsia" w:ascii="宋体" w:hAnsi="宋体" w:cs="宋体"/>
          <w:color w:val="auto"/>
          <w:kern w:val="0"/>
          <w:szCs w:val="21"/>
          <w:highlight w:val="none"/>
          <w:lang w:val="zh-CN"/>
        </w:rPr>
        <w:t>）项目参与人员的职称、资格证书复印件；</w:t>
      </w:r>
    </w:p>
    <w:p>
      <w:pPr>
        <w:autoSpaceDE w:val="0"/>
        <w:autoSpaceDN w:val="0"/>
        <w:adjustRightInd w:val="0"/>
        <w:snapToGrid w:val="0"/>
        <w:spacing w:line="259" w:lineRule="auto"/>
        <w:ind w:firstLine="420" w:firstLineChars="200"/>
        <w:rPr>
          <w:rFonts w:ascii="宋体" w:hAnsi="宋体" w:cs="宋体"/>
          <w:color w:val="auto"/>
          <w:kern w:val="0"/>
          <w:szCs w:val="21"/>
          <w:highlight w:val="none"/>
          <w:lang w:val="zh-CN"/>
        </w:rPr>
      </w:pPr>
      <w:r>
        <w:rPr>
          <w:rFonts w:hint="eastAsia" w:ascii="宋体" w:hAnsi="宋体" w:cs="宋体"/>
          <w:color w:val="auto"/>
          <w:kern w:val="0"/>
          <w:szCs w:val="21"/>
          <w:highlight w:val="none"/>
          <w:lang w:val="zh-CN"/>
        </w:rPr>
        <w:t>（</w:t>
      </w:r>
      <w:r>
        <w:rPr>
          <w:rFonts w:hint="eastAsia" w:ascii="宋体" w:hAnsi="宋体" w:cs="宋体"/>
          <w:color w:val="auto"/>
          <w:kern w:val="0"/>
          <w:szCs w:val="21"/>
          <w:highlight w:val="none"/>
        </w:rPr>
        <w:t>6</w:t>
      </w:r>
      <w:r>
        <w:rPr>
          <w:rFonts w:hint="eastAsia" w:ascii="宋体" w:hAnsi="宋体" w:cs="宋体"/>
          <w:color w:val="auto"/>
          <w:kern w:val="0"/>
          <w:szCs w:val="21"/>
          <w:highlight w:val="none"/>
          <w:lang w:val="zh-CN"/>
        </w:rPr>
        <w:t>）技术支持资料（如白皮书、彩页、手册、检测报告等）；</w:t>
      </w:r>
    </w:p>
    <w:p>
      <w:pPr>
        <w:autoSpaceDE w:val="0"/>
        <w:autoSpaceDN w:val="0"/>
        <w:adjustRightInd w:val="0"/>
        <w:snapToGrid w:val="0"/>
        <w:spacing w:line="259" w:lineRule="auto"/>
        <w:ind w:firstLine="420" w:firstLineChars="200"/>
        <w:rPr>
          <w:rFonts w:ascii="宋体" w:hAnsi="宋体" w:cs="宋体"/>
          <w:color w:val="auto"/>
          <w:kern w:val="0"/>
          <w:szCs w:val="21"/>
          <w:highlight w:val="none"/>
          <w:lang w:val="zh-CN"/>
        </w:rPr>
      </w:pPr>
      <w:r>
        <w:rPr>
          <w:rFonts w:hint="eastAsia" w:ascii="宋体" w:hAnsi="宋体" w:cs="宋体"/>
          <w:color w:val="auto"/>
          <w:kern w:val="0"/>
          <w:szCs w:val="21"/>
          <w:highlight w:val="none"/>
          <w:lang w:val="zh-CN"/>
        </w:rPr>
        <w:t>（</w:t>
      </w:r>
      <w:r>
        <w:rPr>
          <w:rFonts w:hint="eastAsia" w:ascii="宋体" w:hAnsi="宋体" w:cs="宋体"/>
          <w:color w:val="auto"/>
          <w:kern w:val="0"/>
          <w:szCs w:val="21"/>
          <w:highlight w:val="none"/>
        </w:rPr>
        <w:t>7</w:t>
      </w:r>
      <w:r>
        <w:rPr>
          <w:rFonts w:hint="eastAsia" w:ascii="宋体" w:hAnsi="宋体" w:cs="宋体"/>
          <w:color w:val="auto"/>
          <w:kern w:val="0"/>
          <w:szCs w:val="21"/>
          <w:highlight w:val="none"/>
          <w:lang w:val="zh-CN"/>
        </w:rPr>
        <w:t>）供应商认为需要提供的其他技术文件或资料等。</w:t>
      </w:r>
    </w:p>
    <w:p>
      <w:pPr>
        <w:autoSpaceDE w:val="0"/>
        <w:autoSpaceDN w:val="0"/>
        <w:adjustRightInd w:val="0"/>
        <w:snapToGrid w:val="0"/>
        <w:spacing w:line="259" w:lineRule="auto"/>
        <w:ind w:firstLine="420"/>
        <w:rPr>
          <w:rFonts w:ascii="宋体" w:hAnsi="宋体" w:cs="宋体"/>
          <w:b/>
          <w:color w:val="auto"/>
          <w:szCs w:val="21"/>
          <w:highlight w:val="none"/>
          <w:lang w:val="zh-CN"/>
        </w:rPr>
      </w:pPr>
      <w:r>
        <w:rPr>
          <w:rFonts w:hint="eastAsia" w:ascii="宋体" w:hAnsi="宋体" w:cs="宋体"/>
          <w:color w:val="auto"/>
          <w:szCs w:val="21"/>
          <w:highlight w:val="none"/>
          <w:lang w:val="zh-CN"/>
        </w:rPr>
        <w:t xml:space="preserve">7.4 </w:t>
      </w:r>
      <w:r>
        <w:rPr>
          <w:rFonts w:hint="eastAsia" w:ascii="宋体" w:hAnsi="宋体" w:cs="宋体"/>
          <w:b/>
          <w:color w:val="auto"/>
          <w:szCs w:val="21"/>
          <w:highlight w:val="none"/>
          <w:lang w:val="zh-CN"/>
        </w:rPr>
        <w:t>响应文件的价格部分</w:t>
      </w:r>
    </w:p>
    <w:p>
      <w:pPr>
        <w:autoSpaceDE w:val="0"/>
        <w:autoSpaceDN w:val="0"/>
        <w:adjustRightInd w:val="0"/>
        <w:snapToGrid w:val="0"/>
        <w:spacing w:line="259" w:lineRule="auto"/>
        <w:ind w:firstLine="420"/>
        <w:rPr>
          <w:rFonts w:ascii="宋体" w:hAnsi="宋体" w:cs="宋体"/>
          <w:color w:val="auto"/>
          <w:szCs w:val="21"/>
          <w:highlight w:val="none"/>
        </w:rPr>
      </w:pPr>
      <w:r>
        <w:rPr>
          <w:rFonts w:hint="eastAsia" w:ascii="宋体" w:hAnsi="宋体" w:cs="宋体"/>
          <w:color w:val="auto"/>
          <w:szCs w:val="21"/>
          <w:highlight w:val="none"/>
          <w:lang w:val="zh-CN"/>
        </w:rPr>
        <w:t>（1）</w:t>
      </w:r>
      <w:r>
        <w:rPr>
          <w:rFonts w:hint="eastAsia" w:ascii="宋体" w:hAnsi="宋体" w:cs="宋体"/>
          <w:color w:val="auto"/>
          <w:szCs w:val="21"/>
          <w:highlight w:val="none"/>
        </w:rPr>
        <w:t>本工程采用在工程量清单范围内包工包料、综合单价计价方法计算价格。</w:t>
      </w:r>
      <w:r>
        <w:rPr>
          <w:rFonts w:hint="eastAsia" w:ascii="宋体" w:hAnsi="宋体" w:cs="宋体"/>
          <w:color w:val="auto"/>
          <w:szCs w:val="21"/>
          <w:highlight w:val="none"/>
          <w:lang w:val="zh-CN"/>
        </w:rPr>
        <w:t>磋商文件如没有特别说明的话，对每一项货物、服务和工程仅接受一个价格。供应商应以表格形式详细说明价格构成，以及价格构成各项因素的单价和总价。</w:t>
      </w:r>
      <w:r>
        <w:rPr>
          <w:rFonts w:hint="eastAsia" w:ascii="宋体" w:hAnsi="宋体" w:cs="宋体"/>
          <w:color w:val="auto"/>
          <w:szCs w:val="21"/>
          <w:highlight w:val="none"/>
        </w:rPr>
        <w:t>供应商应按照磋商文件所提供的工程量清单，报价、施工。</w:t>
      </w:r>
      <w:r>
        <w:rPr>
          <w:rFonts w:hint="eastAsia" w:ascii="宋体" w:hAnsi="宋体" w:cs="宋体"/>
          <w:color w:val="auto"/>
          <w:szCs w:val="21"/>
          <w:highlight w:val="none"/>
          <w:lang w:val="zh-CN"/>
        </w:rPr>
        <w:t>按照《建设工程工程量清单计价规范》（GB50500-2013）、工程量清单指定的定额等造价计算程序、及现行的法律法规确定分项综合预算单价，并根据本企业水平研究最终确定磋商总报价。</w:t>
      </w:r>
    </w:p>
    <w:p>
      <w:pPr>
        <w:ind w:firstLine="420" w:firstLineChars="200"/>
        <w:rPr>
          <w:rFonts w:ascii="宋体" w:hAnsi="宋体" w:cs="宋体"/>
          <w:color w:val="auto"/>
          <w:szCs w:val="21"/>
          <w:highlight w:val="none"/>
          <w:lang w:val="zh-CN"/>
        </w:rPr>
      </w:pPr>
      <w:r>
        <w:rPr>
          <w:rFonts w:hint="eastAsia" w:ascii="宋体" w:hAnsi="宋体" w:cs="宋体"/>
          <w:color w:val="auto"/>
          <w:szCs w:val="21"/>
          <w:highlight w:val="none"/>
          <w:lang w:val="zh-CN"/>
        </w:rPr>
        <w:t>（2）报价应包含完成本货物、服务和工程项目发生的所有含税费用、支付给员工的工资和国家强制缴纳的各种社会保障资金，以及供应商认为需要的其他费用等。</w:t>
      </w:r>
    </w:p>
    <w:p>
      <w:pPr>
        <w:ind w:firstLine="420" w:firstLineChars="200"/>
        <w:rPr>
          <w:rFonts w:ascii="宋体" w:hAnsi="宋体" w:cs="宋体"/>
          <w:color w:val="auto"/>
          <w:szCs w:val="21"/>
          <w:highlight w:val="none"/>
          <w:lang w:val="zh-CN"/>
        </w:rPr>
      </w:pPr>
      <w:r>
        <w:rPr>
          <w:rFonts w:hint="eastAsia" w:ascii="宋体" w:hAnsi="宋体" w:cs="宋体"/>
          <w:color w:val="auto"/>
          <w:szCs w:val="21"/>
          <w:highlight w:val="none"/>
          <w:lang w:val="zh-CN"/>
        </w:rPr>
        <w:t>（3）供应商应评细阅读磋商文件，充分了解施工现场位置、环境、道路、储存空间、装卸限制及任何其他足以影响报价之情况，任何因忽视或误解工地情况而导致的成本增加或工期延长等情况采购人一律不予认可。在对现场进行实地勘察后，提出合理的报价，在《磋商报价汇总表》中标明拟提供货物和服务的总价、在《磋商分项报价表》中标明拟提供货物和服务的明细价。</w:t>
      </w:r>
    </w:p>
    <w:p>
      <w:pPr>
        <w:ind w:firstLine="420" w:firstLineChars="200"/>
        <w:rPr>
          <w:rFonts w:ascii="宋体" w:hAnsi="宋体" w:cs="宋体"/>
          <w:color w:val="auto"/>
          <w:szCs w:val="21"/>
          <w:highlight w:val="none"/>
          <w:lang w:val="zh-CN"/>
        </w:rPr>
      </w:pPr>
      <w:r>
        <w:rPr>
          <w:rFonts w:hint="eastAsia" w:ascii="宋体" w:hAnsi="宋体" w:cs="宋体"/>
          <w:color w:val="auto"/>
          <w:szCs w:val="21"/>
          <w:highlight w:val="none"/>
          <w:lang w:val="zh-CN"/>
        </w:rPr>
        <w:t>（4）供应商的任何错漏、优惠、竞争性报价不得作为减轻责任、减少服务、降低质量的理由。</w:t>
      </w:r>
    </w:p>
    <w:p>
      <w:pPr>
        <w:ind w:firstLine="420" w:firstLineChars="200"/>
        <w:rPr>
          <w:rFonts w:ascii="宋体" w:hAnsi="宋体" w:cs="宋体"/>
          <w:color w:val="auto"/>
          <w:szCs w:val="21"/>
          <w:highlight w:val="none"/>
          <w:lang w:val="zh-CN"/>
        </w:rPr>
      </w:pPr>
      <w:r>
        <w:rPr>
          <w:rFonts w:hint="eastAsia" w:ascii="宋体" w:hAnsi="宋体" w:cs="宋体"/>
          <w:color w:val="auto"/>
          <w:szCs w:val="21"/>
          <w:highlight w:val="none"/>
          <w:lang w:val="zh-CN"/>
        </w:rPr>
        <w:t>（5）报价表必须由供应商法人代表或委托授权人签字、或加盖单位公章。如有优惠条款，请单独列明，但不得影响报价，影响货物或服务整体功能。</w:t>
      </w:r>
    </w:p>
    <w:p>
      <w:pPr>
        <w:autoSpaceDE w:val="0"/>
        <w:autoSpaceDN w:val="0"/>
        <w:adjustRightInd w:val="0"/>
        <w:snapToGrid w:val="0"/>
        <w:spacing w:line="259" w:lineRule="auto"/>
        <w:ind w:firstLine="420"/>
        <w:rPr>
          <w:rFonts w:ascii="宋体" w:hAnsi="宋体" w:cs="宋体"/>
          <w:color w:val="auto"/>
          <w:szCs w:val="21"/>
          <w:highlight w:val="none"/>
          <w:lang w:val="zh-CN"/>
        </w:rPr>
      </w:pPr>
      <w:r>
        <w:rPr>
          <w:rFonts w:hint="eastAsia" w:ascii="宋体" w:hAnsi="宋体" w:cs="宋体"/>
          <w:color w:val="auto"/>
          <w:szCs w:val="21"/>
          <w:highlight w:val="none"/>
          <w:lang w:val="zh-CN"/>
        </w:rPr>
        <w:t xml:space="preserve">7.5 </w:t>
      </w:r>
      <w:r>
        <w:rPr>
          <w:rFonts w:hint="eastAsia" w:ascii="宋体" w:hAnsi="宋体" w:cs="宋体"/>
          <w:b/>
          <w:color w:val="auto"/>
          <w:szCs w:val="21"/>
          <w:highlight w:val="none"/>
          <w:lang w:val="zh-CN"/>
        </w:rPr>
        <w:t>响应文件的其他部分。</w:t>
      </w:r>
      <w:r>
        <w:rPr>
          <w:rFonts w:hint="eastAsia" w:ascii="宋体" w:hAnsi="宋体" w:cs="宋体"/>
          <w:color w:val="auto"/>
          <w:szCs w:val="21"/>
          <w:highlight w:val="none"/>
          <w:lang w:val="zh-CN"/>
        </w:rPr>
        <w:t>其他部分由供应商根据编制响应文件需要提供的其他相关文件。</w:t>
      </w:r>
    </w:p>
    <w:p>
      <w:pPr>
        <w:autoSpaceDE w:val="0"/>
        <w:autoSpaceDN w:val="0"/>
        <w:adjustRightInd w:val="0"/>
        <w:snapToGrid w:val="0"/>
        <w:spacing w:line="259" w:lineRule="auto"/>
        <w:ind w:firstLine="420"/>
        <w:outlineLvl w:val="0"/>
        <w:rPr>
          <w:rFonts w:ascii="宋体" w:hAnsi="宋体" w:cs="宋体"/>
          <w:b/>
          <w:bCs/>
          <w:color w:val="auto"/>
          <w:szCs w:val="21"/>
          <w:highlight w:val="none"/>
          <w:lang w:val="zh-CN"/>
        </w:rPr>
      </w:pPr>
      <w:r>
        <w:rPr>
          <w:rFonts w:hint="eastAsia" w:ascii="宋体" w:hAnsi="宋体" w:cs="宋体"/>
          <w:b/>
          <w:bCs/>
          <w:color w:val="auto"/>
          <w:szCs w:val="21"/>
          <w:highlight w:val="none"/>
          <w:lang w:val="zh-CN"/>
        </w:rPr>
        <w:t>三、响应文件签署与提交</w:t>
      </w:r>
    </w:p>
    <w:p>
      <w:pPr>
        <w:autoSpaceDE w:val="0"/>
        <w:autoSpaceDN w:val="0"/>
        <w:adjustRightInd w:val="0"/>
        <w:snapToGrid w:val="0"/>
        <w:spacing w:line="259" w:lineRule="auto"/>
        <w:ind w:firstLine="420"/>
        <w:rPr>
          <w:rFonts w:ascii="宋体" w:hAnsi="宋体" w:cs="宋体"/>
          <w:b/>
          <w:bCs/>
          <w:color w:val="auto"/>
          <w:szCs w:val="21"/>
          <w:highlight w:val="none"/>
          <w:lang w:val="zh-CN"/>
        </w:rPr>
      </w:pPr>
      <w:r>
        <w:rPr>
          <w:rFonts w:hint="eastAsia" w:ascii="宋体" w:hAnsi="宋体" w:cs="宋体"/>
          <w:b/>
          <w:bCs/>
          <w:color w:val="auto"/>
          <w:szCs w:val="21"/>
          <w:highlight w:val="none"/>
        </w:rPr>
        <w:t>8</w:t>
      </w:r>
      <w:r>
        <w:rPr>
          <w:rFonts w:hint="eastAsia" w:ascii="宋体" w:hAnsi="宋体" w:cs="宋体"/>
          <w:b/>
          <w:bCs/>
          <w:color w:val="auto"/>
          <w:szCs w:val="21"/>
          <w:highlight w:val="none"/>
          <w:lang w:val="zh-CN"/>
        </w:rPr>
        <w:t>、响应文件签署</w:t>
      </w:r>
    </w:p>
    <w:p>
      <w:pPr>
        <w:autoSpaceDE w:val="0"/>
        <w:autoSpaceDN w:val="0"/>
        <w:adjustRightInd w:val="0"/>
        <w:snapToGrid w:val="0"/>
        <w:spacing w:line="259" w:lineRule="auto"/>
        <w:ind w:firstLine="420"/>
        <w:rPr>
          <w:rFonts w:ascii="宋体" w:hAnsi="宋体" w:cs="宋体"/>
          <w:b/>
          <w:bCs/>
          <w:color w:val="auto"/>
          <w:szCs w:val="21"/>
          <w:highlight w:val="none"/>
          <w:lang w:val="zh-CN"/>
        </w:rPr>
      </w:pPr>
      <w:r>
        <w:rPr>
          <w:rFonts w:hint="eastAsia" w:ascii="宋体" w:hAnsi="宋体" w:cs="宋体"/>
          <w:color w:val="auto"/>
          <w:szCs w:val="21"/>
          <w:highlight w:val="none"/>
        </w:rPr>
        <w:t>8</w:t>
      </w:r>
      <w:r>
        <w:rPr>
          <w:rFonts w:hint="eastAsia" w:ascii="宋体" w:hAnsi="宋体" w:cs="宋体"/>
          <w:color w:val="auto"/>
          <w:szCs w:val="21"/>
          <w:highlight w:val="none"/>
          <w:lang w:val="zh-CN"/>
        </w:rPr>
        <w:t>.1 响应文件应由供应商法定代表人或授权代表签字，并加盖公章。</w:t>
      </w:r>
    </w:p>
    <w:p>
      <w:pPr>
        <w:autoSpaceDE w:val="0"/>
        <w:autoSpaceDN w:val="0"/>
        <w:adjustRightInd w:val="0"/>
        <w:snapToGrid w:val="0"/>
        <w:spacing w:line="259" w:lineRule="auto"/>
        <w:ind w:firstLine="420"/>
        <w:rPr>
          <w:rFonts w:ascii="宋体" w:hAnsi="宋体" w:cs="宋体"/>
          <w:color w:val="auto"/>
          <w:szCs w:val="21"/>
          <w:highlight w:val="none"/>
          <w:lang w:val="zh-CN"/>
        </w:rPr>
      </w:pPr>
      <w:r>
        <w:rPr>
          <w:rFonts w:hint="eastAsia" w:ascii="宋体" w:hAnsi="宋体" w:cs="宋体"/>
          <w:color w:val="auto"/>
          <w:szCs w:val="21"/>
          <w:highlight w:val="none"/>
        </w:rPr>
        <w:t>8</w:t>
      </w:r>
      <w:r>
        <w:rPr>
          <w:rFonts w:hint="eastAsia" w:ascii="宋体" w:hAnsi="宋体" w:cs="宋体"/>
          <w:color w:val="auto"/>
          <w:szCs w:val="21"/>
          <w:highlight w:val="none"/>
          <w:lang w:val="zh-CN"/>
        </w:rPr>
        <w:t>.2供应商应当在磋商文件要求提交响应文件的截止时间前，将响应文件密封送达指定地点。</w:t>
      </w:r>
    </w:p>
    <w:p>
      <w:pPr>
        <w:autoSpaceDE w:val="0"/>
        <w:autoSpaceDN w:val="0"/>
        <w:adjustRightInd w:val="0"/>
        <w:snapToGrid w:val="0"/>
        <w:spacing w:line="259" w:lineRule="auto"/>
        <w:ind w:firstLine="420"/>
        <w:rPr>
          <w:rFonts w:ascii="宋体" w:hAnsi="宋体" w:cs="宋体"/>
          <w:b/>
          <w:bCs/>
          <w:color w:val="auto"/>
          <w:szCs w:val="21"/>
          <w:highlight w:val="none"/>
          <w:lang w:val="zh-CN"/>
        </w:rPr>
      </w:pPr>
      <w:r>
        <w:rPr>
          <w:rFonts w:hint="eastAsia" w:ascii="宋体" w:hAnsi="宋体" w:cs="宋体"/>
          <w:bCs/>
          <w:color w:val="auto"/>
          <w:szCs w:val="21"/>
          <w:highlight w:val="none"/>
        </w:rPr>
        <w:t>8</w:t>
      </w:r>
      <w:r>
        <w:rPr>
          <w:rFonts w:hint="eastAsia" w:ascii="宋体" w:hAnsi="宋体" w:cs="宋体"/>
          <w:bCs/>
          <w:color w:val="auto"/>
          <w:szCs w:val="21"/>
          <w:highlight w:val="none"/>
          <w:lang w:val="zh-CN"/>
        </w:rPr>
        <w:t xml:space="preserve">.3 </w:t>
      </w:r>
      <w:r>
        <w:rPr>
          <w:rFonts w:hint="eastAsia" w:ascii="宋体" w:hAnsi="宋体" w:cs="宋体"/>
          <w:b/>
          <w:bCs/>
          <w:color w:val="auto"/>
          <w:szCs w:val="21"/>
          <w:highlight w:val="none"/>
          <w:lang w:val="zh-CN"/>
        </w:rPr>
        <w:t>有下列情形之一的响应文件将拒收：</w:t>
      </w:r>
    </w:p>
    <w:p>
      <w:pPr>
        <w:autoSpaceDE w:val="0"/>
        <w:autoSpaceDN w:val="0"/>
        <w:adjustRightInd w:val="0"/>
        <w:snapToGrid w:val="0"/>
        <w:spacing w:line="259" w:lineRule="auto"/>
        <w:ind w:firstLine="420"/>
        <w:rPr>
          <w:rFonts w:ascii="宋体" w:hAnsi="宋体" w:cs="宋体"/>
          <w:color w:val="auto"/>
          <w:szCs w:val="21"/>
          <w:highlight w:val="none"/>
          <w:lang w:val="zh-CN"/>
        </w:rPr>
      </w:pPr>
      <w:r>
        <w:rPr>
          <w:rFonts w:hint="eastAsia" w:ascii="宋体" w:hAnsi="宋体" w:cs="宋体"/>
          <w:color w:val="auto"/>
          <w:szCs w:val="21"/>
          <w:highlight w:val="none"/>
          <w:lang w:val="zh-CN"/>
        </w:rPr>
        <w:t>（1）在磋商文件要求提交响应文件的截止时间之后送达的等。</w:t>
      </w:r>
    </w:p>
    <w:p>
      <w:pPr>
        <w:autoSpaceDE w:val="0"/>
        <w:autoSpaceDN w:val="0"/>
        <w:adjustRightInd w:val="0"/>
        <w:snapToGrid w:val="0"/>
        <w:spacing w:line="259" w:lineRule="auto"/>
        <w:ind w:firstLine="422" w:firstLineChars="200"/>
        <w:rPr>
          <w:rFonts w:ascii="宋体" w:hAnsi="宋体" w:cs="宋体"/>
          <w:color w:val="auto"/>
          <w:szCs w:val="21"/>
          <w:highlight w:val="none"/>
          <w:lang w:val="zh-CN"/>
        </w:rPr>
      </w:pPr>
      <w:r>
        <w:rPr>
          <w:rFonts w:hint="eastAsia" w:ascii="宋体" w:hAnsi="宋体" w:cs="宋体"/>
          <w:b/>
          <w:bCs/>
          <w:color w:val="auto"/>
          <w:szCs w:val="21"/>
          <w:highlight w:val="none"/>
          <w:lang w:val="zh-CN"/>
        </w:rPr>
        <w:t>四、磋商</w:t>
      </w:r>
    </w:p>
    <w:p>
      <w:pPr>
        <w:autoSpaceDE w:val="0"/>
        <w:autoSpaceDN w:val="0"/>
        <w:adjustRightInd w:val="0"/>
        <w:ind w:firstLine="420"/>
        <w:rPr>
          <w:rFonts w:ascii="宋体" w:hAnsi="宋体" w:cs="宋体"/>
          <w:b/>
          <w:bCs/>
          <w:color w:val="auto"/>
          <w:szCs w:val="21"/>
          <w:highlight w:val="none"/>
          <w:lang w:val="zh-CN"/>
        </w:rPr>
      </w:pPr>
      <w:r>
        <w:rPr>
          <w:rFonts w:hint="eastAsia" w:ascii="宋体" w:hAnsi="宋体" w:cs="宋体"/>
          <w:color w:val="auto"/>
          <w:szCs w:val="21"/>
          <w:highlight w:val="none"/>
        </w:rPr>
        <w:t>9</w:t>
      </w:r>
      <w:r>
        <w:rPr>
          <w:rFonts w:hint="eastAsia" w:ascii="宋体" w:hAnsi="宋体" w:cs="宋体"/>
          <w:b/>
          <w:bCs/>
          <w:color w:val="auto"/>
          <w:szCs w:val="21"/>
          <w:highlight w:val="none"/>
          <w:lang w:val="zh-CN"/>
        </w:rPr>
        <w:t>、联合体</w:t>
      </w:r>
    </w:p>
    <w:p>
      <w:pPr>
        <w:ind w:firstLine="420" w:firstLineChars="200"/>
        <w:rPr>
          <w:rFonts w:ascii="宋体" w:hAnsi="宋体" w:cs="宋体"/>
          <w:color w:val="auto"/>
          <w:szCs w:val="21"/>
          <w:highlight w:val="none"/>
        </w:rPr>
      </w:pPr>
      <w:r>
        <w:rPr>
          <w:rFonts w:hint="eastAsia" w:ascii="宋体" w:hAnsi="宋体" w:cs="宋体"/>
          <w:bCs/>
          <w:color w:val="auto"/>
          <w:kern w:val="0"/>
          <w:szCs w:val="21"/>
          <w:highlight w:val="none"/>
        </w:rPr>
        <w:t>9.1</w:t>
      </w:r>
      <w:r>
        <w:rPr>
          <w:rFonts w:hint="eastAsia" w:ascii="宋体" w:hAnsi="宋体" w:cs="宋体"/>
          <w:color w:val="auto"/>
          <w:szCs w:val="21"/>
          <w:highlight w:val="none"/>
        </w:rPr>
        <w:t>两个以上的自然人、法人或者其他组织可以组成一个联合体，以一个供应商的身份共同参加政府采购。</w:t>
      </w:r>
    </w:p>
    <w:p>
      <w:pPr>
        <w:ind w:firstLine="420" w:firstLineChars="200"/>
        <w:rPr>
          <w:rFonts w:ascii="宋体" w:hAnsi="宋体" w:cs="宋体"/>
          <w:color w:val="auto"/>
          <w:szCs w:val="21"/>
          <w:highlight w:val="none"/>
        </w:rPr>
      </w:pPr>
      <w:r>
        <w:rPr>
          <w:rFonts w:hint="eastAsia" w:ascii="宋体" w:hAnsi="宋体" w:cs="宋体"/>
          <w:color w:val="auto"/>
          <w:szCs w:val="21"/>
          <w:highlight w:val="none"/>
        </w:rPr>
        <w:t>9.2</w:t>
      </w:r>
      <w:r>
        <w:rPr>
          <w:rFonts w:hint="eastAsia" w:ascii="宋体" w:hAnsi="宋体" w:cs="宋体"/>
          <w:color w:val="auto"/>
          <w:kern w:val="0"/>
          <w:szCs w:val="21"/>
          <w:highlight w:val="none"/>
        </w:rPr>
        <w:t>鼓励大中型企业和其他自然人、法人或者其他组织与小型、微型企业组成联合体共同参加非专门面向中小企业的政府采购活动。</w:t>
      </w:r>
    </w:p>
    <w:p>
      <w:pPr>
        <w:ind w:firstLine="420" w:firstLineChars="200"/>
        <w:rPr>
          <w:rFonts w:ascii="宋体" w:hAnsi="宋体" w:cs="宋体"/>
          <w:color w:val="auto"/>
          <w:highlight w:val="none"/>
        </w:rPr>
      </w:pPr>
      <w:r>
        <w:rPr>
          <w:rFonts w:hint="eastAsia" w:ascii="宋体" w:hAnsi="宋体" w:cs="宋体"/>
          <w:color w:val="auto"/>
          <w:szCs w:val="21"/>
          <w:highlight w:val="none"/>
        </w:rPr>
        <w:t>9.3以联合体形式参加采购的，</w:t>
      </w:r>
      <w:r>
        <w:rPr>
          <w:rFonts w:hint="eastAsia" w:ascii="宋体" w:hAnsi="宋体" w:cs="宋体"/>
          <w:b/>
          <w:color w:val="auto"/>
          <w:szCs w:val="21"/>
          <w:highlight w:val="none"/>
        </w:rPr>
        <w:t>联合体各方均应当符合政府采购法第二十二条第一款规定的</w:t>
      </w:r>
      <w:r>
        <w:rPr>
          <w:rFonts w:hint="eastAsia" w:ascii="宋体" w:hAnsi="宋体" w:cs="宋体"/>
          <w:b/>
          <w:color w:val="auto"/>
          <w:highlight w:val="none"/>
        </w:rPr>
        <w:t>条件；采购人根据采购项目的特殊要求规定供应商特定条件的，联合体各方中至少应当有一方符合采购人规定的特定条件</w:t>
      </w:r>
      <w:r>
        <w:rPr>
          <w:rFonts w:hint="eastAsia" w:ascii="宋体" w:hAnsi="宋体" w:cs="宋体"/>
          <w:color w:val="auto"/>
          <w:highlight w:val="none"/>
        </w:rPr>
        <w:t>。由同一专业的供应商组成的联合体，联合体中有同类资质的供应商按照联合体分工承担相同工作的，按照资质等级较低的供应商确定资质等级，并以响应全权代表方的应答材料作为商务评审的依据。由不同专业的供应商组成联合体，首先以响应全权代表方的应答材料作为认定资质以及商务评审的依据，涉及行业专属的资质，按照所属行业对应的供应商的应答材料确定。</w:t>
      </w:r>
    </w:p>
    <w:p>
      <w:pPr>
        <w:autoSpaceDE w:val="0"/>
        <w:autoSpaceDN w:val="0"/>
        <w:adjustRightInd w:val="0"/>
        <w:snapToGrid w:val="0"/>
        <w:spacing w:line="259" w:lineRule="auto"/>
        <w:ind w:firstLine="420"/>
        <w:rPr>
          <w:rFonts w:ascii="宋体" w:hAnsi="宋体" w:cs="宋体"/>
          <w:color w:val="auto"/>
          <w:highlight w:val="none"/>
        </w:rPr>
      </w:pPr>
      <w:r>
        <w:rPr>
          <w:rFonts w:hint="eastAsia" w:ascii="宋体" w:hAnsi="宋体" w:cs="宋体"/>
          <w:color w:val="auto"/>
          <w:highlight w:val="none"/>
        </w:rPr>
        <w:t>9.4 联合体各方之间应当签订联合体协议，明确约定联合体各方承担的工作和相应的责任，并将联合体协议连同响应文件一并提交。</w:t>
      </w:r>
    </w:p>
    <w:p>
      <w:pPr>
        <w:autoSpaceDE w:val="0"/>
        <w:autoSpaceDN w:val="0"/>
        <w:adjustRightInd w:val="0"/>
        <w:snapToGrid w:val="0"/>
        <w:spacing w:line="259" w:lineRule="auto"/>
        <w:ind w:firstLine="420"/>
        <w:rPr>
          <w:rFonts w:ascii="宋体" w:hAnsi="宋体" w:cs="宋体"/>
          <w:b/>
          <w:bCs/>
          <w:color w:val="auto"/>
          <w:szCs w:val="21"/>
          <w:highlight w:val="none"/>
          <w:lang w:val="zh-CN"/>
        </w:rPr>
      </w:pPr>
      <w:r>
        <w:rPr>
          <w:rFonts w:hint="eastAsia" w:ascii="宋体" w:hAnsi="宋体" w:cs="宋体"/>
          <w:color w:val="auto"/>
          <w:highlight w:val="none"/>
        </w:rPr>
        <w:t>9.5 以联合体形式参加政府采购活动的，联合体各方不得再单独参加或者与其他供应商另外组成联合体参加同一合同项下的政府采购活动。</w:t>
      </w:r>
    </w:p>
    <w:p>
      <w:pPr>
        <w:autoSpaceDE w:val="0"/>
        <w:autoSpaceDN w:val="0"/>
        <w:adjustRightInd w:val="0"/>
        <w:snapToGrid w:val="0"/>
        <w:spacing w:line="259" w:lineRule="auto"/>
        <w:ind w:firstLine="420"/>
        <w:rPr>
          <w:rFonts w:ascii="宋体" w:hAnsi="宋体" w:cs="宋体"/>
          <w:b/>
          <w:bCs/>
          <w:color w:val="auto"/>
          <w:szCs w:val="21"/>
          <w:highlight w:val="none"/>
          <w:lang w:val="zh-CN"/>
        </w:rPr>
      </w:pPr>
      <w:r>
        <w:rPr>
          <w:rFonts w:hint="eastAsia" w:ascii="宋体" w:hAnsi="宋体" w:cs="宋体"/>
          <w:b/>
          <w:bCs/>
          <w:color w:val="auto"/>
          <w:szCs w:val="21"/>
          <w:highlight w:val="none"/>
          <w:lang w:val="zh-CN"/>
        </w:rPr>
        <w:t>1</w:t>
      </w:r>
      <w:r>
        <w:rPr>
          <w:rFonts w:hint="eastAsia" w:ascii="宋体" w:hAnsi="宋体" w:cs="宋体"/>
          <w:b/>
          <w:bCs/>
          <w:color w:val="auto"/>
          <w:szCs w:val="21"/>
          <w:highlight w:val="none"/>
        </w:rPr>
        <w:t>0</w:t>
      </w:r>
      <w:r>
        <w:rPr>
          <w:rFonts w:hint="eastAsia" w:ascii="宋体" w:hAnsi="宋体" w:cs="宋体"/>
          <w:b/>
          <w:bCs/>
          <w:color w:val="auto"/>
          <w:szCs w:val="21"/>
          <w:highlight w:val="none"/>
          <w:lang w:val="zh-CN"/>
        </w:rPr>
        <w:t>、磋商组织</w:t>
      </w:r>
    </w:p>
    <w:p>
      <w:pPr>
        <w:autoSpaceDE w:val="0"/>
        <w:autoSpaceDN w:val="0"/>
        <w:adjustRightInd w:val="0"/>
        <w:snapToGrid w:val="0"/>
        <w:spacing w:line="259" w:lineRule="auto"/>
        <w:ind w:firstLine="420"/>
        <w:rPr>
          <w:rFonts w:ascii="宋体" w:hAnsi="宋体" w:cs="宋体"/>
          <w:color w:val="auto"/>
          <w:szCs w:val="21"/>
          <w:highlight w:val="none"/>
          <w:lang w:val="zh-CN"/>
        </w:rPr>
      </w:pPr>
      <w:r>
        <w:rPr>
          <w:rFonts w:hint="eastAsia" w:ascii="宋体" w:hAnsi="宋体" w:cs="宋体"/>
          <w:color w:val="auto"/>
          <w:szCs w:val="21"/>
          <w:highlight w:val="none"/>
          <w:lang w:val="zh-CN"/>
        </w:rPr>
        <w:t>1</w:t>
      </w:r>
      <w:r>
        <w:rPr>
          <w:rFonts w:hint="eastAsia" w:ascii="宋体" w:hAnsi="宋体" w:cs="宋体"/>
          <w:color w:val="auto"/>
          <w:szCs w:val="21"/>
          <w:highlight w:val="none"/>
        </w:rPr>
        <w:t>0</w:t>
      </w:r>
      <w:r>
        <w:rPr>
          <w:rFonts w:hint="eastAsia" w:ascii="宋体" w:hAnsi="宋体" w:cs="宋体"/>
          <w:color w:val="auto"/>
          <w:szCs w:val="21"/>
          <w:highlight w:val="none"/>
          <w:lang w:val="zh-CN"/>
        </w:rPr>
        <w:t>.1 在提交响应文件时间截止后，代理机构在规定的时间和地点组织磋商小组分别与供应商进行磋商。</w:t>
      </w:r>
    </w:p>
    <w:p>
      <w:pPr>
        <w:autoSpaceDE w:val="0"/>
        <w:autoSpaceDN w:val="0"/>
        <w:adjustRightInd w:val="0"/>
        <w:snapToGrid w:val="0"/>
        <w:spacing w:line="259" w:lineRule="auto"/>
        <w:ind w:firstLine="420"/>
        <w:rPr>
          <w:rFonts w:ascii="宋体" w:hAnsi="宋体" w:cs="宋体"/>
          <w:color w:val="auto"/>
          <w:szCs w:val="21"/>
          <w:highlight w:val="none"/>
          <w:lang w:val="zh-CN"/>
        </w:rPr>
      </w:pPr>
      <w:r>
        <w:rPr>
          <w:rFonts w:hint="eastAsia" w:ascii="宋体" w:hAnsi="宋体" w:cs="宋体"/>
          <w:color w:val="auto"/>
          <w:szCs w:val="21"/>
          <w:highlight w:val="none"/>
          <w:lang w:val="zh-CN"/>
        </w:rPr>
        <w:t>1</w:t>
      </w:r>
      <w:r>
        <w:rPr>
          <w:rFonts w:hint="eastAsia" w:ascii="宋体" w:hAnsi="宋体" w:cs="宋体"/>
          <w:color w:val="auto"/>
          <w:szCs w:val="21"/>
          <w:highlight w:val="none"/>
        </w:rPr>
        <w:t>0</w:t>
      </w:r>
      <w:r>
        <w:rPr>
          <w:rFonts w:hint="eastAsia" w:ascii="宋体" w:hAnsi="宋体" w:cs="宋体"/>
          <w:color w:val="auto"/>
          <w:szCs w:val="21"/>
          <w:highlight w:val="none"/>
          <w:lang w:val="zh-CN"/>
        </w:rPr>
        <w:t>.2 磋商工作由代理机构负责组织，具体磋商事务由依法组建的磋商小组负责。</w:t>
      </w:r>
    </w:p>
    <w:p>
      <w:pPr>
        <w:autoSpaceDE w:val="0"/>
        <w:autoSpaceDN w:val="0"/>
        <w:adjustRightInd w:val="0"/>
        <w:snapToGrid w:val="0"/>
        <w:spacing w:line="259" w:lineRule="auto"/>
        <w:ind w:firstLine="420"/>
        <w:rPr>
          <w:rFonts w:ascii="宋体" w:hAnsi="宋体" w:cs="宋体"/>
          <w:b/>
          <w:color w:val="auto"/>
          <w:szCs w:val="21"/>
          <w:highlight w:val="none"/>
          <w:lang w:val="zh-CN"/>
        </w:rPr>
      </w:pPr>
      <w:r>
        <w:rPr>
          <w:rFonts w:hint="eastAsia" w:ascii="宋体" w:hAnsi="宋体" w:cs="宋体"/>
          <w:b/>
          <w:color w:val="auto"/>
          <w:szCs w:val="21"/>
          <w:highlight w:val="none"/>
          <w:lang w:val="zh-CN"/>
        </w:rPr>
        <w:t>1</w:t>
      </w:r>
      <w:r>
        <w:rPr>
          <w:rFonts w:hint="eastAsia" w:ascii="宋体" w:hAnsi="宋体" w:cs="宋体"/>
          <w:b/>
          <w:color w:val="auto"/>
          <w:szCs w:val="21"/>
          <w:highlight w:val="none"/>
        </w:rPr>
        <w:t>1</w:t>
      </w:r>
      <w:r>
        <w:rPr>
          <w:rFonts w:hint="eastAsia" w:ascii="宋体" w:hAnsi="宋体" w:cs="宋体"/>
          <w:b/>
          <w:color w:val="auto"/>
          <w:szCs w:val="21"/>
          <w:highlight w:val="none"/>
          <w:lang w:val="zh-CN"/>
        </w:rPr>
        <w:t>、磋商程序</w:t>
      </w:r>
    </w:p>
    <w:p>
      <w:pPr>
        <w:autoSpaceDE w:val="0"/>
        <w:autoSpaceDN w:val="0"/>
        <w:adjustRightInd w:val="0"/>
        <w:snapToGrid w:val="0"/>
        <w:spacing w:line="259" w:lineRule="auto"/>
        <w:ind w:firstLine="420"/>
        <w:rPr>
          <w:rFonts w:ascii="宋体" w:hAnsi="宋体" w:cs="宋体"/>
          <w:color w:val="auto"/>
          <w:szCs w:val="21"/>
          <w:highlight w:val="none"/>
          <w:lang w:val="zh-CN"/>
        </w:rPr>
      </w:pPr>
      <w:r>
        <w:rPr>
          <w:rFonts w:hint="eastAsia" w:ascii="宋体" w:hAnsi="宋体" w:cs="宋体"/>
          <w:color w:val="auto"/>
          <w:szCs w:val="21"/>
          <w:highlight w:val="none"/>
          <w:lang w:val="zh-CN"/>
        </w:rPr>
        <w:t>1</w:t>
      </w:r>
      <w:r>
        <w:rPr>
          <w:rFonts w:hint="eastAsia" w:ascii="宋体" w:hAnsi="宋体" w:cs="宋体"/>
          <w:color w:val="auto"/>
          <w:szCs w:val="21"/>
          <w:highlight w:val="none"/>
        </w:rPr>
        <w:t>1</w:t>
      </w:r>
      <w:r>
        <w:rPr>
          <w:rFonts w:hint="eastAsia" w:ascii="宋体" w:hAnsi="宋体" w:cs="宋体"/>
          <w:color w:val="auto"/>
          <w:szCs w:val="21"/>
          <w:highlight w:val="none"/>
          <w:lang w:val="zh-CN"/>
        </w:rPr>
        <w:t>.1 磋商小组评审供应商所递交的响应性文件，</w:t>
      </w:r>
      <w:r>
        <w:rPr>
          <w:rFonts w:hint="eastAsia" w:ascii="宋体" w:hAnsi="宋体" w:cs="宋体"/>
          <w:color w:val="auto"/>
          <w:highlight w:val="none"/>
        </w:rPr>
        <w:t>并根据磋商文件规定的程序、评定成交的标准等事项与实质性响应磋商文件要求的供应商进行磋商。未实质性响应磋商文件的响应文件按无效处理，磋商小组应将告知有关供应商。</w:t>
      </w:r>
    </w:p>
    <w:p>
      <w:pPr>
        <w:autoSpaceDE w:val="0"/>
        <w:autoSpaceDN w:val="0"/>
        <w:adjustRightInd w:val="0"/>
        <w:snapToGrid w:val="0"/>
        <w:spacing w:line="259" w:lineRule="auto"/>
        <w:ind w:firstLine="420"/>
        <w:rPr>
          <w:rFonts w:ascii="宋体" w:hAnsi="宋体" w:cs="宋体"/>
          <w:color w:val="auto"/>
          <w:szCs w:val="21"/>
          <w:highlight w:val="none"/>
          <w:lang w:val="zh-CN"/>
        </w:rPr>
      </w:pPr>
      <w:r>
        <w:rPr>
          <w:rFonts w:hint="eastAsia" w:ascii="宋体" w:hAnsi="宋体" w:cs="宋体"/>
          <w:color w:val="auto"/>
          <w:szCs w:val="21"/>
          <w:highlight w:val="none"/>
          <w:lang w:val="zh-CN"/>
        </w:rPr>
        <w:t>1</w:t>
      </w:r>
      <w:r>
        <w:rPr>
          <w:rFonts w:hint="eastAsia" w:ascii="宋体" w:hAnsi="宋体" w:cs="宋体"/>
          <w:color w:val="auto"/>
          <w:szCs w:val="21"/>
          <w:highlight w:val="none"/>
        </w:rPr>
        <w:t>1</w:t>
      </w:r>
      <w:r>
        <w:rPr>
          <w:rFonts w:hint="eastAsia" w:ascii="宋体" w:hAnsi="宋体" w:cs="宋体"/>
          <w:color w:val="auto"/>
          <w:szCs w:val="21"/>
          <w:highlight w:val="none"/>
          <w:lang w:val="zh-CN"/>
        </w:rPr>
        <w:t>.2 磋商小组所有成员集中与单一供应商分别进行磋商，所有参加磋商的供应商均有同等的磋商机会。</w:t>
      </w:r>
    </w:p>
    <w:p>
      <w:pPr>
        <w:autoSpaceDE w:val="0"/>
        <w:autoSpaceDN w:val="0"/>
        <w:adjustRightInd w:val="0"/>
        <w:snapToGrid w:val="0"/>
        <w:spacing w:line="259" w:lineRule="auto"/>
        <w:ind w:firstLine="420"/>
        <w:rPr>
          <w:rFonts w:ascii="宋体" w:hAnsi="宋体" w:cs="宋体"/>
          <w:color w:val="auto"/>
          <w:szCs w:val="21"/>
          <w:highlight w:val="none"/>
          <w:lang w:val="zh-CN"/>
        </w:rPr>
      </w:pPr>
      <w:r>
        <w:rPr>
          <w:rFonts w:hint="eastAsia" w:ascii="宋体" w:hAnsi="宋体" w:cs="宋体"/>
          <w:color w:val="auto"/>
          <w:szCs w:val="21"/>
          <w:highlight w:val="none"/>
        </w:rPr>
        <w:t>11</w:t>
      </w:r>
      <w:r>
        <w:rPr>
          <w:rFonts w:hint="eastAsia" w:ascii="宋体" w:hAnsi="宋体" w:cs="宋体"/>
          <w:color w:val="auto"/>
          <w:szCs w:val="21"/>
          <w:highlight w:val="none"/>
          <w:lang w:val="zh-CN"/>
        </w:rPr>
        <w:t>.3 磋商过程中，磋商小组根据磋商文件和磋商情况可能实质性变动采购需求中的技术、服务要求以及合同草案条款。实质性变动是磋商文件的有效组成部分，磋商小组将以书面形式通知所有参加磋商的供应商。</w:t>
      </w:r>
      <w:r>
        <w:rPr>
          <w:rFonts w:hint="eastAsia" w:ascii="宋体" w:hAnsi="宋体" w:cs="宋体"/>
          <w:b/>
          <w:color w:val="auto"/>
          <w:szCs w:val="21"/>
          <w:highlight w:val="none"/>
          <w:lang w:val="zh-CN"/>
        </w:rPr>
        <w:t>用“★”加注或特别说明的内容为实质性要求。</w:t>
      </w:r>
    </w:p>
    <w:p>
      <w:pPr>
        <w:autoSpaceDE w:val="0"/>
        <w:autoSpaceDN w:val="0"/>
        <w:adjustRightInd w:val="0"/>
        <w:snapToGrid w:val="0"/>
        <w:spacing w:line="259" w:lineRule="auto"/>
        <w:ind w:firstLine="420"/>
        <w:rPr>
          <w:rFonts w:ascii="宋体" w:hAnsi="宋体" w:cs="宋体"/>
          <w:color w:val="auto"/>
          <w:szCs w:val="21"/>
          <w:highlight w:val="none"/>
          <w:lang w:val="zh-CN"/>
        </w:rPr>
      </w:pPr>
      <w:r>
        <w:rPr>
          <w:rFonts w:hint="eastAsia" w:ascii="宋体" w:hAnsi="宋体" w:cs="宋体"/>
          <w:color w:val="auto"/>
          <w:szCs w:val="21"/>
          <w:highlight w:val="none"/>
        </w:rPr>
        <w:t>11</w:t>
      </w:r>
      <w:r>
        <w:rPr>
          <w:rFonts w:hint="eastAsia" w:ascii="宋体" w:hAnsi="宋体" w:cs="宋体"/>
          <w:color w:val="auto"/>
          <w:szCs w:val="21"/>
          <w:highlight w:val="none"/>
          <w:lang w:val="zh-CN"/>
        </w:rPr>
        <w:t>.4 供应商应当按照磋商文件的变动情况和磋商小组的要求重新提交响应文件，并由其法定代表人或授权代表签字或者加盖公章。</w:t>
      </w:r>
    </w:p>
    <w:p>
      <w:pPr>
        <w:autoSpaceDE w:val="0"/>
        <w:autoSpaceDN w:val="0"/>
        <w:adjustRightInd w:val="0"/>
        <w:snapToGrid w:val="0"/>
        <w:spacing w:line="259" w:lineRule="auto"/>
        <w:ind w:firstLine="420"/>
        <w:rPr>
          <w:rFonts w:ascii="宋体" w:hAnsi="宋体" w:cs="宋体"/>
          <w:color w:val="auto"/>
          <w:szCs w:val="21"/>
          <w:highlight w:val="none"/>
          <w:lang w:val="zh-CN"/>
        </w:rPr>
      </w:pPr>
      <w:r>
        <w:rPr>
          <w:rFonts w:hint="eastAsia" w:ascii="宋体" w:hAnsi="宋体" w:cs="宋体"/>
          <w:color w:val="auto"/>
          <w:szCs w:val="21"/>
          <w:highlight w:val="none"/>
        </w:rPr>
        <w:t>11</w:t>
      </w:r>
      <w:r>
        <w:rPr>
          <w:rFonts w:hint="eastAsia" w:ascii="宋体" w:hAnsi="宋体" w:cs="宋体"/>
          <w:color w:val="auto"/>
          <w:szCs w:val="21"/>
          <w:highlight w:val="none"/>
          <w:lang w:val="zh-CN"/>
        </w:rPr>
        <w:t>.5 磋商结束后，磋商小组将要求所有继续参加磋商的供应商在规定时间内提交最后报价。最后报价由其法定代表人或授权代表签字或者加盖公章，最后报价是供应商响应文件的有效组成部分。</w:t>
      </w:r>
    </w:p>
    <w:p>
      <w:pPr>
        <w:adjustRightInd w:val="0"/>
        <w:snapToGrid w:val="0"/>
        <w:spacing w:line="259" w:lineRule="auto"/>
        <w:ind w:firstLine="420" w:firstLineChars="200"/>
        <w:rPr>
          <w:rFonts w:ascii="宋体" w:hAnsi="宋体" w:cs="宋体"/>
          <w:color w:val="auto"/>
          <w:szCs w:val="21"/>
          <w:highlight w:val="none"/>
          <w:lang w:val="zh-CN"/>
        </w:rPr>
      </w:pPr>
      <w:r>
        <w:rPr>
          <w:rFonts w:hint="eastAsia" w:ascii="宋体" w:hAnsi="宋体" w:cs="宋体"/>
          <w:color w:val="auto"/>
          <w:szCs w:val="21"/>
          <w:highlight w:val="none"/>
          <w:lang w:val="zh-CN"/>
        </w:rPr>
        <w:t>1</w:t>
      </w:r>
      <w:r>
        <w:rPr>
          <w:rFonts w:hint="eastAsia" w:ascii="宋体" w:hAnsi="宋体" w:cs="宋体"/>
          <w:color w:val="auto"/>
          <w:szCs w:val="21"/>
          <w:highlight w:val="none"/>
        </w:rPr>
        <w:t>1</w:t>
      </w:r>
      <w:r>
        <w:rPr>
          <w:rFonts w:hint="eastAsia" w:ascii="宋体" w:hAnsi="宋体" w:cs="宋体"/>
          <w:color w:val="auto"/>
          <w:szCs w:val="21"/>
          <w:highlight w:val="none"/>
          <w:lang w:val="zh-CN"/>
        </w:rPr>
        <w:t>.6</w:t>
      </w:r>
      <w:r>
        <w:rPr>
          <w:rFonts w:hint="eastAsia" w:ascii="宋体" w:hAnsi="宋体" w:cs="宋体"/>
          <w:color w:val="auto"/>
          <w:highlight w:val="none"/>
        </w:rPr>
        <w:t>已提交响应文件的供应商，在提交最后报价之前，可以根据磋商情况退出磋商。退出磋商的供应商，代理机构将退还其磋商保证金。</w:t>
      </w:r>
    </w:p>
    <w:p>
      <w:pPr>
        <w:adjustRightInd w:val="0"/>
        <w:snapToGrid w:val="0"/>
        <w:spacing w:line="259" w:lineRule="auto"/>
        <w:ind w:firstLine="420" w:firstLineChars="200"/>
        <w:rPr>
          <w:rFonts w:ascii="宋体" w:hAnsi="宋体" w:cs="宋体"/>
          <w:b/>
          <w:color w:val="auto"/>
          <w:kern w:val="0"/>
          <w:szCs w:val="21"/>
          <w:highlight w:val="none"/>
        </w:rPr>
      </w:pPr>
      <w:r>
        <w:rPr>
          <w:rFonts w:hint="eastAsia" w:ascii="宋体" w:hAnsi="宋体" w:cs="宋体"/>
          <w:color w:val="auto"/>
          <w:szCs w:val="21"/>
          <w:highlight w:val="none"/>
          <w:lang w:val="zh-CN"/>
        </w:rPr>
        <w:t>1</w:t>
      </w:r>
      <w:r>
        <w:rPr>
          <w:rFonts w:hint="eastAsia" w:ascii="宋体" w:hAnsi="宋体" w:cs="宋体"/>
          <w:color w:val="auto"/>
          <w:szCs w:val="21"/>
          <w:highlight w:val="none"/>
        </w:rPr>
        <w:t>1</w:t>
      </w:r>
      <w:r>
        <w:rPr>
          <w:rFonts w:hint="eastAsia" w:ascii="宋体" w:hAnsi="宋体" w:cs="宋体"/>
          <w:color w:val="auto"/>
          <w:szCs w:val="21"/>
          <w:highlight w:val="none"/>
          <w:lang w:val="zh-CN"/>
        </w:rPr>
        <w:t>.7 出现下列情形之一的响应文件按照无效处理：</w:t>
      </w:r>
    </w:p>
    <w:p>
      <w:pPr>
        <w:adjustRightInd w:val="0"/>
        <w:snapToGrid w:val="0"/>
        <w:spacing w:line="259"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（1）</w:t>
      </w:r>
      <w:r>
        <w:rPr>
          <w:rFonts w:hint="eastAsia" w:ascii="宋体" w:hAnsi="宋体" w:cs="宋体"/>
          <w:color w:val="auto"/>
          <w:szCs w:val="21"/>
          <w:highlight w:val="none"/>
          <w:lang w:val="zh-CN"/>
        </w:rPr>
        <w:t>未按竞争性磋商邀请规定的数额和办法交纳磋商保证金的；</w:t>
      </w:r>
    </w:p>
    <w:p>
      <w:pPr>
        <w:adjustRightInd w:val="0"/>
        <w:snapToGrid w:val="0"/>
        <w:spacing w:line="259"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（2）不具备磋商文件中规定资格条件的；</w:t>
      </w:r>
    </w:p>
    <w:p>
      <w:pPr>
        <w:adjustRightInd w:val="0"/>
        <w:snapToGrid w:val="0"/>
        <w:spacing w:line="259"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（3）未实质性响应磋商文件要求的；</w:t>
      </w:r>
    </w:p>
    <w:p>
      <w:pPr>
        <w:adjustRightInd w:val="0"/>
        <w:snapToGrid w:val="0"/>
        <w:spacing w:line="259" w:lineRule="auto"/>
        <w:ind w:firstLine="420" w:firstLineChars="200"/>
        <w:rPr>
          <w:rFonts w:ascii="宋体" w:hAnsi="宋体" w:cs="宋体"/>
          <w:color w:val="auto"/>
          <w:szCs w:val="21"/>
          <w:highlight w:val="none"/>
        </w:rPr>
      </w:pPr>
      <w:r>
        <w:rPr>
          <w:rFonts w:hint="eastAsia" w:ascii="宋体" w:hAnsi="宋体" w:cs="宋体"/>
          <w:color w:val="auto"/>
          <w:szCs w:val="21"/>
          <w:highlight w:val="none"/>
          <w:lang w:val="zh-CN"/>
        </w:rPr>
        <w:t>（4）没有逐一说明提供产品</w:t>
      </w:r>
      <w:r>
        <w:rPr>
          <w:rFonts w:hint="eastAsia" w:ascii="宋体" w:hAnsi="宋体" w:cs="宋体"/>
          <w:b/>
          <w:color w:val="auto"/>
          <w:szCs w:val="21"/>
          <w:highlight w:val="none"/>
          <w:lang w:val="zh-CN"/>
        </w:rPr>
        <w:t>名称、品牌、规格型号、产地、技术参数</w:t>
      </w:r>
      <w:r>
        <w:rPr>
          <w:rFonts w:hint="eastAsia" w:ascii="宋体" w:hAnsi="宋体" w:cs="宋体"/>
          <w:color w:val="auto"/>
          <w:szCs w:val="21"/>
          <w:highlight w:val="none"/>
          <w:lang w:val="zh-CN"/>
        </w:rPr>
        <w:t>和服务响应，而是直接拷贝采购文件技术要求的；</w:t>
      </w:r>
    </w:p>
    <w:p>
      <w:pPr>
        <w:autoSpaceDE w:val="0"/>
        <w:autoSpaceDN w:val="0"/>
        <w:adjustRightInd w:val="0"/>
        <w:snapToGrid w:val="0"/>
        <w:spacing w:line="259" w:lineRule="auto"/>
        <w:ind w:firstLine="420"/>
        <w:rPr>
          <w:rFonts w:ascii="宋体" w:hAnsi="宋体" w:cs="宋体"/>
          <w:color w:val="auto"/>
          <w:szCs w:val="21"/>
          <w:highlight w:val="none"/>
        </w:rPr>
      </w:pPr>
      <w:r>
        <w:rPr>
          <w:rFonts w:hint="eastAsia" w:ascii="宋体" w:hAnsi="宋体" w:cs="宋体"/>
          <w:color w:val="auto"/>
          <w:szCs w:val="21"/>
          <w:highlight w:val="none"/>
        </w:rPr>
        <w:t>（5）</w:t>
      </w:r>
      <w:r>
        <w:rPr>
          <w:rFonts w:hint="eastAsia" w:ascii="宋体" w:hAnsi="宋体" w:cs="宋体"/>
          <w:color w:val="auto"/>
          <w:szCs w:val="21"/>
          <w:highlight w:val="none"/>
          <w:lang w:val="zh-CN"/>
        </w:rPr>
        <w:t>报价低于</w:t>
      </w:r>
      <w:r>
        <w:rPr>
          <w:rFonts w:hint="eastAsia" w:ascii="宋体" w:hAnsi="宋体" w:cs="宋体"/>
          <w:color w:val="auto"/>
          <w:kern w:val="0"/>
          <w:szCs w:val="21"/>
          <w:highlight w:val="none"/>
          <w:lang w:val="zh-CN"/>
        </w:rPr>
        <w:t>完成本项目发生的所有含税费用、支付给员工的工资（不得低于供应商所在地最低工资标准）和国家强制缴纳的各种社会保障资金</w:t>
      </w:r>
      <w:r>
        <w:rPr>
          <w:rFonts w:hint="eastAsia" w:ascii="宋体" w:hAnsi="宋体" w:cs="宋体"/>
          <w:bCs/>
          <w:color w:val="auto"/>
          <w:szCs w:val="21"/>
          <w:highlight w:val="none"/>
        </w:rPr>
        <w:t>、公积金，以</w:t>
      </w:r>
      <w:r>
        <w:rPr>
          <w:rFonts w:hint="eastAsia" w:ascii="宋体" w:hAnsi="宋体" w:cs="宋体"/>
          <w:color w:val="auto"/>
          <w:szCs w:val="21"/>
          <w:highlight w:val="none"/>
        </w:rPr>
        <w:t>及供应商认为需要的其他费用等</w:t>
      </w:r>
      <w:r>
        <w:rPr>
          <w:rFonts w:hint="eastAsia" w:ascii="宋体" w:hAnsi="宋体" w:cs="宋体"/>
          <w:b/>
          <w:color w:val="auto"/>
          <w:szCs w:val="21"/>
          <w:highlight w:val="none"/>
        </w:rPr>
        <w:t>。</w:t>
      </w:r>
    </w:p>
    <w:p>
      <w:pPr>
        <w:autoSpaceDE w:val="0"/>
        <w:autoSpaceDN w:val="0"/>
        <w:adjustRightInd w:val="0"/>
        <w:snapToGrid w:val="0"/>
        <w:spacing w:line="259" w:lineRule="auto"/>
        <w:ind w:firstLine="420"/>
        <w:rPr>
          <w:rFonts w:ascii="宋体" w:hAnsi="宋体" w:cs="宋体"/>
          <w:color w:val="auto"/>
          <w:szCs w:val="21"/>
          <w:highlight w:val="none"/>
          <w:lang w:val="zh-CN"/>
        </w:rPr>
      </w:pPr>
      <w:r>
        <w:rPr>
          <w:rFonts w:hint="eastAsia" w:ascii="宋体" w:hAnsi="宋体" w:cs="宋体"/>
          <w:color w:val="auto"/>
          <w:szCs w:val="21"/>
          <w:highlight w:val="none"/>
        </w:rPr>
        <w:t>（6）</w:t>
      </w:r>
      <w:r>
        <w:rPr>
          <w:rFonts w:hint="eastAsia" w:ascii="宋体" w:hAnsi="宋体" w:cs="宋体"/>
          <w:color w:val="auto"/>
          <w:szCs w:val="21"/>
          <w:highlight w:val="none"/>
          <w:lang w:val="zh-CN"/>
        </w:rPr>
        <w:t>不符合法律、法规和磋商文件规定的其他实质性要求的。</w:t>
      </w:r>
    </w:p>
    <w:p>
      <w:pPr>
        <w:autoSpaceDE w:val="0"/>
        <w:autoSpaceDN w:val="0"/>
        <w:adjustRightInd w:val="0"/>
        <w:snapToGrid w:val="0"/>
        <w:spacing w:line="259" w:lineRule="auto"/>
        <w:ind w:firstLine="420"/>
        <w:outlineLvl w:val="0"/>
        <w:rPr>
          <w:rFonts w:ascii="宋体" w:hAnsi="宋体" w:cs="宋体"/>
          <w:b/>
          <w:bCs/>
          <w:color w:val="auto"/>
          <w:szCs w:val="21"/>
          <w:highlight w:val="none"/>
        </w:rPr>
      </w:pPr>
      <w:r>
        <w:rPr>
          <w:rFonts w:hint="eastAsia" w:ascii="宋体" w:hAnsi="宋体" w:cs="宋体"/>
          <w:color w:val="auto"/>
          <w:szCs w:val="21"/>
          <w:highlight w:val="none"/>
          <w:lang w:val="zh-CN"/>
        </w:rPr>
        <w:t>1</w:t>
      </w:r>
      <w:r>
        <w:rPr>
          <w:rFonts w:hint="eastAsia" w:ascii="宋体" w:hAnsi="宋体" w:cs="宋体"/>
          <w:color w:val="auto"/>
          <w:szCs w:val="21"/>
          <w:highlight w:val="none"/>
        </w:rPr>
        <w:t>1</w:t>
      </w:r>
      <w:r>
        <w:rPr>
          <w:rFonts w:hint="eastAsia" w:ascii="宋体" w:hAnsi="宋体" w:cs="宋体"/>
          <w:color w:val="auto"/>
          <w:szCs w:val="21"/>
          <w:highlight w:val="none"/>
          <w:lang w:val="zh-CN"/>
        </w:rPr>
        <w:t xml:space="preserve">.8 </w:t>
      </w:r>
      <w:r>
        <w:rPr>
          <w:rFonts w:hint="eastAsia" w:ascii="宋体" w:hAnsi="宋体" w:cs="宋体"/>
          <w:b/>
          <w:bCs/>
          <w:color w:val="auto"/>
          <w:szCs w:val="21"/>
          <w:highlight w:val="none"/>
        </w:rPr>
        <w:t>出现下列情形之一的，磋商终止：</w:t>
      </w:r>
    </w:p>
    <w:p>
      <w:pPr>
        <w:autoSpaceDE w:val="0"/>
        <w:autoSpaceDN w:val="0"/>
        <w:adjustRightInd w:val="0"/>
        <w:snapToGrid w:val="0"/>
        <w:spacing w:line="259" w:lineRule="auto"/>
        <w:ind w:firstLine="420"/>
        <w:outlineLvl w:val="0"/>
        <w:rPr>
          <w:rFonts w:ascii="宋体" w:hAnsi="宋体" w:cs="宋体"/>
          <w:bCs/>
          <w:color w:val="auto"/>
          <w:szCs w:val="21"/>
          <w:highlight w:val="none"/>
          <w:lang w:val="zh-CN"/>
        </w:rPr>
      </w:pPr>
      <w:r>
        <w:rPr>
          <w:rFonts w:hint="eastAsia" w:ascii="宋体" w:hAnsi="宋体" w:cs="宋体"/>
          <w:bCs/>
          <w:color w:val="auto"/>
          <w:szCs w:val="21"/>
          <w:highlight w:val="none"/>
          <w:lang w:val="zh-CN"/>
        </w:rPr>
        <w:t>（1）因情况变化，不再符合规定的竞争性磋商采购方式适用情形的；</w:t>
      </w:r>
    </w:p>
    <w:p>
      <w:pPr>
        <w:autoSpaceDE w:val="0"/>
        <w:autoSpaceDN w:val="0"/>
        <w:adjustRightInd w:val="0"/>
        <w:snapToGrid w:val="0"/>
        <w:spacing w:line="259" w:lineRule="auto"/>
        <w:ind w:firstLine="420"/>
        <w:outlineLvl w:val="0"/>
        <w:rPr>
          <w:rFonts w:ascii="宋体" w:hAnsi="宋体" w:cs="宋体"/>
          <w:b/>
          <w:bCs/>
          <w:color w:val="auto"/>
          <w:szCs w:val="21"/>
          <w:highlight w:val="none"/>
          <w:lang w:val="zh-CN"/>
        </w:rPr>
      </w:pPr>
      <w:r>
        <w:rPr>
          <w:rFonts w:hint="eastAsia" w:ascii="宋体" w:hAnsi="宋体" w:cs="宋体"/>
          <w:b/>
          <w:bCs/>
          <w:color w:val="auto"/>
          <w:szCs w:val="21"/>
          <w:highlight w:val="none"/>
          <w:lang w:val="zh-CN"/>
        </w:rPr>
        <w:t>（2）所有供应商的响应文件被磋商小组认定为无效的；</w:t>
      </w:r>
    </w:p>
    <w:p>
      <w:pPr>
        <w:autoSpaceDE w:val="0"/>
        <w:autoSpaceDN w:val="0"/>
        <w:adjustRightInd w:val="0"/>
        <w:snapToGrid w:val="0"/>
        <w:spacing w:line="259" w:lineRule="auto"/>
        <w:ind w:firstLine="420"/>
        <w:outlineLvl w:val="0"/>
        <w:rPr>
          <w:rFonts w:ascii="宋体" w:hAnsi="宋体" w:cs="宋体"/>
          <w:b/>
          <w:bCs/>
          <w:color w:val="auto"/>
          <w:szCs w:val="21"/>
          <w:highlight w:val="none"/>
          <w:lang w:val="zh-CN"/>
        </w:rPr>
      </w:pPr>
      <w:r>
        <w:rPr>
          <w:rFonts w:hint="eastAsia" w:ascii="宋体" w:hAnsi="宋体" w:cs="宋体"/>
          <w:bCs/>
          <w:color w:val="auto"/>
          <w:szCs w:val="21"/>
          <w:highlight w:val="none"/>
          <w:lang w:val="zh-CN"/>
        </w:rPr>
        <w:t>（3）</w:t>
      </w:r>
      <w:r>
        <w:rPr>
          <w:rFonts w:hint="eastAsia" w:ascii="宋体" w:hAnsi="宋体" w:cs="宋体"/>
          <w:color w:val="auto"/>
          <w:szCs w:val="21"/>
          <w:highlight w:val="none"/>
          <w:lang w:val="zh-CN"/>
        </w:rPr>
        <w:t>出现影响采购公正的违法、违规行为的；</w:t>
      </w:r>
    </w:p>
    <w:p>
      <w:pPr>
        <w:autoSpaceDE w:val="0"/>
        <w:autoSpaceDN w:val="0"/>
        <w:adjustRightInd w:val="0"/>
        <w:snapToGrid w:val="0"/>
        <w:spacing w:line="259" w:lineRule="auto"/>
        <w:ind w:firstLine="420"/>
        <w:outlineLvl w:val="0"/>
        <w:rPr>
          <w:rFonts w:ascii="宋体" w:hAnsi="宋体" w:cs="宋体"/>
          <w:b/>
          <w:bCs/>
          <w:color w:val="auto"/>
          <w:szCs w:val="21"/>
          <w:highlight w:val="none"/>
          <w:lang w:val="zh-CN"/>
        </w:rPr>
      </w:pPr>
      <w:r>
        <w:rPr>
          <w:rFonts w:hint="eastAsia" w:ascii="宋体" w:hAnsi="宋体" w:cs="宋体"/>
          <w:bCs/>
          <w:color w:val="auto"/>
          <w:szCs w:val="21"/>
          <w:highlight w:val="none"/>
          <w:lang w:val="zh-CN"/>
        </w:rPr>
        <w:t>（4）</w:t>
      </w:r>
      <w:r>
        <w:rPr>
          <w:rFonts w:hint="eastAsia" w:ascii="宋体" w:hAnsi="宋体" w:cs="宋体"/>
          <w:b/>
          <w:bCs/>
          <w:color w:val="auto"/>
          <w:szCs w:val="21"/>
          <w:highlight w:val="none"/>
          <w:lang w:val="zh-CN"/>
        </w:rPr>
        <w:t>供应商的最终报价超过采购预算的；</w:t>
      </w:r>
    </w:p>
    <w:p>
      <w:pPr>
        <w:autoSpaceDE w:val="0"/>
        <w:autoSpaceDN w:val="0"/>
        <w:adjustRightInd w:val="0"/>
        <w:snapToGrid w:val="0"/>
        <w:spacing w:line="259" w:lineRule="auto"/>
        <w:ind w:firstLine="420"/>
        <w:rPr>
          <w:rFonts w:ascii="宋体" w:hAnsi="宋体" w:cs="宋体"/>
          <w:color w:val="auto"/>
          <w:szCs w:val="21"/>
          <w:highlight w:val="none"/>
          <w:lang w:val="zh-CN"/>
        </w:rPr>
      </w:pPr>
      <w:r>
        <w:rPr>
          <w:rFonts w:hint="eastAsia" w:ascii="宋体" w:hAnsi="宋体" w:cs="宋体"/>
          <w:color w:val="auto"/>
          <w:szCs w:val="21"/>
          <w:highlight w:val="none"/>
          <w:lang w:val="zh-CN"/>
        </w:rPr>
        <w:t>（5）因重大变故，采购任务取消的；</w:t>
      </w:r>
    </w:p>
    <w:p>
      <w:pPr>
        <w:autoSpaceDE w:val="0"/>
        <w:autoSpaceDN w:val="0"/>
        <w:adjustRightInd w:val="0"/>
        <w:snapToGrid w:val="0"/>
        <w:spacing w:line="259" w:lineRule="auto"/>
        <w:ind w:firstLine="420"/>
        <w:rPr>
          <w:rFonts w:ascii="宋体" w:hAnsi="宋体" w:cs="宋体"/>
          <w:color w:val="auto"/>
          <w:szCs w:val="21"/>
          <w:highlight w:val="none"/>
          <w:lang w:val="zh-CN"/>
        </w:rPr>
      </w:pPr>
      <w:r>
        <w:rPr>
          <w:rFonts w:hint="eastAsia" w:ascii="宋体" w:hAnsi="宋体" w:cs="宋体"/>
          <w:color w:val="auto"/>
          <w:szCs w:val="21"/>
          <w:highlight w:val="none"/>
          <w:lang w:val="zh-CN"/>
        </w:rPr>
        <w:t>（6）采购人需求发生重大变化暂时不能确定或供应商提供的服务不能满足需求等。</w:t>
      </w:r>
    </w:p>
    <w:p>
      <w:pPr>
        <w:autoSpaceDE w:val="0"/>
        <w:autoSpaceDN w:val="0"/>
        <w:adjustRightInd w:val="0"/>
        <w:snapToGrid w:val="0"/>
        <w:spacing w:line="259" w:lineRule="auto"/>
        <w:ind w:firstLine="420"/>
        <w:rPr>
          <w:rFonts w:ascii="宋体" w:hAnsi="宋体" w:cs="宋体"/>
          <w:b/>
          <w:color w:val="auto"/>
          <w:szCs w:val="21"/>
          <w:highlight w:val="none"/>
          <w:lang w:val="zh-CN"/>
        </w:rPr>
      </w:pPr>
      <w:r>
        <w:rPr>
          <w:rFonts w:hint="eastAsia" w:ascii="宋体" w:hAnsi="宋体" w:cs="宋体"/>
          <w:b/>
          <w:color w:val="auto"/>
          <w:szCs w:val="21"/>
          <w:highlight w:val="none"/>
          <w:lang w:val="zh-CN"/>
        </w:rPr>
        <w:t>1</w:t>
      </w:r>
      <w:r>
        <w:rPr>
          <w:rFonts w:hint="eastAsia" w:ascii="宋体" w:hAnsi="宋体" w:cs="宋体"/>
          <w:b/>
          <w:color w:val="auto"/>
          <w:szCs w:val="21"/>
          <w:highlight w:val="none"/>
        </w:rPr>
        <w:t>2</w:t>
      </w:r>
      <w:r>
        <w:rPr>
          <w:rFonts w:hint="eastAsia" w:ascii="宋体" w:hAnsi="宋体" w:cs="宋体"/>
          <w:b/>
          <w:color w:val="auto"/>
          <w:szCs w:val="21"/>
          <w:highlight w:val="none"/>
          <w:lang w:val="zh-CN"/>
        </w:rPr>
        <w:t>、评定成交方法和标准</w:t>
      </w:r>
    </w:p>
    <w:p>
      <w:pPr>
        <w:autoSpaceDE w:val="0"/>
        <w:autoSpaceDN w:val="0"/>
        <w:adjustRightInd w:val="0"/>
        <w:snapToGrid w:val="0"/>
        <w:spacing w:line="259" w:lineRule="auto"/>
        <w:ind w:firstLine="420"/>
        <w:rPr>
          <w:rFonts w:ascii="宋体" w:hAnsi="宋体" w:cs="宋体"/>
          <w:color w:val="auto"/>
          <w:kern w:val="0"/>
          <w:szCs w:val="21"/>
          <w:highlight w:val="none"/>
          <w:lang w:val="zh-CN"/>
        </w:rPr>
      </w:pPr>
      <w:r>
        <w:rPr>
          <w:rFonts w:hint="eastAsia" w:ascii="宋体" w:hAnsi="宋体" w:cs="宋体"/>
          <w:color w:val="auto"/>
          <w:szCs w:val="21"/>
          <w:highlight w:val="none"/>
          <w:lang w:val="zh-CN"/>
        </w:rPr>
        <w:t>1</w:t>
      </w:r>
      <w:r>
        <w:rPr>
          <w:rFonts w:hint="eastAsia" w:ascii="宋体" w:hAnsi="宋体" w:cs="宋体"/>
          <w:color w:val="auto"/>
          <w:szCs w:val="21"/>
          <w:highlight w:val="none"/>
        </w:rPr>
        <w:t>2</w:t>
      </w:r>
      <w:r>
        <w:rPr>
          <w:rFonts w:hint="eastAsia" w:ascii="宋体" w:hAnsi="宋体" w:cs="宋体"/>
          <w:color w:val="auto"/>
          <w:szCs w:val="21"/>
          <w:highlight w:val="none"/>
          <w:lang w:val="zh-CN"/>
        </w:rPr>
        <w:t>.1</w:t>
      </w:r>
      <w:r>
        <w:rPr>
          <w:rFonts w:hint="eastAsia" w:ascii="宋体" w:hAnsi="宋体" w:cs="宋体"/>
          <w:color w:val="auto"/>
          <w:kern w:val="0"/>
          <w:szCs w:val="21"/>
          <w:highlight w:val="none"/>
          <w:lang w:val="zh-CN"/>
        </w:rPr>
        <w:t>采用综合评分法。即在最大限度地满足竞争性磋商文件实质性要求前提下，按照磋商文件中规定的各项因素进行综合评审后，以评审总得分排名第一的供应商作为成交候选供应商或者成交供应商的评审方法。</w:t>
      </w:r>
    </w:p>
    <w:p>
      <w:pPr>
        <w:autoSpaceDE w:val="0"/>
        <w:autoSpaceDN w:val="0"/>
        <w:adjustRightInd w:val="0"/>
        <w:ind w:firstLine="420"/>
        <w:rPr>
          <w:rFonts w:ascii="宋体" w:hAnsi="宋体" w:cs="宋体"/>
          <w:color w:val="auto"/>
          <w:kern w:val="0"/>
          <w:szCs w:val="21"/>
          <w:highlight w:val="none"/>
          <w:lang w:val="zh-CN"/>
        </w:rPr>
      </w:pPr>
      <w:r>
        <w:rPr>
          <w:rFonts w:hint="eastAsia" w:ascii="宋体" w:hAnsi="宋体" w:cs="宋体"/>
          <w:color w:val="auto"/>
          <w:kern w:val="0"/>
          <w:szCs w:val="21"/>
          <w:highlight w:val="none"/>
          <w:lang w:val="zh-CN"/>
        </w:rPr>
        <w:t>1</w:t>
      </w:r>
      <w:r>
        <w:rPr>
          <w:rFonts w:hint="eastAsia" w:ascii="宋体" w:hAnsi="宋体" w:cs="宋体"/>
          <w:color w:val="auto"/>
          <w:kern w:val="0"/>
          <w:szCs w:val="21"/>
          <w:highlight w:val="none"/>
        </w:rPr>
        <w:t>2</w:t>
      </w:r>
      <w:r>
        <w:rPr>
          <w:rFonts w:hint="eastAsia" w:ascii="宋体" w:hAnsi="宋体" w:cs="宋体"/>
          <w:color w:val="auto"/>
          <w:kern w:val="0"/>
          <w:szCs w:val="21"/>
          <w:highlight w:val="none"/>
          <w:lang w:val="zh-CN"/>
        </w:rPr>
        <w:t>.2 综合评审的主要因素是：详见文件第三章。</w:t>
      </w:r>
    </w:p>
    <w:p>
      <w:pPr>
        <w:autoSpaceDE w:val="0"/>
        <w:autoSpaceDN w:val="0"/>
        <w:adjustRightInd w:val="0"/>
        <w:snapToGrid w:val="0"/>
        <w:spacing w:line="259" w:lineRule="auto"/>
        <w:ind w:firstLine="420"/>
        <w:rPr>
          <w:rFonts w:ascii="宋体" w:hAnsi="宋体" w:cs="宋体"/>
          <w:color w:val="auto"/>
          <w:szCs w:val="21"/>
          <w:highlight w:val="none"/>
          <w:lang w:val="zh-CN"/>
        </w:rPr>
      </w:pPr>
      <w:r>
        <w:rPr>
          <w:rFonts w:hint="eastAsia" w:ascii="宋体" w:hAnsi="宋体" w:cs="宋体"/>
          <w:bCs/>
          <w:color w:val="auto"/>
          <w:kern w:val="0"/>
          <w:szCs w:val="21"/>
          <w:highlight w:val="none"/>
          <w:lang w:val="zh-CN"/>
        </w:rPr>
        <w:t>1</w:t>
      </w:r>
      <w:r>
        <w:rPr>
          <w:rFonts w:hint="eastAsia" w:ascii="宋体" w:hAnsi="宋体" w:cs="宋体"/>
          <w:bCs/>
          <w:color w:val="auto"/>
          <w:kern w:val="0"/>
          <w:szCs w:val="21"/>
          <w:highlight w:val="none"/>
        </w:rPr>
        <w:t>2</w:t>
      </w:r>
      <w:r>
        <w:rPr>
          <w:rFonts w:hint="eastAsia" w:ascii="宋体" w:hAnsi="宋体" w:cs="宋体"/>
          <w:bCs/>
          <w:color w:val="auto"/>
          <w:kern w:val="0"/>
          <w:szCs w:val="21"/>
          <w:highlight w:val="none"/>
          <w:lang w:val="zh-CN"/>
        </w:rPr>
        <w:t>.3</w:t>
      </w:r>
      <w:r>
        <w:rPr>
          <w:rFonts w:hint="eastAsia" w:ascii="宋体" w:hAnsi="宋体" w:cs="宋体"/>
          <w:b/>
          <w:color w:val="auto"/>
          <w:szCs w:val="21"/>
          <w:highlight w:val="none"/>
        </w:rPr>
        <w:t>评审标准详见文件第三章。</w:t>
      </w:r>
    </w:p>
    <w:p>
      <w:pPr>
        <w:autoSpaceDE w:val="0"/>
        <w:autoSpaceDN w:val="0"/>
        <w:adjustRightInd w:val="0"/>
        <w:snapToGrid w:val="0"/>
        <w:spacing w:line="259" w:lineRule="auto"/>
        <w:ind w:firstLine="420"/>
        <w:rPr>
          <w:rFonts w:ascii="宋体" w:hAnsi="宋体" w:cs="宋体"/>
          <w:b/>
          <w:bCs/>
          <w:color w:val="auto"/>
          <w:szCs w:val="21"/>
          <w:highlight w:val="none"/>
          <w:lang w:val="zh-CN"/>
        </w:rPr>
      </w:pPr>
      <w:r>
        <w:rPr>
          <w:rFonts w:hint="eastAsia" w:ascii="宋体" w:hAnsi="宋体" w:cs="宋体"/>
          <w:b/>
          <w:bCs/>
          <w:color w:val="auto"/>
          <w:szCs w:val="21"/>
          <w:highlight w:val="none"/>
          <w:lang w:val="zh-CN"/>
        </w:rPr>
        <w:t>1</w:t>
      </w:r>
      <w:r>
        <w:rPr>
          <w:rFonts w:hint="eastAsia" w:ascii="宋体" w:hAnsi="宋体" w:cs="宋体"/>
          <w:b/>
          <w:bCs/>
          <w:color w:val="auto"/>
          <w:szCs w:val="21"/>
          <w:highlight w:val="none"/>
        </w:rPr>
        <w:t>3</w:t>
      </w:r>
      <w:r>
        <w:rPr>
          <w:rFonts w:hint="eastAsia" w:ascii="宋体" w:hAnsi="宋体" w:cs="宋体"/>
          <w:b/>
          <w:bCs/>
          <w:color w:val="auto"/>
          <w:szCs w:val="21"/>
          <w:highlight w:val="none"/>
          <w:lang w:val="zh-CN"/>
        </w:rPr>
        <w:t>、确定成交供应商</w:t>
      </w:r>
    </w:p>
    <w:p>
      <w:pPr>
        <w:adjustRightInd w:val="0"/>
        <w:snapToGrid w:val="0"/>
        <w:spacing w:line="259" w:lineRule="auto"/>
        <w:ind w:firstLine="420" w:firstLineChars="200"/>
        <w:rPr>
          <w:rFonts w:ascii="宋体" w:hAnsi="宋体" w:cs="宋体"/>
          <w:color w:val="auto"/>
          <w:szCs w:val="21"/>
          <w:highlight w:val="none"/>
          <w:lang w:val="zh-CN"/>
        </w:rPr>
      </w:pPr>
      <w:r>
        <w:rPr>
          <w:rFonts w:hint="eastAsia" w:ascii="宋体" w:hAnsi="宋体" w:cs="宋体"/>
          <w:color w:val="auto"/>
          <w:szCs w:val="21"/>
          <w:highlight w:val="none"/>
          <w:lang w:val="zh-CN"/>
        </w:rPr>
        <w:t>1</w:t>
      </w:r>
      <w:r>
        <w:rPr>
          <w:rFonts w:hint="eastAsia" w:ascii="宋体" w:hAnsi="宋体" w:cs="宋体"/>
          <w:color w:val="auto"/>
          <w:szCs w:val="21"/>
          <w:highlight w:val="none"/>
        </w:rPr>
        <w:t>3</w:t>
      </w:r>
      <w:r>
        <w:rPr>
          <w:rFonts w:hint="eastAsia" w:ascii="宋体" w:hAnsi="宋体" w:cs="宋体"/>
          <w:color w:val="auto"/>
          <w:szCs w:val="21"/>
          <w:highlight w:val="none"/>
          <w:lang w:val="zh-CN"/>
        </w:rPr>
        <w:t>.1</w:t>
      </w:r>
      <w:r>
        <w:rPr>
          <w:rFonts w:hint="eastAsia" w:ascii="宋体" w:hAnsi="宋体" w:cs="宋体"/>
          <w:color w:val="auto"/>
          <w:highlight w:val="none"/>
          <w:lang w:val="zh-CN"/>
        </w:rPr>
        <w:t>在综合比较与评价后</w:t>
      </w:r>
      <w:r>
        <w:rPr>
          <w:rFonts w:hint="eastAsia" w:ascii="宋体" w:hAnsi="宋体" w:cs="宋体"/>
          <w:color w:val="auto"/>
          <w:szCs w:val="21"/>
          <w:highlight w:val="none"/>
          <w:lang w:val="zh-CN"/>
        </w:rPr>
        <w:t>按照得分高低顺序对供应商进行排列。</w:t>
      </w:r>
      <w:r>
        <w:rPr>
          <w:rFonts w:hint="eastAsia" w:ascii="宋体" w:hAnsi="宋体" w:cs="宋体"/>
          <w:color w:val="auto"/>
          <w:szCs w:val="21"/>
          <w:highlight w:val="none"/>
        </w:rPr>
        <w:t>得分相同的，按报价由低到高顺序排列。得分且报价相同的，按技术指标优劣顺序排列。</w:t>
      </w:r>
      <w:r>
        <w:rPr>
          <w:rFonts w:hint="eastAsia" w:ascii="宋体" w:hAnsi="宋体" w:cs="宋体"/>
          <w:color w:val="auto"/>
          <w:szCs w:val="21"/>
          <w:highlight w:val="none"/>
          <w:lang w:val="zh-CN"/>
        </w:rPr>
        <w:t>磋商小组将综合排名第一的供应商确定为成交供应商。</w:t>
      </w:r>
    </w:p>
    <w:p>
      <w:pPr>
        <w:autoSpaceDE w:val="0"/>
        <w:autoSpaceDN w:val="0"/>
        <w:adjustRightInd w:val="0"/>
        <w:ind w:firstLine="420"/>
        <w:rPr>
          <w:rFonts w:ascii="宋体" w:hAnsi="宋体" w:cs="宋体"/>
          <w:color w:val="auto"/>
          <w:szCs w:val="21"/>
          <w:highlight w:val="none"/>
          <w:lang w:val="zh-CN"/>
        </w:rPr>
      </w:pPr>
      <w:r>
        <w:rPr>
          <w:rFonts w:hint="eastAsia" w:ascii="宋体" w:hAnsi="宋体" w:cs="宋体"/>
          <w:color w:val="auto"/>
          <w:szCs w:val="21"/>
          <w:highlight w:val="none"/>
          <w:lang w:val="zh-CN"/>
        </w:rPr>
        <w:t>1</w:t>
      </w:r>
      <w:r>
        <w:rPr>
          <w:rFonts w:hint="eastAsia" w:ascii="宋体" w:hAnsi="宋体" w:cs="宋体"/>
          <w:color w:val="auto"/>
          <w:szCs w:val="21"/>
          <w:highlight w:val="none"/>
        </w:rPr>
        <w:t>3</w:t>
      </w:r>
      <w:r>
        <w:rPr>
          <w:rFonts w:hint="eastAsia" w:ascii="宋体" w:hAnsi="宋体" w:cs="宋体"/>
          <w:color w:val="auto"/>
          <w:szCs w:val="21"/>
          <w:highlight w:val="none"/>
          <w:lang w:val="zh-CN"/>
        </w:rPr>
        <w:t>.2 成交供应商确定后，将</w:t>
      </w:r>
      <w:r>
        <w:rPr>
          <w:rFonts w:hint="eastAsia" w:ascii="宋体" w:hAnsi="宋体" w:cs="宋体"/>
          <w:color w:val="auto"/>
          <w:highlight w:val="none"/>
        </w:rPr>
        <w:t>在财政部门指定的政府采购信息发布媒体上公告</w:t>
      </w:r>
      <w:r>
        <w:rPr>
          <w:rFonts w:hint="eastAsia" w:ascii="宋体" w:hAnsi="宋体" w:cs="宋体"/>
          <w:color w:val="auto"/>
          <w:szCs w:val="21"/>
          <w:highlight w:val="none"/>
          <w:lang w:val="zh-CN"/>
        </w:rPr>
        <w:t>，成交供应商及时到</w:t>
      </w:r>
      <w:r>
        <w:rPr>
          <w:rFonts w:hint="eastAsia" w:ascii="宋体" w:hAnsi="宋体" w:cs="宋体"/>
          <w:color w:val="auto"/>
          <w:highlight w:val="none"/>
        </w:rPr>
        <w:t>招标代理机构领取《中标通知书》</w:t>
      </w:r>
      <w:r>
        <w:rPr>
          <w:rFonts w:hint="eastAsia" w:ascii="宋体" w:hAnsi="宋体" w:cs="宋体"/>
          <w:color w:val="auto"/>
          <w:szCs w:val="21"/>
          <w:highlight w:val="none"/>
          <w:lang w:val="zh-CN"/>
        </w:rPr>
        <w:t>。</w:t>
      </w:r>
    </w:p>
    <w:p>
      <w:pPr>
        <w:adjustRightInd w:val="0"/>
        <w:snapToGrid w:val="0"/>
        <w:spacing w:line="259" w:lineRule="auto"/>
        <w:ind w:firstLine="420" w:firstLineChars="200"/>
        <w:rPr>
          <w:rFonts w:ascii="宋体" w:hAnsi="宋体" w:cs="宋体"/>
          <w:color w:val="auto"/>
          <w:szCs w:val="21"/>
          <w:highlight w:val="none"/>
          <w:lang w:val="zh-CN"/>
        </w:rPr>
      </w:pPr>
      <w:r>
        <w:rPr>
          <w:rFonts w:hint="eastAsia" w:ascii="宋体" w:hAnsi="宋体" w:cs="宋体"/>
          <w:color w:val="auto"/>
          <w:szCs w:val="21"/>
          <w:highlight w:val="none"/>
          <w:lang w:val="zh-CN"/>
        </w:rPr>
        <w:t>1</w:t>
      </w:r>
      <w:r>
        <w:rPr>
          <w:rFonts w:hint="eastAsia" w:ascii="宋体" w:hAnsi="宋体" w:cs="宋体"/>
          <w:color w:val="auto"/>
          <w:szCs w:val="21"/>
          <w:highlight w:val="none"/>
        </w:rPr>
        <w:t>3</w:t>
      </w:r>
      <w:r>
        <w:rPr>
          <w:rFonts w:hint="eastAsia" w:ascii="宋体" w:hAnsi="宋体" w:cs="宋体"/>
          <w:color w:val="auto"/>
          <w:szCs w:val="21"/>
          <w:highlight w:val="none"/>
          <w:lang w:val="zh-CN"/>
        </w:rPr>
        <w:t>.3 成交通知书对采购人和成交供应商具有同等法律效力。</w:t>
      </w:r>
    </w:p>
    <w:p>
      <w:pPr>
        <w:tabs>
          <w:tab w:val="left" w:pos="1260"/>
        </w:tabs>
        <w:adjustRightInd w:val="0"/>
        <w:snapToGrid w:val="0"/>
        <w:spacing w:line="259"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13.4代理机构对未成交的供应商不作未成交原因的解释。</w:t>
      </w:r>
    </w:p>
    <w:p>
      <w:pPr>
        <w:autoSpaceDE w:val="0"/>
        <w:autoSpaceDN w:val="0"/>
        <w:adjustRightInd w:val="0"/>
        <w:snapToGrid w:val="0"/>
        <w:spacing w:line="259" w:lineRule="auto"/>
        <w:ind w:firstLine="420"/>
        <w:rPr>
          <w:rFonts w:ascii="宋体" w:hAnsi="宋体" w:cs="宋体"/>
          <w:b/>
          <w:color w:val="auto"/>
          <w:szCs w:val="21"/>
          <w:highlight w:val="none"/>
        </w:rPr>
      </w:pPr>
      <w:r>
        <w:rPr>
          <w:rFonts w:hint="eastAsia" w:ascii="宋体" w:hAnsi="宋体" w:cs="宋体"/>
          <w:color w:val="auto"/>
          <w:szCs w:val="21"/>
          <w:highlight w:val="none"/>
        </w:rPr>
        <w:t>13.5 所有响应文件都将作为档案保存，不论成交与否，代理机构均不退回。</w:t>
      </w:r>
    </w:p>
    <w:p>
      <w:pPr>
        <w:autoSpaceDE w:val="0"/>
        <w:autoSpaceDN w:val="0"/>
        <w:adjustRightInd w:val="0"/>
        <w:snapToGrid w:val="0"/>
        <w:spacing w:line="259" w:lineRule="auto"/>
        <w:ind w:firstLine="413" w:firstLineChars="196"/>
        <w:rPr>
          <w:rFonts w:ascii="宋体" w:hAnsi="宋体" w:cs="宋体"/>
          <w:b/>
          <w:color w:val="auto"/>
          <w:szCs w:val="21"/>
          <w:highlight w:val="none"/>
        </w:rPr>
      </w:pPr>
      <w:r>
        <w:rPr>
          <w:rFonts w:hint="eastAsia" w:ascii="宋体" w:hAnsi="宋体" w:cs="宋体"/>
          <w:b/>
          <w:color w:val="auto"/>
          <w:szCs w:val="21"/>
          <w:highlight w:val="none"/>
          <w:lang w:val="zh-CN"/>
        </w:rPr>
        <w:t>1</w:t>
      </w:r>
      <w:r>
        <w:rPr>
          <w:rFonts w:hint="eastAsia" w:ascii="宋体" w:hAnsi="宋体" w:cs="宋体"/>
          <w:b/>
          <w:color w:val="auto"/>
          <w:szCs w:val="21"/>
          <w:highlight w:val="none"/>
        </w:rPr>
        <w:t>4</w:t>
      </w:r>
      <w:r>
        <w:rPr>
          <w:rFonts w:hint="eastAsia" w:ascii="宋体" w:hAnsi="宋体" w:cs="宋体"/>
          <w:b/>
          <w:bCs/>
          <w:color w:val="auto"/>
          <w:szCs w:val="21"/>
          <w:highlight w:val="none"/>
          <w:lang w:val="zh-CN"/>
        </w:rPr>
        <w:t>、</w:t>
      </w:r>
      <w:r>
        <w:rPr>
          <w:rFonts w:hint="eastAsia" w:ascii="宋体" w:hAnsi="宋体" w:cs="宋体"/>
          <w:b/>
          <w:color w:val="auto"/>
          <w:szCs w:val="21"/>
          <w:highlight w:val="none"/>
        </w:rPr>
        <w:t>编写评审报告</w:t>
      </w:r>
    </w:p>
    <w:p>
      <w:pPr>
        <w:autoSpaceDE w:val="0"/>
        <w:autoSpaceDN w:val="0"/>
        <w:adjustRightInd w:val="0"/>
        <w:snapToGrid w:val="0"/>
        <w:spacing w:line="259" w:lineRule="auto"/>
        <w:ind w:firstLine="420"/>
        <w:rPr>
          <w:rFonts w:ascii="宋体" w:hAnsi="宋体" w:cs="宋体"/>
          <w:color w:val="auto"/>
          <w:szCs w:val="21"/>
          <w:highlight w:val="none"/>
        </w:rPr>
      </w:pPr>
      <w:r>
        <w:rPr>
          <w:rFonts w:hint="eastAsia" w:ascii="宋体" w:hAnsi="宋体" w:cs="宋体"/>
          <w:color w:val="auto"/>
          <w:szCs w:val="21"/>
          <w:highlight w:val="none"/>
        </w:rPr>
        <w:t>14.1 磋商小组根据磋商过程和结果编写评审报告。</w:t>
      </w:r>
    </w:p>
    <w:p>
      <w:pPr>
        <w:autoSpaceDE w:val="0"/>
        <w:autoSpaceDN w:val="0"/>
        <w:adjustRightInd w:val="0"/>
        <w:snapToGrid w:val="0"/>
        <w:spacing w:line="259" w:lineRule="auto"/>
        <w:ind w:firstLine="420"/>
        <w:rPr>
          <w:rFonts w:ascii="宋体" w:hAnsi="宋体" w:cs="宋体"/>
          <w:b/>
          <w:bCs/>
          <w:color w:val="auto"/>
          <w:szCs w:val="21"/>
          <w:highlight w:val="none"/>
          <w:lang w:val="zh-CN"/>
        </w:rPr>
      </w:pPr>
      <w:r>
        <w:rPr>
          <w:rFonts w:hint="eastAsia" w:ascii="宋体" w:hAnsi="宋体" w:cs="宋体"/>
          <w:b/>
          <w:color w:val="auto"/>
          <w:szCs w:val="21"/>
          <w:highlight w:val="none"/>
          <w:lang w:val="zh-CN"/>
        </w:rPr>
        <w:t>1</w:t>
      </w:r>
      <w:r>
        <w:rPr>
          <w:rFonts w:hint="eastAsia" w:ascii="宋体" w:hAnsi="宋体" w:cs="宋体"/>
          <w:b/>
          <w:color w:val="auto"/>
          <w:szCs w:val="21"/>
          <w:highlight w:val="none"/>
        </w:rPr>
        <w:t>5</w:t>
      </w:r>
      <w:r>
        <w:rPr>
          <w:rFonts w:hint="eastAsia" w:ascii="宋体" w:hAnsi="宋体" w:cs="宋体"/>
          <w:b/>
          <w:color w:val="auto"/>
          <w:szCs w:val="21"/>
          <w:highlight w:val="none"/>
          <w:lang w:val="zh-CN"/>
        </w:rPr>
        <w:t>、</w:t>
      </w:r>
      <w:r>
        <w:rPr>
          <w:rFonts w:hint="eastAsia" w:ascii="宋体" w:hAnsi="宋体" w:cs="宋体"/>
          <w:b/>
          <w:bCs/>
          <w:color w:val="auto"/>
          <w:szCs w:val="21"/>
          <w:highlight w:val="none"/>
          <w:lang w:val="zh-CN"/>
        </w:rPr>
        <w:t>签订合同</w:t>
      </w:r>
    </w:p>
    <w:p>
      <w:pPr>
        <w:autoSpaceDE w:val="0"/>
        <w:autoSpaceDN w:val="0"/>
        <w:adjustRightInd w:val="0"/>
        <w:snapToGrid w:val="0"/>
        <w:spacing w:line="259" w:lineRule="auto"/>
        <w:ind w:firstLine="420"/>
        <w:rPr>
          <w:rFonts w:ascii="宋体" w:hAnsi="宋体" w:cs="宋体"/>
          <w:color w:val="auto"/>
          <w:szCs w:val="21"/>
          <w:highlight w:val="none"/>
          <w:lang w:val="zh-CN"/>
        </w:rPr>
      </w:pPr>
      <w:r>
        <w:rPr>
          <w:rFonts w:hint="eastAsia" w:ascii="宋体" w:hAnsi="宋体" w:cs="宋体"/>
          <w:color w:val="auto"/>
          <w:szCs w:val="21"/>
          <w:highlight w:val="none"/>
        </w:rPr>
        <w:t>15</w:t>
      </w:r>
      <w:r>
        <w:rPr>
          <w:rFonts w:hint="eastAsia" w:ascii="宋体" w:hAnsi="宋体" w:cs="宋体"/>
          <w:color w:val="auto"/>
          <w:szCs w:val="21"/>
          <w:highlight w:val="none"/>
          <w:lang w:val="zh-CN"/>
        </w:rPr>
        <w:t>.</w:t>
      </w:r>
      <w:r>
        <w:rPr>
          <w:rFonts w:hint="eastAsia" w:ascii="宋体" w:hAnsi="宋体" w:cs="宋体"/>
          <w:color w:val="auto"/>
          <w:szCs w:val="21"/>
          <w:highlight w:val="none"/>
        </w:rPr>
        <w:t>1 成交供应商应当</w:t>
      </w:r>
      <w:r>
        <w:rPr>
          <w:rFonts w:hint="eastAsia" w:ascii="宋体" w:hAnsi="宋体" w:cs="宋体"/>
          <w:color w:val="auto"/>
          <w:szCs w:val="21"/>
          <w:highlight w:val="none"/>
          <w:lang w:val="zh-CN"/>
        </w:rPr>
        <w:t>自成交通知书发出之日起三十日内，</w:t>
      </w:r>
      <w:r>
        <w:rPr>
          <w:rFonts w:hint="eastAsia" w:ascii="宋体" w:hAnsi="宋体" w:cs="宋体"/>
          <w:color w:val="auto"/>
          <w:szCs w:val="21"/>
          <w:highlight w:val="none"/>
        </w:rPr>
        <w:t>与采购人签订政府采购合同，所签订的合同不得对磋商文件和响应文件作实质性修改。</w:t>
      </w:r>
    </w:p>
    <w:p>
      <w:pPr>
        <w:autoSpaceDE w:val="0"/>
        <w:autoSpaceDN w:val="0"/>
        <w:adjustRightInd w:val="0"/>
        <w:snapToGrid w:val="0"/>
        <w:spacing w:line="259" w:lineRule="auto"/>
        <w:ind w:firstLine="420"/>
        <w:rPr>
          <w:rFonts w:ascii="宋体" w:hAnsi="宋体" w:cs="宋体"/>
          <w:color w:val="auto"/>
          <w:szCs w:val="21"/>
          <w:highlight w:val="none"/>
        </w:rPr>
      </w:pPr>
      <w:r>
        <w:rPr>
          <w:rFonts w:hint="eastAsia" w:ascii="宋体" w:hAnsi="宋体" w:cs="宋体"/>
          <w:color w:val="auto"/>
          <w:szCs w:val="21"/>
          <w:highlight w:val="none"/>
        </w:rPr>
        <w:t>15</w:t>
      </w:r>
      <w:r>
        <w:rPr>
          <w:rFonts w:hint="eastAsia" w:ascii="宋体" w:hAnsi="宋体" w:cs="宋体"/>
          <w:color w:val="auto"/>
          <w:szCs w:val="21"/>
          <w:highlight w:val="none"/>
          <w:lang w:val="zh-CN"/>
        </w:rPr>
        <w:t xml:space="preserve">.2 </w:t>
      </w:r>
      <w:r>
        <w:rPr>
          <w:rFonts w:hint="eastAsia" w:ascii="宋体" w:hAnsi="宋体" w:cs="宋体"/>
          <w:color w:val="auto"/>
          <w:szCs w:val="21"/>
          <w:highlight w:val="none"/>
        </w:rPr>
        <w:t>采购人不得向成交供应商提出任何不合理的要求作为签订合同的条件，不得与成交供应商私下订立背离合同实质性内容的协议。</w:t>
      </w:r>
    </w:p>
    <w:p>
      <w:pPr>
        <w:adjustRightInd w:val="0"/>
        <w:snapToGrid w:val="0"/>
        <w:spacing w:line="259" w:lineRule="auto"/>
        <w:ind w:firstLine="420" w:firstLineChars="200"/>
        <w:rPr>
          <w:rFonts w:ascii="宋体" w:hAnsi="宋体" w:cs="宋体"/>
          <w:color w:val="auto"/>
          <w:szCs w:val="21"/>
          <w:highlight w:val="none"/>
          <w:lang w:val="zh-CN"/>
        </w:rPr>
      </w:pPr>
      <w:r>
        <w:rPr>
          <w:rFonts w:hint="eastAsia" w:ascii="宋体" w:hAnsi="宋体" w:cs="宋体"/>
          <w:color w:val="auto"/>
          <w:szCs w:val="21"/>
          <w:highlight w:val="none"/>
          <w:lang w:val="zh-CN"/>
        </w:rPr>
        <w:t>1</w:t>
      </w:r>
      <w:r>
        <w:rPr>
          <w:rFonts w:hint="eastAsia" w:ascii="宋体" w:hAnsi="宋体" w:cs="宋体"/>
          <w:color w:val="auto"/>
          <w:szCs w:val="21"/>
          <w:highlight w:val="none"/>
        </w:rPr>
        <w:t>5</w:t>
      </w:r>
      <w:r>
        <w:rPr>
          <w:rFonts w:hint="eastAsia" w:ascii="宋体" w:hAnsi="宋体" w:cs="宋体"/>
          <w:color w:val="auto"/>
          <w:szCs w:val="21"/>
          <w:highlight w:val="none"/>
          <w:lang w:val="zh-CN"/>
        </w:rPr>
        <w:t>.3</w:t>
      </w:r>
      <w:r>
        <w:rPr>
          <w:rFonts w:hint="eastAsia" w:ascii="宋体" w:hAnsi="宋体" w:cs="宋体"/>
          <w:color w:val="auto"/>
          <w:szCs w:val="21"/>
          <w:highlight w:val="none"/>
        </w:rPr>
        <w:t xml:space="preserve"> 除不可抗力等因素外，</w:t>
      </w:r>
      <w:r>
        <w:rPr>
          <w:rFonts w:hint="eastAsia" w:ascii="宋体" w:hAnsi="宋体" w:cs="宋体"/>
          <w:color w:val="auto"/>
          <w:szCs w:val="21"/>
          <w:highlight w:val="none"/>
          <w:lang w:val="zh-CN"/>
        </w:rPr>
        <w:t>成交通知书发出后，采购人改变成交结果，或者成交供应商拒绝签订政府采购合同的，应当承担相应的法律责任。</w:t>
      </w:r>
    </w:p>
    <w:p>
      <w:pPr>
        <w:autoSpaceDE w:val="0"/>
        <w:autoSpaceDN w:val="0"/>
        <w:adjustRightInd w:val="0"/>
        <w:snapToGrid w:val="0"/>
        <w:spacing w:line="259" w:lineRule="auto"/>
        <w:ind w:firstLine="420"/>
        <w:rPr>
          <w:rFonts w:ascii="宋体" w:hAnsi="宋体" w:cs="宋体"/>
          <w:b/>
          <w:color w:val="auto"/>
          <w:szCs w:val="21"/>
          <w:highlight w:val="none"/>
        </w:rPr>
      </w:pPr>
      <w:r>
        <w:rPr>
          <w:rFonts w:hint="eastAsia" w:ascii="宋体" w:hAnsi="宋体" w:cs="宋体"/>
          <w:color w:val="auto"/>
          <w:szCs w:val="21"/>
          <w:highlight w:val="none"/>
          <w:lang w:val="zh-CN"/>
        </w:rPr>
        <w:t>1</w:t>
      </w:r>
      <w:r>
        <w:rPr>
          <w:rFonts w:hint="eastAsia" w:ascii="宋体" w:hAnsi="宋体" w:cs="宋体"/>
          <w:color w:val="auto"/>
          <w:szCs w:val="21"/>
          <w:highlight w:val="none"/>
        </w:rPr>
        <w:t>5</w:t>
      </w:r>
      <w:r>
        <w:rPr>
          <w:rFonts w:hint="eastAsia" w:ascii="宋体" w:hAnsi="宋体" w:cs="宋体"/>
          <w:color w:val="auto"/>
          <w:szCs w:val="21"/>
          <w:highlight w:val="none"/>
          <w:lang w:val="zh-CN"/>
        </w:rPr>
        <w:t xml:space="preserve">.4 </w:t>
      </w:r>
      <w:r>
        <w:rPr>
          <w:rFonts w:hint="eastAsia" w:ascii="宋体" w:hAnsi="宋体" w:cs="宋体"/>
          <w:b/>
          <w:color w:val="auto"/>
          <w:szCs w:val="21"/>
          <w:highlight w:val="none"/>
        </w:rPr>
        <w:t>成交供应商除发生法律规定的不能预见、不能避免并不能克服的客观情况外不得放弃或拒绝签订合同的。放弃或拒绝签订合同的，财政部门视情将其列入不良行为名单，在一至三年内不得参加中国药科大学政府采购。</w:t>
      </w:r>
    </w:p>
    <w:p>
      <w:pPr>
        <w:adjustRightInd w:val="0"/>
        <w:snapToGrid w:val="0"/>
        <w:spacing w:line="259" w:lineRule="auto"/>
        <w:ind w:firstLine="420" w:firstLineChars="200"/>
        <w:rPr>
          <w:rFonts w:ascii="宋体" w:hAnsi="宋体" w:cs="宋体"/>
          <w:color w:val="auto"/>
          <w:szCs w:val="21"/>
          <w:highlight w:val="none"/>
          <w:lang w:val="zh-CN"/>
        </w:rPr>
      </w:pPr>
      <w:r>
        <w:rPr>
          <w:rFonts w:hint="eastAsia" w:ascii="宋体" w:hAnsi="宋体" w:cs="宋体"/>
          <w:color w:val="auto"/>
          <w:szCs w:val="21"/>
          <w:highlight w:val="none"/>
          <w:lang w:val="zh-CN"/>
        </w:rPr>
        <w:t>1</w:t>
      </w:r>
      <w:r>
        <w:rPr>
          <w:rFonts w:hint="eastAsia" w:ascii="宋体" w:hAnsi="宋体" w:cs="宋体"/>
          <w:color w:val="auto"/>
          <w:szCs w:val="21"/>
          <w:highlight w:val="none"/>
        </w:rPr>
        <w:t>5</w:t>
      </w:r>
      <w:r>
        <w:rPr>
          <w:rFonts w:hint="eastAsia" w:ascii="宋体" w:hAnsi="宋体" w:cs="宋体"/>
          <w:color w:val="auto"/>
          <w:szCs w:val="21"/>
          <w:highlight w:val="none"/>
          <w:lang w:val="zh-CN"/>
        </w:rPr>
        <w:t>.5成交供应商拒绝签订政府采购合同的，</w:t>
      </w:r>
      <w:r>
        <w:rPr>
          <w:rFonts w:hint="eastAsia" w:ascii="宋体" w:hAnsi="宋体" w:cs="宋体"/>
          <w:color w:val="auto"/>
          <w:highlight w:val="none"/>
        </w:rPr>
        <w:t>或因不可抗力或者自身原因不能履行政府采购合同的，</w:t>
      </w:r>
      <w:r>
        <w:rPr>
          <w:rFonts w:hint="eastAsia" w:ascii="宋体" w:hAnsi="宋体" w:cs="宋体"/>
          <w:color w:val="auto"/>
          <w:szCs w:val="21"/>
          <w:highlight w:val="none"/>
          <w:lang w:val="zh-CN"/>
        </w:rPr>
        <w:t>采购人可以视情与排位在成交供应商之后第一位的成交候选供应商签订政府采购合同，也可以重新开展采购活动。</w:t>
      </w:r>
    </w:p>
    <w:p>
      <w:pPr>
        <w:autoSpaceDE w:val="0"/>
        <w:autoSpaceDN w:val="0"/>
        <w:adjustRightInd w:val="0"/>
        <w:snapToGrid w:val="0"/>
        <w:spacing w:line="259" w:lineRule="auto"/>
        <w:ind w:firstLine="420"/>
        <w:rPr>
          <w:rFonts w:ascii="宋体" w:hAnsi="宋体" w:cs="宋体"/>
          <w:color w:val="auto"/>
          <w:szCs w:val="21"/>
          <w:highlight w:val="none"/>
          <w:lang w:val="zh-CN"/>
        </w:rPr>
      </w:pPr>
      <w:r>
        <w:rPr>
          <w:rFonts w:hint="eastAsia" w:ascii="宋体" w:hAnsi="宋体" w:cs="宋体"/>
          <w:color w:val="auto"/>
          <w:szCs w:val="21"/>
          <w:highlight w:val="none"/>
          <w:lang w:val="zh-CN"/>
        </w:rPr>
        <w:t>1</w:t>
      </w:r>
      <w:r>
        <w:rPr>
          <w:rFonts w:hint="eastAsia" w:ascii="宋体" w:hAnsi="宋体" w:cs="宋体"/>
          <w:color w:val="auto"/>
          <w:szCs w:val="21"/>
          <w:highlight w:val="none"/>
        </w:rPr>
        <w:t>5</w:t>
      </w:r>
      <w:r>
        <w:rPr>
          <w:rFonts w:hint="eastAsia" w:ascii="宋体" w:hAnsi="宋体" w:cs="宋体"/>
          <w:color w:val="auto"/>
          <w:szCs w:val="21"/>
          <w:highlight w:val="none"/>
          <w:lang w:val="zh-CN"/>
        </w:rPr>
        <w:t>.6 政府采购合同履行中，采购人需追加与合同标的相同的服务的，在不改变合同其他条款的前提下，可以与供应商协商签订补充合同，但所有补充合同的采购金额不得超过原合同采购金额的百分之十。</w:t>
      </w:r>
    </w:p>
    <w:p>
      <w:pPr>
        <w:autoSpaceDE w:val="0"/>
        <w:autoSpaceDN w:val="0"/>
        <w:adjustRightInd w:val="0"/>
        <w:snapToGrid w:val="0"/>
        <w:spacing w:line="259" w:lineRule="auto"/>
        <w:ind w:firstLine="420"/>
        <w:outlineLvl w:val="0"/>
        <w:rPr>
          <w:rFonts w:ascii="宋体" w:hAnsi="宋体" w:cs="宋体"/>
          <w:b/>
          <w:bCs/>
          <w:color w:val="auto"/>
          <w:szCs w:val="21"/>
          <w:highlight w:val="none"/>
          <w:lang w:val="zh-CN"/>
        </w:rPr>
      </w:pPr>
      <w:r>
        <w:rPr>
          <w:rFonts w:hint="eastAsia" w:ascii="宋体" w:hAnsi="宋体" w:cs="宋体"/>
          <w:b/>
          <w:bCs/>
          <w:color w:val="auto"/>
          <w:szCs w:val="21"/>
          <w:highlight w:val="none"/>
          <w:lang w:val="zh-CN"/>
        </w:rPr>
        <w:t>六、询问、质疑、投诉和诚实信用</w:t>
      </w:r>
    </w:p>
    <w:p>
      <w:pPr>
        <w:autoSpaceDE w:val="0"/>
        <w:autoSpaceDN w:val="0"/>
        <w:adjustRightInd w:val="0"/>
        <w:snapToGrid w:val="0"/>
        <w:spacing w:line="259" w:lineRule="auto"/>
        <w:ind w:firstLine="420"/>
        <w:rPr>
          <w:rFonts w:ascii="宋体" w:hAnsi="宋体" w:cs="宋体"/>
          <w:b/>
          <w:bCs/>
          <w:color w:val="auto"/>
          <w:szCs w:val="21"/>
          <w:highlight w:val="none"/>
          <w:lang w:val="zh-CN"/>
        </w:rPr>
      </w:pPr>
      <w:r>
        <w:rPr>
          <w:rFonts w:hint="eastAsia" w:ascii="宋体" w:hAnsi="宋体" w:cs="宋体"/>
          <w:b/>
          <w:bCs/>
          <w:color w:val="auto"/>
          <w:szCs w:val="21"/>
          <w:highlight w:val="none"/>
          <w:lang w:val="zh-CN"/>
        </w:rPr>
        <w:t>1</w:t>
      </w:r>
      <w:r>
        <w:rPr>
          <w:rFonts w:hint="eastAsia" w:ascii="宋体" w:hAnsi="宋体" w:cs="宋体"/>
          <w:b/>
          <w:bCs/>
          <w:color w:val="auto"/>
          <w:szCs w:val="21"/>
          <w:highlight w:val="none"/>
        </w:rPr>
        <w:t>6</w:t>
      </w:r>
      <w:r>
        <w:rPr>
          <w:rFonts w:hint="eastAsia" w:ascii="宋体" w:hAnsi="宋体" w:cs="宋体"/>
          <w:b/>
          <w:bCs/>
          <w:color w:val="auto"/>
          <w:szCs w:val="21"/>
          <w:highlight w:val="none"/>
          <w:lang w:val="zh-CN"/>
        </w:rPr>
        <w:t>、询问</w:t>
      </w:r>
    </w:p>
    <w:p>
      <w:pPr>
        <w:autoSpaceDE w:val="0"/>
        <w:autoSpaceDN w:val="0"/>
        <w:adjustRightInd w:val="0"/>
        <w:ind w:firstLine="420"/>
        <w:rPr>
          <w:rFonts w:ascii="宋体" w:hAnsi="宋体" w:cs="宋体"/>
          <w:b/>
          <w:color w:val="auto"/>
          <w:szCs w:val="21"/>
          <w:highlight w:val="none"/>
          <w:lang w:val="zh-CN"/>
        </w:rPr>
      </w:pPr>
      <w:r>
        <w:rPr>
          <w:rFonts w:hint="eastAsia" w:ascii="宋体" w:hAnsi="宋体" w:cs="宋体"/>
          <w:color w:val="auto"/>
          <w:szCs w:val="21"/>
          <w:highlight w:val="none"/>
          <w:lang w:val="zh-CN"/>
        </w:rPr>
        <w:t>1</w:t>
      </w:r>
      <w:r>
        <w:rPr>
          <w:rFonts w:hint="eastAsia" w:ascii="宋体" w:hAnsi="宋体" w:cs="宋体"/>
          <w:color w:val="auto"/>
          <w:szCs w:val="21"/>
          <w:highlight w:val="none"/>
        </w:rPr>
        <w:t>6</w:t>
      </w:r>
      <w:r>
        <w:rPr>
          <w:rFonts w:hint="eastAsia" w:ascii="宋体" w:hAnsi="宋体" w:cs="宋体"/>
          <w:color w:val="auto"/>
          <w:szCs w:val="21"/>
          <w:highlight w:val="none"/>
          <w:lang w:val="zh-CN"/>
        </w:rPr>
        <w:t>.1 供应商对采购活动事项有疑问的，可以向代理机构提出询问，代理机构将在两个工作日内作出答复，但答复的内容不涉及商业秘密</w:t>
      </w:r>
      <w:r>
        <w:rPr>
          <w:rFonts w:hint="eastAsia" w:ascii="宋体" w:hAnsi="宋体" w:cs="宋体"/>
          <w:b/>
          <w:color w:val="auto"/>
          <w:szCs w:val="21"/>
          <w:highlight w:val="none"/>
          <w:lang w:val="zh-CN"/>
        </w:rPr>
        <w:t>。</w:t>
      </w:r>
    </w:p>
    <w:p>
      <w:pPr>
        <w:autoSpaceDE w:val="0"/>
        <w:autoSpaceDN w:val="0"/>
        <w:adjustRightInd w:val="0"/>
        <w:ind w:firstLine="420"/>
        <w:rPr>
          <w:rFonts w:ascii="宋体" w:hAnsi="宋体" w:cs="宋体"/>
          <w:b/>
          <w:color w:val="auto"/>
          <w:szCs w:val="21"/>
          <w:highlight w:val="none"/>
          <w:lang w:val="zh-CN"/>
        </w:rPr>
      </w:pPr>
      <w:r>
        <w:rPr>
          <w:rFonts w:hint="eastAsia" w:ascii="宋体" w:hAnsi="宋体" w:cs="宋体"/>
          <w:b/>
          <w:color w:val="auto"/>
          <w:szCs w:val="21"/>
          <w:highlight w:val="none"/>
        </w:rPr>
        <w:t>17</w:t>
      </w:r>
      <w:r>
        <w:rPr>
          <w:rFonts w:hint="eastAsia" w:ascii="宋体" w:hAnsi="宋体" w:cs="宋体"/>
          <w:b/>
          <w:color w:val="auto"/>
          <w:szCs w:val="21"/>
          <w:highlight w:val="none"/>
          <w:lang w:val="zh-CN"/>
        </w:rPr>
        <w:t>、质疑</w:t>
      </w:r>
    </w:p>
    <w:p>
      <w:pPr>
        <w:autoSpaceDE w:val="0"/>
        <w:autoSpaceDN w:val="0"/>
        <w:adjustRightInd w:val="0"/>
        <w:ind w:firstLine="420"/>
        <w:rPr>
          <w:rFonts w:ascii="宋体" w:hAnsi="宋体" w:cs="宋体"/>
          <w:color w:val="auto"/>
          <w:szCs w:val="21"/>
          <w:highlight w:val="none"/>
          <w:lang w:val="zh-CN"/>
        </w:rPr>
      </w:pPr>
      <w:r>
        <w:rPr>
          <w:rFonts w:hint="eastAsia" w:ascii="宋体" w:hAnsi="宋体" w:cs="宋体"/>
          <w:color w:val="auto"/>
          <w:szCs w:val="21"/>
          <w:highlight w:val="none"/>
          <w:lang w:val="zh-CN"/>
        </w:rPr>
        <w:t>1</w:t>
      </w:r>
      <w:r>
        <w:rPr>
          <w:rFonts w:hint="eastAsia" w:ascii="宋体" w:hAnsi="宋体" w:cs="宋体"/>
          <w:color w:val="auto"/>
          <w:szCs w:val="21"/>
          <w:highlight w:val="none"/>
        </w:rPr>
        <w:t>7</w:t>
      </w:r>
      <w:r>
        <w:rPr>
          <w:rFonts w:hint="eastAsia" w:ascii="宋体" w:hAnsi="宋体" w:cs="宋体"/>
          <w:color w:val="auto"/>
          <w:szCs w:val="21"/>
          <w:highlight w:val="none"/>
          <w:lang w:val="zh-CN"/>
        </w:rPr>
        <w:t>.1 供应商认为采购文件、采购过程和成交结果使自己的合法权益受到损害的，可以在知道或者应当知道其权益受到损害之日起七个工作日内，将质疑文件原件送达南京苏宁工程咨询有限公司。</w:t>
      </w:r>
    </w:p>
    <w:p>
      <w:pPr>
        <w:autoSpaceDE w:val="0"/>
        <w:autoSpaceDN w:val="0"/>
        <w:adjustRightInd w:val="0"/>
        <w:ind w:firstLine="420" w:firstLineChars="200"/>
        <w:rPr>
          <w:rFonts w:ascii="宋体" w:hAnsi="宋体" w:cs="宋体"/>
          <w:snapToGrid w:val="0"/>
          <w:color w:val="auto"/>
          <w:sz w:val="24"/>
          <w:highlight w:val="none"/>
        </w:rPr>
      </w:pPr>
      <w:r>
        <w:rPr>
          <w:rFonts w:hint="eastAsia" w:ascii="宋体" w:hAnsi="宋体" w:cs="宋体"/>
          <w:color w:val="auto"/>
          <w:szCs w:val="21"/>
          <w:highlight w:val="none"/>
          <w:lang w:val="zh-CN"/>
        </w:rPr>
        <w:t>1</w:t>
      </w:r>
      <w:r>
        <w:rPr>
          <w:rFonts w:hint="eastAsia" w:ascii="宋体" w:hAnsi="宋体" w:cs="宋体"/>
          <w:color w:val="auto"/>
          <w:szCs w:val="21"/>
          <w:highlight w:val="none"/>
        </w:rPr>
        <w:t>7</w:t>
      </w:r>
      <w:r>
        <w:rPr>
          <w:rFonts w:hint="eastAsia" w:ascii="宋体" w:hAnsi="宋体" w:cs="宋体"/>
          <w:color w:val="auto"/>
          <w:szCs w:val="21"/>
          <w:highlight w:val="none"/>
          <w:lang w:val="zh-CN"/>
        </w:rPr>
        <w:t>.2 质疑文件应包括以下主要内容，并</w:t>
      </w:r>
      <w:r>
        <w:rPr>
          <w:rFonts w:hint="eastAsia" w:ascii="宋体" w:hAnsi="宋体" w:cs="宋体"/>
          <w:color w:val="auto"/>
          <w:szCs w:val="21"/>
          <w:highlight w:val="none"/>
        </w:rPr>
        <w:t>按照“谁主张、谁举证”的原则，附上相关证明材料。否则，代理机构不予受理：</w:t>
      </w:r>
    </w:p>
    <w:p>
      <w:pPr>
        <w:autoSpaceDE w:val="0"/>
        <w:autoSpaceDN w:val="0"/>
        <w:adjustRightInd w:val="0"/>
        <w:ind w:left="420" w:leftChars="200"/>
        <w:rPr>
          <w:rFonts w:ascii="宋体" w:hAnsi="宋体" w:cs="宋体"/>
          <w:color w:val="auto"/>
          <w:szCs w:val="21"/>
          <w:highlight w:val="none"/>
          <w:lang w:val="zh-CN"/>
        </w:rPr>
      </w:pPr>
      <w:r>
        <w:rPr>
          <w:rFonts w:hint="eastAsia" w:ascii="宋体" w:hAnsi="宋体" w:cs="宋体"/>
          <w:color w:val="auto"/>
          <w:szCs w:val="21"/>
          <w:highlight w:val="none"/>
        </w:rPr>
        <w:t>（1）质疑项目名称、项目编号、包号、采购公告发布时间、磋商时间；</w:t>
      </w:r>
    </w:p>
    <w:p>
      <w:pPr>
        <w:autoSpaceDE w:val="0"/>
        <w:autoSpaceDN w:val="0"/>
        <w:adjustRightInd w:val="0"/>
        <w:ind w:firstLine="420"/>
        <w:rPr>
          <w:rFonts w:ascii="宋体" w:hAnsi="宋体" w:cs="宋体"/>
          <w:color w:val="auto"/>
          <w:szCs w:val="21"/>
          <w:highlight w:val="none"/>
          <w:lang w:val="zh-CN"/>
        </w:rPr>
      </w:pPr>
      <w:r>
        <w:rPr>
          <w:rFonts w:hint="eastAsia" w:ascii="宋体" w:hAnsi="宋体" w:cs="宋体"/>
          <w:color w:val="auto"/>
          <w:szCs w:val="21"/>
          <w:highlight w:val="none"/>
          <w:lang w:val="zh-CN"/>
        </w:rPr>
        <w:t>（2）提起质疑的日期、具体的质疑事项及事实根据（具体条款）；</w:t>
      </w:r>
    </w:p>
    <w:p>
      <w:pPr>
        <w:autoSpaceDE w:val="0"/>
        <w:autoSpaceDN w:val="0"/>
        <w:adjustRightInd w:val="0"/>
        <w:ind w:firstLine="420"/>
        <w:rPr>
          <w:rFonts w:ascii="宋体" w:hAnsi="宋体" w:cs="宋体"/>
          <w:color w:val="auto"/>
          <w:szCs w:val="21"/>
          <w:highlight w:val="none"/>
          <w:lang w:val="zh-CN"/>
        </w:rPr>
      </w:pPr>
      <w:r>
        <w:rPr>
          <w:rFonts w:hint="eastAsia" w:ascii="宋体" w:hAnsi="宋体" w:cs="宋体"/>
          <w:color w:val="auto"/>
          <w:szCs w:val="21"/>
          <w:highlight w:val="none"/>
          <w:lang w:val="zh-CN"/>
        </w:rPr>
        <w:t>（3）认为自己合法权益受到损害或可能受到损害的相关证据材料。</w:t>
      </w:r>
    </w:p>
    <w:p>
      <w:pPr>
        <w:autoSpaceDE w:val="0"/>
        <w:autoSpaceDN w:val="0"/>
        <w:adjustRightInd w:val="0"/>
        <w:ind w:firstLine="420"/>
        <w:rPr>
          <w:rFonts w:ascii="宋体" w:hAnsi="宋体" w:cs="宋体"/>
          <w:color w:val="auto"/>
          <w:szCs w:val="21"/>
          <w:highlight w:val="none"/>
          <w:lang w:val="zh-CN"/>
        </w:rPr>
      </w:pPr>
      <w:r>
        <w:rPr>
          <w:rFonts w:hint="eastAsia" w:ascii="宋体" w:hAnsi="宋体" w:cs="宋体"/>
          <w:color w:val="auto"/>
          <w:szCs w:val="21"/>
          <w:highlight w:val="none"/>
          <w:lang w:val="zh-CN"/>
        </w:rPr>
        <w:t>（4）质疑供应商名称、地址、邮编、联系人、联系电话</w:t>
      </w:r>
      <w:r>
        <w:rPr>
          <w:rFonts w:hint="eastAsia" w:ascii="宋体" w:hAnsi="宋体" w:cs="宋体"/>
          <w:color w:val="auto"/>
          <w:szCs w:val="21"/>
          <w:highlight w:val="none"/>
        </w:rPr>
        <w:t>（包括座机、手机、传真号码等）</w:t>
      </w:r>
      <w:r>
        <w:rPr>
          <w:rFonts w:hint="eastAsia" w:ascii="宋体" w:hAnsi="宋体" w:cs="宋体"/>
          <w:color w:val="auto"/>
          <w:szCs w:val="21"/>
          <w:highlight w:val="none"/>
          <w:lang w:val="zh-CN"/>
        </w:rPr>
        <w:t>；</w:t>
      </w:r>
    </w:p>
    <w:p>
      <w:pPr>
        <w:autoSpaceDE w:val="0"/>
        <w:autoSpaceDN w:val="0"/>
        <w:adjustRightInd w:val="0"/>
        <w:ind w:firstLine="420"/>
        <w:rPr>
          <w:rFonts w:ascii="宋体" w:hAnsi="宋体" w:cs="宋体"/>
          <w:color w:val="auto"/>
          <w:szCs w:val="21"/>
          <w:highlight w:val="none"/>
          <w:lang w:val="zh-CN"/>
        </w:rPr>
      </w:pPr>
      <w:r>
        <w:rPr>
          <w:rFonts w:hint="eastAsia" w:ascii="宋体" w:hAnsi="宋体" w:cs="宋体"/>
          <w:color w:val="auto"/>
          <w:szCs w:val="21"/>
          <w:highlight w:val="none"/>
          <w:lang w:val="zh-CN"/>
        </w:rPr>
        <w:t>（5）质疑文件应当署名，质疑人为自然人的，应当由本人签字并附有效身份证明；质疑人为法人或其他组织的，应当由法定代表人签字并加盖单位公章。</w:t>
      </w:r>
    </w:p>
    <w:p>
      <w:pPr>
        <w:autoSpaceDE w:val="0"/>
        <w:autoSpaceDN w:val="0"/>
        <w:adjustRightInd w:val="0"/>
        <w:ind w:firstLine="420"/>
        <w:rPr>
          <w:rFonts w:ascii="宋体" w:hAnsi="宋体" w:cs="宋体"/>
          <w:color w:val="auto"/>
          <w:szCs w:val="21"/>
          <w:highlight w:val="none"/>
        </w:rPr>
      </w:pPr>
      <w:r>
        <w:rPr>
          <w:rFonts w:hint="eastAsia" w:ascii="宋体" w:hAnsi="宋体" w:cs="宋体"/>
          <w:color w:val="auto"/>
          <w:szCs w:val="21"/>
          <w:highlight w:val="none"/>
          <w:lang w:val="zh-CN"/>
        </w:rPr>
        <w:t>（6）供应商委托代理质疑的，应当提交授权委托书，并载明委托代理的具体权限和事项。</w:t>
      </w:r>
    </w:p>
    <w:p>
      <w:pPr>
        <w:rPr>
          <w:rFonts w:ascii="宋体" w:hAnsi="宋体" w:cs="宋体"/>
          <w:color w:val="auto"/>
          <w:highlight w:val="none"/>
        </w:rPr>
      </w:pPr>
      <w:r>
        <w:rPr>
          <w:rFonts w:hint="eastAsia" w:ascii="宋体" w:hAnsi="宋体" w:cs="宋体"/>
          <w:color w:val="auto"/>
          <w:szCs w:val="21"/>
          <w:highlight w:val="none"/>
          <w:lang w:val="zh-CN"/>
        </w:rPr>
        <w:t>1</w:t>
      </w:r>
      <w:r>
        <w:rPr>
          <w:rFonts w:hint="eastAsia" w:ascii="宋体" w:hAnsi="宋体" w:cs="宋体"/>
          <w:color w:val="auto"/>
          <w:szCs w:val="21"/>
          <w:highlight w:val="none"/>
        </w:rPr>
        <w:t>7</w:t>
      </w:r>
      <w:r>
        <w:rPr>
          <w:rFonts w:hint="eastAsia" w:ascii="宋体" w:hAnsi="宋体" w:cs="宋体"/>
          <w:color w:val="auto"/>
          <w:szCs w:val="21"/>
          <w:highlight w:val="none"/>
          <w:lang w:val="zh-CN"/>
        </w:rPr>
        <w:t>.3质疑</w:t>
      </w:r>
      <w:r>
        <w:rPr>
          <w:rFonts w:hint="eastAsia" w:ascii="宋体" w:hAnsi="宋体" w:cs="宋体"/>
          <w:color w:val="auto"/>
          <w:highlight w:val="none"/>
        </w:rPr>
        <w:t>供应商</w:t>
      </w:r>
      <w:r>
        <w:rPr>
          <w:rFonts w:hint="eastAsia" w:ascii="宋体" w:hAnsi="宋体" w:cs="宋体"/>
          <w:color w:val="auto"/>
          <w:szCs w:val="21"/>
          <w:highlight w:val="none"/>
        </w:rPr>
        <w:t>指直接参加本项目采购活动的供应商</w:t>
      </w:r>
      <w:r>
        <w:rPr>
          <w:rFonts w:hint="eastAsia" w:ascii="宋体" w:hAnsi="宋体" w:cs="宋体"/>
          <w:color w:val="auto"/>
          <w:szCs w:val="21"/>
          <w:highlight w:val="none"/>
          <w:lang w:val="zh-CN"/>
        </w:rPr>
        <w:t>；对采购文件提出质疑的，应自供应商获得采购文件之日起计算；对采购过程提出质疑的，自采购程序环</w:t>
      </w:r>
      <w:r>
        <w:rPr>
          <w:rFonts w:hint="eastAsia" w:ascii="宋体" w:hAnsi="宋体" w:cs="宋体"/>
          <w:color w:val="auto"/>
          <w:highlight w:val="none"/>
        </w:rPr>
        <w:t>节结束之日起计算；对采购结果提出质疑的，自采购</w:t>
      </w:r>
      <w:r>
        <w:rPr>
          <w:rFonts w:hint="eastAsia" w:ascii="宋体" w:hAnsi="宋体" w:cs="宋体"/>
          <w:color w:val="auto"/>
          <w:szCs w:val="21"/>
          <w:highlight w:val="none"/>
          <w:lang w:val="zh-CN"/>
        </w:rPr>
        <w:t>结果公告期限届满之日起计算。</w:t>
      </w:r>
    </w:p>
    <w:p>
      <w:pPr>
        <w:ind w:firstLine="420" w:firstLineChars="200"/>
        <w:rPr>
          <w:rFonts w:ascii="宋体" w:hAnsi="宋体" w:cs="宋体"/>
          <w:color w:val="auto"/>
          <w:szCs w:val="21"/>
          <w:highlight w:val="none"/>
          <w:lang w:val="zh-CN"/>
        </w:rPr>
      </w:pPr>
      <w:r>
        <w:rPr>
          <w:rFonts w:hint="eastAsia" w:ascii="宋体" w:hAnsi="宋体" w:cs="宋体"/>
          <w:color w:val="auto"/>
          <w:szCs w:val="21"/>
          <w:highlight w:val="none"/>
        </w:rPr>
        <w:t xml:space="preserve">17.4 </w:t>
      </w:r>
      <w:r>
        <w:rPr>
          <w:rFonts w:hint="eastAsia" w:ascii="宋体" w:hAnsi="宋体" w:cs="宋体"/>
          <w:color w:val="auto"/>
          <w:szCs w:val="21"/>
          <w:highlight w:val="none"/>
          <w:lang w:val="zh-CN"/>
        </w:rPr>
        <w:t>代理机构</w:t>
      </w:r>
      <w:r>
        <w:rPr>
          <w:rFonts w:hint="eastAsia" w:ascii="宋体" w:hAnsi="宋体" w:cs="宋体"/>
          <w:color w:val="auto"/>
          <w:szCs w:val="21"/>
          <w:highlight w:val="none"/>
        </w:rPr>
        <w:t>在收到供应商的书面质疑后将及时组织调查核实，在</w:t>
      </w:r>
      <w:r>
        <w:rPr>
          <w:rFonts w:hint="eastAsia" w:ascii="宋体" w:hAnsi="宋体" w:cs="宋体"/>
          <w:b/>
          <w:bCs/>
          <w:color w:val="auto"/>
          <w:szCs w:val="21"/>
          <w:highlight w:val="none"/>
          <w:lang w:val="zh-CN"/>
        </w:rPr>
        <w:t>七个工作日内</w:t>
      </w:r>
      <w:r>
        <w:rPr>
          <w:rFonts w:hint="eastAsia" w:ascii="宋体" w:hAnsi="宋体" w:cs="宋体"/>
          <w:color w:val="auto"/>
          <w:szCs w:val="21"/>
          <w:highlight w:val="none"/>
          <w:lang w:val="zh-CN"/>
        </w:rPr>
        <w:t>作出答复，并以书面通知质疑供应商和其他有关供应商，答复的内容不涉及商业秘密。代理机构</w:t>
      </w:r>
      <w:r>
        <w:rPr>
          <w:rFonts w:hint="eastAsia" w:ascii="宋体" w:hAnsi="宋体" w:cs="宋体"/>
          <w:color w:val="auto"/>
          <w:szCs w:val="21"/>
          <w:highlight w:val="none"/>
        </w:rPr>
        <w:t>遵循“谁过错谁负担”的原则，有过错的一方承担调查论证费用。</w:t>
      </w:r>
    </w:p>
    <w:p>
      <w:pPr>
        <w:autoSpaceDE w:val="0"/>
        <w:autoSpaceDN w:val="0"/>
        <w:adjustRightInd w:val="0"/>
        <w:ind w:firstLine="420"/>
        <w:rPr>
          <w:rFonts w:ascii="宋体" w:hAnsi="宋体" w:cs="宋体"/>
          <w:color w:val="auto"/>
          <w:szCs w:val="21"/>
          <w:highlight w:val="none"/>
          <w:lang w:val="zh-CN"/>
        </w:rPr>
      </w:pPr>
      <w:r>
        <w:rPr>
          <w:rFonts w:hint="eastAsia" w:ascii="宋体" w:hAnsi="宋体" w:cs="宋体"/>
          <w:b/>
          <w:bCs/>
          <w:color w:val="auto"/>
          <w:szCs w:val="21"/>
          <w:highlight w:val="none"/>
          <w:lang w:val="zh-CN"/>
        </w:rPr>
        <w:t>1</w:t>
      </w:r>
      <w:r>
        <w:rPr>
          <w:rFonts w:hint="eastAsia" w:ascii="宋体" w:hAnsi="宋体" w:cs="宋体"/>
          <w:b/>
          <w:bCs/>
          <w:color w:val="auto"/>
          <w:szCs w:val="21"/>
          <w:highlight w:val="none"/>
        </w:rPr>
        <w:t>8</w:t>
      </w:r>
      <w:r>
        <w:rPr>
          <w:rFonts w:hint="eastAsia" w:ascii="宋体" w:hAnsi="宋体" w:cs="宋体"/>
          <w:b/>
          <w:bCs/>
          <w:color w:val="auto"/>
          <w:szCs w:val="21"/>
          <w:highlight w:val="none"/>
          <w:lang w:val="zh-CN"/>
        </w:rPr>
        <w:t>、投诉</w:t>
      </w:r>
    </w:p>
    <w:p>
      <w:pPr>
        <w:autoSpaceDE w:val="0"/>
        <w:autoSpaceDN w:val="0"/>
        <w:adjustRightInd w:val="0"/>
        <w:ind w:firstLine="420"/>
        <w:rPr>
          <w:rFonts w:ascii="宋体" w:hAnsi="宋体" w:cs="宋体"/>
          <w:color w:val="auto"/>
          <w:szCs w:val="21"/>
          <w:highlight w:val="none"/>
          <w:lang w:val="zh-CN"/>
        </w:rPr>
      </w:pPr>
      <w:r>
        <w:rPr>
          <w:rFonts w:hint="eastAsia" w:ascii="宋体" w:hAnsi="宋体" w:cs="宋体"/>
          <w:color w:val="auto"/>
          <w:szCs w:val="21"/>
          <w:highlight w:val="none"/>
          <w:lang w:val="zh-CN"/>
        </w:rPr>
        <w:t>1</w:t>
      </w:r>
      <w:r>
        <w:rPr>
          <w:rFonts w:hint="eastAsia" w:ascii="宋体" w:hAnsi="宋体" w:cs="宋体"/>
          <w:color w:val="auto"/>
          <w:szCs w:val="21"/>
          <w:highlight w:val="none"/>
        </w:rPr>
        <w:t>8</w:t>
      </w:r>
      <w:r>
        <w:rPr>
          <w:rFonts w:hint="eastAsia" w:ascii="宋体" w:hAnsi="宋体" w:cs="宋体"/>
          <w:color w:val="auto"/>
          <w:szCs w:val="21"/>
          <w:highlight w:val="none"/>
          <w:lang w:val="zh-CN"/>
        </w:rPr>
        <w:t>.1质疑供应商对代理机构的答复不满意，或代理机构未在规定的时间内作出答复的，可以在答复期满后</w:t>
      </w:r>
      <w:r>
        <w:rPr>
          <w:rFonts w:hint="eastAsia" w:ascii="宋体" w:hAnsi="宋体" w:cs="宋体"/>
          <w:b/>
          <w:bCs/>
          <w:color w:val="auto"/>
          <w:szCs w:val="21"/>
          <w:highlight w:val="none"/>
          <w:lang w:val="zh-CN"/>
        </w:rPr>
        <w:t>十五个工作日内</w:t>
      </w:r>
      <w:r>
        <w:rPr>
          <w:rFonts w:hint="eastAsia" w:ascii="宋体" w:hAnsi="宋体" w:cs="宋体"/>
          <w:color w:val="auto"/>
          <w:szCs w:val="21"/>
          <w:highlight w:val="none"/>
          <w:lang w:val="zh-CN"/>
        </w:rPr>
        <w:t>向采购项目同级财政部门投诉。</w:t>
      </w:r>
    </w:p>
    <w:p>
      <w:pPr>
        <w:autoSpaceDE w:val="0"/>
        <w:autoSpaceDN w:val="0"/>
        <w:adjustRightInd w:val="0"/>
        <w:ind w:firstLine="420"/>
        <w:rPr>
          <w:rFonts w:ascii="宋体" w:hAnsi="宋体" w:cs="宋体"/>
          <w:b/>
          <w:bCs/>
          <w:color w:val="auto"/>
          <w:szCs w:val="21"/>
          <w:highlight w:val="none"/>
          <w:lang w:val="zh-CN"/>
        </w:rPr>
      </w:pPr>
      <w:r>
        <w:rPr>
          <w:rFonts w:hint="eastAsia" w:ascii="宋体" w:hAnsi="宋体" w:cs="宋体"/>
          <w:b/>
          <w:bCs/>
          <w:color w:val="auto"/>
          <w:szCs w:val="21"/>
          <w:highlight w:val="none"/>
        </w:rPr>
        <w:t>19</w:t>
      </w:r>
      <w:r>
        <w:rPr>
          <w:rFonts w:hint="eastAsia" w:ascii="宋体" w:hAnsi="宋体" w:cs="宋体"/>
          <w:b/>
          <w:bCs/>
          <w:color w:val="auto"/>
          <w:szCs w:val="21"/>
          <w:highlight w:val="none"/>
          <w:lang w:val="zh-CN"/>
        </w:rPr>
        <w:t>、诚实信用</w:t>
      </w:r>
    </w:p>
    <w:p>
      <w:pPr>
        <w:autoSpaceDE w:val="0"/>
        <w:autoSpaceDN w:val="0"/>
        <w:adjustRightInd w:val="0"/>
        <w:ind w:firstLine="420"/>
        <w:rPr>
          <w:rFonts w:ascii="宋体" w:hAnsi="宋体" w:cs="宋体"/>
          <w:color w:val="auto"/>
          <w:szCs w:val="21"/>
          <w:highlight w:val="none"/>
          <w:lang w:val="zh-CN"/>
        </w:rPr>
      </w:pPr>
      <w:r>
        <w:rPr>
          <w:rFonts w:hint="eastAsia" w:ascii="宋体" w:hAnsi="宋体" w:cs="宋体"/>
          <w:color w:val="auto"/>
          <w:szCs w:val="21"/>
          <w:highlight w:val="none"/>
        </w:rPr>
        <w:t>19</w:t>
      </w:r>
      <w:r>
        <w:rPr>
          <w:rFonts w:hint="eastAsia" w:ascii="宋体" w:hAnsi="宋体" w:cs="宋体"/>
          <w:color w:val="auto"/>
          <w:szCs w:val="21"/>
          <w:highlight w:val="none"/>
          <w:lang w:val="zh-CN"/>
        </w:rPr>
        <w:t>.1 供应商之间不得相互串通报价，不得妨碍其他供应商的公平竞争，不得损害采购人和其他供应商的合法权益。</w:t>
      </w:r>
    </w:p>
    <w:p>
      <w:pPr>
        <w:autoSpaceDE w:val="0"/>
        <w:autoSpaceDN w:val="0"/>
        <w:adjustRightInd w:val="0"/>
        <w:ind w:firstLine="420"/>
        <w:rPr>
          <w:rFonts w:ascii="宋体" w:hAnsi="宋体" w:cs="宋体"/>
          <w:color w:val="auto"/>
          <w:szCs w:val="21"/>
          <w:highlight w:val="none"/>
          <w:lang w:val="zh-CN"/>
        </w:rPr>
      </w:pPr>
      <w:r>
        <w:rPr>
          <w:rFonts w:hint="eastAsia" w:ascii="宋体" w:hAnsi="宋体" w:cs="宋体"/>
          <w:color w:val="auto"/>
          <w:szCs w:val="21"/>
          <w:highlight w:val="none"/>
        </w:rPr>
        <w:t>19</w:t>
      </w:r>
      <w:r>
        <w:rPr>
          <w:rFonts w:hint="eastAsia" w:ascii="宋体" w:hAnsi="宋体" w:cs="宋体"/>
          <w:color w:val="auto"/>
          <w:szCs w:val="21"/>
          <w:highlight w:val="none"/>
          <w:lang w:val="zh-CN"/>
        </w:rPr>
        <w:t>.2 供应商不得以向代理机构工作人员、磋商小组成员行贿或者采取其他不正当手段谋取成交。经查实供应商有此行为的，政府采购管理部门将供应商列入不良行为记录名单，按照《政府采</w:t>
      </w:r>
      <w:r>
        <w:rPr>
          <w:rFonts w:hint="eastAsia" w:ascii="宋体" w:hAnsi="宋体" w:cs="宋体"/>
          <w:color w:val="auto"/>
          <w:highlight w:val="none"/>
        </w:rPr>
        <w:t>购法》有关规定处理。</w:t>
      </w:r>
    </w:p>
    <w:p>
      <w:pPr>
        <w:ind w:firstLine="420" w:firstLineChars="200"/>
        <w:rPr>
          <w:rFonts w:ascii="宋体" w:hAnsi="宋体" w:cs="宋体"/>
          <w:color w:val="auto"/>
          <w:szCs w:val="21"/>
          <w:highlight w:val="none"/>
        </w:rPr>
      </w:pPr>
      <w:r>
        <w:rPr>
          <w:rFonts w:hint="eastAsia" w:ascii="宋体" w:hAnsi="宋体" w:cs="宋体"/>
          <w:color w:val="auto"/>
          <w:szCs w:val="21"/>
          <w:highlight w:val="none"/>
        </w:rPr>
        <w:t>19</w:t>
      </w:r>
      <w:r>
        <w:rPr>
          <w:rFonts w:hint="eastAsia" w:ascii="宋体" w:hAnsi="宋体" w:cs="宋体"/>
          <w:color w:val="auto"/>
          <w:szCs w:val="21"/>
          <w:highlight w:val="none"/>
          <w:lang w:val="zh-CN"/>
        </w:rPr>
        <w:t>.3 供应商不得虚假质疑和恶意质疑，并对质疑内容的真实性承担责任。</w:t>
      </w:r>
      <w:r>
        <w:rPr>
          <w:rFonts w:hint="eastAsia" w:ascii="宋体" w:hAnsi="宋体" w:cs="宋体"/>
          <w:color w:val="auto"/>
          <w:szCs w:val="21"/>
          <w:highlight w:val="none"/>
        </w:rPr>
        <w:t>供应商或者其他利害关系人通过捏造事实、伪造证明材料等方式提出异议或投诉，阻碍政府采购活动正常进行的，属于严重不良行为，代理机构将提请财政部门将其列入不良行为记录名单，并依法予以处罚。</w:t>
      </w:r>
    </w:p>
    <w:p>
      <w:pPr>
        <w:ind w:firstLine="420" w:firstLineChars="200"/>
        <w:rPr>
          <w:rFonts w:ascii="宋体" w:hAnsi="宋体" w:cs="宋体"/>
          <w:color w:val="auto"/>
          <w:szCs w:val="21"/>
          <w:highlight w:val="none"/>
          <w:lang w:val="zh-CN"/>
        </w:rPr>
      </w:pPr>
      <w:r>
        <w:rPr>
          <w:rFonts w:hint="eastAsia" w:ascii="宋体" w:hAnsi="宋体" w:cs="宋体"/>
          <w:color w:val="auto"/>
          <w:szCs w:val="21"/>
          <w:highlight w:val="none"/>
        </w:rPr>
        <w:t>19</w:t>
      </w:r>
      <w:r>
        <w:rPr>
          <w:rFonts w:hint="eastAsia" w:ascii="宋体" w:hAnsi="宋体" w:cs="宋体"/>
          <w:color w:val="auto"/>
          <w:szCs w:val="21"/>
          <w:highlight w:val="none"/>
          <w:lang w:val="zh-CN"/>
        </w:rPr>
        <w:t>.4 供应商不得虚假承诺，否则，按照提供虚假材料谋取成交处理。</w:t>
      </w:r>
    </w:p>
    <w:p>
      <w:pPr>
        <w:adjustRightInd w:val="0"/>
        <w:snapToGrid w:val="0"/>
        <w:spacing w:line="259" w:lineRule="auto"/>
        <w:ind w:firstLine="420" w:firstLineChars="200"/>
        <w:rPr>
          <w:rFonts w:ascii="宋体" w:hAnsi="宋体" w:cs="宋体"/>
          <w:color w:val="auto"/>
          <w:szCs w:val="21"/>
          <w:highlight w:val="none"/>
          <w:lang w:val="zh-CN"/>
        </w:rPr>
      </w:pPr>
      <w:r>
        <w:rPr>
          <w:rFonts w:hint="eastAsia" w:ascii="宋体" w:hAnsi="宋体" w:cs="宋体"/>
          <w:color w:val="auto"/>
          <w:szCs w:val="21"/>
          <w:highlight w:val="none"/>
        </w:rPr>
        <w:t>19</w:t>
      </w:r>
      <w:r>
        <w:rPr>
          <w:rFonts w:hint="eastAsia" w:ascii="宋体" w:hAnsi="宋体" w:cs="宋体"/>
          <w:color w:val="auto"/>
          <w:szCs w:val="21"/>
          <w:highlight w:val="none"/>
          <w:lang w:val="zh-CN"/>
        </w:rPr>
        <w:t>.5 供应商应自觉遵守磋商、评审纪律，扰乱磋商、评审现场秩序的，属于失信行为，失信行为将被记入供应商诚信档案。</w:t>
      </w:r>
      <w:r>
        <w:rPr>
          <w:rFonts w:hint="eastAsia" w:ascii="宋体" w:hAnsi="宋体" w:cs="宋体"/>
          <w:color w:val="auto"/>
          <w:szCs w:val="21"/>
          <w:highlight w:val="none"/>
          <w:lang w:val="zh-CN"/>
        </w:rPr>
        <w:br w:type="page"/>
      </w:r>
    </w:p>
    <w:p>
      <w:pPr>
        <w:jc w:val="center"/>
        <w:rPr>
          <w:rFonts w:ascii="宋体" w:hAnsi="宋体" w:cs="宋体"/>
          <w:color w:val="auto"/>
          <w:spacing w:val="-10"/>
          <w:sz w:val="36"/>
          <w:szCs w:val="36"/>
          <w:highlight w:val="none"/>
        </w:rPr>
      </w:pPr>
      <w:r>
        <w:rPr>
          <w:rFonts w:hint="eastAsia" w:ascii="宋体" w:hAnsi="宋体" w:cs="宋体"/>
          <w:color w:val="auto"/>
          <w:spacing w:val="-10"/>
          <w:sz w:val="36"/>
          <w:szCs w:val="36"/>
          <w:highlight w:val="none"/>
        </w:rPr>
        <w:t>第三章 成交标准</w:t>
      </w:r>
    </w:p>
    <w:p>
      <w:pPr>
        <w:pStyle w:val="3"/>
        <w:numPr>
          <w:ilvl w:val="0"/>
          <w:numId w:val="1"/>
        </w:numPr>
        <w:spacing w:line="360" w:lineRule="auto"/>
        <w:rPr>
          <w:rFonts w:cs="宋体"/>
          <w:color w:val="auto"/>
          <w:highlight w:val="none"/>
        </w:rPr>
      </w:pPr>
      <w:r>
        <w:rPr>
          <w:rFonts w:hint="eastAsia" w:cs="宋体"/>
          <w:color w:val="auto"/>
          <w:sz w:val="28"/>
          <w:szCs w:val="28"/>
          <w:highlight w:val="none"/>
        </w:rPr>
        <w:t>资格性审查</w:t>
      </w:r>
    </w:p>
    <w:p>
      <w:pPr>
        <w:spacing w:line="360" w:lineRule="auto"/>
        <w:ind w:firstLine="480" w:firstLineChars="200"/>
        <w:jc w:val="left"/>
        <w:rPr>
          <w:rFonts w:ascii="宋体" w:cs="宋体"/>
          <w:color w:val="auto"/>
          <w:highlight w:val="none"/>
        </w:rPr>
      </w:pPr>
      <w:r>
        <w:rPr>
          <w:rFonts w:hint="eastAsia" w:ascii="宋体" w:hAnsi="宋体" w:cs="宋体"/>
          <w:color w:val="auto"/>
          <w:sz w:val="24"/>
          <w:szCs w:val="24"/>
          <w:highlight w:val="none"/>
        </w:rPr>
        <w:t>采购人或者采购代理机构将依法对供应商的资格进行审</w:t>
      </w:r>
      <w:r>
        <w:rPr>
          <w:rFonts w:hint="eastAsia" w:ascii="宋体" w:hAnsi="宋体" w:cs="宋体"/>
          <w:color w:val="auto"/>
          <w:highlight w:val="none"/>
        </w:rPr>
        <w:t>查。</w:t>
      </w:r>
      <w:r>
        <w:rPr>
          <w:rFonts w:hint="eastAsia" w:ascii="宋体" w:hAnsi="宋体" w:cs="宋体"/>
          <w:color w:val="auto"/>
          <w:sz w:val="24"/>
          <w:szCs w:val="24"/>
          <w:highlight w:val="none"/>
        </w:rPr>
        <w:t>资格审查记录表如下：</w:t>
      </w:r>
    </w:p>
    <w:tbl>
      <w:tblPr>
        <w:tblStyle w:val="32"/>
        <w:tblW w:w="9858" w:type="dxa"/>
        <w:tblInd w:w="3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542"/>
        <w:gridCol w:w="3154"/>
        <w:gridCol w:w="3256"/>
        <w:gridCol w:w="1019"/>
        <w:gridCol w:w="943"/>
        <w:gridCol w:w="944"/>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66" w:hRule="atLeast"/>
        </w:trPr>
        <w:tc>
          <w:tcPr>
            <w:tcW w:w="542" w:type="dxa"/>
            <w:vMerge w:val="restart"/>
            <w:vAlign w:val="center"/>
          </w:tcPr>
          <w:p>
            <w:pPr>
              <w:jc w:val="left"/>
              <w:rPr>
                <w:color w:val="auto"/>
                <w:highlight w:val="none"/>
              </w:rPr>
            </w:pPr>
            <w:r>
              <w:rPr>
                <w:rFonts w:hint="eastAsia"/>
                <w:color w:val="auto"/>
                <w:highlight w:val="none"/>
              </w:rPr>
              <w:t>序号</w:t>
            </w:r>
          </w:p>
        </w:tc>
        <w:tc>
          <w:tcPr>
            <w:tcW w:w="3154" w:type="dxa"/>
            <w:vMerge w:val="restart"/>
            <w:vAlign w:val="center"/>
          </w:tcPr>
          <w:p>
            <w:pPr>
              <w:jc w:val="left"/>
              <w:rPr>
                <w:color w:val="auto"/>
                <w:highlight w:val="none"/>
              </w:rPr>
            </w:pPr>
            <w:r>
              <w:rPr>
                <w:rFonts w:hint="eastAsia"/>
                <w:color w:val="auto"/>
                <w:highlight w:val="none"/>
              </w:rPr>
              <w:t>审查因素</w:t>
            </w:r>
          </w:p>
        </w:tc>
        <w:tc>
          <w:tcPr>
            <w:tcW w:w="3256" w:type="dxa"/>
            <w:vMerge w:val="restart"/>
            <w:vAlign w:val="center"/>
          </w:tcPr>
          <w:p>
            <w:pPr>
              <w:jc w:val="left"/>
              <w:rPr>
                <w:color w:val="auto"/>
                <w:highlight w:val="none"/>
              </w:rPr>
            </w:pPr>
            <w:r>
              <w:rPr>
                <w:rFonts w:hint="eastAsia"/>
                <w:color w:val="auto"/>
                <w:highlight w:val="none"/>
              </w:rPr>
              <w:t>审查标准</w:t>
            </w:r>
          </w:p>
        </w:tc>
        <w:tc>
          <w:tcPr>
            <w:tcW w:w="2906" w:type="dxa"/>
            <w:gridSpan w:val="3"/>
            <w:vAlign w:val="center"/>
          </w:tcPr>
          <w:p>
            <w:pPr>
              <w:jc w:val="center"/>
              <w:rPr>
                <w:color w:val="auto"/>
                <w:highlight w:val="none"/>
              </w:rPr>
            </w:pPr>
            <w:r>
              <w:rPr>
                <w:rFonts w:hint="eastAsia"/>
                <w:color w:val="auto"/>
                <w:highlight w:val="none"/>
              </w:rPr>
              <w:t>投标人名称及审查意见</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37" w:hRule="atLeast"/>
        </w:trPr>
        <w:tc>
          <w:tcPr>
            <w:tcW w:w="542" w:type="dxa"/>
            <w:vMerge w:val="continue"/>
            <w:tcBorders>
              <w:top w:val="nil"/>
            </w:tcBorders>
            <w:vAlign w:val="center"/>
          </w:tcPr>
          <w:p>
            <w:pPr>
              <w:jc w:val="left"/>
              <w:rPr>
                <w:color w:val="auto"/>
                <w:highlight w:val="none"/>
              </w:rPr>
            </w:pPr>
          </w:p>
        </w:tc>
        <w:tc>
          <w:tcPr>
            <w:tcW w:w="3154" w:type="dxa"/>
            <w:vMerge w:val="continue"/>
            <w:tcBorders>
              <w:top w:val="nil"/>
            </w:tcBorders>
            <w:vAlign w:val="center"/>
          </w:tcPr>
          <w:p>
            <w:pPr>
              <w:jc w:val="left"/>
              <w:rPr>
                <w:color w:val="auto"/>
                <w:highlight w:val="none"/>
              </w:rPr>
            </w:pPr>
          </w:p>
        </w:tc>
        <w:tc>
          <w:tcPr>
            <w:tcW w:w="3256" w:type="dxa"/>
            <w:vMerge w:val="continue"/>
            <w:tcBorders>
              <w:top w:val="nil"/>
            </w:tcBorders>
            <w:vAlign w:val="center"/>
          </w:tcPr>
          <w:p>
            <w:pPr>
              <w:jc w:val="left"/>
              <w:rPr>
                <w:color w:val="auto"/>
                <w:highlight w:val="none"/>
              </w:rPr>
            </w:pPr>
          </w:p>
        </w:tc>
        <w:tc>
          <w:tcPr>
            <w:tcW w:w="1019" w:type="dxa"/>
            <w:vAlign w:val="center"/>
          </w:tcPr>
          <w:p>
            <w:pPr>
              <w:rPr>
                <w:color w:val="auto"/>
                <w:highlight w:val="none"/>
              </w:rPr>
            </w:pPr>
          </w:p>
        </w:tc>
        <w:tc>
          <w:tcPr>
            <w:tcW w:w="943" w:type="dxa"/>
            <w:vAlign w:val="center"/>
          </w:tcPr>
          <w:p>
            <w:pPr>
              <w:rPr>
                <w:color w:val="auto"/>
                <w:highlight w:val="none"/>
              </w:rPr>
            </w:pPr>
          </w:p>
        </w:tc>
        <w:tc>
          <w:tcPr>
            <w:tcW w:w="944" w:type="dxa"/>
            <w:vAlign w:val="center"/>
          </w:tcPr>
          <w:p>
            <w:pPr>
              <w:rPr>
                <w:color w:val="auto"/>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24" w:hRule="atLeast"/>
        </w:trPr>
        <w:tc>
          <w:tcPr>
            <w:tcW w:w="542" w:type="dxa"/>
            <w:vAlign w:val="center"/>
          </w:tcPr>
          <w:p>
            <w:pPr>
              <w:jc w:val="left"/>
              <w:rPr>
                <w:color w:val="auto"/>
                <w:highlight w:val="none"/>
              </w:rPr>
            </w:pPr>
            <w:r>
              <w:rPr>
                <w:rFonts w:hint="eastAsia"/>
                <w:color w:val="auto"/>
                <w:highlight w:val="none"/>
              </w:rPr>
              <w:t>1</w:t>
            </w:r>
          </w:p>
        </w:tc>
        <w:tc>
          <w:tcPr>
            <w:tcW w:w="3154" w:type="dxa"/>
            <w:vAlign w:val="center"/>
          </w:tcPr>
          <w:p>
            <w:pPr>
              <w:jc w:val="left"/>
              <w:rPr>
                <w:color w:val="auto"/>
                <w:highlight w:val="none"/>
              </w:rPr>
            </w:pPr>
            <w:r>
              <w:rPr>
                <w:rFonts w:hint="eastAsia"/>
                <w:color w:val="auto"/>
                <w:highlight w:val="none"/>
              </w:rPr>
              <w:t>具有独立承担民事责任的能力</w:t>
            </w:r>
          </w:p>
        </w:tc>
        <w:tc>
          <w:tcPr>
            <w:tcW w:w="3256" w:type="dxa"/>
            <w:vAlign w:val="center"/>
          </w:tcPr>
          <w:p>
            <w:pPr>
              <w:jc w:val="left"/>
              <w:rPr>
                <w:color w:val="auto"/>
                <w:highlight w:val="none"/>
              </w:rPr>
            </w:pPr>
            <w:r>
              <w:rPr>
                <w:rFonts w:hint="eastAsia"/>
                <w:color w:val="auto"/>
                <w:highlight w:val="none"/>
              </w:rPr>
              <w:t>提供法人或者其他组织的营业执照，自然人的身份证</w:t>
            </w:r>
          </w:p>
        </w:tc>
        <w:tc>
          <w:tcPr>
            <w:tcW w:w="1019" w:type="dxa"/>
            <w:vAlign w:val="center"/>
          </w:tcPr>
          <w:p>
            <w:pPr>
              <w:rPr>
                <w:color w:val="auto"/>
                <w:highlight w:val="none"/>
              </w:rPr>
            </w:pPr>
          </w:p>
        </w:tc>
        <w:tc>
          <w:tcPr>
            <w:tcW w:w="943" w:type="dxa"/>
            <w:vAlign w:val="center"/>
          </w:tcPr>
          <w:p>
            <w:pPr>
              <w:rPr>
                <w:color w:val="auto"/>
                <w:highlight w:val="none"/>
              </w:rPr>
            </w:pPr>
          </w:p>
        </w:tc>
        <w:tc>
          <w:tcPr>
            <w:tcW w:w="944" w:type="dxa"/>
            <w:vAlign w:val="center"/>
          </w:tcPr>
          <w:p>
            <w:pPr>
              <w:rPr>
                <w:color w:val="auto"/>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47" w:hRule="atLeast"/>
        </w:trPr>
        <w:tc>
          <w:tcPr>
            <w:tcW w:w="542" w:type="dxa"/>
            <w:vAlign w:val="center"/>
          </w:tcPr>
          <w:p>
            <w:pPr>
              <w:jc w:val="left"/>
              <w:rPr>
                <w:color w:val="auto"/>
                <w:highlight w:val="none"/>
              </w:rPr>
            </w:pPr>
            <w:r>
              <w:rPr>
                <w:rFonts w:hint="eastAsia"/>
                <w:color w:val="auto"/>
                <w:highlight w:val="none"/>
              </w:rPr>
              <w:t>2</w:t>
            </w:r>
          </w:p>
        </w:tc>
        <w:tc>
          <w:tcPr>
            <w:tcW w:w="3154" w:type="dxa"/>
            <w:vAlign w:val="center"/>
          </w:tcPr>
          <w:p>
            <w:pPr>
              <w:jc w:val="left"/>
              <w:rPr>
                <w:color w:val="auto"/>
                <w:highlight w:val="none"/>
              </w:rPr>
            </w:pPr>
            <w:r>
              <w:rPr>
                <w:rFonts w:hint="eastAsia"/>
                <w:color w:val="auto"/>
                <w:highlight w:val="none"/>
              </w:rPr>
              <w:t>具有良好的商业信誉和健全的财务会计制度</w:t>
            </w:r>
          </w:p>
        </w:tc>
        <w:tc>
          <w:tcPr>
            <w:tcW w:w="3256" w:type="dxa"/>
            <w:vAlign w:val="center"/>
          </w:tcPr>
          <w:p>
            <w:pPr>
              <w:jc w:val="left"/>
              <w:rPr>
                <w:color w:val="auto"/>
                <w:highlight w:val="none"/>
              </w:rPr>
            </w:pPr>
            <w:r>
              <w:rPr>
                <w:rFonts w:hint="eastAsia"/>
                <w:color w:val="auto"/>
                <w:highlight w:val="none"/>
              </w:rPr>
              <w:t>提供参加本次政府采购活动上一年度（或2022年）的财务报表，或本次政府采购活动截止时间前六个月内银行出具的资信证明，或财政部门认可的政府采购专业担保机构出具的投标担保函</w:t>
            </w:r>
          </w:p>
        </w:tc>
        <w:tc>
          <w:tcPr>
            <w:tcW w:w="1019" w:type="dxa"/>
            <w:vAlign w:val="center"/>
          </w:tcPr>
          <w:p>
            <w:pPr>
              <w:rPr>
                <w:color w:val="auto"/>
                <w:highlight w:val="none"/>
              </w:rPr>
            </w:pPr>
          </w:p>
        </w:tc>
        <w:tc>
          <w:tcPr>
            <w:tcW w:w="943" w:type="dxa"/>
            <w:vAlign w:val="center"/>
          </w:tcPr>
          <w:p>
            <w:pPr>
              <w:rPr>
                <w:color w:val="auto"/>
                <w:highlight w:val="none"/>
              </w:rPr>
            </w:pPr>
          </w:p>
        </w:tc>
        <w:tc>
          <w:tcPr>
            <w:tcW w:w="944" w:type="dxa"/>
            <w:vAlign w:val="center"/>
          </w:tcPr>
          <w:p>
            <w:pPr>
              <w:rPr>
                <w:color w:val="auto"/>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78" w:hRule="atLeast"/>
        </w:trPr>
        <w:tc>
          <w:tcPr>
            <w:tcW w:w="542" w:type="dxa"/>
            <w:vAlign w:val="center"/>
          </w:tcPr>
          <w:p>
            <w:pPr>
              <w:jc w:val="left"/>
              <w:rPr>
                <w:color w:val="auto"/>
                <w:highlight w:val="none"/>
              </w:rPr>
            </w:pPr>
            <w:r>
              <w:rPr>
                <w:rFonts w:hint="eastAsia"/>
                <w:color w:val="auto"/>
                <w:highlight w:val="none"/>
              </w:rPr>
              <w:t>3</w:t>
            </w:r>
          </w:p>
        </w:tc>
        <w:tc>
          <w:tcPr>
            <w:tcW w:w="3154" w:type="dxa"/>
            <w:vAlign w:val="center"/>
          </w:tcPr>
          <w:p>
            <w:pPr>
              <w:jc w:val="left"/>
              <w:rPr>
                <w:color w:val="auto"/>
                <w:highlight w:val="none"/>
              </w:rPr>
            </w:pPr>
            <w:r>
              <w:rPr>
                <w:rFonts w:hint="eastAsia"/>
                <w:color w:val="auto"/>
                <w:highlight w:val="none"/>
              </w:rPr>
              <w:t>具有履行合同所必需的设备和专业技术能力</w:t>
            </w:r>
          </w:p>
        </w:tc>
        <w:tc>
          <w:tcPr>
            <w:tcW w:w="3256" w:type="dxa"/>
            <w:vAlign w:val="center"/>
          </w:tcPr>
          <w:p>
            <w:pPr>
              <w:jc w:val="left"/>
              <w:rPr>
                <w:color w:val="auto"/>
                <w:highlight w:val="none"/>
              </w:rPr>
            </w:pPr>
            <w:r>
              <w:rPr>
                <w:rFonts w:hint="eastAsia"/>
                <w:color w:val="auto"/>
                <w:highlight w:val="none"/>
              </w:rPr>
              <w:t>根据项目需求提供履行合同所必需的设备和专业技术能力的证明材料或相关加盖公章的声明函</w:t>
            </w:r>
          </w:p>
        </w:tc>
        <w:tc>
          <w:tcPr>
            <w:tcW w:w="1019" w:type="dxa"/>
            <w:vAlign w:val="center"/>
          </w:tcPr>
          <w:p>
            <w:pPr>
              <w:rPr>
                <w:color w:val="auto"/>
                <w:highlight w:val="none"/>
              </w:rPr>
            </w:pPr>
          </w:p>
        </w:tc>
        <w:tc>
          <w:tcPr>
            <w:tcW w:w="943" w:type="dxa"/>
            <w:vAlign w:val="center"/>
          </w:tcPr>
          <w:p>
            <w:pPr>
              <w:rPr>
                <w:color w:val="auto"/>
                <w:highlight w:val="none"/>
              </w:rPr>
            </w:pPr>
          </w:p>
        </w:tc>
        <w:tc>
          <w:tcPr>
            <w:tcW w:w="944" w:type="dxa"/>
            <w:vAlign w:val="center"/>
          </w:tcPr>
          <w:p>
            <w:pPr>
              <w:rPr>
                <w:color w:val="auto"/>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90" w:hRule="atLeast"/>
        </w:trPr>
        <w:tc>
          <w:tcPr>
            <w:tcW w:w="542" w:type="dxa"/>
            <w:vAlign w:val="center"/>
          </w:tcPr>
          <w:p>
            <w:pPr>
              <w:jc w:val="left"/>
              <w:rPr>
                <w:color w:val="auto"/>
                <w:highlight w:val="none"/>
              </w:rPr>
            </w:pPr>
            <w:r>
              <w:rPr>
                <w:rFonts w:hint="eastAsia"/>
                <w:color w:val="auto"/>
                <w:highlight w:val="none"/>
              </w:rPr>
              <w:t>4</w:t>
            </w:r>
          </w:p>
        </w:tc>
        <w:tc>
          <w:tcPr>
            <w:tcW w:w="3154" w:type="dxa"/>
            <w:vAlign w:val="center"/>
          </w:tcPr>
          <w:p>
            <w:pPr>
              <w:jc w:val="left"/>
              <w:rPr>
                <w:color w:val="auto"/>
                <w:highlight w:val="none"/>
              </w:rPr>
            </w:pPr>
            <w:r>
              <w:rPr>
                <w:rFonts w:hint="eastAsia"/>
                <w:color w:val="auto"/>
                <w:highlight w:val="none"/>
              </w:rPr>
              <w:t>有依法缴纳税收和社会保障资金的良好记录</w:t>
            </w:r>
          </w:p>
        </w:tc>
        <w:tc>
          <w:tcPr>
            <w:tcW w:w="3256" w:type="dxa"/>
            <w:vAlign w:val="center"/>
          </w:tcPr>
          <w:p>
            <w:pPr>
              <w:jc w:val="left"/>
              <w:rPr>
                <w:color w:val="auto"/>
                <w:highlight w:val="none"/>
              </w:rPr>
            </w:pPr>
            <w:r>
              <w:rPr>
                <w:rFonts w:hint="eastAsia"/>
                <w:color w:val="auto"/>
                <w:highlight w:val="none"/>
              </w:rPr>
              <w:t>提供参加本次政府采购活动前至少一个月缴纳增值税，或营业税，或企业所得税的凭据，和缴纳社会保险的凭据（专用收据，或社会保险缴纳清单）</w:t>
            </w:r>
          </w:p>
        </w:tc>
        <w:tc>
          <w:tcPr>
            <w:tcW w:w="1019" w:type="dxa"/>
            <w:vAlign w:val="center"/>
          </w:tcPr>
          <w:p>
            <w:pPr>
              <w:rPr>
                <w:color w:val="auto"/>
                <w:highlight w:val="none"/>
              </w:rPr>
            </w:pPr>
          </w:p>
        </w:tc>
        <w:tc>
          <w:tcPr>
            <w:tcW w:w="943" w:type="dxa"/>
            <w:vAlign w:val="center"/>
          </w:tcPr>
          <w:p>
            <w:pPr>
              <w:rPr>
                <w:color w:val="auto"/>
                <w:highlight w:val="none"/>
              </w:rPr>
            </w:pPr>
          </w:p>
        </w:tc>
        <w:tc>
          <w:tcPr>
            <w:tcW w:w="944" w:type="dxa"/>
            <w:vAlign w:val="center"/>
          </w:tcPr>
          <w:p>
            <w:pPr>
              <w:rPr>
                <w:color w:val="auto"/>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17" w:hRule="atLeast"/>
        </w:trPr>
        <w:tc>
          <w:tcPr>
            <w:tcW w:w="542" w:type="dxa"/>
            <w:vAlign w:val="center"/>
          </w:tcPr>
          <w:p>
            <w:pPr>
              <w:jc w:val="left"/>
              <w:rPr>
                <w:color w:val="auto"/>
                <w:highlight w:val="none"/>
              </w:rPr>
            </w:pPr>
            <w:r>
              <w:rPr>
                <w:rFonts w:hint="eastAsia"/>
                <w:color w:val="auto"/>
                <w:highlight w:val="none"/>
              </w:rPr>
              <w:t>5</w:t>
            </w:r>
          </w:p>
        </w:tc>
        <w:tc>
          <w:tcPr>
            <w:tcW w:w="3154" w:type="dxa"/>
            <w:vAlign w:val="center"/>
          </w:tcPr>
          <w:p>
            <w:pPr>
              <w:jc w:val="left"/>
              <w:rPr>
                <w:color w:val="auto"/>
                <w:highlight w:val="none"/>
              </w:rPr>
            </w:pPr>
            <w:r>
              <w:rPr>
                <w:rFonts w:hint="eastAsia"/>
                <w:color w:val="auto"/>
                <w:highlight w:val="none"/>
              </w:rPr>
              <w:t>参加政府采购活动前三年内，在经营活动中没有重大违法记录</w:t>
            </w:r>
          </w:p>
        </w:tc>
        <w:tc>
          <w:tcPr>
            <w:tcW w:w="3256" w:type="dxa"/>
            <w:vAlign w:val="center"/>
          </w:tcPr>
          <w:p>
            <w:pPr>
              <w:jc w:val="left"/>
              <w:rPr>
                <w:color w:val="auto"/>
                <w:highlight w:val="none"/>
              </w:rPr>
            </w:pPr>
            <w:r>
              <w:rPr>
                <w:rFonts w:hint="eastAsia"/>
                <w:color w:val="auto"/>
                <w:highlight w:val="none"/>
              </w:rPr>
              <w:t>提供参加本次政府采购活动前3年内在经营活动中没有重大违法记录的书面声明</w:t>
            </w:r>
          </w:p>
        </w:tc>
        <w:tc>
          <w:tcPr>
            <w:tcW w:w="1019" w:type="dxa"/>
            <w:vAlign w:val="center"/>
          </w:tcPr>
          <w:p>
            <w:pPr>
              <w:rPr>
                <w:color w:val="auto"/>
                <w:highlight w:val="none"/>
              </w:rPr>
            </w:pPr>
          </w:p>
        </w:tc>
        <w:tc>
          <w:tcPr>
            <w:tcW w:w="943" w:type="dxa"/>
            <w:vAlign w:val="center"/>
          </w:tcPr>
          <w:p>
            <w:pPr>
              <w:rPr>
                <w:color w:val="auto"/>
                <w:highlight w:val="none"/>
              </w:rPr>
            </w:pPr>
          </w:p>
        </w:tc>
        <w:tc>
          <w:tcPr>
            <w:tcW w:w="944" w:type="dxa"/>
            <w:vAlign w:val="center"/>
          </w:tcPr>
          <w:p>
            <w:pPr>
              <w:rPr>
                <w:color w:val="auto"/>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05" w:hRule="atLeast"/>
        </w:trPr>
        <w:tc>
          <w:tcPr>
            <w:tcW w:w="542" w:type="dxa"/>
            <w:vAlign w:val="center"/>
          </w:tcPr>
          <w:p>
            <w:pPr>
              <w:jc w:val="left"/>
              <w:rPr>
                <w:color w:val="auto"/>
                <w:highlight w:val="none"/>
              </w:rPr>
            </w:pPr>
            <w:r>
              <w:rPr>
                <w:rFonts w:hint="eastAsia"/>
                <w:color w:val="auto"/>
                <w:highlight w:val="none"/>
              </w:rPr>
              <w:t>6</w:t>
            </w:r>
          </w:p>
        </w:tc>
        <w:tc>
          <w:tcPr>
            <w:tcW w:w="3154" w:type="dxa"/>
          </w:tcPr>
          <w:p>
            <w:pPr>
              <w:jc w:val="left"/>
              <w:rPr>
                <w:rFonts w:hint="eastAsia"/>
                <w:color w:val="auto"/>
                <w:highlight w:val="none"/>
              </w:rPr>
            </w:pPr>
            <w:r>
              <w:rPr>
                <w:rFonts w:hint="eastAsia"/>
                <w:color w:val="auto"/>
                <w:highlight w:val="none"/>
              </w:rPr>
              <w:t>供应商资质等级及范围：</w:t>
            </w:r>
            <w:r>
              <w:rPr>
                <w:rFonts w:hint="eastAsia"/>
                <w:color w:val="auto"/>
                <w:highlight w:val="none"/>
                <w:lang w:eastAsia="zh-CN"/>
              </w:rPr>
              <w:t>具有</w:t>
            </w:r>
            <w:r>
              <w:rPr>
                <w:rFonts w:hint="eastAsia"/>
                <w:color w:val="auto"/>
                <w:highlight w:val="none"/>
              </w:rPr>
              <w:t>施工总承包建筑工程三级(含)以上资质并且具有有效的安全生产许可证。</w:t>
            </w:r>
          </w:p>
          <w:p>
            <w:pPr>
              <w:jc w:val="left"/>
              <w:rPr>
                <w:color w:val="auto"/>
                <w:highlight w:val="none"/>
              </w:rPr>
            </w:pPr>
          </w:p>
        </w:tc>
        <w:tc>
          <w:tcPr>
            <w:tcW w:w="3256" w:type="dxa"/>
            <w:vAlign w:val="center"/>
          </w:tcPr>
          <w:p>
            <w:pPr>
              <w:jc w:val="left"/>
              <w:rPr>
                <w:color w:val="auto"/>
                <w:highlight w:val="none"/>
              </w:rPr>
            </w:pPr>
            <w:r>
              <w:rPr>
                <w:rFonts w:hint="eastAsia"/>
                <w:color w:val="auto"/>
                <w:highlight w:val="none"/>
              </w:rPr>
              <w:t>提供证书复印件加盖供应商公章编入响应文件中</w:t>
            </w:r>
          </w:p>
        </w:tc>
        <w:tc>
          <w:tcPr>
            <w:tcW w:w="1019" w:type="dxa"/>
            <w:vAlign w:val="center"/>
          </w:tcPr>
          <w:p>
            <w:pPr>
              <w:rPr>
                <w:color w:val="auto"/>
                <w:highlight w:val="none"/>
              </w:rPr>
            </w:pPr>
          </w:p>
          <w:p>
            <w:pPr>
              <w:rPr>
                <w:color w:val="auto"/>
                <w:highlight w:val="none"/>
              </w:rPr>
            </w:pPr>
          </w:p>
        </w:tc>
        <w:tc>
          <w:tcPr>
            <w:tcW w:w="943" w:type="dxa"/>
            <w:vAlign w:val="center"/>
          </w:tcPr>
          <w:p>
            <w:pPr>
              <w:rPr>
                <w:color w:val="auto"/>
                <w:highlight w:val="none"/>
              </w:rPr>
            </w:pPr>
          </w:p>
        </w:tc>
        <w:tc>
          <w:tcPr>
            <w:tcW w:w="944" w:type="dxa"/>
            <w:vAlign w:val="center"/>
          </w:tcPr>
          <w:p>
            <w:pPr>
              <w:rPr>
                <w:color w:val="auto"/>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34" w:hRule="atLeast"/>
        </w:trPr>
        <w:tc>
          <w:tcPr>
            <w:tcW w:w="542" w:type="dxa"/>
            <w:vAlign w:val="center"/>
          </w:tcPr>
          <w:p>
            <w:pPr>
              <w:jc w:val="left"/>
              <w:rPr>
                <w:color w:val="auto"/>
                <w:highlight w:val="none"/>
              </w:rPr>
            </w:pPr>
            <w:r>
              <w:rPr>
                <w:rFonts w:hint="eastAsia"/>
                <w:color w:val="auto"/>
                <w:highlight w:val="none"/>
              </w:rPr>
              <w:t>7</w:t>
            </w:r>
          </w:p>
        </w:tc>
        <w:tc>
          <w:tcPr>
            <w:tcW w:w="3154" w:type="dxa"/>
          </w:tcPr>
          <w:p>
            <w:pPr>
              <w:jc w:val="left"/>
              <w:rPr>
                <w:color w:val="auto"/>
                <w:highlight w:val="none"/>
              </w:rPr>
            </w:pPr>
            <w:r>
              <w:rPr>
                <w:rFonts w:hint="eastAsia"/>
                <w:color w:val="auto"/>
                <w:highlight w:val="none"/>
              </w:rPr>
              <w:t>项目负责人的资格要求：注册建造师证建筑工程二级(含)以上资格并且具有有效安全生产考核合格证书(B证)</w:t>
            </w:r>
          </w:p>
        </w:tc>
        <w:tc>
          <w:tcPr>
            <w:tcW w:w="3256" w:type="dxa"/>
            <w:vAlign w:val="center"/>
          </w:tcPr>
          <w:p>
            <w:pPr>
              <w:jc w:val="left"/>
              <w:rPr>
                <w:color w:val="auto"/>
                <w:highlight w:val="none"/>
              </w:rPr>
            </w:pPr>
            <w:r>
              <w:rPr>
                <w:rFonts w:hint="eastAsia"/>
                <w:color w:val="auto"/>
                <w:highlight w:val="none"/>
              </w:rPr>
              <w:t>提供证书复印件加盖供应商公章编入响应文件中</w:t>
            </w:r>
          </w:p>
        </w:tc>
        <w:tc>
          <w:tcPr>
            <w:tcW w:w="1019" w:type="dxa"/>
            <w:vAlign w:val="center"/>
          </w:tcPr>
          <w:p>
            <w:pPr>
              <w:rPr>
                <w:color w:val="auto"/>
                <w:highlight w:val="none"/>
              </w:rPr>
            </w:pPr>
          </w:p>
        </w:tc>
        <w:tc>
          <w:tcPr>
            <w:tcW w:w="943" w:type="dxa"/>
            <w:vAlign w:val="center"/>
          </w:tcPr>
          <w:p>
            <w:pPr>
              <w:rPr>
                <w:color w:val="auto"/>
                <w:highlight w:val="none"/>
              </w:rPr>
            </w:pPr>
          </w:p>
        </w:tc>
        <w:tc>
          <w:tcPr>
            <w:tcW w:w="944" w:type="dxa"/>
            <w:vAlign w:val="center"/>
          </w:tcPr>
          <w:p>
            <w:pPr>
              <w:rPr>
                <w:color w:val="auto"/>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84" w:hRule="atLeast"/>
        </w:trPr>
        <w:tc>
          <w:tcPr>
            <w:tcW w:w="542" w:type="dxa"/>
            <w:vAlign w:val="center"/>
          </w:tcPr>
          <w:p>
            <w:pPr>
              <w:jc w:val="left"/>
              <w:rPr>
                <w:color w:val="auto"/>
                <w:highlight w:val="none"/>
              </w:rPr>
            </w:pPr>
            <w:r>
              <w:rPr>
                <w:rFonts w:hint="eastAsia"/>
                <w:color w:val="auto"/>
                <w:highlight w:val="none"/>
              </w:rPr>
              <w:t>8</w:t>
            </w:r>
          </w:p>
        </w:tc>
        <w:tc>
          <w:tcPr>
            <w:tcW w:w="3154" w:type="dxa"/>
          </w:tcPr>
          <w:p>
            <w:pPr>
              <w:jc w:val="left"/>
              <w:rPr>
                <w:color w:val="auto"/>
                <w:highlight w:val="none"/>
              </w:rPr>
            </w:pPr>
            <w:r>
              <w:rPr>
                <w:rFonts w:hint="eastAsia"/>
                <w:color w:val="auto"/>
                <w:highlight w:val="none"/>
              </w:rPr>
              <w:t>供应商必须提供拟投入本工程项目负责人与供应商签订的有效劳动合同、社保机构出具的近半年内（2023年10月-2024年3月）任意一月供应商为其缴纳的养老保险缴费证明材料并加盖社保中心章或社保中心参保缴费证明电子专用章；若项目负责人属企业退休人员、现役军人等客观原因无法提供养老保险金缴费证明，必须出具相关证明材料，否则一律按未提供养老保险金缴费证明材料处理；</w:t>
            </w:r>
          </w:p>
        </w:tc>
        <w:tc>
          <w:tcPr>
            <w:tcW w:w="3256" w:type="dxa"/>
            <w:vAlign w:val="center"/>
          </w:tcPr>
          <w:p>
            <w:pPr>
              <w:jc w:val="left"/>
              <w:rPr>
                <w:color w:val="auto"/>
                <w:highlight w:val="none"/>
              </w:rPr>
            </w:pPr>
            <w:r>
              <w:rPr>
                <w:rFonts w:hint="eastAsia"/>
                <w:color w:val="auto"/>
                <w:highlight w:val="none"/>
              </w:rPr>
              <w:t>提供证明材料复印件加盖供应商公章编入响应文件中</w:t>
            </w:r>
          </w:p>
        </w:tc>
        <w:tc>
          <w:tcPr>
            <w:tcW w:w="1019" w:type="dxa"/>
            <w:vAlign w:val="center"/>
          </w:tcPr>
          <w:p>
            <w:pPr>
              <w:rPr>
                <w:color w:val="auto"/>
                <w:highlight w:val="none"/>
              </w:rPr>
            </w:pPr>
          </w:p>
        </w:tc>
        <w:tc>
          <w:tcPr>
            <w:tcW w:w="943" w:type="dxa"/>
            <w:vAlign w:val="center"/>
          </w:tcPr>
          <w:p>
            <w:pPr>
              <w:rPr>
                <w:color w:val="auto"/>
                <w:highlight w:val="none"/>
              </w:rPr>
            </w:pPr>
          </w:p>
        </w:tc>
        <w:tc>
          <w:tcPr>
            <w:tcW w:w="944" w:type="dxa"/>
            <w:vAlign w:val="center"/>
          </w:tcPr>
          <w:p>
            <w:pPr>
              <w:rPr>
                <w:color w:val="auto"/>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803" w:hRule="atLeast"/>
        </w:trPr>
        <w:tc>
          <w:tcPr>
            <w:tcW w:w="542" w:type="dxa"/>
            <w:vAlign w:val="center"/>
          </w:tcPr>
          <w:p>
            <w:pPr>
              <w:jc w:val="left"/>
              <w:rPr>
                <w:color w:val="auto"/>
                <w:highlight w:val="none"/>
              </w:rPr>
            </w:pPr>
            <w:r>
              <w:rPr>
                <w:rFonts w:hint="eastAsia"/>
                <w:color w:val="auto"/>
                <w:highlight w:val="none"/>
              </w:rPr>
              <w:t>9</w:t>
            </w:r>
          </w:p>
        </w:tc>
        <w:tc>
          <w:tcPr>
            <w:tcW w:w="3154" w:type="dxa"/>
          </w:tcPr>
          <w:p>
            <w:pPr>
              <w:jc w:val="left"/>
              <w:rPr>
                <w:color w:val="auto"/>
                <w:highlight w:val="none"/>
              </w:rPr>
            </w:pPr>
            <w:r>
              <w:rPr>
                <w:rFonts w:hint="eastAsia"/>
                <w:color w:val="auto"/>
                <w:highlight w:val="none"/>
              </w:rPr>
              <w:t>项目负责人不得同时在两个或者两个以上单位受聘或者执业：（包括但不限于以下两种情况）</w:t>
            </w:r>
          </w:p>
          <w:p>
            <w:pPr>
              <w:jc w:val="left"/>
              <w:rPr>
                <w:color w:val="auto"/>
                <w:highlight w:val="none"/>
              </w:rPr>
            </w:pPr>
            <w:r>
              <w:rPr>
                <w:rFonts w:hint="eastAsia"/>
                <w:color w:val="auto"/>
                <w:highlight w:val="none"/>
              </w:rPr>
              <w:t>（一）同时在两个及以上单位签订劳动合同或缴纳社会保险；</w:t>
            </w:r>
          </w:p>
          <w:p>
            <w:pPr>
              <w:jc w:val="left"/>
              <w:rPr>
                <w:color w:val="auto"/>
                <w:highlight w:val="none"/>
              </w:rPr>
            </w:pPr>
            <w:r>
              <w:rPr>
                <w:rFonts w:hint="eastAsia"/>
                <w:color w:val="auto"/>
                <w:highlight w:val="none"/>
              </w:rPr>
              <w:t>（二）将本人执（职）业资格证书同时注册在两个及以上单位。</w:t>
            </w:r>
          </w:p>
        </w:tc>
        <w:tc>
          <w:tcPr>
            <w:tcW w:w="3256" w:type="dxa"/>
            <w:vAlign w:val="center"/>
          </w:tcPr>
          <w:p>
            <w:pPr>
              <w:jc w:val="left"/>
              <w:rPr>
                <w:color w:val="auto"/>
                <w:highlight w:val="none"/>
              </w:rPr>
            </w:pPr>
            <w:r>
              <w:rPr>
                <w:rFonts w:hint="eastAsia"/>
                <w:color w:val="auto"/>
                <w:highlight w:val="none"/>
              </w:rPr>
              <w:t>提供承诺书加盖供应商公章编入响应文件中</w:t>
            </w:r>
          </w:p>
        </w:tc>
        <w:tc>
          <w:tcPr>
            <w:tcW w:w="1019" w:type="dxa"/>
            <w:vAlign w:val="center"/>
          </w:tcPr>
          <w:p>
            <w:pPr>
              <w:rPr>
                <w:color w:val="auto"/>
                <w:highlight w:val="none"/>
              </w:rPr>
            </w:pPr>
          </w:p>
        </w:tc>
        <w:tc>
          <w:tcPr>
            <w:tcW w:w="943" w:type="dxa"/>
            <w:vAlign w:val="center"/>
          </w:tcPr>
          <w:p>
            <w:pPr>
              <w:rPr>
                <w:color w:val="auto"/>
                <w:highlight w:val="none"/>
              </w:rPr>
            </w:pPr>
          </w:p>
        </w:tc>
        <w:tc>
          <w:tcPr>
            <w:tcW w:w="944" w:type="dxa"/>
            <w:vAlign w:val="center"/>
          </w:tcPr>
          <w:p>
            <w:pPr>
              <w:rPr>
                <w:color w:val="auto"/>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14" w:hRule="atLeast"/>
        </w:trPr>
        <w:tc>
          <w:tcPr>
            <w:tcW w:w="542" w:type="dxa"/>
            <w:vAlign w:val="center"/>
          </w:tcPr>
          <w:p>
            <w:pPr>
              <w:jc w:val="left"/>
              <w:rPr>
                <w:color w:val="auto"/>
                <w:highlight w:val="none"/>
              </w:rPr>
            </w:pPr>
            <w:r>
              <w:rPr>
                <w:rFonts w:hint="eastAsia"/>
                <w:color w:val="auto"/>
                <w:highlight w:val="none"/>
              </w:rPr>
              <w:t>10</w:t>
            </w:r>
          </w:p>
        </w:tc>
        <w:tc>
          <w:tcPr>
            <w:tcW w:w="3154" w:type="dxa"/>
            <w:vAlign w:val="center"/>
          </w:tcPr>
          <w:p>
            <w:pPr>
              <w:jc w:val="left"/>
              <w:rPr>
                <w:color w:val="auto"/>
                <w:highlight w:val="none"/>
              </w:rPr>
            </w:pPr>
            <w:r>
              <w:rPr>
                <w:rFonts w:hint="eastAsia"/>
                <w:color w:val="auto"/>
                <w:highlight w:val="none"/>
              </w:rPr>
              <w:t>投标的项目负责人无在建工程，在建工程的认定按苏建规字【2017】1号文的规定执行</w:t>
            </w:r>
            <w:r>
              <w:rPr>
                <w:rFonts w:hint="eastAsia" w:ascii="宋体" w:hAnsi="宋体" w:cs="宋体"/>
                <w:color w:val="auto"/>
                <w:sz w:val="24"/>
                <w:szCs w:val="24"/>
                <w:highlight w:val="none"/>
              </w:rPr>
              <w:t>。</w:t>
            </w:r>
          </w:p>
        </w:tc>
        <w:tc>
          <w:tcPr>
            <w:tcW w:w="3256" w:type="dxa"/>
            <w:vAlign w:val="center"/>
          </w:tcPr>
          <w:p>
            <w:pPr>
              <w:jc w:val="left"/>
              <w:rPr>
                <w:color w:val="auto"/>
                <w:highlight w:val="none"/>
              </w:rPr>
            </w:pPr>
            <w:r>
              <w:rPr>
                <w:rFonts w:hint="eastAsia"/>
                <w:color w:val="auto"/>
                <w:highlight w:val="none"/>
              </w:rPr>
              <w:t>提供承诺书加盖供应商公章编入响应文件中</w:t>
            </w:r>
          </w:p>
        </w:tc>
        <w:tc>
          <w:tcPr>
            <w:tcW w:w="1019" w:type="dxa"/>
            <w:vAlign w:val="center"/>
          </w:tcPr>
          <w:p>
            <w:pPr>
              <w:rPr>
                <w:color w:val="auto"/>
                <w:highlight w:val="none"/>
              </w:rPr>
            </w:pPr>
          </w:p>
        </w:tc>
        <w:tc>
          <w:tcPr>
            <w:tcW w:w="943" w:type="dxa"/>
            <w:vAlign w:val="center"/>
          </w:tcPr>
          <w:p>
            <w:pPr>
              <w:rPr>
                <w:color w:val="auto"/>
                <w:highlight w:val="none"/>
              </w:rPr>
            </w:pPr>
          </w:p>
        </w:tc>
        <w:tc>
          <w:tcPr>
            <w:tcW w:w="944" w:type="dxa"/>
            <w:vAlign w:val="center"/>
          </w:tcPr>
          <w:p>
            <w:pPr>
              <w:rPr>
                <w:color w:val="auto"/>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803" w:hRule="atLeast"/>
        </w:trPr>
        <w:tc>
          <w:tcPr>
            <w:tcW w:w="542" w:type="dxa"/>
            <w:vAlign w:val="center"/>
          </w:tcPr>
          <w:p>
            <w:pPr>
              <w:jc w:val="left"/>
              <w:rPr>
                <w:color w:val="auto"/>
                <w:highlight w:val="none"/>
              </w:rPr>
            </w:pPr>
            <w:r>
              <w:rPr>
                <w:rFonts w:hint="eastAsia"/>
                <w:color w:val="auto"/>
                <w:highlight w:val="none"/>
              </w:rPr>
              <w:t>11</w:t>
            </w:r>
          </w:p>
        </w:tc>
        <w:tc>
          <w:tcPr>
            <w:tcW w:w="3154" w:type="dxa"/>
          </w:tcPr>
          <w:p>
            <w:pPr>
              <w:jc w:val="left"/>
              <w:rPr>
                <w:color w:val="auto"/>
                <w:highlight w:val="none"/>
              </w:rPr>
            </w:pPr>
            <w:r>
              <w:rPr>
                <w:rFonts w:hint="eastAsia"/>
                <w:color w:val="auto"/>
                <w:highlight w:val="none"/>
              </w:rPr>
              <w:t>有下列行为之一的供应商，本工程不接受其参加磋商：</w:t>
            </w:r>
          </w:p>
          <w:p>
            <w:pPr>
              <w:jc w:val="left"/>
              <w:rPr>
                <w:color w:val="auto"/>
                <w:highlight w:val="none"/>
              </w:rPr>
            </w:pPr>
            <w:r>
              <w:rPr>
                <w:rFonts w:hint="eastAsia"/>
                <w:color w:val="auto"/>
                <w:highlight w:val="none"/>
              </w:rPr>
              <w:t>（一）有违反法律、法规行为，依法被取消投标资格且期限未满的；</w:t>
            </w:r>
          </w:p>
          <w:p>
            <w:pPr>
              <w:jc w:val="left"/>
              <w:rPr>
                <w:color w:val="auto"/>
                <w:highlight w:val="none"/>
              </w:rPr>
            </w:pPr>
            <w:r>
              <w:rPr>
                <w:rFonts w:hint="eastAsia"/>
                <w:color w:val="auto"/>
                <w:highlight w:val="none"/>
              </w:rPr>
              <w:t>（二）因招投标活动中有违法违规和不良行为，被有关招投标行政监督部门公示且公示期未满的。</w:t>
            </w:r>
          </w:p>
        </w:tc>
        <w:tc>
          <w:tcPr>
            <w:tcW w:w="3256" w:type="dxa"/>
            <w:vAlign w:val="center"/>
          </w:tcPr>
          <w:p>
            <w:pPr>
              <w:jc w:val="left"/>
              <w:rPr>
                <w:color w:val="auto"/>
                <w:highlight w:val="none"/>
              </w:rPr>
            </w:pPr>
            <w:r>
              <w:rPr>
                <w:rFonts w:hint="eastAsia"/>
                <w:color w:val="auto"/>
                <w:highlight w:val="none"/>
              </w:rPr>
              <w:t>提供承诺书加盖供应商公章编入响应文件中</w:t>
            </w:r>
          </w:p>
        </w:tc>
        <w:tc>
          <w:tcPr>
            <w:tcW w:w="1019" w:type="dxa"/>
            <w:vAlign w:val="center"/>
          </w:tcPr>
          <w:p>
            <w:pPr>
              <w:rPr>
                <w:color w:val="auto"/>
                <w:highlight w:val="none"/>
              </w:rPr>
            </w:pPr>
          </w:p>
        </w:tc>
        <w:tc>
          <w:tcPr>
            <w:tcW w:w="943" w:type="dxa"/>
            <w:vAlign w:val="center"/>
          </w:tcPr>
          <w:p>
            <w:pPr>
              <w:rPr>
                <w:color w:val="auto"/>
                <w:highlight w:val="none"/>
              </w:rPr>
            </w:pPr>
          </w:p>
        </w:tc>
        <w:tc>
          <w:tcPr>
            <w:tcW w:w="944" w:type="dxa"/>
            <w:vAlign w:val="center"/>
          </w:tcPr>
          <w:p>
            <w:pPr>
              <w:rPr>
                <w:color w:val="auto"/>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45" w:hRule="atLeast"/>
        </w:trPr>
        <w:tc>
          <w:tcPr>
            <w:tcW w:w="542" w:type="dxa"/>
            <w:vAlign w:val="center"/>
          </w:tcPr>
          <w:p>
            <w:pPr>
              <w:jc w:val="left"/>
              <w:rPr>
                <w:color w:val="auto"/>
                <w:highlight w:val="none"/>
              </w:rPr>
            </w:pPr>
            <w:r>
              <w:rPr>
                <w:rFonts w:hint="eastAsia"/>
                <w:color w:val="auto"/>
                <w:highlight w:val="none"/>
              </w:rPr>
              <w:t>12</w:t>
            </w:r>
          </w:p>
        </w:tc>
        <w:tc>
          <w:tcPr>
            <w:tcW w:w="3154" w:type="dxa"/>
          </w:tcPr>
          <w:p>
            <w:pPr>
              <w:jc w:val="left"/>
              <w:rPr>
                <w:color w:val="auto"/>
                <w:highlight w:val="none"/>
              </w:rPr>
            </w:pPr>
            <w:r>
              <w:rPr>
                <w:rFonts w:hint="eastAsia"/>
                <w:color w:val="auto"/>
                <w:highlight w:val="none"/>
              </w:rPr>
              <w:t>根据《关于开展建筑业企业资质动态监管工作的公告》((2018)第6号)、《关于建筑业企业资质动态监管不合格企业参加招投标相关事宜的复函》(苏建函建管(2019)233号)，《关于贯彻落实&lt;省住房和城乡建设厅关于集中清理不符合资质标准条件的建筑业企业资质的通知&gt;的通知》（宁建建监字〔2023〕91号）相关文件要求，投标人应自觉确保本单位资质状态符合省、市相关文件规定，在本工程的资格审查或者评标阶段，将由资格审查委员会或评标委员会对各投标人的资质动态监管情况进行核查，若投标人用于投标的资质核查结果为不达标，仍在公示期的，按照资格审查不合格处理。（企业动态资质查询信息以南京市城乡建设委员会网站公示信息、江苏省建筑市场监管与诚信信息一体化平台发布的信息为准）。</w:t>
            </w:r>
          </w:p>
        </w:tc>
        <w:tc>
          <w:tcPr>
            <w:tcW w:w="3256" w:type="dxa"/>
            <w:vAlign w:val="center"/>
          </w:tcPr>
          <w:p>
            <w:pPr>
              <w:jc w:val="left"/>
              <w:rPr>
                <w:color w:val="auto"/>
                <w:highlight w:val="none"/>
              </w:rPr>
            </w:pPr>
            <w:r>
              <w:rPr>
                <w:rFonts w:hint="eastAsia"/>
                <w:color w:val="auto"/>
                <w:highlight w:val="none"/>
              </w:rPr>
              <w:t>网站查询</w:t>
            </w:r>
          </w:p>
        </w:tc>
        <w:tc>
          <w:tcPr>
            <w:tcW w:w="1019" w:type="dxa"/>
            <w:vAlign w:val="center"/>
          </w:tcPr>
          <w:p>
            <w:pPr>
              <w:rPr>
                <w:color w:val="auto"/>
                <w:highlight w:val="none"/>
              </w:rPr>
            </w:pPr>
          </w:p>
        </w:tc>
        <w:tc>
          <w:tcPr>
            <w:tcW w:w="943" w:type="dxa"/>
            <w:vAlign w:val="center"/>
          </w:tcPr>
          <w:p>
            <w:pPr>
              <w:rPr>
                <w:color w:val="auto"/>
                <w:highlight w:val="none"/>
              </w:rPr>
            </w:pPr>
          </w:p>
        </w:tc>
        <w:tc>
          <w:tcPr>
            <w:tcW w:w="944" w:type="dxa"/>
            <w:vAlign w:val="center"/>
          </w:tcPr>
          <w:p>
            <w:pPr>
              <w:rPr>
                <w:color w:val="auto"/>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34" w:hRule="atLeast"/>
        </w:trPr>
        <w:tc>
          <w:tcPr>
            <w:tcW w:w="542" w:type="dxa"/>
            <w:vAlign w:val="center"/>
          </w:tcPr>
          <w:p>
            <w:pPr>
              <w:jc w:val="left"/>
              <w:rPr>
                <w:color w:val="auto"/>
                <w:highlight w:val="none"/>
              </w:rPr>
            </w:pPr>
            <w:r>
              <w:rPr>
                <w:rFonts w:hint="eastAsia"/>
                <w:color w:val="auto"/>
                <w:highlight w:val="none"/>
              </w:rPr>
              <w:t>13</w:t>
            </w:r>
          </w:p>
        </w:tc>
        <w:tc>
          <w:tcPr>
            <w:tcW w:w="3154" w:type="dxa"/>
          </w:tcPr>
          <w:p>
            <w:pPr>
              <w:jc w:val="left"/>
              <w:rPr>
                <w:color w:val="auto"/>
                <w:highlight w:val="none"/>
              </w:rPr>
            </w:pPr>
            <w:r>
              <w:rPr>
                <w:rFonts w:hint="eastAsia"/>
                <w:color w:val="auto"/>
                <w:highlight w:val="none"/>
              </w:rPr>
              <w:t>根据建办市[2019]50号文规定，已取消一、二级临时建造师执业证书，因此本项目不接受持临时建造师执业资格的证书。</w:t>
            </w:r>
          </w:p>
        </w:tc>
        <w:tc>
          <w:tcPr>
            <w:tcW w:w="3256" w:type="dxa"/>
            <w:vAlign w:val="center"/>
          </w:tcPr>
          <w:p>
            <w:pPr>
              <w:jc w:val="left"/>
              <w:rPr>
                <w:color w:val="auto"/>
                <w:highlight w:val="none"/>
              </w:rPr>
            </w:pPr>
            <w:r>
              <w:rPr>
                <w:rFonts w:hint="eastAsia"/>
                <w:color w:val="auto"/>
                <w:highlight w:val="none"/>
              </w:rPr>
              <w:t>查看建造师证书</w:t>
            </w:r>
          </w:p>
        </w:tc>
        <w:tc>
          <w:tcPr>
            <w:tcW w:w="1019" w:type="dxa"/>
            <w:vAlign w:val="center"/>
          </w:tcPr>
          <w:p>
            <w:pPr>
              <w:rPr>
                <w:color w:val="auto"/>
                <w:highlight w:val="none"/>
              </w:rPr>
            </w:pPr>
          </w:p>
        </w:tc>
        <w:tc>
          <w:tcPr>
            <w:tcW w:w="943" w:type="dxa"/>
            <w:vAlign w:val="center"/>
          </w:tcPr>
          <w:p>
            <w:pPr>
              <w:rPr>
                <w:color w:val="auto"/>
                <w:highlight w:val="none"/>
              </w:rPr>
            </w:pPr>
          </w:p>
        </w:tc>
        <w:tc>
          <w:tcPr>
            <w:tcW w:w="944" w:type="dxa"/>
            <w:vAlign w:val="center"/>
          </w:tcPr>
          <w:p>
            <w:pPr>
              <w:rPr>
                <w:color w:val="auto"/>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803" w:hRule="atLeast"/>
        </w:trPr>
        <w:tc>
          <w:tcPr>
            <w:tcW w:w="542" w:type="dxa"/>
            <w:vAlign w:val="center"/>
          </w:tcPr>
          <w:p>
            <w:pPr>
              <w:jc w:val="left"/>
              <w:rPr>
                <w:color w:val="auto"/>
                <w:highlight w:val="none"/>
              </w:rPr>
            </w:pPr>
            <w:r>
              <w:rPr>
                <w:rFonts w:hint="eastAsia"/>
                <w:color w:val="auto"/>
                <w:highlight w:val="none"/>
              </w:rPr>
              <w:t>14</w:t>
            </w:r>
          </w:p>
        </w:tc>
        <w:tc>
          <w:tcPr>
            <w:tcW w:w="3154" w:type="dxa"/>
          </w:tcPr>
          <w:p>
            <w:pPr>
              <w:jc w:val="left"/>
              <w:rPr>
                <w:color w:val="auto"/>
                <w:highlight w:val="none"/>
              </w:rPr>
            </w:pPr>
            <w:r>
              <w:rPr>
                <w:rFonts w:hint="eastAsia"/>
                <w:color w:val="auto"/>
                <w:highlight w:val="none"/>
              </w:rPr>
              <w:t>根据住房和城乡建设部办公厅关于全面实行一级建造师电子注册证书的通知（建办市〔2021〕40号）要求，自2021年10月15日起，在全国范围内实行一级建造师电子证书，电子证书式样按照《全国一体化在线政务服务平台电子证照一级建造师注册证书》标准执行。自 2022年1月1日起，一级建造师统一使用电子证书，纸质注册证书作废。各供应商须将一级建造师证书电子注册证书复印件编入响应文件中，电子注册证书应当符合相关文件规定，签名图像应当与持证人个人手写签名笔迹一致，证书应当在使用有效期限内。若一级建造师证书复印件无法识别有效信息的，视为无效。供应商将自行承担资格审查不通过等相应后果。</w:t>
            </w:r>
          </w:p>
        </w:tc>
        <w:tc>
          <w:tcPr>
            <w:tcW w:w="3256" w:type="dxa"/>
            <w:vAlign w:val="center"/>
          </w:tcPr>
          <w:p>
            <w:pPr>
              <w:jc w:val="left"/>
              <w:rPr>
                <w:color w:val="auto"/>
                <w:highlight w:val="none"/>
              </w:rPr>
            </w:pPr>
            <w:r>
              <w:rPr>
                <w:rFonts w:hint="eastAsia"/>
                <w:color w:val="auto"/>
                <w:highlight w:val="none"/>
              </w:rPr>
              <w:t>查看建造师证书</w:t>
            </w:r>
          </w:p>
        </w:tc>
        <w:tc>
          <w:tcPr>
            <w:tcW w:w="1019" w:type="dxa"/>
            <w:vAlign w:val="center"/>
          </w:tcPr>
          <w:p>
            <w:pPr>
              <w:rPr>
                <w:color w:val="auto"/>
                <w:highlight w:val="none"/>
              </w:rPr>
            </w:pPr>
          </w:p>
        </w:tc>
        <w:tc>
          <w:tcPr>
            <w:tcW w:w="943" w:type="dxa"/>
            <w:vAlign w:val="center"/>
          </w:tcPr>
          <w:p>
            <w:pPr>
              <w:rPr>
                <w:color w:val="auto"/>
                <w:highlight w:val="none"/>
              </w:rPr>
            </w:pPr>
          </w:p>
        </w:tc>
        <w:tc>
          <w:tcPr>
            <w:tcW w:w="944" w:type="dxa"/>
            <w:vAlign w:val="center"/>
          </w:tcPr>
          <w:p>
            <w:pPr>
              <w:rPr>
                <w:color w:val="auto"/>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08" w:hRule="atLeast"/>
        </w:trPr>
        <w:tc>
          <w:tcPr>
            <w:tcW w:w="542" w:type="dxa"/>
            <w:vAlign w:val="center"/>
          </w:tcPr>
          <w:p>
            <w:pPr>
              <w:jc w:val="left"/>
              <w:rPr>
                <w:color w:val="auto"/>
                <w:highlight w:val="none"/>
              </w:rPr>
            </w:pPr>
            <w:r>
              <w:rPr>
                <w:rFonts w:hint="eastAsia"/>
                <w:color w:val="auto"/>
                <w:highlight w:val="none"/>
              </w:rPr>
              <w:t>15</w:t>
            </w:r>
          </w:p>
        </w:tc>
        <w:tc>
          <w:tcPr>
            <w:tcW w:w="3154" w:type="dxa"/>
          </w:tcPr>
          <w:p>
            <w:pPr>
              <w:jc w:val="left"/>
              <w:rPr>
                <w:color w:val="auto"/>
                <w:highlight w:val="none"/>
              </w:rPr>
            </w:pPr>
            <w:r>
              <w:rPr>
                <w:rFonts w:hint="eastAsia"/>
                <w:color w:val="auto"/>
                <w:highlight w:val="none"/>
              </w:rPr>
              <w:t>根据省住房和城乡建设厅关于做好建设工程企业资质审批和延续工作的通知（苏建函审批〔2023〕579号）（1）省、市级许可的企业资质延期和延续：许可的资质证书有效期于2024年6月29日前届满的，统一延期至2024年6月30日。（2）根据《住房和城乡建设部办公厅关于做好建筑业“证照分离”改革衔接有关工作的通知》（建办市〔2021〕30号）要求，取消的建设工程企业资质不在延续范围内。此类资质有效期于2024年6月29日前届满的，统一延期到2024年6月30日。（3）期间有新规定的，按新规定执行。</w:t>
            </w:r>
          </w:p>
        </w:tc>
        <w:tc>
          <w:tcPr>
            <w:tcW w:w="3256" w:type="dxa"/>
            <w:vAlign w:val="center"/>
          </w:tcPr>
          <w:p>
            <w:pPr>
              <w:jc w:val="left"/>
              <w:rPr>
                <w:color w:val="auto"/>
                <w:highlight w:val="none"/>
              </w:rPr>
            </w:pPr>
            <w:r>
              <w:rPr>
                <w:rFonts w:hint="eastAsia"/>
                <w:color w:val="auto"/>
                <w:highlight w:val="none"/>
              </w:rPr>
              <w:t>查看资质证书</w:t>
            </w:r>
          </w:p>
        </w:tc>
        <w:tc>
          <w:tcPr>
            <w:tcW w:w="1019" w:type="dxa"/>
            <w:vAlign w:val="center"/>
          </w:tcPr>
          <w:p>
            <w:pPr>
              <w:rPr>
                <w:color w:val="auto"/>
                <w:highlight w:val="none"/>
              </w:rPr>
            </w:pPr>
          </w:p>
        </w:tc>
        <w:tc>
          <w:tcPr>
            <w:tcW w:w="943" w:type="dxa"/>
            <w:vAlign w:val="center"/>
          </w:tcPr>
          <w:p>
            <w:pPr>
              <w:rPr>
                <w:color w:val="auto"/>
                <w:highlight w:val="none"/>
              </w:rPr>
            </w:pPr>
          </w:p>
        </w:tc>
        <w:tc>
          <w:tcPr>
            <w:tcW w:w="944" w:type="dxa"/>
            <w:vAlign w:val="center"/>
          </w:tcPr>
          <w:p>
            <w:pPr>
              <w:rPr>
                <w:color w:val="auto"/>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23" w:hRule="atLeast"/>
        </w:trPr>
        <w:tc>
          <w:tcPr>
            <w:tcW w:w="542" w:type="dxa"/>
            <w:vAlign w:val="center"/>
          </w:tcPr>
          <w:p>
            <w:pPr>
              <w:jc w:val="left"/>
              <w:rPr>
                <w:color w:val="auto"/>
                <w:highlight w:val="none"/>
              </w:rPr>
            </w:pPr>
            <w:r>
              <w:rPr>
                <w:rFonts w:hint="eastAsia"/>
                <w:color w:val="auto"/>
                <w:highlight w:val="none"/>
              </w:rPr>
              <w:t>16</w:t>
            </w:r>
          </w:p>
        </w:tc>
        <w:tc>
          <w:tcPr>
            <w:tcW w:w="3154" w:type="dxa"/>
            <w:vAlign w:val="center"/>
          </w:tcPr>
          <w:p>
            <w:pPr>
              <w:jc w:val="left"/>
              <w:rPr>
                <w:color w:val="auto"/>
                <w:highlight w:val="none"/>
              </w:rPr>
            </w:pPr>
            <w:r>
              <w:rPr>
                <w:rFonts w:hint="eastAsia"/>
                <w:color w:val="auto"/>
                <w:highlight w:val="none"/>
              </w:rPr>
              <w:t>拒绝下述供应商参加本次采购活动：</w:t>
            </w:r>
          </w:p>
          <w:p>
            <w:pPr>
              <w:jc w:val="left"/>
              <w:rPr>
                <w:color w:val="auto"/>
                <w:highlight w:val="none"/>
              </w:rPr>
            </w:pPr>
            <w:r>
              <w:rPr>
                <w:rFonts w:hint="eastAsia"/>
                <w:color w:val="auto"/>
                <w:highlight w:val="none"/>
              </w:rPr>
              <w:t>（1）供应商单位负责人为同一人或者存在直接控股、管理关系的不同供应商，不得参加同一合同项下的采购活动。</w:t>
            </w:r>
          </w:p>
          <w:p>
            <w:pPr>
              <w:jc w:val="left"/>
              <w:rPr>
                <w:color w:val="auto"/>
                <w:highlight w:val="none"/>
              </w:rPr>
            </w:pPr>
            <w:r>
              <w:rPr>
                <w:rFonts w:hint="eastAsia"/>
                <w:color w:val="auto"/>
                <w:highlight w:val="none"/>
              </w:rPr>
              <w:t>（2）凡为采购项目提供整体设计、规范编制或者项目管理、监理、检测等服务的供应商，不得再参加本项目的采购活动。</w:t>
            </w:r>
          </w:p>
          <w:p>
            <w:pPr>
              <w:jc w:val="left"/>
              <w:rPr>
                <w:color w:val="auto"/>
                <w:highlight w:val="none"/>
              </w:rPr>
            </w:pPr>
            <w:r>
              <w:rPr>
                <w:rFonts w:hint="eastAsia"/>
                <w:color w:val="auto"/>
                <w:highlight w:val="none"/>
              </w:rPr>
              <w:t>（3）拒绝列入失信被执行人、重大税收违法失信主体、政府采购严重违法失信行为记录名单中的供应商参加本项目的采购活动。</w:t>
            </w:r>
          </w:p>
          <w:p>
            <w:pPr>
              <w:jc w:val="left"/>
              <w:rPr>
                <w:color w:val="auto"/>
                <w:highlight w:val="none"/>
              </w:rPr>
            </w:pPr>
          </w:p>
        </w:tc>
        <w:tc>
          <w:tcPr>
            <w:tcW w:w="3256" w:type="dxa"/>
            <w:vAlign w:val="center"/>
          </w:tcPr>
          <w:p>
            <w:pPr>
              <w:jc w:val="left"/>
              <w:rPr>
                <w:color w:val="auto"/>
                <w:highlight w:val="none"/>
              </w:rPr>
            </w:pPr>
            <w:r>
              <w:rPr>
                <w:rFonts w:hint="eastAsia"/>
                <w:color w:val="auto"/>
                <w:highlight w:val="none"/>
              </w:rPr>
              <w:t>提供承诺书加盖供应商公章编入响应文件中</w:t>
            </w:r>
          </w:p>
        </w:tc>
        <w:tc>
          <w:tcPr>
            <w:tcW w:w="1019" w:type="dxa"/>
            <w:vAlign w:val="center"/>
          </w:tcPr>
          <w:p>
            <w:pPr>
              <w:rPr>
                <w:color w:val="auto"/>
                <w:highlight w:val="none"/>
              </w:rPr>
            </w:pPr>
          </w:p>
        </w:tc>
        <w:tc>
          <w:tcPr>
            <w:tcW w:w="943" w:type="dxa"/>
            <w:vAlign w:val="center"/>
          </w:tcPr>
          <w:p>
            <w:pPr>
              <w:rPr>
                <w:color w:val="auto"/>
                <w:highlight w:val="none"/>
              </w:rPr>
            </w:pPr>
          </w:p>
        </w:tc>
        <w:tc>
          <w:tcPr>
            <w:tcW w:w="944" w:type="dxa"/>
            <w:vAlign w:val="center"/>
          </w:tcPr>
          <w:p>
            <w:pPr>
              <w:rPr>
                <w:color w:val="auto"/>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34" w:hRule="atLeast"/>
        </w:trPr>
        <w:tc>
          <w:tcPr>
            <w:tcW w:w="542" w:type="dxa"/>
            <w:vAlign w:val="center"/>
          </w:tcPr>
          <w:p>
            <w:pPr>
              <w:jc w:val="left"/>
              <w:rPr>
                <w:color w:val="auto"/>
                <w:highlight w:val="none"/>
              </w:rPr>
            </w:pPr>
            <w:r>
              <w:rPr>
                <w:rFonts w:hint="eastAsia"/>
                <w:color w:val="auto"/>
                <w:highlight w:val="none"/>
              </w:rPr>
              <w:t>17</w:t>
            </w:r>
          </w:p>
        </w:tc>
        <w:tc>
          <w:tcPr>
            <w:tcW w:w="3154" w:type="dxa"/>
          </w:tcPr>
          <w:p>
            <w:pPr>
              <w:jc w:val="left"/>
              <w:rPr>
                <w:color w:val="auto"/>
                <w:highlight w:val="none"/>
              </w:rPr>
            </w:pPr>
            <w:r>
              <w:rPr>
                <w:rFonts w:hint="eastAsia"/>
                <w:color w:val="auto"/>
                <w:highlight w:val="none"/>
              </w:rPr>
              <w:t>落实政府采购政策需满足的资格要求：本项目为专门面向中小企业采购的项目。</w:t>
            </w:r>
          </w:p>
        </w:tc>
        <w:tc>
          <w:tcPr>
            <w:tcW w:w="3256" w:type="dxa"/>
            <w:vAlign w:val="center"/>
          </w:tcPr>
          <w:p>
            <w:pPr>
              <w:jc w:val="left"/>
              <w:rPr>
                <w:color w:val="auto"/>
                <w:highlight w:val="none"/>
              </w:rPr>
            </w:pPr>
            <w:r>
              <w:rPr>
                <w:rFonts w:hint="eastAsia"/>
                <w:color w:val="auto"/>
                <w:highlight w:val="none"/>
              </w:rPr>
              <w:t>须提供中小企业或残疾人福利性企业申明函、监狱单位提供证明文件。非中小型企业参与本项目投标，将做无效标处理。</w:t>
            </w:r>
          </w:p>
        </w:tc>
        <w:tc>
          <w:tcPr>
            <w:tcW w:w="1019" w:type="dxa"/>
            <w:vAlign w:val="center"/>
          </w:tcPr>
          <w:p>
            <w:pPr>
              <w:rPr>
                <w:color w:val="auto"/>
                <w:highlight w:val="none"/>
              </w:rPr>
            </w:pPr>
          </w:p>
        </w:tc>
        <w:tc>
          <w:tcPr>
            <w:tcW w:w="943" w:type="dxa"/>
            <w:vAlign w:val="center"/>
          </w:tcPr>
          <w:p>
            <w:pPr>
              <w:rPr>
                <w:color w:val="auto"/>
                <w:highlight w:val="none"/>
              </w:rPr>
            </w:pPr>
          </w:p>
        </w:tc>
        <w:tc>
          <w:tcPr>
            <w:tcW w:w="944" w:type="dxa"/>
            <w:vAlign w:val="center"/>
          </w:tcPr>
          <w:p>
            <w:pPr>
              <w:rPr>
                <w:color w:val="auto"/>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2" w:hRule="atLeast"/>
        </w:trPr>
        <w:tc>
          <w:tcPr>
            <w:tcW w:w="6952" w:type="dxa"/>
            <w:gridSpan w:val="3"/>
            <w:vAlign w:val="center"/>
          </w:tcPr>
          <w:p>
            <w:pPr>
              <w:rPr>
                <w:color w:val="auto"/>
                <w:highlight w:val="none"/>
              </w:rPr>
            </w:pPr>
            <w:r>
              <w:rPr>
                <w:rFonts w:hint="eastAsia"/>
                <w:color w:val="auto"/>
                <w:highlight w:val="none"/>
              </w:rPr>
              <w:t>资格审查结论</w:t>
            </w:r>
          </w:p>
        </w:tc>
        <w:tc>
          <w:tcPr>
            <w:tcW w:w="1019" w:type="dxa"/>
            <w:vAlign w:val="center"/>
          </w:tcPr>
          <w:p>
            <w:pPr>
              <w:rPr>
                <w:color w:val="auto"/>
                <w:highlight w:val="none"/>
              </w:rPr>
            </w:pPr>
          </w:p>
        </w:tc>
        <w:tc>
          <w:tcPr>
            <w:tcW w:w="943" w:type="dxa"/>
            <w:vAlign w:val="center"/>
          </w:tcPr>
          <w:p>
            <w:pPr>
              <w:rPr>
                <w:color w:val="auto"/>
                <w:highlight w:val="none"/>
              </w:rPr>
            </w:pPr>
          </w:p>
        </w:tc>
        <w:tc>
          <w:tcPr>
            <w:tcW w:w="944" w:type="dxa"/>
            <w:vAlign w:val="center"/>
          </w:tcPr>
          <w:p>
            <w:pPr>
              <w:rPr>
                <w:color w:val="auto"/>
                <w:highlight w:val="none"/>
              </w:rPr>
            </w:pPr>
          </w:p>
        </w:tc>
      </w:tr>
    </w:tbl>
    <w:p>
      <w:pPr>
        <w:pStyle w:val="49"/>
        <w:spacing w:line="360" w:lineRule="auto"/>
        <w:ind w:left="223" w:right="272" w:firstLine="0" w:firstLineChars="0"/>
        <w:rPr>
          <w:rFonts w:hint="eastAsia" w:ascii="宋体" w:hAnsi="宋体" w:cs="宋体"/>
          <w:color w:val="auto"/>
          <w:highlight w:val="none"/>
        </w:rPr>
      </w:pPr>
      <w:r>
        <w:rPr>
          <w:rFonts w:hint="eastAsia" w:ascii="宋体" w:hAnsi="宋体" w:cs="宋体"/>
          <w:color w:val="auto"/>
          <w:highlight w:val="none"/>
        </w:rPr>
        <w:t>说明：采购人或者采购代理机构对投标人提交的资格证明材料进行审查，并在对应的审查意见一栏记录审查意见：通过资格审查标注为√；未通过资格审查标注为×。</w:t>
      </w:r>
    </w:p>
    <w:p>
      <w:pPr>
        <w:pStyle w:val="49"/>
        <w:spacing w:line="360" w:lineRule="auto"/>
        <w:ind w:left="223" w:right="272" w:firstLine="0" w:firstLineChars="0"/>
        <w:rPr>
          <w:rFonts w:hint="eastAsia" w:ascii="宋体" w:hAnsi="宋体" w:cs="宋体"/>
          <w:color w:val="auto"/>
          <w:highlight w:val="none"/>
        </w:rPr>
      </w:pPr>
    </w:p>
    <w:p>
      <w:pPr>
        <w:pStyle w:val="49"/>
        <w:spacing w:line="360" w:lineRule="auto"/>
        <w:ind w:left="223" w:right="272" w:firstLine="0" w:firstLineChars="0"/>
        <w:rPr>
          <w:rFonts w:hint="eastAsia" w:ascii="宋体" w:hAnsi="宋体" w:cs="宋体"/>
          <w:color w:val="auto"/>
          <w:highlight w:val="none"/>
        </w:rPr>
      </w:pPr>
    </w:p>
    <w:p>
      <w:pPr>
        <w:pStyle w:val="3"/>
        <w:numPr>
          <w:ilvl w:val="0"/>
          <w:numId w:val="1"/>
        </w:numPr>
        <w:spacing w:line="360" w:lineRule="auto"/>
        <w:rPr>
          <w:rFonts w:cs="宋体"/>
          <w:color w:val="auto"/>
          <w:sz w:val="28"/>
          <w:szCs w:val="28"/>
          <w:highlight w:val="none"/>
        </w:rPr>
      </w:pPr>
      <w:r>
        <w:rPr>
          <w:rFonts w:hint="eastAsia" w:cs="宋体"/>
          <w:color w:val="auto"/>
          <w:sz w:val="28"/>
          <w:szCs w:val="28"/>
          <w:highlight w:val="none"/>
        </w:rPr>
        <w:t>符合性审查</w:t>
      </w:r>
    </w:p>
    <w:tbl>
      <w:tblPr>
        <w:tblStyle w:val="32"/>
        <w:tblW w:w="0" w:type="auto"/>
        <w:tblInd w:w="14"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1048"/>
        <w:gridCol w:w="3000"/>
        <w:gridCol w:w="1262"/>
        <w:gridCol w:w="1695"/>
        <w:gridCol w:w="2730"/>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32" w:hRule="atLeast"/>
        </w:trPr>
        <w:tc>
          <w:tcPr>
            <w:tcW w:w="1048" w:type="dxa"/>
            <w:vAlign w:val="center"/>
          </w:tcPr>
          <w:p>
            <w:pPr>
              <w:pStyle w:val="48"/>
              <w:spacing w:before="38" w:line="360" w:lineRule="auto"/>
              <w:ind w:left="420" w:right="66"/>
              <w:jc w:val="center"/>
              <w:rPr>
                <w:color w:val="auto"/>
                <w:highlight w:val="none"/>
              </w:rPr>
            </w:pPr>
            <w:r>
              <w:rPr>
                <w:rFonts w:hint="eastAsia"/>
                <w:color w:val="auto"/>
                <w:highlight w:val="none"/>
              </w:rPr>
              <w:t>序号</w:t>
            </w:r>
          </w:p>
        </w:tc>
        <w:tc>
          <w:tcPr>
            <w:tcW w:w="3000" w:type="dxa"/>
            <w:vAlign w:val="center"/>
          </w:tcPr>
          <w:p>
            <w:pPr>
              <w:pStyle w:val="48"/>
              <w:spacing w:before="38" w:line="360" w:lineRule="auto"/>
              <w:jc w:val="center"/>
              <w:rPr>
                <w:color w:val="auto"/>
                <w:highlight w:val="none"/>
              </w:rPr>
            </w:pPr>
            <w:r>
              <w:rPr>
                <w:rFonts w:hint="eastAsia"/>
                <w:color w:val="auto"/>
                <w:highlight w:val="none"/>
              </w:rPr>
              <w:t>项目内容</w:t>
            </w:r>
          </w:p>
        </w:tc>
        <w:tc>
          <w:tcPr>
            <w:tcW w:w="1262" w:type="dxa"/>
            <w:vAlign w:val="center"/>
          </w:tcPr>
          <w:p>
            <w:pPr>
              <w:pStyle w:val="48"/>
              <w:spacing w:before="38" w:line="360" w:lineRule="auto"/>
              <w:ind w:right="311"/>
              <w:jc w:val="center"/>
              <w:rPr>
                <w:color w:val="auto"/>
                <w:highlight w:val="none"/>
              </w:rPr>
            </w:pPr>
            <w:r>
              <w:rPr>
                <w:rFonts w:hint="eastAsia"/>
                <w:color w:val="auto"/>
                <w:highlight w:val="none"/>
              </w:rPr>
              <w:t>合格</w:t>
            </w:r>
          </w:p>
        </w:tc>
        <w:tc>
          <w:tcPr>
            <w:tcW w:w="1695" w:type="dxa"/>
            <w:vAlign w:val="center"/>
          </w:tcPr>
          <w:p>
            <w:pPr>
              <w:pStyle w:val="48"/>
              <w:spacing w:before="38" w:line="360" w:lineRule="auto"/>
              <w:jc w:val="center"/>
              <w:rPr>
                <w:color w:val="auto"/>
                <w:highlight w:val="none"/>
              </w:rPr>
            </w:pPr>
            <w:r>
              <w:rPr>
                <w:rFonts w:hint="eastAsia"/>
                <w:color w:val="auto"/>
                <w:highlight w:val="none"/>
              </w:rPr>
              <w:t>不合格</w:t>
            </w:r>
          </w:p>
        </w:tc>
        <w:tc>
          <w:tcPr>
            <w:tcW w:w="2730" w:type="dxa"/>
            <w:vAlign w:val="center"/>
          </w:tcPr>
          <w:p>
            <w:pPr>
              <w:pStyle w:val="48"/>
              <w:spacing w:before="38" w:line="360" w:lineRule="auto"/>
              <w:jc w:val="center"/>
              <w:rPr>
                <w:color w:val="auto"/>
                <w:highlight w:val="none"/>
              </w:rPr>
            </w:pPr>
            <w:r>
              <w:rPr>
                <w:rFonts w:hint="eastAsia"/>
                <w:color w:val="auto"/>
                <w:highlight w:val="none"/>
              </w:rPr>
              <w:t>不合格理由</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32" w:hRule="atLeast"/>
        </w:trPr>
        <w:tc>
          <w:tcPr>
            <w:tcW w:w="1048" w:type="dxa"/>
            <w:vAlign w:val="center"/>
          </w:tcPr>
          <w:p>
            <w:pPr>
              <w:pStyle w:val="48"/>
              <w:spacing w:before="38" w:line="360" w:lineRule="auto"/>
              <w:ind w:left="420" w:right="66"/>
              <w:jc w:val="center"/>
              <w:rPr>
                <w:color w:val="auto"/>
                <w:highlight w:val="none"/>
              </w:rPr>
            </w:pPr>
            <w:r>
              <w:rPr>
                <w:color w:val="auto"/>
                <w:highlight w:val="none"/>
              </w:rPr>
              <w:t>1</w:t>
            </w:r>
          </w:p>
        </w:tc>
        <w:tc>
          <w:tcPr>
            <w:tcW w:w="3000" w:type="dxa"/>
            <w:vAlign w:val="center"/>
          </w:tcPr>
          <w:p>
            <w:pPr>
              <w:pStyle w:val="48"/>
              <w:spacing w:before="38" w:line="360" w:lineRule="auto"/>
              <w:ind w:right="326"/>
              <w:jc w:val="center"/>
              <w:rPr>
                <w:color w:val="auto"/>
                <w:highlight w:val="none"/>
              </w:rPr>
            </w:pPr>
            <w:r>
              <w:rPr>
                <w:rFonts w:hint="eastAsia"/>
                <w:color w:val="auto"/>
                <w:highlight w:val="none"/>
              </w:rPr>
              <w:t>投标文件的有效性</w:t>
            </w:r>
          </w:p>
        </w:tc>
        <w:tc>
          <w:tcPr>
            <w:tcW w:w="1262" w:type="dxa"/>
            <w:vAlign w:val="center"/>
          </w:tcPr>
          <w:p>
            <w:pPr>
              <w:pStyle w:val="48"/>
              <w:spacing w:before="38" w:line="360" w:lineRule="auto"/>
              <w:ind w:right="311"/>
              <w:jc w:val="center"/>
              <w:rPr>
                <w:color w:val="auto"/>
                <w:highlight w:val="none"/>
              </w:rPr>
            </w:pPr>
          </w:p>
        </w:tc>
        <w:tc>
          <w:tcPr>
            <w:tcW w:w="1695" w:type="dxa"/>
            <w:vAlign w:val="center"/>
          </w:tcPr>
          <w:p>
            <w:pPr>
              <w:pStyle w:val="48"/>
              <w:spacing w:before="38" w:line="360" w:lineRule="auto"/>
              <w:ind w:left="420"/>
              <w:jc w:val="center"/>
              <w:rPr>
                <w:color w:val="auto"/>
                <w:highlight w:val="none"/>
              </w:rPr>
            </w:pPr>
          </w:p>
        </w:tc>
        <w:tc>
          <w:tcPr>
            <w:tcW w:w="2730" w:type="dxa"/>
            <w:vAlign w:val="center"/>
          </w:tcPr>
          <w:p>
            <w:pPr>
              <w:pStyle w:val="48"/>
              <w:spacing w:before="38" w:line="360" w:lineRule="auto"/>
              <w:ind w:left="420"/>
              <w:jc w:val="center"/>
              <w:rPr>
                <w:color w:val="auto"/>
                <w:highlight w:val="none"/>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22" w:hRule="atLeast"/>
        </w:trPr>
        <w:tc>
          <w:tcPr>
            <w:tcW w:w="1048" w:type="dxa"/>
            <w:vAlign w:val="center"/>
          </w:tcPr>
          <w:p>
            <w:pPr>
              <w:pStyle w:val="48"/>
              <w:spacing w:before="33" w:line="360" w:lineRule="auto"/>
              <w:ind w:left="420" w:right="66"/>
              <w:jc w:val="center"/>
              <w:rPr>
                <w:color w:val="auto"/>
                <w:highlight w:val="none"/>
              </w:rPr>
            </w:pPr>
            <w:r>
              <w:rPr>
                <w:color w:val="auto"/>
                <w:highlight w:val="none"/>
              </w:rPr>
              <w:t>2</w:t>
            </w:r>
          </w:p>
        </w:tc>
        <w:tc>
          <w:tcPr>
            <w:tcW w:w="3000" w:type="dxa"/>
            <w:vAlign w:val="center"/>
          </w:tcPr>
          <w:p>
            <w:pPr>
              <w:pStyle w:val="48"/>
              <w:spacing w:before="33" w:line="360" w:lineRule="auto"/>
              <w:ind w:right="326"/>
              <w:jc w:val="center"/>
              <w:rPr>
                <w:color w:val="auto"/>
                <w:highlight w:val="none"/>
              </w:rPr>
            </w:pPr>
            <w:r>
              <w:rPr>
                <w:rFonts w:hint="eastAsia"/>
                <w:color w:val="auto"/>
                <w:highlight w:val="none"/>
              </w:rPr>
              <w:t>投标文件的完整性</w:t>
            </w:r>
          </w:p>
        </w:tc>
        <w:tc>
          <w:tcPr>
            <w:tcW w:w="1262" w:type="dxa"/>
            <w:vAlign w:val="center"/>
          </w:tcPr>
          <w:p>
            <w:pPr>
              <w:pStyle w:val="48"/>
              <w:spacing w:before="33" w:line="360" w:lineRule="auto"/>
              <w:ind w:right="311"/>
              <w:jc w:val="center"/>
              <w:rPr>
                <w:color w:val="auto"/>
                <w:highlight w:val="none"/>
              </w:rPr>
            </w:pPr>
          </w:p>
        </w:tc>
        <w:tc>
          <w:tcPr>
            <w:tcW w:w="1695" w:type="dxa"/>
            <w:vAlign w:val="center"/>
          </w:tcPr>
          <w:p>
            <w:pPr>
              <w:pStyle w:val="48"/>
              <w:spacing w:before="33" w:line="360" w:lineRule="auto"/>
              <w:ind w:left="420"/>
              <w:jc w:val="center"/>
              <w:rPr>
                <w:color w:val="auto"/>
                <w:highlight w:val="none"/>
              </w:rPr>
            </w:pPr>
          </w:p>
        </w:tc>
        <w:tc>
          <w:tcPr>
            <w:tcW w:w="2730" w:type="dxa"/>
            <w:vAlign w:val="center"/>
          </w:tcPr>
          <w:p>
            <w:pPr>
              <w:pStyle w:val="48"/>
              <w:spacing w:before="33" w:line="360" w:lineRule="auto"/>
              <w:ind w:left="420"/>
              <w:jc w:val="center"/>
              <w:rPr>
                <w:color w:val="auto"/>
                <w:highlight w:val="none"/>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32" w:hRule="atLeast"/>
        </w:trPr>
        <w:tc>
          <w:tcPr>
            <w:tcW w:w="1048" w:type="dxa"/>
            <w:vAlign w:val="center"/>
          </w:tcPr>
          <w:p>
            <w:pPr>
              <w:pStyle w:val="48"/>
              <w:spacing w:before="38" w:line="360" w:lineRule="auto"/>
              <w:ind w:left="420" w:right="66"/>
              <w:jc w:val="center"/>
              <w:rPr>
                <w:color w:val="auto"/>
                <w:highlight w:val="none"/>
              </w:rPr>
            </w:pPr>
            <w:r>
              <w:rPr>
                <w:color w:val="auto"/>
                <w:highlight w:val="none"/>
              </w:rPr>
              <w:t>3</w:t>
            </w:r>
          </w:p>
        </w:tc>
        <w:tc>
          <w:tcPr>
            <w:tcW w:w="3000" w:type="dxa"/>
            <w:vAlign w:val="center"/>
          </w:tcPr>
          <w:p>
            <w:pPr>
              <w:pStyle w:val="48"/>
              <w:spacing w:before="38" w:line="360" w:lineRule="auto"/>
              <w:ind w:right="326"/>
              <w:jc w:val="center"/>
              <w:rPr>
                <w:color w:val="auto"/>
                <w:highlight w:val="none"/>
              </w:rPr>
            </w:pPr>
            <w:r>
              <w:rPr>
                <w:rFonts w:hint="eastAsia"/>
                <w:color w:val="auto"/>
                <w:highlight w:val="none"/>
              </w:rPr>
              <w:t>对招标文件的响应程度</w:t>
            </w:r>
          </w:p>
        </w:tc>
        <w:tc>
          <w:tcPr>
            <w:tcW w:w="1262" w:type="dxa"/>
            <w:vAlign w:val="center"/>
          </w:tcPr>
          <w:p>
            <w:pPr>
              <w:pStyle w:val="48"/>
              <w:spacing w:before="38" w:line="360" w:lineRule="auto"/>
              <w:ind w:right="311"/>
              <w:jc w:val="center"/>
              <w:rPr>
                <w:color w:val="auto"/>
                <w:highlight w:val="none"/>
              </w:rPr>
            </w:pPr>
          </w:p>
        </w:tc>
        <w:tc>
          <w:tcPr>
            <w:tcW w:w="1695" w:type="dxa"/>
            <w:vAlign w:val="center"/>
          </w:tcPr>
          <w:p>
            <w:pPr>
              <w:pStyle w:val="48"/>
              <w:spacing w:before="38" w:line="360" w:lineRule="auto"/>
              <w:ind w:left="420"/>
              <w:jc w:val="center"/>
              <w:rPr>
                <w:color w:val="auto"/>
                <w:highlight w:val="none"/>
              </w:rPr>
            </w:pPr>
          </w:p>
        </w:tc>
        <w:tc>
          <w:tcPr>
            <w:tcW w:w="2730" w:type="dxa"/>
            <w:vAlign w:val="center"/>
          </w:tcPr>
          <w:p>
            <w:pPr>
              <w:pStyle w:val="48"/>
              <w:spacing w:before="38" w:line="360" w:lineRule="auto"/>
              <w:ind w:left="420"/>
              <w:jc w:val="center"/>
              <w:rPr>
                <w:color w:val="auto"/>
                <w:highlight w:val="none"/>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32" w:hRule="atLeast"/>
        </w:trPr>
        <w:tc>
          <w:tcPr>
            <w:tcW w:w="1048" w:type="dxa"/>
            <w:vAlign w:val="center"/>
          </w:tcPr>
          <w:p>
            <w:pPr>
              <w:pStyle w:val="48"/>
              <w:spacing w:before="38" w:line="360" w:lineRule="auto"/>
              <w:ind w:left="420" w:right="66"/>
              <w:jc w:val="center"/>
              <w:rPr>
                <w:color w:val="auto"/>
                <w:highlight w:val="none"/>
              </w:rPr>
            </w:pPr>
            <w:r>
              <w:rPr>
                <w:color w:val="auto"/>
                <w:highlight w:val="none"/>
              </w:rPr>
              <w:t>4</w:t>
            </w:r>
          </w:p>
        </w:tc>
        <w:tc>
          <w:tcPr>
            <w:tcW w:w="3000" w:type="dxa"/>
            <w:vAlign w:val="center"/>
          </w:tcPr>
          <w:p>
            <w:pPr>
              <w:pStyle w:val="48"/>
              <w:spacing w:before="33" w:line="360" w:lineRule="auto"/>
              <w:ind w:right="326"/>
              <w:jc w:val="center"/>
              <w:rPr>
                <w:color w:val="auto"/>
                <w:highlight w:val="none"/>
              </w:rPr>
            </w:pPr>
            <w:r>
              <w:rPr>
                <w:rFonts w:hint="eastAsia"/>
                <w:color w:val="auto"/>
                <w:highlight w:val="none"/>
              </w:rPr>
              <w:t>报价是否超过预算</w:t>
            </w:r>
          </w:p>
        </w:tc>
        <w:tc>
          <w:tcPr>
            <w:tcW w:w="1262" w:type="dxa"/>
            <w:vAlign w:val="center"/>
          </w:tcPr>
          <w:p>
            <w:pPr>
              <w:pStyle w:val="48"/>
              <w:spacing w:before="38" w:line="360" w:lineRule="auto"/>
              <w:ind w:right="311"/>
              <w:jc w:val="center"/>
              <w:rPr>
                <w:color w:val="auto"/>
                <w:highlight w:val="none"/>
              </w:rPr>
            </w:pPr>
          </w:p>
        </w:tc>
        <w:tc>
          <w:tcPr>
            <w:tcW w:w="1695" w:type="dxa"/>
            <w:vAlign w:val="center"/>
          </w:tcPr>
          <w:p>
            <w:pPr>
              <w:pStyle w:val="48"/>
              <w:spacing w:before="38" w:line="360" w:lineRule="auto"/>
              <w:ind w:left="420"/>
              <w:jc w:val="center"/>
              <w:rPr>
                <w:color w:val="auto"/>
                <w:highlight w:val="none"/>
              </w:rPr>
            </w:pPr>
          </w:p>
        </w:tc>
        <w:tc>
          <w:tcPr>
            <w:tcW w:w="2730" w:type="dxa"/>
            <w:vAlign w:val="center"/>
          </w:tcPr>
          <w:p>
            <w:pPr>
              <w:pStyle w:val="48"/>
              <w:spacing w:before="38" w:line="360" w:lineRule="auto"/>
              <w:ind w:left="420"/>
              <w:jc w:val="center"/>
              <w:rPr>
                <w:color w:val="auto"/>
                <w:highlight w:val="none"/>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37" w:hRule="atLeast"/>
        </w:trPr>
        <w:tc>
          <w:tcPr>
            <w:tcW w:w="1048" w:type="dxa"/>
            <w:vAlign w:val="center"/>
          </w:tcPr>
          <w:p>
            <w:pPr>
              <w:pStyle w:val="48"/>
              <w:spacing w:before="43" w:line="360" w:lineRule="auto"/>
              <w:ind w:left="420" w:right="66"/>
              <w:jc w:val="center"/>
              <w:rPr>
                <w:color w:val="auto"/>
                <w:highlight w:val="none"/>
              </w:rPr>
            </w:pPr>
            <w:r>
              <w:rPr>
                <w:color w:val="auto"/>
                <w:highlight w:val="none"/>
              </w:rPr>
              <w:t>5</w:t>
            </w:r>
          </w:p>
        </w:tc>
        <w:tc>
          <w:tcPr>
            <w:tcW w:w="3000" w:type="dxa"/>
            <w:vAlign w:val="center"/>
          </w:tcPr>
          <w:p>
            <w:pPr>
              <w:pStyle w:val="48"/>
              <w:spacing w:before="33" w:line="360" w:lineRule="auto"/>
              <w:ind w:right="326"/>
              <w:jc w:val="center"/>
              <w:rPr>
                <w:color w:val="auto"/>
                <w:highlight w:val="none"/>
              </w:rPr>
            </w:pPr>
            <w:r>
              <w:rPr>
                <w:rFonts w:hint="eastAsia"/>
                <w:color w:val="auto"/>
                <w:highlight w:val="none"/>
              </w:rPr>
              <w:t>投标人串通投标情形审查</w:t>
            </w:r>
          </w:p>
        </w:tc>
        <w:tc>
          <w:tcPr>
            <w:tcW w:w="1262" w:type="dxa"/>
            <w:vAlign w:val="center"/>
          </w:tcPr>
          <w:p>
            <w:pPr>
              <w:pStyle w:val="48"/>
              <w:spacing w:before="43" w:line="360" w:lineRule="auto"/>
              <w:ind w:right="311"/>
              <w:jc w:val="center"/>
              <w:rPr>
                <w:color w:val="auto"/>
                <w:highlight w:val="none"/>
              </w:rPr>
            </w:pPr>
          </w:p>
        </w:tc>
        <w:tc>
          <w:tcPr>
            <w:tcW w:w="1695" w:type="dxa"/>
            <w:vAlign w:val="center"/>
          </w:tcPr>
          <w:p>
            <w:pPr>
              <w:pStyle w:val="48"/>
              <w:spacing w:before="43" w:line="360" w:lineRule="auto"/>
              <w:ind w:left="420"/>
              <w:jc w:val="center"/>
              <w:rPr>
                <w:color w:val="auto"/>
                <w:highlight w:val="none"/>
              </w:rPr>
            </w:pPr>
          </w:p>
        </w:tc>
        <w:tc>
          <w:tcPr>
            <w:tcW w:w="2730" w:type="dxa"/>
            <w:vAlign w:val="center"/>
          </w:tcPr>
          <w:p>
            <w:pPr>
              <w:pStyle w:val="48"/>
              <w:spacing w:before="43" w:line="360" w:lineRule="auto"/>
              <w:ind w:left="420"/>
              <w:jc w:val="center"/>
              <w:rPr>
                <w:color w:val="auto"/>
                <w:highlight w:val="none"/>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32" w:hRule="atLeast"/>
        </w:trPr>
        <w:tc>
          <w:tcPr>
            <w:tcW w:w="1048" w:type="dxa"/>
            <w:vAlign w:val="center"/>
          </w:tcPr>
          <w:p>
            <w:pPr>
              <w:pStyle w:val="48"/>
              <w:spacing w:before="38" w:line="360" w:lineRule="auto"/>
              <w:ind w:left="420" w:right="66"/>
              <w:jc w:val="center"/>
              <w:rPr>
                <w:color w:val="auto"/>
                <w:highlight w:val="none"/>
              </w:rPr>
            </w:pPr>
            <w:r>
              <w:rPr>
                <w:color w:val="auto"/>
                <w:highlight w:val="none"/>
              </w:rPr>
              <w:t>6</w:t>
            </w:r>
          </w:p>
        </w:tc>
        <w:tc>
          <w:tcPr>
            <w:tcW w:w="3000" w:type="dxa"/>
            <w:vAlign w:val="center"/>
          </w:tcPr>
          <w:p>
            <w:pPr>
              <w:pStyle w:val="48"/>
              <w:spacing w:before="33" w:line="360" w:lineRule="auto"/>
              <w:ind w:right="326"/>
              <w:jc w:val="center"/>
              <w:rPr>
                <w:color w:val="auto"/>
                <w:highlight w:val="none"/>
              </w:rPr>
            </w:pPr>
            <w:r>
              <w:rPr>
                <w:rFonts w:hint="eastAsia"/>
                <w:color w:val="auto"/>
                <w:highlight w:val="none"/>
              </w:rPr>
              <w:t>投标单位廉政承诺书</w:t>
            </w:r>
          </w:p>
        </w:tc>
        <w:tc>
          <w:tcPr>
            <w:tcW w:w="1262" w:type="dxa"/>
            <w:vAlign w:val="center"/>
          </w:tcPr>
          <w:p>
            <w:pPr>
              <w:pStyle w:val="48"/>
              <w:spacing w:before="38" w:line="360" w:lineRule="auto"/>
              <w:ind w:right="311"/>
              <w:jc w:val="center"/>
              <w:rPr>
                <w:color w:val="auto"/>
                <w:highlight w:val="none"/>
              </w:rPr>
            </w:pPr>
          </w:p>
        </w:tc>
        <w:tc>
          <w:tcPr>
            <w:tcW w:w="1695" w:type="dxa"/>
            <w:vAlign w:val="center"/>
          </w:tcPr>
          <w:p>
            <w:pPr>
              <w:pStyle w:val="48"/>
              <w:spacing w:before="38" w:line="360" w:lineRule="auto"/>
              <w:ind w:left="420"/>
              <w:jc w:val="center"/>
              <w:rPr>
                <w:color w:val="auto"/>
                <w:highlight w:val="none"/>
              </w:rPr>
            </w:pPr>
          </w:p>
        </w:tc>
        <w:tc>
          <w:tcPr>
            <w:tcW w:w="2730" w:type="dxa"/>
            <w:vAlign w:val="center"/>
          </w:tcPr>
          <w:p>
            <w:pPr>
              <w:pStyle w:val="48"/>
              <w:spacing w:before="38" w:line="360" w:lineRule="auto"/>
              <w:ind w:left="420"/>
              <w:jc w:val="center"/>
              <w:rPr>
                <w:color w:val="auto"/>
                <w:highlight w:val="none"/>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32" w:hRule="atLeast"/>
        </w:trPr>
        <w:tc>
          <w:tcPr>
            <w:tcW w:w="1048" w:type="dxa"/>
            <w:vAlign w:val="center"/>
          </w:tcPr>
          <w:p>
            <w:pPr>
              <w:pStyle w:val="48"/>
              <w:spacing w:before="38" w:line="360" w:lineRule="auto"/>
              <w:ind w:left="420" w:right="66"/>
              <w:jc w:val="center"/>
              <w:rPr>
                <w:color w:val="auto"/>
                <w:highlight w:val="none"/>
              </w:rPr>
            </w:pPr>
            <w:r>
              <w:rPr>
                <w:color w:val="auto"/>
                <w:highlight w:val="none"/>
              </w:rPr>
              <w:t>7</w:t>
            </w:r>
          </w:p>
        </w:tc>
        <w:tc>
          <w:tcPr>
            <w:tcW w:w="3000" w:type="dxa"/>
            <w:vAlign w:val="center"/>
          </w:tcPr>
          <w:p>
            <w:pPr>
              <w:pStyle w:val="48"/>
              <w:spacing w:before="38" w:line="360" w:lineRule="auto"/>
              <w:ind w:right="446"/>
              <w:jc w:val="center"/>
              <w:rPr>
                <w:color w:val="auto"/>
                <w:highlight w:val="none"/>
              </w:rPr>
            </w:pPr>
            <w:r>
              <w:rPr>
                <w:rFonts w:hint="eastAsia"/>
                <w:color w:val="auto"/>
                <w:highlight w:val="none"/>
              </w:rPr>
              <w:t>其它实质性偏差</w:t>
            </w:r>
          </w:p>
        </w:tc>
        <w:tc>
          <w:tcPr>
            <w:tcW w:w="1262" w:type="dxa"/>
            <w:vAlign w:val="center"/>
          </w:tcPr>
          <w:p>
            <w:pPr>
              <w:pStyle w:val="48"/>
              <w:spacing w:before="38" w:line="360" w:lineRule="auto"/>
              <w:ind w:right="311"/>
              <w:jc w:val="center"/>
              <w:rPr>
                <w:color w:val="auto"/>
                <w:highlight w:val="none"/>
              </w:rPr>
            </w:pPr>
          </w:p>
        </w:tc>
        <w:tc>
          <w:tcPr>
            <w:tcW w:w="1695" w:type="dxa"/>
            <w:vAlign w:val="center"/>
          </w:tcPr>
          <w:p>
            <w:pPr>
              <w:pStyle w:val="48"/>
              <w:spacing w:before="38" w:line="360" w:lineRule="auto"/>
              <w:ind w:left="420"/>
              <w:jc w:val="center"/>
              <w:rPr>
                <w:color w:val="auto"/>
                <w:highlight w:val="none"/>
              </w:rPr>
            </w:pPr>
          </w:p>
        </w:tc>
        <w:tc>
          <w:tcPr>
            <w:tcW w:w="2730" w:type="dxa"/>
            <w:vAlign w:val="center"/>
          </w:tcPr>
          <w:p>
            <w:pPr>
              <w:pStyle w:val="48"/>
              <w:spacing w:before="38" w:line="360" w:lineRule="auto"/>
              <w:ind w:left="420"/>
              <w:jc w:val="center"/>
              <w:rPr>
                <w:color w:val="auto"/>
                <w:highlight w:val="none"/>
              </w:rPr>
            </w:pPr>
          </w:p>
        </w:tc>
      </w:tr>
    </w:tbl>
    <w:p>
      <w:pPr>
        <w:spacing w:line="360" w:lineRule="auto"/>
        <w:ind w:firstLine="562" w:firstLineChars="200"/>
        <w:jc w:val="left"/>
        <w:outlineLvl w:val="1"/>
        <w:rPr>
          <w:rFonts w:ascii="宋体" w:cs="宋体"/>
          <w:b/>
          <w:color w:val="auto"/>
          <w:sz w:val="28"/>
          <w:szCs w:val="28"/>
          <w:highlight w:val="none"/>
        </w:rPr>
      </w:pPr>
      <w:r>
        <w:rPr>
          <w:rFonts w:hint="eastAsia" w:ascii="宋体" w:hAnsi="宋体" w:cs="宋体"/>
          <w:b/>
          <w:color w:val="auto"/>
          <w:sz w:val="28"/>
          <w:szCs w:val="28"/>
          <w:highlight w:val="none"/>
        </w:rPr>
        <w:t>三、评标方法与定标原则</w:t>
      </w:r>
    </w:p>
    <w:p>
      <w:pPr>
        <w:spacing w:line="360" w:lineRule="auto"/>
        <w:ind w:firstLine="480" w:firstLineChars="200"/>
        <w:rPr>
          <w:rFonts w:ascii="宋体" w:cs="宋体"/>
          <w:color w:val="auto"/>
          <w:sz w:val="24"/>
          <w:szCs w:val="24"/>
          <w:highlight w:val="none"/>
        </w:rPr>
      </w:pPr>
      <w:r>
        <w:rPr>
          <w:rFonts w:hint="eastAsia" w:ascii="宋体" w:hAnsi="宋体" w:cs="宋体"/>
          <w:color w:val="auto"/>
          <w:sz w:val="24"/>
          <w:szCs w:val="24"/>
          <w:highlight w:val="none"/>
        </w:rPr>
        <w:t>磋商小组将对确定为实质性响应采购文件要求的响应文件进行评价和比较，评标采用综合评分法。采用综合评分法的，评标结果按评审后得分由高到低顺序排列。得分相同的，按投标报价由低到高顺序排列。得分且报价相同的，按技术指标优劣顺序排列。技术分也相同时，由评标委员会随机确定成交供应商。投标文件满足招标文件全部实质性要求，且评审得分最高的投标人为排名第一的成交候选人、得分次高的投标人为第二成交候选人，以此类推。</w:t>
      </w:r>
    </w:p>
    <w:p>
      <w:pPr>
        <w:spacing w:line="360" w:lineRule="auto"/>
        <w:ind w:firstLine="562" w:firstLineChars="200"/>
        <w:jc w:val="left"/>
        <w:outlineLvl w:val="1"/>
        <w:rPr>
          <w:rFonts w:ascii="宋体" w:cs="宋体"/>
          <w:b/>
          <w:color w:val="auto"/>
          <w:sz w:val="28"/>
          <w:szCs w:val="28"/>
          <w:highlight w:val="none"/>
        </w:rPr>
      </w:pPr>
      <w:r>
        <w:rPr>
          <w:rFonts w:hint="eastAsia" w:ascii="宋体" w:hAnsi="宋体" w:cs="宋体"/>
          <w:b/>
          <w:color w:val="auto"/>
          <w:sz w:val="28"/>
          <w:szCs w:val="28"/>
          <w:highlight w:val="none"/>
        </w:rPr>
        <w:t>四、评标标准</w:t>
      </w:r>
    </w:p>
    <w:p>
      <w:pPr>
        <w:spacing w:line="360" w:lineRule="auto"/>
        <w:ind w:firstLine="480" w:firstLineChars="200"/>
        <w:jc w:val="left"/>
        <w:rPr>
          <w:rFonts w:ascii="宋体" w:hAnsi="宋体" w:cs="宋体"/>
          <w:color w:val="auto"/>
          <w:sz w:val="24"/>
          <w:szCs w:val="24"/>
          <w:highlight w:val="none"/>
        </w:rPr>
      </w:pPr>
      <w:r>
        <w:rPr>
          <w:rFonts w:hint="eastAsia" w:ascii="宋体" w:hAnsi="宋体" w:cs="宋体"/>
          <w:color w:val="auto"/>
          <w:sz w:val="24"/>
          <w:szCs w:val="24"/>
          <w:highlight w:val="none"/>
        </w:rPr>
        <w:t>本项目采用综合评分法确定成交候选人。评标委员会将按下列评分办法和标准进行评分，总分值为</w:t>
      </w:r>
      <w:r>
        <w:rPr>
          <w:rFonts w:ascii="宋体" w:hAnsi="宋体" w:cs="宋体"/>
          <w:color w:val="auto"/>
          <w:sz w:val="24"/>
          <w:szCs w:val="24"/>
          <w:highlight w:val="none"/>
        </w:rPr>
        <w:t>100</w:t>
      </w:r>
      <w:r>
        <w:rPr>
          <w:rFonts w:hint="eastAsia" w:ascii="宋体" w:hAnsi="宋体" w:cs="宋体"/>
          <w:color w:val="auto"/>
          <w:sz w:val="24"/>
          <w:szCs w:val="24"/>
          <w:highlight w:val="none"/>
        </w:rPr>
        <w:t>分。</w:t>
      </w:r>
    </w:p>
    <w:tbl>
      <w:tblPr>
        <w:tblStyle w:val="32"/>
        <w:tblpPr w:leftFromText="180" w:rightFromText="180" w:vertAnchor="text" w:horzAnchor="page" w:tblpX="1790" w:tblpY="616"/>
        <w:tblOverlap w:val="never"/>
        <w:tblW w:w="852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399"/>
        <w:gridCol w:w="963"/>
        <w:gridCol w:w="6277"/>
        <w:gridCol w:w="883"/>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399" w:type="dxa"/>
            <w:vAlign w:val="center"/>
          </w:tcPr>
          <w:p>
            <w:pPr>
              <w:rPr>
                <w:color w:val="auto"/>
                <w:highlight w:val="none"/>
              </w:rPr>
            </w:pPr>
            <w:r>
              <w:rPr>
                <w:rFonts w:hint="eastAsia"/>
                <w:color w:val="auto"/>
                <w:highlight w:val="none"/>
              </w:rPr>
              <w:t>序号</w:t>
            </w:r>
          </w:p>
        </w:tc>
        <w:tc>
          <w:tcPr>
            <w:tcW w:w="963" w:type="dxa"/>
            <w:vAlign w:val="center"/>
          </w:tcPr>
          <w:p>
            <w:pPr>
              <w:rPr>
                <w:color w:val="auto"/>
                <w:highlight w:val="none"/>
              </w:rPr>
            </w:pPr>
            <w:r>
              <w:rPr>
                <w:rFonts w:hint="eastAsia"/>
                <w:color w:val="auto"/>
                <w:highlight w:val="none"/>
              </w:rPr>
              <w:t>评审项目</w:t>
            </w:r>
          </w:p>
        </w:tc>
        <w:tc>
          <w:tcPr>
            <w:tcW w:w="6277" w:type="dxa"/>
            <w:vAlign w:val="center"/>
          </w:tcPr>
          <w:p>
            <w:pPr>
              <w:rPr>
                <w:color w:val="auto"/>
                <w:highlight w:val="none"/>
              </w:rPr>
            </w:pPr>
            <w:r>
              <w:rPr>
                <w:rFonts w:hint="eastAsia"/>
                <w:color w:val="auto"/>
                <w:highlight w:val="none"/>
              </w:rPr>
              <w:t>评审标准</w:t>
            </w:r>
          </w:p>
        </w:tc>
        <w:tc>
          <w:tcPr>
            <w:tcW w:w="883" w:type="dxa"/>
            <w:vAlign w:val="center"/>
          </w:tcPr>
          <w:p>
            <w:pPr>
              <w:rPr>
                <w:color w:val="auto"/>
                <w:highlight w:val="none"/>
              </w:rPr>
            </w:pPr>
            <w:r>
              <w:rPr>
                <w:rFonts w:hint="eastAsia"/>
                <w:color w:val="auto"/>
                <w:highlight w:val="none"/>
              </w:rPr>
              <w:t>分值</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trPr>
        <w:tc>
          <w:tcPr>
            <w:tcW w:w="399" w:type="dxa"/>
            <w:vAlign w:val="center"/>
          </w:tcPr>
          <w:p>
            <w:pPr>
              <w:rPr>
                <w:color w:val="auto"/>
                <w:highlight w:val="none"/>
              </w:rPr>
            </w:pPr>
            <w:r>
              <w:rPr>
                <w:rFonts w:hint="eastAsia"/>
                <w:color w:val="auto"/>
                <w:highlight w:val="none"/>
              </w:rPr>
              <w:t>1</w:t>
            </w:r>
          </w:p>
        </w:tc>
        <w:tc>
          <w:tcPr>
            <w:tcW w:w="963" w:type="dxa"/>
            <w:vAlign w:val="center"/>
          </w:tcPr>
          <w:p>
            <w:pPr>
              <w:rPr>
                <w:color w:val="auto"/>
                <w:highlight w:val="none"/>
              </w:rPr>
            </w:pPr>
            <w:r>
              <w:rPr>
                <w:rFonts w:hint="eastAsia"/>
                <w:color w:val="auto"/>
                <w:highlight w:val="none"/>
              </w:rPr>
              <w:t>投标报价</w:t>
            </w:r>
          </w:p>
          <w:p>
            <w:pPr>
              <w:rPr>
                <w:color w:val="auto"/>
                <w:highlight w:val="none"/>
              </w:rPr>
            </w:pPr>
          </w:p>
        </w:tc>
        <w:tc>
          <w:tcPr>
            <w:tcW w:w="6277" w:type="dxa"/>
            <w:tcBorders>
              <w:bottom w:val="single" w:color="auto" w:sz="4" w:space="0"/>
            </w:tcBorders>
          </w:tcPr>
          <w:p>
            <w:pPr>
              <w:rPr>
                <w:color w:val="auto"/>
                <w:highlight w:val="none"/>
              </w:rPr>
            </w:pPr>
            <w:r>
              <w:rPr>
                <w:rFonts w:hint="eastAsia"/>
                <w:color w:val="auto"/>
                <w:highlight w:val="none"/>
              </w:rPr>
              <w:t>价格分采用低价优先法计算，即满足磋商文件要求且报价最低的供应商报价为评标基准价，其价格分为满分30分，其它供应商的价格分统一按照以下公式计算：投标报价得分=(评标基准价/该供应商的投标报价)*30。</w:t>
            </w:r>
          </w:p>
          <w:p>
            <w:pPr>
              <w:rPr>
                <w:color w:val="auto"/>
                <w:highlight w:val="none"/>
              </w:rPr>
            </w:pPr>
            <w:r>
              <w:rPr>
                <w:rFonts w:hint="eastAsia"/>
                <w:color w:val="auto"/>
                <w:highlight w:val="none"/>
              </w:rPr>
              <w:t>注：1、本项目采购方式为竞争性磋商，供应商须进行多（二）轮磋商报价，最后一轮磋商报价为评审报价。2、磋商小组认为供应商的报价明显低于其他通过符合性审查供应商的报价，有可能影响服务质量或者不能诚信履约的，要求其在磋商现场于合理时间内提供书面说明，必要时提交相关证明材料；供应商不能证明其报价合理性的，将作为无效投标处理。3、如果磋商文件和磋商情况未发生实质性变动，磋商最终报价不得高于首轮报价。</w:t>
            </w:r>
          </w:p>
        </w:tc>
        <w:tc>
          <w:tcPr>
            <w:tcW w:w="883" w:type="dxa"/>
            <w:tcBorders>
              <w:bottom w:val="single" w:color="auto" w:sz="4" w:space="0"/>
            </w:tcBorders>
            <w:vAlign w:val="center"/>
          </w:tcPr>
          <w:p>
            <w:pPr>
              <w:rPr>
                <w:color w:val="auto"/>
                <w:highlight w:val="none"/>
              </w:rPr>
            </w:pPr>
            <w:r>
              <w:rPr>
                <w:rFonts w:hint="eastAsia"/>
                <w:color w:val="auto"/>
                <w:highlight w:val="none"/>
              </w:rPr>
              <w:t>30分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trPr>
        <w:tc>
          <w:tcPr>
            <w:tcW w:w="399" w:type="dxa"/>
            <w:tcBorders>
              <w:top w:val="single" w:color="auto" w:sz="4" w:space="0"/>
            </w:tcBorders>
            <w:vAlign w:val="center"/>
          </w:tcPr>
          <w:p>
            <w:pPr>
              <w:rPr>
                <w:color w:val="auto"/>
                <w:highlight w:val="none"/>
              </w:rPr>
            </w:pPr>
            <w:r>
              <w:rPr>
                <w:rFonts w:hint="eastAsia"/>
                <w:color w:val="auto"/>
                <w:highlight w:val="none"/>
              </w:rPr>
              <w:t>2</w:t>
            </w:r>
          </w:p>
        </w:tc>
        <w:tc>
          <w:tcPr>
            <w:tcW w:w="963" w:type="dxa"/>
            <w:tcBorders>
              <w:top w:val="single" w:color="auto" w:sz="4" w:space="0"/>
            </w:tcBorders>
            <w:vAlign w:val="center"/>
          </w:tcPr>
          <w:p>
            <w:pPr>
              <w:rPr>
                <w:color w:val="auto"/>
                <w:highlight w:val="none"/>
              </w:rPr>
            </w:pPr>
          </w:p>
          <w:p>
            <w:pPr>
              <w:rPr>
                <w:color w:val="auto"/>
                <w:highlight w:val="none"/>
              </w:rPr>
            </w:pPr>
            <w:r>
              <w:rPr>
                <w:rFonts w:hint="eastAsia"/>
                <w:color w:val="auto"/>
                <w:highlight w:val="none"/>
              </w:rPr>
              <w:t>企业业绩</w:t>
            </w:r>
          </w:p>
          <w:p>
            <w:pPr>
              <w:rPr>
                <w:color w:val="auto"/>
                <w:highlight w:val="none"/>
              </w:rPr>
            </w:pPr>
          </w:p>
        </w:tc>
        <w:tc>
          <w:tcPr>
            <w:tcW w:w="6277" w:type="dxa"/>
            <w:tcBorders>
              <w:top w:val="single" w:color="auto" w:sz="4" w:space="0"/>
              <w:bottom w:val="single" w:color="auto" w:sz="4" w:space="0"/>
            </w:tcBorders>
            <w:vAlign w:val="center"/>
          </w:tcPr>
          <w:p>
            <w:pPr>
              <w:rPr>
                <w:color w:val="auto"/>
                <w:highlight w:val="none"/>
              </w:rPr>
            </w:pPr>
            <w:r>
              <w:rPr>
                <w:rFonts w:hint="eastAsia"/>
                <w:color w:val="auto"/>
                <w:highlight w:val="none"/>
              </w:rPr>
              <w:t>供应商自2021年3月1日以来，完成过类似</w:t>
            </w:r>
            <w:r>
              <w:rPr>
                <w:rFonts w:hint="eastAsia"/>
                <w:color w:val="auto"/>
                <w:highlight w:val="none"/>
                <w:lang w:eastAsia="zh-CN"/>
              </w:rPr>
              <w:t>项目</w:t>
            </w:r>
            <w:r>
              <w:rPr>
                <w:rFonts w:hint="eastAsia"/>
                <w:color w:val="auto"/>
                <w:highlight w:val="none"/>
              </w:rPr>
              <w:t>每有一个得3分，满分9分。</w:t>
            </w:r>
          </w:p>
          <w:p>
            <w:pPr>
              <w:rPr>
                <w:color w:val="auto"/>
                <w:highlight w:val="none"/>
              </w:rPr>
            </w:pPr>
            <w:r>
              <w:rPr>
                <w:rFonts w:hint="eastAsia"/>
                <w:color w:val="auto"/>
                <w:highlight w:val="none"/>
              </w:rPr>
              <w:t>（须提供项目中标通知书、施工合同、竣工验收证明的复印件加盖公章，且含有清晰可见的工程内容、合同价以及签字盖章部分所在页，时间以合同签订时间为准，提供的资料必须反映相关数据，否则视为未提供，注：企业业绩和项目经理业绩不可重复计分）</w:t>
            </w:r>
          </w:p>
        </w:tc>
        <w:tc>
          <w:tcPr>
            <w:tcW w:w="883" w:type="dxa"/>
            <w:tcBorders>
              <w:top w:val="single" w:color="auto" w:sz="4" w:space="0"/>
              <w:bottom w:val="single" w:color="auto" w:sz="4" w:space="0"/>
            </w:tcBorders>
            <w:vAlign w:val="center"/>
          </w:tcPr>
          <w:p>
            <w:pPr>
              <w:rPr>
                <w:color w:val="auto"/>
                <w:highlight w:val="none"/>
              </w:rPr>
            </w:pPr>
            <w:r>
              <w:rPr>
                <w:rFonts w:hint="eastAsia"/>
                <w:color w:val="auto"/>
                <w:highlight w:val="none"/>
              </w:rPr>
              <w:t>9分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876" w:hRule="atLeast"/>
        </w:trPr>
        <w:tc>
          <w:tcPr>
            <w:tcW w:w="399" w:type="dxa"/>
            <w:vAlign w:val="center"/>
          </w:tcPr>
          <w:p>
            <w:pPr>
              <w:rPr>
                <w:color w:val="auto"/>
                <w:highlight w:val="none"/>
              </w:rPr>
            </w:pPr>
            <w:r>
              <w:rPr>
                <w:rFonts w:hint="eastAsia"/>
                <w:color w:val="auto"/>
                <w:highlight w:val="none"/>
              </w:rPr>
              <w:t>3</w:t>
            </w:r>
          </w:p>
        </w:tc>
        <w:tc>
          <w:tcPr>
            <w:tcW w:w="963" w:type="dxa"/>
            <w:vAlign w:val="center"/>
          </w:tcPr>
          <w:p>
            <w:pPr>
              <w:rPr>
                <w:color w:val="auto"/>
                <w:highlight w:val="none"/>
              </w:rPr>
            </w:pPr>
          </w:p>
          <w:p>
            <w:pPr>
              <w:rPr>
                <w:color w:val="auto"/>
                <w:highlight w:val="none"/>
              </w:rPr>
            </w:pPr>
            <w:r>
              <w:rPr>
                <w:rFonts w:hint="eastAsia"/>
                <w:color w:val="auto"/>
                <w:highlight w:val="none"/>
              </w:rPr>
              <w:t>项目负责人业绩</w:t>
            </w:r>
          </w:p>
          <w:p>
            <w:pPr>
              <w:rPr>
                <w:color w:val="auto"/>
                <w:highlight w:val="none"/>
              </w:rPr>
            </w:pPr>
          </w:p>
        </w:tc>
        <w:tc>
          <w:tcPr>
            <w:tcW w:w="6277" w:type="dxa"/>
            <w:tcBorders>
              <w:top w:val="single" w:color="auto" w:sz="4" w:space="0"/>
              <w:bottom w:val="single" w:color="auto" w:sz="4" w:space="0"/>
            </w:tcBorders>
            <w:vAlign w:val="center"/>
          </w:tcPr>
          <w:p>
            <w:pPr>
              <w:rPr>
                <w:color w:val="auto"/>
                <w:highlight w:val="none"/>
              </w:rPr>
            </w:pPr>
            <w:r>
              <w:rPr>
                <w:rFonts w:hint="eastAsia"/>
                <w:color w:val="auto"/>
                <w:highlight w:val="none"/>
              </w:rPr>
              <w:t>供应商拟派项目经理自2021年3月1日以来，完成过类似</w:t>
            </w:r>
            <w:r>
              <w:rPr>
                <w:rFonts w:hint="eastAsia"/>
                <w:color w:val="auto"/>
                <w:highlight w:val="none"/>
                <w:lang w:eastAsia="zh-CN"/>
              </w:rPr>
              <w:t>项目</w:t>
            </w:r>
            <w:r>
              <w:rPr>
                <w:rFonts w:hint="eastAsia"/>
                <w:color w:val="auto"/>
                <w:highlight w:val="none"/>
              </w:rPr>
              <w:t>得</w:t>
            </w:r>
            <w:r>
              <w:rPr>
                <w:rFonts w:hint="eastAsia"/>
                <w:color w:val="auto"/>
                <w:highlight w:val="none"/>
                <w:lang w:val="en-US" w:eastAsia="zh-CN"/>
              </w:rPr>
              <w:t>3</w:t>
            </w:r>
            <w:r>
              <w:rPr>
                <w:rFonts w:hint="eastAsia"/>
                <w:color w:val="auto"/>
                <w:highlight w:val="none"/>
              </w:rPr>
              <w:t>分。</w:t>
            </w:r>
          </w:p>
          <w:p>
            <w:pPr>
              <w:rPr>
                <w:color w:val="auto"/>
                <w:highlight w:val="none"/>
              </w:rPr>
            </w:pPr>
            <w:r>
              <w:rPr>
                <w:rFonts w:hint="eastAsia"/>
                <w:color w:val="auto"/>
                <w:highlight w:val="none"/>
              </w:rPr>
              <w:t>（须提供项目中标通知书、施工合同、竣工验收证明的复印件加盖公章，且含有清晰可见的工程内容、合同价以及签字盖章部分所在页，时间以合同签订时间为准，提供的资料必须反映相关数据，否则视为未提供，注：企业业绩和项目经理业绩不可重复计分）</w:t>
            </w:r>
          </w:p>
        </w:tc>
        <w:tc>
          <w:tcPr>
            <w:tcW w:w="883" w:type="dxa"/>
            <w:tcBorders>
              <w:top w:val="single" w:color="auto" w:sz="4" w:space="0"/>
              <w:bottom w:val="single" w:color="auto" w:sz="4" w:space="0"/>
            </w:tcBorders>
            <w:vAlign w:val="center"/>
          </w:tcPr>
          <w:p>
            <w:pPr>
              <w:rPr>
                <w:color w:val="auto"/>
                <w:highlight w:val="none"/>
              </w:rPr>
            </w:pPr>
            <w:r>
              <w:rPr>
                <w:rFonts w:hint="eastAsia"/>
                <w:color w:val="auto"/>
                <w:highlight w:val="none"/>
                <w:lang w:val="en-US" w:eastAsia="zh-CN"/>
              </w:rPr>
              <w:t>3</w:t>
            </w:r>
            <w:r>
              <w:rPr>
                <w:rFonts w:hint="eastAsia"/>
                <w:color w:val="auto"/>
                <w:highlight w:val="none"/>
              </w:rPr>
              <w:t>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825" w:hRule="atLeast"/>
        </w:trPr>
        <w:tc>
          <w:tcPr>
            <w:tcW w:w="399" w:type="dxa"/>
            <w:vMerge w:val="restart"/>
            <w:vAlign w:val="center"/>
          </w:tcPr>
          <w:p>
            <w:pPr>
              <w:rPr>
                <w:color w:val="auto"/>
                <w:highlight w:val="none"/>
              </w:rPr>
            </w:pPr>
            <w:r>
              <w:rPr>
                <w:rFonts w:hint="eastAsia"/>
                <w:color w:val="auto"/>
                <w:highlight w:val="none"/>
              </w:rPr>
              <w:t>4</w:t>
            </w:r>
          </w:p>
        </w:tc>
        <w:tc>
          <w:tcPr>
            <w:tcW w:w="963" w:type="dxa"/>
            <w:vAlign w:val="center"/>
          </w:tcPr>
          <w:p>
            <w:pPr>
              <w:rPr>
                <w:color w:val="auto"/>
                <w:highlight w:val="none"/>
              </w:rPr>
            </w:pPr>
            <w:r>
              <w:rPr>
                <w:rFonts w:hint="eastAsia"/>
                <w:color w:val="auto"/>
                <w:highlight w:val="none"/>
              </w:rPr>
              <w:t>施工组织总体方案与技术措施</w:t>
            </w:r>
          </w:p>
        </w:tc>
        <w:tc>
          <w:tcPr>
            <w:tcW w:w="6277" w:type="dxa"/>
            <w:tcBorders>
              <w:top w:val="single" w:color="auto" w:sz="4" w:space="0"/>
              <w:bottom w:val="single" w:color="auto" w:sz="4" w:space="0"/>
            </w:tcBorders>
            <w:vAlign w:val="center"/>
          </w:tcPr>
          <w:p>
            <w:pPr>
              <w:rPr>
                <w:color w:val="auto"/>
                <w:highlight w:val="none"/>
              </w:rPr>
            </w:pPr>
            <w:r>
              <w:rPr>
                <w:rFonts w:hint="eastAsia"/>
                <w:color w:val="auto"/>
                <w:highlight w:val="none"/>
              </w:rPr>
              <w:t>评委根据投标人提供的施工组织总体设想、方案针对性及施工段划分合理性施工方案与技术措施进行综合评审：方案措施组织科学严密、具有前瞻性、考虑周全，先进可行，得</w:t>
            </w:r>
            <w:r>
              <w:rPr>
                <w:rFonts w:hint="eastAsia"/>
                <w:color w:val="auto"/>
                <w:highlight w:val="none"/>
                <w:lang w:val="en-US" w:eastAsia="zh-CN"/>
              </w:rPr>
              <w:t>6</w:t>
            </w:r>
            <w:r>
              <w:rPr>
                <w:rFonts w:hint="eastAsia"/>
                <w:color w:val="auto"/>
                <w:highlight w:val="none"/>
              </w:rPr>
              <w:t>分；方案措施完整，思路清晰、可实施性尚可，得3分；方案措施缺乏逻辑，简单粗糙、勉强可行，得1分；相关措施方案无针对性不可行或未提供不得分。</w:t>
            </w:r>
          </w:p>
        </w:tc>
        <w:tc>
          <w:tcPr>
            <w:tcW w:w="883" w:type="dxa"/>
            <w:tcBorders>
              <w:top w:val="single" w:color="auto" w:sz="4" w:space="0"/>
              <w:bottom w:val="single" w:color="auto" w:sz="4" w:space="0"/>
            </w:tcBorders>
            <w:vAlign w:val="center"/>
          </w:tcPr>
          <w:p>
            <w:pPr>
              <w:rPr>
                <w:color w:val="auto"/>
                <w:highlight w:val="none"/>
              </w:rPr>
            </w:pPr>
            <w:r>
              <w:rPr>
                <w:rFonts w:hint="eastAsia"/>
                <w:color w:val="auto"/>
                <w:highlight w:val="none"/>
                <w:lang w:val="en-US" w:eastAsia="zh-CN"/>
              </w:rPr>
              <w:t>6</w:t>
            </w:r>
            <w:r>
              <w:rPr>
                <w:rFonts w:hint="eastAsia"/>
                <w:color w:val="auto"/>
                <w:highlight w:val="none"/>
              </w:rPr>
              <w:t>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400" w:hRule="atLeast"/>
        </w:trPr>
        <w:tc>
          <w:tcPr>
            <w:tcW w:w="399" w:type="dxa"/>
            <w:vMerge w:val="continue"/>
            <w:vAlign w:val="center"/>
          </w:tcPr>
          <w:p>
            <w:pPr>
              <w:rPr>
                <w:color w:val="auto"/>
                <w:highlight w:val="none"/>
              </w:rPr>
            </w:pPr>
          </w:p>
        </w:tc>
        <w:tc>
          <w:tcPr>
            <w:tcW w:w="963" w:type="dxa"/>
            <w:vAlign w:val="center"/>
          </w:tcPr>
          <w:p>
            <w:pPr>
              <w:rPr>
                <w:color w:val="auto"/>
                <w:highlight w:val="none"/>
              </w:rPr>
            </w:pPr>
            <w:r>
              <w:rPr>
                <w:rFonts w:hint="eastAsia"/>
                <w:color w:val="auto"/>
                <w:highlight w:val="none"/>
              </w:rPr>
              <w:t>施工现场平面布置</w:t>
            </w:r>
          </w:p>
        </w:tc>
        <w:tc>
          <w:tcPr>
            <w:tcW w:w="6277" w:type="dxa"/>
            <w:tcBorders>
              <w:top w:val="single" w:color="auto" w:sz="4" w:space="0"/>
              <w:bottom w:val="single" w:color="auto" w:sz="4" w:space="0"/>
            </w:tcBorders>
            <w:vAlign w:val="center"/>
          </w:tcPr>
          <w:p>
            <w:pPr>
              <w:rPr>
                <w:color w:val="auto"/>
                <w:highlight w:val="none"/>
              </w:rPr>
            </w:pPr>
            <w:r>
              <w:rPr>
                <w:rFonts w:hint="eastAsia"/>
                <w:color w:val="auto"/>
                <w:highlight w:val="none"/>
              </w:rPr>
              <w:t>评标委员会将根据投标人提供的施工现场平面布置和临时设施置方案进行综合评审：布置方案科学合理，贴合现场实际情况，完全满足项目需求，得</w:t>
            </w:r>
            <w:r>
              <w:rPr>
                <w:rFonts w:hint="eastAsia"/>
                <w:color w:val="auto"/>
                <w:highlight w:val="none"/>
                <w:lang w:val="en-US" w:eastAsia="zh-CN"/>
              </w:rPr>
              <w:t>6</w:t>
            </w:r>
            <w:r>
              <w:rPr>
                <w:rFonts w:hint="eastAsia"/>
                <w:color w:val="auto"/>
                <w:highlight w:val="none"/>
              </w:rPr>
              <w:t>分；方案描述完整、但尚有改进空间得3分；方案存在缺陷、思路不清晰，勉强满足项目需求，得1分；方案无针对性不可行或未提供不得分。</w:t>
            </w:r>
          </w:p>
        </w:tc>
        <w:tc>
          <w:tcPr>
            <w:tcW w:w="883" w:type="dxa"/>
            <w:tcBorders>
              <w:top w:val="single" w:color="auto" w:sz="4" w:space="0"/>
              <w:bottom w:val="single" w:color="auto" w:sz="4" w:space="0"/>
            </w:tcBorders>
            <w:vAlign w:val="center"/>
          </w:tcPr>
          <w:p>
            <w:pPr>
              <w:rPr>
                <w:color w:val="auto"/>
                <w:highlight w:val="none"/>
              </w:rPr>
            </w:pPr>
            <w:r>
              <w:rPr>
                <w:rFonts w:hint="eastAsia"/>
                <w:color w:val="auto"/>
                <w:highlight w:val="none"/>
                <w:lang w:val="en-US" w:eastAsia="zh-CN"/>
              </w:rPr>
              <w:t>6</w:t>
            </w:r>
            <w:r>
              <w:rPr>
                <w:rFonts w:hint="eastAsia"/>
                <w:color w:val="auto"/>
                <w:highlight w:val="none"/>
              </w:rPr>
              <w:t>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723" w:hRule="atLeast"/>
        </w:trPr>
        <w:tc>
          <w:tcPr>
            <w:tcW w:w="399" w:type="dxa"/>
            <w:vMerge w:val="continue"/>
            <w:vAlign w:val="center"/>
          </w:tcPr>
          <w:p>
            <w:pPr>
              <w:rPr>
                <w:color w:val="auto"/>
                <w:highlight w:val="none"/>
              </w:rPr>
            </w:pPr>
          </w:p>
        </w:tc>
        <w:tc>
          <w:tcPr>
            <w:tcW w:w="963" w:type="dxa"/>
            <w:vAlign w:val="center"/>
          </w:tcPr>
          <w:p>
            <w:pPr>
              <w:rPr>
                <w:color w:val="auto"/>
                <w:highlight w:val="none"/>
              </w:rPr>
            </w:pPr>
            <w:r>
              <w:rPr>
                <w:rFonts w:hint="eastAsia"/>
                <w:color w:val="auto"/>
                <w:highlight w:val="none"/>
              </w:rPr>
              <w:t>施工进度计划保障措施</w:t>
            </w:r>
          </w:p>
        </w:tc>
        <w:tc>
          <w:tcPr>
            <w:tcW w:w="6277" w:type="dxa"/>
            <w:tcBorders>
              <w:top w:val="single" w:color="auto" w:sz="4" w:space="0"/>
              <w:bottom w:val="single" w:color="auto" w:sz="4" w:space="0"/>
            </w:tcBorders>
            <w:vAlign w:val="center"/>
          </w:tcPr>
          <w:p>
            <w:pPr>
              <w:rPr>
                <w:color w:val="auto"/>
                <w:highlight w:val="none"/>
              </w:rPr>
            </w:pPr>
            <w:r>
              <w:rPr>
                <w:rFonts w:hint="eastAsia"/>
                <w:color w:val="auto"/>
                <w:highlight w:val="none"/>
              </w:rPr>
              <w:t>评标委员会将根据投标人提供的施工进度计划方案进行综合评审：进度计划节点把控精准，组织严密科学，得</w:t>
            </w:r>
            <w:r>
              <w:rPr>
                <w:rFonts w:hint="eastAsia"/>
                <w:color w:val="auto"/>
                <w:highlight w:val="none"/>
                <w:lang w:val="en-US" w:eastAsia="zh-CN"/>
              </w:rPr>
              <w:t>6</w:t>
            </w:r>
            <w:r>
              <w:rPr>
                <w:rFonts w:hint="eastAsia"/>
                <w:color w:val="auto"/>
                <w:highlight w:val="none"/>
              </w:rPr>
              <w:t>分；进度计划合理，基本满足项目工期要求，得3分；进度计划存在瑕疵，勉强满足项目需求，得1分；相关措施不满足工程需要或未提供不得分。</w:t>
            </w:r>
          </w:p>
        </w:tc>
        <w:tc>
          <w:tcPr>
            <w:tcW w:w="883" w:type="dxa"/>
            <w:tcBorders>
              <w:top w:val="single" w:color="auto" w:sz="4" w:space="0"/>
              <w:bottom w:val="single" w:color="auto" w:sz="4" w:space="0"/>
            </w:tcBorders>
            <w:vAlign w:val="center"/>
          </w:tcPr>
          <w:p>
            <w:pPr>
              <w:rPr>
                <w:color w:val="auto"/>
                <w:highlight w:val="none"/>
              </w:rPr>
            </w:pPr>
            <w:r>
              <w:rPr>
                <w:rFonts w:hint="eastAsia"/>
                <w:color w:val="auto"/>
                <w:highlight w:val="none"/>
                <w:lang w:val="en-US" w:eastAsia="zh-CN"/>
              </w:rPr>
              <w:t>6</w:t>
            </w:r>
            <w:r>
              <w:rPr>
                <w:rFonts w:hint="eastAsia"/>
                <w:color w:val="auto"/>
                <w:highlight w:val="none"/>
              </w:rPr>
              <w:t>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2" w:hRule="atLeast"/>
        </w:trPr>
        <w:tc>
          <w:tcPr>
            <w:tcW w:w="399" w:type="dxa"/>
            <w:vMerge w:val="continue"/>
            <w:vAlign w:val="center"/>
          </w:tcPr>
          <w:p>
            <w:pPr>
              <w:rPr>
                <w:color w:val="auto"/>
                <w:highlight w:val="none"/>
              </w:rPr>
            </w:pPr>
          </w:p>
        </w:tc>
        <w:tc>
          <w:tcPr>
            <w:tcW w:w="963" w:type="dxa"/>
            <w:vAlign w:val="center"/>
          </w:tcPr>
          <w:p>
            <w:pPr>
              <w:rPr>
                <w:color w:val="auto"/>
                <w:highlight w:val="none"/>
              </w:rPr>
            </w:pPr>
            <w:r>
              <w:rPr>
                <w:rFonts w:hint="eastAsia"/>
                <w:color w:val="auto"/>
                <w:highlight w:val="none"/>
              </w:rPr>
              <w:t>施工质量保障措施</w:t>
            </w:r>
          </w:p>
        </w:tc>
        <w:tc>
          <w:tcPr>
            <w:tcW w:w="6277" w:type="dxa"/>
            <w:tcBorders>
              <w:top w:val="single" w:color="auto" w:sz="4" w:space="0"/>
              <w:bottom w:val="single" w:color="auto" w:sz="4" w:space="0"/>
            </w:tcBorders>
            <w:vAlign w:val="center"/>
          </w:tcPr>
          <w:p>
            <w:pPr>
              <w:rPr>
                <w:color w:val="auto"/>
                <w:highlight w:val="none"/>
              </w:rPr>
            </w:pPr>
            <w:r>
              <w:rPr>
                <w:rFonts w:hint="eastAsia"/>
                <w:color w:val="auto"/>
                <w:highlight w:val="none"/>
              </w:rPr>
              <w:t>评标委员会将根据投标人提供的各阶段进度的质量保证措施进行综合评审：质量保障措施科学高效、贴合实际，得</w:t>
            </w:r>
            <w:r>
              <w:rPr>
                <w:rFonts w:hint="eastAsia"/>
                <w:color w:val="auto"/>
                <w:highlight w:val="none"/>
                <w:lang w:val="en-US" w:eastAsia="zh-CN"/>
              </w:rPr>
              <w:t>6</w:t>
            </w:r>
            <w:r>
              <w:rPr>
                <w:rFonts w:hint="eastAsia"/>
                <w:color w:val="auto"/>
                <w:highlight w:val="none"/>
              </w:rPr>
              <w:t>分；质量保障措施合理可行，得3分；质量保障措施存在漏洞，勉强满足项目需求，得1分；相关措施不满足工程需要或未提供不得分。</w:t>
            </w:r>
          </w:p>
        </w:tc>
        <w:tc>
          <w:tcPr>
            <w:tcW w:w="883" w:type="dxa"/>
            <w:tcBorders>
              <w:top w:val="single" w:color="auto" w:sz="4" w:space="0"/>
              <w:bottom w:val="single" w:color="auto" w:sz="4" w:space="0"/>
            </w:tcBorders>
            <w:vAlign w:val="center"/>
          </w:tcPr>
          <w:p>
            <w:pPr>
              <w:rPr>
                <w:color w:val="auto"/>
                <w:highlight w:val="none"/>
              </w:rPr>
            </w:pPr>
            <w:r>
              <w:rPr>
                <w:rFonts w:hint="eastAsia"/>
                <w:color w:val="auto"/>
                <w:highlight w:val="none"/>
                <w:lang w:val="en-US" w:eastAsia="zh-CN"/>
              </w:rPr>
              <w:t>6</w:t>
            </w:r>
            <w:r>
              <w:rPr>
                <w:rFonts w:hint="eastAsia"/>
                <w:color w:val="auto"/>
                <w:highlight w:val="none"/>
              </w:rPr>
              <w:t>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2" w:hRule="atLeast"/>
        </w:trPr>
        <w:tc>
          <w:tcPr>
            <w:tcW w:w="399" w:type="dxa"/>
            <w:vMerge w:val="continue"/>
            <w:vAlign w:val="center"/>
          </w:tcPr>
          <w:p>
            <w:pPr>
              <w:rPr>
                <w:color w:val="auto"/>
                <w:highlight w:val="none"/>
              </w:rPr>
            </w:pPr>
          </w:p>
        </w:tc>
        <w:tc>
          <w:tcPr>
            <w:tcW w:w="963" w:type="dxa"/>
            <w:vAlign w:val="center"/>
          </w:tcPr>
          <w:p>
            <w:pPr>
              <w:rPr>
                <w:color w:val="auto"/>
                <w:highlight w:val="none"/>
              </w:rPr>
            </w:pPr>
            <w:r>
              <w:rPr>
                <w:rFonts w:hint="eastAsia"/>
                <w:color w:val="auto"/>
                <w:highlight w:val="none"/>
              </w:rPr>
              <w:t>安全文明施工及环境保护措施</w:t>
            </w:r>
          </w:p>
        </w:tc>
        <w:tc>
          <w:tcPr>
            <w:tcW w:w="6277" w:type="dxa"/>
            <w:tcBorders>
              <w:top w:val="single" w:color="auto" w:sz="4" w:space="0"/>
              <w:bottom w:val="single" w:color="auto" w:sz="4" w:space="0"/>
            </w:tcBorders>
            <w:vAlign w:val="center"/>
          </w:tcPr>
          <w:p>
            <w:pPr>
              <w:rPr>
                <w:color w:val="auto"/>
                <w:highlight w:val="none"/>
              </w:rPr>
            </w:pPr>
            <w:r>
              <w:rPr>
                <w:rFonts w:hint="eastAsia"/>
                <w:color w:val="auto"/>
                <w:highlight w:val="none"/>
              </w:rPr>
              <w:t>评标委员会将根据投标人提供的安全文明施工及环境保护措施进行综合评审：保证措施中安全文明及环保意识强，措施完善，可行有力，得</w:t>
            </w:r>
            <w:r>
              <w:rPr>
                <w:rFonts w:hint="eastAsia"/>
                <w:color w:val="auto"/>
                <w:highlight w:val="none"/>
                <w:lang w:val="en-US" w:eastAsia="zh-CN"/>
              </w:rPr>
              <w:t>6</w:t>
            </w:r>
            <w:r>
              <w:rPr>
                <w:rFonts w:hint="eastAsia"/>
                <w:color w:val="auto"/>
                <w:highlight w:val="none"/>
              </w:rPr>
              <w:t>分；保证措施完整但缺乏针对性，基本满足项目需求，得3分；保障措施缺乏可行性，勉强满足项目求，得1分；相关措施不满足工程需要或未提供不得分。</w:t>
            </w:r>
          </w:p>
        </w:tc>
        <w:tc>
          <w:tcPr>
            <w:tcW w:w="883" w:type="dxa"/>
            <w:tcBorders>
              <w:top w:val="single" w:color="auto" w:sz="4" w:space="0"/>
              <w:bottom w:val="single" w:color="auto" w:sz="4" w:space="0"/>
            </w:tcBorders>
            <w:vAlign w:val="center"/>
          </w:tcPr>
          <w:p>
            <w:pPr>
              <w:rPr>
                <w:color w:val="auto"/>
                <w:highlight w:val="none"/>
              </w:rPr>
            </w:pPr>
            <w:r>
              <w:rPr>
                <w:rFonts w:hint="eastAsia"/>
                <w:color w:val="auto"/>
                <w:highlight w:val="none"/>
                <w:lang w:val="en-US" w:eastAsia="zh-CN"/>
              </w:rPr>
              <w:t>6</w:t>
            </w:r>
            <w:r>
              <w:rPr>
                <w:rFonts w:hint="eastAsia"/>
                <w:color w:val="auto"/>
                <w:highlight w:val="none"/>
              </w:rPr>
              <w:t>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991" w:hRule="atLeast"/>
        </w:trPr>
        <w:tc>
          <w:tcPr>
            <w:tcW w:w="399" w:type="dxa"/>
            <w:vMerge w:val="continue"/>
            <w:vAlign w:val="center"/>
          </w:tcPr>
          <w:p>
            <w:pPr>
              <w:rPr>
                <w:color w:val="auto"/>
                <w:highlight w:val="none"/>
              </w:rPr>
            </w:pPr>
          </w:p>
        </w:tc>
        <w:tc>
          <w:tcPr>
            <w:tcW w:w="963" w:type="dxa"/>
            <w:vAlign w:val="center"/>
          </w:tcPr>
          <w:p>
            <w:pPr>
              <w:rPr>
                <w:color w:val="auto"/>
                <w:highlight w:val="none"/>
              </w:rPr>
            </w:pPr>
            <w:r>
              <w:rPr>
                <w:rFonts w:hint="eastAsia"/>
                <w:color w:val="auto"/>
                <w:highlight w:val="none"/>
              </w:rPr>
              <w:t>项目组人员配备、素质及管理经验</w:t>
            </w:r>
          </w:p>
        </w:tc>
        <w:tc>
          <w:tcPr>
            <w:tcW w:w="6277" w:type="dxa"/>
            <w:tcBorders>
              <w:top w:val="single" w:color="auto" w:sz="4" w:space="0"/>
              <w:bottom w:val="single" w:color="auto" w:sz="4" w:space="0"/>
            </w:tcBorders>
            <w:vAlign w:val="center"/>
          </w:tcPr>
          <w:p>
            <w:pPr>
              <w:rPr>
                <w:color w:val="auto"/>
                <w:highlight w:val="none"/>
              </w:rPr>
            </w:pPr>
            <w:r>
              <w:rPr>
                <w:rFonts w:hint="eastAsia"/>
                <w:color w:val="auto"/>
                <w:highlight w:val="none"/>
              </w:rPr>
              <w:t>评委根据投标人提供的项目组人员配备、素质及管理经验进行综合评审：项目组人员配备充裕，专业素质强及管理经验丰富，完全符合项目需求，得</w:t>
            </w:r>
            <w:r>
              <w:rPr>
                <w:rFonts w:hint="eastAsia"/>
                <w:color w:val="auto"/>
                <w:highlight w:val="none"/>
                <w:lang w:val="en-US" w:eastAsia="zh-CN"/>
              </w:rPr>
              <w:t>6</w:t>
            </w:r>
            <w:r>
              <w:rPr>
                <w:rFonts w:hint="eastAsia"/>
                <w:color w:val="auto"/>
                <w:highlight w:val="none"/>
              </w:rPr>
              <w:t>分；人员配备不齐、管理经验欠缺，基本满足项目要求，得3分；人员配备严重不足，明显较难满足项目要求，得1分；未提供相关描述或不符合招标要求的不得分。</w:t>
            </w:r>
          </w:p>
        </w:tc>
        <w:tc>
          <w:tcPr>
            <w:tcW w:w="883" w:type="dxa"/>
            <w:tcBorders>
              <w:top w:val="single" w:color="auto" w:sz="4" w:space="0"/>
              <w:bottom w:val="single" w:color="auto" w:sz="4" w:space="0"/>
            </w:tcBorders>
            <w:vAlign w:val="center"/>
          </w:tcPr>
          <w:p>
            <w:pPr>
              <w:rPr>
                <w:color w:val="auto"/>
                <w:highlight w:val="none"/>
              </w:rPr>
            </w:pPr>
            <w:r>
              <w:rPr>
                <w:rFonts w:hint="eastAsia"/>
                <w:color w:val="auto"/>
                <w:highlight w:val="none"/>
                <w:lang w:val="en-US" w:eastAsia="zh-CN"/>
              </w:rPr>
              <w:t>6</w:t>
            </w:r>
            <w:r>
              <w:rPr>
                <w:rFonts w:hint="eastAsia"/>
                <w:color w:val="auto"/>
                <w:highlight w:val="none"/>
              </w:rPr>
              <w:t>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88" w:hRule="atLeast"/>
        </w:trPr>
        <w:tc>
          <w:tcPr>
            <w:tcW w:w="399" w:type="dxa"/>
            <w:vMerge w:val="continue"/>
            <w:vAlign w:val="center"/>
          </w:tcPr>
          <w:p>
            <w:pPr>
              <w:rPr>
                <w:color w:val="auto"/>
                <w:highlight w:val="none"/>
              </w:rPr>
            </w:pPr>
          </w:p>
        </w:tc>
        <w:tc>
          <w:tcPr>
            <w:tcW w:w="963" w:type="dxa"/>
            <w:vAlign w:val="center"/>
          </w:tcPr>
          <w:p>
            <w:pPr>
              <w:rPr>
                <w:color w:val="auto"/>
                <w:highlight w:val="none"/>
              </w:rPr>
            </w:pPr>
            <w:r>
              <w:rPr>
                <w:rFonts w:hint="eastAsia"/>
                <w:color w:val="auto"/>
                <w:highlight w:val="none"/>
              </w:rPr>
              <w:t>项目实施的重点、难点和解决方案</w:t>
            </w:r>
          </w:p>
        </w:tc>
        <w:tc>
          <w:tcPr>
            <w:tcW w:w="6277" w:type="dxa"/>
            <w:tcBorders>
              <w:top w:val="single" w:color="auto" w:sz="4" w:space="0"/>
              <w:bottom w:val="single" w:color="auto" w:sz="4" w:space="0"/>
            </w:tcBorders>
            <w:vAlign w:val="center"/>
          </w:tcPr>
          <w:p>
            <w:pPr>
              <w:rPr>
                <w:color w:val="auto"/>
                <w:highlight w:val="none"/>
              </w:rPr>
            </w:pPr>
            <w:r>
              <w:rPr>
                <w:rFonts w:hint="eastAsia"/>
                <w:color w:val="auto"/>
                <w:highlight w:val="none"/>
              </w:rPr>
              <w:t>评委根据投标人提供的关键施工技术、工艺及工程项目实施的重点、难点和解决方案进行综合评审：重难点及关键点把握十分精准，配备解决方案科学可行，得5分；重难点及关键点把握一般，解决方案基本符合项目需求，得3分；重难点及关键点与项目实际存在偏离，解决方案勉强符合项目需求，得1分；未提供相关描述或不符合招标要求的不得分。</w:t>
            </w:r>
          </w:p>
        </w:tc>
        <w:tc>
          <w:tcPr>
            <w:tcW w:w="883" w:type="dxa"/>
            <w:tcBorders>
              <w:top w:val="single" w:color="auto" w:sz="4" w:space="0"/>
              <w:bottom w:val="single" w:color="auto" w:sz="4" w:space="0"/>
            </w:tcBorders>
            <w:vAlign w:val="center"/>
          </w:tcPr>
          <w:p>
            <w:pPr>
              <w:rPr>
                <w:color w:val="auto"/>
                <w:highlight w:val="none"/>
              </w:rPr>
            </w:pPr>
            <w:r>
              <w:rPr>
                <w:rFonts w:hint="eastAsia"/>
                <w:color w:val="auto"/>
                <w:highlight w:val="none"/>
              </w:rPr>
              <w:t>5分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246" w:hRule="atLeast"/>
        </w:trPr>
        <w:tc>
          <w:tcPr>
            <w:tcW w:w="399" w:type="dxa"/>
            <w:vMerge w:val="continue"/>
            <w:vAlign w:val="center"/>
          </w:tcPr>
          <w:p>
            <w:pPr>
              <w:rPr>
                <w:color w:val="auto"/>
                <w:highlight w:val="none"/>
              </w:rPr>
            </w:pPr>
          </w:p>
        </w:tc>
        <w:tc>
          <w:tcPr>
            <w:tcW w:w="963" w:type="dxa"/>
            <w:vAlign w:val="center"/>
          </w:tcPr>
          <w:p>
            <w:pPr>
              <w:rPr>
                <w:color w:val="auto"/>
                <w:highlight w:val="none"/>
              </w:rPr>
            </w:pPr>
            <w:r>
              <w:rPr>
                <w:rFonts w:hint="eastAsia"/>
                <w:color w:val="auto"/>
                <w:highlight w:val="none"/>
              </w:rPr>
              <w:t>售后服务方案</w:t>
            </w:r>
          </w:p>
          <w:p>
            <w:pPr>
              <w:rPr>
                <w:color w:val="auto"/>
                <w:highlight w:val="none"/>
              </w:rPr>
            </w:pPr>
          </w:p>
        </w:tc>
        <w:tc>
          <w:tcPr>
            <w:tcW w:w="6277" w:type="dxa"/>
            <w:tcBorders>
              <w:top w:val="single" w:color="auto" w:sz="4" w:space="0"/>
              <w:bottom w:val="single" w:color="auto" w:sz="4" w:space="0"/>
            </w:tcBorders>
            <w:vAlign w:val="center"/>
          </w:tcPr>
          <w:p>
            <w:pPr>
              <w:rPr>
                <w:color w:val="auto"/>
                <w:highlight w:val="none"/>
              </w:rPr>
            </w:pPr>
            <w:r>
              <w:rPr>
                <w:rFonts w:hint="eastAsia"/>
                <w:color w:val="auto"/>
                <w:highlight w:val="none"/>
              </w:rPr>
              <w:t>评委根据供应商所提供的售后服务方案进行综合评分，包括但不限于售后服务内容、故障解决方案、响应速度、响应次数、响应时间、专业技术人员保障、售后技术方案以及备品备件等。</w:t>
            </w:r>
          </w:p>
          <w:p>
            <w:pPr>
              <w:rPr>
                <w:color w:val="auto"/>
                <w:highlight w:val="none"/>
              </w:rPr>
            </w:pPr>
            <w:r>
              <w:rPr>
                <w:rFonts w:hint="eastAsia"/>
                <w:color w:val="auto"/>
                <w:highlight w:val="none"/>
              </w:rPr>
              <w:t>售后服务方案非常全面、非常科学合理、可操作性非常强的得5分；</w:t>
            </w:r>
          </w:p>
          <w:p>
            <w:pPr>
              <w:rPr>
                <w:color w:val="auto"/>
                <w:highlight w:val="none"/>
              </w:rPr>
            </w:pPr>
            <w:r>
              <w:rPr>
                <w:rFonts w:hint="eastAsia"/>
                <w:color w:val="auto"/>
                <w:highlight w:val="none"/>
              </w:rPr>
              <w:t>售后服务方案较全面、较科学合理、可操作性较强的得3分；</w:t>
            </w:r>
          </w:p>
          <w:p>
            <w:pPr>
              <w:rPr>
                <w:color w:val="auto"/>
                <w:highlight w:val="none"/>
              </w:rPr>
            </w:pPr>
            <w:r>
              <w:rPr>
                <w:rFonts w:hint="eastAsia"/>
                <w:color w:val="auto"/>
                <w:highlight w:val="none"/>
              </w:rPr>
              <w:t>售后服务方案一般、满足项目基本需求的得1分；</w:t>
            </w:r>
          </w:p>
          <w:p>
            <w:pPr>
              <w:rPr>
                <w:color w:val="auto"/>
                <w:highlight w:val="none"/>
              </w:rPr>
            </w:pPr>
            <w:r>
              <w:rPr>
                <w:rFonts w:hint="eastAsia"/>
                <w:color w:val="auto"/>
                <w:highlight w:val="none"/>
              </w:rPr>
              <w:t>售后服务方案较差或未提供不得分。</w:t>
            </w:r>
          </w:p>
        </w:tc>
        <w:tc>
          <w:tcPr>
            <w:tcW w:w="883" w:type="dxa"/>
            <w:tcBorders>
              <w:top w:val="single" w:color="auto" w:sz="4" w:space="0"/>
              <w:bottom w:val="single" w:color="auto" w:sz="4" w:space="0"/>
            </w:tcBorders>
            <w:vAlign w:val="center"/>
          </w:tcPr>
          <w:p>
            <w:pPr>
              <w:rPr>
                <w:color w:val="auto"/>
                <w:highlight w:val="none"/>
              </w:rPr>
            </w:pPr>
            <w:r>
              <w:rPr>
                <w:rFonts w:hint="eastAsia"/>
                <w:color w:val="auto"/>
                <w:highlight w:val="none"/>
              </w:rPr>
              <w:t>5分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2" w:hRule="atLeast"/>
        </w:trPr>
        <w:tc>
          <w:tcPr>
            <w:tcW w:w="399" w:type="dxa"/>
            <w:vAlign w:val="center"/>
          </w:tcPr>
          <w:p>
            <w:pPr>
              <w:rPr>
                <w:color w:val="auto"/>
                <w:highlight w:val="none"/>
              </w:rPr>
            </w:pPr>
            <w:r>
              <w:rPr>
                <w:rFonts w:hint="eastAsia"/>
                <w:color w:val="auto"/>
                <w:highlight w:val="none"/>
              </w:rPr>
              <w:t>5</w:t>
            </w:r>
          </w:p>
        </w:tc>
        <w:tc>
          <w:tcPr>
            <w:tcW w:w="963" w:type="dxa"/>
            <w:vAlign w:val="center"/>
          </w:tcPr>
          <w:p>
            <w:pPr>
              <w:rPr>
                <w:color w:val="auto"/>
                <w:highlight w:val="none"/>
              </w:rPr>
            </w:pPr>
            <w:r>
              <w:rPr>
                <w:rFonts w:hint="eastAsia"/>
                <w:color w:val="auto"/>
                <w:highlight w:val="none"/>
              </w:rPr>
              <w:t>项目管理团队</w:t>
            </w:r>
          </w:p>
        </w:tc>
        <w:tc>
          <w:tcPr>
            <w:tcW w:w="6277" w:type="dxa"/>
            <w:tcBorders>
              <w:top w:val="single" w:color="auto" w:sz="4" w:space="0"/>
              <w:bottom w:val="single" w:color="auto" w:sz="4" w:space="0"/>
            </w:tcBorders>
            <w:vAlign w:val="center"/>
          </w:tcPr>
          <w:p>
            <w:pPr>
              <w:rPr>
                <w:color w:val="auto"/>
                <w:highlight w:val="none"/>
              </w:rPr>
            </w:pPr>
            <w:r>
              <w:rPr>
                <w:rFonts w:hint="eastAsia"/>
                <w:color w:val="auto"/>
                <w:highlight w:val="none"/>
              </w:rPr>
              <w:t>1、除项目负责人外，团队人员具有注册建造师证建筑工程二级及以上得2分/人，最多得6分，提供有效期内相关证书复印</w:t>
            </w:r>
            <w:r>
              <w:rPr>
                <w:rFonts w:hint="eastAsia"/>
                <w:color w:val="auto"/>
                <w:highlight w:val="none"/>
                <w:lang w:eastAsia="zh-CN"/>
              </w:rPr>
              <w:t>件</w:t>
            </w:r>
            <w:r>
              <w:rPr>
                <w:rFonts w:hint="eastAsia"/>
                <w:color w:val="auto"/>
                <w:highlight w:val="none"/>
              </w:rPr>
              <w:t xml:space="preserve">加盖公章。 </w:t>
            </w:r>
          </w:p>
          <w:p>
            <w:pPr>
              <w:rPr>
                <w:color w:val="auto"/>
                <w:highlight w:val="none"/>
              </w:rPr>
            </w:pPr>
            <w:r>
              <w:rPr>
                <w:rFonts w:hint="eastAsia"/>
                <w:color w:val="auto"/>
                <w:highlight w:val="none"/>
              </w:rPr>
              <w:t>2、团队人员情况：团队人员具有工程建设类中级及以上职称得1分/人，满分4分</w:t>
            </w:r>
            <w:r>
              <w:rPr>
                <w:rFonts w:hint="eastAsia"/>
                <w:color w:val="auto"/>
                <w:highlight w:val="none"/>
                <w:lang w:eastAsia="zh-CN"/>
              </w:rPr>
              <w:t>，</w:t>
            </w:r>
            <w:r>
              <w:rPr>
                <w:rFonts w:hint="eastAsia"/>
                <w:color w:val="auto"/>
                <w:highlight w:val="none"/>
              </w:rPr>
              <w:t>提供相关证书复印</w:t>
            </w:r>
            <w:r>
              <w:rPr>
                <w:rFonts w:hint="eastAsia"/>
                <w:color w:val="auto"/>
                <w:highlight w:val="none"/>
                <w:lang w:eastAsia="zh-CN"/>
              </w:rPr>
              <w:t>件</w:t>
            </w:r>
            <w:r>
              <w:rPr>
                <w:rFonts w:hint="eastAsia"/>
                <w:color w:val="auto"/>
                <w:highlight w:val="none"/>
              </w:rPr>
              <w:t xml:space="preserve">加盖公章。 </w:t>
            </w:r>
          </w:p>
        </w:tc>
        <w:tc>
          <w:tcPr>
            <w:tcW w:w="883" w:type="dxa"/>
            <w:tcBorders>
              <w:top w:val="single" w:color="auto" w:sz="4" w:space="0"/>
              <w:bottom w:val="single" w:color="auto" w:sz="4" w:space="0"/>
            </w:tcBorders>
            <w:vAlign w:val="center"/>
          </w:tcPr>
          <w:p>
            <w:pPr>
              <w:rPr>
                <w:color w:val="auto"/>
                <w:highlight w:val="none"/>
              </w:rPr>
            </w:pPr>
            <w:r>
              <w:rPr>
                <w:rFonts w:hint="eastAsia"/>
                <w:color w:val="auto"/>
                <w:highlight w:val="none"/>
              </w:rPr>
              <w:t>10分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trPr>
        <w:tc>
          <w:tcPr>
            <w:tcW w:w="399" w:type="dxa"/>
            <w:vAlign w:val="center"/>
          </w:tcPr>
          <w:p>
            <w:pPr>
              <w:rPr>
                <w:color w:val="auto"/>
                <w:highlight w:val="none"/>
              </w:rPr>
            </w:pPr>
            <w:r>
              <w:rPr>
                <w:rFonts w:hint="eastAsia"/>
                <w:color w:val="auto"/>
                <w:highlight w:val="none"/>
              </w:rPr>
              <w:t>6</w:t>
            </w:r>
          </w:p>
        </w:tc>
        <w:tc>
          <w:tcPr>
            <w:tcW w:w="963" w:type="dxa"/>
            <w:vAlign w:val="center"/>
          </w:tcPr>
          <w:p>
            <w:pPr>
              <w:rPr>
                <w:color w:val="auto"/>
                <w:highlight w:val="none"/>
              </w:rPr>
            </w:pPr>
            <w:r>
              <w:rPr>
                <w:rFonts w:hint="eastAsia"/>
                <w:color w:val="auto"/>
                <w:highlight w:val="none"/>
              </w:rPr>
              <w:t>质保承诺书</w:t>
            </w:r>
          </w:p>
        </w:tc>
        <w:tc>
          <w:tcPr>
            <w:tcW w:w="6277" w:type="dxa"/>
            <w:tcBorders>
              <w:top w:val="single" w:color="auto" w:sz="4" w:space="0"/>
              <w:bottom w:val="single" w:color="auto" w:sz="4" w:space="0"/>
            </w:tcBorders>
            <w:vAlign w:val="center"/>
          </w:tcPr>
          <w:p>
            <w:pPr>
              <w:rPr>
                <w:color w:val="auto"/>
                <w:highlight w:val="none"/>
              </w:rPr>
            </w:pPr>
            <w:r>
              <w:rPr>
                <w:rFonts w:hint="eastAsia"/>
                <w:color w:val="auto"/>
                <w:highlight w:val="none"/>
              </w:rPr>
              <w:t>在满足招标文件质保的基础上（自项目竣工日后24个月），增加加一年得2分，提供承诺书原件加盖公章。</w:t>
            </w:r>
          </w:p>
        </w:tc>
        <w:tc>
          <w:tcPr>
            <w:tcW w:w="883" w:type="dxa"/>
            <w:tcBorders>
              <w:top w:val="single" w:color="auto" w:sz="4" w:space="0"/>
              <w:bottom w:val="single" w:color="auto" w:sz="4" w:space="0"/>
            </w:tcBorders>
            <w:vAlign w:val="center"/>
          </w:tcPr>
          <w:p>
            <w:pPr>
              <w:rPr>
                <w:color w:val="auto"/>
                <w:highlight w:val="none"/>
              </w:rPr>
            </w:pPr>
            <w:r>
              <w:rPr>
                <w:rFonts w:hint="eastAsia"/>
                <w:color w:val="auto"/>
                <w:highlight w:val="none"/>
              </w:rPr>
              <w:t>2分</w:t>
            </w:r>
          </w:p>
        </w:tc>
      </w:tr>
    </w:tbl>
    <w:p>
      <w:pPr>
        <w:rPr>
          <w:rFonts w:ascii="宋体" w:hAnsi="宋体" w:cs="宋体"/>
          <w:b/>
          <w:color w:val="auto"/>
          <w:sz w:val="24"/>
          <w:szCs w:val="24"/>
          <w:highlight w:val="none"/>
        </w:rPr>
      </w:pPr>
      <w:r>
        <w:rPr>
          <w:rFonts w:hint="eastAsia" w:ascii="宋体" w:hAnsi="宋体" w:cs="宋体"/>
          <w:b/>
          <w:color w:val="auto"/>
          <w:sz w:val="24"/>
          <w:szCs w:val="24"/>
          <w:highlight w:val="none"/>
        </w:rPr>
        <w:t>说明：</w:t>
      </w:r>
    </w:p>
    <w:p>
      <w:pPr>
        <w:widowControl/>
        <w:ind w:firstLine="431" w:firstLineChars="196"/>
        <w:jc w:val="left"/>
        <w:rPr>
          <w:rFonts w:ascii="宋体" w:hAnsi="宋体" w:cs="宋体"/>
          <w:color w:val="auto"/>
          <w:kern w:val="0"/>
          <w:sz w:val="22"/>
          <w:szCs w:val="22"/>
          <w:highlight w:val="none"/>
        </w:rPr>
      </w:pPr>
      <w:r>
        <w:rPr>
          <w:rFonts w:hint="eastAsia" w:ascii="宋体" w:hAnsi="宋体" w:cs="宋体"/>
          <w:color w:val="auto"/>
          <w:kern w:val="0"/>
          <w:sz w:val="22"/>
          <w:szCs w:val="22"/>
          <w:highlight w:val="none"/>
        </w:rPr>
        <w:t>一、小微企业的价格扣除</w:t>
      </w:r>
    </w:p>
    <w:p>
      <w:pPr>
        <w:widowControl/>
        <w:ind w:firstLine="431" w:firstLineChars="196"/>
        <w:jc w:val="left"/>
        <w:rPr>
          <w:rFonts w:ascii="宋体" w:hAnsi="宋体" w:cs="宋体"/>
          <w:color w:val="auto"/>
          <w:kern w:val="0"/>
          <w:sz w:val="22"/>
          <w:szCs w:val="22"/>
          <w:highlight w:val="none"/>
        </w:rPr>
      </w:pPr>
      <w:r>
        <w:rPr>
          <w:rFonts w:hint="eastAsia" w:ascii="宋体" w:hAnsi="宋体" w:cs="宋体"/>
          <w:color w:val="auto"/>
          <w:kern w:val="0"/>
          <w:sz w:val="22"/>
          <w:szCs w:val="22"/>
          <w:highlight w:val="none"/>
        </w:rPr>
        <w:t>1.对于未预留份额专门面向中小企业采购的采购项目或预留份额项目中的非预留部分采购包，给予小微企业报价5%的扣除，用扣除后的价格参加评审。其中，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2%的扣除，用扣除后的价格参加评审。联合体各方均为小微企业的，联合体视同为小微企业，享受5%的价格扣除。</w:t>
      </w:r>
    </w:p>
    <w:p>
      <w:pPr>
        <w:widowControl/>
        <w:ind w:firstLine="431" w:firstLineChars="196"/>
        <w:jc w:val="left"/>
        <w:rPr>
          <w:rFonts w:ascii="宋体" w:hAnsi="宋体" w:cs="宋体"/>
          <w:color w:val="auto"/>
          <w:kern w:val="0"/>
          <w:sz w:val="22"/>
          <w:szCs w:val="22"/>
          <w:highlight w:val="none"/>
        </w:rPr>
      </w:pPr>
      <w:r>
        <w:rPr>
          <w:rFonts w:hint="eastAsia" w:ascii="宋体" w:hAnsi="宋体" w:cs="宋体"/>
          <w:color w:val="auto"/>
          <w:kern w:val="0"/>
          <w:sz w:val="22"/>
          <w:szCs w:val="22"/>
          <w:highlight w:val="none"/>
        </w:rPr>
        <w:t>2.价格扣除比例或者价格分加分比例对小型企业和微型企业同等对待，不作区分。</w:t>
      </w:r>
    </w:p>
    <w:p>
      <w:pPr>
        <w:widowControl/>
        <w:ind w:firstLine="431" w:firstLineChars="196"/>
        <w:jc w:val="left"/>
        <w:rPr>
          <w:rFonts w:ascii="宋体" w:hAnsi="宋体" w:cs="宋体"/>
          <w:color w:val="auto"/>
          <w:kern w:val="0"/>
          <w:sz w:val="22"/>
          <w:szCs w:val="22"/>
          <w:highlight w:val="none"/>
        </w:rPr>
      </w:pPr>
      <w:r>
        <w:rPr>
          <w:rFonts w:hint="eastAsia" w:ascii="宋体" w:hAnsi="宋体" w:cs="宋体"/>
          <w:color w:val="auto"/>
          <w:kern w:val="0"/>
          <w:sz w:val="22"/>
          <w:szCs w:val="22"/>
          <w:highlight w:val="none"/>
        </w:rPr>
        <w:t>二、监狱和戒毒企业的价格扣除</w:t>
      </w:r>
    </w:p>
    <w:p>
      <w:pPr>
        <w:widowControl/>
        <w:ind w:firstLine="431" w:firstLineChars="196"/>
        <w:jc w:val="left"/>
        <w:rPr>
          <w:rFonts w:ascii="宋体" w:hAnsi="宋体" w:cs="宋体"/>
          <w:color w:val="auto"/>
          <w:kern w:val="0"/>
          <w:sz w:val="22"/>
          <w:szCs w:val="22"/>
          <w:highlight w:val="none"/>
        </w:rPr>
      </w:pPr>
      <w:r>
        <w:rPr>
          <w:rFonts w:hint="eastAsia" w:ascii="宋体" w:hAnsi="宋体" w:cs="宋体"/>
          <w:color w:val="auto"/>
          <w:kern w:val="0"/>
          <w:sz w:val="22"/>
          <w:szCs w:val="22"/>
          <w:highlight w:val="none"/>
        </w:rPr>
        <w:t>1.本项目对监狱和戒毒企业（简称监狱企业）视同小型、微型企业，享受相同的价格扣除优惠政策。</w:t>
      </w:r>
    </w:p>
    <w:p>
      <w:pPr>
        <w:widowControl/>
        <w:ind w:firstLine="431" w:firstLineChars="196"/>
        <w:jc w:val="left"/>
        <w:rPr>
          <w:rFonts w:ascii="宋体" w:hAnsi="宋体" w:cs="宋体"/>
          <w:color w:val="auto"/>
          <w:kern w:val="0"/>
          <w:sz w:val="22"/>
          <w:szCs w:val="22"/>
          <w:highlight w:val="none"/>
        </w:rPr>
      </w:pPr>
      <w:r>
        <w:rPr>
          <w:rFonts w:hint="eastAsia" w:ascii="宋体" w:hAnsi="宋体" w:cs="宋体"/>
          <w:color w:val="auto"/>
          <w:kern w:val="0"/>
          <w:sz w:val="22"/>
          <w:szCs w:val="22"/>
          <w:highlight w:val="none"/>
        </w:rPr>
        <w:t>2.监狱企业需提供由省级以上监狱管理局、戒毒管理局（含新疆生产建设兵团）出具的属于监狱企业的证明文件。</w:t>
      </w:r>
    </w:p>
    <w:p>
      <w:pPr>
        <w:widowControl/>
        <w:ind w:firstLine="431" w:firstLineChars="196"/>
        <w:jc w:val="left"/>
        <w:rPr>
          <w:rFonts w:ascii="宋体" w:hAnsi="宋体" w:cs="宋体"/>
          <w:color w:val="auto"/>
          <w:kern w:val="0"/>
          <w:sz w:val="22"/>
          <w:szCs w:val="22"/>
          <w:highlight w:val="none"/>
        </w:rPr>
      </w:pPr>
      <w:r>
        <w:rPr>
          <w:rFonts w:hint="eastAsia" w:ascii="宋体" w:hAnsi="宋体" w:cs="宋体"/>
          <w:color w:val="auto"/>
          <w:kern w:val="0"/>
          <w:sz w:val="22"/>
          <w:szCs w:val="22"/>
          <w:highlight w:val="none"/>
        </w:rPr>
        <w:t>3.监狱企业标准请参照《关于政府采购支持监狱企业发展有关问题的通知》（财库〔2014〕68号）。</w:t>
      </w:r>
    </w:p>
    <w:p>
      <w:pPr>
        <w:widowControl/>
        <w:ind w:firstLine="431" w:firstLineChars="196"/>
        <w:jc w:val="left"/>
        <w:rPr>
          <w:rFonts w:ascii="宋体" w:hAnsi="宋体" w:cs="宋体"/>
          <w:color w:val="auto"/>
          <w:kern w:val="0"/>
          <w:sz w:val="22"/>
          <w:szCs w:val="22"/>
          <w:highlight w:val="none"/>
        </w:rPr>
      </w:pPr>
      <w:r>
        <w:rPr>
          <w:rFonts w:hint="eastAsia" w:ascii="宋体" w:hAnsi="宋体" w:cs="宋体"/>
          <w:color w:val="auto"/>
          <w:kern w:val="0"/>
          <w:sz w:val="22"/>
          <w:szCs w:val="22"/>
          <w:highlight w:val="none"/>
        </w:rPr>
        <w:t>三、残疾人福利性单位的价格扣除</w:t>
      </w:r>
    </w:p>
    <w:p>
      <w:pPr>
        <w:widowControl/>
        <w:ind w:firstLine="431" w:firstLineChars="196"/>
        <w:jc w:val="left"/>
        <w:rPr>
          <w:rFonts w:ascii="宋体" w:hAnsi="宋体" w:cs="宋体"/>
          <w:color w:val="auto"/>
          <w:kern w:val="0"/>
          <w:sz w:val="22"/>
          <w:szCs w:val="22"/>
          <w:highlight w:val="none"/>
        </w:rPr>
      </w:pPr>
      <w:r>
        <w:rPr>
          <w:rFonts w:hint="eastAsia" w:ascii="宋体" w:hAnsi="宋体" w:cs="宋体"/>
          <w:color w:val="auto"/>
          <w:kern w:val="0"/>
          <w:sz w:val="22"/>
          <w:szCs w:val="22"/>
          <w:highlight w:val="none"/>
        </w:rPr>
        <w:t>1.本项目对残疾人福利性单位视同小型、微型企业，享受相同的价格扣除优惠政策。</w:t>
      </w:r>
    </w:p>
    <w:p>
      <w:pPr>
        <w:widowControl/>
        <w:ind w:firstLine="431" w:firstLineChars="196"/>
        <w:jc w:val="left"/>
        <w:rPr>
          <w:rFonts w:ascii="宋体" w:hAnsi="宋体" w:cs="宋体"/>
          <w:color w:val="auto"/>
          <w:kern w:val="0"/>
          <w:sz w:val="22"/>
          <w:szCs w:val="22"/>
          <w:highlight w:val="none"/>
        </w:rPr>
      </w:pPr>
      <w:r>
        <w:rPr>
          <w:rFonts w:hint="eastAsia" w:ascii="宋体" w:hAnsi="宋体" w:cs="宋体"/>
          <w:color w:val="auto"/>
          <w:kern w:val="0"/>
          <w:sz w:val="22"/>
          <w:szCs w:val="22"/>
          <w:highlight w:val="none"/>
        </w:rPr>
        <w:t>2.残疾人福利性单位需按照采购文件的要求提供《残疾人福利性单位声明函》。</w:t>
      </w:r>
    </w:p>
    <w:p>
      <w:pPr>
        <w:widowControl/>
        <w:ind w:firstLine="431" w:firstLineChars="196"/>
        <w:jc w:val="left"/>
        <w:rPr>
          <w:rFonts w:ascii="宋体" w:hAnsi="宋体" w:cs="宋体"/>
          <w:color w:val="auto"/>
          <w:kern w:val="0"/>
          <w:sz w:val="22"/>
          <w:szCs w:val="22"/>
          <w:highlight w:val="none"/>
        </w:rPr>
      </w:pPr>
      <w:r>
        <w:rPr>
          <w:rFonts w:hint="eastAsia" w:ascii="宋体" w:hAnsi="宋体" w:cs="宋体"/>
          <w:color w:val="auto"/>
          <w:kern w:val="0"/>
          <w:sz w:val="22"/>
          <w:szCs w:val="22"/>
          <w:highlight w:val="none"/>
        </w:rPr>
        <w:t>3.残疾人福利性单位标准请参照《关于促进残疾人就业政府采购政策的通知》（财库〔2017〕141号）。</w:t>
      </w:r>
    </w:p>
    <w:p>
      <w:pPr>
        <w:widowControl/>
        <w:ind w:firstLine="431" w:firstLineChars="196"/>
        <w:jc w:val="left"/>
        <w:rPr>
          <w:rFonts w:ascii="宋体" w:hAnsi="宋体" w:cs="宋体"/>
          <w:color w:val="auto"/>
          <w:kern w:val="0"/>
          <w:sz w:val="22"/>
          <w:szCs w:val="22"/>
          <w:highlight w:val="none"/>
        </w:rPr>
      </w:pPr>
      <w:r>
        <w:rPr>
          <w:rFonts w:hint="eastAsia" w:ascii="宋体" w:hAnsi="宋体" w:cs="宋体"/>
          <w:color w:val="auto"/>
          <w:kern w:val="0"/>
          <w:sz w:val="22"/>
          <w:szCs w:val="22"/>
          <w:highlight w:val="none"/>
        </w:rPr>
        <w:t>四、监狱企业、残疾人福利性单位属于小型、微型企业的，不重复享受政策。</w:t>
      </w:r>
    </w:p>
    <w:p>
      <w:pPr>
        <w:widowControl/>
        <w:ind w:firstLine="431" w:firstLineChars="196"/>
        <w:jc w:val="left"/>
        <w:rPr>
          <w:rFonts w:ascii="宋体" w:hAnsi="宋体" w:cs="宋体"/>
          <w:b/>
          <w:bCs/>
          <w:color w:val="auto"/>
          <w:kern w:val="0"/>
          <w:sz w:val="24"/>
          <w:szCs w:val="24"/>
          <w:highlight w:val="none"/>
        </w:rPr>
      </w:pPr>
      <w:r>
        <w:rPr>
          <w:rFonts w:hint="eastAsia" w:ascii="宋体" w:hAnsi="宋体" w:cs="宋体"/>
          <w:color w:val="auto"/>
          <w:kern w:val="0"/>
          <w:sz w:val="22"/>
          <w:szCs w:val="22"/>
          <w:highlight w:val="none"/>
        </w:rPr>
        <w:t>五、除评分标准中另有说明外，所有认证、证明和业绩均以有效的证明文件的复印件为依据。</w:t>
      </w:r>
    </w:p>
    <w:p>
      <w:pPr>
        <w:tabs>
          <w:tab w:val="left" w:pos="1050"/>
        </w:tabs>
        <w:spacing w:line="360" w:lineRule="auto"/>
        <w:rPr>
          <w:rFonts w:ascii="宋体" w:hAnsi="宋体" w:cs="宋体"/>
          <w:b/>
          <w:color w:val="auto"/>
          <w:sz w:val="24"/>
          <w:szCs w:val="24"/>
          <w:highlight w:val="none"/>
        </w:rPr>
      </w:pPr>
      <w:r>
        <w:rPr>
          <w:rFonts w:hint="eastAsia" w:ascii="宋体" w:hAnsi="宋体" w:cs="宋体"/>
          <w:b/>
          <w:color w:val="auto"/>
          <w:sz w:val="24"/>
          <w:szCs w:val="24"/>
          <w:highlight w:val="none"/>
          <w:lang w:val="zh-CN"/>
        </w:rPr>
        <w:br w:type="page"/>
      </w:r>
      <w:bookmarkStart w:id="30" w:name="_Toc515310945"/>
    </w:p>
    <w:p>
      <w:pPr>
        <w:spacing w:line="360" w:lineRule="auto"/>
        <w:jc w:val="center"/>
        <w:rPr>
          <w:rFonts w:ascii="宋体" w:hAnsi="宋体" w:cs="宋体"/>
          <w:color w:val="auto"/>
          <w:sz w:val="36"/>
          <w:szCs w:val="36"/>
          <w:highlight w:val="none"/>
          <w:lang w:val="zh-CN"/>
        </w:rPr>
      </w:pPr>
      <w:r>
        <w:rPr>
          <w:rFonts w:hint="eastAsia" w:ascii="宋体" w:hAnsi="宋体" w:cs="宋体"/>
          <w:b/>
          <w:color w:val="auto"/>
          <w:sz w:val="36"/>
          <w:szCs w:val="36"/>
          <w:highlight w:val="none"/>
        </w:rPr>
        <w:t>第四章 招标项目的技术规格</w:t>
      </w:r>
      <w:r>
        <w:rPr>
          <w:rFonts w:hint="eastAsia" w:ascii="宋体" w:hAnsi="宋体" w:cs="宋体"/>
          <w:color w:val="auto"/>
          <w:kern w:val="0"/>
          <w:szCs w:val="21"/>
          <w:highlight w:val="none"/>
          <w:lang w:val="zh-CN"/>
        </w:rPr>
        <w:t>、</w:t>
      </w:r>
      <w:r>
        <w:rPr>
          <w:rFonts w:hint="eastAsia" w:ascii="宋体" w:hAnsi="宋体" w:cs="宋体"/>
          <w:b/>
          <w:color w:val="auto"/>
          <w:sz w:val="36"/>
          <w:szCs w:val="36"/>
          <w:highlight w:val="none"/>
        </w:rPr>
        <w:t>要求和数量等</w:t>
      </w:r>
    </w:p>
    <w:p>
      <w:pPr>
        <w:tabs>
          <w:tab w:val="left" w:pos="2205"/>
        </w:tabs>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 xml:space="preserve">一、项目名称：中国药科大学安评中心实验室通风及净化维修项目 </w:t>
      </w:r>
      <w:r>
        <w:rPr>
          <w:rFonts w:ascii="宋体" w:hAnsi="宋体" w:cs="宋体"/>
          <w:color w:val="auto"/>
          <w:sz w:val="24"/>
          <w:szCs w:val="24"/>
          <w:highlight w:val="none"/>
        </w:rPr>
        <w:t xml:space="preserve"> </w:t>
      </w:r>
    </w:p>
    <w:p>
      <w:pPr>
        <w:spacing w:line="360" w:lineRule="auto"/>
        <w:ind w:firstLine="480" w:firstLineChars="200"/>
        <w:jc w:val="left"/>
        <w:rPr>
          <w:rFonts w:ascii="宋体" w:hAnsi="宋体" w:cs="宋体"/>
          <w:color w:val="auto"/>
          <w:sz w:val="24"/>
          <w:szCs w:val="24"/>
          <w:highlight w:val="none"/>
        </w:rPr>
      </w:pPr>
      <w:r>
        <w:rPr>
          <w:rFonts w:hint="eastAsia" w:ascii="宋体" w:hAnsi="宋体" w:cs="宋体"/>
          <w:color w:val="auto"/>
          <w:sz w:val="24"/>
          <w:szCs w:val="24"/>
          <w:highlight w:val="none"/>
        </w:rPr>
        <w:t>二、招标范围：详见图纸、工程量清单及说明（另附）</w:t>
      </w:r>
    </w:p>
    <w:p>
      <w:pPr>
        <w:spacing w:line="360" w:lineRule="auto"/>
        <w:ind w:firstLine="480" w:firstLineChars="200"/>
        <w:jc w:val="left"/>
        <w:rPr>
          <w:rFonts w:ascii="宋体" w:hAnsi="宋体" w:cs="宋体"/>
          <w:color w:val="auto"/>
          <w:sz w:val="24"/>
          <w:szCs w:val="24"/>
          <w:highlight w:val="none"/>
        </w:rPr>
      </w:pPr>
      <w:r>
        <w:rPr>
          <w:rFonts w:hint="eastAsia" w:ascii="宋体" w:hAnsi="宋体" w:cs="宋体"/>
          <w:color w:val="auto"/>
          <w:sz w:val="24"/>
          <w:szCs w:val="24"/>
          <w:highlight w:val="none"/>
        </w:rPr>
        <w:t>三、合同履行期限（工期）：90日历日</w:t>
      </w:r>
    </w:p>
    <w:p>
      <w:pPr>
        <w:spacing w:line="360" w:lineRule="auto"/>
        <w:ind w:firstLine="480" w:firstLineChars="20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★四、质量标准：符合国家质量验收标准</w:t>
      </w:r>
    </w:p>
    <w:p>
      <w:pPr>
        <w:spacing w:line="360" w:lineRule="auto"/>
        <w:ind w:firstLine="480" w:firstLineChars="20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五、相关要求：</w:t>
      </w:r>
    </w:p>
    <w:p>
      <w:pPr>
        <w:spacing w:line="360" w:lineRule="auto"/>
        <w:ind w:firstLine="480" w:firstLineChars="20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（一）招标文件是合同不可分割的一部分，参与投标即视为对本招标文件全部要求的接受；</w:t>
      </w:r>
    </w:p>
    <w:p>
      <w:pPr>
        <w:spacing w:line="360" w:lineRule="auto"/>
        <w:ind w:firstLine="480" w:firstLineChars="20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（二）供应商务必认真阅读本招标文件，严格遵照招标文件内容投标；</w:t>
      </w:r>
    </w:p>
    <w:p>
      <w:pPr>
        <w:spacing w:line="360" w:lineRule="auto"/>
        <w:ind w:firstLine="480" w:firstLineChars="20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（三）供应商应确保投标文件中提供的所有材料真实、合法；</w:t>
      </w:r>
    </w:p>
    <w:p>
      <w:pPr>
        <w:spacing w:line="360" w:lineRule="auto"/>
        <w:ind w:firstLine="480" w:firstLineChars="20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（四）中标人应加强施工人员的安全教育与管理，施工期内发生安全问题，所有责任由中标人承担；</w:t>
      </w:r>
    </w:p>
    <w:p>
      <w:pPr>
        <w:spacing w:line="360" w:lineRule="auto"/>
        <w:ind w:firstLine="480" w:firstLineChars="20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（五）是否投标，完全自愿，招标人不对依照规定程序产生的结果进行解释；</w:t>
      </w:r>
    </w:p>
    <w:p>
      <w:pPr>
        <w:spacing w:line="360" w:lineRule="auto"/>
        <w:ind w:firstLine="480" w:firstLineChars="200"/>
        <w:jc w:val="left"/>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（六）拆除后按采购人要求集中堆放，所拆物品归采购人所有。</w:t>
      </w:r>
    </w:p>
    <w:p>
      <w:pPr>
        <w:spacing w:line="360" w:lineRule="auto"/>
        <w:ind w:firstLine="480" w:firstLineChars="20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w:t>
      </w:r>
      <w:r>
        <w:rPr>
          <w:rFonts w:hint="eastAsia" w:ascii="宋体" w:hAnsi="宋体" w:cs="宋体"/>
          <w:color w:val="auto"/>
          <w:sz w:val="24"/>
          <w:szCs w:val="24"/>
          <w:highlight w:val="none"/>
          <w:lang w:eastAsia="zh-CN"/>
        </w:rPr>
        <w:t>七</w:t>
      </w:r>
      <w:r>
        <w:rPr>
          <w:rFonts w:hint="eastAsia" w:ascii="宋体" w:hAnsi="宋体" w:cs="宋体"/>
          <w:color w:val="auto"/>
          <w:sz w:val="24"/>
          <w:szCs w:val="24"/>
          <w:highlight w:val="none"/>
        </w:rPr>
        <w:t>）付款方式：</w:t>
      </w:r>
    </w:p>
    <w:p>
      <w:pPr>
        <w:widowControl/>
        <w:adjustRightInd w:val="0"/>
        <w:snapToGrid w:val="0"/>
        <w:spacing w:line="360" w:lineRule="auto"/>
        <w:ind w:firstLine="480" w:firstLineChars="200"/>
        <w:jc w:val="left"/>
        <w:rPr>
          <w:rFonts w:ascii="宋体" w:hAnsi="宋体" w:cs="宋体"/>
          <w:color w:val="auto"/>
          <w:kern w:val="0"/>
          <w:sz w:val="24"/>
          <w:szCs w:val="24"/>
          <w:highlight w:val="none"/>
        </w:rPr>
      </w:pPr>
      <w:r>
        <w:rPr>
          <w:rFonts w:hint="eastAsia" w:ascii="宋体" w:hAnsi="宋体" w:cs="宋体"/>
          <w:color w:val="auto"/>
          <w:kern w:val="0"/>
          <w:sz w:val="24"/>
          <w:szCs w:val="24"/>
          <w:highlight w:val="none"/>
        </w:rPr>
        <w:t>A、合同生效后一周内，甲方支付合同价的</w:t>
      </w:r>
      <w:r>
        <w:rPr>
          <w:rFonts w:hint="eastAsia" w:ascii="宋体" w:hAnsi="宋体" w:cs="宋体"/>
          <w:color w:val="auto"/>
          <w:kern w:val="0"/>
          <w:sz w:val="24"/>
          <w:szCs w:val="24"/>
          <w:highlight w:val="none"/>
          <w:lang w:val="en-US" w:eastAsia="zh-CN"/>
        </w:rPr>
        <w:t>3</w:t>
      </w:r>
      <w:r>
        <w:rPr>
          <w:rFonts w:hint="eastAsia" w:ascii="宋体" w:hAnsi="宋体" w:cs="宋体"/>
          <w:color w:val="auto"/>
          <w:kern w:val="0"/>
          <w:sz w:val="24"/>
          <w:szCs w:val="24"/>
          <w:highlight w:val="none"/>
        </w:rPr>
        <w:t>0%作为工程预付款，同时施工单位提交书面付款申请并提供同等金额的预付款担保（以现金、保函、银行本票、汇票、支票或电子汇款等形式）；</w:t>
      </w:r>
    </w:p>
    <w:p>
      <w:pPr>
        <w:widowControl/>
        <w:adjustRightInd w:val="0"/>
        <w:snapToGrid w:val="0"/>
        <w:spacing w:line="360" w:lineRule="auto"/>
        <w:ind w:firstLine="480" w:firstLineChars="200"/>
        <w:jc w:val="left"/>
        <w:rPr>
          <w:rFonts w:ascii="宋体" w:hAnsi="宋体" w:cs="宋体"/>
          <w:color w:val="auto"/>
          <w:kern w:val="0"/>
          <w:sz w:val="24"/>
          <w:szCs w:val="24"/>
          <w:highlight w:val="none"/>
        </w:rPr>
      </w:pPr>
      <w:r>
        <w:rPr>
          <w:rFonts w:hint="eastAsia" w:ascii="宋体" w:hAnsi="宋体" w:cs="宋体"/>
          <w:color w:val="auto"/>
          <w:kern w:val="0"/>
          <w:sz w:val="24"/>
          <w:szCs w:val="24"/>
          <w:highlight w:val="none"/>
        </w:rPr>
        <w:t>B、解剖室、病理室、普通饲养区三完成维修出新后，付至合同价款的60%；</w:t>
      </w:r>
    </w:p>
    <w:p>
      <w:pPr>
        <w:widowControl/>
        <w:adjustRightInd w:val="0"/>
        <w:snapToGrid w:val="0"/>
        <w:spacing w:line="360" w:lineRule="auto"/>
        <w:ind w:firstLine="480" w:firstLineChars="200"/>
        <w:jc w:val="left"/>
        <w:rPr>
          <w:rFonts w:ascii="宋体" w:hAnsi="宋体" w:cs="宋体"/>
          <w:color w:val="auto"/>
          <w:kern w:val="0"/>
          <w:sz w:val="24"/>
          <w:szCs w:val="24"/>
          <w:highlight w:val="none"/>
        </w:rPr>
      </w:pPr>
      <w:r>
        <w:rPr>
          <w:rFonts w:hint="eastAsia" w:ascii="宋体" w:hAnsi="宋体" w:cs="宋体"/>
          <w:color w:val="auto"/>
          <w:kern w:val="0"/>
          <w:sz w:val="24"/>
          <w:szCs w:val="24"/>
          <w:highlight w:val="none"/>
        </w:rPr>
        <w:t>C、竣工结算经审计部门审计结束，并按照要求提交所有竣工资料后，承包人提交审计价款的3%至发包人账户作为质保金，承包人提交水电费至发包人账户，并按照要求提交所有竣工资料后，付至工程结算审定价款（扣除应该扣除的费用后）的100%（承包人需开具审定价的全额发票）；</w:t>
      </w:r>
    </w:p>
    <w:p>
      <w:pPr>
        <w:widowControl/>
        <w:adjustRightInd w:val="0"/>
        <w:snapToGrid w:val="0"/>
        <w:spacing w:line="360" w:lineRule="auto"/>
        <w:ind w:firstLine="480" w:firstLineChars="200"/>
        <w:jc w:val="left"/>
        <w:rPr>
          <w:rFonts w:ascii="宋体" w:hAnsi="宋体" w:cs="宋体"/>
          <w:color w:val="auto"/>
          <w:kern w:val="0"/>
          <w:sz w:val="24"/>
          <w:szCs w:val="24"/>
          <w:highlight w:val="none"/>
        </w:rPr>
      </w:pPr>
      <w:r>
        <w:rPr>
          <w:rFonts w:hint="eastAsia" w:ascii="宋体" w:hAnsi="宋体" w:cs="宋体"/>
          <w:color w:val="auto"/>
          <w:kern w:val="0"/>
          <w:sz w:val="24"/>
          <w:szCs w:val="24"/>
          <w:highlight w:val="none"/>
        </w:rPr>
        <w:t>D、所有合同外增加的工作内容施工项目，一律不得作为进度款支付的计算基数，待竣工结算审计后方可进行价款结算。</w:t>
      </w:r>
    </w:p>
    <w:p>
      <w:pPr>
        <w:widowControl/>
        <w:adjustRightInd w:val="0"/>
        <w:snapToGrid w:val="0"/>
        <w:spacing w:line="360" w:lineRule="auto"/>
        <w:ind w:firstLine="480" w:firstLineChars="200"/>
        <w:jc w:val="left"/>
        <w:rPr>
          <w:rFonts w:ascii="宋体" w:hAnsi="宋体" w:cs="宋体"/>
          <w:color w:val="auto"/>
          <w:kern w:val="0"/>
          <w:sz w:val="24"/>
          <w:szCs w:val="24"/>
          <w:highlight w:val="none"/>
        </w:rPr>
      </w:pPr>
      <w:r>
        <w:rPr>
          <w:rFonts w:hint="eastAsia" w:ascii="宋体" w:hAnsi="宋体" w:cs="宋体"/>
          <w:color w:val="auto"/>
          <w:kern w:val="0"/>
          <w:sz w:val="24"/>
          <w:szCs w:val="24"/>
          <w:highlight w:val="none"/>
        </w:rPr>
        <w:t>注：如因现场条件无法挂表，则水电费按工程审定额的千分之一点五计取。水电费在审定价款支付前，由承包人直接支付至发包人指定账户。</w:t>
      </w:r>
    </w:p>
    <w:p>
      <w:pPr>
        <w:widowControl/>
        <w:adjustRightInd w:val="0"/>
        <w:snapToGrid w:val="0"/>
        <w:spacing w:line="360" w:lineRule="auto"/>
        <w:ind w:firstLine="480" w:firstLineChars="200"/>
        <w:jc w:val="left"/>
        <w:rPr>
          <w:rFonts w:ascii="宋体" w:hAnsi="宋体" w:cs="宋体"/>
          <w:color w:val="auto"/>
          <w:kern w:val="0"/>
          <w:sz w:val="24"/>
          <w:szCs w:val="24"/>
          <w:highlight w:val="none"/>
        </w:rPr>
      </w:pPr>
      <w:r>
        <w:rPr>
          <w:rFonts w:hint="eastAsia" w:ascii="宋体" w:hAnsi="宋体" w:cs="宋体"/>
          <w:color w:val="auto"/>
          <w:kern w:val="0"/>
          <w:sz w:val="24"/>
          <w:szCs w:val="24"/>
          <w:highlight w:val="none"/>
        </w:rPr>
        <w:t>（七）质保期：质量保证期为自项目竣工日后24个月，供应商接到保修请求，应在2小时内响应，4小时内维修人员到达现场。供应商不在约定期限内派人保修的，采购人可以委托他人修理，费用由供应商承担。</w:t>
      </w:r>
    </w:p>
    <w:p>
      <w:pPr>
        <w:widowControl/>
        <w:adjustRightInd w:val="0"/>
        <w:snapToGrid w:val="0"/>
        <w:spacing w:line="360" w:lineRule="auto"/>
        <w:ind w:firstLine="480" w:firstLineChars="200"/>
        <w:jc w:val="left"/>
        <w:rPr>
          <w:rFonts w:ascii="宋体" w:hAnsi="宋体" w:cs="宋体"/>
          <w:color w:val="auto"/>
          <w:kern w:val="0"/>
          <w:sz w:val="24"/>
          <w:szCs w:val="24"/>
          <w:highlight w:val="none"/>
        </w:rPr>
      </w:pPr>
      <w:r>
        <w:rPr>
          <w:rFonts w:hint="eastAsia" w:ascii="宋体" w:hAnsi="宋体" w:cs="宋体"/>
          <w:color w:val="auto"/>
          <w:kern w:val="0"/>
          <w:sz w:val="24"/>
          <w:szCs w:val="24"/>
          <w:highlight w:val="none"/>
        </w:rPr>
        <w:t>（八）安装调试要求和验收要求：工程在假期进行，要求无污染，做好施工安全保护，如破坏免费并按标准更新，验收符合国家相关验收标准和规定。</w:t>
      </w:r>
    </w:p>
    <w:p>
      <w:pPr>
        <w:widowControl/>
        <w:adjustRightInd w:val="0"/>
        <w:snapToGrid w:val="0"/>
        <w:spacing w:line="360" w:lineRule="auto"/>
        <w:ind w:firstLine="480" w:firstLineChars="200"/>
        <w:jc w:val="left"/>
        <w:rPr>
          <w:rFonts w:hint="eastAsia" w:ascii="宋体" w:hAnsi="宋体" w:cs="宋体"/>
          <w:color w:val="auto"/>
          <w:kern w:val="0"/>
          <w:sz w:val="24"/>
          <w:szCs w:val="24"/>
          <w:highlight w:val="none"/>
          <w:lang w:val="zh-CN"/>
        </w:rPr>
      </w:pPr>
      <w:r>
        <w:rPr>
          <w:rFonts w:hint="eastAsia" w:ascii="宋体" w:hAnsi="宋体" w:cs="宋体"/>
          <w:color w:val="auto"/>
          <w:kern w:val="0"/>
          <w:sz w:val="24"/>
          <w:szCs w:val="24"/>
          <w:highlight w:val="none"/>
        </w:rPr>
        <w:t>★（九）</w:t>
      </w:r>
      <w:r>
        <w:rPr>
          <w:rFonts w:hint="eastAsia" w:ascii="宋体" w:hAnsi="宋体" w:cs="宋体"/>
          <w:color w:val="auto"/>
          <w:kern w:val="0"/>
          <w:sz w:val="24"/>
          <w:szCs w:val="24"/>
          <w:highlight w:val="none"/>
          <w:lang w:val="zh-CN"/>
        </w:rPr>
        <w:t>本工程中标人在签订合同前需按合同金额的5%以现金、银行保函、银行本票、汇票、支票或电子汇款（出具保函的银行级别为国有商业银行或股份制商业银行分行及其以上银行）等形式缴纳履约保证金作为履约担保，履约保证金在合同履行期限（工期）满且工程结算审计完成后无息退还。</w:t>
      </w:r>
    </w:p>
    <w:p>
      <w:pPr>
        <w:widowControl/>
        <w:adjustRightInd w:val="0"/>
        <w:snapToGrid w:val="0"/>
        <w:spacing w:line="360" w:lineRule="auto"/>
        <w:ind w:firstLine="480" w:firstLineChars="200"/>
        <w:jc w:val="left"/>
        <w:rPr>
          <w:rFonts w:hint="eastAsia" w:ascii="宋体" w:hAnsi="宋体" w:cs="宋体"/>
          <w:color w:val="auto"/>
          <w:kern w:val="0"/>
          <w:sz w:val="24"/>
          <w:szCs w:val="24"/>
          <w:highlight w:val="none"/>
        </w:rPr>
      </w:pPr>
      <w:r>
        <w:rPr>
          <w:rFonts w:hint="eastAsia" w:ascii="宋体" w:hAnsi="宋体" w:cs="宋体"/>
          <w:color w:val="auto"/>
          <w:kern w:val="0"/>
          <w:sz w:val="24"/>
          <w:szCs w:val="24"/>
          <w:highlight w:val="none"/>
        </w:rPr>
        <w:t>★（十）投标报价说明：</w:t>
      </w:r>
    </w:p>
    <w:p>
      <w:pPr>
        <w:widowControl/>
        <w:adjustRightInd w:val="0"/>
        <w:snapToGrid w:val="0"/>
        <w:spacing w:line="360" w:lineRule="auto"/>
        <w:ind w:firstLine="480" w:firstLineChars="200"/>
        <w:jc w:val="left"/>
        <w:rPr>
          <w:rFonts w:hint="eastAsia" w:ascii="宋体" w:hAnsi="宋体" w:cs="宋体"/>
          <w:color w:val="auto"/>
          <w:kern w:val="0"/>
          <w:sz w:val="24"/>
          <w:szCs w:val="24"/>
          <w:highlight w:val="none"/>
        </w:rPr>
      </w:pPr>
      <w:r>
        <w:rPr>
          <w:rFonts w:hint="eastAsia" w:ascii="宋体" w:hAnsi="宋体" w:cs="宋体"/>
          <w:color w:val="auto"/>
          <w:kern w:val="0"/>
          <w:sz w:val="24"/>
          <w:szCs w:val="24"/>
          <w:highlight w:val="none"/>
        </w:rPr>
        <w:t>1.供应商应综合考虑该项目涉及到安装、材料的运输保管、材料装卸、其他项目措施费、规费、税金等费用，工程结算时不作调整。本项目按工程量清单计价模式进行计价。供应商按照采购文件附件《工程量清单》要求报价。</w:t>
      </w:r>
    </w:p>
    <w:p>
      <w:pPr>
        <w:widowControl/>
        <w:adjustRightInd w:val="0"/>
        <w:snapToGrid w:val="0"/>
        <w:spacing w:line="360" w:lineRule="auto"/>
        <w:ind w:firstLine="480" w:firstLineChars="200"/>
        <w:jc w:val="left"/>
        <w:rPr>
          <w:rFonts w:hint="eastAsia" w:ascii="宋体" w:hAnsi="宋体" w:cs="宋体"/>
          <w:color w:val="auto"/>
          <w:kern w:val="0"/>
          <w:sz w:val="24"/>
          <w:szCs w:val="24"/>
          <w:highlight w:val="none"/>
        </w:rPr>
      </w:pPr>
      <w:r>
        <w:rPr>
          <w:rFonts w:hint="eastAsia" w:ascii="宋体" w:hAnsi="宋体" w:cs="宋体"/>
          <w:color w:val="auto"/>
          <w:kern w:val="0"/>
          <w:sz w:val="24"/>
          <w:szCs w:val="24"/>
          <w:highlight w:val="none"/>
        </w:rPr>
        <w:t>2.结算综合单价={（最后投标报价-暂列金额-专业工程暂估价-包干费用）/（首轮投标报价-暂列金额-专业工程暂估价-包干费用）}*首轮报价中的综合单价。</w:t>
      </w:r>
    </w:p>
    <w:p>
      <w:pPr>
        <w:spacing w:line="400" w:lineRule="exact"/>
        <w:ind w:right="-109" w:rightChars="-52"/>
        <w:rPr>
          <w:rFonts w:ascii="宋体" w:hAnsi="宋体" w:cs="宋体"/>
          <w:color w:val="auto"/>
          <w:sz w:val="24"/>
          <w:highlight w:val="none"/>
        </w:rPr>
      </w:pPr>
      <w:r>
        <w:rPr>
          <w:rFonts w:hint="eastAsia" w:ascii="宋体" w:hAnsi="宋体" w:cs="宋体"/>
          <w:color w:val="auto"/>
          <w:sz w:val="24"/>
          <w:highlight w:val="none"/>
        </w:rPr>
        <w:t>3.投标人在投标时明确所选的厂家品牌产品，投标人拟采用“参照或相当于”的品牌时，必须</w:t>
      </w:r>
      <w:r>
        <w:rPr>
          <w:rFonts w:hint="eastAsia" w:ascii="宋体" w:hAnsi="宋体" w:cs="宋体"/>
          <w:color w:val="auto"/>
          <w:sz w:val="24"/>
          <w:highlight w:val="none"/>
          <w:lang w:eastAsia="zh-CN"/>
        </w:rPr>
        <w:t>符合</w:t>
      </w:r>
      <w:r>
        <w:rPr>
          <w:rFonts w:hint="eastAsia" w:ascii="宋体" w:hAnsi="宋体" w:cs="宋体"/>
          <w:color w:val="auto"/>
          <w:sz w:val="24"/>
          <w:highlight w:val="none"/>
        </w:rPr>
        <w:t>本项目所需技术标准和质量要求。</w:t>
      </w:r>
    </w:p>
    <w:p>
      <w:pPr>
        <w:spacing w:line="400" w:lineRule="exact"/>
        <w:ind w:right="-109" w:rightChars="-52"/>
        <w:rPr>
          <w:rFonts w:hint="eastAsia" w:ascii="宋体" w:hAnsi="宋体" w:cs="宋体"/>
          <w:color w:val="auto"/>
          <w:sz w:val="24"/>
          <w:highlight w:val="none"/>
        </w:rPr>
      </w:pPr>
      <w:r>
        <w:rPr>
          <w:rFonts w:hint="eastAsia" w:ascii="宋体" w:hAnsi="宋体" w:cs="宋体"/>
          <w:color w:val="auto"/>
          <w:sz w:val="24"/>
          <w:highlight w:val="none"/>
        </w:rPr>
        <w:t>★六、廉政承诺书</w:t>
      </w:r>
    </w:p>
    <w:p>
      <w:pPr>
        <w:spacing w:line="400" w:lineRule="exact"/>
        <w:ind w:right="-109" w:rightChars="-52"/>
        <w:rPr>
          <w:rFonts w:hint="eastAsia" w:ascii="宋体" w:hAnsi="宋体" w:cs="宋体"/>
          <w:color w:val="auto"/>
          <w:sz w:val="24"/>
          <w:highlight w:val="none"/>
        </w:rPr>
      </w:pPr>
      <w:r>
        <w:rPr>
          <w:rFonts w:hint="eastAsia" w:ascii="宋体" w:hAnsi="宋体" w:cs="宋体"/>
          <w:color w:val="auto"/>
          <w:sz w:val="24"/>
          <w:highlight w:val="none"/>
        </w:rPr>
        <w:t xml:space="preserve">投标单位须按“第六章 附件六 《投标单位廉政承诺书》”（如未按要求提供承诺书将引起投标文件无效）。 </w:t>
      </w:r>
    </w:p>
    <w:p>
      <w:pPr>
        <w:spacing w:line="400" w:lineRule="exact"/>
        <w:ind w:right="-109" w:rightChars="-52"/>
        <w:rPr>
          <w:rFonts w:hint="eastAsia" w:ascii="宋体" w:hAnsi="宋体" w:cs="宋体"/>
          <w:color w:val="auto"/>
          <w:sz w:val="24"/>
          <w:highlight w:val="none"/>
        </w:rPr>
      </w:pPr>
      <w:r>
        <w:rPr>
          <w:rFonts w:hint="eastAsia" w:ascii="宋体" w:hAnsi="宋体" w:cs="宋体"/>
          <w:color w:val="auto"/>
          <w:sz w:val="24"/>
          <w:highlight w:val="none"/>
        </w:rPr>
        <w:t>★七、投标保证金</w:t>
      </w:r>
    </w:p>
    <w:p>
      <w:pPr>
        <w:spacing w:line="400" w:lineRule="exact"/>
        <w:ind w:right="-109" w:rightChars="-52"/>
        <w:rPr>
          <w:rFonts w:hint="eastAsia" w:ascii="宋体" w:hAnsi="宋体" w:cs="宋体"/>
          <w:color w:val="auto"/>
          <w:sz w:val="24"/>
          <w:highlight w:val="none"/>
        </w:rPr>
      </w:pPr>
      <w:r>
        <w:rPr>
          <w:rFonts w:hint="eastAsia" w:ascii="宋体" w:hAnsi="宋体" w:cs="宋体"/>
          <w:color w:val="auto"/>
          <w:sz w:val="24"/>
          <w:highlight w:val="none"/>
        </w:rPr>
        <w:t xml:space="preserve">投标保证金金额：人民币40000元（大写：肆万圆整） </w:t>
      </w:r>
    </w:p>
    <w:p>
      <w:pPr>
        <w:spacing w:line="400" w:lineRule="exact"/>
        <w:ind w:right="-109" w:rightChars="-52"/>
        <w:rPr>
          <w:rFonts w:ascii="宋体" w:hAnsi="宋体" w:cs="宋体"/>
          <w:color w:val="auto"/>
          <w:sz w:val="24"/>
          <w:highlight w:val="none"/>
        </w:rPr>
      </w:pPr>
      <w:r>
        <w:rPr>
          <w:rFonts w:hint="eastAsia" w:ascii="宋体" w:hAnsi="宋体" w:cs="宋体"/>
          <w:color w:val="auto"/>
          <w:sz w:val="24"/>
          <w:highlight w:val="none"/>
        </w:rPr>
        <w:t>投标保证金和服务费银</w:t>
      </w:r>
      <w:r>
        <w:rPr>
          <w:rFonts w:ascii="宋体" w:hAnsi="宋体" w:cs="宋体"/>
          <w:color w:val="auto"/>
          <w:sz w:val="24"/>
          <w:highlight w:val="none"/>
        </w:rPr>
        <w:t xml:space="preserve">行及账号： </w:t>
      </w:r>
    </w:p>
    <w:p>
      <w:pPr>
        <w:spacing w:line="400" w:lineRule="exact"/>
        <w:ind w:right="-109" w:rightChars="-52"/>
        <w:rPr>
          <w:rFonts w:ascii="宋体" w:hAnsi="宋体" w:cs="宋体"/>
          <w:color w:val="auto"/>
          <w:sz w:val="24"/>
          <w:highlight w:val="none"/>
        </w:rPr>
      </w:pPr>
      <w:r>
        <w:rPr>
          <w:rFonts w:ascii="宋体" w:hAnsi="宋体" w:cs="宋体"/>
          <w:color w:val="auto"/>
          <w:sz w:val="24"/>
          <w:highlight w:val="none"/>
        </w:rPr>
        <w:t>开户单位：</w:t>
      </w:r>
      <w:r>
        <w:rPr>
          <w:rFonts w:hint="eastAsia" w:ascii="宋体" w:hAnsi="宋体" w:cs="宋体"/>
          <w:color w:val="auto"/>
          <w:sz w:val="24"/>
          <w:highlight w:val="none"/>
        </w:rPr>
        <w:t>南京苏宁工程咨询有限公司</w:t>
      </w:r>
    </w:p>
    <w:p>
      <w:pPr>
        <w:spacing w:line="400" w:lineRule="exact"/>
        <w:ind w:right="-109" w:rightChars="-52"/>
        <w:rPr>
          <w:rFonts w:ascii="宋体" w:hAnsi="宋体" w:cs="宋体"/>
          <w:color w:val="auto"/>
          <w:sz w:val="24"/>
          <w:highlight w:val="none"/>
        </w:rPr>
      </w:pPr>
      <w:r>
        <w:rPr>
          <w:rFonts w:ascii="宋体" w:hAnsi="宋体" w:cs="宋体"/>
          <w:color w:val="auto"/>
          <w:sz w:val="24"/>
          <w:highlight w:val="none"/>
        </w:rPr>
        <w:t>开户银行：</w:t>
      </w:r>
      <w:r>
        <w:rPr>
          <w:rFonts w:hint="eastAsia" w:ascii="宋体" w:hAnsi="宋体" w:cs="宋体"/>
          <w:color w:val="auto"/>
          <w:sz w:val="24"/>
          <w:highlight w:val="none"/>
        </w:rPr>
        <w:t>南京银行中山东路支行</w:t>
      </w:r>
      <w:r>
        <w:rPr>
          <w:rFonts w:ascii="宋体" w:hAnsi="宋体" w:cs="宋体"/>
          <w:color w:val="auto"/>
          <w:sz w:val="24"/>
          <w:highlight w:val="none"/>
        </w:rPr>
        <w:t xml:space="preserve"> </w:t>
      </w:r>
    </w:p>
    <w:p>
      <w:pPr>
        <w:spacing w:line="400" w:lineRule="exact"/>
        <w:ind w:right="-109" w:rightChars="-52"/>
        <w:rPr>
          <w:rFonts w:ascii="宋体" w:hAnsi="宋体" w:cs="宋体"/>
          <w:color w:val="auto"/>
          <w:sz w:val="24"/>
          <w:highlight w:val="none"/>
        </w:rPr>
      </w:pPr>
      <w:r>
        <w:rPr>
          <w:rFonts w:ascii="宋体" w:hAnsi="宋体" w:cs="宋体"/>
          <w:color w:val="auto"/>
          <w:sz w:val="24"/>
          <w:highlight w:val="none"/>
        </w:rPr>
        <w:t xml:space="preserve">账号：0168200000000605 </w:t>
      </w:r>
    </w:p>
    <w:p>
      <w:pPr>
        <w:spacing w:line="400" w:lineRule="exact"/>
        <w:ind w:right="-109" w:rightChars="-52"/>
        <w:rPr>
          <w:rFonts w:ascii="宋体" w:hAnsi="宋体" w:cs="宋体"/>
          <w:color w:val="auto"/>
          <w:sz w:val="24"/>
          <w:highlight w:val="none"/>
        </w:rPr>
      </w:pPr>
      <w:r>
        <w:rPr>
          <w:rFonts w:ascii="宋体" w:hAnsi="宋体" w:cs="宋体"/>
          <w:color w:val="auto"/>
          <w:sz w:val="24"/>
          <w:highlight w:val="none"/>
        </w:rPr>
        <w:t>汇款时需备注：</w:t>
      </w:r>
      <w:r>
        <w:rPr>
          <w:rFonts w:hint="eastAsia" w:ascii="宋体" w:hAnsi="宋体" w:cs="宋体"/>
          <w:color w:val="auto"/>
          <w:sz w:val="24"/>
          <w:highlight w:val="none"/>
        </w:rPr>
        <w:t>SNZX-20240113</w:t>
      </w:r>
      <w:r>
        <w:rPr>
          <w:rFonts w:ascii="宋体" w:hAnsi="宋体" w:cs="宋体"/>
          <w:color w:val="auto"/>
          <w:sz w:val="24"/>
          <w:highlight w:val="none"/>
        </w:rPr>
        <w:t xml:space="preserve"> 保证金</w:t>
      </w:r>
    </w:p>
    <w:p>
      <w:pPr>
        <w:spacing w:line="400" w:lineRule="exact"/>
        <w:ind w:right="-109" w:rightChars="-52"/>
        <w:rPr>
          <w:rFonts w:ascii="宋体" w:hAnsi="宋体" w:cs="宋体"/>
          <w:color w:val="auto"/>
          <w:sz w:val="24"/>
          <w:highlight w:val="none"/>
        </w:rPr>
      </w:pPr>
      <w:r>
        <w:rPr>
          <w:rFonts w:ascii="宋体" w:hAnsi="宋体" w:cs="宋体"/>
          <w:color w:val="auto"/>
          <w:sz w:val="24"/>
          <w:highlight w:val="none"/>
        </w:rPr>
        <w:t>投标保证金应在投标截止时间前递交到</w:t>
      </w:r>
      <w:r>
        <w:rPr>
          <w:rFonts w:hint="eastAsia" w:ascii="宋体" w:hAnsi="宋体" w:cs="宋体"/>
          <w:color w:val="auto"/>
          <w:sz w:val="24"/>
          <w:highlight w:val="none"/>
        </w:rPr>
        <w:t>南京苏宁工程咨询有限公司</w:t>
      </w:r>
      <w:r>
        <w:rPr>
          <w:rFonts w:ascii="宋体" w:hAnsi="宋体" w:cs="宋体"/>
          <w:color w:val="auto"/>
          <w:sz w:val="24"/>
          <w:highlight w:val="none"/>
        </w:rPr>
        <w:t>。</w:t>
      </w:r>
    </w:p>
    <w:p>
      <w:pPr>
        <w:numPr>
          <w:ilvl w:val="0"/>
          <w:numId w:val="2"/>
        </w:numPr>
        <w:spacing w:before="320" w:after="120" w:line="288" w:lineRule="auto"/>
        <w:jc w:val="left"/>
        <w:outlineLvl w:val="1"/>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主要设备、材料参考品牌</w:t>
      </w:r>
    </w:p>
    <w:p>
      <w:pPr>
        <w:numPr>
          <w:ilvl w:val="0"/>
          <w:numId w:val="0"/>
        </w:numPr>
        <w:spacing w:before="320" w:after="120" w:line="288" w:lineRule="auto"/>
        <w:jc w:val="left"/>
        <w:outlineLvl w:val="1"/>
        <w:rPr>
          <w:rFonts w:hint="eastAsia" w:ascii="宋体" w:hAnsi="宋体" w:cs="宋体"/>
          <w:b/>
          <w:bCs/>
          <w:color w:val="auto"/>
          <w:sz w:val="24"/>
          <w:szCs w:val="24"/>
          <w:highlight w:val="none"/>
          <w:lang w:eastAsia="zh-CN"/>
        </w:rPr>
      </w:pPr>
      <w:r>
        <w:rPr>
          <w:rFonts w:hint="eastAsia" w:ascii="宋体" w:hAnsi="宋体" w:cs="宋体"/>
          <w:b/>
          <w:bCs/>
          <w:color w:val="auto"/>
          <w:sz w:val="24"/>
          <w:szCs w:val="24"/>
          <w:highlight w:val="none"/>
          <w:lang w:eastAsia="zh-CN"/>
        </w:rPr>
        <w:t>注：投标人所提供品牌需</w:t>
      </w:r>
      <w:r>
        <w:rPr>
          <w:rFonts w:hint="eastAsia" w:ascii="宋体" w:hAnsi="宋体" w:cs="宋体"/>
          <w:b/>
          <w:bCs/>
          <w:color w:val="auto"/>
          <w:sz w:val="24"/>
          <w:szCs w:val="24"/>
          <w:highlight w:val="none"/>
        </w:rPr>
        <w:t>参照或相当于</w:t>
      </w:r>
      <w:r>
        <w:rPr>
          <w:rFonts w:hint="eastAsia" w:ascii="宋体" w:hAnsi="宋体" w:cs="宋体"/>
          <w:b/>
          <w:bCs/>
          <w:color w:val="auto"/>
          <w:sz w:val="24"/>
          <w:szCs w:val="24"/>
          <w:highlight w:val="none"/>
          <w:lang w:eastAsia="zh-CN"/>
        </w:rPr>
        <w:t>下表</w:t>
      </w:r>
    </w:p>
    <w:tbl>
      <w:tblPr>
        <w:tblStyle w:val="32"/>
        <w:tblpPr w:leftFromText="180" w:rightFromText="180" w:vertAnchor="text" w:horzAnchor="page" w:tblpX="1406" w:tblpY="377"/>
        <w:tblOverlap w:val="never"/>
        <w:tblW w:w="9258" w:type="dxa"/>
        <w:tblInd w:w="0" w:type="dxa"/>
        <w:tblBorders>
          <w:top w:val="single" w:color="000000" w:themeColor="text1" w:sz="2" w:space="0"/>
          <w:left w:val="single" w:color="000000" w:themeColor="text1" w:sz="2" w:space="0"/>
          <w:bottom w:val="single" w:color="000000" w:themeColor="text1" w:sz="2" w:space="0"/>
          <w:right w:val="single" w:color="000000" w:themeColor="text1" w:sz="2" w:space="0"/>
          <w:insideH w:val="single" w:color="000000" w:themeColor="text1" w:sz="2" w:space="0"/>
          <w:insideV w:val="single" w:color="000000" w:themeColor="text1" w:sz="2" w:space="0"/>
        </w:tblBorders>
        <w:tblLayout w:type="fixed"/>
        <w:tblCellMar>
          <w:top w:w="0" w:type="dxa"/>
          <w:left w:w="10" w:type="dxa"/>
          <w:bottom w:w="0" w:type="dxa"/>
          <w:right w:w="10" w:type="dxa"/>
        </w:tblCellMar>
      </w:tblPr>
      <w:tblGrid>
        <w:gridCol w:w="914"/>
        <w:gridCol w:w="3007"/>
        <w:gridCol w:w="1630"/>
        <w:gridCol w:w="1852"/>
        <w:gridCol w:w="1855"/>
      </w:tblGrid>
      <w:tr>
        <w:tblPrEx>
          <w:tblBorders>
            <w:top w:val="single" w:color="000000" w:themeColor="text1" w:sz="2" w:space="0"/>
            <w:left w:val="single" w:color="000000" w:themeColor="text1" w:sz="2" w:space="0"/>
            <w:bottom w:val="single" w:color="000000" w:themeColor="text1" w:sz="2" w:space="0"/>
            <w:right w:val="single" w:color="000000" w:themeColor="text1" w:sz="2" w:space="0"/>
            <w:insideH w:val="single" w:color="000000" w:themeColor="text1" w:sz="2" w:space="0"/>
            <w:insideV w:val="single" w:color="000000" w:themeColor="text1" w:sz="2" w:space="0"/>
          </w:tblBorders>
          <w:tblCellMar>
            <w:top w:w="0" w:type="dxa"/>
            <w:left w:w="10" w:type="dxa"/>
            <w:bottom w:w="0" w:type="dxa"/>
            <w:right w:w="10" w:type="dxa"/>
          </w:tblCellMar>
        </w:tblPrEx>
        <w:trPr>
          <w:trHeight w:val="312" w:hRule="atLeast"/>
        </w:trPr>
        <w:tc>
          <w:tcPr>
            <w:tcW w:w="914" w:type="dxa"/>
            <w:vMerge w:val="restart"/>
            <w:tcBorders>
              <w:tl2br w:val="nil"/>
              <w:tr2bl w:val="nil"/>
            </w:tcBorders>
            <w:tcMar>
              <w:top w:w="60" w:type="dxa"/>
              <w:left w:w="120" w:type="dxa"/>
              <w:bottom w:w="30" w:type="dxa"/>
              <w:right w:w="120" w:type="dxa"/>
            </w:tcMar>
          </w:tcPr>
          <w:p>
            <w:pPr>
              <w:rPr>
                <w:color w:val="auto"/>
                <w:highlight w:val="none"/>
              </w:rPr>
            </w:pPr>
            <w:r>
              <w:rPr>
                <w:rFonts w:hint="eastAsia"/>
                <w:color w:val="auto"/>
                <w:highlight w:val="none"/>
              </w:rPr>
              <w:t>序号</w:t>
            </w:r>
          </w:p>
        </w:tc>
        <w:tc>
          <w:tcPr>
            <w:tcW w:w="3007" w:type="dxa"/>
            <w:vMerge w:val="restart"/>
            <w:tcBorders>
              <w:tl2br w:val="nil"/>
              <w:tr2bl w:val="nil"/>
            </w:tcBorders>
            <w:tcMar>
              <w:top w:w="60" w:type="dxa"/>
              <w:left w:w="120" w:type="dxa"/>
              <w:bottom w:w="30" w:type="dxa"/>
              <w:right w:w="120" w:type="dxa"/>
            </w:tcMar>
          </w:tcPr>
          <w:p>
            <w:pPr>
              <w:rPr>
                <w:color w:val="auto"/>
                <w:highlight w:val="none"/>
              </w:rPr>
            </w:pPr>
            <w:r>
              <w:rPr>
                <w:rFonts w:hint="eastAsia"/>
                <w:color w:val="auto"/>
                <w:highlight w:val="none"/>
              </w:rPr>
              <w:t>名称</w:t>
            </w:r>
          </w:p>
        </w:tc>
        <w:tc>
          <w:tcPr>
            <w:tcW w:w="5337" w:type="dxa"/>
            <w:gridSpan w:val="3"/>
            <w:vMerge w:val="restart"/>
            <w:tcBorders>
              <w:tl2br w:val="nil"/>
              <w:tr2bl w:val="nil"/>
            </w:tcBorders>
            <w:tcMar>
              <w:top w:w="60" w:type="dxa"/>
              <w:left w:w="120" w:type="dxa"/>
              <w:bottom w:w="30" w:type="dxa"/>
              <w:right w:w="120" w:type="dxa"/>
            </w:tcMar>
          </w:tcPr>
          <w:p>
            <w:pPr>
              <w:rPr>
                <w:rFonts w:hint="eastAsia" w:eastAsia="宋体"/>
                <w:color w:val="auto"/>
                <w:highlight w:val="none"/>
                <w:lang w:eastAsia="zh-CN"/>
              </w:rPr>
            </w:pPr>
            <w:r>
              <w:rPr>
                <w:rFonts w:hint="eastAsia"/>
                <w:color w:val="auto"/>
                <w:highlight w:val="none"/>
              </w:rPr>
              <w:t>品牌</w:t>
            </w:r>
            <w:r>
              <w:rPr>
                <w:rFonts w:hint="eastAsia"/>
                <w:color w:val="auto"/>
                <w:highlight w:val="none"/>
                <w:lang w:val="en-US" w:eastAsia="zh-CN"/>
              </w:rPr>
              <w:t xml:space="preserve"> </w:t>
            </w:r>
          </w:p>
        </w:tc>
      </w:tr>
      <w:tr>
        <w:tblPrEx>
          <w:tblBorders>
            <w:top w:val="single" w:color="000000" w:themeColor="text1" w:sz="2" w:space="0"/>
            <w:left w:val="single" w:color="000000" w:themeColor="text1" w:sz="2" w:space="0"/>
            <w:bottom w:val="single" w:color="000000" w:themeColor="text1" w:sz="2" w:space="0"/>
            <w:right w:val="single" w:color="000000" w:themeColor="text1" w:sz="2" w:space="0"/>
            <w:insideH w:val="single" w:color="000000" w:themeColor="text1" w:sz="2" w:space="0"/>
            <w:insideV w:val="single" w:color="000000" w:themeColor="text1" w:sz="2" w:space="0"/>
          </w:tblBorders>
          <w:tblCellMar>
            <w:top w:w="0" w:type="dxa"/>
            <w:left w:w="10" w:type="dxa"/>
            <w:bottom w:w="0" w:type="dxa"/>
            <w:right w:w="10" w:type="dxa"/>
          </w:tblCellMar>
        </w:tblPrEx>
        <w:trPr>
          <w:trHeight w:val="312" w:hRule="exact"/>
        </w:trPr>
        <w:tc>
          <w:tcPr>
            <w:tcW w:w="914" w:type="dxa"/>
            <w:vMerge w:val="continue"/>
            <w:tcBorders>
              <w:tl2br w:val="nil"/>
              <w:tr2bl w:val="nil"/>
            </w:tcBorders>
            <w:tcMar>
              <w:top w:w="60" w:type="dxa"/>
              <w:left w:w="120" w:type="dxa"/>
              <w:bottom w:w="30" w:type="dxa"/>
              <w:right w:w="120" w:type="dxa"/>
            </w:tcMar>
          </w:tcPr>
          <w:p>
            <w:pPr>
              <w:rPr>
                <w:color w:val="auto"/>
                <w:highlight w:val="none"/>
              </w:rPr>
            </w:pPr>
          </w:p>
        </w:tc>
        <w:tc>
          <w:tcPr>
            <w:tcW w:w="3007" w:type="dxa"/>
            <w:vMerge w:val="continue"/>
            <w:tcBorders>
              <w:tl2br w:val="nil"/>
              <w:tr2bl w:val="nil"/>
            </w:tcBorders>
            <w:tcMar>
              <w:top w:w="60" w:type="dxa"/>
              <w:left w:w="120" w:type="dxa"/>
              <w:bottom w:w="30" w:type="dxa"/>
              <w:right w:w="120" w:type="dxa"/>
            </w:tcMar>
          </w:tcPr>
          <w:p>
            <w:pPr>
              <w:rPr>
                <w:color w:val="auto"/>
                <w:highlight w:val="none"/>
              </w:rPr>
            </w:pPr>
          </w:p>
        </w:tc>
        <w:tc>
          <w:tcPr>
            <w:tcW w:w="5337" w:type="dxa"/>
            <w:gridSpan w:val="3"/>
            <w:vMerge w:val="continue"/>
            <w:tcBorders>
              <w:tl2br w:val="nil"/>
              <w:tr2bl w:val="nil"/>
            </w:tcBorders>
            <w:tcMar>
              <w:top w:w="60" w:type="dxa"/>
              <w:left w:w="120" w:type="dxa"/>
              <w:bottom w:w="30" w:type="dxa"/>
              <w:right w:w="120" w:type="dxa"/>
            </w:tcMar>
          </w:tcPr>
          <w:p>
            <w:pPr>
              <w:rPr>
                <w:color w:val="auto"/>
                <w:highlight w:val="none"/>
              </w:rPr>
            </w:pPr>
          </w:p>
        </w:tc>
      </w:tr>
      <w:tr>
        <w:tblPrEx>
          <w:tblBorders>
            <w:top w:val="single" w:color="000000" w:themeColor="text1" w:sz="2" w:space="0"/>
            <w:left w:val="single" w:color="000000" w:themeColor="text1" w:sz="2" w:space="0"/>
            <w:bottom w:val="single" w:color="000000" w:themeColor="text1" w:sz="2" w:space="0"/>
            <w:right w:val="single" w:color="000000" w:themeColor="text1" w:sz="2" w:space="0"/>
            <w:insideH w:val="single" w:color="000000" w:themeColor="text1" w:sz="2" w:space="0"/>
            <w:insideV w:val="single" w:color="000000" w:themeColor="text1" w:sz="2" w:space="0"/>
          </w:tblBorders>
          <w:tblCellMar>
            <w:top w:w="0" w:type="dxa"/>
            <w:left w:w="10" w:type="dxa"/>
            <w:bottom w:w="0" w:type="dxa"/>
            <w:right w:w="10" w:type="dxa"/>
          </w:tblCellMar>
        </w:tblPrEx>
        <w:trPr>
          <w:trHeight w:val="407" w:hRule="exact"/>
        </w:trPr>
        <w:tc>
          <w:tcPr>
            <w:tcW w:w="914" w:type="dxa"/>
            <w:tcBorders>
              <w:tl2br w:val="nil"/>
              <w:tr2bl w:val="nil"/>
            </w:tcBorders>
            <w:tcMar>
              <w:top w:w="60" w:type="dxa"/>
              <w:left w:w="120" w:type="dxa"/>
              <w:bottom w:w="30" w:type="dxa"/>
              <w:right w:w="120" w:type="dxa"/>
            </w:tcMar>
          </w:tcPr>
          <w:p>
            <w:pPr>
              <w:rPr>
                <w:color w:val="auto"/>
                <w:highlight w:val="none"/>
              </w:rPr>
            </w:pPr>
            <w:r>
              <w:rPr>
                <w:rFonts w:hint="eastAsia"/>
                <w:color w:val="auto"/>
                <w:highlight w:val="none"/>
              </w:rPr>
              <w:t>1</w:t>
            </w:r>
          </w:p>
        </w:tc>
        <w:tc>
          <w:tcPr>
            <w:tcW w:w="3007" w:type="dxa"/>
            <w:tcBorders>
              <w:tl2br w:val="nil"/>
              <w:tr2bl w:val="nil"/>
            </w:tcBorders>
            <w:tcMar>
              <w:top w:w="60" w:type="dxa"/>
              <w:left w:w="120" w:type="dxa"/>
              <w:bottom w:w="30" w:type="dxa"/>
              <w:right w:w="120" w:type="dxa"/>
            </w:tcMar>
          </w:tcPr>
          <w:p>
            <w:pPr>
              <w:rPr>
                <w:color w:val="auto"/>
                <w:highlight w:val="none"/>
              </w:rPr>
            </w:pPr>
            <w:r>
              <w:rPr>
                <w:rFonts w:hint="eastAsia"/>
                <w:color w:val="auto"/>
                <w:highlight w:val="none"/>
              </w:rPr>
              <w:t>PP水槽</w:t>
            </w:r>
          </w:p>
        </w:tc>
        <w:tc>
          <w:tcPr>
            <w:tcW w:w="1630" w:type="dxa"/>
            <w:tcBorders>
              <w:tl2br w:val="nil"/>
              <w:tr2bl w:val="nil"/>
            </w:tcBorders>
            <w:tcMar>
              <w:top w:w="60" w:type="dxa"/>
              <w:left w:w="120" w:type="dxa"/>
              <w:bottom w:w="30" w:type="dxa"/>
              <w:right w:w="120" w:type="dxa"/>
            </w:tcMar>
          </w:tcPr>
          <w:p>
            <w:pPr>
              <w:rPr>
                <w:color w:val="auto"/>
                <w:highlight w:val="none"/>
              </w:rPr>
            </w:pPr>
            <w:r>
              <w:rPr>
                <w:rFonts w:hint="eastAsia"/>
                <w:color w:val="auto"/>
                <w:highlight w:val="none"/>
              </w:rPr>
              <w:t>台雄</w:t>
            </w:r>
          </w:p>
        </w:tc>
        <w:tc>
          <w:tcPr>
            <w:tcW w:w="1852" w:type="dxa"/>
            <w:tcBorders>
              <w:tl2br w:val="nil"/>
              <w:tr2bl w:val="nil"/>
            </w:tcBorders>
            <w:tcMar>
              <w:top w:w="60" w:type="dxa"/>
              <w:left w:w="120" w:type="dxa"/>
              <w:bottom w:w="30" w:type="dxa"/>
              <w:right w:w="120" w:type="dxa"/>
            </w:tcMar>
          </w:tcPr>
          <w:p>
            <w:pPr>
              <w:rPr>
                <w:color w:val="auto"/>
                <w:highlight w:val="none"/>
              </w:rPr>
            </w:pPr>
            <w:r>
              <w:rPr>
                <w:rFonts w:hint="eastAsia"/>
                <w:color w:val="auto"/>
                <w:highlight w:val="none"/>
              </w:rPr>
              <w:t>VAULT</w:t>
            </w:r>
          </w:p>
        </w:tc>
        <w:tc>
          <w:tcPr>
            <w:tcW w:w="1855" w:type="dxa"/>
            <w:tcBorders>
              <w:tl2br w:val="nil"/>
              <w:tr2bl w:val="nil"/>
            </w:tcBorders>
            <w:tcMar>
              <w:top w:w="60" w:type="dxa"/>
              <w:left w:w="120" w:type="dxa"/>
              <w:bottom w:w="30" w:type="dxa"/>
              <w:right w:w="120" w:type="dxa"/>
            </w:tcMar>
          </w:tcPr>
          <w:p>
            <w:pPr>
              <w:rPr>
                <w:color w:val="auto"/>
                <w:highlight w:val="none"/>
              </w:rPr>
            </w:pPr>
            <w:r>
              <w:rPr>
                <w:rFonts w:hint="eastAsia"/>
                <w:color w:val="auto"/>
                <w:highlight w:val="none"/>
              </w:rPr>
              <w:t>科恩</w:t>
            </w:r>
          </w:p>
        </w:tc>
      </w:tr>
      <w:tr>
        <w:tblPrEx>
          <w:tblBorders>
            <w:top w:val="single" w:color="000000" w:themeColor="text1" w:sz="2" w:space="0"/>
            <w:left w:val="single" w:color="000000" w:themeColor="text1" w:sz="2" w:space="0"/>
            <w:bottom w:val="single" w:color="000000" w:themeColor="text1" w:sz="2" w:space="0"/>
            <w:right w:val="single" w:color="000000" w:themeColor="text1" w:sz="2" w:space="0"/>
            <w:insideH w:val="single" w:color="000000" w:themeColor="text1" w:sz="2" w:space="0"/>
            <w:insideV w:val="single" w:color="000000" w:themeColor="text1" w:sz="2" w:space="0"/>
          </w:tblBorders>
          <w:tblCellMar>
            <w:top w:w="0" w:type="dxa"/>
            <w:left w:w="10" w:type="dxa"/>
            <w:bottom w:w="0" w:type="dxa"/>
            <w:right w:w="10" w:type="dxa"/>
          </w:tblCellMar>
        </w:tblPrEx>
        <w:trPr>
          <w:trHeight w:val="90" w:hRule="atLeast"/>
        </w:trPr>
        <w:tc>
          <w:tcPr>
            <w:tcW w:w="914" w:type="dxa"/>
            <w:tcBorders>
              <w:tl2br w:val="nil"/>
              <w:tr2bl w:val="nil"/>
            </w:tcBorders>
            <w:tcMar>
              <w:top w:w="60" w:type="dxa"/>
              <w:left w:w="120" w:type="dxa"/>
              <w:bottom w:w="30" w:type="dxa"/>
              <w:right w:w="120" w:type="dxa"/>
            </w:tcMar>
          </w:tcPr>
          <w:p>
            <w:pPr>
              <w:rPr>
                <w:color w:val="auto"/>
                <w:highlight w:val="none"/>
              </w:rPr>
            </w:pPr>
            <w:r>
              <w:rPr>
                <w:rFonts w:hint="eastAsia"/>
                <w:color w:val="auto"/>
                <w:highlight w:val="none"/>
              </w:rPr>
              <w:t>2</w:t>
            </w:r>
          </w:p>
        </w:tc>
        <w:tc>
          <w:tcPr>
            <w:tcW w:w="3007" w:type="dxa"/>
            <w:tcBorders>
              <w:tl2br w:val="nil"/>
              <w:tr2bl w:val="nil"/>
            </w:tcBorders>
            <w:tcMar>
              <w:top w:w="60" w:type="dxa"/>
              <w:left w:w="120" w:type="dxa"/>
              <w:bottom w:w="30" w:type="dxa"/>
              <w:right w:w="120" w:type="dxa"/>
            </w:tcMar>
          </w:tcPr>
          <w:p>
            <w:pPr>
              <w:rPr>
                <w:color w:val="auto"/>
                <w:highlight w:val="none"/>
              </w:rPr>
            </w:pPr>
            <w:r>
              <w:rPr>
                <w:rFonts w:hint="eastAsia"/>
                <w:color w:val="auto"/>
                <w:highlight w:val="none"/>
              </w:rPr>
              <w:t>感应水龙头</w:t>
            </w:r>
          </w:p>
        </w:tc>
        <w:tc>
          <w:tcPr>
            <w:tcW w:w="1630" w:type="dxa"/>
            <w:tcBorders>
              <w:tl2br w:val="nil"/>
              <w:tr2bl w:val="nil"/>
            </w:tcBorders>
            <w:tcMar>
              <w:top w:w="60" w:type="dxa"/>
              <w:left w:w="120" w:type="dxa"/>
              <w:bottom w:w="30" w:type="dxa"/>
              <w:right w:w="120" w:type="dxa"/>
            </w:tcMar>
          </w:tcPr>
          <w:p>
            <w:pPr>
              <w:rPr>
                <w:color w:val="auto"/>
                <w:highlight w:val="none"/>
              </w:rPr>
            </w:pPr>
            <w:r>
              <w:rPr>
                <w:rFonts w:hint="eastAsia"/>
                <w:color w:val="auto"/>
                <w:highlight w:val="none"/>
              </w:rPr>
              <w:t>台雄</w:t>
            </w:r>
          </w:p>
        </w:tc>
        <w:tc>
          <w:tcPr>
            <w:tcW w:w="1852" w:type="dxa"/>
            <w:tcBorders>
              <w:tl2br w:val="nil"/>
              <w:tr2bl w:val="nil"/>
            </w:tcBorders>
            <w:tcMar>
              <w:top w:w="60" w:type="dxa"/>
              <w:left w:w="120" w:type="dxa"/>
              <w:bottom w:w="30" w:type="dxa"/>
              <w:right w:w="120" w:type="dxa"/>
            </w:tcMar>
          </w:tcPr>
          <w:p>
            <w:pPr>
              <w:rPr>
                <w:color w:val="auto"/>
                <w:highlight w:val="none"/>
              </w:rPr>
            </w:pPr>
            <w:r>
              <w:rPr>
                <w:rFonts w:hint="eastAsia"/>
                <w:color w:val="auto"/>
                <w:highlight w:val="none"/>
              </w:rPr>
              <w:t>VAULT</w:t>
            </w:r>
          </w:p>
        </w:tc>
        <w:tc>
          <w:tcPr>
            <w:tcW w:w="1855" w:type="dxa"/>
            <w:tcBorders>
              <w:tl2br w:val="nil"/>
              <w:tr2bl w:val="nil"/>
            </w:tcBorders>
            <w:tcMar>
              <w:top w:w="60" w:type="dxa"/>
              <w:left w:w="120" w:type="dxa"/>
              <w:bottom w:w="30" w:type="dxa"/>
              <w:right w:w="120" w:type="dxa"/>
            </w:tcMar>
          </w:tcPr>
          <w:p>
            <w:pPr>
              <w:rPr>
                <w:color w:val="auto"/>
                <w:highlight w:val="none"/>
              </w:rPr>
            </w:pPr>
            <w:r>
              <w:rPr>
                <w:rFonts w:hint="eastAsia"/>
                <w:color w:val="auto"/>
                <w:highlight w:val="none"/>
              </w:rPr>
              <w:t>科恩</w:t>
            </w:r>
          </w:p>
        </w:tc>
      </w:tr>
      <w:tr>
        <w:tblPrEx>
          <w:tblBorders>
            <w:top w:val="single" w:color="000000" w:themeColor="text1" w:sz="2" w:space="0"/>
            <w:left w:val="single" w:color="000000" w:themeColor="text1" w:sz="2" w:space="0"/>
            <w:bottom w:val="single" w:color="000000" w:themeColor="text1" w:sz="2" w:space="0"/>
            <w:right w:val="single" w:color="000000" w:themeColor="text1" w:sz="2" w:space="0"/>
            <w:insideH w:val="single" w:color="000000" w:themeColor="text1" w:sz="2" w:space="0"/>
            <w:insideV w:val="single" w:color="000000" w:themeColor="text1" w:sz="2" w:space="0"/>
          </w:tblBorders>
          <w:tblCellMar>
            <w:top w:w="0" w:type="dxa"/>
            <w:left w:w="10" w:type="dxa"/>
            <w:bottom w:w="0" w:type="dxa"/>
            <w:right w:w="10" w:type="dxa"/>
          </w:tblCellMar>
        </w:tblPrEx>
        <w:trPr>
          <w:trHeight w:val="90" w:hRule="atLeast"/>
        </w:trPr>
        <w:tc>
          <w:tcPr>
            <w:tcW w:w="914" w:type="dxa"/>
            <w:tcBorders>
              <w:tl2br w:val="nil"/>
              <w:tr2bl w:val="nil"/>
            </w:tcBorders>
            <w:tcMar>
              <w:top w:w="60" w:type="dxa"/>
              <w:left w:w="120" w:type="dxa"/>
              <w:bottom w:w="30" w:type="dxa"/>
              <w:right w:w="120" w:type="dxa"/>
            </w:tcMar>
          </w:tcPr>
          <w:p>
            <w:pPr>
              <w:rPr>
                <w:color w:val="auto"/>
                <w:highlight w:val="none"/>
              </w:rPr>
            </w:pPr>
            <w:r>
              <w:rPr>
                <w:rFonts w:hint="eastAsia"/>
                <w:color w:val="auto"/>
                <w:highlight w:val="none"/>
              </w:rPr>
              <w:t>3</w:t>
            </w:r>
          </w:p>
        </w:tc>
        <w:tc>
          <w:tcPr>
            <w:tcW w:w="3007" w:type="dxa"/>
            <w:tcBorders>
              <w:tl2br w:val="nil"/>
              <w:tr2bl w:val="nil"/>
            </w:tcBorders>
            <w:tcMar>
              <w:top w:w="60" w:type="dxa"/>
              <w:left w:w="120" w:type="dxa"/>
              <w:bottom w:w="30" w:type="dxa"/>
              <w:right w:w="120" w:type="dxa"/>
            </w:tcMar>
          </w:tcPr>
          <w:p>
            <w:pPr>
              <w:rPr>
                <w:color w:val="auto"/>
                <w:highlight w:val="none"/>
              </w:rPr>
            </w:pPr>
            <w:r>
              <w:rPr>
                <w:rFonts w:hint="eastAsia"/>
                <w:color w:val="auto"/>
                <w:highlight w:val="none"/>
              </w:rPr>
              <w:t>PVC地板</w:t>
            </w:r>
          </w:p>
        </w:tc>
        <w:tc>
          <w:tcPr>
            <w:tcW w:w="1630" w:type="dxa"/>
            <w:tcBorders>
              <w:tl2br w:val="nil"/>
              <w:tr2bl w:val="nil"/>
            </w:tcBorders>
            <w:tcMar>
              <w:top w:w="60" w:type="dxa"/>
              <w:left w:w="120" w:type="dxa"/>
              <w:bottom w:w="30" w:type="dxa"/>
              <w:right w:w="120" w:type="dxa"/>
            </w:tcMar>
          </w:tcPr>
          <w:p>
            <w:pPr>
              <w:rPr>
                <w:color w:val="auto"/>
                <w:highlight w:val="none"/>
              </w:rPr>
            </w:pPr>
            <w:r>
              <w:rPr>
                <w:rFonts w:hint="eastAsia"/>
                <w:color w:val="auto"/>
                <w:highlight w:val="none"/>
              </w:rPr>
              <w:t>LG</w:t>
            </w:r>
          </w:p>
        </w:tc>
        <w:tc>
          <w:tcPr>
            <w:tcW w:w="1852" w:type="dxa"/>
            <w:tcBorders>
              <w:tl2br w:val="nil"/>
              <w:tr2bl w:val="nil"/>
            </w:tcBorders>
            <w:tcMar>
              <w:top w:w="60" w:type="dxa"/>
              <w:left w:w="120" w:type="dxa"/>
              <w:bottom w:w="30" w:type="dxa"/>
              <w:right w:w="120" w:type="dxa"/>
            </w:tcMar>
          </w:tcPr>
          <w:p>
            <w:pPr>
              <w:rPr>
                <w:color w:val="auto"/>
                <w:highlight w:val="none"/>
              </w:rPr>
            </w:pPr>
            <w:r>
              <w:rPr>
                <w:rFonts w:hint="eastAsia"/>
                <w:color w:val="auto"/>
                <w:highlight w:val="none"/>
              </w:rPr>
              <w:t>洁福</w:t>
            </w:r>
          </w:p>
        </w:tc>
        <w:tc>
          <w:tcPr>
            <w:tcW w:w="1855" w:type="dxa"/>
            <w:tcBorders>
              <w:tl2br w:val="nil"/>
              <w:tr2bl w:val="nil"/>
            </w:tcBorders>
            <w:tcMar>
              <w:top w:w="60" w:type="dxa"/>
              <w:left w:w="120" w:type="dxa"/>
              <w:bottom w:w="30" w:type="dxa"/>
              <w:right w:w="120" w:type="dxa"/>
            </w:tcMar>
          </w:tcPr>
          <w:p>
            <w:pPr>
              <w:rPr>
                <w:color w:val="auto"/>
                <w:highlight w:val="none"/>
              </w:rPr>
            </w:pPr>
            <w:r>
              <w:rPr>
                <w:rFonts w:hint="eastAsia"/>
                <w:color w:val="auto"/>
                <w:highlight w:val="none"/>
              </w:rPr>
              <w:t>得嘉</w:t>
            </w:r>
          </w:p>
        </w:tc>
      </w:tr>
      <w:tr>
        <w:tblPrEx>
          <w:tblBorders>
            <w:top w:val="single" w:color="000000" w:themeColor="text1" w:sz="2" w:space="0"/>
            <w:left w:val="single" w:color="000000" w:themeColor="text1" w:sz="2" w:space="0"/>
            <w:bottom w:val="single" w:color="000000" w:themeColor="text1" w:sz="2" w:space="0"/>
            <w:right w:val="single" w:color="000000" w:themeColor="text1" w:sz="2" w:space="0"/>
            <w:insideH w:val="single" w:color="000000" w:themeColor="text1" w:sz="2" w:space="0"/>
            <w:insideV w:val="single" w:color="000000" w:themeColor="text1" w:sz="2" w:space="0"/>
          </w:tblBorders>
          <w:tblCellMar>
            <w:top w:w="0" w:type="dxa"/>
            <w:left w:w="10" w:type="dxa"/>
            <w:bottom w:w="0" w:type="dxa"/>
            <w:right w:w="10" w:type="dxa"/>
          </w:tblCellMar>
        </w:tblPrEx>
        <w:trPr>
          <w:trHeight w:val="90" w:hRule="atLeast"/>
        </w:trPr>
        <w:tc>
          <w:tcPr>
            <w:tcW w:w="914" w:type="dxa"/>
            <w:tcBorders>
              <w:tl2br w:val="nil"/>
              <w:tr2bl w:val="nil"/>
            </w:tcBorders>
            <w:tcMar>
              <w:top w:w="60" w:type="dxa"/>
              <w:left w:w="120" w:type="dxa"/>
              <w:bottom w:w="30" w:type="dxa"/>
              <w:right w:w="120" w:type="dxa"/>
            </w:tcMar>
          </w:tcPr>
          <w:p>
            <w:pPr>
              <w:rPr>
                <w:color w:val="auto"/>
                <w:highlight w:val="none"/>
              </w:rPr>
            </w:pPr>
            <w:r>
              <w:rPr>
                <w:rFonts w:hint="eastAsia"/>
                <w:color w:val="auto"/>
                <w:highlight w:val="none"/>
              </w:rPr>
              <w:t>4</w:t>
            </w:r>
          </w:p>
        </w:tc>
        <w:tc>
          <w:tcPr>
            <w:tcW w:w="3007" w:type="dxa"/>
            <w:tcBorders>
              <w:tl2br w:val="nil"/>
              <w:tr2bl w:val="nil"/>
            </w:tcBorders>
            <w:tcMar>
              <w:top w:w="60" w:type="dxa"/>
              <w:left w:w="120" w:type="dxa"/>
              <w:bottom w:w="30" w:type="dxa"/>
              <w:right w:w="120" w:type="dxa"/>
            </w:tcMar>
          </w:tcPr>
          <w:p>
            <w:pPr>
              <w:rPr>
                <w:color w:val="auto"/>
                <w:highlight w:val="none"/>
              </w:rPr>
            </w:pPr>
            <w:r>
              <w:rPr>
                <w:rFonts w:hint="eastAsia"/>
                <w:color w:val="auto"/>
                <w:highlight w:val="none"/>
              </w:rPr>
              <w:t>夹芯保温钢板</w:t>
            </w:r>
          </w:p>
        </w:tc>
        <w:tc>
          <w:tcPr>
            <w:tcW w:w="1630" w:type="dxa"/>
            <w:tcBorders>
              <w:tl2br w:val="nil"/>
              <w:tr2bl w:val="nil"/>
            </w:tcBorders>
            <w:tcMar>
              <w:top w:w="60" w:type="dxa"/>
              <w:left w:w="120" w:type="dxa"/>
              <w:bottom w:w="30" w:type="dxa"/>
              <w:right w:w="120" w:type="dxa"/>
            </w:tcMar>
          </w:tcPr>
          <w:p>
            <w:pPr>
              <w:rPr>
                <w:color w:val="auto"/>
                <w:highlight w:val="none"/>
              </w:rPr>
            </w:pPr>
            <w:r>
              <w:rPr>
                <w:rFonts w:hint="eastAsia"/>
                <w:color w:val="auto"/>
                <w:highlight w:val="none"/>
              </w:rPr>
              <w:t>林森</w:t>
            </w:r>
          </w:p>
        </w:tc>
        <w:tc>
          <w:tcPr>
            <w:tcW w:w="1852" w:type="dxa"/>
            <w:tcBorders>
              <w:tl2br w:val="nil"/>
              <w:tr2bl w:val="nil"/>
            </w:tcBorders>
            <w:tcMar>
              <w:top w:w="60" w:type="dxa"/>
              <w:left w:w="120" w:type="dxa"/>
              <w:bottom w:w="30" w:type="dxa"/>
              <w:right w:w="120" w:type="dxa"/>
            </w:tcMar>
          </w:tcPr>
          <w:p>
            <w:pPr>
              <w:rPr>
                <w:color w:val="auto"/>
                <w:highlight w:val="none"/>
              </w:rPr>
            </w:pPr>
            <w:r>
              <w:rPr>
                <w:rFonts w:hint="eastAsia"/>
                <w:color w:val="auto"/>
                <w:highlight w:val="none"/>
              </w:rPr>
              <w:t>协多利</w:t>
            </w:r>
          </w:p>
        </w:tc>
        <w:tc>
          <w:tcPr>
            <w:tcW w:w="1855" w:type="dxa"/>
            <w:tcBorders>
              <w:tl2br w:val="nil"/>
              <w:tr2bl w:val="nil"/>
            </w:tcBorders>
            <w:tcMar>
              <w:top w:w="60" w:type="dxa"/>
              <w:left w:w="120" w:type="dxa"/>
              <w:bottom w:w="30" w:type="dxa"/>
              <w:right w:w="120" w:type="dxa"/>
            </w:tcMar>
          </w:tcPr>
          <w:p>
            <w:pPr>
              <w:rPr>
                <w:color w:val="auto"/>
                <w:highlight w:val="none"/>
              </w:rPr>
            </w:pPr>
            <w:r>
              <w:rPr>
                <w:rFonts w:hint="eastAsia"/>
                <w:color w:val="auto"/>
                <w:highlight w:val="none"/>
              </w:rPr>
              <w:t>言信</w:t>
            </w:r>
          </w:p>
        </w:tc>
      </w:tr>
      <w:tr>
        <w:tblPrEx>
          <w:tblBorders>
            <w:top w:val="single" w:color="000000" w:themeColor="text1" w:sz="2" w:space="0"/>
            <w:left w:val="single" w:color="000000" w:themeColor="text1" w:sz="2" w:space="0"/>
            <w:bottom w:val="single" w:color="000000" w:themeColor="text1" w:sz="2" w:space="0"/>
            <w:right w:val="single" w:color="000000" w:themeColor="text1" w:sz="2" w:space="0"/>
            <w:insideH w:val="single" w:color="000000" w:themeColor="text1" w:sz="2" w:space="0"/>
            <w:insideV w:val="single" w:color="000000" w:themeColor="text1" w:sz="2" w:space="0"/>
          </w:tblBorders>
          <w:tblCellMar>
            <w:top w:w="0" w:type="dxa"/>
            <w:left w:w="10" w:type="dxa"/>
            <w:bottom w:w="0" w:type="dxa"/>
            <w:right w:w="10" w:type="dxa"/>
          </w:tblCellMar>
        </w:tblPrEx>
        <w:trPr>
          <w:trHeight w:val="90" w:hRule="atLeast"/>
        </w:trPr>
        <w:tc>
          <w:tcPr>
            <w:tcW w:w="914" w:type="dxa"/>
            <w:tcBorders>
              <w:tl2br w:val="nil"/>
              <w:tr2bl w:val="nil"/>
            </w:tcBorders>
            <w:tcMar>
              <w:top w:w="60" w:type="dxa"/>
              <w:left w:w="120" w:type="dxa"/>
              <w:bottom w:w="30" w:type="dxa"/>
              <w:right w:w="120" w:type="dxa"/>
            </w:tcMar>
          </w:tcPr>
          <w:p>
            <w:pPr>
              <w:rPr>
                <w:color w:val="auto"/>
                <w:highlight w:val="none"/>
              </w:rPr>
            </w:pPr>
            <w:r>
              <w:rPr>
                <w:rFonts w:hint="eastAsia"/>
                <w:color w:val="auto"/>
                <w:highlight w:val="none"/>
              </w:rPr>
              <w:t>5</w:t>
            </w:r>
          </w:p>
        </w:tc>
        <w:tc>
          <w:tcPr>
            <w:tcW w:w="3007" w:type="dxa"/>
            <w:tcBorders>
              <w:tl2br w:val="nil"/>
              <w:tr2bl w:val="nil"/>
            </w:tcBorders>
            <w:tcMar>
              <w:top w:w="60" w:type="dxa"/>
              <w:left w:w="120" w:type="dxa"/>
              <w:bottom w:w="30" w:type="dxa"/>
              <w:right w:w="120" w:type="dxa"/>
            </w:tcMar>
          </w:tcPr>
          <w:p>
            <w:pPr>
              <w:rPr>
                <w:color w:val="auto"/>
                <w:highlight w:val="none"/>
              </w:rPr>
            </w:pPr>
            <w:r>
              <w:rPr>
                <w:rFonts w:hint="eastAsia"/>
                <w:color w:val="auto"/>
                <w:highlight w:val="none"/>
              </w:rPr>
              <w:t>排风机</w:t>
            </w:r>
          </w:p>
        </w:tc>
        <w:tc>
          <w:tcPr>
            <w:tcW w:w="1630" w:type="dxa"/>
            <w:tcBorders>
              <w:tl2br w:val="nil"/>
              <w:tr2bl w:val="nil"/>
            </w:tcBorders>
            <w:tcMar>
              <w:top w:w="60" w:type="dxa"/>
              <w:left w:w="120" w:type="dxa"/>
              <w:bottom w:w="30" w:type="dxa"/>
              <w:right w:w="120" w:type="dxa"/>
            </w:tcMar>
          </w:tcPr>
          <w:p>
            <w:pPr>
              <w:rPr>
                <w:color w:val="auto"/>
                <w:highlight w:val="none"/>
              </w:rPr>
            </w:pPr>
            <w:r>
              <w:rPr>
                <w:rFonts w:hint="eastAsia"/>
                <w:color w:val="auto"/>
                <w:highlight w:val="none"/>
              </w:rPr>
              <w:t>库泽</w:t>
            </w:r>
          </w:p>
        </w:tc>
        <w:tc>
          <w:tcPr>
            <w:tcW w:w="1852" w:type="dxa"/>
            <w:tcBorders>
              <w:tl2br w:val="nil"/>
              <w:tr2bl w:val="nil"/>
            </w:tcBorders>
            <w:tcMar>
              <w:top w:w="60" w:type="dxa"/>
              <w:left w:w="120" w:type="dxa"/>
              <w:bottom w:w="30" w:type="dxa"/>
              <w:right w:w="120" w:type="dxa"/>
            </w:tcMar>
          </w:tcPr>
          <w:p>
            <w:pPr>
              <w:rPr>
                <w:color w:val="auto"/>
                <w:highlight w:val="none"/>
              </w:rPr>
            </w:pPr>
            <w:r>
              <w:rPr>
                <w:rFonts w:hint="eastAsia"/>
                <w:color w:val="auto"/>
                <w:highlight w:val="none"/>
              </w:rPr>
              <w:t>恒弛</w:t>
            </w:r>
          </w:p>
        </w:tc>
        <w:tc>
          <w:tcPr>
            <w:tcW w:w="1855" w:type="dxa"/>
            <w:tcBorders>
              <w:tl2br w:val="nil"/>
              <w:tr2bl w:val="nil"/>
            </w:tcBorders>
            <w:tcMar>
              <w:top w:w="60" w:type="dxa"/>
              <w:left w:w="120" w:type="dxa"/>
              <w:bottom w:w="30" w:type="dxa"/>
              <w:right w:w="120" w:type="dxa"/>
            </w:tcMar>
          </w:tcPr>
          <w:p>
            <w:pPr>
              <w:rPr>
                <w:color w:val="auto"/>
                <w:highlight w:val="none"/>
              </w:rPr>
            </w:pPr>
            <w:r>
              <w:rPr>
                <w:rFonts w:hint="eastAsia"/>
                <w:color w:val="auto"/>
                <w:highlight w:val="none"/>
              </w:rPr>
              <w:t>沃克</w:t>
            </w:r>
          </w:p>
        </w:tc>
      </w:tr>
      <w:tr>
        <w:tblPrEx>
          <w:tblBorders>
            <w:top w:val="single" w:color="000000" w:themeColor="text1" w:sz="2" w:space="0"/>
            <w:left w:val="single" w:color="000000" w:themeColor="text1" w:sz="2" w:space="0"/>
            <w:bottom w:val="single" w:color="000000" w:themeColor="text1" w:sz="2" w:space="0"/>
            <w:right w:val="single" w:color="000000" w:themeColor="text1" w:sz="2" w:space="0"/>
            <w:insideH w:val="single" w:color="000000" w:themeColor="text1" w:sz="2" w:space="0"/>
            <w:insideV w:val="single" w:color="000000" w:themeColor="text1" w:sz="2" w:space="0"/>
          </w:tblBorders>
          <w:tblCellMar>
            <w:top w:w="0" w:type="dxa"/>
            <w:left w:w="10" w:type="dxa"/>
            <w:bottom w:w="0" w:type="dxa"/>
            <w:right w:w="10" w:type="dxa"/>
          </w:tblCellMar>
        </w:tblPrEx>
        <w:trPr>
          <w:trHeight w:val="90" w:hRule="atLeast"/>
        </w:trPr>
        <w:tc>
          <w:tcPr>
            <w:tcW w:w="914" w:type="dxa"/>
            <w:tcBorders>
              <w:tl2br w:val="nil"/>
              <w:tr2bl w:val="nil"/>
            </w:tcBorders>
            <w:tcMar>
              <w:top w:w="60" w:type="dxa"/>
              <w:left w:w="120" w:type="dxa"/>
              <w:bottom w:w="30" w:type="dxa"/>
              <w:right w:w="120" w:type="dxa"/>
            </w:tcMar>
          </w:tcPr>
          <w:p>
            <w:pPr>
              <w:rPr>
                <w:color w:val="auto"/>
                <w:highlight w:val="none"/>
              </w:rPr>
            </w:pPr>
            <w:r>
              <w:rPr>
                <w:rFonts w:hint="eastAsia"/>
                <w:color w:val="auto"/>
                <w:highlight w:val="none"/>
              </w:rPr>
              <w:t>6</w:t>
            </w:r>
          </w:p>
        </w:tc>
        <w:tc>
          <w:tcPr>
            <w:tcW w:w="3007" w:type="dxa"/>
            <w:tcBorders>
              <w:tl2br w:val="nil"/>
              <w:tr2bl w:val="nil"/>
            </w:tcBorders>
            <w:tcMar>
              <w:top w:w="60" w:type="dxa"/>
              <w:left w:w="120" w:type="dxa"/>
              <w:bottom w:w="30" w:type="dxa"/>
              <w:right w:w="120" w:type="dxa"/>
            </w:tcMar>
          </w:tcPr>
          <w:p>
            <w:pPr>
              <w:rPr>
                <w:color w:val="auto"/>
                <w:highlight w:val="none"/>
              </w:rPr>
            </w:pPr>
            <w:r>
              <w:rPr>
                <w:rFonts w:hint="eastAsia"/>
                <w:color w:val="auto"/>
                <w:highlight w:val="none"/>
              </w:rPr>
              <w:t>活性炭装置</w:t>
            </w:r>
          </w:p>
        </w:tc>
        <w:tc>
          <w:tcPr>
            <w:tcW w:w="1630" w:type="dxa"/>
            <w:tcBorders>
              <w:tl2br w:val="nil"/>
              <w:tr2bl w:val="nil"/>
            </w:tcBorders>
            <w:tcMar>
              <w:top w:w="60" w:type="dxa"/>
              <w:left w:w="120" w:type="dxa"/>
              <w:bottom w:w="30" w:type="dxa"/>
              <w:right w:w="120" w:type="dxa"/>
            </w:tcMar>
          </w:tcPr>
          <w:p>
            <w:pPr>
              <w:rPr>
                <w:color w:val="auto"/>
                <w:highlight w:val="none"/>
              </w:rPr>
            </w:pPr>
            <w:r>
              <w:rPr>
                <w:rFonts w:hint="eastAsia"/>
                <w:color w:val="auto"/>
                <w:highlight w:val="none"/>
              </w:rPr>
              <w:t>AAF</w:t>
            </w:r>
          </w:p>
        </w:tc>
        <w:tc>
          <w:tcPr>
            <w:tcW w:w="1852" w:type="dxa"/>
            <w:tcBorders>
              <w:tl2br w:val="nil"/>
              <w:tr2bl w:val="nil"/>
            </w:tcBorders>
            <w:tcMar>
              <w:top w:w="60" w:type="dxa"/>
              <w:left w:w="120" w:type="dxa"/>
              <w:bottom w:w="30" w:type="dxa"/>
              <w:right w:w="120" w:type="dxa"/>
            </w:tcMar>
          </w:tcPr>
          <w:p>
            <w:pPr>
              <w:rPr>
                <w:color w:val="auto"/>
                <w:highlight w:val="none"/>
              </w:rPr>
            </w:pPr>
            <w:r>
              <w:rPr>
                <w:rFonts w:hint="eastAsia"/>
                <w:color w:val="auto"/>
                <w:highlight w:val="none"/>
              </w:rPr>
              <w:t>悠远</w:t>
            </w:r>
          </w:p>
        </w:tc>
        <w:tc>
          <w:tcPr>
            <w:tcW w:w="1855" w:type="dxa"/>
            <w:tcBorders>
              <w:tl2br w:val="nil"/>
              <w:tr2bl w:val="nil"/>
            </w:tcBorders>
            <w:tcMar>
              <w:top w:w="60" w:type="dxa"/>
              <w:left w:w="120" w:type="dxa"/>
              <w:bottom w:w="30" w:type="dxa"/>
              <w:right w:w="120" w:type="dxa"/>
            </w:tcMar>
          </w:tcPr>
          <w:p>
            <w:pPr>
              <w:rPr>
                <w:color w:val="auto"/>
                <w:highlight w:val="none"/>
              </w:rPr>
            </w:pPr>
            <w:r>
              <w:rPr>
                <w:rFonts w:hint="eastAsia"/>
                <w:color w:val="auto"/>
                <w:highlight w:val="none"/>
              </w:rPr>
              <w:t>赛富</w:t>
            </w:r>
          </w:p>
        </w:tc>
      </w:tr>
      <w:tr>
        <w:tblPrEx>
          <w:tblBorders>
            <w:top w:val="single" w:color="000000" w:themeColor="text1" w:sz="2" w:space="0"/>
            <w:left w:val="single" w:color="000000" w:themeColor="text1" w:sz="2" w:space="0"/>
            <w:bottom w:val="single" w:color="000000" w:themeColor="text1" w:sz="2" w:space="0"/>
            <w:right w:val="single" w:color="000000" w:themeColor="text1" w:sz="2" w:space="0"/>
            <w:insideH w:val="single" w:color="000000" w:themeColor="text1" w:sz="2" w:space="0"/>
            <w:insideV w:val="single" w:color="000000" w:themeColor="text1" w:sz="2" w:space="0"/>
          </w:tblBorders>
          <w:tblCellMar>
            <w:top w:w="0" w:type="dxa"/>
            <w:left w:w="10" w:type="dxa"/>
            <w:bottom w:w="0" w:type="dxa"/>
            <w:right w:w="10" w:type="dxa"/>
          </w:tblCellMar>
        </w:tblPrEx>
        <w:trPr>
          <w:trHeight w:val="90" w:hRule="atLeast"/>
        </w:trPr>
        <w:tc>
          <w:tcPr>
            <w:tcW w:w="914" w:type="dxa"/>
            <w:tcBorders>
              <w:tl2br w:val="nil"/>
              <w:tr2bl w:val="nil"/>
            </w:tcBorders>
            <w:tcMar>
              <w:top w:w="60" w:type="dxa"/>
              <w:left w:w="120" w:type="dxa"/>
              <w:bottom w:w="30" w:type="dxa"/>
              <w:right w:w="120" w:type="dxa"/>
            </w:tcMar>
          </w:tcPr>
          <w:p>
            <w:pPr>
              <w:rPr>
                <w:color w:val="auto"/>
                <w:highlight w:val="none"/>
              </w:rPr>
            </w:pPr>
            <w:r>
              <w:rPr>
                <w:rFonts w:hint="eastAsia"/>
                <w:color w:val="auto"/>
                <w:highlight w:val="none"/>
              </w:rPr>
              <w:t>7</w:t>
            </w:r>
          </w:p>
        </w:tc>
        <w:tc>
          <w:tcPr>
            <w:tcW w:w="3007" w:type="dxa"/>
            <w:tcBorders>
              <w:tl2br w:val="nil"/>
              <w:tr2bl w:val="nil"/>
            </w:tcBorders>
            <w:tcMar>
              <w:top w:w="60" w:type="dxa"/>
              <w:left w:w="120" w:type="dxa"/>
              <w:bottom w:w="30" w:type="dxa"/>
              <w:right w:w="120" w:type="dxa"/>
            </w:tcMar>
          </w:tcPr>
          <w:p>
            <w:pPr>
              <w:rPr>
                <w:color w:val="auto"/>
                <w:highlight w:val="none"/>
              </w:rPr>
            </w:pPr>
            <w:r>
              <w:rPr>
                <w:rFonts w:hint="eastAsia"/>
                <w:color w:val="auto"/>
                <w:highlight w:val="none"/>
              </w:rPr>
              <w:t>变风量电动蝶阀</w:t>
            </w:r>
          </w:p>
        </w:tc>
        <w:tc>
          <w:tcPr>
            <w:tcW w:w="1630" w:type="dxa"/>
            <w:tcBorders>
              <w:tl2br w:val="nil"/>
              <w:tr2bl w:val="nil"/>
            </w:tcBorders>
            <w:tcMar>
              <w:top w:w="60" w:type="dxa"/>
              <w:left w:w="120" w:type="dxa"/>
              <w:bottom w:w="30" w:type="dxa"/>
              <w:right w:w="120" w:type="dxa"/>
            </w:tcMar>
          </w:tcPr>
          <w:p>
            <w:pPr>
              <w:rPr>
                <w:color w:val="auto"/>
                <w:highlight w:val="none"/>
              </w:rPr>
            </w:pPr>
            <w:r>
              <w:rPr>
                <w:rFonts w:hint="eastAsia"/>
                <w:color w:val="auto"/>
                <w:highlight w:val="none"/>
              </w:rPr>
              <w:t>妙流</w:t>
            </w:r>
          </w:p>
        </w:tc>
        <w:tc>
          <w:tcPr>
            <w:tcW w:w="1852" w:type="dxa"/>
            <w:tcBorders>
              <w:tl2br w:val="nil"/>
              <w:tr2bl w:val="nil"/>
            </w:tcBorders>
            <w:tcMar>
              <w:top w:w="60" w:type="dxa"/>
              <w:left w:w="120" w:type="dxa"/>
              <w:bottom w:w="30" w:type="dxa"/>
              <w:right w:w="120" w:type="dxa"/>
            </w:tcMar>
          </w:tcPr>
          <w:p>
            <w:pPr>
              <w:rPr>
                <w:color w:val="auto"/>
                <w:highlight w:val="none"/>
              </w:rPr>
            </w:pPr>
            <w:r>
              <w:rPr>
                <w:rFonts w:hint="eastAsia"/>
                <w:color w:val="auto"/>
                <w:highlight w:val="none"/>
              </w:rPr>
              <w:t>智全</w:t>
            </w:r>
          </w:p>
        </w:tc>
        <w:tc>
          <w:tcPr>
            <w:tcW w:w="1855" w:type="dxa"/>
            <w:tcBorders>
              <w:tl2br w:val="nil"/>
              <w:tr2bl w:val="nil"/>
            </w:tcBorders>
            <w:tcMar>
              <w:top w:w="60" w:type="dxa"/>
              <w:left w:w="120" w:type="dxa"/>
              <w:bottom w:w="30" w:type="dxa"/>
              <w:right w:w="120" w:type="dxa"/>
            </w:tcMar>
          </w:tcPr>
          <w:p>
            <w:pPr>
              <w:rPr>
                <w:color w:val="auto"/>
                <w:highlight w:val="none"/>
              </w:rPr>
            </w:pPr>
            <w:r>
              <w:rPr>
                <w:rFonts w:hint="eastAsia"/>
                <w:color w:val="auto"/>
                <w:highlight w:val="none"/>
              </w:rPr>
              <w:t>施耐德</w:t>
            </w:r>
          </w:p>
        </w:tc>
      </w:tr>
      <w:tr>
        <w:tblPrEx>
          <w:tblBorders>
            <w:top w:val="single" w:color="000000" w:themeColor="text1" w:sz="2" w:space="0"/>
            <w:left w:val="single" w:color="000000" w:themeColor="text1" w:sz="2" w:space="0"/>
            <w:bottom w:val="single" w:color="000000" w:themeColor="text1" w:sz="2" w:space="0"/>
            <w:right w:val="single" w:color="000000" w:themeColor="text1" w:sz="2" w:space="0"/>
            <w:insideH w:val="single" w:color="000000" w:themeColor="text1" w:sz="2" w:space="0"/>
            <w:insideV w:val="single" w:color="000000" w:themeColor="text1" w:sz="2" w:space="0"/>
          </w:tblBorders>
          <w:tblCellMar>
            <w:top w:w="0" w:type="dxa"/>
            <w:left w:w="10" w:type="dxa"/>
            <w:bottom w:w="0" w:type="dxa"/>
            <w:right w:w="10" w:type="dxa"/>
          </w:tblCellMar>
        </w:tblPrEx>
        <w:trPr>
          <w:trHeight w:val="90" w:hRule="atLeast"/>
        </w:trPr>
        <w:tc>
          <w:tcPr>
            <w:tcW w:w="914" w:type="dxa"/>
            <w:tcBorders>
              <w:tl2br w:val="nil"/>
              <w:tr2bl w:val="nil"/>
            </w:tcBorders>
            <w:tcMar>
              <w:top w:w="60" w:type="dxa"/>
              <w:left w:w="120" w:type="dxa"/>
              <w:bottom w:w="30" w:type="dxa"/>
              <w:right w:w="120" w:type="dxa"/>
            </w:tcMar>
          </w:tcPr>
          <w:p>
            <w:pPr>
              <w:rPr>
                <w:color w:val="auto"/>
                <w:highlight w:val="none"/>
              </w:rPr>
            </w:pPr>
            <w:r>
              <w:rPr>
                <w:rFonts w:hint="eastAsia"/>
                <w:color w:val="auto"/>
                <w:highlight w:val="none"/>
              </w:rPr>
              <w:t>8</w:t>
            </w:r>
          </w:p>
        </w:tc>
        <w:tc>
          <w:tcPr>
            <w:tcW w:w="3007" w:type="dxa"/>
            <w:tcBorders>
              <w:tl2br w:val="nil"/>
              <w:tr2bl w:val="nil"/>
            </w:tcBorders>
            <w:tcMar>
              <w:top w:w="60" w:type="dxa"/>
              <w:left w:w="120" w:type="dxa"/>
              <w:bottom w:w="30" w:type="dxa"/>
              <w:right w:w="120" w:type="dxa"/>
            </w:tcMar>
          </w:tcPr>
          <w:p>
            <w:pPr>
              <w:rPr>
                <w:color w:val="auto"/>
                <w:highlight w:val="none"/>
              </w:rPr>
            </w:pPr>
            <w:r>
              <w:rPr>
                <w:rFonts w:hint="eastAsia"/>
                <w:color w:val="auto"/>
                <w:highlight w:val="none"/>
              </w:rPr>
              <w:t>温湿度传感器</w:t>
            </w:r>
          </w:p>
        </w:tc>
        <w:tc>
          <w:tcPr>
            <w:tcW w:w="1630" w:type="dxa"/>
            <w:tcBorders>
              <w:tl2br w:val="nil"/>
              <w:tr2bl w:val="nil"/>
            </w:tcBorders>
            <w:tcMar>
              <w:top w:w="60" w:type="dxa"/>
              <w:left w:w="120" w:type="dxa"/>
              <w:bottom w:w="30" w:type="dxa"/>
              <w:right w:w="120" w:type="dxa"/>
            </w:tcMar>
          </w:tcPr>
          <w:p>
            <w:pPr>
              <w:rPr>
                <w:color w:val="auto"/>
                <w:highlight w:val="none"/>
              </w:rPr>
            </w:pPr>
            <w:r>
              <w:rPr>
                <w:rFonts w:hint="eastAsia"/>
                <w:color w:val="auto"/>
                <w:highlight w:val="none"/>
              </w:rPr>
              <w:t>E+E</w:t>
            </w:r>
          </w:p>
        </w:tc>
        <w:tc>
          <w:tcPr>
            <w:tcW w:w="1852" w:type="dxa"/>
            <w:tcBorders>
              <w:tl2br w:val="nil"/>
              <w:tr2bl w:val="nil"/>
            </w:tcBorders>
            <w:tcMar>
              <w:top w:w="60" w:type="dxa"/>
              <w:left w:w="120" w:type="dxa"/>
              <w:bottom w:w="30" w:type="dxa"/>
              <w:right w:w="120" w:type="dxa"/>
            </w:tcMar>
          </w:tcPr>
          <w:p>
            <w:pPr>
              <w:rPr>
                <w:color w:val="auto"/>
                <w:highlight w:val="none"/>
              </w:rPr>
            </w:pPr>
            <w:r>
              <w:rPr>
                <w:rFonts w:hint="eastAsia"/>
                <w:color w:val="auto"/>
                <w:highlight w:val="none"/>
              </w:rPr>
              <w:t>西门子</w:t>
            </w:r>
          </w:p>
        </w:tc>
        <w:tc>
          <w:tcPr>
            <w:tcW w:w="1855" w:type="dxa"/>
            <w:tcBorders>
              <w:tl2br w:val="nil"/>
              <w:tr2bl w:val="nil"/>
            </w:tcBorders>
            <w:tcMar>
              <w:top w:w="60" w:type="dxa"/>
              <w:left w:w="120" w:type="dxa"/>
              <w:bottom w:w="30" w:type="dxa"/>
              <w:right w:w="120" w:type="dxa"/>
            </w:tcMar>
          </w:tcPr>
          <w:p>
            <w:pPr>
              <w:rPr>
                <w:color w:val="auto"/>
                <w:highlight w:val="none"/>
              </w:rPr>
            </w:pPr>
            <w:r>
              <w:rPr>
                <w:rFonts w:hint="eastAsia"/>
                <w:color w:val="auto"/>
                <w:highlight w:val="none"/>
              </w:rPr>
              <w:t>霍尼韦尔</w:t>
            </w:r>
          </w:p>
        </w:tc>
      </w:tr>
      <w:tr>
        <w:tblPrEx>
          <w:tblBorders>
            <w:top w:val="single" w:color="000000" w:themeColor="text1" w:sz="2" w:space="0"/>
            <w:left w:val="single" w:color="000000" w:themeColor="text1" w:sz="2" w:space="0"/>
            <w:bottom w:val="single" w:color="000000" w:themeColor="text1" w:sz="2" w:space="0"/>
            <w:right w:val="single" w:color="000000" w:themeColor="text1" w:sz="2" w:space="0"/>
            <w:insideH w:val="single" w:color="000000" w:themeColor="text1" w:sz="2" w:space="0"/>
            <w:insideV w:val="single" w:color="000000" w:themeColor="text1" w:sz="2" w:space="0"/>
          </w:tblBorders>
          <w:tblCellMar>
            <w:top w:w="0" w:type="dxa"/>
            <w:left w:w="10" w:type="dxa"/>
            <w:bottom w:w="0" w:type="dxa"/>
            <w:right w:w="10" w:type="dxa"/>
          </w:tblCellMar>
        </w:tblPrEx>
        <w:trPr>
          <w:trHeight w:val="90" w:hRule="atLeast"/>
        </w:trPr>
        <w:tc>
          <w:tcPr>
            <w:tcW w:w="914" w:type="dxa"/>
            <w:tcBorders>
              <w:tl2br w:val="nil"/>
              <w:tr2bl w:val="nil"/>
            </w:tcBorders>
            <w:tcMar>
              <w:top w:w="60" w:type="dxa"/>
              <w:left w:w="120" w:type="dxa"/>
              <w:bottom w:w="30" w:type="dxa"/>
              <w:right w:w="120" w:type="dxa"/>
            </w:tcMar>
          </w:tcPr>
          <w:p>
            <w:pPr>
              <w:rPr>
                <w:color w:val="auto"/>
                <w:highlight w:val="none"/>
              </w:rPr>
            </w:pPr>
            <w:r>
              <w:rPr>
                <w:rFonts w:hint="eastAsia"/>
                <w:color w:val="auto"/>
                <w:highlight w:val="none"/>
              </w:rPr>
              <w:t>9</w:t>
            </w:r>
          </w:p>
        </w:tc>
        <w:tc>
          <w:tcPr>
            <w:tcW w:w="3007" w:type="dxa"/>
            <w:tcBorders>
              <w:tl2br w:val="nil"/>
              <w:tr2bl w:val="nil"/>
            </w:tcBorders>
            <w:tcMar>
              <w:top w:w="60" w:type="dxa"/>
              <w:left w:w="120" w:type="dxa"/>
              <w:bottom w:w="30" w:type="dxa"/>
              <w:right w:w="120" w:type="dxa"/>
            </w:tcMar>
          </w:tcPr>
          <w:p>
            <w:pPr>
              <w:rPr>
                <w:color w:val="auto"/>
                <w:highlight w:val="none"/>
              </w:rPr>
            </w:pPr>
            <w:r>
              <w:rPr>
                <w:rFonts w:hint="eastAsia"/>
                <w:color w:val="auto"/>
                <w:highlight w:val="none"/>
              </w:rPr>
              <w:t>风量传感器</w:t>
            </w:r>
          </w:p>
        </w:tc>
        <w:tc>
          <w:tcPr>
            <w:tcW w:w="1630" w:type="dxa"/>
            <w:tcBorders>
              <w:tl2br w:val="nil"/>
              <w:tr2bl w:val="nil"/>
            </w:tcBorders>
            <w:tcMar>
              <w:top w:w="60" w:type="dxa"/>
              <w:left w:w="120" w:type="dxa"/>
              <w:bottom w:w="30" w:type="dxa"/>
              <w:right w:w="120" w:type="dxa"/>
            </w:tcMar>
          </w:tcPr>
          <w:p>
            <w:pPr>
              <w:rPr>
                <w:color w:val="auto"/>
                <w:highlight w:val="none"/>
              </w:rPr>
            </w:pPr>
            <w:r>
              <w:rPr>
                <w:rFonts w:hint="eastAsia"/>
                <w:color w:val="auto"/>
                <w:highlight w:val="none"/>
              </w:rPr>
              <w:t>E+E</w:t>
            </w:r>
          </w:p>
        </w:tc>
        <w:tc>
          <w:tcPr>
            <w:tcW w:w="1852" w:type="dxa"/>
            <w:tcBorders>
              <w:tl2br w:val="nil"/>
              <w:tr2bl w:val="nil"/>
            </w:tcBorders>
            <w:tcMar>
              <w:top w:w="60" w:type="dxa"/>
              <w:left w:w="120" w:type="dxa"/>
              <w:bottom w:w="30" w:type="dxa"/>
              <w:right w:w="120" w:type="dxa"/>
            </w:tcMar>
          </w:tcPr>
          <w:p>
            <w:pPr>
              <w:rPr>
                <w:color w:val="auto"/>
                <w:highlight w:val="none"/>
              </w:rPr>
            </w:pPr>
            <w:r>
              <w:rPr>
                <w:rFonts w:hint="eastAsia"/>
                <w:color w:val="auto"/>
                <w:highlight w:val="none"/>
              </w:rPr>
              <w:t>西门子</w:t>
            </w:r>
          </w:p>
        </w:tc>
        <w:tc>
          <w:tcPr>
            <w:tcW w:w="1855" w:type="dxa"/>
            <w:tcBorders>
              <w:tl2br w:val="nil"/>
              <w:tr2bl w:val="nil"/>
            </w:tcBorders>
            <w:tcMar>
              <w:top w:w="60" w:type="dxa"/>
              <w:left w:w="120" w:type="dxa"/>
              <w:bottom w:w="30" w:type="dxa"/>
              <w:right w:w="120" w:type="dxa"/>
            </w:tcMar>
          </w:tcPr>
          <w:p>
            <w:pPr>
              <w:rPr>
                <w:color w:val="auto"/>
                <w:highlight w:val="none"/>
              </w:rPr>
            </w:pPr>
            <w:r>
              <w:rPr>
                <w:rFonts w:hint="eastAsia"/>
                <w:color w:val="auto"/>
                <w:highlight w:val="none"/>
              </w:rPr>
              <w:t>霍尼韦尔</w:t>
            </w:r>
          </w:p>
        </w:tc>
      </w:tr>
      <w:tr>
        <w:tblPrEx>
          <w:tblBorders>
            <w:top w:val="single" w:color="000000" w:themeColor="text1" w:sz="2" w:space="0"/>
            <w:left w:val="single" w:color="000000" w:themeColor="text1" w:sz="2" w:space="0"/>
            <w:bottom w:val="single" w:color="000000" w:themeColor="text1" w:sz="2" w:space="0"/>
            <w:right w:val="single" w:color="000000" w:themeColor="text1" w:sz="2" w:space="0"/>
            <w:insideH w:val="single" w:color="000000" w:themeColor="text1" w:sz="2" w:space="0"/>
            <w:insideV w:val="single" w:color="000000" w:themeColor="text1" w:sz="2" w:space="0"/>
          </w:tblBorders>
          <w:tblCellMar>
            <w:top w:w="0" w:type="dxa"/>
            <w:left w:w="10" w:type="dxa"/>
            <w:bottom w:w="0" w:type="dxa"/>
            <w:right w:w="10" w:type="dxa"/>
          </w:tblCellMar>
        </w:tblPrEx>
        <w:trPr>
          <w:trHeight w:val="90" w:hRule="atLeast"/>
        </w:trPr>
        <w:tc>
          <w:tcPr>
            <w:tcW w:w="914" w:type="dxa"/>
            <w:tcBorders>
              <w:tl2br w:val="nil"/>
              <w:tr2bl w:val="nil"/>
            </w:tcBorders>
            <w:tcMar>
              <w:top w:w="60" w:type="dxa"/>
              <w:left w:w="120" w:type="dxa"/>
              <w:bottom w:w="30" w:type="dxa"/>
              <w:right w:w="120" w:type="dxa"/>
            </w:tcMar>
          </w:tcPr>
          <w:p>
            <w:pPr>
              <w:rPr>
                <w:color w:val="auto"/>
                <w:highlight w:val="none"/>
              </w:rPr>
            </w:pPr>
            <w:r>
              <w:rPr>
                <w:rFonts w:hint="eastAsia"/>
                <w:color w:val="auto"/>
                <w:highlight w:val="none"/>
              </w:rPr>
              <w:t>10</w:t>
            </w:r>
          </w:p>
        </w:tc>
        <w:tc>
          <w:tcPr>
            <w:tcW w:w="3007" w:type="dxa"/>
            <w:tcBorders>
              <w:tl2br w:val="nil"/>
              <w:tr2bl w:val="nil"/>
            </w:tcBorders>
            <w:tcMar>
              <w:top w:w="60" w:type="dxa"/>
              <w:left w:w="120" w:type="dxa"/>
              <w:bottom w:w="30" w:type="dxa"/>
              <w:right w:w="120" w:type="dxa"/>
            </w:tcMar>
          </w:tcPr>
          <w:p>
            <w:pPr>
              <w:rPr>
                <w:color w:val="auto"/>
                <w:highlight w:val="none"/>
              </w:rPr>
            </w:pPr>
            <w:r>
              <w:rPr>
                <w:rFonts w:hint="eastAsia"/>
                <w:color w:val="auto"/>
                <w:highlight w:val="none"/>
              </w:rPr>
              <w:t>高效过滤器</w:t>
            </w:r>
          </w:p>
        </w:tc>
        <w:tc>
          <w:tcPr>
            <w:tcW w:w="1630" w:type="dxa"/>
            <w:tcBorders>
              <w:tl2br w:val="nil"/>
              <w:tr2bl w:val="nil"/>
            </w:tcBorders>
            <w:tcMar>
              <w:top w:w="60" w:type="dxa"/>
              <w:left w:w="120" w:type="dxa"/>
              <w:bottom w:w="30" w:type="dxa"/>
              <w:right w:w="120" w:type="dxa"/>
            </w:tcMar>
          </w:tcPr>
          <w:p>
            <w:pPr>
              <w:rPr>
                <w:color w:val="auto"/>
                <w:highlight w:val="none"/>
              </w:rPr>
            </w:pPr>
            <w:r>
              <w:rPr>
                <w:rFonts w:hint="eastAsia"/>
                <w:color w:val="auto"/>
                <w:highlight w:val="none"/>
              </w:rPr>
              <w:t>苏净安泰</w:t>
            </w:r>
          </w:p>
        </w:tc>
        <w:tc>
          <w:tcPr>
            <w:tcW w:w="1852" w:type="dxa"/>
            <w:tcBorders>
              <w:tl2br w:val="nil"/>
              <w:tr2bl w:val="nil"/>
            </w:tcBorders>
            <w:tcMar>
              <w:top w:w="60" w:type="dxa"/>
              <w:left w:w="120" w:type="dxa"/>
              <w:bottom w:w="30" w:type="dxa"/>
              <w:right w:w="120" w:type="dxa"/>
            </w:tcMar>
          </w:tcPr>
          <w:p>
            <w:pPr>
              <w:rPr>
                <w:color w:val="auto"/>
                <w:highlight w:val="none"/>
              </w:rPr>
            </w:pPr>
            <w:r>
              <w:rPr>
                <w:rFonts w:hint="eastAsia"/>
                <w:color w:val="auto"/>
                <w:highlight w:val="none"/>
              </w:rPr>
              <w:t>KLC</w:t>
            </w:r>
          </w:p>
        </w:tc>
        <w:tc>
          <w:tcPr>
            <w:tcW w:w="1855" w:type="dxa"/>
            <w:tcBorders>
              <w:tl2br w:val="nil"/>
              <w:tr2bl w:val="nil"/>
            </w:tcBorders>
            <w:tcMar>
              <w:top w:w="60" w:type="dxa"/>
              <w:left w:w="120" w:type="dxa"/>
              <w:bottom w:w="30" w:type="dxa"/>
              <w:right w:w="120" w:type="dxa"/>
            </w:tcMar>
          </w:tcPr>
          <w:p>
            <w:pPr>
              <w:rPr>
                <w:color w:val="auto"/>
                <w:highlight w:val="none"/>
              </w:rPr>
            </w:pPr>
            <w:r>
              <w:rPr>
                <w:rFonts w:hint="eastAsia"/>
                <w:color w:val="auto"/>
                <w:highlight w:val="none"/>
              </w:rPr>
              <w:t>AAF</w:t>
            </w:r>
          </w:p>
        </w:tc>
      </w:tr>
      <w:tr>
        <w:tblPrEx>
          <w:tblBorders>
            <w:top w:val="single" w:color="000000" w:themeColor="text1" w:sz="2" w:space="0"/>
            <w:left w:val="single" w:color="000000" w:themeColor="text1" w:sz="2" w:space="0"/>
            <w:bottom w:val="single" w:color="000000" w:themeColor="text1" w:sz="2" w:space="0"/>
            <w:right w:val="single" w:color="000000" w:themeColor="text1" w:sz="2" w:space="0"/>
            <w:insideH w:val="single" w:color="000000" w:themeColor="text1" w:sz="2" w:space="0"/>
            <w:insideV w:val="single" w:color="000000" w:themeColor="text1" w:sz="2" w:space="0"/>
          </w:tblBorders>
          <w:tblCellMar>
            <w:top w:w="0" w:type="dxa"/>
            <w:left w:w="10" w:type="dxa"/>
            <w:bottom w:w="0" w:type="dxa"/>
            <w:right w:w="10" w:type="dxa"/>
          </w:tblCellMar>
        </w:tblPrEx>
        <w:trPr>
          <w:trHeight w:val="90" w:hRule="atLeast"/>
        </w:trPr>
        <w:tc>
          <w:tcPr>
            <w:tcW w:w="914" w:type="dxa"/>
            <w:tcBorders>
              <w:tl2br w:val="nil"/>
              <w:tr2bl w:val="nil"/>
            </w:tcBorders>
            <w:tcMar>
              <w:top w:w="60" w:type="dxa"/>
              <w:left w:w="120" w:type="dxa"/>
              <w:bottom w:w="30" w:type="dxa"/>
              <w:right w:w="120" w:type="dxa"/>
            </w:tcMar>
          </w:tcPr>
          <w:p>
            <w:pPr>
              <w:rPr>
                <w:color w:val="auto"/>
                <w:highlight w:val="none"/>
              </w:rPr>
            </w:pPr>
            <w:r>
              <w:rPr>
                <w:rFonts w:hint="eastAsia"/>
                <w:color w:val="auto"/>
                <w:highlight w:val="none"/>
              </w:rPr>
              <w:t>11</w:t>
            </w:r>
          </w:p>
        </w:tc>
        <w:tc>
          <w:tcPr>
            <w:tcW w:w="3007" w:type="dxa"/>
            <w:tcBorders>
              <w:tl2br w:val="nil"/>
              <w:tr2bl w:val="nil"/>
            </w:tcBorders>
            <w:tcMar>
              <w:top w:w="60" w:type="dxa"/>
              <w:left w:w="120" w:type="dxa"/>
              <w:bottom w:w="30" w:type="dxa"/>
              <w:right w:w="120" w:type="dxa"/>
            </w:tcMar>
          </w:tcPr>
          <w:p>
            <w:pPr>
              <w:rPr>
                <w:color w:val="auto"/>
                <w:highlight w:val="none"/>
              </w:rPr>
            </w:pPr>
            <w:r>
              <w:rPr>
                <w:rFonts w:hint="eastAsia"/>
                <w:color w:val="auto"/>
                <w:highlight w:val="none"/>
              </w:rPr>
              <w:t>LED洁净灯</w:t>
            </w:r>
          </w:p>
        </w:tc>
        <w:tc>
          <w:tcPr>
            <w:tcW w:w="1630" w:type="dxa"/>
            <w:tcBorders>
              <w:tl2br w:val="nil"/>
              <w:tr2bl w:val="nil"/>
            </w:tcBorders>
            <w:tcMar>
              <w:top w:w="60" w:type="dxa"/>
              <w:left w:w="120" w:type="dxa"/>
              <w:bottom w:w="30" w:type="dxa"/>
              <w:right w:w="120" w:type="dxa"/>
            </w:tcMar>
          </w:tcPr>
          <w:p>
            <w:pPr>
              <w:rPr>
                <w:color w:val="auto"/>
                <w:highlight w:val="none"/>
              </w:rPr>
            </w:pPr>
            <w:r>
              <w:rPr>
                <w:rFonts w:hint="eastAsia"/>
                <w:color w:val="auto"/>
                <w:highlight w:val="none"/>
              </w:rPr>
              <w:t>爱美潞</w:t>
            </w:r>
          </w:p>
        </w:tc>
        <w:tc>
          <w:tcPr>
            <w:tcW w:w="1852" w:type="dxa"/>
            <w:tcBorders>
              <w:tl2br w:val="nil"/>
              <w:tr2bl w:val="nil"/>
            </w:tcBorders>
            <w:tcMar>
              <w:top w:w="60" w:type="dxa"/>
              <w:left w:w="120" w:type="dxa"/>
              <w:bottom w:w="30" w:type="dxa"/>
              <w:right w:w="120" w:type="dxa"/>
            </w:tcMar>
          </w:tcPr>
          <w:p>
            <w:pPr>
              <w:rPr>
                <w:color w:val="auto"/>
                <w:highlight w:val="none"/>
              </w:rPr>
            </w:pPr>
            <w:r>
              <w:rPr>
                <w:rFonts w:hint="eastAsia"/>
                <w:color w:val="auto"/>
                <w:highlight w:val="none"/>
              </w:rPr>
              <w:t>科能</w:t>
            </w:r>
          </w:p>
        </w:tc>
        <w:tc>
          <w:tcPr>
            <w:tcW w:w="1855" w:type="dxa"/>
            <w:tcBorders>
              <w:tl2br w:val="nil"/>
              <w:tr2bl w:val="nil"/>
            </w:tcBorders>
            <w:tcMar>
              <w:top w:w="60" w:type="dxa"/>
              <w:left w:w="120" w:type="dxa"/>
              <w:bottom w:w="30" w:type="dxa"/>
              <w:right w:w="120" w:type="dxa"/>
            </w:tcMar>
          </w:tcPr>
          <w:p>
            <w:pPr>
              <w:rPr>
                <w:color w:val="auto"/>
                <w:highlight w:val="none"/>
              </w:rPr>
            </w:pPr>
            <w:r>
              <w:rPr>
                <w:rFonts w:hint="eastAsia"/>
                <w:color w:val="auto"/>
                <w:highlight w:val="none"/>
              </w:rPr>
              <w:t>迅达</w:t>
            </w:r>
          </w:p>
        </w:tc>
      </w:tr>
      <w:tr>
        <w:tblPrEx>
          <w:tblBorders>
            <w:top w:val="single" w:color="000000" w:themeColor="text1" w:sz="2" w:space="0"/>
            <w:left w:val="single" w:color="000000" w:themeColor="text1" w:sz="2" w:space="0"/>
            <w:bottom w:val="single" w:color="000000" w:themeColor="text1" w:sz="2" w:space="0"/>
            <w:right w:val="single" w:color="000000" w:themeColor="text1" w:sz="2" w:space="0"/>
            <w:insideH w:val="single" w:color="000000" w:themeColor="text1" w:sz="2" w:space="0"/>
            <w:insideV w:val="single" w:color="000000" w:themeColor="text1" w:sz="2" w:space="0"/>
          </w:tblBorders>
          <w:tblCellMar>
            <w:top w:w="0" w:type="dxa"/>
            <w:left w:w="10" w:type="dxa"/>
            <w:bottom w:w="0" w:type="dxa"/>
            <w:right w:w="10" w:type="dxa"/>
          </w:tblCellMar>
        </w:tblPrEx>
        <w:trPr>
          <w:trHeight w:val="90" w:hRule="atLeast"/>
        </w:trPr>
        <w:tc>
          <w:tcPr>
            <w:tcW w:w="914" w:type="dxa"/>
            <w:tcBorders>
              <w:tl2br w:val="nil"/>
              <w:tr2bl w:val="nil"/>
            </w:tcBorders>
            <w:tcMar>
              <w:top w:w="60" w:type="dxa"/>
              <w:left w:w="120" w:type="dxa"/>
              <w:bottom w:w="30" w:type="dxa"/>
              <w:right w:w="120" w:type="dxa"/>
            </w:tcMar>
          </w:tcPr>
          <w:p>
            <w:pPr>
              <w:rPr>
                <w:color w:val="auto"/>
                <w:highlight w:val="none"/>
              </w:rPr>
            </w:pPr>
            <w:r>
              <w:rPr>
                <w:rFonts w:hint="eastAsia"/>
                <w:color w:val="auto"/>
                <w:highlight w:val="none"/>
              </w:rPr>
              <w:t>12</w:t>
            </w:r>
          </w:p>
        </w:tc>
        <w:tc>
          <w:tcPr>
            <w:tcW w:w="3007" w:type="dxa"/>
            <w:tcBorders>
              <w:tl2br w:val="nil"/>
              <w:tr2bl w:val="nil"/>
            </w:tcBorders>
            <w:tcMar>
              <w:top w:w="60" w:type="dxa"/>
              <w:left w:w="120" w:type="dxa"/>
              <w:bottom w:w="30" w:type="dxa"/>
              <w:right w:w="120" w:type="dxa"/>
            </w:tcMar>
          </w:tcPr>
          <w:p>
            <w:pPr>
              <w:rPr>
                <w:color w:val="auto"/>
                <w:highlight w:val="none"/>
              </w:rPr>
            </w:pPr>
            <w:r>
              <w:rPr>
                <w:rFonts w:hint="eastAsia"/>
                <w:color w:val="auto"/>
                <w:highlight w:val="none"/>
              </w:rPr>
              <w:t>电线、电缆</w:t>
            </w:r>
          </w:p>
        </w:tc>
        <w:tc>
          <w:tcPr>
            <w:tcW w:w="1630" w:type="dxa"/>
            <w:tcBorders>
              <w:tl2br w:val="nil"/>
              <w:tr2bl w:val="nil"/>
            </w:tcBorders>
            <w:tcMar>
              <w:top w:w="60" w:type="dxa"/>
              <w:left w:w="120" w:type="dxa"/>
              <w:bottom w:w="30" w:type="dxa"/>
              <w:right w:w="120" w:type="dxa"/>
            </w:tcMar>
          </w:tcPr>
          <w:p>
            <w:pPr>
              <w:rPr>
                <w:color w:val="auto"/>
                <w:highlight w:val="none"/>
              </w:rPr>
            </w:pPr>
            <w:r>
              <w:rPr>
                <w:rFonts w:hint="eastAsia"/>
                <w:color w:val="auto"/>
                <w:highlight w:val="none"/>
              </w:rPr>
              <w:t>远东</w:t>
            </w:r>
          </w:p>
        </w:tc>
        <w:tc>
          <w:tcPr>
            <w:tcW w:w="1852" w:type="dxa"/>
            <w:tcBorders>
              <w:tl2br w:val="nil"/>
              <w:tr2bl w:val="nil"/>
            </w:tcBorders>
            <w:tcMar>
              <w:top w:w="60" w:type="dxa"/>
              <w:left w:w="120" w:type="dxa"/>
              <w:bottom w:w="30" w:type="dxa"/>
              <w:right w:w="120" w:type="dxa"/>
            </w:tcMar>
          </w:tcPr>
          <w:p>
            <w:pPr>
              <w:rPr>
                <w:color w:val="auto"/>
                <w:highlight w:val="none"/>
              </w:rPr>
            </w:pPr>
            <w:r>
              <w:rPr>
                <w:rFonts w:hint="eastAsia"/>
                <w:color w:val="auto"/>
                <w:highlight w:val="none"/>
              </w:rPr>
              <w:t>江南</w:t>
            </w:r>
          </w:p>
        </w:tc>
        <w:tc>
          <w:tcPr>
            <w:tcW w:w="1855" w:type="dxa"/>
            <w:tcBorders>
              <w:tl2br w:val="nil"/>
              <w:tr2bl w:val="nil"/>
            </w:tcBorders>
            <w:tcMar>
              <w:top w:w="60" w:type="dxa"/>
              <w:left w:w="120" w:type="dxa"/>
              <w:bottom w:w="30" w:type="dxa"/>
              <w:right w:w="120" w:type="dxa"/>
            </w:tcMar>
          </w:tcPr>
          <w:p>
            <w:pPr>
              <w:rPr>
                <w:color w:val="auto"/>
                <w:highlight w:val="none"/>
              </w:rPr>
            </w:pPr>
            <w:r>
              <w:rPr>
                <w:rFonts w:hint="eastAsia"/>
                <w:color w:val="auto"/>
                <w:highlight w:val="none"/>
              </w:rPr>
              <w:t>上上</w:t>
            </w:r>
          </w:p>
        </w:tc>
      </w:tr>
      <w:tr>
        <w:tblPrEx>
          <w:tblBorders>
            <w:top w:val="single" w:color="000000" w:themeColor="text1" w:sz="2" w:space="0"/>
            <w:left w:val="single" w:color="000000" w:themeColor="text1" w:sz="2" w:space="0"/>
            <w:bottom w:val="single" w:color="000000" w:themeColor="text1" w:sz="2" w:space="0"/>
            <w:right w:val="single" w:color="000000" w:themeColor="text1" w:sz="2" w:space="0"/>
            <w:insideH w:val="single" w:color="000000" w:themeColor="text1" w:sz="2" w:space="0"/>
            <w:insideV w:val="single" w:color="000000" w:themeColor="text1" w:sz="2" w:space="0"/>
          </w:tblBorders>
          <w:tblCellMar>
            <w:top w:w="0" w:type="dxa"/>
            <w:left w:w="10" w:type="dxa"/>
            <w:bottom w:w="0" w:type="dxa"/>
            <w:right w:w="10" w:type="dxa"/>
          </w:tblCellMar>
        </w:tblPrEx>
        <w:trPr>
          <w:trHeight w:val="90" w:hRule="atLeast"/>
        </w:trPr>
        <w:tc>
          <w:tcPr>
            <w:tcW w:w="914" w:type="dxa"/>
            <w:tcBorders>
              <w:tl2br w:val="nil"/>
              <w:tr2bl w:val="nil"/>
            </w:tcBorders>
            <w:tcMar>
              <w:top w:w="60" w:type="dxa"/>
              <w:left w:w="120" w:type="dxa"/>
              <w:bottom w:w="30" w:type="dxa"/>
              <w:right w:w="120" w:type="dxa"/>
            </w:tcMar>
          </w:tcPr>
          <w:p>
            <w:pPr>
              <w:rPr>
                <w:color w:val="auto"/>
                <w:highlight w:val="none"/>
              </w:rPr>
            </w:pPr>
            <w:r>
              <w:rPr>
                <w:rFonts w:hint="eastAsia"/>
                <w:color w:val="auto"/>
                <w:highlight w:val="none"/>
              </w:rPr>
              <w:t>13</w:t>
            </w:r>
          </w:p>
        </w:tc>
        <w:tc>
          <w:tcPr>
            <w:tcW w:w="3007" w:type="dxa"/>
            <w:tcBorders>
              <w:tl2br w:val="nil"/>
              <w:tr2bl w:val="nil"/>
            </w:tcBorders>
            <w:tcMar>
              <w:top w:w="60" w:type="dxa"/>
              <w:left w:w="120" w:type="dxa"/>
              <w:bottom w:w="30" w:type="dxa"/>
              <w:right w:w="120" w:type="dxa"/>
            </w:tcMar>
          </w:tcPr>
          <w:p>
            <w:pPr>
              <w:rPr>
                <w:color w:val="auto"/>
                <w:highlight w:val="none"/>
              </w:rPr>
            </w:pPr>
            <w:r>
              <w:rPr>
                <w:rFonts w:hint="eastAsia"/>
                <w:color w:val="auto"/>
                <w:highlight w:val="none"/>
              </w:rPr>
              <w:t>电气元器件、开关、插座</w:t>
            </w:r>
          </w:p>
        </w:tc>
        <w:tc>
          <w:tcPr>
            <w:tcW w:w="1630" w:type="dxa"/>
            <w:tcBorders>
              <w:tl2br w:val="nil"/>
              <w:tr2bl w:val="nil"/>
            </w:tcBorders>
            <w:tcMar>
              <w:top w:w="60" w:type="dxa"/>
              <w:left w:w="120" w:type="dxa"/>
              <w:bottom w:w="30" w:type="dxa"/>
              <w:right w:w="120" w:type="dxa"/>
            </w:tcMar>
          </w:tcPr>
          <w:p>
            <w:pPr>
              <w:rPr>
                <w:color w:val="auto"/>
                <w:highlight w:val="none"/>
              </w:rPr>
            </w:pPr>
            <w:r>
              <w:rPr>
                <w:rFonts w:hint="eastAsia"/>
                <w:color w:val="auto"/>
                <w:highlight w:val="none"/>
              </w:rPr>
              <w:t>施耐德</w:t>
            </w:r>
          </w:p>
        </w:tc>
        <w:tc>
          <w:tcPr>
            <w:tcW w:w="1852" w:type="dxa"/>
            <w:tcBorders>
              <w:tl2br w:val="nil"/>
              <w:tr2bl w:val="nil"/>
            </w:tcBorders>
            <w:tcMar>
              <w:top w:w="60" w:type="dxa"/>
              <w:left w:w="120" w:type="dxa"/>
              <w:bottom w:w="30" w:type="dxa"/>
              <w:right w:w="120" w:type="dxa"/>
            </w:tcMar>
          </w:tcPr>
          <w:p>
            <w:pPr>
              <w:rPr>
                <w:color w:val="auto"/>
                <w:highlight w:val="none"/>
              </w:rPr>
            </w:pPr>
            <w:r>
              <w:rPr>
                <w:rFonts w:hint="eastAsia"/>
                <w:color w:val="auto"/>
                <w:highlight w:val="none"/>
              </w:rPr>
              <w:t>曼顿</w:t>
            </w:r>
          </w:p>
        </w:tc>
        <w:tc>
          <w:tcPr>
            <w:tcW w:w="1855" w:type="dxa"/>
            <w:tcBorders>
              <w:tl2br w:val="nil"/>
              <w:tr2bl w:val="nil"/>
            </w:tcBorders>
            <w:tcMar>
              <w:top w:w="60" w:type="dxa"/>
              <w:left w:w="120" w:type="dxa"/>
              <w:bottom w:w="30" w:type="dxa"/>
              <w:right w:w="120" w:type="dxa"/>
            </w:tcMar>
          </w:tcPr>
          <w:p>
            <w:pPr>
              <w:rPr>
                <w:color w:val="auto"/>
                <w:highlight w:val="none"/>
              </w:rPr>
            </w:pPr>
            <w:r>
              <w:rPr>
                <w:rFonts w:hint="eastAsia"/>
                <w:color w:val="auto"/>
                <w:highlight w:val="none"/>
              </w:rPr>
              <w:t>ABB</w:t>
            </w:r>
          </w:p>
        </w:tc>
      </w:tr>
      <w:tr>
        <w:tblPrEx>
          <w:tblBorders>
            <w:top w:val="single" w:color="000000" w:themeColor="text1" w:sz="2" w:space="0"/>
            <w:left w:val="single" w:color="000000" w:themeColor="text1" w:sz="2" w:space="0"/>
            <w:bottom w:val="single" w:color="000000" w:themeColor="text1" w:sz="2" w:space="0"/>
            <w:right w:val="single" w:color="000000" w:themeColor="text1" w:sz="2" w:space="0"/>
            <w:insideH w:val="single" w:color="000000" w:themeColor="text1" w:sz="2" w:space="0"/>
            <w:insideV w:val="single" w:color="000000" w:themeColor="text1" w:sz="2" w:space="0"/>
          </w:tblBorders>
          <w:tblCellMar>
            <w:top w:w="0" w:type="dxa"/>
            <w:left w:w="10" w:type="dxa"/>
            <w:bottom w:w="0" w:type="dxa"/>
            <w:right w:w="10" w:type="dxa"/>
          </w:tblCellMar>
        </w:tblPrEx>
        <w:trPr>
          <w:trHeight w:val="90" w:hRule="atLeast"/>
        </w:trPr>
        <w:tc>
          <w:tcPr>
            <w:tcW w:w="914" w:type="dxa"/>
            <w:tcBorders>
              <w:tl2br w:val="nil"/>
              <w:tr2bl w:val="nil"/>
            </w:tcBorders>
            <w:tcMar>
              <w:top w:w="60" w:type="dxa"/>
              <w:left w:w="120" w:type="dxa"/>
              <w:bottom w:w="30" w:type="dxa"/>
              <w:right w:w="120" w:type="dxa"/>
            </w:tcMar>
          </w:tcPr>
          <w:p>
            <w:pPr>
              <w:rPr>
                <w:color w:val="auto"/>
                <w:highlight w:val="none"/>
              </w:rPr>
            </w:pPr>
            <w:r>
              <w:rPr>
                <w:rFonts w:hint="eastAsia"/>
                <w:color w:val="auto"/>
                <w:highlight w:val="none"/>
              </w:rPr>
              <w:t>14</w:t>
            </w:r>
          </w:p>
        </w:tc>
        <w:tc>
          <w:tcPr>
            <w:tcW w:w="3007" w:type="dxa"/>
            <w:tcBorders>
              <w:tl2br w:val="nil"/>
              <w:tr2bl w:val="nil"/>
            </w:tcBorders>
            <w:tcMar>
              <w:top w:w="60" w:type="dxa"/>
              <w:left w:w="120" w:type="dxa"/>
              <w:bottom w:w="30" w:type="dxa"/>
              <w:right w:w="120" w:type="dxa"/>
            </w:tcMar>
          </w:tcPr>
          <w:p>
            <w:pPr>
              <w:rPr>
                <w:color w:val="auto"/>
                <w:highlight w:val="none"/>
              </w:rPr>
            </w:pPr>
            <w:r>
              <w:rPr>
                <w:rFonts w:hint="eastAsia"/>
                <w:color w:val="auto"/>
                <w:highlight w:val="none"/>
              </w:rPr>
              <w:t>多联机</w:t>
            </w:r>
          </w:p>
        </w:tc>
        <w:tc>
          <w:tcPr>
            <w:tcW w:w="1630" w:type="dxa"/>
            <w:tcBorders>
              <w:tl2br w:val="nil"/>
              <w:tr2bl w:val="nil"/>
            </w:tcBorders>
            <w:tcMar>
              <w:top w:w="60" w:type="dxa"/>
              <w:left w:w="120" w:type="dxa"/>
              <w:bottom w:w="30" w:type="dxa"/>
              <w:right w:w="120" w:type="dxa"/>
            </w:tcMar>
          </w:tcPr>
          <w:p>
            <w:pPr>
              <w:rPr>
                <w:color w:val="auto"/>
                <w:highlight w:val="none"/>
              </w:rPr>
            </w:pPr>
            <w:r>
              <w:rPr>
                <w:rFonts w:hint="eastAsia"/>
                <w:color w:val="auto"/>
                <w:highlight w:val="none"/>
              </w:rPr>
              <w:t>美的</w:t>
            </w:r>
          </w:p>
        </w:tc>
        <w:tc>
          <w:tcPr>
            <w:tcW w:w="1852" w:type="dxa"/>
            <w:tcBorders>
              <w:tl2br w:val="nil"/>
              <w:tr2bl w:val="nil"/>
            </w:tcBorders>
            <w:tcMar>
              <w:top w:w="60" w:type="dxa"/>
              <w:left w:w="120" w:type="dxa"/>
              <w:bottom w:w="30" w:type="dxa"/>
              <w:right w:w="120" w:type="dxa"/>
            </w:tcMar>
          </w:tcPr>
          <w:p>
            <w:pPr>
              <w:rPr>
                <w:color w:val="auto"/>
                <w:highlight w:val="none"/>
              </w:rPr>
            </w:pPr>
            <w:r>
              <w:rPr>
                <w:rFonts w:hint="eastAsia"/>
                <w:color w:val="auto"/>
                <w:highlight w:val="none"/>
              </w:rPr>
              <w:t>格力</w:t>
            </w:r>
          </w:p>
        </w:tc>
        <w:tc>
          <w:tcPr>
            <w:tcW w:w="1855" w:type="dxa"/>
            <w:tcBorders>
              <w:tl2br w:val="nil"/>
              <w:tr2bl w:val="nil"/>
            </w:tcBorders>
            <w:tcMar>
              <w:top w:w="60" w:type="dxa"/>
              <w:left w:w="120" w:type="dxa"/>
              <w:bottom w:w="30" w:type="dxa"/>
              <w:right w:w="120" w:type="dxa"/>
            </w:tcMar>
          </w:tcPr>
          <w:p>
            <w:pPr>
              <w:rPr>
                <w:rFonts w:hint="eastAsia" w:eastAsia="宋体"/>
                <w:color w:val="auto"/>
                <w:highlight w:val="none"/>
                <w:lang w:eastAsia="zh-CN"/>
              </w:rPr>
            </w:pPr>
            <w:r>
              <w:rPr>
                <w:rFonts w:hint="eastAsia"/>
                <w:color w:val="auto"/>
                <w:highlight w:val="none"/>
                <w:lang w:eastAsia="zh-CN"/>
              </w:rPr>
              <w:t>大金</w:t>
            </w:r>
          </w:p>
        </w:tc>
      </w:tr>
    </w:tbl>
    <w:p>
      <w:pPr>
        <w:spacing w:line="360" w:lineRule="auto"/>
        <w:ind w:firstLine="566" w:firstLineChars="235"/>
        <w:rPr>
          <w:rFonts w:ascii="宋体" w:hAnsi="宋体"/>
          <w:b/>
          <w:color w:val="auto"/>
          <w:kern w:val="0"/>
          <w:sz w:val="24"/>
          <w:highlight w:val="none"/>
        </w:rPr>
      </w:pPr>
    </w:p>
    <w:p>
      <w:pPr>
        <w:spacing w:line="360" w:lineRule="auto"/>
        <w:ind w:firstLine="566" w:firstLineChars="235"/>
        <w:rPr>
          <w:rFonts w:ascii="宋体" w:hAnsi="宋体"/>
          <w:b/>
          <w:color w:val="auto"/>
          <w:kern w:val="0"/>
          <w:sz w:val="24"/>
          <w:highlight w:val="none"/>
        </w:rPr>
      </w:pPr>
      <w:r>
        <w:rPr>
          <w:rFonts w:hint="eastAsia" w:ascii="宋体" w:hAnsi="宋体" w:cs="宋体"/>
          <w:b/>
          <w:color w:val="auto"/>
          <w:kern w:val="0"/>
          <w:sz w:val="24"/>
          <w:highlight w:val="none"/>
          <w:lang w:val="zh-CN"/>
        </w:rPr>
        <w:t>本章“</w:t>
      </w:r>
      <w:r>
        <w:rPr>
          <w:rFonts w:hint="eastAsia" w:ascii="宋体" w:hAnsi="宋体" w:cs="宋体"/>
          <w:color w:val="auto"/>
          <w:sz w:val="24"/>
          <w:highlight w:val="none"/>
        </w:rPr>
        <w:t>★</w:t>
      </w:r>
      <w:r>
        <w:rPr>
          <w:rFonts w:hint="eastAsia" w:ascii="宋体" w:hAnsi="宋体" w:cs="宋体"/>
          <w:b/>
          <w:color w:val="auto"/>
          <w:kern w:val="0"/>
          <w:sz w:val="24"/>
          <w:highlight w:val="none"/>
          <w:lang w:val="zh-CN"/>
        </w:rPr>
        <w:t>”</w:t>
      </w:r>
      <w:r>
        <w:rPr>
          <w:rFonts w:hint="eastAsia" w:ascii="宋体" w:hAnsi="宋体"/>
          <w:b/>
          <w:color w:val="auto"/>
          <w:kern w:val="0"/>
          <w:sz w:val="24"/>
          <w:highlight w:val="none"/>
          <w:lang w:eastAsia="zh-CN"/>
        </w:rPr>
        <w:t>条款</w:t>
      </w:r>
      <w:r>
        <w:rPr>
          <w:rFonts w:hint="eastAsia" w:ascii="宋体" w:hAnsi="宋体"/>
          <w:b/>
          <w:color w:val="auto"/>
          <w:kern w:val="0"/>
          <w:sz w:val="24"/>
          <w:highlight w:val="none"/>
        </w:rPr>
        <w:t>均为</w:t>
      </w:r>
      <w:r>
        <w:rPr>
          <w:rFonts w:hint="eastAsia" w:ascii="宋体" w:hAnsi="宋体" w:cs="宋体"/>
          <w:b/>
          <w:color w:val="auto"/>
          <w:kern w:val="0"/>
          <w:sz w:val="24"/>
          <w:highlight w:val="none"/>
          <w:lang w:val="zh-CN"/>
        </w:rPr>
        <w:t>实质性要求，不允许负偏离，投标人必须在投标文件中进行逐项应答，否则作为无效文件。</w:t>
      </w:r>
      <w:r>
        <w:rPr>
          <w:rFonts w:hint="eastAsia" w:ascii="宋体" w:hAnsi="宋体"/>
          <w:b/>
          <w:color w:val="auto"/>
          <w:kern w:val="0"/>
          <w:sz w:val="24"/>
          <w:highlight w:val="none"/>
        </w:rPr>
        <w:t>投标人所投产品所有功能必须能满足采购要求以及项目整体性能的实现。如有疑问请与采购人联系。</w:t>
      </w:r>
    </w:p>
    <w:p>
      <w:pPr>
        <w:pStyle w:val="6"/>
        <w:rPr>
          <w:color w:val="auto"/>
          <w:highlight w:val="none"/>
        </w:rPr>
      </w:pPr>
    </w:p>
    <w:p>
      <w:pPr>
        <w:spacing w:line="360" w:lineRule="auto"/>
        <w:ind w:firstLine="480" w:firstLineChars="200"/>
        <w:rPr>
          <w:rFonts w:ascii="宋体" w:hAnsi="宋体" w:cs="宋体"/>
          <w:color w:val="auto"/>
          <w:sz w:val="24"/>
          <w:szCs w:val="24"/>
          <w:highlight w:val="none"/>
        </w:rPr>
      </w:pPr>
    </w:p>
    <w:bookmarkEnd w:id="30"/>
    <w:p>
      <w:pPr>
        <w:tabs>
          <w:tab w:val="center" w:pos="4567"/>
        </w:tabs>
        <w:spacing w:line="360" w:lineRule="auto"/>
        <w:jc w:val="center"/>
        <w:outlineLvl w:val="0"/>
        <w:rPr>
          <w:rFonts w:eastAsia="黑体"/>
          <w:bCs/>
          <w:color w:val="auto"/>
          <w:sz w:val="36"/>
          <w:szCs w:val="36"/>
          <w:highlight w:val="none"/>
        </w:rPr>
      </w:pPr>
      <w:bookmarkStart w:id="31" w:name="_Toc122415897"/>
    </w:p>
    <w:p>
      <w:pPr>
        <w:tabs>
          <w:tab w:val="center" w:pos="4567"/>
        </w:tabs>
        <w:spacing w:line="360" w:lineRule="auto"/>
        <w:jc w:val="center"/>
        <w:outlineLvl w:val="0"/>
        <w:rPr>
          <w:rFonts w:hint="eastAsia" w:eastAsia="黑体"/>
          <w:bCs/>
          <w:color w:val="auto"/>
          <w:sz w:val="36"/>
          <w:szCs w:val="36"/>
          <w:highlight w:val="none"/>
        </w:rPr>
      </w:pPr>
    </w:p>
    <w:p>
      <w:pPr>
        <w:tabs>
          <w:tab w:val="center" w:pos="4567"/>
        </w:tabs>
        <w:spacing w:line="360" w:lineRule="auto"/>
        <w:jc w:val="center"/>
        <w:outlineLvl w:val="0"/>
        <w:rPr>
          <w:rFonts w:hint="eastAsia" w:eastAsia="黑体"/>
          <w:bCs/>
          <w:color w:val="auto"/>
          <w:sz w:val="36"/>
          <w:szCs w:val="36"/>
          <w:highlight w:val="none"/>
        </w:rPr>
      </w:pPr>
    </w:p>
    <w:p>
      <w:pPr>
        <w:tabs>
          <w:tab w:val="center" w:pos="4567"/>
        </w:tabs>
        <w:spacing w:line="360" w:lineRule="auto"/>
        <w:jc w:val="center"/>
        <w:outlineLvl w:val="0"/>
        <w:rPr>
          <w:rFonts w:hint="eastAsia" w:eastAsia="黑体"/>
          <w:bCs/>
          <w:color w:val="auto"/>
          <w:sz w:val="36"/>
          <w:szCs w:val="36"/>
          <w:highlight w:val="none"/>
        </w:rPr>
      </w:pPr>
    </w:p>
    <w:p>
      <w:pPr>
        <w:tabs>
          <w:tab w:val="center" w:pos="4567"/>
        </w:tabs>
        <w:spacing w:line="360" w:lineRule="auto"/>
        <w:jc w:val="center"/>
        <w:outlineLvl w:val="0"/>
        <w:rPr>
          <w:rFonts w:hint="eastAsia" w:eastAsia="黑体"/>
          <w:bCs/>
          <w:color w:val="auto"/>
          <w:sz w:val="36"/>
          <w:szCs w:val="36"/>
          <w:highlight w:val="none"/>
        </w:rPr>
      </w:pPr>
    </w:p>
    <w:p>
      <w:pPr>
        <w:tabs>
          <w:tab w:val="center" w:pos="4567"/>
        </w:tabs>
        <w:spacing w:line="360" w:lineRule="auto"/>
        <w:jc w:val="center"/>
        <w:outlineLvl w:val="0"/>
        <w:rPr>
          <w:rFonts w:hint="eastAsia" w:eastAsia="黑体"/>
          <w:bCs/>
          <w:color w:val="auto"/>
          <w:sz w:val="36"/>
          <w:szCs w:val="36"/>
          <w:highlight w:val="none"/>
        </w:rPr>
      </w:pPr>
    </w:p>
    <w:p>
      <w:pPr>
        <w:tabs>
          <w:tab w:val="center" w:pos="4567"/>
        </w:tabs>
        <w:spacing w:line="360" w:lineRule="auto"/>
        <w:jc w:val="center"/>
        <w:outlineLvl w:val="0"/>
        <w:rPr>
          <w:rFonts w:hint="eastAsia" w:eastAsia="黑体"/>
          <w:bCs/>
          <w:color w:val="auto"/>
          <w:sz w:val="36"/>
          <w:szCs w:val="36"/>
          <w:highlight w:val="none"/>
        </w:rPr>
      </w:pPr>
    </w:p>
    <w:p>
      <w:pPr>
        <w:tabs>
          <w:tab w:val="center" w:pos="4567"/>
        </w:tabs>
        <w:spacing w:line="360" w:lineRule="auto"/>
        <w:jc w:val="center"/>
        <w:outlineLvl w:val="0"/>
        <w:rPr>
          <w:rFonts w:eastAsia="黑体"/>
          <w:bCs/>
          <w:color w:val="auto"/>
          <w:sz w:val="36"/>
          <w:szCs w:val="36"/>
          <w:highlight w:val="none"/>
        </w:rPr>
      </w:pPr>
      <w:r>
        <w:rPr>
          <w:rFonts w:hint="eastAsia" w:eastAsia="黑体"/>
          <w:bCs/>
          <w:color w:val="auto"/>
          <w:sz w:val="36"/>
          <w:szCs w:val="36"/>
          <w:highlight w:val="none"/>
        </w:rPr>
        <w:t>第五章 合同主要条款及格式</w:t>
      </w:r>
      <w:bookmarkEnd w:id="31"/>
    </w:p>
    <w:p>
      <w:pPr>
        <w:keepNext/>
        <w:keepLines/>
        <w:numPr>
          <w:ilvl w:val="1"/>
          <w:numId w:val="3"/>
        </w:numPr>
        <w:spacing w:before="260" w:after="260" w:line="416" w:lineRule="auto"/>
        <w:jc w:val="center"/>
        <w:outlineLvl w:val="1"/>
        <w:rPr>
          <w:rFonts w:ascii="宋体" w:hAnsi="宋体" w:cs="宋体"/>
          <w:b/>
          <w:bCs/>
          <w:color w:val="auto"/>
          <w:sz w:val="32"/>
          <w:szCs w:val="32"/>
          <w:highlight w:val="none"/>
        </w:rPr>
      </w:pPr>
      <w:r>
        <w:rPr>
          <w:rFonts w:hint="eastAsia" w:ascii="宋体" w:hAnsi="宋体" w:cs="宋体"/>
          <w:b/>
          <w:bCs/>
          <w:color w:val="auto"/>
          <w:sz w:val="32"/>
          <w:szCs w:val="32"/>
          <w:highlight w:val="none"/>
        </w:rPr>
        <w:t>第一部分 合同协议书</w:t>
      </w:r>
    </w:p>
    <w:p>
      <w:pPr>
        <w:spacing w:line="360" w:lineRule="auto"/>
        <w:rPr>
          <w:rFonts w:ascii="宋体" w:hAnsi="宋体" w:cs="宋体"/>
          <w:b/>
          <w:color w:val="auto"/>
          <w:sz w:val="24"/>
          <w:szCs w:val="24"/>
          <w:highlight w:val="none"/>
          <w:u w:val="single"/>
        </w:rPr>
      </w:pPr>
      <w:r>
        <w:rPr>
          <w:rFonts w:hint="eastAsia" w:ascii="宋体" w:hAnsi="宋体" w:cs="宋体"/>
          <w:b/>
          <w:color w:val="auto"/>
          <w:sz w:val="24"/>
          <w:szCs w:val="24"/>
          <w:highlight w:val="none"/>
        </w:rPr>
        <w:t>发包人（全称）：</w:t>
      </w:r>
      <w:r>
        <w:rPr>
          <w:rFonts w:hint="eastAsia" w:ascii="宋体" w:hAnsi="宋体" w:cs="宋体"/>
          <w:b/>
          <w:color w:val="auto"/>
          <w:sz w:val="24"/>
          <w:szCs w:val="24"/>
          <w:highlight w:val="none"/>
          <w:u w:val="single"/>
        </w:rPr>
        <w:t>中国药科大学</w:t>
      </w:r>
    </w:p>
    <w:p>
      <w:pPr>
        <w:spacing w:line="360" w:lineRule="auto"/>
        <w:rPr>
          <w:rFonts w:ascii="宋体" w:hAnsi="宋体" w:cs="宋体"/>
          <w:b/>
          <w:color w:val="auto"/>
          <w:sz w:val="24"/>
          <w:szCs w:val="24"/>
          <w:highlight w:val="none"/>
          <w:u w:val="single"/>
        </w:rPr>
      </w:pPr>
      <w:r>
        <w:rPr>
          <w:rFonts w:hint="eastAsia" w:ascii="宋体" w:hAnsi="宋体" w:cs="宋体"/>
          <w:b/>
          <w:color w:val="auto"/>
          <w:sz w:val="24"/>
          <w:szCs w:val="24"/>
          <w:highlight w:val="none"/>
        </w:rPr>
        <w:t>承包人（全称）：</w:t>
      </w:r>
      <w:r>
        <w:rPr>
          <w:rFonts w:hint="eastAsia" w:ascii="宋体" w:hAnsi="宋体" w:cs="宋体"/>
          <w:b/>
          <w:color w:val="auto"/>
          <w:sz w:val="24"/>
          <w:szCs w:val="24"/>
          <w:highlight w:val="none"/>
          <w:u w:val="single"/>
        </w:rPr>
        <w:t></w:t>
      </w:r>
      <w:r>
        <w:rPr>
          <w:rFonts w:hint="eastAsia" w:ascii="宋体" w:hAnsi="宋体" w:cs="宋体"/>
          <w:color w:val="auto"/>
          <w:sz w:val="24"/>
          <w:szCs w:val="24"/>
          <w:highlight w:val="none"/>
          <w:u w:val="single"/>
        </w:rPr>
        <w:t xml:space="preserve">            </w:t>
      </w:r>
    </w:p>
    <w:p>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根据《中华人民共和国民法典》、《中华人民共和国建筑法》及有关法律规定，遵循平等、自愿、公平和诚实信用的原则，双方就</w:t>
      </w:r>
      <w:r>
        <w:rPr>
          <w:rFonts w:hint="eastAsia" w:ascii="宋体" w:hAnsi="宋体" w:cs="宋体"/>
          <w:color w:val="auto"/>
          <w:sz w:val="24"/>
          <w:szCs w:val="24"/>
          <w:highlight w:val="none"/>
          <w:u w:val="single"/>
        </w:rPr>
        <w:t xml:space="preserve">中国药科大学安评中心实验室通风及净化维修项目  </w:t>
      </w:r>
      <w:r>
        <w:rPr>
          <w:rFonts w:hint="eastAsia" w:ascii="宋体" w:hAnsi="宋体" w:cs="宋体"/>
          <w:color w:val="auto"/>
          <w:sz w:val="24"/>
          <w:szCs w:val="24"/>
          <w:highlight w:val="none"/>
        </w:rPr>
        <w:t>施工及有关事项协商一致，共同达成如下协议：</w:t>
      </w:r>
    </w:p>
    <w:p>
      <w:pPr>
        <w:keepNext/>
        <w:keepLines/>
        <w:numPr>
          <w:ilvl w:val="3"/>
          <w:numId w:val="3"/>
        </w:numPr>
        <w:spacing w:before="120" w:after="120" w:line="360" w:lineRule="auto"/>
        <w:outlineLvl w:val="3"/>
        <w:rPr>
          <w:rFonts w:ascii="宋体" w:hAnsi="宋体" w:cs="宋体"/>
          <w:b/>
          <w:color w:val="auto"/>
          <w:sz w:val="24"/>
          <w:szCs w:val="24"/>
          <w:highlight w:val="none"/>
        </w:rPr>
      </w:pPr>
      <w:r>
        <w:rPr>
          <w:rFonts w:hint="eastAsia" w:ascii="宋体" w:hAnsi="宋体" w:cs="宋体"/>
          <w:bCs/>
          <w:color w:val="auto"/>
          <w:sz w:val="24"/>
          <w:szCs w:val="24"/>
          <w:highlight w:val="none"/>
        </w:rPr>
        <w:t>一、工程概况</w:t>
      </w:r>
    </w:p>
    <w:p>
      <w:pPr>
        <w:spacing w:line="360" w:lineRule="auto"/>
        <w:ind w:left="488" w:leftChars="228" w:hanging="9" w:hangingChars="4"/>
        <w:rPr>
          <w:rFonts w:ascii="宋体" w:hAnsi="宋体" w:cs="宋体"/>
          <w:bCs/>
          <w:color w:val="auto"/>
          <w:sz w:val="24"/>
          <w:szCs w:val="24"/>
          <w:highlight w:val="none"/>
          <w:u w:val="single"/>
        </w:rPr>
      </w:pPr>
      <w:r>
        <w:rPr>
          <w:rFonts w:hint="eastAsia" w:ascii="宋体" w:hAnsi="宋体" w:cs="宋体"/>
          <w:bCs/>
          <w:color w:val="auto"/>
          <w:sz w:val="24"/>
          <w:szCs w:val="24"/>
          <w:highlight w:val="none"/>
        </w:rPr>
        <w:t>1.工程名称：</w:t>
      </w:r>
      <w:r>
        <w:rPr>
          <w:rFonts w:hint="eastAsia" w:ascii="宋体" w:hAnsi="宋体" w:cs="宋体"/>
          <w:color w:val="auto"/>
          <w:sz w:val="24"/>
          <w:szCs w:val="24"/>
          <w:highlight w:val="none"/>
          <w:u w:val="single"/>
        </w:rPr>
        <w:t xml:space="preserve">中国药科大学安评中心实验室通风及净化维修项目  </w:t>
      </w:r>
    </w:p>
    <w:p>
      <w:pPr>
        <w:ind w:firstLine="560"/>
        <w:rPr>
          <w:color w:val="auto"/>
          <w:sz w:val="28"/>
          <w:szCs w:val="28"/>
          <w:highlight w:val="none"/>
        </w:rPr>
      </w:pPr>
      <w:r>
        <w:rPr>
          <w:rFonts w:hint="eastAsia" w:ascii="宋体" w:hAnsi="宋体" w:cs="宋体"/>
          <w:bCs/>
          <w:color w:val="auto"/>
          <w:sz w:val="24"/>
          <w:szCs w:val="24"/>
          <w:highlight w:val="none"/>
        </w:rPr>
        <w:t>2.工程地点：</w:t>
      </w:r>
      <w:r>
        <w:rPr>
          <w:rFonts w:hint="eastAsia" w:ascii="宋体" w:hAnsi="宋体" w:cs="宋体"/>
          <w:color w:val="auto"/>
          <w:sz w:val="24"/>
          <w:szCs w:val="24"/>
          <w:highlight w:val="none"/>
          <w:u w:val="single"/>
        </w:rPr>
        <w:t>中国药科大学江宁校区</w:t>
      </w:r>
    </w:p>
    <w:p>
      <w:pPr>
        <w:spacing w:line="360" w:lineRule="auto"/>
        <w:ind w:firstLine="470" w:firstLineChars="196"/>
        <w:rPr>
          <w:rFonts w:ascii="宋体" w:hAnsi="宋体" w:cs="宋体"/>
          <w:bCs/>
          <w:color w:val="auto"/>
          <w:sz w:val="24"/>
          <w:szCs w:val="24"/>
          <w:highlight w:val="none"/>
        </w:rPr>
      </w:pPr>
      <w:r>
        <w:rPr>
          <w:rFonts w:hint="eastAsia" w:ascii="宋体" w:hAnsi="宋体" w:cs="宋体"/>
          <w:bCs/>
          <w:color w:val="auto"/>
          <w:sz w:val="24"/>
          <w:szCs w:val="24"/>
          <w:highlight w:val="none"/>
        </w:rPr>
        <w:t>3.工程立项批准文号：</w:t>
      </w:r>
      <w:r>
        <w:rPr>
          <w:rFonts w:hint="eastAsia" w:ascii="宋体" w:hAnsi="宋体" w:cs="宋体"/>
          <w:color w:val="auto"/>
          <w:sz w:val="24"/>
          <w:szCs w:val="24"/>
          <w:highlight w:val="none"/>
          <w:u w:val="single"/>
        </w:rPr>
        <w:t>       </w:t>
      </w:r>
      <w:r>
        <w:rPr>
          <w:rFonts w:hint="eastAsia" w:ascii="宋体" w:hAnsi="宋体" w:cs="宋体"/>
          <w:bCs/>
          <w:color w:val="auto"/>
          <w:sz w:val="24"/>
          <w:szCs w:val="24"/>
          <w:highlight w:val="none"/>
        </w:rPr>
        <w:t>。</w:t>
      </w:r>
    </w:p>
    <w:p>
      <w:pPr>
        <w:spacing w:line="360" w:lineRule="auto"/>
        <w:ind w:firstLine="470" w:firstLineChars="196"/>
        <w:rPr>
          <w:rFonts w:ascii="宋体" w:hAnsi="宋体" w:cs="宋体"/>
          <w:bCs/>
          <w:color w:val="auto"/>
          <w:sz w:val="24"/>
          <w:szCs w:val="24"/>
          <w:highlight w:val="none"/>
        </w:rPr>
      </w:pPr>
      <w:r>
        <w:rPr>
          <w:rFonts w:hint="eastAsia" w:ascii="宋体" w:hAnsi="宋体" w:cs="宋体"/>
          <w:bCs/>
          <w:color w:val="auto"/>
          <w:sz w:val="24"/>
          <w:szCs w:val="24"/>
          <w:highlight w:val="none"/>
        </w:rPr>
        <w:t>4.资金来源：</w:t>
      </w:r>
      <w:r>
        <w:rPr>
          <w:rFonts w:hint="eastAsia" w:ascii="宋体" w:hAnsi="宋体" w:cs="宋体"/>
          <w:color w:val="auto"/>
          <w:sz w:val="24"/>
          <w:szCs w:val="24"/>
          <w:highlight w:val="none"/>
          <w:u w:val="single"/>
        </w:rPr>
        <w:t>财政资金       </w:t>
      </w:r>
      <w:r>
        <w:rPr>
          <w:rFonts w:hint="eastAsia" w:ascii="宋体" w:hAnsi="宋体" w:cs="宋体"/>
          <w:bCs/>
          <w:color w:val="auto"/>
          <w:sz w:val="24"/>
          <w:szCs w:val="24"/>
          <w:highlight w:val="none"/>
        </w:rPr>
        <w:t>。</w:t>
      </w:r>
    </w:p>
    <w:p>
      <w:pPr>
        <w:spacing w:line="360" w:lineRule="auto"/>
        <w:ind w:firstLine="470" w:firstLineChars="196"/>
        <w:rPr>
          <w:rFonts w:ascii="宋体" w:hAnsi="宋体" w:cs="宋体"/>
          <w:bCs/>
          <w:color w:val="auto"/>
          <w:sz w:val="24"/>
          <w:szCs w:val="24"/>
          <w:highlight w:val="none"/>
        </w:rPr>
      </w:pPr>
      <w:r>
        <w:rPr>
          <w:rFonts w:hint="eastAsia" w:ascii="宋体" w:hAnsi="宋体" w:cs="宋体"/>
          <w:bCs/>
          <w:color w:val="auto"/>
          <w:sz w:val="24"/>
          <w:szCs w:val="24"/>
          <w:highlight w:val="none"/>
        </w:rPr>
        <w:t>5.工程内容：</w:t>
      </w:r>
      <w:r>
        <w:rPr>
          <w:rFonts w:hint="eastAsia" w:ascii="宋体" w:hAnsi="宋体" w:cs="宋体"/>
          <w:color w:val="auto"/>
          <w:sz w:val="24"/>
          <w:szCs w:val="24"/>
          <w:highlight w:val="none"/>
          <w:u w:val="single"/>
        </w:rPr>
        <w:t xml:space="preserve"> 详见工程量清单  </w:t>
      </w:r>
      <w:r>
        <w:rPr>
          <w:rFonts w:hint="eastAsia" w:ascii="宋体" w:hAnsi="宋体" w:cs="宋体"/>
          <w:bCs/>
          <w:color w:val="auto"/>
          <w:sz w:val="24"/>
          <w:szCs w:val="24"/>
          <w:highlight w:val="none"/>
        </w:rPr>
        <w:t>。</w:t>
      </w:r>
    </w:p>
    <w:p>
      <w:pPr>
        <w:spacing w:line="360" w:lineRule="auto"/>
        <w:ind w:firstLine="470" w:firstLineChars="196"/>
        <w:rPr>
          <w:rFonts w:ascii="宋体" w:hAnsi="宋体" w:cs="宋体"/>
          <w:bCs/>
          <w:color w:val="auto"/>
          <w:sz w:val="24"/>
          <w:szCs w:val="24"/>
          <w:highlight w:val="none"/>
        </w:rPr>
      </w:pPr>
      <w:r>
        <w:rPr>
          <w:rFonts w:hint="eastAsia" w:ascii="宋体" w:hAnsi="宋体" w:cs="宋体"/>
          <w:color w:val="auto"/>
          <w:sz w:val="24"/>
          <w:szCs w:val="24"/>
          <w:highlight w:val="none"/>
        </w:rPr>
        <w:t>群体工程应附《承包人承揽工程项目一览表》（附件1）。</w:t>
      </w:r>
    </w:p>
    <w:p>
      <w:pPr>
        <w:spacing w:line="360" w:lineRule="auto"/>
        <w:ind w:firstLine="470" w:firstLineChars="196"/>
        <w:rPr>
          <w:rFonts w:ascii="宋体" w:hAnsi="宋体" w:cs="宋体"/>
          <w:bCs/>
          <w:color w:val="auto"/>
          <w:sz w:val="24"/>
          <w:szCs w:val="24"/>
          <w:highlight w:val="none"/>
        </w:rPr>
      </w:pPr>
      <w:r>
        <w:rPr>
          <w:rFonts w:hint="eastAsia" w:ascii="宋体" w:hAnsi="宋体" w:cs="宋体"/>
          <w:bCs/>
          <w:color w:val="auto"/>
          <w:sz w:val="24"/>
          <w:szCs w:val="24"/>
          <w:highlight w:val="none"/>
        </w:rPr>
        <w:t>6.工程承包范围：</w:t>
      </w:r>
    </w:p>
    <w:p>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u w:val="single"/>
        </w:rPr>
        <w:t>图纸及工程量清单范围内所有内容</w:t>
      </w:r>
      <w:r>
        <w:rPr>
          <w:rFonts w:hint="eastAsia" w:ascii="宋体" w:hAnsi="宋体" w:cs="宋体"/>
          <w:color w:val="auto"/>
          <w:sz w:val="24"/>
          <w:szCs w:val="24"/>
          <w:highlight w:val="none"/>
        </w:rPr>
        <w:t>。</w:t>
      </w:r>
    </w:p>
    <w:p>
      <w:pPr>
        <w:keepNext/>
        <w:keepLines/>
        <w:spacing w:before="120" w:after="120" w:line="360" w:lineRule="auto"/>
        <w:outlineLvl w:val="3"/>
        <w:rPr>
          <w:rFonts w:ascii="宋体" w:hAnsi="宋体" w:cs="宋体"/>
          <w:bCs/>
          <w:color w:val="auto"/>
          <w:sz w:val="24"/>
          <w:szCs w:val="24"/>
          <w:highlight w:val="none"/>
        </w:rPr>
      </w:pPr>
      <w:r>
        <w:rPr>
          <w:rFonts w:hint="eastAsia" w:ascii="宋体" w:hAnsi="宋体" w:cs="宋体"/>
          <w:bCs/>
          <w:color w:val="auto"/>
          <w:sz w:val="24"/>
          <w:szCs w:val="24"/>
          <w:highlight w:val="none"/>
        </w:rPr>
        <w:t>二、合同工期</w:t>
      </w:r>
    </w:p>
    <w:p>
      <w:pPr>
        <w:spacing w:line="360" w:lineRule="auto"/>
        <w:ind w:firstLine="459"/>
        <w:rPr>
          <w:rFonts w:ascii="宋体" w:hAnsi="宋体" w:cs="宋体"/>
          <w:color w:val="auto"/>
          <w:sz w:val="24"/>
          <w:szCs w:val="24"/>
          <w:highlight w:val="none"/>
        </w:rPr>
      </w:pPr>
      <w:r>
        <w:rPr>
          <w:rFonts w:hint="eastAsia" w:ascii="宋体" w:hAnsi="宋体" w:cs="宋体"/>
          <w:color w:val="auto"/>
          <w:sz w:val="24"/>
          <w:szCs w:val="24"/>
          <w:highlight w:val="none"/>
        </w:rPr>
        <w:t>计划开工日期</w:t>
      </w:r>
      <w:r>
        <w:rPr>
          <w:rFonts w:hint="eastAsia" w:ascii="宋体" w:hAnsi="宋体" w:cs="宋体"/>
          <w:color w:val="auto"/>
          <w:sz w:val="24"/>
          <w:szCs w:val="24"/>
          <w:highlight w:val="none"/>
          <w:u w:val="single"/>
        </w:rPr>
        <w:t>（发包人通知为准）</w:t>
      </w:r>
      <w:r>
        <w:rPr>
          <w:rFonts w:hint="eastAsia" w:ascii="宋体" w:hAnsi="宋体" w:cs="宋体"/>
          <w:color w:val="auto"/>
          <w:sz w:val="24"/>
          <w:szCs w:val="24"/>
          <w:highlight w:val="none"/>
        </w:rPr>
        <w:t>。</w:t>
      </w:r>
    </w:p>
    <w:p>
      <w:pPr>
        <w:spacing w:line="360" w:lineRule="auto"/>
        <w:ind w:firstLine="459"/>
        <w:rPr>
          <w:rFonts w:ascii="宋体" w:hAnsi="宋体" w:cs="宋体"/>
          <w:color w:val="auto"/>
          <w:sz w:val="24"/>
          <w:szCs w:val="24"/>
          <w:highlight w:val="none"/>
        </w:rPr>
      </w:pPr>
      <w:r>
        <w:rPr>
          <w:rFonts w:hint="eastAsia" w:ascii="宋体" w:hAnsi="宋体" w:cs="宋体"/>
          <w:color w:val="auto"/>
          <w:sz w:val="24"/>
          <w:szCs w:val="24"/>
          <w:highlight w:val="none"/>
        </w:rPr>
        <w:t>计划竣工日期：</w:t>
      </w:r>
      <w:r>
        <w:rPr>
          <w:rFonts w:hint="eastAsia" w:ascii="宋体" w:hAnsi="宋体" w:cs="宋体"/>
          <w:color w:val="auto"/>
          <w:sz w:val="24"/>
          <w:szCs w:val="24"/>
          <w:highlight w:val="none"/>
          <w:u w:val="single"/>
        </w:rPr>
        <w:t>                        </w:t>
      </w:r>
      <w:r>
        <w:rPr>
          <w:rFonts w:hint="eastAsia" w:ascii="宋体" w:hAnsi="宋体" w:cs="宋体"/>
          <w:color w:val="auto"/>
          <w:sz w:val="24"/>
          <w:szCs w:val="24"/>
          <w:highlight w:val="none"/>
        </w:rPr>
        <w:t>。</w:t>
      </w:r>
    </w:p>
    <w:p>
      <w:pPr>
        <w:spacing w:line="360" w:lineRule="auto"/>
        <w:ind w:firstLine="459"/>
        <w:rPr>
          <w:rFonts w:ascii="宋体" w:hAnsi="宋体" w:cs="宋体"/>
          <w:color w:val="auto"/>
          <w:sz w:val="24"/>
          <w:szCs w:val="24"/>
          <w:highlight w:val="none"/>
        </w:rPr>
      </w:pPr>
      <w:r>
        <w:rPr>
          <w:rFonts w:hint="eastAsia" w:ascii="宋体" w:hAnsi="宋体" w:cs="宋体"/>
          <w:color w:val="auto"/>
          <w:sz w:val="24"/>
          <w:szCs w:val="24"/>
          <w:highlight w:val="none"/>
        </w:rPr>
        <w:t>工期总日历天数：</w:t>
      </w:r>
      <w:r>
        <w:rPr>
          <w:rFonts w:hint="eastAsia" w:ascii="宋体" w:hAnsi="宋体" w:cs="宋体"/>
          <w:color w:val="auto"/>
          <w:sz w:val="24"/>
          <w:szCs w:val="24"/>
          <w:highlight w:val="none"/>
          <w:u w:val="single"/>
        </w:rPr>
        <w:t>    </w:t>
      </w:r>
      <w:r>
        <w:rPr>
          <w:rFonts w:hint="eastAsia" w:ascii="宋体" w:hAnsi="宋体" w:cs="宋体"/>
          <w:color w:val="auto"/>
          <w:sz w:val="24"/>
          <w:szCs w:val="24"/>
          <w:highlight w:val="none"/>
        </w:rPr>
        <w:t>日历天。工期总日历天数与根据前述计划开竣工日期计算的工期天数不一致的，以工期总日历天数为准。</w:t>
      </w:r>
    </w:p>
    <w:p>
      <w:pPr>
        <w:keepNext/>
        <w:keepLines/>
        <w:numPr>
          <w:ilvl w:val="3"/>
          <w:numId w:val="3"/>
        </w:numPr>
        <w:spacing w:before="120" w:after="120" w:line="360" w:lineRule="auto"/>
        <w:outlineLvl w:val="3"/>
        <w:rPr>
          <w:rFonts w:ascii="宋体" w:hAnsi="宋体" w:cs="宋体"/>
          <w:b/>
          <w:color w:val="auto"/>
          <w:sz w:val="24"/>
          <w:szCs w:val="24"/>
          <w:highlight w:val="none"/>
        </w:rPr>
      </w:pPr>
      <w:r>
        <w:rPr>
          <w:rFonts w:hint="eastAsia" w:ascii="宋体" w:hAnsi="宋体" w:cs="宋体"/>
          <w:bCs/>
          <w:color w:val="auto"/>
          <w:sz w:val="24"/>
          <w:szCs w:val="24"/>
          <w:highlight w:val="none"/>
        </w:rPr>
        <w:t>三、质量标准</w:t>
      </w:r>
    </w:p>
    <w:p>
      <w:pPr>
        <w:spacing w:line="360" w:lineRule="auto"/>
        <w:ind w:firstLine="480" w:firstLineChars="200"/>
        <w:rPr>
          <w:rFonts w:ascii="宋体" w:hAnsi="宋体" w:cs="宋体"/>
          <w:bCs/>
          <w:snapToGrid w:val="0"/>
          <w:color w:val="auto"/>
          <w:kern w:val="0"/>
          <w:sz w:val="24"/>
          <w:szCs w:val="24"/>
          <w:highlight w:val="none"/>
          <w:u w:val="single"/>
        </w:rPr>
      </w:pPr>
      <w:r>
        <w:rPr>
          <w:rFonts w:hint="eastAsia" w:ascii="宋体" w:hAnsi="宋体" w:cs="宋体"/>
          <w:color w:val="auto"/>
          <w:sz w:val="24"/>
          <w:szCs w:val="24"/>
          <w:highlight w:val="none"/>
        </w:rPr>
        <w:t>工程质量：</w:t>
      </w:r>
      <w:r>
        <w:rPr>
          <w:rFonts w:hint="eastAsia" w:ascii="宋体" w:hAnsi="宋体" w:cs="宋体"/>
          <w:color w:val="auto"/>
          <w:sz w:val="24"/>
          <w:szCs w:val="24"/>
          <w:highlight w:val="none"/>
          <w:u w:val="single"/>
        </w:rPr>
        <w:t>符合国家现行质量验收标准及</w:t>
      </w:r>
      <w:r>
        <w:rPr>
          <w:rFonts w:ascii="宋体" w:hAnsi="宋体" w:cs="宋体"/>
          <w:color w:val="auto"/>
          <w:sz w:val="24"/>
          <w:szCs w:val="24"/>
          <w:highlight w:val="none"/>
          <w:u w:val="single"/>
        </w:rPr>
        <w:t>发包人要求</w:t>
      </w:r>
    </w:p>
    <w:p>
      <w:pPr>
        <w:keepNext/>
        <w:keepLines/>
        <w:numPr>
          <w:ilvl w:val="3"/>
          <w:numId w:val="3"/>
        </w:numPr>
        <w:spacing w:before="120" w:after="120" w:line="360" w:lineRule="auto"/>
        <w:outlineLvl w:val="3"/>
        <w:rPr>
          <w:rFonts w:ascii="宋体" w:hAnsi="宋体" w:cs="宋体"/>
          <w:b/>
          <w:color w:val="auto"/>
          <w:sz w:val="24"/>
          <w:szCs w:val="24"/>
          <w:highlight w:val="none"/>
        </w:rPr>
      </w:pPr>
      <w:r>
        <w:rPr>
          <w:rFonts w:hint="eastAsia" w:ascii="宋体" w:hAnsi="宋体" w:cs="宋体"/>
          <w:bCs/>
          <w:color w:val="auto"/>
          <w:sz w:val="24"/>
          <w:szCs w:val="24"/>
          <w:highlight w:val="none"/>
        </w:rPr>
        <w:t>四、签约合同价与合同价格形式</w:t>
      </w:r>
      <w:r>
        <w:rPr>
          <w:rFonts w:hint="eastAsia" w:ascii="宋体" w:hAnsi="宋体" w:cs="宋体"/>
          <w:bCs/>
          <w:color w:val="auto"/>
          <w:sz w:val="24"/>
          <w:szCs w:val="24"/>
          <w:highlight w:val="none"/>
        </w:rPr>
        <w:tab/>
      </w:r>
    </w:p>
    <w:p>
      <w:pPr>
        <w:spacing w:line="360" w:lineRule="auto"/>
        <w:ind w:firstLine="470" w:firstLineChars="196"/>
        <w:rPr>
          <w:rFonts w:ascii="宋体" w:hAnsi="宋体" w:cs="宋体"/>
          <w:bCs/>
          <w:color w:val="auto"/>
          <w:sz w:val="24"/>
          <w:szCs w:val="24"/>
          <w:highlight w:val="none"/>
        </w:rPr>
      </w:pPr>
      <w:r>
        <w:rPr>
          <w:rFonts w:hint="eastAsia" w:ascii="宋体" w:hAnsi="宋体" w:cs="宋体"/>
          <w:bCs/>
          <w:color w:val="auto"/>
          <w:sz w:val="24"/>
          <w:szCs w:val="24"/>
          <w:highlight w:val="none"/>
        </w:rPr>
        <w:t>1.签约合同价为：</w:t>
      </w:r>
    </w:p>
    <w:p>
      <w:pPr>
        <w:spacing w:line="360" w:lineRule="auto"/>
        <w:ind w:firstLine="600" w:firstLineChars="250"/>
        <w:rPr>
          <w:rFonts w:ascii="宋体" w:hAnsi="宋体"/>
          <w:color w:val="auto"/>
          <w:sz w:val="24"/>
          <w:szCs w:val="24"/>
          <w:highlight w:val="none"/>
        </w:rPr>
      </w:pPr>
      <w:r>
        <w:rPr>
          <w:rFonts w:ascii="宋体" w:hAnsi="宋体"/>
          <w:color w:val="auto"/>
          <w:sz w:val="24"/>
          <w:szCs w:val="24"/>
          <w:highlight w:val="none"/>
        </w:rPr>
        <w:t>人民币（大写）</w:t>
      </w:r>
      <w:r>
        <w:rPr>
          <w:rFonts w:ascii="宋体" w:hAnsi="宋体"/>
          <w:color w:val="auto"/>
          <w:sz w:val="24"/>
          <w:szCs w:val="24"/>
          <w:highlight w:val="none"/>
          <w:u w:val="single"/>
        </w:rPr>
        <w:t xml:space="preserve"> </w:t>
      </w:r>
      <w:r>
        <w:rPr>
          <w:rFonts w:hint="eastAsia" w:ascii="宋体" w:hAnsi="宋体"/>
          <w:color w:val="auto"/>
          <w:sz w:val="24"/>
          <w:szCs w:val="24"/>
          <w:highlight w:val="none"/>
          <w:u w:val="single"/>
        </w:rPr>
        <w:t xml:space="preserve">                       </w:t>
      </w:r>
      <w:r>
        <w:rPr>
          <w:rFonts w:ascii="宋体" w:hAnsi="宋体"/>
          <w:color w:val="auto"/>
          <w:sz w:val="24"/>
          <w:szCs w:val="24"/>
          <w:highlight w:val="none"/>
        </w:rPr>
        <w:t>(¥</w:t>
      </w:r>
      <w:r>
        <w:rPr>
          <w:rFonts w:hint="eastAsia" w:ascii="宋体" w:hAnsi="宋体"/>
          <w:color w:val="auto"/>
          <w:sz w:val="24"/>
          <w:szCs w:val="24"/>
          <w:highlight w:val="none"/>
          <w:u w:val="single"/>
        </w:rPr>
        <w:t xml:space="preserve">         </w:t>
      </w:r>
      <w:r>
        <w:rPr>
          <w:rFonts w:ascii="宋体" w:hAnsi="宋体"/>
          <w:color w:val="auto"/>
          <w:sz w:val="24"/>
          <w:szCs w:val="24"/>
          <w:highlight w:val="none"/>
        </w:rPr>
        <w:t>元)；</w:t>
      </w:r>
    </w:p>
    <w:p>
      <w:pPr>
        <w:spacing w:line="360" w:lineRule="auto"/>
        <w:ind w:firstLine="470" w:firstLineChars="196"/>
        <w:rPr>
          <w:rFonts w:ascii="宋体" w:hAnsi="宋体"/>
          <w:bCs/>
          <w:color w:val="auto"/>
          <w:sz w:val="24"/>
          <w:szCs w:val="24"/>
          <w:highlight w:val="none"/>
        </w:rPr>
      </w:pPr>
      <w:r>
        <w:rPr>
          <w:rFonts w:ascii="宋体" w:hAnsi="宋体"/>
          <w:bCs/>
          <w:color w:val="auto"/>
          <w:sz w:val="24"/>
          <w:szCs w:val="24"/>
          <w:highlight w:val="none"/>
        </w:rPr>
        <w:t>其中：</w:t>
      </w:r>
    </w:p>
    <w:p>
      <w:pPr>
        <w:spacing w:line="360" w:lineRule="auto"/>
        <w:ind w:firstLine="470" w:firstLineChars="196"/>
        <w:rPr>
          <w:rFonts w:ascii="宋体" w:hAnsi="宋体"/>
          <w:bCs/>
          <w:color w:val="auto"/>
          <w:sz w:val="24"/>
          <w:szCs w:val="24"/>
          <w:highlight w:val="none"/>
        </w:rPr>
      </w:pPr>
      <w:r>
        <w:rPr>
          <w:rFonts w:ascii="宋体" w:hAnsi="宋体"/>
          <w:bCs/>
          <w:color w:val="auto"/>
          <w:sz w:val="24"/>
          <w:szCs w:val="24"/>
          <w:highlight w:val="none"/>
        </w:rPr>
        <w:t>（1）安全文明施工费：</w:t>
      </w:r>
    </w:p>
    <w:p>
      <w:pPr>
        <w:spacing w:line="360" w:lineRule="auto"/>
        <w:ind w:firstLine="1080" w:firstLineChars="450"/>
        <w:rPr>
          <w:rFonts w:ascii="宋体" w:hAnsi="宋体"/>
          <w:color w:val="auto"/>
          <w:sz w:val="24"/>
          <w:szCs w:val="24"/>
          <w:highlight w:val="none"/>
        </w:rPr>
      </w:pPr>
      <w:r>
        <w:rPr>
          <w:rFonts w:ascii="宋体" w:hAnsi="宋体"/>
          <w:color w:val="auto"/>
          <w:sz w:val="24"/>
          <w:szCs w:val="24"/>
          <w:highlight w:val="none"/>
        </w:rPr>
        <w:t>人民币（大写）</w:t>
      </w:r>
      <w:r>
        <w:rPr>
          <w:rFonts w:hint="eastAsia" w:ascii="宋体" w:hAnsi="宋体"/>
          <w:color w:val="auto"/>
          <w:sz w:val="24"/>
          <w:szCs w:val="24"/>
          <w:highlight w:val="none"/>
          <w:u w:val="single"/>
        </w:rPr>
        <w:t xml:space="preserve">                  </w:t>
      </w:r>
      <w:r>
        <w:rPr>
          <w:rFonts w:ascii="宋体" w:hAnsi="宋体"/>
          <w:color w:val="auto"/>
          <w:sz w:val="24"/>
          <w:szCs w:val="24"/>
          <w:highlight w:val="none"/>
        </w:rPr>
        <w:t xml:space="preserve"> (¥</w:t>
      </w:r>
      <w:r>
        <w:rPr>
          <w:rFonts w:hint="eastAsia" w:ascii="宋体" w:hAnsi="宋体"/>
          <w:bCs/>
          <w:color w:val="auto"/>
          <w:sz w:val="24"/>
          <w:szCs w:val="24"/>
          <w:highlight w:val="none"/>
          <w:u w:val="single"/>
        </w:rPr>
        <w:t xml:space="preserve">             </w:t>
      </w:r>
      <w:r>
        <w:rPr>
          <w:rFonts w:ascii="宋体" w:hAnsi="宋体"/>
          <w:color w:val="auto"/>
          <w:sz w:val="24"/>
          <w:szCs w:val="24"/>
          <w:highlight w:val="none"/>
        </w:rPr>
        <w:t>元)；</w:t>
      </w:r>
    </w:p>
    <w:p>
      <w:pPr>
        <w:spacing w:line="360" w:lineRule="auto"/>
        <w:ind w:firstLine="470" w:firstLineChars="196"/>
        <w:rPr>
          <w:rFonts w:ascii="宋体" w:hAnsi="宋体"/>
          <w:bCs/>
          <w:color w:val="auto"/>
          <w:sz w:val="24"/>
          <w:szCs w:val="24"/>
          <w:highlight w:val="none"/>
        </w:rPr>
      </w:pPr>
      <w:r>
        <w:rPr>
          <w:rFonts w:ascii="宋体" w:hAnsi="宋体"/>
          <w:bCs/>
          <w:color w:val="auto"/>
          <w:sz w:val="24"/>
          <w:szCs w:val="24"/>
          <w:highlight w:val="none"/>
        </w:rPr>
        <w:t>（2）材料和工程设备暂估价金额：</w:t>
      </w:r>
    </w:p>
    <w:p>
      <w:pPr>
        <w:spacing w:line="360" w:lineRule="auto"/>
        <w:ind w:firstLine="1080" w:firstLineChars="450"/>
        <w:rPr>
          <w:rFonts w:ascii="宋体" w:hAnsi="宋体"/>
          <w:color w:val="auto"/>
          <w:sz w:val="24"/>
          <w:szCs w:val="24"/>
          <w:highlight w:val="none"/>
        </w:rPr>
      </w:pPr>
      <w:r>
        <w:rPr>
          <w:rFonts w:ascii="宋体" w:hAnsi="宋体"/>
          <w:color w:val="auto"/>
          <w:sz w:val="24"/>
          <w:szCs w:val="24"/>
          <w:highlight w:val="none"/>
        </w:rPr>
        <w:t>人民币（大写）</w:t>
      </w:r>
      <w:r>
        <w:rPr>
          <w:rFonts w:hint="eastAsia" w:ascii="宋体" w:hAnsi="宋体"/>
          <w:color w:val="auto"/>
          <w:sz w:val="24"/>
          <w:szCs w:val="24"/>
          <w:highlight w:val="none"/>
          <w:u w:val="single"/>
        </w:rPr>
        <w:t xml:space="preserve">                    </w:t>
      </w:r>
      <w:r>
        <w:rPr>
          <w:rFonts w:ascii="宋体" w:hAnsi="宋体"/>
          <w:color w:val="auto"/>
          <w:sz w:val="24"/>
          <w:szCs w:val="24"/>
          <w:highlight w:val="none"/>
        </w:rPr>
        <w:t>(¥</w:t>
      </w:r>
      <w:r>
        <w:rPr>
          <w:rFonts w:hint="eastAsia" w:ascii="宋体" w:hAnsi="宋体"/>
          <w:color w:val="auto"/>
          <w:sz w:val="24"/>
          <w:szCs w:val="24"/>
          <w:highlight w:val="none"/>
          <w:u w:val="single"/>
        </w:rPr>
        <w:t xml:space="preserve">            </w:t>
      </w:r>
      <w:r>
        <w:rPr>
          <w:rFonts w:ascii="宋体" w:hAnsi="宋体"/>
          <w:color w:val="auto"/>
          <w:sz w:val="24"/>
          <w:szCs w:val="24"/>
          <w:highlight w:val="none"/>
        </w:rPr>
        <w:t>元)；</w:t>
      </w:r>
    </w:p>
    <w:p>
      <w:pPr>
        <w:spacing w:line="360" w:lineRule="auto"/>
        <w:ind w:firstLine="470" w:firstLineChars="196"/>
        <w:rPr>
          <w:rFonts w:ascii="宋体" w:hAnsi="宋体"/>
          <w:bCs/>
          <w:color w:val="auto"/>
          <w:sz w:val="24"/>
          <w:szCs w:val="24"/>
          <w:highlight w:val="none"/>
        </w:rPr>
      </w:pPr>
      <w:r>
        <w:rPr>
          <w:rFonts w:ascii="宋体" w:hAnsi="宋体"/>
          <w:bCs/>
          <w:color w:val="auto"/>
          <w:sz w:val="24"/>
          <w:szCs w:val="24"/>
          <w:highlight w:val="none"/>
        </w:rPr>
        <w:t>（3）专业工程暂估价金额：</w:t>
      </w:r>
    </w:p>
    <w:p>
      <w:pPr>
        <w:spacing w:line="360" w:lineRule="auto"/>
        <w:ind w:firstLine="1080" w:firstLineChars="450"/>
        <w:rPr>
          <w:rFonts w:ascii="宋体" w:hAnsi="宋体"/>
          <w:color w:val="auto"/>
          <w:sz w:val="24"/>
          <w:szCs w:val="24"/>
          <w:highlight w:val="none"/>
        </w:rPr>
      </w:pPr>
      <w:r>
        <w:rPr>
          <w:rFonts w:ascii="宋体" w:hAnsi="宋体"/>
          <w:color w:val="auto"/>
          <w:sz w:val="24"/>
          <w:szCs w:val="24"/>
          <w:highlight w:val="none"/>
        </w:rPr>
        <w:t>人民币（大写）</w:t>
      </w:r>
      <w:r>
        <w:rPr>
          <w:rFonts w:hint="eastAsia" w:ascii="宋体" w:hAnsi="宋体"/>
          <w:color w:val="auto"/>
          <w:sz w:val="24"/>
          <w:szCs w:val="24"/>
          <w:highlight w:val="none"/>
          <w:u w:val="single"/>
        </w:rPr>
        <w:t xml:space="preserve">             </w:t>
      </w:r>
      <w:r>
        <w:rPr>
          <w:rFonts w:ascii="宋体" w:hAnsi="宋体"/>
          <w:color w:val="auto"/>
          <w:sz w:val="24"/>
          <w:szCs w:val="24"/>
          <w:highlight w:val="none"/>
        </w:rPr>
        <w:t xml:space="preserve"> (¥</w:t>
      </w:r>
      <w:r>
        <w:rPr>
          <w:rFonts w:hint="eastAsia" w:ascii="宋体" w:hAnsi="宋体"/>
          <w:color w:val="auto"/>
          <w:sz w:val="24"/>
          <w:szCs w:val="24"/>
          <w:highlight w:val="none"/>
          <w:u w:val="single"/>
        </w:rPr>
        <w:t xml:space="preserve">             </w:t>
      </w:r>
      <w:r>
        <w:rPr>
          <w:rFonts w:ascii="宋体" w:hAnsi="宋体"/>
          <w:color w:val="auto"/>
          <w:sz w:val="24"/>
          <w:szCs w:val="24"/>
          <w:highlight w:val="none"/>
        </w:rPr>
        <w:t>元)；</w:t>
      </w:r>
    </w:p>
    <w:p>
      <w:pPr>
        <w:spacing w:line="360" w:lineRule="auto"/>
        <w:ind w:firstLine="470" w:firstLineChars="196"/>
        <w:rPr>
          <w:rFonts w:ascii="宋体" w:hAnsi="宋体"/>
          <w:bCs/>
          <w:color w:val="auto"/>
          <w:sz w:val="24"/>
          <w:szCs w:val="24"/>
          <w:highlight w:val="none"/>
        </w:rPr>
      </w:pPr>
      <w:r>
        <w:rPr>
          <w:rFonts w:ascii="宋体" w:hAnsi="宋体"/>
          <w:bCs/>
          <w:color w:val="auto"/>
          <w:sz w:val="24"/>
          <w:szCs w:val="24"/>
          <w:highlight w:val="none"/>
        </w:rPr>
        <w:t>（4）暂列金额：</w:t>
      </w:r>
    </w:p>
    <w:p>
      <w:pPr>
        <w:spacing w:line="360" w:lineRule="auto"/>
        <w:ind w:firstLine="1080" w:firstLineChars="450"/>
        <w:rPr>
          <w:rFonts w:ascii="宋体" w:hAnsi="宋体"/>
          <w:color w:val="auto"/>
          <w:sz w:val="24"/>
          <w:szCs w:val="24"/>
          <w:highlight w:val="none"/>
        </w:rPr>
      </w:pPr>
      <w:r>
        <w:rPr>
          <w:rFonts w:ascii="宋体" w:hAnsi="宋体"/>
          <w:color w:val="auto"/>
          <w:sz w:val="24"/>
          <w:szCs w:val="24"/>
          <w:highlight w:val="none"/>
        </w:rPr>
        <w:t>人民币（大写）</w:t>
      </w:r>
      <w:r>
        <w:rPr>
          <w:rFonts w:hint="eastAsia" w:ascii="宋体" w:hAnsi="宋体"/>
          <w:color w:val="auto"/>
          <w:sz w:val="24"/>
          <w:szCs w:val="24"/>
          <w:highlight w:val="none"/>
          <w:u w:val="single"/>
        </w:rPr>
        <w:t xml:space="preserve"> </w:t>
      </w:r>
      <w:r>
        <w:rPr>
          <w:rFonts w:ascii="宋体" w:hAnsi="宋体"/>
          <w:color w:val="auto"/>
          <w:sz w:val="24"/>
          <w:szCs w:val="24"/>
          <w:highlight w:val="none"/>
          <w:u w:val="single"/>
        </w:rPr>
        <w:t xml:space="preserve"> </w:t>
      </w:r>
      <w:r>
        <w:rPr>
          <w:rFonts w:hint="eastAsia" w:ascii="宋体" w:hAnsi="宋体"/>
          <w:color w:val="auto"/>
          <w:sz w:val="24"/>
          <w:szCs w:val="24"/>
          <w:highlight w:val="none"/>
          <w:u w:val="single"/>
        </w:rPr>
        <w:t xml:space="preserve">  </w:t>
      </w:r>
      <w:r>
        <w:rPr>
          <w:rFonts w:ascii="宋体" w:hAnsi="宋体"/>
          <w:color w:val="auto"/>
          <w:sz w:val="24"/>
          <w:szCs w:val="24"/>
          <w:highlight w:val="none"/>
          <w:u w:val="single"/>
        </w:rPr>
        <w:t xml:space="preserve">  </w:t>
      </w:r>
      <w:r>
        <w:rPr>
          <w:rFonts w:ascii="宋体" w:hAnsi="宋体"/>
          <w:color w:val="auto"/>
          <w:sz w:val="24"/>
          <w:szCs w:val="24"/>
          <w:highlight w:val="none"/>
        </w:rPr>
        <w:t xml:space="preserve"> (¥</w:t>
      </w:r>
      <w:r>
        <w:rPr>
          <w:rFonts w:hint="eastAsia" w:ascii="宋体" w:hAnsi="宋体"/>
          <w:color w:val="auto"/>
          <w:sz w:val="24"/>
          <w:szCs w:val="24"/>
          <w:highlight w:val="none"/>
          <w:u w:val="single"/>
        </w:rPr>
        <w:t xml:space="preserve">     </w:t>
      </w:r>
      <w:r>
        <w:rPr>
          <w:rFonts w:ascii="宋体" w:hAnsi="宋体"/>
          <w:color w:val="auto"/>
          <w:sz w:val="24"/>
          <w:szCs w:val="24"/>
          <w:highlight w:val="none"/>
          <w:u w:val="single"/>
        </w:rPr>
        <w:t xml:space="preserve"> </w:t>
      </w:r>
      <w:r>
        <w:rPr>
          <w:rFonts w:ascii="宋体" w:hAnsi="宋体"/>
          <w:color w:val="auto"/>
          <w:sz w:val="24"/>
          <w:szCs w:val="24"/>
          <w:highlight w:val="none"/>
        </w:rPr>
        <w:t>元)。</w:t>
      </w:r>
    </w:p>
    <w:p>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2.合同价格形式：</w:t>
      </w:r>
      <w:r>
        <w:rPr>
          <w:rFonts w:hint="eastAsia" w:ascii="宋体" w:hAnsi="宋体" w:cs="宋体"/>
          <w:color w:val="auto"/>
          <w:sz w:val="24"/>
          <w:szCs w:val="24"/>
          <w:highlight w:val="none"/>
          <w:u w:val="single"/>
        </w:rPr>
        <w:t>单价合同</w:t>
      </w:r>
      <w:r>
        <w:rPr>
          <w:rFonts w:hint="eastAsia" w:ascii="宋体" w:hAnsi="宋体" w:cs="宋体"/>
          <w:color w:val="auto"/>
          <w:sz w:val="24"/>
          <w:szCs w:val="24"/>
          <w:highlight w:val="none"/>
        </w:rPr>
        <w:t>。</w:t>
      </w:r>
    </w:p>
    <w:p>
      <w:pPr>
        <w:keepNext/>
        <w:keepLines/>
        <w:numPr>
          <w:ilvl w:val="3"/>
          <w:numId w:val="3"/>
        </w:numPr>
        <w:spacing w:before="120" w:after="120" w:line="360" w:lineRule="auto"/>
        <w:outlineLvl w:val="3"/>
        <w:rPr>
          <w:rFonts w:ascii="宋体" w:hAnsi="宋体" w:cs="宋体"/>
          <w:bCs/>
          <w:color w:val="auto"/>
          <w:sz w:val="24"/>
          <w:szCs w:val="24"/>
          <w:highlight w:val="none"/>
        </w:rPr>
      </w:pPr>
      <w:r>
        <w:rPr>
          <w:rFonts w:hint="eastAsia" w:ascii="宋体" w:hAnsi="宋体" w:cs="宋体"/>
          <w:bCs/>
          <w:color w:val="auto"/>
          <w:sz w:val="24"/>
          <w:szCs w:val="24"/>
          <w:highlight w:val="none"/>
        </w:rPr>
        <w:t>五、项目经理</w:t>
      </w:r>
    </w:p>
    <w:p>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承包人项目经理：</w:t>
      </w:r>
      <w:r>
        <w:rPr>
          <w:rFonts w:hint="eastAsia" w:ascii="宋体" w:hAnsi="宋体" w:cs="宋体"/>
          <w:color w:val="auto"/>
          <w:sz w:val="24"/>
          <w:szCs w:val="24"/>
          <w:highlight w:val="none"/>
          <w:u w:val="single"/>
        </w:rPr>
        <w:t>    </w:t>
      </w:r>
      <w:r>
        <w:rPr>
          <w:rFonts w:hint="eastAsia" w:ascii="宋体" w:hAnsi="宋体" w:cs="宋体"/>
          <w:color w:val="auto"/>
          <w:sz w:val="24"/>
          <w:szCs w:val="24"/>
          <w:highlight w:val="none"/>
        </w:rPr>
        <w:t>。</w:t>
      </w:r>
    </w:p>
    <w:p>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 xml:space="preserve">身份证号： </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w:t>
      </w:r>
    </w:p>
    <w:p>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建造师执业资格等级：</w:t>
      </w:r>
      <w:r>
        <w:rPr>
          <w:rFonts w:hint="eastAsia" w:ascii="宋体" w:hAnsi="宋体" w:cs="宋体"/>
          <w:color w:val="auto"/>
          <w:sz w:val="24"/>
          <w:szCs w:val="24"/>
          <w:highlight w:val="none"/>
          <w:u w:val="single"/>
        </w:rPr>
        <w:t></w:t>
      </w:r>
      <w:r>
        <w:rPr>
          <w:rFonts w:hint="eastAsia" w:ascii="宋体" w:hAnsi="宋体" w:cs="宋体"/>
          <w:color w:val="auto"/>
          <w:sz w:val="24"/>
          <w:szCs w:val="24"/>
          <w:highlight w:val="none"/>
        </w:rPr>
        <w:t>；</w:t>
      </w:r>
    </w:p>
    <w:p>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建造师注册证书号：</w:t>
      </w:r>
      <w:r>
        <w:rPr>
          <w:rFonts w:hint="eastAsia" w:ascii="宋体" w:hAnsi="宋体" w:cs="宋体"/>
          <w:color w:val="auto"/>
          <w:sz w:val="24"/>
          <w:szCs w:val="24"/>
          <w:highlight w:val="none"/>
          <w:u w:val="single"/>
        </w:rPr>
        <w:t></w:t>
      </w:r>
      <w:r>
        <w:rPr>
          <w:rFonts w:hint="eastAsia" w:ascii="宋体" w:hAnsi="宋体" w:cs="宋体"/>
          <w:color w:val="auto"/>
          <w:sz w:val="24"/>
          <w:szCs w:val="24"/>
          <w:highlight w:val="none"/>
        </w:rPr>
        <w:t>；</w:t>
      </w:r>
    </w:p>
    <w:p>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建造师执业印章号：</w:t>
      </w:r>
      <w:r>
        <w:rPr>
          <w:rFonts w:hint="eastAsia" w:ascii="宋体" w:hAnsi="宋体" w:cs="宋体"/>
          <w:color w:val="auto"/>
          <w:sz w:val="24"/>
          <w:szCs w:val="24"/>
          <w:highlight w:val="none"/>
          <w:u w:val="single"/>
        </w:rPr>
        <w:t></w:t>
      </w:r>
      <w:r>
        <w:rPr>
          <w:rFonts w:hint="eastAsia" w:ascii="宋体" w:hAnsi="宋体" w:cs="宋体"/>
          <w:color w:val="auto"/>
          <w:sz w:val="24"/>
          <w:szCs w:val="24"/>
          <w:highlight w:val="none"/>
        </w:rPr>
        <w:t>；</w:t>
      </w:r>
    </w:p>
    <w:p>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安全生产考核合格证书号：</w:t>
      </w:r>
      <w:r>
        <w:rPr>
          <w:rFonts w:hint="eastAsia" w:ascii="宋体" w:hAnsi="宋体" w:cs="宋体"/>
          <w:color w:val="auto"/>
          <w:sz w:val="24"/>
          <w:szCs w:val="24"/>
          <w:highlight w:val="none"/>
          <w:u w:val="single"/>
        </w:rPr>
        <w:t></w:t>
      </w:r>
      <w:r>
        <w:rPr>
          <w:rFonts w:hint="eastAsia" w:ascii="宋体" w:hAnsi="宋体" w:cs="宋体"/>
          <w:color w:val="auto"/>
          <w:sz w:val="24"/>
          <w:szCs w:val="24"/>
          <w:highlight w:val="none"/>
        </w:rPr>
        <w:t>；</w:t>
      </w:r>
    </w:p>
    <w:p>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联系电话：</w:t>
      </w:r>
      <w:r>
        <w:rPr>
          <w:rFonts w:hint="eastAsia" w:ascii="宋体" w:hAnsi="宋体" w:cs="宋体"/>
          <w:color w:val="auto"/>
          <w:sz w:val="24"/>
          <w:szCs w:val="24"/>
          <w:highlight w:val="none"/>
          <w:u w:val="single"/>
        </w:rPr>
        <w:t></w:t>
      </w:r>
      <w:r>
        <w:rPr>
          <w:rFonts w:hint="eastAsia" w:ascii="宋体" w:hAnsi="宋体" w:cs="宋体"/>
          <w:color w:val="auto"/>
          <w:sz w:val="24"/>
          <w:szCs w:val="24"/>
          <w:highlight w:val="none"/>
        </w:rPr>
        <w:t>；</w:t>
      </w:r>
    </w:p>
    <w:p>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电子信箱：</w:t>
      </w:r>
      <w:r>
        <w:rPr>
          <w:rFonts w:hint="eastAsia" w:ascii="宋体" w:hAnsi="宋体" w:cs="宋体"/>
          <w:color w:val="auto"/>
          <w:sz w:val="24"/>
          <w:szCs w:val="24"/>
          <w:highlight w:val="none"/>
          <w:u w:val="single"/>
        </w:rPr>
        <w:t></w:t>
      </w:r>
      <w:r>
        <w:rPr>
          <w:rFonts w:hint="eastAsia" w:ascii="宋体" w:hAnsi="宋体" w:cs="宋体"/>
          <w:color w:val="auto"/>
          <w:sz w:val="24"/>
          <w:szCs w:val="24"/>
          <w:highlight w:val="none"/>
        </w:rPr>
        <w:t>；</w:t>
      </w:r>
    </w:p>
    <w:p>
      <w:pPr>
        <w:keepNext/>
        <w:keepLines/>
        <w:numPr>
          <w:ilvl w:val="3"/>
          <w:numId w:val="3"/>
        </w:numPr>
        <w:spacing w:before="120" w:after="120" w:line="360" w:lineRule="auto"/>
        <w:outlineLvl w:val="3"/>
        <w:rPr>
          <w:rFonts w:ascii="宋体" w:hAnsi="宋体" w:cs="宋体"/>
          <w:bCs/>
          <w:color w:val="auto"/>
          <w:sz w:val="24"/>
          <w:szCs w:val="24"/>
          <w:highlight w:val="none"/>
        </w:rPr>
      </w:pPr>
      <w:r>
        <w:rPr>
          <w:rFonts w:hint="eastAsia" w:ascii="宋体" w:hAnsi="宋体" w:cs="宋体"/>
          <w:bCs/>
          <w:color w:val="auto"/>
          <w:sz w:val="24"/>
          <w:szCs w:val="24"/>
          <w:highlight w:val="none"/>
        </w:rPr>
        <w:t>六、发包人代表</w:t>
      </w:r>
    </w:p>
    <w:p>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姓    名：</w:t>
      </w:r>
      <w:r>
        <w:rPr>
          <w:rFonts w:hint="eastAsia" w:ascii="宋体" w:hAnsi="宋体" w:cs="宋体"/>
          <w:color w:val="auto"/>
          <w:sz w:val="24"/>
          <w:szCs w:val="24"/>
          <w:highlight w:val="none"/>
          <w:u w:val="single"/>
        </w:rPr>
        <w:t>    </w:t>
      </w:r>
      <w:r>
        <w:rPr>
          <w:rFonts w:hint="eastAsia" w:ascii="宋体" w:hAnsi="宋体" w:cs="宋体"/>
          <w:color w:val="auto"/>
          <w:sz w:val="24"/>
          <w:szCs w:val="24"/>
          <w:highlight w:val="none"/>
        </w:rPr>
        <w:t>；</w:t>
      </w:r>
    </w:p>
    <w:p>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身份证号：</w:t>
      </w:r>
      <w:r>
        <w:rPr>
          <w:rFonts w:hint="eastAsia" w:ascii="宋体" w:hAnsi="宋体" w:cs="宋体"/>
          <w:color w:val="auto"/>
          <w:sz w:val="24"/>
          <w:szCs w:val="24"/>
          <w:highlight w:val="none"/>
          <w:u w:val="single"/>
        </w:rPr>
        <w:t>   </w:t>
      </w:r>
      <w:r>
        <w:rPr>
          <w:rFonts w:hint="eastAsia" w:ascii="宋体" w:hAnsi="宋体" w:cs="宋体"/>
          <w:color w:val="auto"/>
          <w:sz w:val="24"/>
          <w:szCs w:val="24"/>
          <w:highlight w:val="none"/>
        </w:rPr>
        <w:t>；</w:t>
      </w:r>
    </w:p>
    <w:p>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职    务：</w:t>
      </w:r>
      <w:r>
        <w:rPr>
          <w:rFonts w:hint="eastAsia" w:ascii="宋体" w:hAnsi="宋体" w:cs="宋体"/>
          <w:color w:val="auto"/>
          <w:sz w:val="24"/>
          <w:szCs w:val="24"/>
          <w:highlight w:val="none"/>
          <w:u w:val="single"/>
        </w:rPr>
        <w:t>   </w:t>
      </w:r>
      <w:r>
        <w:rPr>
          <w:rFonts w:hint="eastAsia" w:ascii="宋体" w:hAnsi="宋体" w:cs="宋体"/>
          <w:color w:val="auto"/>
          <w:sz w:val="24"/>
          <w:szCs w:val="24"/>
          <w:highlight w:val="none"/>
        </w:rPr>
        <w:t>；</w:t>
      </w:r>
    </w:p>
    <w:p>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联系电话：</w:t>
      </w:r>
      <w:r>
        <w:rPr>
          <w:rFonts w:hint="eastAsia" w:ascii="宋体" w:hAnsi="宋体" w:cs="宋体"/>
          <w:color w:val="auto"/>
          <w:sz w:val="24"/>
          <w:szCs w:val="24"/>
          <w:highlight w:val="none"/>
          <w:u w:val="single"/>
        </w:rPr>
        <w:t>   </w:t>
      </w:r>
      <w:r>
        <w:rPr>
          <w:rFonts w:hint="eastAsia" w:ascii="宋体" w:hAnsi="宋体" w:cs="宋体"/>
          <w:color w:val="auto"/>
          <w:sz w:val="24"/>
          <w:szCs w:val="24"/>
          <w:highlight w:val="none"/>
        </w:rPr>
        <w:t>；</w:t>
      </w:r>
    </w:p>
    <w:p>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电子信箱：</w:t>
      </w:r>
      <w:r>
        <w:rPr>
          <w:rFonts w:hint="eastAsia" w:ascii="宋体" w:hAnsi="宋体" w:cs="宋体"/>
          <w:color w:val="auto"/>
          <w:sz w:val="24"/>
          <w:szCs w:val="24"/>
          <w:highlight w:val="none"/>
          <w:u w:val="single"/>
        </w:rPr>
        <w:t>   </w:t>
      </w:r>
      <w:r>
        <w:rPr>
          <w:rFonts w:hint="eastAsia" w:ascii="宋体" w:hAnsi="宋体" w:cs="宋体"/>
          <w:color w:val="auto"/>
          <w:sz w:val="24"/>
          <w:szCs w:val="24"/>
          <w:highlight w:val="none"/>
        </w:rPr>
        <w:t>；</w:t>
      </w:r>
    </w:p>
    <w:p>
      <w:pPr>
        <w:keepNext/>
        <w:keepLines/>
        <w:numPr>
          <w:ilvl w:val="3"/>
          <w:numId w:val="3"/>
        </w:numPr>
        <w:spacing w:before="120" w:after="120" w:line="360" w:lineRule="auto"/>
        <w:outlineLvl w:val="3"/>
        <w:rPr>
          <w:rFonts w:ascii="宋体" w:hAnsi="宋体" w:cs="宋体"/>
          <w:bCs/>
          <w:color w:val="auto"/>
          <w:sz w:val="24"/>
          <w:szCs w:val="24"/>
          <w:highlight w:val="none"/>
        </w:rPr>
      </w:pPr>
      <w:r>
        <w:rPr>
          <w:rFonts w:hint="eastAsia" w:ascii="宋体" w:hAnsi="宋体" w:cs="宋体"/>
          <w:bCs/>
          <w:color w:val="auto"/>
          <w:sz w:val="24"/>
          <w:szCs w:val="24"/>
          <w:highlight w:val="none"/>
        </w:rPr>
        <w:t>七、合同当事人及其他相关方</w:t>
      </w:r>
    </w:p>
    <w:p>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监理人名称：</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w:t>
      </w:r>
    </w:p>
    <w:p>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资质类别和等级：</w:t>
      </w:r>
      <w:r>
        <w:rPr>
          <w:rFonts w:hint="eastAsia" w:ascii="宋体" w:hAnsi="宋体" w:cs="宋体"/>
          <w:color w:val="auto"/>
          <w:sz w:val="24"/>
          <w:szCs w:val="24"/>
          <w:highlight w:val="none"/>
          <w:u w:val="single"/>
        </w:rPr>
        <w:t xml:space="preserve">  </w:t>
      </w:r>
      <w:r>
        <w:rPr>
          <w:rFonts w:ascii="宋体" w:hAnsi="宋体" w:cs="宋体"/>
          <w:color w:val="auto"/>
          <w:sz w:val="24"/>
          <w:szCs w:val="24"/>
          <w:highlight w:val="none"/>
          <w:u w:val="single"/>
        </w:rPr>
        <w:t xml:space="preserve">   </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w:t>
      </w:r>
    </w:p>
    <w:p>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总监理工程师：</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w:t>
      </w:r>
    </w:p>
    <w:p>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执业资格证书号：</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 </w:t>
      </w:r>
    </w:p>
    <w:p>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电子信箱：</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w:t>
      </w:r>
    </w:p>
    <w:p>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通信地址：</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w:t>
      </w:r>
    </w:p>
    <w:p>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设计人名称：</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w:t>
      </w:r>
    </w:p>
    <w:p>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资质类别和等级：</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w:t>
      </w:r>
    </w:p>
    <w:p>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联系电话：</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w:t>
      </w:r>
    </w:p>
    <w:p>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电子信箱：</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w:t>
      </w:r>
    </w:p>
    <w:p>
      <w:pPr>
        <w:keepNext/>
        <w:keepLines/>
        <w:numPr>
          <w:ilvl w:val="3"/>
          <w:numId w:val="3"/>
        </w:numPr>
        <w:spacing w:before="120" w:after="120" w:line="360" w:lineRule="auto"/>
        <w:outlineLvl w:val="3"/>
        <w:rPr>
          <w:rFonts w:ascii="宋体" w:hAnsi="宋体" w:cs="宋体"/>
          <w:bCs/>
          <w:color w:val="auto"/>
          <w:sz w:val="24"/>
          <w:szCs w:val="24"/>
          <w:highlight w:val="none"/>
        </w:rPr>
      </w:pPr>
      <w:r>
        <w:rPr>
          <w:rFonts w:hint="eastAsia" w:ascii="宋体" w:hAnsi="宋体" w:cs="宋体"/>
          <w:bCs/>
          <w:color w:val="auto"/>
          <w:sz w:val="24"/>
          <w:szCs w:val="24"/>
          <w:highlight w:val="none"/>
        </w:rPr>
        <w:t>八、付款周期</w:t>
      </w:r>
    </w:p>
    <w:p>
      <w:pPr>
        <w:widowControl/>
        <w:adjustRightInd w:val="0"/>
        <w:snapToGrid w:val="0"/>
        <w:spacing w:line="360" w:lineRule="auto"/>
        <w:ind w:firstLine="480" w:firstLineChars="200"/>
        <w:jc w:val="left"/>
        <w:rPr>
          <w:rFonts w:ascii="宋体" w:hAnsi="宋体" w:cs="宋体"/>
          <w:color w:val="auto"/>
          <w:kern w:val="0"/>
          <w:sz w:val="24"/>
          <w:szCs w:val="24"/>
          <w:highlight w:val="none"/>
        </w:rPr>
      </w:pPr>
      <w:r>
        <w:rPr>
          <w:rFonts w:hint="eastAsia" w:ascii="宋体" w:hAnsi="宋体" w:cs="宋体"/>
          <w:color w:val="auto"/>
          <w:kern w:val="0"/>
          <w:sz w:val="24"/>
          <w:szCs w:val="24"/>
          <w:highlight w:val="none"/>
        </w:rPr>
        <w:t>A、合同生效后一周内，</w:t>
      </w:r>
      <w:r>
        <w:rPr>
          <w:rFonts w:hint="eastAsia" w:ascii="宋体" w:hAnsi="宋体" w:cs="宋体"/>
          <w:color w:val="auto"/>
          <w:kern w:val="0"/>
          <w:sz w:val="24"/>
          <w:szCs w:val="24"/>
          <w:highlight w:val="none"/>
          <w:lang w:eastAsia="zh-CN"/>
        </w:rPr>
        <w:t>发包人</w:t>
      </w:r>
      <w:r>
        <w:rPr>
          <w:rFonts w:hint="eastAsia" w:ascii="宋体" w:hAnsi="宋体" w:cs="宋体"/>
          <w:color w:val="auto"/>
          <w:kern w:val="0"/>
          <w:sz w:val="24"/>
          <w:szCs w:val="24"/>
          <w:highlight w:val="none"/>
        </w:rPr>
        <w:t>支付合同价的</w:t>
      </w:r>
      <w:r>
        <w:rPr>
          <w:rFonts w:hint="eastAsia" w:ascii="宋体" w:hAnsi="宋体" w:cs="宋体"/>
          <w:color w:val="auto"/>
          <w:kern w:val="0"/>
          <w:sz w:val="24"/>
          <w:szCs w:val="24"/>
          <w:highlight w:val="none"/>
          <w:lang w:val="en-US" w:eastAsia="zh-CN"/>
        </w:rPr>
        <w:t>3</w:t>
      </w:r>
      <w:r>
        <w:rPr>
          <w:rFonts w:hint="eastAsia" w:ascii="宋体" w:hAnsi="宋体" w:cs="宋体"/>
          <w:color w:val="auto"/>
          <w:kern w:val="0"/>
          <w:sz w:val="24"/>
          <w:szCs w:val="24"/>
          <w:highlight w:val="none"/>
        </w:rPr>
        <w:t>0%作为工程预付款，同时施工单位提交书面付款申请并提供同等金额的预付款担保（以现金、保函、银行本票、汇票、支票或电子汇款等形式）；</w:t>
      </w:r>
    </w:p>
    <w:p>
      <w:pPr>
        <w:widowControl/>
        <w:adjustRightInd w:val="0"/>
        <w:snapToGrid w:val="0"/>
        <w:spacing w:line="360" w:lineRule="auto"/>
        <w:ind w:firstLine="480" w:firstLineChars="200"/>
        <w:jc w:val="left"/>
        <w:rPr>
          <w:rFonts w:ascii="宋体" w:hAnsi="宋体" w:cs="宋体"/>
          <w:color w:val="auto"/>
          <w:kern w:val="0"/>
          <w:sz w:val="24"/>
          <w:szCs w:val="24"/>
          <w:highlight w:val="none"/>
        </w:rPr>
      </w:pPr>
      <w:r>
        <w:rPr>
          <w:rFonts w:hint="eastAsia" w:ascii="宋体" w:hAnsi="宋体" w:cs="宋体"/>
          <w:color w:val="auto"/>
          <w:kern w:val="0"/>
          <w:sz w:val="24"/>
          <w:szCs w:val="24"/>
          <w:highlight w:val="none"/>
        </w:rPr>
        <w:t>B、解剖室、病理室、普通饲养区三完成维修出新后，付至合同价款的60%；</w:t>
      </w:r>
    </w:p>
    <w:p>
      <w:pPr>
        <w:widowControl/>
        <w:adjustRightInd w:val="0"/>
        <w:snapToGrid w:val="0"/>
        <w:spacing w:line="360" w:lineRule="auto"/>
        <w:ind w:firstLine="480" w:firstLineChars="200"/>
        <w:jc w:val="left"/>
        <w:rPr>
          <w:rFonts w:ascii="宋体" w:hAnsi="宋体" w:cs="宋体"/>
          <w:color w:val="auto"/>
          <w:kern w:val="0"/>
          <w:sz w:val="24"/>
          <w:szCs w:val="24"/>
          <w:highlight w:val="none"/>
        </w:rPr>
      </w:pPr>
      <w:r>
        <w:rPr>
          <w:rFonts w:hint="eastAsia" w:ascii="宋体" w:hAnsi="宋体" w:cs="宋体"/>
          <w:color w:val="auto"/>
          <w:kern w:val="0"/>
          <w:sz w:val="24"/>
          <w:szCs w:val="24"/>
          <w:highlight w:val="none"/>
        </w:rPr>
        <w:t>C、竣工结算经审计部门审计结束，并按照要求提交所有竣工资料后，承包人提交审计价款的3%至发包人账户作为质保金，承包人提交水电费至发包人账户，并按照要求提交所有竣工资料后，付至工程结算审定价款（扣除应该扣除的费用后）的100%（承包人需开具审定价的全额发票）；</w:t>
      </w:r>
    </w:p>
    <w:p>
      <w:pPr>
        <w:widowControl/>
        <w:adjustRightInd w:val="0"/>
        <w:snapToGrid w:val="0"/>
        <w:spacing w:line="360" w:lineRule="auto"/>
        <w:ind w:firstLine="480" w:firstLineChars="200"/>
        <w:jc w:val="left"/>
        <w:rPr>
          <w:rFonts w:ascii="宋体" w:hAnsi="宋体" w:cs="宋体"/>
          <w:color w:val="auto"/>
          <w:kern w:val="0"/>
          <w:sz w:val="24"/>
          <w:szCs w:val="24"/>
          <w:highlight w:val="none"/>
        </w:rPr>
      </w:pPr>
      <w:r>
        <w:rPr>
          <w:rFonts w:hint="eastAsia" w:ascii="宋体" w:hAnsi="宋体" w:cs="宋体"/>
          <w:color w:val="auto"/>
          <w:kern w:val="0"/>
          <w:sz w:val="24"/>
          <w:szCs w:val="24"/>
          <w:highlight w:val="none"/>
        </w:rPr>
        <w:t>D、所有合同外增加的工作内容施工项目，一律不得作为进度款支付的计算基数，待竣工结算审计后方可进行价款结算。</w:t>
      </w:r>
    </w:p>
    <w:p>
      <w:pPr>
        <w:widowControl/>
        <w:adjustRightInd w:val="0"/>
        <w:snapToGrid w:val="0"/>
        <w:spacing w:line="360" w:lineRule="auto"/>
        <w:ind w:firstLine="480" w:firstLineChars="200"/>
        <w:jc w:val="left"/>
        <w:rPr>
          <w:rFonts w:ascii="宋体" w:hAnsi="宋体" w:cs="宋体"/>
          <w:color w:val="auto"/>
          <w:kern w:val="0"/>
          <w:sz w:val="24"/>
          <w:szCs w:val="24"/>
          <w:highlight w:val="none"/>
        </w:rPr>
      </w:pPr>
      <w:r>
        <w:rPr>
          <w:rFonts w:hint="eastAsia" w:ascii="宋体" w:hAnsi="宋体" w:cs="宋体"/>
          <w:color w:val="auto"/>
          <w:kern w:val="0"/>
          <w:sz w:val="24"/>
          <w:szCs w:val="24"/>
          <w:highlight w:val="none"/>
        </w:rPr>
        <w:t>注：如因现场条件无法挂表，则水电费按工程审定额的千分之一点五计取。水电费在审定价款支付前，由承包人直接支付至发包人指定账户。</w:t>
      </w:r>
    </w:p>
    <w:p>
      <w:pPr>
        <w:keepNext/>
        <w:keepLines/>
        <w:numPr>
          <w:ilvl w:val="3"/>
          <w:numId w:val="3"/>
        </w:numPr>
        <w:spacing w:before="120" w:after="120" w:line="360" w:lineRule="auto"/>
        <w:outlineLvl w:val="3"/>
        <w:rPr>
          <w:rFonts w:ascii="宋体" w:hAnsi="宋体" w:cs="宋体"/>
          <w:b/>
          <w:color w:val="auto"/>
          <w:sz w:val="24"/>
          <w:szCs w:val="24"/>
          <w:highlight w:val="none"/>
        </w:rPr>
      </w:pPr>
      <w:r>
        <w:rPr>
          <w:rFonts w:hint="eastAsia" w:ascii="宋体" w:hAnsi="宋体" w:cs="宋体"/>
          <w:bCs/>
          <w:color w:val="auto"/>
          <w:sz w:val="24"/>
          <w:szCs w:val="24"/>
          <w:highlight w:val="none"/>
        </w:rPr>
        <w:t>九、合同文件构成</w:t>
      </w:r>
    </w:p>
    <w:p>
      <w:pPr>
        <w:spacing w:line="360" w:lineRule="auto"/>
        <w:ind w:firstLine="470" w:firstLineChars="196"/>
        <w:rPr>
          <w:rFonts w:ascii="宋体" w:hAnsi="宋体" w:cs="宋体"/>
          <w:bCs/>
          <w:color w:val="auto"/>
          <w:sz w:val="24"/>
          <w:szCs w:val="24"/>
          <w:highlight w:val="none"/>
        </w:rPr>
      </w:pPr>
      <w:r>
        <w:rPr>
          <w:rFonts w:hint="eastAsia" w:ascii="宋体" w:hAnsi="宋体" w:cs="宋体"/>
          <w:bCs/>
          <w:color w:val="auto"/>
          <w:sz w:val="24"/>
          <w:szCs w:val="24"/>
          <w:highlight w:val="none"/>
        </w:rPr>
        <w:t>本协议书与下列文件一起构成合同文件：</w:t>
      </w:r>
    </w:p>
    <w:p>
      <w:pPr>
        <w:autoSpaceDE w:val="0"/>
        <w:autoSpaceDN w:val="0"/>
        <w:adjustRightInd w:val="0"/>
        <w:spacing w:line="360" w:lineRule="auto"/>
        <w:ind w:firstLine="480" w:firstLineChars="200"/>
        <w:jc w:val="left"/>
        <w:rPr>
          <w:rFonts w:ascii="宋体" w:hAnsi="宋体" w:cs="宋体"/>
          <w:color w:val="auto"/>
          <w:sz w:val="24"/>
          <w:szCs w:val="24"/>
          <w:highlight w:val="none"/>
        </w:rPr>
      </w:pPr>
      <w:r>
        <w:rPr>
          <w:rFonts w:hint="eastAsia" w:ascii="宋体" w:hAnsi="宋体" w:cs="宋体"/>
          <w:color w:val="auto"/>
          <w:sz w:val="24"/>
          <w:szCs w:val="24"/>
          <w:highlight w:val="none"/>
        </w:rPr>
        <w:t>（1）中标通知书（如果有）；</w:t>
      </w:r>
    </w:p>
    <w:p>
      <w:pPr>
        <w:autoSpaceDE w:val="0"/>
        <w:autoSpaceDN w:val="0"/>
        <w:adjustRightInd w:val="0"/>
        <w:spacing w:line="360" w:lineRule="auto"/>
        <w:ind w:firstLine="480" w:firstLineChars="200"/>
        <w:jc w:val="left"/>
        <w:rPr>
          <w:rFonts w:ascii="宋体" w:hAnsi="宋体" w:cs="宋体"/>
          <w:color w:val="auto"/>
          <w:sz w:val="24"/>
          <w:szCs w:val="24"/>
          <w:highlight w:val="none"/>
        </w:rPr>
      </w:pPr>
      <w:r>
        <w:rPr>
          <w:rFonts w:hint="eastAsia" w:ascii="宋体" w:hAnsi="宋体" w:cs="宋体"/>
          <w:color w:val="auto"/>
          <w:sz w:val="24"/>
          <w:szCs w:val="24"/>
          <w:highlight w:val="none"/>
        </w:rPr>
        <w:t xml:space="preserve">（2）投标函及其附录（如果有）； </w:t>
      </w:r>
    </w:p>
    <w:p>
      <w:pPr>
        <w:autoSpaceDE w:val="0"/>
        <w:autoSpaceDN w:val="0"/>
        <w:adjustRightInd w:val="0"/>
        <w:spacing w:line="360" w:lineRule="auto"/>
        <w:ind w:firstLine="480" w:firstLineChars="200"/>
        <w:jc w:val="left"/>
        <w:rPr>
          <w:rFonts w:ascii="宋体" w:hAnsi="宋体" w:cs="宋体"/>
          <w:color w:val="auto"/>
          <w:sz w:val="24"/>
          <w:szCs w:val="24"/>
          <w:highlight w:val="none"/>
        </w:rPr>
      </w:pPr>
      <w:r>
        <w:rPr>
          <w:rFonts w:hint="eastAsia" w:ascii="宋体" w:hAnsi="宋体" w:cs="宋体"/>
          <w:color w:val="auto"/>
          <w:sz w:val="24"/>
          <w:szCs w:val="24"/>
          <w:highlight w:val="none"/>
        </w:rPr>
        <w:t>（3）专用合同条款及其附件；</w:t>
      </w:r>
    </w:p>
    <w:p>
      <w:pPr>
        <w:autoSpaceDE w:val="0"/>
        <w:autoSpaceDN w:val="0"/>
        <w:adjustRightInd w:val="0"/>
        <w:spacing w:line="360" w:lineRule="auto"/>
        <w:ind w:firstLine="480" w:firstLineChars="200"/>
        <w:jc w:val="left"/>
        <w:rPr>
          <w:rFonts w:ascii="宋体" w:hAnsi="宋体" w:cs="宋体"/>
          <w:color w:val="auto"/>
          <w:sz w:val="24"/>
          <w:szCs w:val="24"/>
          <w:highlight w:val="none"/>
        </w:rPr>
      </w:pPr>
      <w:r>
        <w:rPr>
          <w:rFonts w:hint="eastAsia" w:ascii="宋体" w:hAnsi="宋体" w:cs="宋体"/>
          <w:color w:val="auto"/>
          <w:sz w:val="24"/>
          <w:szCs w:val="24"/>
          <w:highlight w:val="none"/>
        </w:rPr>
        <w:t>（4）通用合同条款；</w:t>
      </w:r>
    </w:p>
    <w:p>
      <w:pPr>
        <w:autoSpaceDE w:val="0"/>
        <w:autoSpaceDN w:val="0"/>
        <w:adjustRightInd w:val="0"/>
        <w:spacing w:line="360" w:lineRule="auto"/>
        <w:ind w:firstLine="480" w:firstLineChars="200"/>
        <w:jc w:val="left"/>
        <w:rPr>
          <w:rFonts w:ascii="宋体" w:hAnsi="宋体" w:cs="宋体"/>
          <w:color w:val="auto"/>
          <w:sz w:val="24"/>
          <w:szCs w:val="24"/>
          <w:highlight w:val="none"/>
        </w:rPr>
      </w:pPr>
      <w:r>
        <w:rPr>
          <w:rFonts w:hint="eastAsia" w:ascii="宋体" w:hAnsi="宋体" w:cs="宋体"/>
          <w:color w:val="auto"/>
          <w:sz w:val="24"/>
          <w:szCs w:val="24"/>
          <w:highlight w:val="none"/>
        </w:rPr>
        <w:t>（5）技术标准和要求；</w:t>
      </w:r>
    </w:p>
    <w:p>
      <w:pPr>
        <w:autoSpaceDE w:val="0"/>
        <w:autoSpaceDN w:val="0"/>
        <w:adjustRightInd w:val="0"/>
        <w:spacing w:line="360" w:lineRule="auto"/>
        <w:ind w:firstLine="480" w:firstLineChars="200"/>
        <w:jc w:val="left"/>
        <w:rPr>
          <w:rFonts w:ascii="宋体" w:hAnsi="宋体" w:cs="宋体"/>
          <w:color w:val="auto"/>
          <w:sz w:val="24"/>
          <w:szCs w:val="24"/>
          <w:highlight w:val="none"/>
        </w:rPr>
      </w:pPr>
      <w:r>
        <w:rPr>
          <w:rFonts w:hint="eastAsia" w:ascii="宋体" w:hAnsi="宋体" w:cs="宋体"/>
          <w:color w:val="auto"/>
          <w:sz w:val="24"/>
          <w:szCs w:val="24"/>
          <w:highlight w:val="none"/>
        </w:rPr>
        <w:t>（6）图纸；</w:t>
      </w:r>
    </w:p>
    <w:p>
      <w:pPr>
        <w:autoSpaceDE w:val="0"/>
        <w:autoSpaceDN w:val="0"/>
        <w:adjustRightInd w:val="0"/>
        <w:spacing w:line="360" w:lineRule="auto"/>
        <w:ind w:firstLine="480" w:firstLineChars="200"/>
        <w:jc w:val="left"/>
        <w:rPr>
          <w:rFonts w:ascii="宋体" w:hAnsi="宋体" w:cs="宋体"/>
          <w:color w:val="auto"/>
          <w:sz w:val="24"/>
          <w:szCs w:val="24"/>
          <w:highlight w:val="none"/>
        </w:rPr>
      </w:pPr>
      <w:r>
        <w:rPr>
          <w:rFonts w:hint="eastAsia" w:ascii="宋体" w:hAnsi="宋体" w:cs="宋体"/>
          <w:color w:val="auto"/>
          <w:sz w:val="24"/>
          <w:szCs w:val="24"/>
          <w:highlight w:val="none"/>
        </w:rPr>
        <w:t>（7）已标价工程量清单或预算书；</w:t>
      </w:r>
    </w:p>
    <w:p>
      <w:pPr>
        <w:autoSpaceDE w:val="0"/>
        <w:autoSpaceDN w:val="0"/>
        <w:adjustRightInd w:val="0"/>
        <w:spacing w:line="360" w:lineRule="auto"/>
        <w:ind w:firstLine="480" w:firstLineChars="200"/>
        <w:jc w:val="left"/>
        <w:rPr>
          <w:rFonts w:ascii="宋体" w:hAnsi="宋体" w:cs="宋体"/>
          <w:color w:val="auto"/>
          <w:sz w:val="24"/>
          <w:szCs w:val="24"/>
          <w:highlight w:val="none"/>
        </w:rPr>
      </w:pPr>
      <w:r>
        <w:rPr>
          <w:rFonts w:hint="eastAsia" w:ascii="宋体" w:hAnsi="宋体" w:cs="宋体"/>
          <w:color w:val="auto"/>
          <w:sz w:val="24"/>
          <w:szCs w:val="24"/>
          <w:highlight w:val="none"/>
        </w:rPr>
        <w:t>（8）其他合同文件。</w:t>
      </w:r>
    </w:p>
    <w:p>
      <w:pPr>
        <w:autoSpaceDE w:val="0"/>
        <w:autoSpaceDN w:val="0"/>
        <w:adjustRightInd w:val="0"/>
        <w:spacing w:line="360" w:lineRule="auto"/>
        <w:ind w:firstLine="480" w:firstLineChars="200"/>
        <w:jc w:val="left"/>
        <w:rPr>
          <w:rFonts w:ascii="宋体" w:hAnsi="宋体" w:cs="宋体"/>
          <w:color w:val="auto"/>
          <w:sz w:val="24"/>
          <w:szCs w:val="24"/>
          <w:highlight w:val="none"/>
        </w:rPr>
      </w:pPr>
      <w:r>
        <w:rPr>
          <w:rFonts w:hint="eastAsia" w:ascii="宋体" w:hAnsi="宋体" w:cs="宋体"/>
          <w:color w:val="auto"/>
          <w:sz w:val="24"/>
          <w:szCs w:val="24"/>
          <w:highlight w:val="none"/>
        </w:rPr>
        <w:t>在合同订立及履行过程中形成的与合同有关的文件均构成合同文件组成部分。</w:t>
      </w:r>
    </w:p>
    <w:p>
      <w:pPr>
        <w:autoSpaceDE w:val="0"/>
        <w:autoSpaceDN w:val="0"/>
        <w:adjustRightInd w:val="0"/>
        <w:spacing w:line="360" w:lineRule="auto"/>
        <w:ind w:firstLine="480" w:firstLineChars="200"/>
        <w:jc w:val="left"/>
        <w:rPr>
          <w:rFonts w:ascii="宋体" w:hAnsi="宋体" w:cs="宋体"/>
          <w:color w:val="auto"/>
          <w:sz w:val="24"/>
          <w:szCs w:val="24"/>
          <w:highlight w:val="none"/>
        </w:rPr>
      </w:pPr>
      <w:r>
        <w:rPr>
          <w:rFonts w:hint="eastAsia" w:ascii="宋体" w:hAnsi="宋体" w:cs="宋体"/>
          <w:color w:val="auto"/>
          <w:sz w:val="24"/>
          <w:szCs w:val="24"/>
          <w:highlight w:val="none"/>
        </w:rPr>
        <w:t>上述各项合同文件包括合同当事人就该项合同文件所作出的补充和修改，属于同一类内容的文件，应以最新签署的为准。专用合同条款及其附件须经合同当事人签字或盖章。</w:t>
      </w:r>
    </w:p>
    <w:p>
      <w:pPr>
        <w:keepNext/>
        <w:keepLines/>
        <w:numPr>
          <w:ilvl w:val="3"/>
          <w:numId w:val="3"/>
        </w:numPr>
        <w:spacing w:before="120" w:after="120" w:line="360" w:lineRule="auto"/>
        <w:outlineLvl w:val="3"/>
        <w:rPr>
          <w:rFonts w:ascii="宋体" w:hAnsi="宋体" w:cs="宋体"/>
          <w:color w:val="auto"/>
          <w:sz w:val="24"/>
          <w:szCs w:val="24"/>
          <w:highlight w:val="none"/>
        </w:rPr>
      </w:pPr>
      <w:r>
        <w:rPr>
          <w:rFonts w:hint="eastAsia" w:ascii="宋体" w:hAnsi="宋体" w:cs="宋体"/>
          <w:bCs/>
          <w:color w:val="auto"/>
          <w:sz w:val="24"/>
          <w:szCs w:val="24"/>
          <w:highlight w:val="none"/>
        </w:rPr>
        <w:t>十、承诺</w:t>
      </w:r>
    </w:p>
    <w:p>
      <w:pPr>
        <w:spacing w:line="360" w:lineRule="auto"/>
        <w:ind w:firstLine="480" w:firstLineChars="200"/>
        <w:rPr>
          <w:rFonts w:ascii="宋体" w:hAnsi="宋体" w:cs="宋体"/>
          <w:bCs/>
          <w:color w:val="auto"/>
          <w:sz w:val="24"/>
          <w:szCs w:val="24"/>
          <w:highlight w:val="none"/>
        </w:rPr>
      </w:pPr>
      <w:r>
        <w:rPr>
          <w:rFonts w:hint="eastAsia" w:ascii="宋体" w:hAnsi="宋体" w:cs="宋体"/>
          <w:bCs/>
          <w:color w:val="auto"/>
          <w:sz w:val="24"/>
          <w:szCs w:val="24"/>
          <w:highlight w:val="none"/>
        </w:rPr>
        <w:t>1.发包人承诺按照法律规定履行项目审批手续、筹集工程建设资金并按照合同约定的期限和方式支付合同价款。</w:t>
      </w:r>
    </w:p>
    <w:p>
      <w:pPr>
        <w:spacing w:line="360" w:lineRule="auto"/>
        <w:ind w:firstLine="480" w:firstLineChars="200"/>
        <w:rPr>
          <w:rFonts w:ascii="宋体" w:hAnsi="宋体" w:cs="宋体"/>
          <w:bCs/>
          <w:color w:val="auto"/>
          <w:sz w:val="24"/>
          <w:szCs w:val="24"/>
          <w:highlight w:val="none"/>
        </w:rPr>
      </w:pPr>
      <w:r>
        <w:rPr>
          <w:rFonts w:hint="eastAsia" w:ascii="宋体" w:hAnsi="宋体" w:cs="宋体"/>
          <w:bCs/>
          <w:color w:val="auto"/>
          <w:sz w:val="24"/>
          <w:szCs w:val="24"/>
          <w:highlight w:val="none"/>
        </w:rPr>
        <w:t>2.承包人承诺按照法律规定及合同约定组织完成工程施工，确保工程质量和安全，不进行转包及违法分包，并在缺陷责任期及保修期内承担相应的工程维修责任。</w:t>
      </w:r>
    </w:p>
    <w:p>
      <w:pPr>
        <w:spacing w:line="360" w:lineRule="auto"/>
        <w:ind w:firstLine="480" w:firstLineChars="200"/>
        <w:rPr>
          <w:rFonts w:ascii="宋体" w:hAnsi="宋体" w:cs="宋体"/>
          <w:bCs/>
          <w:color w:val="auto"/>
          <w:sz w:val="24"/>
          <w:szCs w:val="24"/>
          <w:highlight w:val="none"/>
        </w:rPr>
      </w:pPr>
      <w:r>
        <w:rPr>
          <w:rFonts w:hint="eastAsia" w:ascii="宋体" w:hAnsi="宋体" w:cs="宋体"/>
          <w:bCs/>
          <w:color w:val="auto"/>
          <w:sz w:val="24"/>
          <w:szCs w:val="24"/>
          <w:highlight w:val="none"/>
        </w:rPr>
        <w:t>3.发包人和承包人通过招投标形式签订合同的，双方理解并承诺不再就同一工程另行签订与合同实质性内容相背离的协议。</w:t>
      </w:r>
    </w:p>
    <w:p>
      <w:pPr>
        <w:keepNext/>
        <w:keepLines/>
        <w:numPr>
          <w:ilvl w:val="3"/>
          <w:numId w:val="3"/>
        </w:numPr>
        <w:spacing w:before="120" w:after="120" w:line="360" w:lineRule="auto"/>
        <w:outlineLvl w:val="3"/>
        <w:rPr>
          <w:rFonts w:ascii="宋体" w:hAnsi="宋体" w:cs="宋体"/>
          <w:b/>
          <w:color w:val="auto"/>
          <w:sz w:val="24"/>
          <w:szCs w:val="24"/>
          <w:highlight w:val="none"/>
        </w:rPr>
      </w:pPr>
      <w:r>
        <w:rPr>
          <w:rFonts w:hint="eastAsia" w:ascii="宋体" w:hAnsi="宋体" w:cs="宋体"/>
          <w:bCs/>
          <w:color w:val="auto"/>
          <w:sz w:val="24"/>
          <w:szCs w:val="24"/>
          <w:highlight w:val="none"/>
        </w:rPr>
        <w:t>十一、词语含义</w:t>
      </w:r>
    </w:p>
    <w:p>
      <w:pPr>
        <w:spacing w:line="360" w:lineRule="auto"/>
        <w:ind w:firstLine="480" w:firstLineChars="200"/>
        <w:rPr>
          <w:rFonts w:ascii="宋体" w:hAnsi="宋体" w:cs="宋体"/>
          <w:bCs/>
          <w:color w:val="auto"/>
          <w:sz w:val="24"/>
          <w:szCs w:val="24"/>
          <w:highlight w:val="none"/>
        </w:rPr>
      </w:pPr>
      <w:r>
        <w:rPr>
          <w:rFonts w:hint="eastAsia" w:ascii="宋体" w:hAnsi="宋体" w:cs="宋体"/>
          <w:bCs/>
          <w:color w:val="auto"/>
          <w:sz w:val="24"/>
          <w:szCs w:val="24"/>
          <w:highlight w:val="none"/>
        </w:rPr>
        <w:t>本协议书中词语含义与第二部分通用合同条款中赋予的含义相同。</w:t>
      </w:r>
    </w:p>
    <w:p>
      <w:pPr>
        <w:keepNext/>
        <w:keepLines/>
        <w:numPr>
          <w:ilvl w:val="3"/>
          <w:numId w:val="3"/>
        </w:numPr>
        <w:spacing w:before="120" w:after="120" w:line="360" w:lineRule="auto"/>
        <w:outlineLvl w:val="3"/>
        <w:rPr>
          <w:rFonts w:ascii="宋体" w:hAnsi="宋体" w:cs="宋体"/>
          <w:b/>
          <w:color w:val="auto"/>
          <w:sz w:val="24"/>
          <w:szCs w:val="24"/>
          <w:highlight w:val="none"/>
        </w:rPr>
      </w:pPr>
      <w:r>
        <w:rPr>
          <w:rFonts w:hint="eastAsia" w:ascii="宋体" w:hAnsi="宋体" w:cs="宋体"/>
          <w:bCs/>
          <w:color w:val="auto"/>
          <w:sz w:val="24"/>
          <w:szCs w:val="24"/>
          <w:highlight w:val="none"/>
        </w:rPr>
        <w:t>十二、签订时间</w:t>
      </w:r>
    </w:p>
    <w:p>
      <w:pPr>
        <w:spacing w:line="360" w:lineRule="auto"/>
        <w:ind w:firstLine="480" w:firstLineChars="200"/>
        <w:rPr>
          <w:rFonts w:ascii="宋体" w:hAnsi="宋体" w:cs="宋体"/>
          <w:bCs/>
          <w:color w:val="auto"/>
          <w:sz w:val="24"/>
          <w:szCs w:val="24"/>
          <w:highlight w:val="none"/>
        </w:rPr>
      </w:pPr>
      <w:r>
        <w:rPr>
          <w:rFonts w:hint="eastAsia" w:ascii="宋体" w:hAnsi="宋体" w:cs="宋体"/>
          <w:bCs/>
          <w:color w:val="auto"/>
          <w:sz w:val="24"/>
          <w:szCs w:val="24"/>
          <w:highlight w:val="none"/>
        </w:rPr>
        <w:t>本合同于</w:t>
      </w:r>
      <w:r>
        <w:rPr>
          <w:rFonts w:hint="eastAsia" w:ascii="宋体" w:hAnsi="宋体" w:cs="宋体"/>
          <w:bCs/>
          <w:color w:val="auto"/>
          <w:sz w:val="24"/>
          <w:szCs w:val="24"/>
          <w:highlight w:val="none"/>
          <w:u w:val="single"/>
        </w:rPr>
        <w:t xml:space="preserve">      </w:t>
      </w:r>
      <w:r>
        <w:rPr>
          <w:rFonts w:hint="eastAsia" w:ascii="宋体" w:hAnsi="宋体" w:cs="宋体"/>
          <w:bCs/>
          <w:color w:val="auto"/>
          <w:sz w:val="24"/>
          <w:szCs w:val="24"/>
          <w:highlight w:val="none"/>
        </w:rPr>
        <w:t>年</w:t>
      </w:r>
      <w:r>
        <w:rPr>
          <w:rFonts w:hint="eastAsia" w:ascii="宋体" w:hAnsi="宋体" w:cs="宋体"/>
          <w:bCs/>
          <w:color w:val="auto"/>
          <w:sz w:val="24"/>
          <w:szCs w:val="24"/>
          <w:highlight w:val="none"/>
          <w:u w:val="single"/>
        </w:rPr>
        <w:t xml:space="preserve"> </w:t>
      </w:r>
      <w:r>
        <w:rPr>
          <w:rFonts w:ascii="宋体" w:hAnsi="宋体" w:cs="宋体"/>
          <w:bCs/>
          <w:color w:val="auto"/>
          <w:sz w:val="24"/>
          <w:szCs w:val="24"/>
          <w:highlight w:val="none"/>
          <w:u w:val="single"/>
        </w:rPr>
        <w:t xml:space="preserve">  </w:t>
      </w:r>
      <w:r>
        <w:rPr>
          <w:rFonts w:hint="eastAsia" w:ascii="宋体" w:hAnsi="宋体" w:cs="宋体"/>
          <w:bCs/>
          <w:color w:val="auto"/>
          <w:sz w:val="24"/>
          <w:szCs w:val="24"/>
          <w:highlight w:val="none"/>
          <w:u w:val="single"/>
        </w:rPr>
        <w:t xml:space="preserve"> </w:t>
      </w:r>
      <w:r>
        <w:rPr>
          <w:rFonts w:hint="eastAsia" w:ascii="宋体" w:hAnsi="宋体" w:cs="宋体"/>
          <w:bCs/>
          <w:color w:val="auto"/>
          <w:sz w:val="24"/>
          <w:szCs w:val="24"/>
          <w:highlight w:val="none"/>
        </w:rPr>
        <w:t>月</w:t>
      </w:r>
      <w:r>
        <w:rPr>
          <w:rFonts w:hint="eastAsia" w:ascii="宋体" w:hAnsi="宋体" w:cs="宋体"/>
          <w:bCs/>
          <w:color w:val="auto"/>
          <w:sz w:val="24"/>
          <w:szCs w:val="24"/>
          <w:highlight w:val="none"/>
          <w:u w:val="single"/>
        </w:rPr>
        <w:t xml:space="preserve"> </w:t>
      </w:r>
      <w:r>
        <w:rPr>
          <w:rFonts w:ascii="宋体" w:hAnsi="宋体" w:cs="宋体"/>
          <w:bCs/>
          <w:color w:val="auto"/>
          <w:sz w:val="24"/>
          <w:szCs w:val="24"/>
          <w:highlight w:val="none"/>
          <w:u w:val="single"/>
        </w:rPr>
        <w:t xml:space="preserve">  </w:t>
      </w:r>
      <w:r>
        <w:rPr>
          <w:rFonts w:hint="eastAsia" w:ascii="宋体" w:hAnsi="宋体" w:cs="宋体"/>
          <w:bCs/>
          <w:color w:val="auto"/>
          <w:sz w:val="24"/>
          <w:szCs w:val="24"/>
          <w:highlight w:val="none"/>
          <w:u w:val="single"/>
        </w:rPr>
        <w:t xml:space="preserve"> </w:t>
      </w:r>
      <w:r>
        <w:rPr>
          <w:rFonts w:hint="eastAsia" w:ascii="宋体" w:hAnsi="宋体" w:cs="宋体"/>
          <w:bCs/>
          <w:color w:val="auto"/>
          <w:sz w:val="24"/>
          <w:szCs w:val="24"/>
          <w:highlight w:val="none"/>
        </w:rPr>
        <w:t>日签订。</w:t>
      </w:r>
    </w:p>
    <w:p>
      <w:pPr>
        <w:keepNext/>
        <w:keepLines/>
        <w:numPr>
          <w:ilvl w:val="3"/>
          <w:numId w:val="3"/>
        </w:numPr>
        <w:spacing w:before="120" w:after="120" w:line="360" w:lineRule="auto"/>
        <w:outlineLvl w:val="3"/>
        <w:rPr>
          <w:rFonts w:ascii="宋体" w:hAnsi="宋体" w:cs="宋体"/>
          <w:b/>
          <w:color w:val="auto"/>
          <w:sz w:val="24"/>
          <w:szCs w:val="24"/>
          <w:highlight w:val="none"/>
        </w:rPr>
      </w:pPr>
      <w:r>
        <w:rPr>
          <w:rFonts w:hint="eastAsia" w:ascii="宋体" w:hAnsi="宋体" w:cs="宋体"/>
          <w:bCs/>
          <w:color w:val="auto"/>
          <w:sz w:val="24"/>
          <w:szCs w:val="24"/>
          <w:highlight w:val="none"/>
        </w:rPr>
        <w:t>十三、签订地点</w:t>
      </w:r>
    </w:p>
    <w:p>
      <w:pPr>
        <w:spacing w:line="360" w:lineRule="auto"/>
        <w:ind w:firstLine="480" w:firstLineChars="200"/>
        <w:rPr>
          <w:rFonts w:ascii="宋体" w:hAnsi="宋体" w:cs="宋体"/>
          <w:bCs/>
          <w:color w:val="auto"/>
          <w:sz w:val="24"/>
          <w:szCs w:val="24"/>
          <w:highlight w:val="none"/>
        </w:rPr>
      </w:pPr>
      <w:r>
        <w:rPr>
          <w:rFonts w:hint="eastAsia" w:ascii="宋体" w:hAnsi="宋体" w:cs="宋体"/>
          <w:bCs/>
          <w:color w:val="auto"/>
          <w:sz w:val="24"/>
          <w:szCs w:val="24"/>
          <w:highlight w:val="none"/>
        </w:rPr>
        <w:t>本合同在</w:t>
      </w:r>
      <w:r>
        <w:rPr>
          <w:rFonts w:hint="eastAsia" w:ascii="宋体" w:hAnsi="宋体" w:cs="宋体"/>
          <w:bCs/>
          <w:color w:val="auto"/>
          <w:sz w:val="24"/>
          <w:szCs w:val="24"/>
          <w:highlight w:val="none"/>
          <w:u w:val="single"/>
        </w:rPr>
        <w:t xml:space="preserve"> 南京市江宁区 </w:t>
      </w:r>
      <w:r>
        <w:rPr>
          <w:rFonts w:hint="eastAsia" w:ascii="宋体" w:hAnsi="宋体" w:cs="宋体"/>
          <w:bCs/>
          <w:color w:val="auto"/>
          <w:sz w:val="24"/>
          <w:szCs w:val="24"/>
          <w:highlight w:val="none"/>
        </w:rPr>
        <w:t xml:space="preserve"> 签订。</w:t>
      </w:r>
    </w:p>
    <w:p>
      <w:pPr>
        <w:keepNext/>
        <w:keepLines/>
        <w:numPr>
          <w:ilvl w:val="3"/>
          <w:numId w:val="3"/>
        </w:numPr>
        <w:spacing w:before="120" w:after="120" w:line="360" w:lineRule="auto"/>
        <w:outlineLvl w:val="3"/>
        <w:rPr>
          <w:rFonts w:ascii="宋体" w:hAnsi="宋体" w:cs="宋体"/>
          <w:b/>
          <w:color w:val="auto"/>
          <w:sz w:val="24"/>
          <w:szCs w:val="24"/>
          <w:highlight w:val="none"/>
        </w:rPr>
      </w:pPr>
      <w:r>
        <w:rPr>
          <w:rFonts w:hint="eastAsia" w:ascii="宋体" w:hAnsi="宋体" w:cs="宋体"/>
          <w:bCs/>
          <w:color w:val="auto"/>
          <w:sz w:val="24"/>
          <w:szCs w:val="24"/>
          <w:highlight w:val="none"/>
        </w:rPr>
        <w:t>十四、补充协议</w:t>
      </w:r>
    </w:p>
    <w:p>
      <w:pPr>
        <w:spacing w:line="360" w:lineRule="auto"/>
        <w:ind w:firstLine="480" w:firstLineChars="200"/>
        <w:rPr>
          <w:rFonts w:ascii="宋体" w:hAnsi="宋体" w:cs="宋体"/>
          <w:b/>
          <w:bCs/>
          <w:color w:val="auto"/>
          <w:sz w:val="24"/>
          <w:szCs w:val="24"/>
          <w:highlight w:val="none"/>
        </w:rPr>
      </w:pPr>
      <w:r>
        <w:rPr>
          <w:rFonts w:hint="eastAsia" w:ascii="宋体" w:hAnsi="宋体" w:cs="宋体"/>
          <w:bCs/>
          <w:color w:val="auto"/>
          <w:sz w:val="24"/>
          <w:szCs w:val="24"/>
          <w:highlight w:val="none"/>
        </w:rPr>
        <w:t>合同未尽事宜，合同当事人另行签订补充协议，补充协议是合同的组成部分。</w:t>
      </w:r>
    </w:p>
    <w:p>
      <w:pPr>
        <w:keepNext/>
        <w:keepLines/>
        <w:numPr>
          <w:ilvl w:val="3"/>
          <w:numId w:val="3"/>
        </w:numPr>
        <w:spacing w:before="120" w:after="120" w:line="360" w:lineRule="auto"/>
        <w:outlineLvl w:val="3"/>
        <w:rPr>
          <w:rFonts w:ascii="宋体" w:hAnsi="宋体" w:cs="宋体"/>
          <w:b/>
          <w:color w:val="auto"/>
          <w:sz w:val="24"/>
          <w:szCs w:val="24"/>
          <w:highlight w:val="none"/>
        </w:rPr>
      </w:pPr>
      <w:r>
        <w:rPr>
          <w:rFonts w:hint="eastAsia" w:ascii="宋体" w:hAnsi="宋体" w:cs="宋体"/>
          <w:bCs/>
          <w:color w:val="auto"/>
          <w:sz w:val="24"/>
          <w:szCs w:val="24"/>
          <w:highlight w:val="none"/>
        </w:rPr>
        <w:t>十五、合同生效</w:t>
      </w:r>
    </w:p>
    <w:p>
      <w:pPr>
        <w:spacing w:line="360" w:lineRule="auto"/>
        <w:ind w:firstLine="480" w:firstLineChars="200"/>
        <w:rPr>
          <w:rFonts w:ascii="宋体" w:hAnsi="宋体" w:cs="宋体"/>
          <w:bCs/>
          <w:color w:val="auto"/>
          <w:sz w:val="24"/>
          <w:szCs w:val="24"/>
          <w:highlight w:val="none"/>
        </w:rPr>
      </w:pPr>
      <w:r>
        <w:rPr>
          <w:rFonts w:hint="eastAsia" w:ascii="宋体" w:hAnsi="宋体" w:cs="宋体"/>
          <w:bCs/>
          <w:color w:val="auto"/>
          <w:sz w:val="24"/>
          <w:szCs w:val="24"/>
          <w:highlight w:val="none"/>
        </w:rPr>
        <w:t>本合同自</w:t>
      </w:r>
      <w:r>
        <w:rPr>
          <w:rFonts w:hint="eastAsia" w:ascii="宋体" w:hAnsi="宋体" w:cs="宋体"/>
          <w:bCs/>
          <w:color w:val="auto"/>
          <w:sz w:val="24"/>
          <w:szCs w:val="24"/>
          <w:highlight w:val="none"/>
          <w:u w:val="single"/>
        </w:rPr>
        <w:t xml:space="preserve"> 双方盖章且签字后 </w:t>
      </w:r>
      <w:r>
        <w:rPr>
          <w:rFonts w:hint="eastAsia" w:ascii="宋体" w:hAnsi="宋体" w:cs="宋体"/>
          <w:bCs/>
          <w:color w:val="auto"/>
          <w:sz w:val="24"/>
          <w:szCs w:val="24"/>
          <w:highlight w:val="none"/>
        </w:rPr>
        <w:t>生效。</w:t>
      </w:r>
    </w:p>
    <w:p>
      <w:pPr>
        <w:keepNext/>
        <w:keepLines/>
        <w:numPr>
          <w:ilvl w:val="3"/>
          <w:numId w:val="3"/>
        </w:numPr>
        <w:spacing w:before="120" w:after="120" w:line="360" w:lineRule="auto"/>
        <w:outlineLvl w:val="3"/>
        <w:rPr>
          <w:rFonts w:ascii="宋体" w:hAnsi="宋体" w:cs="宋体"/>
          <w:b/>
          <w:color w:val="auto"/>
          <w:sz w:val="24"/>
          <w:szCs w:val="24"/>
          <w:highlight w:val="none"/>
        </w:rPr>
      </w:pPr>
      <w:r>
        <w:rPr>
          <w:rFonts w:hint="eastAsia" w:ascii="宋体" w:hAnsi="宋体" w:cs="宋体"/>
          <w:bCs/>
          <w:color w:val="auto"/>
          <w:sz w:val="24"/>
          <w:szCs w:val="24"/>
          <w:highlight w:val="none"/>
        </w:rPr>
        <w:t>十六、合同份数</w:t>
      </w:r>
    </w:p>
    <w:p>
      <w:pPr>
        <w:spacing w:line="360" w:lineRule="auto"/>
        <w:ind w:firstLine="480" w:firstLineChars="200"/>
        <w:rPr>
          <w:rFonts w:ascii="宋体" w:hAnsi="宋体" w:cs="宋体"/>
          <w:bCs/>
          <w:color w:val="auto"/>
          <w:sz w:val="24"/>
          <w:szCs w:val="24"/>
          <w:highlight w:val="none"/>
        </w:rPr>
      </w:pPr>
      <w:r>
        <w:rPr>
          <w:rFonts w:hint="eastAsia" w:ascii="宋体" w:hAnsi="宋体" w:cs="宋体"/>
          <w:bCs/>
          <w:color w:val="auto"/>
          <w:sz w:val="24"/>
          <w:szCs w:val="24"/>
          <w:highlight w:val="none"/>
        </w:rPr>
        <w:t>本合同一式</w:t>
      </w:r>
      <w:r>
        <w:rPr>
          <w:rFonts w:hint="eastAsia" w:ascii="宋体" w:hAnsi="宋体" w:cs="宋体"/>
          <w:bCs/>
          <w:color w:val="auto"/>
          <w:sz w:val="24"/>
          <w:szCs w:val="24"/>
          <w:highlight w:val="none"/>
          <w:u w:val="single"/>
        </w:rPr>
        <w:t>捌</w:t>
      </w:r>
      <w:r>
        <w:rPr>
          <w:rFonts w:hint="eastAsia" w:ascii="宋体" w:hAnsi="宋体" w:cs="宋体"/>
          <w:bCs/>
          <w:color w:val="auto"/>
          <w:sz w:val="24"/>
          <w:szCs w:val="24"/>
          <w:highlight w:val="none"/>
        </w:rPr>
        <w:t>份，均具有同等法律效力，发包人执</w:t>
      </w:r>
      <w:r>
        <w:rPr>
          <w:rFonts w:hint="eastAsia" w:ascii="宋体" w:hAnsi="宋体" w:cs="宋体"/>
          <w:bCs/>
          <w:color w:val="auto"/>
          <w:sz w:val="24"/>
          <w:szCs w:val="24"/>
          <w:highlight w:val="none"/>
          <w:u w:val="single"/>
        </w:rPr>
        <w:t>伍</w:t>
      </w:r>
      <w:r>
        <w:rPr>
          <w:rFonts w:hint="eastAsia" w:ascii="宋体" w:hAnsi="宋体" w:cs="宋体"/>
          <w:bCs/>
          <w:color w:val="auto"/>
          <w:sz w:val="24"/>
          <w:szCs w:val="24"/>
          <w:highlight w:val="none"/>
        </w:rPr>
        <w:t>份，承包人执</w:t>
      </w:r>
      <w:r>
        <w:rPr>
          <w:rFonts w:hint="eastAsia" w:ascii="宋体" w:hAnsi="宋体" w:cs="宋体"/>
          <w:bCs/>
          <w:color w:val="auto"/>
          <w:sz w:val="24"/>
          <w:szCs w:val="24"/>
          <w:highlight w:val="none"/>
          <w:u w:val="single"/>
        </w:rPr>
        <w:t>叁</w:t>
      </w:r>
      <w:r>
        <w:rPr>
          <w:rFonts w:hint="eastAsia" w:ascii="宋体" w:hAnsi="宋体" w:cs="宋体"/>
          <w:bCs/>
          <w:color w:val="auto"/>
          <w:sz w:val="24"/>
          <w:szCs w:val="24"/>
          <w:highlight w:val="none"/>
        </w:rPr>
        <w:t>份。</w:t>
      </w:r>
    </w:p>
    <w:p>
      <w:pPr>
        <w:spacing w:line="360" w:lineRule="auto"/>
        <w:rPr>
          <w:rFonts w:ascii="宋体" w:hAnsi="宋体" w:cs="宋体"/>
          <w:bCs/>
          <w:color w:val="auto"/>
          <w:sz w:val="24"/>
          <w:szCs w:val="24"/>
          <w:highlight w:val="none"/>
        </w:rPr>
      </w:pPr>
    </w:p>
    <w:p>
      <w:pPr>
        <w:spacing w:line="360" w:lineRule="auto"/>
        <w:rPr>
          <w:rFonts w:ascii="宋体" w:hAnsi="宋体" w:cs="宋体"/>
          <w:bCs/>
          <w:color w:val="auto"/>
          <w:sz w:val="24"/>
          <w:szCs w:val="24"/>
          <w:highlight w:val="none"/>
        </w:rPr>
      </w:pPr>
      <w:r>
        <w:rPr>
          <w:rFonts w:ascii="宋体" w:hAnsi="宋体" w:cs="宋体"/>
          <w:bCs/>
          <w:color w:val="auto"/>
          <w:sz w:val="24"/>
          <w:szCs w:val="24"/>
          <w:highlight w:val="none"/>
        </w:rPr>
        <w:t>发包人</w:t>
      </w:r>
      <w:r>
        <w:rPr>
          <w:rFonts w:hint="eastAsia" w:ascii="宋体" w:hAnsi="宋体" w:cs="宋体"/>
          <w:bCs/>
          <w:color w:val="auto"/>
          <w:sz w:val="24"/>
          <w:szCs w:val="24"/>
          <w:highlight w:val="none"/>
        </w:rPr>
        <w:t>：</w:t>
      </w:r>
      <w:r>
        <w:rPr>
          <w:rFonts w:ascii="宋体" w:hAnsi="宋体" w:cs="宋体"/>
          <w:bCs/>
          <w:color w:val="auto"/>
          <w:sz w:val="24"/>
          <w:szCs w:val="24"/>
          <w:highlight w:val="none"/>
        </w:rPr>
        <w:t>(</w:t>
      </w:r>
      <w:r>
        <w:rPr>
          <w:rFonts w:hint="eastAsia" w:ascii="宋体" w:hAnsi="宋体" w:cs="宋体"/>
          <w:bCs/>
          <w:color w:val="auto"/>
          <w:sz w:val="24"/>
          <w:szCs w:val="24"/>
          <w:highlight w:val="none"/>
        </w:rPr>
        <w:t>盖章</w:t>
      </w:r>
      <w:r>
        <w:rPr>
          <w:rFonts w:ascii="宋体" w:hAnsi="宋体" w:cs="宋体"/>
          <w:bCs/>
          <w:color w:val="auto"/>
          <w:sz w:val="24"/>
          <w:szCs w:val="24"/>
          <w:highlight w:val="none"/>
        </w:rPr>
        <w:t>)</w:t>
      </w:r>
      <w:r>
        <w:rPr>
          <w:rFonts w:hint="eastAsia" w:ascii="宋体" w:hAnsi="宋体" w:cs="宋体"/>
          <w:bCs/>
          <w:color w:val="auto"/>
          <w:sz w:val="24"/>
          <w:szCs w:val="24"/>
          <w:highlight w:val="none"/>
        </w:rPr>
        <w:t xml:space="preserve">                    </w:t>
      </w:r>
      <w:r>
        <w:rPr>
          <w:rFonts w:ascii="宋体" w:hAnsi="宋体" w:cs="宋体"/>
          <w:bCs/>
          <w:color w:val="auto"/>
          <w:sz w:val="24"/>
          <w:szCs w:val="24"/>
          <w:highlight w:val="none"/>
        </w:rPr>
        <w:t xml:space="preserve">  </w:t>
      </w:r>
      <w:r>
        <w:rPr>
          <w:rFonts w:hint="eastAsia" w:ascii="宋体" w:hAnsi="宋体" w:cs="宋体"/>
          <w:bCs/>
          <w:color w:val="auto"/>
          <w:sz w:val="24"/>
          <w:szCs w:val="24"/>
          <w:highlight w:val="none"/>
        </w:rPr>
        <w:t xml:space="preserve"> </w:t>
      </w:r>
      <w:r>
        <w:rPr>
          <w:rFonts w:ascii="宋体" w:hAnsi="宋体" w:cs="宋体"/>
          <w:bCs/>
          <w:color w:val="auto"/>
          <w:sz w:val="24"/>
          <w:szCs w:val="24"/>
          <w:highlight w:val="none"/>
        </w:rPr>
        <w:t>承包人</w:t>
      </w:r>
      <w:r>
        <w:rPr>
          <w:rFonts w:hint="eastAsia" w:ascii="宋体" w:hAnsi="宋体" w:cs="宋体"/>
          <w:bCs/>
          <w:color w:val="auto"/>
          <w:sz w:val="24"/>
          <w:szCs w:val="24"/>
          <w:highlight w:val="none"/>
        </w:rPr>
        <w:t>：</w:t>
      </w:r>
      <w:r>
        <w:rPr>
          <w:rFonts w:ascii="宋体" w:hAnsi="宋体" w:cs="宋体"/>
          <w:bCs/>
          <w:color w:val="auto"/>
          <w:sz w:val="24"/>
          <w:szCs w:val="24"/>
          <w:highlight w:val="none"/>
        </w:rPr>
        <w:t>(</w:t>
      </w:r>
      <w:r>
        <w:rPr>
          <w:rFonts w:hint="eastAsia" w:ascii="宋体" w:hAnsi="宋体" w:cs="宋体"/>
          <w:bCs/>
          <w:color w:val="auto"/>
          <w:sz w:val="24"/>
          <w:szCs w:val="24"/>
          <w:highlight w:val="none"/>
        </w:rPr>
        <w:t>盖</w:t>
      </w:r>
      <w:r>
        <w:rPr>
          <w:rFonts w:ascii="宋体" w:hAnsi="宋体" w:cs="宋体"/>
          <w:bCs/>
          <w:color w:val="auto"/>
          <w:sz w:val="24"/>
          <w:szCs w:val="24"/>
          <w:highlight w:val="none"/>
        </w:rPr>
        <w:t>章)</w:t>
      </w:r>
    </w:p>
    <w:p>
      <w:pPr>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法定代表人或其委托代理人：          </w:t>
      </w:r>
      <w:r>
        <w:rPr>
          <w:rFonts w:ascii="宋体" w:hAnsi="宋体" w:cs="宋体"/>
          <w:bCs/>
          <w:color w:val="auto"/>
          <w:sz w:val="24"/>
          <w:szCs w:val="24"/>
          <w:highlight w:val="none"/>
        </w:rPr>
        <w:t xml:space="preserve"> </w:t>
      </w:r>
      <w:r>
        <w:rPr>
          <w:rFonts w:hint="eastAsia" w:ascii="宋体" w:hAnsi="宋体" w:cs="宋体"/>
          <w:bCs/>
          <w:color w:val="auto"/>
          <w:sz w:val="24"/>
          <w:szCs w:val="24"/>
          <w:highlight w:val="none"/>
        </w:rPr>
        <w:t>法定代表人或其委托代理人：</w:t>
      </w:r>
    </w:p>
    <w:p>
      <w:pPr>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（签字）                            （签字）</w:t>
      </w:r>
    </w:p>
    <w:p>
      <w:pPr>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组织机构代码：  </w:t>
      </w:r>
      <w:r>
        <w:rPr>
          <w:rFonts w:ascii="宋体" w:hAnsi="宋体" w:cs="宋体"/>
          <w:bCs/>
          <w:color w:val="auto"/>
          <w:sz w:val="24"/>
          <w:szCs w:val="24"/>
          <w:highlight w:val="none"/>
        </w:rPr>
        <w:t xml:space="preserve"> </w:t>
      </w:r>
      <w:r>
        <w:rPr>
          <w:rFonts w:hint="eastAsia" w:ascii="宋体" w:hAnsi="宋体" w:cs="宋体"/>
          <w:bCs/>
          <w:color w:val="auto"/>
          <w:sz w:val="24"/>
          <w:szCs w:val="24"/>
          <w:highlight w:val="none"/>
        </w:rPr>
        <w:t xml:space="preserve">                    组织机构代码：  </w:t>
      </w:r>
      <w:r>
        <w:rPr>
          <w:rFonts w:ascii="宋体" w:hAnsi="宋体" w:cs="宋体"/>
          <w:bCs/>
          <w:color w:val="auto"/>
          <w:sz w:val="24"/>
          <w:szCs w:val="24"/>
          <w:highlight w:val="none"/>
        </w:rPr>
        <w:t xml:space="preserve"> </w:t>
      </w:r>
    </w:p>
    <w:p>
      <w:pPr>
        <w:spacing w:line="360" w:lineRule="auto"/>
        <w:rPr>
          <w:rFonts w:ascii="宋体" w:hAnsi="宋体" w:cs="宋体"/>
          <w:bCs/>
          <w:color w:val="auto"/>
          <w:sz w:val="24"/>
          <w:szCs w:val="24"/>
          <w:highlight w:val="none"/>
        </w:rPr>
      </w:pPr>
      <w:r>
        <w:rPr>
          <w:rFonts w:ascii="宋体" w:hAnsi="宋体" w:cs="宋体"/>
          <w:bCs/>
          <w:color w:val="auto"/>
          <w:sz w:val="24"/>
          <w:szCs w:val="24"/>
          <w:highlight w:val="none"/>
        </w:rPr>
        <w:t>地  址：</w:t>
      </w:r>
      <w:r>
        <w:rPr>
          <w:rFonts w:hint="eastAsia" w:ascii="宋体" w:hAnsi="宋体" w:cs="宋体"/>
          <w:bCs/>
          <w:color w:val="auto"/>
          <w:sz w:val="24"/>
          <w:szCs w:val="24"/>
          <w:highlight w:val="none"/>
        </w:rPr>
        <w:t xml:space="preserve">                         </w:t>
      </w:r>
      <w:r>
        <w:rPr>
          <w:rFonts w:ascii="宋体" w:hAnsi="宋体" w:cs="宋体"/>
          <w:bCs/>
          <w:color w:val="auto"/>
          <w:sz w:val="24"/>
          <w:szCs w:val="24"/>
          <w:highlight w:val="none"/>
        </w:rPr>
        <w:t>地  址：</w:t>
      </w:r>
    </w:p>
    <w:p>
      <w:pPr>
        <w:spacing w:line="360" w:lineRule="auto"/>
        <w:rPr>
          <w:rFonts w:ascii="宋体" w:hAnsi="宋体" w:cs="宋体"/>
          <w:bCs/>
          <w:color w:val="auto"/>
          <w:sz w:val="24"/>
          <w:szCs w:val="24"/>
          <w:highlight w:val="none"/>
        </w:rPr>
      </w:pPr>
      <w:r>
        <w:rPr>
          <w:rFonts w:ascii="宋体" w:hAnsi="宋体" w:cs="宋体"/>
          <w:bCs/>
          <w:color w:val="auto"/>
          <w:sz w:val="24"/>
          <w:szCs w:val="24"/>
          <w:highlight w:val="none"/>
        </w:rPr>
        <w:t xml:space="preserve">邮政编码： </w:t>
      </w:r>
      <w:r>
        <w:rPr>
          <w:rFonts w:hint="eastAsia" w:ascii="宋体" w:hAnsi="宋体" w:cs="宋体"/>
          <w:bCs/>
          <w:color w:val="auto"/>
          <w:sz w:val="24"/>
          <w:szCs w:val="24"/>
          <w:highlight w:val="none"/>
        </w:rPr>
        <w:t xml:space="preserve">                      </w:t>
      </w:r>
      <w:r>
        <w:rPr>
          <w:rFonts w:ascii="宋体" w:hAnsi="宋体" w:cs="宋体"/>
          <w:bCs/>
          <w:color w:val="auto"/>
          <w:sz w:val="24"/>
          <w:szCs w:val="24"/>
          <w:highlight w:val="none"/>
        </w:rPr>
        <w:t>邮政编码：</w:t>
      </w:r>
    </w:p>
    <w:p>
      <w:pPr>
        <w:spacing w:line="360" w:lineRule="auto"/>
        <w:rPr>
          <w:rFonts w:ascii="宋体" w:hAnsi="宋体" w:cs="宋体"/>
          <w:bCs/>
          <w:color w:val="auto"/>
          <w:sz w:val="24"/>
          <w:szCs w:val="24"/>
          <w:highlight w:val="none"/>
        </w:rPr>
      </w:pPr>
      <w:r>
        <w:rPr>
          <w:rFonts w:ascii="宋体" w:hAnsi="宋体" w:cs="宋体"/>
          <w:bCs/>
          <w:color w:val="auto"/>
          <w:sz w:val="24"/>
          <w:szCs w:val="24"/>
          <w:highlight w:val="none"/>
        </w:rPr>
        <w:t xml:space="preserve">法定代表人： </w:t>
      </w:r>
      <w:r>
        <w:rPr>
          <w:rFonts w:hint="eastAsia" w:ascii="宋体" w:hAnsi="宋体" w:cs="宋体"/>
          <w:bCs/>
          <w:color w:val="auto"/>
          <w:sz w:val="24"/>
          <w:szCs w:val="24"/>
          <w:highlight w:val="none"/>
        </w:rPr>
        <w:t xml:space="preserve">                    </w:t>
      </w:r>
      <w:r>
        <w:rPr>
          <w:rFonts w:ascii="宋体" w:hAnsi="宋体" w:cs="宋体"/>
          <w:bCs/>
          <w:color w:val="auto"/>
          <w:sz w:val="24"/>
          <w:szCs w:val="24"/>
          <w:highlight w:val="none"/>
        </w:rPr>
        <w:t>法定代表人：</w:t>
      </w:r>
    </w:p>
    <w:p>
      <w:pPr>
        <w:spacing w:line="360" w:lineRule="auto"/>
        <w:rPr>
          <w:rFonts w:ascii="宋体" w:hAnsi="宋体" w:cs="宋体"/>
          <w:bCs/>
          <w:color w:val="auto"/>
          <w:sz w:val="24"/>
          <w:szCs w:val="24"/>
          <w:highlight w:val="none"/>
        </w:rPr>
      </w:pPr>
      <w:r>
        <w:rPr>
          <w:rFonts w:ascii="宋体" w:hAnsi="宋体" w:cs="宋体"/>
          <w:bCs/>
          <w:color w:val="auto"/>
          <w:sz w:val="24"/>
          <w:szCs w:val="24"/>
          <w:highlight w:val="none"/>
        </w:rPr>
        <w:t xml:space="preserve">委托代理人： </w:t>
      </w:r>
      <w:r>
        <w:rPr>
          <w:rFonts w:hint="eastAsia" w:ascii="宋体" w:hAnsi="宋体" w:cs="宋体"/>
          <w:bCs/>
          <w:color w:val="auto"/>
          <w:sz w:val="24"/>
          <w:szCs w:val="24"/>
          <w:highlight w:val="none"/>
        </w:rPr>
        <w:t xml:space="preserve">                    </w:t>
      </w:r>
      <w:r>
        <w:rPr>
          <w:rFonts w:ascii="宋体" w:hAnsi="宋体" w:cs="宋体"/>
          <w:bCs/>
          <w:color w:val="auto"/>
          <w:sz w:val="24"/>
          <w:szCs w:val="24"/>
          <w:highlight w:val="none"/>
        </w:rPr>
        <w:t>委托代理人：</w:t>
      </w:r>
    </w:p>
    <w:p>
      <w:pPr>
        <w:spacing w:line="360" w:lineRule="auto"/>
        <w:rPr>
          <w:rFonts w:ascii="宋体" w:hAnsi="宋体" w:cs="宋体"/>
          <w:bCs/>
          <w:color w:val="auto"/>
          <w:sz w:val="24"/>
          <w:szCs w:val="24"/>
          <w:highlight w:val="none"/>
        </w:rPr>
      </w:pPr>
      <w:r>
        <w:rPr>
          <w:rFonts w:ascii="宋体" w:hAnsi="宋体" w:cs="宋体"/>
          <w:bCs/>
          <w:color w:val="auto"/>
          <w:sz w:val="24"/>
          <w:szCs w:val="24"/>
          <w:highlight w:val="none"/>
        </w:rPr>
        <w:t xml:space="preserve">电  话： </w:t>
      </w:r>
      <w:r>
        <w:rPr>
          <w:rFonts w:hint="eastAsia" w:ascii="宋体" w:hAnsi="宋体" w:cs="宋体"/>
          <w:bCs/>
          <w:color w:val="auto"/>
          <w:sz w:val="24"/>
          <w:szCs w:val="24"/>
          <w:highlight w:val="none"/>
        </w:rPr>
        <w:t xml:space="preserve">                        </w:t>
      </w:r>
      <w:r>
        <w:rPr>
          <w:rFonts w:ascii="宋体" w:hAnsi="宋体" w:cs="宋体"/>
          <w:bCs/>
          <w:color w:val="auto"/>
          <w:sz w:val="24"/>
          <w:szCs w:val="24"/>
          <w:highlight w:val="none"/>
        </w:rPr>
        <w:t>电  话：</w:t>
      </w:r>
    </w:p>
    <w:p>
      <w:pPr>
        <w:spacing w:line="360" w:lineRule="auto"/>
        <w:rPr>
          <w:rFonts w:ascii="宋体" w:hAnsi="宋体" w:cs="宋体"/>
          <w:bCs/>
          <w:color w:val="auto"/>
          <w:sz w:val="24"/>
          <w:szCs w:val="24"/>
          <w:highlight w:val="none"/>
        </w:rPr>
      </w:pPr>
      <w:r>
        <w:rPr>
          <w:rFonts w:ascii="宋体" w:hAnsi="宋体" w:cs="宋体"/>
          <w:bCs/>
          <w:color w:val="auto"/>
          <w:sz w:val="24"/>
          <w:szCs w:val="24"/>
          <w:highlight w:val="none"/>
        </w:rPr>
        <w:t xml:space="preserve">传  真： </w:t>
      </w:r>
      <w:r>
        <w:rPr>
          <w:rFonts w:hint="eastAsia" w:ascii="宋体" w:hAnsi="宋体" w:cs="宋体"/>
          <w:bCs/>
          <w:color w:val="auto"/>
          <w:sz w:val="24"/>
          <w:szCs w:val="24"/>
          <w:highlight w:val="none"/>
        </w:rPr>
        <w:t xml:space="preserve">                        </w:t>
      </w:r>
      <w:r>
        <w:rPr>
          <w:rFonts w:ascii="宋体" w:hAnsi="宋体" w:cs="宋体"/>
          <w:bCs/>
          <w:color w:val="auto"/>
          <w:sz w:val="24"/>
          <w:szCs w:val="24"/>
          <w:highlight w:val="none"/>
        </w:rPr>
        <w:t>传  真：</w:t>
      </w:r>
    </w:p>
    <w:p>
      <w:pPr>
        <w:spacing w:line="360" w:lineRule="auto"/>
        <w:rPr>
          <w:rFonts w:ascii="宋体" w:hAnsi="宋体" w:cs="宋体"/>
          <w:bCs/>
          <w:color w:val="auto"/>
          <w:sz w:val="24"/>
          <w:szCs w:val="24"/>
          <w:highlight w:val="none"/>
        </w:rPr>
      </w:pPr>
      <w:r>
        <w:rPr>
          <w:rFonts w:ascii="宋体" w:hAnsi="宋体" w:cs="宋体"/>
          <w:bCs/>
          <w:color w:val="auto"/>
          <w:sz w:val="24"/>
          <w:szCs w:val="24"/>
          <w:highlight w:val="none"/>
        </w:rPr>
        <w:t xml:space="preserve">电子信箱： </w:t>
      </w:r>
      <w:r>
        <w:rPr>
          <w:rFonts w:hint="eastAsia" w:ascii="宋体" w:hAnsi="宋体" w:cs="宋体"/>
          <w:bCs/>
          <w:color w:val="auto"/>
          <w:sz w:val="24"/>
          <w:szCs w:val="24"/>
          <w:highlight w:val="none"/>
        </w:rPr>
        <w:t xml:space="preserve"> </w:t>
      </w:r>
      <w:r>
        <w:rPr>
          <w:rFonts w:ascii="宋体" w:hAnsi="宋体" w:cs="宋体"/>
          <w:bCs/>
          <w:color w:val="auto"/>
          <w:sz w:val="24"/>
          <w:szCs w:val="24"/>
          <w:highlight w:val="none"/>
        </w:rPr>
        <w:t xml:space="preserve"> </w:t>
      </w:r>
      <w:r>
        <w:rPr>
          <w:rFonts w:hint="eastAsia" w:ascii="宋体" w:hAnsi="宋体" w:cs="宋体"/>
          <w:bCs/>
          <w:color w:val="auto"/>
          <w:sz w:val="24"/>
          <w:szCs w:val="24"/>
          <w:highlight w:val="none"/>
        </w:rPr>
        <w:t xml:space="preserve">                        </w:t>
      </w:r>
      <w:r>
        <w:rPr>
          <w:rFonts w:ascii="宋体" w:hAnsi="宋体" w:cs="宋体"/>
          <w:bCs/>
          <w:color w:val="auto"/>
          <w:sz w:val="24"/>
          <w:szCs w:val="24"/>
          <w:highlight w:val="none"/>
        </w:rPr>
        <w:t>电子信箱：</w:t>
      </w:r>
    </w:p>
    <w:p>
      <w:pPr>
        <w:spacing w:line="360" w:lineRule="auto"/>
        <w:rPr>
          <w:rFonts w:ascii="宋体" w:hAnsi="宋体" w:cs="宋体"/>
          <w:bCs/>
          <w:color w:val="auto"/>
          <w:sz w:val="24"/>
          <w:szCs w:val="24"/>
          <w:highlight w:val="none"/>
        </w:rPr>
      </w:pPr>
      <w:r>
        <w:rPr>
          <w:rFonts w:ascii="宋体" w:hAnsi="宋体" w:cs="宋体"/>
          <w:bCs/>
          <w:color w:val="auto"/>
          <w:sz w:val="24"/>
          <w:szCs w:val="24"/>
          <w:highlight w:val="none"/>
        </w:rPr>
        <w:t xml:space="preserve">开户银行： </w:t>
      </w:r>
      <w:r>
        <w:rPr>
          <w:rFonts w:hint="eastAsia" w:ascii="宋体" w:hAnsi="宋体" w:cs="宋体"/>
          <w:bCs/>
          <w:color w:val="auto"/>
          <w:sz w:val="24"/>
          <w:szCs w:val="24"/>
          <w:highlight w:val="none"/>
        </w:rPr>
        <w:t xml:space="preserve">                      </w:t>
      </w:r>
      <w:r>
        <w:rPr>
          <w:rFonts w:ascii="宋体" w:hAnsi="宋体" w:cs="宋体"/>
          <w:bCs/>
          <w:color w:val="auto"/>
          <w:sz w:val="24"/>
          <w:szCs w:val="24"/>
          <w:highlight w:val="none"/>
        </w:rPr>
        <w:t>开户银行：</w:t>
      </w:r>
    </w:p>
    <w:p>
      <w:pPr>
        <w:spacing w:line="360" w:lineRule="auto"/>
        <w:rPr>
          <w:rFonts w:ascii="宋体" w:hAnsi="宋体" w:cs="宋体"/>
          <w:b/>
          <w:bCs/>
          <w:color w:val="auto"/>
          <w:kern w:val="44"/>
          <w:sz w:val="32"/>
          <w:szCs w:val="32"/>
          <w:highlight w:val="none"/>
        </w:rPr>
      </w:pPr>
      <w:r>
        <w:rPr>
          <w:rFonts w:ascii="宋体" w:hAnsi="宋体" w:cs="宋体"/>
          <w:bCs/>
          <w:color w:val="auto"/>
          <w:sz w:val="24"/>
          <w:szCs w:val="24"/>
          <w:highlight w:val="none"/>
        </w:rPr>
        <w:t>账  号：</w:t>
      </w:r>
      <w:r>
        <w:rPr>
          <w:rFonts w:hint="eastAsia" w:ascii="宋体" w:hAnsi="宋体" w:cs="宋体"/>
          <w:bCs/>
          <w:color w:val="auto"/>
          <w:sz w:val="24"/>
          <w:szCs w:val="24"/>
          <w:highlight w:val="none"/>
        </w:rPr>
        <w:t xml:space="preserve">                         </w:t>
      </w:r>
      <w:r>
        <w:rPr>
          <w:rFonts w:ascii="宋体" w:hAnsi="宋体" w:cs="宋体"/>
          <w:bCs/>
          <w:color w:val="auto"/>
          <w:sz w:val="24"/>
          <w:szCs w:val="24"/>
          <w:highlight w:val="none"/>
        </w:rPr>
        <w:t>账</w:t>
      </w:r>
      <w:r>
        <w:rPr>
          <w:rFonts w:hint="eastAsia" w:ascii="宋体" w:hAnsi="宋体" w:cs="宋体"/>
          <w:bCs/>
          <w:color w:val="auto"/>
          <w:sz w:val="24"/>
          <w:szCs w:val="24"/>
          <w:highlight w:val="none"/>
        </w:rPr>
        <w:t xml:space="preserve"> </w:t>
      </w:r>
      <w:r>
        <w:rPr>
          <w:rFonts w:ascii="宋体" w:hAnsi="宋体" w:cs="宋体"/>
          <w:bCs/>
          <w:color w:val="auto"/>
          <w:sz w:val="24"/>
          <w:szCs w:val="24"/>
          <w:highlight w:val="none"/>
        </w:rPr>
        <w:t xml:space="preserve"> 号：</w:t>
      </w:r>
      <w:r>
        <w:rPr>
          <w:rFonts w:hint="eastAsia" w:ascii="宋体" w:hAnsi="宋体" w:cs="宋体"/>
          <w:b/>
          <w:bCs/>
          <w:color w:val="auto"/>
          <w:sz w:val="44"/>
          <w:szCs w:val="44"/>
          <w:highlight w:val="none"/>
        </w:rPr>
        <w:br w:type="page"/>
      </w:r>
    </w:p>
    <w:p>
      <w:pPr>
        <w:keepNext/>
        <w:keepLines/>
        <w:numPr>
          <w:ilvl w:val="1"/>
          <w:numId w:val="3"/>
        </w:numPr>
        <w:spacing w:before="260" w:after="260" w:line="416" w:lineRule="auto"/>
        <w:jc w:val="center"/>
        <w:outlineLvl w:val="1"/>
        <w:rPr>
          <w:rFonts w:ascii="宋体" w:hAnsi="宋体" w:cs="宋体"/>
          <w:b/>
          <w:bCs/>
          <w:color w:val="auto"/>
          <w:sz w:val="32"/>
          <w:szCs w:val="32"/>
          <w:highlight w:val="none"/>
        </w:rPr>
      </w:pPr>
      <w:bookmarkStart w:id="32" w:name="_Toc482980302"/>
      <w:r>
        <w:rPr>
          <w:rFonts w:hint="eastAsia" w:ascii="宋体" w:hAnsi="宋体" w:cs="宋体"/>
          <w:b/>
          <w:bCs/>
          <w:color w:val="auto"/>
          <w:sz w:val="32"/>
          <w:szCs w:val="32"/>
          <w:highlight w:val="none"/>
        </w:rPr>
        <w:t>第二部分 通用合同条款</w:t>
      </w:r>
      <w:bookmarkEnd w:id="32"/>
      <w:r>
        <w:rPr>
          <w:rFonts w:hint="eastAsia" w:ascii="宋体" w:hAnsi="宋体" w:cs="宋体"/>
          <w:b/>
          <w:bCs/>
          <w:color w:val="auto"/>
          <w:sz w:val="32"/>
          <w:szCs w:val="32"/>
          <w:highlight w:val="none"/>
        </w:rPr>
        <w:t>（</w:t>
      </w:r>
      <w:r>
        <w:rPr>
          <w:rFonts w:hint="eastAsia" w:ascii="宋体" w:hAnsi="宋体" w:cs="宋体"/>
          <w:color w:val="auto"/>
          <w:sz w:val="30"/>
          <w:szCs w:val="30"/>
          <w:highlight w:val="none"/>
        </w:rPr>
        <w:t>GF-2017-0201</w:t>
      </w:r>
      <w:r>
        <w:rPr>
          <w:rFonts w:hint="eastAsia" w:ascii="宋体" w:hAnsi="宋体" w:cs="宋体"/>
          <w:b/>
          <w:bCs/>
          <w:color w:val="auto"/>
          <w:sz w:val="32"/>
          <w:szCs w:val="32"/>
          <w:highlight w:val="none"/>
        </w:rPr>
        <w:t>）</w:t>
      </w:r>
    </w:p>
    <w:p>
      <w:pPr>
        <w:pStyle w:val="6"/>
        <w:spacing w:before="120" w:after="120" w:line="360" w:lineRule="auto"/>
        <w:rPr>
          <w:rFonts w:ascii="Times New Roman" w:hAnsi="Times New Roman"/>
          <w:b w:val="0"/>
          <w:color w:val="auto"/>
          <w:highlight w:val="none"/>
        </w:rPr>
      </w:pPr>
      <w:bookmarkStart w:id="33" w:name="_Toc351203495"/>
      <w:r>
        <w:rPr>
          <w:rFonts w:ascii="Times New Roman" w:hAnsi="Times New Roman"/>
          <w:b w:val="0"/>
          <w:color w:val="auto"/>
          <w:highlight w:val="none"/>
        </w:rPr>
        <w:t>1.</w:t>
      </w:r>
      <w:bookmarkStart w:id="34" w:name="_Toc303538974"/>
      <w:bookmarkEnd w:id="34"/>
      <w:bookmarkStart w:id="35" w:name="_Toc303538972"/>
      <w:bookmarkEnd w:id="35"/>
      <w:bookmarkStart w:id="36" w:name="_Toc303538976"/>
      <w:bookmarkEnd w:id="36"/>
      <w:bookmarkStart w:id="37" w:name="_Toc303538973"/>
      <w:bookmarkEnd w:id="37"/>
      <w:bookmarkStart w:id="38" w:name="_Toc303538975"/>
      <w:bookmarkEnd w:id="38"/>
      <w:bookmarkStart w:id="39" w:name="_Toc296503027"/>
      <w:bookmarkStart w:id="40" w:name="_Toc296346528"/>
      <w:r>
        <w:rPr>
          <w:rFonts w:ascii="Times New Roman" w:hAnsi="Times New Roman"/>
          <w:b w:val="0"/>
          <w:color w:val="auto"/>
          <w:highlight w:val="none"/>
        </w:rPr>
        <w:t xml:space="preserve"> 一般约定</w:t>
      </w:r>
      <w:bookmarkEnd w:id="33"/>
      <w:bookmarkEnd w:id="39"/>
      <w:bookmarkEnd w:id="40"/>
    </w:p>
    <w:p>
      <w:pPr>
        <w:pStyle w:val="7"/>
        <w:spacing w:before="120" w:after="120" w:line="360" w:lineRule="auto"/>
        <w:ind w:firstLine="480" w:firstLineChars="200"/>
        <w:rPr>
          <w:rFonts w:ascii="Times New Roman" w:hAnsi="Times New Roman" w:eastAsia="黑体"/>
          <w:b w:val="0"/>
          <w:color w:val="auto"/>
          <w:sz w:val="24"/>
          <w:szCs w:val="24"/>
          <w:highlight w:val="none"/>
        </w:rPr>
      </w:pPr>
      <w:bookmarkStart w:id="41" w:name="_Toc296346529"/>
      <w:bookmarkStart w:id="42" w:name="_Toc296503028"/>
      <w:bookmarkStart w:id="43" w:name="_Toc337558728"/>
      <w:bookmarkStart w:id="44" w:name="_Toc351203496"/>
      <w:r>
        <w:rPr>
          <w:rFonts w:ascii="Times New Roman" w:hAnsi="Times New Roman" w:eastAsia="黑体"/>
          <w:b w:val="0"/>
          <w:color w:val="auto"/>
          <w:sz w:val="24"/>
          <w:szCs w:val="24"/>
          <w:highlight w:val="none"/>
        </w:rPr>
        <w:t>1.1词语定义</w:t>
      </w:r>
      <w:bookmarkEnd w:id="41"/>
      <w:bookmarkEnd w:id="42"/>
      <w:bookmarkEnd w:id="43"/>
      <w:r>
        <w:rPr>
          <w:rFonts w:ascii="Times New Roman" w:hAnsi="Times New Roman" w:eastAsia="黑体"/>
          <w:b w:val="0"/>
          <w:color w:val="auto"/>
          <w:sz w:val="24"/>
          <w:szCs w:val="24"/>
          <w:highlight w:val="none"/>
        </w:rPr>
        <w:t>与解释</w:t>
      </w:r>
      <w:bookmarkEnd w:id="44"/>
    </w:p>
    <w:p>
      <w:pPr>
        <w:autoSpaceDE w:val="0"/>
        <w:autoSpaceDN w:val="0"/>
        <w:adjustRightInd w:val="0"/>
        <w:spacing w:line="360" w:lineRule="auto"/>
        <w:ind w:firstLine="420" w:firstLineChars="200"/>
        <w:jc w:val="left"/>
        <w:rPr>
          <w:rFonts w:ascii="宋体" w:hAnsi="宋体"/>
          <w:color w:val="auto"/>
          <w:kern w:val="0"/>
          <w:szCs w:val="21"/>
          <w:highlight w:val="none"/>
        </w:rPr>
      </w:pPr>
      <w:r>
        <w:rPr>
          <w:rFonts w:ascii="宋体" w:hAnsi="宋体"/>
          <w:color w:val="auto"/>
          <w:kern w:val="0"/>
          <w:szCs w:val="21"/>
          <w:highlight w:val="none"/>
        </w:rPr>
        <w:t>合同协议书、通用合同条款、专用合同条款中的下列词语具有本款所赋予的含义：</w:t>
      </w:r>
    </w:p>
    <w:p>
      <w:pPr>
        <w:autoSpaceDE w:val="0"/>
        <w:autoSpaceDN w:val="0"/>
        <w:adjustRightInd w:val="0"/>
        <w:spacing w:line="360" w:lineRule="auto"/>
        <w:jc w:val="left"/>
        <w:rPr>
          <w:rFonts w:ascii="宋体" w:hAnsi="宋体"/>
          <w:color w:val="auto"/>
          <w:kern w:val="0"/>
          <w:sz w:val="24"/>
          <w:szCs w:val="24"/>
          <w:highlight w:val="none"/>
        </w:rPr>
      </w:pPr>
      <w:r>
        <w:rPr>
          <w:rFonts w:ascii="宋体" w:hAnsi="宋体"/>
          <w:color w:val="auto"/>
          <w:kern w:val="0"/>
          <w:sz w:val="24"/>
          <w:szCs w:val="24"/>
          <w:highlight w:val="none"/>
        </w:rPr>
        <w:t>1.1.1 合同</w:t>
      </w:r>
    </w:p>
    <w:p>
      <w:pPr>
        <w:autoSpaceDE w:val="0"/>
        <w:autoSpaceDN w:val="0"/>
        <w:adjustRightInd w:val="0"/>
        <w:spacing w:line="360" w:lineRule="auto"/>
        <w:ind w:firstLine="420" w:firstLineChars="200"/>
        <w:jc w:val="left"/>
        <w:rPr>
          <w:rFonts w:ascii="宋体" w:hAnsi="宋体"/>
          <w:color w:val="auto"/>
          <w:kern w:val="0"/>
          <w:szCs w:val="21"/>
          <w:highlight w:val="none"/>
        </w:rPr>
      </w:pPr>
      <w:r>
        <w:rPr>
          <w:rFonts w:ascii="宋体" w:hAnsi="宋体"/>
          <w:color w:val="auto"/>
          <w:kern w:val="0"/>
          <w:szCs w:val="21"/>
          <w:highlight w:val="none"/>
        </w:rPr>
        <w:t>1.1.1.1 合同：是指根据法律规定和合同当事人约定具有约束力的文件，构成合同的文件包括合同协议书、中标通知书（如果有）、投标函及其附录（如果有）、专用合同条款</w:t>
      </w:r>
      <w:r>
        <w:rPr>
          <w:rFonts w:ascii="宋体" w:hAnsi="宋体"/>
          <w:color w:val="auto"/>
          <w:szCs w:val="21"/>
          <w:highlight w:val="none"/>
        </w:rPr>
        <w:t>及其附件</w:t>
      </w:r>
      <w:r>
        <w:rPr>
          <w:rFonts w:ascii="宋体" w:hAnsi="宋体"/>
          <w:color w:val="auto"/>
          <w:kern w:val="0"/>
          <w:szCs w:val="21"/>
          <w:highlight w:val="none"/>
        </w:rPr>
        <w:t>、通用合同条款、技术标准和要求、图纸、已标价工程量清单或预算书以及其他合同文件。</w:t>
      </w:r>
    </w:p>
    <w:p>
      <w:pPr>
        <w:autoSpaceDE w:val="0"/>
        <w:autoSpaceDN w:val="0"/>
        <w:adjustRightInd w:val="0"/>
        <w:spacing w:line="360" w:lineRule="auto"/>
        <w:ind w:firstLine="420" w:firstLineChars="200"/>
        <w:jc w:val="left"/>
        <w:rPr>
          <w:rFonts w:ascii="宋体" w:hAnsi="宋体"/>
          <w:color w:val="auto"/>
          <w:kern w:val="0"/>
          <w:szCs w:val="21"/>
          <w:highlight w:val="none"/>
        </w:rPr>
      </w:pPr>
      <w:r>
        <w:rPr>
          <w:rFonts w:ascii="宋体" w:hAnsi="宋体"/>
          <w:color w:val="auto"/>
          <w:kern w:val="0"/>
          <w:szCs w:val="21"/>
          <w:highlight w:val="none"/>
        </w:rPr>
        <w:t>1.1.1.2 合同协议书：是指构成合同的由发包人和承包人共同签署的称为“合同协议书”的书面文件</w:t>
      </w:r>
      <w:r>
        <w:rPr>
          <w:rFonts w:hint="eastAsia" w:ascii="宋体" w:hAnsi="宋体"/>
          <w:color w:val="auto"/>
          <w:kern w:val="0"/>
          <w:szCs w:val="21"/>
          <w:highlight w:val="none"/>
        </w:rPr>
        <w:t>。</w:t>
      </w:r>
    </w:p>
    <w:p>
      <w:pPr>
        <w:autoSpaceDE w:val="0"/>
        <w:autoSpaceDN w:val="0"/>
        <w:adjustRightInd w:val="0"/>
        <w:spacing w:line="360" w:lineRule="auto"/>
        <w:ind w:firstLine="420" w:firstLineChars="200"/>
        <w:jc w:val="left"/>
        <w:rPr>
          <w:rFonts w:ascii="宋体" w:hAnsi="宋体"/>
          <w:color w:val="auto"/>
          <w:kern w:val="0"/>
          <w:szCs w:val="21"/>
          <w:highlight w:val="none"/>
        </w:rPr>
      </w:pPr>
      <w:r>
        <w:rPr>
          <w:rFonts w:ascii="宋体" w:hAnsi="宋体"/>
          <w:color w:val="auto"/>
          <w:kern w:val="0"/>
          <w:szCs w:val="21"/>
          <w:highlight w:val="none"/>
        </w:rPr>
        <w:t>1.1.1.3 中标通知书：是指构成合同的</w:t>
      </w:r>
      <w:r>
        <w:rPr>
          <w:rFonts w:hint="eastAsia" w:ascii="宋体" w:hAnsi="宋体"/>
          <w:color w:val="auto"/>
          <w:kern w:val="0"/>
          <w:szCs w:val="21"/>
          <w:highlight w:val="none"/>
        </w:rPr>
        <w:t>由</w:t>
      </w:r>
      <w:r>
        <w:rPr>
          <w:rFonts w:ascii="宋体" w:hAnsi="宋体"/>
          <w:color w:val="auto"/>
          <w:kern w:val="0"/>
          <w:szCs w:val="21"/>
          <w:highlight w:val="none"/>
        </w:rPr>
        <w:t>发包人通知承包人中标的书面文件。</w:t>
      </w:r>
    </w:p>
    <w:p>
      <w:pPr>
        <w:autoSpaceDE w:val="0"/>
        <w:autoSpaceDN w:val="0"/>
        <w:adjustRightInd w:val="0"/>
        <w:spacing w:line="360" w:lineRule="auto"/>
        <w:ind w:firstLine="420" w:firstLineChars="200"/>
        <w:jc w:val="left"/>
        <w:rPr>
          <w:rFonts w:ascii="宋体" w:hAnsi="宋体"/>
          <w:color w:val="auto"/>
          <w:kern w:val="0"/>
          <w:szCs w:val="21"/>
          <w:highlight w:val="none"/>
        </w:rPr>
      </w:pPr>
      <w:r>
        <w:rPr>
          <w:rFonts w:ascii="宋体" w:hAnsi="宋体"/>
          <w:color w:val="auto"/>
          <w:kern w:val="0"/>
          <w:szCs w:val="21"/>
          <w:highlight w:val="none"/>
        </w:rPr>
        <w:t>1.1.1.4 投标函：是指构成合同的由承包人填写并签署的用于投标的称为“投标函”的文件。</w:t>
      </w:r>
    </w:p>
    <w:p>
      <w:pPr>
        <w:autoSpaceDE w:val="0"/>
        <w:autoSpaceDN w:val="0"/>
        <w:adjustRightInd w:val="0"/>
        <w:spacing w:line="360" w:lineRule="auto"/>
        <w:ind w:firstLine="420" w:firstLineChars="200"/>
        <w:jc w:val="left"/>
        <w:rPr>
          <w:rFonts w:ascii="宋体" w:hAnsi="宋体"/>
          <w:color w:val="auto"/>
          <w:kern w:val="0"/>
          <w:szCs w:val="21"/>
          <w:highlight w:val="none"/>
        </w:rPr>
      </w:pPr>
      <w:r>
        <w:rPr>
          <w:rFonts w:ascii="宋体" w:hAnsi="宋体"/>
          <w:color w:val="auto"/>
          <w:kern w:val="0"/>
          <w:szCs w:val="21"/>
          <w:highlight w:val="none"/>
        </w:rPr>
        <w:t>1.1.1.5 投标函附录：是指构成合同的附在投标函后的称为“投标函附录”的文件。</w:t>
      </w:r>
    </w:p>
    <w:p>
      <w:pPr>
        <w:autoSpaceDE w:val="0"/>
        <w:autoSpaceDN w:val="0"/>
        <w:adjustRightInd w:val="0"/>
        <w:spacing w:line="360" w:lineRule="auto"/>
        <w:ind w:firstLine="420" w:firstLineChars="200"/>
        <w:jc w:val="left"/>
        <w:rPr>
          <w:rFonts w:ascii="宋体" w:hAnsi="宋体"/>
          <w:color w:val="auto"/>
          <w:kern w:val="0"/>
          <w:szCs w:val="21"/>
          <w:highlight w:val="none"/>
        </w:rPr>
      </w:pPr>
      <w:r>
        <w:rPr>
          <w:rFonts w:ascii="宋体" w:hAnsi="宋体"/>
          <w:color w:val="auto"/>
          <w:kern w:val="0"/>
          <w:szCs w:val="21"/>
          <w:highlight w:val="none"/>
        </w:rPr>
        <w:t>1.1.1.6 技术标准和要求：是指构成合同的施工应当遵守的或指导施工的国家、行业或地方的技术标准和要求，以及合同约定的技术标准和要求。</w:t>
      </w:r>
    </w:p>
    <w:p>
      <w:pPr>
        <w:autoSpaceDE w:val="0"/>
        <w:autoSpaceDN w:val="0"/>
        <w:adjustRightInd w:val="0"/>
        <w:spacing w:line="360" w:lineRule="auto"/>
        <w:ind w:firstLine="420" w:firstLineChars="200"/>
        <w:jc w:val="left"/>
        <w:rPr>
          <w:rFonts w:ascii="宋体" w:hAnsi="宋体"/>
          <w:color w:val="auto"/>
          <w:kern w:val="0"/>
          <w:szCs w:val="21"/>
          <w:highlight w:val="none"/>
        </w:rPr>
      </w:pPr>
      <w:r>
        <w:rPr>
          <w:rFonts w:ascii="宋体" w:hAnsi="宋体"/>
          <w:color w:val="auto"/>
          <w:kern w:val="0"/>
          <w:szCs w:val="21"/>
          <w:highlight w:val="none"/>
        </w:rPr>
        <w:t>1.1.1.7 图纸：是指构成合同的图纸，包括由发包人按照合同约定提供或经发包人批准的设计文件、</w:t>
      </w:r>
      <w:r>
        <w:rPr>
          <w:rFonts w:hint="eastAsia" w:ascii="宋体" w:hAnsi="宋体"/>
          <w:color w:val="auto"/>
          <w:kern w:val="0"/>
          <w:szCs w:val="21"/>
          <w:highlight w:val="none"/>
        </w:rPr>
        <w:t>施工图、</w:t>
      </w:r>
      <w:r>
        <w:rPr>
          <w:rFonts w:ascii="宋体" w:hAnsi="宋体"/>
          <w:color w:val="auto"/>
          <w:kern w:val="0"/>
          <w:szCs w:val="21"/>
          <w:highlight w:val="none"/>
        </w:rPr>
        <w:t>鸟瞰图及模型等，</w:t>
      </w:r>
      <w:r>
        <w:rPr>
          <w:rFonts w:hint="eastAsia" w:ascii="宋体" w:hAnsi="宋体"/>
          <w:color w:val="auto"/>
          <w:kern w:val="0"/>
          <w:szCs w:val="21"/>
          <w:highlight w:val="none"/>
        </w:rPr>
        <w:t>以及在合同履行过程中形成的图纸文件。图纸</w:t>
      </w:r>
      <w:r>
        <w:rPr>
          <w:rFonts w:ascii="宋体" w:hAnsi="宋体"/>
          <w:color w:val="auto"/>
          <w:kern w:val="0"/>
          <w:szCs w:val="21"/>
          <w:highlight w:val="none"/>
        </w:rPr>
        <w:t>应当按照法律规定审查合格。</w:t>
      </w:r>
    </w:p>
    <w:p>
      <w:pPr>
        <w:autoSpaceDE w:val="0"/>
        <w:autoSpaceDN w:val="0"/>
        <w:adjustRightInd w:val="0"/>
        <w:spacing w:line="360" w:lineRule="auto"/>
        <w:ind w:firstLine="420" w:firstLineChars="200"/>
        <w:jc w:val="left"/>
        <w:rPr>
          <w:rFonts w:ascii="宋体" w:hAnsi="宋体"/>
          <w:color w:val="auto"/>
          <w:kern w:val="0"/>
          <w:szCs w:val="21"/>
          <w:highlight w:val="none"/>
        </w:rPr>
      </w:pPr>
      <w:r>
        <w:rPr>
          <w:rFonts w:ascii="宋体" w:hAnsi="宋体"/>
          <w:color w:val="auto"/>
          <w:kern w:val="0"/>
          <w:szCs w:val="21"/>
          <w:highlight w:val="none"/>
        </w:rPr>
        <w:t>1.1.1.8 已标价工程量清单：是指构成合同的由承包人按照规定的格式和要求填写并标明价格的工程量清单，包括说明和表格。</w:t>
      </w:r>
    </w:p>
    <w:p>
      <w:pPr>
        <w:autoSpaceDE w:val="0"/>
        <w:autoSpaceDN w:val="0"/>
        <w:adjustRightInd w:val="0"/>
        <w:spacing w:line="360" w:lineRule="auto"/>
        <w:ind w:firstLine="420" w:firstLineChars="200"/>
        <w:jc w:val="left"/>
        <w:rPr>
          <w:rFonts w:ascii="宋体" w:hAnsi="宋体"/>
          <w:color w:val="auto"/>
          <w:kern w:val="0"/>
          <w:szCs w:val="21"/>
          <w:highlight w:val="none"/>
        </w:rPr>
      </w:pPr>
      <w:r>
        <w:rPr>
          <w:rFonts w:ascii="宋体" w:hAnsi="宋体"/>
          <w:color w:val="auto"/>
          <w:kern w:val="0"/>
          <w:szCs w:val="21"/>
          <w:highlight w:val="none"/>
        </w:rPr>
        <w:t>1.1.1.9 预算书：是指构成合同的由承包人按照发包人规定的格式和要求编制的工程预算文件。</w:t>
      </w:r>
    </w:p>
    <w:p>
      <w:pPr>
        <w:autoSpaceDE w:val="0"/>
        <w:autoSpaceDN w:val="0"/>
        <w:adjustRightInd w:val="0"/>
        <w:spacing w:line="360" w:lineRule="auto"/>
        <w:ind w:firstLine="420" w:firstLineChars="200"/>
        <w:jc w:val="left"/>
        <w:rPr>
          <w:rFonts w:ascii="宋体" w:hAnsi="宋体"/>
          <w:color w:val="auto"/>
          <w:kern w:val="0"/>
          <w:szCs w:val="21"/>
          <w:highlight w:val="none"/>
        </w:rPr>
      </w:pPr>
      <w:r>
        <w:rPr>
          <w:rFonts w:ascii="宋体" w:hAnsi="宋体"/>
          <w:color w:val="auto"/>
          <w:kern w:val="0"/>
          <w:szCs w:val="21"/>
          <w:highlight w:val="none"/>
        </w:rPr>
        <w:t>1.1.1.10 其他合同文件：是指经合同当事人约定的与工程施工有关的具有合同约束力的文件或书面协议。合同当事人可以在专用合同条款中进行约定。</w:t>
      </w:r>
    </w:p>
    <w:p>
      <w:pPr>
        <w:autoSpaceDE w:val="0"/>
        <w:autoSpaceDN w:val="0"/>
        <w:adjustRightInd w:val="0"/>
        <w:spacing w:line="360" w:lineRule="auto"/>
        <w:jc w:val="left"/>
        <w:rPr>
          <w:rFonts w:ascii="宋体" w:hAnsi="宋体"/>
          <w:color w:val="auto"/>
          <w:kern w:val="0"/>
          <w:sz w:val="24"/>
          <w:szCs w:val="24"/>
          <w:highlight w:val="none"/>
        </w:rPr>
      </w:pPr>
      <w:r>
        <w:rPr>
          <w:rFonts w:ascii="宋体" w:hAnsi="宋体"/>
          <w:color w:val="auto"/>
          <w:kern w:val="0"/>
          <w:sz w:val="24"/>
          <w:szCs w:val="24"/>
          <w:highlight w:val="none"/>
        </w:rPr>
        <w:t>1.1.2 合同当事人及其他相关方</w:t>
      </w:r>
    </w:p>
    <w:p>
      <w:pPr>
        <w:autoSpaceDE w:val="0"/>
        <w:autoSpaceDN w:val="0"/>
        <w:adjustRightInd w:val="0"/>
        <w:spacing w:line="360" w:lineRule="auto"/>
        <w:ind w:firstLine="420" w:firstLineChars="200"/>
        <w:jc w:val="left"/>
        <w:rPr>
          <w:rFonts w:ascii="宋体" w:hAnsi="宋体"/>
          <w:color w:val="auto"/>
          <w:kern w:val="0"/>
          <w:szCs w:val="21"/>
          <w:highlight w:val="none"/>
        </w:rPr>
      </w:pPr>
      <w:r>
        <w:rPr>
          <w:rFonts w:ascii="宋体" w:hAnsi="宋体"/>
          <w:color w:val="auto"/>
          <w:kern w:val="0"/>
          <w:szCs w:val="21"/>
          <w:highlight w:val="none"/>
        </w:rPr>
        <w:t>1.1.2.1 合同当事人：是指发包人和（或）承包人。</w:t>
      </w:r>
    </w:p>
    <w:p>
      <w:pPr>
        <w:autoSpaceDE w:val="0"/>
        <w:autoSpaceDN w:val="0"/>
        <w:adjustRightInd w:val="0"/>
        <w:spacing w:line="360" w:lineRule="auto"/>
        <w:ind w:firstLine="420" w:firstLineChars="200"/>
        <w:jc w:val="left"/>
        <w:rPr>
          <w:rFonts w:ascii="宋体" w:hAnsi="宋体"/>
          <w:color w:val="auto"/>
          <w:kern w:val="0"/>
          <w:szCs w:val="21"/>
          <w:highlight w:val="none"/>
        </w:rPr>
      </w:pPr>
      <w:r>
        <w:rPr>
          <w:rFonts w:ascii="宋体" w:hAnsi="宋体"/>
          <w:color w:val="auto"/>
          <w:kern w:val="0"/>
          <w:szCs w:val="21"/>
          <w:highlight w:val="none"/>
        </w:rPr>
        <w:t>1.1.2.2 发包人：是指与承包人签订合同协议书的当事人及取得该当事人资格的合法继承人。</w:t>
      </w:r>
    </w:p>
    <w:p>
      <w:pPr>
        <w:autoSpaceDE w:val="0"/>
        <w:autoSpaceDN w:val="0"/>
        <w:adjustRightInd w:val="0"/>
        <w:spacing w:line="360" w:lineRule="auto"/>
        <w:ind w:firstLine="420" w:firstLineChars="200"/>
        <w:jc w:val="left"/>
        <w:rPr>
          <w:rFonts w:ascii="宋体" w:hAnsi="宋体"/>
          <w:color w:val="auto"/>
          <w:kern w:val="0"/>
          <w:szCs w:val="21"/>
          <w:highlight w:val="none"/>
        </w:rPr>
      </w:pPr>
      <w:r>
        <w:rPr>
          <w:rFonts w:ascii="宋体" w:hAnsi="宋体"/>
          <w:color w:val="auto"/>
          <w:kern w:val="0"/>
          <w:szCs w:val="21"/>
          <w:highlight w:val="none"/>
        </w:rPr>
        <w:t>1.1.2.3 承包人：是指与发包人签订合同协议书的，具有相应工程施工承包资质的当事人及取得该当事人资格的合法继承人。</w:t>
      </w:r>
    </w:p>
    <w:p>
      <w:pPr>
        <w:autoSpaceDE w:val="0"/>
        <w:autoSpaceDN w:val="0"/>
        <w:adjustRightInd w:val="0"/>
        <w:spacing w:line="360" w:lineRule="auto"/>
        <w:ind w:firstLine="420" w:firstLineChars="200"/>
        <w:jc w:val="left"/>
        <w:rPr>
          <w:rFonts w:ascii="宋体" w:hAnsi="宋体"/>
          <w:color w:val="auto"/>
          <w:kern w:val="0"/>
          <w:szCs w:val="21"/>
          <w:highlight w:val="none"/>
        </w:rPr>
      </w:pPr>
      <w:r>
        <w:rPr>
          <w:rFonts w:ascii="宋体" w:hAnsi="宋体"/>
          <w:color w:val="auto"/>
          <w:kern w:val="0"/>
          <w:szCs w:val="21"/>
          <w:highlight w:val="none"/>
        </w:rPr>
        <w:t>1.1.2.4 监理人：是指在专用合同条款中指明的，受发包人委托按照法律规定进行工程监督管理的法人或其他组织。</w:t>
      </w:r>
    </w:p>
    <w:p>
      <w:pPr>
        <w:autoSpaceDE w:val="0"/>
        <w:autoSpaceDN w:val="0"/>
        <w:adjustRightInd w:val="0"/>
        <w:spacing w:line="360" w:lineRule="auto"/>
        <w:ind w:firstLine="420" w:firstLineChars="200"/>
        <w:jc w:val="left"/>
        <w:rPr>
          <w:rFonts w:ascii="宋体" w:hAnsi="宋体"/>
          <w:color w:val="auto"/>
          <w:kern w:val="0"/>
          <w:szCs w:val="21"/>
          <w:highlight w:val="none"/>
        </w:rPr>
      </w:pPr>
      <w:r>
        <w:rPr>
          <w:rFonts w:ascii="宋体" w:hAnsi="宋体"/>
          <w:color w:val="auto"/>
          <w:kern w:val="0"/>
          <w:szCs w:val="21"/>
          <w:highlight w:val="none"/>
        </w:rPr>
        <w:t>1.1.2.5 设计人：是指在专用合同条款中指明的，受发包人委托负责工程设计并具备相应工程设计资质的法人或其他组织。</w:t>
      </w:r>
    </w:p>
    <w:p>
      <w:pPr>
        <w:autoSpaceDE w:val="0"/>
        <w:autoSpaceDN w:val="0"/>
        <w:adjustRightInd w:val="0"/>
        <w:spacing w:line="360" w:lineRule="auto"/>
        <w:ind w:firstLine="420" w:firstLineChars="200"/>
        <w:jc w:val="left"/>
        <w:rPr>
          <w:rFonts w:ascii="宋体" w:hAnsi="宋体"/>
          <w:color w:val="auto"/>
          <w:kern w:val="0"/>
          <w:szCs w:val="21"/>
          <w:highlight w:val="none"/>
        </w:rPr>
      </w:pPr>
      <w:r>
        <w:rPr>
          <w:rFonts w:ascii="宋体" w:hAnsi="宋体"/>
          <w:color w:val="auto"/>
          <w:kern w:val="0"/>
          <w:szCs w:val="21"/>
          <w:highlight w:val="none"/>
        </w:rPr>
        <w:t>1.1.2.6 分包人：</w:t>
      </w:r>
      <w:bookmarkStart w:id="45" w:name="#go5"/>
      <w:bookmarkEnd w:id="45"/>
      <w:r>
        <w:rPr>
          <w:rFonts w:ascii="宋体" w:hAnsi="宋体"/>
          <w:color w:val="auto"/>
          <w:kern w:val="0"/>
          <w:szCs w:val="21"/>
          <w:highlight w:val="none"/>
        </w:rPr>
        <w:t>是指</w:t>
      </w:r>
      <w:r>
        <w:rPr>
          <w:rFonts w:hint="eastAsia" w:ascii="宋体" w:hAnsi="宋体"/>
          <w:color w:val="auto"/>
          <w:kern w:val="0"/>
          <w:szCs w:val="21"/>
          <w:highlight w:val="none"/>
        </w:rPr>
        <w:t>按照法律规定和</w:t>
      </w:r>
      <w:r>
        <w:rPr>
          <w:rFonts w:ascii="宋体" w:hAnsi="宋体"/>
          <w:color w:val="auto"/>
          <w:kern w:val="0"/>
          <w:szCs w:val="21"/>
          <w:highlight w:val="none"/>
        </w:rPr>
        <w:t>合同约定，分包</w:t>
      </w:r>
      <w:r>
        <w:rPr>
          <w:rFonts w:hint="eastAsia" w:ascii="宋体" w:hAnsi="宋体"/>
          <w:color w:val="auto"/>
          <w:kern w:val="0"/>
          <w:szCs w:val="21"/>
          <w:highlight w:val="none"/>
        </w:rPr>
        <w:t>部分</w:t>
      </w:r>
      <w:r>
        <w:rPr>
          <w:rFonts w:ascii="宋体" w:hAnsi="宋体"/>
          <w:color w:val="auto"/>
          <w:kern w:val="0"/>
          <w:szCs w:val="21"/>
          <w:highlight w:val="none"/>
        </w:rPr>
        <w:t>工程</w:t>
      </w:r>
      <w:r>
        <w:rPr>
          <w:rFonts w:hint="eastAsia" w:ascii="宋体" w:hAnsi="宋体"/>
          <w:color w:val="auto"/>
          <w:kern w:val="0"/>
          <w:szCs w:val="21"/>
          <w:highlight w:val="none"/>
        </w:rPr>
        <w:t>或工作</w:t>
      </w:r>
      <w:r>
        <w:rPr>
          <w:rFonts w:ascii="宋体" w:hAnsi="宋体"/>
          <w:color w:val="auto"/>
          <w:kern w:val="0"/>
          <w:szCs w:val="21"/>
          <w:highlight w:val="none"/>
        </w:rPr>
        <w:t>，并与</w:t>
      </w:r>
      <w:r>
        <w:rPr>
          <w:rFonts w:hint="eastAsia" w:ascii="宋体" w:hAnsi="宋体"/>
          <w:color w:val="auto"/>
          <w:kern w:val="0"/>
          <w:szCs w:val="21"/>
          <w:highlight w:val="none"/>
        </w:rPr>
        <w:t>承包人</w:t>
      </w:r>
      <w:r>
        <w:rPr>
          <w:rFonts w:ascii="宋体" w:hAnsi="宋体"/>
          <w:color w:val="auto"/>
          <w:kern w:val="0"/>
          <w:szCs w:val="21"/>
          <w:highlight w:val="none"/>
        </w:rPr>
        <w:t>签订分包合同的具有相应资质的法人。</w:t>
      </w:r>
    </w:p>
    <w:p>
      <w:pPr>
        <w:autoSpaceDE w:val="0"/>
        <w:autoSpaceDN w:val="0"/>
        <w:adjustRightInd w:val="0"/>
        <w:spacing w:line="360" w:lineRule="auto"/>
        <w:ind w:firstLine="420" w:firstLineChars="200"/>
        <w:jc w:val="left"/>
        <w:rPr>
          <w:rFonts w:ascii="宋体" w:hAnsi="宋体"/>
          <w:color w:val="auto"/>
          <w:kern w:val="0"/>
          <w:szCs w:val="21"/>
          <w:highlight w:val="none"/>
        </w:rPr>
      </w:pPr>
      <w:r>
        <w:rPr>
          <w:rFonts w:ascii="宋体" w:hAnsi="宋体"/>
          <w:color w:val="auto"/>
          <w:kern w:val="0"/>
          <w:szCs w:val="21"/>
          <w:highlight w:val="none"/>
        </w:rPr>
        <w:t>1.1.2.7 发包人代表：是指由发包人任命并派驻施工现场在发包人授权范围内行使发包人权利的人。</w:t>
      </w:r>
    </w:p>
    <w:p>
      <w:pPr>
        <w:autoSpaceDE w:val="0"/>
        <w:autoSpaceDN w:val="0"/>
        <w:adjustRightInd w:val="0"/>
        <w:spacing w:line="360" w:lineRule="auto"/>
        <w:ind w:firstLine="420" w:firstLineChars="200"/>
        <w:jc w:val="left"/>
        <w:rPr>
          <w:rFonts w:ascii="宋体" w:hAnsi="宋体"/>
          <w:color w:val="auto"/>
          <w:kern w:val="0"/>
          <w:szCs w:val="21"/>
          <w:highlight w:val="none"/>
        </w:rPr>
      </w:pPr>
      <w:r>
        <w:rPr>
          <w:rFonts w:ascii="宋体" w:hAnsi="宋体"/>
          <w:color w:val="auto"/>
          <w:kern w:val="0"/>
          <w:szCs w:val="21"/>
          <w:highlight w:val="none"/>
        </w:rPr>
        <w:t>1.1.2.8 项目负责人：是指由承包人任命并派驻施工现场，在承包人授权范围内负责合同履行，且按照法律规定具有相应资格的</w:t>
      </w:r>
      <w:r>
        <w:rPr>
          <w:rFonts w:hint="eastAsia" w:ascii="宋体" w:hAnsi="宋体"/>
          <w:color w:val="auto"/>
          <w:kern w:val="0"/>
          <w:szCs w:val="21"/>
          <w:highlight w:val="none"/>
        </w:rPr>
        <w:t>项目负责</w:t>
      </w:r>
      <w:r>
        <w:rPr>
          <w:rFonts w:ascii="宋体" w:hAnsi="宋体"/>
          <w:color w:val="auto"/>
          <w:kern w:val="0"/>
          <w:szCs w:val="21"/>
          <w:highlight w:val="none"/>
        </w:rPr>
        <w:t>人。</w:t>
      </w:r>
    </w:p>
    <w:p>
      <w:pPr>
        <w:autoSpaceDE w:val="0"/>
        <w:autoSpaceDN w:val="0"/>
        <w:adjustRightInd w:val="0"/>
        <w:spacing w:line="360" w:lineRule="auto"/>
        <w:ind w:firstLine="420" w:firstLineChars="200"/>
        <w:jc w:val="left"/>
        <w:rPr>
          <w:rFonts w:ascii="宋体" w:hAnsi="宋体"/>
          <w:color w:val="auto"/>
          <w:kern w:val="0"/>
          <w:szCs w:val="21"/>
          <w:highlight w:val="none"/>
        </w:rPr>
      </w:pPr>
      <w:r>
        <w:rPr>
          <w:rFonts w:ascii="宋体" w:hAnsi="宋体"/>
          <w:color w:val="auto"/>
          <w:kern w:val="0"/>
          <w:szCs w:val="21"/>
          <w:highlight w:val="none"/>
        </w:rPr>
        <w:t>1.1.2.9 总监理工程师：是指由监理人任命并派驻施工现场进行工程监理的总负责人。</w:t>
      </w:r>
    </w:p>
    <w:p>
      <w:pPr>
        <w:autoSpaceDE w:val="0"/>
        <w:autoSpaceDN w:val="0"/>
        <w:adjustRightInd w:val="0"/>
        <w:spacing w:line="360" w:lineRule="auto"/>
        <w:jc w:val="left"/>
        <w:rPr>
          <w:rFonts w:ascii="宋体" w:hAnsi="宋体"/>
          <w:color w:val="auto"/>
          <w:kern w:val="0"/>
          <w:sz w:val="24"/>
          <w:szCs w:val="24"/>
          <w:highlight w:val="none"/>
        </w:rPr>
      </w:pPr>
      <w:r>
        <w:rPr>
          <w:rFonts w:ascii="宋体" w:hAnsi="宋体"/>
          <w:color w:val="auto"/>
          <w:kern w:val="0"/>
          <w:sz w:val="24"/>
          <w:szCs w:val="24"/>
          <w:highlight w:val="none"/>
        </w:rPr>
        <w:t>1.1.3 工程和设备</w:t>
      </w:r>
    </w:p>
    <w:p>
      <w:pPr>
        <w:autoSpaceDE w:val="0"/>
        <w:autoSpaceDN w:val="0"/>
        <w:adjustRightInd w:val="0"/>
        <w:spacing w:line="360" w:lineRule="auto"/>
        <w:ind w:firstLine="420" w:firstLineChars="200"/>
        <w:jc w:val="left"/>
        <w:rPr>
          <w:rFonts w:ascii="宋体" w:hAnsi="宋体"/>
          <w:color w:val="auto"/>
          <w:kern w:val="0"/>
          <w:szCs w:val="21"/>
          <w:highlight w:val="none"/>
        </w:rPr>
      </w:pPr>
      <w:r>
        <w:rPr>
          <w:rFonts w:ascii="宋体" w:hAnsi="宋体"/>
          <w:color w:val="auto"/>
          <w:kern w:val="0"/>
          <w:szCs w:val="21"/>
          <w:highlight w:val="none"/>
        </w:rPr>
        <w:t>1.1.3.1 工程：是指与合同协议书中工程承包范围对应的永久工程和（或）临时工程。</w:t>
      </w:r>
    </w:p>
    <w:p>
      <w:pPr>
        <w:autoSpaceDE w:val="0"/>
        <w:autoSpaceDN w:val="0"/>
        <w:adjustRightInd w:val="0"/>
        <w:spacing w:line="360" w:lineRule="auto"/>
        <w:ind w:firstLine="420" w:firstLineChars="200"/>
        <w:jc w:val="left"/>
        <w:rPr>
          <w:rFonts w:ascii="宋体" w:hAnsi="宋体"/>
          <w:color w:val="auto"/>
          <w:kern w:val="0"/>
          <w:szCs w:val="21"/>
          <w:highlight w:val="none"/>
        </w:rPr>
      </w:pPr>
      <w:r>
        <w:rPr>
          <w:rFonts w:ascii="宋体" w:hAnsi="宋体"/>
          <w:color w:val="auto"/>
          <w:kern w:val="0"/>
          <w:szCs w:val="21"/>
          <w:highlight w:val="none"/>
        </w:rPr>
        <w:t>1.1.3.2 永久工程：是指按合同约定建造并移交给发包人的工程，包括工程设备。</w:t>
      </w:r>
    </w:p>
    <w:p>
      <w:pPr>
        <w:autoSpaceDE w:val="0"/>
        <w:autoSpaceDN w:val="0"/>
        <w:adjustRightInd w:val="0"/>
        <w:spacing w:line="360" w:lineRule="auto"/>
        <w:ind w:firstLine="420" w:firstLineChars="200"/>
        <w:jc w:val="left"/>
        <w:rPr>
          <w:rFonts w:ascii="宋体" w:hAnsi="宋体"/>
          <w:color w:val="auto"/>
          <w:kern w:val="0"/>
          <w:szCs w:val="21"/>
          <w:highlight w:val="none"/>
        </w:rPr>
      </w:pPr>
      <w:r>
        <w:rPr>
          <w:rFonts w:ascii="宋体" w:hAnsi="宋体"/>
          <w:color w:val="auto"/>
          <w:kern w:val="0"/>
          <w:szCs w:val="21"/>
          <w:highlight w:val="none"/>
        </w:rPr>
        <w:t>1.1.3.3 临时工程：是指为完成合同约定的永久工程所修建的各类临时性工程，不包括施工设备。</w:t>
      </w:r>
    </w:p>
    <w:p>
      <w:pPr>
        <w:autoSpaceDE w:val="0"/>
        <w:autoSpaceDN w:val="0"/>
        <w:adjustRightInd w:val="0"/>
        <w:spacing w:line="360" w:lineRule="auto"/>
        <w:ind w:firstLine="420" w:firstLineChars="200"/>
        <w:jc w:val="left"/>
        <w:rPr>
          <w:rFonts w:ascii="宋体" w:hAnsi="宋体"/>
          <w:color w:val="auto"/>
          <w:kern w:val="0"/>
          <w:szCs w:val="21"/>
          <w:highlight w:val="none"/>
        </w:rPr>
      </w:pPr>
      <w:r>
        <w:rPr>
          <w:rFonts w:ascii="宋体" w:hAnsi="宋体"/>
          <w:color w:val="auto"/>
          <w:kern w:val="0"/>
          <w:szCs w:val="21"/>
          <w:highlight w:val="none"/>
        </w:rPr>
        <w:t>1.1.3.4 单位工程：是指在</w:t>
      </w:r>
      <w:r>
        <w:rPr>
          <w:rFonts w:hint="eastAsia" w:ascii="宋体" w:hAnsi="宋体"/>
          <w:color w:val="auto"/>
          <w:kern w:val="0"/>
          <w:szCs w:val="21"/>
          <w:highlight w:val="none"/>
        </w:rPr>
        <w:t>合同协议书</w:t>
      </w:r>
      <w:r>
        <w:rPr>
          <w:rFonts w:ascii="宋体" w:hAnsi="宋体"/>
          <w:color w:val="auto"/>
          <w:kern w:val="0"/>
          <w:szCs w:val="21"/>
          <w:highlight w:val="none"/>
        </w:rPr>
        <w:t>中指明的，具备独立施工条件并能形成独立使用功能的永久工程。</w:t>
      </w:r>
    </w:p>
    <w:p>
      <w:pPr>
        <w:autoSpaceDE w:val="0"/>
        <w:autoSpaceDN w:val="0"/>
        <w:adjustRightInd w:val="0"/>
        <w:spacing w:line="360" w:lineRule="auto"/>
        <w:ind w:firstLine="420" w:firstLineChars="200"/>
        <w:jc w:val="left"/>
        <w:rPr>
          <w:rFonts w:ascii="宋体" w:hAnsi="宋体"/>
          <w:color w:val="auto"/>
          <w:kern w:val="0"/>
          <w:szCs w:val="21"/>
          <w:highlight w:val="none"/>
        </w:rPr>
      </w:pPr>
      <w:r>
        <w:rPr>
          <w:rFonts w:ascii="宋体" w:hAnsi="宋体"/>
          <w:color w:val="auto"/>
          <w:kern w:val="0"/>
          <w:szCs w:val="21"/>
          <w:highlight w:val="none"/>
        </w:rPr>
        <w:t>1.1.3.5 工程设备：是指构成永久工程的机电设备、金属结构设备、仪器及其他类似的设备和装置。</w:t>
      </w:r>
    </w:p>
    <w:p>
      <w:pPr>
        <w:autoSpaceDE w:val="0"/>
        <w:autoSpaceDN w:val="0"/>
        <w:adjustRightInd w:val="0"/>
        <w:spacing w:line="360" w:lineRule="auto"/>
        <w:ind w:firstLine="420" w:firstLineChars="200"/>
        <w:jc w:val="left"/>
        <w:rPr>
          <w:rFonts w:ascii="宋体" w:hAnsi="宋体"/>
          <w:color w:val="auto"/>
          <w:kern w:val="0"/>
          <w:szCs w:val="21"/>
          <w:highlight w:val="none"/>
        </w:rPr>
      </w:pPr>
      <w:r>
        <w:rPr>
          <w:rFonts w:ascii="宋体" w:hAnsi="宋体"/>
          <w:color w:val="auto"/>
          <w:kern w:val="0"/>
          <w:szCs w:val="21"/>
          <w:highlight w:val="none"/>
        </w:rPr>
        <w:t>1.1.3.6 施工设备：是指为完成合同约定的各项工作所需的设备、器具和其他物品，但不包括工程设备、临时工程和材料。</w:t>
      </w:r>
    </w:p>
    <w:p>
      <w:pPr>
        <w:autoSpaceDE w:val="0"/>
        <w:autoSpaceDN w:val="0"/>
        <w:adjustRightInd w:val="0"/>
        <w:spacing w:line="360" w:lineRule="auto"/>
        <w:ind w:firstLine="420" w:firstLineChars="200"/>
        <w:jc w:val="left"/>
        <w:rPr>
          <w:rFonts w:ascii="宋体" w:hAnsi="宋体"/>
          <w:color w:val="auto"/>
          <w:kern w:val="0"/>
          <w:szCs w:val="21"/>
          <w:highlight w:val="none"/>
        </w:rPr>
      </w:pPr>
      <w:r>
        <w:rPr>
          <w:rFonts w:ascii="宋体" w:hAnsi="宋体"/>
          <w:color w:val="auto"/>
          <w:kern w:val="0"/>
          <w:szCs w:val="21"/>
          <w:highlight w:val="none"/>
        </w:rPr>
        <w:t>1.1.3.7 施工现场：是指用于工程施工的场所，以及在专用合同条款中</w:t>
      </w:r>
      <w:r>
        <w:rPr>
          <w:rFonts w:hint="eastAsia" w:ascii="宋体" w:hAnsi="宋体"/>
          <w:color w:val="auto"/>
          <w:kern w:val="0"/>
          <w:szCs w:val="21"/>
          <w:highlight w:val="none"/>
        </w:rPr>
        <w:t>指</w:t>
      </w:r>
      <w:r>
        <w:rPr>
          <w:rFonts w:ascii="宋体" w:hAnsi="宋体"/>
          <w:color w:val="auto"/>
          <w:kern w:val="0"/>
          <w:szCs w:val="21"/>
          <w:highlight w:val="none"/>
        </w:rPr>
        <w:t>明作为施工场所组成部分的其他场所，包括永久占地和临时占地。</w:t>
      </w:r>
    </w:p>
    <w:p>
      <w:pPr>
        <w:autoSpaceDE w:val="0"/>
        <w:autoSpaceDN w:val="0"/>
        <w:adjustRightInd w:val="0"/>
        <w:spacing w:line="360" w:lineRule="auto"/>
        <w:ind w:firstLine="420" w:firstLineChars="200"/>
        <w:jc w:val="left"/>
        <w:rPr>
          <w:rFonts w:ascii="宋体" w:hAnsi="宋体"/>
          <w:color w:val="auto"/>
          <w:kern w:val="0"/>
          <w:szCs w:val="21"/>
          <w:highlight w:val="none"/>
        </w:rPr>
      </w:pPr>
      <w:r>
        <w:rPr>
          <w:rFonts w:ascii="宋体" w:hAnsi="宋体"/>
          <w:color w:val="auto"/>
          <w:kern w:val="0"/>
          <w:szCs w:val="21"/>
          <w:highlight w:val="none"/>
        </w:rPr>
        <w:t>1.1.3.8临时设施：是指为完成合同约定的各项工作所服务的临时性生产和生活设施。</w:t>
      </w:r>
    </w:p>
    <w:p>
      <w:pPr>
        <w:autoSpaceDE w:val="0"/>
        <w:autoSpaceDN w:val="0"/>
        <w:adjustRightInd w:val="0"/>
        <w:spacing w:line="360" w:lineRule="auto"/>
        <w:ind w:firstLine="420" w:firstLineChars="200"/>
        <w:jc w:val="left"/>
        <w:rPr>
          <w:rFonts w:ascii="宋体" w:hAnsi="宋体"/>
          <w:color w:val="auto"/>
          <w:kern w:val="0"/>
          <w:szCs w:val="21"/>
          <w:highlight w:val="none"/>
        </w:rPr>
      </w:pPr>
      <w:r>
        <w:rPr>
          <w:rFonts w:ascii="宋体" w:hAnsi="宋体"/>
          <w:color w:val="auto"/>
          <w:kern w:val="0"/>
          <w:szCs w:val="21"/>
          <w:highlight w:val="none"/>
        </w:rPr>
        <w:t>1.1.3.9 永久占地：是指专用合同条款中指明为实施工程需永久占用的土地。</w:t>
      </w:r>
    </w:p>
    <w:p>
      <w:pPr>
        <w:autoSpaceDE w:val="0"/>
        <w:autoSpaceDN w:val="0"/>
        <w:adjustRightInd w:val="0"/>
        <w:spacing w:line="360" w:lineRule="auto"/>
        <w:ind w:firstLine="420" w:firstLineChars="200"/>
        <w:jc w:val="left"/>
        <w:rPr>
          <w:rFonts w:ascii="宋体" w:hAnsi="宋体"/>
          <w:color w:val="auto"/>
          <w:kern w:val="0"/>
          <w:szCs w:val="21"/>
          <w:highlight w:val="none"/>
        </w:rPr>
      </w:pPr>
      <w:r>
        <w:rPr>
          <w:rFonts w:ascii="宋体" w:hAnsi="宋体"/>
          <w:color w:val="auto"/>
          <w:kern w:val="0"/>
          <w:szCs w:val="21"/>
          <w:highlight w:val="none"/>
        </w:rPr>
        <w:t>1.1.3.10 临时占地：是指专用合同条款中指明为实施工程需要临时占用的土地。</w:t>
      </w:r>
    </w:p>
    <w:p>
      <w:pPr>
        <w:autoSpaceDE w:val="0"/>
        <w:autoSpaceDN w:val="0"/>
        <w:adjustRightInd w:val="0"/>
        <w:spacing w:line="360" w:lineRule="auto"/>
        <w:jc w:val="left"/>
        <w:rPr>
          <w:rFonts w:ascii="宋体" w:hAnsi="宋体"/>
          <w:color w:val="auto"/>
          <w:kern w:val="0"/>
          <w:sz w:val="24"/>
          <w:szCs w:val="24"/>
          <w:highlight w:val="none"/>
        </w:rPr>
      </w:pPr>
      <w:r>
        <w:rPr>
          <w:rFonts w:ascii="宋体" w:hAnsi="宋体"/>
          <w:color w:val="auto"/>
          <w:kern w:val="0"/>
          <w:sz w:val="24"/>
          <w:szCs w:val="24"/>
          <w:highlight w:val="none"/>
        </w:rPr>
        <w:t>1.1.4 日期和期限</w:t>
      </w:r>
    </w:p>
    <w:p>
      <w:pPr>
        <w:autoSpaceDE w:val="0"/>
        <w:autoSpaceDN w:val="0"/>
        <w:adjustRightInd w:val="0"/>
        <w:spacing w:line="360" w:lineRule="auto"/>
        <w:ind w:firstLine="420" w:firstLineChars="200"/>
        <w:jc w:val="left"/>
        <w:rPr>
          <w:rFonts w:ascii="宋体" w:hAnsi="宋体"/>
          <w:color w:val="auto"/>
          <w:kern w:val="0"/>
          <w:szCs w:val="21"/>
          <w:highlight w:val="none"/>
        </w:rPr>
      </w:pPr>
      <w:r>
        <w:rPr>
          <w:rFonts w:ascii="宋体" w:hAnsi="宋体"/>
          <w:color w:val="auto"/>
          <w:kern w:val="0"/>
          <w:szCs w:val="21"/>
          <w:highlight w:val="none"/>
        </w:rPr>
        <w:t>1.1.4.1 开工日期：包括计划开工日期和实际开工日期。计划开工日期是指合同协议书约定的开工日期；实际开工日期是指监理人按照第7.3.2项</w:t>
      </w:r>
      <w:r>
        <w:rPr>
          <w:rFonts w:hint="eastAsia" w:ascii="宋体" w:hAnsi="宋体"/>
          <w:color w:val="auto"/>
          <w:kern w:val="0"/>
          <w:szCs w:val="21"/>
          <w:highlight w:val="none"/>
        </w:rPr>
        <w:t>〔</w:t>
      </w:r>
      <w:r>
        <w:rPr>
          <w:rFonts w:ascii="宋体" w:hAnsi="宋体"/>
          <w:color w:val="auto"/>
          <w:kern w:val="0"/>
          <w:szCs w:val="21"/>
          <w:highlight w:val="none"/>
        </w:rPr>
        <w:t>开工通知</w:t>
      </w:r>
      <w:r>
        <w:rPr>
          <w:rFonts w:hint="eastAsia" w:ascii="宋体" w:hAnsi="宋体"/>
          <w:color w:val="auto"/>
          <w:kern w:val="0"/>
          <w:szCs w:val="21"/>
          <w:highlight w:val="none"/>
        </w:rPr>
        <w:t>〕</w:t>
      </w:r>
      <w:r>
        <w:rPr>
          <w:rFonts w:ascii="宋体" w:hAnsi="宋体"/>
          <w:color w:val="auto"/>
          <w:kern w:val="0"/>
          <w:szCs w:val="21"/>
          <w:highlight w:val="none"/>
        </w:rPr>
        <w:t>约定发出的符合法律规定的开工通知中载明的开工日期。</w:t>
      </w:r>
    </w:p>
    <w:p>
      <w:pPr>
        <w:autoSpaceDE w:val="0"/>
        <w:autoSpaceDN w:val="0"/>
        <w:adjustRightInd w:val="0"/>
        <w:spacing w:line="360" w:lineRule="auto"/>
        <w:ind w:firstLine="420" w:firstLineChars="200"/>
        <w:jc w:val="left"/>
        <w:rPr>
          <w:rFonts w:ascii="宋体" w:hAnsi="宋体"/>
          <w:color w:val="auto"/>
          <w:kern w:val="0"/>
          <w:szCs w:val="21"/>
          <w:highlight w:val="none"/>
        </w:rPr>
      </w:pPr>
      <w:r>
        <w:rPr>
          <w:rFonts w:ascii="宋体" w:hAnsi="宋体"/>
          <w:color w:val="auto"/>
          <w:kern w:val="0"/>
          <w:szCs w:val="21"/>
          <w:highlight w:val="none"/>
        </w:rPr>
        <w:t>1.1.4.2 竣工日期：包括计划竣工日期和实际竣工日期。计划竣工日期是指合同协议书约定的竣工日期</w:t>
      </w:r>
      <w:r>
        <w:rPr>
          <w:rFonts w:hint="eastAsia" w:ascii="宋体" w:hAnsi="宋体"/>
          <w:color w:val="auto"/>
          <w:kern w:val="0"/>
          <w:szCs w:val="21"/>
          <w:highlight w:val="none"/>
        </w:rPr>
        <w:t>；</w:t>
      </w:r>
      <w:r>
        <w:rPr>
          <w:rFonts w:ascii="宋体" w:hAnsi="宋体"/>
          <w:color w:val="auto"/>
          <w:kern w:val="0"/>
          <w:szCs w:val="21"/>
          <w:highlight w:val="none"/>
        </w:rPr>
        <w:t>实际竣工日期按照第13.2.3项</w:t>
      </w:r>
      <w:r>
        <w:rPr>
          <w:rFonts w:hint="eastAsia" w:ascii="宋体" w:hAnsi="宋体"/>
          <w:color w:val="auto"/>
          <w:kern w:val="0"/>
          <w:szCs w:val="21"/>
          <w:highlight w:val="none"/>
        </w:rPr>
        <w:t>〔</w:t>
      </w:r>
      <w:r>
        <w:rPr>
          <w:rFonts w:ascii="宋体" w:hAnsi="宋体"/>
          <w:color w:val="auto"/>
          <w:kern w:val="0"/>
          <w:szCs w:val="21"/>
          <w:highlight w:val="none"/>
        </w:rPr>
        <w:t>竣工日期</w:t>
      </w:r>
      <w:r>
        <w:rPr>
          <w:rFonts w:hint="eastAsia" w:ascii="宋体" w:hAnsi="宋体"/>
          <w:color w:val="auto"/>
          <w:kern w:val="0"/>
          <w:szCs w:val="21"/>
          <w:highlight w:val="none"/>
        </w:rPr>
        <w:t>〕</w:t>
      </w:r>
      <w:r>
        <w:rPr>
          <w:rFonts w:ascii="宋体" w:hAnsi="宋体"/>
          <w:color w:val="auto"/>
          <w:kern w:val="0"/>
          <w:szCs w:val="21"/>
          <w:highlight w:val="none"/>
        </w:rPr>
        <w:t xml:space="preserve">的约定确定。 </w:t>
      </w:r>
    </w:p>
    <w:p>
      <w:pPr>
        <w:autoSpaceDE w:val="0"/>
        <w:autoSpaceDN w:val="0"/>
        <w:adjustRightInd w:val="0"/>
        <w:spacing w:line="360" w:lineRule="auto"/>
        <w:ind w:firstLine="420" w:firstLineChars="200"/>
        <w:jc w:val="left"/>
        <w:rPr>
          <w:rFonts w:ascii="宋体" w:hAnsi="宋体"/>
          <w:color w:val="auto"/>
          <w:kern w:val="0"/>
          <w:szCs w:val="21"/>
          <w:highlight w:val="none"/>
        </w:rPr>
      </w:pPr>
      <w:r>
        <w:rPr>
          <w:rFonts w:ascii="宋体" w:hAnsi="宋体"/>
          <w:color w:val="auto"/>
          <w:kern w:val="0"/>
          <w:szCs w:val="21"/>
          <w:highlight w:val="none"/>
        </w:rPr>
        <w:t>1.1.4.3 工期：是指在合同协议书约定的承包人完成工程所需的期限，包括按照合同约定所作的</w:t>
      </w:r>
      <w:r>
        <w:rPr>
          <w:rFonts w:hint="eastAsia" w:ascii="宋体" w:hAnsi="宋体"/>
          <w:color w:val="auto"/>
          <w:kern w:val="0"/>
          <w:szCs w:val="21"/>
          <w:highlight w:val="none"/>
        </w:rPr>
        <w:t>期限</w:t>
      </w:r>
      <w:r>
        <w:rPr>
          <w:rFonts w:ascii="宋体" w:hAnsi="宋体"/>
          <w:color w:val="auto"/>
          <w:kern w:val="0"/>
          <w:szCs w:val="21"/>
          <w:highlight w:val="none"/>
        </w:rPr>
        <w:t>变更。</w:t>
      </w:r>
    </w:p>
    <w:p>
      <w:pPr>
        <w:autoSpaceDE w:val="0"/>
        <w:autoSpaceDN w:val="0"/>
        <w:adjustRightInd w:val="0"/>
        <w:spacing w:line="360" w:lineRule="auto"/>
        <w:ind w:firstLine="420" w:firstLineChars="200"/>
        <w:jc w:val="left"/>
        <w:rPr>
          <w:rFonts w:ascii="宋体" w:hAnsi="宋体"/>
          <w:color w:val="auto"/>
          <w:kern w:val="0"/>
          <w:szCs w:val="21"/>
          <w:highlight w:val="none"/>
        </w:rPr>
      </w:pPr>
      <w:r>
        <w:rPr>
          <w:rFonts w:ascii="宋体" w:hAnsi="宋体"/>
          <w:color w:val="auto"/>
          <w:kern w:val="0"/>
          <w:szCs w:val="21"/>
          <w:highlight w:val="none"/>
        </w:rPr>
        <w:t>1.1.4.4 缺陷责任期：是指承包人按照合同约定承担缺陷修复义务，且发包人</w:t>
      </w:r>
      <w:r>
        <w:rPr>
          <w:rFonts w:hint="eastAsia" w:ascii="宋体" w:hAnsi="宋体"/>
          <w:color w:val="auto"/>
          <w:kern w:val="0"/>
          <w:szCs w:val="21"/>
          <w:highlight w:val="none"/>
        </w:rPr>
        <w:t>预</w:t>
      </w:r>
      <w:r>
        <w:rPr>
          <w:rFonts w:ascii="宋体" w:hAnsi="宋体"/>
          <w:color w:val="auto"/>
          <w:kern w:val="0"/>
          <w:szCs w:val="21"/>
          <w:highlight w:val="none"/>
        </w:rPr>
        <w:t>留质量保证金的期限，</w:t>
      </w:r>
      <w:r>
        <w:rPr>
          <w:rFonts w:hint="eastAsia" w:ascii="宋体" w:hAnsi="宋体"/>
          <w:color w:val="auto"/>
          <w:kern w:val="0"/>
          <w:szCs w:val="21"/>
          <w:highlight w:val="none"/>
        </w:rPr>
        <w:t>自</w:t>
      </w:r>
      <w:r>
        <w:rPr>
          <w:rFonts w:ascii="宋体" w:hAnsi="宋体"/>
          <w:color w:val="auto"/>
          <w:kern w:val="0"/>
          <w:szCs w:val="21"/>
          <w:highlight w:val="none"/>
        </w:rPr>
        <w:t>工程</w:t>
      </w:r>
      <w:r>
        <w:rPr>
          <w:rFonts w:hint="eastAsia" w:ascii="宋体" w:hAnsi="宋体"/>
          <w:color w:val="auto"/>
          <w:kern w:val="0"/>
          <w:szCs w:val="21"/>
          <w:highlight w:val="none"/>
        </w:rPr>
        <w:t>实际竣工日期</w:t>
      </w:r>
      <w:r>
        <w:rPr>
          <w:rFonts w:ascii="宋体" w:hAnsi="宋体"/>
          <w:color w:val="auto"/>
          <w:kern w:val="0"/>
          <w:szCs w:val="21"/>
          <w:highlight w:val="none"/>
        </w:rPr>
        <w:t>起计算。</w:t>
      </w:r>
    </w:p>
    <w:p>
      <w:pPr>
        <w:autoSpaceDE w:val="0"/>
        <w:autoSpaceDN w:val="0"/>
        <w:adjustRightInd w:val="0"/>
        <w:spacing w:line="360" w:lineRule="auto"/>
        <w:ind w:firstLine="420" w:firstLineChars="200"/>
        <w:jc w:val="left"/>
        <w:rPr>
          <w:rFonts w:ascii="宋体" w:hAnsi="宋体"/>
          <w:color w:val="auto"/>
          <w:kern w:val="0"/>
          <w:szCs w:val="21"/>
          <w:highlight w:val="none"/>
        </w:rPr>
      </w:pPr>
      <w:r>
        <w:rPr>
          <w:rFonts w:ascii="宋体" w:hAnsi="宋体"/>
          <w:color w:val="auto"/>
          <w:kern w:val="0"/>
          <w:szCs w:val="21"/>
          <w:highlight w:val="none"/>
        </w:rPr>
        <w:t>1.1.4.5 保修期：是指承包人按照合同约定对工程承担保修责任的期限，从工程竣工验收合格之日起计算。</w:t>
      </w:r>
    </w:p>
    <w:p>
      <w:pPr>
        <w:autoSpaceDE w:val="0"/>
        <w:autoSpaceDN w:val="0"/>
        <w:adjustRightInd w:val="0"/>
        <w:spacing w:line="360" w:lineRule="auto"/>
        <w:ind w:firstLine="420" w:firstLineChars="200"/>
        <w:jc w:val="left"/>
        <w:rPr>
          <w:rFonts w:ascii="宋体" w:hAnsi="宋体"/>
          <w:color w:val="auto"/>
          <w:kern w:val="0"/>
          <w:szCs w:val="21"/>
          <w:highlight w:val="none"/>
        </w:rPr>
      </w:pPr>
      <w:r>
        <w:rPr>
          <w:rFonts w:ascii="宋体" w:hAnsi="宋体"/>
          <w:color w:val="auto"/>
          <w:kern w:val="0"/>
          <w:szCs w:val="21"/>
          <w:highlight w:val="none"/>
        </w:rPr>
        <w:t>1.1.4.6 基准日期：招标发包的工程以投标截止日前28天的日期为基准日</w:t>
      </w:r>
      <w:r>
        <w:rPr>
          <w:rFonts w:hint="eastAsia" w:ascii="宋体" w:hAnsi="宋体"/>
          <w:color w:val="auto"/>
          <w:kern w:val="0"/>
          <w:szCs w:val="21"/>
          <w:highlight w:val="none"/>
        </w:rPr>
        <w:t>期</w:t>
      </w:r>
      <w:r>
        <w:rPr>
          <w:rFonts w:ascii="宋体" w:hAnsi="宋体"/>
          <w:color w:val="auto"/>
          <w:kern w:val="0"/>
          <w:szCs w:val="21"/>
          <w:highlight w:val="none"/>
        </w:rPr>
        <w:t>，直接发包的工程以合同签订日前28天的日期为基准日</w:t>
      </w:r>
      <w:r>
        <w:rPr>
          <w:rFonts w:hint="eastAsia" w:ascii="宋体" w:hAnsi="宋体"/>
          <w:color w:val="auto"/>
          <w:kern w:val="0"/>
          <w:szCs w:val="21"/>
          <w:highlight w:val="none"/>
        </w:rPr>
        <w:t>期</w:t>
      </w:r>
      <w:r>
        <w:rPr>
          <w:rFonts w:ascii="宋体" w:hAnsi="宋体"/>
          <w:color w:val="auto"/>
          <w:kern w:val="0"/>
          <w:szCs w:val="21"/>
          <w:highlight w:val="none"/>
        </w:rPr>
        <w:t>。</w:t>
      </w:r>
    </w:p>
    <w:p>
      <w:pPr>
        <w:autoSpaceDE w:val="0"/>
        <w:autoSpaceDN w:val="0"/>
        <w:adjustRightInd w:val="0"/>
        <w:spacing w:line="360" w:lineRule="auto"/>
        <w:ind w:firstLine="420" w:firstLineChars="200"/>
        <w:jc w:val="left"/>
        <w:rPr>
          <w:rFonts w:ascii="宋体" w:hAnsi="宋体"/>
          <w:color w:val="auto"/>
          <w:kern w:val="0"/>
          <w:szCs w:val="21"/>
          <w:highlight w:val="none"/>
        </w:rPr>
      </w:pPr>
      <w:r>
        <w:rPr>
          <w:rFonts w:ascii="宋体" w:hAnsi="宋体"/>
          <w:color w:val="auto"/>
          <w:kern w:val="0"/>
          <w:szCs w:val="21"/>
          <w:highlight w:val="none"/>
        </w:rPr>
        <w:t>1.1.4.7 天：除特别指明外，均指日历天。合同中按天计算时间的，开始当天不计入，从次日开始计算，期限最后一天的截止时间为当天24:00时。</w:t>
      </w:r>
    </w:p>
    <w:p>
      <w:pPr>
        <w:autoSpaceDE w:val="0"/>
        <w:autoSpaceDN w:val="0"/>
        <w:adjustRightInd w:val="0"/>
        <w:spacing w:line="360" w:lineRule="auto"/>
        <w:jc w:val="left"/>
        <w:rPr>
          <w:rFonts w:ascii="宋体" w:hAnsi="宋体"/>
          <w:color w:val="auto"/>
          <w:kern w:val="0"/>
          <w:sz w:val="24"/>
          <w:szCs w:val="24"/>
          <w:highlight w:val="none"/>
        </w:rPr>
      </w:pPr>
      <w:r>
        <w:rPr>
          <w:rFonts w:ascii="宋体" w:hAnsi="宋体"/>
          <w:color w:val="auto"/>
          <w:kern w:val="0"/>
          <w:sz w:val="24"/>
          <w:szCs w:val="24"/>
          <w:highlight w:val="none"/>
        </w:rPr>
        <w:t>1.1.5 合同价格和费用</w:t>
      </w:r>
    </w:p>
    <w:p>
      <w:pPr>
        <w:autoSpaceDE w:val="0"/>
        <w:autoSpaceDN w:val="0"/>
        <w:adjustRightInd w:val="0"/>
        <w:spacing w:line="360" w:lineRule="auto"/>
        <w:ind w:firstLine="420" w:firstLineChars="200"/>
        <w:jc w:val="left"/>
        <w:rPr>
          <w:rFonts w:ascii="宋体" w:hAnsi="宋体"/>
          <w:color w:val="auto"/>
          <w:kern w:val="0"/>
          <w:szCs w:val="21"/>
          <w:highlight w:val="none"/>
        </w:rPr>
      </w:pPr>
      <w:r>
        <w:rPr>
          <w:rFonts w:ascii="宋体" w:hAnsi="宋体"/>
          <w:color w:val="auto"/>
          <w:kern w:val="0"/>
          <w:szCs w:val="21"/>
          <w:highlight w:val="none"/>
        </w:rPr>
        <w:t>1.1.5.1 签约合同价：是指发包人和承包人在合同协议书中确定的总金额，包括安全文明施工费、暂估价及暂列金额等。</w:t>
      </w:r>
    </w:p>
    <w:p>
      <w:pPr>
        <w:autoSpaceDE w:val="0"/>
        <w:autoSpaceDN w:val="0"/>
        <w:adjustRightInd w:val="0"/>
        <w:spacing w:line="360" w:lineRule="auto"/>
        <w:ind w:firstLine="420" w:firstLineChars="200"/>
        <w:jc w:val="left"/>
        <w:rPr>
          <w:rFonts w:ascii="宋体" w:hAnsi="宋体"/>
          <w:color w:val="auto"/>
          <w:kern w:val="0"/>
          <w:szCs w:val="21"/>
          <w:highlight w:val="none"/>
        </w:rPr>
      </w:pPr>
      <w:r>
        <w:rPr>
          <w:rFonts w:ascii="宋体" w:hAnsi="宋体"/>
          <w:color w:val="auto"/>
          <w:kern w:val="0"/>
          <w:szCs w:val="21"/>
          <w:highlight w:val="none"/>
        </w:rPr>
        <w:t>1.1.5.2 合同价格：是指发包人用于支付承包人按照合同约定完成承包范围内全部工作的金额，包括合同履行过程中按合同约定</w:t>
      </w:r>
      <w:r>
        <w:rPr>
          <w:rFonts w:hint="eastAsia" w:ascii="宋体" w:hAnsi="宋体"/>
          <w:color w:val="auto"/>
          <w:kern w:val="0"/>
          <w:szCs w:val="21"/>
          <w:highlight w:val="none"/>
        </w:rPr>
        <w:t>发生的价格变化。</w:t>
      </w:r>
    </w:p>
    <w:p>
      <w:pPr>
        <w:autoSpaceDE w:val="0"/>
        <w:autoSpaceDN w:val="0"/>
        <w:adjustRightInd w:val="0"/>
        <w:spacing w:line="360" w:lineRule="auto"/>
        <w:ind w:firstLine="420" w:firstLineChars="200"/>
        <w:jc w:val="left"/>
        <w:rPr>
          <w:rFonts w:ascii="宋体" w:hAnsi="宋体"/>
          <w:color w:val="auto"/>
          <w:kern w:val="0"/>
          <w:szCs w:val="21"/>
          <w:highlight w:val="none"/>
        </w:rPr>
      </w:pPr>
      <w:r>
        <w:rPr>
          <w:rFonts w:ascii="宋体" w:hAnsi="宋体"/>
          <w:color w:val="auto"/>
          <w:kern w:val="0"/>
          <w:szCs w:val="21"/>
          <w:highlight w:val="none"/>
        </w:rPr>
        <w:t>1.1.5.3 费用：是指为履行合同所发生的或将要发生的所有必需的开支，包括管理费和应分摊的其他费用，但不包括利润。</w:t>
      </w:r>
    </w:p>
    <w:p>
      <w:pPr>
        <w:autoSpaceDE w:val="0"/>
        <w:autoSpaceDN w:val="0"/>
        <w:adjustRightInd w:val="0"/>
        <w:spacing w:line="360" w:lineRule="auto"/>
        <w:ind w:firstLine="420" w:firstLineChars="200"/>
        <w:jc w:val="left"/>
        <w:rPr>
          <w:rFonts w:ascii="宋体" w:hAnsi="宋体"/>
          <w:color w:val="auto"/>
          <w:kern w:val="0"/>
          <w:szCs w:val="21"/>
          <w:highlight w:val="none"/>
        </w:rPr>
      </w:pPr>
      <w:r>
        <w:rPr>
          <w:rFonts w:ascii="宋体" w:hAnsi="宋体"/>
          <w:color w:val="auto"/>
          <w:kern w:val="0"/>
          <w:szCs w:val="21"/>
          <w:highlight w:val="none"/>
        </w:rPr>
        <w:t>1.1.5.4 暂估价：是指发包人在工程量清单或预算书中提供的用于支付必然发生但暂时不能确定价格的材料、工程设备的单价</w:t>
      </w:r>
      <w:r>
        <w:rPr>
          <w:rFonts w:hint="eastAsia" w:ascii="宋体" w:hAnsi="宋体"/>
          <w:color w:val="auto"/>
          <w:kern w:val="0"/>
          <w:szCs w:val="21"/>
          <w:highlight w:val="none"/>
        </w:rPr>
        <w:t>、</w:t>
      </w:r>
      <w:r>
        <w:rPr>
          <w:rFonts w:ascii="宋体" w:hAnsi="宋体"/>
          <w:color w:val="auto"/>
          <w:kern w:val="0"/>
          <w:szCs w:val="21"/>
          <w:highlight w:val="none"/>
        </w:rPr>
        <w:t>专业工程以及</w:t>
      </w:r>
      <w:r>
        <w:rPr>
          <w:rFonts w:hint="eastAsia" w:ascii="宋体" w:hAnsi="宋体"/>
          <w:color w:val="auto"/>
          <w:kern w:val="0"/>
          <w:szCs w:val="21"/>
          <w:highlight w:val="none"/>
        </w:rPr>
        <w:t>服务工作</w:t>
      </w:r>
      <w:r>
        <w:rPr>
          <w:rFonts w:ascii="宋体" w:hAnsi="宋体"/>
          <w:color w:val="auto"/>
          <w:kern w:val="0"/>
          <w:szCs w:val="21"/>
          <w:highlight w:val="none"/>
        </w:rPr>
        <w:t>的金额。</w:t>
      </w:r>
    </w:p>
    <w:p>
      <w:pPr>
        <w:autoSpaceDE w:val="0"/>
        <w:autoSpaceDN w:val="0"/>
        <w:adjustRightInd w:val="0"/>
        <w:spacing w:line="360" w:lineRule="auto"/>
        <w:ind w:firstLine="420" w:firstLineChars="200"/>
        <w:jc w:val="left"/>
        <w:rPr>
          <w:rFonts w:ascii="宋体" w:hAnsi="宋体"/>
          <w:color w:val="auto"/>
          <w:kern w:val="0"/>
          <w:szCs w:val="21"/>
          <w:highlight w:val="none"/>
        </w:rPr>
      </w:pPr>
      <w:r>
        <w:rPr>
          <w:rFonts w:ascii="宋体" w:hAnsi="宋体"/>
          <w:color w:val="auto"/>
          <w:kern w:val="0"/>
          <w:szCs w:val="21"/>
          <w:highlight w:val="none"/>
        </w:rPr>
        <w:t>1.1.5.5 暂列金额：是指发包人在工程量清单或预算书中暂定并包括在合同价格中的一笔款项</w:t>
      </w:r>
      <w:r>
        <w:rPr>
          <w:rFonts w:hint="eastAsia" w:ascii="宋体" w:hAnsi="宋体"/>
          <w:color w:val="auto"/>
          <w:kern w:val="0"/>
          <w:szCs w:val="21"/>
          <w:highlight w:val="none"/>
        </w:rPr>
        <w:t>，</w:t>
      </w:r>
      <w:r>
        <w:rPr>
          <w:rFonts w:ascii="宋体" w:hAnsi="宋体"/>
          <w:color w:val="auto"/>
          <w:kern w:val="0"/>
          <w:szCs w:val="21"/>
          <w:highlight w:val="none"/>
        </w:rPr>
        <w:t>用于工程合同签订时尚未确定或者不可预见的所需材料、工程设备、服务的采购，施工中可能发生的工程变更、合同约定调整因素出现时的合同价格调整以及发生的索赔、现场签证确认等的费用。</w:t>
      </w:r>
    </w:p>
    <w:p>
      <w:pPr>
        <w:autoSpaceDE w:val="0"/>
        <w:autoSpaceDN w:val="0"/>
        <w:adjustRightInd w:val="0"/>
        <w:spacing w:line="360" w:lineRule="auto"/>
        <w:ind w:firstLine="420" w:firstLineChars="200"/>
        <w:jc w:val="left"/>
        <w:rPr>
          <w:rFonts w:ascii="宋体" w:hAnsi="宋体"/>
          <w:color w:val="auto"/>
          <w:kern w:val="0"/>
          <w:szCs w:val="21"/>
          <w:highlight w:val="none"/>
        </w:rPr>
      </w:pPr>
      <w:r>
        <w:rPr>
          <w:rFonts w:ascii="宋体" w:hAnsi="宋体"/>
          <w:color w:val="auto"/>
          <w:kern w:val="0"/>
          <w:szCs w:val="21"/>
          <w:highlight w:val="none"/>
        </w:rPr>
        <w:t>1.1.5.6 计日工：是指合同履行过程中，承包人完成发包人提出的零星工作或需要采用计日工计价的变更工作时，按合同中约定的单价计价的一种方式。</w:t>
      </w:r>
    </w:p>
    <w:p>
      <w:pPr>
        <w:autoSpaceDE w:val="0"/>
        <w:autoSpaceDN w:val="0"/>
        <w:adjustRightInd w:val="0"/>
        <w:spacing w:line="360" w:lineRule="auto"/>
        <w:ind w:firstLine="420" w:firstLineChars="200"/>
        <w:jc w:val="left"/>
        <w:rPr>
          <w:rFonts w:ascii="宋体" w:hAnsi="宋体"/>
          <w:color w:val="auto"/>
          <w:kern w:val="0"/>
          <w:szCs w:val="21"/>
          <w:highlight w:val="none"/>
        </w:rPr>
      </w:pPr>
      <w:r>
        <w:rPr>
          <w:rFonts w:ascii="宋体" w:hAnsi="宋体"/>
          <w:color w:val="auto"/>
          <w:kern w:val="0"/>
          <w:szCs w:val="21"/>
          <w:highlight w:val="none"/>
        </w:rPr>
        <w:t>1.1.5.7 质量保证金</w:t>
      </w:r>
      <w:bookmarkStart w:id="46" w:name="#go2"/>
      <w:bookmarkEnd w:id="46"/>
      <w:r>
        <w:rPr>
          <w:rFonts w:ascii="宋体" w:hAnsi="宋体"/>
          <w:color w:val="auto"/>
          <w:kern w:val="0"/>
          <w:szCs w:val="21"/>
          <w:highlight w:val="none"/>
        </w:rPr>
        <w:t>：是指按照第15.3款</w:t>
      </w:r>
      <w:r>
        <w:rPr>
          <w:rFonts w:hint="eastAsia" w:ascii="宋体" w:hAnsi="宋体"/>
          <w:color w:val="auto"/>
          <w:kern w:val="0"/>
          <w:szCs w:val="21"/>
          <w:highlight w:val="none"/>
        </w:rPr>
        <w:t>〔</w:t>
      </w:r>
      <w:r>
        <w:rPr>
          <w:rFonts w:ascii="宋体" w:hAnsi="宋体"/>
          <w:color w:val="auto"/>
          <w:kern w:val="0"/>
          <w:szCs w:val="21"/>
          <w:highlight w:val="none"/>
        </w:rPr>
        <w:t>质量保证金</w:t>
      </w:r>
      <w:r>
        <w:rPr>
          <w:rFonts w:hint="eastAsia" w:ascii="宋体" w:hAnsi="宋体"/>
          <w:color w:val="auto"/>
          <w:kern w:val="0"/>
          <w:szCs w:val="21"/>
          <w:highlight w:val="none"/>
        </w:rPr>
        <w:t>〕</w:t>
      </w:r>
      <w:r>
        <w:rPr>
          <w:rFonts w:ascii="宋体" w:hAnsi="宋体"/>
          <w:color w:val="auto"/>
          <w:kern w:val="0"/>
          <w:szCs w:val="21"/>
          <w:highlight w:val="none"/>
        </w:rPr>
        <w:t>约定承包人用于保证其在缺陷责任期内履行缺陷修补义务的担保。</w:t>
      </w:r>
    </w:p>
    <w:p>
      <w:pPr>
        <w:autoSpaceDE w:val="0"/>
        <w:autoSpaceDN w:val="0"/>
        <w:adjustRightInd w:val="0"/>
        <w:spacing w:line="360" w:lineRule="auto"/>
        <w:ind w:firstLine="420" w:firstLineChars="200"/>
        <w:jc w:val="left"/>
        <w:rPr>
          <w:rFonts w:ascii="宋体" w:hAnsi="宋体"/>
          <w:color w:val="auto"/>
          <w:kern w:val="0"/>
          <w:szCs w:val="21"/>
          <w:highlight w:val="none"/>
        </w:rPr>
      </w:pPr>
      <w:r>
        <w:rPr>
          <w:rFonts w:ascii="宋体" w:hAnsi="宋体"/>
          <w:color w:val="auto"/>
          <w:kern w:val="0"/>
          <w:szCs w:val="21"/>
          <w:highlight w:val="none"/>
        </w:rPr>
        <w:t>1.1.5.8 总价项目：是指在现行国家、行业以及地方的计量规则中无工程量计算规则，在已标价工程量清单或预算书中以总价或以费率形式计算的项目。</w:t>
      </w:r>
    </w:p>
    <w:p>
      <w:pPr>
        <w:autoSpaceDE w:val="0"/>
        <w:autoSpaceDN w:val="0"/>
        <w:adjustRightInd w:val="0"/>
        <w:spacing w:line="360" w:lineRule="auto"/>
        <w:jc w:val="left"/>
        <w:rPr>
          <w:rFonts w:ascii="宋体" w:hAnsi="宋体"/>
          <w:color w:val="auto"/>
          <w:kern w:val="0"/>
          <w:sz w:val="24"/>
          <w:szCs w:val="24"/>
          <w:highlight w:val="none"/>
        </w:rPr>
      </w:pPr>
      <w:r>
        <w:rPr>
          <w:rFonts w:ascii="宋体" w:hAnsi="宋体"/>
          <w:color w:val="auto"/>
          <w:kern w:val="0"/>
          <w:sz w:val="24"/>
          <w:szCs w:val="24"/>
          <w:highlight w:val="none"/>
        </w:rPr>
        <w:t>1.1.6 其他</w:t>
      </w:r>
    </w:p>
    <w:p>
      <w:pPr>
        <w:autoSpaceDE w:val="0"/>
        <w:autoSpaceDN w:val="0"/>
        <w:adjustRightInd w:val="0"/>
        <w:spacing w:line="360" w:lineRule="auto"/>
        <w:ind w:firstLine="420" w:firstLineChars="200"/>
        <w:jc w:val="left"/>
        <w:rPr>
          <w:rFonts w:ascii="宋体" w:hAnsi="宋体"/>
          <w:color w:val="auto"/>
          <w:kern w:val="0"/>
          <w:szCs w:val="21"/>
          <w:highlight w:val="none"/>
        </w:rPr>
      </w:pPr>
      <w:r>
        <w:rPr>
          <w:rFonts w:ascii="宋体" w:hAnsi="宋体"/>
          <w:color w:val="auto"/>
          <w:kern w:val="0"/>
          <w:szCs w:val="21"/>
          <w:highlight w:val="none"/>
        </w:rPr>
        <w:t>1.1.6.1 书面形式：是指合同文件、信函、电报、传真等可以有形地表现所载内容的形式。</w:t>
      </w:r>
    </w:p>
    <w:p>
      <w:pPr>
        <w:pStyle w:val="7"/>
        <w:spacing w:before="120" w:after="120" w:line="360" w:lineRule="auto"/>
        <w:ind w:firstLine="480" w:firstLineChars="200"/>
        <w:rPr>
          <w:rFonts w:ascii="Times New Roman" w:hAnsi="Times New Roman" w:eastAsia="黑体"/>
          <w:b w:val="0"/>
          <w:color w:val="auto"/>
          <w:sz w:val="24"/>
          <w:szCs w:val="24"/>
          <w:highlight w:val="none"/>
        </w:rPr>
      </w:pPr>
      <w:bookmarkStart w:id="47" w:name="_Toc296503029"/>
      <w:bookmarkStart w:id="48" w:name="_Toc337558729"/>
      <w:bookmarkStart w:id="49" w:name="_Toc296346530"/>
      <w:bookmarkStart w:id="50" w:name="_Toc351203497"/>
      <w:r>
        <w:rPr>
          <w:rFonts w:ascii="Times New Roman" w:hAnsi="Times New Roman" w:eastAsia="黑体"/>
          <w:b w:val="0"/>
          <w:color w:val="auto"/>
          <w:sz w:val="24"/>
          <w:szCs w:val="24"/>
          <w:highlight w:val="none"/>
        </w:rPr>
        <w:t>1.2语言文字</w:t>
      </w:r>
      <w:bookmarkEnd w:id="47"/>
      <w:bookmarkEnd w:id="48"/>
      <w:bookmarkEnd w:id="49"/>
      <w:bookmarkEnd w:id="50"/>
    </w:p>
    <w:p>
      <w:pPr>
        <w:autoSpaceDE w:val="0"/>
        <w:autoSpaceDN w:val="0"/>
        <w:adjustRightInd w:val="0"/>
        <w:spacing w:line="360" w:lineRule="auto"/>
        <w:ind w:firstLine="420" w:firstLineChars="200"/>
        <w:jc w:val="left"/>
        <w:rPr>
          <w:rFonts w:ascii="宋体" w:hAnsi="宋体"/>
          <w:color w:val="auto"/>
          <w:kern w:val="0"/>
          <w:szCs w:val="21"/>
          <w:highlight w:val="none"/>
        </w:rPr>
      </w:pPr>
      <w:r>
        <w:rPr>
          <w:rFonts w:ascii="宋体" w:hAnsi="宋体"/>
          <w:color w:val="auto"/>
          <w:kern w:val="0"/>
          <w:szCs w:val="21"/>
          <w:highlight w:val="none"/>
        </w:rPr>
        <w:t>合同以中国的汉语简体文字编写、解释和说明。合同当事人在专用合同条款中约定使用两种以上语言时，汉语为优先解释和说明合同的语言。</w:t>
      </w:r>
    </w:p>
    <w:p>
      <w:pPr>
        <w:pStyle w:val="7"/>
        <w:spacing w:before="120" w:after="120" w:line="360" w:lineRule="auto"/>
        <w:ind w:firstLine="480" w:firstLineChars="200"/>
        <w:rPr>
          <w:rFonts w:ascii="Times New Roman" w:hAnsi="Times New Roman" w:eastAsia="黑体"/>
          <w:b w:val="0"/>
          <w:color w:val="auto"/>
          <w:sz w:val="24"/>
          <w:szCs w:val="24"/>
          <w:highlight w:val="none"/>
        </w:rPr>
      </w:pPr>
      <w:bookmarkStart w:id="51" w:name="_Toc351203498"/>
      <w:bookmarkStart w:id="52" w:name="_Toc296346531"/>
      <w:bookmarkStart w:id="53" w:name="_Toc337558730"/>
      <w:bookmarkStart w:id="54" w:name="_Toc296503030"/>
      <w:r>
        <w:rPr>
          <w:rFonts w:ascii="Times New Roman" w:hAnsi="Times New Roman" w:eastAsia="黑体"/>
          <w:b w:val="0"/>
          <w:color w:val="auto"/>
          <w:sz w:val="24"/>
          <w:szCs w:val="24"/>
          <w:highlight w:val="none"/>
        </w:rPr>
        <w:t>1.3法律</w:t>
      </w:r>
      <w:bookmarkEnd w:id="51"/>
      <w:bookmarkEnd w:id="52"/>
      <w:bookmarkEnd w:id="53"/>
      <w:bookmarkEnd w:id="54"/>
    </w:p>
    <w:p>
      <w:pPr>
        <w:autoSpaceDE w:val="0"/>
        <w:autoSpaceDN w:val="0"/>
        <w:adjustRightInd w:val="0"/>
        <w:spacing w:line="360" w:lineRule="auto"/>
        <w:ind w:firstLine="420" w:firstLineChars="200"/>
        <w:jc w:val="left"/>
        <w:rPr>
          <w:rFonts w:ascii="宋体" w:hAnsi="宋体"/>
          <w:color w:val="auto"/>
          <w:kern w:val="0"/>
          <w:szCs w:val="21"/>
          <w:highlight w:val="none"/>
        </w:rPr>
      </w:pPr>
      <w:r>
        <w:rPr>
          <w:rFonts w:ascii="宋体" w:hAnsi="宋体"/>
          <w:color w:val="auto"/>
          <w:kern w:val="0"/>
          <w:szCs w:val="21"/>
          <w:highlight w:val="none"/>
        </w:rPr>
        <w:t>合同所称法律是指中华人民共和国法律、行政法规、部门规章，以及工程所在地的地方性法规、自治条例、单行条例和地方政府规章等。</w:t>
      </w:r>
    </w:p>
    <w:p>
      <w:pPr>
        <w:autoSpaceDE w:val="0"/>
        <w:autoSpaceDN w:val="0"/>
        <w:adjustRightInd w:val="0"/>
        <w:spacing w:line="360" w:lineRule="auto"/>
        <w:ind w:firstLine="420" w:firstLineChars="200"/>
        <w:jc w:val="left"/>
        <w:rPr>
          <w:rFonts w:ascii="宋体" w:hAnsi="宋体"/>
          <w:color w:val="auto"/>
          <w:kern w:val="0"/>
          <w:szCs w:val="21"/>
          <w:highlight w:val="none"/>
        </w:rPr>
      </w:pPr>
      <w:r>
        <w:rPr>
          <w:rFonts w:ascii="宋体" w:hAnsi="宋体"/>
          <w:color w:val="auto"/>
          <w:kern w:val="0"/>
          <w:szCs w:val="21"/>
          <w:highlight w:val="none"/>
        </w:rPr>
        <w:t>合同当事人可以在专用合同条款中约定合同适用的其他规范性文件。</w:t>
      </w:r>
    </w:p>
    <w:p>
      <w:pPr>
        <w:pStyle w:val="7"/>
        <w:spacing w:before="120" w:after="120" w:line="360" w:lineRule="auto"/>
        <w:ind w:firstLine="480" w:firstLineChars="200"/>
        <w:rPr>
          <w:rFonts w:ascii="Times New Roman" w:hAnsi="Times New Roman" w:eastAsia="黑体"/>
          <w:b w:val="0"/>
          <w:color w:val="auto"/>
          <w:sz w:val="24"/>
          <w:szCs w:val="24"/>
          <w:highlight w:val="none"/>
        </w:rPr>
      </w:pPr>
      <w:bookmarkStart w:id="55" w:name="_Toc351203499"/>
      <w:r>
        <w:rPr>
          <w:rFonts w:ascii="Times New Roman" w:hAnsi="Times New Roman" w:eastAsia="黑体"/>
          <w:b w:val="0"/>
          <w:color w:val="auto"/>
          <w:sz w:val="24"/>
          <w:szCs w:val="24"/>
          <w:highlight w:val="none"/>
        </w:rPr>
        <w:t>1.4 标准和规范</w:t>
      </w:r>
      <w:bookmarkEnd w:id="55"/>
    </w:p>
    <w:p>
      <w:pPr>
        <w:autoSpaceDE w:val="0"/>
        <w:autoSpaceDN w:val="0"/>
        <w:adjustRightInd w:val="0"/>
        <w:spacing w:line="360" w:lineRule="auto"/>
        <w:ind w:firstLine="420" w:firstLineChars="200"/>
        <w:jc w:val="left"/>
        <w:rPr>
          <w:rFonts w:ascii="宋体" w:hAnsi="宋体"/>
          <w:color w:val="auto"/>
          <w:kern w:val="0"/>
          <w:szCs w:val="21"/>
          <w:highlight w:val="none"/>
        </w:rPr>
      </w:pPr>
      <w:r>
        <w:rPr>
          <w:rFonts w:ascii="宋体" w:hAnsi="宋体"/>
          <w:color w:val="auto"/>
          <w:kern w:val="0"/>
          <w:szCs w:val="21"/>
          <w:highlight w:val="none"/>
        </w:rPr>
        <w:t>1.4.1 适用于工程的国家标准、行业标准、工程所在地的地方性标准，以及相应的规范、规程等，合同当事人有特别要求的，应在专用合同条款中约定。</w:t>
      </w:r>
    </w:p>
    <w:p>
      <w:pPr>
        <w:autoSpaceDE w:val="0"/>
        <w:autoSpaceDN w:val="0"/>
        <w:adjustRightInd w:val="0"/>
        <w:spacing w:line="360" w:lineRule="auto"/>
        <w:ind w:firstLine="420" w:firstLineChars="200"/>
        <w:jc w:val="left"/>
        <w:rPr>
          <w:rFonts w:ascii="宋体" w:hAnsi="宋体"/>
          <w:color w:val="auto"/>
          <w:kern w:val="0"/>
          <w:szCs w:val="21"/>
          <w:highlight w:val="none"/>
        </w:rPr>
      </w:pPr>
      <w:r>
        <w:rPr>
          <w:rFonts w:ascii="宋体" w:hAnsi="宋体"/>
          <w:color w:val="auto"/>
          <w:kern w:val="0"/>
          <w:szCs w:val="21"/>
          <w:highlight w:val="none"/>
        </w:rPr>
        <w:t>1.4.2 发包人要求使用国外标准、规范的，发包人负责提供原文版本和中文译本，并在专用合同条款中约定提供标准规范的名称、份数和时间。</w:t>
      </w:r>
    </w:p>
    <w:p>
      <w:pPr>
        <w:autoSpaceDE w:val="0"/>
        <w:autoSpaceDN w:val="0"/>
        <w:adjustRightInd w:val="0"/>
        <w:spacing w:line="360" w:lineRule="auto"/>
        <w:ind w:firstLine="420" w:firstLineChars="200"/>
        <w:jc w:val="left"/>
        <w:rPr>
          <w:rFonts w:ascii="宋体" w:hAnsi="宋体"/>
          <w:color w:val="auto"/>
          <w:kern w:val="0"/>
          <w:szCs w:val="21"/>
          <w:highlight w:val="none"/>
        </w:rPr>
      </w:pPr>
      <w:r>
        <w:rPr>
          <w:rFonts w:ascii="宋体" w:hAnsi="宋体"/>
          <w:color w:val="auto"/>
          <w:kern w:val="0"/>
          <w:szCs w:val="21"/>
          <w:highlight w:val="none"/>
        </w:rPr>
        <w:t>1.4.3 发包人对工程的技术标准、功能要求高于或严于现行国家、行业或地方标准的，应当在专用合同条款中予以明确。除专用合同条款另有约定外，应视为</w:t>
      </w:r>
      <w:r>
        <w:rPr>
          <w:rFonts w:hint="eastAsia" w:ascii="宋体" w:hAnsi="宋体"/>
          <w:color w:val="auto"/>
          <w:kern w:val="0"/>
          <w:szCs w:val="21"/>
          <w:highlight w:val="none"/>
        </w:rPr>
        <w:t>承包人</w:t>
      </w:r>
      <w:r>
        <w:rPr>
          <w:rFonts w:ascii="宋体" w:hAnsi="宋体"/>
          <w:color w:val="auto"/>
          <w:kern w:val="0"/>
          <w:szCs w:val="21"/>
          <w:highlight w:val="none"/>
        </w:rPr>
        <w:t>在签订合同前已充分预见前述技术标准和功能要求的复杂程度，签约合同价中已包含由此产生的费用。</w:t>
      </w:r>
    </w:p>
    <w:p>
      <w:pPr>
        <w:pStyle w:val="7"/>
        <w:spacing w:before="120" w:after="120" w:line="360" w:lineRule="auto"/>
        <w:ind w:firstLine="480" w:firstLineChars="200"/>
        <w:rPr>
          <w:rFonts w:ascii="Times New Roman" w:hAnsi="Times New Roman" w:eastAsia="黑体"/>
          <w:b w:val="0"/>
          <w:color w:val="auto"/>
          <w:sz w:val="24"/>
          <w:szCs w:val="24"/>
          <w:highlight w:val="none"/>
        </w:rPr>
      </w:pPr>
      <w:bookmarkStart w:id="56" w:name="_Toc351203500"/>
      <w:r>
        <w:rPr>
          <w:rFonts w:ascii="Times New Roman" w:hAnsi="Times New Roman" w:eastAsia="黑体"/>
          <w:b w:val="0"/>
          <w:color w:val="auto"/>
          <w:sz w:val="24"/>
          <w:szCs w:val="24"/>
          <w:highlight w:val="none"/>
        </w:rPr>
        <w:t>1</w:t>
      </w:r>
      <w:bookmarkStart w:id="57" w:name="_Toc296503031"/>
      <w:bookmarkStart w:id="58" w:name="_Toc337558731"/>
      <w:bookmarkStart w:id="59" w:name="_Toc296346532"/>
      <w:r>
        <w:rPr>
          <w:rFonts w:ascii="Times New Roman" w:hAnsi="Times New Roman" w:eastAsia="黑体"/>
          <w:b w:val="0"/>
          <w:color w:val="auto"/>
          <w:sz w:val="24"/>
          <w:szCs w:val="24"/>
          <w:highlight w:val="none"/>
        </w:rPr>
        <w:t>.5 合同文件的优先顺序</w:t>
      </w:r>
      <w:bookmarkEnd w:id="56"/>
    </w:p>
    <w:bookmarkEnd w:id="57"/>
    <w:bookmarkEnd w:id="58"/>
    <w:bookmarkEnd w:id="59"/>
    <w:p>
      <w:pPr>
        <w:autoSpaceDE w:val="0"/>
        <w:autoSpaceDN w:val="0"/>
        <w:adjustRightInd w:val="0"/>
        <w:spacing w:line="360" w:lineRule="auto"/>
        <w:ind w:firstLine="420" w:firstLineChars="200"/>
        <w:jc w:val="left"/>
        <w:rPr>
          <w:rFonts w:ascii="宋体" w:hAnsi="宋体"/>
          <w:color w:val="auto"/>
          <w:kern w:val="0"/>
          <w:szCs w:val="21"/>
          <w:highlight w:val="none"/>
        </w:rPr>
      </w:pPr>
      <w:r>
        <w:rPr>
          <w:rFonts w:ascii="宋体" w:hAnsi="宋体"/>
          <w:color w:val="auto"/>
          <w:kern w:val="0"/>
          <w:szCs w:val="21"/>
          <w:highlight w:val="none"/>
        </w:rPr>
        <w:t>组成合同的各项文件应互相解释，互为说明。除专用合同条款另有约定外，解释合同文件的优先顺序如下：</w:t>
      </w:r>
    </w:p>
    <w:p>
      <w:pPr>
        <w:autoSpaceDE w:val="0"/>
        <w:autoSpaceDN w:val="0"/>
        <w:adjustRightInd w:val="0"/>
        <w:spacing w:line="360" w:lineRule="auto"/>
        <w:ind w:firstLine="420" w:firstLineChars="200"/>
        <w:jc w:val="left"/>
        <w:rPr>
          <w:rFonts w:ascii="宋体" w:hAnsi="宋体"/>
          <w:color w:val="auto"/>
          <w:kern w:val="0"/>
          <w:szCs w:val="21"/>
          <w:highlight w:val="none"/>
        </w:rPr>
      </w:pPr>
      <w:r>
        <w:rPr>
          <w:rFonts w:ascii="宋体" w:hAnsi="宋体"/>
          <w:color w:val="auto"/>
          <w:kern w:val="0"/>
          <w:szCs w:val="21"/>
          <w:highlight w:val="none"/>
        </w:rPr>
        <w:t>（1）合同协议书；</w:t>
      </w:r>
    </w:p>
    <w:p>
      <w:pPr>
        <w:autoSpaceDE w:val="0"/>
        <w:autoSpaceDN w:val="0"/>
        <w:adjustRightInd w:val="0"/>
        <w:spacing w:line="360" w:lineRule="auto"/>
        <w:ind w:firstLine="420" w:firstLineChars="200"/>
        <w:jc w:val="left"/>
        <w:rPr>
          <w:rFonts w:ascii="宋体" w:hAnsi="宋体"/>
          <w:color w:val="auto"/>
          <w:kern w:val="0"/>
          <w:szCs w:val="21"/>
          <w:highlight w:val="none"/>
        </w:rPr>
      </w:pPr>
      <w:r>
        <w:rPr>
          <w:rFonts w:ascii="宋体" w:hAnsi="宋体"/>
          <w:color w:val="auto"/>
          <w:kern w:val="0"/>
          <w:szCs w:val="21"/>
          <w:highlight w:val="none"/>
        </w:rPr>
        <w:t>（2）中标通知书（如果有）；</w:t>
      </w:r>
    </w:p>
    <w:p>
      <w:pPr>
        <w:autoSpaceDE w:val="0"/>
        <w:autoSpaceDN w:val="0"/>
        <w:adjustRightInd w:val="0"/>
        <w:spacing w:line="360" w:lineRule="auto"/>
        <w:ind w:firstLine="420" w:firstLineChars="200"/>
        <w:jc w:val="left"/>
        <w:rPr>
          <w:rFonts w:ascii="宋体" w:hAnsi="宋体"/>
          <w:color w:val="auto"/>
          <w:kern w:val="0"/>
          <w:szCs w:val="21"/>
          <w:highlight w:val="none"/>
        </w:rPr>
      </w:pPr>
      <w:r>
        <w:rPr>
          <w:rFonts w:ascii="宋体" w:hAnsi="宋体"/>
          <w:color w:val="auto"/>
          <w:kern w:val="0"/>
          <w:szCs w:val="21"/>
          <w:highlight w:val="none"/>
        </w:rPr>
        <w:t>（3）投标函及其附录（如果有）；</w:t>
      </w:r>
    </w:p>
    <w:p>
      <w:pPr>
        <w:autoSpaceDE w:val="0"/>
        <w:autoSpaceDN w:val="0"/>
        <w:adjustRightInd w:val="0"/>
        <w:spacing w:line="360" w:lineRule="auto"/>
        <w:ind w:firstLine="420" w:firstLineChars="200"/>
        <w:jc w:val="left"/>
        <w:rPr>
          <w:rFonts w:ascii="宋体" w:hAnsi="宋体"/>
          <w:color w:val="auto"/>
          <w:kern w:val="0"/>
          <w:szCs w:val="21"/>
          <w:highlight w:val="none"/>
        </w:rPr>
      </w:pPr>
      <w:r>
        <w:rPr>
          <w:rFonts w:ascii="宋体" w:hAnsi="宋体"/>
          <w:color w:val="auto"/>
          <w:kern w:val="0"/>
          <w:szCs w:val="21"/>
          <w:highlight w:val="none"/>
        </w:rPr>
        <w:t>（4）专用合同条款及其附件；</w:t>
      </w:r>
    </w:p>
    <w:p>
      <w:pPr>
        <w:autoSpaceDE w:val="0"/>
        <w:autoSpaceDN w:val="0"/>
        <w:adjustRightInd w:val="0"/>
        <w:spacing w:line="360" w:lineRule="auto"/>
        <w:ind w:firstLine="420" w:firstLineChars="200"/>
        <w:jc w:val="left"/>
        <w:rPr>
          <w:rFonts w:ascii="宋体" w:hAnsi="宋体"/>
          <w:color w:val="auto"/>
          <w:kern w:val="0"/>
          <w:szCs w:val="21"/>
          <w:highlight w:val="none"/>
        </w:rPr>
      </w:pPr>
      <w:r>
        <w:rPr>
          <w:rFonts w:ascii="宋体" w:hAnsi="宋体"/>
          <w:color w:val="auto"/>
          <w:kern w:val="0"/>
          <w:szCs w:val="21"/>
          <w:highlight w:val="none"/>
        </w:rPr>
        <w:t>（5）通用合同条款；</w:t>
      </w:r>
    </w:p>
    <w:p>
      <w:pPr>
        <w:autoSpaceDE w:val="0"/>
        <w:autoSpaceDN w:val="0"/>
        <w:adjustRightInd w:val="0"/>
        <w:spacing w:line="360" w:lineRule="auto"/>
        <w:ind w:firstLine="420" w:firstLineChars="200"/>
        <w:jc w:val="left"/>
        <w:rPr>
          <w:rFonts w:ascii="宋体" w:hAnsi="宋体"/>
          <w:color w:val="auto"/>
          <w:kern w:val="0"/>
          <w:szCs w:val="21"/>
          <w:highlight w:val="none"/>
        </w:rPr>
      </w:pPr>
      <w:r>
        <w:rPr>
          <w:rFonts w:ascii="宋体" w:hAnsi="宋体"/>
          <w:color w:val="auto"/>
          <w:kern w:val="0"/>
          <w:szCs w:val="21"/>
          <w:highlight w:val="none"/>
        </w:rPr>
        <w:t>（6）技术标准和要求；</w:t>
      </w:r>
    </w:p>
    <w:p>
      <w:pPr>
        <w:autoSpaceDE w:val="0"/>
        <w:autoSpaceDN w:val="0"/>
        <w:adjustRightInd w:val="0"/>
        <w:spacing w:line="360" w:lineRule="auto"/>
        <w:ind w:firstLine="420" w:firstLineChars="200"/>
        <w:jc w:val="left"/>
        <w:rPr>
          <w:rFonts w:ascii="宋体" w:hAnsi="宋体"/>
          <w:color w:val="auto"/>
          <w:kern w:val="0"/>
          <w:szCs w:val="21"/>
          <w:highlight w:val="none"/>
        </w:rPr>
      </w:pPr>
      <w:r>
        <w:rPr>
          <w:rFonts w:ascii="宋体" w:hAnsi="宋体"/>
          <w:color w:val="auto"/>
          <w:kern w:val="0"/>
          <w:szCs w:val="21"/>
          <w:highlight w:val="none"/>
        </w:rPr>
        <w:t>（7）图纸；</w:t>
      </w:r>
    </w:p>
    <w:p>
      <w:pPr>
        <w:autoSpaceDE w:val="0"/>
        <w:autoSpaceDN w:val="0"/>
        <w:adjustRightInd w:val="0"/>
        <w:spacing w:line="360" w:lineRule="auto"/>
        <w:ind w:firstLine="420" w:firstLineChars="200"/>
        <w:jc w:val="left"/>
        <w:rPr>
          <w:rFonts w:ascii="宋体" w:hAnsi="宋体"/>
          <w:color w:val="auto"/>
          <w:kern w:val="0"/>
          <w:szCs w:val="21"/>
          <w:highlight w:val="none"/>
        </w:rPr>
      </w:pPr>
      <w:r>
        <w:rPr>
          <w:rFonts w:ascii="宋体" w:hAnsi="宋体"/>
          <w:color w:val="auto"/>
          <w:kern w:val="0"/>
          <w:szCs w:val="21"/>
          <w:highlight w:val="none"/>
        </w:rPr>
        <w:t>（8）已标价工程量清单或预算书；</w:t>
      </w:r>
    </w:p>
    <w:p>
      <w:pPr>
        <w:autoSpaceDE w:val="0"/>
        <w:autoSpaceDN w:val="0"/>
        <w:adjustRightInd w:val="0"/>
        <w:spacing w:line="360" w:lineRule="auto"/>
        <w:ind w:firstLine="420" w:firstLineChars="200"/>
        <w:jc w:val="left"/>
        <w:rPr>
          <w:rFonts w:ascii="宋体" w:hAnsi="宋体"/>
          <w:color w:val="auto"/>
          <w:kern w:val="0"/>
          <w:szCs w:val="21"/>
          <w:highlight w:val="none"/>
        </w:rPr>
      </w:pPr>
      <w:r>
        <w:rPr>
          <w:rFonts w:ascii="宋体" w:hAnsi="宋体"/>
          <w:color w:val="auto"/>
          <w:kern w:val="0"/>
          <w:szCs w:val="21"/>
          <w:highlight w:val="none"/>
        </w:rPr>
        <w:t>（9）其他合同文件。</w:t>
      </w:r>
    </w:p>
    <w:p>
      <w:pPr>
        <w:autoSpaceDE w:val="0"/>
        <w:autoSpaceDN w:val="0"/>
        <w:adjustRightInd w:val="0"/>
        <w:spacing w:line="360" w:lineRule="auto"/>
        <w:ind w:firstLine="420" w:firstLineChars="200"/>
        <w:jc w:val="left"/>
        <w:rPr>
          <w:rFonts w:ascii="宋体" w:hAnsi="宋体"/>
          <w:color w:val="auto"/>
          <w:kern w:val="0"/>
          <w:szCs w:val="21"/>
          <w:highlight w:val="none"/>
        </w:rPr>
      </w:pPr>
      <w:r>
        <w:rPr>
          <w:rFonts w:ascii="宋体" w:hAnsi="宋体"/>
          <w:color w:val="auto"/>
          <w:kern w:val="0"/>
          <w:szCs w:val="21"/>
          <w:highlight w:val="none"/>
        </w:rPr>
        <w:t>上述各项合同文件包括合同当事人就该项合同文件所作出的补充和修改，属于同一类内容的文件，应以最新签署的为准。</w:t>
      </w:r>
    </w:p>
    <w:p>
      <w:pPr>
        <w:autoSpaceDE w:val="0"/>
        <w:autoSpaceDN w:val="0"/>
        <w:adjustRightInd w:val="0"/>
        <w:spacing w:line="360" w:lineRule="auto"/>
        <w:ind w:firstLine="420" w:firstLineChars="200"/>
        <w:jc w:val="left"/>
        <w:rPr>
          <w:rFonts w:ascii="宋体" w:hAnsi="宋体"/>
          <w:color w:val="auto"/>
          <w:kern w:val="0"/>
          <w:szCs w:val="21"/>
          <w:highlight w:val="none"/>
        </w:rPr>
      </w:pPr>
      <w:r>
        <w:rPr>
          <w:rFonts w:ascii="宋体" w:hAnsi="宋体"/>
          <w:color w:val="auto"/>
          <w:kern w:val="0"/>
          <w:szCs w:val="21"/>
          <w:highlight w:val="none"/>
        </w:rPr>
        <w:t>在合同订立及履行过程中形成的与合同有关的文件均构成合同文件组成部分，并根据其性质确定优先解释顺序。</w:t>
      </w:r>
    </w:p>
    <w:p>
      <w:pPr>
        <w:pStyle w:val="7"/>
        <w:spacing w:before="120" w:after="120" w:line="360" w:lineRule="auto"/>
        <w:ind w:firstLine="480" w:firstLineChars="200"/>
        <w:rPr>
          <w:rFonts w:ascii="Times New Roman" w:hAnsi="Times New Roman" w:eastAsia="黑体"/>
          <w:b w:val="0"/>
          <w:color w:val="auto"/>
          <w:sz w:val="24"/>
          <w:szCs w:val="24"/>
          <w:highlight w:val="none"/>
        </w:rPr>
      </w:pPr>
      <w:bookmarkStart w:id="60" w:name="_Toc351203501"/>
      <w:r>
        <w:rPr>
          <w:rFonts w:ascii="Times New Roman" w:hAnsi="Times New Roman" w:eastAsia="黑体"/>
          <w:b w:val="0"/>
          <w:color w:val="auto"/>
          <w:sz w:val="24"/>
          <w:szCs w:val="24"/>
          <w:highlight w:val="none"/>
        </w:rPr>
        <w:t>1</w:t>
      </w:r>
      <w:bookmarkStart w:id="61" w:name="_Toc337558732"/>
      <w:bookmarkStart w:id="62" w:name="_Toc296346533"/>
      <w:bookmarkStart w:id="63" w:name="_Toc296503032"/>
      <w:r>
        <w:rPr>
          <w:rFonts w:ascii="Times New Roman" w:hAnsi="Times New Roman" w:eastAsia="黑体"/>
          <w:b w:val="0"/>
          <w:color w:val="auto"/>
          <w:sz w:val="24"/>
          <w:szCs w:val="24"/>
          <w:highlight w:val="none"/>
        </w:rPr>
        <w:t>.6图纸和承包人文件</w:t>
      </w:r>
      <w:bookmarkEnd w:id="60"/>
    </w:p>
    <w:bookmarkEnd w:id="61"/>
    <w:bookmarkEnd w:id="62"/>
    <w:bookmarkEnd w:id="63"/>
    <w:p>
      <w:pPr>
        <w:autoSpaceDE w:val="0"/>
        <w:autoSpaceDN w:val="0"/>
        <w:adjustRightInd w:val="0"/>
        <w:spacing w:line="360" w:lineRule="auto"/>
        <w:jc w:val="left"/>
        <w:rPr>
          <w:rFonts w:ascii="宋体" w:hAnsi="宋体"/>
          <w:color w:val="auto"/>
          <w:kern w:val="0"/>
          <w:sz w:val="24"/>
          <w:szCs w:val="24"/>
          <w:highlight w:val="none"/>
        </w:rPr>
      </w:pPr>
      <w:r>
        <w:rPr>
          <w:rFonts w:ascii="宋体" w:hAnsi="宋体"/>
          <w:color w:val="auto"/>
          <w:kern w:val="0"/>
          <w:sz w:val="24"/>
          <w:szCs w:val="24"/>
          <w:highlight w:val="none"/>
        </w:rPr>
        <w:t>1.6.1 图纸的提供和交底</w:t>
      </w:r>
    </w:p>
    <w:p>
      <w:pPr>
        <w:autoSpaceDE w:val="0"/>
        <w:autoSpaceDN w:val="0"/>
        <w:adjustRightInd w:val="0"/>
        <w:spacing w:line="360" w:lineRule="auto"/>
        <w:ind w:firstLine="420" w:firstLineChars="200"/>
        <w:jc w:val="left"/>
        <w:rPr>
          <w:rFonts w:ascii="宋体" w:hAnsi="宋体"/>
          <w:color w:val="auto"/>
          <w:kern w:val="0"/>
          <w:szCs w:val="21"/>
          <w:highlight w:val="none"/>
        </w:rPr>
      </w:pPr>
      <w:r>
        <w:rPr>
          <w:rFonts w:ascii="宋体" w:hAnsi="宋体"/>
          <w:color w:val="auto"/>
          <w:kern w:val="0"/>
          <w:szCs w:val="21"/>
          <w:highlight w:val="none"/>
        </w:rPr>
        <w:t>发包人应按照专用合同条款约定的期限、数量和内容向承包人免费提供图纸，并组织承包人、监理人和设计人进行图纸会审和设计交底。发包人至迟不得晚于第7.3.2项</w:t>
      </w:r>
      <w:r>
        <w:rPr>
          <w:rFonts w:hint="eastAsia" w:ascii="宋体" w:hAnsi="宋体"/>
          <w:color w:val="auto"/>
          <w:kern w:val="0"/>
          <w:szCs w:val="21"/>
          <w:highlight w:val="none"/>
        </w:rPr>
        <w:t>〔</w:t>
      </w:r>
      <w:r>
        <w:rPr>
          <w:rFonts w:ascii="宋体" w:hAnsi="宋体"/>
          <w:color w:val="auto"/>
          <w:kern w:val="0"/>
          <w:szCs w:val="21"/>
          <w:highlight w:val="none"/>
        </w:rPr>
        <w:t>开工通知</w:t>
      </w:r>
      <w:r>
        <w:rPr>
          <w:rFonts w:hint="eastAsia" w:ascii="宋体" w:hAnsi="宋体"/>
          <w:color w:val="auto"/>
          <w:kern w:val="0"/>
          <w:szCs w:val="21"/>
          <w:highlight w:val="none"/>
        </w:rPr>
        <w:t>〕</w:t>
      </w:r>
      <w:r>
        <w:rPr>
          <w:rFonts w:ascii="宋体" w:hAnsi="宋体"/>
          <w:color w:val="auto"/>
          <w:kern w:val="0"/>
          <w:szCs w:val="21"/>
          <w:highlight w:val="none"/>
        </w:rPr>
        <w:t>载明的开工日期前14天向承包人提供图纸。</w:t>
      </w:r>
    </w:p>
    <w:p>
      <w:pPr>
        <w:autoSpaceDE w:val="0"/>
        <w:autoSpaceDN w:val="0"/>
        <w:adjustRightInd w:val="0"/>
        <w:spacing w:line="360" w:lineRule="auto"/>
        <w:ind w:firstLine="420" w:firstLineChars="200"/>
        <w:jc w:val="left"/>
        <w:rPr>
          <w:rFonts w:ascii="宋体" w:hAnsi="宋体"/>
          <w:color w:val="auto"/>
          <w:kern w:val="0"/>
          <w:szCs w:val="21"/>
          <w:highlight w:val="none"/>
        </w:rPr>
      </w:pPr>
      <w:r>
        <w:rPr>
          <w:rFonts w:ascii="宋体" w:hAnsi="宋体"/>
          <w:color w:val="auto"/>
          <w:kern w:val="0"/>
          <w:szCs w:val="21"/>
          <w:highlight w:val="none"/>
        </w:rPr>
        <w:t>因发包人未按合同约定提供图纸导致承包人费用增加和（或）工期延误的，按照第7.5.1项</w:t>
      </w:r>
      <w:r>
        <w:rPr>
          <w:rFonts w:hint="eastAsia" w:ascii="宋体" w:hAnsi="宋体"/>
          <w:color w:val="auto"/>
          <w:kern w:val="0"/>
          <w:szCs w:val="21"/>
          <w:highlight w:val="none"/>
        </w:rPr>
        <w:t>〔</w:t>
      </w:r>
      <w:r>
        <w:rPr>
          <w:rFonts w:ascii="宋体" w:hAnsi="宋体"/>
          <w:color w:val="auto"/>
          <w:kern w:val="0"/>
          <w:szCs w:val="21"/>
          <w:highlight w:val="none"/>
        </w:rPr>
        <w:t>因发包人原因导致工期延误</w:t>
      </w:r>
      <w:r>
        <w:rPr>
          <w:rFonts w:hint="eastAsia" w:ascii="宋体" w:hAnsi="宋体"/>
          <w:color w:val="auto"/>
          <w:kern w:val="0"/>
          <w:szCs w:val="21"/>
          <w:highlight w:val="none"/>
        </w:rPr>
        <w:t>〕</w:t>
      </w:r>
      <w:r>
        <w:rPr>
          <w:rFonts w:ascii="宋体" w:hAnsi="宋体"/>
          <w:color w:val="auto"/>
          <w:kern w:val="0"/>
          <w:szCs w:val="21"/>
          <w:highlight w:val="none"/>
        </w:rPr>
        <w:t>约定办理。</w:t>
      </w:r>
    </w:p>
    <w:p>
      <w:pPr>
        <w:autoSpaceDE w:val="0"/>
        <w:autoSpaceDN w:val="0"/>
        <w:adjustRightInd w:val="0"/>
        <w:spacing w:line="360" w:lineRule="auto"/>
        <w:jc w:val="left"/>
        <w:rPr>
          <w:rFonts w:ascii="宋体" w:hAnsi="宋体"/>
          <w:color w:val="auto"/>
          <w:kern w:val="0"/>
          <w:sz w:val="24"/>
          <w:szCs w:val="24"/>
          <w:highlight w:val="none"/>
        </w:rPr>
      </w:pPr>
      <w:r>
        <w:rPr>
          <w:rFonts w:ascii="宋体" w:hAnsi="宋体"/>
          <w:color w:val="auto"/>
          <w:kern w:val="0"/>
          <w:sz w:val="24"/>
          <w:szCs w:val="24"/>
          <w:highlight w:val="none"/>
        </w:rPr>
        <w:t>1.6.2 图纸的错误</w:t>
      </w:r>
    </w:p>
    <w:p>
      <w:pPr>
        <w:autoSpaceDE w:val="0"/>
        <w:autoSpaceDN w:val="0"/>
        <w:adjustRightInd w:val="0"/>
        <w:spacing w:line="360" w:lineRule="auto"/>
        <w:ind w:firstLine="420" w:firstLineChars="200"/>
        <w:jc w:val="left"/>
        <w:rPr>
          <w:rFonts w:ascii="宋体" w:hAnsi="宋体"/>
          <w:color w:val="auto"/>
          <w:kern w:val="0"/>
          <w:szCs w:val="21"/>
          <w:highlight w:val="none"/>
        </w:rPr>
      </w:pPr>
      <w:r>
        <w:rPr>
          <w:rFonts w:ascii="宋体" w:hAnsi="宋体"/>
          <w:color w:val="auto"/>
          <w:kern w:val="0"/>
          <w:szCs w:val="21"/>
          <w:highlight w:val="none"/>
        </w:rPr>
        <w:t>承包人在收到发包人提供的图纸后，发现图纸存在差错、遗漏或缺陷的，应及时通知监理人。监理人接到该通知后，应附具相关意见并立即报送发包人，发包人应在收到监理人报送的通知后的合理时间内作出决定。</w:t>
      </w:r>
      <w:r>
        <w:rPr>
          <w:rFonts w:hint="eastAsia" w:ascii="宋体" w:hAnsi="宋体"/>
          <w:color w:val="auto"/>
          <w:kern w:val="0"/>
          <w:szCs w:val="21"/>
          <w:highlight w:val="none"/>
        </w:rPr>
        <w:t>合理时间是指发包人在收到监理人的报送通知后，尽其努力且不懈怠地完成图纸修改补充所需的时间。</w:t>
      </w:r>
    </w:p>
    <w:p>
      <w:pPr>
        <w:autoSpaceDE w:val="0"/>
        <w:autoSpaceDN w:val="0"/>
        <w:adjustRightInd w:val="0"/>
        <w:spacing w:line="360" w:lineRule="auto"/>
        <w:jc w:val="left"/>
        <w:rPr>
          <w:rFonts w:ascii="宋体" w:hAnsi="宋体"/>
          <w:color w:val="auto"/>
          <w:kern w:val="0"/>
          <w:sz w:val="24"/>
          <w:szCs w:val="24"/>
          <w:highlight w:val="none"/>
        </w:rPr>
      </w:pPr>
      <w:r>
        <w:rPr>
          <w:rFonts w:ascii="宋体" w:hAnsi="宋体"/>
          <w:color w:val="auto"/>
          <w:kern w:val="0"/>
          <w:sz w:val="24"/>
          <w:szCs w:val="24"/>
          <w:highlight w:val="none"/>
        </w:rPr>
        <w:t>1.6.3 图纸的修改和补充</w:t>
      </w:r>
    </w:p>
    <w:p>
      <w:pPr>
        <w:autoSpaceDE w:val="0"/>
        <w:autoSpaceDN w:val="0"/>
        <w:adjustRightInd w:val="0"/>
        <w:spacing w:line="360" w:lineRule="auto"/>
        <w:ind w:firstLine="420" w:firstLineChars="200"/>
        <w:jc w:val="left"/>
        <w:rPr>
          <w:rFonts w:ascii="宋体" w:hAnsi="宋体"/>
          <w:color w:val="auto"/>
          <w:kern w:val="0"/>
          <w:szCs w:val="21"/>
          <w:highlight w:val="none"/>
        </w:rPr>
      </w:pPr>
      <w:r>
        <w:rPr>
          <w:rFonts w:ascii="宋体" w:hAnsi="宋体"/>
          <w:color w:val="auto"/>
          <w:kern w:val="0"/>
          <w:szCs w:val="21"/>
          <w:highlight w:val="none"/>
        </w:rPr>
        <w:t>图纸需要修改和补充的，应经图纸原设计人及审批部门同意，并由监理人在工程或工程相应部位施工前将修改后的图纸或补充图纸提交给承包人，承包人应按修改或补充后的图纸施工。</w:t>
      </w:r>
    </w:p>
    <w:p>
      <w:pPr>
        <w:autoSpaceDE w:val="0"/>
        <w:autoSpaceDN w:val="0"/>
        <w:adjustRightInd w:val="0"/>
        <w:spacing w:line="360" w:lineRule="auto"/>
        <w:jc w:val="left"/>
        <w:rPr>
          <w:rFonts w:ascii="宋体" w:hAnsi="宋体"/>
          <w:color w:val="auto"/>
          <w:kern w:val="0"/>
          <w:sz w:val="24"/>
          <w:szCs w:val="24"/>
          <w:highlight w:val="none"/>
        </w:rPr>
      </w:pPr>
      <w:r>
        <w:rPr>
          <w:rFonts w:ascii="宋体" w:hAnsi="宋体"/>
          <w:color w:val="auto"/>
          <w:kern w:val="0"/>
          <w:sz w:val="24"/>
          <w:szCs w:val="24"/>
          <w:highlight w:val="none"/>
        </w:rPr>
        <w:t>1.6.4 承包人文件</w:t>
      </w:r>
    </w:p>
    <w:p>
      <w:pPr>
        <w:autoSpaceDE w:val="0"/>
        <w:autoSpaceDN w:val="0"/>
        <w:adjustRightInd w:val="0"/>
        <w:spacing w:line="360" w:lineRule="auto"/>
        <w:ind w:firstLine="420" w:firstLineChars="200"/>
        <w:jc w:val="left"/>
        <w:rPr>
          <w:rFonts w:ascii="宋体" w:hAnsi="宋体"/>
          <w:color w:val="auto"/>
          <w:kern w:val="0"/>
          <w:szCs w:val="21"/>
          <w:highlight w:val="none"/>
        </w:rPr>
      </w:pPr>
      <w:r>
        <w:rPr>
          <w:rFonts w:ascii="宋体" w:hAnsi="宋体"/>
          <w:color w:val="auto"/>
          <w:kern w:val="0"/>
          <w:szCs w:val="21"/>
          <w:highlight w:val="none"/>
        </w:rPr>
        <w:t>承包人应按照专用合同条款的约定提供应当由其编制的与工程施工有关的文件，并按照专用合同条款约定的期限、数量和形式提交监理人，并由监理人报送发包人。</w:t>
      </w:r>
    </w:p>
    <w:p>
      <w:pPr>
        <w:autoSpaceDE w:val="0"/>
        <w:autoSpaceDN w:val="0"/>
        <w:adjustRightInd w:val="0"/>
        <w:spacing w:line="360" w:lineRule="auto"/>
        <w:ind w:firstLine="420" w:firstLineChars="200"/>
        <w:jc w:val="left"/>
        <w:rPr>
          <w:rFonts w:ascii="宋体" w:hAnsi="宋体"/>
          <w:color w:val="auto"/>
          <w:kern w:val="0"/>
          <w:szCs w:val="21"/>
          <w:highlight w:val="none"/>
        </w:rPr>
      </w:pPr>
      <w:r>
        <w:rPr>
          <w:rFonts w:ascii="宋体" w:hAnsi="宋体"/>
          <w:color w:val="auto"/>
          <w:kern w:val="0"/>
          <w:szCs w:val="21"/>
          <w:highlight w:val="none"/>
        </w:rPr>
        <w:t>除专用合同条款另有约定外，监理人应在收到承包人文件后7天内审查完毕，监理人对承包人文件有异议的，承包人应予以修改，并重新报送监理人。监理人的审查并不减轻或免除承包人根据合同约定应当承担的责任。</w:t>
      </w:r>
    </w:p>
    <w:p>
      <w:pPr>
        <w:autoSpaceDE w:val="0"/>
        <w:autoSpaceDN w:val="0"/>
        <w:adjustRightInd w:val="0"/>
        <w:spacing w:line="360" w:lineRule="auto"/>
        <w:jc w:val="left"/>
        <w:rPr>
          <w:rFonts w:ascii="宋体" w:hAnsi="宋体"/>
          <w:color w:val="auto"/>
          <w:kern w:val="0"/>
          <w:sz w:val="24"/>
          <w:szCs w:val="24"/>
          <w:highlight w:val="none"/>
        </w:rPr>
      </w:pPr>
      <w:r>
        <w:rPr>
          <w:rFonts w:ascii="宋体" w:hAnsi="宋体"/>
          <w:color w:val="auto"/>
          <w:kern w:val="0"/>
          <w:sz w:val="24"/>
          <w:szCs w:val="24"/>
          <w:highlight w:val="none"/>
        </w:rPr>
        <w:t>1.6.5 图纸和承包人文件的保管</w:t>
      </w:r>
    </w:p>
    <w:p>
      <w:pPr>
        <w:spacing w:line="360" w:lineRule="auto"/>
        <w:ind w:firstLine="420" w:firstLineChars="200"/>
        <w:jc w:val="left"/>
        <w:rPr>
          <w:rFonts w:ascii="宋体" w:hAnsi="宋体"/>
          <w:color w:val="auto"/>
          <w:kern w:val="0"/>
          <w:szCs w:val="21"/>
          <w:highlight w:val="none"/>
        </w:rPr>
      </w:pPr>
      <w:r>
        <w:rPr>
          <w:rFonts w:ascii="宋体" w:hAnsi="宋体"/>
          <w:color w:val="auto"/>
          <w:kern w:val="0"/>
          <w:szCs w:val="21"/>
          <w:highlight w:val="none"/>
        </w:rPr>
        <w:t>除专用合同条款另有约定外，承包人应在施工现场另外保存一套完整的图纸和承包人文件，供发包人、监理人及有关人员进行工程检查时使用。</w:t>
      </w:r>
    </w:p>
    <w:p>
      <w:pPr>
        <w:pStyle w:val="7"/>
        <w:spacing w:before="120" w:after="120" w:line="360" w:lineRule="auto"/>
        <w:ind w:firstLine="480" w:firstLineChars="200"/>
        <w:rPr>
          <w:rFonts w:ascii="Times New Roman" w:hAnsi="Times New Roman" w:eastAsia="黑体"/>
          <w:b w:val="0"/>
          <w:color w:val="auto"/>
          <w:sz w:val="24"/>
          <w:szCs w:val="24"/>
          <w:highlight w:val="none"/>
        </w:rPr>
      </w:pPr>
      <w:bookmarkStart w:id="64" w:name="_Toc351203502"/>
      <w:r>
        <w:rPr>
          <w:rFonts w:ascii="Times New Roman" w:hAnsi="Times New Roman" w:eastAsia="黑体"/>
          <w:b w:val="0"/>
          <w:color w:val="auto"/>
          <w:sz w:val="24"/>
          <w:szCs w:val="24"/>
          <w:highlight w:val="none"/>
        </w:rPr>
        <w:t>1</w:t>
      </w:r>
      <w:bookmarkStart w:id="65" w:name="_Toc296346534"/>
      <w:bookmarkStart w:id="66" w:name="_Toc296503033"/>
      <w:bookmarkStart w:id="67" w:name="_Toc337558733"/>
      <w:r>
        <w:rPr>
          <w:rFonts w:ascii="Times New Roman" w:hAnsi="Times New Roman" w:eastAsia="黑体"/>
          <w:b w:val="0"/>
          <w:color w:val="auto"/>
          <w:sz w:val="24"/>
          <w:szCs w:val="24"/>
          <w:highlight w:val="none"/>
        </w:rPr>
        <w:t>.7联络</w:t>
      </w:r>
      <w:bookmarkEnd w:id="64"/>
    </w:p>
    <w:bookmarkEnd w:id="65"/>
    <w:bookmarkEnd w:id="66"/>
    <w:bookmarkEnd w:id="67"/>
    <w:p>
      <w:pPr>
        <w:autoSpaceDE w:val="0"/>
        <w:autoSpaceDN w:val="0"/>
        <w:adjustRightInd w:val="0"/>
        <w:spacing w:line="360" w:lineRule="auto"/>
        <w:ind w:firstLine="420" w:firstLineChars="200"/>
        <w:jc w:val="left"/>
        <w:rPr>
          <w:rFonts w:ascii="宋体" w:hAnsi="宋体"/>
          <w:color w:val="auto"/>
          <w:kern w:val="0"/>
          <w:szCs w:val="21"/>
          <w:highlight w:val="none"/>
        </w:rPr>
      </w:pPr>
      <w:r>
        <w:rPr>
          <w:rFonts w:ascii="宋体" w:hAnsi="宋体"/>
          <w:color w:val="auto"/>
          <w:kern w:val="0"/>
          <w:szCs w:val="21"/>
          <w:highlight w:val="none"/>
        </w:rPr>
        <w:t>1.7.1 与合同有关的通知、批准、证明、证书、指示、指令、要求、请求、同意、意见、确定和决定等，均应采用书面形式，并应在合同约定的期限内送达接收人和送达地点。</w:t>
      </w:r>
    </w:p>
    <w:p>
      <w:pPr>
        <w:autoSpaceDE w:val="0"/>
        <w:autoSpaceDN w:val="0"/>
        <w:adjustRightInd w:val="0"/>
        <w:spacing w:line="360" w:lineRule="auto"/>
        <w:ind w:firstLine="420" w:firstLineChars="200"/>
        <w:jc w:val="left"/>
        <w:rPr>
          <w:rFonts w:ascii="宋体" w:hAnsi="宋体"/>
          <w:color w:val="auto"/>
          <w:kern w:val="0"/>
          <w:szCs w:val="21"/>
          <w:highlight w:val="none"/>
        </w:rPr>
      </w:pPr>
      <w:r>
        <w:rPr>
          <w:rFonts w:ascii="宋体" w:hAnsi="宋体"/>
          <w:color w:val="auto"/>
          <w:kern w:val="0"/>
          <w:szCs w:val="21"/>
          <w:highlight w:val="none"/>
        </w:rPr>
        <w:t>1.7.2 发包人和承包人应在专用合同条款中约定各自的送达接收人和送达地点。任何一方合同当事人指定的接收人或送达地点发生变动的，应提前3天以书面形式通知对方。</w:t>
      </w:r>
    </w:p>
    <w:p>
      <w:pPr>
        <w:autoSpaceDE w:val="0"/>
        <w:autoSpaceDN w:val="0"/>
        <w:adjustRightInd w:val="0"/>
        <w:spacing w:line="360" w:lineRule="auto"/>
        <w:ind w:firstLine="420" w:firstLineChars="200"/>
        <w:jc w:val="left"/>
        <w:rPr>
          <w:rFonts w:ascii="宋体" w:hAnsi="宋体"/>
          <w:color w:val="auto"/>
          <w:kern w:val="0"/>
          <w:szCs w:val="21"/>
          <w:highlight w:val="none"/>
        </w:rPr>
      </w:pPr>
      <w:r>
        <w:rPr>
          <w:rFonts w:ascii="宋体" w:hAnsi="宋体"/>
          <w:color w:val="auto"/>
          <w:kern w:val="0"/>
          <w:szCs w:val="21"/>
          <w:highlight w:val="none"/>
        </w:rPr>
        <w:t>1.7.3 发包人和承包人应当及时签收另一方送达至送达地点和指定接收人的来往信函。拒不签收的，由此增加的费用和（或）延误的工期由拒绝接收一方承担。</w:t>
      </w:r>
    </w:p>
    <w:p>
      <w:pPr>
        <w:pStyle w:val="7"/>
        <w:spacing w:before="120" w:after="120" w:line="360" w:lineRule="auto"/>
        <w:ind w:firstLine="480" w:firstLineChars="200"/>
        <w:rPr>
          <w:rFonts w:ascii="Times New Roman" w:hAnsi="Times New Roman" w:eastAsia="黑体"/>
          <w:b w:val="0"/>
          <w:color w:val="auto"/>
          <w:sz w:val="24"/>
          <w:szCs w:val="24"/>
          <w:highlight w:val="none"/>
        </w:rPr>
      </w:pPr>
      <w:bookmarkStart w:id="68" w:name="_Toc351203503"/>
      <w:r>
        <w:rPr>
          <w:rFonts w:ascii="Times New Roman" w:hAnsi="Times New Roman" w:eastAsia="黑体"/>
          <w:b w:val="0"/>
          <w:color w:val="auto"/>
          <w:sz w:val="24"/>
          <w:szCs w:val="24"/>
          <w:highlight w:val="none"/>
        </w:rPr>
        <w:t>1</w:t>
      </w:r>
      <w:bookmarkStart w:id="69" w:name="_Toc296503035"/>
      <w:bookmarkStart w:id="70" w:name="_Toc296346536"/>
      <w:bookmarkStart w:id="71" w:name="_Toc337558734"/>
      <w:r>
        <w:rPr>
          <w:rFonts w:ascii="Times New Roman" w:hAnsi="Times New Roman" w:eastAsia="黑体"/>
          <w:b w:val="0"/>
          <w:color w:val="auto"/>
          <w:sz w:val="24"/>
          <w:szCs w:val="24"/>
          <w:highlight w:val="none"/>
        </w:rPr>
        <w:t>.8严禁贿赂</w:t>
      </w:r>
      <w:bookmarkEnd w:id="68"/>
    </w:p>
    <w:bookmarkEnd w:id="69"/>
    <w:bookmarkEnd w:id="70"/>
    <w:bookmarkEnd w:id="71"/>
    <w:p>
      <w:pPr>
        <w:autoSpaceDE w:val="0"/>
        <w:autoSpaceDN w:val="0"/>
        <w:adjustRightInd w:val="0"/>
        <w:spacing w:line="360" w:lineRule="auto"/>
        <w:ind w:firstLine="420" w:firstLineChars="200"/>
        <w:jc w:val="left"/>
        <w:rPr>
          <w:rFonts w:ascii="宋体" w:hAnsi="宋体"/>
          <w:color w:val="auto"/>
          <w:kern w:val="0"/>
          <w:szCs w:val="21"/>
          <w:highlight w:val="none"/>
        </w:rPr>
      </w:pPr>
      <w:r>
        <w:rPr>
          <w:rFonts w:ascii="宋体" w:hAnsi="宋体"/>
          <w:color w:val="auto"/>
          <w:kern w:val="0"/>
          <w:szCs w:val="21"/>
          <w:highlight w:val="none"/>
        </w:rPr>
        <w:t>合同当事人不得以贿赂或变相贿赂的方式，谋取非法利益或损害对方权益。因一方合同当事人的贿赂造成对方损失的，应赔偿损失，并承担相应的法律责任。</w:t>
      </w:r>
    </w:p>
    <w:p>
      <w:pPr>
        <w:autoSpaceDE w:val="0"/>
        <w:autoSpaceDN w:val="0"/>
        <w:adjustRightInd w:val="0"/>
        <w:spacing w:line="360" w:lineRule="auto"/>
        <w:ind w:firstLine="420" w:firstLineChars="200"/>
        <w:jc w:val="left"/>
        <w:rPr>
          <w:rFonts w:ascii="宋体" w:hAnsi="宋体"/>
          <w:color w:val="auto"/>
          <w:kern w:val="0"/>
          <w:szCs w:val="21"/>
          <w:highlight w:val="none"/>
        </w:rPr>
      </w:pPr>
      <w:r>
        <w:rPr>
          <w:rFonts w:ascii="宋体" w:hAnsi="宋体"/>
          <w:color w:val="auto"/>
          <w:kern w:val="0"/>
          <w:szCs w:val="21"/>
          <w:highlight w:val="none"/>
        </w:rPr>
        <w:t>承包人不得与监理人或发包人聘请的第三方串通损害发包人利益。未经发包人书面同意，承包人不得为监理人提供合同约定以外的通讯设备、交通工具及其他任何形式的利益，不得向监理人支付报酬。</w:t>
      </w:r>
    </w:p>
    <w:p>
      <w:pPr>
        <w:pStyle w:val="7"/>
        <w:spacing w:before="120" w:after="120" w:line="360" w:lineRule="auto"/>
        <w:ind w:firstLine="480" w:firstLineChars="200"/>
        <w:rPr>
          <w:rFonts w:ascii="Times New Roman" w:hAnsi="Times New Roman" w:eastAsia="黑体"/>
          <w:b w:val="0"/>
          <w:color w:val="auto"/>
          <w:sz w:val="24"/>
          <w:szCs w:val="24"/>
          <w:highlight w:val="none"/>
        </w:rPr>
      </w:pPr>
      <w:bookmarkStart w:id="72" w:name="_Toc351203504"/>
      <w:r>
        <w:rPr>
          <w:rFonts w:ascii="Times New Roman" w:hAnsi="Times New Roman" w:eastAsia="黑体"/>
          <w:b w:val="0"/>
          <w:color w:val="auto"/>
          <w:sz w:val="24"/>
          <w:szCs w:val="24"/>
          <w:highlight w:val="none"/>
        </w:rPr>
        <w:t>1</w:t>
      </w:r>
      <w:bookmarkStart w:id="73" w:name="_Toc296346537"/>
      <w:bookmarkStart w:id="74" w:name="_Toc337558735"/>
      <w:bookmarkStart w:id="75" w:name="_Toc296503036"/>
      <w:r>
        <w:rPr>
          <w:rFonts w:ascii="Times New Roman" w:hAnsi="Times New Roman" w:eastAsia="黑体"/>
          <w:b w:val="0"/>
          <w:color w:val="auto"/>
          <w:sz w:val="24"/>
          <w:szCs w:val="24"/>
          <w:highlight w:val="none"/>
        </w:rPr>
        <w:t>.9化石、文物</w:t>
      </w:r>
      <w:bookmarkEnd w:id="72"/>
    </w:p>
    <w:bookmarkEnd w:id="73"/>
    <w:bookmarkEnd w:id="74"/>
    <w:bookmarkEnd w:id="75"/>
    <w:p>
      <w:pPr>
        <w:autoSpaceDE w:val="0"/>
        <w:autoSpaceDN w:val="0"/>
        <w:adjustRightInd w:val="0"/>
        <w:spacing w:line="360" w:lineRule="auto"/>
        <w:ind w:firstLine="420" w:firstLineChars="200"/>
        <w:jc w:val="left"/>
        <w:rPr>
          <w:rFonts w:ascii="宋体" w:hAnsi="宋体"/>
          <w:color w:val="auto"/>
          <w:kern w:val="0"/>
          <w:szCs w:val="21"/>
          <w:highlight w:val="none"/>
        </w:rPr>
      </w:pPr>
      <w:r>
        <w:rPr>
          <w:rFonts w:ascii="宋体" w:hAnsi="宋体"/>
          <w:color w:val="auto"/>
          <w:kern w:val="0"/>
          <w:szCs w:val="21"/>
          <w:highlight w:val="none"/>
        </w:rPr>
        <w:t>在施工现场发掘的所有文物、古迹以及具有地质研究或考古价值的其他遗迹、化石、钱币或物品属于国家所有。一旦发现上述文物，承包人应采取合理有效的保护措施，防止任何人员移动或损坏上述物品，并立即报告有关政府行政管理部门，同时通知监理人。</w:t>
      </w:r>
    </w:p>
    <w:p>
      <w:pPr>
        <w:autoSpaceDE w:val="0"/>
        <w:autoSpaceDN w:val="0"/>
        <w:adjustRightInd w:val="0"/>
        <w:spacing w:line="360" w:lineRule="auto"/>
        <w:ind w:firstLine="420" w:firstLineChars="200"/>
        <w:jc w:val="left"/>
        <w:rPr>
          <w:rFonts w:ascii="宋体" w:hAnsi="宋体"/>
          <w:color w:val="auto"/>
          <w:kern w:val="0"/>
          <w:szCs w:val="21"/>
          <w:highlight w:val="none"/>
        </w:rPr>
      </w:pPr>
      <w:r>
        <w:rPr>
          <w:rFonts w:ascii="宋体" w:hAnsi="宋体"/>
          <w:color w:val="auto"/>
          <w:kern w:val="0"/>
          <w:szCs w:val="21"/>
          <w:highlight w:val="none"/>
        </w:rPr>
        <w:t>发包人、监理人和承包人应按有关政府行政管理部门要求采取妥善的保护措施，由此增加的费用和</w:t>
      </w:r>
      <w:r>
        <w:rPr>
          <w:rFonts w:hint="eastAsia" w:ascii="宋体" w:hAnsi="宋体"/>
          <w:color w:val="auto"/>
          <w:kern w:val="0"/>
          <w:szCs w:val="21"/>
          <w:highlight w:val="none"/>
        </w:rPr>
        <w:t>（</w:t>
      </w:r>
      <w:r>
        <w:rPr>
          <w:rFonts w:ascii="宋体" w:hAnsi="宋体"/>
          <w:color w:val="auto"/>
          <w:kern w:val="0"/>
          <w:szCs w:val="21"/>
          <w:highlight w:val="none"/>
        </w:rPr>
        <w:t>或）延误的工期由发包人承担。</w:t>
      </w:r>
    </w:p>
    <w:p>
      <w:pPr>
        <w:autoSpaceDE w:val="0"/>
        <w:autoSpaceDN w:val="0"/>
        <w:adjustRightInd w:val="0"/>
        <w:spacing w:line="360" w:lineRule="auto"/>
        <w:ind w:firstLine="420" w:firstLineChars="200"/>
        <w:jc w:val="left"/>
        <w:rPr>
          <w:rFonts w:ascii="宋体" w:hAnsi="宋体"/>
          <w:color w:val="auto"/>
          <w:kern w:val="0"/>
          <w:szCs w:val="21"/>
          <w:highlight w:val="none"/>
        </w:rPr>
      </w:pPr>
      <w:r>
        <w:rPr>
          <w:rFonts w:ascii="宋体" w:hAnsi="宋体"/>
          <w:color w:val="auto"/>
          <w:kern w:val="0"/>
          <w:szCs w:val="21"/>
          <w:highlight w:val="none"/>
        </w:rPr>
        <w:t>承包人发现文物后不及时报告或隐瞒不报，致使文物丢失或损坏的，应赔偿损失，并承担相应的法律责任。</w:t>
      </w:r>
    </w:p>
    <w:p>
      <w:pPr>
        <w:pStyle w:val="7"/>
        <w:spacing w:before="120" w:after="120" w:line="360" w:lineRule="auto"/>
        <w:ind w:firstLine="480" w:firstLineChars="200"/>
        <w:rPr>
          <w:rFonts w:ascii="Times New Roman" w:hAnsi="Times New Roman" w:eastAsia="黑体"/>
          <w:b w:val="0"/>
          <w:color w:val="auto"/>
          <w:sz w:val="24"/>
          <w:szCs w:val="24"/>
          <w:highlight w:val="none"/>
        </w:rPr>
      </w:pPr>
      <w:bookmarkStart w:id="76" w:name="_Toc351203505"/>
      <w:r>
        <w:rPr>
          <w:rFonts w:ascii="Times New Roman" w:hAnsi="Times New Roman" w:eastAsia="黑体"/>
          <w:b w:val="0"/>
          <w:color w:val="auto"/>
          <w:sz w:val="24"/>
          <w:szCs w:val="24"/>
          <w:highlight w:val="none"/>
        </w:rPr>
        <w:t>1</w:t>
      </w:r>
      <w:bookmarkStart w:id="77" w:name="_Toc337558736"/>
      <w:r>
        <w:rPr>
          <w:rFonts w:ascii="Times New Roman" w:hAnsi="Times New Roman" w:eastAsia="黑体"/>
          <w:b w:val="0"/>
          <w:color w:val="auto"/>
          <w:sz w:val="24"/>
          <w:szCs w:val="24"/>
          <w:highlight w:val="none"/>
        </w:rPr>
        <w:t>.10交通运输</w:t>
      </w:r>
      <w:bookmarkEnd w:id="76"/>
    </w:p>
    <w:bookmarkEnd w:id="77"/>
    <w:p>
      <w:pPr>
        <w:autoSpaceDE w:val="0"/>
        <w:autoSpaceDN w:val="0"/>
        <w:adjustRightInd w:val="0"/>
        <w:spacing w:line="360" w:lineRule="auto"/>
        <w:jc w:val="left"/>
        <w:rPr>
          <w:rFonts w:ascii="宋体" w:hAnsi="宋体"/>
          <w:color w:val="auto"/>
          <w:kern w:val="0"/>
          <w:sz w:val="24"/>
          <w:szCs w:val="24"/>
          <w:highlight w:val="none"/>
        </w:rPr>
      </w:pPr>
      <w:r>
        <w:rPr>
          <w:rFonts w:ascii="宋体" w:hAnsi="宋体"/>
          <w:color w:val="auto"/>
          <w:kern w:val="0"/>
          <w:sz w:val="24"/>
          <w:szCs w:val="24"/>
          <w:highlight w:val="none"/>
        </w:rPr>
        <w:t>1.10.1出入现场的权利</w:t>
      </w:r>
    </w:p>
    <w:p>
      <w:pPr>
        <w:autoSpaceDE w:val="0"/>
        <w:autoSpaceDN w:val="0"/>
        <w:adjustRightInd w:val="0"/>
        <w:spacing w:line="360" w:lineRule="auto"/>
        <w:ind w:firstLine="420" w:firstLineChars="200"/>
        <w:jc w:val="left"/>
        <w:rPr>
          <w:rFonts w:ascii="宋体" w:hAnsi="宋体"/>
          <w:color w:val="auto"/>
          <w:kern w:val="0"/>
          <w:szCs w:val="21"/>
          <w:highlight w:val="none"/>
        </w:rPr>
      </w:pPr>
      <w:r>
        <w:rPr>
          <w:rFonts w:ascii="宋体" w:hAnsi="宋体"/>
          <w:color w:val="auto"/>
          <w:kern w:val="0"/>
          <w:szCs w:val="21"/>
          <w:highlight w:val="none"/>
        </w:rPr>
        <w:t>除专用合同条款另有约定外，发包人应根据施工需要，负责取得出入施工现场所需的</w:t>
      </w:r>
      <w:r>
        <w:rPr>
          <w:rFonts w:hint="eastAsia" w:ascii="宋体" w:hAnsi="宋体"/>
          <w:color w:val="auto"/>
          <w:kern w:val="0"/>
          <w:szCs w:val="21"/>
          <w:highlight w:val="none"/>
        </w:rPr>
        <w:t>批准手续和</w:t>
      </w:r>
      <w:r>
        <w:rPr>
          <w:rFonts w:ascii="宋体" w:hAnsi="宋体"/>
          <w:color w:val="auto"/>
          <w:kern w:val="0"/>
          <w:szCs w:val="21"/>
          <w:highlight w:val="none"/>
        </w:rPr>
        <w:t>全部权利，以及取得因施工所需修建道路、桥梁以及其他基础设施的权利，并承担相关手续费用和建设费用。承包人应协助发包人办理修建场内外道路、桥梁以及其他基础设施的手续。</w:t>
      </w:r>
    </w:p>
    <w:p>
      <w:pPr>
        <w:autoSpaceDE w:val="0"/>
        <w:autoSpaceDN w:val="0"/>
        <w:adjustRightInd w:val="0"/>
        <w:spacing w:line="360" w:lineRule="auto"/>
        <w:ind w:firstLine="420" w:firstLineChars="200"/>
        <w:jc w:val="left"/>
        <w:rPr>
          <w:rFonts w:ascii="宋体" w:hAnsi="宋体"/>
          <w:color w:val="auto"/>
          <w:kern w:val="0"/>
          <w:szCs w:val="21"/>
          <w:highlight w:val="none"/>
        </w:rPr>
      </w:pPr>
      <w:r>
        <w:rPr>
          <w:rFonts w:ascii="宋体" w:hAnsi="宋体"/>
          <w:color w:val="auto"/>
          <w:kern w:val="0"/>
          <w:szCs w:val="21"/>
          <w:highlight w:val="none"/>
        </w:rPr>
        <w:t>承包人应在订立合同前查勘施工现场，并根据工程规模及技术参数合理预见工程施工所需的进出施工现场的方式、手段、路径等。因承包人未合理预见所增加的费用和（或）延误的工期由承包人承担。</w:t>
      </w:r>
    </w:p>
    <w:p>
      <w:pPr>
        <w:autoSpaceDE w:val="0"/>
        <w:autoSpaceDN w:val="0"/>
        <w:adjustRightInd w:val="0"/>
        <w:spacing w:line="360" w:lineRule="auto"/>
        <w:jc w:val="left"/>
        <w:rPr>
          <w:rFonts w:ascii="宋体" w:hAnsi="宋体"/>
          <w:color w:val="auto"/>
          <w:kern w:val="0"/>
          <w:sz w:val="24"/>
          <w:szCs w:val="24"/>
          <w:highlight w:val="none"/>
        </w:rPr>
      </w:pPr>
      <w:r>
        <w:rPr>
          <w:rFonts w:ascii="宋体" w:hAnsi="宋体"/>
          <w:color w:val="auto"/>
          <w:kern w:val="0"/>
          <w:sz w:val="24"/>
          <w:szCs w:val="24"/>
          <w:highlight w:val="none"/>
        </w:rPr>
        <w:t>1.10.2场外交通</w:t>
      </w:r>
    </w:p>
    <w:p>
      <w:pPr>
        <w:autoSpaceDE w:val="0"/>
        <w:autoSpaceDN w:val="0"/>
        <w:adjustRightInd w:val="0"/>
        <w:spacing w:line="360" w:lineRule="auto"/>
        <w:ind w:firstLine="420" w:firstLineChars="200"/>
        <w:jc w:val="left"/>
        <w:rPr>
          <w:rFonts w:ascii="宋体" w:hAnsi="宋体"/>
          <w:color w:val="auto"/>
          <w:kern w:val="0"/>
          <w:szCs w:val="21"/>
          <w:highlight w:val="none"/>
        </w:rPr>
      </w:pPr>
      <w:r>
        <w:rPr>
          <w:rFonts w:ascii="宋体" w:hAnsi="宋体"/>
          <w:color w:val="auto"/>
          <w:kern w:val="0"/>
          <w:szCs w:val="21"/>
          <w:highlight w:val="none"/>
        </w:rPr>
        <w:t>发包人应提供场外交通设施的技术参数和具体条件，承包人应遵守有关交通法规，严格按照道路和桥梁的限制荷载行驶，执行有关道路限速、限行、禁止超载的规定，并配合交通管理部门的监督和检查。场外交通设施无法满足工程施工需要的，由发包人负责完善并承担相关费用。</w:t>
      </w:r>
    </w:p>
    <w:p>
      <w:pPr>
        <w:autoSpaceDE w:val="0"/>
        <w:autoSpaceDN w:val="0"/>
        <w:adjustRightInd w:val="0"/>
        <w:spacing w:line="360" w:lineRule="auto"/>
        <w:jc w:val="left"/>
        <w:rPr>
          <w:rFonts w:ascii="宋体" w:hAnsi="宋体"/>
          <w:color w:val="auto"/>
          <w:kern w:val="0"/>
          <w:sz w:val="24"/>
          <w:szCs w:val="24"/>
          <w:highlight w:val="none"/>
        </w:rPr>
      </w:pPr>
      <w:r>
        <w:rPr>
          <w:rFonts w:ascii="宋体" w:hAnsi="宋体"/>
          <w:color w:val="auto"/>
          <w:kern w:val="0"/>
          <w:sz w:val="24"/>
          <w:szCs w:val="24"/>
          <w:highlight w:val="none"/>
        </w:rPr>
        <w:t>1.10.3场内交通</w:t>
      </w:r>
    </w:p>
    <w:p>
      <w:pPr>
        <w:autoSpaceDE w:val="0"/>
        <w:autoSpaceDN w:val="0"/>
        <w:adjustRightInd w:val="0"/>
        <w:spacing w:line="360" w:lineRule="auto"/>
        <w:ind w:firstLine="420" w:firstLineChars="200"/>
        <w:jc w:val="left"/>
        <w:rPr>
          <w:rFonts w:ascii="宋体" w:hAnsi="宋体"/>
          <w:color w:val="auto"/>
          <w:kern w:val="0"/>
          <w:szCs w:val="21"/>
          <w:highlight w:val="none"/>
        </w:rPr>
      </w:pPr>
      <w:r>
        <w:rPr>
          <w:rFonts w:ascii="宋体" w:hAnsi="宋体"/>
          <w:color w:val="auto"/>
          <w:kern w:val="0"/>
          <w:szCs w:val="21"/>
          <w:highlight w:val="none"/>
        </w:rPr>
        <w:t>发包人应提供场内交通设施的技术参数和具体条件，并应按照专用合同条款的约定向承包人免费提供满足工程施工所需的场内道路和交通设施。因承包人原因造成上述道路或交通设施损坏的，承包人负责修复并承担由此增加的费用。</w:t>
      </w:r>
    </w:p>
    <w:p>
      <w:pPr>
        <w:autoSpaceDE w:val="0"/>
        <w:autoSpaceDN w:val="0"/>
        <w:adjustRightInd w:val="0"/>
        <w:spacing w:line="360" w:lineRule="auto"/>
        <w:ind w:firstLine="420" w:firstLineChars="200"/>
        <w:jc w:val="left"/>
        <w:rPr>
          <w:rFonts w:ascii="宋体" w:hAnsi="宋体"/>
          <w:color w:val="auto"/>
          <w:kern w:val="0"/>
          <w:szCs w:val="21"/>
          <w:highlight w:val="none"/>
        </w:rPr>
      </w:pPr>
      <w:r>
        <w:rPr>
          <w:rFonts w:ascii="宋体" w:hAnsi="宋体"/>
          <w:color w:val="auto"/>
          <w:kern w:val="0"/>
          <w:szCs w:val="21"/>
          <w:highlight w:val="none"/>
        </w:rPr>
        <w:t>除发包人按照合同约定提供的场内道路和交通设施外，承包人负责修建、维修、养护和管理施工所需的其他场内临时道路和交通设施。发包人和监理人可以为实现合同目的使用承包人修建的场内临时道路和交通设施。</w:t>
      </w:r>
    </w:p>
    <w:p>
      <w:pPr>
        <w:autoSpaceDE w:val="0"/>
        <w:autoSpaceDN w:val="0"/>
        <w:adjustRightInd w:val="0"/>
        <w:spacing w:line="360" w:lineRule="auto"/>
        <w:ind w:firstLine="420" w:firstLineChars="200"/>
        <w:jc w:val="left"/>
        <w:rPr>
          <w:rFonts w:ascii="宋体" w:hAnsi="宋体"/>
          <w:color w:val="auto"/>
          <w:kern w:val="0"/>
          <w:szCs w:val="21"/>
          <w:highlight w:val="none"/>
        </w:rPr>
      </w:pPr>
      <w:r>
        <w:rPr>
          <w:rFonts w:ascii="宋体" w:hAnsi="宋体"/>
          <w:color w:val="auto"/>
          <w:kern w:val="0"/>
          <w:szCs w:val="21"/>
          <w:highlight w:val="none"/>
        </w:rPr>
        <w:t>场外交通和场内交通的边界由合同当事人在专用合同条款中约定。</w:t>
      </w:r>
    </w:p>
    <w:p>
      <w:pPr>
        <w:autoSpaceDE w:val="0"/>
        <w:autoSpaceDN w:val="0"/>
        <w:adjustRightInd w:val="0"/>
        <w:spacing w:line="360" w:lineRule="auto"/>
        <w:jc w:val="left"/>
        <w:rPr>
          <w:rFonts w:ascii="宋体" w:hAnsi="宋体"/>
          <w:color w:val="auto"/>
          <w:kern w:val="0"/>
          <w:sz w:val="24"/>
          <w:szCs w:val="24"/>
          <w:highlight w:val="none"/>
        </w:rPr>
      </w:pPr>
      <w:r>
        <w:rPr>
          <w:rFonts w:ascii="宋体" w:hAnsi="宋体"/>
          <w:color w:val="auto"/>
          <w:kern w:val="0"/>
          <w:sz w:val="24"/>
          <w:szCs w:val="24"/>
          <w:highlight w:val="none"/>
        </w:rPr>
        <w:t>1.10.4超大件和超重件的运输</w:t>
      </w:r>
    </w:p>
    <w:p>
      <w:pPr>
        <w:autoSpaceDE w:val="0"/>
        <w:autoSpaceDN w:val="0"/>
        <w:adjustRightInd w:val="0"/>
        <w:spacing w:line="360" w:lineRule="auto"/>
        <w:ind w:firstLine="420" w:firstLineChars="200"/>
        <w:jc w:val="left"/>
        <w:rPr>
          <w:rFonts w:ascii="宋体" w:hAnsi="宋体"/>
          <w:color w:val="auto"/>
          <w:kern w:val="0"/>
          <w:szCs w:val="21"/>
          <w:highlight w:val="none"/>
        </w:rPr>
      </w:pPr>
      <w:r>
        <w:rPr>
          <w:rFonts w:ascii="宋体" w:hAnsi="宋体"/>
          <w:color w:val="auto"/>
          <w:kern w:val="0"/>
          <w:szCs w:val="21"/>
          <w:highlight w:val="none"/>
        </w:rPr>
        <w:t>由承包人负责运输的超大件或超重件，应由承包人负责向交通管理部门办理申请手续，发包人给予协助。运输超大件或超重件所需的道路和桥梁临时加固改造费用和其他有关费用，由承包人承担，但专用合同条款另有约定除外。</w:t>
      </w:r>
    </w:p>
    <w:p>
      <w:pPr>
        <w:autoSpaceDE w:val="0"/>
        <w:autoSpaceDN w:val="0"/>
        <w:adjustRightInd w:val="0"/>
        <w:spacing w:line="360" w:lineRule="auto"/>
        <w:jc w:val="left"/>
        <w:rPr>
          <w:rFonts w:ascii="宋体" w:hAnsi="宋体"/>
          <w:color w:val="auto"/>
          <w:kern w:val="0"/>
          <w:sz w:val="24"/>
          <w:szCs w:val="24"/>
          <w:highlight w:val="none"/>
        </w:rPr>
      </w:pPr>
      <w:r>
        <w:rPr>
          <w:rFonts w:ascii="宋体" w:hAnsi="宋体"/>
          <w:color w:val="auto"/>
          <w:kern w:val="0"/>
          <w:sz w:val="24"/>
          <w:szCs w:val="24"/>
          <w:highlight w:val="none"/>
        </w:rPr>
        <w:t>1.10.5道路和桥梁的损坏责任</w:t>
      </w:r>
    </w:p>
    <w:p>
      <w:pPr>
        <w:autoSpaceDE w:val="0"/>
        <w:autoSpaceDN w:val="0"/>
        <w:adjustRightInd w:val="0"/>
        <w:spacing w:line="360" w:lineRule="auto"/>
        <w:ind w:firstLine="420" w:firstLineChars="200"/>
        <w:jc w:val="left"/>
        <w:rPr>
          <w:rFonts w:ascii="宋体" w:hAnsi="宋体"/>
          <w:color w:val="auto"/>
          <w:kern w:val="0"/>
          <w:szCs w:val="21"/>
          <w:highlight w:val="none"/>
        </w:rPr>
      </w:pPr>
      <w:r>
        <w:rPr>
          <w:rFonts w:ascii="宋体" w:hAnsi="宋体"/>
          <w:color w:val="auto"/>
          <w:kern w:val="0"/>
          <w:szCs w:val="21"/>
          <w:highlight w:val="none"/>
        </w:rPr>
        <w:t>因承包人运输造成施工场地内外公共道路和桥梁损坏的，由承包人承担修复损坏的全部费用和可能引起的赔偿。</w:t>
      </w:r>
    </w:p>
    <w:p>
      <w:pPr>
        <w:autoSpaceDE w:val="0"/>
        <w:autoSpaceDN w:val="0"/>
        <w:adjustRightInd w:val="0"/>
        <w:spacing w:line="360" w:lineRule="auto"/>
        <w:jc w:val="left"/>
        <w:rPr>
          <w:rFonts w:ascii="宋体" w:hAnsi="宋体"/>
          <w:color w:val="auto"/>
          <w:kern w:val="0"/>
          <w:sz w:val="24"/>
          <w:szCs w:val="24"/>
          <w:highlight w:val="none"/>
        </w:rPr>
      </w:pPr>
      <w:r>
        <w:rPr>
          <w:rFonts w:ascii="宋体" w:hAnsi="宋体"/>
          <w:color w:val="auto"/>
          <w:kern w:val="0"/>
          <w:sz w:val="24"/>
          <w:szCs w:val="24"/>
          <w:highlight w:val="none"/>
        </w:rPr>
        <w:t>1.10.6水路和航空运输</w:t>
      </w:r>
    </w:p>
    <w:p>
      <w:pPr>
        <w:autoSpaceDE w:val="0"/>
        <w:autoSpaceDN w:val="0"/>
        <w:adjustRightInd w:val="0"/>
        <w:spacing w:line="360" w:lineRule="auto"/>
        <w:ind w:firstLine="420" w:firstLineChars="200"/>
        <w:jc w:val="left"/>
        <w:rPr>
          <w:rFonts w:ascii="宋体" w:hAnsi="宋体"/>
          <w:color w:val="auto"/>
          <w:kern w:val="0"/>
          <w:szCs w:val="21"/>
          <w:highlight w:val="none"/>
        </w:rPr>
      </w:pPr>
      <w:r>
        <w:rPr>
          <w:rFonts w:ascii="宋体" w:hAnsi="宋体"/>
          <w:color w:val="auto"/>
          <w:kern w:val="0"/>
          <w:szCs w:val="21"/>
          <w:highlight w:val="none"/>
        </w:rPr>
        <w:t>本</w:t>
      </w:r>
      <w:r>
        <w:rPr>
          <w:rFonts w:hint="eastAsia" w:ascii="宋体" w:hAnsi="宋体"/>
          <w:color w:val="auto"/>
          <w:kern w:val="0"/>
          <w:szCs w:val="21"/>
          <w:highlight w:val="none"/>
        </w:rPr>
        <w:t>款</w:t>
      </w:r>
      <w:r>
        <w:rPr>
          <w:rFonts w:ascii="宋体" w:hAnsi="宋体"/>
          <w:color w:val="auto"/>
          <w:kern w:val="0"/>
          <w:szCs w:val="21"/>
          <w:highlight w:val="none"/>
        </w:rPr>
        <w:t>前述各</w:t>
      </w:r>
      <w:r>
        <w:rPr>
          <w:rFonts w:hint="eastAsia" w:ascii="宋体" w:hAnsi="宋体"/>
          <w:color w:val="auto"/>
          <w:kern w:val="0"/>
          <w:szCs w:val="21"/>
          <w:highlight w:val="none"/>
        </w:rPr>
        <w:t>项</w:t>
      </w:r>
      <w:r>
        <w:rPr>
          <w:rFonts w:ascii="宋体" w:hAnsi="宋体"/>
          <w:color w:val="auto"/>
          <w:kern w:val="0"/>
          <w:szCs w:val="21"/>
          <w:highlight w:val="none"/>
        </w:rPr>
        <w:t>的内容适用于水路运输和航空运输，其中“道路”一词的涵义包括河道、航线、船闸、机场、码头、堤防以及水路或航空运输中其他相似结构物；“车辆”一词的涵义包括船舶和飞机等。</w:t>
      </w:r>
    </w:p>
    <w:p>
      <w:pPr>
        <w:pStyle w:val="7"/>
        <w:spacing w:before="120" w:after="120" w:line="360" w:lineRule="auto"/>
        <w:ind w:firstLine="480" w:firstLineChars="200"/>
        <w:rPr>
          <w:rFonts w:ascii="Times New Roman" w:hAnsi="Times New Roman" w:eastAsia="黑体"/>
          <w:b w:val="0"/>
          <w:color w:val="auto"/>
          <w:sz w:val="24"/>
          <w:szCs w:val="24"/>
          <w:highlight w:val="none"/>
        </w:rPr>
      </w:pPr>
      <w:bookmarkStart w:id="78" w:name="_Toc351203506"/>
      <w:r>
        <w:rPr>
          <w:rFonts w:ascii="Times New Roman" w:hAnsi="Times New Roman" w:eastAsia="黑体"/>
          <w:b w:val="0"/>
          <w:color w:val="auto"/>
          <w:sz w:val="24"/>
          <w:szCs w:val="24"/>
          <w:highlight w:val="none"/>
        </w:rPr>
        <w:t>1</w:t>
      </w:r>
      <w:bookmarkStart w:id="79" w:name="_Toc337558737"/>
      <w:bookmarkStart w:id="80" w:name="_Toc296503037"/>
      <w:bookmarkStart w:id="81" w:name="_Toc296346538"/>
      <w:r>
        <w:rPr>
          <w:rFonts w:ascii="Times New Roman" w:hAnsi="Times New Roman" w:eastAsia="黑体"/>
          <w:b w:val="0"/>
          <w:color w:val="auto"/>
          <w:sz w:val="24"/>
          <w:szCs w:val="24"/>
          <w:highlight w:val="none"/>
        </w:rPr>
        <w:t>.11知识产权</w:t>
      </w:r>
      <w:bookmarkEnd w:id="78"/>
      <w:bookmarkEnd w:id="79"/>
    </w:p>
    <w:bookmarkEnd w:id="80"/>
    <w:bookmarkEnd w:id="81"/>
    <w:p>
      <w:pPr>
        <w:autoSpaceDE w:val="0"/>
        <w:autoSpaceDN w:val="0"/>
        <w:adjustRightInd w:val="0"/>
        <w:spacing w:line="360" w:lineRule="auto"/>
        <w:ind w:firstLine="420" w:firstLineChars="200"/>
        <w:jc w:val="left"/>
        <w:rPr>
          <w:rFonts w:ascii="宋体" w:hAnsi="宋体"/>
          <w:color w:val="auto"/>
          <w:kern w:val="0"/>
          <w:szCs w:val="21"/>
          <w:highlight w:val="none"/>
        </w:rPr>
      </w:pPr>
      <w:r>
        <w:rPr>
          <w:rFonts w:ascii="宋体" w:hAnsi="宋体"/>
          <w:color w:val="auto"/>
          <w:kern w:val="0"/>
          <w:szCs w:val="21"/>
          <w:highlight w:val="none"/>
        </w:rPr>
        <w:t>1.11.1 除专用合同条款另有约定外，发包人提供给承包人的图纸、发包人为实施工程自行编制或委托编制的技术规范以及反映发包人要求的或其他类似性质的文件的著作权属于发包人，承包人可以为实现合同目的而复制、使用此类文件，但不能用于与合同无关的其他事项。未经发包人书面同意，承包人不得为了合同以外的目的而复制、使用上述文件或将之提供给任何第三方。</w:t>
      </w:r>
    </w:p>
    <w:p>
      <w:pPr>
        <w:autoSpaceDE w:val="0"/>
        <w:autoSpaceDN w:val="0"/>
        <w:adjustRightInd w:val="0"/>
        <w:spacing w:line="360" w:lineRule="auto"/>
        <w:ind w:firstLine="420" w:firstLineChars="200"/>
        <w:jc w:val="left"/>
        <w:rPr>
          <w:rFonts w:ascii="宋体" w:hAnsi="宋体"/>
          <w:color w:val="auto"/>
          <w:kern w:val="0"/>
          <w:szCs w:val="21"/>
          <w:highlight w:val="none"/>
        </w:rPr>
      </w:pPr>
      <w:r>
        <w:rPr>
          <w:rFonts w:ascii="宋体" w:hAnsi="宋体"/>
          <w:color w:val="auto"/>
          <w:kern w:val="0"/>
          <w:szCs w:val="21"/>
          <w:highlight w:val="none"/>
        </w:rPr>
        <w:t>1.11.2 除专用合同条款另有约定外，承包人为实施工程所编制的文件，除署名权以外的著作权属于发包人，承包人可因实施工程的运行、调试、维修、改造等目的而复制、使用此类文件，但不能用于与合同无关的其他事项。未经发包人书面同意，承包人不得为了合同以外的目的而复制、使用上述文件或将之提供给任何第三方。</w:t>
      </w:r>
    </w:p>
    <w:p>
      <w:pPr>
        <w:autoSpaceDE w:val="0"/>
        <w:autoSpaceDN w:val="0"/>
        <w:adjustRightInd w:val="0"/>
        <w:spacing w:line="360" w:lineRule="auto"/>
        <w:ind w:firstLine="420" w:firstLineChars="200"/>
        <w:jc w:val="left"/>
        <w:rPr>
          <w:rFonts w:ascii="宋体" w:hAnsi="宋体"/>
          <w:color w:val="auto"/>
          <w:kern w:val="0"/>
          <w:szCs w:val="21"/>
          <w:highlight w:val="none"/>
        </w:rPr>
      </w:pPr>
      <w:r>
        <w:rPr>
          <w:rFonts w:ascii="宋体" w:hAnsi="宋体"/>
          <w:color w:val="auto"/>
          <w:kern w:val="0"/>
          <w:szCs w:val="21"/>
          <w:highlight w:val="none"/>
        </w:rPr>
        <w:t>1.11.3 合同当事人保证在履行合同过程中不侵犯对方及第三方的知识产权。承包人在使用材料、施工设备、工程设备或采用施工工艺时，因侵犯他人的专利权或其他知识产权所引起的责任，由承包人承担；因发包人提供的材料、施工设备、工程设备或施工工艺导致侵权的，由发包人承担责任。</w:t>
      </w:r>
    </w:p>
    <w:p>
      <w:pPr>
        <w:autoSpaceDE w:val="0"/>
        <w:autoSpaceDN w:val="0"/>
        <w:adjustRightInd w:val="0"/>
        <w:spacing w:line="360" w:lineRule="auto"/>
        <w:ind w:firstLine="420" w:firstLineChars="200"/>
        <w:jc w:val="left"/>
        <w:rPr>
          <w:rFonts w:ascii="宋体" w:hAnsi="宋体"/>
          <w:color w:val="auto"/>
          <w:kern w:val="0"/>
          <w:szCs w:val="21"/>
          <w:highlight w:val="none"/>
        </w:rPr>
      </w:pPr>
      <w:r>
        <w:rPr>
          <w:rFonts w:ascii="宋体" w:hAnsi="宋体"/>
          <w:color w:val="auto"/>
          <w:kern w:val="0"/>
          <w:szCs w:val="21"/>
          <w:highlight w:val="none"/>
        </w:rPr>
        <w:t>1.11.4 除专用合同条款另有约定外，承包人在合同签订前和签订时已确定采用的专利、专有技术、技术秘密的使用费已包含在签约合同价中。</w:t>
      </w:r>
    </w:p>
    <w:p>
      <w:pPr>
        <w:pStyle w:val="7"/>
        <w:spacing w:before="120" w:after="120" w:line="360" w:lineRule="auto"/>
        <w:ind w:firstLine="480" w:firstLineChars="200"/>
        <w:rPr>
          <w:rFonts w:ascii="Times New Roman" w:hAnsi="Times New Roman" w:eastAsia="黑体"/>
          <w:b w:val="0"/>
          <w:color w:val="auto"/>
          <w:sz w:val="24"/>
          <w:szCs w:val="24"/>
          <w:highlight w:val="none"/>
        </w:rPr>
      </w:pPr>
      <w:bookmarkStart w:id="82" w:name="_Toc351203507"/>
      <w:r>
        <w:rPr>
          <w:rFonts w:ascii="Times New Roman" w:hAnsi="Times New Roman" w:eastAsia="黑体"/>
          <w:b w:val="0"/>
          <w:color w:val="auto"/>
          <w:sz w:val="24"/>
          <w:szCs w:val="24"/>
          <w:highlight w:val="none"/>
        </w:rPr>
        <w:t>1</w:t>
      </w:r>
      <w:bookmarkStart w:id="83" w:name="_Toc337558738"/>
      <w:r>
        <w:rPr>
          <w:rFonts w:ascii="Times New Roman" w:hAnsi="Times New Roman" w:eastAsia="黑体"/>
          <w:b w:val="0"/>
          <w:color w:val="auto"/>
          <w:sz w:val="24"/>
          <w:szCs w:val="24"/>
          <w:highlight w:val="none"/>
        </w:rPr>
        <w:t>.12保密</w:t>
      </w:r>
      <w:bookmarkEnd w:id="82"/>
    </w:p>
    <w:bookmarkEnd w:id="83"/>
    <w:p>
      <w:pPr>
        <w:autoSpaceDE w:val="0"/>
        <w:autoSpaceDN w:val="0"/>
        <w:adjustRightInd w:val="0"/>
        <w:spacing w:line="360" w:lineRule="auto"/>
        <w:ind w:firstLine="420" w:firstLineChars="200"/>
        <w:jc w:val="left"/>
        <w:rPr>
          <w:rFonts w:ascii="宋体" w:hAnsi="宋体"/>
          <w:color w:val="auto"/>
          <w:kern w:val="0"/>
          <w:szCs w:val="21"/>
          <w:highlight w:val="none"/>
        </w:rPr>
      </w:pPr>
      <w:r>
        <w:rPr>
          <w:rFonts w:ascii="宋体" w:hAnsi="宋体"/>
          <w:color w:val="auto"/>
          <w:kern w:val="0"/>
          <w:szCs w:val="21"/>
          <w:highlight w:val="none"/>
        </w:rPr>
        <w:t>除法律规定或合同另有约定外，未经发包人同意，承包人不得将发包人提供的图纸、文件以及声明需要保密的资料信息等商业秘密泄露给第三方。</w:t>
      </w:r>
    </w:p>
    <w:p>
      <w:pPr>
        <w:autoSpaceDE w:val="0"/>
        <w:autoSpaceDN w:val="0"/>
        <w:adjustRightInd w:val="0"/>
        <w:spacing w:line="360" w:lineRule="auto"/>
        <w:ind w:firstLine="420" w:firstLineChars="200"/>
        <w:jc w:val="left"/>
        <w:rPr>
          <w:rFonts w:ascii="宋体" w:hAnsi="宋体"/>
          <w:color w:val="auto"/>
          <w:kern w:val="0"/>
          <w:szCs w:val="21"/>
          <w:highlight w:val="none"/>
        </w:rPr>
      </w:pPr>
      <w:r>
        <w:rPr>
          <w:rFonts w:ascii="宋体" w:hAnsi="宋体"/>
          <w:color w:val="auto"/>
          <w:kern w:val="0"/>
          <w:szCs w:val="21"/>
          <w:highlight w:val="none"/>
        </w:rPr>
        <w:t>除法律规定或合同另有约定外，未经承包人同意，发包人不得将承包人提供的技术秘密及声明需要保密的资料信息等商业秘密泄露给第三方。</w:t>
      </w:r>
    </w:p>
    <w:p>
      <w:pPr>
        <w:pStyle w:val="7"/>
        <w:spacing w:before="120" w:after="120" w:line="360" w:lineRule="auto"/>
        <w:ind w:firstLine="480" w:firstLineChars="200"/>
        <w:rPr>
          <w:rFonts w:ascii="Times New Roman" w:hAnsi="Times New Roman" w:eastAsia="黑体"/>
          <w:b w:val="0"/>
          <w:color w:val="auto"/>
          <w:sz w:val="24"/>
          <w:szCs w:val="24"/>
          <w:highlight w:val="none"/>
        </w:rPr>
      </w:pPr>
      <w:bookmarkStart w:id="84" w:name="_Toc351203508"/>
      <w:r>
        <w:rPr>
          <w:rFonts w:ascii="Times New Roman" w:hAnsi="Times New Roman" w:eastAsia="黑体"/>
          <w:b w:val="0"/>
          <w:color w:val="auto"/>
          <w:sz w:val="24"/>
          <w:szCs w:val="24"/>
          <w:highlight w:val="none"/>
        </w:rPr>
        <w:t>1.13工程量清单错误的修正</w:t>
      </w:r>
      <w:bookmarkEnd w:id="84"/>
    </w:p>
    <w:p>
      <w:pPr>
        <w:autoSpaceDE w:val="0"/>
        <w:autoSpaceDN w:val="0"/>
        <w:adjustRightInd w:val="0"/>
        <w:spacing w:line="360" w:lineRule="auto"/>
        <w:ind w:firstLine="420" w:firstLineChars="200"/>
        <w:jc w:val="left"/>
        <w:rPr>
          <w:rFonts w:ascii="宋体" w:hAnsi="宋体"/>
          <w:color w:val="auto"/>
          <w:kern w:val="0"/>
          <w:szCs w:val="21"/>
          <w:highlight w:val="none"/>
        </w:rPr>
      </w:pPr>
      <w:r>
        <w:rPr>
          <w:rFonts w:hint="eastAsia" w:ascii="宋体" w:hAnsi="宋体"/>
          <w:color w:val="auto"/>
          <w:kern w:val="0"/>
          <w:szCs w:val="21"/>
          <w:highlight w:val="none"/>
        </w:rPr>
        <w:t>除专用合同条款另有约定外，</w:t>
      </w:r>
      <w:r>
        <w:rPr>
          <w:rFonts w:ascii="宋体" w:hAnsi="宋体"/>
          <w:color w:val="auto"/>
          <w:kern w:val="0"/>
          <w:szCs w:val="21"/>
          <w:highlight w:val="none"/>
        </w:rPr>
        <w:t>发包人提供的工程量清单，应被认为是准确的和完整的。出现下列情形之一时，发包人应予以修正，并相应调整合同价格：</w:t>
      </w:r>
    </w:p>
    <w:p>
      <w:pPr>
        <w:autoSpaceDE w:val="0"/>
        <w:autoSpaceDN w:val="0"/>
        <w:adjustRightInd w:val="0"/>
        <w:spacing w:line="360" w:lineRule="auto"/>
        <w:ind w:firstLine="420" w:firstLineChars="200"/>
        <w:jc w:val="left"/>
        <w:rPr>
          <w:rFonts w:ascii="宋体" w:hAnsi="宋体"/>
          <w:color w:val="auto"/>
          <w:kern w:val="0"/>
          <w:szCs w:val="21"/>
          <w:highlight w:val="none"/>
        </w:rPr>
      </w:pPr>
      <w:r>
        <w:rPr>
          <w:rFonts w:ascii="宋体" w:hAnsi="宋体"/>
          <w:color w:val="auto"/>
          <w:kern w:val="0"/>
          <w:szCs w:val="21"/>
          <w:highlight w:val="none"/>
        </w:rPr>
        <w:t>（1）工程量清单存在缺项、漏项的；</w:t>
      </w:r>
    </w:p>
    <w:p>
      <w:pPr>
        <w:autoSpaceDE w:val="0"/>
        <w:autoSpaceDN w:val="0"/>
        <w:adjustRightInd w:val="0"/>
        <w:spacing w:line="360" w:lineRule="auto"/>
        <w:ind w:firstLine="420" w:firstLineChars="200"/>
        <w:jc w:val="left"/>
        <w:rPr>
          <w:rFonts w:ascii="宋体" w:hAnsi="宋体"/>
          <w:color w:val="auto"/>
          <w:kern w:val="0"/>
          <w:szCs w:val="21"/>
          <w:highlight w:val="none"/>
        </w:rPr>
      </w:pPr>
      <w:r>
        <w:rPr>
          <w:rFonts w:ascii="宋体" w:hAnsi="宋体"/>
          <w:color w:val="auto"/>
          <w:kern w:val="0"/>
          <w:szCs w:val="21"/>
          <w:highlight w:val="none"/>
        </w:rPr>
        <w:t>（2）工程量清单偏差超出专用合同条款约定的工程量偏差范围的；</w:t>
      </w:r>
    </w:p>
    <w:p>
      <w:pPr>
        <w:autoSpaceDE w:val="0"/>
        <w:autoSpaceDN w:val="0"/>
        <w:adjustRightInd w:val="0"/>
        <w:spacing w:line="360" w:lineRule="auto"/>
        <w:ind w:firstLine="420" w:firstLineChars="200"/>
        <w:jc w:val="left"/>
        <w:rPr>
          <w:rFonts w:ascii="宋体" w:hAnsi="宋体"/>
          <w:color w:val="auto"/>
          <w:kern w:val="0"/>
          <w:szCs w:val="21"/>
          <w:highlight w:val="none"/>
        </w:rPr>
      </w:pPr>
      <w:r>
        <w:rPr>
          <w:rFonts w:ascii="宋体" w:hAnsi="宋体"/>
          <w:color w:val="auto"/>
          <w:kern w:val="0"/>
          <w:szCs w:val="21"/>
          <w:highlight w:val="none"/>
        </w:rPr>
        <w:t>（3）未按照国家现行计量规范强制性规定计量的。</w:t>
      </w:r>
    </w:p>
    <w:p>
      <w:pPr>
        <w:pStyle w:val="6"/>
        <w:spacing w:before="120" w:after="120" w:line="360" w:lineRule="auto"/>
        <w:rPr>
          <w:rFonts w:ascii="Times New Roman" w:hAnsi="Times New Roman"/>
          <w:b w:val="0"/>
          <w:color w:val="auto"/>
          <w:highlight w:val="none"/>
        </w:rPr>
      </w:pPr>
      <w:bookmarkStart w:id="85" w:name="_Toc351203509"/>
      <w:r>
        <w:rPr>
          <w:rFonts w:ascii="Times New Roman" w:hAnsi="Times New Roman"/>
          <w:b w:val="0"/>
          <w:color w:val="auto"/>
          <w:highlight w:val="none"/>
        </w:rPr>
        <w:t>2</w:t>
      </w:r>
      <w:bookmarkStart w:id="86" w:name="_Toc296503038"/>
      <w:bookmarkStart w:id="87" w:name="_Toc337558739"/>
      <w:bookmarkStart w:id="88" w:name="_Toc296346539"/>
      <w:bookmarkStart w:id="89" w:name="OLE_LINK1"/>
      <w:bookmarkStart w:id="90" w:name="OLE_LINK2"/>
      <w:r>
        <w:rPr>
          <w:rFonts w:ascii="Times New Roman" w:hAnsi="Times New Roman"/>
          <w:b w:val="0"/>
          <w:color w:val="auto"/>
          <w:highlight w:val="none"/>
        </w:rPr>
        <w:t>. 发包人</w:t>
      </w:r>
      <w:bookmarkEnd w:id="85"/>
    </w:p>
    <w:bookmarkEnd w:id="86"/>
    <w:bookmarkEnd w:id="87"/>
    <w:bookmarkEnd w:id="88"/>
    <w:p>
      <w:pPr>
        <w:pStyle w:val="7"/>
        <w:spacing w:before="120" w:after="120" w:line="360" w:lineRule="auto"/>
        <w:ind w:firstLine="480" w:firstLineChars="200"/>
        <w:rPr>
          <w:rFonts w:ascii="Times New Roman" w:hAnsi="Times New Roman" w:eastAsia="黑体"/>
          <w:b w:val="0"/>
          <w:color w:val="auto"/>
          <w:sz w:val="24"/>
          <w:szCs w:val="24"/>
          <w:highlight w:val="none"/>
        </w:rPr>
      </w:pPr>
      <w:bookmarkStart w:id="91" w:name="_Toc351203510"/>
      <w:r>
        <w:rPr>
          <w:rFonts w:ascii="Times New Roman" w:hAnsi="Times New Roman" w:eastAsia="黑体"/>
          <w:b w:val="0"/>
          <w:color w:val="auto"/>
          <w:sz w:val="24"/>
          <w:szCs w:val="24"/>
          <w:highlight w:val="none"/>
        </w:rPr>
        <w:t>2</w:t>
      </w:r>
      <w:bookmarkStart w:id="92" w:name="_Toc296346540"/>
      <w:bookmarkStart w:id="93" w:name="_Toc296503039"/>
      <w:bookmarkStart w:id="94" w:name="_Toc337558740"/>
      <w:r>
        <w:rPr>
          <w:rFonts w:ascii="Times New Roman" w:hAnsi="Times New Roman" w:eastAsia="黑体"/>
          <w:b w:val="0"/>
          <w:color w:val="auto"/>
          <w:sz w:val="24"/>
          <w:szCs w:val="24"/>
          <w:highlight w:val="none"/>
        </w:rPr>
        <w:t>.1 许可或批准</w:t>
      </w:r>
      <w:bookmarkEnd w:id="91"/>
    </w:p>
    <w:p>
      <w:pPr>
        <w:autoSpaceDE w:val="0"/>
        <w:autoSpaceDN w:val="0"/>
        <w:adjustRightInd w:val="0"/>
        <w:spacing w:line="360" w:lineRule="auto"/>
        <w:ind w:firstLine="420" w:firstLineChars="200"/>
        <w:jc w:val="left"/>
        <w:rPr>
          <w:rFonts w:ascii="宋体" w:hAnsi="宋体"/>
          <w:color w:val="auto"/>
          <w:kern w:val="0"/>
          <w:szCs w:val="21"/>
          <w:highlight w:val="none"/>
        </w:rPr>
      </w:pPr>
      <w:r>
        <w:rPr>
          <w:rFonts w:ascii="宋体" w:hAnsi="宋体"/>
          <w:color w:val="auto"/>
          <w:kern w:val="0"/>
          <w:szCs w:val="21"/>
          <w:highlight w:val="none"/>
        </w:rPr>
        <w:t>发包人应遵守法律，并办理法律规定由其办理的许可、批准或备案，包括但不限于建设用地规划许可证、建设工程规划许可证、建设工程施工许可证、施工所需临时用水、临时用电、中断道路交通、临时占用土地等许可和批准。发包人应协助承包人办理法律规定的有关施工证件和批件。</w:t>
      </w:r>
    </w:p>
    <w:p>
      <w:pPr>
        <w:autoSpaceDE w:val="0"/>
        <w:autoSpaceDN w:val="0"/>
        <w:adjustRightInd w:val="0"/>
        <w:spacing w:line="360" w:lineRule="auto"/>
        <w:ind w:firstLine="420" w:firstLineChars="200"/>
        <w:jc w:val="left"/>
        <w:rPr>
          <w:rFonts w:ascii="宋体" w:hAnsi="宋体"/>
          <w:color w:val="auto"/>
          <w:kern w:val="0"/>
          <w:szCs w:val="21"/>
          <w:highlight w:val="none"/>
        </w:rPr>
      </w:pPr>
      <w:r>
        <w:rPr>
          <w:rFonts w:ascii="宋体" w:hAnsi="宋体"/>
          <w:color w:val="auto"/>
          <w:kern w:val="0"/>
          <w:szCs w:val="21"/>
          <w:highlight w:val="none"/>
        </w:rPr>
        <w:t>因发包人原因未能及时办理完毕前述许可、批准或备案，由发包人承担由此增加的费用和（或）延误的工期，并支付承包人合理的利润。</w:t>
      </w:r>
    </w:p>
    <w:p>
      <w:pPr>
        <w:pStyle w:val="7"/>
        <w:spacing w:before="120" w:after="120" w:line="360" w:lineRule="auto"/>
        <w:ind w:firstLine="480" w:firstLineChars="200"/>
        <w:rPr>
          <w:rFonts w:ascii="Times New Roman" w:hAnsi="Times New Roman" w:eastAsia="黑体"/>
          <w:b w:val="0"/>
          <w:color w:val="auto"/>
          <w:sz w:val="24"/>
          <w:szCs w:val="24"/>
          <w:highlight w:val="none"/>
        </w:rPr>
      </w:pPr>
      <w:bookmarkStart w:id="95" w:name="_Toc351203511"/>
      <w:r>
        <w:rPr>
          <w:rFonts w:ascii="Times New Roman" w:hAnsi="Times New Roman" w:eastAsia="黑体"/>
          <w:b w:val="0"/>
          <w:color w:val="auto"/>
          <w:sz w:val="24"/>
          <w:szCs w:val="24"/>
          <w:highlight w:val="none"/>
        </w:rPr>
        <w:t>2.2 发包人代表</w:t>
      </w:r>
      <w:bookmarkEnd w:id="95"/>
    </w:p>
    <w:p>
      <w:pPr>
        <w:autoSpaceDE w:val="0"/>
        <w:autoSpaceDN w:val="0"/>
        <w:adjustRightInd w:val="0"/>
        <w:spacing w:line="360" w:lineRule="auto"/>
        <w:ind w:firstLine="420" w:firstLineChars="200"/>
        <w:jc w:val="left"/>
        <w:rPr>
          <w:rFonts w:ascii="宋体" w:hAnsi="宋体"/>
          <w:color w:val="auto"/>
          <w:kern w:val="0"/>
          <w:szCs w:val="21"/>
          <w:highlight w:val="none"/>
        </w:rPr>
      </w:pPr>
      <w:r>
        <w:rPr>
          <w:rFonts w:ascii="宋体" w:hAnsi="宋体"/>
          <w:color w:val="auto"/>
          <w:kern w:val="0"/>
          <w:szCs w:val="21"/>
          <w:highlight w:val="none"/>
        </w:rPr>
        <w:t>发包人应在专用合同条款中明确其派驻施工现场的发包人代表的姓名、职务、联系方式及授权范围等事项。发包人代表在发包人的授权范围内，负责处理合同履行过程中与发包人有关的具体事宜。发包人代表在授权范围内的行为由发包人承担法律责任。发包人更换发包人代表的，应提前7天书面通知承包人。</w:t>
      </w:r>
    </w:p>
    <w:p>
      <w:pPr>
        <w:autoSpaceDE w:val="0"/>
        <w:autoSpaceDN w:val="0"/>
        <w:adjustRightInd w:val="0"/>
        <w:spacing w:line="360" w:lineRule="auto"/>
        <w:ind w:firstLine="420" w:firstLineChars="200"/>
        <w:jc w:val="left"/>
        <w:rPr>
          <w:rFonts w:ascii="宋体" w:hAnsi="宋体"/>
          <w:color w:val="auto"/>
          <w:kern w:val="0"/>
          <w:szCs w:val="21"/>
          <w:highlight w:val="none"/>
        </w:rPr>
      </w:pPr>
      <w:r>
        <w:rPr>
          <w:rFonts w:ascii="宋体" w:hAnsi="宋体"/>
          <w:color w:val="auto"/>
          <w:kern w:val="0"/>
          <w:szCs w:val="21"/>
          <w:highlight w:val="none"/>
        </w:rPr>
        <w:t>发包人代表不能按照合同约定履行其职责及义务，并导致合同无法继续正常履行的，承包人可以要求发包人撤换发包人代表。</w:t>
      </w:r>
    </w:p>
    <w:p>
      <w:pPr>
        <w:autoSpaceDE w:val="0"/>
        <w:autoSpaceDN w:val="0"/>
        <w:adjustRightInd w:val="0"/>
        <w:spacing w:line="360" w:lineRule="auto"/>
        <w:ind w:firstLine="420" w:firstLineChars="200"/>
        <w:jc w:val="left"/>
        <w:rPr>
          <w:rFonts w:ascii="宋体" w:hAnsi="宋体"/>
          <w:color w:val="auto"/>
          <w:kern w:val="0"/>
          <w:szCs w:val="21"/>
          <w:highlight w:val="none"/>
        </w:rPr>
      </w:pPr>
      <w:r>
        <w:rPr>
          <w:rFonts w:hint="eastAsia" w:ascii="宋体" w:hAnsi="宋体"/>
          <w:color w:val="auto"/>
          <w:kern w:val="0"/>
          <w:szCs w:val="21"/>
          <w:highlight w:val="none"/>
        </w:rPr>
        <w:t>不属于法定必须监理的工程，监理人的职权可以由发包人代表或发包人指定的其他人员行使。</w:t>
      </w:r>
    </w:p>
    <w:p>
      <w:pPr>
        <w:pStyle w:val="7"/>
        <w:spacing w:before="120" w:after="120" w:line="360" w:lineRule="auto"/>
        <w:ind w:firstLine="480" w:firstLineChars="200"/>
        <w:rPr>
          <w:rFonts w:ascii="Times New Roman" w:hAnsi="Times New Roman" w:eastAsia="黑体"/>
          <w:b w:val="0"/>
          <w:color w:val="auto"/>
          <w:sz w:val="24"/>
          <w:szCs w:val="24"/>
          <w:highlight w:val="none"/>
        </w:rPr>
      </w:pPr>
      <w:bookmarkStart w:id="96" w:name="_Toc351203512"/>
      <w:r>
        <w:rPr>
          <w:rFonts w:ascii="Times New Roman" w:hAnsi="Times New Roman" w:eastAsia="黑体"/>
          <w:b w:val="0"/>
          <w:color w:val="auto"/>
          <w:sz w:val="24"/>
          <w:szCs w:val="24"/>
          <w:highlight w:val="none"/>
        </w:rPr>
        <w:t>2.3 发包人人员</w:t>
      </w:r>
      <w:bookmarkEnd w:id="96"/>
    </w:p>
    <w:p>
      <w:pPr>
        <w:autoSpaceDE w:val="0"/>
        <w:autoSpaceDN w:val="0"/>
        <w:adjustRightInd w:val="0"/>
        <w:spacing w:line="360" w:lineRule="auto"/>
        <w:ind w:firstLine="420" w:firstLineChars="200"/>
        <w:jc w:val="left"/>
        <w:rPr>
          <w:rFonts w:ascii="宋体" w:hAnsi="宋体"/>
          <w:color w:val="auto"/>
          <w:kern w:val="0"/>
          <w:szCs w:val="21"/>
          <w:highlight w:val="none"/>
        </w:rPr>
      </w:pPr>
      <w:r>
        <w:rPr>
          <w:rFonts w:ascii="宋体" w:hAnsi="宋体"/>
          <w:color w:val="auto"/>
          <w:kern w:val="0"/>
          <w:szCs w:val="21"/>
          <w:highlight w:val="none"/>
        </w:rPr>
        <w:t>发包人应要求在施工现场的发包人人员遵守法律及有关安全、质量、环境保护、文明施工等规定，并保障承包人免于承受因发包人人员未遵守上述要求给承包人造成的损失和责任。</w:t>
      </w:r>
    </w:p>
    <w:p>
      <w:pPr>
        <w:autoSpaceDE w:val="0"/>
        <w:autoSpaceDN w:val="0"/>
        <w:adjustRightInd w:val="0"/>
        <w:spacing w:line="360" w:lineRule="auto"/>
        <w:ind w:firstLine="420" w:firstLineChars="200"/>
        <w:jc w:val="left"/>
        <w:rPr>
          <w:rFonts w:ascii="宋体" w:hAnsi="宋体"/>
          <w:color w:val="auto"/>
          <w:kern w:val="0"/>
          <w:szCs w:val="21"/>
          <w:highlight w:val="none"/>
        </w:rPr>
      </w:pPr>
      <w:r>
        <w:rPr>
          <w:rFonts w:ascii="宋体" w:hAnsi="宋体"/>
          <w:color w:val="auto"/>
          <w:kern w:val="0"/>
          <w:szCs w:val="21"/>
          <w:highlight w:val="none"/>
        </w:rPr>
        <w:t>发包人人员包括发包人代表及其他由发包人派驻施工现场的人员。</w:t>
      </w:r>
      <w:bookmarkEnd w:id="92"/>
      <w:bookmarkEnd w:id="93"/>
      <w:bookmarkEnd w:id="94"/>
    </w:p>
    <w:p>
      <w:pPr>
        <w:pStyle w:val="7"/>
        <w:spacing w:before="120" w:after="120" w:line="360" w:lineRule="auto"/>
        <w:ind w:firstLine="480" w:firstLineChars="200"/>
        <w:rPr>
          <w:rFonts w:ascii="Times New Roman" w:hAnsi="Times New Roman" w:eastAsia="黑体"/>
          <w:b w:val="0"/>
          <w:color w:val="auto"/>
          <w:sz w:val="24"/>
          <w:szCs w:val="24"/>
          <w:highlight w:val="none"/>
        </w:rPr>
      </w:pPr>
      <w:bookmarkStart w:id="97" w:name="_Toc351203513"/>
      <w:r>
        <w:rPr>
          <w:rFonts w:ascii="Times New Roman" w:hAnsi="Times New Roman" w:eastAsia="黑体"/>
          <w:b w:val="0"/>
          <w:color w:val="auto"/>
          <w:sz w:val="24"/>
          <w:szCs w:val="24"/>
          <w:highlight w:val="none"/>
        </w:rPr>
        <w:t>2</w:t>
      </w:r>
      <w:bookmarkStart w:id="98" w:name="_Toc337558741"/>
      <w:bookmarkStart w:id="99" w:name="_Toc296346541"/>
      <w:bookmarkStart w:id="100" w:name="_Toc296503040"/>
      <w:r>
        <w:rPr>
          <w:rFonts w:ascii="Times New Roman" w:hAnsi="Times New Roman" w:eastAsia="黑体"/>
          <w:b w:val="0"/>
          <w:color w:val="auto"/>
          <w:sz w:val="24"/>
          <w:szCs w:val="24"/>
          <w:highlight w:val="none"/>
        </w:rPr>
        <w:t>.4 施工现场、施工条件和基础资料的提供</w:t>
      </w:r>
      <w:bookmarkEnd w:id="97"/>
      <w:bookmarkEnd w:id="98"/>
      <w:bookmarkEnd w:id="99"/>
      <w:bookmarkEnd w:id="100"/>
    </w:p>
    <w:p>
      <w:pPr>
        <w:autoSpaceDE w:val="0"/>
        <w:autoSpaceDN w:val="0"/>
        <w:adjustRightInd w:val="0"/>
        <w:spacing w:line="360" w:lineRule="auto"/>
        <w:jc w:val="left"/>
        <w:rPr>
          <w:rFonts w:ascii="宋体" w:hAnsi="宋体"/>
          <w:color w:val="auto"/>
          <w:kern w:val="0"/>
          <w:sz w:val="24"/>
          <w:szCs w:val="24"/>
          <w:highlight w:val="none"/>
        </w:rPr>
      </w:pPr>
      <w:r>
        <w:rPr>
          <w:rFonts w:ascii="宋体" w:hAnsi="宋体"/>
          <w:color w:val="auto"/>
          <w:kern w:val="0"/>
          <w:sz w:val="24"/>
          <w:szCs w:val="24"/>
          <w:highlight w:val="none"/>
        </w:rPr>
        <w:t>2.4.1 提供施工现场</w:t>
      </w:r>
    </w:p>
    <w:p>
      <w:pPr>
        <w:autoSpaceDE w:val="0"/>
        <w:autoSpaceDN w:val="0"/>
        <w:adjustRightInd w:val="0"/>
        <w:spacing w:line="360" w:lineRule="auto"/>
        <w:ind w:firstLine="420" w:firstLineChars="200"/>
        <w:jc w:val="left"/>
        <w:rPr>
          <w:rFonts w:ascii="宋体" w:hAnsi="宋体"/>
          <w:color w:val="auto"/>
          <w:kern w:val="0"/>
          <w:szCs w:val="21"/>
          <w:highlight w:val="none"/>
        </w:rPr>
      </w:pPr>
      <w:r>
        <w:rPr>
          <w:rFonts w:ascii="宋体" w:hAnsi="宋体"/>
          <w:color w:val="auto"/>
          <w:kern w:val="0"/>
          <w:szCs w:val="21"/>
          <w:highlight w:val="none"/>
        </w:rPr>
        <w:t>除</w:t>
      </w:r>
      <w:bookmarkEnd w:id="89"/>
      <w:bookmarkEnd w:id="90"/>
      <w:r>
        <w:rPr>
          <w:rFonts w:ascii="宋体" w:hAnsi="宋体"/>
          <w:color w:val="auto"/>
          <w:kern w:val="0"/>
          <w:szCs w:val="21"/>
          <w:highlight w:val="none"/>
        </w:rPr>
        <w:t>专用合同条款另有约定外，发包人应</w:t>
      </w:r>
      <w:r>
        <w:rPr>
          <w:rFonts w:hint="eastAsia" w:ascii="宋体" w:hAnsi="宋体"/>
          <w:color w:val="auto"/>
          <w:kern w:val="0"/>
          <w:szCs w:val="21"/>
          <w:highlight w:val="none"/>
        </w:rPr>
        <w:t>最迟于</w:t>
      </w:r>
      <w:r>
        <w:rPr>
          <w:rFonts w:ascii="宋体" w:hAnsi="宋体"/>
          <w:color w:val="auto"/>
          <w:kern w:val="0"/>
          <w:szCs w:val="21"/>
          <w:highlight w:val="none"/>
        </w:rPr>
        <w:t>开工日期7天前向承包人移交施工现场。</w:t>
      </w:r>
    </w:p>
    <w:p>
      <w:pPr>
        <w:autoSpaceDE w:val="0"/>
        <w:autoSpaceDN w:val="0"/>
        <w:adjustRightInd w:val="0"/>
        <w:spacing w:line="360" w:lineRule="auto"/>
        <w:jc w:val="left"/>
        <w:rPr>
          <w:rFonts w:ascii="宋体" w:hAnsi="宋体"/>
          <w:color w:val="auto"/>
          <w:kern w:val="0"/>
          <w:sz w:val="24"/>
          <w:szCs w:val="24"/>
          <w:highlight w:val="none"/>
        </w:rPr>
      </w:pPr>
      <w:r>
        <w:rPr>
          <w:rFonts w:ascii="宋体" w:hAnsi="宋体"/>
          <w:color w:val="auto"/>
          <w:kern w:val="0"/>
          <w:sz w:val="24"/>
          <w:szCs w:val="24"/>
          <w:highlight w:val="none"/>
        </w:rPr>
        <w:t>2.4.2 提供施工条件</w:t>
      </w:r>
    </w:p>
    <w:p>
      <w:pPr>
        <w:autoSpaceDE w:val="0"/>
        <w:autoSpaceDN w:val="0"/>
        <w:adjustRightInd w:val="0"/>
        <w:spacing w:line="360" w:lineRule="auto"/>
        <w:ind w:firstLine="420" w:firstLineChars="200"/>
        <w:jc w:val="left"/>
        <w:rPr>
          <w:rFonts w:ascii="宋体" w:hAnsi="宋体"/>
          <w:color w:val="auto"/>
          <w:kern w:val="0"/>
          <w:szCs w:val="21"/>
          <w:highlight w:val="none"/>
        </w:rPr>
      </w:pPr>
      <w:r>
        <w:rPr>
          <w:rFonts w:ascii="宋体" w:hAnsi="宋体"/>
          <w:color w:val="auto"/>
          <w:kern w:val="0"/>
          <w:szCs w:val="21"/>
          <w:highlight w:val="none"/>
        </w:rPr>
        <w:t>除专用合同条款另有约定外，发包人应负责提供施工所需要的条件，包括：</w:t>
      </w:r>
    </w:p>
    <w:p>
      <w:pPr>
        <w:autoSpaceDE w:val="0"/>
        <w:autoSpaceDN w:val="0"/>
        <w:adjustRightInd w:val="0"/>
        <w:spacing w:line="360" w:lineRule="auto"/>
        <w:ind w:firstLine="420" w:firstLineChars="200"/>
        <w:jc w:val="left"/>
        <w:rPr>
          <w:rFonts w:ascii="宋体" w:hAnsi="宋体"/>
          <w:color w:val="auto"/>
          <w:kern w:val="0"/>
          <w:szCs w:val="21"/>
          <w:highlight w:val="none"/>
        </w:rPr>
      </w:pPr>
      <w:r>
        <w:rPr>
          <w:rFonts w:ascii="宋体" w:hAnsi="宋体"/>
          <w:color w:val="auto"/>
          <w:kern w:val="0"/>
          <w:szCs w:val="21"/>
          <w:highlight w:val="none"/>
        </w:rPr>
        <w:t>（1）将施工用水、电力、通讯线路等施工所必需的条件接至施工现场内；</w:t>
      </w:r>
    </w:p>
    <w:p>
      <w:pPr>
        <w:autoSpaceDE w:val="0"/>
        <w:autoSpaceDN w:val="0"/>
        <w:adjustRightInd w:val="0"/>
        <w:spacing w:line="360" w:lineRule="auto"/>
        <w:ind w:firstLine="420" w:firstLineChars="200"/>
        <w:jc w:val="left"/>
        <w:rPr>
          <w:rFonts w:ascii="宋体" w:hAnsi="宋体"/>
          <w:color w:val="auto"/>
          <w:kern w:val="0"/>
          <w:szCs w:val="21"/>
          <w:highlight w:val="none"/>
        </w:rPr>
      </w:pPr>
      <w:r>
        <w:rPr>
          <w:rFonts w:ascii="宋体" w:hAnsi="宋体"/>
          <w:color w:val="auto"/>
          <w:kern w:val="0"/>
          <w:szCs w:val="21"/>
          <w:highlight w:val="none"/>
        </w:rPr>
        <w:t>（2）保证向承包人提供正常施工所需要的进入施工现场的交通条件；</w:t>
      </w:r>
    </w:p>
    <w:p>
      <w:pPr>
        <w:autoSpaceDE w:val="0"/>
        <w:autoSpaceDN w:val="0"/>
        <w:adjustRightInd w:val="0"/>
        <w:spacing w:line="360" w:lineRule="auto"/>
        <w:ind w:firstLine="420" w:firstLineChars="200"/>
        <w:jc w:val="left"/>
        <w:rPr>
          <w:rFonts w:ascii="宋体" w:hAnsi="宋体"/>
          <w:color w:val="auto"/>
          <w:kern w:val="0"/>
          <w:szCs w:val="21"/>
          <w:highlight w:val="none"/>
        </w:rPr>
      </w:pPr>
      <w:r>
        <w:rPr>
          <w:rFonts w:ascii="宋体" w:hAnsi="宋体"/>
          <w:color w:val="auto"/>
          <w:kern w:val="0"/>
          <w:szCs w:val="21"/>
          <w:highlight w:val="none"/>
        </w:rPr>
        <w:t>（3）协调处理施工现场周围地下管线和邻近建筑物、构筑物、古树名木的保护工作，并承担相关费用；</w:t>
      </w:r>
    </w:p>
    <w:p>
      <w:pPr>
        <w:autoSpaceDE w:val="0"/>
        <w:autoSpaceDN w:val="0"/>
        <w:adjustRightInd w:val="0"/>
        <w:spacing w:line="360" w:lineRule="auto"/>
        <w:ind w:firstLine="420" w:firstLineChars="200"/>
        <w:jc w:val="left"/>
        <w:rPr>
          <w:rFonts w:ascii="宋体" w:hAnsi="宋体"/>
          <w:color w:val="auto"/>
          <w:kern w:val="0"/>
          <w:szCs w:val="21"/>
          <w:highlight w:val="none"/>
        </w:rPr>
      </w:pPr>
      <w:r>
        <w:rPr>
          <w:rFonts w:ascii="宋体" w:hAnsi="宋体"/>
          <w:color w:val="auto"/>
          <w:kern w:val="0"/>
          <w:szCs w:val="21"/>
          <w:highlight w:val="none"/>
        </w:rPr>
        <w:t>（4）按照专用合同条款约定</w:t>
      </w:r>
      <w:r>
        <w:rPr>
          <w:rFonts w:hint="eastAsia" w:ascii="宋体" w:hAnsi="宋体"/>
          <w:color w:val="auto"/>
          <w:kern w:val="0"/>
          <w:szCs w:val="21"/>
          <w:highlight w:val="none"/>
        </w:rPr>
        <w:t>应</w:t>
      </w:r>
      <w:r>
        <w:rPr>
          <w:rFonts w:ascii="宋体" w:hAnsi="宋体"/>
          <w:color w:val="auto"/>
          <w:kern w:val="0"/>
          <w:szCs w:val="21"/>
          <w:highlight w:val="none"/>
        </w:rPr>
        <w:t>提供的其他设施和条件。</w:t>
      </w:r>
    </w:p>
    <w:p>
      <w:pPr>
        <w:autoSpaceDE w:val="0"/>
        <w:autoSpaceDN w:val="0"/>
        <w:adjustRightInd w:val="0"/>
        <w:spacing w:line="360" w:lineRule="auto"/>
        <w:jc w:val="left"/>
        <w:rPr>
          <w:rFonts w:ascii="宋体" w:hAnsi="宋体"/>
          <w:color w:val="auto"/>
          <w:kern w:val="0"/>
          <w:sz w:val="24"/>
          <w:szCs w:val="24"/>
          <w:highlight w:val="none"/>
        </w:rPr>
      </w:pPr>
      <w:r>
        <w:rPr>
          <w:rFonts w:ascii="宋体" w:hAnsi="宋体"/>
          <w:color w:val="auto"/>
          <w:kern w:val="0"/>
          <w:sz w:val="24"/>
          <w:szCs w:val="24"/>
          <w:highlight w:val="none"/>
        </w:rPr>
        <w:t>2.4.3 提供基础资料</w:t>
      </w:r>
    </w:p>
    <w:p>
      <w:pPr>
        <w:autoSpaceDE w:val="0"/>
        <w:autoSpaceDN w:val="0"/>
        <w:adjustRightInd w:val="0"/>
        <w:spacing w:line="360" w:lineRule="auto"/>
        <w:ind w:firstLine="420" w:firstLineChars="200"/>
        <w:jc w:val="left"/>
        <w:rPr>
          <w:rFonts w:ascii="宋体" w:hAnsi="宋体"/>
          <w:color w:val="auto"/>
          <w:kern w:val="0"/>
          <w:szCs w:val="21"/>
          <w:highlight w:val="none"/>
        </w:rPr>
      </w:pPr>
      <w:r>
        <w:rPr>
          <w:rFonts w:ascii="宋体" w:hAnsi="宋体"/>
          <w:color w:val="auto"/>
          <w:kern w:val="0"/>
          <w:szCs w:val="21"/>
          <w:highlight w:val="none"/>
        </w:rPr>
        <w:t>发包人应当在移交施工现场前向承包人提供施工现场及工程施工所必需的毗邻区域内供水、排水、供电、供气、供热、通信、广播电视等地下管线资料，气象和水文观测资料，地质勘察资料，相邻建筑物、构筑物和地下工程等有关基础资料，并对所提供资料的真实性、准确性和完整性负责。</w:t>
      </w:r>
    </w:p>
    <w:p>
      <w:pPr>
        <w:autoSpaceDE w:val="0"/>
        <w:autoSpaceDN w:val="0"/>
        <w:adjustRightInd w:val="0"/>
        <w:spacing w:line="360" w:lineRule="auto"/>
        <w:ind w:firstLine="420" w:firstLineChars="200"/>
        <w:jc w:val="left"/>
        <w:rPr>
          <w:rFonts w:ascii="宋体" w:hAnsi="宋体"/>
          <w:color w:val="auto"/>
          <w:kern w:val="0"/>
          <w:szCs w:val="21"/>
          <w:highlight w:val="none"/>
        </w:rPr>
      </w:pPr>
      <w:r>
        <w:rPr>
          <w:rFonts w:hint="eastAsia" w:ascii="宋体" w:hAnsi="宋体"/>
          <w:color w:val="auto"/>
          <w:kern w:val="0"/>
          <w:szCs w:val="21"/>
          <w:highlight w:val="none"/>
        </w:rPr>
        <w:t>按照法律规定确需在开工后方能提供的基础资料，发包人应尽其努力及时地在相应工程施工前的合理期限内提供，合理期限应以不影响承包人的正常施工为限。</w:t>
      </w:r>
    </w:p>
    <w:p>
      <w:pPr>
        <w:autoSpaceDE w:val="0"/>
        <w:autoSpaceDN w:val="0"/>
        <w:adjustRightInd w:val="0"/>
        <w:spacing w:line="360" w:lineRule="auto"/>
        <w:jc w:val="left"/>
        <w:rPr>
          <w:rFonts w:ascii="宋体" w:hAnsi="宋体"/>
          <w:color w:val="auto"/>
          <w:kern w:val="0"/>
          <w:sz w:val="24"/>
          <w:szCs w:val="24"/>
          <w:highlight w:val="none"/>
        </w:rPr>
      </w:pPr>
      <w:r>
        <w:rPr>
          <w:rFonts w:ascii="宋体" w:hAnsi="宋体"/>
          <w:color w:val="auto"/>
          <w:kern w:val="0"/>
          <w:sz w:val="24"/>
          <w:szCs w:val="24"/>
          <w:highlight w:val="none"/>
        </w:rPr>
        <w:t>2.4.4 逾期提供的责任</w:t>
      </w:r>
    </w:p>
    <w:p>
      <w:pPr>
        <w:autoSpaceDE w:val="0"/>
        <w:autoSpaceDN w:val="0"/>
        <w:adjustRightInd w:val="0"/>
        <w:spacing w:line="360" w:lineRule="auto"/>
        <w:ind w:firstLine="420" w:firstLineChars="200"/>
        <w:jc w:val="left"/>
        <w:rPr>
          <w:rFonts w:ascii="宋体" w:hAnsi="宋体"/>
          <w:color w:val="auto"/>
          <w:kern w:val="0"/>
          <w:szCs w:val="21"/>
          <w:highlight w:val="none"/>
        </w:rPr>
      </w:pPr>
      <w:r>
        <w:rPr>
          <w:rFonts w:ascii="宋体" w:hAnsi="宋体"/>
          <w:color w:val="auto"/>
          <w:kern w:val="0"/>
          <w:szCs w:val="21"/>
          <w:highlight w:val="none"/>
        </w:rPr>
        <w:t>因发包人原因未能按合同约定及时向承包人提供施工现场、施工条件、基础资料的，由发包人承担由此增加的费用和（或）延误的工期。</w:t>
      </w:r>
    </w:p>
    <w:p>
      <w:pPr>
        <w:pStyle w:val="7"/>
        <w:spacing w:before="120" w:after="120" w:line="360" w:lineRule="auto"/>
        <w:ind w:firstLine="480" w:firstLineChars="200"/>
        <w:rPr>
          <w:rFonts w:ascii="Times New Roman" w:hAnsi="Times New Roman" w:eastAsia="黑体"/>
          <w:b w:val="0"/>
          <w:color w:val="auto"/>
          <w:sz w:val="24"/>
          <w:szCs w:val="24"/>
          <w:highlight w:val="none"/>
        </w:rPr>
      </w:pPr>
      <w:bookmarkStart w:id="101" w:name="_Toc351203514"/>
      <w:r>
        <w:rPr>
          <w:rFonts w:ascii="Times New Roman" w:hAnsi="Times New Roman" w:eastAsia="黑体"/>
          <w:b w:val="0"/>
          <w:color w:val="auto"/>
          <w:sz w:val="24"/>
          <w:szCs w:val="24"/>
          <w:highlight w:val="none"/>
        </w:rPr>
        <w:t>2</w:t>
      </w:r>
      <w:bookmarkStart w:id="102" w:name="_Toc296503042"/>
      <w:bookmarkStart w:id="103" w:name="_Toc337558745"/>
      <w:bookmarkStart w:id="104" w:name="_Toc296346543"/>
      <w:r>
        <w:rPr>
          <w:rFonts w:ascii="Times New Roman" w:hAnsi="Times New Roman" w:eastAsia="黑体"/>
          <w:b w:val="0"/>
          <w:color w:val="auto"/>
          <w:sz w:val="24"/>
          <w:szCs w:val="24"/>
          <w:highlight w:val="none"/>
        </w:rPr>
        <w:t>.5 资</w:t>
      </w:r>
      <w:bookmarkEnd w:id="102"/>
      <w:bookmarkEnd w:id="103"/>
      <w:bookmarkEnd w:id="104"/>
      <w:r>
        <w:rPr>
          <w:rFonts w:ascii="Times New Roman" w:hAnsi="Times New Roman" w:eastAsia="黑体"/>
          <w:b w:val="0"/>
          <w:color w:val="auto"/>
          <w:sz w:val="24"/>
          <w:szCs w:val="24"/>
          <w:highlight w:val="none"/>
        </w:rPr>
        <w:t>金来源证明及支付担保</w:t>
      </w:r>
      <w:bookmarkEnd w:id="101"/>
    </w:p>
    <w:p>
      <w:pPr>
        <w:autoSpaceDE w:val="0"/>
        <w:autoSpaceDN w:val="0"/>
        <w:adjustRightInd w:val="0"/>
        <w:spacing w:line="360" w:lineRule="auto"/>
        <w:ind w:firstLine="420" w:firstLineChars="200"/>
        <w:jc w:val="left"/>
        <w:rPr>
          <w:rFonts w:ascii="宋体" w:hAnsi="宋体"/>
          <w:color w:val="auto"/>
          <w:kern w:val="0"/>
          <w:szCs w:val="21"/>
          <w:highlight w:val="none"/>
        </w:rPr>
      </w:pPr>
      <w:r>
        <w:rPr>
          <w:rFonts w:ascii="宋体" w:hAnsi="宋体"/>
          <w:color w:val="auto"/>
          <w:kern w:val="0"/>
          <w:szCs w:val="21"/>
          <w:highlight w:val="none"/>
        </w:rPr>
        <w:t>除专用合同条款另有约定外，发包人应在收到承包人要求提供资金来源证明的书面通知后28天内，向承包人提供能够按照合同约定支付合同价款的相应资金来源证明。</w:t>
      </w:r>
    </w:p>
    <w:p>
      <w:pPr>
        <w:autoSpaceDE w:val="0"/>
        <w:autoSpaceDN w:val="0"/>
        <w:adjustRightInd w:val="0"/>
        <w:spacing w:line="360" w:lineRule="auto"/>
        <w:ind w:firstLine="420" w:firstLineChars="200"/>
        <w:jc w:val="left"/>
        <w:rPr>
          <w:rFonts w:ascii="宋体" w:hAnsi="宋体"/>
          <w:color w:val="auto"/>
          <w:kern w:val="0"/>
          <w:szCs w:val="21"/>
          <w:highlight w:val="none"/>
        </w:rPr>
      </w:pPr>
      <w:r>
        <w:rPr>
          <w:rFonts w:ascii="宋体" w:hAnsi="宋体"/>
          <w:color w:val="auto"/>
          <w:kern w:val="0"/>
          <w:szCs w:val="21"/>
          <w:highlight w:val="none"/>
        </w:rPr>
        <w:t>除专用合同条款另有约定外，发包人要求承包人提供履约担保的，发包人应当向承包人提供支付担保。支付担保可以采用银行保函或担保公司担保等形式，具体由合同当事人在专用合同条款中约定。</w:t>
      </w:r>
    </w:p>
    <w:p>
      <w:pPr>
        <w:pStyle w:val="7"/>
        <w:spacing w:before="120" w:after="120" w:line="360" w:lineRule="auto"/>
        <w:ind w:firstLine="480" w:firstLineChars="200"/>
        <w:rPr>
          <w:rFonts w:ascii="Times New Roman" w:hAnsi="Times New Roman" w:eastAsia="黑体"/>
          <w:b w:val="0"/>
          <w:color w:val="auto"/>
          <w:sz w:val="24"/>
          <w:szCs w:val="24"/>
          <w:highlight w:val="none"/>
        </w:rPr>
      </w:pPr>
      <w:bookmarkStart w:id="105" w:name="_Toc351203515"/>
      <w:r>
        <w:rPr>
          <w:rFonts w:ascii="Times New Roman" w:hAnsi="Times New Roman" w:eastAsia="黑体"/>
          <w:b w:val="0"/>
          <w:color w:val="auto"/>
          <w:sz w:val="24"/>
          <w:szCs w:val="24"/>
          <w:highlight w:val="none"/>
        </w:rPr>
        <w:t>2.6 支付合同价款</w:t>
      </w:r>
      <w:bookmarkEnd w:id="105"/>
    </w:p>
    <w:p>
      <w:pPr>
        <w:autoSpaceDE w:val="0"/>
        <w:autoSpaceDN w:val="0"/>
        <w:adjustRightInd w:val="0"/>
        <w:spacing w:line="360" w:lineRule="auto"/>
        <w:ind w:firstLine="420" w:firstLineChars="200"/>
        <w:jc w:val="left"/>
        <w:rPr>
          <w:rFonts w:ascii="宋体" w:hAnsi="宋体"/>
          <w:color w:val="auto"/>
          <w:kern w:val="0"/>
          <w:szCs w:val="21"/>
          <w:highlight w:val="none"/>
        </w:rPr>
      </w:pPr>
      <w:r>
        <w:rPr>
          <w:rFonts w:ascii="宋体" w:hAnsi="宋体"/>
          <w:color w:val="auto"/>
          <w:kern w:val="0"/>
          <w:szCs w:val="21"/>
          <w:highlight w:val="none"/>
        </w:rPr>
        <w:t>发包人应按合同约定向承包人及时支付合同价款。</w:t>
      </w:r>
    </w:p>
    <w:p>
      <w:pPr>
        <w:pStyle w:val="7"/>
        <w:spacing w:before="120" w:after="120" w:line="360" w:lineRule="auto"/>
        <w:ind w:firstLine="480" w:firstLineChars="200"/>
        <w:rPr>
          <w:rFonts w:ascii="Times New Roman" w:hAnsi="Times New Roman" w:eastAsia="黑体"/>
          <w:b w:val="0"/>
          <w:color w:val="auto"/>
          <w:sz w:val="24"/>
          <w:szCs w:val="24"/>
          <w:highlight w:val="none"/>
        </w:rPr>
      </w:pPr>
      <w:bookmarkStart w:id="106" w:name="_Toc351203516"/>
      <w:r>
        <w:rPr>
          <w:rFonts w:ascii="Times New Roman" w:hAnsi="Times New Roman" w:eastAsia="黑体"/>
          <w:b w:val="0"/>
          <w:color w:val="auto"/>
          <w:sz w:val="24"/>
          <w:szCs w:val="24"/>
          <w:highlight w:val="none"/>
        </w:rPr>
        <w:t>2.7 组织竣工验收</w:t>
      </w:r>
      <w:bookmarkEnd w:id="106"/>
    </w:p>
    <w:p>
      <w:pPr>
        <w:autoSpaceDE w:val="0"/>
        <w:autoSpaceDN w:val="0"/>
        <w:adjustRightInd w:val="0"/>
        <w:spacing w:line="360" w:lineRule="auto"/>
        <w:ind w:firstLine="420" w:firstLineChars="200"/>
        <w:jc w:val="left"/>
        <w:rPr>
          <w:rFonts w:ascii="宋体" w:hAnsi="宋体"/>
          <w:color w:val="auto"/>
          <w:kern w:val="0"/>
          <w:szCs w:val="21"/>
          <w:highlight w:val="none"/>
        </w:rPr>
      </w:pPr>
      <w:r>
        <w:rPr>
          <w:rFonts w:ascii="宋体" w:hAnsi="宋体"/>
          <w:color w:val="auto"/>
          <w:kern w:val="0"/>
          <w:szCs w:val="21"/>
          <w:highlight w:val="none"/>
        </w:rPr>
        <w:t>发包人应按合同约定及时组织竣工验收。</w:t>
      </w:r>
    </w:p>
    <w:p>
      <w:pPr>
        <w:pStyle w:val="7"/>
        <w:spacing w:before="120" w:after="120" w:line="360" w:lineRule="auto"/>
        <w:ind w:firstLine="480" w:firstLineChars="200"/>
        <w:rPr>
          <w:rFonts w:ascii="Times New Roman" w:hAnsi="Times New Roman" w:eastAsia="黑体"/>
          <w:b w:val="0"/>
          <w:color w:val="auto"/>
          <w:sz w:val="24"/>
          <w:szCs w:val="24"/>
          <w:highlight w:val="none"/>
        </w:rPr>
      </w:pPr>
      <w:bookmarkStart w:id="107" w:name="_Toc351203517"/>
      <w:r>
        <w:rPr>
          <w:rFonts w:ascii="Times New Roman" w:hAnsi="Times New Roman" w:eastAsia="黑体"/>
          <w:b w:val="0"/>
          <w:color w:val="auto"/>
          <w:sz w:val="24"/>
          <w:szCs w:val="24"/>
          <w:highlight w:val="none"/>
        </w:rPr>
        <w:t>2.8 现场统一管理协议</w:t>
      </w:r>
      <w:bookmarkEnd w:id="107"/>
    </w:p>
    <w:p>
      <w:pPr>
        <w:autoSpaceDE w:val="0"/>
        <w:autoSpaceDN w:val="0"/>
        <w:adjustRightInd w:val="0"/>
        <w:spacing w:line="360" w:lineRule="auto"/>
        <w:ind w:firstLine="420" w:firstLineChars="200"/>
        <w:jc w:val="left"/>
        <w:rPr>
          <w:rFonts w:ascii="宋体" w:hAnsi="宋体"/>
          <w:color w:val="auto"/>
          <w:kern w:val="0"/>
          <w:szCs w:val="21"/>
          <w:highlight w:val="none"/>
        </w:rPr>
      </w:pPr>
      <w:r>
        <w:rPr>
          <w:rFonts w:ascii="宋体" w:hAnsi="宋体"/>
          <w:color w:val="auto"/>
          <w:kern w:val="0"/>
          <w:szCs w:val="21"/>
          <w:highlight w:val="none"/>
        </w:rPr>
        <w:t>发包人应与承包人、由发包人直接发包的专业工程的承包人签订施工现场统一管理协议，明确各方的权利义务。施工现场统一管理协议作为专用合同条款的附件。</w:t>
      </w:r>
    </w:p>
    <w:p>
      <w:pPr>
        <w:pStyle w:val="6"/>
        <w:spacing w:before="120" w:after="120" w:line="360" w:lineRule="auto"/>
        <w:rPr>
          <w:rFonts w:ascii="Times New Roman" w:hAnsi="Times New Roman"/>
          <w:b w:val="0"/>
          <w:color w:val="auto"/>
          <w:highlight w:val="none"/>
        </w:rPr>
      </w:pPr>
      <w:bookmarkStart w:id="108" w:name="_Toc351203518"/>
      <w:r>
        <w:rPr>
          <w:rFonts w:ascii="Times New Roman" w:hAnsi="Times New Roman"/>
          <w:b w:val="0"/>
          <w:color w:val="auto"/>
          <w:highlight w:val="none"/>
        </w:rPr>
        <w:t>3</w:t>
      </w:r>
      <w:bookmarkStart w:id="109" w:name="_Toc337558746"/>
      <w:bookmarkStart w:id="110" w:name="_Toc296503045"/>
      <w:bookmarkStart w:id="111" w:name="_Toc296346546"/>
      <w:r>
        <w:rPr>
          <w:rFonts w:ascii="Times New Roman" w:hAnsi="Times New Roman"/>
          <w:b w:val="0"/>
          <w:color w:val="auto"/>
          <w:highlight w:val="none"/>
        </w:rPr>
        <w:t>. 承包人</w:t>
      </w:r>
      <w:bookmarkEnd w:id="108"/>
    </w:p>
    <w:bookmarkEnd w:id="109"/>
    <w:bookmarkEnd w:id="110"/>
    <w:bookmarkEnd w:id="111"/>
    <w:p>
      <w:pPr>
        <w:pStyle w:val="7"/>
        <w:spacing w:before="120" w:after="120" w:line="360" w:lineRule="auto"/>
        <w:ind w:firstLine="480" w:firstLineChars="200"/>
        <w:rPr>
          <w:rFonts w:ascii="Times New Roman" w:hAnsi="Times New Roman" w:eastAsia="黑体"/>
          <w:b w:val="0"/>
          <w:color w:val="auto"/>
          <w:sz w:val="24"/>
          <w:szCs w:val="24"/>
          <w:highlight w:val="none"/>
        </w:rPr>
      </w:pPr>
      <w:bookmarkStart w:id="112" w:name="_Toc351203519"/>
      <w:r>
        <w:rPr>
          <w:rFonts w:ascii="Times New Roman" w:hAnsi="Times New Roman" w:eastAsia="黑体"/>
          <w:b w:val="0"/>
          <w:color w:val="auto"/>
          <w:sz w:val="24"/>
          <w:szCs w:val="24"/>
          <w:highlight w:val="none"/>
        </w:rPr>
        <w:t>3</w:t>
      </w:r>
      <w:bookmarkStart w:id="113" w:name="_Toc296503046"/>
      <w:bookmarkStart w:id="114" w:name="_Toc296346547"/>
      <w:bookmarkStart w:id="115" w:name="_Toc337558747"/>
      <w:r>
        <w:rPr>
          <w:rFonts w:ascii="Times New Roman" w:hAnsi="Times New Roman" w:eastAsia="黑体"/>
          <w:b w:val="0"/>
          <w:color w:val="auto"/>
          <w:sz w:val="24"/>
          <w:szCs w:val="24"/>
          <w:highlight w:val="none"/>
        </w:rPr>
        <w:t>.1 承包人的一般义务</w:t>
      </w:r>
      <w:bookmarkEnd w:id="112"/>
    </w:p>
    <w:bookmarkEnd w:id="113"/>
    <w:bookmarkEnd w:id="114"/>
    <w:bookmarkEnd w:id="115"/>
    <w:p>
      <w:pPr>
        <w:autoSpaceDE w:val="0"/>
        <w:autoSpaceDN w:val="0"/>
        <w:adjustRightInd w:val="0"/>
        <w:spacing w:line="360" w:lineRule="auto"/>
        <w:ind w:firstLine="420" w:firstLineChars="200"/>
        <w:jc w:val="left"/>
        <w:rPr>
          <w:rFonts w:ascii="宋体" w:hAnsi="宋体"/>
          <w:color w:val="auto"/>
          <w:kern w:val="0"/>
          <w:szCs w:val="21"/>
          <w:highlight w:val="none"/>
        </w:rPr>
      </w:pPr>
      <w:r>
        <w:rPr>
          <w:rFonts w:ascii="宋体" w:hAnsi="宋体"/>
          <w:color w:val="auto"/>
          <w:kern w:val="0"/>
          <w:szCs w:val="21"/>
          <w:highlight w:val="none"/>
        </w:rPr>
        <w:t>承包人在履行合同过程中应遵守法律和工程建设标准规范，并履行以下义务：</w:t>
      </w:r>
    </w:p>
    <w:p>
      <w:pPr>
        <w:autoSpaceDE w:val="0"/>
        <w:autoSpaceDN w:val="0"/>
        <w:adjustRightInd w:val="0"/>
        <w:spacing w:line="360" w:lineRule="auto"/>
        <w:ind w:firstLine="420" w:firstLineChars="200"/>
        <w:jc w:val="left"/>
        <w:rPr>
          <w:rFonts w:ascii="宋体" w:hAnsi="宋体"/>
          <w:color w:val="auto"/>
          <w:kern w:val="0"/>
          <w:szCs w:val="21"/>
          <w:highlight w:val="none"/>
        </w:rPr>
      </w:pPr>
      <w:r>
        <w:rPr>
          <w:rFonts w:ascii="宋体" w:hAnsi="宋体"/>
          <w:color w:val="auto"/>
          <w:kern w:val="0"/>
          <w:szCs w:val="21"/>
          <w:highlight w:val="none"/>
        </w:rPr>
        <w:t>办理法律规定</w:t>
      </w:r>
      <w:r>
        <w:rPr>
          <w:rFonts w:hint="eastAsia" w:ascii="宋体" w:hAnsi="宋体"/>
          <w:color w:val="auto"/>
          <w:kern w:val="0"/>
          <w:szCs w:val="21"/>
          <w:highlight w:val="none"/>
        </w:rPr>
        <w:t>应</w:t>
      </w:r>
      <w:r>
        <w:rPr>
          <w:rFonts w:ascii="宋体" w:hAnsi="宋体"/>
          <w:color w:val="auto"/>
          <w:kern w:val="0"/>
          <w:szCs w:val="21"/>
          <w:highlight w:val="none"/>
        </w:rPr>
        <w:t>由承包人办理的许可和批准，并将</w:t>
      </w:r>
      <w:r>
        <w:rPr>
          <w:rFonts w:hint="eastAsia" w:ascii="宋体" w:hAnsi="宋体"/>
          <w:color w:val="auto"/>
          <w:kern w:val="0"/>
          <w:szCs w:val="21"/>
          <w:highlight w:val="none"/>
        </w:rPr>
        <w:t>办理</w:t>
      </w:r>
      <w:r>
        <w:rPr>
          <w:rFonts w:ascii="宋体" w:hAnsi="宋体"/>
          <w:color w:val="auto"/>
          <w:kern w:val="0"/>
          <w:szCs w:val="21"/>
          <w:highlight w:val="none"/>
        </w:rPr>
        <w:t>结果书面报送发包人留存；</w:t>
      </w:r>
    </w:p>
    <w:p>
      <w:pPr>
        <w:autoSpaceDE w:val="0"/>
        <w:autoSpaceDN w:val="0"/>
        <w:adjustRightInd w:val="0"/>
        <w:spacing w:line="360" w:lineRule="auto"/>
        <w:ind w:firstLine="420" w:firstLineChars="200"/>
        <w:jc w:val="left"/>
        <w:rPr>
          <w:rFonts w:ascii="宋体" w:hAnsi="宋体"/>
          <w:color w:val="auto"/>
          <w:kern w:val="0"/>
          <w:szCs w:val="21"/>
          <w:highlight w:val="none"/>
        </w:rPr>
      </w:pPr>
      <w:r>
        <w:rPr>
          <w:rFonts w:ascii="宋体" w:hAnsi="宋体"/>
          <w:color w:val="auto"/>
          <w:kern w:val="0"/>
          <w:szCs w:val="21"/>
          <w:highlight w:val="none"/>
        </w:rPr>
        <w:t>（2）按法律规定和合同约定完成工程，并在保修期内承担保修义务；</w:t>
      </w:r>
    </w:p>
    <w:p>
      <w:pPr>
        <w:autoSpaceDE w:val="0"/>
        <w:autoSpaceDN w:val="0"/>
        <w:adjustRightInd w:val="0"/>
        <w:spacing w:line="360" w:lineRule="auto"/>
        <w:ind w:firstLine="420" w:firstLineChars="200"/>
        <w:jc w:val="left"/>
        <w:rPr>
          <w:rFonts w:ascii="宋体" w:hAnsi="宋体"/>
          <w:color w:val="auto"/>
          <w:kern w:val="0"/>
          <w:szCs w:val="21"/>
          <w:highlight w:val="none"/>
        </w:rPr>
      </w:pPr>
      <w:r>
        <w:rPr>
          <w:rFonts w:ascii="宋体" w:hAnsi="宋体"/>
          <w:color w:val="auto"/>
          <w:kern w:val="0"/>
          <w:szCs w:val="21"/>
          <w:highlight w:val="none"/>
        </w:rPr>
        <w:t>（3）按法律规定和合同约定采取施工安全和环境保护措施，办理工伤保险，确保工程及人员、材料、设备和设施的安全；</w:t>
      </w:r>
    </w:p>
    <w:p>
      <w:pPr>
        <w:autoSpaceDE w:val="0"/>
        <w:autoSpaceDN w:val="0"/>
        <w:adjustRightInd w:val="0"/>
        <w:spacing w:line="360" w:lineRule="auto"/>
        <w:ind w:firstLine="420" w:firstLineChars="200"/>
        <w:jc w:val="left"/>
        <w:rPr>
          <w:rFonts w:ascii="宋体" w:hAnsi="宋体"/>
          <w:color w:val="auto"/>
          <w:kern w:val="0"/>
          <w:szCs w:val="21"/>
          <w:highlight w:val="none"/>
        </w:rPr>
      </w:pPr>
      <w:r>
        <w:rPr>
          <w:rFonts w:ascii="宋体" w:hAnsi="宋体"/>
          <w:color w:val="auto"/>
          <w:kern w:val="0"/>
          <w:szCs w:val="21"/>
          <w:highlight w:val="none"/>
        </w:rPr>
        <w:t>（4）按合同约定的工作内容和施工进度要求，编制施工组织设计和施工措施计划，并对所有施工作业和施工方法的完备性和安全可靠性负责；</w:t>
      </w:r>
    </w:p>
    <w:p>
      <w:pPr>
        <w:autoSpaceDE w:val="0"/>
        <w:autoSpaceDN w:val="0"/>
        <w:adjustRightInd w:val="0"/>
        <w:spacing w:line="360" w:lineRule="auto"/>
        <w:ind w:firstLine="420" w:firstLineChars="200"/>
        <w:jc w:val="left"/>
        <w:rPr>
          <w:rFonts w:ascii="宋体" w:hAnsi="宋体"/>
          <w:color w:val="auto"/>
          <w:kern w:val="0"/>
          <w:szCs w:val="21"/>
          <w:highlight w:val="none"/>
        </w:rPr>
      </w:pPr>
      <w:r>
        <w:rPr>
          <w:rFonts w:ascii="宋体" w:hAnsi="宋体"/>
          <w:color w:val="auto"/>
          <w:kern w:val="0"/>
          <w:szCs w:val="21"/>
          <w:highlight w:val="none"/>
        </w:rPr>
        <w:t>（5）在进行合同约定的各项工作时，不得侵害发包人与他人使用公用道路、水源、市政管网等公共设施的权利，避免对邻近的公共设施产生干扰。承包人占用或使用他人的施工场地，影响他人作业或生活的，应承担相应责任；</w:t>
      </w:r>
    </w:p>
    <w:p>
      <w:pPr>
        <w:autoSpaceDE w:val="0"/>
        <w:autoSpaceDN w:val="0"/>
        <w:adjustRightInd w:val="0"/>
        <w:spacing w:line="360" w:lineRule="auto"/>
        <w:ind w:firstLine="420" w:firstLineChars="200"/>
        <w:jc w:val="left"/>
        <w:rPr>
          <w:rFonts w:ascii="宋体" w:hAnsi="宋体"/>
          <w:color w:val="auto"/>
          <w:kern w:val="0"/>
          <w:szCs w:val="21"/>
          <w:highlight w:val="none"/>
        </w:rPr>
      </w:pPr>
      <w:r>
        <w:rPr>
          <w:rFonts w:ascii="宋体" w:hAnsi="宋体"/>
          <w:color w:val="auto"/>
          <w:kern w:val="0"/>
          <w:szCs w:val="21"/>
          <w:highlight w:val="none"/>
        </w:rPr>
        <w:t>（6）按照第6.3款</w:t>
      </w:r>
      <w:r>
        <w:rPr>
          <w:rFonts w:hint="eastAsia" w:ascii="宋体" w:hAnsi="宋体"/>
          <w:color w:val="auto"/>
          <w:kern w:val="0"/>
          <w:szCs w:val="21"/>
          <w:highlight w:val="none"/>
        </w:rPr>
        <w:t>〔</w:t>
      </w:r>
      <w:r>
        <w:rPr>
          <w:rFonts w:ascii="宋体" w:hAnsi="宋体"/>
          <w:color w:val="auto"/>
          <w:kern w:val="0"/>
          <w:szCs w:val="21"/>
          <w:highlight w:val="none"/>
        </w:rPr>
        <w:t>环境保护</w:t>
      </w:r>
      <w:r>
        <w:rPr>
          <w:rFonts w:hint="eastAsia" w:ascii="宋体" w:hAnsi="宋体"/>
          <w:color w:val="auto"/>
          <w:kern w:val="0"/>
          <w:szCs w:val="21"/>
          <w:highlight w:val="none"/>
        </w:rPr>
        <w:t>〕</w:t>
      </w:r>
      <w:r>
        <w:rPr>
          <w:rFonts w:ascii="宋体" w:hAnsi="宋体"/>
          <w:color w:val="auto"/>
          <w:kern w:val="0"/>
          <w:szCs w:val="21"/>
          <w:highlight w:val="none"/>
        </w:rPr>
        <w:t>约定负责施工场地及其周边环境与生态的保护工作；</w:t>
      </w:r>
    </w:p>
    <w:p>
      <w:pPr>
        <w:autoSpaceDE w:val="0"/>
        <w:autoSpaceDN w:val="0"/>
        <w:adjustRightInd w:val="0"/>
        <w:spacing w:line="360" w:lineRule="auto"/>
        <w:ind w:firstLine="420" w:firstLineChars="200"/>
        <w:jc w:val="left"/>
        <w:rPr>
          <w:rFonts w:ascii="宋体" w:hAnsi="宋体"/>
          <w:color w:val="auto"/>
          <w:kern w:val="0"/>
          <w:szCs w:val="21"/>
          <w:highlight w:val="none"/>
        </w:rPr>
      </w:pPr>
      <w:r>
        <w:rPr>
          <w:rFonts w:ascii="宋体" w:hAnsi="宋体"/>
          <w:color w:val="auto"/>
          <w:kern w:val="0"/>
          <w:szCs w:val="21"/>
          <w:highlight w:val="none"/>
        </w:rPr>
        <w:t>（7）按第6.1款</w:t>
      </w:r>
      <w:r>
        <w:rPr>
          <w:rFonts w:hint="eastAsia" w:ascii="宋体" w:hAnsi="宋体"/>
          <w:color w:val="auto"/>
          <w:kern w:val="0"/>
          <w:szCs w:val="21"/>
          <w:highlight w:val="none"/>
        </w:rPr>
        <w:t>〔</w:t>
      </w:r>
      <w:r>
        <w:rPr>
          <w:rFonts w:ascii="宋体" w:hAnsi="宋体"/>
          <w:color w:val="auto"/>
          <w:kern w:val="0"/>
          <w:szCs w:val="21"/>
          <w:highlight w:val="none"/>
        </w:rPr>
        <w:t>安全文明施工</w:t>
      </w:r>
      <w:r>
        <w:rPr>
          <w:rFonts w:hint="eastAsia" w:ascii="宋体" w:hAnsi="宋体"/>
          <w:color w:val="auto"/>
          <w:kern w:val="0"/>
          <w:szCs w:val="21"/>
          <w:highlight w:val="none"/>
        </w:rPr>
        <w:t>〕</w:t>
      </w:r>
      <w:r>
        <w:rPr>
          <w:rFonts w:ascii="宋体" w:hAnsi="宋体"/>
          <w:color w:val="auto"/>
          <w:kern w:val="0"/>
          <w:szCs w:val="21"/>
          <w:highlight w:val="none"/>
        </w:rPr>
        <w:t>约定采取施工安全措施，确保工程及其人员、材料、设备和设施的安全，防止因工程施工造成的人身伤害和财产损失；</w:t>
      </w:r>
    </w:p>
    <w:p>
      <w:pPr>
        <w:autoSpaceDE w:val="0"/>
        <w:autoSpaceDN w:val="0"/>
        <w:adjustRightInd w:val="0"/>
        <w:spacing w:line="360" w:lineRule="auto"/>
        <w:ind w:firstLine="420" w:firstLineChars="200"/>
        <w:jc w:val="left"/>
        <w:rPr>
          <w:rFonts w:ascii="宋体" w:hAnsi="宋体"/>
          <w:color w:val="auto"/>
          <w:kern w:val="0"/>
          <w:szCs w:val="21"/>
          <w:highlight w:val="none"/>
        </w:rPr>
      </w:pPr>
      <w:r>
        <w:rPr>
          <w:rFonts w:ascii="宋体" w:hAnsi="宋体"/>
          <w:color w:val="auto"/>
          <w:kern w:val="0"/>
          <w:szCs w:val="21"/>
          <w:highlight w:val="none"/>
        </w:rPr>
        <w:t>（8）</w:t>
      </w:r>
      <w:r>
        <w:rPr>
          <w:rFonts w:hint="eastAsia" w:ascii="宋体" w:hAnsi="宋体"/>
          <w:color w:val="auto"/>
          <w:kern w:val="0"/>
          <w:szCs w:val="21"/>
          <w:highlight w:val="none"/>
        </w:rPr>
        <w:t>将</w:t>
      </w:r>
      <w:r>
        <w:rPr>
          <w:rFonts w:ascii="宋体" w:hAnsi="宋体"/>
          <w:color w:val="auto"/>
          <w:kern w:val="0"/>
          <w:szCs w:val="21"/>
          <w:highlight w:val="none"/>
        </w:rPr>
        <w:t>发包人按合同约定支付的各项价款专用于合同工程，且应及时支付其雇用人员工资，并及时向分包人支付合同价款；</w:t>
      </w:r>
    </w:p>
    <w:p>
      <w:pPr>
        <w:autoSpaceDE w:val="0"/>
        <w:autoSpaceDN w:val="0"/>
        <w:adjustRightInd w:val="0"/>
        <w:spacing w:line="360" w:lineRule="auto"/>
        <w:ind w:firstLine="420" w:firstLineChars="200"/>
        <w:jc w:val="left"/>
        <w:rPr>
          <w:rFonts w:ascii="宋体" w:hAnsi="宋体"/>
          <w:color w:val="auto"/>
          <w:kern w:val="0"/>
          <w:szCs w:val="21"/>
          <w:highlight w:val="none"/>
        </w:rPr>
      </w:pPr>
      <w:r>
        <w:rPr>
          <w:rFonts w:ascii="宋体" w:hAnsi="宋体"/>
          <w:color w:val="auto"/>
          <w:kern w:val="0"/>
          <w:szCs w:val="21"/>
          <w:highlight w:val="none"/>
        </w:rPr>
        <w:t>（9）按照法律规定和合同约定编制竣工资料，完成竣工资料立卷及归档，并按专用合同条款约定的竣工资料的套数、内容、时间等要求移交发包人；</w:t>
      </w:r>
    </w:p>
    <w:p>
      <w:pPr>
        <w:autoSpaceDE w:val="0"/>
        <w:autoSpaceDN w:val="0"/>
        <w:adjustRightInd w:val="0"/>
        <w:spacing w:line="360" w:lineRule="auto"/>
        <w:ind w:firstLine="420" w:firstLineChars="200"/>
        <w:jc w:val="left"/>
        <w:rPr>
          <w:rFonts w:ascii="宋体" w:hAnsi="宋体"/>
          <w:color w:val="auto"/>
          <w:kern w:val="0"/>
          <w:szCs w:val="21"/>
          <w:highlight w:val="none"/>
        </w:rPr>
      </w:pPr>
      <w:r>
        <w:rPr>
          <w:rFonts w:ascii="宋体" w:hAnsi="宋体"/>
          <w:color w:val="auto"/>
          <w:kern w:val="0"/>
          <w:szCs w:val="21"/>
          <w:highlight w:val="none"/>
        </w:rPr>
        <w:t>（10）应履行的其他义务。</w:t>
      </w:r>
    </w:p>
    <w:p>
      <w:pPr>
        <w:pStyle w:val="7"/>
        <w:spacing w:before="120" w:after="120" w:line="360" w:lineRule="auto"/>
        <w:ind w:firstLine="480" w:firstLineChars="200"/>
        <w:rPr>
          <w:rFonts w:ascii="Times New Roman" w:hAnsi="Times New Roman" w:eastAsia="黑体"/>
          <w:b w:val="0"/>
          <w:color w:val="auto"/>
          <w:sz w:val="24"/>
          <w:szCs w:val="24"/>
          <w:highlight w:val="none"/>
        </w:rPr>
      </w:pPr>
      <w:bookmarkStart w:id="116" w:name="_Toc351203520"/>
      <w:r>
        <w:rPr>
          <w:rFonts w:ascii="Times New Roman" w:hAnsi="Times New Roman" w:eastAsia="黑体"/>
          <w:b w:val="0"/>
          <w:color w:val="auto"/>
          <w:sz w:val="24"/>
          <w:szCs w:val="24"/>
          <w:highlight w:val="none"/>
        </w:rPr>
        <w:t>3</w:t>
      </w:r>
      <w:bookmarkStart w:id="117" w:name="_Toc296346548"/>
      <w:bookmarkStart w:id="118" w:name="_Toc337558748"/>
      <w:bookmarkStart w:id="119" w:name="_Toc296503047"/>
      <w:r>
        <w:rPr>
          <w:rFonts w:ascii="Times New Roman" w:hAnsi="Times New Roman" w:eastAsia="黑体"/>
          <w:b w:val="0"/>
          <w:color w:val="auto"/>
          <w:sz w:val="24"/>
          <w:szCs w:val="24"/>
          <w:highlight w:val="none"/>
        </w:rPr>
        <w:t xml:space="preserve">.2 </w:t>
      </w:r>
      <w:bookmarkEnd w:id="116"/>
      <w:r>
        <w:rPr>
          <w:rFonts w:ascii="Times New Roman" w:hAnsi="Times New Roman" w:eastAsia="黑体"/>
          <w:b w:val="0"/>
          <w:color w:val="auto"/>
          <w:sz w:val="24"/>
          <w:szCs w:val="24"/>
          <w:highlight w:val="none"/>
        </w:rPr>
        <w:t>项目负责人</w:t>
      </w:r>
    </w:p>
    <w:bookmarkEnd w:id="117"/>
    <w:bookmarkEnd w:id="118"/>
    <w:bookmarkEnd w:id="119"/>
    <w:p>
      <w:pPr>
        <w:autoSpaceDE w:val="0"/>
        <w:autoSpaceDN w:val="0"/>
        <w:adjustRightInd w:val="0"/>
        <w:spacing w:line="360" w:lineRule="auto"/>
        <w:ind w:firstLine="420" w:firstLineChars="200"/>
        <w:jc w:val="left"/>
        <w:rPr>
          <w:rFonts w:ascii="宋体" w:hAnsi="宋体"/>
          <w:color w:val="auto"/>
          <w:kern w:val="0"/>
          <w:szCs w:val="21"/>
          <w:highlight w:val="none"/>
        </w:rPr>
      </w:pPr>
      <w:r>
        <w:rPr>
          <w:rFonts w:ascii="宋体" w:hAnsi="宋体"/>
          <w:color w:val="auto"/>
          <w:kern w:val="0"/>
          <w:szCs w:val="21"/>
          <w:highlight w:val="none"/>
        </w:rPr>
        <w:t>3.2.1 项目负责人应为合同当事人所确认的人选，并在专用合同条款中明确项目负责人的姓名、职称、注册执业证书编号、联系方式及授权范围等事项，项目负责人经承包人授权后代表承包人负责履行合同。项目负责人应是承包人正式聘用的员工，承包人应向发包人提交项目负责人与承包人之间的劳动合同，以及承包人为项目负责人缴纳社会保险的有效证明。承包人不提交上述文件的，项目负责人无权履行职责，发包人有权要求更换项目负责人，由此增加的费用和（或）延误的工期由承包人承担。</w:t>
      </w:r>
    </w:p>
    <w:p>
      <w:pPr>
        <w:autoSpaceDE w:val="0"/>
        <w:autoSpaceDN w:val="0"/>
        <w:adjustRightInd w:val="0"/>
        <w:spacing w:line="360" w:lineRule="auto"/>
        <w:ind w:firstLine="420" w:firstLineChars="200"/>
        <w:jc w:val="left"/>
        <w:rPr>
          <w:rFonts w:ascii="宋体" w:hAnsi="宋体"/>
          <w:color w:val="auto"/>
          <w:kern w:val="0"/>
          <w:szCs w:val="21"/>
          <w:highlight w:val="none"/>
        </w:rPr>
      </w:pPr>
      <w:r>
        <w:rPr>
          <w:rFonts w:ascii="宋体" w:hAnsi="宋体"/>
          <w:color w:val="auto"/>
          <w:kern w:val="0"/>
          <w:szCs w:val="21"/>
          <w:highlight w:val="none"/>
        </w:rPr>
        <w:t>项目负责人应常驻施工现场，且每月在施工现场时间不得少于专用合同条款约定的天数。项目负责人不得同时担任其他项目的项目负责人。项目负责人确需离开施工现场时，应事先通知监理人，并取得发包人的书面同意。项目负责人的通知中应当载明临时代行其职责的人员的注册执业资格、管理经验等资料，该人员应具备履行相应职责的能力。</w:t>
      </w:r>
    </w:p>
    <w:p>
      <w:pPr>
        <w:autoSpaceDE w:val="0"/>
        <w:autoSpaceDN w:val="0"/>
        <w:adjustRightInd w:val="0"/>
        <w:spacing w:line="360" w:lineRule="auto"/>
        <w:ind w:firstLine="420" w:firstLineChars="200"/>
        <w:jc w:val="left"/>
        <w:rPr>
          <w:rFonts w:ascii="宋体" w:hAnsi="宋体"/>
          <w:color w:val="auto"/>
          <w:kern w:val="0"/>
          <w:szCs w:val="21"/>
          <w:highlight w:val="none"/>
        </w:rPr>
      </w:pPr>
      <w:r>
        <w:rPr>
          <w:rFonts w:ascii="宋体" w:hAnsi="宋体"/>
          <w:color w:val="auto"/>
          <w:kern w:val="0"/>
          <w:szCs w:val="21"/>
          <w:highlight w:val="none"/>
        </w:rPr>
        <w:t>承包人违反上述约定的，应按照专用合同条款的约定，承担违约责任。</w:t>
      </w:r>
    </w:p>
    <w:p>
      <w:pPr>
        <w:autoSpaceDE w:val="0"/>
        <w:autoSpaceDN w:val="0"/>
        <w:adjustRightInd w:val="0"/>
        <w:spacing w:line="360" w:lineRule="auto"/>
        <w:ind w:firstLine="420" w:firstLineChars="200"/>
        <w:jc w:val="left"/>
        <w:rPr>
          <w:rFonts w:ascii="宋体" w:hAnsi="宋体"/>
          <w:color w:val="auto"/>
          <w:kern w:val="0"/>
          <w:szCs w:val="21"/>
          <w:highlight w:val="none"/>
        </w:rPr>
      </w:pPr>
      <w:r>
        <w:rPr>
          <w:rFonts w:ascii="宋体" w:hAnsi="宋体"/>
          <w:color w:val="auto"/>
          <w:kern w:val="0"/>
          <w:szCs w:val="21"/>
          <w:highlight w:val="none"/>
        </w:rPr>
        <w:t>3.2.2 项目负责人按合同约定组织工程实施。在紧急情况下</w:t>
      </w:r>
      <w:r>
        <w:rPr>
          <w:rFonts w:hint="eastAsia" w:ascii="宋体" w:hAnsi="宋体"/>
          <w:color w:val="auto"/>
          <w:kern w:val="0"/>
          <w:szCs w:val="21"/>
          <w:highlight w:val="none"/>
        </w:rPr>
        <w:t>为确保施工安全和人员安全</w:t>
      </w:r>
      <w:r>
        <w:rPr>
          <w:rFonts w:ascii="宋体" w:hAnsi="宋体"/>
          <w:color w:val="auto"/>
          <w:kern w:val="0"/>
          <w:szCs w:val="21"/>
          <w:highlight w:val="none"/>
        </w:rPr>
        <w:t>，</w:t>
      </w:r>
      <w:r>
        <w:rPr>
          <w:rFonts w:hint="eastAsia" w:ascii="宋体" w:hAnsi="宋体"/>
          <w:color w:val="auto"/>
          <w:kern w:val="0"/>
          <w:szCs w:val="21"/>
          <w:highlight w:val="none"/>
        </w:rPr>
        <w:t>在</w:t>
      </w:r>
      <w:r>
        <w:rPr>
          <w:rFonts w:ascii="宋体" w:hAnsi="宋体"/>
          <w:color w:val="auto"/>
          <w:kern w:val="0"/>
          <w:szCs w:val="21"/>
          <w:highlight w:val="none"/>
        </w:rPr>
        <w:t>无法与发包人代表和总监理工程师</w:t>
      </w:r>
      <w:r>
        <w:rPr>
          <w:rFonts w:hint="eastAsia" w:ascii="宋体" w:hAnsi="宋体"/>
          <w:color w:val="auto"/>
          <w:kern w:val="0"/>
          <w:szCs w:val="21"/>
          <w:highlight w:val="none"/>
        </w:rPr>
        <w:t>及时</w:t>
      </w:r>
      <w:r>
        <w:rPr>
          <w:rFonts w:ascii="宋体" w:hAnsi="宋体"/>
          <w:color w:val="auto"/>
          <w:kern w:val="0"/>
          <w:szCs w:val="21"/>
          <w:highlight w:val="none"/>
        </w:rPr>
        <w:t>取得联系时，项目负责人有权采取必要的措施保证与工程有关的人身、财产和工程的安全，但应在48小时内向发包人代表和总监理工程师提交书面报告。</w:t>
      </w:r>
    </w:p>
    <w:p>
      <w:pPr>
        <w:autoSpaceDE w:val="0"/>
        <w:autoSpaceDN w:val="0"/>
        <w:adjustRightInd w:val="0"/>
        <w:spacing w:line="360" w:lineRule="auto"/>
        <w:ind w:firstLine="420" w:firstLineChars="200"/>
        <w:jc w:val="left"/>
        <w:rPr>
          <w:rFonts w:ascii="宋体" w:hAnsi="宋体"/>
          <w:color w:val="auto"/>
          <w:kern w:val="0"/>
          <w:szCs w:val="21"/>
          <w:highlight w:val="none"/>
        </w:rPr>
      </w:pPr>
      <w:r>
        <w:rPr>
          <w:rFonts w:ascii="宋体" w:hAnsi="宋体"/>
          <w:color w:val="auto"/>
          <w:kern w:val="0"/>
          <w:szCs w:val="21"/>
          <w:highlight w:val="none"/>
        </w:rPr>
        <w:t>3.2.3 承包人需要更换项目负责人的，应提前14天书面通知发包人和监理人，并征得发包人书面同意。通知中应当载明继任项目负责人的注册执业资格、管理经验等资料，继任项目负责人继续履行第3.2.1项约定的职责。未经发包人书面同意，承包人不得擅自更换项目负责人。承包人擅自更换项目负责人的，应按照专用合同条款的约定承担违约责任。</w:t>
      </w:r>
    </w:p>
    <w:p>
      <w:pPr>
        <w:autoSpaceDE w:val="0"/>
        <w:autoSpaceDN w:val="0"/>
        <w:adjustRightInd w:val="0"/>
        <w:spacing w:line="360" w:lineRule="auto"/>
        <w:ind w:firstLine="420" w:firstLineChars="200"/>
        <w:jc w:val="left"/>
        <w:rPr>
          <w:rFonts w:ascii="宋体" w:hAnsi="宋体"/>
          <w:color w:val="auto"/>
          <w:kern w:val="0"/>
          <w:szCs w:val="21"/>
          <w:highlight w:val="none"/>
        </w:rPr>
      </w:pPr>
      <w:r>
        <w:rPr>
          <w:rFonts w:ascii="宋体" w:hAnsi="宋体"/>
          <w:color w:val="auto"/>
          <w:kern w:val="0"/>
          <w:szCs w:val="21"/>
          <w:highlight w:val="none"/>
        </w:rPr>
        <w:t>3.2.4 发包人有权书面通知承包人更换其认为不称职的项目负责人，通知中应当载明要求更换的理由。承包人应在接到更换通知后14天内向发包人提出书面的改进报告。发包人收到改进报告后仍要求更换的，承包人应在接到第二次更换通知的28天内进行更换，并将新任命的项目负责人的注册执业资格、管理经验等资料书面通知发包人。</w:t>
      </w:r>
      <w:r>
        <w:rPr>
          <w:rFonts w:hint="eastAsia" w:ascii="宋体" w:hAnsi="宋体"/>
          <w:color w:val="auto"/>
          <w:kern w:val="0"/>
          <w:szCs w:val="21"/>
          <w:highlight w:val="none"/>
        </w:rPr>
        <w:t>继</w:t>
      </w:r>
      <w:r>
        <w:rPr>
          <w:rFonts w:ascii="宋体" w:hAnsi="宋体"/>
          <w:color w:val="auto"/>
          <w:kern w:val="0"/>
          <w:szCs w:val="21"/>
          <w:highlight w:val="none"/>
        </w:rPr>
        <w:t>任项目负责人继续履行第3.2.1项约定的职责。承包人无正当理由拒绝更换项目负责人的，应按照专用合同条款的约定承担违约责任。</w:t>
      </w:r>
    </w:p>
    <w:p>
      <w:pPr>
        <w:autoSpaceDE w:val="0"/>
        <w:autoSpaceDN w:val="0"/>
        <w:adjustRightInd w:val="0"/>
        <w:spacing w:line="360" w:lineRule="auto"/>
        <w:ind w:firstLine="420" w:firstLineChars="200"/>
        <w:jc w:val="left"/>
        <w:rPr>
          <w:rFonts w:ascii="宋体" w:hAnsi="宋体"/>
          <w:color w:val="auto"/>
          <w:kern w:val="0"/>
          <w:szCs w:val="21"/>
          <w:highlight w:val="none"/>
        </w:rPr>
      </w:pPr>
      <w:r>
        <w:rPr>
          <w:rFonts w:ascii="宋体" w:hAnsi="宋体"/>
          <w:color w:val="auto"/>
          <w:kern w:val="0"/>
          <w:szCs w:val="21"/>
          <w:highlight w:val="none"/>
        </w:rPr>
        <w:t>3.2.5 项目负责人因特殊情况授权其下属人员履行其某项工作职责的，该下属人员应具备履行相应职责的能力，并应提前7天将上述人员的姓名和授权范围书面通知监理人，并征得发包人书面同意。</w:t>
      </w:r>
    </w:p>
    <w:p>
      <w:pPr>
        <w:pStyle w:val="7"/>
        <w:spacing w:before="120" w:after="120" w:line="360" w:lineRule="auto"/>
        <w:ind w:firstLine="480" w:firstLineChars="200"/>
        <w:rPr>
          <w:rFonts w:ascii="Times New Roman" w:hAnsi="Times New Roman" w:eastAsia="黑体"/>
          <w:b w:val="0"/>
          <w:color w:val="auto"/>
          <w:sz w:val="24"/>
          <w:szCs w:val="24"/>
          <w:highlight w:val="none"/>
        </w:rPr>
      </w:pPr>
      <w:bookmarkStart w:id="120" w:name="_Toc351203521"/>
      <w:r>
        <w:rPr>
          <w:rFonts w:ascii="Times New Roman" w:hAnsi="Times New Roman" w:eastAsia="黑体"/>
          <w:b w:val="0"/>
          <w:color w:val="auto"/>
          <w:sz w:val="24"/>
          <w:szCs w:val="24"/>
          <w:highlight w:val="none"/>
        </w:rPr>
        <w:t>3</w:t>
      </w:r>
      <w:bookmarkStart w:id="121" w:name="_Toc296346549"/>
      <w:bookmarkStart w:id="122" w:name="_Toc296503048"/>
      <w:bookmarkStart w:id="123" w:name="_Toc337558749"/>
      <w:r>
        <w:rPr>
          <w:rFonts w:ascii="Times New Roman" w:hAnsi="Times New Roman" w:eastAsia="黑体"/>
          <w:b w:val="0"/>
          <w:color w:val="auto"/>
          <w:sz w:val="24"/>
          <w:szCs w:val="24"/>
          <w:highlight w:val="none"/>
        </w:rPr>
        <w:t xml:space="preserve">.3 </w:t>
      </w:r>
      <w:bookmarkEnd w:id="121"/>
      <w:bookmarkEnd w:id="122"/>
      <w:r>
        <w:rPr>
          <w:rFonts w:ascii="Times New Roman" w:hAnsi="Times New Roman" w:eastAsia="黑体"/>
          <w:b w:val="0"/>
          <w:color w:val="auto"/>
          <w:sz w:val="24"/>
          <w:szCs w:val="24"/>
          <w:highlight w:val="none"/>
        </w:rPr>
        <w:t>承包人人员</w:t>
      </w:r>
      <w:bookmarkEnd w:id="120"/>
    </w:p>
    <w:bookmarkEnd w:id="123"/>
    <w:p>
      <w:pPr>
        <w:autoSpaceDE w:val="0"/>
        <w:autoSpaceDN w:val="0"/>
        <w:adjustRightInd w:val="0"/>
        <w:spacing w:line="360" w:lineRule="auto"/>
        <w:ind w:firstLine="420" w:firstLineChars="200"/>
        <w:jc w:val="left"/>
        <w:rPr>
          <w:rFonts w:ascii="宋体" w:hAnsi="宋体"/>
          <w:color w:val="auto"/>
          <w:kern w:val="0"/>
          <w:szCs w:val="21"/>
          <w:highlight w:val="none"/>
        </w:rPr>
      </w:pPr>
      <w:r>
        <w:rPr>
          <w:rFonts w:ascii="宋体" w:hAnsi="宋体"/>
          <w:color w:val="auto"/>
          <w:kern w:val="0"/>
          <w:szCs w:val="21"/>
          <w:highlight w:val="none"/>
        </w:rPr>
        <w:t>3.3.1 除专用合同条款另有约定外，承包人应在接到开工通知后7天内，向监理人提交承包人项目管理机构及施工现场人员安排的报告，其内容应包括合同管理、施工、技术、材料、质量、安全、财务等主要施工管理人员名单及其岗位、注册执业资格等，以及各工种技术工人的安排情况，并同时提交主要施工管理人员与承包人之间的劳动关系证明</w:t>
      </w:r>
      <w:r>
        <w:rPr>
          <w:rFonts w:hint="eastAsia" w:ascii="宋体" w:hAnsi="宋体"/>
          <w:color w:val="auto"/>
          <w:kern w:val="0"/>
          <w:szCs w:val="21"/>
          <w:highlight w:val="none"/>
        </w:rPr>
        <w:t>和</w:t>
      </w:r>
      <w:r>
        <w:rPr>
          <w:rFonts w:ascii="宋体" w:hAnsi="宋体"/>
          <w:color w:val="auto"/>
          <w:kern w:val="0"/>
          <w:szCs w:val="21"/>
          <w:highlight w:val="none"/>
        </w:rPr>
        <w:t>缴纳社会保险的有效证明。</w:t>
      </w:r>
    </w:p>
    <w:p>
      <w:pPr>
        <w:autoSpaceDE w:val="0"/>
        <w:autoSpaceDN w:val="0"/>
        <w:adjustRightInd w:val="0"/>
        <w:spacing w:line="360" w:lineRule="auto"/>
        <w:ind w:firstLine="420" w:firstLineChars="200"/>
        <w:jc w:val="left"/>
        <w:rPr>
          <w:rFonts w:ascii="宋体" w:hAnsi="宋体"/>
          <w:color w:val="auto"/>
          <w:kern w:val="0"/>
          <w:szCs w:val="21"/>
          <w:highlight w:val="none"/>
        </w:rPr>
      </w:pPr>
      <w:r>
        <w:rPr>
          <w:rFonts w:ascii="宋体" w:hAnsi="宋体"/>
          <w:color w:val="auto"/>
          <w:kern w:val="0"/>
          <w:szCs w:val="21"/>
          <w:highlight w:val="none"/>
        </w:rPr>
        <w:t>3.3.2 承包人派驻到施工现场的主要施工管理人员应相对稳定。施工过程中</w:t>
      </w:r>
      <w:r>
        <w:rPr>
          <w:rFonts w:hint="eastAsia" w:ascii="宋体" w:hAnsi="宋体"/>
          <w:color w:val="auto"/>
          <w:kern w:val="0"/>
          <w:szCs w:val="21"/>
          <w:highlight w:val="none"/>
        </w:rPr>
        <w:t>如有变动</w:t>
      </w:r>
      <w:r>
        <w:rPr>
          <w:rFonts w:ascii="宋体" w:hAnsi="宋体"/>
          <w:color w:val="auto"/>
          <w:kern w:val="0"/>
          <w:szCs w:val="21"/>
          <w:highlight w:val="none"/>
        </w:rPr>
        <w:t>，承包人应及时向监理人提交施工现场人员变动情况的报告。承包人更换主要施工管理人员时，应提前7天书面通知监理人，并征得发包人书面同意。通知中应当载明继任人员的注册执业资格、管理经验等资料。</w:t>
      </w:r>
    </w:p>
    <w:p>
      <w:pPr>
        <w:autoSpaceDE w:val="0"/>
        <w:autoSpaceDN w:val="0"/>
        <w:adjustRightInd w:val="0"/>
        <w:spacing w:line="360" w:lineRule="auto"/>
        <w:ind w:firstLine="420" w:firstLineChars="200"/>
        <w:jc w:val="left"/>
        <w:rPr>
          <w:rFonts w:ascii="宋体" w:hAnsi="宋体"/>
          <w:color w:val="auto"/>
          <w:kern w:val="0"/>
          <w:szCs w:val="21"/>
          <w:highlight w:val="none"/>
        </w:rPr>
      </w:pPr>
      <w:r>
        <w:rPr>
          <w:rFonts w:ascii="宋体" w:hAnsi="宋体"/>
          <w:color w:val="auto"/>
          <w:kern w:val="0"/>
          <w:szCs w:val="21"/>
          <w:highlight w:val="none"/>
        </w:rPr>
        <w:t>特殊工种作业人员均应持有相应的资格证明，监理人可以随时检查。</w:t>
      </w:r>
    </w:p>
    <w:p>
      <w:pPr>
        <w:autoSpaceDE w:val="0"/>
        <w:autoSpaceDN w:val="0"/>
        <w:adjustRightInd w:val="0"/>
        <w:spacing w:line="360" w:lineRule="auto"/>
        <w:ind w:firstLine="420" w:firstLineChars="200"/>
        <w:jc w:val="left"/>
        <w:rPr>
          <w:rFonts w:ascii="宋体" w:hAnsi="宋体"/>
          <w:color w:val="auto"/>
          <w:kern w:val="0"/>
          <w:szCs w:val="21"/>
          <w:highlight w:val="none"/>
        </w:rPr>
      </w:pPr>
      <w:r>
        <w:rPr>
          <w:rFonts w:ascii="宋体" w:hAnsi="宋体"/>
          <w:color w:val="auto"/>
          <w:kern w:val="0"/>
          <w:szCs w:val="21"/>
          <w:highlight w:val="none"/>
        </w:rPr>
        <w:t>3.3.3 发包人对于承包人主要施工管理人员</w:t>
      </w:r>
      <w:r>
        <w:rPr>
          <w:rFonts w:hint="eastAsia" w:ascii="宋体" w:hAnsi="宋体"/>
          <w:color w:val="auto"/>
          <w:kern w:val="0"/>
          <w:szCs w:val="21"/>
          <w:highlight w:val="none"/>
        </w:rPr>
        <w:t>的资格或能力</w:t>
      </w:r>
      <w:r>
        <w:rPr>
          <w:rFonts w:ascii="宋体" w:hAnsi="宋体"/>
          <w:color w:val="auto"/>
          <w:kern w:val="0"/>
          <w:szCs w:val="21"/>
          <w:highlight w:val="none"/>
        </w:rPr>
        <w:t>有异议的，承包人应提供资料证明被质疑人员有能力完成其岗位工作或不存在发包人所质疑的情形。发包人要求撤换不能按照合同约定履行职责及义务的主要施工管理人员的，承包人应当撤换。承包人无正当理由拒绝撤换的，应按照专用合同条款的约定承担违约责任。</w:t>
      </w:r>
    </w:p>
    <w:p>
      <w:pPr>
        <w:autoSpaceDE w:val="0"/>
        <w:autoSpaceDN w:val="0"/>
        <w:adjustRightInd w:val="0"/>
        <w:spacing w:line="360" w:lineRule="auto"/>
        <w:ind w:firstLine="420" w:firstLineChars="200"/>
        <w:jc w:val="left"/>
        <w:rPr>
          <w:rFonts w:ascii="宋体" w:hAnsi="宋体"/>
          <w:color w:val="auto"/>
          <w:kern w:val="0"/>
          <w:szCs w:val="21"/>
          <w:highlight w:val="none"/>
        </w:rPr>
      </w:pPr>
      <w:r>
        <w:rPr>
          <w:rFonts w:ascii="宋体" w:hAnsi="宋体"/>
          <w:color w:val="auto"/>
          <w:kern w:val="0"/>
          <w:szCs w:val="21"/>
          <w:highlight w:val="none"/>
        </w:rPr>
        <w:t>3.3.4 除专用合同条款另有约定外，承包人的主要施工管理人员离开施工现场每月累计不超过5天的，应报监理人同意；离开施工现场每月累计超过5天的，应通知监理人，并征得发包人书面同意。主要施工管理人员离开施工现场前应指定一名有经验的人员临时代行其职责，该人员应具备履行相应职责的资格和能力，且应征得监理人或发包人的同意。</w:t>
      </w:r>
    </w:p>
    <w:p>
      <w:pPr>
        <w:autoSpaceDE w:val="0"/>
        <w:autoSpaceDN w:val="0"/>
        <w:adjustRightInd w:val="0"/>
        <w:spacing w:line="360" w:lineRule="auto"/>
        <w:ind w:firstLine="420" w:firstLineChars="200"/>
        <w:jc w:val="left"/>
        <w:rPr>
          <w:rFonts w:ascii="宋体" w:hAnsi="宋体"/>
          <w:color w:val="auto"/>
          <w:kern w:val="0"/>
          <w:szCs w:val="21"/>
          <w:highlight w:val="none"/>
        </w:rPr>
      </w:pPr>
      <w:r>
        <w:rPr>
          <w:rFonts w:ascii="宋体" w:hAnsi="宋体"/>
          <w:color w:val="auto"/>
          <w:kern w:val="0"/>
          <w:szCs w:val="21"/>
          <w:highlight w:val="none"/>
        </w:rPr>
        <w:t>3.3.5 承包人擅自更换主要施工管理人员，或前述人员未经监理人或发包人同意擅自离开施工现场的，应按照专用合同条款约定承担违约责任。</w:t>
      </w:r>
    </w:p>
    <w:p>
      <w:pPr>
        <w:pStyle w:val="7"/>
        <w:spacing w:before="120" w:after="120" w:line="360" w:lineRule="auto"/>
        <w:ind w:firstLine="480" w:firstLineChars="200"/>
        <w:rPr>
          <w:rFonts w:ascii="Times New Roman" w:hAnsi="Times New Roman" w:eastAsia="黑体"/>
          <w:b w:val="0"/>
          <w:color w:val="auto"/>
          <w:sz w:val="24"/>
          <w:szCs w:val="24"/>
          <w:highlight w:val="none"/>
        </w:rPr>
      </w:pPr>
      <w:bookmarkStart w:id="124" w:name="_Toc351203522"/>
      <w:r>
        <w:rPr>
          <w:rFonts w:ascii="Times New Roman" w:hAnsi="Times New Roman" w:eastAsia="黑体"/>
          <w:b w:val="0"/>
          <w:color w:val="auto"/>
          <w:sz w:val="24"/>
          <w:szCs w:val="24"/>
          <w:highlight w:val="none"/>
        </w:rPr>
        <w:t>3</w:t>
      </w:r>
      <w:bookmarkStart w:id="125" w:name="_Toc296503050"/>
      <w:bookmarkStart w:id="126" w:name="_Toc337558750"/>
      <w:bookmarkStart w:id="127" w:name="_Toc296346551"/>
      <w:r>
        <w:rPr>
          <w:rFonts w:ascii="Times New Roman" w:hAnsi="Times New Roman" w:eastAsia="黑体"/>
          <w:b w:val="0"/>
          <w:color w:val="auto"/>
          <w:sz w:val="24"/>
          <w:szCs w:val="24"/>
          <w:highlight w:val="none"/>
        </w:rPr>
        <w:t>.4 承包人现场查勘</w:t>
      </w:r>
      <w:bookmarkEnd w:id="124"/>
    </w:p>
    <w:bookmarkEnd w:id="125"/>
    <w:bookmarkEnd w:id="126"/>
    <w:bookmarkEnd w:id="127"/>
    <w:p>
      <w:pPr>
        <w:autoSpaceDE w:val="0"/>
        <w:autoSpaceDN w:val="0"/>
        <w:adjustRightInd w:val="0"/>
        <w:spacing w:line="360" w:lineRule="auto"/>
        <w:ind w:firstLine="420" w:firstLineChars="200"/>
        <w:jc w:val="left"/>
        <w:rPr>
          <w:rFonts w:ascii="宋体" w:hAnsi="宋体"/>
          <w:color w:val="auto"/>
          <w:kern w:val="0"/>
          <w:szCs w:val="21"/>
          <w:highlight w:val="none"/>
        </w:rPr>
      </w:pPr>
      <w:r>
        <w:rPr>
          <w:rFonts w:ascii="宋体" w:hAnsi="宋体"/>
          <w:color w:val="auto"/>
          <w:kern w:val="0"/>
          <w:szCs w:val="21"/>
          <w:highlight w:val="none"/>
        </w:rPr>
        <w:t>承包人应对基于发包人按照第2.4.3项</w:t>
      </w:r>
      <w:r>
        <w:rPr>
          <w:rFonts w:hint="eastAsia" w:ascii="宋体" w:hAnsi="宋体"/>
          <w:color w:val="auto"/>
          <w:kern w:val="0"/>
          <w:szCs w:val="21"/>
          <w:highlight w:val="none"/>
        </w:rPr>
        <w:t>〔</w:t>
      </w:r>
      <w:r>
        <w:rPr>
          <w:rFonts w:ascii="宋体" w:hAnsi="宋体"/>
          <w:color w:val="auto"/>
          <w:kern w:val="0"/>
          <w:szCs w:val="21"/>
          <w:highlight w:val="none"/>
        </w:rPr>
        <w:t>提供基础资料</w:t>
      </w:r>
      <w:r>
        <w:rPr>
          <w:rFonts w:hint="eastAsia" w:ascii="宋体" w:hAnsi="宋体"/>
          <w:color w:val="auto"/>
          <w:kern w:val="0"/>
          <w:szCs w:val="21"/>
          <w:highlight w:val="none"/>
        </w:rPr>
        <w:t>〕</w:t>
      </w:r>
      <w:r>
        <w:rPr>
          <w:rFonts w:ascii="宋体" w:hAnsi="宋体"/>
          <w:color w:val="auto"/>
          <w:kern w:val="0"/>
          <w:szCs w:val="21"/>
          <w:highlight w:val="none"/>
        </w:rPr>
        <w:t>提交的基础资料所做出的解释和推断负责，但因基础资料存在错误、遗漏导致承包人解释或推断失实的，由发包人承担责任。</w:t>
      </w:r>
    </w:p>
    <w:p>
      <w:pPr>
        <w:autoSpaceDE w:val="0"/>
        <w:autoSpaceDN w:val="0"/>
        <w:adjustRightInd w:val="0"/>
        <w:spacing w:line="360" w:lineRule="auto"/>
        <w:ind w:firstLine="420" w:firstLineChars="200"/>
        <w:jc w:val="left"/>
        <w:rPr>
          <w:rFonts w:ascii="宋体" w:hAnsi="宋体"/>
          <w:color w:val="auto"/>
          <w:kern w:val="0"/>
          <w:szCs w:val="21"/>
          <w:highlight w:val="none"/>
        </w:rPr>
      </w:pPr>
      <w:r>
        <w:rPr>
          <w:rFonts w:ascii="宋体" w:hAnsi="宋体"/>
          <w:color w:val="auto"/>
          <w:kern w:val="0"/>
          <w:szCs w:val="21"/>
          <w:highlight w:val="none"/>
        </w:rPr>
        <w:t>承包人应对施工现场和施工条件进行查勘，并充分了解工程所在地的气象条件、交通条件、风俗习惯以及其他与完成合同工作有关的其他资料。因承包人未能充分查勘、了解前述情况或未能充分估计前述情况所可能产生后果的，承包人承担由此增加的费用和（或）延误的工期。</w:t>
      </w:r>
    </w:p>
    <w:p>
      <w:pPr>
        <w:pStyle w:val="7"/>
        <w:spacing w:before="120" w:after="120" w:line="360" w:lineRule="auto"/>
        <w:ind w:firstLine="480" w:firstLineChars="200"/>
        <w:rPr>
          <w:rFonts w:ascii="Times New Roman" w:hAnsi="Times New Roman" w:eastAsia="黑体"/>
          <w:b w:val="0"/>
          <w:color w:val="auto"/>
          <w:sz w:val="24"/>
          <w:szCs w:val="24"/>
          <w:highlight w:val="none"/>
        </w:rPr>
      </w:pPr>
      <w:bookmarkStart w:id="128" w:name="_Toc351203523"/>
      <w:r>
        <w:rPr>
          <w:rFonts w:ascii="Times New Roman" w:hAnsi="Times New Roman" w:eastAsia="黑体"/>
          <w:b w:val="0"/>
          <w:color w:val="auto"/>
          <w:sz w:val="24"/>
          <w:szCs w:val="24"/>
          <w:highlight w:val="none"/>
        </w:rPr>
        <w:t>3</w:t>
      </w:r>
      <w:bookmarkStart w:id="129" w:name="_Toc296503051"/>
      <w:bookmarkStart w:id="130" w:name="_Toc337558751"/>
      <w:bookmarkStart w:id="131" w:name="_Toc296346552"/>
      <w:r>
        <w:rPr>
          <w:rFonts w:ascii="Times New Roman" w:hAnsi="Times New Roman" w:eastAsia="黑体"/>
          <w:b w:val="0"/>
          <w:color w:val="auto"/>
          <w:sz w:val="24"/>
          <w:szCs w:val="24"/>
          <w:highlight w:val="none"/>
        </w:rPr>
        <w:t>.5 分包</w:t>
      </w:r>
      <w:bookmarkEnd w:id="128"/>
    </w:p>
    <w:bookmarkEnd w:id="129"/>
    <w:bookmarkEnd w:id="130"/>
    <w:bookmarkEnd w:id="131"/>
    <w:p>
      <w:pPr>
        <w:autoSpaceDE w:val="0"/>
        <w:autoSpaceDN w:val="0"/>
        <w:adjustRightInd w:val="0"/>
        <w:spacing w:line="360" w:lineRule="auto"/>
        <w:jc w:val="left"/>
        <w:rPr>
          <w:rFonts w:ascii="宋体" w:hAnsi="宋体"/>
          <w:color w:val="auto"/>
          <w:kern w:val="0"/>
          <w:sz w:val="24"/>
          <w:szCs w:val="24"/>
          <w:highlight w:val="none"/>
        </w:rPr>
      </w:pPr>
      <w:r>
        <w:rPr>
          <w:rFonts w:ascii="宋体" w:hAnsi="宋体"/>
          <w:color w:val="auto"/>
          <w:kern w:val="0"/>
          <w:sz w:val="24"/>
          <w:szCs w:val="24"/>
          <w:highlight w:val="none"/>
        </w:rPr>
        <w:t>3.5.1 分包的一般约定</w:t>
      </w:r>
    </w:p>
    <w:p>
      <w:pPr>
        <w:autoSpaceDE w:val="0"/>
        <w:autoSpaceDN w:val="0"/>
        <w:adjustRightInd w:val="0"/>
        <w:spacing w:line="360" w:lineRule="auto"/>
        <w:ind w:firstLine="420" w:firstLineChars="200"/>
        <w:jc w:val="left"/>
        <w:rPr>
          <w:rFonts w:ascii="宋体" w:hAnsi="宋体"/>
          <w:color w:val="auto"/>
          <w:kern w:val="0"/>
          <w:szCs w:val="21"/>
          <w:highlight w:val="none"/>
        </w:rPr>
      </w:pPr>
      <w:r>
        <w:rPr>
          <w:rFonts w:ascii="宋体" w:hAnsi="宋体"/>
          <w:color w:val="auto"/>
          <w:kern w:val="0"/>
          <w:szCs w:val="21"/>
          <w:highlight w:val="none"/>
        </w:rPr>
        <w:t>承包人不得将其承包的全部工程转包给第三人，或将其承包的全部工程肢解后以分包的名义转包给第三人。承包人不得将工程主体结构、关键性工作及专用合同条款中禁止分包的专业工程分包给第三人，主体结构、关键性工作的范围由合同当事人按照法律规定在专用合同条款中予以明确。</w:t>
      </w:r>
    </w:p>
    <w:p>
      <w:pPr>
        <w:autoSpaceDE w:val="0"/>
        <w:autoSpaceDN w:val="0"/>
        <w:adjustRightInd w:val="0"/>
        <w:spacing w:line="360" w:lineRule="auto"/>
        <w:ind w:firstLine="420" w:firstLineChars="200"/>
        <w:jc w:val="left"/>
        <w:rPr>
          <w:rFonts w:ascii="宋体" w:hAnsi="宋体"/>
          <w:color w:val="auto"/>
          <w:kern w:val="0"/>
          <w:szCs w:val="21"/>
          <w:highlight w:val="none"/>
        </w:rPr>
      </w:pPr>
      <w:r>
        <w:rPr>
          <w:rFonts w:hint="eastAsia" w:ascii="宋体" w:hAnsi="宋体"/>
          <w:color w:val="auto"/>
          <w:kern w:val="0"/>
          <w:szCs w:val="21"/>
          <w:highlight w:val="none"/>
        </w:rPr>
        <w:t>承包人不得以劳务分包的名义转包或违法分包工程。</w:t>
      </w:r>
    </w:p>
    <w:p>
      <w:pPr>
        <w:autoSpaceDE w:val="0"/>
        <w:autoSpaceDN w:val="0"/>
        <w:adjustRightInd w:val="0"/>
        <w:spacing w:line="360" w:lineRule="auto"/>
        <w:jc w:val="left"/>
        <w:rPr>
          <w:rFonts w:ascii="宋体" w:hAnsi="宋体"/>
          <w:color w:val="auto"/>
          <w:kern w:val="0"/>
          <w:sz w:val="24"/>
          <w:szCs w:val="24"/>
          <w:highlight w:val="none"/>
        </w:rPr>
      </w:pPr>
      <w:r>
        <w:rPr>
          <w:rFonts w:ascii="宋体" w:hAnsi="宋体"/>
          <w:color w:val="auto"/>
          <w:kern w:val="0"/>
          <w:sz w:val="24"/>
          <w:szCs w:val="24"/>
          <w:highlight w:val="none"/>
        </w:rPr>
        <w:t>3.5.2 分包的确定</w:t>
      </w:r>
    </w:p>
    <w:p>
      <w:pPr>
        <w:autoSpaceDE w:val="0"/>
        <w:autoSpaceDN w:val="0"/>
        <w:adjustRightInd w:val="0"/>
        <w:spacing w:line="360" w:lineRule="auto"/>
        <w:ind w:firstLine="420" w:firstLineChars="200"/>
        <w:jc w:val="left"/>
        <w:rPr>
          <w:rFonts w:ascii="宋体" w:hAnsi="宋体"/>
          <w:color w:val="auto"/>
          <w:kern w:val="0"/>
          <w:szCs w:val="21"/>
          <w:highlight w:val="none"/>
        </w:rPr>
      </w:pPr>
      <w:r>
        <w:rPr>
          <w:rFonts w:ascii="宋体" w:hAnsi="宋体"/>
          <w:color w:val="auto"/>
          <w:kern w:val="0"/>
          <w:szCs w:val="21"/>
          <w:highlight w:val="none"/>
        </w:rPr>
        <w:t>承包人应按专用合同条款的约定进行分包，确定分包人。已标价工程量清单或预算书中给定暂估价的专业工程，按照第10.7款</w:t>
      </w:r>
      <w:r>
        <w:rPr>
          <w:rFonts w:hint="eastAsia" w:ascii="宋体" w:hAnsi="宋体"/>
          <w:color w:val="auto"/>
          <w:kern w:val="0"/>
          <w:szCs w:val="21"/>
          <w:highlight w:val="none"/>
        </w:rPr>
        <w:t>〔</w:t>
      </w:r>
      <w:r>
        <w:rPr>
          <w:rFonts w:ascii="宋体" w:hAnsi="宋体"/>
          <w:color w:val="auto"/>
          <w:kern w:val="0"/>
          <w:szCs w:val="21"/>
          <w:highlight w:val="none"/>
        </w:rPr>
        <w:t>暂估价</w:t>
      </w:r>
      <w:r>
        <w:rPr>
          <w:rFonts w:hint="eastAsia" w:ascii="宋体" w:hAnsi="宋体"/>
          <w:color w:val="auto"/>
          <w:kern w:val="0"/>
          <w:szCs w:val="21"/>
          <w:highlight w:val="none"/>
        </w:rPr>
        <w:t>〕</w:t>
      </w:r>
      <w:r>
        <w:rPr>
          <w:rFonts w:ascii="宋体" w:hAnsi="宋体"/>
          <w:color w:val="auto"/>
          <w:kern w:val="0"/>
          <w:szCs w:val="21"/>
          <w:highlight w:val="none"/>
        </w:rPr>
        <w:t>确定分包人。按照合同约定进行分包的，承包人应确保分包人具有相应的资质和能力。工程分包不减轻或免除承包人的责任和义务，承包人和分包人就分包工程向发包人承担连带责任。除合同另有约定外，承包人应在分包合同签订后7天内向发包人和监理人提交分包合同副本。</w:t>
      </w:r>
    </w:p>
    <w:p>
      <w:pPr>
        <w:autoSpaceDE w:val="0"/>
        <w:autoSpaceDN w:val="0"/>
        <w:adjustRightInd w:val="0"/>
        <w:spacing w:line="360" w:lineRule="auto"/>
        <w:jc w:val="left"/>
        <w:rPr>
          <w:rFonts w:ascii="宋体" w:hAnsi="宋体"/>
          <w:color w:val="auto"/>
          <w:kern w:val="0"/>
          <w:sz w:val="24"/>
          <w:szCs w:val="24"/>
          <w:highlight w:val="none"/>
        </w:rPr>
      </w:pPr>
      <w:r>
        <w:rPr>
          <w:rFonts w:ascii="宋体" w:hAnsi="宋体"/>
          <w:color w:val="auto"/>
          <w:kern w:val="0"/>
          <w:sz w:val="24"/>
          <w:szCs w:val="24"/>
          <w:highlight w:val="none"/>
        </w:rPr>
        <w:t>3.5.3 分包管理</w:t>
      </w:r>
    </w:p>
    <w:p>
      <w:pPr>
        <w:autoSpaceDE w:val="0"/>
        <w:autoSpaceDN w:val="0"/>
        <w:adjustRightInd w:val="0"/>
        <w:spacing w:line="360" w:lineRule="auto"/>
        <w:ind w:firstLine="420" w:firstLineChars="200"/>
        <w:jc w:val="left"/>
        <w:rPr>
          <w:rFonts w:ascii="宋体" w:hAnsi="宋体"/>
          <w:color w:val="auto"/>
          <w:kern w:val="0"/>
          <w:szCs w:val="21"/>
          <w:highlight w:val="none"/>
        </w:rPr>
      </w:pPr>
      <w:r>
        <w:rPr>
          <w:rFonts w:ascii="宋体" w:hAnsi="宋体"/>
          <w:color w:val="auto"/>
          <w:kern w:val="0"/>
          <w:szCs w:val="21"/>
          <w:highlight w:val="none"/>
        </w:rPr>
        <w:t>承包人应向监理人提交分包人的主要施工管理人员表，并对分包人的施工人员进行实名制管理，包括但不限于进出场管理、登记造册以及各种证照的办理。</w:t>
      </w:r>
    </w:p>
    <w:p>
      <w:pPr>
        <w:autoSpaceDE w:val="0"/>
        <w:autoSpaceDN w:val="0"/>
        <w:adjustRightInd w:val="0"/>
        <w:spacing w:line="360" w:lineRule="auto"/>
        <w:jc w:val="left"/>
        <w:rPr>
          <w:rFonts w:ascii="宋体" w:hAnsi="宋体"/>
          <w:color w:val="auto"/>
          <w:kern w:val="0"/>
          <w:sz w:val="24"/>
          <w:szCs w:val="24"/>
          <w:highlight w:val="none"/>
        </w:rPr>
      </w:pPr>
      <w:r>
        <w:rPr>
          <w:rFonts w:ascii="宋体" w:hAnsi="宋体"/>
          <w:color w:val="auto"/>
          <w:kern w:val="0"/>
          <w:sz w:val="24"/>
          <w:szCs w:val="24"/>
          <w:highlight w:val="none"/>
        </w:rPr>
        <w:t>3.5.4 分包合同价款</w:t>
      </w:r>
    </w:p>
    <w:p>
      <w:pPr>
        <w:autoSpaceDE w:val="0"/>
        <w:autoSpaceDN w:val="0"/>
        <w:adjustRightInd w:val="0"/>
        <w:spacing w:line="360" w:lineRule="auto"/>
        <w:ind w:firstLine="420" w:firstLineChars="200"/>
        <w:jc w:val="left"/>
        <w:rPr>
          <w:rFonts w:ascii="宋体" w:hAnsi="宋体"/>
          <w:color w:val="auto"/>
          <w:kern w:val="0"/>
          <w:szCs w:val="21"/>
          <w:highlight w:val="none"/>
        </w:rPr>
      </w:pPr>
      <w:r>
        <w:rPr>
          <w:rFonts w:ascii="宋体" w:hAnsi="宋体"/>
          <w:color w:val="auto"/>
          <w:kern w:val="0"/>
          <w:szCs w:val="21"/>
          <w:highlight w:val="none"/>
        </w:rPr>
        <w:t>（1）除本项第（2）目约定的情况或专用合同条款另有约定外，分包合同价款由承包人与分包人结算，未经承包人同意，发包人不得向分包人支付分包工程价款；</w:t>
      </w:r>
    </w:p>
    <w:p>
      <w:pPr>
        <w:autoSpaceDE w:val="0"/>
        <w:autoSpaceDN w:val="0"/>
        <w:adjustRightInd w:val="0"/>
        <w:spacing w:line="360" w:lineRule="auto"/>
        <w:ind w:firstLine="420" w:firstLineChars="200"/>
        <w:jc w:val="left"/>
        <w:rPr>
          <w:rFonts w:ascii="宋体" w:hAnsi="宋体"/>
          <w:color w:val="auto"/>
          <w:kern w:val="0"/>
          <w:szCs w:val="21"/>
          <w:highlight w:val="none"/>
        </w:rPr>
      </w:pPr>
      <w:r>
        <w:rPr>
          <w:rFonts w:ascii="宋体" w:hAnsi="宋体"/>
          <w:color w:val="auto"/>
          <w:kern w:val="0"/>
          <w:szCs w:val="21"/>
          <w:highlight w:val="none"/>
        </w:rPr>
        <w:t>（2）生效法律文书要求发包人向分包人支付分包合同价款的，发包人有权从应付承包人工程款中扣除该部分款项。</w:t>
      </w:r>
    </w:p>
    <w:p>
      <w:pPr>
        <w:autoSpaceDE w:val="0"/>
        <w:autoSpaceDN w:val="0"/>
        <w:adjustRightInd w:val="0"/>
        <w:spacing w:line="360" w:lineRule="auto"/>
        <w:jc w:val="left"/>
        <w:rPr>
          <w:rFonts w:ascii="宋体" w:hAnsi="宋体"/>
          <w:color w:val="auto"/>
          <w:kern w:val="0"/>
          <w:sz w:val="24"/>
          <w:szCs w:val="24"/>
          <w:highlight w:val="none"/>
        </w:rPr>
      </w:pPr>
      <w:r>
        <w:rPr>
          <w:rFonts w:ascii="宋体" w:hAnsi="宋体"/>
          <w:color w:val="auto"/>
          <w:kern w:val="0"/>
          <w:sz w:val="24"/>
          <w:szCs w:val="24"/>
          <w:highlight w:val="none"/>
        </w:rPr>
        <w:t>3.5.5 分包合同权益的转让</w:t>
      </w:r>
    </w:p>
    <w:p>
      <w:pPr>
        <w:autoSpaceDE w:val="0"/>
        <w:autoSpaceDN w:val="0"/>
        <w:adjustRightInd w:val="0"/>
        <w:spacing w:line="360" w:lineRule="auto"/>
        <w:ind w:firstLine="420" w:firstLineChars="200"/>
        <w:jc w:val="left"/>
        <w:rPr>
          <w:rFonts w:ascii="宋体" w:hAnsi="宋体"/>
          <w:color w:val="auto"/>
          <w:kern w:val="0"/>
          <w:szCs w:val="21"/>
          <w:highlight w:val="none"/>
        </w:rPr>
      </w:pPr>
      <w:r>
        <w:rPr>
          <w:rFonts w:ascii="宋体" w:hAnsi="宋体"/>
          <w:color w:val="auto"/>
          <w:kern w:val="0"/>
          <w:szCs w:val="21"/>
          <w:highlight w:val="none"/>
        </w:rPr>
        <w:t>分包人在分包合同项下的义务持续到缺陷责任期届满以后的，发包人有权在缺陷责任期届满前，要求承包人将其在分包合同项下的权益转让给发包人，承包人应当转让。除转让合同另有约定外，转让合同生效后，由分包人向发包人履行义务。</w:t>
      </w:r>
      <w:bookmarkStart w:id="132" w:name="_Toc351203524"/>
    </w:p>
    <w:p>
      <w:pPr>
        <w:pStyle w:val="7"/>
        <w:spacing w:before="120" w:after="120" w:line="360" w:lineRule="auto"/>
        <w:ind w:firstLine="480" w:firstLineChars="200"/>
        <w:rPr>
          <w:rFonts w:ascii="Times New Roman" w:hAnsi="Times New Roman" w:eastAsia="黑体"/>
          <w:b w:val="0"/>
          <w:color w:val="auto"/>
          <w:sz w:val="24"/>
          <w:szCs w:val="24"/>
          <w:highlight w:val="none"/>
        </w:rPr>
      </w:pPr>
      <w:r>
        <w:rPr>
          <w:rFonts w:ascii="Times New Roman" w:hAnsi="Times New Roman" w:eastAsia="黑体"/>
          <w:b w:val="0"/>
          <w:color w:val="auto"/>
          <w:sz w:val="24"/>
          <w:szCs w:val="24"/>
          <w:highlight w:val="none"/>
        </w:rPr>
        <w:t>3.6 工程照管与成品、半成品保护</w:t>
      </w:r>
      <w:bookmarkEnd w:id="132"/>
    </w:p>
    <w:p>
      <w:pPr>
        <w:autoSpaceDE w:val="0"/>
        <w:autoSpaceDN w:val="0"/>
        <w:adjustRightInd w:val="0"/>
        <w:spacing w:line="360" w:lineRule="auto"/>
        <w:ind w:firstLine="420" w:firstLineChars="200"/>
        <w:jc w:val="left"/>
        <w:rPr>
          <w:rFonts w:ascii="宋体" w:hAnsi="宋体"/>
          <w:color w:val="auto"/>
          <w:kern w:val="0"/>
          <w:szCs w:val="21"/>
          <w:highlight w:val="none"/>
        </w:rPr>
      </w:pPr>
      <w:r>
        <w:rPr>
          <w:rFonts w:ascii="宋体" w:hAnsi="宋体"/>
          <w:color w:val="auto"/>
          <w:kern w:val="0"/>
          <w:szCs w:val="21"/>
          <w:highlight w:val="none"/>
        </w:rPr>
        <w:t>（1）除专用合同条款另有约定外，自发包人向承包人移交施工现场之日起，承包人应负责照管工程及工程相关的材料、工程设备，直到颁发工程接收证书之日止。</w:t>
      </w:r>
    </w:p>
    <w:p>
      <w:pPr>
        <w:autoSpaceDE w:val="0"/>
        <w:autoSpaceDN w:val="0"/>
        <w:adjustRightInd w:val="0"/>
        <w:spacing w:line="360" w:lineRule="auto"/>
        <w:ind w:firstLine="420" w:firstLineChars="200"/>
        <w:jc w:val="left"/>
        <w:rPr>
          <w:rFonts w:ascii="宋体" w:hAnsi="宋体"/>
          <w:color w:val="auto"/>
          <w:kern w:val="0"/>
          <w:szCs w:val="21"/>
          <w:highlight w:val="none"/>
        </w:rPr>
      </w:pPr>
      <w:r>
        <w:rPr>
          <w:rFonts w:ascii="宋体" w:hAnsi="宋体"/>
          <w:color w:val="auto"/>
          <w:kern w:val="0"/>
          <w:szCs w:val="21"/>
          <w:highlight w:val="none"/>
        </w:rPr>
        <w:t>（</w:t>
      </w:r>
      <w:r>
        <w:rPr>
          <w:rFonts w:hint="eastAsia" w:ascii="宋体" w:hAnsi="宋体"/>
          <w:color w:val="auto"/>
          <w:kern w:val="0"/>
          <w:szCs w:val="21"/>
          <w:highlight w:val="none"/>
        </w:rPr>
        <w:t>2</w:t>
      </w:r>
      <w:r>
        <w:rPr>
          <w:rFonts w:ascii="宋体" w:hAnsi="宋体"/>
          <w:color w:val="auto"/>
          <w:kern w:val="0"/>
          <w:szCs w:val="21"/>
          <w:highlight w:val="none"/>
        </w:rPr>
        <w:t>）在承包人负责照管期间，因承包人原因造成工程、材料、工程设备损坏的，由承包人负责修复或更换，并承担由此增加的费用和（或）延误的工期。</w:t>
      </w:r>
    </w:p>
    <w:p>
      <w:pPr>
        <w:autoSpaceDE w:val="0"/>
        <w:autoSpaceDN w:val="0"/>
        <w:adjustRightInd w:val="0"/>
        <w:spacing w:line="360" w:lineRule="auto"/>
        <w:ind w:firstLine="420" w:firstLineChars="200"/>
        <w:jc w:val="left"/>
        <w:rPr>
          <w:rFonts w:ascii="宋体" w:hAnsi="宋体"/>
          <w:color w:val="auto"/>
          <w:kern w:val="0"/>
          <w:szCs w:val="21"/>
          <w:highlight w:val="none"/>
        </w:rPr>
      </w:pPr>
      <w:r>
        <w:rPr>
          <w:rFonts w:ascii="宋体" w:hAnsi="宋体"/>
          <w:color w:val="auto"/>
          <w:kern w:val="0"/>
          <w:szCs w:val="21"/>
          <w:highlight w:val="none"/>
        </w:rPr>
        <w:t>（</w:t>
      </w:r>
      <w:r>
        <w:rPr>
          <w:rFonts w:hint="eastAsia" w:ascii="宋体" w:hAnsi="宋体"/>
          <w:color w:val="auto"/>
          <w:kern w:val="0"/>
          <w:szCs w:val="21"/>
          <w:highlight w:val="none"/>
        </w:rPr>
        <w:t>3</w:t>
      </w:r>
      <w:r>
        <w:rPr>
          <w:rFonts w:ascii="宋体" w:hAnsi="宋体"/>
          <w:color w:val="auto"/>
          <w:kern w:val="0"/>
          <w:szCs w:val="21"/>
          <w:highlight w:val="none"/>
        </w:rPr>
        <w:t>）对合同内分期完成的成品和半成品，在工程接收证书颁发前，由承包人承担保护责任。因承包人原因造成成品或半成品损坏的，由承包人负责修复或更换，并承担由此增加的费用和（或）延误的工期。</w:t>
      </w:r>
    </w:p>
    <w:p>
      <w:pPr>
        <w:pStyle w:val="7"/>
        <w:spacing w:before="120" w:after="120" w:line="360" w:lineRule="auto"/>
        <w:ind w:firstLine="480" w:firstLineChars="200"/>
        <w:rPr>
          <w:rFonts w:ascii="Times New Roman" w:hAnsi="Times New Roman" w:eastAsia="黑体"/>
          <w:b w:val="0"/>
          <w:color w:val="auto"/>
          <w:sz w:val="24"/>
          <w:szCs w:val="24"/>
          <w:highlight w:val="none"/>
        </w:rPr>
      </w:pPr>
      <w:bookmarkStart w:id="133" w:name="_Toc351203525"/>
      <w:r>
        <w:rPr>
          <w:rFonts w:ascii="Times New Roman" w:hAnsi="Times New Roman" w:eastAsia="黑体"/>
          <w:b w:val="0"/>
          <w:color w:val="auto"/>
          <w:sz w:val="24"/>
          <w:szCs w:val="24"/>
          <w:highlight w:val="none"/>
        </w:rPr>
        <w:t>3</w:t>
      </w:r>
      <w:bookmarkStart w:id="134" w:name="_Toc296503052"/>
      <w:bookmarkStart w:id="135" w:name="_Toc296346553"/>
      <w:bookmarkStart w:id="136" w:name="_Toc337558752"/>
      <w:r>
        <w:rPr>
          <w:rFonts w:ascii="Times New Roman" w:hAnsi="Times New Roman" w:eastAsia="黑体"/>
          <w:b w:val="0"/>
          <w:color w:val="auto"/>
          <w:sz w:val="24"/>
          <w:szCs w:val="24"/>
          <w:highlight w:val="none"/>
        </w:rPr>
        <w:t>.7 履约担保</w:t>
      </w:r>
      <w:bookmarkEnd w:id="133"/>
    </w:p>
    <w:bookmarkEnd w:id="134"/>
    <w:bookmarkEnd w:id="135"/>
    <w:bookmarkEnd w:id="136"/>
    <w:p>
      <w:pPr>
        <w:autoSpaceDE w:val="0"/>
        <w:autoSpaceDN w:val="0"/>
        <w:adjustRightInd w:val="0"/>
        <w:spacing w:line="360" w:lineRule="auto"/>
        <w:ind w:firstLine="420" w:firstLineChars="200"/>
        <w:jc w:val="left"/>
        <w:rPr>
          <w:rFonts w:ascii="宋体" w:hAnsi="宋体"/>
          <w:color w:val="auto"/>
          <w:kern w:val="0"/>
          <w:szCs w:val="21"/>
          <w:highlight w:val="none"/>
        </w:rPr>
      </w:pPr>
      <w:r>
        <w:rPr>
          <w:rFonts w:hint="eastAsia" w:ascii="宋体" w:hAnsi="宋体"/>
          <w:color w:val="auto"/>
          <w:kern w:val="0"/>
          <w:szCs w:val="21"/>
          <w:highlight w:val="none"/>
        </w:rPr>
        <w:t>发包人需要承包人提供履约担保的，由合同当事人在专用合同条款中约定履约担保的方式、金额及期限等。</w:t>
      </w:r>
      <w:r>
        <w:rPr>
          <w:rFonts w:ascii="宋体" w:hAnsi="宋体"/>
          <w:color w:val="auto"/>
          <w:kern w:val="0"/>
          <w:szCs w:val="21"/>
          <w:highlight w:val="none"/>
        </w:rPr>
        <w:t>履约担保可以采用银行保函或担保公司担保等形式，具体由合同当事人在专用合同条款中约定。</w:t>
      </w:r>
    </w:p>
    <w:p>
      <w:pPr>
        <w:autoSpaceDE w:val="0"/>
        <w:autoSpaceDN w:val="0"/>
        <w:adjustRightInd w:val="0"/>
        <w:spacing w:line="360" w:lineRule="auto"/>
        <w:ind w:firstLine="420" w:firstLineChars="200"/>
        <w:jc w:val="left"/>
        <w:rPr>
          <w:rFonts w:ascii="宋体" w:hAnsi="宋体"/>
          <w:color w:val="auto"/>
          <w:kern w:val="0"/>
          <w:szCs w:val="21"/>
          <w:highlight w:val="none"/>
        </w:rPr>
      </w:pPr>
      <w:r>
        <w:rPr>
          <w:rFonts w:ascii="宋体" w:hAnsi="宋体"/>
          <w:color w:val="auto"/>
          <w:kern w:val="0"/>
          <w:szCs w:val="21"/>
          <w:highlight w:val="none"/>
        </w:rPr>
        <w:t>因承包人原因导致工期延长的，继续提供履约担保所增加的费用由承包人承担；非因承包人原因导致工期延长的，继续提供履约担保所增加的费用由发包人承担。</w:t>
      </w:r>
    </w:p>
    <w:p>
      <w:pPr>
        <w:pStyle w:val="7"/>
        <w:spacing w:before="120" w:after="120" w:line="360" w:lineRule="auto"/>
        <w:ind w:firstLine="480" w:firstLineChars="200"/>
        <w:rPr>
          <w:rFonts w:ascii="Times New Roman" w:hAnsi="Times New Roman" w:eastAsia="黑体"/>
          <w:b w:val="0"/>
          <w:color w:val="auto"/>
          <w:sz w:val="24"/>
          <w:szCs w:val="24"/>
          <w:highlight w:val="none"/>
        </w:rPr>
      </w:pPr>
      <w:bookmarkStart w:id="137" w:name="_Toc351203526"/>
      <w:r>
        <w:rPr>
          <w:rFonts w:ascii="Times New Roman" w:hAnsi="Times New Roman" w:eastAsia="黑体"/>
          <w:b w:val="0"/>
          <w:color w:val="auto"/>
          <w:sz w:val="24"/>
          <w:szCs w:val="24"/>
          <w:highlight w:val="none"/>
        </w:rPr>
        <w:t>3.8 联合体</w:t>
      </w:r>
      <w:bookmarkEnd w:id="137"/>
    </w:p>
    <w:p>
      <w:pPr>
        <w:autoSpaceDE w:val="0"/>
        <w:autoSpaceDN w:val="0"/>
        <w:adjustRightInd w:val="0"/>
        <w:spacing w:line="360" w:lineRule="auto"/>
        <w:ind w:firstLine="420" w:firstLineChars="200"/>
        <w:jc w:val="left"/>
        <w:rPr>
          <w:rFonts w:ascii="宋体" w:hAnsi="宋体"/>
          <w:color w:val="auto"/>
          <w:kern w:val="0"/>
          <w:szCs w:val="21"/>
          <w:highlight w:val="none"/>
        </w:rPr>
      </w:pPr>
      <w:r>
        <w:rPr>
          <w:rFonts w:ascii="宋体" w:hAnsi="宋体"/>
          <w:color w:val="auto"/>
          <w:kern w:val="0"/>
          <w:szCs w:val="21"/>
          <w:highlight w:val="none"/>
        </w:rPr>
        <w:t>3.8.1 联合体各方应共同与发包人签订合同协议书。联合体各方应为履行合同</w:t>
      </w:r>
      <w:r>
        <w:rPr>
          <w:rFonts w:hint="eastAsia" w:ascii="宋体" w:hAnsi="宋体"/>
          <w:color w:val="auto"/>
          <w:kern w:val="0"/>
          <w:szCs w:val="21"/>
          <w:highlight w:val="none"/>
        </w:rPr>
        <w:t>向发包人</w:t>
      </w:r>
      <w:r>
        <w:rPr>
          <w:rFonts w:ascii="宋体" w:hAnsi="宋体"/>
          <w:color w:val="auto"/>
          <w:kern w:val="0"/>
          <w:szCs w:val="21"/>
          <w:highlight w:val="none"/>
        </w:rPr>
        <w:t>承担连带责任。</w:t>
      </w:r>
    </w:p>
    <w:p>
      <w:pPr>
        <w:autoSpaceDE w:val="0"/>
        <w:autoSpaceDN w:val="0"/>
        <w:adjustRightInd w:val="0"/>
        <w:spacing w:line="360" w:lineRule="auto"/>
        <w:ind w:firstLine="420" w:firstLineChars="200"/>
        <w:jc w:val="left"/>
        <w:rPr>
          <w:rFonts w:ascii="宋体" w:hAnsi="宋体"/>
          <w:color w:val="auto"/>
          <w:kern w:val="0"/>
          <w:szCs w:val="21"/>
          <w:highlight w:val="none"/>
        </w:rPr>
      </w:pPr>
      <w:r>
        <w:rPr>
          <w:rFonts w:ascii="宋体" w:hAnsi="宋体"/>
          <w:color w:val="auto"/>
          <w:kern w:val="0"/>
          <w:szCs w:val="21"/>
          <w:highlight w:val="none"/>
        </w:rPr>
        <w:t>3.8.2 联合体协议经发包人确认后作为合同附件。在履行合同过程中，未经发包人同意，不得修改联合体协议。</w:t>
      </w:r>
    </w:p>
    <w:p>
      <w:pPr>
        <w:autoSpaceDE w:val="0"/>
        <w:autoSpaceDN w:val="0"/>
        <w:adjustRightInd w:val="0"/>
        <w:spacing w:line="360" w:lineRule="auto"/>
        <w:ind w:firstLine="420" w:firstLineChars="200"/>
        <w:jc w:val="left"/>
        <w:rPr>
          <w:rFonts w:ascii="宋体" w:hAnsi="宋体"/>
          <w:color w:val="auto"/>
          <w:kern w:val="0"/>
          <w:szCs w:val="21"/>
          <w:highlight w:val="none"/>
        </w:rPr>
      </w:pPr>
      <w:r>
        <w:rPr>
          <w:rFonts w:ascii="宋体" w:hAnsi="宋体"/>
          <w:color w:val="auto"/>
          <w:kern w:val="0"/>
          <w:szCs w:val="21"/>
          <w:highlight w:val="none"/>
        </w:rPr>
        <w:t>3.8.3 联合体牵头人负责与发包人和监理人联系，并接受指示，负责组织联合体各成员全面履行合同。</w:t>
      </w:r>
    </w:p>
    <w:p>
      <w:pPr>
        <w:pStyle w:val="6"/>
        <w:spacing w:before="120" w:after="120" w:line="360" w:lineRule="auto"/>
        <w:rPr>
          <w:rFonts w:ascii="Times New Roman" w:hAnsi="Times New Roman"/>
          <w:b w:val="0"/>
          <w:color w:val="auto"/>
          <w:highlight w:val="none"/>
        </w:rPr>
      </w:pPr>
      <w:bookmarkStart w:id="138" w:name="_Toc351203527"/>
      <w:r>
        <w:rPr>
          <w:rFonts w:ascii="Times New Roman" w:hAnsi="Times New Roman"/>
          <w:b w:val="0"/>
          <w:color w:val="auto"/>
          <w:highlight w:val="none"/>
        </w:rPr>
        <w:t>4</w:t>
      </w:r>
      <w:bookmarkStart w:id="139" w:name="_Toc296503053"/>
      <w:bookmarkStart w:id="140" w:name="_Toc296346554"/>
      <w:bookmarkStart w:id="141" w:name="_Toc337558753"/>
      <w:r>
        <w:rPr>
          <w:rFonts w:ascii="Times New Roman" w:hAnsi="Times New Roman"/>
          <w:b w:val="0"/>
          <w:color w:val="auto"/>
          <w:highlight w:val="none"/>
        </w:rPr>
        <w:t>. 监</w:t>
      </w:r>
      <w:bookmarkEnd w:id="139"/>
      <w:bookmarkEnd w:id="140"/>
      <w:r>
        <w:rPr>
          <w:rFonts w:ascii="Times New Roman" w:hAnsi="Times New Roman"/>
          <w:b w:val="0"/>
          <w:color w:val="auto"/>
          <w:highlight w:val="none"/>
        </w:rPr>
        <w:t>理人</w:t>
      </w:r>
      <w:bookmarkEnd w:id="138"/>
    </w:p>
    <w:bookmarkEnd w:id="141"/>
    <w:p>
      <w:pPr>
        <w:pStyle w:val="7"/>
        <w:spacing w:before="120" w:after="120" w:line="360" w:lineRule="auto"/>
        <w:ind w:firstLine="480" w:firstLineChars="200"/>
        <w:rPr>
          <w:rFonts w:ascii="Times New Roman" w:hAnsi="Times New Roman" w:eastAsia="黑体"/>
          <w:b w:val="0"/>
          <w:color w:val="auto"/>
          <w:sz w:val="24"/>
          <w:szCs w:val="24"/>
          <w:highlight w:val="none"/>
        </w:rPr>
      </w:pPr>
      <w:bookmarkStart w:id="142" w:name="_Toc351203528"/>
      <w:r>
        <w:rPr>
          <w:rFonts w:ascii="Times New Roman" w:hAnsi="Times New Roman" w:eastAsia="黑体"/>
          <w:b w:val="0"/>
          <w:color w:val="auto"/>
          <w:sz w:val="24"/>
          <w:szCs w:val="24"/>
          <w:highlight w:val="none"/>
        </w:rPr>
        <w:t>4</w:t>
      </w:r>
      <w:bookmarkStart w:id="143" w:name="_Toc337558754"/>
      <w:bookmarkStart w:id="144" w:name="_Toc296346555"/>
      <w:bookmarkStart w:id="145" w:name="_Toc296503054"/>
      <w:r>
        <w:rPr>
          <w:rFonts w:ascii="Times New Roman" w:hAnsi="Times New Roman" w:eastAsia="黑体"/>
          <w:b w:val="0"/>
          <w:color w:val="auto"/>
          <w:sz w:val="24"/>
          <w:szCs w:val="24"/>
          <w:highlight w:val="none"/>
        </w:rPr>
        <w:t>.1监理人的一般规定</w:t>
      </w:r>
      <w:bookmarkEnd w:id="142"/>
    </w:p>
    <w:bookmarkEnd w:id="143"/>
    <w:bookmarkEnd w:id="144"/>
    <w:bookmarkEnd w:id="145"/>
    <w:p>
      <w:pPr>
        <w:autoSpaceDE w:val="0"/>
        <w:autoSpaceDN w:val="0"/>
        <w:adjustRightInd w:val="0"/>
        <w:spacing w:line="360" w:lineRule="auto"/>
        <w:ind w:firstLine="420" w:firstLineChars="200"/>
        <w:jc w:val="left"/>
        <w:rPr>
          <w:rFonts w:ascii="宋体" w:hAnsi="宋体"/>
          <w:color w:val="auto"/>
          <w:kern w:val="0"/>
          <w:szCs w:val="21"/>
          <w:highlight w:val="none"/>
        </w:rPr>
      </w:pPr>
      <w:r>
        <w:rPr>
          <w:rFonts w:ascii="宋体" w:hAnsi="宋体"/>
          <w:color w:val="auto"/>
          <w:kern w:val="0"/>
          <w:szCs w:val="21"/>
          <w:highlight w:val="none"/>
        </w:rPr>
        <w:t>工程实行监理的，发包人和承包人应在专用合同条款中明确监理人的监理内容及监理权限等事项。监理人应当根据发包人授权及法律规定，代表发包人对工程施工相关事项进行检查、查验、审核、验收，并签发相关指示，但监理人无权修改合同，且无权减轻或免除合同约定的承包人的任何责任与义务。</w:t>
      </w:r>
    </w:p>
    <w:p>
      <w:pPr>
        <w:autoSpaceDE w:val="0"/>
        <w:autoSpaceDN w:val="0"/>
        <w:adjustRightInd w:val="0"/>
        <w:spacing w:line="360" w:lineRule="auto"/>
        <w:ind w:firstLine="420" w:firstLineChars="200"/>
        <w:jc w:val="left"/>
        <w:rPr>
          <w:rFonts w:ascii="宋体" w:hAnsi="宋体"/>
          <w:color w:val="auto"/>
          <w:kern w:val="0"/>
          <w:szCs w:val="21"/>
          <w:highlight w:val="none"/>
        </w:rPr>
      </w:pPr>
      <w:r>
        <w:rPr>
          <w:rFonts w:ascii="宋体" w:hAnsi="宋体"/>
          <w:color w:val="auto"/>
          <w:kern w:val="0"/>
          <w:szCs w:val="21"/>
          <w:highlight w:val="none"/>
        </w:rPr>
        <w:t>除专用合同条款另有约定外，监理人在施工现场的办公场所、生活场所由承包人提供，所发生的费用由发包人承担。</w:t>
      </w:r>
    </w:p>
    <w:p>
      <w:pPr>
        <w:pStyle w:val="7"/>
        <w:spacing w:before="120" w:after="120" w:line="360" w:lineRule="auto"/>
        <w:ind w:firstLine="480" w:firstLineChars="200"/>
        <w:rPr>
          <w:rFonts w:ascii="Times New Roman" w:hAnsi="Times New Roman" w:eastAsia="黑体"/>
          <w:b w:val="0"/>
          <w:color w:val="auto"/>
          <w:sz w:val="24"/>
          <w:szCs w:val="24"/>
          <w:highlight w:val="none"/>
        </w:rPr>
      </w:pPr>
      <w:bookmarkStart w:id="146" w:name="_Toc351203529"/>
      <w:r>
        <w:rPr>
          <w:rFonts w:ascii="Times New Roman" w:hAnsi="Times New Roman" w:eastAsia="黑体"/>
          <w:b w:val="0"/>
          <w:color w:val="auto"/>
          <w:sz w:val="24"/>
          <w:szCs w:val="24"/>
          <w:highlight w:val="none"/>
        </w:rPr>
        <w:t>4</w:t>
      </w:r>
      <w:bookmarkStart w:id="147" w:name="_Toc337558755"/>
      <w:r>
        <w:rPr>
          <w:rFonts w:ascii="Times New Roman" w:hAnsi="Times New Roman" w:eastAsia="黑体"/>
          <w:b w:val="0"/>
          <w:color w:val="auto"/>
          <w:sz w:val="24"/>
          <w:szCs w:val="24"/>
          <w:highlight w:val="none"/>
        </w:rPr>
        <w:t>.2监理人员</w:t>
      </w:r>
      <w:bookmarkEnd w:id="146"/>
    </w:p>
    <w:bookmarkEnd w:id="147"/>
    <w:p>
      <w:pPr>
        <w:autoSpaceDE w:val="0"/>
        <w:autoSpaceDN w:val="0"/>
        <w:adjustRightInd w:val="0"/>
        <w:spacing w:line="360" w:lineRule="auto"/>
        <w:ind w:firstLine="420" w:firstLineChars="200"/>
        <w:jc w:val="left"/>
        <w:rPr>
          <w:rFonts w:ascii="宋体" w:hAnsi="宋体"/>
          <w:color w:val="auto"/>
          <w:kern w:val="0"/>
          <w:szCs w:val="21"/>
          <w:highlight w:val="none"/>
        </w:rPr>
      </w:pPr>
      <w:r>
        <w:rPr>
          <w:rFonts w:ascii="宋体" w:hAnsi="宋体"/>
          <w:color w:val="auto"/>
          <w:kern w:val="0"/>
          <w:szCs w:val="21"/>
          <w:highlight w:val="none"/>
        </w:rPr>
        <w:t>发包人授予监理人对工程实施监理的权利由监理人派驻施工现场的监理人员行使，监理人员包括总监理工程师及监理工程师。监理人应将授权的总监理工程师和监理工程师的姓名及授权范围以书面形式提前通知承包人。更换总监理工程师的，监理人应提前7天书面通知承包人；更换其他监理人员，监理人应提前48小时书面通知承包人。</w:t>
      </w:r>
    </w:p>
    <w:p>
      <w:pPr>
        <w:pStyle w:val="7"/>
        <w:spacing w:before="120" w:after="120" w:line="360" w:lineRule="auto"/>
        <w:ind w:firstLine="480" w:firstLineChars="200"/>
        <w:rPr>
          <w:rFonts w:ascii="Times New Roman" w:hAnsi="Times New Roman" w:eastAsia="黑体"/>
          <w:b w:val="0"/>
          <w:color w:val="auto"/>
          <w:sz w:val="24"/>
          <w:szCs w:val="24"/>
          <w:highlight w:val="none"/>
        </w:rPr>
      </w:pPr>
      <w:bookmarkStart w:id="148" w:name="_Toc351203530"/>
      <w:r>
        <w:rPr>
          <w:rFonts w:ascii="Times New Roman" w:hAnsi="Times New Roman" w:eastAsia="黑体"/>
          <w:b w:val="0"/>
          <w:color w:val="auto"/>
          <w:sz w:val="24"/>
          <w:szCs w:val="24"/>
          <w:highlight w:val="none"/>
        </w:rPr>
        <w:t>4</w:t>
      </w:r>
      <w:bookmarkStart w:id="149" w:name="_Toc296503055"/>
      <w:bookmarkStart w:id="150" w:name="_Toc296346556"/>
      <w:bookmarkStart w:id="151" w:name="_Toc337558756"/>
      <w:r>
        <w:rPr>
          <w:rFonts w:ascii="Times New Roman" w:hAnsi="Times New Roman" w:eastAsia="黑体"/>
          <w:b w:val="0"/>
          <w:color w:val="auto"/>
          <w:sz w:val="24"/>
          <w:szCs w:val="24"/>
          <w:highlight w:val="none"/>
        </w:rPr>
        <w:t>.3</w:t>
      </w:r>
      <w:bookmarkEnd w:id="149"/>
      <w:bookmarkEnd w:id="150"/>
      <w:r>
        <w:rPr>
          <w:rFonts w:ascii="Times New Roman" w:hAnsi="Times New Roman" w:eastAsia="黑体"/>
          <w:b w:val="0"/>
          <w:color w:val="auto"/>
          <w:sz w:val="24"/>
          <w:szCs w:val="24"/>
          <w:highlight w:val="none"/>
        </w:rPr>
        <w:t>监理人的指</w:t>
      </w:r>
      <w:bookmarkEnd w:id="151"/>
      <w:r>
        <w:rPr>
          <w:rFonts w:ascii="Times New Roman" w:hAnsi="Times New Roman" w:eastAsia="黑体"/>
          <w:b w:val="0"/>
          <w:color w:val="auto"/>
          <w:sz w:val="24"/>
          <w:szCs w:val="24"/>
          <w:highlight w:val="none"/>
        </w:rPr>
        <w:t>示</w:t>
      </w:r>
      <w:bookmarkEnd w:id="148"/>
    </w:p>
    <w:p>
      <w:pPr>
        <w:autoSpaceDE w:val="0"/>
        <w:autoSpaceDN w:val="0"/>
        <w:adjustRightInd w:val="0"/>
        <w:spacing w:line="360" w:lineRule="auto"/>
        <w:ind w:firstLine="420" w:firstLineChars="200"/>
        <w:jc w:val="left"/>
        <w:rPr>
          <w:rFonts w:ascii="宋体" w:hAnsi="宋体"/>
          <w:color w:val="auto"/>
          <w:kern w:val="0"/>
          <w:szCs w:val="21"/>
          <w:highlight w:val="none"/>
        </w:rPr>
      </w:pPr>
      <w:r>
        <w:rPr>
          <w:rFonts w:ascii="宋体" w:hAnsi="宋体"/>
          <w:color w:val="auto"/>
          <w:kern w:val="0"/>
          <w:szCs w:val="21"/>
          <w:highlight w:val="none"/>
        </w:rPr>
        <w:t>监理人应按照发包人的授权发出监理指示。监理人的指示应采用书面形式，并经其授权的监理人员签字。紧急情况下，为了保证施工人员的安全或避免工程受损，监理人员可以口头形式发出指示，该指示与书面形式的指示具有同等法律效力，但必须在发出口头指示后24小时内补发书面监理指示，补发的书面监理指示应与口头指示一致。</w:t>
      </w:r>
    </w:p>
    <w:p>
      <w:pPr>
        <w:autoSpaceDE w:val="0"/>
        <w:autoSpaceDN w:val="0"/>
        <w:adjustRightInd w:val="0"/>
        <w:spacing w:line="360" w:lineRule="auto"/>
        <w:ind w:firstLine="420" w:firstLineChars="200"/>
        <w:jc w:val="left"/>
        <w:rPr>
          <w:rFonts w:ascii="宋体" w:hAnsi="宋体"/>
          <w:color w:val="auto"/>
          <w:kern w:val="0"/>
          <w:szCs w:val="21"/>
          <w:highlight w:val="none"/>
        </w:rPr>
      </w:pPr>
      <w:r>
        <w:rPr>
          <w:rFonts w:ascii="宋体" w:hAnsi="宋体"/>
          <w:color w:val="auto"/>
          <w:kern w:val="0"/>
          <w:szCs w:val="21"/>
          <w:highlight w:val="none"/>
        </w:rPr>
        <w:t>监理人发出的指示应送达承包人项目负责人或经项目负责人授权接收的人员。因监理人未能按合同约定发出指示、指示延误或发出了错误指示而导致承包人费用增加和（或）工期延误的，由发包人承担</w:t>
      </w:r>
      <w:r>
        <w:rPr>
          <w:rFonts w:hint="eastAsia" w:ascii="宋体" w:hAnsi="宋体"/>
          <w:color w:val="auto"/>
          <w:kern w:val="0"/>
          <w:szCs w:val="21"/>
          <w:highlight w:val="none"/>
        </w:rPr>
        <w:t>相应</w:t>
      </w:r>
      <w:r>
        <w:rPr>
          <w:rFonts w:ascii="宋体" w:hAnsi="宋体"/>
          <w:color w:val="auto"/>
          <w:kern w:val="0"/>
          <w:szCs w:val="21"/>
          <w:highlight w:val="none"/>
        </w:rPr>
        <w:t>责任。除专用合同条款另有约定外，总监理工程师不应将第4.4款</w:t>
      </w:r>
      <w:r>
        <w:rPr>
          <w:rFonts w:hint="eastAsia" w:ascii="宋体" w:hAnsi="宋体"/>
          <w:color w:val="auto"/>
          <w:kern w:val="0"/>
          <w:szCs w:val="21"/>
          <w:highlight w:val="none"/>
        </w:rPr>
        <w:t>〔</w:t>
      </w:r>
      <w:r>
        <w:rPr>
          <w:rFonts w:ascii="宋体" w:hAnsi="宋体"/>
          <w:color w:val="auto"/>
          <w:kern w:val="0"/>
          <w:szCs w:val="21"/>
          <w:highlight w:val="none"/>
        </w:rPr>
        <w:t>商定或确定</w:t>
      </w:r>
      <w:r>
        <w:rPr>
          <w:rFonts w:hint="eastAsia" w:ascii="宋体" w:hAnsi="宋体"/>
          <w:color w:val="auto"/>
          <w:kern w:val="0"/>
          <w:szCs w:val="21"/>
          <w:highlight w:val="none"/>
        </w:rPr>
        <w:t>〕</w:t>
      </w:r>
      <w:r>
        <w:rPr>
          <w:rFonts w:ascii="宋体" w:hAnsi="宋体"/>
          <w:color w:val="auto"/>
          <w:kern w:val="0"/>
          <w:szCs w:val="21"/>
          <w:highlight w:val="none"/>
        </w:rPr>
        <w:t>约定应由总监理工程师作出确定的权力授权或委托给其他监理人员。</w:t>
      </w:r>
    </w:p>
    <w:p>
      <w:pPr>
        <w:autoSpaceDE w:val="0"/>
        <w:autoSpaceDN w:val="0"/>
        <w:adjustRightInd w:val="0"/>
        <w:spacing w:line="360" w:lineRule="auto"/>
        <w:ind w:firstLine="420" w:firstLineChars="200"/>
        <w:jc w:val="left"/>
        <w:rPr>
          <w:rFonts w:ascii="宋体" w:hAnsi="宋体"/>
          <w:color w:val="auto"/>
          <w:kern w:val="0"/>
          <w:szCs w:val="21"/>
          <w:highlight w:val="none"/>
        </w:rPr>
      </w:pPr>
      <w:r>
        <w:rPr>
          <w:rFonts w:ascii="宋体" w:hAnsi="宋体"/>
          <w:color w:val="auto"/>
          <w:kern w:val="0"/>
          <w:szCs w:val="21"/>
          <w:highlight w:val="none"/>
        </w:rPr>
        <w:t>承包人对监理人发出的指示有疑问的，应向监理人提出书面异议，监理人应在48小时内对该指示予以确认、更改或撤销，监理人逾期未回复的，承包人有权拒绝执行上述指示。</w:t>
      </w:r>
    </w:p>
    <w:p>
      <w:pPr>
        <w:autoSpaceDE w:val="0"/>
        <w:autoSpaceDN w:val="0"/>
        <w:adjustRightInd w:val="0"/>
        <w:spacing w:line="360" w:lineRule="auto"/>
        <w:ind w:firstLine="420" w:firstLineChars="200"/>
        <w:jc w:val="left"/>
        <w:rPr>
          <w:rFonts w:ascii="宋体" w:hAnsi="宋体"/>
          <w:color w:val="auto"/>
          <w:kern w:val="0"/>
          <w:szCs w:val="21"/>
          <w:highlight w:val="none"/>
        </w:rPr>
      </w:pPr>
      <w:r>
        <w:rPr>
          <w:rFonts w:ascii="宋体" w:hAnsi="宋体"/>
          <w:color w:val="auto"/>
          <w:kern w:val="0"/>
          <w:szCs w:val="21"/>
          <w:highlight w:val="none"/>
        </w:rPr>
        <w:t>监理人对承包人的任何工作、工程或其采用的材料和工程设备未在约定的或合理期限内提出意见的，视为批准，但不免除或减轻承包人对该工作、工程、材料、工程设备等应承担的责任和义务。</w:t>
      </w:r>
    </w:p>
    <w:p>
      <w:pPr>
        <w:pStyle w:val="6"/>
        <w:spacing w:before="120" w:after="120" w:line="360" w:lineRule="auto"/>
        <w:ind w:firstLine="480" w:firstLineChars="200"/>
        <w:rPr>
          <w:rFonts w:ascii="Times New Roman" w:hAnsi="Times New Roman"/>
          <w:b w:val="0"/>
          <w:color w:val="auto"/>
          <w:sz w:val="26"/>
          <w:szCs w:val="32"/>
          <w:highlight w:val="none"/>
        </w:rPr>
      </w:pPr>
      <w:bookmarkStart w:id="152" w:name="_Toc351203531"/>
      <w:r>
        <w:rPr>
          <w:rFonts w:ascii="Times New Roman" w:hAnsi="Times New Roman"/>
          <w:b w:val="0"/>
          <w:color w:val="auto"/>
          <w:sz w:val="24"/>
          <w:szCs w:val="32"/>
          <w:highlight w:val="none"/>
        </w:rPr>
        <w:t>4</w:t>
      </w:r>
      <w:bookmarkStart w:id="153" w:name="_Toc296503057"/>
      <w:bookmarkStart w:id="154" w:name="_Toc296346558"/>
      <w:bookmarkStart w:id="155" w:name="_Toc337558757"/>
      <w:r>
        <w:rPr>
          <w:rFonts w:ascii="Times New Roman" w:hAnsi="Times New Roman"/>
          <w:b w:val="0"/>
          <w:color w:val="auto"/>
          <w:sz w:val="24"/>
          <w:szCs w:val="32"/>
          <w:highlight w:val="none"/>
        </w:rPr>
        <w:t>.4 商定或确定</w:t>
      </w:r>
      <w:bookmarkEnd w:id="152"/>
    </w:p>
    <w:bookmarkEnd w:id="153"/>
    <w:bookmarkEnd w:id="154"/>
    <w:bookmarkEnd w:id="155"/>
    <w:p>
      <w:pPr>
        <w:autoSpaceDE w:val="0"/>
        <w:autoSpaceDN w:val="0"/>
        <w:adjustRightInd w:val="0"/>
        <w:spacing w:line="360" w:lineRule="auto"/>
        <w:ind w:firstLine="420" w:firstLineChars="200"/>
        <w:jc w:val="left"/>
        <w:rPr>
          <w:rFonts w:ascii="宋体" w:hAnsi="宋体"/>
          <w:color w:val="auto"/>
          <w:kern w:val="0"/>
          <w:szCs w:val="21"/>
          <w:highlight w:val="none"/>
        </w:rPr>
      </w:pPr>
      <w:r>
        <w:rPr>
          <w:rFonts w:ascii="宋体" w:hAnsi="宋体"/>
          <w:color w:val="auto"/>
          <w:kern w:val="0"/>
          <w:szCs w:val="21"/>
          <w:highlight w:val="none"/>
        </w:rPr>
        <w:t>合同</w:t>
      </w:r>
      <w:r>
        <w:rPr>
          <w:rFonts w:hint="eastAsia" w:ascii="宋体" w:hAnsi="宋体"/>
          <w:color w:val="auto"/>
          <w:kern w:val="0"/>
          <w:szCs w:val="21"/>
          <w:highlight w:val="none"/>
        </w:rPr>
        <w:t>当事人</w:t>
      </w:r>
      <w:r>
        <w:rPr>
          <w:rFonts w:ascii="宋体" w:hAnsi="宋体"/>
          <w:color w:val="auto"/>
          <w:kern w:val="0"/>
          <w:szCs w:val="21"/>
          <w:highlight w:val="none"/>
        </w:rPr>
        <w:t>进行</w:t>
      </w:r>
      <w:r>
        <w:rPr>
          <w:rFonts w:hint="eastAsia" w:ascii="宋体" w:hAnsi="宋体"/>
          <w:color w:val="auto"/>
          <w:kern w:val="0"/>
          <w:szCs w:val="21"/>
          <w:highlight w:val="none"/>
        </w:rPr>
        <w:t>商定</w:t>
      </w:r>
      <w:r>
        <w:rPr>
          <w:rFonts w:ascii="宋体" w:hAnsi="宋体"/>
          <w:color w:val="auto"/>
          <w:kern w:val="0"/>
          <w:szCs w:val="21"/>
          <w:highlight w:val="none"/>
        </w:rPr>
        <w:t>或确定时，总监理工程师应当会同合同当事人尽量通过协商达成一致，不能达成一致的，由总监理工程师按照合同约定审慎做出公正的确定。</w:t>
      </w:r>
    </w:p>
    <w:p>
      <w:pPr>
        <w:autoSpaceDE w:val="0"/>
        <w:autoSpaceDN w:val="0"/>
        <w:adjustRightInd w:val="0"/>
        <w:spacing w:line="360" w:lineRule="auto"/>
        <w:ind w:firstLine="420" w:firstLineChars="200"/>
        <w:jc w:val="left"/>
        <w:rPr>
          <w:rFonts w:ascii="宋体" w:hAnsi="宋体"/>
          <w:color w:val="auto"/>
          <w:kern w:val="0"/>
          <w:szCs w:val="21"/>
          <w:highlight w:val="none"/>
        </w:rPr>
      </w:pPr>
      <w:r>
        <w:rPr>
          <w:rFonts w:ascii="宋体" w:hAnsi="宋体"/>
          <w:color w:val="auto"/>
          <w:kern w:val="0"/>
          <w:szCs w:val="21"/>
          <w:highlight w:val="none"/>
        </w:rPr>
        <w:t>总监理工程师应将确定以书面形式通知发包人和承包人，并附详细依据。合同当事人对总监理工程师的确定没有异议的，按照总监理工程师的确定执行。任何一方合同当事人有异议，按照第20条</w:t>
      </w:r>
      <w:r>
        <w:rPr>
          <w:rFonts w:hint="eastAsia" w:ascii="宋体" w:hAnsi="宋体"/>
          <w:color w:val="auto"/>
          <w:kern w:val="0"/>
          <w:szCs w:val="21"/>
          <w:highlight w:val="none"/>
        </w:rPr>
        <w:t>〔</w:t>
      </w:r>
      <w:r>
        <w:rPr>
          <w:rFonts w:ascii="宋体" w:hAnsi="宋体"/>
          <w:color w:val="auto"/>
          <w:kern w:val="0"/>
          <w:szCs w:val="21"/>
          <w:highlight w:val="none"/>
        </w:rPr>
        <w:t>争议解决</w:t>
      </w:r>
      <w:r>
        <w:rPr>
          <w:rFonts w:hint="eastAsia" w:ascii="宋体" w:hAnsi="宋体"/>
          <w:color w:val="auto"/>
          <w:kern w:val="0"/>
          <w:szCs w:val="21"/>
          <w:highlight w:val="none"/>
        </w:rPr>
        <w:t>〕</w:t>
      </w:r>
      <w:r>
        <w:rPr>
          <w:rFonts w:ascii="宋体" w:hAnsi="宋体"/>
          <w:color w:val="auto"/>
          <w:kern w:val="0"/>
          <w:szCs w:val="21"/>
          <w:highlight w:val="none"/>
        </w:rPr>
        <w:t>约定处理。争议解决前，合同当事人暂按总监理工程师的确定执行；争议解决后，争议解决的结果与总监理工程师的确定不一致的，按照争议解决的结果执行，由此造成的损失由责任人承担。</w:t>
      </w:r>
    </w:p>
    <w:p>
      <w:pPr>
        <w:pStyle w:val="6"/>
        <w:spacing w:before="120" w:after="120" w:line="360" w:lineRule="auto"/>
        <w:rPr>
          <w:rFonts w:ascii="Times New Roman" w:hAnsi="Times New Roman"/>
          <w:b w:val="0"/>
          <w:color w:val="auto"/>
          <w:sz w:val="24"/>
          <w:szCs w:val="32"/>
          <w:highlight w:val="none"/>
        </w:rPr>
      </w:pPr>
      <w:bookmarkStart w:id="156" w:name="_Toc351203532"/>
      <w:r>
        <w:rPr>
          <w:rFonts w:ascii="Times New Roman" w:hAnsi="Times New Roman"/>
          <w:b w:val="0"/>
          <w:color w:val="auto"/>
          <w:sz w:val="26"/>
          <w:szCs w:val="32"/>
          <w:highlight w:val="none"/>
        </w:rPr>
        <w:t>5</w:t>
      </w:r>
      <w:bookmarkStart w:id="157" w:name="_Toc337558758"/>
      <w:r>
        <w:rPr>
          <w:rFonts w:ascii="Times New Roman" w:hAnsi="Times New Roman"/>
          <w:b w:val="0"/>
          <w:color w:val="auto"/>
          <w:sz w:val="26"/>
          <w:szCs w:val="32"/>
          <w:highlight w:val="none"/>
        </w:rPr>
        <w:t>. 工程质量</w:t>
      </w:r>
      <w:bookmarkEnd w:id="156"/>
    </w:p>
    <w:bookmarkEnd w:id="157"/>
    <w:p>
      <w:pPr>
        <w:pStyle w:val="7"/>
        <w:spacing w:before="120" w:after="120" w:line="360" w:lineRule="auto"/>
        <w:ind w:firstLine="480" w:firstLineChars="200"/>
        <w:rPr>
          <w:rFonts w:ascii="Times New Roman" w:hAnsi="Times New Roman" w:eastAsia="黑体"/>
          <w:b w:val="0"/>
          <w:color w:val="auto"/>
          <w:sz w:val="24"/>
          <w:szCs w:val="24"/>
          <w:highlight w:val="none"/>
        </w:rPr>
      </w:pPr>
      <w:bookmarkStart w:id="158" w:name="_Toc351203533"/>
      <w:r>
        <w:rPr>
          <w:rFonts w:ascii="Times New Roman" w:hAnsi="Times New Roman" w:eastAsia="黑体"/>
          <w:b w:val="0"/>
          <w:color w:val="auto"/>
          <w:sz w:val="24"/>
          <w:szCs w:val="24"/>
          <w:highlight w:val="none"/>
        </w:rPr>
        <w:t>5</w:t>
      </w:r>
      <w:bookmarkStart w:id="159" w:name="_Toc337558759"/>
      <w:r>
        <w:rPr>
          <w:rFonts w:ascii="Times New Roman" w:hAnsi="Times New Roman" w:eastAsia="黑体"/>
          <w:b w:val="0"/>
          <w:color w:val="auto"/>
          <w:sz w:val="24"/>
          <w:szCs w:val="24"/>
          <w:highlight w:val="none"/>
        </w:rPr>
        <w:t>.1质量要求</w:t>
      </w:r>
      <w:bookmarkEnd w:id="158"/>
    </w:p>
    <w:bookmarkEnd w:id="159"/>
    <w:p>
      <w:pPr>
        <w:autoSpaceDE w:val="0"/>
        <w:autoSpaceDN w:val="0"/>
        <w:adjustRightInd w:val="0"/>
        <w:spacing w:line="360" w:lineRule="auto"/>
        <w:ind w:firstLine="420" w:firstLineChars="200"/>
        <w:jc w:val="left"/>
        <w:rPr>
          <w:rFonts w:ascii="宋体" w:hAnsi="宋体"/>
          <w:color w:val="auto"/>
          <w:kern w:val="0"/>
          <w:szCs w:val="21"/>
          <w:highlight w:val="none"/>
        </w:rPr>
      </w:pPr>
      <w:r>
        <w:rPr>
          <w:rFonts w:ascii="宋体" w:hAnsi="宋体"/>
          <w:color w:val="auto"/>
          <w:kern w:val="0"/>
          <w:szCs w:val="21"/>
          <w:highlight w:val="none"/>
        </w:rPr>
        <w:t>5.1.1 工程质量标准必须符合现行国家有关工程施工质量验收规范和标准的要求。有关工程质量的特殊标准或要求由合同当事人在专用合同条款中约定。</w:t>
      </w:r>
    </w:p>
    <w:p>
      <w:pPr>
        <w:autoSpaceDE w:val="0"/>
        <w:autoSpaceDN w:val="0"/>
        <w:adjustRightInd w:val="0"/>
        <w:spacing w:line="360" w:lineRule="auto"/>
        <w:ind w:firstLine="420" w:firstLineChars="200"/>
        <w:jc w:val="left"/>
        <w:rPr>
          <w:rFonts w:ascii="宋体" w:hAnsi="宋体"/>
          <w:color w:val="auto"/>
          <w:kern w:val="0"/>
          <w:szCs w:val="21"/>
          <w:highlight w:val="none"/>
        </w:rPr>
      </w:pPr>
      <w:r>
        <w:rPr>
          <w:rFonts w:ascii="宋体" w:hAnsi="宋体"/>
          <w:color w:val="auto"/>
          <w:kern w:val="0"/>
          <w:szCs w:val="21"/>
          <w:highlight w:val="none"/>
        </w:rPr>
        <w:t>5.1.2 因发包人原因造成工程质量未达到合同约定标准的，由发包人承担由此增加的费用和（或）延误的工期，并支付承包人合理的利润。</w:t>
      </w:r>
    </w:p>
    <w:p>
      <w:pPr>
        <w:autoSpaceDE w:val="0"/>
        <w:autoSpaceDN w:val="0"/>
        <w:adjustRightInd w:val="0"/>
        <w:spacing w:line="360" w:lineRule="auto"/>
        <w:ind w:firstLine="420" w:firstLineChars="200"/>
        <w:jc w:val="left"/>
        <w:rPr>
          <w:rFonts w:ascii="宋体" w:hAnsi="宋体"/>
          <w:color w:val="auto"/>
          <w:kern w:val="0"/>
          <w:szCs w:val="21"/>
          <w:highlight w:val="none"/>
        </w:rPr>
      </w:pPr>
      <w:r>
        <w:rPr>
          <w:rFonts w:ascii="宋体" w:hAnsi="宋体"/>
          <w:color w:val="auto"/>
          <w:kern w:val="0"/>
          <w:szCs w:val="21"/>
          <w:highlight w:val="none"/>
        </w:rPr>
        <w:t>5.1.3 因承包人原因造成工程质量未达到合同约定标准的，发包人有权要求承包人返工直至工程质量达到合同约定的标准为止，并由承包人承担由此增加的费用和（或）延误的工期。</w:t>
      </w:r>
    </w:p>
    <w:p>
      <w:pPr>
        <w:pStyle w:val="7"/>
        <w:spacing w:before="120" w:after="120" w:line="360" w:lineRule="auto"/>
        <w:ind w:firstLine="480" w:firstLineChars="200"/>
        <w:rPr>
          <w:rFonts w:ascii="Times New Roman" w:hAnsi="Times New Roman" w:eastAsia="黑体"/>
          <w:b w:val="0"/>
          <w:color w:val="auto"/>
          <w:sz w:val="24"/>
          <w:szCs w:val="24"/>
          <w:highlight w:val="none"/>
        </w:rPr>
      </w:pPr>
      <w:bookmarkStart w:id="160" w:name="_Toc351203534"/>
      <w:r>
        <w:rPr>
          <w:rFonts w:ascii="Times New Roman" w:hAnsi="Times New Roman" w:eastAsia="黑体"/>
          <w:b w:val="0"/>
          <w:color w:val="auto"/>
          <w:sz w:val="24"/>
          <w:szCs w:val="24"/>
          <w:highlight w:val="none"/>
        </w:rPr>
        <w:t>5</w:t>
      </w:r>
      <w:bookmarkStart w:id="161" w:name="_Toc337558760"/>
      <w:r>
        <w:rPr>
          <w:rFonts w:ascii="Times New Roman" w:hAnsi="Times New Roman" w:eastAsia="黑体"/>
          <w:b w:val="0"/>
          <w:color w:val="auto"/>
          <w:sz w:val="24"/>
          <w:szCs w:val="24"/>
          <w:highlight w:val="none"/>
        </w:rPr>
        <w:t>.2质量保证措施</w:t>
      </w:r>
      <w:bookmarkEnd w:id="160"/>
    </w:p>
    <w:bookmarkEnd w:id="161"/>
    <w:p>
      <w:pPr>
        <w:autoSpaceDE w:val="0"/>
        <w:autoSpaceDN w:val="0"/>
        <w:adjustRightInd w:val="0"/>
        <w:spacing w:line="360" w:lineRule="auto"/>
        <w:ind w:firstLine="420" w:firstLineChars="200"/>
        <w:jc w:val="left"/>
        <w:rPr>
          <w:rFonts w:ascii="宋体" w:hAnsi="宋体"/>
          <w:color w:val="auto"/>
          <w:kern w:val="0"/>
          <w:szCs w:val="21"/>
          <w:highlight w:val="none"/>
        </w:rPr>
      </w:pPr>
      <w:r>
        <w:rPr>
          <w:rFonts w:ascii="宋体" w:hAnsi="宋体"/>
          <w:color w:val="auto"/>
          <w:kern w:val="0"/>
          <w:szCs w:val="21"/>
          <w:highlight w:val="none"/>
        </w:rPr>
        <w:t>5.2.1 发包人的质量管理</w:t>
      </w:r>
    </w:p>
    <w:p>
      <w:pPr>
        <w:autoSpaceDE w:val="0"/>
        <w:autoSpaceDN w:val="0"/>
        <w:adjustRightInd w:val="0"/>
        <w:spacing w:line="360" w:lineRule="auto"/>
        <w:ind w:firstLine="420" w:firstLineChars="200"/>
        <w:jc w:val="left"/>
        <w:rPr>
          <w:rFonts w:ascii="宋体" w:hAnsi="宋体"/>
          <w:color w:val="auto"/>
          <w:kern w:val="0"/>
          <w:szCs w:val="21"/>
          <w:highlight w:val="none"/>
        </w:rPr>
      </w:pPr>
      <w:r>
        <w:rPr>
          <w:rFonts w:ascii="宋体" w:hAnsi="宋体"/>
          <w:color w:val="auto"/>
          <w:kern w:val="0"/>
          <w:szCs w:val="21"/>
          <w:highlight w:val="none"/>
        </w:rPr>
        <w:t>发包人应按照法律规定及合同约定完成与工程质量有关的各项工作。</w:t>
      </w:r>
    </w:p>
    <w:p>
      <w:pPr>
        <w:autoSpaceDE w:val="0"/>
        <w:autoSpaceDN w:val="0"/>
        <w:adjustRightInd w:val="0"/>
        <w:spacing w:line="360" w:lineRule="auto"/>
        <w:ind w:firstLine="420" w:firstLineChars="200"/>
        <w:jc w:val="left"/>
        <w:rPr>
          <w:rFonts w:ascii="宋体" w:hAnsi="宋体"/>
          <w:color w:val="auto"/>
          <w:kern w:val="0"/>
          <w:szCs w:val="21"/>
          <w:highlight w:val="none"/>
        </w:rPr>
      </w:pPr>
      <w:r>
        <w:rPr>
          <w:rFonts w:ascii="宋体" w:hAnsi="宋体"/>
          <w:color w:val="auto"/>
          <w:kern w:val="0"/>
          <w:szCs w:val="21"/>
          <w:highlight w:val="none"/>
        </w:rPr>
        <w:t>5.2.2 承包人的质量管理</w:t>
      </w:r>
    </w:p>
    <w:p>
      <w:pPr>
        <w:autoSpaceDE w:val="0"/>
        <w:autoSpaceDN w:val="0"/>
        <w:adjustRightInd w:val="0"/>
        <w:spacing w:line="360" w:lineRule="auto"/>
        <w:ind w:firstLine="420" w:firstLineChars="200"/>
        <w:jc w:val="left"/>
        <w:rPr>
          <w:rFonts w:ascii="宋体" w:hAnsi="宋体"/>
          <w:color w:val="auto"/>
          <w:kern w:val="0"/>
          <w:szCs w:val="21"/>
          <w:highlight w:val="none"/>
        </w:rPr>
      </w:pPr>
      <w:r>
        <w:rPr>
          <w:rFonts w:ascii="宋体" w:hAnsi="宋体"/>
          <w:color w:val="auto"/>
          <w:kern w:val="0"/>
          <w:szCs w:val="21"/>
          <w:highlight w:val="none"/>
        </w:rPr>
        <w:t>承包人按照第7.1款</w:t>
      </w:r>
      <w:r>
        <w:rPr>
          <w:rFonts w:hint="eastAsia" w:ascii="宋体" w:hAnsi="宋体"/>
          <w:color w:val="auto"/>
          <w:kern w:val="0"/>
          <w:szCs w:val="21"/>
          <w:highlight w:val="none"/>
        </w:rPr>
        <w:t>〔</w:t>
      </w:r>
      <w:r>
        <w:rPr>
          <w:rFonts w:ascii="宋体" w:hAnsi="宋体"/>
          <w:color w:val="auto"/>
          <w:kern w:val="0"/>
          <w:szCs w:val="21"/>
          <w:highlight w:val="none"/>
        </w:rPr>
        <w:t>施工组织设计</w:t>
      </w:r>
      <w:r>
        <w:rPr>
          <w:rFonts w:hint="eastAsia" w:ascii="宋体" w:hAnsi="宋体"/>
          <w:color w:val="auto"/>
          <w:kern w:val="0"/>
          <w:szCs w:val="21"/>
          <w:highlight w:val="none"/>
        </w:rPr>
        <w:t>〕</w:t>
      </w:r>
      <w:r>
        <w:rPr>
          <w:rFonts w:ascii="宋体" w:hAnsi="宋体"/>
          <w:color w:val="auto"/>
          <w:kern w:val="0"/>
          <w:szCs w:val="21"/>
          <w:highlight w:val="none"/>
        </w:rPr>
        <w:t>约定向发包人和监理人提交工程质量保证体系及措施文件，建立完善的质量检查制度，并提交相应的工程质量文件。对于发包人和监理人违反法律规定和合同约定的错误指示，承包人有权拒绝实施。</w:t>
      </w:r>
    </w:p>
    <w:p>
      <w:pPr>
        <w:autoSpaceDE w:val="0"/>
        <w:autoSpaceDN w:val="0"/>
        <w:adjustRightInd w:val="0"/>
        <w:spacing w:line="360" w:lineRule="auto"/>
        <w:ind w:firstLine="420" w:firstLineChars="200"/>
        <w:jc w:val="left"/>
        <w:rPr>
          <w:rFonts w:ascii="宋体" w:hAnsi="宋体"/>
          <w:color w:val="auto"/>
          <w:kern w:val="0"/>
          <w:szCs w:val="21"/>
          <w:highlight w:val="none"/>
        </w:rPr>
      </w:pPr>
      <w:r>
        <w:rPr>
          <w:rFonts w:ascii="宋体" w:hAnsi="宋体"/>
          <w:color w:val="auto"/>
          <w:kern w:val="0"/>
          <w:szCs w:val="21"/>
          <w:highlight w:val="none"/>
        </w:rPr>
        <w:t>承包人应对施工人员进行质量教育和技术培训，定期考核施工人员的劳动技能，严格执行施工规范和操作规程。</w:t>
      </w:r>
    </w:p>
    <w:p>
      <w:pPr>
        <w:autoSpaceDE w:val="0"/>
        <w:autoSpaceDN w:val="0"/>
        <w:adjustRightInd w:val="0"/>
        <w:spacing w:line="360" w:lineRule="auto"/>
        <w:ind w:firstLine="420" w:firstLineChars="200"/>
        <w:jc w:val="left"/>
        <w:rPr>
          <w:rFonts w:ascii="宋体" w:hAnsi="宋体"/>
          <w:color w:val="auto"/>
          <w:kern w:val="0"/>
          <w:szCs w:val="21"/>
          <w:highlight w:val="none"/>
        </w:rPr>
      </w:pPr>
      <w:r>
        <w:rPr>
          <w:rFonts w:ascii="宋体" w:hAnsi="宋体"/>
          <w:color w:val="auto"/>
          <w:kern w:val="0"/>
          <w:szCs w:val="21"/>
          <w:highlight w:val="none"/>
        </w:rPr>
        <w:t>承包人应按照法律规定和发包人的要求，对材料、工程设备以及工程的所有部位及其施工工艺进行全过程的质量检查和检验，并作详细记录，编制工程质量报表，报送监理人审查。此外，承包人还应按照法律规定和发包人的要求，进行施工现场取样试验、工程复核测量和设备性能检测，提供试验样品、提交试验报告和测量成果以及其他工作。</w:t>
      </w:r>
    </w:p>
    <w:p>
      <w:pPr>
        <w:autoSpaceDE w:val="0"/>
        <w:autoSpaceDN w:val="0"/>
        <w:adjustRightInd w:val="0"/>
        <w:spacing w:line="360" w:lineRule="auto"/>
        <w:ind w:firstLine="420" w:firstLineChars="200"/>
        <w:jc w:val="left"/>
        <w:rPr>
          <w:rFonts w:ascii="宋体" w:hAnsi="宋体"/>
          <w:color w:val="auto"/>
          <w:kern w:val="0"/>
          <w:szCs w:val="21"/>
          <w:highlight w:val="none"/>
        </w:rPr>
      </w:pPr>
      <w:r>
        <w:rPr>
          <w:rFonts w:ascii="宋体" w:hAnsi="宋体"/>
          <w:color w:val="auto"/>
          <w:kern w:val="0"/>
          <w:szCs w:val="21"/>
          <w:highlight w:val="none"/>
        </w:rPr>
        <w:t>5.2.3 监理人的质量检查和检验</w:t>
      </w:r>
    </w:p>
    <w:p>
      <w:pPr>
        <w:autoSpaceDE w:val="0"/>
        <w:autoSpaceDN w:val="0"/>
        <w:adjustRightInd w:val="0"/>
        <w:spacing w:line="360" w:lineRule="auto"/>
        <w:ind w:firstLine="420" w:firstLineChars="200"/>
        <w:jc w:val="left"/>
        <w:rPr>
          <w:rFonts w:ascii="宋体" w:hAnsi="宋体"/>
          <w:color w:val="auto"/>
          <w:kern w:val="0"/>
          <w:szCs w:val="21"/>
          <w:highlight w:val="none"/>
        </w:rPr>
      </w:pPr>
      <w:r>
        <w:rPr>
          <w:rFonts w:ascii="宋体" w:hAnsi="宋体"/>
          <w:color w:val="auto"/>
          <w:kern w:val="0"/>
          <w:szCs w:val="21"/>
          <w:highlight w:val="none"/>
        </w:rPr>
        <w:t>监理人按照法律规定和发包人授权对工程的所有部位及其施工工艺、材料和工程设备进行检查和检验。承包人应为监理人的检查和检验提供方便，包括监理人到施工现场，或制造、加工地点，或合同约定的其他地方进行察看和查阅施工原始记录。监理人为此进行的检查和检验，不免除或减轻承包人按照合同约定应当承担的责任。</w:t>
      </w:r>
    </w:p>
    <w:p>
      <w:pPr>
        <w:autoSpaceDE w:val="0"/>
        <w:autoSpaceDN w:val="0"/>
        <w:adjustRightInd w:val="0"/>
        <w:spacing w:line="360" w:lineRule="auto"/>
        <w:ind w:firstLine="420" w:firstLineChars="200"/>
        <w:jc w:val="left"/>
        <w:rPr>
          <w:rFonts w:ascii="宋体" w:hAnsi="宋体"/>
          <w:color w:val="auto"/>
          <w:kern w:val="0"/>
          <w:szCs w:val="21"/>
          <w:highlight w:val="none"/>
        </w:rPr>
      </w:pPr>
      <w:r>
        <w:rPr>
          <w:rFonts w:ascii="宋体" w:hAnsi="宋体"/>
          <w:color w:val="auto"/>
          <w:kern w:val="0"/>
          <w:szCs w:val="21"/>
          <w:highlight w:val="none"/>
        </w:rPr>
        <w:t>监理人的检查和检验不应影响施工正常进行。监理人的检查和检验影响施工正常进行的，且经检查检验不合格的，影响正常施工的费用由承包人承担，工期不予顺延；经检查检验合格的，由此增加的费用和（或）延误的工期由发包人承担。</w:t>
      </w:r>
    </w:p>
    <w:p>
      <w:pPr>
        <w:pStyle w:val="7"/>
        <w:spacing w:before="120" w:after="120" w:line="360" w:lineRule="auto"/>
        <w:ind w:firstLine="480" w:firstLineChars="200"/>
        <w:rPr>
          <w:rFonts w:ascii="Times New Roman" w:hAnsi="Times New Roman" w:eastAsia="黑体"/>
          <w:b w:val="0"/>
          <w:color w:val="auto"/>
          <w:sz w:val="24"/>
          <w:szCs w:val="24"/>
          <w:highlight w:val="none"/>
        </w:rPr>
      </w:pPr>
      <w:bookmarkStart w:id="162" w:name="_Toc351203535"/>
      <w:r>
        <w:rPr>
          <w:rFonts w:ascii="Times New Roman" w:hAnsi="Times New Roman" w:eastAsia="黑体"/>
          <w:b w:val="0"/>
          <w:color w:val="auto"/>
          <w:sz w:val="24"/>
          <w:szCs w:val="24"/>
          <w:highlight w:val="none"/>
        </w:rPr>
        <w:t>5</w:t>
      </w:r>
      <w:bookmarkStart w:id="163" w:name="_Toc337558761"/>
      <w:r>
        <w:rPr>
          <w:rFonts w:ascii="Times New Roman" w:hAnsi="Times New Roman" w:eastAsia="黑体"/>
          <w:b w:val="0"/>
          <w:color w:val="auto"/>
          <w:sz w:val="24"/>
          <w:szCs w:val="24"/>
          <w:highlight w:val="none"/>
        </w:rPr>
        <w:t>.3 隐蔽工程检查</w:t>
      </w:r>
      <w:bookmarkEnd w:id="162"/>
    </w:p>
    <w:bookmarkEnd w:id="163"/>
    <w:p>
      <w:pPr>
        <w:spacing w:line="360" w:lineRule="auto"/>
        <w:ind w:firstLine="420" w:firstLineChars="200"/>
        <w:jc w:val="left"/>
        <w:rPr>
          <w:rFonts w:ascii="宋体" w:hAnsi="宋体"/>
          <w:color w:val="auto"/>
          <w:kern w:val="0"/>
          <w:szCs w:val="21"/>
          <w:highlight w:val="none"/>
        </w:rPr>
      </w:pPr>
      <w:r>
        <w:rPr>
          <w:rFonts w:ascii="宋体" w:hAnsi="宋体"/>
          <w:color w:val="auto"/>
          <w:kern w:val="0"/>
          <w:szCs w:val="21"/>
          <w:highlight w:val="none"/>
        </w:rPr>
        <w:t>5.3.1承包人自检</w:t>
      </w:r>
    </w:p>
    <w:p>
      <w:pPr>
        <w:spacing w:line="360" w:lineRule="auto"/>
        <w:ind w:firstLine="420" w:firstLineChars="200"/>
        <w:jc w:val="left"/>
        <w:rPr>
          <w:rFonts w:ascii="宋体" w:hAnsi="宋体"/>
          <w:color w:val="auto"/>
          <w:kern w:val="0"/>
          <w:szCs w:val="21"/>
          <w:highlight w:val="none"/>
        </w:rPr>
      </w:pPr>
      <w:r>
        <w:rPr>
          <w:rFonts w:ascii="宋体" w:hAnsi="宋体"/>
          <w:color w:val="auto"/>
          <w:kern w:val="0"/>
          <w:szCs w:val="21"/>
          <w:highlight w:val="none"/>
        </w:rPr>
        <w:t>承包人应当对工程隐蔽部位进行自检，并经自检确认是否具备覆盖条件。</w:t>
      </w:r>
    </w:p>
    <w:p>
      <w:pPr>
        <w:spacing w:line="360" w:lineRule="auto"/>
        <w:ind w:firstLine="420" w:firstLineChars="200"/>
        <w:jc w:val="left"/>
        <w:rPr>
          <w:rFonts w:ascii="宋体" w:hAnsi="宋体"/>
          <w:color w:val="auto"/>
          <w:kern w:val="0"/>
          <w:szCs w:val="21"/>
          <w:highlight w:val="none"/>
        </w:rPr>
      </w:pPr>
      <w:r>
        <w:rPr>
          <w:rFonts w:ascii="宋体" w:hAnsi="宋体"/>
          <w:color w:val="auto"/>
          <w:kern w:val="0"/>
          <w:szCs w:val="21"/>
          <w:highlight w:val="none"/>
        </w:rPr>
        <w:t>5.3.2检查程序</w:t>
      </w:r>
    </w:p>
    <w:p>
      <w:pPr>
        <w:spacing w:line="360" w:lineRule="auto"/>
        <w:ind w:firstLine="420" w:firstLineChars="200"/>
        <w:jc w:val="left"/>
        <w:rPr>
          <w:rFonts w:ascii="宋体" w:hAnsi="宋体"/>
          <w:color w:val="auto"/>
          <w:kern w:val="0"/>
          <w:szCs w:val="21"/>
          <w:highlight w:val="none"/>
        </w:rPr>
      </w:pPr>
      <w:r>
        <w:rPr>
          <w:rFonts w:ascii="宋体" w:hAnsi="宋体"/>
          <w:color w:val="auto"/>
          <w:kern w:val="0"/>
          <w:szCs w:val="21"/>
          <w:highlight w:val="none"/>
        </w:rPr>
        <w:t>除专用合同条款另有约定外，工程隐蔽部位经承包人自检确认具备覆盖条件的，承包人应在</w:t>
      </w:r>
      <w:r>
        <w:rPr>
          <w:rFonts w:hint="eastAsia" w:ascii="宋体" w:hAnsi="宋体"/>
          <w:color w:val="auto"/>
          <w:kern w:val="0"/>
          <w:szCs w:val="21"/>
          <w:highlight w:val="none"/>
        </w:rPr>
        <w:t>共同</w:t>
      </w:r>
      <w:r>
        <w:rPr>
          <w:rFonts w:ascii="宋体" w:hAnsi="宋体"/>
          <w:color w:val="auto"/>
          <w:kern w:val="0"/>
          <w:szCs w:val="21"/>
          <w:highlight w:val="none"/>
        </w:rPr>
        <w:t>检查前48小时书面通知监理人检查，通知中应载明隐蔽检查的内容、时间和地点，并应附有自检记录和必要的检查资料。</w:t>
      </w:r>
    </w:p>
    <w:p>
      <w:pPr>
        <w:spacing w:line="360" w:lineRule="auto"/>
        <w:ind w:firstLine="420" w:firstLineChars="200"/>
        <w:jc w:val="left"/>
        <w:rPr>
          <w:rFonts w:ascii="宋体" w:hAnsi="宋体"/>
          <w:color w:val="auto"/>
          <w:kern w:val="0"/>
          <w:szCs w:val="21"/>
          <w:highlight w:val="none"/>
        </w:rPr>
      </w:pPr>
      <w:r>
        <w:rPr>
          <w:rFonts w:ascii="宋体" w:hAnsi="宋体"/>
          <w:color w:val="auto"/>
          <w:kern w:val="0"/>
          <w:szCs w:val="21"/>
          <w:highlight w:val="none"/>
        </w:rPr>
        <w:t>监理人应按时到场并对隐蔽工程及其施工工艺、材料和工程设备进行检查。经监理人检查确认质量符合隐蔽要求，并在验收记录上签字后，承包人才能进行覆盖。经监理人检查质量不合格的，承包人应在监理人指示的时间内完成修复，并由监理人重新检查，由此增加的费用和（或）延误的工期由承包人承担。</w:t>
      </w:r>
    </w:p>
    <w:p>
      <w:pPr>
        <w:spacing w:line="360" w:lineRule="auto"/>
        <w:ind w:firstLine="420" w:firstLineChars="200"/>
        <w:jc w:val="left"/>
        <w:rPr>
          <w:rFonts w:ascii="宋体" w:hAnsi="宋体"/>
          <w:color w:val="auto"/>
          <w:kern w:val="0"/>
          <w:szCs w:val="21"/>
          <w:highlight w:val="none"/>
        </w:rPr>
      </w:pPr>
      <w:r>
        <w:rPr>
          <w:rFonts w:ascii="宋体" w:hAnsi="宋体"/>
          <w:color w:val="auto"/>
          <w:kern w:val="0"/>
          <w:szCs w:val="21"/>
          <w:highlight w:val="none"/>
        </w:rPr>
        <w:t>除专用合同条款另有约定外，监理人不能按时进行检查的，应在检查前24小时向承包人提交书面延期要求，但延期不能超过48小时，由此导致工期延误的，工期应予以顺延。监理人未按时进行检查，也未提出延期要求的，视为隐蔽工程检查合格，承包人可自行完成覆盖工作，并作相应记录报送监理人，监理人应签字确认。监理人事后对检查记录有疑问的，可按第5.3.3项</w:t>
      </w:r>
      <w:r>
        <w:rPr>
          <w:rFonts w:hint="eastAsia" w:ascii="宋体" w:hAnsi="宋体"/>
          <w:color w:val="auto"/>
          <w:kern w:val="0"/>
          <w:szCs w:val="21"/>
          <w:highlight w:val="none"/>
        </w:rPr>
        <w:t>〔</w:t>
      </w:r>
      <w:r>
        <w:rPr>
          <w:rFonts w:ascii="宋体" w:hAnsi="宋体"/>
          <w:color w:val="auto"/>
          <w:kern w:val="0"/>
          <w:szCs w:val="21"/>
          <w:highlight w:val="none"/>
        </w:rPr>
        <w:t>重新检查</w:t>
      </w:r>
      <w:r>
        <w:rPr>
          <w:rFonts w:hint="eastAsia" w:ascii="宋体" w:hAnsi="宋体"/>
          <w:color w:val="auto"/>
          <w:kern w:val="0"/>
          <w:szCs w:val="21"/>
          <w:highlight w:val="none"/>
        </w:rPr>
        <w:t>〕</w:t>
      </w:r>
      <w:r>
        <w:rPr>
          <w:rFonts w:ascii="宋体" w:hAnsi="宋体"/>
          <w:color w:val="auto"/>
          <w:kern w:val="0"/>
          <w:szCs w:val="21"/>
          <w:highlight w:val="none"/>
        </w:rPr>
        <w:t>的约定重新检查。</w:t>
      </w:r>
    </w:p>
    <w:p>
      <w:pPr>
        <w:spacing w:line="360" w:lineRule="auto"/>
        <w:ind w:firstLine="420" w:firstLineChars="200"/>
        <w:jc w:val="left"/>
        <w:rPr>
          <w:rFonts w:ascii="宋体" w:hAnsi="宋体"/>
          <w:color w:val="auto"/>
          <w:kern w:val="0"/>
          <w:szCs w:val="21"/>
          <w:highlight w:val="none"/>
        </w:rPr>
      </w:pPr>
      <w:r>
        <w:rPr>
          <w:rFonts w:ascii="宋体" w:hAnsi="宋体"/>
          <w:color w:val="auto"/>
          <w:kern w:val="0"/>
          <w:szCs w:val="21"/>
          <w:highlight w:val="none"/>
        </w:rPr>
        <w:t>5.3.3 重新检查</w:t>
      </w:r>
    </w:p>
    <w:p>
      <w:pPr>
        <w:spacing w:line="360" w:lineRule="auto"/>
        <w:ind w:firstLine="420" w:firstLineChars="200"/>
        <w:jc w:val="left"/>
        <w:rPr>
          <w:rFonts w:ascii="宋体" w:hAnsi="宋体"/>
          <w:color w:val="auto"/>
          <w:kern w:val="0"/>
          <w:szCs w:val="21"/>
          <w:highlight w:val="none"/>
        </w:rPr>
      </w:pPr>
      <w:r>
        <w:rPr>
          <w:rFonts w:ascii="宋体" w:hAnsi="宋体"/>
          <w:color w:val="auto"/>
          <w:kern w:val="0"/>
          <w:szCs w:val="21"/>
          <w:highlight w:val="none"/>
        </w:rPr>
        <w:t>承包人覆盖工程隐蔽部位后，发包人或监理人对质量有疑问的，可要求承包人对已覆盖的部位进行钻孔探测或揭开重新检查，承包人应遵照执行，并在检查后重新覆盖恢复原状。经检查证明工程质量符合合同要求的，由发包人承担由此增加的费用和（或）延误的工期，并支付承包人合理的利润；经检查证明工程质量不符合合同要求的，由此增加的费用和（或）延误的工期由承包人承担。</w:t>
      </w:r>
    </w:p>
    <w:p>
      <w:pPr>
        <w:spacing w:line="360" w:lineRule="auto"/>
        <w:ind w:firstLine="420" w:firstLineChars="200"/>
        <w:jc w:val="left"/>
        <w:rPr>
          <w:rFonts w:ascii="宋体" w:hAnsi="宋体"/>
          <w:color w:val="auto"/>
          <w:kern w:val="0"/>
          <w:szCs w:val="21"/>
          <w:highlight w:val="none"/>
        </w:rPr>
      </w:pPr>
      <w:r>
        <w:rPr>
          <w:rFonts w:ascii="宋体" w:hAnsi="宋体"/>
          <w:color w:val="auto"/>
          <w:kern w:val="0"/>
          <w:szCs w:val="21"/>
          <w:highlight w:val="none"/>
        </w:rPr>
        <w:t>5.3.4 承包人私自覆盖</w:t>
      </w:r>
    </w:p>
    <w:p>
      <w:pPr>
        <w:spacing w:line="360" w:lineRule="auto"/>
        <w:ind w:firstLine="420" w:firstLineChars="200"/>
        <w:jc w:val="left"/>
        <w:rPr>
          <w:rFonts w:ascii="宋体" w:hAnsi="宋体"/>
          <w:color w:val="auto"/>
          <w:szCs w:val="21"/>
          <w:highlight w:val="none"/>
        </w:rPr>
      </w:pPr>
      <w:r>
        <w:rPr>
          <w:rFonts w:ascii="宋体" w:hAnsi="宋体"/>
          <w:color w:val="auto"/>
          <w:kern w:val="0"/>
          <w:szCs w:val="21"/>
          <w:highlight w:val="none"/>
        </w:rPr>
        <w:t>承包人未通知监理人到场检查，私自将工程隐蔽部位覆盖的，监理人有权指示承包人钻孔探测或揭开检查，无论工程隐蔽部位质量是否合格，由此增加的费用和（或）延误的工期均由承包人承担。</w:t>
      </w:r>
    </w:p>
    <w:p>
      <w:pPr>
        <w:pStyle w:val="7"/>
        <w:spacing w:before="120" w:after="120" w:line="360" w:lineRule="auto"/>
        <w:ind w:firstLine="480" w:firstLineChars="200"/>
        <w:rPr>
          <w:rFonts w:ascii="Times New Roman" w:hAnsi="Times New Roman" w:eastAsia="黑体"/>
          <w:b w:val="0"/>
          <w:color w:val="auto"/>
          <w:sz w:val="24"/>
          <w:szCs w:val="24"/>
          <w:highlight w:val="none"/>
        </w:rPr>
      </w:pPr>
      <w:bookmarkStart w:id="164" w:name="_Toc351203536"/>
      <w:r>
        <w:rPr>
          <w:rFonts w:ascii="Times New Roman" w:hAnsi="Times New Roman" w:eastAsia="黑体"/>
          <w:b w:val="0"/>
          <w:color w:val="auto"/>
          <w:sz w:val="24"/>
          <w:szCs w:val="24"/>
          <w:highlight w:val="none"/>
        </w:rPr>
        <w:t>5</w:t>
      </w:r>
      <w:bookmarkStart w:id="165" w:name="_Toc337558762"/>
      <w:r>
        <w:rPr>
          <w:rFonts w:ascii="Times New Roman" w:hAnsi="Times New Roman" w:eastAsia="黑体"/>
          <w:b w:val="0"/>
          <w:color w:val="auto"/>
          <w:sz w:val="24"/>
          <w:szCs w:val="24"/>
          <w:highlight w:val="none"/>
        </w:rPr>
        <w:t>.4不合格工程的处理</w:t>
      </w:r>
      <w:bookmarkEnd w:id="164"/>
    </w:p>
    <w:bookmarkEnd w:id="165"/>
    <w:p>
      <w:pPr>
        <w:spacing w:line="360" w:lineRule="auto"/>
        <w:ind w:firstLine="420" w:firstLineChars="200"/>
        <w:jc w:val="left"/>
        <w:rPr>
          <w:rFonts w:ascii="宋体" w:hAnsi="宋体"/>
          <w:color w:val="auto"/>
          <w:kern w:val="0"/>
          <w:szCs w:val="21"/>
          <w:highlight w:val="none"/>
        </w:rPr>
      </w:pPr>
      <w:r>
        <w:rPr>
          <w:rFonts w:ascii="宋体" w:hAnsi="宋体"/>
          <w:color w:val="auto"/>
          <w:kern w:val="0"/>
          <w:szCs w:val="21"/>
          <w:highlight w:val="none"/>
        </w:rPr>
        <w:t>5.4.1 因承包人原因造成工程不合格的，发包人有权随时要求承包人采取补救措施，直至达到合同要求的质量标准，由此增加的费用和（或）延误的工期由承包人承担。无法补救的，按照第13.2.4项</w:t>
      </w:r>
      <w:r>
        <w:rPr>
          <w:rFonts w:hint="eastAsia" w:ascii="宋体" w:hAnsi="宋体"/>
          <w:color w:val="auto"/>
          <w:kern w:val="0"/>
          <w:szCs w:val="21"/>
          <w:highlight w:val="none"/>
        </w:rPr>
        <w:t>〔</w:t>
      </w:r>
      <w:r>
        <w:rPr>
          <w:rFonts w:ascii="宋体" w:hAnsi="宋体"/>
          <w:color w:val="auto"/>
          <w:kern w:val="0"/>
          <w:szCs w:val="21"/>
          <w:highlight w:val="none"/>
        </w:rPr>
        <w:t>拒绝接收全部或部分工程</w:t>
      </w:r>
      <w:r>
        <w:rPr>
          <w:rFonts w:hint="eastAsia" w:ascii="宋体" w:hAnsi="宋体"/>
          <w:color w:val="auto"/>
          <w:kern w:val="0"/>
          <w:szCs w:val="21"/>
          <w:highlight w:val="none"/>
        </w:rPr>
        <w:t>〕</w:t>
      </w:r>
      <w:r>
        <w:rPr>
          <w:rFonts w:ascii="宋体" w:hAnsi="宋体"/>
          <w:color w:val="auto"/>
          <w:kern w:val="0"/>
          <w:szCs w:val="21"/>
          <w:highlight w:val="none"/>
        </w:rPr>
        <w:t xml:space="preserve">约定执行。 </w:t>
      </w:r>
    </w:p>
    <w:p>
      <w:pPr>
        <w:spacing w:line="360" w:lineRule="auto"/>
        <w:ind w:firstLine="420" w:firstLineChars="200"/>
        <w:jc w:val="left"/>
        <w:rPr>
          <w:rFonts w:ascii="宋体" w:hAnsi="宋体"/>
          <w:color w:val="auto"/>
          <w:kern w:val="0"/>
          <w:szCs w:val="21"/>
          <w:highlight w:val="none"/>
        </w:rPr>
      </w:pPr>
      <w:r>
        <w:rPr>
          <w:rFonts w:ascii="宋体" w:hAnsi="宋体"/>
          <w:color w:val="auto"/>
          <w:kern w:val="0"/>
          <w:szCs w:val="21"/>
          <w:highlight w:val="none"/>
        </w:rPr>
        <w:t>5.4.2 因发包人原因造成工程不合格的，由此增加的费用和（或）延误的工期由发包人承担，并支付承包人合理的利润。</w:t>
      </w:r>
    </w:p>
    <w:p>
      <w:pPr>
        <w:pStyle w:val="7"/>
        <w:spacing w:before="120" w:after="120" w:line="360" w:lineRule="auto"/>
        <w:ind w:firstLine="480" w:firstLineChars="200"/>
        <w:rPr>
          <w:rFonts w:ascii="Times New Roman" w:hAnsi="Times New Roman" w:eastAsia="黑体"/>
          <w:b w:val="0"/>
          <w:color w:val="auto"/>
          <w:sz w:val="24"/>
          <w:szCs w:val="24"/>
          <w:highlight w:val="none"/>
        </w:rPr>
      </w:pPr>
      <w:bookmarkStart w:id="166" w:name="_Toc351203537"/>
      <w:r>
        <w:rPr>
          <w:rFonts w:ascii="Times New Roman" w:hAnsi="Times New Roman" w:eastAsia="黑体"/>
          <w:b w:val="0"/>
          <w:color w:val="auto"/>
          <w:sz w:val="24"/>
          <w:szCs w:val="24"/>
          <w:highlight w:val="none"/>
        </w:rPr>
        <w:t>5.5 质量争议检测</w:t>
      </w:r>
      <w:bookmarkEnd w:id="166"/>
    </w:p>
    <w:p>
      <w:pPr>
        <w:autoSpaceDE w:val="0"/>
        <w:autoSpaceDN w:val="0"/>
        <w:adjustRightInd w:val="0"/>
        <w:spacing w:line="360" w:lineRule="auto"/>
        <w:ind w:firstLine="420" w:firstLineChars="200"/>
        <w:jc w:val="left"/>
        <w:rPr>
          <w:rFonts w:ascii="宋体" w:hAnsi="宋体"/>
          <w:color w:val="auto"/>
          <w:kern w:val="0"/>
          <w:szCs w:val="21"/>
          <w:highlight w:val="none"/>
        </w:rPr>
      </w:pPr>
      <w:r>
        <w:rPr>
          <w:rFonts w:ascii="宋体" w:hAnsi="宋体"/>
          <w:color w:val="auto"/>
          <w:kern w:val="0"/>
          <w:szCs w:val="21"/>
          <w:highlight w:val="none"/>
        </w:rPr>
        <w:t>合同当事人对工程质量有争议的，由双方协商确定的工程质量检测机构鉴定，由此产生的费用及因此造成的损失，由责任方承担。</w:t>
      </w:r>
    </w:p>
    <w:p>
      <w:pPr>
        <w:autoSpaceDE w:val="0"/>
        <w:autoSpaceDN w:val="0"/>
        <w:adjustRightInd w:val="0"/>
        <w:spacing w:line="360" w:lineRule="auto"/>
        <w:ind w:firstLine="420" w:firstLineChars="200"/>
        <w:jc w:val="left"/>
        <w:rPr>
          <w:rFonts w:ascii="宋体" w:hAnsi="宋体"/>
          <w:color w:val="auto"/>
          <w:kern w:val="0"/>
          <w:szCs w:val="21"/>
          <w:highlight w:val="none"/>
        </w:rPr>
      </w:pPr>
      <w:r>
        <w:rPr>
          <w:rFonts w:ascii="宋体" w:hAnsi="宋体"/>
          <w:color w:val="auto"/>
          <w:kern w:val="0"/>
          <w:szCs w:val="21"/>
          <w:highlight w:val="none"/>
        </w:rPr>
        <w:t>合同当事人均有责任的，由双方根据其责任分别承担。合同当事人无法达成一致的，按照第4.4款</w:t>
      </w:r>
      <w:r>
        <w:rPr>
          <w:rFonts w:hint="eastAsia" w:ascii="宋体" w:hAnsi="宋体"/>
          <w:color w:val="auto"/>
          <w:kern w:val="0"/>
          <w:szCs w:val="21"/>
          <w:highlight w:val="none"/>
        </w:rPr>
        <w:t>〔</w:t>
      </w:r>
      <w:r>
        <w:rPr>
          <w:rFonts w:ascii="宋体" w:hAnsi="宋体"/>
          <w:color w:val="auto"/>
          <w:kern w:val="0"/>
          <w:szCs w:val="21"/>
          <w:highlight w:val="none"/>
        </w:rPr>
        <w:t>商定或确定</w:t>
      </w:r>
      <w:r>
        <w:rPr>
          <w:rFonts w:hint="eastAsia" w:ascii="宋体" w:hAnsi="宋体"/>
          <w:color w:val="auto"/>
          <w:kern w:val="0"/>
          <w:szCs w:val="21"/>
          <w:highlight w:val="none"/>
        </w:rPr>
        <w:t>〕</w:t>
      </w:r>
      <w:r>
        <w:rPr>
          <w:rFonts w:ascii="宋体" w:hAnsi="宋体"/>
          <w:color w:val="auto"/>
          <w:kern w:val="0"/>
          <w:szCs w:val="21"/>
          <w:highlight w:val="none"/>
        </w:rPr>
        <w:t>执行。</w:t>
      </w:r>
    </w:p>
    <w:p>
      <w:pPr>
        <w:pStyle w:val="6"/>
        <w:spacing w:before="120" w:after="120" w:line="360" w:lineRule="auto"/>
        <w:rPr>
          <w:rFonts w:ascii="Times New Roman" w:hAnsi="Times New Roman"/>
          <w:b w:val="0"/>
          <w:color w:val="auto"/>
          <w:highlight w:val="none"/>
        </w:rPr>
      </w:pPr>
      <w:bookmarkStart w:id="167" w:name="_Toc351203538"/>
      <w:r>
        <w:rPr>
          <w:rFonts w:ascii="Times New Roman" w:hAnsi="Times New Roman"/>
          <w:b w:val="0"/>
          <w:color w:val="auto"/>
          <w:highlight w:val="none"/>
        </w:rPr>
        <w:t>6</w:t>
      </w:r>
      <w:bookmarkStart w:id="168" w:name="_Toc337558763"/>
      <w:r>
        <w:rPr>
          <w:rFonts w:ascii="Times New Roman" w:hAnsi="Times New Roman"/>
          <w:b w:val="0"/>
          <w:color w:val="auto"/>
          <w:highlight w:val="none"/>
        </w:rPr>
        <w:t>. 安全文明施工与环境保护</w:t>
      </w:r>
      <w:bookmarkEnd w:id="167"/>
    </w:p>
    <w:bookmarkEnd w:id="168"/>
    <w:p>
      <w:pPr>
        <w:pStyle w:val="7"/>
        <w:spacing w:before="120" w:after="120" w:line="360" w:lineRule="auto"/>
        <w:ind w:firstLine="480" w:firstLineChars="200"/>
        <w:rPr>
          <w:rFonts w:ascii="Times New Roman" w:hAnsi="Times New Roman" w:eastAsia="黑体"/>
          <w:b w:val="0"/>
          <w:color w:val="auto"/>
          <w:sz w:val="24"/>
          <w:szCs w:val="24"/>
          <w:highlight w:val="none"/>
        </w:rPr>
      </w:pPr>
      <w:bookmarkStart w:id="169" w:name="_Toc351203539"/>
      <w:r>
        <w:rPr>
          <w:rFonts w:ascii="Times New Roman" w:hAnsi="Times New Roman" w:eastAsia="黑体"/>
          <w:b w:val="0"/>
          <w:color w:val="auto"/>
          <w:sz w:val="24"/>
          <w:szCs w:val="24"/>
          <w:highlight w:val="none"/>
        </w:rPr>
        <w:t>6</w:t>
      </w:r>
      <w:bookmarkStart w:id="170" w:name="_Toc337558764"/>
      <w:r>
        <w:rPr>
          <w:rFonts w:ascii="Times New Roman" w:hAnsi="Times New Roman" w:eastAsia="黑体"/>
          <w:b w:val="0"/>
          <w:color w:val="auto"/>
          <w:sz w:val="24"/>
          <w:szCs w:val="24"/>
          <w:highlight w:val="none"/>
        </w:rPr>
        <w:t>.1安全文明施工</w:t>
      </w:r>
      <w:bookmarkEnd w:id="169"/>
    </w:p>
    <w:bookmarkEnd w:id="170"/>
    <w:p>
      <w:pPr>
        <w:spacing w:line="360" w:lineRule="auto"/>
        <w:ind w:firstLine="420" w:firstLineChars="200"/>
        <w:rPr>
          <w:rFonts w:ascii="宋体" w:hAnsi="宋体"/>
          <w:color w:val="auto"/>
          <w:szCs w:val="21"/>
          <w:highlight w:val="none"/>
        </w:rPr>
      </w:pPr>
      <w:r>
        <w:rPr>
          <w:rFonts w:ascii="宋体" w:hAnsi="宋体"/>
          <w:color w:val="auto"/>
          <w:szCs w:val="21"/>
          <w:highlight w:val="none"/>
        </w:rPr>
        <w:t>6.1.1安全生产要求</w:t>
      </w:r>
    </w:p>
    <w:p>
      <w:pPr>
        <w:spacing w:line="360" w:lineRule="auto"/>
        <w:ind w:firstLine="420" w:firstLineChars="200"/>
        <w:rPr>
          <w:rFonts w:ascii="宋体" w:hAnsi="宋体"/>
          <w:color w:val="auto"/>
          <w:szCs w:val="21"/>
          <w:highlight w:val="none"/>
        </w:rPr>
      </w:pPr>
      <w:r>
        <w:rPr>
          <w:rFonts w:ascii="宋体" w:hAnsi="宋体"/>
          <w:color w:val="auto"/>
          <w:szCs w:val="21"/>
          <w:highlight w:val="none"/>
        </w:rPr>
        <w:t>合同履行期间，合同当事人均应当遵守国家和工程所在地有关安全生产的要求，合同当事人有特别要求的，应在专用合同条款中明确施工项目安全生产标准化达标目标及相应事项。承包人有权拒绝发包人及监理人强令承包人违章作业、冒险施工的任何指示。</w:t>
      </w:r>
    </w:p>
    <w:p>
      <w:pPr>
        <w:spacing w:line="360" w:lineRule="auto"/>
        <w:ind w:firstLine="420" w:firstLineChars="200"/>
        <w:rPr>
          <w:rFonts w:ascii="宋体" w:hAnsi="宋体"/>
          <w:color w:val="auto"/>
          <w:szCs w:val="21"/>
          <w:highlight w:val="none"/>
        </w:rPr>
      </w:pPr>
      <w:r>
        <w:rPr>
          <w:rFonts w:ascii="宋体" w:hAnsi="宋体"/>
          <w:color w:val="auto"/>
          <w:szCs w:val="21"/>
          <w:highlight w:val="none"/>
        </w:rPr>
        <w:t>在施工过程中，如遇到突发的地质变动、事先未知的地下施工障碍等影响施工安全的紧急情况，</w:t>
      </w:r>
      <w:r>
        <w:rPr>
          <w:rFonts w:hint="eastAsia" w:ascii="宋体" w:hAnsi="宋体"/>
          <w:color w:val="auto"/>
          <w:szCs w:val="21"/>
          <w:highlight w:val="none"/>
        </w:rPr>
        <w:t>承包人应及时报告监理人和发包人，</w:t>
      </w:r>
      <w:r>
        <w:rPr>
          <w:rFonts w:ascii="宋体" w:hAnsi="宋体"/>
          <w:color w:val="auto"/>
          <w:szCs w:val="21"/>
          <w:highlight w:val="none"/>
        </w:rPr>
        <w:t>发包人应当及时下令停工并报</w:t>
      </w:r>
      <w:r>
        <w:rPr>
          <w:rFonts w:ascii="宋体" w:hAnsi="宋体"/>
          <w:color w:val="auto"/>
          <w:kern w:val="0"/>
          <w:szCs w:val="21"/>
          <w:highlight w:val="none"/>
        </w:rPr>
        <w:t>政府有关行政管理部门</w:t>
      </w:r>
      <w:r>
        <w:rPr>
          <w:rFonts w:ascii="宋体" w:hAnsi="宋体"/>
          <w:color w:val="auto"/>
          <w:szCs w:val="21"/>
          <w:highlight w:val="none"/>
        </w:rPr>
        <w:t>采取应急措施。</w:t>
      </w:r>
    </w:p>
    <w:p>
      <w:pPr>
        <w:spacing w:line="360" w:lineRule="auto"/>
        <w:ind w:firstLine="420" w:firstLineChars="200"/>
        <w:rPr>
          <w:rFonts w:ascii="宋体" w:hAnsi="宋体"/>
          <w:color w:val="auto"/>
          <w:szCs w:val="21"/>
          <w:highlight w:val="none"/>
        </w:rPr>
      </w:pPr>
      <w:r>
        <w:rPr>
          <w:rFonts w:ascii="宋体" w:hAnsi="宋体"/>
          <w:color w:val="auto"/>
          <w:szCs w:val="21"/>
          <w:highlight w:val="none"/>
        </w:rPr>
        <w:t>因安全生产需要暂停施工的，按照第7.8款</w:t>
      </w:r>
      <w:r>
        <w:rPr>
          <w:rFonts w:hint="eastAsia" w:ascii="宋体" w:hAnsi="宋体"/>
          <w:color w:val="auto"/>
          <w:szCs w:val="21"/>
          <w:highlight w:val="none"/>
        </w:rPr>
        <w:t>〔</w:t>
      </w:r>
      <w:r>
        <w:rPr>
          <w:rFonts w:ascii="宋体" w:hAnsi="宋体"/>
          <w:color w:val="auto"/>
          <w:szCs w:val="21"/>
          <w:highlight w:val="none"/>
        </w:rPr>
        <w:t>暂停施工</w:t>
      </w:r>
      <w:r>
        <w:rPr>
          <w:rFonts w:hint="eastAsia" w:ascii="宋体" w:hAnsi="宋体"/>
          <w:color w:val="auto"/>
          <w:szCs w:val="21"/>
          <w:highlight w:val="none"/>
        </w:rPr>
        <w:t>〕</w:t>
      </w:r>
      <w:r>
        <w:rPr>
          <w:rFonts w:ascii="宋体" w:hAnsi="宋体"/>
          <w:color w:val="auto"/>
          <w:szCs w:val="21"/>
          <w:highlight w:val="none"/>
        </w:rPr>
        <w:t>的约定执行。</w:t>
      </w:r>
    </w:p>
    <w:p>
      <w:pPr>
        <w:spacing w:line="360" w:lineRule="auto"/>
        <w:ind w:firstLine="420" w:firstLineChars="200"/>
        <w:rPr>
          <w:rFonts w:ascii="宋体" w:hAnsi="宋体"/>
          <w:color w:val="auto"/>
          <w:szCs w:val="21"/>
          <w:highlight w:val="none"/>
        </w:rPr>
      </w:pPr>
      <w:r>
        <w:rPr>
          <w:rFonts w:ascii="宋体" w:hAnsi="宋体"/>
          <w:color w:val="auto"/>
          <w:szCs w:val="21"/>
          <w:highlight w:val="none"/>
        </w:rPr>
        <w:t>6.1.2 安全生产保证措施</w:t>
      </w:r>
    </w:p>
    <w:p>
      <w:pPr>
        <w:autoSpaceDE w:val="0"/>
        <w:autoSpaceDN w:val="0"/>
        <w:adjustRightInd w:val="0"/>
        <w:spacing w:line="360" w:lineRule="auto"/>
        <w:ind w:firstLine="420" w:firstLineChars="200"/>
        <w:jc w:val="left"/>
        <w:rPr>
          <w:rFonts w:ascii="宋体" w:hAnsi="宋体"/>
          <w:color w:val="auto"/>
          <w:kern w:val="0"/>
          <w:szCs w:val="21"/>
          <w:highlight w:val="none"/>
        </w:rPr>
      </w:pPr>
      <w:r>
        <w:rPr>
          <w:rFonts w:ascii="宋体" w:hAnsi="宋体"/>
          <w:color w:val="auto"/>
          <w:szCs w:val="21"/>
          <w:highlight w:val="none"/>
        </w:rPr>
        <w:t>承包人应当按照有关</w:t>
      </w:r>
      <w:r>
        <w:rPr>
          <w:rFonts w:ascii="宋体" w:hAnsi="宋体"/>
          <w:color w:val="auto"/>
          <w:kern w:val="0"/>
          <w:szCs w:val="21"/>
          <w:highlight w:val="none"/>
        </w:rPr>
        <w:t>规定编制安全技术措施或者专项施工方案，</w:t>
      </w:r>
      <w:r>
        <w:rPr>
          <w:rFonts w:ascii="宋体" w:hAnsi="宋体"/>
          <w:color w:val="auto"/>
          <w:szCs w:val="21"/>
          <w:highlight w:val="none"/>
        </w:rPr>
        <w:t>建立安全生产责任制度、治安保卫制度及安全生产教育培训制度，并</w:t>
      </w:r>
      <w:r>
        <w:rPr>
          <w:rFonts w:ascii="宋体" w:hAnsi="宋体"/>
          <w:color w:val="auto"/>
          <w:kern w:val="0"/>
          <w:szCs w:val="21"/>
          <w:highlight w:val="none"/>
        </w:rPr>
        <w:t>按安全生产法律规定及合同约定履行安全职责，</w:t>
      </w:r>
      <w:r>
        <w:rPr>
          <w:rFonts w:hint="eastAsia" w:ascii="宋体" w:hAnsi="宋体"/>
          <w:color w:val="auto"/>
          <w:kern w:val="0"/>
          <w:szCs w:val="21"/>
          <w:highlight w:val="none"/>
        </w:rPr>
        <w:t>如实</w:t>
      </w:r>
      <w:r>
        <w:rPr>
          <w:rFonts w:ascii="宋体" w:hAnsi="宋体"/>
          <w:color w:val="auto"/>
          <w:szCs w:val="21"/>
          <w:highlight w:val="none"/>
        </w:rPr>
        <w:t>编制工程安全生产的有关记录，</w:t>
      </w:r>
      <w:r>
        <w:rPr>
          <w:rFonts w:ascii="宋体" w:hAnsi="宋体"/>
          <w:color w:val="auto"/>
          <w:kern w:val="0"/>
          <w:szCs w:val="21"/>
          <w:highlight w:val="none"/>
        </w:rPr>
        <w:t>接受发包人、监理人及政府安全监督部门的检查与监督。</w:t>
      </w:r>
    </w:p>
    <w:p>
      <w:pPr>
        <w:spacing w:line="360" w:lineRule="auto"/>
        <w:ind w:firstLine="420" w:firstLineChars="200"/>
        <w:rPr>
          <w:rFonts w:ascii="宋体" w:hAnsi="宋体"/>
          <w:color w:val="auto"/>
          <w:szCs w:val="21"/>
          <w:highlight w:val="none"/>
        </w:rPr>
      </w:pPr>
      <w:r>
        <w:rPr>
          <w:rFonts w:ascii="宋体" w:hAnsi="宋体"/>
          <w:color w:val="auto"/>
          <w:szCs w:val="21"/>
          <w:highlight w:val="none"/>
        </w:rPr>
        <w:t>6.1.3特别安全生产事项</w:t>
      </w:r>
    </w:p>
    <w:p>
      <w:pPr>
        <w:spacing w:line="360" w:lineRule="auto"/>
        <w:ind w:firstLine="420" w:firstLineChars="200"/>
        <w:rPr>
          <w:rFonts w:ascii="宋体" w:hAnsi="宋体"/>
          <w:color w:val="auto"/>
          <w:szCs w:val="21"/>
          <w:highlight w:val="none"/>
        </w:rPr>
      </w:pPr>
      <w:r>
        <w:rPr>
          <w:rFonts w:ascii="宋体" w:hAnsi="宋体"/>
          <w:color w:val="auto"/>
          <w:szCs w:val="21"/>
          <w:highlight w:val="none"/>
        </w:rPr>
        <w:t>承包人应按照法律规定进行施工，开工前做好安全技术交底工作，施工过程中做好各项安全防护措施。承包人为实施合同而雇用的特殊工种的人员应受过专门的培训并已取得政府有关管理机构颁发的上岗证书。</w:t>
      </w:r>
    </w:p>
    <w:p>
      <w:pPr>
        <w:spacing w:line="360" w:lineRule="auto"/>
        <w:ind w:firstLine="420" w:firstLineChars="200"/>
        <w:rPr>
          <w:rFonts w:ascii="宋体" w:hAnsi="宋体"/>
          <w:color w:val="auto"/>
          <w:szCs w:val="21"/>
          <w:highlight w:val="none"/>
        </w:rPr>
      </w:pPr>
      <w:r>
        <w:rPr>
          <w:rFonts w:ascii="宋体" w:hAnsi="宋体"/>
          <w:color w:val="auto"/>
          <w:szCs w:val="21"/>
          <w:highlight w:val="none"/>
        </w:rPr>
        <w:t xml:space="preserve">承包人在动力设备、输电线路、地下管道、密封防震车间、易燃易爆地段以及临街交通要道附近施工时，施工开始前应向发包人和监理人提出安全防护措施，经发包人认可后实施。 </w:t>
      </w:r>
    </w:p>
    <w:p>
      <w:pPr>
        <w:spacing w:line="360" w:lineRule="auto"/>
        <w:ind w:firstLine="420" w:firstLineChars="200"/>
        <w:rPr>
          <w:rFonts w:ascii="宋体" w:hAnsi="宋体"/>
          <w:color w:val="auto"/>
          <w:szCs w:val="21"/>
          <w:highlight w:val="none"/>
        </w:rPr>
      </w:pPr>
      <w:r>
        <w:rPr>
          <w:rFonts w:ascii="宋体" w:hAnsi="宋体"/>
          <w:color w:val="auto"/>
          <w:szCs w:val="21"/>
          <w:highlight w:val="none"/>
        </w:rPr>
        <w:t>实施爆破作业，在放射、毒害性环境中施工（含储存、运输、使用）及使用毒害性、腐蚀性物品施工时，承包人应在施工前7天以书面通知发包人和监理人，并报送相应的安全防护措施，经发包人认可后实施。</w:t>
      </w:r>
    </w:p>
    <w:p>
      <w:pPr>
        <w:spacing w:line="360" w:lineRule="auto"/>
        <w:ind w:firstLine="420" w:firstLineChars="200"/>
        <w:rPr>
          <w:rFonts w:ascii="宋体" w:hAnsi="宋体"/>
          <w:color w:val="auto"/>
          <w:szCs w:val="21"/>
          <w:highlight w:val="none"/>
        </w:rPr>
      </w:pPr>
      <w:r>
        <w:rPr>
          <w:rFonts w:ascii="宋体" w:hAnsi="宋体"/>
          <w:color w:val="auto"/>
          <w:szCs w:val="21"/>
          <w:highlight w:val="none"/>
        </w:rPr>
        <w:t>需单独编制危险性较大分部分项专项工程施工方案的，及要求进行专家论证的超过一定规模的危险性较大的分部分项工程，承包人应及时编制和组织论证。</w:t>
      </w:r>
    </w:p>
    <w:p>
      <w:pPr>
        <w:spacing w:line="360" w:lineRule="auto"/>
        <w:ind w:firstLine="420" w:firstLineChars="200"/>
        <w:rPr>
          <w:rFonts w:ascii="宋体" w:hAnsi="宋体"/>
          <w:color w:val="auto"/>
          <w:szCs w:val="21"/>
          <w:highlight w:val="none"/>
        </w:rPr>
      </w:pPr>
      <w:r>
        <w:rPr>
          <w:rFonts w:ascii="宋体" w:hAnsi="宋体"/>
          <w:color w:val="auto"/>
          <w:szCs w:val="21"/>
          <w:highlight w:val="none"/>
        </w:rPr>
        <w:t>6.1.4 治安保卫</w:t>
      </w:r>
    </w:p>
    <w:p>
      <w:pPr>
        <w:spacing w:line="360" w:lineRule="auto"/>
        <w:ind w:firstLine="420" w:firstLineChars="200"/>
        <w:rPr>
          <w:rFonts w:ascii="宋体" w:hAnsi="宋体"/>
          <w:color w:val="auto"/>
          <w:szCs w:val="21"/>
          <w:highlight w:val="none"/>
        </w:rPr>
      </w:pPr>
      <w:r>
        <w:rPr>
          <w:rFonts w:ascii="宋体" w:hAnsi="宋体"/>
          <w:color w:val="auto"/>
          <w:szCs w:val="21"/>
          <w:highlight w:val="none"/>
        </w:rPr>
        <w:t>除专用合同条款另有约定外，发包人应与当地公安部门协商，在现场建立治安管理机构或联防组织，统一管理施工场地的治安保卫事项，履行合同工程的治安保卫职责。</w:t>
      </w:r>
    </w:p>
    <w:p>
      <w:pPr>
        <w:spacing w:line="360" w:lineRule="auto"/>
        <w:ind w:firstLine="420" w:firstLineChars="200"/>
        <w:rPr>
          <w:rFonts w:ascii="宋体" w:hAnsi="宋体"/>
          <w:color w:val="auto"/>
          <w:szCs w:val="21"/>
          <w:highlight w:val="none"/>
        </w:rPr>
      </w:pPr>
      <w:r>
        <w:rPr>
          <w:rFonts w:ascii="宋体" w:hAnsi="宋体"/>
          <w:color w:val="auto"/>
          <w:szCs w:val="21"/>
          <w:highlight w:val="none"/>
        </w:rPr>
        <w:t>发包人和承包人除应协助现场治安管理机构或联防组织维护施工场地的社会治安外，还应做好包括生活区在内的各自管辖区的治安保卫工作。</w:t>
      </w:r>
    </w:p>
    <w:p>
      <w:pPr>
        <w:spacing w:line="360" w:lineRule="auto"/>
        <w:ind w:firstLine="420" w:firstLineChars="200"/>
        <w:rPr>
          <w:rFonts w:ascii="宋体" w:hAnsi="宋体"/>
          <w:color w:val="auto"/>
          <w:szCs w:val="21"/>
          <w:highlight w:val="none"/>
        </w:rPr>
      </w:pPr>
      <w:r>
        <w:rPr>
          <w:rFonts w:ascii="宋体" w:hAnsi="宋体"/>
          <w:color w:val="auto"/>
          <w:szCs w:val="21"/>
          <w:highlight w:val="none"/>
        </w:rPr>
        <w:t>除专用合同条款另有约定外，发包人和承包人应在工程开工后7天内共同编制施工场地治安管理计划，并制定应对突发治安事件的紧急预案。在工程施工过程中，发生暴乱、爆炸等恐怖事件，以及群殴、械斗等群体性突发治安事件的，发包人和承包人应立即向当地政府报告。发包人和承包人应积极协助当地有关部门采取措施平息事态，防止事态扩大，尽量避免人员伤亡</w:t>
      </w:r>
      <w:r>
        <w:rPr>
          <w:rFonts w:hint="eastAsia" w:ascii="宋体" w:hAnsi="宋体"/>
          <w:color w:val="auto"/>
          <w:szCs w:val="21"/>
          <w:highlight w:val="none"/>
        </w:rPr>
        <w:t>和</w:t>
      </w:r>
      <w:r>
        <w:rPr>
          <w:rFonts w:ascii="宋体" w:hAnsi="宋体"/>
          <w:color w:val="auto"/>
          <w:szCs w:val="21"/>
          <w:highlight w:val="none"/>
        </w:rPr>
        <w:t>财产损失。</w:t>
      </w:r>
    </w:p>
    <w:p>
      <w:pPr>
        <w:spacing w:line="360" w:lineRule="auto"/>
        <w:ind w:firstLine="420" w:firstLineChars="200"/>
        <w:rPr>
          <w:rFonts w:ascii="宋体" w:hAnsi="宋体"/>
          <w:color w:val="auto"/>
          <w:kern w:val="0"/>
          <w:szCs w:val="21"/>
          <w:highlight w:val="none"/>
        </w:rPr>
      </w:pPr>
      <w:r>
        <w:rPr>
          <w:rFonts w:ascii="宋体" w:hAnsi="宋体"/>
          <w:color w:val="auto"/>
          <w:szCs w:val="21"/>
          <w:highlight w:val="none"/>
        </w:rPr>
        <w:t>6.1.5 文明施工</w:t>
      </w:r>
    </w:p>
    <w:p>
      <w:pPr>
        <w:autoSpaceDE w:val="0"/>
        <w:autoSpaceDN w:val="0"/>
        <w:adjustRightInd w:val="0"/>
        <w:spacing w:line="360" w:lineRule="auto"/>
        <w:ind w:firstLine="420" w:firstLineChars="200"/>
        <w:jc w:val="left"/>
        <w:rPr>
          <w:rFonts w:ascii="宋体" w:hAnsi="宋体"/>
          <w:color w:val="auto"/>
          <w:kern w:val="0"/>
          <w:szCs w:val="21"/>
          <w:highlight w:val="none"/>
        </w:rPr>
      </w:pPr>
      <w:r>
        <w:rPr>
          <w:rFonts w:ascii="宋体" w:hAnsi="宋体"/>
          <w:color w:val="auto"/>
          <w:kern w:val="0"/>
          <w:szCs w:val="21"/>
          <w:highlight w:val="none"/>
        </w:rPr>
        <w:t>承包人在工程施工期间，应当采取措施保持施工现场平整，物料堆放整齐。工程所在地有关政府行政管理部门有特殊要求的，按照其要求执行。</w:t>
      </w:r>
      <w:r>
        <w:rPr>
          <w:rFonts w:hint="eastAsia" w:ascii="宋体" w:hAnsi="宋体"/>
          <w:color w:val="auto"/>
          <w:kern w:val="0"/>
          <w:szCs w:val="21"/>
          <w:highlight w:val="none"/>
        </w:rPr>
        <w:t>合同当事人对文明施工有其他要求的，可以在专用合同条款中明确。</w:t>
      </w:r>
    </w:p>
    <w:p>
      <w:pPr>
        <w:autoSpaceDE w:val="0"/>
        <w:autoSpaceDN w:val="0"/>
        <w:adjustRightInd w:val="0"/>
        <w:spacing w:line="360" w:lineRule="auto"/>
        <w:ind w:firstLine="420" w:firstLineChars="200"/>
        <w:jc w:val="left"/>
        <w:rPr>
          <w:rFonts w:ascii="宋体" w:hAnsi="宋体"/>
          <w:color w:val="auto"/>
          <w:kern w:val="0"/>
          <w:szCs w:val="21"/>
          <w:highlight w:val="none"/>
        </w:rPr>
      </w:pPr>
      <w:r>
        <w:rPr>
          <w:rFonts w:ascii="宋体" w:hAnsi="宋体"/>
          <w:color w:val="auto"/>
          <w:kern w:val="0"/>
          <w:szCs w:val="21"/>
          <w:highlight w:val="none"/>
        </w:rPr>
        <w:t>在工程移交之前，承包人应当从施工现场清除承包人的全部工程设备、多余材料、垃圾和各种临时工程，并保持施工现场清洁整齐。经发包人书面同意，承包人可在发包人指定的地点保留承包人履行保修期内的各项义务所需要的材料、施工设备和临时工程。</w:t>
      </w:r>
    </w:p>
    <w:p>
      <w:pPr>
        <w:spacing w:line="360" w:lineRule="auto"/>
        <w:ind w:firstLine="420" w:firstLineChars="200"/>
        <w:rPr>
          <w:rFonts w:ascii="宋体" w:hAnsi="宋体"/>
          <w:color w:val="auto"/>
          <w:szCs w:val="21"/>
          <w:highlight w:val="none"/>
        </w:rPr>
      </w:pPr>
      <w:r>
        <w:rPr>
          <w:rFonts w:ascii="宋体" w:hAnsi="宋体"/>
          <w:color w:val="auto"/>
          <w:szCs w:val="21"/>
          <w:highlight w:val="none"/>
        </w:rPr>
        <w:t>6.1.6 安全文明施工费</w:t>
      </w:r>
    </w:p>
    <w:p>
      <w:pPr>
        <w:autoSpaceDE w:val="0"/>
        <w:autoSpaceDN w:val="0"/>
        <w:adjustRightInd w:val="0"/>
        <w:spacing w:line="360" w:lineRule="auto"/>
        <w:ind w:firstLine="420" w:firstLineChars="200"/>
        <w:jc w:val="left"/>
        <w:rPr>
          <w:rFonts w:ascii="宋体" w:hAnsi="宋体"/>
          <w:color w:val="auto"/>
          <w:kern w:val="0"/>
          <w:szCs w:val="21"/>
          <w:highlight w:val="none"/>
        </w:rPr>
      </w:pPr>
      <w:r>
        <w:rPr>
          <w:rFonts w:ascii="宋体" w:hAnsi="宋体"/>
          <w:color w:val="auto"/>
          <w:kern w:val="0"/>
          <w:szCs w:val="21"/>
          <w:highlight w:val="none"/>
        </w:rPr>
        <w:t>安全文明施工费由发包人承担，发包人不得以任何形式扣减该部分费用。因基准日期后合同所适用的法律或政府有关规定发生变化，增加的安全文明施工费由发包人承担。</w:t>
      </w:r>
    </w:p>
    <w:p>
      <w:pPr>
        <w:autoSpaceDE w:val="0"/>
        <w:autoSpaceDN w:val="0"/>
        <w:adjustRightInd w:val="0"/>
        <w:spacing w:line="360" w:lineRule="auto"/>
        <w:ind w:firstLine="420" w:firstLineChars="200"/>
        <w:jc w:val="left"/>
        <w:rPr>
          <w:rFonts w:ascii="宋体" w:hAnsi="宋体"/>
          <w:color w:val="auto"/>
          <w:kern w:val="0"/>
          <w:szCs w:val="21"/>
          <w:highlight w:val="none"/>
        </w:rPr>
      </w:pPr>
      <w:r>
        <w:rPr>
          <w:rFonts w:ascii="宋体" w:hAnsi="宋体"/>
          <w:color w:val="auto"/>
          <w:kern w:val="0"/>
          <w:szCs w:val="21"/>
          <w:highlight w:val="none"/>
        </w:rPr>
        <w:t>承包人经发包人同意采取合同约定以外的安全措施所产生的费用，由发包人承担。未经发包人同意的，如果该措施避免了发包人的损失，则发包人在避免损失的额度内承担该措施费。如果该措施避免了承包人的损失，由承包人承担该措施费。</w:t>
      </w:r>
    </w:p>
    <w:p>
      <w:pPr>
        <w:autoSpaceDE w:val="0"/>
        <w:autoSpaceDN w:val="0"/>
        <w:adjustRightInd w:val="0"/>
        <w:spacing w:line="360" w:lineRule="auto"/>
        <w:ind w:firstLine="420" w:firstLineChars="200"/>
        <w:jc w:val="left"/>
        <w:rPr>
          <w:rFonts w:ascii="宋体" w:hAnsi="宋体"/>
          <w:color w:val="auto"/>
          <w:kern w:val="0"/>
          <w:szCs w:val="21"/>
          <w:highlight w:val="none"/>
        </w:rPr>
      </w:pPr>
      <w:r>
        <w:rPr>
          <w:rFonts w:ascii="宋体" w:hAnsi="宋体"/>
          <w:color w:val="auto"/>
          <w:kern w:val="0"/>
          <w:szCs w:val="21"/>
          <w:highlight w:val="none"/>
        </w:rPr>
        <w:t>除专用合同条款另有约定外，发包人应在开工后28天内预付安全文明施工费总额的50%，其余部分与进度款同期支付。发包人逾期支付安全文明施工费超过7天的，承包人有权向发包人发出要求预付的催告通知，发包人收到通知后7天内仍未支付的，承包人有权暂停施工，并按第16.1.1项</w:t>
      </w:r>
      <w:r>
        <w:rPr>
          <w:rFonts w:hint="eastAsia" w:ascii="宋体" w:hAnsi="宋体"/>
          <w:color w:val="auto"/>
          <w:kern w:val="0"/>
          <w:szCs w:val="21"/>
          <w:highlight w:val="none"/>
        </w:rPr>
        <w:t>〔</w:t>
      </w:r>
      <w:r>
        <w:rPr>
          <w:rFonts w:ascii="宋体" w:hAnsi="宋体"/>
          <w:color w:val="auto"/>
          <w:kern w:val="0"/>
          <w:szCs w:val="21"/>
          <w:highlight w:val="none"/>
        </w:rPr>
        <w:t>发包人违约的情形</w:t>
      </w:r>
      <w:r>
        <w:rPr>
          <w:rFonts w:hint="eastAsia" w:ascii="宋体" w:hAnsi="宋体"/>
          <w:color w:val="auto"/>
          <w:kern w:val="0"/>
          <w:szCs w:val="21"/>
          <w:highlight w:val="none"/>
        </w:rPr>
        <w:t>〕</w:t>
      </w:r>
      <w:r>
        <w:rPr>
          <w:rFonts w:ascii="宋体" w:hAnsi="宋体"/>
          <w:color w:val="auto"/>
          <w:kern w:val="0"/>
          <w:szCs w:val="21"/>
          <w:highlight w:val="none"/>
        </w:rPr>
        <w:t>执行。</w:t>
      </w:r>
    </w:p>
    <w:p>
      <w:pPr>
        <w:autoSpaceDE w:val="0"/>
        <w:autoSpaceDN w:val="0"/>
        <w:adjustRightInd w:val="0"/>
        <w:spacing w:line="360" w:lineRule="auto"/>
        <w:ind w:firstLine="420" w:firstLineChars="200"/>
        <w:jc w:val="left"/>
        <w:rPr>
          <w:rFonts w:ascii="宋体" w:hAnsi="宋体"/>
          <w:color w:val="auto"/>
          <w:kern w:val="0"/>
          <w:szCs w:val="21"/>
          <w:highlight w:val="none"/>
        </w:rPr>
      </w:pPr>
      <w:r>
        <w:rPr>
          <w:rFonts w:ascii="宋体" w:hAnsi="宋体"/>
          <w:color w:val="auto"/>
          <w:kern w:val="0"/>
          <w:szCs w:val="21"/>
          <w:highlight w:val="none"/>
        </w:rPr>
        <w:t>承包人对安全文明施工费应专款专用，承包人应在财务账目中单独列项备查，不得挪作他用，否则发包人有权责令其限期改正；逾期未改正的，可以责令其暂停施工，由此增加的费用和（或）延误的工期由承包人承担。</w:t>
      </w:r>
    </w:p>
    <w:p>
      <w:pPr>
        <w:spacing w:line="360" w:lineRule="auto"/>
        <w:ind w:firstLine="420" w:firstLineChars="200"/>
        <w:jc w:val="left"/>
        <w:rPr>
          <w:rFonts w:ascii="宋体" w:hAnsi="宋体"/>
          <w:color w:val="auto"/>
          <w:kern w:val="0"/>
          <w:szCs w:val="21"/>
          <w:highlight w:val="none"/>
        </w:rPr>
      </w:pPr>
      <w:r>
        <w:rPr>
          <w:rFonts w:ascii="宋体" w:hAnsi="宋体"/>
          <w:color w:val="auto"/>
          <w:kern w:val="0"/>
          <w:szCs w:val="21"/>
          <w:highlight w:val="none"/>
        </w:rPr>
        <w:t>6.1.7 紧急情况</w:t>
      </w:r>
      <w:r>
        <w:rPr>
          <w:rFonts w:hint="eastAsia" w:ascii="宋体" w:hAnsi="宋体"/>
          <w:color w:val="auto"/>
          <w:kern w:val="0"/>
          <w:szCs w:val="21"/>
          <w:highlight w:val="none"/>
        </w:rPr>
        <w:t>处理</w:t>
      </w:r>
    </w:p>
    <w:p>
      <w:pPr>
        <w:spacing w:line="360" w:lineRule="auto"/>
        <w:ind w:firstLine="420" w:firstLineChars="200"/>
        <w:jc w:val="left"/>
        <w:rPr>
          <w:rFonts w:ascii="宋体" w:hAnsi="宋体"/>
          <w:color w:val="auto"/>
          <w:kern w:val="0"/>
          <w:szCs w:val="21"/>
          <w:highlight w:val="none"/>
        </w:rPr>
      </w:pPr>
      <w:r>
        <w:rPr>
          <w:rFonts w:ascii="宋体" w:hAnsi="宋体"/>
          <w:color w:val="auto"/>
          <w:kern w:val="0"/>
          <w:szCs w:val="21"/>
          <w:highlight w:val="none"/>
        </w:rPr>
        <w:t>在工程实施期间或缺陷责任期内发生危及工程安全的事件，监理人通知承包人进行抢救，承包人声明无能力或不愿立即执行的，发包人有权雇佣其他人员进行抢救。此类抢救按合同约定属于承包人义务的，由此增加的费用和（或）延误的工期由承包人承担。</w:t>
      </w:r>
    </w:p>
    <w:p>
      <w:pPr>
        <w:autoSpaceDE w:val="0"/>
        <w:autoSpaceDN w:val="0"/>
        <w:adjustRightInd w:val="0"/>
        <w:spacing w:line="360" w:lineRule="auto"/>
        <w:ind w:firstLine="420" w:firstLineChars="200"/>
        <w:jc w:val="left"/>
        <w:rPr>
          <w:rFonts w:ascii="宋体" w:hAnsi="宋体"/>
          <w:color w:val="auto"/>
          <w:kern w:val="0"/>
          <w:szCs w:val="21"/>
          <w:highlight w:val="none"/>
        </w:rPr>
      </w:pPr>
      <w:r>
        <w:rPr>
          <w:rFonts w:ascii="宋体" w:hAnsi="宋体"/>
          <w:color w:val="auto"/>
          <w:kern w:val="0"/>
          <w:szCs w:val="21"/>
          <w:highlight w:val="none"/>
        </w:rPr>
        <w:t>6.1.8 事故处理</w:t>
      </w:r>
    </w:p>
    <w:p>
      <w:pPr>
        <w:autoSpaceDE w:val="0"/>
        <w:autoSpaceDN w:val="0"/>
        <w:adjustRightInd w:val="0"/>
        <w:spacing w:line="360" w:lineRule="auto"/>
        <w:ind w:firstLine="420" w:firstLineChars="200"/>
        <w:jc w:val="left"/>
        <w:rPr>
          <w:rFonts w:ascii="宋体" w:hAnsi="宋体"/>
          <w:color w:val="auto"/>
          <w:kern w:val="0"/>
          <w:szCs w:val="21"/>
          <w:highlight w:val="none"/>
        </w:rPr>
      </w:pPr>
      <w:r>
        <w:rPr>
          <w:rFonts w:ascii="宋体" w:hAnsi="宋体"/>
          <w:color w:val="auto"/>
          <w:kern w:val="0"/>
          <w:szCs w:val="21"/>
          <w:highlight w:val="none"/>
        </w:rPr>
        <w:t>工程施工过程中发生事故的，承包人应立即通知监理人，监理人应立即通知发包人。发包人和承包人应立即组织人员和设备进行紧急抢救和抢修，减少人员伤亡和财产损失，防止事故扩大，并保护事故现场。需要移动现场物品时，应作出标记和书面记录，妥善保管有关证据。发包人和承包人应按国家有关规定，及时如实地向有关部门报告事故发生的情况，以及正在采取的紧急措施等。</w:t>
      </w:r>
    </w:p>
    <w:p>
      <w:pPr>
        <w:autoSpaceDE w:val="0"/>
        <w:autoSpaceDN w:val="0"/>
        <w:adjustRightInd w:val="0"/>
        <w:spacing w:line="360" w:lineRule="auto"/>
        <w:ind w:firstLine="420" w:firstLineChars="200"/>
        <w:jc w:val="left"/>
        <w:rPr>
          <w:rFonts w:ascii="宋体" w:hAnsi="宋体"/>
          <w:color w:val="auto"/>
          <w:kern w:val="0"/>
          <w:szCs w:val="21"/>
          <w:highlight w:val="none"/>
        </w:rPr>
      </w:pPr>
      <w:r>
        <w:rPr>
          <w:rFonts w:ascii="宋体" w:hAnsi="宋体"/>
          <w:color w:val="auto"/>
          <w:kern w:val="0"/>
          <w:szCs w:val="21"/>
          <w:highlight w:val="none"/>
        </w:rPr>
        <w:t>6.1.9 安全生产责任</w:t>
      </w:r>
    </w:p>
    <w:p>
      <w:pPr>
        <w:autoSpaceDE w:val="0"/>
        <w:autoSpaceDN w:val="0"/>
        <w:adjustRightInd w:val="0"/>
        <w:spacing w:line="360" w:lineRule="auto"/>
        <w:ind w:firstLine="420" w:firstLineChars="200"/>
        <w:jc w:val="left"/>
        <w:rPr>
          <w:rFonts w:ascii="宋体" w:hAnsi="宋体"/>
          <w:color w:val="auto"/>
          <w:kern w:val="0"/>
          <w:szCs w:val="21"/>
          <w:highlight w:val="none"/>
        </w:rPr>
      </w:pPr>
      <w:r>
        <w:rPr>
          <w:rFonts w:ascii="宋体" w:hAnsi="宋体"/>
          <w:color w:val="auto"/>
          <w:kern w:val="0"/>
          <w:szCs w:val="21"/>
          <w:highlight w:val="none"/>
        </w:rPr>
        <w:t>6.1.9.1 发包人的安全责任</w:t>
      </w:r>
    </w:p>
    <w:p>
      <w:pPr>
        <w:spacing w:line="360" w:lineRule="auto"/>
        <w:ind w:firstLine="420" w:firstLineChars="200"/>
        <w:rPr>
          <w:rFonts w:ascii="宋体" w:hAnsi="宋体"/>
          <w:color w:val="auto"/>
          <w:szCs w:val="21"/>
          <w:highlight w:val="none"/>
        </w:rPr>
      </w:pPr>
      <w:r>
        <w:rPr>
          <w:rFonts w:ascii="宋体" w:hAnsi="宋体"/>
          <w:color w:val="auto"/>
          <w:szCs w:val="21"/>
          <w:highlight w:val="none"/>
        </w:rPr>
        <w:t>发包人应负责赔偿以下各种情况造成</w:t>
      </w:r>
      <w:r>
        <w:rPr>
          <w:rFonts w:hint="eastAsia" w:ascii="宋体" w:hAnsi="宋体"/>
          <w:color w:val="auto"/>
          <w:szCs w:val="21"/>
          <w:highlight w:val="none"/>
        </w:rPr>
        <w:t>的</w:t>
      </w:r>
      <w:r>
        <w:rPr>
          <w:rFonts w:ascii="宋体" w:hAnsi="宋体"/>
          <w:color w:val="auto"/>
          <w:szCs w:val="21"/>
          <w:highlight w:val="none"/>
        </w:rPr>
        <w:t>损失：</w:t>
      </w:r>
    </w:p>
    <w:p>
      <w:pPr>
        <w:spacing w:line="360" w:lineRule="auto"/>
        <w:ind w:firstLine="420" w:firstLineChars="200"/>
        <w:rPr>
          <w:rFonts w:ascii="宋体" w:hAnsi="宋体"/>
          <w:color w:val="auto"/>
          <w:szCs w:val="21"/>
          <w:highlight w:val="none"/>
        </w:rPr>
      </w:pPr>
      <w:r>
        <w:rPr>
          <w:rFonts w:ascii="宋体" w:hAnsi="宋体"/>
          <w:color w:val="auto"/>
          <w:szCs w:val="21"/>
          <w:highlight w:val="none"/>
        </w:rPr>
        <w:t>（1）工程或工程的任何部分对土地的占用所造成的第三者财产损失；</w:t>
      </w:r>
    </w:p>
    <w:p>
      <w:pPr>
        <w:spacing w:line="360" w:lineRule="auto"/>
        <w:ind w:firstLine="420" w:firstLineChars="200"/>
        <w:rPr>
          <w:rFonts w:ascii="宋体" w:hAnsi="宋体"/>
          <w:color w:val="auto"/>
          <w:szCs w:val="21"/>
          <w:highlight w:val="none"/>
        </w:rPr>
      </w:pPr>
      <w:r>
        <w:rPr>
          <w:rFonts w:ascii="宋体" w:hAnsi="宋体"/>
          <w:color w:val="auto"/>
          <w:szCs w:val="21"/>
          <w:highlight w:val="none"/>
        </w:rPr>
        <w:t>（2）由于发包人原因在施工场地及其毗邻地带造成的第三者人身伤亡和财产损失</w:t>
      </w:r>
      <w:r>
        <w:rPr>
          <w:rFonts w:hint="eastAsia" w:ascii="宋体" w:hAnsi="宋体"/>
          <w:color w:val="auto"/>
          <w:szCs w:val="21"/>
          <w:highlight w:val="none"/>
        </w:rPr>
        <w:t>；</w:t>
      </w:r>
    </w:p>
    <w:p>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（3）由于发包人原因对承包人、监理人造成的人员人身伤亡和财产损失；</w:t>
      </w:r>
    </w:p>
    <w:p>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（4）由于发包人原因造成的发包人自身人员的人身伤害以及财产损失。</w:t>
      </w:r>
    </w:p>
    <w:p>
      <w:pPr>
        <w:autoSpaceDE w:val="0"/>
        <w:autoSpaceDN w:val="0"/>
        <w:adjustRightInd w:val="0"/>
        <w:spacing w:line="360" w:lineRule="auto"/>
        <w:ind w:firstLine="420" w:firstLineChars="200"/>
        <w:jc w:val="left"/>
        <w:rPr>
          <w:rFonts w:ascii="宋体" w:hAnsi="宋体"/>
          <w:color w:val="auto"/>
          <w:kern w:val="0"/>
          <w:szCs w:val="21"/>
          <w:highlight w:val="none"/>
        </w:rPr>
      </w:pPr>
      <w:r>
        <w:rPr>
          <w:rFonts w:ascii="宋体" w:hAnsi="宋体"/>
          <w:color w:val="auto"/>
          <w:kern w:val="0"/>
          <w:szCs w:val="21"/>
          <w:highlight w:val="none"/>
        </w:rPr>
        <w:t>6.1.9.2 承包人的安全责任</w:t>
      </w:r>
    </w:p>
    <w:p>
      <w:pPr>
        <w:spacing w:line="360" w:lineRule="auto"/>
        <w:ind w:firstLine="420" w:firstLineChars="200"/>
        <w:rPr>
          <w:rFonts w:ascii="宋体" w:hAnsi="宋体"/>
          <w:color w:val="auto"/>
          <w:kern w:val="0"/>
          <w:szCs w:val="21"/>
          <w:highlight w:val="none"/>
        </w:rPr>
      </w:pPr>
      <w:r>
        <w:rPr>
          <w:rFonts w:ascii="宋体" w:hAnsi="宋体"/>
          <w:color w:val="auto"/>
          <w:szCs w:val="21"/>
          <w:highlight w:val="none"/>
        </w:rPr>
        <w:t>由于承包人原因在施工场地内及其毗邻地带造成的</w:t>
      </w:r>
      <w:r>
        <w:rPr>
          <w:rFonts w:hint="eastAsia" w:ascii="宋体" w:hAnsi="宋体"/>
          <w:color w:val="auto"/>
          <w:szCs w:val="21"/>
          <w:highlight w:val="none"/>
        </w:rPr>
        <w:t>发包人、监理人以及</w:t>
      </w:r>
      <w:r>
        <w:rPr>
          <w:rFonts w:ascii="宋体" w:hAnsi="宋体"/>
          <w:color w:val="auto"/>
          <w:szCs w:val="21"/>
          <w:highlight w:val="none"/>
        </w:rPr>
        <w:t>第三者人员伤亡和财产损失，由承包人负责赔偿。</w:t>
      </w:r>
    </w:p>
    <w:p>
      <w:pPr>
        <w:pStyle w:val="7"/>
        <w:spacing w:before="120" w:after="120" w:line="360" w:lineRule="auto"/>
        <w:ind w:firstLine="480" w:firstLineChars="200"/>
        <w:rPr>
          <w:rFonts w:ascii="Times New Roman" w:hAnsi="Times New Roman" w:eastAsia="黑体"/>
          <w:b w:val="0"/>
          <w:color w:val="auto"/>
          <w:sz w:val="24"/>
          <w:szCs w:val="24"/>
          <w:highlight w:val="none"/>
        </w:rPr>
      </w:pPr>
      <w:bookmarkStart w:id="171" w:name="_Toc351203540"/>
      <w:r>
        <w:rPr>
          <w:rFonts w:ascii="Times New Roman" w:hAnsi="Times New Roman" w:eastAsia="黑体"/>
          <w:b w:val="0"/>
          <w:color w:val="auto"/>
          <w:sz w:val="24"/>
          <w:szCs w:val="24"/>
          <w:highlight w:val="none"/>
        </w:rPr>
        <w:t>6</w:t>
      </w:r>
      <w:bookmarkStart w:id="172" w:name="_Toc337558765"/>
      <w:r>
        <w:rPr>
          <w:rFonts w:ascii="Times New Roman" w:hAnsi="Times New Roman" w:eastAsia="黑体"/>
          <w:b w:val="0"/>
          <w:color w:val="auto"/>
          <w:sz w:val="24"/>
          <w:szCs w:val="24"/>
          <w:highlight w:val="none"/>
        </w:rPr>
        <w:t>.2 职业健康</w:t>
      </w:r>
      <w:bookmarkEnd w:id="171"/>
    </w:p>
    <w:bookmarkEnd w:id="172"/>
    <w:p>
      <w:pPr>
        <w:autoSpaceDE w:val="0"/>
        <w:autoSpaceDN w:val="0"/>
        <w:adjustRightInd w:val="0"/>
        <w:spacing w:line="360" w:lineRule="auto"/>
        <w:ind w:firstLine="420" w:firstLineChars="200"/>
        <w:jc w:val="left"/>
        <w:rPr>
          <w:rFonts w:ascii="宋体" w:hAnsi="宋体"/>
          <w:color w:val="auto"/>
          <w:kern w:val="0"/>
          <w:szCs w:val="21"/>
          <w:highlight w:val="none"/>
        </w:rPr>
      </w:pPr>
      <w:r>
        <w:rPr>
          <w:rFonts w:ascii="宋体" w:hAnsi="宋体"/>
          <w:color w:val="auto"/>
          <w:kern w:val="0"/>
          <w:szCs w:val="21"/>
          <w:highlight w:val="none"/>
        </w:rPr>
        <w:t>6.2.1 劳动保护</w:t>
      </w:r>
    </w:p>
    <w:p>
      <w:pPr>
        <w:autoSpaceDE w:val="0"/>
        <w:autoSpaceDN w:val="0"/>
        <w:adjustRightInd w:val="0"/>
        <w:spacing w:line="360" w:lineRule="auto"/>
        <w:ind w:firstLine="420" w:firstLineChars="200"/>
        <w:jc w:val="left"/>
        <w:rPr>
          <w:rFonts w:ascii="宋体" w:hAnsi="宋体"/>
          <w:color w:val="auto"/>
          <w:kern w:val="0"/>
          <w:szCs w:val="21"/>
          <w:highlight w:val="none"/>
        </w:rPr>
      </w:pPr>
      <w:r>
        <w:rPr>
          <w:rFonts w:ascii="宋体" w:hAnsi="宋体"/>
          <w:color w:val="auto"/>
          <w:kern w:val="0"/>
          <w:szCs w:val="21"/>
          <w:highlight w:val="none"/>
        </w:rPr>
        <w:t>承包人应按照法律规定安排现场施工人员的劳动和休息时间，保障劳动者的休息时间，并支付合理的报酬和费用。承包人应依法为其履行合同所雇用的人员办理必要的证件、许可、保险和注册等，承包人应督促其分包人为分包人所雇用的人员办理必要的证件、许可、保险和注册等。</w:t>
      </w:r>
    </w:p>
    <w:p>
      <w:pPr>
        <w:autoSpaceDE w:val="0"/>
        <w:autoSpaceDN w:val="0"/>
        <w:adjustRightInd w:val="0"/>
        <w:spacing w:line="360" w:lineRule="auto"/>
        <w:ind w:firstLine="420" w:firstLineChars="200"/>
        <w:jc w:val="left"/>
        <w:rPr>
          <w:rFonts w:ascii="宋体" w:hAnsi="宋体"/>
          <w:color w:val="auto"/>
          <w:kern w:val="0"/>
          <w:szCs w:val="21"/>
          <w:highlight w:val="none"/>
        </w:rPr>
      </w:pPr>
      <w:r>
        <w:rPr>
          <w:rFonts w:ascii="宋体" w:hAnsi="宋体"/>
          <w:color w:val="auto"/>
          <w:kern w:val="0"/>
          <w:szCs w:val="21"/>
          <w:highlight w:val="none"/>
        </w:rPr>
        <w:t>承包人应按照法律规定保障现场施工人员的劳动安全，并提供劳动保护,并应按国家有关劳动保护的规定，采取有效的防止粉尘、降低噪声、控制有害气体和保障高温、高寒、高空作业安全等劳动保护措施。承包人雇佣人员在施工中受到伤害的，承包人应立即采取有效措施进行抢救和治疗。</w:t>
      </w:r>
    </w:p>
    <w:p>
      <w:pPr>
        <w:autoSpaceDE w:val="0"/>
        <w:autoSpaceDN w:val="0"/>
        <w:adjustRightInd w:val="0"/>
        <w:spacing w:line="360" w:lineRule="auto"/>
        <w:ind w:firstLine="420" w:firstLineChars="200"/>
        <w:jc w:val="left"/>
        <w:rPr>
          <w:rFonts w:ascii="宋体" w:hAnsi="宋体"/>
          <w:color w:val="auto"/>
          <w:kern w:val="0"/>
          <w:szCs w:val="21"/>
          <w:highlight w:val="none"/>
        </w:rPr>
      </w:pPr>
      <w:r>
        <w:rPr>
          <w:rFonts w:ascii="宋体" w:hAnsi="宋体"/>
          <w:color w:val="auto"/>
          <w:kern w:val="0"/>
          <w:szCs w:val="21"/>
          <w:highlight w:val="none"/>
        </w:rPr>
        <w:t>承包人应按</w:t>
      </w:r>
      <w:r>
        <w:rPr>
          <w:rFonts w:hint="eastAsia" w:ascii="宋体" w:hAnsi="宋体"/>
          <w:color w:val="auto"/>
          <w:kern w:val="0"/>
          <w:szCs w:val="21"/>
          <w:highlight w:val="none"/>
        </w:rPr>
        <w:t>法律</w:t>
      </w:r>
      <w:r>
        <w:rPr>
          <w:rFonts w:ascii="宋体" w:hAnsi="宋体"/>
          <w:color w:val="auto"/>
          <w:kern w:val="0"/>
          <w:szCs w:val="21"/>
          <w:highlight w:val="none"/>
        </w:rPr>
        <w:t>规定安排工作时间，保证其雇佣人员享有休息和休假的权利。因工程施工的特殊需要占用休假日或延长工作时间的，应不超过法律规定的限度，并按法律规定给予补休或付酬。</w:t>
      </w:r>
    </w:p>
    <w:p>
      <w:pPr>
        <w:autoSpaceDE w:val="0"/>
        <w:autoSpaceDN w:val="0"/>
        <w:adjustRightInd w:val="0"/>
        <w:spacing w:line="360" w:lineRule="auto"/>
        <w:ind w:firstLine="420" w:firstLineChars="200"/>
        <w:jc w:val="left"/>
        <w:rPr>
          <w:rFonts w:ascii="宋体" w:hAnsi="宋体"/>
          <w:color w:val="auto"/>
          <w:kern w:val="0"/>
          <w:szCs w:val="21"/>
          <w:highlight w:val="none"/>
        </w:rPr>
      </w:pPr>
      <w:r>
        <w:rPr>
          <w:rFonts w:ascii="宋体" w:hAnsi="宋体"/>
          <w:color w:val="auto"/>
          <w:kern w:val="0"/>
          <w:szCs w:val="21"/>
          <w:highlight w:val="none"/>
        </w:rPr>
        <w:t>6.2.2 生活条件</w:t>
      </w:r>
    </w:p>
    <w:p>
      <w:pPr>
        <w:autoSpaceDE w:val="0"/>
        <w:autoSpaceDN w:val="0"/>
        <w:adjustRightInd w:val="0"/>
        <w:spacing w:line="360" w:lineRule="auto"/>
        <w:ind w:firstLine="420" w:firstLineChars="200"/>
        <w:jc w:val="left"/>
        <w:rPr>
          <w:rFonts w:ascii="宋体" w:hAnsi="宋体"/>
          <w:color w:val="auto"/>
          <w:kern w:val="0"/>
          <w:szCs w:val="21"/>
          <w:highlight w:val="none"/>
        </w:rPr>
      </w:pPr>
      <w:r>
        <w:rPr>
          <w:rFonts w:ascii="宋体" w:hAnsi="宋体"/>
          <w:color w:val="auto"/>
          <w:kern w:val="0"/>
          <w:szCs w:val="21"/>
          <w:highlight w:val="none"/>
        </w:rPr>
        <w:t>承包人应为其履行合同所雇用的人员提供必要的膳宿条件和生活环境；承包人应采取有效措施预防传染病，保证施工人员的健康，并定期对施工现场、施工人员生活基地和工程进行防疫和卫生的专业检查和处理, 在远离城镇的施工场地，还应配备必要的伤病防治和急救的医务人员与医疗设施。</w:t>
      </w:r>
    </w:p>
    <w:p>
      <w:pPr>
        <w:pStyle w:val="7"/>
        <w:spacing w:before="120" w:after="120" w:line="360" w:lineRule="auto"/>
        <w:ind w:firstLine="480" w:firstLineChars="200"/>
        <w:rPr>
          <w:rFonts w:ascii="Times New Roman" w:hAnsi="Times New Roman" w:eastAsia="黑体"/>
          <w:b w:val="0"/>
          <w:color w:val="auto"/>
          <w:sz w:val="24"/>
          <w:szCs w:val="24"/>
          <w:highlight w:val="none"/>
        </w:rPr>
      </w:pPr>
      <w:bookmarkStart w:id="173" w:name="_Toc351203541"/>
      <w:r>
        <w:rPr>
          <w:rFonts w:ascii="Times New Roman" w:hAnsi="Times New Roman" w:eastAsia="黑体"/>
          <w:b w:val="0"/>
          <w:color w:val="auto"/>
          <w:sz w:val="24"/>
          <w:szCs w:val="24"/>
          <w:highlight w:val="none"/>
        </w:rPr>
        <w:t>6</w:t>
      </w:r>
      <w:bookmarkStart w:id="174" w:name="_Toc337558766"/>
      <w:r>
        <w:rPr>
          <w:rFonts w:ascii="Times New Roman" w:hAnsi="Times New Roman" w:eastAsia="黑体"/>
          <w:b w:val="0"/>
          <w:color w:val="auto"/>
          <w:sz w:val="24"/>
          <w:szCs w:val="24"/>
          <w:highlight w:val="none"/>
        </w:rPr>
        <w:t>.3 环境保护</w:t>
      </w:r>
      <w:bookmarkEnd w:id="173"/>
    </w:p>
    <w:bookmarkEnd w:id="174"/>
    <w:p>
      <w:pPr>
        <w:autoSpaceDE w:val="0"/>
        <w:autoSpaceDN w:val="0"/>
        <w:adjustRightInd w:val="0"/>
        <w:spacing w:line="360" w:lineRule="auto"/>
        <w:ind w:firstLine="420" w:firstLineChars="200"/>
        <w:jc w:val="left"/>
        <w:rPr>
          <w:rFonts w:ascii="宋体" w:hAnsi="宋体"/>
          <w:color w:val="auto"/>
          <w:kern w:val="0"/>
          <w:szCs w:val="21"/>
          <w:highlight w:val="none"/>
        </w:rPr>
      </w:pPr>
      <w:r>
        <w:rPr>
          <w:rFonts w:ascii="宋体" w:hAnsi="宋体"/>
          <w:color w:val="auto"/>
          <w:kern w:val="0"/>
          <w:szCs w:val="21"/>
          <w:highlight w:val="none"/>
        </w:rPr>
        <w:t>承包人应在施工组织设计中列明环境保护的具体措施。在合同履行期间，承包人应采取合理措施保护施工现场环境。对施工作业过程中可能引起的大气、水、噪音以及固体废物污染采取具体可行的防范措施。</w:t>
      </w:r>
    </w:p>
    <w:p>
      <w:pPr>
        <w:autoSpaceDE w:val="0"/>
        <w:autoSpaceDN w:val="0"/>
        <w:adjustRightInd w:val="0"/>
        <w:spacing w:line="360" w:lineRule="auto"/>
        <w:ind w:firstLine="420" w:firstLineChars="200"/>
        <w:jc w:val="left"/>
        <w:rPr>
          <w:rFonts w:ascii="宋体" w:hAnsi="宋体"/>
          <w:color w:val="auto"/>
          <w:kern w:val="0"/>
          <w:szCs w:val="21"/>
          <w:highlight w:val="none"/>
        </w:rPr>
      </w:pPr>
      <w:r>
        <w:rPr>
          <w:rFonts w:ascii="宋体" w:hAnsi="宋体"/>
          <w:color w:val="auto"/>
          <w:kern w:val="0"/>
          <w:szCs w:val="21"/>
          <w:highlight w:val="none"/>
        </w:rPr>
        <w:t>承包人应当承担因其原因引起的环境污染侵权损害赔偿责任，因上述环境污染引起纠纷而导致暂停施工的，由此增加的费用和（或）延误的工期由承包人承担。</w:t>
      </w:r>
    </w:p>
    <w:p>
      <w:pPr>
        <w:pStyle w:val="6"/>
        <w:spacing w:before="120" w:after="120" w:line="360" w:lineRule="auto"/>
        <w:rPr>
          <w:rFonts w:ascii="Times New Roman" w:hAnsi="Times New Roman"/>
          <w:b w:val="0"/>
          <w:color w:val="auto"/>
          <w:highlight w:val="none"/>
        </w:rPr>
      </w:pPr>
      <w:bookmarkStart w:id="175" w:name="_Toc351203542"/>
      <w:r>
        <w:rPr>
          <w:rFonts w:ascii="Times New Roman" w:hAnsi="Times New Roman"/>
          <w:b w:val="0"/>
          <w:color w:val="auto"/>
          <w:highlight w:val="none"/>
        </w:rPr>
        <w:t>7</w:t>
      </w:r>
      <w:bookmarkStart w:id="176" w:name="_Toc337558767"/>
      <w:r>
        <w:rPr>
          <w:rFonts w:ascii="Times New Roman" w:hAnsi="Times New Roman"/>
          <w:b w:val="0"/>
          <w:color w:val="auto"/>
          <w:highlight w:val="none"/>
        </w:rPr>
        <w:t>. 工期和进度</w:t>
      </w:r>
      <w:bookmarkEnd w:id="175"/>
    </w:p>
    <w:bookmarkEnd w:id="176"/>
    <w:p>
      <w:pPr>
        <w:pStyle w:val="7"/>
        <w:spacing w:before="120" w:after="120" w:line="360" w:lineRule="auto"/>
        <w:ind w:firstLine="480" w:firstLineChars="200"/>
        <w:rPr>
          <w:rFonts w:ascii="Times New Roman" w:hAnsi="Times New Roman" w:eastAsia="黑体"/>
          <w:b w:val="0"/>
          <w:color w:val="auto"/>
          <w:sz w:val="24"/>
          <w:szCs w:val="24"/>
          <w:highlight w:val="none"/>
        </w:rPr>
      </w:pPr>
      <w:bookmarkStart w:id="177" w:name="_Toc351203543"/>
      <w:r>
        <w:rPr>
          <w:rFonts w:ascii="Times New Roman" w:hAnsi="Times New Roman" w:eastAsia="黑体"/>
          <w:b w:val="0"/>
          <w:color w:val="auto"/>
          <w:sz w:val="24"/>
          <w:szCs w:val="24"/>
          <w:highlight w:val="none"/>
        </w:rPr>
        <w:t>7</w:t>
      </w:r>
      <w:bookmarkStart w:id="178" w:name="_Toc337558768"/>
      <w:bookmarkStart w:id="179" w:name="_Toc296346567"/>
      <w:bookmarkStart w:id="180" w:name="_Toc296503066"/>
      <w:r>
        <w:rPr>
          <w:rFonts w:ascii="Times New Roman" w:hAnsi="Times New Roman" w:eastAsia="黑体"/>
          <w:b w:val="0"/>
          <w:color w:val="auto"/>
          <w:sz w:val="24"/>
          <w:szCs w:val="24"/>
          <w:highlight w:val="none"/>
        </w:rPr>
        <w:t>.1施工组织设计</w:t>
      </w:r>
      <w:bookmarkEnd w:id="177"/>
    </w:p>
    <w:bookmarkEnd w:id="178"/>
    <w:p>
      <w:pPr>
        <w:autoSpaceDE w:val="0"/>
        <w:autoSpaceDN w:val="0"/>
        <w:adjustRightInd w:val="0"/>
        <w:spacing w:line="360" w:lineRule="auto"/>
        <w:ind w:firstLine="420" w:firstLineChars="200"/>
        <w:jc w:val="left"/>
        <w:rPr>
          <w:rFonts w:ascii="宋体" w:hAnsi="宋体"/>
          <w:color w:val="auto"/>
          <w:kern w:val="0"/>
          <w:szCs w:val="21"/>
          <w:highlight w:val="none"/>
        </w:rPr>
      </w:pPr>
      <w:r>
        <w:rPr>
          <w:rFonts w:ascii="宋体" w:hAnsi="宋体"/>
          <w:color w:val="auto"/>
          <w:szCs w:val="21"/>
          <w:highlight w:val="none"/>
        </w:rPr>
        <w:t xml:space="preserve">7.1.1 </w:t>
      </w:r>
      <w:r>
        <w:rPr>
          <w:rFonts w:ascii="宋体" w:hAnsi="宋体"/>
          <w:color w:val="auto"/>
          <w:kern w:val="0"/>
          <w:szCs w:val="21"/>
          <w:highlight w:val="none"/>
        </w:rPr>
        <w:t>施工组织设计的内容</w:t>
      </w:r>
    </w:p>
    <w:p>
      <w:pPr>
        <w:autoSpaceDE w:val="0"/>
        <w:autoSpaceDN w:val="0"/>
        <w:adjustRightInd w:val="0"/>
        <w:spacing w:line="360" w:lineRule="auto"/>
        <w:ind w:firstLine="420" w:firstLineChars="200"/>
        <w:jc w:val="left"/>
        <w:rPr>
          <w:rFonts w:ascii="宋体" w:hAnsi="宋体"/>
          <w:color w:val="auto"/>
          <w:kern w:val="0"/>
          <w:szCs w:val="21"/>
          <w:highlight w:val="none"/>
        </w:rPr>
      </w:pPr>
      <w:r>
        <w:rPr>
          <w:rFonts w:ascii="宋体" w:hAnsi="宋体"/>
          <w:color w:val="auto"/>
          <w:kern w:val="0"/>
          <w:szCs w:val="21"/>
          <w:highlight w:val="none"/>
        </w:rPr>
        <w:t>施工组织设计应包含以下内容：</w:t>
      </w:r>
    </w:p>
    <w:p>
      <w:pPr>
        <w:autoSpaceDE w:val="0"/>
        <w:autoSpaceDN w:val="0"/>
        <w:adjustRightInd w:val="0"/>
        <w:spacing w:line="360" w:lineRule="auto"/>
        <w:ind w:firstLine="420" w:firstLineChars="200"/>
        <w:jc w:val="left"/>
        <w:rPr>
          <w:rFonts w:ascii="宋体" w:hAnsi="宋体"/>
          <w:color w:val="auto"/>
          <w:kern w:val="0"/>
          <w:szCs w:val="21"/>
          <w:highlight w:val="none"/>
        </w:rPr>
      </w:pPr>
      <w:r>
        <w:rPr>
          <w:rFonts w:ascii="宋体" w:hAnsi="宋体"/>
          <w:color w:val="auto"/>
          <w:kern w:val="0"/>
          <w:szCs w:val="21"/>
          <w:highlight w:val="none"/>
        </w:rPr>
        <w:t xml:space="preserve">（1）施工方案； </w:t>
      </w:r>
    </w:p>
    <w:p>
      <w:pPr>
        <w:autoSpaceDE w:val="0"/>
        <w:autoSpaceDN w:val="0"/>
        <w:adjustRightInd w:val="0"/>
        <w:spacing w:line="360" w:lineRule="auto"/>
        <w:ind w:firstLine="420" w:firstLineChars="200"/>
        <w:jc w:val="left"/>
        <w:rPr>
          <w:rFonts w:ascii="宋体" w:hAnsi="宋体"/>
          <w:color w:val="auto"/>
          <w:kern w:val="0"/>
          <w:szCs w:val="21"/>
          <w:highlight w:val="none"/>
        </w:rPr>
      </w:pPr>
      <w:r>
        <w:rPr>
          <w:rFonts w:ascii="宋体" w:hAnsi="宋体"/>
          <w:color w:val="auto"/>
          <w:kern w:val="0"/>
          <w:szCs w:val="21"/>
          <w:highlight w:val="none"/>
        </w:rPr>
        <w:t>（2）施工现场平面布置图；</w:t>
      </w:r>
    </w:p>
    <w:p>
      <w:pPr>
        <w:autoSpaceDE w:val="0"/>
        <w:autoSpaceDN w:val="0"/>
        <w:adjustRightInd w:val="0"/>
        <w:spacing w:line="360" w:lineRule="auto"/>
        <w:ind w:firstLine="420" w:firstLineChars="200"/>
        <w:jc w:val="left"/>
        <w:rPr>
          <w:rFonts w:ascii="宋体" w:hAnsi="宋体"/>
          <w:color w:val="auto"/>
          <w:kern w:val="0"/>
          <w:szCs w:val="21"/>
          <w:highlight w:val="none"/>
        </w:rPr>
      </w:pPr>
      <w:r>
        <w:rPr>
          <w:rFonts w:ascii="宋体" w:hAnsi="宋体"/>
          <w:color w:val="auto"/>
          <w:kern w:val="0"/>
          <w:szCs w:val="21"/>
          <w:highlight w:val="none"/>
        </w:rPr>
        <w:t xml:space="preserve">（3）施工进度计划和保证措施； </w:t>
      </w:r>
    </w:p>
    <w:p>
      <w:pPr>
        <w:autoSpaceDE w:val="0"/>
        <w:autoSpaceDN w:val="0"/>
        <w:adjustRightInd w:val="0"/>
        <w:spacing w:line="360" w:lineRule="auto"/>
        <w:ind w:firstLine="420" w:firstLineChars="200"/>
        <w:jc w:val="left"/>
        <w:rPr>
          <w:rFonts w:ascii="宋体" w:hAnsi="宋体"/>
          <w:color w:val="auto"/>
          <w:kern w:val="0"/>
          <w:szCs w:val="21"/>
          <w:highlight w:val="none"/>
        </w:rPr>
      </w:pPr>
      <w:r>
        <w:rPr>
          <w:rFonts w:ascii="宋体" w:hAnsi="宋体"/>
          <w:color w:val="auto"/>
          <w:kern w:val="0"/>
          <w:szCs w:val="21"/>
          <w:highlight w:val="none"/>
        </w:rPr>
        <w:t>（4）劳动力及材料供应计划；</w:t>
      </w:r>
    </w:p>
    <w:p>
      <w:pPr>
        <w:autoSpaceDE w:val="0"/>
        <w:autoSpaceDN w:val="0"/>
        <w:adjustRightInd w:val="0"/>
        <w:spacing w:line="360" w:lineRule="auto"/>
        <w:ind w:firstLine="420" w:firstLineChars="200"/>
        <w:jc w:val="left"/>
        <w:rPr>
          <w:rFonts w:ascii="宋体" w:hAnsi="宋体"/>
          <w:color w:val="auto"/>
          <w:kern w:val="0"/>
          <w:szCs w:val="21"/>
          <w:highlight w:val="none"/>
        </w:rPr>
      </w:pPr>
      <w:r>
        <w:rPr>
          <w:rFonts w:ascii="宋体" w:hAnsi="宋体"/>
          <w:color w:val="auto"/>
          <w:kern w:val="0"/>
          <w:szCs w:val="21"/>
          <w:highlight w:val="none"/>
        </w:rPr>
        <w:t>（5）施工机械设备的选用；</w:t>
      </w:r>
    </w:p>
    <w:p>
      <w:pPr>
        <w:autoSpaceDE w:val="0"/>
        <w:autoSpaceDN w:val="0"/>
        <w:adjustRightInd w:val="0"/>
        <w:spacing w:line="360" w:lineRule="auto"/>
        <w:ind w:firstLine="420" w:firstLineChars="200"/>
        <w:jc w:val="left"/>
        <w:rPr>
          <w:rFonts w:ascii="宋体" w:hAnsi="宋体"/>
          <w:color w:val="auto"/>
          <w:kern w:val="0"/>
          <w:szCs w:val="21"/>
          <w:highlight w:val="none"/>
        </w:rPr>
      </w:pPr>
      <w:r>
        <w:rPr>
          <w:rFonts w:ascii="宋体" w:hAnsi="宋体"/>
          <w:color w:val="auto"/>
          <w:kern w:val="0"/>
          <w:szCs w:val="21"/>
          <w:highlight w:val="none"/>
        </w:rPr>
        <w:t>（6）质量保证体系及措施；</w:t>
      </w:r>
    </w:p>
    <w:p>
      <w:pPr>
        <w:autoSpaceDE w:val="0"/>
        <w:autoSpaceDN w:val="0"/>
        <w:adjustRightInd w:val="0"/>
        <w:spacing w:line="360" w:lineRule="auto"/>
        <w:ind w:firstLine="420" w:firstLineChars="200"/>
        <w:jc w:val="left"/>
        <w:rPr>
          <w:rFonts w:ascii="宋体" w:hAnsi="宋体"/>
          <w:color w:val="auto"/>
          <w:kern w:val="0"/>
          <w:szCs w:val="21"/>
          <w:highlight w:val="none"/>
        </w:rPr>
      </w:pPr>
      <w:r>
        <w:rPr>
          <w:rFonts w:ascii="宋体" w:hAnsi="宋体"/>
          <w:color w:val="auto"/>
          <w:kern w:val="0"/>
          <w:szCs w:val="21"/>
          <w:highlight w:val="none"/>
        </w:rPr>
        <w:t>（7）安全生产、文明施工措施；</w:t>
      </w:r>
    </w:p>
    <w:p>
      <w:pPr>
        <w:autoSpaceDE w:val="0"/>
        <w:autoSpaceDN w:val="0"/>
        <w:adjustRightInd w:val="0"/>
        <w:spacing w:line="360" w:lineRule="auto"/>
        <w:ind w:firstLine="420" w:firstLineChars="200"/>
        <w:jc w:val="left"/>
        <w:rPr>
          <w:rFonts w:ascii="宋体" w:hAnsi="宋体"/>
          <w:color w:val="auto"/>
          <w:kern w:val="0"/>
          <w:szCs w:val="21"/>
          <w:highlight w:val="none"/>
        </w:rPr>
      </w:pPr>
      <w:r>
        <w:rPr>
          <w:rFonts w:ascii="宋体" w:hAnsi="宋体"/>
          <w:color w:val="auto"/>
          <w:kern w:val="0"/>
          <w:szCs w:val="21"/>
          <w:highlight w:val="none"/>
        </w:rPr>
        <w:t>（8）环境保护、成本控制措施</w:t>
      </w:r>
      <w:r>
        <w:rPr>
          <w:rFonts w:hint="eastAsia" w:ascii="宋体" w:hAnsi="宋体"/>
          <w:color w:val="auto"/>
          <w:kern w:val="0"/>
          <w:szCs w:val="21"/>
          <w:highlight w:val="none"/>
        </w:rPr>
        <w:t>；</w:t>
      </w:r>
    </w:p>
    <w:p>
      <w:pPr>
        <w:autoSpaceDE w:val="0"/>
        <w:autoSpaceDN w:val="0"/>
        <w:adjustRightInd w:val="0"/>
        <w:spacing w:line="360" w:lineRule="auto"/>
        <w:ind w:firstLine="420" w:firstLineChars="200"/>
        <w:jc w:val="left"/>
        <w:rPr>
          <w:rFonts w:ascii="宋体" w:hAnsi="宋体"/>
          <w:color w:val="auto"/>
          <w:kern w:val="0"/>
          <w:szCs w:val="21"/>
          <w:highlight w:val="none"/>
        </w:rPr>
      </w:pPr>
      <w:r>
        <w:rPr>
          <w:rFonts w:hint="eastAsia" w:ascii="宋体" w:hAnsi="宋体"/>
          <w:color w:val="auto"/>
          <w:kern w:val="0"/>
          <w:szCs w:val="21"/>
          <w:highlight w:val="none"/>
        </w:rPr>
        <w:t>（9）合同当事人约定的其他内容</w:t>
      </w:r>
      <w:r>
        <w:rPr>
          <w:rFonts w:ascii="宋体" w:hAnsi="宋体"/>
          <w:color w:val="auto"/>
          <w:kern w:val="0"/>
          <w:szCs w:val="21"/>
          <w:highlight w:val="none"/>
        </w:rPr>
        <w:t>。</w:t>
      </w:r>
    </w:p>
    <w:p>
      <w:pPr>
        <w:autoSpaceDE w:val="0"/>
        <w:autoSpaceDN w:val="0"/>
        <w:adjustRightInd w:val="0"/>
        <w:spacing w:line="360" w:lineRule="auto"/>
        <w:ind w:firstLine="420" w:firstLineChars="200"/>
        <w:jc w:val="left"/>
        <w:rPr>
          <w:rFonts w:ascii="宋体" w:hAnsi="宋体"/>
          <w:color w:val="auto"/>
          <w:kern w:val="0"/>
          <w:szCs w:val="21"/>
          <w:highlight w:val="none"/>
        </w:rPr>
      </w:pPr>
      <w:r>
        <w:rPr>
          <w:rFonts w:ascii="宋体" w:hAnsi="宋体"/>
          <w:color w:val="auto"/>
          <w:szCs w:val="21"/>
          <w:highlight w:val="none"/>
        </w:rPr>
        <w:t xml:space="preserve">7.1.2 </w:t>
      </w:r>
      <w:r>
        <w:rPr>
          <w:rFonts w:ascii="宋体" w:hAnsi="宋体"/>
          <w:color w:val="auto"/>
          <w:kern w:val="0"/>
          <w:szCs w:val="21"/>
          <w:highlight w:val="none"/>
        </w:rPr>
        <w:t>施工组织设计的提交和修改</w:t>
      </w:r>
    </w:p>
    <w:p>
      <w:pPr>
        <w:autoSpaceDE w:val="0"/>
        <w:autoSpaceDN w:val="0"/>
        <w:adjustRightInd w:val="0"/>
        <w:spacing w:line="360" w:lineRule="auto"/>
        <w:ind w:firstLine="420" w:firstLineChars="200"/>
        <w:jc w:val="left"/>
        <w:rPr>
          <w:rFonts w:ascii="宋体" w:hAnsi="宋体"/>
          <w:color w:val="auto"/>
          <w:kern w:val="0"/>
          <w:szCs w:val="21"/>
          <w:highlight w:val="none"/>
        </w:rPr>
      </w:pPr>
      <w:r>
        <w:rPr>
          <w:rFonts w:ascii="宋体" w:hAnsi="宋体"/>
          <w:color w:val="auto"/>
          <w:kern w:val="0"/>
          <w:szCs w:val="21"/>
          <w:highlight w:val="none"/>
        </w:rPr>
        <w:t>除专用合同条款另有约定外，承包人应在合同签订后14天内，但至迟不得晚于第7.3.2项</w:t>
      </w:r>
      <w:r>
        <w:rPr>
          <w:rFonts w:hint="eastAsia" w:ascii="宋体" w:hAnsi="宋体"/>
          <w:color w:val="auto"/>
          <w:kern w:val="0"/>
          <w:szCs w:val="21"/>
          <w:highlight w:val="none"/>
        </w:rPr>
        <w:t>〔</w:t>
      </w:r>
      <w:r>
        <w:rPr>
          <w:rFonts w:ascii="宋体" w:hAnsi="宋体"/>
          <w:color w:val="auto"/>
          <w:kern w:val="0"/>
          <w:szCs w:val="21"/>
          <w:highlight w:val="none"/>
        </w:rPr>
        <w:t>开工通知</w:t>
      </w:r>
      <w:r>
        <w:rPr>
          <w:rFonts w:hint="eastAsia" w:ascii="宋体" w:hAnsi="宋体"/>
          <w:color w:val="auto"/>
          <w:kern w:val="0"/>
          <w:szCs w:val="21"/>
          <w:highlight w:val="none"/>
        </w:rPr>
        <w:t>〕</w:t>
      </w:r>
      <w:r>
        <w:rPr>
          <w:rFonts w:ascii="宋体" w:hAnsi="宋体"/>
          <w:color w:val="auto"/>
          <w:kern w:val="0"/>
          <w:szCs w:val="21"/>
          <w:highlight w:val="none"/>
        </w:rPr>
        <w:t>载明的开工日期前7天，向监理人提交详细的施工组织设计，并由监理人报送发包人。</w:t>
      </w:r>
      <w:r>
        <w:rPr>
          <w:rFonts w:hint="eastAsia" w:ascii="宋体" w:hAnsi="宋体"/>
          <w:color w:val="auto"/>
          <w:kern w:val="0"/>
          <w:szCs w:val="21"/>
          <w:highlight w:val="none"/>
        </w:rPr>
        <w:t>除专用合同条款另有约定外，发包人和监理人应在监理人收到施工组织设计后7天内确认或提出修改意见</w:t>
      </w:r>
      <w:r>
        <w:rPr>
          <w:rFonts w:ascii="宋体" w:hAnsi="宋体"/>
          <w:color w:val="auto"/>
          <w:kern w:val="0"/>
          <w:szCs w:val="21"/>
          <w:highlight w:val="none"/>
        </w:rPr>
        <w:t>。对发包人和监理人提出的合理意见和要求，承包人应自费修改完善。根据工程实际情况需要修改施工组织设计的，承包人应向发包人和监理人提交修改后的施工组织设计。</w:t>
      </w:r>
    </w:p>
    <w:p>
      <w:pPr>
        <w:autoSpaceDE w:val="0"/>
        <w:autoSpaceDN w:val="0"/>
        <w:adjustRightInd w:val="0"/>
        <w:spacing w:line="360" w:lineRule="auto"/>
        <w:ind w:firstLine="420" w:firstLineChars="200"/>
        <w:jc w:val="left"/>
        <w:rPr>
          <w:rFonts w:ascii="宋体" w:hAnsi="宋体"/>
          <w:color w:val="auto"/>
          <w:kern w:val="0"/>
          <w:szCs w:val="21"/>
          <w:highlight w:val="none"/>
        </w:rPr>
      </w:pPr>
      <w:r>
        <w:rPr>
          <w:rFonts w:ascii="宋体" w:hAnsi="宋体"/>
          <w:color w:val="auto"/>
          <w:kern w:val="0"/>
          <w:szCs w:val="21"/>
          <w:highlight w:val="none"/>
        </w:rPr>
        <w:t>施工进度计划的编制和修改按照第7.2款</w:t>
      </w:r>
      <w:r>
        <w:rPr>
          <w:rFonts w:hint="eastAsia" w:ascii="宋体" w:hAnsi="宋体"/>
          <w:color w:val="auto"/>
          <w:kern w:val="0"/>
          <w:szCs w:val="21"/>
          <w:highlight w:val="none"/>
        </w:rPr>
        <w:t>〔</w:t>
      </w:r>
      <w:r>
        <w:rPr>
          <w:rFonts w:ascii="宋体" w:hAnsi="宋体"/>
          <w:color w:val="auto"/>
          <w:kern w:val="0"/>
          <w:szCs w:val="21"/>
          <w:highlight w:val="none"/>
        </w:rPr>
        <w:t>施工进度计划</w:t>
      </w:r>
      <w:r>
        <w:rPr>
          <w:rFonts w:hint="eastAsia" w:ascii="宋体" w:hAnsi="宋体"/>
          <w:color w:val="auto"/>
          <w:kern w:val="0"/>
          <w:szCs w:val="21"/>
          <w:highlight w:val="none"/>
        </w:rPr>
        <w:t>〕</w:t>
      </w:r>
      <w:r>
        <w:rPr>
          <w:rFonts w:ascii="宋体" w:hAnsi="宋体"/>
          <w:color w:val="auto"/>
          <w:kern w:val="0"/>
          <w:szCs w:val="21"/>
          <w:highlight w:val="none"/>
        </w:rPr>
        <w:t>执行。</w:t>
      </w:r>
    </w:p>
    <w:p>
      <w:pPr>
        <w:pStyle w:val="7"/>
        <w:spacing w:before="120" w:after="120" w:line="360" w:lineRule="auto"/>
        <w:ind w:firstLine="480" w:firstLineChars="200"/>
        <w:rPr>
          <w:rFonts w:ascii="Times New Roman" w:hAnsi="Times New Roman" w:eastAsia="黑体"/>
          <w:b w:val="0"/>
          <w:color w:val="auto"/>
          <w:sz w:val="24"/>
          <w:szCs w:val="24"/>
          <w:highlight w:val="none"/>
        </w:rPr>
      </w:pPr>
      <w:bookmarkStart w:id="181" w:name="_Toc351203544"/>
      <w:r>
        <w:rPr>
          <w:rFonts w:ascii="Times New Roman" w:hAnsi="Times New Roman" w:eastAsia="黑体"/>
          <w:b w:val="0"/>
          <w:color w:val="auto"/>
          <w:sz w:val="24"/>
          <w:szCs w:val="24"/>
          <w:highlight w:val="none"/>
        </w:rPr>
        <w:t>7</w:t>
      </w:r>
      <w:bookmarkStart w:id="182" w:name="_Toc337558769"/>
      <w:r>
        <w:rPr>
          <w:rFonts w:ascii="Times New Roman" w:hAnsi="Times New Roman" w:eastAsia="黑体"/>
          <w:b w:val="0"/>
          <w:color w:val="auto"/>
          <w:sz w:val="24"/>
          <w:szCs w:val="24"/>
          <w:highlight w:val="none"/>
        </w:rPr>
        <w:t>.2 施工进度计划</w:t>
      </w:r>
      <w:bookmarkEnd w:id="181"/>
    </w:p>
    <w:bookmarkEnd w:id="182"/>
    <w:p>
      <w:pPr>
        <w:autoSpaceDE w:val="0"/>
        <w:autoSpaceDN w:val="0"/>
        <w:adjustRightInd w:val="0"/>
        <w:spacing w:line="360" w:lineRule="auto"/>
        <w:ind w:firstLine="420" w:firstLineChars="200"/>
        <w:jc w:val="left"/>
        <w:rPr>
          <w:rFonts w:ascii="宋体" w:hAnsi="宋体"/>
          <w:color w:val="auto"/>
          <w:kern w:val="0"/>
          <w:szCs w:val="21"/>
          <w:highlight w:val="none"/>
        </w:rPr>
      </w:pPr>
      <w:r>
        <w:rPr>
          <w:rFonts w:ascii="宋体" w:hAnsi="宋体"/>
          <w:color w:val="auto"/>
          <w:kern w:val="0"/>
          <w:szCs w:val="21"/>
          <w:highlight w:val="none"/>
        </w:rPr>
        <w:t>7.2.1 施工进度计划的编制</w:t>
      </w:r>
    </w:p>
    <w:p>
      <w:pPr>
        <w:autoSpaceDE w:val="0"/>
        <w:autoSpaceDN w:val="0"/>
        <w:adjustRightInd w:val="0"/>
        <w:spacing w:line="360" w:lineRule="auto"/>
        <w:ind w:firstLine="420" w:firstLineChars="200"/>
        <w:jc w:val="left"/>
        <w:rPr>
          <w:rFonts w:ascii="宋体" w:hAnsi="宋体"/>
          <w:color w:val="auto"/>
          <w:kern w:val="0"/>
          <w:szCs w:val="21"/>
          <w:highlight w:val="none"/>
        </w:rPr>
      </w:pPr>
      <w:r>
        <w:rPr>
          <w:rFonts w:ascii="宋体" w:hAnsi="宋体"/>
          <w:color w:val="auto"/>
          <w:kern w:val="0"/>
          <w:szCs w:val="21"/>
          <w:highlight w:val="none"/>
        </w:rPr>
        <w:t>承包人应按照第7.1款</w:t>
      </w:r>
      <w:r>
        <w:rPr>
          <w:rFonts w:hint="eastAsia" w:ascii="宋体" w:hAnsi="宋体"/>
          <w:color w:val="auto"/>
          <w:kern w:val="0"/>
          <w:szCs w:val="21"/>
          <w:highlight w:val="none"/>
        </w:rPr>
        <w:t>〔</w:t>
      </w:r>
      <w:r>
        <w:rPr>
          <w:rFonts w:ascii="宋体" w:hAnsi="宋体"/>
          <w:color w:val="auto"/>
          <w:kern w:val="0"/>
          <w:szCs w:val="21"/>
          <w:highlight w:val="none"/>
        </w:rPr>
        <w:t>施工组织设计</w:t>
      </w:r>
      <w:r>
        <w:rPr>
          <w:rFonts w:hint="eastAsia" w:ascii="宋体" w:hAnsi="宋体"/>
          <w:color w:val="auto"/>
          <w:kern w:val="0"/>
          <w:szCs w:val="21"/>
          <w:highlight w:val="none"/>
        </w:rPr>
        <w:t>〕</w:t>
      </w:r>
      <w:r>
        <w:rPr>
          <w:rFonts w:ascii="宋体" w:hAnsi="宋体"/>
          <w:color w:val="auto"/>
          <w:kern w:val="0"/>
          <w:szCs w:val="21"/>
          <w:highlight w:val="none"/>
        </w:rPr>
        <w:t>约定提交详细的施工进度计划，施工进度计划的编制应当符合国家法律规定和一般工程实践惯例，施工进度计划经发包人批准后实施。施工进度计划是控制工程进度的依据，发包人和监理人有权按照施工进度计划检查工程进度情况。</w:t>
      </w:r>
    </w:p>
    <w:p>
      <w:pPr>
        <w:autoSpaceDE w:val="0"/>
        <w:autoSpaceDN w:val="0"/>
        <w:adjustRightInd w:val="0"/>
        <w:spacing w:line="360" w:lineRule="auto"/>
        <w:ind w:firstLine="420" w:firstLineChars="200"/>
        <w:jc w:val="left"/>
        <w:rPr>
          <w:rFonts w:ascii="宋体" w:hAnsi="宋体"/>
          <w:color w:val="auto"/>
          <w:kern w:val="0"/>
          <w:szCs w:val="21"/>
          <w:highlight w:val="none"/>
        </w:rPr>
      </w:pPr>
      <w:r>
        <w:rPr>
          <w:rFonts w:ascii="宋体" w:hAnsi="宋体"/>
          <w:color w:val="auto"/>
          <w:szCs w:val="21"/>
          <w:highlight w:val="none"/>
        </w:rPr>
        <w:t>7.2.2 施工进度计划的修订</w:t>
      </w:r>
    </w:p>
    <w:p>
      <w:pPr>
        <w:autoSpaceDE w:val="0"/>
        <w:autoSpaceDN w:val="0"/>
        <w:adjustRightInd w:val="0"/>
        <w:spacing w:line="360" w:lineRule="auto"/>
        <w:ind w:firstLine="420" w:firstLineChars="200"/>
        <w:jc w:val="left"/>
        <w:rPr>
          <w:rFonts w:ascii="宋体" w:hAnsi="宋体"/>
          <w:color w:val="auto"/>
          <w:kern w:val="0"/>
          <w:szCs w:val="21"/>
          <w:highlight w:val="none"/>
        </w:rPr>
      </w:pPr>
      <w:r>
        <w:rPr>
          <w:rFonts w:ascii="宋体" w:hAnsi="宋体"/>
          <w:color w:val="auto"/>
          <w:kern w:val="0"/>
          <w:szCs w:val="21"/>
          <w:highlight w:val="none"/>
        </w:rPr>
        <w:t>施工进度计划不符合合同要求或与工程的实际进度不一致的，承包人应向监理人提交修订的施工进度计划，并附具有关措施和相关资料，由监理人报送发包人。除专用合同条款另有约定外，发包人和监理人应在收到修订的施工进度计划后7天内完成审核和批准或提出修改意见。发包人和监理人对承包人提交的施工进度计划的确认，不能减轻或免除承包人根据法律规定和合同约定应承担的任何责任或义务。</w:t>
      </w:r>
    </w:p>
    <w:p>
      <w:pPr>
        <w:pStyle w:val="7"/>
        <w:spacing w:before="120" w:after="120" w:line="360" w:lineRule="auto"/>
        <w:ind w:firstLine="480" w:firstLineChars="200"/>
        <w:rPr>
          <w:rFonts w:ascii="Times New Roman" w:hAnsi="Times New Roman" w:eastAsia="黑体"/>
          <w:b w:val="0"/>
          <w:color w:val="auto"/>
          <w:sz w:val="24"/>
          <w:szCs w:val="24"/>
          <w:highlight w:val="none"/>
        </w:rPr>
      </w:pPr>
      <w:bookmarkStart w:id="183" w:name="_Toc351203545"/>
      <w:r>
        <w:rPr>
          <w:rFonts w:ascii="Times New Roman" w:hAnsi="Times New Roman" w:eastAsia="黑体"/>
          <w:b w:val="0"/>
          <w:color w:val="auto"/>
          <w:sz w:val="24"/>
          <w:szCs w:val="24"/>
          <w:highlight w:val="none"/>
        </w:rPr>
        <w:t>7</w:t>
      </w:r>
      <w:bookmarkStart w:id="184" w:name="_Toc337558770"/>
      <w:r>
        <w:rPr>
          <w:rFonts w:ascii="Times New Roman" w:hAnsi="Times New Roman" w:eastAsia="黑体"/>
          <w:b w:val="0"/>
          <w:color w:val="auto"/>
          <w:sz w:val="24"/>
          <w:szCs w:val="24"/>
          <w:highlight w:val="none"/>
        </w:rPr>
        <w:t>.3 开工</w:t>
      </w:r>
      <w:bookmarkEnd w:id="183"/>
    </w:p>
    <w:p>
      <w:pPr>
        <w:spacing w:line="360" w:lineRule="auto"/>
        <w:ind w:firstLine="420" w:firstLineChars="200"/>
        <w:rPr>
          <w:rFonts w:ascii="宋体" w:hAnsi="宋体"/>
          <w:color w:val="auto"/>
          <w:szCs w:val="21"/>
          <w:highlight w:val="none"/>
        </w:rPr>
      </w:pPr>
      <w:r>
        <w:rPr>
          <w:rFonts w:ascii="宋体" w:hAnsi="宋体"/>
          <w:color w:val="auto"/>
          <w:kern w:val="0"/>
          <w:szCs w:val="21"/>
          <w:highlight w:val="none"/>
        </w:rPr>
        <w:t>7.3.1 开工准备</w:t>
      </w:r>
    </w:p>
    <w:p>
      <w:pPr>
        <w:spacing w:line="360" w:lineRule="auto"/>
        <w:ind w:firstLine="420" w:firstLineChars="200"/>
        <w:jc w:val="left"/>
        <w:rPr>
          <w:rFonts w:ascii="宋体" w:hAnsi="宋体"/>
          <w:color w:val="auto"/>
          <w:kern w:val="0"/>
          <w:szCs w:val="21"/>
          <w:highlight w:val="none"/>
        </w:rPr>
      </w:pPr>
      <w:r>
        <w:rPr>
          <w:rFonts w:ascii="宋体" w:hAnsi="宋体"/>
          <w:color w:val="auto"/>
          <w:kern w:val="0"/>
          <w:szCs w:val="21"/>
          <w:highlight w:val="none"/>
        </w:rPr>
        <w:t>除专用合同条款另有约定外，承包人应按照第7.1款</w:t>
      </w:r>
      <w:r>
        <w:rPr>
          <w:rFonts w:hint="eastAsia" w:ascii="宋体" w:hAnsi="宋体"/>
          <w:color w:val="auto"/>
          <w:kern w:val="0"/>
          <w:szCs w:val="21"/>
          <w:highlight w:val="none"/>
        </w:rPr>
        <w:t>〔</w:t>
      </w:r>
      <w:r>
        <w:rPr>
          <w:rFonts w:ascii="宋体" w:hAnsi="宋体"/>
          <w:color w:val="auto"/>
          <w:kern w:val="0"/>
          <w:szCs w:val="21"/>
          <w:highlight w:val="none"/>
        </w:rPr>
        <w:t>施工组织设计</w:t>
      </w:r>
      <w:r>
        <w:rPr>
          <w:rFonts w:hint="eastAsia" w:ascii="宋体" w:hAnsi="宋体"/>
          <w:color w:val="auto"/>
          <w:kern w:val="0"/>
          <w:szCs w:val="21"/>
          <w:highlight w:val="none"/>
        </w:rPr>
        <w:t>〕</w:t>
      </w:r>
      <w:r>
        <w:rPr>
          <w:rFonts w:ascii="宋体" w:hAnsi="宋体"/>
          <w:color w:val="auto"/>
          <w:kern w:val="0"/>
          <w:szCs w:val="21"/>
          <w:highlight w:val="none"/>
        </w:rPr>
        <w:t>约定的期限，向监理人提交工程开工报审表，经监理人报发包人批准后执行。开工报审表应详细说明按施工进度计划正常施工所需的施工道路、临时设施、材料、工程设备、施工设备、施工人员等落实情况以及工程的进度安排。</w:t>
      </w:r>
    </w:p>
    <w:p>
      <w:pPr>
        <w:spacing w:line="360" w:lineRule="auto"/>
        <w:ind w:firstLine="420" w:firstLineChars="200"/>
        <w:jc w:val="left"/>
        <w:rPr>
          <w:rFonts w:ascii="宋体" w:hAnsi="宋体"/>
          <w:color w:val="auto"/>
          <w:kern w:val="0"/>
          <w:szCs w:val="21"/>
          <w:highlight w:val="none"/>
        </w:rPr>
      </w:pPr>
      <w:r>
        <w:rPr>
          <w:rFonts w:ascii="宋体" w:hAnsi="宋体"/>
          <w:color w:val="auto"/>
          <w:kern w:val="0"/>
          <w:szCs w:val="21"/>
          <w:highlight w:val="none"/>
        </w:rPr>
        <w:t>除专用合同条款另有约定外，合同当事人应按约定完成开工准备工作。</w:t>
      </w:r>
    </w:p>
    <w:p>
      <w:pPr>
        <w:autoSpaceDE w:val="0"/>
        <w:autoSpaceDN w:val="0"/>
        <w:adjustRightInd w:val="0"/>
        <w:spacing w:line="360" w:lineRule="auto"/>
        <w:ind w:firstLine="420" w:firstLineChars="200"/>
        <w:jc w:val="left"/>
        <w:rPr>
          <w:rFonts w:ascii="宋体" w:hAnsi="宋体"/>
          <w:color w:val="auto"/>
          <w:kern w:val="0"/>
          <w:szCs w:val="21"/>
          <w:highlight w:val="none"/>
        </w:rPr>
      </w:pPr>
      <w:r>
        <w:rPr>
          <w:rFonts w:ascii="宋体" w:hAnsi="宋体"/>
          <w:color w:val="auto"/>
          <w:kern w:val="0"/>
          <w:szCs w:val="21"/>
          <w:highlight w:val="none"/>
        </w:rPr>
        <w:t>7.3.2 开工通知</w:t>
      </w:r>
    </w:p>
    <w:bookmarkEnd w:id="184"/>
    <w:p>
      <w:pPr>
        <w:autoSpaceDE w:val="0"/>
        <w:autoSpaceDN w:val="0"/>
        <w:adjustRightInd w:val="0"/>
        <w:spacing w:line="360" w:lineRule="auto"/>
        <w:ind w:firstLine="420" w:firstLineChars="200"/>
        <w:jc w:val="left"/>
        <w:rPr>
          <w:rFonts w:ascii="宋体" w:hAnsi="宋体"/>
          <w:color w:val="auto"/>
          <w:kern w:val="0"/>
          <w:szCs w:val="21"/>
          <w:highlight w:val="none"/>
        </w:rPr>
      </w:pPr>
      <w:r>
        <w:rPr>
          <w:rFonts w:ascii="宋体" w:hAnsi="宋体"/>
          <w:color w:val="auto"/>
          <w:kern w:val="0"/>
          <w:szCs w:val="21"/>
          <w:highlight w:val="none"/>
        </w:rPr>
        <w:t>发包人应按照法律规定获得工程施工所需的许可。经发包人同意后，监理人发出的开工通知应符合法律规定。监理人应在计划开工日期7天前向承包人发出开工通知，工期自开工通知中载明的开工日期起算。</w:t>
      </w:r>
    </w:p>
    <w:p>
      <w:pPr>
        <w:spacing w:line="360" w:lineRule="auto"/>
        <w:ind w:firstLine="420" w:firstLineChars="200"/>
        <w:jc w:val="left"/>
        <w:rPr>
          <w:rFonts w:ascii="宋体" w:hAnsi="宋体"/>
          <w:color w:val="auto"/>
          <w:kern w:val="0"/>
          <w:szCs w:val="21"/>
          <w:highlight w:val="none"/>
        </w:rPr>
      </w:pPr>
      <w:r>
        <w:rPr>
          <w:rFonts w:ascii="宋体" w:hAnsi="宋体"/>
          <w:color w:val="auto"/>
          <w:kern w:val="0"/>
          <w:szCs w:val="21"/>
          <w:highlight w:val="none"/>
        </w:rPr>
        <w:t>除专用合同条款另有约定外，因发包人原因造成监理人未能在计划开工日期之日起90天内发出开工通知的，承包人有权提出价格调整要求，或者解除合同。发包人应当承担由此增加的费用和（或）延误的工期，并向承包人支付合理利润。</w:t>
      </w:r>
    </w:p>
    <w:p>
      <w:pPr>
        <w:pStyle w:val="7"/>
        <w:spacing w:before="120" w:after="120" w:line="360" w:lineRule="auto"/>
        <w:ind w:firstLine="480" w:firstLineChars="200"/>
        <w:rPr>
          <w:rFonts w:ascii="Times New Roman" w:hAnsi="Times New Roman" w:eastAsia="黑体"/>
          <w:b w:val="0"/>
          <w:color w:val="auto"/>
          <w:sz w:val="24"/>
          <w:szCs w:val="24"/>
          <w:highlight w:val="none"/>
        </w:rPr>
      </w:pPr>
      <w:bookmarkStart w:id="185" w:name="_Toc351203546"/>
      <w:r>
        <w:rPr>
          <w:rFonts w:ascii="Times New Roman" w:hAnsi="Times New Roman" w:eastAsia="黑体"/>
          <w:b w:val="0"/>
          <w:color w:val="auto"/>
          <w:sz w:val="24"/>
          <w:szCs w:val="24"/>
          <w:highlight w:val="none"/>
        </w:rPr>
        <w:t>7.4测量放线</w:t>
      </w:r>
      <w:bookmarkEnd w:id="185"/>
    </w:p>
    <w:p>
      <w:pPr>
        <w:autoSpaceDE w:val="0"/>
        <w:autoSpaceDN w:val="0"/>
        <w:adjustRightInd w:val="0"/>
        <w:spacing w:line="360" w:lineRule="auto"/>
        <w:ind w:firstLine="420" w:firstLineChars="200"/>
        <w:jc w:val="left"/>
        <w:rPr>
          <w:rFonts w:ascii="宋体" w:hAnsi="宋体"/>
          <w:color w:val="auto"/>
          <w:kern w:val="0"/>
          <w:szCs w:val="21"/>
          <w:highlight w:val="none"/>
        </w:rPr>
      </w:pPr>
      <w:r>
        <w:rPr>
          <w:rFonts w:ascii="宋体" w:hAnsi="宋体"/>
          <w:color w:val="auto"/>
          <w:kern w:val="0"/>
          <w:szCs w:val="21"/>
          <w:highlight w:val="none"/>
        </w:rPr>
        <w:t>7.4.1 除专用合同条款另有约定外，发包人应在至迟不得晚于第7.3.2项</w:t>
      </w:r>
      <w:r>
        <w:rPr>
          <w:rFonts w:hint="eastAsia" w:ascii="宋体" w:hAnsi="宋体"/>
          <w:color w:val="auto"/>
          <w:kern w:val="0"/>
          <w:szCs w:val="21"/>
          <w:highlight w:val="none"/>
        </w:rPr>
        <w:t>〔</w:t>
      </w:r>
      <w:r>
        <w:rPr>
          <w:rFonts w:ascii="宋体" w:hAnsi="宋体"/>
          <w:color w:val="auto"/>
          <w:kern w:val="0"/>
          <w:szCs w:val="21"/>
          <w:highlight w:val="none"/>
        </w:rPr>
        <w:t>开工通知</w:t>
      </w:r>
      <w:r>
        <w:rPr>
          <w:rFonts w:hint="eastAsia" w:ascii="宋体" w:hAnsi="宋体"/>
          <w:color w:val="auto"/>
          <w:kern w:val="0"/>
          <w:szCs w:val="21"/>
          <w:highlight w:val="none"/>
        </w:rPr>
        <w:t>〕</w:t>
      </w:r>
      <w:r>
        <w:rPr>
          <w:rFonts w:ascii="宋体" w:hAnsi="宋体"/>
          <w:color w:val="auto"/>
          <w:kern w:val="0"/>
          <w:szCs w:val="21"/>
          <w:highlight w:val="none"/>
        </w:rPr>
        <w:t>载明的开工日期前7天通过监理人向承包人提供测量基准点、基准线和水准点及其书面资料。发包人应对其提供的测量基准点、基准线和水准点及其书面资料的真实性、准确性和完整性负责。</w:t>
      </w:r>
    </w:p>
    <w:p>
      <w:pPr>
        <w:autoSpaceDE w:val="0"/>
        <w:autoSpaceDN w:val="0"/>
        <w:adjustRightInd w:val="0"/>
        <w:spacing w:line="360" w:lineRule="auto"/>
        <w:ind w:firstLine="420" w:firstLineChars="200"/>
        <w:jc w:val="left"/>
        <w:rPr>
          <w:rFonts w:ascii="宋体" w:hAnsi="宋体"/>
          <w:color w:val="auto"/>
          <w:kern w:val="0"/>
          <w:szCs w:val="21"/>
          <w:highlight w:val="none"/>
        </w:rPr>
      </w:pPr>
      <w:r>
        <w:rPr>
          <w:rFonts w:ascii="宋体" w:hAnsi="宋体"/>
          <w:color w:val="auto"/>
          <w:kern w:val="0"/>
          <w:szCs w:val="21"/>
          <w:highlight w:val="none"/>
        </w:rPr>
        <w:t>承包人发现发包人提供的测量基准点、基准线和水准点及其书面资料存在错误或疏漏的，应及时通知监理人。监理人应及时报告发包人，并会同发包人和承包人予以核实。发包人应就如何处理和是否继续施工作出决定，并通知监理人和承包人。</w:t>
      </w:r>
    </w:p>
    <w:p>
      <w:pPr>
        <w:autoSpaceDE w:val="0"/>
        <w:autoSpaceDN w:val="0"/>
        <w:adjustRightInd w:val="0"/>
        <w:spacing w:line="360" w:lineRule="auto"/>
        <w:ind w:firstLine="420" w:firstLineChars="200"/>
        <w:jc w:val="left"/>
        <w:rPr>
          <w:rFonts w:ascii="宋体" w:hAnsi="宋体"/>
          <w:color w:val="auto"/>
          <w:kern w:val="0"/>
          <w:szCs w:val="21"/>
          <w:highlight w:val="none"/>
        </w:rPr>
      </w:pPr>
      <w:r>
        <w:rPr>
          <w:rFonts w:ascii="宋体" w:hAnsi="宋体"/>
          <w:color w:val="auto"/>
          <w:kern w:val="0"/>
          <w:szCs w:val="21"/>
          <w:highlight w:val="none"/>
        </w:rPr>
        <w:t>7.4.2 承包人负责施工过程中的全部施工测量放线工作，并配置具有相应资质的人员、合格的仪器、设备和其他物品。承包人应矫正工程的位置、标高、尺寸或准线中出现的任何差错，并对工程各部分的定位负责。</w:t>
      </w:r>
    </w:p>
    <w:p>
      <w:pPr>
        <w:autoSpaceDE w:val="0"/>
        <w:autoSpaceDN w:val="0"/>
        <w:adjustRightInd w:val="0"/>
        <w:spacing w:line="360" w:lineRule="auto"/>
        <w:ind w:firstLine="420" w:firstLineChars="200"/>
        <w:jc w:val="left"/>
        <w:rPr>
          <w:rFonts w:ascii="宋体" w:hAnsi="宋体"/>
          <w:color w:val="auto"/>
          <w:kern w:val="0"/>
          <w:szCs w:val="21"/>
          <w:highlight w:val="none"/>
        </w:rPr>
      </w:pPr>
      <w:r>
        <w:rPr>
          <w:rFonts w:ascii="宋体" w:hAnsi="宋体"/>
          <w:color w:val="auto"/>
          <w:kern w:val="0"/>
          <w:szCs w:val="21"/>
          <w:highlight w:val="none"/>
        </w:rPr>
        <w:t>施工过程中对施工现场内水准点等测量标志物的保护工作由承包人负责。</w:t>
      </w:r>
      <w:bookmarkStart w:id="186" w:name="_Toc351203547"/>
    </w:p>
    <w:p>
      <w:pPr>
        <w:pStyle w:val="7"/>
        <w:spacing w:before="120" w:after="120" w:line="360" w:lineRule="auto"/>
        <w:ind w:firstLine="480" w:firstLineChars="200"/>
        <w:rPr>
          <w:rFonts w:ascii="Times New Roman" w:hAnsi="Times New Roman" w:eastAsia="黑体"/>
          <w:b w:val="0"/>
          <w:color w:val="auto"/>
          <w:sz w:val="24"/>
          <w:szCs w:val="24"/>
          <w:highlight w:val="none"/>
        </w:rPr>
      </w:pPr>
      <w:r>
        <w:rPr>
          <w:rFonts w:ascii="Times New Roman" w:hAnsi="Times New Roman" w:eastAsia="黑体"/>
          <w:b w:val="0"/>
          <w:color w:val="auto"/>
          <w:sz w:val="24"/>
          <w:szCs w:val="24"/>
          <w:highlight w:val="none"/>
        </w:rPr>
        <w:t>7</w:t>
      </w:r>
      <w:bookmarkEnd w:id="179"/>
      <w:bookmarkEnd w:id="180"/>
      <w:bookmarkStart w:id="187" w:name="_Toc337558772"/>
      <w:bookmarkStart w:id="188" w:name="_Toc296346574"/>
      <w:bookmarkStart w:id="189" w:name="_Toc296503073"/>
      <w:r>
        <w:rPr>
          <w:rFonts w:ascii="Times New Roman" w:hAnsi="Times New Roman" w:eastAsia="黑体"/>
          <w:b w:val="0"/>
          <w:color w:val="auto"/>
          <w:sz w:val="24"/>
          <w:szCs w:val="24"/>
          <w:highlight w:val="none"/>
        </w:rPr>
        <w:t>.5工期延误</w:t>
      </w:r>
      <w:bookmarkEnd w:id="186"/>
    </w:p>
    <w:bookmarkEnd w:id="187"/>
    <w:bookmarkEnd w:id="188"/>
    <w:bookmarkEnd w:id="189"/>
    <w:p>
      <w:pPr>
        <w:spacing w:line="360" w:lineRule="auto"/>
        <w:ind w:firstLine="420" w:firstLineChars="200"/>
        <w:jc w:val="left"/>
        <w:rPr>
          <w:rFonts w:ascii="宋体" w:hAnsi="宋体"/>
          <w:color w:val="auto"/>
          <w:kern w:val="0"/>
          <w:szCs w:val="21"/>
          <w:highlight w:val="none"/>
        </w:rPr>
      </w:pPr>
      <w:r>
        <w:rPr>
          <w:rFonts w:ascii="宋体" w:hAnsi="宋体"/>
          <w:color w:val="auto"/>
          <w:kern w:val="0"/>
          <w:szCs w:val="21"/>
          <w:highlight w:val="none"/>
        </w:rPr>
        <w:t>7.5.1 因发包人原因导致工期延误</w:t>
      </w:r>
    </w:p>
    <w:p>
      <w:pPr>
        <w:spacing w:line="360" w:lineRule="auto"/>
        <w:ind w:firstLine="420" w:firstLineChars="200"/>
        <w:jc w:val="left"/>
        <w:rPr>
          <w:rFonts w:ascii="宋体" w:hAnsi="宋体"/>
          <w:color w:val="auto"/>
          <w:kern w:val="0"/>
          <w:szCs w:val="21"/>
          <w:highlight w:val="none"/>
        </w:rPr>
      </w:pPr>
      <w:r>
        <w:rPr>
          <w:rFonts w:ascii="宋体" w:hAnsi="宋体"/>
          <w:color w:val="auto"/>
          <w:kern w:val="0"/>
          <w:szCs w:val="21"/>
          <w:highlight w:val="none"/>
        </w:rPr>
        <w:t xml:space="preserve">在合同履行过程中，因下列情况导致工期延误和（或）费用增加的，由发包人承担由此延误的工期和（或）增加的费用，且发包人应支付承包人合理的利润： </w:t>
      </w:r>
    </w:p>
    <w:p>
      <w:pPr>
        <w:spacing w:line="360" w:lineRule="auto"/>
        <w:ind w:firstLine="420" w:firstLineChars="200"/>
        <w:jc w:val="left"/>
        <w:rPr>
          <w:rFonts w:ascii="宋体" w:hAnsi="宋体"/>
          <w:color w:val="auto"/>
          <w:kern w:val="0"/>
          <w:szCs w:val="21"/>
          <w:highlight w:val="none"/>
        </w:rPr>
      </w:pPr>
      <w:r>
        <w:rPr>
          <w:rFonts w:ascii="宋体" w:hAnsi="宋体"/>
          <w:color w:val="auto"/>
          <w:kern w:val="0"/>
          <w:szCs w:val="21"/>
          <w:highlight w:val="none"/>
        </w:rPr>
        <w:t>（1）发包人未能按合同约定提供图纸或所提供图纸不符合合同约定的；</w:t>
      </w:r>
    </w:p>
    <w:p>
      <w:pPr>
        <w:spacing w:line="360" w:lineRule="auto"/>
        <w:ind w:firstLine="420" w:firstLineChars="200"/>
        <w:jc w:val="left"/>
        <w:rPr>
          <w:rFonts w:ascii="宋体" w:hAnsi="宋体"/>
          <w:color w:val="auto"/>
          <w:kern w:val="0"/>
          <w:szCs w:val="21"/>
          <w:highlight w:val="none"/>
        </w:rPr>
      </w:pPr>
      <w:r>
        <w:rPr>
          <w:rFonts w:ascii="宋体" w:hAnsi="宋体"/>
          <w:color w:val="auto"/>
          <w:kern w:val="0"/>
          <w:szCs w:val="21"/>
          <w:highlight w:val="none"/>
        </w:rPr>
        <w:t>（2）发包人未能按合同约定提供施工现场、施工条件、基础资料、许可、批准等开工条件的；</w:t>
      </w:r>
    </w:p>
    <w:p>
      <w:pPr>
        <w:spacing w:line="360" w:lineRule="auto"/>
        <w:ind w:firstLine="420" w:firstLineChars="200"/>
        <w:jc w:val="left"/>
        <w:rPr>
          <w:rFonts w:ascii="宋体" w:hAnsi="宋体"/>
          <w:color w:val="auto"/>
          <w:kern w:val="0"/>
          <w:szCs w:val="21"/>
          <w:highlight w:val="none"/>
        </w:rPr>
      </w:pPr>
      <w:r>
        <w:rPr>
          <w:rFonts w:ascii="宋体" w:hAnsi="宋体"/>
          <w:color w:val="auto"/>
          <w:kern w:val="0"/>
          <w:szCs w:val="21"/>
          <w:highlight w:val="none"/>
        </w:rPr>
        <w:t>（3）发包人提供的测量基准点、基准线和水准点及其书面资料存在错误或疏漏的；</w:t>
      </w:r>
    </w:p>
    <w:p>
      <w:pPr>
        <w:spacing w:line="360" w:lineRule="auto"/>
        <w:ind w:firstLine="420" w:firstLineChars="200"/>
        <w:jc w:val="left"/>
        <w:rPr>
          <w:rFonts w:ascii="宋体" w:hAnsi="宋体"/>
          <w:color w:val="auto"/>
          <w:kern w:val="0"/>
          <w:szCs w:val="21"/>
          <w:highlight w:val="none"/>
        </w:rPr>
      </w:pPr>
      <w:r>
        <w:rPr>
          <w:rFonts w:ascii="宋体" w:hAnsi="宋体"/>
          <w:color w:val="auto"/>
          <w:kern w:val="0"/>
          <w:szCs w:val="21"/>
          <w:highlight w:val="none"/>
        </w:rPr>
        <w:t>（4）发包人未能在计划开工日期之日起7天内同意下达开工通知的；</w:t>
      </w:r>
    </w:p>
    <w:p>
      <w:pPr>
        <w:spacing w:line="360" w:lineRule="auto"/>
        <w:ind w:firstLine="420" w:firstLineChars="200"/>
        <w:jc w:val="left"/>
        <w:rPr>
          <w:rFonts w:ascii="宋体" w:hAnsi="宋体"/>
          <w:color w:val="auto"/>
          <w:kern w:val="0"/>
          <w:szCs w:val="21"/>
          <w:highlight w:val="none"/>
        </w:rPr>
      </w:pPr>
      <w:r>
        <w:rPr>
          <w:rFonts w:ascii="宋体" w:hAnsi="宋体"/>
          <w:color w:val="auto"/>
          <w:kern w:val="0"/>
          <w:szCs w:val="21"/>
          <w:highlight w:val="none"/>
        </w:rPr>
        <w:t>（5）发包人未能按合同约定日期支付工程预付款、进度款或竣工结算款的；</w:t>
      </w:r>
    </w:p>
    <w:p>
      <w:pPr>
        <w:spacing w:line="360" w:lineRule="auto"/>
        <w:ind w:firstLine="420" w:firstLineChars="200"/>
        <w:jc w:val="left"/>
        <w:rPr>
          <w:rFonts w:ascii="宋体" w:hAnsi="宋体"/>
          <w:color w:val="auto"/>
          <w:kern w:val="0"/>
          <w:szCs w:val="21"/>
          <w:highlight w:val="none"/>
        </w:rPr>
      </w:pPr>
      <w:r>
        <w:rPr>
          <w:rFonts w:ascii="宋体" w:hAnsi="宋体"/>
          <w:color w:val="auto"/>
          <w:kern w:val="0"/>
          <w:szCs w:val="21"/>
          <w:highlight w:val="none"/>
        </w:rPr>
        <w:t>（6）监理人未按合同约定发出指示、批准等文件的；</w:t>
      </w:r>
    </w:p>
    <w:p>
      <w:pPr>
        <w:spacing w:line="360" w:lineRule="auto"/>
        <w:ind w:firstLine="420" w:firstLineChars="200"/>
        <w:jc w:val="left"/>
        <w:rPr>
          <w:rFonts w:ascii="宋体" w:hAnsi="宋体"/>
          <w:color w:val="auto"/>
          <w:kern w:val="0"/>
          <w:szCs w:val="21"/>
          <w:highlight w:val="none"/>
        </w:rPr>
      </w:pPr>
      <w:r>
        <w:rPr>
          <w:rFonts w:ascii="宋体" w:hAnsi="宋体"/>
          <w:color w:val="auto"/>
          <w:kern w:val="0"/>
          <w:szCs w:val="21"/>
          <w:highlight w:val="none"/>
        </w:rPr>
        <w:t>（7）专用合同条款中约定的其他情形。</w:t>
      </w:r>
    </w:p>
    <w:p>
      <w:pPr>
        <w:spacing w:line="360" w:lineRule="auto"/>
        <w:ind w:firstLine="420" w:firstLineChars="200"/>
        <w:jc w:val="left"/>
        <w:rPr>
          <w:rFonts w:ascii="宋体" w:hAnsi="宋体"/>
          <w:color w:val="auto"/>
          <w:kern w:val="0"/>
          <w:szCs w:val="21"/>
          <w:highlight w:val="none"/>
        </w:rPr>
      </w:pPr>
      <w:r>
        <w:rPr>
          <w:rFonts w:ascii="宋体" w:hAnsi="宋体"/>
          <w:color w:val="auto"/>
          <w:kern w:val="0"/>
          <w:szCs w:val="21"/>
          <w:highlight w:val="none"/>
        </w:rPr>
        <w:t>因发包人原因未按计划开工日期开工的，发包人应按实际开工日期顺延竣工日期，确保实际工期不低于合同约定的工期总日历天数。因发包人原因导致工期延误需要修订施工进度计划的，按照第7.2.2项</w:t>
      </w:r>
      <w:r>
        <w:rPr>
          <w:rFonts w:hint="eastAsia" w:ascii="宋体" w:hAnsi="宋体"/>
          <w:color w:val="auto"/>
          <w:kern w:val="0"/>
          <w:szCs w:val="21"/>
          <w:highlight w:val="none"/>
        </w:rPr>
        <w:t>〔</w:t>
      </w:r>
      <w:r>
        <w:rPr>
          <w:rFonts w:ascii="宋体" w:hAnsi="宋体"/>
          <w:color w:val="auto"/>
          <w:kern w:val="0"/>
          <w:szCs w:val="21"/>
          <w:highlight w:val="none"/>
        </w:rPr>
        <w:t>施工进度计划的修订</w:t>
      </w:r>
      <w:r>
        <w:rPr>
          <w:rFonts w:hint="eastAsia" w:ascii="宋体" w:hAnsi="宋体"/>
          <w:color w:val="auto"/>
          <w:kern w:val="0"/>
          <w:szCs w:val="21"/>
          <w:highlight w:val="none"/>
        </w:rPr>
        <w:t>〕</w:t>
      </w:r>
      <w:r>
        <w:rPr>
          <w:rFonts w:ascii="宋体" w:hAnsi="宋体"/>
          <w:color w:val="auto"/>
          <w:kern w:val="0"/>
          <w:szCs w:val="21"/>
          <w:highlight w:val="none"/>
        </w:rPr>
        <w:t>执行。</w:t>
      </w:r>
    </w:p>
    <w:p>
      <w:pPr>
        <w:autoSpaceDE w:val="0"/>
        <w:autoSpaceDN w:val="0"/>
        <w:adjustRightInd w:val="0"/>
        <w:spacing w:line="360" w:lineRule="auto"/>
        <w:ind w:firstLine="420" w:firstLineChars="200"/>
        <w:jc w:val="left"/>
        <w:rPr>
          <w:rFonts w:ascii="宋体" w:hAnsi="宋体"/>
          <w:color w:val="auto"/>
          <w:szCs w:val="21"/>
          <w:highlight w:val="none"/>
        </w:rPr>
      </w:pPr>
      <w:r>
        <w:rPr>
          <w:rFonts w:ascii="宋体" w:hAnsi="宋体"/>
          <w:color w:val="auto"/>
          <w:kern w:val="0"/>
          <w:szCs w:val="21"/>
          <w:highlight w:val="none"/>
        </w:rPr>
        <w:t>7.5.2 因承包人原因导致工期延误</w:t>
      </w:r>
    </w:p>
    <w:p>
      <w:pPr>
        <w:autoSpaceDE w:val="0"/>
        <w:autoSpaceDN w:val="0"/>
        <w:adjustRightInd w:val="0"/>
        <w:spacing w:line="360" w:lineRule="auto"/>
        <w:ind w:firstLine="420" w:firstLineChars="200"/>
        <w:jc w:val="left"/>
        <w:rPr>
          <w:rFonts w:ascii="宋体" w:hAnsi="宋体"/>
          <w:color w:val="auto"/>
          <w:kern w:val="0"/>
          <w:szCs w:val="21"/>
          <w:highlight w:val="none"/>
        </w:rPr>
      </w:pPr>
      <w:bookmarkStart w:id="190" w:name="_Toc296346577"/>
      <w:bookmarkStart w:id="191" w:name="_Toc296503076"/>
      <w:r>
        <w:rPr>
          <w:rFonts w:ascii="宋体" w:hAnsi="宋体"/>
          <w:color w:val="auto"/>
          <w:kern w:val="0"/>
          <w:szCs w:val="21"/>
          <w:highlight w:val="none"/>
        </w:rPr>
        <w:t>因</w:t>
      </w:r>
      <w:bookmarkEnd w:id="190"/>
      <w:bookmarkEnd w:id="191"/>
      <w:r>
        <w:rPr>
          <w:rFonts w:ascii="宋体" w:hAnsi="宋体"/>
          <w:color w:val="auto"/>
          <w:kern w:val="0"/>
          <w:szCs w:val="21"/>
          <w:highlight w:val="none"/>
        </w:rPr>
        <w:t>承包人原因造成工期延误的，可以在专用合同条款中约定逾期竣工违约金的计算方法和逾期竣工违约金的上限。承包人支付逾期竣工违约金后，不免除承包人继续完成工程及修补缺陷的义务。</w:t>
      </w:r>
    </w:p>
    <w:p>
      <w:pPr>
        <w:pStyle w:val="7"/>
        <w:spacing w:before="120" w:after="120" w:line="360" w:lineRule="auto"/>
        <w:ind w:firstLine="480" w:firstLineChars="200"/>
        <w:rPr>
          <w:rFonts w:ascii="Times New Roman" w:hAnsi="Times New Roman" w:eastAsia="黑体"/>
          <w:b w:val="0"/>
          <w:color w:val="auto"/>
          <w:sz w:val="24"/>
          <w:szCs w:val="24"/>
          <w:highlight w:val="none"/>
        </w:rPr>
      </w:pPr>
      <w:bookmarkStart w:id="192" w:name="_Toc351203548"/>
      <w:r>
        <w:rPr>
          <w:rFonts w:ascii="Times New Roman" w:hAnsi="Times New Roman" w:eastAsia="黑体"/>
          <w:b w:val="0"/>
          <w:color w:val="auto"/>
          <w:sz w:val="24"/>
          <w:szCs w:val="24"/>
          <w:highlight w:val="none"/>
        </w:rPr>
        <w:t>7</w:t>
      </w:r>
      <w:bookmarkStart w:id="193" w:name="_Toc296346575"/>
      <w:bookmarkStart w:id="194" w:name="_Toc337558773"/>
      <w:bookmarkStart w:id="195" w:name="_Toc296503074"/>
      <w:bookmarkStart w:id="196" w:name="_Toc296346578"/>
      <w:bookmarkStart w:id="197" w:name="_Toc296503077"/>
      <w:r>
        <w:rPr>
          <w:rFonts w:ascii="Times New Roman" w:hAnsi="Times New Roman" w:eastAsia="黑体"/>
          <w:b w:val="0"/>
          <w:color w:val="auto"/>
          <w:sz w:val="24"/>
          <w:szCs w:val="24"/>
          <w:highlight w:val="none"/>
        </w:rPr>
        <w:t>.6 不利物质条件</w:t>
      </w:r>
      <w:bookmarkEnd w:id="192"/>
    </w:p>
    <w:bookmarkEnd w:id="193"/>
    <w:bookmarkEnd w:id="194"/>
    <w:bookmarkEnd w:id="195"/>
    <w:p>
      <w:pPr>
        <w:autoSpaceDE w:val="0"/>
        <w:autoSpaceDN w:val="0"/>
        <w:adjustRightInd w:val="0"/>
        <w:spacing w:line="360" w:lineRule="auto"/>
        <w:ind w:firstLine="420" w:firstLineChars="200"/>
        <w:jc w:val="left"/>
        <w:rPr>
          <w:rFonts w:ascii="宋体" w:hAnsi="宋体"/>
          <w:color w:val="auto"/>
          <w:kern w:val="0"/>
          <w:szCs w:val="21"/>
          <w:highlight w:val="none"/>
        </w:rPr>
      </w:pPr>
      <w:r>
        <w:rPr>
          <w:rFonts w:ascii="宋体" w:hAnsi="宋体"/>
          <w:color w:val="auto"/>
          <w:kern w:val="0"/>
          <w:szCs w:val="21"/>
          <w:highlight w:val="none"/>
        </w:rPr>
        <w:t>不利物质条件是指有经验的承包人在施工现场遇到的不可预见的自然物质条件、非自然的物质障碍和污染物，包括地表以下物质条件和水文条件以及专用合同条款约定的其他情形，但不包括气候条件。</w:t>
      </w:r>
    </w:p>
    <w:p>
      <w:pPr>
        <w:autoSpaceDE w:val="0"/>
        <w:autoSpaceDN w:val="0"/>
        <w:adjustRightInd w:val="0"/>
        <w:spacing w:line="360" w:lineRule="auto"/>
        <w:ind w:firstLine="420" w:firstLineChars="200"/>
        <w:jc w:val="left"/>
        <w:rPr>
          <w:rFonts w:ascii="宋体" w:hAnsi="宋体"/>
          <w:color w:val="auto"/>
          <w:kern w:val="0"/>
          <w:szCs w:val="21"/>
          <w:highlight w:val="none"/>
        </w:rPr>
      </w:pPr>
      <w:r>
        <w:rPr>
          <w:rFonts w:ascii="宋体" w:hAnsi="宋体"/>
          <w:color w:val="auto"/>
          <w:kern w:val="0"/>
          <w:szCs w:val="21"/>
          <w:highlight w:val="none"/>
        </w:rPr>
        <w:t>承包人遇到不利物质条件时，应采取克服不利物质条件的合理措施继续施工，并及时通知发包人和监理人。通知应载明不利物质条件的内容以及承包人认为不可预见的理由。监理人经发包人同意后应当及时发出指示，指示构成变更的，按第10条</w:t>
      </w:r>
      <w:r>
        <w:rPr>
          <w:rFonts w:hint="eastAsia" w:ascii="宋体" w:hAnsi="宋体"/>
          <w:color w:val="auto"/>
          <w:kern w:val="0"/>
          <w:szCs w:val="21"/>
          <w:highlight w:val="none"/>
        </w:rPr>
        <w:t>〔</w:t>
      </w:r>
      <w:r>
        <w:rPr>
          <w:rFonts w:ascii="宋体" w:hAnsi="宋体"/>
          <w:color w:val="auto"/>
          <w:kern w:val="0"/>
          <w:szCs w:val="21"/>
          <w:highlight w:val="none"/>
        </w:rPr>
        <w:t>变更</w:t>
      </w:r>
      <w:r>
        <w:rPr>
          <w:rFonts w:hint="eastAsia" w:ascii="宋体" w:hAnsi="宋体"/>
          <w:color w:val="auto"/>
          <w:kern w:val="0"/>
          <w:szCs w:val="21"/>
          <w:highlight w:val="none"/>
        </w:rPr>
        <w:t>〕</w:t>
      </w:r>
      <w:r>
        <w:rPr>
          <w:rFonts w:ascii="宋体" w:hAnsi="宋体"/>
          <w:color w:val="auto"/>
          <w:kern w:val="0"/>
          <w:szCs w:val="21"/>
          <w:highlight w:val="none"/>
        </w:rPr>
        <w:t>约定执行。承包人因采取合理措施而增加的费用和（或）延误的工期由发包人承担。</w:t>
      </w:r>
    </w:p>
    <w:p>
      <w:pPr>
        <w:pStyle w:val="7"/>
        <w:spacing w:before="120" w:after="120" w:line="360" w:lineRule="auto"/>
        <w:ind w:firstLine="480" w:firstLineChars="200"/>
        <w:rPr>
          <w:rFonts w:ascii="Times New Roman" w:hAnsi="Times New Roman" w:eastAsia="黑体"/>
          <w:b w:val="0"/>
          <w:color w:val="auto"/>
          <w:sz w:val="24"/>
          <w:szCs w:val="24"/>
          <w:highlight w:val="none"/>
        </w:rPr>
      </w:pPr>
      <w:bookmarkStart w:id="198" w:name="_Toc351203549"/>
      <w:r>
        <w:rPr>
          <w:rFonts w:ascii="Times New Roman" w:hAnsi="Times New Roman" w:eastAsia="黑体"/>
          <w:b w:val="0"/>
          <w:color w:val="auto"/>
          <w:sz w:val="24"/>
          <w:szCs w:val="24"/>
          <w:highlight w:val="none"/>
        </w:rPr>
        <w:t>7</w:t>
      </w:r>
      <w:bookmarkStart w:id="199" w:name="_Toc337558774"/>
      <w:bookmarkStart w:id="200" w:name="_Toc296346576"/>
      <w:bookmarkStart w:id="201" w:name="_Toc296503075"/>
      <w:r>
        <w:rPr>
          <w:rFonts w:ascii="Times New Roman" w:hAnsi="Times New Roman" w:eastAsia="黑体"/>
          <w:b w:val="0"/>
          <w:color w:val="auto"/>
          <w:sz w:val="24"/>
          <w:szCs w:val="24"/>
          <w:highlight w:val="none"/>
        </w:rPr>
        <w:t>.7异常恶劣的气候条件</w:t>
      </w:r>
      <w:bookmarkEnd w:id="198"/>
    </w:p>
    <w:bookmarkEnd w:id="199"/>
    <w:bookmarkEnd w:id="200"/>
    <w:bookmarkEnd w:id="201"/>
    <w:p>
      <w:pPr>
        <w:autoSpaceDE w:val="0"/>
        <w:autoSpaceDN w:val="0"/>
        <w:adjustRightInd w:val="0"/>
        <w:spacing w:line="360" w:lineRule="auto"/>
        <w:ind w:firstLine="420" w:firstLineChars="200"/>
        <w:jc w:val="left"/>
        <w:rPr>
          <w:rFonts w:ascii="宋体" w:hAnsi="宋体"/>
          <w:color w:val="auto"/>
          <w:kern w:val="0"/>
          <w:szCs w:val="21"/>
          <w:highlight w:val="none"/>
        </w:rPr>
      </w:pPr>
      <w:r>
        <w:rPr>
          <w:rFonts w:ascii="宋体" w:hAnsi="宋体"/>
          <w:color w:val="auto"/>
          <w:kern w:val="0"/>
          <w:szCs w:val="21"/>
          <w:highlight w:val="none"/>
        </w:rPr>
        <w:t>异常恶劣的气候条件是指在施工过程中遇到的，有经验的承包人在签订合同时不可预见的，对合同履行造成实质性影响的，但尚未构成不可抗力事件的恶劣气候条件。合同当事人可以在专用合同条款中约定异常恶劣的气候条件的具体情形。</w:t>
      </w:r>
    </w:p>
    <w:p>
      <w:pPr>
        <w:autoSpaceDE w:val="0"/>
        <w:autoSpaceDN w:val="0"/>
        <w:adjustRightInd w:val="0"/>
        <w:spacing w:line="360" w:lineRule="auto"/>
        <w:ind w:firstLine="420" w:firstLineChars="200"/>
        <w:jc w:val="left"/>
        <w:rPr>
          <w:rFonts w:ascii="宋体" w:hAnsi="宋体"/>
          <w:color w:val="auto"/>
          <w:kern w:val="0"/>
          <w:szCs w:val="21"/>
          <w:highlight w:val="none"/>
        </w:rPr>
      </w:pPr>
      <w:r>
        <w:rPr>
          <w:rFonts w:ascii="宋体" w:hAnsi="宋体"/>
          <w:color w:val="auto"/>
          <w:kern w:val="0"/>
          <w:szCs w:val="21"/>
          <w:highlight w:val="none"/>
        </w:rPr>
        <w:t>承包人应采取克服异常恶劣的气候条件的合理措施继续施工，并及时通知发包人和监理人。监理人经发包人同意后应当及时发出指示，指示构成变更的，按第10条</w:t>
      </w:r>
      <w:r>
        <w:rPr>
          <w:rFonts w:hint="eastAsia" w:ascii="宋体" w:hAnsi="宋体"/>
          <w:color w:val="auto"/>
          <w:kern w:val="0"/>
          <w:szCs w:val="21"/>
          <w:highlight w:val="none"/>
        </w:rPr>
        <w:t>〔</w:t>
      </w:r>
      <w:r>
        <w:rPr>
          <w:rFonts w:ascii="宋体" w:hAnsi="宋体"/>
          <w:color w:val="auto"/>
          <w:kern w:val="0"/>
          <w:szCs w:val="21"/>
          <w:highlight w:val="none"/>
        </w:rPr>
        <w:t>变更</w:t>
      </w:r>
      <w:r>
        <w:rPr>
          <w:rFonts w:hint="eastAsia" w:ascii="宋体" w:hAnsi="宋体"/>
          <w:color w:val="auto"/>
          <w:kern w:val="0"/>
          <w:szCs w:val="21"/>
          <w:highlight w:val="none"/>
        </w:rPr>
        <w:t>〕</w:t>
      </w:r>
      <w:r>
        <w:rPr>
          <w:rFonts w:ascii="宋体" w:hAnsi="宋体"/>
          <w:color w:val="auto"/>
          <w:kern w:val="0"/>
          <w:szCs w:val="21"/>
          <w:highlight w:val="none"/>
        </w:rPr>
        <w:t>约定办理。承包人因采取合理措施而增加的费用和（或）延误的工期由发包人承担。</w:t>
      </w:r>
      <w:bookmarkStart w:id="202" w:name="_Toc351203550"/>
    </w:p>
    <w:p>
      <w:pPr>
        <w:autoSpaceDE w:val="0"/>
        <w:autoSpaceDN w:val="0"/>
        <w:adjustRightInd w:val="0"/>
        <w:spacing w:line="360" w:lineRule="auto"/>
        <w:ind w:firstLine="480" w:firstLineChars="200"/>
        <w:jc w:val="left"/>
        <w:rPr>
          <w:rFonts w:eastAsia="黑体"/>
          <w:bCs/>
          <w:color w:val="auto"/>
          <w:sz w:val="24"/>
          <w:szCs w:val="32"/>
          <w:highlight w:val="none"/>
        </w:rPr>
      </w:pPr>
      <w:r>
        <w:rPr>
          <w:rFonts w:eastAsia="黑体"/>
          <w:bCs/>
          <w:color w:val="auto"/>
          <w:sz w:val="24"/>
          <w:szCs w:val="32"/>
          <w:highlight w:val="none"/>
        </w:rPr>
        <w:t>7</w:t>
      </w:r>
      <w:bookmarkStart w:id="203" w:name="_Toc337558775"/>
      <w:r>
        <w:rPr>
          <w:rFonts w:eastAsia="黑体"/>
          <w:bCs/>
          <w:color w:val="auto"/>
          <w:sz w:val="24"/>
          <w:szCs w:val="32"/>
          <w:highlight w:val="none"/>
        </w:rPr>
        <w:t>.8暂停施工</w:t>
      </w:r>
      <w:bookmarkEnd w:id="202"/>
    </w:p>
    <w:bookmarkEnd w:id="196"/>
    <w:bookmarkEnd w:id="197"/>
    <w:bookmarkEnd w:id="203"/>
    <w:p>
      <w:pPr>
        <w:spacing w:line="360" w:lineRule="auto"/>
        <w:ind w:firstLine="420" w:firstLineChars="200"/>
        <w:jc w:val="left"/>
        <w:rPr>
          <w:rFonts w:ascii="宋体" w:hAnsi="宋体"/>
          <w:color w:val="auto"/>
          <w:kern w:val="0"/>
          <w:szCs w:val="21"/>
          <w:highlight w:val="none"/>
        </w:rPr>
      </w:pPr>
      <w:r>
        <w:rPr>
          <w:rFonts w:ascii="宋体" w:hAnsi="宋体"/>
          <w:color w:val="auto"/>
          <w:kern w:val="0"/>
          <w:szCs w:val="21"/>
          <w:highlight w:val="none"/>
        </w:rPr>
        <w:t>7.8.1发包人原因引起的暂停施工</w:t>
      </w:r>
    </w:p>
    <w:p>
      <w:pPr>
        <w:spacing w:line="360" w:lineRule="auto"/>
        <w:ind w:firstLine="420" w:firstLineChars="200"/>
        <w:jc w:val="left"/>
        <w:rPr>
          <w:rFonts w:ascii="宋体" w:hAnsi="宋体"/>
          <w:color w:val="auto"/>
          <w:kern w:val="0"/>
          <w:szCs w:val="21"/>
          <w:highlight w:val="none"/>
        </w:rPr>
      </w:pPr>
      <w:r>
        <w:rPr>
          <w:rFonts w:ascii="宋体" w:hAnsi="宋体"/>
          <w:color w:val="auto"/>
          <w:kern w:val="0"/>
          <w:szCs w:val="21"/>
          <w:highlight w:val="none"/>
        </w:rPr>
        <w:t>因发包人原因引起暂停施工的，监理人经发包人同意后，应及时下达暂停施工指示。情况紧急且监理人未及时下达暂停施工指示的，按照第7.8.4项</w:t>
      </w:r>
      <w:r>
        <w:rPr>
          <w:rFonts w:hint="eastAsia" w:ascii="宋体" w:hAnsi="宋体"/>
          <w:color w:val="auto"/>
          <w:kern w:val="0"/>
          <w:szCs w:val="21"/>
          <w:highlight w:val="none"/>
        </w:rPr>
        <w:t>〔</w:t>
      </w:r>
      <w:r>
        <w:rPr>
          <w:rFonts w:ascii="宋体" w:hAnsi="宋体"/>
          <w:color w:val="auto"/>
          <w:kern w:val="0"/>
          <w:szCs w:val="21"/>
          <w:highlight w:val="none"/>
        </w:rPr>
        <w:t>紧急情况下的暂停施工</w:t>
      </w:r>
      <w:r>
        <w:rPr>
          <w:rFonts w:hint="eastAsia" w:ascii="宋体" w:hAnsi="宋体"/>
          <w:color w:val="auto"/>
          <w:kern w:val="0"/>
          <w:szCs w:val="21"/>
          <w:highlight w:val="none"/>
        </w:rPr>
        <w:t>〕</w:t>
      </w:r>
      <w:r>
        <w:rPr>
          <w:rFonts w:ascii="宋体" w:hAnsi="宋体"/>
          <w:color w:val="auto"/>
          <w:kern w:val="0"/>
          <w:szCs w:val="21"/>
          <w:highlight w:val="none"/>
        </w:rPr>
        <w:t>执行。</w:t>
      </w:r>
    </w:p>
    <w:p>
      <w:pPr>
        <w:spacing w:line="360" w:lineRule="auto"/>
        <w:ind w:firstLine="420" w:firstLineChars="200"/>
        <w:jc w:val="left"/>
        <w:rPr>
          <w:rFonts w:ascii="宋体" w:hAnsi="宋体"/>
          <w:color w:val="auto"/>
          <w:kern w:val="0"/>
          <w:szCs w:val="21"/>
          <w:highlight w:val="none"/>
        </w:rPr>
      </w:pPr>
      <w:r>
        <w:rPr>
          <w:rFonts w:ascii="宋体" w:hAnsi="宋体"/>
          <w:color w:val="auto"/>
          <w:kern w:val="0"/>
          <w:szCs w:val="21"/>
          <w:highlight w:val="none"/>
        </w:rPr>
        <w:t>因发包人原因引起的暂停施工，发包人应承担由此增加的费用和（或）延误的工期，并支付承包人合理的利润。</w:t>
      </w:r>
    </w:p>
    <w:p>
      <w:pPr>
        <w:spacing w:line="360" w:lineRule="auto"/>
        <w:ind w:firstLine="420" w:firstLineChars="200"/>
        <w:jc w:val="left"/>
        <w:rPr>
          <w:rFonts w:ascii="宋体" w:hAnsi="宋体"/>
          <w:color w:val="auto"/>
          <w:kern w:val="0"/>
          <w:szCs w:val="21"/>
          <w:highlight w:val="none"/>
        </w:rPr>
      </w:pPr>
      <w:r>
        <w:rPr>
          <w:rFonts w:ascii="宋体" w:hAnsi="宋体"/>
          <w:color w:val="auto"/>
          <w:kern w:val="0"/>
          <w:szCs w:val="21"/>
          <w:highlight w:val="none"/>
        </w:rPr>
        <w:t>7.8.2 承包人原因引起的暂停施工</w:t>
      </w:r>
    </w:p>
    <w:p>
      <w:pPr>
        <w:spacing w:line="360" w:lineRule="auto"/>
        <w:ind w:firstLine="420" w:firstLineChars="200"/>
        <w:jc w:val="left"/>
        <w:rPr>
          <w:rFonts w:ascii="宋体" w:hAnsi="宋体"/>
          <w:color w:val="auto"/>
          <w:kern w:val="0"/>
          <w:szCs w:val="21"/>
          <w:highlight w:val="none"/>
        </w:rPr>
      </w:pPr>
      <w:r>
        <w:rPr>
          <w:rFonts w:ascii="宋体" w:hAnsi="宋体"/>
          <w:color w:val="auto"/>
          <w:kern w:val="0"/>
          <w:szCs w:val="21"/>
          <w:highlight w:val="none"/>
        </w:rPr>
        <w:t>因承包人原因引起的暂停施工，承包人应承担由此增加的费用和（或）延误的工期，且承包人在收到监理人复工指示后</w:t>
      </w:r>
      <w:r>
        <w:rPr>
          <w:rFonts w:hint="eastAsia" w:ascii="宋体" w:hAnsi="宋体"/>
          <w:color w:val="auto"/>
          <w:kern w:val="0"/>
          <w:szCs w:val="21"/>
          <w:highlight w:val="none"/>
        </w:rPr>
        <w:t>84</w:t>
      </w:r>
      <w:r>
        <w:rPr>
          <w:rFonts w:ascii="宋体" w:hAnsi="宋体"/>
          <w:color w:val="auto"/>
          <w:kern w:val="0"/>
          <w:szCs w:val="21"/>
          <w:highlight w:val="none"/>
        </w:rPr>
        <w:t>天内仍未复工的，视为第16.2.1项</w:t>
      </w:r>
      <w:r>
        <w:rPr>
          <w:rFonts w:hint="eastAsia" w:ascii="宋体" w:hAnsi="宋体"/>
          <w:color w:val="auto"/>
          <w:kern w:val="0"/>
          <w:szCs w:val="21"/>
          <w:highlight w:val="none"/>
        </w:rPr>
        <w:t>〔</w:t>
      </w:r>
      <w:r>
        <w:rPr>
          <w:rFonts w:ascii="宋体" w:hAnsi="宋体"/>
          <w:color w:val="auto"/>
          <w:kern w:val="0"/>
          <w:szCs w:val="21"/>
          <w:highlight w:val="none"/>
        </w:rPr>
        <w:t>承包人违约的情形</w:t>
      </w:r>
      <w:r>
        <w:rPr>
          <w:rFonts w:hint="eastAsia" w:ascii="宋体" w:hAnsi="宋体"/>
          <w:color w:val="auto"/>
          <w:kern w:val="0"/>
          <w:szCs w:val="21"/>
          <w:highlight w:val="none"/>
        </w:rPr>
        <w:t>〕</w:t>
      </w:r>
      <w:r>
        <w:rPr>
          <w:rFonts w:ascii="宋体" w:hAnsi="宋体"/>
          <w:color w:val="auto"/>
          <w:kern w:val="0"/>
          <w:szCs w:val="21"/>
          <w:highlight w:val="none"/>
        </w:rPr>
        <w:t>第（7）目约定的承包人无法继续履行合同的情形。</w:t>
      </w:r>
    </w:p>
    <w:p>
      <w:pPr>
        <w:spacing w:line="360" w:lineRule="auto"/>
        <w:ind w:firstLine="420" w:firstLineChars="200"/>
        <w:jc w:val="left"/>
        <w:rPr>
          <w:rFonts w:ascii="宋体" w:hAnsi="宋体"/>
          <w:color w:val="auto"/>
          <w:kern w:val="0"/>
          <w:szCs w:val="21"/>
          <w:highlight w:val="none"/>
        </w:rPr>
      </w:pPr>
      <w:r>
        <w:rPr>
          <w:rFonts w:ascii="宋体" w:hAnsi="宋体"/>
          <w:color w:val="auto"/>
          <w:kern w:val="0"/>
          <w:szCs w:val="21"/>
          <w:highlight w:val="none"/>
        </w:rPr>
        <w:t>7.8.3 指示暂停施工</w:t>
      </w:r>
    </w:p>
    <w:p>
      <w:pPr>
        <w:spacing w:line="360" w:lineRule="auto"/>
        <w:ind w:firstLine="420" w:firstLineChars="200"/>
        <w:jc w:val="left"/>
        <w:rPr>
          <w:rFonts w:ascii="宋体" w:hAnsi="宋体"/>
          <w:color w:val="auto"/>
          <w:kern w:val="0"/>
          <w:szCs w:val="21"/>
          <w:highlight w:val="none"/>
        </w:rPr>
      </w:pPr>
      <w:r>
        <w:rPr>
          <w:rFonts w:ascii="宋体" w:hAnsi="宋体"/>
          <w:color w:val="auto"/>
          <w:kern w:val="0"/>
          <w:szCs w:val="21"/>
          <w:highlight w:val="none"/>
        </w:rPr>
        <w:t>监理人认为有必要时，并经发包人批准后，可向承包人作出暂停施工的指示，承包人应按监理人指示暂停施工。</w:t>
      </w:r>
    </w:p>
    <w:p>
      <w:pPr>
        <w:spacing w:line="360" w:lineRule="auto"/>
        <w:ind w:firstLine="420" w:firstLineChars="200"/>
        <w:jc w:val="left"/>
        <w:rPr>
          <w:rFonts w:ascii="宋体" w:hAnsi="宋体"/>
          <w:color w:val="auto"/>
          <w:kern w:val="0"/>
          <w:szCs w:val="21"/>
          <w:highlight w:val="none"/>
        </w:rPr>
      </w:pPr>
      <w:r>
        <w:rPr>
          <w:rFonts w:ascii="宋体" w:hAnsi="宋体"/>
          <w:color w:val="auto"/>
          <w:kern w:val="0"/>
          <w:szCs w:val="21"/>
          <w:highlight w:val="none"/>
        </w:rPr>
        <w:t>7.8.4 紧急情况下的暂停施工</w:t>
      </w:r>
    </w:p>
    <w:p>
      <w:pPr>
        <w:spacing w:line="360" w:lineRule="auto"/>
        <w:ind w:firstLine="420" w:firstLineChars="200"/>
        <w:jc w:val="left"/>
        <w:rPr>
          <w:rFonts w:ascii="宋体" w:hAnsi="宋体"/>
          <w:color w:val="auto"/>
          <w:kern w:val="0"/>
          <w:szCs w:val="21"/>
          <w:highlight w:val="none"/>
        </w:rPr>
      </w:pPr>
      <w:r>
        <w:rPr>
          <w:rFonts w:ascii="宋体" w:hAnsi="宋体"/>
          <w:color w:val="auto"/>
          <w:kern w:val="0"/>
          <w:szCs w:val="21"/>
          <w:highlight w:val="none"/>
        </w:rPr>
        <w:t>因紧急情况需暂停施工，且监理人未及时下达暂停施工指示的，承包人可先暂停施工，并及时通知监理人。监理人应在接到通知后24小时内发出指示，逾期未发出指示，视为同意承包人暂停施工。监理人不同意承包人暂停施工的，应说明理由，承包人对监理人的答复有异议，按照第20条</w:t>
      </w:r>
      <w:r>
        <w:rPr>
          <w:rFonts w:hint="eastAsia" w:ascii="宋体" w:hAnsi="宋体"/>
          <w:color w:val="auto"/>
          <w:kern w:val="0"/>
          <w:szCs w:val="21"/>
          <w:highlight w:val="none"/>
        </w:rPr>
        <w:t>〔</w:t>
      </w:r>
      <w:r>
        <w:rPr>
          <w:rFonts w:ascii="宋体" w:hAnsi="宋体"/>
          <w:color w:val="auto"/>
          <w:kern w:val="0"/>
          <w:szCs w:val="21"/>
          <w:highlight w:val="none"/>
        </w:rPr>
        <w:t>争议解决</w:t>
      </w:r>
      <w:r>
        <w:rPr>
          <w:rFonts w:hint="eastAsia" w:ascii="宋体" w:hAnsi="宋体"/>
          <w:color w:val="auto"/>
          <w:kern w:val="0"/>
          <w:szCs w:val="21"/>
          <w:highlight w:val="none"/>
        </w:rPr>
        <w:t>〕</w:t>
      </w:r>
      <w:r>
        <w:rPr>
          <w:rFonts w:ascii="宋体" w:hAnsi="宋体"/>
          <w:color w:val="auto"/>
          <w:kern w:val="0"/>
          <w:szCs w:val="21"/>
          <w:highlight w:val="none"/>
        </w:rPr>
        <w:t>约定处理。</w:t>
      </w:r>
    </w:p>
    <w:p>
      <w:pPr>
        <w:spacing w:line="360" w:lineRule="auto"/>
        <w:ind w:firstLine="420" w:firstLineChars="200"/>
        <w:jc w:val="left"/>
        <w:rPr>
          <w:rFonts w:ascii="宋体" w:hAnsi="宋体"/>
          <w:color w:val="auto"/>
          <w:kern w:val="0"/>
          <w:szCs w:val="21"/>
          <w:highlight w:val="none"/>
        </w:rPr>
      </w:pPr>
      <w:r>
        <w:rPr>
          <w:rFonts w:ascii="宋体" w:hAnsi="宋体"/>
          <w:color w:val="auto"/>
          <w:kern w:val="0"/>
          <w:szCs w:val="21"/>
          <w:highlight w:val="none"/>
        </w:rPr>
        <w:t>7.8.5 暂停施工后的复工</w:t>
      </w:r>
    </w:p>
    <w:p>
      <w:pPr>
        <w:spacing w:line="360" w:lineRule="auto"/>
        <w:ind w:firstLine="420" w:firstLineChars="200"/>
        <w:jc w:val="left"/>
        <w:rPr>
          <w:rFonts w:ascii="宋体" w:hAnsi="宋体"/>
          <w:color w:val="auto"/>
          <w:kern w:val="0"/>
          <w:szCs w:val="21"/>
          <w:highlight w:val="none"/>
        </w:rPr>
      </w:pPr>
      <w:r>
        <w:rPr>
          <w:rFonts w:ascii="宋体" w:hAnsi="宋体"/>
          <w:color w:val="auto"/>
          <w:kern w:val="0"/>
          <w:szCs w:val="21"/>
          <w:highlight w:val="none"/>
        </w:rPr>
        <w:t>暂停施工后，发包人和承包人应采取有效措施积极消除暂停施工的影响。在工程复工前，监理人会同发包人和承包人确定因暂停施工造成的损失，并确定工程复工条件。当工程具备复工条件时，监理人应经发包人批准后向承包人发出复工通知，承包人应按照复工通知要求复工。</w:t>
      </w:r>
    </w:p>
    <w:p>
      <w:pPr>
        <w:spacing w:line="360" w:lineRule="auto"/>
        <w:ind w:firstLine="420" w:firstLineChars="200"/>
        <w:jc w:val="left"/>
        <w:rPr>
          <w:rFonts w:ascii="宋体" w:hAnsi="宋体"/>
          <w:color w:val="auto"/>
          <w:kern w:val="0"/>
          <w:szCs w:val="21"/>
          <w:highlight w:val="none"/>
        </w:rPr>
      </w:pPr>
      <w:r>
        <w:rPr>
          <w:rFonts w:ascii="宋体" w:hAnsi="宋体"/>
          <w:color w:val="auto"/>
          <w:kern w:val="0"/>
          <w:szCs w:val="21"/>
          <w:highlight w:val="none"/>
        </w:rPr>
        <w:t>承包人无故拖延和拒绝复工的，承包人承担由此增加的费用和（或）延误的工期；因发包人原因无法按时复工的，按照第7.5.1项</w:t>
      </w:r>
      <w:r>
        <w:rPr>
          <w:rFonts w:hint="eastAsia" w:ascii="宋体" w:hAnsi="宋体"/>
          <w:color w:val="auto"/>
          <w:kern w:val="0"/>
          <w:szCs w:val="21"/>
          <w:highlight w:val="none"/>
        </w:rPr>
        <w:t>〔</w:t>
      </w:r>
      <w:r>
        <w:rPr>
          <w:rFonts w:ascii="宋体" w:hAnsi="宋体"/>
          <w:color w:val="auto"/>
          <w:kern w:val="0"/>
          <w:szCs w:val="21"/>
          <w:highlight w:val="none"/>
        </w:rPr>
        <w:t>因发包人原因导致工期延误</w:t>
      </w:r>
      <w:r>
        <w:rPr>
          <w:rFonts w:hint="eastAsia" w:ascii="宋体" w:hAnsi="宋体"/>
          <w:color w:val="auto"/>
          <w:kern w:val="0"/>
          <w:szCs w:val="21"/>
          <w:highlight w:val="none"/>
        </w:rPr>
        <w:t>〕</w:t>
      </w:r>
      <w:r>
        <w:rPr>
          <w:rFonts w:ascii="宋体" w:hAnsi="宋体"/>
          <w:color w:val="auto"/>
          <w:kern w:val="0"/>
          <w:szCs w:val="21"/>
          <w:highlight w:val="none"/>
        </w:rPr>
        <w:t>约定办理。</w:t>
      </w:r>
    </w:p>
    <w:p>
      <w:pPr>
        <w:spacing w:line="360" w:lineRule="auto"/>
        <w:ind w:firstLine="420" w:firstLineChars="200"/>
        <w:jc w:val="left"/>
        <w:rPr>
          <w:rFonts w:ascii="宋体" w:hAnsi="宋体"/>
          <w:color w:val="auto"/>
          <w:kern w:val="0"/>
          <w:szCs w:val="21"/>
          <w:highlight w:val="none"/>
        </w:rPr>
      </w:pPr>
      <w:r>
        <w:rPr>
          <w:rFonts w:ascii="宋体" w:hAnsi="宋体"/>
          <w:color w:val="auto"/>
          <w:kern w:val="0"/>
          <w:szCs w:val="21"/>
          <w:highlight w:val="none"/>
        </w:rPr>
        <w:t>7.8.6 暂停施工持续56天以上</w:t>
      </w:r>
    </w:p>
    <w:p>
      <w:pPr>
        <w:spacing w:line="360" w:lineRule="auto"/>
        <w:ind w:firstLine="420" w:firstLineChars="200"/>
        <w:jc w:val="left"/>
        <w:rPr>
          <w:rFonts w:ascii="宋体" w:hAnsi="宋体"/>
          <w:color w:val="auto"/>
          <w:kern w:val="0"/>
          <w:szCs w:val="21"/>
          <w:highlight w:val="none"/>
        </w:rPr>
      </w:pPr>
      <w:r>
        <w:rPr>
          <w:rFonts w:ascii="宋体" w:hAnsi="宋体"/>
          <w:color w:val="auto"/>
          <w:kern w:val="0"/>
          <w:szCs w:val="21"/>
          <w:highlight w:val="none"/>
        </w:rPr>
        <w:t>监理人发出暂停施工指示后56天内未向承包人发出复工通知，除该项停工属于第7.8.2项</w:t>
      </w:r>
      <w:r>
        <w:rPr>
          <w:rFonts w:hint="eastAsia" w:ascii="宋体" w:hAnsi="宋体"/>
          <w:color w:val="auto"/>
          <w:kern w:val="0"/>
          <w:szCs w:val="21"/>
          <w:highlight w:val="none"/>
        </w:rPr>
        <w:t>〔</w:t>
      </w:r>
      <w:r>
        <w:rPr>
          <w:rFonts w:ascii="宋体" w:hAnsi="宋体"/>
          <w:color w:val="auto"/>
          <w:kern w:val="0"/>
          <w:szCs w:val="21"/>
          <w:highlight w:val="none"/>
        </w:rPr>
        <w:t>承包人原因引起的暂停施工</w:t>
      </w:r>
      <w:r>
        <w:rPr>
          <w:rFonts w:hint="eastAsia" w:ascii="宋体" w:hAnsi="宋体"/>
          <w:color w:val="auto"/>
          <w:kern w:val="0"/>
          <w:szCs w:val="21"/>
          <w:highlight w:val="none"/>
        </w:rPr>
        <w:t>〕</w:t>
      </w:r>
      <w:r>
        <w:rPr>
          <w:rFonts w:ascii="宋体" w:hAnsi="宋体"/>
          <w:color w:val="auto"/>
          <w:kern w:val="0"/>
          <w:szCs w:val="21"/>
          <w:highlight w:val="none"/>
        </w:rPr>
        <w:t>及第17条</w:t>
      </w:r>
      <w:r>
        <w:rPr>
          <w:rFonts w:hint="eastAsia" w:ascii="宋体" w:hAnsi="宋体"/>
          <w:color w:val="auto"/>
          <w:kern w:val="0"/>
          <w:szCs w:val="21"/>
          <w:highlight w:val="none"/>
        </w:rPr>
        <w:t>〔</w:t>
      </w:r>
      <w:r>
        <w:rPr>
          <w:rFonts w:ascii="宋体" w:hAnsi="宋体"/>
          <w:color w:val="auto"/>
          <w:kern w:val="0"/>
          <w:szCs w:val="21"/>
          <w:highlight w:val="none"/>
        </w:rPr>
        <w:t>不可抗力</w:t>
      </w:r>
      <w:r>
        <w:rPr>
          <w:rFonts w:hint="eastAsia" w:ascii="宋体" w:hAnsi="宋体"/>
          <w:color w:val="auto"/>
          <w:kern w:val="0"/>
          <w:szCs w:val="21"/>
          <w:highlight w:val="none"/>
        </w:rPr>
        <w:t>〕</w:t>
      </w:r>
      <w:r>
        <w:rPr>
          <w:rFonts w:ascii="宋体" w:hAnsi="宋体"/>
          <w:color w:val="auto"/>
          <w:kern w:val="0"/>
          <w:szCs w:val="21"/>
          <w:highlight w:val="none"/>
        </w:rPr>
        <w:t>约定的情形外，承包人可向发包人提交书面通知，要求发包人在收到书面通知后28天内准许已暂停施工的部分或全部工程继续施工。发包人逾期不予批准的，则承包人可以通知发包人，将工程受影响的部分视为按第10.1款</w:t>
      </w:r>
      <w:r>
        <w:rPr>
          <w:rFonts w:hint="eastAsia" w:ascii="宋体" w:hAnsi="宋体"/>
          <w:color w:val="auto"/>
          <w:kern w:val="0"/>
          <w:szCs w:val="21"/>
          <w:highlight w:val="none"/>
        </w:rPr>
        <w:t>〔</w:t>
      </w:r>
      <w:r>
        <w:rPr>
          <w:rFonts w:ascii="宋体" w:hAnsi="宋体"/>
          <w:color w:val="auto"/>
          <w:kern w:val="0"/>
          <w:szCs w:val="21"/>
          <w:highlight w:val="none"/>
        </w:rPr>
        <w:t>变更的范围</w:t>
      </w:r>
      <w:r>
        <w:rPr>
          <w:rFonts w:hint="eastAsia" w:ascii="宋体" w:hAnsi="宋体"/>
          <w:color w:val="auto"/>
          <w:kern w:val="0"/>
          <w:szCs w:val="21"/>
          <w:highlight w:val="none"/>
        </w:rPr>
        <w:t>〕</w:t>
      </w:r>
      <w:r>
        <w:rPr>
          <w:rFonts w:ascii="宋体" w:hAnsi="宋体"/>
          <w:color w:val="auto"/>
          <w:kern w:val="0"/>
          <w:szCs w:val="21"/>
          <w:highlight w:val="none"/>
        </w:rPr>
        <w:t>第（2）项的可取消工作。</w:t>
      </w:r>
    </w:p>
    <w:p>
      <w:pPr>
        <w:spacing w:line="360" w:lineRule="auto"/>
        <w:ind w:firstLine="420" w:firstLineChars="200"/>
        <w:jc w:val="left"/>
        <w:rPr>
          <w:rFonts w:ascii="宋体" w:hAnsi="宋体"/>
          <w:color w:val="auto"/>
          <w:kern w:val="0"/>
          <w:szCs w:val="21"/>
          <w:highlight w:val="none"/>
        </w:rPr>
      </w:pPr>
      <w:r>
        <w:rPr>
          <w:rFonts w:ascii="宋体" w:hAnsi="宋体"/>
          <w:color w:val="auto"/>
          <w:kern w:val="0"/>
          <w:szCs w:val="21"/>
          <w:highlight w:val="none"/>
        </w:rPr>
        <w:t>暂停施工持续</w:t>
      </w:r>
      <w:r>
        <w:rPr>
          <w:rFonts w:hint="eastAsia" w:ascii="宋体" w:hAnsi="宋体"/>
          <w:color w:val="auto"/>
          <w:kern w:val="0"/>
          <w:szCs w:val="21"/>
          <w:highlight w:val="none"/>
        </w:rPr>
        <w:t>84</w:t>
      </w:r>
      <w:r>
        <w:rPr>
          <w:rFonts w:ascii="宋体" w:hAnsi="宋体"/>
          <w:color w:val="auto"/>
          <w:kern w:val="0"/>
          <w:szCs w:val="21"/>
          <w:highlight w:val="none"/>
        </w:rPr>
        <w:t>天以上不复工的，且不属于第7.8.2项</w:t>
      </w:r>
      <w:r>
        <w:rPr>
          <w:rFonts w:hint="eastAsia" w:ascii="宋体" w:hAnsi="宋体"/>
          <w:color w:val="auto"/>
          <w:kern w:val="0"/>
          <w:szCs w:val="21"/>
          <w:highlight w:val="none"/>
        </w:rPr>
        <w:t>〔</w:t>
      </w:r>
      <w:r>
        <w:rPr>
          <w:rFonts w:ascii="宋体" w:hAnsi="宋体"/>
          <w:color w:val="auto"/>
          <w:kern w:val="0"/>
          <w:szCs w:val="21"/>
          <w:highlight w:val="none"/>
        </w:rPr>
        <w:t>承包人原因引起的暂停施工</w:t>
      </w:r>
      <w:r>
        <w:rPr>
          <w:rFonts w:hint="eastAsia" w:ascii="宋体" w:hAnsi="宋体"/>
          <w:color w:val="auto"/>
          <w:kern w:val="0"/>
          <w:szCs w:val="21"/>
          <w:highlight w:val="none"/>
        </w:rPr>
        <w:t>〕</w:t>
      </w:r>
      <w:r>
        <w:rPr>
          <w:rFonts w:ascii="宋体" w:hAnsi="宋体"/>
          <w:color w:val="auto"/>
          <w:kern w:val="0"/>
          <w:szCs w:val="21"/>
          <w:highlight w:val="none"/>
        </w:rPr>
        <w:t>及第17条</w:t>
      </w:r>
      <w:r>
        <w:rPr>
          <w:rFonts w:hint="eastAsia" w:ascii="宋体" w:hAnsi="宋体"/>
          <w:color w:val="auto"/>
          <w:kern w:val="0"/>
          <w:szCs w:val="21"/>
          <w:highlight w:val="none"/>
        </w:rPr>
        <w:t>〔</w:t>
      </w:r>
      <w:r>
        <w:rPr>
          <w:rFonts w:ascii="宋体" w:hAnsi="宋体"/>
          <w:color w:val="auto"/>
          <w:kern w:val="0"/>
          <w:szCs w:val="21"/>
          <w:highlight w:val="none"/>
        </w:rPr>
        <w:t>不可抗力</w:t>
      </w:r>
      <w:r>
        <w:rPr>
          <w:rFonts w:hint="eastAsia" w:ascii="宋体" w:hAnsi="宋体"/>
          <w:color w:val="auto"/>
          <w:kern w:val="0"/>
          <w:szCs w:val="21"/>
          <w:highlight w:val="none"/>
        </w:rPr>
        <w:t>〕</w:t>
      </w:r>
      <w:r>
        <w:rPr>
          <w:rFonts w:ascii="宋体" w:hAnsi="宋体"/>
          <w:color w:val="auto"/>
          <w:kern w:val="0"/>
          <w:szCs w:val="21"/>
          <w:highlight w:val="none"/>
        </w:rPr>
        <w:t>约定的情形，并影响到整个工程以及合同目的实现的，承包人有权提出价格调整要求，或者解除合同。解除合同的，按照第16.1.3项</w:t>
      </w:r>
      <w:r>
        <w:rPr>
          <w:rFonts w:hint="eastAsia" w:ascii="宋体" w:hAnsi="宋体"/>
          <w:color w:val="auto"/>
          <w:kern w:val="0"/>
          <w:szCs w:val="21"/>
          <w:highlight w:val="none"/>
        </w:rPr>
        <w:t>〔</w:t>
      </w:r>
      <w:r>
        <w:rPr>
          <w:rFonts w:ascii="宋体" w:hAnsi="宋体"/>
          <w:color w:val="auto"/>
          <w:kern w:val="0"/>
          <w:szCs w:val="21"/>
          <w:highlight w:val="none"/>
        </w:rPr>
        <w:t>因发包人违约解除合同</w:t>
      </w:r>
      <w:r>
        <w:rPr>
          <w:rFonts w:hint="eastAsia" w:ascii="宋体" w:hAnsi="宋体"/>
          <w:color w:val="auto"/>
          <w:kern w:val="0"/>
          <w:szCs w:val="21"/>
          <w:highlight w:val="none"/>
        </w:rPr>
        <w:t>〕</w:t>
      </w:r>
      <w:r>
        <w:rPr>
          <w:rFonts w:ascii="宋体" w:hAnsi="宋体"/>
          <w:color w:val="auto"/>
          <w:kern w:val="0"/>
          <w:szCs w:val="21"/>
          <w:highlight w:val="none"/>
        </w:rPr>
        <w:t>执行。</w:t>
      </w:r>
    </w:p>
    <w:p>
      <w:pPr>
        <w:spacing w:line="360" w:lineRule="auto"/>
        <w:ind w:firstLine="420" w:firstLineChars="200"/>
        <w:jc w:val="left"/>
        <w:rPr>
          <w:rFonts w:ascii="宋体" w:hAnsi="宋体"/>
          <w:color w:val="auto"/>
          <w:kern w:val="0"/>
          <w:szCs w:val="21"/>
          <w:highlight w:val="none"/>
        </w:rPr>
      </w:pPr>
      <w:r>
        <w:rPr>
          <w:rFonts w:ascii="宋体" w:hAnsi="宋体"/>
          <w:color w:val="auto"/>
          <w:kern w:val="0"/>
          <w:szCs w:val="21"/>
          <w:highlight w:val="none"/>
        </w:rPr>
        <w:t>7.8.7 暂停施工期间的工程照管</w:t>
      </w:r>
    </w:p>
    <w:p>
      <w:pPr>
        <w:spacing w:line="360" w:lineRule="auto"/>
        <w:ind w:firstLine="420" w:firstLineChars="200"/>
        <w:jc w:val="left"/>
        <w:rPr>
          <w:rFonts w:ascii="宋体" w:hAnsi="宋体"/>
          <w:color w:val="auto"/>
          <w:kern w:val="0"/>
          <w:szCs w:val="21"/>
          <w:highlight w:val="none"/>
        </w:rPr>
      </w:pPr>
      <w:r>
        <w:rPr>
          <w:rFonts w:ascii="宋体" w:hAnsi="宋体"/>
          <w:color w:val="auto"/>
          <w:kern w:val="0"/>
          <w:szCs w:val="21"/>
          <w:highlight w:val="none"/>
        </w:rPr>
        <w:t>暂停施工期间，承包人应负责妥善照管工程并提供安全保障，由此增加的费用由责任方承担。</w:t>
      </w:r>
    </w:p>
    <w:p>
      <w:pPr>
        <w:spacing w:line="360" w:lineRule="auto"/>
        <w:ind w:firstLine="420" w:firstLineChars="200"/>
        <w:jc w:val="left"/>
        <w:rPr>
          <w:rFonts w:ascii="宋体" w:hAnsi="宋体"/>
          <w:color w:val="auto"/>
          <w:kern w:val="0"/>
          <w:szCs w:val="21"/>
          <w:highlight w:val="none"/>
        </w:rPr>
      </w:pPr>
      <w:r>
        <w:rPr>
          <w:rFonts w:ascii="宋体" w:hAnsi="宋体"/>
          <w:color w:val="auto"/>
          <w:kern w:val="0"/>
          <w:szCs w:val="21"/>
          <w:highlight w:val="none"/>
        </w:rPr>
        <w:t>7.8.8 暂停施工的措施</w:t>
      </w:r>
    </w:p>
    <w:p>
      <w:pPr>
        <w:spacing w:line="360" w:lineRule="auto"/>
        <w:ind w:firstLine="420" w:firstLineChars="200"/>
        <w:jc w:val="left"/>
        <w:rPr>
          <w:rFonts w:ascii="宋体" w:hAnsi="宋体"/>
          <w:color w:val="auto"/>
          <w:kern w:val="0"/>
          <w:szCs w:val="21"/>
          <w:highlight w:val="none"/>
        </w:rPr>
      </w:pPr>
      <w:r>
        <w:rPr>
          <w:rFonts w:ascii="宋体" w:hAnsi="宋体"/>
          <w:color w:val="auto"/>
          <w:kern w:val="0"/>
          <w:szCs w:val="21"/>
          <w:highlight w:val="none"/>
        </w:rPr>
        <w:t>暂停施工期间，发包人和承包人均应采取必要的措施确保工程质量及安全，防止因暂停施工扩大损失。</w:t>
      </w:r>
    </w:p>
    <w:p>
      <w:pPr>
        <w:pStyle w:val="7"/>
        <w:spacing w:before="120" w:after="120" w:line="360" w:lineRule="auto"/>
        <w:ind w:firstLine="480" w:firstLineChars="200"/>
        <w:rPr>
          <w:rFonts w:ascii="Times New Roman" w:hAnsi="Times New Roman" w:eastAsia="黑体"/>
          <w:b w:val="0"/>
          <w:color w:val="auto"/>
          <w:sz w:val="24"/>
          <w:szCs w:val="24"/>
          <w:highlight w:val="none"/>
        </w:rPr>
      </w:pPr>
      <w:bookmarkStart w:id="204" w:name="_Toc351203551"/>
      <w:r>
        <w:rPr>
          <w:rFonts w:ascii="Times New Roman" w:hAnsi="Times New Roman" w:eastAsia="黑体"/>
          <w:b w:val="0"/>
          <w:color w:val="auto"/>
          <w:sz w:val="24"/>
          <w:szCs w:val="24"/>
          <w:highlight w:val="none"/>
        </w:rPr>
        <w:t>7.9提前竣工</w:t>
      </w:r>
      <w:bookmarkEnd w:id="204"/>
    </w:p>
    <w:p>
      <w:pPr>
        <w:spacing w:line="360" w:lineRule="auto"/>
        <w:ind w:firstLine="420" w:firstLineChars="200"/>
        <w:jc w:val="left"/>
        <w:rPr>
          <w:rFonts w:ascii="宋体" w:hAnsi="宋体"/>
          <w:color w:val="auto"/>
          <w:kern w:val="0"/>
          <w:szCs w:val="21"/>
          <w:highlight w:val="none"/>
        </w:rPr>
      </w:pPr>
      <w:r>
        <w:rPr>
          <w:rFonts w:ascii="宋体" w:hAnsi="宋体"/>
          <w:color w:val="auto"/>
          <w:kern w:val="0"/>
          <w:szCs w:val="21"/>
          <w:highlight w:val="none"/>
        </w:rPr>
        <w:t>7.9.1 发包人要求承包人提前竣工的，发包人应通过监理人向承包人下达提前竣工指示，承包人应向发包人和监理人提交提前竣工建议书，提前竣工建议书应包括实施的方案、缩短的时间、增加的合同价格等内容。发包人接受该提前竣工建议书的，监理人应与发包人和承包人协商采取加快工程进度的措施，并修订施工进度计划，由此增加的费用由发包人承担。</w:t>
      </w:r>
      <w:r>
        <w:rPr>
          <w:rFonts w:hint="eastAsia" w:ascii="宋体" w:hAnsi="宋体"/>
          <w:color w:val="auto"/>
          <w:kern w:val="0"/>
          <w:szCs w:val="21"/>
          <w:highlight w:val="none"/>
        </w:rPr>
        <w:t>承包人认为提前竣工指示无法执行的，应向监理人和发包人提出书面异议，发包人和监理人应在收到异议后7天内予以答复。任何情况下，发包人不得压缩合理工期。</w:t>
      </w:r>
    </w:p>
    <w:p>
      <w:pPr>
        <w:spacing w:line="360" w:lineRule="auto"/>
        <w:ind w:firstLine="420" w:firstLineChars="200"/>
        <w:jc w:val="left"/>
        <w:rPr>
          <w:rFonts w:ascii="宋体" w:hAnsi="宋体"/>
          <w:color w:val="auto"/>
          <w:kern w:val="0"/>
          <w:szCs w:val="21"/>
          <w:highlight w:val="none"/>
        </w:rPr>
      </w:pPr>
      <w:r>
        <w:rPr>
          <w:rFonts w:ascii="宋体" w:hAnsi="宋体"/>
          <w:color w:val="auto"/>
          <w:kern w:val="0"/>
          <w:szCs w:val="21"/>
          <w:highlight w:val="none"/>
        </w:rPr>
        <w:t>7.9.2 发包人要求承包人提前竣工，或承包人提出提前竣工的建议能够给发包人带来效益的，合同当事人可以在专用合同条款中约定提前竣工的奖励。</w:t>
      </w:r>
    </w:p>
    <w:p>
      <w:pPr>
        <w:pStyle w:val="6"/>
        <w:spacing w:before="120" w:after="120" w:line="360" w:lineRule="auto"/>
        <w:rPr>
          <w:rFonts w:ascii="Times New Roman" w:hAnsi="Times New Roman"/>
          <w:b w:val="0"/>
          <w:color w:val="auto"/>
          <w:highlight w:val="none"/>
        </w:rPr>
      </w:pPr>
      <w:bookmarkStart w:id="205" w:name="_Toc351203552"/>
      <w:r>
        <w:rPr>
          <w:rFonts w:ascii="Times New Roman" w:hAnsi="Times New Roman"/>
          <w:b w:val="0"/>
          <w:color w:val="auto"/>
          <w:highlight w:val="none"/>
        </w:rPr>
        <w:t>8</w:t>
      </w:r>
      <w:bookmarkStart w:id="206" w:name="_Toc337558776"/>
      <w:bookmarkStart w:id="207" w:name="_Toc296346559"/>
      <w:bookmarkStart w:id="208" w:name="_Toc296503058"/>
      <w:r>
        <w:rPr>
          <w:rFonts w:ascii="Times New Roman" w:hAnsi="Times New Roman"/>
          <w:b w:val="0"/>
          <w:color w:val="auto"/>
          <w:highlight w:val="none"/>
        </w:rPr>
        <w:t>. 材料与设备</w:t>
      </w:r>
      <w:bookmarkEnd w:id="205"/>
    </w:p>
    <w:bookmarkEnd w:id="206"/>
    <w:bookmarkEnd w:id="207"/>
    <w:bookmarkEnd w:id="208"/>
    <w:p>
      <w:pPr>
        <w:pStyle w:val="7"/>
        <w:spacing w:before="120" w:after="120" w:line="360" w:lineRule="auto"/>
        <w:ind w:firstLine="480" w:firstLineChars="200"/>
        <w:rPr>
          <w:rFonts w:ascii="Times New Roman" w:hAnsi="Times New Roman" w:eastAsia="黑体"/>
          <w:b w:val="0"/>
          <w:color w:val="auto"/>
          <w:sz w:val="24"/>
          <w:szCs w:val="24"/>
          <w:highlight w:val="none"/>
        </w:rPr>
      </w:pPr>
      <w:bookmarkStart w:id="209" w:name="_Toc351203553"/>
      <w:r>
        <w:rPr>
          <w:rFonts w:ascii="Times New Roman" w:hAnsi="Times New Roman" w:eastAsia="黑体"/>
          <w:b w:val="0"/>
          <w:color w:val="auto"/>
          <w:sz w:val="24"/>
          <w:szCs w:val="24"/>
          <w:highlight w:val="none"/>
        </w:rPr>
        <w:t>8</w:t>
      </w:r>
      <w:bookmarkStart w:id="210" w:name="_Toc337558777"/>
      <w:bookmarkStart w:id="211" w:name="_Toc296503059"/>
      <w:bookmarkStart w:id="212" w:name="_Toc296346560"/>
      <w:bookmarkStart w:id="213" w:name="_Toc468936960"/>
      <w:r>
        <w:rPr>
          <w:rFonts w:ascii="Times New Roman" w:hAnsi="Times New Roman" w:eastAsia="黑体"/>
          <w:b w:val="0"/>
          <w:color w:val="auto"/>
          <w:sz w:val="24"/>
          <w:szCs w:val="24"/>
          <w:highlight w:val="none"/>
        </w:rPr>
        <w:t>.1发包人供应材料与工程设备</w:t>
      </w:r>
      <w:bookmarkEnd w:id="209"/>
    </w:p>
    <w:bookmarkEnd w:id="210"/>
    <w:bookmarkEnd w:id="211"/>
    <w:bookmarkEnd w:id="212"/>
    <w:p>
      <w:pPr>
        <w:autoSpaceDE w:val="0"/>
        <w:autoSpaceDN w:val="0"/>
        <w:adjustRightInd w:val="0"/>
        <w:spacing w:line="360" w:lineRule="auto"/>
        <w:ind w:firstLine="420" w:firstLineChars="200"/>
        <w:jc w:val="left"/>
        <w:rPr>
          <w:rFonts w:ascii="宋体" w:hAnsi="宋体"/>
          <w:color w:val="auto"/>
          <w:kern w:val="0"/>
          <w:szCs w:val="21"/>
          <w:highlight w:val="none"/>
        </w:rPr>
      </w:pPr>
      <w:r>
        <w:rPr>
          <w:rFonts w:ascii="宋体" w:hAnsi="宋体"/>
          <w:color w:val="auto"/>
          <w:kern w:val="0"/>
          <w:szCs w:val="21"/>
          <w:highlight w:val="none"/>
        </w:rPr>
        <w:t>发包人自行供应材料、工程设备的，应在签订合同时在专用合同条款的附件《发包人供应材料设备一览表》中明确材料、工程设备的品种、规格、型号、数量、单价、质量等级和送达地点。</w:t>
      </w:r>
    </w:p>
    <w:p>
      <w:pPr>
        <w:autoSpaceDE w:val="0"/>
        <w:autoSpaceDN w:val="0"/>
        <w:adjustRightInd w:val="0"/>
        <w:spacing w:line="360" w:lineRule="auto"/>
        <w:ind w:firstLine="420" w:firstLineChars="200"/>
        <w:jc w:val="left"/>
        <w:rPr>
          <w:rFonts w:ascii="宋体" w:hAnsi="宋体"/>
          <w:color w:val="auto"/>
          <w:kern w:val="0"/>
          <w:szCs w:val="21"/>
          <w:highlight w:val="none"/>
        </w:rPr>
      </w:pPr>
      <w:r>
        <w:rPr>
          <w:rFonts w:ascii="宋体" w:hAnsi="宋体"/>
          <w:color w:val="auto"/>
          <w:kern w:val="0"/>
          <w:szCs w:val="21"/>
          <w:highlight w:val="none"/>
        </w:rPr>
        <w:t>承包人应提前30天通过监理人以书面形式通知发包人供应材料与工程设备进场。承包人按照第7.2.2项</w:t>
      </w:r>
      <w:r>
        <w:rPr>
          <w:rFonts w:hint="eastAsia" w:ascii="宋体" w:hAnsi="宋体"/>
          <w:color w:val="auto"/>
          <w:kern w:val="0"/>
          <w:szCs w:val="21"/>
          <w:highlight w:val="none"/>
        </w:rPr>
        <w:t>〔</w:t>
      </w:r>
      <w:r>
        <w:rPr>
          <w:rFonts w:ascii="宋体" w:hAnsi="宋体"/>
          <w:color w:val="auto"/>
          <w:kern w:val="0"/>
          <w:szCs w:val="21"/>
          <w:highlight w:val="none"/>
        </w:rPr>
        <w:t>施工进度计划的修订</w:t>
      </w:r>
      <w:r>
        <w:rPr>
          <w:rFonts w:hint="eastAsia" w:ascii="宋体" w:hAnsi="宋体"/>
          <w:color w:val="auto"/>
          <w:kern w:val="0"/>
          <w:szCs w:val="21"/>
          <w:highlight w:val="none"/>
        </w:rPr>
        <w:t>〕</w:t>
      </w:r>
      <w:r>
        <w:rPr>
          <w:rFonts w:ascii="宋体" w:hAnsi="宋体"/>
          <w:color w:val="auto"/>
          <w:kern w:val="0"/>
          <w:szCs w:val="21"/>
          <w:highlight w:val="none"/>
        </w:rPr>
        <w:t>约定修订施工进度计划时，需同时提交经修订后的发包人供应材料与工程设备的进场计划。</w:t>
      </w:r>
    </w:p>
    <w:p>
      <w:pPr>
        <w:pStyle w:val="7"/>
        <w:spacing w:before="120" w:after="120" w:line="360" w:lineRule="auto"/>
        <w:ind w:firstLine="480" w:firstLineChars="200"/>
        <w:rPr>
          <w:rFonts w:ascii="Times New Roman" w:hAnsi="Times New Roman" w:eastAsia="仿宋_GB2312"/>
          <w:color w:val="auto"/>
          <w:sz w:val="24"/>
          <w:szCs w:val="32"/>
          <w:highlight w:val="none"/>
        </w:rPr>
      </w:pPr>
      <w:bookmarkStart w:id="214" w:name="_Toc351203554"/>
      <w:r>
        <w:rPr>
          <w:rFonts w:ascii="Times New Roman" w:hAnsi="Times New Roman" w:eastAsia="黑体"/>
          <w:b w:val="0"/>
          <w:color w:val="auto"/>
          <w:sz w:val="24"/>
          <w:szCs w:val="32"/>
          <w:highlight w:val="none"/>
        </w:rPr>
        <w:t>8</w:t>
      </w:r>
      <w:bookmarkStart w:id="215" w:name="_Toc337558778"/>
      <w:bookmarkStart w:id="216" w:name="_Toc296503060"/>
      <w:bookmarkStart w:id="217" w:name="_Toc296346561"/>
      <w:r>
        <w:rPr>
          <w:rFonts w:ascii="Times New Roman" w:hAnsi="Times New Roman" w:eastAsia="黑体"/>
          <w:b w:val="0"/>
          <w:color w:val="auto"/>
          <w:sz w:val="24"/>
          <w:szCs w:val="32"/>
          <w:highlight w:val="none"/>
        </w:rPr>
        <w:t>.2承包人采购材料与工程设备</w:t>
      </w:r>
      <w:bookmarkEnd w:id="214"/>
    </w:p>
    <w:bookmarkEnd w:id="215"/>
    <w:bookmarkEnd w:id="216"/>
    <w:bookmarkEnd w:id="217"/>
    <w:p>
      <w:pPr>
        <w:autoSpaceDE w:val="0"/>
        <w:autoSpaceDN w:val="0"/>
        <w:adjustRightInd w:val="0"/>
        <w:spacing w:line="360" w:lineRule="auto"/>
        <w:ind w:firstLine="420" w:firstLineChars="200"/>
        <w:jc w:val="left"/>
        <w:rPr>
          <w:rFonts w:ascii="宋体" w:hAnsi="宋体"/>
          <w:color w:val="auto"/>
          <w:kern w:val="0"/>
          <w:szCs w:val="21"/>
          <w:highlight w:val="none"/>
        </w:rPr>
      </w:pPr>
      <w:r>
        <w:rPr>
          <w:rFonts w:ascii="宋体" w:hAnsi="宋体"/>
          <w:color w:val="auto"/>
          <w:kern w:val="0"/>
          <w:szCs w:val="21"/>
          <w:highlight w:val="none"/>
        </w:rPr>
        <w:t>承包人负责采购材料、工程设备的，应按照设计和有关标准要求采购，并提供产品合格证明及出厂证明，对材料、工程设备质量负责。合同约定由承包人采购的材料、工程设备，发包人不得指定生产厂家或供应商，发包人违反本款约定指定生产厂家或供应商的，承包人有权拒绝，并由发包人承担</w:t>
      </w:r>
      <w:r>
        <w:rPr>
          <w:rFonts w:hint="eastAsia" w:ascii="宋体" w:hAnsi="宋体"/>
          <w:color w:val="auto"/>
          <w:kern w:val="0"/>
          <w:szCs w:val="21"/>
          <w:highlight w:val="none"/>
        </w:rPr>
        <w:t>相应责任</w:t>
      </w:r>
      <w:r>
        <w:rPr>
          <w:rFonts w:ascii="宋体" w:hAnsi="宋体"/>
          <w:color w:val="auto"/>
          <w:kern w:val="0"/>
          <w:szCs w:val="21"/>
          <w:highlight w:val="none"/>
        </w:rPr>
        <w:t>。</w:t>
      </w:r>
    </w:p>
    <w:p>
      <w:pPr>
        <w:pStyle w:val="7"/>
        <w:spacing w:before="120" w:after="120" w:line="360" w:lineRule="auto"/>
        <w:ind w:firstLine="480" w:firstLineChars="200"/>
        <w:rPr>
          <w:rFonts w:ascii="Times New Roman" w:hAnsi="Times New Roman" w:eastAsia="黑体"/>
          <w:b w:val="0"/>
          <w:color w:val="auto"/>
          <w:sz w:val="24"/>
          <w:szCs w:val="24"/>
          <w:highlight w:val="none"/>
        </w:rPr>
      </w:pPr>
      <w:bookmarkStart w:id="218" w:name="_Toc351203555"/>
      <w:r>
        <w:rPr>
          <w:rFonts w:ascii="Times New Roman" w:hAnsi="Times New Roman" w:eastAsia="黑体"/>
          <w:b w:val="0"/>
          <w:color w:val="auto"/>
          <w:sz w:val="24"/>
          <w:szCs w:val="24"/>
          <w:highlight w:val="none"/>
        </w:rPr>
        <w:t>8</w:t>
      </w:r>
      <w:bookmarkStart w:id="219" w:name="_Toc337558779"/>
      <w:bookmarkStart w:id="220" w:name="_Toc296346562"/>
      <w:bookmarkStart w:id="221" w:name="_Toc296503061"/>
      <w:r>
        <w:rPr>
          <w:rFonts w:ascii="Times New Roman" w:hAnsi="Times New Roman" w:eastAsia="黑体"/>
          <w:b w:val="0"/>
          <w:color w:val="auto"/>
          <w:sz w:val="24"/>
          <w:szCs w:val="24"/>
          <w:highlight w:val="none"/>
        </w:rPr>
        <w:t>.3材料与工程设备的接收与拒收</w:t>
      </w:r>
      <w:bookmarkEnd w:id="218"/>
    </w:p>
    <w:bookmarkEnd w:id="219"/>
    <w:bookmarkEnd w:id="220"/>
    <w:bookmarkEnd w:id="221"/>
    <w:p>
      <w:pPr>
        <w:autoSpaceDE w:val="0"/>
        <w:autoSpaceDN w:val="0"/>
        <w:adjustRightInd w:val="0"/>
        <w:spacing w:line="360" w:lineRule="auto"/>
        <w:ind w:firstLine="420" w:firstLineChars="200"/>
        <w:jc w:val="left"/>
        <w:rPr>
          <w:rFonts w:ascii="宋体" w:hAnsi="宋体"/>
          <w:color w:val="auto"/>
          <w:kern w:val="0"/>
          <w:szCs w:val="21"/>
          <w:highlight w:val="none"/>
        </w:rPr>
      </w:pPr>
      <w:r>
        <w:rPr>
          <w:rFonts w:ascii="宋体" w:hAnsi="宋体"/>
          <w:color w:val="auto"/>
          <w:kern w:val="0"/>
          <w:szCs w:val="21"/>
          <w:highlight w:val="none"/>
        </w:rPr>
        <w:t>8.3.1 发包人应按《发包人供应材料设备一览表》约定的内容提供材料和工程设备，并向承包人提供产品合格证明及出厂证明，对其质量负责。发包人应提前24小时以书面形式通知承包人、监理人材料和工程设备到货时间，承包人负责材料和工程设备的清点、检验和接收。</w:t>
      </w:r>
    </w:p>
    <w:p>
      <w:pPr>
        <w:autoSpaceDE w:val="0"/>
        <w:autoSpaceDN w:val="0"/>
        <w:adjustRightInd w:val="0"/>
        <w:spacing w:line="360" w:lineRule="auto"/>
        <w:ind w:firstLine="420" w:firstLineChars="200"/>
        <w:jc w:val="left"/>
        <w:rPr>
          <w:rFonts w:ascii="宋体" w:hAnsi="宋体"/>
          <w:color w:val="auto"/>
          <w:kern w:val="0"/>
          <w:szCs w:val="21"/>
          <w:highlight w:val="none"/>
        </w:rPr>
      </w:pPr>
      <w:r>
        <w:rPr>
          <w:rFonts w:ascii="宋体" w:hAnsi="宋体"/>
          <w:color w:val="auto"/>
          <w:kern w:val="0"/>
          <w:szCs w:val="21"/>
          <w:highlight w:val="none"/>
        </w:rPr>
        <w:t>发包人提供的材料和工程设备的规格、数量或质量不符合合同约定的，或因发包人原因导致交货日期延误或交货地点变更等情况的，按照第16.1款</w:t>
      </w:r>
      <w:r>
        <w:rPr>
          <w:rFonts w:hint="eastAsia" w:ascii="宋体" w:hAnsi="宋体"/>
          <w:color w:val="auto"/>
          <w:kern w:val="0"/>
          <w:szCs w:val="21"/>
          <w:highlight w:val="none"/>
        </w:rPr>
        <w:t>〔</w:t>
      </w:r>
      <w:r>
        <w:rPr>
          <w:rFonts w:ascii="宋体" w:hAnsi="宋体"/>
          <w:color w:val="auto"/>
          <w:kern w:val="0"/>
          <w:szCs w:val="21"/>
          <w:highlight w:val="none"/>
        </w:rPr>
        <w:t>发包人违约</w:t>
      </w:r>
      <w:r>
        <w:rPr>
          <w:rFonts w:hint="eastAsia" w:ascii="宋体" w:hAnsi="宋体"/>
          <w:color w:val="auto"/>
          <w:kern w:val="0"/>
          <w:szCs w:val="21"/>
          <w:highlight w:val="none"/>
        </w:rPr>
        <w:t>〕</w:t>
      </w:r>
      <w:r>
        <w:rPr>
          <w:rFonts w:ascii="宋体" w:hAnsi="宋体"/>
          <w:color w:val="auto"/>
          <w:kern w:val="0"/>
          <w:szCs w:val="21"/>
          <w:highlight w:val="none"/>
        </w:rPr>
        <w:t>约定办理。</w:t>
      </w:r>
    </w:p>
    <w:p>
      <w:pPr>
        <w:autoSpaceDE w:val="0"/>
        <w:autoSpaceDN w:val="0"/>
        <w:adjustRightInd w:val="0"/>
        <w:spacing w:line="360" w:lineRule="auto"/>
        <w:ind w:firstLine="420" w:firstLineChars="200"/>
        <w:jc w:val="left"/>
        <w:rPr>
          <w:rFonts w:ascii="宋体" w:hAnsi="宋体"/>
          <w:color w:val="auto"/>
          <w:kern w:val="0"/>
          <w:szCs w:val="21"/>
          <w:highlight w:val="none"/>
        </w:rPr>
      </w:pPr>
      <w:r>
        <w:rPr>
          <w:rFonts w:ascii="宋体" w:hAnsi="宋体"/>
          <w:color w:val="auto"/>
          <w:kern w:val="0"/>
          <w:szCs w:val="21"/>
          <w:highlight w:val="none"/>
        </w:rPr>
        <w:t>8.3.2 承包人采购的材料和工程设备，应保证产品质量合格，承包人应在材料和工程设备到货前24小时通知监理人检验。承</w:t>
      </w:r>
      <w:bookmarkStart w:id="222" w:name="_Toc250655469"/>
      <w:r>
        <w:rPr>
          <w:rFonts w:ascii="宋体" w:hAnsi="宋体"/>
          <w:color w:val="auto"/>
          <w:kern w:val="0"/>
          <w:szCs w:val="21"/>
          <w:highlight w:val="none"/>
        </w:rPr>
        <w:t>包人进行永久设备、材料的制造和生产的，应符合相关质量标准，并向监理人提交材料的样本以及有关资料，并应在使用该材料或工程设备之前获得监理人同意。</w:t>
      </w:r>
    </w:p>
    <w:bookmarkEnd w:id="222"/>
    <w:p>
      <w:pPr>
        <w:autoSpaceDE w:val="0"/>
        <w:autoSpaceDN w:val="0"/>
        <w:adjustRightInd w:val="0"/>
        <w:spacing w:line="360" w:lineRule="auto"/>
        <w:ind w:firstLine="420" w:firstLineChars="200"/>
        <w:jc w:val="left"/>
        <w:rPr>
          <w:rFonts w:ascii="宋体" w:hAnsi="宋体"/>
          <w:color w:val="auto"/>
          <w:kern w:val="0"/>
          <w:szCs w:val="21"/>
          <w:highlight w:val="none"/>
        </w:rPr>
      </w:pPr>
      <w:r>
        <w:rPr>
          <w:rFonts w:ascii="宋体" w:hAnsi="宋体"/>
          <w:color w:val="auto"/>
          <w:kern w:val="0"/>
          <w:szCs w:val="21"/>
          <w:highlight w:val="none"/>
        </w:rPr>
        <w:t xml:space="preserve"> 承包人采购的材料和工程设备不符合设计或有关标准要求时，承包人应在监理人要求的合理期限内将不符合设计或有关标准要求的材料、工程设备运出施工现场，并重新采购符合要求的材料、工程设备，由此增加的费用和（或）延误的工期，由承包人承担。</w:t>
      </w:r>
    </w:p>
    <w:p>
      <w:pPr>
        <w:pStyle w:val="7"/>
        <w:spacing w:before="120" w:after="120" w:line="360" w:lineRule="auto"/>
        <w:ind w:firstLine="480" w:firstLineChars="200"/>
        <w:rPr>
          <w:rFonts w:ascii="Times New Roman" w:hAnsi="Times New Roman" w:eastAsia="黑体"/>
          <w:b w:val="0"/>
          <w:color w:val="auto"/>
          <w:sz w:val="24"/>
          <w:szCs w:val="24"/>
          <w:highlight w:val="none"/>
        </w:rPr>
      </w:pPr>
      <w:bookmarkStart w:id="223" w:name="_Toc351203556"/>
      <w:r>
        <w:rPr>
          <w:rFonts w:ascii="Times New Roman" w:hAnsi="Times New Roman" w:eastAsia="黑体"/>
          <w:b w:val="0"/>
          <w:color w:val="auto"/>
          <w:sz w:val="24"/>
          <w:szCs w:val="24"/>
          <w:highlight w:val="none"/>
        </w:rPr>
        <w:t>8</w:t>
      </w:r>
      <w:bookmarkStart w:id="224" w:name="_Toc337558780"/>
      <w:bookmarkStart w:id="225" w:name="_Toc296503062"/>
      <w:bookmarkStart w:id="226" w:name="_Toc296346563"/>
      <w:r>
        <w:rPr>
          <w:rFonts w:ascii="Times New Roman" w:hAnsi="Times New Roman" w:eastAsia="黑体"/>
          <w:b w:val="0"/>
          <w:color w:val="auto"/>
          <w:sz w:val="24"/>
          <w:szCs w:val="24"/>
          <w:highlight w:val="none"/>
        </w:rPr>
        <w:t>.4材料与工程设备的保管与使用</w:t>
      </w:r>
      <w:bookmarkEnd w:id="223"/>
    </w:p>
    <w:bookmarkEnd w:id="224"/>
    <w:bookmarkEnd w:id="225"/>
    <w:bookmarkEnd w:id="226"/>
    <w:p>
      <w:pPr>
        <w:autoSpaceDE w:val="0"/>
        <w:autoSpaceDN w:val="0"/>
        <w:adjustRightInd w:val="0"/>
        <w:spacing w:line="360" w:lineRule="auto"/>
        <w:ind w:firstLine="420" w:firstLineChars="200"/>
        <w:jc w:val="left"/>
        <w:rPr>
          <w:rFonts w:ascii="宋体" w:hAnsi="宋体"/>
          <w:color w:val="auto"/>
          <w:kern w:val="0"/>
          <w:szCs w:val="21"/>
          <w:highlight w:val="none"/>
        </w:rPr>
      </w:pPr>
      <w:r>
        <w:rPr>
          <w:rFonts w:ascii="宋体" w:hAnsi="宋体"/>
          <w:color w:val="auto"/>
          <w:kern w:val="0"/>
          <w:szCs w:val="21"/>
          <w:highlight w:val="none"/>
        </w:rPr>
        <w:t>8.4.1 发包人供应</w:t>
      </w:r>
      <w:r>
        <w:rPr>
          <w:rFonts w:ascii="宋体" w:hAnsi="宋体"/>
          <w:color w:val="auto"/>
          <w:szCs w:val="21"/>
          <w:highlight w:val="none"/>
        </w:rPr>
        <w:t>材料与</w:t>
      </w:r>
      <w:r>
        <w:rPr>
          <w:rFonts w:ascii="宋体" w:hAnsi="宋体"/>
          <w:color w:val="auto"/>
          <w:kern w:val="0"/>
          <w:szCs w:val="21"/>
          <w:highlight w:val="none"/>
        </w:rPr>
        <w:t>工程</w:t>
      </w:r>
      <w:r>
        <w:rPr>
          <w:rFonts w:ascii="宋体" w:hAnsi="宋体"/>
          <w:color w:val="auto"/>
          <w:szCs w:val="21"/>
          <w:highlight w:val="none"/>
        </w:rPr>
        <w:t>设备的保管与使用</w:t>
      </w:r>
    </w:p>
    <w:p>
      <w:pPr>
        <w:autoSpaceDE w:val="0"/>
        <w:autoSpaceDN w:val="0"/>
        <w:adjustRightInd w:val="0"/>
        <w:spacing w:line="360" w:lineRule="auto"/>
        <w:ind w:firstLine="420" w:firstLineChars="200"/>
        <w:jc w:val="left"/>
        <w:rPr>
          <w:rFonts w:ascii="宋体" w:hAnsi="宋体"/>
          <w:color w:val="auto"/>
          <w:kern w:val="0"/>
          <w:szCs w:val="21"/>
          <w:highlight w:val="none"/>
        </w:rPr>
      </w:pPr>
      <w:r>
        <w:rPr>
          <w:rFonts w:ascii="宋体" w:hAnsi="宋体"/>
          <w:color w:val="auto"/>
          <w:kern w:val="0"/>
          <w:szCs w:val="21"/>
          <w:highlight w:val="none"/>
        </w:rPr>
        <w:t>发包人供应的材料和工程设备，承包人清点后由承包人妥善保管，保管费用由发包人承担，但已标价工程量清单或预算书已经列支或专用合同条款另有约定除外。因承包人原因发生丢失毁损的，由承包人负责赔偿；监理人未通知承包人清点的，承包人不负责材料和工程设备的保管，由此导致丢失毁损的由发包人负责。</w:t>
      </w:r>
    </w:p>
    <w:p>
      <w:pPr>
        <w:autoSpaceDE w:val="0"/>
        <w:autoSpaceDN w:val="0"/>
        <w:adjustRightInd w:val="0"/>
        <w:spacing w:line="360" w:lineRule="auto"/>
        <w:ind w:firstLine="420" w:firstLineChars="200"/>
        <w:jc w:val="left"/>
        <w:rPr>
          <w:rFonts w:ascii="宋体" w:hAnsi="宋体"/>
          <w:color w:val="auto"/>
          <w:kern w:val="0"/>
          <w:szCs w:val="21"/>
          <w:highlight w:val="none"/>
        </w:rPr>
      </w:pPr>
      <w:r>
        <w:rPr>
          <w:rFonts w:ascii="宋体" w:hAnsi="宋体"/>
          <w:color w:val="auto"/>
          <w:kern w:val="0"/>
          <w:szCs w:val="21"/>
          <w:highlight w:val="none"/>
        </w:rPr>
        <w:t>发包人供应的材料和工程设备使用前，由承包人负责检验，检验费用由发包人承担，不合格的不得使用。</w:t>
      </w:r>
    </w:p>
    <w:p>
      <w:pPr>
        <w:autoSpaceDE w:val="0"/>
        <w:autoSpaceDN w:val="0"/>
        <w:adjustRightInd w:val="0"/>
        <w:spacing w:line="360" w:lineRule="auto"/>
        <w:ind w:firstLine="420" w:firstLineChars="200"/>
        <w:jc w:val="left"/>
        <w:rPr>
          <w:rFonts w:ascii="宋体" w:hAnsi="宋体"/>
          <w:color w:val="auto"/>
          <w:kern w:val="0"/>
          <w:szCs w:val="21"/>
          <w:highlight w:val="none"/>
        </w:rPr>
      </w:pPr>
      <w:r>
        <w:rPr>
          <w:rFonts w:ascii="宋体" w:hAnsi="宋体"/>
          <w:color w:val="auto"/>
          <w:kern w:val="0"/>
          <w:szCs w:val="21"/>
          <w:highlight w:val="none"/>
        </w:rPr>
        <w:t>8.4.2 承包人采购</w:t>
      </w:r>
      <w:r>
        <w:rPr>
          <w:rFonts w:ascii="宋体" w:hAnsi="宋体"/>
          <w:color w:val="auto"/>
          <w:szCs w:val="21"/>
          <w:highlight w:val="none"/>
        </w:rPr>
        <w:t>材料与</w:t>
      </w:r>
      <w:r>
        <w:rPr>
          <w:rFonts w:ascii="宋体" w:hAnsi="宋体"/>
          <w:color w:val="auto"/>
          <w:kern w:val="0"/>
          <w:szCs w:val="21"/>
          <w:highlight w:val="none"/>
        </w:rPr>
        <w:t>工程</w:t>
      </w:r>
      <w:r>
        <w:rPr>
          <w:rFonts w:ascii="宋体" w:hAnsi="宋体"/>
          <w:color w:val="auto"/>
          <w:szCs w:val="21"/>
          <w:highlight w:val="none"/>
        </w:rPr>
        <w:t>设备的保管与使用</w:t>
      </w:r>
    </w:p>
    <w:p>
      <w:pPr>
        <w:autoSpaceDE w:val="0"/>
        <w:autoSpaceDN w:val="0"/>
        <w:adjustRightInd w:val="0"/>
        <w:spacing w:line="360" w:lineRule="auto"/>
        <w:ind w:firstLine="420" w:firstLineChars="200"/>
        <w:jc w:val="left"/>
        <w:rPr>
          <w:rFonts w:ascii="宋体" w:hAnsi="宋体"/>
          <w:color w:val="auto"/>
          <w:kern w:val="0"/>
          <w:szCs w:val="21"/>
          <w:highlight w:val="none"/>
        </w:rPr>
      </w:pPr>
      <w:r>
        <w:rPr>
          <w:rFonts w:ascii="宋体" w:hAnsi="宋体"/>
          <w:color w:val="auto"/>
          <w:kern w:val="0"/>
          <w:szCs w:val="21"/>
          <w:highlight w:val="none"/>
        </w:rPr>
        <w:t>承包人采购的材料和工程设备由承包人妥善保管，保管费用由承包人承担。法律规定材料和工程设备使用前必须进行检验或试验的，承包人应按监理人的要求进行检验或试验，检验或试验费用由承包人承担，不合格的不得使用。</w:t>
      </w:r>
    </w:p>
    <w:p>
      <w:pPr>
        <w:autoSpaceDE w:val="0"/>
        <w:autoSpaceDN w:val="0"/>
        <w:adjustRightInd w:val="0"/>
        <w:spacing w:line="360" w:lineRule="auto"/>
        <w:ind w:firstLine="420" w:firstLineChars="200"/>
        <w:jc w:val="left"/>
        <w:rPr>
          <w:rFonts w:ascii="宋体" w:hAnsi="宋体"/>
          <w:color w:val="auto"/>
          <w:kern w:val="0"/>
          <w:szCs w:val="21"/>
          <w:highlight w:val="none"/>
        </w:rPr>
      </w:pPr>
      <w:r>
        <w:rPr>
          <w:rFonts w:ascii="宋体" w:hAnsi="宋体"/>
          <w:color w:val="auto"/>
          <w:kern w:val="0"/>
          <w:szCs w:val="21"/>
          <w:highlight w:val="none"/>
        </w:rPr>
        <w:t>发包人或监理人发现承包人使用不符合设计或有关标准要求的材料和工程设备时，有权要求承包人进行修复、拆除或重新采购，由此增加的费用和（或）延误的工期，由承包人承担。</w:t>
      </w:r>
    </w:p>
    <w:p>
      <w:pPr>
        <w:pStyle w:val="7"/>
        <w:spacing w:before="120" w:after="120" w:line="360" w:lineRule="auto"/>
        <w:ind w:firstLine="480" w:firstLineChars="200"/>
        <w:rPr>
          <w:rFonts w:ascii="Times New Roman" w:hAnsi="Times New Roman" w:eastAsia="黑体"/>
          <w:b w:val="0"/>
          <w:color w:val="auto"/>
          <w:sz w:val="24"/>
          <w:szCs w:val="24"/>
          <w:highlight w:val="none"/>
        </w:rPr>
      </w:pPr>
      <w:bookmarkStart w:id="227" w:name="_Toc351203557"/>
      <w:r>
        <w:rPr>
          <w:rFonts w:ascii="Times New Roman" w:hAnsi="Times New Roman" w:eastAsia="黑体"/>
          <w:b w:val="0"/>
          <w:color w:val="auto"/>
          <w:sz w:val="24"/>
          <w:szCs w:val="24"/>
          <w:highlight w:val="none"/>
        </w:rPr>
        <w:t>8.5禁止使用不合格的材料和工程设备</w:t>
      </w:r>
      <w:bookmarkEnd w:id="227"/>
    </w:p>
    <w:p>
      <w:pPr>
        <w:autoSpaceDE w:val="0"/>
        <w:autoSpaceDN w:val="0"/>
        <w:adjustRightInd w:val="0"/>
        <w:spacing w:line="360" w:lineRule="auto"/>
        <w:ind w:firstLine="420" w:firstLineChars="200"/>
        <w:jc w:val="left"/>
        <w:rPr>
          <w:rFonts w:ascii="宋体" w:hAnsi="宋体"/>
          <w:color w:val="auto"/>
          <w:kern w:val="0"/>
          <w:szCs w:val="21"/>
          <w:highlight w:val="none"/>
        </w:rPr>
      </w:pPr>
      <w:r>
        <w:rPr>
          <w:rFonts w:ascii="宋体" w:hAnsi="宋体"/>
          <w:color w:val="auto"/>
          <w:kern w:val="0"/>
          <w:szCs w:val="21"/>
          <w:highlight w:val="none"/>
        </w:rPr>
        <w:t>8.5.1 监理人有权拒绝承包人提供的不合格材料或工程设备，并要求承包人立即进行更换。监理人应在更换后再次进行检查和检验，由此增加的费用和（或）延误的工期由承包人承担。</w:t>
      </w:r>
    </w:p>
    <w:p>
      <w:pPr>
        <w:autoSpaceDE w:val="0"/>
        <w:autoSpaceDN w:val="0"/>
        <w:adjustRightInd w:val="0"/>
        <w:spacing w:line="360" w:lineRule="auto"/>
        <w:ind w:firstLine="420" w:firstLineChars="200"/>
        <w:jc w:val="left"/>
        <w:rPr>
          <w:rFonts w:ascii="宋体" w:hAnsi="宋体"/>
          <w:color w:val="auto"/>
          <w:kern w:val="0"/>
          <w:szCs w:val="21"/>
          <w:highlight w:val="none"/>
        </w:rPr>
      </w:pPr>
      <w:r>
        <w:rPr>
          <w:rFonts w:ascii="宋体" w:hAnsi="宋体"/>
          <w:color w:val="auto"/>
          <w:kern w:val="0"/>
          <w:szCs w:val="21"/>
          <w:highlight w:val="none"/>
        </w:rPr>
        <w:t>8.5.2 监理人发现承包人使用了不合格的材料和工程设备，承包人应按照监理人的指示立即改正，并禁止在工程中继续使用不合格的材料和工程设备。</w:t>
      </w:r>
    </w:p>
    <w:p>
      <w:pPr>
        <w:autoSpaceDE w:val="0"/>
        <w:autoSpaceDN w:val="0"/>
        <w:adjustRightInd w:val="0"/>
        <w:spacing w:line="360" w:lineRule="auto"/>
        <w:ind w:firstLine="420" w:firstLineChars="200"/>
        <w:jc w:val="left"/>
        <w:rPr>
          <w:rFonts w:ascii="宋体" w:hAnsi="宋体"/>
          <w:color w:val="auto"/>
          <w:kern w:val="0"/>
          <w:szCs w:val="21"/>
          <w:highlight w:val="none"/>
        </w:rPr>
      </w:pPr>
      <w:r>
        <w:rPr>
          <w:rFonts w:ascii="宋体" w:hAnsi="宋体"/>
          <w:color w:val="auto"/>
          <w:kern w:val="0"/>
          <w:szCs w:val="21"/>
          <w:highlight w:val="none"/>
        </w:rPr>
        <w:t>8.5.3 发包人提供的材料或工程设备不符合合同要求的，承包人有权拒绝，并可要求发包人更换，由此增加的费用和（或）延误的工期由发包人承担</w:t>
      </w:r>
      <w:r>
        <w:rPr>
          <w:rFonts w:hint="eastAsia" w:ascii="宋体" w:hAnsi="宋体"/>
          <w:color w:val="auto"/>
          <w:kern w:val="0"/>
          <w:szCs w:val="21"/>
          <w:highlight w:val="none"/>
        </w:rPr>
        <w:t>，并支付承包人合理的利润</w:t>
      </w:r>
      <w:r>
        <w:rPr>
          <w:rFonts w:ascii="宋体" w:hAnsi="宋体"/>
          <w:color w:val="auto"/>
          <w:kern w:val="0"/>
          <w:szCs w:val="21"/>
          <w:highlight w:val="none"/>
        </w:rPr>
        <w:t>。</w:t>
      </w:r>
    </w:p>
    <w:p>
      <w:pPr>
        <w:pStyle w:val="7"/>
        <w:spacing w:before="120" w:after="120" w:line="360" w:lineRule="auto"/>
        <w:ind w:firstLine="480" w:firstLineChars="200"/>
        <w:rPr>
          <w:rFonts w:ascii="Times New Roman" w:hAnsi="Times New Roman" w:eastAsia="黑体"/>
          <w:b w:val="0"/>
          <w:color w:val="auto"/>
          <w:sz w:val="24"/>
          <w:szCs w:val="24"/>
          <w:highlight w:val="none"/>
        </w:rPr>
      </w:pPr>
      <w:bookmarkStart w:id="228" w:name="_Toc351203558"/>
      <w:r>
        <w:rPr>
          <w:rFonts w:ascii="Times New Roman" w:hAnsi="Times New Roman" w:eastAsia="黑体"/>
          <w:b w:val="0"/>
          <w:color w:val="auto"/>
          <w:sz w:val="24"/>
          <w:szCs w:val="24"/>
          <w:highlight w:val="none"/>
        </w:rPr>
        <w:t>8.6 样品</w:t>
      </w:r>
      <w:bookmarkEnd w:id="228"/>
    </w:p>
    <w:p>
      <w:pPr>
        <w:autoSpaceDE w:val="0"/>
        <w:autoSpaceDN w:val="0"/>
        <w:adjustRightInd w:val="0"/>
        <w:spacing w:line="360" w:lineRule="auto"/>
        <w:ind w:firstLine="420" w:firstLineChars="200"/>
        <w:jc w:val="left"/>
        <w:rPr>
          <w:rFonts w:ascii="宋体" w:hAnsi="宋体"/>
          <w:color w:val="auto"/>
          <w:kern w:val="0"/>
          <w:szCs w:val="21"/>
          <w:highlight w:val="none"/>
        </w:rPr>
      </w:pPr>
      <w:r>
        <w:rPr>
          <w:rFonts w:ascii="宋体" w:hAnsi="宋体"/>
          <w:color w:val="auto"/>
          <w:kern w:val="0"/>
          <w:szCs w:val="21"/>
          <w:highlight w:val="none"/>
        </w:rPr>
        <w:t>8.6.1</w:t>
      </w:r>
      <w:r>
        <w:rPr>
          <w:rFonts w:ascii="宋体" w:hAnsi="宋体"/>
          <w:color w:val="auto"/>
          <w:kern w:val="0"/>
          <w:szCs w:val="21"/>
          <w:highlight w:val="none"/>
        </w:rPr>
        <w:tab/>
      </w:r>
      <w:r>
        <w:rPr>
          <w:rFonts w:ascii="宋体" w:hAnsi="宋体"/>
          <w:color w:val="auto"/>
          <w:kern w:val="0"/>
          <w:szCs w:val="21"/>
          <w:highlight w:val="none"/>
        </w:rPr>
        <w:t>样品的报送</w:t>
      </w:r>
      <w:r>
        <w:rPr>
          <w:rFonts w:hint="eastAsia" w:ascii="宋体" w:hAnsi="宋体"/>
          <w:color w:val="auto"/>
          <w:kern w:val="0"/>
          <w:szCs w:val="21"/>
          <w:highlight w:val="none"/>
        </w:rPr>
        <w:t>与封存</w:t>
      </w:r>
    </w:p>
    <w:p>
      <w:pPr>
        <w:autoSpaceDE w:val="0"/>
        <w:autoSpaceDN w:val="0"/>
        <w:adjustRightInd w:val="0"/>
        <w:spacing w:line="360" w:lineRule="auto"/>
        <w:ind w:firstLine="420" w:firstLineChars="200"/>
        <w:jc w:val="left"/>
        <w:rPr>
          <w:rFonts w:ascii="宋体" w:hAnsi="宋体"/>
          <w:color w:val="auto"/>
          <w:kern w:val="0"/>
          <w:szCs w:val="21"/>
          <w:highlight w:val="none"/>
        </w:rPr>
      </w:pPr>
      <w:r>
        <w:rPr>
          <w:rFonts w:ascii="宋体" w:hAnsi="宋体"/>
          <w:color w:val="auto"/>
          <w:kern w:val="0"/>
          <w:szCs w:val="21"/>
          <w:highlight w:val="none"/>
        </w:rPr>
        <w:t>需要承包人报送样品的材料或工程设备，样品的种类、名称、规格、数量等要求均应在专用合同条款中约定。样品的报送程序如下：</w:t>
      </w:r>
    </w:p>
    <w:p>
      <w:pPr>
        <w:autoSpaceDE w:val="0"/>
        <w:autoSpaceDN w:val="0"/>
        <w:adjustRightInd w:val="0"/>
        <w:spacing w:line="360" w:lineRule="auto"/>
        <w:ind w:firstLine="420" w:firstLineChars="200"/>
        <w:jc w:val="left"/>
        <w:rPr>
          <w:rFonts w:ascii="宋体" w:hAnsi="宋体"/>
          <w:color w:val="auto"/>
          <w:kern w:val="0"/>
          <w:szCs w:val="21"/>
          <w:highlight w:val="none"/>
        </w:rPr>
      </w:pPr>
      <w:r>
        <w:rPr>
          <w:rFonts w:ascii="宋体" w:hAnsi="宋体"/>
          <w:color w:val="auto"/>
          <w:kern w:val="0"/>
          <w:szCs w:val="21"/>
          <w:highlight w:val="none"/>
        </w:rPr>
        <w:t>（1）承包人应在计划采购前28天向监理人报送样品。承包人报送的样品均应来自供应材料的实际生产地，且提供的样品的规格、数量足以表明材料或工程设备的质量、型号、颜色、表面处理、质地、误差和其他要求的特征。</w:t>
      </w:r>
    </w:p>
    <w:p>
      <w:pPr>
        <w:autoSpaceDE w:val="0"/>
        <w:autoSpaceDN w:val="0"/>
        <w:adjustRightInd w:val="0"/>
        <w:spacing w:line="360" w:lineRule="auto"/>
        <w:ind w:firstLine="420" w:firstLineChars="200"/>
        <w:jc w:val="left"/>
        <w:rPr>
          <w:rFonts w:ascii="宋体" w:hAnsi="宋体"/>
          <w:color w:val="auto"/>
          <w:kern w:val="0"/>
          <w:szCs w:val="21"/>
          <w:highlight w:val="none"/>
        </w:rPr>
      </w:pPr>
      <w:r>
        <w:rPr>
          <w:rFonts w:ascii="宋体" w:hAnsi="宋体"/>
          <w:color w:val="auto"/>
          <w:kern w:val="0"/>
          <w:szCs w:val="21"/>
          <w:highlight w:val="none"/>
        </w:rPr>
        <w:t>（2）承包人每次报送样品时应随附申报单，申报单应载明报送样品的相关数据和资料，并标明每件样品对应的图纸号，预留监理人批复意见栏。监理人应在收到承包人报送的样品后7天向承包人回复经发包人签认的样品审批意见。</w:t>
      </w:r>
    </w:p>
    <w:p>
      <w:pPr>
        <w:autoSpaceDE w:val="0"/>
        <w:autoSpaceDN w:val="0"/>
        <w:adjustRightInd w:val="0"/>
        <w:spacing w:line="360" w:lineRule="auto"/>
        <w:ind w:firstLine="420" w:firstLineChars="200"/>
        <w:jc w:val="left"/>
        <w:rPr>
          <w:rFonts w:ascii="宋体" w:hAnsi="宋体"/>
          <w:color w:val="auto"/>
          <w:kern w:val="0"/>
          <w:szCs w:val="21"/>
          <w:highlight w:val="none"/>
        </w:rPr>
      </w:pPr>
      <w:r>
        <w:rPr>
          <w:rFonts w:ascii="宋体" w:hAnsi="宋体"/>
          <w:color w:val="auto"/>
          <w:kern w:val="0"/>
          <w:szCs w:val="21"/>
          <w:highlight w:val="none"/>
        </w:rPr>
        <w:t>（3）经发包人和监理人审批确认的样品</w:t>
      </w:r>
      <w:r>
        <w:rPr>
          <w:rFonts w:hint="eastAsia" w:ascii="宋体" w:hAnsi="宋体"/>
          <w:color w:val="auto"/>
          <w:kern w:val="0"/>
          <w:szCs w:val="21"/>
          <w:highlight w:val="none"/>
        </w:rPr>
        <w:t>应按约定的方法封样，封存的样品</w:t>
      </w:r>
      <w:r>
        <w:rPr>
          <w:rFonts w:ascii="宋体" w:hAnsi="宋体"/>
          <w:color w:val="auto"/>
          <w:kern w:val="0"/>
          <w:szCs w:val="21"/>
          <w:highlight w:val="none"/>
        </w:rPr>
        <w:t>作为检验工程相关部分的标准之一。承包人在施工过程中不得使用与样品不符的材料或工程设备。</w:t>
      </w:r>
    </w:p>
    <w:p>
      <w:pPr>
        <w:autoSpaceDE w:val="0"/>
        <w:autoSpaceDN w:val="0"/>
        <w:adjustRightInd w:val="0"/>
        <w:spacing w:line="360" w:lineRule="auto"/>
        <w:ind w:firstLine="420" w:firstLineChars="200"/>
        <w:jc w:val="left"/>
        <w:rPr>
          <w:rFonts w:ascii="宋体" w:hAnsi="宋体"/>
          <w:color w:val="auto"/>
          <w:kern w:val="0"/>
          <w:szCs w:val="21"/>
          <w:highlight w:val="none"/>
        </w:rPr>
      </w:pPr>
      <w:r>
        <w:rPr>
          <w:rFonts w:ascii="宋体" w:hAnsi="宋体"/>
          <w:color w:val="auto"/>
          <w:kern w:val="0"/>
          <w:szCs w:val="21"/>
          <w:highlight w:val="none"/>
        </w:rPr>
        <w:t>（4）发包人和监理人对样品的审批确认仅为确认相关材料或工程设备的特征或用途，不得被理解为对合同的修改或改变，也并不减轻或免除承包人任何的责任和义务。</w:t>
      </w:r>
      <w:r>
        <w:rPr>
          <w:rFonts w:hint="eastAsia" w:ascii="宋体" w:hAnsi="宋体"/>
          <w:color w:val="auto"/>
          <w:kern w:val="0"/>
          <w:szCs w:val="21"/>
          <w:highlight w:val="none"/>
        </w:rPr>
        <w:t>如果封存的样品修改或改变了合同约定，合同当事人应当以书面协议予以确认。</w:t>
      </w:r>
    </w:p>
    <w:p>
      <w:pPr>
        <w:autoSpaceDE w:val="0"/>
        <w:autoSpaceDN w:val="0"/>
        <w:adjustRightInd w:val="0"/>
        <w:spacing w:line="360" w:lineRule="auto"/>
        <w:ind w:firstLine="420" w:firstLineChars="200"/>
        <w:jc w:val="left"/>
        <w:rPr>
          <w:rFonts w:ascii="宋体" w:hAnsi="宋体"/>
          <w:color w:val="auto"/>
          <w:kern w:val="0"/>
          <w:szCs w:val="21"/>
          <w:highlight w:val="none"/>
        </w:rPr>
      </w:pPr>
      <w:r>
        <w:rPr>
          <w:rFonts w:ascii="宋体" w:hAnsi="宋体"/>
          <w:color w:val="auto"/>
          <w:kern w:val="0"/>
          <w:szCs w:val="21"/>
          <w:highlight w:val="none"/>
        </w:rPr>
        <w:t>8.6.2 样品的保管</w:t>
      </w:r>
    </w:p>
    <w:p>
      <w:pPr>
        <w:autoSpaceDE w:val="0"/>
        <w:autoSpaceDN w:val="0"/>
        <w:adjustRightInd w:val="0"/>
        <w:spacing w:line="360" w:lineRule="auto"/>
        <w:ind w:firstLine="420" w:firstLineChars="200"/>
        <w:jc w:val="left"/>
        <w:rPr>
          <w:rFonts w:ascii="宋体" w:hAnsi="宋体"/>
          <w:color w:val="auto"/>
          <w:kern w:val="0"/>
          <w:szCs w:val="21"/>
          <w:highlight w:val="none"/>
        </w:rPr>
      </w:pPr>
      <w:r>
        <w:rPr>
          <w:rFonts w:ascii="宋体" w:hAnsi="宋体"/>
          <w:color w:val="auto"/>
          <w:kern w:val="0"/>
          <w:szCs w:val="21"/>
          <w:highlight w:val="none"/>
        </w:rPr>
        <w:t>经批准的样品应由监理人负责封存于现场，承包人应在现场为保存样品提供适当和固定的场所并保持适当和良好的存储环境条件。</w:t>
      </w:r>
    </w:p>
    <w:p>
      <w:pPr>
        <w:pStyle w:val="7"/>
        <w:spacing w:before="120" w:after="120" w:line="360" w:lineRule="auto"/>
        <w:ind w:firstLine="480" w:firstLineChars="200"/>
        <w:rPr>
          <w:rFonts w:ascii="Times New Roman" w:hAnsi="Times New Roman" w:eastAsia="黑体"/>
          <w:b w:val="0"/>
          <w:color w:val="auto"/>
          <w:sz w:val="24"/>
          <w:szCs w:val="24"/>
          <w:highlight w:val="none"/>
        </w:rPr>
      </w:pPr>
      <w:bookmarkStart w:id="229" w:name="_Toc351203559"/>
      <w:r>
        <w:rPr>
          <w:rFonts w:ascii="Times New Roman" w:hAnsi="Times New Roman" w:eastAsia="黑体"/>
          <w:b w:val="0"/>
          <w:color w:val="auto"/>
          <w:sz w:val="24"/>
          <w:szCs w:val="24"/>
          <w:highlight w:val="none"/>
        </w:rPr>
        <w:t>8.7材料与工程设备的替代</w:t>
      </w:r>
      <w:bookmarkEnd w:id="229"/>
    </w:p>
    <w:p>
      <w:pPr>
        <w:autoSpaceDE w:val="0"/>
        <w:autoSpaceDN w:val="0"/>
        <w:adjustRightInd w:val="0"/>
        <w:spacing w:line="360" w:lineRule="auto"/>
        <w:ind w:firstLine="420" w:firstLineChars="200"/>
        <w:jc w:val="left"/>
        <w:rPr>
          <w:rFonts w:ascii="宋体" w:hAnsi="宋体"/>
          <w:color w:val="auto"/>
          <w:kern w:val="0"/>
          <w:szCs w:val="21"/>
          <w:highlight w:val="none"/>
        </w:rPr>
      </w:pPr>
      <w:r>
        <w:rPr>
          <w:rFonts w:ascii="宋体" w:hAnsi="宋体"/>
          <w:color w:val="auto"/>
          <w:kern w:val="0"/>
          <w:szCs w:val="21"/>
          <w:highlight w:val="none"/>
        </w:rPr>
        <w:t>8.7.1 出现下列情况需要使用替代材料和工程设备的，承包人应按照第8.7.2项约定的程序执行：</w:t>
      </w:r>
    </w:p>
    <w:p>
      <w:pPr>
        <w:autoSpaceDE w:val="0"/>
        <w:autoSpaceDN w:val="0"/>
        <w:adjustRightInd w:val="0"/>
        <w:spacing w:line="360" w:lineRule="auto"/>
        <w:ind w:firstLine="420" w:firstLineChars="200"/>
        <w:jc w:val="left"/>
        <w:rPr>
          <w:rFonts w:ascii="宋体" w:hAnsi="宋体"/>
          <w:color w:val="auto"/>
          <w:kern w:val="0"/>
          <w:szCs w:val="21"/>
          <w:highlight w:val="none"/>
        </w:rPr>
      </w:pPr>
      <w:r>
        <w:rPr>
          <w:rFonts w:ascii="宋体" w:hAnsi="宋体"/>
          <w:color w:val="auto"/>
          <w:kern w:val="0"/>
          <w:szCs w:val="21"/>
          <w:highlight w:val="none"/>
        </w:rPr>
        <w:t>（1）基准日</w:t>
      </w:r>
      <w:r>
        <w:rPr>
          <w:rFonts w:hint="eastAsia" w:ascii="宋体" w:hAnsi="宋体"/>
          <w:color w:val="auto"/>
          <w:kern w:val="0"/>
          <w:szCs w:val="21"/>
          <w:highlight w:val="none"/>
        </w:rPr>
        <w:t>期</w:t>
      </w:r>
      <w:r>
        <w:rPr>
          <w:rFonts w:ascii="宋体" w:hAnsi="宋体"/>
          <w:color w:val="auto"/>
          <w:kern w:val="0"/>
          <w:szCs w:val="21"/>
          <w:highlight w:val="none"/>
        </w:rPr>
        <w:t>后生效的法律规定禁止使用的；</w:t>
      </w:r>
    </w:p>
    <w:p>
      <w:pPr>
        <w:autoSpaceDE w:val="0"/>
        <w:autoSpaceDN w:val="0"/>
        <w:adjustRightInd w:val="0"/>
        <w:spacing w:line="360" w:lineRule="auto"/>
        <w:ind w:firstLine="420" w:firstLineChars="200"/>
        <w:jc w:val="left"/>
        <w:rPr>
          <w:rFonts w:ascii="宋体" w:hAnsi="宋体"/>
          <w:color w:val="auto"/>
          <w:kern w:val="0"/>
          <w:szCs w:val="21"/>
          <w:highlight w:val="none"/>
        </w:rPr>
      </w:pPr>
      <w:r>
        <w:rPr>
          <w:rFonts w:ascii="宋体" w:hAnsi="宋体"/>
          <w:color w:val="auto"/>
          <w:kern w:val="0"/>
          <w:szCs w:val="21"/>
          <w:highlight w:val="none"/>
        </w:rPr>
        <w:t>（2）发包人要求使用替代品的；</w:t>
      </w:r>
    </w:p>
    <w:p>
      <w:pPr>
        <w:autoSpaceDE w:val="0"/>
        <w:autoSpaceDN w:val="0"/>
        <w:adjustRightInd w:val="0"/>
        <w:spacing w:line="360" w:lineRule="auto"/>
        <w:ind w:firstLine="420" w:firstLineChars="200"/>
        <w:jc w:val="left"/>
        <w:rPr>
          <w:rFonts w:ascii="宋体" w:hAnsi="宋体"/>
          <w:color w:val="auto"/>
          <w:kern w:val="0"/>
          <w:szCs w:val="21"/>
          <w:highlight w:val="none"/>
        </w:rPr>
      </w:pPr>
      <w:r>
        <w:rPr>
          <w:rFonts w:ascii="宋体" w:hAnsi="宋体"/>
          <w:color w:val="auto"/>
          <w:kern w:val="0"/>
          <w:szCs w:val="21"/>
          <w:highlight w:val="none"/>
        </w:rPr>
        <w:t>（3）因其他原因必须使用替代品的。</w:t>
      </w:r>
    </w:p>
    <w:p>
      <w:pPr>
        <w:autoSpaceDE w:val="0"/>
        <w:autoSpaceDN w:val="0"/>
        <w:adjustRightInd w:val="0"/>
        <w:spacing w:line="360" w:lineRule="auto"/>
        <w:ind w:firstLine="420" w:firstLineChars="200"/>
        <w:jc w:val="left"/>
        <w:rPr>
          <w:rFonts w:ascii="宋体" w:hAnsi="宋体"/>
          <w:color w:val="auto"/>
          <w:kern w:val="0"/>
          <w:szCs w:val="21"/>
          <w:highlight w:val="none"/>
        </w:rPr>
      </w:pPr>
      <w:r>
        <w:rPr>
          <w:rFonts w:ascii="宋体" w:hAnsi="宋体"/>
          <w:color w:val="auto"/>
          <w:kern w:val="0"/>
          <w:szCs w:val="21"/>
          <w:highlight w:val="none"/>
        </w:rPr>
        <w:t>8.7.2 承包人应在使用替代材料和工程设备28天前书面通知监理人，并附下列文件：</w:t>
      </w:r>
    </w:p>
    <w:p>
      <w:pPr>
        <w:autoSpaceDE w:val="0"/>
        <w:autoSpaceDN w:val="0"/>
        <w:adjustRightInd w:val="0"/>
        <w:spacing w:line="360" w:lineRule="auto"/>
        <w:ind w:firstLine="420" w:firstLineChars="200"/>
        <w:jc w:val="left"/>
        <w:rPr>
          <w:rFonts w:ascii="宋体" w:hAnsi="宋体"/>
          <w:color w:val="auto"/>
          <w:kern w:val="0"/>
          <w:szCs w:val="21"/>
          <w:highlight w:val="none"/>
        </w:rPr>
      </w:pPr>
      <w:r>
        <w:rPr>
          <w:rFonts w:ascii="宋体" w:hAnsi="宋体"/>
          <w:color w:val="auto"/>
          <w:kern w:val="0"/>
          <w:szCs w:val="21"/>
          <w:highlight w:val="none"/>
        </w:rPr>
        <w:t>（1）被替代的材料和工程设备的名称、数量、规格、型号、品牌、性能、价格及其他相关资料；</w:t>
      </w:r>
    </w:p>
    <w:p>
      <w:pPr>
        <w:autoSpaceDE w:val="0"/>
        <w:autoSpaceDN w:val="0"/>
        <w:adjustRightInd w:val="0"/>
        <w:spacing w:line="360" w:lineRule="auto"/>
        <w:ind w:firstLine="420" w:firstLineChars="200"/>
        <w:jc w:val="left"/>
        <w:rPr>
          <w:rFonts w:ascii="宋体" w:hAnsi="宋体"/>
          <w:color w:val="auto"/>
          <w:kern w:val="0"/>
          <w:szCs w:val="21"/>
          <w:highlight w:val="none"/>
        </w:rPr>
      </w:pPr>
      <w:r>
        <w:rPr>
          <w:rFonts w:ascii="宋体" w:hAnsi="宋体"/>
          <w:color w:val="auto"/>
          <w:kern w:val="0"/>
          <w:szCs w:val="21"/>
          <w:highlight w:val="none"/>
        </w:rPr>
        <w:t>（2）替代品的名称、数量、规格、型号、品牌、性能、价格及其他相关资料；</w:t>
      </w:r>
    </w:p>
    <w:p>
      <w:pPr>
        <w:autoSpaceDE w:val="0"/>
        <w:autoSpaceDN w:val="0"/>
        <w:adjustRightInd w:val="0"/>
        <w:spacing w:line="360" w:lineRule="auto"/>
        <w:ind w:firstLine="420" w:firstLineChars="200"/>
        <w:jc w:val="left"/>
        <w:rPr>
          <w:rFonts w:ascii="宋体" w:hAnsi="宋体"/>
          <w:color w:val="auto"/>
          <w:kern w:val="0"/>
          <w:szCs w:val="21"/>
          <w:highlight w:val="none"/>
        </w:rPr>
      </w:pPr>
      <w:r>
        <w:rPr>
          <w:rFonts w:ascii="宋体" w:hAnsi="宋体"/>
          <w:color w:val="auto"/>
          <w:kern w:val="0"/>
          <w:szCs w:val="21"/>
          <w:highlight w:val="none"/>
        </w:rPr>
        <w:t>（3）替代品与被替代产品之间的差异以及使用替代品可能对工程产生的影响；</w:t>
      </w:r>
    </w:p>
    <w:p>
      <w:pPr>
        <w:autoSpaceDE w:val="0"/>
        <w:autoSpaceDN w:val="0"/>
        <w:adjustRightInd w:val="0"/>
        <w:spacing w:line="360" w:lineRule="auto"/>
        <w:ind w:firstLine="420" w:firstLineChars="200"/>
        <w:jc w:val="left"/>
        <w:rPr>
          <w:rFonts w:ascii="宋体" w:hAnsi="宋体"/>
          <w:color w:val="auto"/>
          <w:kern w:val="0"/>
          <w:szCs w:val="21"/>
          <w:highlight w:val="none"/>
        </w:rPr>
      </w:pPr>
      <w:r>
        <w:rPr>
          <w:rFonts w:ascii="宋体" w:hAnsi="宋体"/>
          <w:color w:val="auto"/>
          <w:kern w:val="0"/>
          <w:szCs w:val="21"/>
          <w:highlight w:val="none"/>
        </w:rPr>
        <w:t>（4）替代品与被替代产品的价格差异；</w:t>
      </w:r>
    </w:p>
    <w:p>
      <w:pPr>
        <w:autoSpaceDE w:val="0"/>
        <w:autoSpaceDN w:val="0"/>
        <w:adjustRightInd w:val="0"/>
        <w:spacing w:line="360" w:lineRule="auto"/>
        <w:ind w:firstLine="420" w:firstLineChars="200"/>
        <w:jc w:val="left"/>
        <w:rPr>
          <w:rFonts w:ascii="宋体" w:hAnsi="宋体"/>
          <w:color w:val="auto"/>
          <w:kern w:val="0"/>
          <w:szCs w:val="21"/>
          <w:highlight w:val="none"/>
        </w:rPr>
      </w:pPr>
      <w:r>
        <w:rPr>
          <w:rFonts w:ascii="宋体" w:hAnsi="宋体"/>
          <w:color w:val="auto"/>
          <w:kern w:val="0"/>
          <w:szCs w:val="21"/>
          <w:highlight w:val="none"/>
        </w:rPr>
        <w:t>（5）使用替代品的理由和原因说明；</w:t>
      </w:r>
    </w:p>
    <w:p>
      <w:pPr>
        <w:autoSpaceDE w:val="0"/>
        <w:autoSpaceDN w:val="0"/>
        <w:adjustRightInd w:val="0"/>
        <w:spacing w:line="360" w:lineRule="auto"/>
        <w:ind w:firstLine="420" w:firstLineChars="200"/>
        <w:jc w:val="left"/>
        <w:rPr>
          <w:rFonts w:ascii="宋体" w:hAnsi="宋体"/>
          <w:color w:val="auto"/>
          <w:kern w:val="0"/>
          <w:szCs w:val="21"/>
          <w:highlight w:val="none"/>
        </w:rPr>
      </w:pPr>
      <w:r>
        <w:rPr>
          <w:rFonts w:ascii="宋体" w:hAnsi="宋体"/>
          <w:color w:val="auto"/>
          <w:kern w:val="0"/>
          <w:szCs w:val="21"/>
          <w:highlight w:val="none"/>
        </w:rPr>
        <w:t>（6）监理人要求的其他文件。</w:t>
      </w:r>
    </w:p>
    <w:p>
      <w:pPr>
        <w:autoSpaceDE w:val="0"/>
        <w:autoSpaceDN w:val="0"/>
        <w:adjustRightInd w:val="0"/>
        <w:spacing w:line="360" w:lineRule="auto"/>
        <w:ind w:firstLine="420" w:firstLineChars="200"/>
        <w:jc w:val="left"/>
        <w:rPr>
          <w:rFonts w:ascii="宋体" w:hAnsi="宋体"/>
          <w:color w:val="auto"/>
          <w:kern w:val="0"/>
          <w:szCs w:val="21"/>
          <w:highlight w:val="none"/>
        </w:rPr>
      </w:pPr>
      <w:r>
        <w:rPr>
          <w:rFonts w:ascii="宋体" w:hAnsi="宋体"/>
          <w:color w:val="auto"/>
          <w:kern w:val="0"/>
          <w:szCs w:val="21"/>
          <w:highlight w:val="none"/>
        </w:rPr>
        <w:t>监理人应在收到通知后14天内向承包人发出经发包人签认的书面指示；监理人逾期发出书面指示的，视为发包人和监理人同意使用替代品。</w:t>
      </w:r>
    </w:p>
    <w:p>
      <w:pPr>
        <w:autoSpaceDE w:val="0"/>
        <w:autoSpaceDN w:val="0"/>
        <w:adjustRightInd w:val="0"/>
        <w:spacing w:line="360" w:lineRule="auto"/>
        <w:ind w:firstLine="420" w:firstLineChars="200"/>
        <w:jc w:val="left"/>
        <w:rPr>
          <w:rFonts w:ascii="宋体" w:hAnsi="宋体"/>
          <w:color w:val="auto"/>
          <w:kern w:val="0"/>
          <w:szCs w:val="21"/>
          <w:highlight w:val="none"/>
        </w:rPr>
      </w:pPr>
      <w:r>
        <w:rPr>
          <w:rFonts w:ascii="宋体" w:hAnsi="宋体"/>
          <w:color w:val="auto"/>
          <w:kern w:val="0"/>
          <w:szCs w:val="21"/>
          <w:highlight w:val="none"/>
        </w:rPr>
        <w:t>8.7.3 发包人认可使用替代材料和工程设备的，替代材料和工程设备的价格，按照已标价工程量清单或预算书相同项目的价格认定；无相同项目的，参考相似项目价格认定；</w:t>
      </w:r>
      <w:r>
        <w:rPr>
          <w:rFonts w:hint="eastAsia" w:ascii="宋体" w:hAnsi="宋体"/>
          <w:color w:val="auto"/>
          <w:kern w:val="0"/>
          <w:szCs w:val="21"/>
          <w:highlight w:val="none"/>
        </w:rPr>
        <w:t>既无</w:t>
      </w:r>
      <w:r>
        <w:rPr>
          <w:rFonts w:ascii="宋体" w:hAnsi="宋体"/>
          <w:color w:val="auto"/>
          <w:kern w:val="0"/>
          <w:szCs w:val="21"/>
          <w:highlight w:val="none"/>
        </w:rPr>
        <w:t>相同项目</w:t>
      </w:r>
      <w:r>
        <w:rPr>
          <w:rFonts w:hint="eastAsia" w:ascii="宋体" w:hAnsi="宋体"/>
          <w:color w:val="auto"/>
          <w:kern w:val="0"/>
          <w:szCs w:val="21"/>
          <w:highlight w:val="none"/>
        </w:rPr>
        <w:t>也</w:t>
      </w:r>
      <w:r>
        <w:rPr>
          <w:rFonts w:ascii="宋体" w:hAnsi="宋体"/>
          <w:color w:val="auto"/>
          <w:kern w:val="0"/>
          <w:szCs w:val="21"/>
          <w:highlight w:val="none"/>
        </w:rPr>
        <w:t>无相似项目的，</w:t>
      </w:r>
      <w:r>
        <w:rPr>
          <w:rFonts w:hint="eastAsia" w:ascii="宋体" w:hAnsi="宋体"/>
          <w:color w:val="auto"/>
          <w:kern w:val="0"/>
          <w:szCs w:val="21"/>
          <w:highlight w:val="none"/>
        </w:rPr>
        <w:t>按照合理的成本与利润构成的原则，</w:t>
      </w:r>
      <w:r>
        <w:rPr>
          <w:rFonts w:ascii="宋体" w:hAnsi="宋体"/>
          <w:color w:val="auto"/>
          <w:kern w:val="0"/>
          <w:szCs w:val="21"/>
          <w:highlight w:val="none"/>
        </w:rPr>
        <w:t>由合同当事人按照第4.4款</w:t>
      </w:r>
      <w:r>
        <w:rPr>
          <w:rFonts w:hint="eastAsia" w:ascii="宋体" w:hAnsi="宋体"/>
          <w:color w:val="auto"/>
          <w:kern w:val="0"/>
          <w:szCs w:val="21"/>
          <w:highlight w:val="none"/>
        </w:rPr>
        <w:t>〔</w:t>
      </w:r>
      <w:r>
        <w:rPr>
          <w:rFonts w:ascii="宋体" w:hAnsi="宋体"/>
          <w:color w:val="auto"/>
          <w:kern w:val="0"/>
          <w:szCs w:val="21"/>
          <w:highlight w:val="none"/>
        </w:rPr>
        <w:t>商定或确定</w:t>
      </w:r>
      <w:r>
        <w:rPr>
          <w:rFonts w:hint="eastAsia" w:ascii="宋体" w:hAnsi="宋体"/>
          <w:color w:val="auto"/>
          <w:kern w:val="0"/>
          <w:szCs w:val="21"/>
          <w:highlight w:val="none"/>
        </w:rPr>
        <w:t>〕</w:t>
      </w:r>
      <w:r>
        <w:rPr>
          <w:rFonts w:ascii="宋体" w:hAnsi="宋体"/>
          <w:color w:val="auto"/>
          <w:kern w:val="0"/>
          <w:szCs w:val="21"/>
          <w:highlight w:val="none"/>
        </w:rPr>
        <w:t>确定价格。</w:t>
      </w:r>
    </w:p>
    <w:p>
      <w:pPr>
        <w:pStyle w:val="7"/>
        <w:spacing w:before="120" w:after="120" w:line="360" w:lineRule="auto"/>
        <w:ind w:firstLine="480" w:firstLineChars="200"/>
        <w:rPr>
          <w:rFonts w:ascii="Times New Roman" w:hAnsi="Times New Roman" w:eastAsia="黑体"/>
          <w:b w:val="0"/>
          <w:color w:val="auto"/>
          <w:sz w:val="24"/>
          <w:szCs w:val="24"/>
          <w:highlight w:val="none"/>
        </w:rPr>
      </w:pPr>
      <w:bookmarkStart w:id="230" w:name="_Toc351203560"/>
      <w:r>
        <w:rPr>
          <w:rFonts w:ascii="Times New Roman" w:hAnsi="Times New Roman" w:eastAsia="黑体"/>
          <w:b w:val="0"/>
          <w:color w:val="auto"/>
          <w:sz w:val="24"/>
          <w:szCs w:val="24"/>
          <w:highlight w:val="none"/>
        </w:rPr>
        <w:t>8.8施工设备和临时设施</w:t>
      </w:r>
      <w:bookmarkEnd w:id="230"/>
    </w:p>
    <w:p>
      <w:pPr>
        <w:autoSpaceDE w:val="0"/>
        <w:autoSpaceDN w:val="0"/>
        <w:adjustRightInd w:val="0"/>
        <w:spacing w:line="360" w:lineRule="auto"/>
        <w:ind w:firstLine="420" w:firstLineChars="200"/>
        <w:jc w:val="left"/>
        <w:rPr>
          <w:rFonts w:ascii="宋体" w:hAnsi="宋体"/>
          <w:color w:val="auto"/>
          <w:kern w:val="0"/>
          <w:szCs w:val="21"/>
          <w:highlight w:val="none"/>
        </w:rPr>
      </w:pPr>
      <w:r>
        <w:rPr>
          <w:rFonts w:ascii="宋体" w:hAnsi="宋体"/>
          <w:color w:val="auto"/>
          <w:kern w:val="0"/>
          <w:szCs w:val="21"/>
          <w:highlight w:val="none"/>
        </w:rPr>
        <w:t>8.8.1 承包人提供的施工设备和临时设施</w:t>
      </w:r>
    </w:p>
    <w:p>
      <w:pPr>
        <w:autoSpaceDE w:val="0"/>
        <w:autoSpaceDN w:val="0"/>
        <w:adjustRightInd w:val="0"/>
        <w:spacing w:line="360" w:lineRule="auto"/>
        <w:ind w:firstLine="420" w:firstLineChars="200"/>
        <w:jc w:val="left"/>
        <w:rPr>
          <w:rFonts w:ascii="宋体" w:hAnsi="宋体"/>
          <w:color w:val="auto"/>
          <w:kern w:val="0"/>
          <w:szCs w:val="21"/>
          <w:highlight w:val="none"/>
        </w:rPr>
      </w:pPr>
      <w:r>
        <w:rPr>
          <w:rFonts w:ascii="宋体" w:hAnsi="宋体"/>
          <w:color w:val="auto"/>
          <w:kern w:val="0"/>
          <w:szCs w:val="21"/>
          <w:highlight w:val="none"/>
        </w:rPr>
        <w:t>承包人应按合同进度计划的要求，及时配置施工设备和修建临时设施。进入施工场地的承包人设备需经监理人核查后才能投入使用。承包人更换合同约定的承包人设备的，应报监理人批准。</w:t>
      </w:r>
    </w:p>
    <w:p>
      <w:pPr>
        <w:autoSpaceDE w:val="0"/>
        <w:autoSpaceDN w:val="0"/>
        <w:adjustRightInd w:val="0"/>
        <w:spacing w:line="360" w:lineRule="auto"/>
        <w:ind w:firstLine="420" w:firstLineChars="200"/>
        <w:jc w:val="left"/>
        <w:rPr>
          <w:rFonts w:ascii="宋体" w:hAnsi="宋体"/>
          <w:color w:val="auto"/>
          <w:kern w:val="0"/>
          <w:szCs w:val="21"/>
          <w:highlight w:val="none"/>
        </w:rPr>
      </w:pPr>
      <w:r>
        <w:rPr>
          <w:rFonts w:ascii="宋体" w:hAnsi="宋体"/>
          <w:color w:val="auto"/>
          <w:kern w:val="0"/>
          <w:szCs w:val="21"/>
          <w:highlight w:val="none"/>
        </w:rPr>
        <w:t>除专用合同条款另有约定外，承包人应自行承担修建临时设施的费用，需要临时占地的，应由发包人办理申请手续并承担相应费用。</w:t>
      </w:r>
    </w:p>
    <w:p>
      <w:pPr>
        <w:autoSpaceDE w:val="0"/>
        <w:autoSpaceDN w:val="0"/>
        <w:adjustRightInd w:val="0"/>
        <w:spacing w:line="360" w:lineRule="auto"/>
        <w:ind w:firstLine="420" w:firstLineChars="200"/>
        <w:jc w:val="left"/>
        <w:rPr>
          <w:rFonts w:ascii="宋体" w:hAnsi="宋体"/>
          <w:color w:val="auto"/>
          <w:kern w:val="0"/>
          <w:szCs w:val="21"/>
          <w:highlight w:val="none"/>
        </w:rPr>
      </w:pPr>
      <w:r>
        <w:rPr>
          <w:rFonts w:ascii="宋体" w:hAnsi="宋体"/>
          <w:color w:val="auto"/>
          <w:kern w:val="0"/>
          <w:szCs w:val="21"/>
          <w:highlight w:val="none"/>
        </w:rPr>
        <w:t>8.8.2发包人提供的施工设备和临时设施</w:t>
      </w:r>
    </w:p>
    <w:p>
      <w:pPr>
        <w:autoSpaceDE w:val="0"/>
        <w:autoSpaceDN w:val="0"/>
        <w:adjustRightInd w:val="0"/>
        <w:spacing w:line="360" w:lineRule="auto"/>
        <w:ind w:firstLine="420" w:firstLineChars="200"/>
        <w:jc w:val="left"/>
        <w:rPr>
          <w:rFonts w:ascii="宋体" w:hAnsi="宋体"/>
          <w:color w:val="auto"/>
          <w:kern w:val="0"/>
          <w:szCs w:val="21"/>
          <w:highlight w:val="none"/>
        </w:rPr>
      </w:pPr>
      <w:r>
        <w:rPr>
          <w:rFonts w:ascii="宋体" w:hAnsi="宋体"/>
          <w:color w:val="auto"/>
          <w:kern w:val="0"/>
          <w:szCs w:val="21"/>
          <w:highlight w:val="none"/>
        </w:rPr>
        <w:t>发包人提供的施工设备或临时设施在专用合同条款中约定。</w:t>
      </w:r>
    </w:p>
    <w:p>
      <w:pPr>
        <w:autoSpaceDE w:val="0"/>
        <w:autoSpaceDN w:val="0"/>
        <w:adjustRightInd w:val="0"/>
        <w:spacing w:line="360" w:lineRule="auto"/>
        <w:ind w:firstLine="420" w:firstLineChars="200"/>
        <w:jc w:val="left"/>
        <w:rPr>
          <w:rFonts w:ascii="宋体" w:hAnsi="宋体"/>
          <w:color w:val="auto"/>
          <w:kern w:val="0"/>
          <w:szCs w:val="21"/>
          <w:highlight w:val="none"/>
        </w:rPr>
      </w:pPr>
      <w:r>
        <w:rPr>
          <w:rFonts w:ascii="宋体" w:hAnsi="宋体"/>
          <w:color w:val="auto"/>
          <w:kern w:val="0"/>
          <w:szCs w:val="21"/>
          <w:highlight w:val="none"/>
        </w:rPr>
        <w:t>8.8.3要求承包人增加或更换施工设备</w:t>
      </w:r>
    </w:p>
    <w:p>
      <w:pPr>
        <w:autoSpaceDE w:val="0"/>
        <w:autoSpaceDN w:val="0"/>
        <w:adjustRightInd w:val="0"/>
        <w:spacing w:line="360" w:lineRule="auto"/>
        <w:ind w:firstLine="420" w:firstLineChars="200"/>
        <w:jc w:val="left"/>
        <w:rPr>
          <w:rFonts w:ascii="宋体" w:hAnsi="宋体"/>
          <w:color w:val="auto"/>
          <w:kern w:val="0"/>
          <w:szCs w:val="21"/>
          <w:highlight w:val="none"/>
        </w:rPr>
      </w:pPr>
      <w:r>
        <w:rPr>
          <w:rFonts w:ascii="宋体" w:hAnsi="宋体"/>
          <w:color w:val="auto"/>
          <w:kern w:val="0"/>
          <w:szCs w:val="21"/>
          <w:highlight w:val="none"/>
        </w:rPr>
        <w:t>承包人使用的施工设备不能满足合同进度计划和（或）质量要求时，监理人有权要求承包人增加或更换施工设备，承包人应及时增加或更换，由此增加的费用和（或）延误的工期由承包人承担。</w:t>
      </w:r>
    </w:p>
    <w:p>
      <w:pPr>
        <w:pStyle w:val="7"/>
        <w:spacing w:before="120" w:after="120" w:line="360" w:lineRule="auto"/>
        <w:ind w:firstLine="480" w:firstLineChars="200"/>
        <w:rPr>
          <w:rFonts w:ascii="Times New Roman" w:hAnsi="Times New Roman" w:eastAsia="黑体"/>
          <w:b w:val="0"/>
          <w:color w:val="auto"/>
          <w:sz w:val="24"/>
          <w:szCs w:val="24"/>
          <w:highlight w:val="none"/>
        </w:rPr>
      </w:pPr>
      <w:bookmarkStart w:id="231" w:name="_Toc351203561"/>
      <w:r>
        <w:rPr>
          <w:rFonts w:ascii="Times New Roman" w:hAnsi="Times New Roman" w:eastAsia="黑体"/>
          <w:b w:val="0"/>
          <w:color w:val="auto"/>
          <w:sz w:val="24"/>
          <w:szCs w:val="24"/>
          <w:highlight w:val="none"/>
        </w:rPr>
        <w:t>8</w:t>
      </w:r>
      <w:bookmarkStart w:id="232" w:name="_Toc337558781"/>
      <w:bookmarkStart w:id="233" w:name="_Toc296503063"/>
      <w:bookmarkStart w:id="234" w:name="_Toc296346564"/>
      <w:r>
        <w:rPr>
          <w:rFonts w:ascii="Times New Roman" w:hAnsi="Times New Roman" w:eastAsia="黑体"/>
          <w:b w:val="0"/>
          <w:color w:val="auto"/>
          <w:sz w:val="24"/>
          <w:szCs w:val="24"/>
          <w:highlight w:val="none"/>
        </w:rPr>
        <w:t>.9材料与设备专用</w:t>
      </w:r>
      <w:bookmarkEnd w:id="231"/>
      <w:r>
        <w:rPr>
          <w:rFonts w:hint="eastAsia" w:ascii="Times New Roman" w:hAnsi="Times New Roman" w:eastAsia="黑体"/>
          <w:b w:val="0"/>
          <w:color w:val="auto"/>
          <w:sz w:val="24"/>
          <w:szCs w:val="24"/>
          <w:highlight w:val="none"/>
        </w:rPr>
        <w:t>要求</w:t>
      </w:r>
    </w:p>
    <w:bookmarkEnd w:id="232"/>
    <w:bookmarkEnd w:id="233"/>
    <w:bookmarkEnd w:id="234"/>
    <w:p>
      <w:pPr>
        <w:spacing w:line="360" w:lineRule="auto"/>
        <w:ind w:firstLine="420" w:firstLineChars="200"/>
        <w:jc w:val="left"/>
        <w:rPr>
          <w:rFonts w:ascii="宋体" w:hAnsi="宋体"/>
          <w:color w:val="auto"/>
          <w:kern w:val="0"/>
          <w:szCs w:val="21"/>
          <w:highlight w:val="none"/>
        </w:rPr>
      </w:pPr>
      <w:r>
        <w:rPr>
          <w:rFonts w:ascii="宋体" w:hAnsi="宋体"/>
          <w:color w:val="auto"/>
          <w:kern w:val="0"/>
          <w:szCs w:val="21"/>
          <w:highlight w:val="none"/>
        </w:rPr>
        <w:t>承包人运入施工现场的材料、工程设备、施工设备以及在施工场地建设的临时设施，包括备品备件、安装工具与资料，必须专用于工程。未经发包人批准，承包人不得运出施工现场或挪作他用；</w:t>
      </w:r>
      <w:bookmarkEnd w:id="213"/>
      <w:r>
        <w:rPr>
          <w:rFonts w:ascii="宋体" w:hAnsi="宋体"/>
          <w:color w:val="auto"/>
          <w:kern w:val="0"/>
          <w:szCs w:val="21"/>
          <w:highlight w:val="none"/>
        </w:rPr>
        <w:t>经发包人批准，承包人可以根据施工进度计划撤走闲置的施工设备和其他物品。</w:t>
      </w:r>
    </w:p>
    <w:p>
      <w:pPr>
        <w:pStyle w:val="6"/>
        <w:spacing w:before="120" w:after="120" w:line="360" w:lineRule="auto"/>
        <w:rPr>
          <w:rFonts w:ascii="Times New Roman" w:hAnsi="Times New Roman"/>
          <w:b w:val="0"/>
          <w:color w:val="auto"/>
          <w:highlight w:val="none"/>
        </w:rPr>
      </w:pPr>
      <w:bookmarkStart w:id="235" w:name="_Toc351203562"/>
      <w:r>
        <w:rPr>
          <w:rFonts w:ascii="Times New Roman" w:hAnsi="Times New Roman"/>
          <w:b w:val="0"/>
          <w:color w:val="auto"/>
          <w:highlight w:val="none"/>
        </w:rPr>
        <w:t>9</w:t>
      </w:r>
      <w:bookmarkStart w:id="236" w:name="_Toc337558782"/>
      <w:bookmarkStart w:id="237" w:name="_Toc296503083"/>
      <w:bookmarkStart w:id="238" w:name="_Toc296346584"/>
      <w:r>
        <w:rPr>
          <w:rFonts w:ascii="Times New Roman" w:hAnsi="Times New Roman"/>
          <w:b w:val="0"/>
          <w:color w:val="auto"/>
          <w:highlight w:val="none"/>
        </w:rPr>
        <w:t>. 试验与检验</w:t>
      </w:r>
      <w:bookmarkEnd w:id="235"/>
    </w:p>
    <w:bookmarkEnd w:id="236"/>
    <w:p>
      <w:pPr>
        <w:pStyle w:val="7"/>
        <w:spacing w:before="120" w:after="120" w:line="360" w:lineRule="auto"/>
        <w:ind w:firstLine="480" w:firstLineChars="200"/>
        <w:rPr>
          <w:rFonts w:ascii="Times New Roman" w:hAnsi="Times New Roman" w:eastAsia="黑体"/>
          <w:b w:val="0"/>
          <w:color w:val="auto"/>
          <w:sz w:val="24"/>
          <w:szCs w:val="24"/>
          <w:highlight w:val="none"/>
        </w:rPr>
      </w:pPr>
      <w:bookmarkStart w:id="239" w:name="_Toc351203563"/>
      <w:r>
        <w:rPr>
          <w:rFonts w:ascii="Times New Roman" w:hAnsi="Times New Roman" w:eastAsia="黑体"/>
          <w:b w:val="0"/>
          <w:color w:val="auto"/>
          <w:sz w:val="24"/>
          <w:szCs w:val="24"/>
          <w:highlight w:val="none"/>
        </w:rPr>
        <w:t>9</w:t>
      </w:r>
      <w:bookmarkStart w:id="240" w:name="_Toc337558783"/>
      <w:r>
        <w:rPr>
          <w:rFonts w:ascii="Times New Roman" w:hAnsi="Times New Roman" w:eastAsia="黑体"/>
          <w:b w:val="0"/>
          <w:color w:val="auto"/>
          <w:sz w:val="24"/>
          <w:szCs w:val="24"/>
          <w:highlight w:val="none"/>
        </w:rPr>
        <w:t>.1试验设备与试验人员</w:t>
      </w:r>
      <w:bookmarkEnd w:id="239"/>
    </w:p>
    <w:bookmarkEnd w:id="240"/>
    <w:p>
      <w:pPr>
        <w:spacing w:line="360" w:lineRule="auto"/>
        <w:ind w:firstLine="420" w:firstLineChars="200"/>
        <w:jc w:val="left"/>
        <w:rPr>
          <w:rFonts w:ascii="宋体" w:hAnsi="宋体"/>
          <w:color w:val="auto"/>
          <w:kern w:val="0"/>
          <w:szCs w:val="21"/>
          <w:highlight w:val="none"/>
        </w:rPr>
      </w:pPr>
      <w:r>
        <w:rPr>
          <w:rFonts w:ascii="宋体" w:hAnsi="宋体"/>
          <w:color w:val="auto"/>
          <w:kern w:val="0"/>
          <w:szCs w:val="21"/>
          <w:highlight w:val="none"/>
        </w:rPr>
        <w:t>9.1.1 承包人根据合同约定或监理人指示进行的现场材料试验，应由承包人提供试验场所、试验人员、试验设备以及其他必要的试验条件。监理人在必要时可以使用承包人提供的试验场所、试验设备以及其他试验条件，进行以工程质量检查为目的的材料复核试验，承包人应予以协助。</w:t>
      </w:r>
    </w:p>
    <w:p>
      <w:pPr>
        <w:spacing w:line="360" w:lineRule="auto"/>
        <w:ind w:firstLine="420" w:firstLineChars="200"/>
        <w:jc w:val="left"/>
        <w:rPr>
          <w:rFonts w:ascii="宋体" w:hAnsi="宋体"/>
          <w:color w:val="auto"/>
          <w:kern w:val="0"/>
          <w:szCs w:val="21"/>
          <w:highlight w:val="none"/>
        </w:rPr>
      </w:pPr>
      <w:r>
        <w:rPr>
          <w:rFonts w:ascii="宋体" w:hAnsi="宋体"/>
          <w:color w:val="auto"/>
          <w:kern w:val="0"/>
          <w:szCs w:val="21"/>
          <w:highlight w:val="none"/>
        </w:rPr>
        <w:t>9.1.2 承包人应按专用合同条款的约定提供试验设备、取样装置、试验场所和试验条件，并向监理人提交相应进场计划表。</w:t>
      </w:r>
    </w:p>
    <w:p>
      <w:pPr>
        <w:spacing w:line="360" w:lineRule="auto"/>
        <w:ind w:firstLine="420" w:firstLineChars="200"/>
        <w:jc w:val="left"/>
        <w:rPr>
          <w:rFonts w:ascii="宋体" w:hAnsi="宋体"/>
          <w:color w:val="auto"/>
          <w:kern w:val="0"/>
          <w:szCs w:val="21"/>
          <w:highlight w:val="none"/>
        </w:rPr>
      </w:pPr>
      <w:r>
        <w:rPr>
          <w:rFonts w:ascii="宋体" w:hAnsi="宋体"/>
          <w:color w:val="auto"/>
          <w:kern w:val="0"/>
          <w:szCs w:val="21"/>
          <w:highlight w:val="none"/>
        </w:rPr>
        <w:t>承包人配置的试验设备要符合相应试验规程的要求并经过具有资质的检测单位检测，且在正式使用该试验设备前，需要经过监理人与承包人共同校定。</w:t>
      </w:r>
    </w:p>
    <w:p>
      <w:pPr>
        <w:spacing w:line="360" w:lineRule="auto"/>
        <w:ind w:firstLine="420" w:firstLineChars="200"/>
        <w:jc w:val="left"/>
        <w:rPr>
          <w:rFonts w:ascii="宋体" w:hAnsi="宋体"/>
          <w:color w:val="auto"/>
          <w:kern w:val="0"/>
          <w:szCs w:val="21"/>
          <w:highlight w:val="none"/>
        </w:rPr>
      </w:pPr>
      <w:r>
        <w:rPr>
          <w:rFonts w:ascii="宋体" w:hAnsi="宋体"/>
          <w:color w:val="auto"/>
          <w:kern w:val="0"/>
          <w:szCs w:val="21"/>
          <w:highlight w:val="none"/>
        </w:rPr>
        <w:t>9.1.3 承包人应向监理人提交试验人员的名单及其岗位、资格等证明资料，试验人员必须能够熟练进行相应的检测试验，承包人对试验人员的试验程序和试验结果的正确性负责。</w:t>
      </w:r>
    </w:p>
    <w:p>
      <w:pPr>
        <w:pStyle w:val="7"/>
        <w:spacing w:before="120" w:after="120" w:line="360" w:lineRule="auto"/>
        <w:ind w:firstLine="480" w:firstLineChars="200"/>
        <w:rPr>
          <w:rFonts w:ascii="Times New Roman" w:hAnsi="Times New Roman" w:eastAsia="黑体"/>
          <w:b w:val="0"/>
          <w:color w:val="auto"/>
          <w:sz w:val="24"/>
          <w:szCs w:val="24"/>
          <w:highlight w:val="none"/>
        </w:rPr>
      </w:pPr>
      <w:bookmarkStart w:id="241" w:name="_Toc351203564"/>
      <w:r>
        <w:rPr>
          <w:rFonts w:ascii="Times New Roman" w:hAnsi="Times New Roman" w:eastAsia="黑体"/>
          <w:b w:val="0"/>
          <w:color w:val="auto"/>
          <w:sz w:val="24"/>
          <w:szCs w:val="24"/>
          <w:highlight w:val="none"/>
        </w:rPr>
        <w:t>9</w:t>
      </w:r>
      <w:bookmarkStart w:id="242" w:name="_Toc337558784"/>
      <w:r>
        <w:rPr>
          <w:rFonts w:ascii="Times New Roman" w:hAnsi="Times New Roman" w:eastAsia="黑体"/>
          <w:b w:val="0"/>
          <w:color w:val="auto"/>
          <w:sz w:val="24"/>
          <w:szCs w:val="24"/>
          <w:highlight w:val="none"/>
        </w:rPr>
        <w:t>.2取样</w:t>
      </w:r>
      <w:bookmarkEnd w:id="241"/>
    </w:p>
    <w:bookmarkEnd w:id="242"/>
    <w:p>
      <w:pPr>
        <w:spacing w:line="360" w:lineRule="auto"/>
        <w:ind w:firstLine="420" w:firstLineChars="200"/>
        <w:jc w:val="left"/>
        <w:rPr>
          <w:rFonts w:ascii="宋体" w:hAnsi="宋体"/>
          <w:color w:val="auto"/>
          <w:kern w:val="0"/>
          <w:szCs w:val="21"/>
          <w:highlight w:val="none"/>
        </w:rPr>
      </w:pPr>
      <w:r>
        <w:rPr>
          <w:rFonts w:ascii="宋体" w:hAnsi="宋体"/>
          <w:color w:val="auto"/>
          <w:kern w:val="0"/>
          <w:szCs w:val="21"/>
          <w:highlight w:val="none"/>
        </w:rPr>
        <w:t>试验属于自检性质的，承包人可以单独取样。试验属于监理人抽检性质的，可由监理人取样，也可由承包人的试验人员在监理人的监督下取样。</w:t>
      </w:r>
    </w:p>
    <w:p>
      <w:pPr>
        <w:pStyle w:val="7"/>
        <w:spacing w:before="120" w:after="120" w:line="360" w:lineRule="auto"/>
        <w:ind w:firstLine="480" w:firstLineChars="200"/>
        <w:rPr>
          <w:rFonts w:ascii="Times New Roman" w:hAnsi="Times New Roman" w:eastAsia="黑体"/>
          <w:b w:val="0"/>
          <w:color w:val="auto"/>
          <w:sz w:val="24"/>
          <w:szCs w:val="24"/>
          <w:highlight w:val="none"/>
        </w:rPr>
      </w:pPr>
      <w:bookmarkStart w:id="243" w:name="_Toc351203565"/>
      <w:r>
        <w:rPr>
          <w:rFonts w:ascii="Times New Roman" w:hAnsi="Times New Roman" w:eastAsia="黑体"/>
          <w:b w:val="0"/>
          <w:color w:val="auto"/>
          <w:sz w:val="24"/>
          <w:szCs w:val="24"/>
          <w:highlight w:val="none"/>
        </w:rPr>
        <w:t>9</w:t>
      </w:r>
      <w:bookmarkStart w:id="244" w:name="_Toc337558785"/>
      <w:r>
        <w:rPr>
          <w:rFonts w:ascii="Times New Roman" w:hAnsi="Times New Roman" w:eastAsia="黑体"/>
          <w:b w:val="0"/>
          <w:color w:val="auto"/>
          <w:sz w:val="24"/>
          <w:szCs w:val="24"/>
          <w:highlight w:val="none"/>
        </w:rPr>
        <w:t>.3材料、工程设备和工程的试验和检验</w:t>
      </w:r>
      <w:bookmarkEnd w:id="243"/>
    </w:p>
    <w:bookmarkEnd w:id="244"/>
    <w:p>
      <w:pPr>
        <w:spacing w:line="360" w:lineRule="auto"/>
        <w:ind w:firstLine="420" w:firstLineChars="200"/>
        <w:jc w:val="left"/>
        <w:rPr>
          <w:rFonts w:ascii="宋体" w:hAnsi="宋体"/>
          <w:color w:val="auto"/>
          <w:kern w:val="0"/>
          <w:szCs w:val="21"/>
          <w:highlight w:val="none"/>
        </w:rPr>
      </w:pPr>
      <w:r>
        <w:rPr>
          <w:rFonts w:ascii="宋体" w:hAnsi="宋体"/>
          <w:color w:val="auto"/>
          <w:kern w:val="0"/>
          <w:szCs w:val="21"/>
          <w:highlight w:val="none"/>
        </w:rPr>
        <w:t>9.3.1承包人应按合同约定进行材料、工程设备和工程的试验和检验，并为监理人对上述材料、工程设备和工程的质量检查提供必要的试验资料和原始记录。按合同约定应由监理人与承包人共同进行试验和检验的，由承包人负责提供必要的试验资料和原始记录。</w:t>
      </w:r>
    </w:p>
    <w:p>
      <w:pPr>
        <w:spacing w:line="360" w:lineRule="auto"/>
        <w:ind w:firstLine="420" w:firstLineChars="200"/>
        <w:jc w:val="left"/>
        <w:rPr>
          <w:rFonts w:ascii="宋体" w:hAnsi="宋体"/>
          <w:color w:val="auto"/>
          <w:kern w:val="0"/>
          <w:szCs w:val="21"/>
          <w:highlight w:val="none"/>
        </w:rPr>
      </w:pPr>
      <w:r>
        <w:rPr>
          <w:rFonts w:ascii="宋体" w:hAnsi="宋体"/>
          <w:color w:val="auto"/>
          <w:kern w:val="0"/>
          <w:szCs w:val="21"/>
          <w:highlight w:val="none"/>
        </w:rPr>
        <w:t>9.3.2试验属于自检性质的，承包人可以单独进行试验。试验属于监理人抽检性质的，监理人可以单独进行试验，也可由承包人与监理人共同进行。承包人对由监理人单独进行的试验结果有异议的，可以申请重新共同进行试验。约定共同进行试验的，监理人未按照约定参加试验的，承包人可自行试验，并将试验结果报送监理人，监理人应承认该试验结果。</w:t>
      </w:r>
    </w:p>
    <w:p>
      <w:pPr>
        <w:spacing w:line="360" w:lineRule="auto"/>
        <w:ind w:firstLine="420" w:firstLineChars="200"/>
        <w:jc w:val="left"/>
        <w:rPr>
          <w:rFonts w:ascii="宋体" w:hAnsi="宋体"/>
          <w:color w:val="auto"/>
          <w:kern w:val="0"/>
          <w:szCs w:val="21"/>
          <w:highlight w:val="none"/>
        </w:rPr>
      </w:pPr>
      <w:r>
        <w:rPr>
          <w:rFonts w:ascii="宋体" w:hAnsi="宋体"/>
          <w:color w:val="auto"/>
          <w:kern w:val="0"/>
          <w:szCs w:val="21"/>
          <w:highlight w:val="none"/>
        </w:rPr>
        <w:t>9.3.3监理人对承包人的试验和检验结果有异议的，或为查清承包人试验和检验成果的可靠性要求承包人重新试验和检验的，可由监理人与承包人共同进行。重新试验和检验的结果证明该项材料、工程设备或工程的质量不符合合同要求的，由此增加的费用和（或）延误的工期由承包人承担；重新试验和检验结果证明该项材料、工程设备和工程符合合同要求的，由此增加的费用和（或）延误的工期由发包人承担。</w:t>
      </w:r>
    </w:p>
    <w:p>
      <w:pPr>
        <w:pStyle w:val="7"/>
        <w:spacing w:before="120" w:after="120" w:line="360" w:lineRule="auto"/>
        <w:ind w:firstLine="480" w:firstLineChars="200"/>
        <w:rPr>
          <w:rFonts w:ascii="Times New Roman" w:hAnsi="Times New Roman" w:eastAsia="黑体"/>
          <w:b w:val="0"/>
          <w:color w:val="auto"/>
          <w:sz w:val="24"/>
          <w:szCs w:val="24"/>
          <w:highlight w:val="none"/>
        </w:rPr>
      </w:pPr>
      <w:bookmarkStart w:id="245" w:name="_Toc351203566"/>
      <w:r>
        <w:rPr>
          <w:rFonts w:ascii="Times New Roman" w:hAnsi="Times New Roman" w:eastAsia="黑体"/>
          <w:b w:val="0"/>
          <w:color w:val="auto"/>
          <w:sz w:val="24"/>
          <w:szCs w:val="24"/>
          <w:highlight w:val="none"/>
        </w:rPr>
        <w:t>9</w:t>
      </w:r>
      <w:bookmarkStart w:id="246" w:name="_Toc337558786"/>
      <w:r>
        <w:rPr>
          <w:rFonts w:ascii="Times New Roman" w:hAnsi="Times New Roman" w:eastAsia="黑体"/>
          <w:b w:val="0"/>
          <w:color w:val="auto"/>
          <w:sz w:val="24"/>
          <w:szCs w:val="24"/>
          <w:highlight w:val="none"/>
        </w:rPr>
        <w:t>.4现场工艺试验</w:t>
      </w:r>
      <w:bookmarkEnd w:id="245"/>
    </w:p>
    <w:bookmarkEnd w:id="246"/>
    <w:p>
      <w:pPr>
        <w:spacing w:line="360" w:lineRule="auto"/>
        <w:ind w:firstLine="420" w:firstLineChars="200"/>
        <w:jc w:val="left"/>
        <w:rPr>
          <w:rFonts w:ascii="宋体" w:hAnsi="宋体"/>
          <w:color w:val="auto"/>
          <w:kern w:val="0"/>
          <w:szCs w:val="21"/>
          <w:highlight w:val="none"/>
        </w:rPr>
      </w:pPr>
      <w:r>
        <w:rPr>
          <w:rFonts w:ascii="宋体" w:hAnsi="宋体"/>
          <w:color w:val="auto"/>
          <w:kern w:val="0"/>
          <w:szCs w:val="21"/>
          <w:highlight w:val="none"/>
        </w:rPr>
        <w:t>承包人应按合同约定或监理人指示进行现场工艺试验。对大型的现场工艺试验，监理人认为必要时，承包人应根据监理人提出的工艺试验要求，编制工艺试验措施计划，报送监理人审查。</w:t>
      </w:r>
    </w:p>
    <w:p>
      <w:pPr>
        <w:pStyle w:val="6"/>
        <w:spacing w:before="120" w:after="120" w:line="360" w:lineRule="auto"/>
        <w:rPr>
          <w:rFonts w:ascii="Times New Roman" w:hAnsi="Times New Roman"/>
          <w:b w:val="0"/>
          <w:color w:val="auto"/>
          <w:highlight w:val="none"/>
        </w:rPr>
      </w:pPr>
      <w:bookmarkStart w:id="247" w:name="_Toc351203567"/>
      <w:r>
        <w:rPr>
          <w:rFonts w:ascii="Times New Roman" w:hAnsi="Times New Roman"/>
          <w:b w:val="0"/>
          <w:color w:val="auto"/>
          <w:highlight w:val="none"/>
        </w:rPr>
        <w:t>1</w:t>
      </w:r>
      <w:bookmarkStart w:id="248" w:name="_Toc337558787"/>
      <w:r>
        <w:rPr>
          <w:rFonts w:ascii="Times New Roman" w:hAnsi="Times New Roman"/>
          <w:b w:val="0"/>
          <w:color w:val="auto"/>
          <w:highlight w:val="none"/>
        </w:rPr>
        <w:t>0. 变更</w:t>
      </w:r>
      <w:bookmarkEnd w:id="237"/>
      <w:bookmarkEnd w:id="238"/>
      <w:bookmarkEnd w:id="247"/>
    </w:p>
    <w:bookmarkEnd w:id="248"/>
    <w:p>
      <w:pPr>
        <w:pStyle w:val="7"/>
        <w:spacing w:before="120" w:after="120" w:line="360" w:lineRule="auto"/>
        <w:ind w:firstLine="480" w:firstLineChars="200"/>
        <w:rPr>
          <w:rFonts w:ascii="Times New Roman" w:hAnsi="Times New Roman" w:eastAsia="黑体"/>
          <w:b w:val="0"/>
          <w:color w:val="auto"/>
          <w:sz w:val="24"/>
          <w:szCs w:val="24"/>
          <w:highlight w:val="none"/>
        </w:rPr>
      </w:pPr>
      <w:bookmarkStart w:id="249" w:name="_Toc351203568"/>
      <w:r>
        <w:rPr>
          <w:rFonts w:ascii="Times New Roman" w:hAnsi="Times New Roman" w:eastAsia="黑体"/>
          <w:b w:val="0"/>
          <w:color w:val="auto"/>
          <w:sz w:val="24"/>
          <w:szCs w:val="24"/>
          <w:highlight w:val="none"/>
        </w:rPr>
        <w:t>1</w:t>
      </w:r>
      <w:bookmarkStart w:id="250" w:name="_Toc296503084"/>
      <w:bookmarkStart w:id="251" w:name="_Toc337558788"/>
      <w:bookmarkStart w:id="252" w:name="_Toc296346585"/>
      <w:r>
        <w:rPr>
          <w:rFonts w:ascii="Times New Roman" w:hAnsi="Times New Roman" w:eastAsia="黑体"/>
          <w:b w:val="0"/>
          <w:color w:val="auto"/>
          <w:sz w:val="24"/>
          <w:szCs w:val="24"/>
          <w:highlight w:val="none"/>
        </w:rPr>
        <w:t>0.1变更的范围</w:t>
      </w:r>
      <w:bookmarkEnd w:id="249"/>
    </w:p>
    <w:bookmarkEnd w:id="250"/>
    <w:bookmarkEnd w:id="251"/>
    <w:bookmarkEnd w:id="252"/>
    <w:p>
      <w:pPr>
        <w:autoSpaceDE w:val="0"/>
        <w:autoSpaceDN w:val="0"/>
        <w:adjustRightInd w:val="0"/>
        <w:spacing w:line="360" w:lineRule="auto"/>
        <w:ind w:firstLine="420" w:firstLineChars="200"/>
        <w:jc w:val="left"/>
        <w:rPr>
          <w:rFonts w:ascii="宋体" w:hAnsi="宋体"/>
          <w:color w:val="auto"/>
          <w:kern w:val="0"/>
          <w:szCs w:val="21"/>
          <w:highlight w:val="none"/>
        </w:rPr>
      </w:pPr>
      <w:r>
        <w:rPr>
          <w:rFonts w:ascii="宋体" w:hAnsi="宋体"/>
          <w:color w:val="auto"/>
          <w:kern w:val="0"/>
          <w:szCs w:val="21"/>
          <w:highlight w:val="none"/>
        </w:rPr>
        <w:t>除专用合同条款另有约定外，合同履行过程中发生以下情形的，应按照本条约定进行变更：</w:t>
      </w:r>
    </w:p>
    <w:p>
      <w:pPr>
        <w:autoSpaceDE w:val="0"/>
        <w:autoSpaceDN w:val="0"/>
        <w:adjustRightInd w:val="0"/>
        <w:spacing w:line="360" w:lineRule="auto"/>
        <w:ind w:firstLine="420" w:firstLineChars="200"/>
        <w:jc w:val="left"/>
        <w:rPr>
          <w:rFonts w:ascii="宋体" w:hAnsi="宋体"/>
          <w:color w:val="auto"/>
          <w:kern w:val="0"/>
          <w:szCs w:val="21"/>
          <w:highlight w:val="none"/>
        </w:rPr>
      </w:pPr>
      <w:r>
        <w:rPr>
          <w:rFonts w:ascii="宋体" w:hAnsi="宋体"/>
          <w:color w:val="auto"/>
          <w:kern w:val="0"/>
          <w:szCs w:val="21"/>
          <w:highlight w:val="none"/>
        </w:rPr>
        <w:t>（1）增加或减少合同中任何工作，或追加额外的工作；</w:t>
      </w:r>
    </w:p>
    <w:p>
      <w:pPr>
        <w:autoSpaceDE w:val="0"/>
        <w:autoSpaceDN w:val="0"/>
        <w:adjustRightInd w:val="0"/>
        <w:spacing w:line="360" w:lineRule="auto"/>
        <w:ind w:firstLine="420" w:firstLineChars="200"/>
        <w:jc w:val="left"/>
        <w:rPr>
          <w:rFonts w:ascii="宋体" w:hAnsi="宋体"/>
          <w:color w:val="auto"/>
          <w:kern w:val="0"/>
          <w:szCs w:val="21"/>
          <w:highlight w:val="none"/>
        </w:rPr>
      </w:pPr>
      <w:r>
        <w:rPr>
          <w:rFonts w:ascii="宋体" w:hAnsi="宋体"/>
          <w:color w:val="auto"/>
          <w:kern w:val="0"/>
          <w:szCs w:val="21"/>
          <w:highlight w:val="none"/>
        </w:rPr>
        <w:t>（2）取消合同中任何工作，但转由他人实施的工作除外；</w:t>
      </w:r>
    </w:p>
    <w:p>
      <w:pPr>
        <w:autoSpaceDE w:val="0"/>
        <w:autoSpaceDN w:val="0"/>
        <w:adjustRightInd w:val="0"/>
        <w:spacing w:line="360" w:lineRule="auto"/>
        <w:ind w:firstLine="420" w:firstLineChars="200"/>
        <w:jc w:val="left"/>
        <w:rPr>
          <w:rFonts w:ascii="宋体" w:hAnsi="宋体"/>
          <w:color w:val="auto"/>
          <w:kern w:val="0"/>
          <w:szCs w:val="21"/>
          <w:highlight w:val="none"/>
        </w:rPr>
      </w:pPr>
      <w:r>
        <w:rPr>
          <w:rFonts w:ascii="宋体" w:hAnsi="宋体"/>
          <w:color w:val="auto"/>
          <w:kern w:val="0"/>
          <w:szCs w:val="21"/>
          <w:highlight w:val="none"/>
        </w:rPr>
        <w:t>（3）改变合同中任何工作的质量标准或其他特性；</w:t>
      </w:r>
    </w:p>
    <w:p>
      <w:pPr>
        <w:autoSpaceDE w:val="0"/>
        <w:autoSpaceDN w:val="0"/>
        <w:adjustRightInd w:val="0"/>
        <w:spacing w:line="360" w:lineRule="auto"/>
        <w:ind w:firstLine="420" w:firstLineChars="200"/>
        <w:jc w:val="left"/>
        <w:rPr>
          <w:rFonts w:ascii="宋体" w:hAnsi="宋体"/>
          <w:color w:val="auto"/>
          <w:kern w:val="0"/>
          <w:szCs w:val="21"/>
          <w:highlight w:val="none"/>
        </w:rPr>
      </w:pPr>
      <w:r>
        <w:rPr>
          <w:rFonts w:ascii="宋体" w:hAnsi="宋体"/>
          <w:color w:val="auto"/>
          <w:kern w:val="0"/>
          <w:szCs w:val="21"/>
          <w:highlight w:val="none"/>
        </w:rPr>
        <w:t>（4）改变工程的基线、标高、位置和尺寸；</w:t>
      </w:r>
    </w:p>
    <w:p>
      <w:pPr>
        <w:autoSpaceDE w:val="0"/>
        <w:autoSpaceDN w:val="0"/>
        <w:adjustRightInd w:val="0"/>
        <w:spacing w:line="360" w:lineRule="auto"/>
        <w:ind w:firstLine="420" w:firstLineChars="200"/>
        <w:jc w:val="left"/>
        <w:rPr>
          <w:rFonts w:ascii="宋体" w:hAnsi="宋体"/>
          <w:color w:val="auto"/>
          <w:kern w:val="0"/>
          <w:szCs w:val="21"/>
          <w:highlight w:val="none"/>
        </w:rPr>
      </w:pPr>
      <w:r>
        <w:rPr>
          <w:rFonts w:ascii="宋体" w:hAnsi="宋体"/>
          <w:color w:val="auto"/>
          <w:kern w:val="0"/>
          <w:szCs w:val="21"/>
          <w:highlight w:val="none"/>
        </w:rPr>
        <w:t>（5）改变工程的时间安排或实施顺序。</w:t>
      </w:r>
    </w:p>
    <w:p>
      <w:pPr>
        <w:pStyle w:val="7"/>
        <w:spacing w:before="120" w:after="120" w:line="360" w:lineRule="auto"/>
        <w:ind w:firstLine="480" w:firstLineChars="200"/>
        <w:rPr>
          <w:rFonts w:ascii="Times New Roman" w:hAnsi="Times New Roman" w:eastAsia="黑体"/>
          <w:b w:val="0"/>
          <w:color w:val="auto"/>
          <w:sz w:val="24"/>
          <w:szCs w:val="24"/>
          <w:highlight w:val="none"/>
        </w:rPr>
      </w:pPr>
      <w:bookmarkStart w:id="253" w:name="_Toc351203569"/>
      <w:r>
        <w:rPr>
          <w:rFonts w:ascii="Times New Roman" w:hAnsi="Times New Roman" w:eastAsia="黑体"/>
          <w:b w:val="0"/>
          <w:color w:val="auto"/>
          <w:sz w:val="24"/>
          <w:szCs w:val="24"/>
          <w:highlight w:val="none"/>
        </w:rPr>
        <w:t>1</w:t>
      </w:r>
      <w:bookmarkStart w:id="254" w:name="_Toc337558789"/>
      <w:bookmarkStart w:id="255" w:name="_Toc296503085"/>
      <w:bookmarkStart w:id="256" w:name="_Toc296346586"/>
      <w:r>
        <w:rPr>
          <w:rFonts w:ascii="Times New Roman" w:hAnsi="Times New Roman" w:eastAsia="黑体"/>
          <w:b w:val="0"/>
          <w:color w:val="auto"/>
          <w:sz w:val="24"/>
          <w:szCs w:val="24"/>
          <w:highlight w:val="none"/>
        </w:rPr>
        <w:t>0.2变更权</w:t>
      </w:r>
      <w:bookmarkEnd w:id="253"/>
    </w:p>
    <w:bookmarkEnd w:id="254"/>
    <w:bookmarkEnd w:id="255"/>
    <w:bookmarkEnd w:id="256"/>
    <w:p>
      <w:pPr>
        <w:autoSpaceDE w:val="0"/>
        <w:autoSpaceDN w:val="0"/>
        <w:adjustRightInd w:val="0"/>
        <w:spacing w:line="360" w:lineRule="auto"/>
        <w:ind w:firstLine="420" w:firstLineChars="200"/>
        <w:jc w:val="left"/>
        <w:rPr>
          <w:rFonts w:ascii="宋体" w:hAnsi="宋体"/>
          <w:color w:val="auto"/>
          <w:kern w:val="0"/>
          <w:szCs w:val="21"/>
          <w:highlight w:val="none"/>
        </w:rPr>
      </w:pPr>
      <w:r>
        <w:rPr>
          <w:rFonts w:ascii="宋体" w:hAnsi="宋体"/>
          <w:color w:val="auto"/>
          <w:kern w:val="0"/>
          <w:szCs w:val="21"/>
          <w:highlight w:val="none"/>
        </w:rPr>
        <w:t>发包人和监理人均可以提出变更。变更指示均通过监理人发出，监理人发出变更指示前应征得发包人同意。承包人收到经发包人签认的变更指示后，方可实施变更。未经许可，承包人不得擅自对工程的任何部分进行变更。</w:t>
      </w:r>
    </w:p>
    <w:p>
      <w:pPr>
        <w:autoSpaceDE w:val="0"/>
        <w:autoSpaceDN w:val="0"/>
        <w:adjustRightInd w:val="0"/>
        <w:spacing w:line="360" w:lineRule="auto"/>
        <w:ind w:firstLine="420" w:firstLineChars="200"/>
        <w:jc w:val="left"/>
        <w:rPr>
          <w:rFonts w:ascii="宋体" w:hAnsi="宋体"/>
          <w:color w:val="auto"/>
          <w:kern w:val="0"/>
          <w:szCs w:val="21"/>
          <w:highlight w:val="none"/>
        </w:rPr>
      </w:pPr>
      <w:r>
        <w:rPr>
          <w:rFonts w:ascii="宋体" w:hAnsi="宋体"/>
          <w:color w:val="auto"/>
          <w:kern w:val="0"/>
          <w:szCs w:val="21"/>
          <w:highlight w:val="none"/>
        </w:rPr>
        <w:t>涉及设计变更的，应由设计人提供变更后的图纸和说明。如变更超过原设计标准或批准的建设规模时，发包人应及时办理规划、设计变更</w:t>
      </w:r>
      <w:r>
        <w:rPr>
          <w:rFonts w:hint="eastAsia" w:ascii="宋体" w:hAnsi="宋体"/>
          <w:color w:val="auto"/>
          <w:kern w:val="0"/>
          <w:szCs w:val="21"/>
          <w:highlight w:val="none"/>
        </w:rPr>
        <w:t>等</w:t>
      </w:r>
      <w:r>
        <w:rPr>
          <w:rFonts w:ascii="宋体" w:hAnsi="宋体"/>
          <w:color w:val="auto"/>
          <w:kern w:val="0"/>
          <w:szCs w:val="21"/>
          <w:highlight w:val="none"/>
        </w:rPr>
        <w:t>审批手续。</w:t>
      </w:r>
    </w:p>
    <w:p>
      <w:pPr>
        <w:pStyle w:val="7"/>
        <w:spacing w:before="120" w:after="120" w:line="360" w:lineRule="auto"/>
        <w:ind w:firstLine="480" w:firstLineChars="200"/>
        <w:rPr>
          <w:rFonts w:ascii="Times New Roman" w:hAnsi="Times New Roman" w:eastAsia="黑体"/>
          <w:b w:val="0"/>
          <w:color w:val="auto"/>
          <w:sz w:val="24"/>
          <w:szCs w:val="24"/>
          <w:highlight w:val="none"/>
        </w:rPr>
      </w:pPr>
      <w:bookmarkStart w:id="257" w:name="_Toc351203570"/>
      <w:r>
        <w:rPr>
          <w:rFonts w:ascii="Times New Roman" w:hAnsi="Times New Roman" w:eastAsia="黑体"/>
          <w:b w:val="0"/>
          <w:color w:val="auto"/>
          <w:sz w:val="24"/>
          <w:szCs w:val="24"/>
          <w:highlight w:val="none"/>
        </w:rPr>
        <w:t>1</w:t>
      </w:r>
      <w:bookmarkStart w:id="258" w:name="_Toc296346587"/>
      <w:bookmarkStart w:id="259" w:name="_Toc337558790"/>
      <w:bookmarkStart w:id="260" w:name="_Toc296503086"/>
      <w:r>
        <w:rPr>
          <w:rFonts w:ascii="Times New Roman" w:hAnsi="Times New Roman" w:eastAsia="黑体"/>
          <w:b w:val="0"/>
          <w:color w:val="auto"/>
          <w:sz w:val="24"/>
          <w:szCs w:val="24"/>
          <w:highlight w:val="none"/>
        </w:rPr>
        <w:t>0.3变更程序</w:t>
      </w:r>
      <w:bookmarkEnd w:id="257"/>
    </w:p>
    <w:bookmarkEnd w:id="258"/>
    <w:bookmarkEnd w:id="259"/>
    <w:bookmarkEnd w:id="260"/>
    <w:p>
      <w:pPr>
        <w:autoSpaceDE w:val="0"/>
        <w:autoSpaceDN w:val="0"/>
        <w:adjustRightInd w:val="0"/>
        <w:spacing w:line="360" w:lineRule="auto"/>
        <w:ind w:firstLine="420" w:firstLineChars="200"/>
        <w:jc w:val="left"/>
        <w:rPr>
          <w:rFonts w:ascii="宋体" w:hAnsi="宋体"/>
          <w:color w:val="auto"/>
          <w:kern w:val="0"/>
          <w:szCs w:val="21"/>
          <w:highlight w:val="none"/>
        </w:rPr>
      </w:pPr>
      <w:r>
        <w:rPr>
          <w:rFonts w:ascii="宋体" w:hAnsi="宋体"/>
          <w:color w:val="auto"/>
          <w:szCs w:val="21"/>
          <w:highlight w:val="none"/>
        </w:rPr>
        <w:t>10</w:t>
      </w:r>
      <w:r>
        <w:rPr>
          <w:rFonts w:ascii="宋体" w:hAnsi="宋体"/>
          <w:color w:val="auto"/>
          <w:kern w:val="0"/>
          <w:szCs w:val="21"/>
          <w:highlight w:val="none"/>
        </w:rPr>
        <w:t>.3.1 发包人提出变更</w:t>
      </w:r>
    </w:p>
    <w:p>
      <w:pPr>
        <w:autoSpaceDE w:val="0"/>
        <w:autoSpaceDN w:val="0"/>
        <w:adjustRightInd w:val="0"/>
        <w:spacing w:line="360" w:lineRule="auto"/>
        <w:ind w:firstLine="420" w:firstLineChars="200"/>
        <w:jc w:val="left"/>
        <w:rPr>
          <w:rFonts w:ascii="宋体" w:hAnsi="宋体"/>
          <w:color w:val="auto"/>
          <w:kern w:val="0"/>
          <w:szCs w:val="21"/>
          <w:highlight w:val="none"/>
        </w:rPr>
      </w:pPr>
      <w:r>
        <w:rPr>
          <w:rFonts w:ascii="宋体" w:hAnsi="宋体"/>
          <w:color w:val="auto"/>
          <w:kern w:val="0"/>
          <w:szCs w:val="21"/>
          <w:highlight w:val="none"/>
        </w:rPr>
        <w:t>发包人提出变更的，应通过监理人向承包人发出变更指示，变更指示应说明计划变更的工程范围和变更的内容。</w:t>
      </w:r>
    </w:p>
    <w:p>
      <w:pPr>
        <w:autoSpaceDE w:val="0"/>
        <w:autoSpaceDN w:val="0"/>
        <w:adjustRightInd w:val="0"/>
        <w:spacing w:line="360" w:lineRule="auto"/>
        <w:ind w:firstLine="420" w:firstLineChars="200"/>
        <w:jc w:val="left"/>
        <w:rPr>
          <w:rFonts w:ascii="宋体" w:hAnsi="宋体"/>
          <w:color w:val="auto"/>
          <w:kern w:val="0"/>
          <w:szCs w:val="21"/>
          <w:highlight w:val="none"/>
        </w:rPr>
      </w:pPr>
      <w:r>
        <w:rPr>
          <w:rFonts w:ascii="宋体" w:hAnsi="宋体"/>
          <w:color w:val="auto"/>
          <w:szCs w:val="21"/>
          <w:highlight w:val="none"/>
        </w:rPr>
        <w:t>10</w:t>
      </w:r>
      <w:r>
        <w:rPr>
          <w:rFonts w:ascii="宋体" w:hAnsi="宋体"/>
          <w:color w:val="auto"/>
          <w:kern w:val="0"/>
          <w:szCs w:val="21"/>
          <w:highlight w:val="none"/>
        </w:rPr>
        <w:t>.3.2 监理人提出变更建议</w:t>
      </w:r>
    </w:p>
    <w:p>
      <w:pPr>
        <w:autoSpaceDE w:val="0"/>
        <w:autoSpaceDN w:val="0"/>
        <w:adjustRightInd w:val="0"/>
        <w:spacing w:line="360" w:lineRule="auto"/>
        <w:ind w:firstLine="420" w:firstLineChars="200"/>
        <w:jc w:val="left"/>
        <w:rPr>
          <w:rFonts w:ascii="宋体" w:hAnsi="宋体"/>
          <w:color w:val="auto"/>
          <w:kern w:val="0"/>
          <w:szCs w:val="21"/>
          <w:highlight w:val="none"/>
        </w:rPr>
      </w:pPr>
      <w:r>
        <w:rPr>
          <w:rFonts w:ascii="宋体" w:hAnsi="宋体"/>
          <w:color w:val="auto"/>
          <w:kern w:val="0"/>
          <w:szCs w:val="21"/>
          <w:highlight w:val="none"/>
        </w:rPr>
        <w:t>监理人提出变更建议的，需要向发包人以书面形式提出变更计划，说明计划变更工程范围和变更的内容、理由，以及实施该变更对合同价格和工期的影响。发包人同意变更的，由监理人向承包人发出变更指示。发包人不同意变更的，监理人无权擅自发出变更指示。</w:t>
      </w:r>
    </w:p>
    <w:p>
      <w:pPr>
        <w:autoSpaceDE w:val="0"/>
        <w:autoSpaceDN w:val="0"/>
        <w:adjustRightInd w:val="0"/>
        <w:spacing w:line="360" w:lineRule="auto"/>
        <w:ind w:firstLine="420" w:firstLineChars="200"/>
        <w:jc w:val="left"/>
        <w:rPr>
          <w:rFonts w:ascii="宋体" w:hAnsi="宋体"/>
          <w:color w:val="auto"/>
          <w:szCs w:val="21"/>
          <w:highlight w:val="none"/>
        </w:rPr>
      </w:pPr>
      <w:r>
        <w:rPr>
          <w:rFonts w:hint="eastAsia" w:ascii="宋体" w:hAnsi="宋体"/>
          <w:color w:val="auto"/>
          <w:szCs w:val="21"/>
          <w:highlight w:val="none"/>
        </w:rPr>
        <w:t>10.3.3 变更执行</w:t>
      </w:r>
    </w:p>
    <w:p>
      <w:pPr>
        <w:autoSpaceDE w:val="0"/>
        <w:autoSpaceDN w:val="0"/>
        <w:adjustRightInd w:val="0"/>
        <w:spacing w:line="360" w:lineRule="auto"/>
        <w:ind w:firstLine="420" w:firstLineChars="200"/>
        <w:jc w:val="left"/>
        <w:rPr>
          <w:rFonts w:ascii="宋体" w:hAnsi="宋体"/>
          <w:color w:val="auto"/>
          <w:kern w:val="0"/>
          <w:szCs w:val="21"/>
          <w:highlight w:val="none"/>
        </w:rPr>
      </w:pPr>
      <w:r>
        <w:rPr>
          <w:rFonts w:ascii="宋体" w:hAnsi="宋体"/>
          <w:color w:val="auto"/>
          <w:kern w:val="0"/>
          <w:szCs w:val="21"/>
          <w:highlight w:val="none"/>
        </w:rPr>
        <w:t>承包人收到监理人下达的变更指示后，</w:t>
      </w:r>
      <w:r>
        <w:rPr>
          <w:rFonts w:hint="eastAsia" w:ascii="宋体" w:hAnsi="宋体"/>
          <w:color w:val="auto"/>
          <w:kern w:val="0"/>
          <w:szCs w:val="21"/>
          <w:highlight w:val="none"/>
        </w:rPr>
        <w:t>认为不能执行，应立即</w:t>
      </w:r>
      <w:r>
        <w:rPr>
          <w:rFonts w:ascii="宋体" w:hAnsi="宋体"/>
          <w:color w:val="auto"/>
          <w:kern w:val="0"/>
          <w:szCs w:val="21"/>
          <w:highlight w:val="none"/>
        </w:rPr>
        <w:t>提出不能执行该变更指示的理由。承包人</w:t>
      </w:r>
      <w:r>
        <w:rPr>
          <w:rFonts w:hint="eastAsia" w:ascii="宋体" w:hAnsi="宋体"/>
          <w:color w:val="auto"/>
          <w:kern w:val="0"/>
          <w:szCs w:val="21"/>
          <w:highlight w:val="none"/>
        </w:rPr>
        <w:t>认为可以</w:t>
      </w:r>
      <w:r>
        <w:rPr>
          <w:rFonts w:ascii="宋体" w:hAnsi="宋体"/>
          <w:color w:val="auto"/>
          <w:kern w:val="0"/>
          <w:szCs w:val="21"/>
          <w:highlight w:val="none"/>
        </w:rPr>
        <w:t>执行变更的，</w:t>
      </w:r>
      <w:r>
        <w:rPr>
          <w:rFonts w:hint="eastAsia" w:ascii="宋体" w:hAnsi="宋体"/>
          <w:color w:val="auto"/>
          <w:kern w:val="0"/>
          <w:szCs w:val="21"/>
          <w:highlight w:val="none"/>
        </w:rPr>
        <w:t>应当书面说明实施该变更指示对合同价格和工期的影响，且合同当事人应当按照第10.4款〔变更估价〕约定确定变更估价</w:t>
      </w:r>
      <w:r>
        <w:rPr>
          <w:rFonts w:ascii="宋体" w:hAnsi="宋体"/>
          <w:color w:val="auto"/>
          <w:kern w:val="0"/>
          <w:szCs w:val="21"/>
          <w:highlight w:val="none"/>
        </w:rPr>
        <w:t>。</w:t>
      </w:r>
    </w:p>
    <w:p>
      <w:pPr>
        <w:pStyle w:val="7"/>
        <w:spacing w:before="120" w:after="120" w:line="360" w:lineRule="auto"/>
        <w:ind w:firstLine="480" w:firstLineChars="200"/>
        <w:rPr>
          <w:rFonts w:ascii="Times New Roman" w:hAnsi="Times New Roman" w:eastAsia="黑体"/>
          <w:b w:val="0"/>
          <w:color w:val="auto"/>
          <w:sz w:val="24"/>
          <w:szCs w:val="24"/>
          <w:highlight w:val="none"/>
        </w:rPr>
      </w:pPr>
      <w:bookmarkStart w:id="261" w:name="_Toc351203571"/>
      <w:r>
        <w:rPr>
          <w:rFonts w:ascii="Times New Roman" w:hAnsi="Times New Roman" w:eastAsia="黑体"/>
          <w:b w:val="0"/>
          <w:color w:val="auto"/>
          <w:sz w:val="24"/>
          <w:szCs w:val="24"/>
          <w:highlight w:val="none"/>
        </w:rPr>
        <w:t>1</w:t>
      </w:r>
      <w:bookmarkStart w:id="262" w:name="_Toc337558791"/>
      <w:bookmarkStart w:id="263" w:name="_Toc296346588"/>
      <w:bookmarkStart w:id="264" w:name="_Toc296503087"/>
      <w:r>
        <w:rPr>
          <w:rFonts w:ascii="Times New Roman" w:hAnsi="Times New Roman" w:eastAsia="黑体"/>
          <w:b w:val="0"/>
          <w:color w:val="auto"/>
          <w:sz w:val="24"/>
          <w:szCs w:val="24"/>
          <w:highlight w:val="none"/>
        </w:rPr>
        <w:t>0.4变更估价</w:t>
      </w:r>
      <w:bookmarkEnd w:id="261"/>
    </w:p>
    <w:bookmarkEnd w:id="262"/>
    <w:bookmarkEnd w:id="263"/>
    <w:bookmarkEnd w:id="264"/>
    <w:p>
      <w:pPr>
        <w:autoSpaceDE w:val="0"/>
        <w:autoSpaceDN w:val="0"/>
        <w:adjustRightInd w:val="0"/>
        <w:spacing w:line="360" w:lineRule="auto"/>
        <w:ind w:firstLine="420" w:firstLineChars="200"/>
        <w:jc w:val="left"/>
        <w:rPr>
          <w:rFonts w:ascii="宋体" w:hAnsi="宋体"/>
          <w:color w:val="auto"/>
          <w:kern w:val="0"/>
          <w:szCs w:val="21"/>
          <w:highlight w:val="none"/>
        </w:rPr>
      </w:pPr>
      <w:r>
        <w:rPr>
          <w:rFonts w:hint="eastAsia" w:ascii="宋体" w:hAnsi="宋体"/>
          <w:color w:val="auto"/>
          <w:kern w:val="0"/>
          <w:szCs w:val="21"/>
          <w:highlight w:val="none"/>
        </w:rPr>
        <w:t>10.4.1 变更估价原则</w:t>
      </w:r>
    </w:p>
    <w:p>
      <w:pPr>
        <w:autoSpaceDE w:val="0"/>
        <w:autoSpaceDN w:val="0"/>
        <w:adjustRightInd w:val="0"/>
        <w:spacing w:line="360" w:lineRule="auto"/>
        <w:ind w:firstLine="420" w:firstLineChars="200"/>
        <w:jc w:val="left"/>
        <w:rPr>
          <w:rFonts w:ascii="宋体" w:hAnsi="宋体"/>
          <w:color w:val="auto"/>
          <w:kern w:val="0"/>
          <w:szCs w:val="21"/>
          <w:highlight w:val="none"/>
        </w:rPr>
      </w:pPr>
      <w:r>
        <w:rPr>
          <w:rFonts w:ascii="宋体" w:hAnsi="宋体"/>
          <w:color w:val="auto"/>
          <w:kern w:val="0"/>
          <w:szCs w:val="21"/>
          <w:highlight w:val="none"/>
        </w:rPr>
        <w:t>除专用合同条款另有约定外，变更估价按照本款约定处理：</w:t>
      </w:r>
    </w:p>
    <w:p>
      <w:pPr>
        <w:autoSpaceDE w:val="0"/>
        <w:autoSpaceDN w:val="0"/>
        <w:adjustRightInd w:val="0"/>
        <w:spacing w:line="360" w:lineRule="auto"/>
        <w:ind w:firstLine="420" w:firstLineChars="200"/>
        <w:jc w:val="left"/>
        <w:rPr>
          <w:rFonts w:ascii="宋体" w:hAnsi="宋体"/>
          <w:color w:val="auto"/>
          <w:kern w:val="0"/>
          <w:szCs w:val="21"/>
          <w:highlight w:val="none"/>
        </w:rPr>
      </w:pPr>
      <w:r>
        <w:rPr>
          <w:rFonts w:ascii="宋体" w:hAnsi="宋体"/>
          <w:color w:val="auto"/>
          <w:kern w:val="0"/>
          <w:szCs w:val="21"/>
          <w:highlight w:val="none"/>
        </w:rPr>
        <w:t>（1）已标价工程量清单或预算书有相同项目的，按照相同项目单价认定；</w:t>
      </w:r>
    </w:p>
    <w:p>
      <w:pPr>
        <w:autoSpaceDE w:val="0"/>
        <w:autoSpaceDN w:val="0"/>
        <w:adjustRightInd w:val="0"/>
        <w:spacing w:line="360" w:lineRule="auto"/>
        <w:ind w:firstLine="420" w:firstLineChars="200"/>
        <w:jc w:val="left"/>
        <w:rPr>
          <w:rFonts w:ascii="宋体" w:hAnsi="宋体"/>
          <w:color w:val="auto"/>
          <w:kern w:val="0"/>
          <w:szCs w:val="21"/>
          <w:highlight w:val="none"/>
        </w:rPr>
      </w:pPr>
      <w:r>
        <w:rPr>
          <w:rFonts w:ascii="宋体" w:hAnsi="宋体"/>
          <w:color w:val="auto"/>
          <w:kern w:val="0"/>
          <w:szCs w:val="21"/>
          <w:highlight w:val="none"/>
        </w:rPr>
        <w:t>（2）已标价工程量清单或预算书中无相同项目，但有类似项目的，参照类似项目的单价认定；</w:t>
      </w:r>
    </w:p>
    <w:p>
      <w:pPr>
        <w:autoSpaceDE w:val="0"/>
        <w:autoSpaceDN w:val="0"/>
        <w:adjustRightInd w:val="0"/>
        <w:spacing w:line="360" w:lineRule="auto"/>
        <w:ind w:firstLine="420" w:firstLineChars="200"/>
        <w:jc w:val="left"/>
        <w:rPr>
          <w:rFonts w:ascii="宋体" w:hAnsi="宋体"/>
          <w:color w:val="auto"/>
          <w:kern w:val="0"/>
          <w:szCs w:val="21"/>
          <w:highlight w:val="none"/>
        </w:rPr>
      </w:pPr>
      <w:r>
        <w:rPr>
          <w:rFonts w:ascii="宋体" w:hAnsi="宋体"/>
          <w:color w:val="auto"/>
          <w:kern w:val="0"/>
          <w:szCs w:val="21"/>
          <w:highlight w:val="none"/>
        </w:rPr>
        <w:t>（3）变更导致实际完成的变更工程量与已标价工程量清单或预算书中列明的该项目工程量的变化幅度超过15%的，或已标价工程量清单或预算书中无相同项目及类似项目单价的，按照合理的成本与利润构成的原则，由合同当事人按照第4.4款</w:t>
      </w:r>
      <w:r>
        <w:rPr>
          <w:rFonts w:hint="eastAsia" w:ascii="宋体" w:hAnsi="宋体"/>
          <w:color w:val="auto"/>
          <w:kern w:val="0"/>
          <w:szCs w:val="21"/>
          <w:highlight w:val="none"/>
        </w:rPr>
        <w:t>〔</w:t>
      </w:r>
      <w:r>
        <w:rPr>
          <w:rFonts w:ascii="宋体" w:hAnsi="宋体"/>
          <w:color w:val="auto"/>
          <w:kern w:val="0"/>
          <w:szCs w:val="21"/>
          <w:highlight w:val="none"/>
        </w:rPr>
        <w:t>商定或确定</w:t>
      </w:r>
      <w:r>
        <w:rPr>
          <w:rFonts w:hint="eastAsia" w:ascii="宋体" w:hAnsi="宋体"/>
          <w:color w:val="auto"/>
          <w:kern w:val="0"/>
          <w:szCs w:val="21"/>
          <w:highlight w:val="none"/>
        </w:rPr>
        <w:t>〕</w:t>
      </w:r>
      <w:r>
        <w:rPr>
          <w:rFonts w:ascii="宋体" w:hAnsi="宋体"/>
          <w:color w:val="auto"/>
          <w:kern w:val="0"/>
          <w:szCs w:val="21"/>
          <w:highlight w:val="none"/>
        </w:rPr>
        <w:t>确定变更工作的单价。</w:t>
      </w:r>
    </w:p>
    <w:p>
      <w:pPr>
        <w:autoSpaceDE w:val="0"/>
        <w:autoSpaceDN w:val="0"/>
        <w:adjustRightInd w:val="0"/>
        <w:spacing w:line="360" w:lineRule="auto"/>
        <w:ind w:firstLine="420" w:firstLineChars="200"/>
        <w:jc w:val="left"/>
        <w:rPr>
          <w:rFonts w:ascii="宋体" w:hAnsi="宋体"/>
          <w:color w:val="auto"/>
          <w:kern w:val="0"/>
          <w:szCs w:val="21"/>
          <w:highlight w:val="none"/>
        </w:rPr>
      </w:pPr>
      <w:r>
        <w:rPr>
          <w:rFonts w:hint="eastAsia" w:ascii="宋体" w:hAnsi="宋体"/>
          <w:color w:val="auto"/>
          <w:kern w:val="0"/>
          <w:szCs w:val="21"/>
          <w:highlight w:val="none"/>
        </w:rPr>
        <w:t>10.4.2 变更估价程序</w:t>
      </w:r>
    </w:p>
    <w:p>
      <w:pPr>
        <w:autoSpaceDE w:val="0"/>
        <w:autoSpaceDN w:val="0"/>
        <w:adjustRightInd w:val="0"/>
        <w:spacing w:line="360" w:lineRule="auto"/>
        <w:ind w:firstLine="420" w:firstLineChars="200"/>
        <w:jc w:val="left"/>
        <w:rPr>
          <w:rFonts w:ascii="宋体" w:hAnsi="宋体"/>
          <w:color w:val="auto"/>
          <w:kern w:val="0"/>
          <w:szCs w:val="21"/>
          <w:highlight w:val="none"/>
        </w:rPr>
      </w:pPr>
      <w:r>
        <w:rPr>
          <w:rFonts w:hint="eastAsia" w:ascii="宋体" w:hAnsi="宋体"/>
          <w:color w:val="auto"/>
          <w:kern w:val="0"/>
          <w:szCs w:val="21"/>
          <w:highlight w:val="none"/>
        </w:rPr>
        <w:t>承包人应在收到变更指示后14天内，向监理人提交变更估价申请。监理人应在收到承包人提交的变更估价申请后7天内审查完毕并报送发包人，监理人对变更估价申请有异议</w:t>
      </w:r>
      <w:r>
        <w:rPr>
          <w:rFonts w:ascii="宋体" w:hAnsi="宋体"/>
          <w:color w:val="auto"/>
          <w:kern w:val="0"/>
          <w:szCs w:val="21"/>
          <w:highlight w:val="none"/>
        </w:rPr>
        <w:t>，通知承包人</w:t>
      </w:r>
      <w:r>
        <w:rPr>
          <w:rFonts w:hint="eastAsia" w:ascii="宋体" w:hAnsi="宋体"/>
          <w:color w:val="auto"/>
          <w:kern w:val="0"/>
          <w:szCs w:val="21"/>
          <w:highlight w:val="none"/>
        </w:rPr>
        <w:t>修</w:t>
      </w:r>
      <w:r>
        <w:rPr>
          <w:rFonts w:ascii="宋体" w:hAnsi="宋体"/>
          <w:color w:val="auto"/>
          <w:kern w:val="0"/>
          <w:szCs w:val="21"/>
          <w:highlight w:val="none"/>
        </w:rPr>
        <w:t>改</w:t>
      </w:r>
      <w:r>
        <w:rPr>
          <w:rFonts w:hint="eastAsia" w:ascii="宋体" w:hAnsi="宋体"/>
          <w:color w:val="auto"/>
          <w:kern w:val="0"/>
          <w:szCs w:val="21"/>
          <w:highlight w:val="none"/>
        </w:rPr>
        <w:t>后重新提交</w:t>
      </w:r>
      <w:r>
        <w:rPr>
          <w:rFonts w:ascii="宋体" w:hAnsi="宋体"/>
          <w:color w:val="auto"/>
          <w:kern w:val="0"/>
          <w:szCs w:val="21"/>
          <w:highlight w:val="none"/>
        </w:rPr>
        <w:t>。发包人应在</w:t>
      </w:r>
      <w:r>
        <w:rPr>
          <w:rFonts w:hint="eastAsia" w:ascii="宋体" w:hAnsi="宋体"/>
          <w:color w:val="auto"/>
          <w:kern w:val="0"/>
          <w:szCs w:val="21"/>
          <w:highlight w:val="none"/>
        </w:rPr>
        <w:t>承包人提交变更估价申请</w:t>
      </w:r>
      <w:r>
        <w:rPr>
          <w:rFonts w:ascii="宋体" w:hAnsi="宋体"/>
          <w:color w:val="auto"/>
          <w:kern w:val="0"/>
          <w:szCs w:val="21"/>
          <w:highlight w:val="none"/>
        </w:rPr>
        <w:t>后</w:t>
      </w:r>
      <w:r>
        <w:rPr>
          <w:rFonts w:hint="eastAsia" w:ascii="宋体" w:hAnsi="宋体"/>
          <w:color w:val="auto"/>
          <w:kern w:val="0"/>
          <w:szCs w:val="21"/>
          <w:highlight w:val="none"/>
        </w:rPr>
        <w:t>14</w:t>
      </w:r>
      <w:r>
        <w:rPr>
          <w:rFonts w:ascii="宋体" w:hAnsi="宋体"/>
          <w:color w:val="auto"/>
          <w:kern w:val="0"/>
          <w:szCs w:val="21"/>
          <w:highlight w:val="none"/>
        </w:rPr>
        <w:t>天内审批完毕。</w:t>
      </w:r>
      <w:r>
        <w:rPr>
          <w:rFonts w:hint="eastAsia" w:ascii="宋体" w:hAnsi="宋体"/>
          <w:color w:val="auto"/>
          <w:kern w:val="0"/>
          <w:szCs w:val="21"/>
          <w:highlight w:val="none"/>
        </w:rPr>
        <w:t>发包人逾期未完成审批或未提出异议的，视为认可承包人提交的变更估价申请。</w:t>
      </w:r>
    </w:p>
    <w:p>
      <w:pPr>
        <w:autoSpaceDE w:val="0"/>
        <w:autoSpaceDN w:val="0"/>
        <w:adjustRightInd w:val="0"/>
        <w:spacing w:line="360" w:lineRule="auto"/>
        <w:ind w:firstLine="420" w:firstLineChars="200"/>
        <w:jc w:val="left"/>
        <w:rPr>
          <w:rFonts w:ascii="宋体" w:hAnsi="宋体"/>
          <w:color w:val="auto"/>
          <w:kern w:val="0"/>
          <w:szCs w:val="21"/>
          <w:highlight w:val="none"/>
        </w:rPr>
      </w:pPr>
      <w:r>
        <w:rPr>
          <w:rFonts w:ascii="宋体" w:hAnsi="宋体"/>
          <w:color w:val="auto"/>
          <w:kern w:val="0"/>
          <w:szCs w:val="21"/>
          <w:highlight w:val="none"/>
        </w:rPr>
        <w:t>因变更引起的价格调整应计入最近一期的进度款中支付。</w:t>
      </w:r>
    </w:p>
    <w:p>
      <w:pPr>
        <w:pStyle w:val="7"/>
        <w:spacing w:before="120" w:after="120" w:line="360" w:lineRule="auto"/>
        <w:ind w:firstLine="480" w:firstLineChars="200"/>
        <w:rPr>
          <w:rFonts w:ascii="Times New Roman" w:hAnsi="Times New Roman" w:eastAsia="黑体"/>
          <w:b w:val="0"/>
          <w:color w:val="auto"/>
          <w:sz w:val="24"/>
          <w:szCs w:val="24"/>
          <w:highlight w:val="none"/>
        </w:rPr>
      </w:pPr>
      <w:bookmarkStart w:id="265" w:name="_Toc351203572"/>
      <w:r>
        <w:rPr>
          <w:rFonts w:ascii="Times New Roman" w:hAnsi="Times New Roman" w:eastAsia="黑体"/>
          <w:b w:val="0"/>
          <w:color w:val="auto"/>
          <w:sz w:val="24"/>
          <w:szCs w:val="24"/>
          <w:highlight w:val="none"/>
        </w:rPr>
        <w:t>1</w:t>
      </w:r>
      <w:bookmarkStart w:id="266" w:name="_Toc296503094"/>
      <w:bookmarkStart w:id="267" w:name="_Toc337558792"/>
      <w:bookmarkStart w:id="268" w:name="_Toc296346595"/>
      <w:r>
        <w:rPr>
          <w:rFonts w:ascii="Times New Roman" w:hAnsi="Times New Roman" w:eastAsia="黑体"/>
          <w:b w:val="0"/>
          <w:color w:val="auto"/>
          <w:sz w:val="24"/>
          <w:szCs w:val="24"/>
          <w:highlight w:val="none"/>
        </w:rPr>
        <w:t>0.5承包人的合理化建议</w:t>
      </w:r>
      <w:bookmarkEnd w:id="265"/>
    </w:p>
    <w:bookmarkEnd w:id="266"/>
    <w:bookmarkEnd w:id="267"/>
    <w:bookmarkEnd w:id="268"/>
    <w:p>
      <w:pPr>
        <w:autoSpaceDE w:val="0"/>
        <w:autoSpaceDN w:val="0"/>
        <w:adjustRightInd w:val="0"/>
        <w:spacing w:line="360" w:lineRule="auto"/>
        <w:ind w:firstLine="420" w:firstLineChars="200"/>
        <w:jc w:val="left"/>
        <w:rPr>
          <w:rFonts w:ascii="宋体" w:hAnsi="宋体"/>
          <w:color w:val="auto"/>
          <w:kern w:val="0"/>
          <w:szCs w:val="21"/>
          <w:highlight w:val="none"/>
        </w:rPr>
      </w:pPr>
      <w:r>
        <w:rPr>
          <w:rFonts w:ascii="宋体" w:hAnsi="宋体"/>
          <w:color w:val="auto"/>
          <w:kern w:val="0"/>
          <w:szCs w:val="21"/>
          <w:highlight w:val="none"/>
        </w:rPr>
        <w:t>承包人提出合理化建议的，应向监理人提交合理化建议说明，说明建议的内容和理由，以及实施该建议对合同价格和工期的影响。</w:t>
      </w:r>
    </w:p>
    <w:p>
      <w:pPr>
        <w:autoSpaceDE w:val="0"/>
        <w:autoSpaceDN w:val="0"/>
        <w:adjustRightInd w:val="0"/>
        <w:spacing w:line="360" w:lineRule="auto"/>
        <w:ind w:firstLine="420" w:firstLineChars="200"/>
        <w:jc w:val="left"/>
        <w:rPr>
          <w:rFonts w:ascii="宋体" w:hAnsi="宋体"/>
          <w:color w:val="auto"/>
          <w:kern w:val="0"/>
          <w:szCs w:val="21"/>
          <w:highlight w:val="none"/>
        </w:rPr>
      </w:pPr>
      <w:r>
        <w:rPr>
          <w:rFonts w:ascii="宋体" w:hAnsi="宋体"/>
          <w:color w:val="auto"/>
          <w:kern w:val="0"/>
          <w:szCs w:val="21"/>
          <w:highlight w:val="none"/>
        </w:rPr>
        <w:t>除专用合同条款另有约定外，监理人应在收到承包人提交的合理化建议后7天内审查完毕并报送发包人，发现其中存在技术上的缺陷，应通知承包人修改。发包人应在收到监理人报送的合理化建议后7天内审批完毕。合理化建议经发包人批准的，监理人应及时发出变更指示，由此引起的合同价格调整按照第10.4款</w:t>
      </w:r>
      <w:r>
        <w:rPr>
          <w:rFonts w:hint="eastAsia" w:ascii="宋体" w:hAnsi="宋体"/>
          <w:color w:val="auto"/>
          <w:kern w:val="0"/>
          <w:szCs w:val="21"/>
          <w:highlight w:val="none"/>
        </w:rPr>
        <w:t>〔</w:t>
      </w:r>
      <w:r>
        <w:rPr>
          <w:rFonts w:ascii="宋体" w:hAnsi="宋体"/>
          <w:color w:val="auto"/>
          <w:kern w:val="0"/>
          <w:szCs w:val="21"/>
          <w:highlight w:val="none"/>
        </w:rPr>
        <w:t>变更估价</w:t>
      </w:r>
      <w:r>
        <w:rPr>
          <w:rFonts w:hint="eastAsia" w:ascii="宋体" w:hAnsi="宋体"/>
          <w:color w:val="auto"/>
          <w:kern w:val="0"/>
          <w:szCs w:val="21"/>
          <w:highlight w:val="none"/>
        </w:rPr>
        <w:t>〕</w:t>
      </w:r>
      <w:r>
        <w:rPr>
          <w:rFonts w:ascii="宋体" w:hAnsi="宋体"/>
          <w:color w:val="auto"/>
          <w:kern w:val="0"/>
          <w:szCs w:val="21"/>
          <w:highlight w:val="none"/>
        </w:rPr>
        <w:t>约定执行。发包人不同意变更的，监理人应书面通知承包人。</w:t>
      </w:r>
    </w:p>
    <w:p>
      <w:pPr>
        <w:autoSpaceDE w:val="0"/>
        <w:autoSpaceDN w:val="0"/>
        <w:adjustRightInd w:val="0"/>
        <w:spacing w:line="360" w:lineRule="auto"/>
        <w:ind w:firstLine="420" w:firstLineChars="200"/>
        <w:jc w:val="left"/>
        <w:rPr>
          <w:rFonts w:ascii="宋体" w:hAnsi="宋体"/>
          <w:color w:val="auto"/>
          <w:kern w:val="0"/>
          <w:szCs w:val="21"/>
          <w:highlight w:val="none"/>
        </w:rPr>
      </w:pPr>
      <w:r>
        <w:rPr>
          <w:rFonts w:ascii="宋体" w:hAnsi="宋体"/>
          <w:color w:val="auto"/>
          <w:kern w:val="0"/>
          <w:szCs w:val="21"/>
          <w:highlight w:val="none"/>
        </w:rPr>
        <w:t>合理化建议降低了合同价格或者提高了工程经济效益的，发包人可对承包人给予奖励，奖励的方法和金额在专用合同条款中约定。</w:t>
      </w:r>
    </w:p>
    <w:p>
      <w:pPr>
        <w:pStyle w:val="7"/>
        <w:spacing w:before="120" w:after="120" w:line="360" w:lineRule="auto"/>
        <w:ind w:firstLine="480" w:firstLineChars="200"/>
        <w:rPr>
          <w:rFonts w:ascii="Times New Roman" w:hAnsi="Times New Roman" w:eastAsia="仿宋_GB2312"/>
          <w:color w:val="auto"/>
          <w:sz w:val="24"/>
          <w:szCs w:val="32"/>
          <w:highlight w:val="none"/>
        </w:rPr>
      </w:pPr>
      <w:bookmarkStart w:id="269" w:name="_Toc351203573"/>
      <w:r>
        <w:rPr>
          <w:rFonts w:ascii="Times New Roman" w:hAnsi="Times New Roman" w:eastAsia="黑体"/>
          <w:b w:val="0"/>
          <w:color w:val="auto"/>
          <w:sz w:val="24"/>
          <w:szCs w:val="32"/>
          <w:highlight w:val="none"/>
        </w:rPr>
        <w:t>1</w:t>
      </w:r>
      <w:bookmarkStart w:id="270" w:name="_Toc337558793"/>
      <w:r>
        <w:rPr>
          <w:rFonts w:ascii="Times New Roman" w:hAnsi="Times New Roman" w:eastAsia="黑体"/>
          <w:b w:val="0"/>
          <w:color w:val="auto"/>
          <w:sz w:val="24"/>
          <w:szCs w:val="32"/>
          <w:highlight w:val="none"/>
        </w:rPr>
        <w:t>0.6变更引起的工期调整</w:t>
      </w:r>
      <w:bookmarkEnd w:id="269"/>
      <w:bookmarkEnd w:id="270"/>
    </w:p>
    <w:p>
      <w:pPr>
        <w:autoSpaceDE w:val="0"/>
        <w:autoSpaceDN w:val="0"/>
        <w:adjustRightInd w:val="0"/>
        <w:spacing w:line="360" w:lineRule="auto"/>
        <w:ind w:firstLine="420" w:firstLineChars="200"/>
        <w:jc w:val="left"/>
        <w:rPr>
          <w:rFonts w:ascii="宋体" w:hAnsi="宋体"/>
          <w:color w:val="auto"/>
          <w:kern w:val="0"/>
          <w:szCs w:val="21"/>
          <w:highlight w:val="none"/>
        </w:rPr>
      </w:pPr>
      <w:r>
        <w:rPr>
          <w:rFonts w:ascii="宋体" w:hAnsi="宋体"/>
          <w:color w:val="auto"/>
          <w:kern w:val="0"/>
          <w:szCs w:val="21"/>
          <w:highlight w:val="none"/>
        </w:rPr>
        <w:t>因变更引起工期变化的，合同当事人均可要求调整合同工期，由合同当事人按照第4.4款</w:t>
      </w:r>
      <w:r>
        <w:rPr>
          <w:rFonts w:hint="eastAsia" w:ascii="宋体" w:hAnsi="宋体"/>
          <w:color w:val="auto"/>
          <w:kern w:val="0"/>
          <w:szCs w:val="21"/>
          <w:highlight w:val="none"/>
        </w:rPr>
        <w:t>〔</w:t>
      </w:r>
      <w:r>
        <w:rPr>
          <w:rFonts w:ascii="宋体" w:hAnsi="宋体"/>
          <w:color w:val="auto"/>
          <w:kern w:val="0"/>
          <w:szCs w:val="21"/>
          <w:highlight w:val="none"/>
        </w:rPr>
        <w:t>商定或确定</w:t>
      </w:r>
      <w:r>
        <w:rPr>
          <w:rFonts w:hint="eastAsia" w:ascii="宋体" w:hAnsi="宋体"/>
          <w:color w:val="auto"/>
          <w:kern w:val="0"/>
          <w:szCs w:val="21"/>
          <w:highlight w:val="none"/>
        </w:rPr>
        <w:t>〕</w:t>
      </w:r>
      <w:r>
        <w:rPr>
          <w:rFonts w:ascii="宋体" w:hAnsi="宋体"/>
          <w:color w:val="auto"/>
          <w:kern w:val="0"/>
          <w:szCs w:val="21"/>
          <w:highlight w:val="none"/>
        </w:rPr>
        <w:t>并参考工程所在地的工期定额标准确定增减工期天数。</w:t>
      </w:r>
    </w:p>
    <w:p>
      <w:pPr>
        <w:pStyle w:val="7"/>
        <w:spacing w:before="120" w:after="120" w:line="360" w:lineRule="auto"/>
        <w:ind w:firstLine="480" w:firstLineChars="200"/>
        <w:rPr>
          <w:rFonts w:ascii="Times New Roman" w:hAnsi="Times New Roman" w:eastAsia="黑体"/>
          <w:b w:val="0"/>
          <w:color w:val="auto"/>
          <w:sz w:val="24"/>
          <w:szCs w:val="24"/>
          <w:highlight w:val="none"/>
        </w:rPr>
      </w:pPr>
      <w:bookmarkStart w:id="271" w:name="_Toc351203574"/>
      <w:r>
        <w:rPr>
          <w:rFonts w:ascii="Times New Roman" w:hAnsi="Times New Roman" w:eastAsia="黑体"/>
          <w:b w:val="0"/>
          <w:color w:val="auto"/>
          <w:sz w:val="24"/>
          <w:szCs w:val="24"/>
          <w:highlight w:val="none"/>
        </w:rPr>
        <w:t>10.7暂估价</w:t>
      </w:r>
      <w:bookmarkEnd w:id="271"/>
    </w:p>
    <w:p>
      <w:pPr>
        <w:autoSpaceDE w:val="0"/>
        <w:autoSpaceDN w:val="0"/>
        <w:adjustRightInd w:val="0"/>
        <w:spacing w:line="360" w:lineRule="auto"/>
        <w:ind w:firstLine="420" w:firstLineChars="200"/>
        <w:jc w:val="left"/>
        <w:rPr>
          <w:rFonts w:ascii="宋体" w:hAnsi="宋体"/>
          <w:color w:val="auto"/>
          <w:kern w:val="0"/>
          <w:szCs w:val="21"/>
          <w:highlight w:val="none"/>
        </w:rPr>
      </w:pPr>
      <w:r>
        <w:rPr>
          <w:rFonts w:ascii="宋体" w:hAnsi="宋体"/>
          <w:color w:val="auto"/>
          <w:kern w:val="0"/>
          <w:szCs w:val="21"/>
          <w:highlight w:val="none"/>
        </w:rPr>
        <w:t>暂估价专业分包工程、</w:t>
      </w:r>
      <w:r>
        <w:rPr>
          <w:rFonts w:hint="eastAsia" w:ascii="宋体" w:hAnsi="宋体"/>
          <w:color w:val="auto"/>
          <w:kern w:val="0"/>
          <w:szCs w:val="21"/>
          <w:highlight w:val="none"/>
        </w:rPr>
        <w:t>服务、</w:t>
      </w:r>
      <w:r>
        <w:rPr>
          <w:rFonts w:ascii="宋体" w:hAnsi="宋体"/>
          <w:color w:val="auto"/>
          <w:kern w:val="0"/>
          <w:szCs w:val="21"/>
          <w:highlight w:val="none"/>
        </w:rPr>
        <w:t>材料和工程设备的明细由合同当事人在专用合同条款中约定。</w:t>
      </w:r>
    </w:p>
    <w:p>
      <w:pPr>
        <w:spacing w:line="360" w:lineRule="auto"/>
        <w:ind w:firstLine="420" w:firstLineChars="200"/>
        <w:jc w:val="left"/>
        <w:rPr>
          <w:rFonts w:ascii="宋体" w:hAnsi="宋体"/>
          <w:color w:val="auto"/>
          <w:kern w:val="0"/>
          <w:szCs w:val="21"/>
          <w:highlight w:val="none"/>
        </w:rPr>
      </w:pPr>
      <w:r>
        <w:rPr>
          <w:rFonts w:ascii="宋体" w:hAnsi="宋体"/>
          <w:color w:val="auto"/>
          <w:szCs w:val="21"/>
          <w:highlight w:val="none"/>
        </w:rPr>
        <w:t>10.7.1</w:t>
      </w:r>
      <w:r>
        <w:rPr>
          <w:rFonts w:ascii="宋体" w:hAnsi="宋体"/>
          <w:color w:val="auto"/>
          <w:kern w:val="0"/>
          <w:szCs w:val="21"/>
          <w:highlight w:val="none"/>
        </w:rPr>
        <w:t xml:space="preserve"> 依法必须招标的暂估价项目</w:t>
      </w:r>
    </w:p>
    <w:p>
      <w:pPr>
        <w:spacing w:line="360" w:lineRule="auto"/>
        <w:ind w:firstLine="420" w:firstLineChars="200"/>
        <w:jc w:val="left"/>
        <w:rPr>
          <w:rFonts w:ascii="宋体" w:hAnsi="宋体"/>
          <w:color w:val="auto"/>
          <w:kern w:val="0"/>
          <w:szCs w:val="21"/>
          <w:highlight w:val="none"/>
        </w:rPr>
      </w:pPr>
      <w:r>
        <w:rPr>
          <w:rFonts w:ascii="宋体" w:hAnsi="宋体"/>
          <w:color w:val="auto"/>
          <w:kern w:val="0"/>
          <w:szCs w:val="21"/>
          <w:highlight w:val="none"/>
        </w:rPr>
        <w:t>对于依法必须招标的暂估价项目，采取以下第1种方式确定</w:t>
      </w:r>
      <w:r>
        <w:rPr>
          <w:rFonts w:hint="eastAsia" w:ascii="宋体" w:hAnsi="宋体"/>
          <w:color w:val="auto"/>
          <w:kern w:val="0"/>
          <w:szCs w:val="21"/>
          <w:highlight w:val="none"/>
        </w:rPr>
        <w:t>。合同当事人也可以在</w:t>
      </w:r>
      <w:r>
        <w:rPr>
          <w:rFonts w:ascii="宋体" w:hAnsi="宋体"/>
          <w:color w:val="auto"/>
          <w:kern w:val="0"/>
          <w:szCs w:val="21"/>
          <w:highlight w:val="none"/>
        </w:rPr>
        <w:t>专用合同条款</w:t>
      </w:r>
      <w:r>
        <w:rPr>
          <w:rFonts w:hint="eastAsia" w:ascii="宋体" w:hAnsi="宋体"/>
          <w:color w:val="auto"/>
          <w:kern w:val="0"/>
          <w:szCs w:val="21"/>
          <w:highlight w:val="none"/>
        </w:rPr>
        <w:t>中选择其他招标方式。</w:t>
      </w:r>
    </w:p>
    <w:p>
      <w:pPr>
        <w:spacing w:line="360" w:lineRule="auto"/>
        <w:ind w:firstLine="420" w:firstLineChars="200"/>
        <w:jc w:val="left"/>
        <w:rPr>
          <w:rFonts w:ascii="宋体" w:hAnsi="宋体"/>
          <w:color w:val="auto"/>
          <w:kern w:val="0"/>
          <w:szCs w:val="21"/>
          <w:highlight w:val="none"/>
        </w:rPr>
      </w:pPr>
      <w:r>
        <w:rPr>
          <w:rFonts w:ascii="宋体" w:hAnsi="宋体"/>
          <w:color w:val="auto"/>
          <w:kern w:val="0"/>
          <w:szCs w:val="21"/>
          <w:highlight w:val="none"/>
        </w:rPr>
        <w:t>第1种方式：对于依法必须招标的暂估价项目，由承包人招标，对该暂估价项目的确认和批准按照以下约定执行：</w:t>
      </w:r>
    </w:p>
    <w:p>
      <w:pPr>
        <w:spacing w:line="360" w:lineRule="auto"/>
        <w:ind w:firstLine="420" w:firstLineChars="200"/>
        <w:jc w:val="left"/>
        <w:rPr>
          <w:rFonts w:ascii="宋体" w:hAnsi="宋体"/>
          <w:color w:val="auto"/>
          <w:kern w:val="0"/>
          <w:szCs w:val="21"/>
          <w:highlight w:val="none"/>
        </w:rPr>
      </w:pPr>
      <w:r>
        <w:rPr>
          <w:rFonts w:ascii="宋体" w:hAnsi="宋体"/>
          <w:color w:val="auto"/>
          <w:kern w:val="0"/>
          <w:szCs w:val="21"/>
          <w:highlight w:val="none"/>
        </w:rPr>
        <w:t>（1）承包人应当根据施工进度计划，在招标工作启动前14天将招标方案通过监理人报送发包人审查，发包人应当在收到承包人报送的招标方案后7天内批准或提出修改意见。承包人应当按照经过发包人批准的招标方案开展招标工作；</w:t>
      </w:r>
    </w:p>
    <w:p>
      <w:pPr>
        <w:spacing w:line="360" w:lineRule="auto"/>
        <w:ind w:firstLine="420" w:firstLineChars="200"/>
        <w:jc w:val="left"/>
        <w:rPr>
          <w:rFonts w:ascii="宋体" w:hAnsi="宋体"/>
          <w:color w:val="auto"/>
          <w:kern w:val="0"/>
          <w:szCs w:val="21"/>
          <w:highlight w:val="none"/>
        </w:rPr>
      </w:pPr>
      <w:r>
        <w:rPr>
          <w:rFonts w:ascii="宋体" w:hAnsi="宋体"/>
          <w:color w:val="auto"/>
          <w:kern w:val="0"/>
          <w:szCs w:val="21"/>
          <w:highlight w:val="none"/>
        </w:rPr>
        <w:t>（2）承包人应当根据施工进度计划，提前14天将招标文件通过监理人报送发包人审批，发包人应当在收到承包人报送的相关文件后7天内完成审批或提出修改意见；发包人有权确定</w:t>
      </w:r>
      <w:r>
        <w:rPr>
          <w:rFonts w:hint="eastAsia" w:ascii="宋体" w:hAnsi="宋体"/>
          <w:color w:val="auto"/>
          <w:kern w:val="0"/>
          <w:szCs w:val="21"/>
          <w:highlight w:val="none"/>
        </w:rPr>
        <w:t>最高投标限价（招标控制价）并按照法律规定参加评标</w:t>
      </w:r>
      <w:r>
        <w:rPr>
          <w:rFonts w:ascii="宋体" w:hAnsi="宋体"/>
          <w:color w:val="auto"/>
          <w:kern w:val="0"/>
          <w:szCs w:val="21"/>
          <w:highlight w:val="none"/>
        </w:rPr>
        <w:t>；</w:t>
      </w:r>
    </w:p>
    <w:p>
      <w:pPr>
        <w:spacing w:line="360" w:lineRule="auto"/>
        <w:ind w:firstLine="420" w:firstLineChars="200"/>
        <w:jc w:val="left"/>
        <w:rPr>
          <w:rFonts w:ascii="宋体" w:hAnsi="宋体"/>
          <w:color w:val="auto"/>
          <w:kern w:val="0"/>
          <w:szCs w:val="21"/>
          <w:highlight w:val="none"/>
        </w:rPr>
      </w:pPr>
      <w:r>
        <w:rPr>
          <w:rFonts w:ascii="宋体" w:hAnsi="宋体"/>
          <w:color w:val="auto"/>
          <w:kern w:val="0"/>
          <w:szCs w:val="21"/>
          <w:highlight w:val="none"/>
        </w:rPr>
        <w:t>（3）承包人与供应商、分包人在签订暂估价合同前，应当提前7天将确定的中标候选供应商或中标候选分包人的资料报送发包人，发包人应在收到资料后3天内与承包人共同确定中标人；承包人应当在签订合同后7天内，将暂估价合同副本报送发包人留存。</w:t>
      </w:r>
    </w:p>
    <w:p>
      <w:pPr>
        <w:spacing w:line="360" w:lineRule="auto"/>
        <w:ind w:firstLine="420" w:firstLineChars="200"/>
        <w:jc w:val="left"/>
        <w:rPr>
          <w:rFonts w:ascii="宋体" w:hAnsi="宋体"/>
          <w:color w:val="auto"/>
          <w:kern w:val="0"/>
          <w:szCs w:val="21"/>
          <w:highlight w:val="none"/>
        </w:rPr>
      </w:pPr>
      <w:r>
        <w:rPr>
          <w:rFonts w:ascii="宋体" w:hAnsi="宋体"/>
          <w:color w:val="auto"/>
          <w:kern w:val="0"/>
          <w:szCs w:val="21"/>
          <w:highlight w:val="none"/>
        </w:rPr>
        <w:t>第2种方式：对于依法必须招标的暂估价项目，由发包人和承包人共同招标确定暂估价供应商或分包人的，承包人应按照施工进度计划，在招标工作启动前14天通知发包人，并提交暂估价招标方案和工作分工。发包人应在收到后7天内确认。确定中标人后，由发包人、承包人与中标人共同签订暂估价合同。</w:t>
      </w:r>
    </w:p>
    <w:p>
      <w:pPr>
        <w:spacing w:line="360" w:lineRule="auto"/>
        <w:ind w:firstLine="420" w:firstLineChars="200"/>
        <w:jc w:val="left"/>
        <w:rPr>
          <w:rFonts w:ascii="宋体" w:hAnsi="宋体"/>
          <w:color w:val="auto"/>
          <w:kern w:val="0"/>
          <w:szCs w:val="21"/>
          <w:highlight w:val="none"/>
        </w:rPr>
      </w:pPr>
      <w:r>
        <w:rPr>
          <w:rFonts w:ascii="宋体" w:hAnsi="宋体"/>
          <w:color w:val="auto"/>
          <w:szCs w:val="21"/>
          <w:highlight w:val="none"/>
        </w:rPr>
        <w:t>10.7.2</w:t>
      </w:r>
      <w:r>
        <w:rPr>
          <w:rFonts w:ascii="宋体" w:hAnsi="宋体"/>
          <w:color w:val="auto"/>
          <w:kern w:val="0"/>
          <w:szCs w:val="21"/>
          <w:highlight w:val="none"/>
        </w:rPr>
        <w:t>不属于依法必须招标的暂估价项目</w:t>
      </w:r>
    </w:p>
    <w:p>
      <w:pPr>
        <w:spacing w:line="360" w:lineRule="auto"/>
        <w:ind w:firstLine="420" w:firstLineChars="200"/>
        <w:jc w:val="left"/>
        <w:rPr>
          <w:rFonts w:ascii="宋体" w:hAnsi="宋体"/>
          <w:color w:val="auto"/>
          <w:kern w:val="0"/>
          <w:szCs w:val="21"/>
          <w:highlight w:val="none"/>
        </w:rPr>
      </w:pPr>
      <w:r>
        <w:rPr>
          <w:rFonts w:ascii="宋体" w:hAnsi="宋体"/>
          <w:color w:val="auto"/>
          <w:kern w:val="0"/>
          <w:szCs w:val="21"/>
          <w:highlight w:val="none"/>
        </w:rPr>
        <w:t>除专用合同条款另有约定外，对于不属于依法必须招标的暂估价项目，采取以下第1种方式确定：</w:t>
      </w:r>
    </w:p>
    <w:p>
      <w:pPr>
        <w:spacing w:line="360" w:lineRule="auto"/>
        <w:ind w:firstLine="420" w:firstLineChars="200"/>
        <w:jc w:val="left"/>
        <w:rPr>
          <w:rFonts w:ascii="宋体" w:hAnsi="宋体"/>
          <w:color w:val="auto"/>
          <w:kern w:val="0"/>
          <w:szCs w:val="21"/>
          <w:highlight w:val="none"/>
        </w:rPr>
      </w:pPr>
      <w:r>
        <w:rPr>
          <w:rFonts w:ascii="宋体" w:hAnsi="宋体"/>
          <w:color w:val="auto"/>
          <w:kern w:val="0"/>
          <w:szCs w:val="21"/>
          <w:highlight w:val="none"/>
        </w:rPr>
        <w:t>第1种方式：对于不属于依法必须招标的暂估价项目，按本项约定确认和批准：</w:t>
      </w:r>
    </w:p>
    <w:p>
      <w:pPr>
        <w:spacing w:line="360" w:lineRule="auto"/>
        <w:ind w:firstLine="420" w:firstLineChars="200"/>
        <w:jc w:val="left"/>
        <w:rPr>
          <w:rFonts w:ascii="宋体" w:hAnsi="宋体"/>
          <w:color w:val="auto"/>
          <w:kern w:val="0"/>
          <w:szCs w:val="21"/>
          <w:highlight w:val="none"/>
        </w:rPr>
      </w:pPr>
      <w:r>
        <w:rPr>
          <w:rFonts w:ascii="宋体" w:hAnsi="宋体"/>
          <w:color w:val="auto"/>
          <w:kern w:val="0"/>
          <w:szCs w:val="21"/>
          <w:highlight w:val="none"/>
        </w:rPr>
        <w:t>（1）承包人应根据施工进度计划，在签订暂估价项目的采购合同、分包合同前28天向监理人提出书面申请。监理人应当在收到申请后3天内报送发包人，发包人应当在收到申请后14天内给予批准或提出修改意见，发包人逾期未予批准或提出修改意见的，视为该书面申请已获得同意；</w:t>
      </w:r>
    </w:p>
    <w:p>
      <w:pPr>
        <w:spacing w:line="360" w:lineRule="auto"/>
        <w:ind w:firstLine="420" w:firstLineChars="200"/>
        <w:jc w:val="left"/>
        <w:rPr>
          <w:rFonts w:ascii="宋体" w:hAnsi="宋体"/>
          <w:color w:val="auto"/>
          <w:kern w:val="0"/>
          <w:szCs w:val="21"/>
          <w:highlight w:val="none"/>
        </w:rPr>
      </w:pPr>
      <w:r>
        <w:rPr>
          <w:rFonts w:ascii="宋体" w:hAnsi="宋体"/>
          <w:color w:val="auto"/>
          <w:kern w:val="0"/>
          <w:szCs w:val="21"/>
          <w:highlight w:val="none"/>
        </w:rPr>
        <w:t>（2）发包人认为承包人确定的供应商、分包人无法满足工程质量或合同要求的，发包人可以要求承包人重新确定暂估价项目的供应商、分包人;</w:t>
      </w:r>
    </w:p>
    <w:p>
      <w:pPr>
        <w:spacing w:line="360" w:lineRule="auto"/>
        <w:ind w:firstLine="420" w:firstLineChars="200"/>
        <w:jc w:val="left"/>
        <w:rPr>
          <w:rFonts w:ascii="宋体" w:hAnsi="宋体"/>
          <w:color w:val="auto"/>
          <w:kern w:val="0"/>
          <w:szCs w:val="21"/>
          <w:highlight w:val="none"/>
        </w:rPr>
      </w:pPr>
      <w:r>
        <w:rPr>
          <w:rFonts w:ascii="宋体" w:hAnsi="宋体"/>
          <w:color w:val="auto"/>
          <w:kern w:val="0"/>
          <w:szCs w:val="21"/>
          <w:highlight w:val="none"/>
        </w:rPr>
        <w:t>（3）承包人应当在签订暂估价合同后7天内，将暂估价合同副本报送发包人留存。</w:t>
      </w:r>
    </w:p>
    <w:p>
      <w:pPr>
        <w:spacing w:line="360" w:lineRule="auto"/>
        <w:ind w:firstLine="420" w:firstLineChars="200"/>
        <w:jc w:val="left"/>
        <w:rPr>
          <w:rFonts w:ascii="宋体" w:hAnsi="宋体"/>
          <w:color w:val="auto"/>
          <w:kern w:val="0"/>
          <w:szCs w:val="21"/>
          <w:highlight w:val="none"/>
        </w:rPr>
      </w:pPr>
      <w:r>
        <w:rPr>
          <w:rFonts w:ascii="宋体" w:hAnsi="宋体"/>
          <w:color w:val="auto"/>
          <w:kern w:val="0"/>
          <w:szCs w:val="21"/>
          <w:highlight w:val="none"/>
        </w:rPr>
        <w:t>第2种方式：承包人按照第10.7.1项</w:t>
      </w:r>
      <w:r>
        <w:rPr>
          <w:rFonts w:hint="eastAsia" w:ascii="宋体" w:hAnsi="宋体"/>
          <w:color w:val="auto"/>
          <w:kern w:val="0"/>
          <w:szCs w:val="21"/>
          <w:highlight w:val="none"/>
        </w:rPr>
        <w:t>〔</w:t>
      </w:r>
      <w:r>
        <w:rPr>
          <w:rFonts w:ascii="宋体" w:hAnsi="宋体"/>
          <w:color w:val="auto"/>
          <w:kern w:val="0"/>
          <w:szCs w:val="21"/>
          <w:highlight w:val="none"/>
        </w:rPr>
        <w:t>依法必须招标的暂估价项目</w:t>
      </w:r>
      <w:r>
        <w:rPr>
          <w:rFonts w:hint="eastAsia" w:ascii="宋体" w:hAnsi="宋体"/>
          <w:color w:val="auto"/>
          <w:kern w:val="0"/>
          <w:szCs w:val="21"/>
          <w:highlight w:val="none"/>
        </w:rPr>
        <w:t>〕</w:t>
      </w:r>
      <w:r>
        <w:rPr>
          <w:rFonts w:ascii="宋体" w:hAnsi="宋体"/>
          <w:color w:val="auto"/>
          <w:kern w:val="0"/>
          <w:szCs w:val="21"/>
          <w:highlight w:val="none"/>
        </w:rPr>
        <w:t>约定的第1种方式确定暂估价项目。</w:t>
      </w:r>
    </w:p>
    <w:p>
      <w:pPr>
        <w:spacing w:line="360" w:lineRule="auto"/>
        <w:ind w:firstLine="420" w:firstLineChars="200"/>
        <w:jc w:val="left"/>
        <w:rPr>
          <w:rFonts w:ascii="宋体" w:hAnsi="宋体"/>
          <w:color w:val="auto"/>
          <w:kern w:val="0"/>
          <w:szCs w:val="21"/>
          <w:highlight w:val="none"/>
        </w:rPr>
      </w:pPr>
      <w:r>
        <w:rPr>
          <w:rFonts w:ascii="宋体" w:hAnsi="宋体"/>
          <w:color w:val="auto"/>
          <w:szCs w:val="21"/>
          <w:highlight w:val="none"/>
        </w:rPr>
        <w:t>第3种方式：</w:t>
      </w:r>
      <w:r>
        <w:rPr>
          <w:rFonts w:ascii="宋体" w:hAnsi="宋体"/>
          <w:color w:val="auto"/>
          <w:kern w:val="0"/>
          <w:szCs w:val="21"/>
          <w:highlight w:val="none"/>
        </w:rPr>
        <w:t>承包人直接实施的暂估价项目</w:t>
      </w:r>
    </w:p>
    <w:p>
      <w:pPr>
        <w:spacing w:line="360" w:lineRule="auto"/>
        <w:ind w:firstLine="420" w:firstLineChars="200"/>
        <w:jc w:val="left"/>
        <w:rPr>
          <w:rFonts w:ascii="宋体" w:hAnsi="宋体"/>
          <w:color w:val="auto"/>
          <w:kern w:val="0"/>
          <w:szCs w:val="21"/>
          <w:highlight w:val="none"/>
        </w:rPr>
      </w:pPr>
      <w:r>
        <w:rPr>
          <w:rFonts w:ascii="宋体" w:hAnsi="宋体"/>
          <w:color w:val="auto"/>
          <w:kern w:val="0"/>
          <w:szCs w:val="21"/>
          <w:highlight w:val="none"/>
        </w:rPr>
        <w:t>承包人具备实施暂估价项目的资格和条件的，经发包人和承包人协商一致后，可由承包人自行实施暂估价项目，合同当事人可以在专用合同条款约定具体事项。</w:t>
      </w:r>
    </w:p>
    <w:p>
      <w:pPr>
        <w:spacing w:line="360" w:lineRule="auto"/>
        <w:ind w:firstLine="420" w:firstLineChars="200"/>
        <w:jc w:val="left"/>
        <w:rPr>
          <w:rFonts w:ascii="宋体" w:hAnsi="宋体"/>
          <w:color w:val="auto"/>
          <w:kern w:val="0"/>
          <w:szCs w:val="21"/>
          <w:highlight w:val="none"/>
        </w:rPr>
      </w:pPr>
      <w:r>
        <w:rPr>
          <w:rFonts w:ascii="宋体" w:hAnsi="宋体"/>
          <w:color w:val="auto"/>
          <w:kern w:val="0"/>
          <w:szCs w:val="21"/>
          <w:highlight w:val="none"/>
        </w:rPr>
        <w:t>10.7.3 因发包人原因导致暂估价合同订立和履行迟延的，由此增加的费用和（或）延误的工期由发包人承担，并支付承包人合理的利润。因承包人原因导致暂估价合同订立和履行迟延的，由此增加的费用和（或）延误的工期由承包人承担。</w:t>
      </w:r>
    </w:p>
    <w:p>
      <w:pPr>
        <w:pStyle w:val="7"/>
        <w:spacing w:before="120" w:after="120" w:line="360" w:lineRule="auto"/>
        <w:ind w:firstLine="480" w:firstLineChars="200"/>
        <w:rPr>
          <w:rFonts w:ascii="Times New Roman" w:hAnsi="Times New Roman" w:eastAsia="黑体"/>
          <w:b w:val="0"/>
          <w:color w:val="auto"/>
          <w:sz w:val="24"/>
          <w:szCs w:val="24"/>
          <w:highlight w:val="none"/>
        </w:rPr>
      </w:pPr>
      <w:bookmarkStart w:id="272" w:name="_Toc351203575"/>
      <w:r>
        <w:rPr>
          <w:rFonts w:ascii="Times New Roman" w:hAnsi="Times New Roman" w:eastAsia="黑体"/>
          <w:b w:val="0"/>
          <w:color w:val="auto"/>
          <w:sz w:val="24"/>
          <w:szCs w:val="24"/>
          <w:highlight w:val="none"/>
        </w:rPr>
        <w:t>1</w:t>
      </w:r>
      <w:bookmarkStart w:id="273" w:name="_Toc337558794"/>
      <w:bookmarkStart w:id="274" w:name="_Toc322522561"/>
      <w:bookmarkStart w:id="275" w:name="_Toc296503090"/>
      <w:bookmarkStart w:id="276" w:name="_Toc296346591"/>
      <w:r>
        <w:rPr>
          <w:rFonts w:ascii="Times New Roman" w:hAnsi="Times New Roman" w:eastAsia="黑体"/>
          <w:b w:val="0"/>
          <w:color w:val="auto"/>
          <w:sz w:val="24"/>
          <w:szCs w:val="24"/>
          <w:highlight w:val="none"/>
        </w:rPr>
        <w:t>0.8暂列金额</w:t>
      </w:r>
      <w:bookmarkEnd w:id="272"/>
    </w:p>
    <w:bookmarkEnd w:id="273"/>
    <w:p>
      <w:pPr>
        <w:autoSpaceDE w:val="0"/>
        <w:autoSpaceDN w:val="0"/>
        <w:adjustRightInd w:val="0"/>
        <w:spacing w:line="360" w:lineRule="auto"/>
        <w:ind w:firstLine="420" w:firstLineChars="200"/>
        <w:jc w:val="left"/>
        <w:rPr>
          <w:rFonts w:ascii="宋体" w:hAnsi="宋体"/>
          <w:color w:val="auto"/>
          <w:kern w:val="0"/>
          <w:szCs w:val="21"/>
          <w:highlight w:val="none"/>
        </w:rPr>
      </w:pPr>
      <w:r>
        <w:rPr>
          <w:rFonts w:ascii="宋体" w:hAnsi="宋体"/>
          <w:color w:val="auto"/>
          <w:kern w:val="0"/>
          <w:szCs w:val="21"/>
          <w:highlight w:val="none"/>
        </w:rPr>
        <w:t>暂列金额应按照发包人的要求使用，发包人的要求应通过监理人发出。</w:t>
      </w:r>
      <w:r>
        <w:rPr>
          <w:rFonts w:hint="eastAsia" w:ascii="宋体" w:hAnsi="宋体"/>
          <w:color w:val="auto"/>
          <w:kern w:val="0"/>
          <w:szCs w:val="21"/>
          <w:highlight w:val="none"/>
        </w:rPr>
        <w:t>合同当事人可以在专用合同条款中协商确定有关事项。</w:t>
      </w:r>
    </w:p>
    <w:bookmarkEnd w:id="274"/>
    <w:bookmarkEnd w:id="275"/>
    <w:bookmarkEnd w:id="276"/>
    <w:p>
      <w:pPr>
        <w:pStyle w:val="7"/>
        <w:spacing w:before="120" w:after="120" w:line="360" w:lineRule="auto"/>
        <w:ind w:firstLine="480" w:firstLineChars="200"/>
        <w:rPr>
          <w:rFonts w:ascii="Times New Roman" w:hAnsi="Times New Roman" w:eastAsia="黑体"/>
          <w:b w:val="0"/>
          <w:color w:val="auto"/>
          <w:sz w:val="24"/>
          <w:szCs w:val="24"/>
          <w:highlight w:val="none"/>
        </w:rPr>
      </w:pPr>
      <w:bookmarkStart w:id="277" w:name="_Toc351203576"/>
      <w:r>
        <w:rPr>
          <w:rFonts w:ascii="Times New Roman" w:hAnsi="Times New Roman" w:eastAsia="黑体"/>
          <w:b w:val="0"/>
          <w:color w:val="auto"/>
          <w:sz w:val="24"/>
          <w:szCs w:val="24"/>
          <w:highlight w:val="none"/>
        </w:rPr>
        <w:t>1</w:t>
      </w:r>
      <w:bookmarkStart w:id="278" w:name="_Toc296503091"/>
      <w:bookmarkStart w:id="279" w:name="_Toc296346592"/>
      <w:bookmarkStart w:id="280" w:name="_Toc337558796"/>
      <w:r>
        <w:rPr>
          <w:rFonts w:ascii="Times New Roman" w:hAnsi="Times New Roman" w:eastAsia="黑体"/>
          <w:b w:val="0"/>
          <w:color w:val="auto"/>
          <w:sz w:val="24"/>
          <w:szCs w:val="24"/>
          <w:highlight w:val="none"/>
        </w:rPr>
        <w:t>0.9计日工</w:t>
      </w:r>
      <w:bookmarkEnd w:id="277"/>
      <w:bookmarkEnd w:id="278"/>
      <w:bookmarkEnd w:id="279"/>
      <w:bookmarkEnd w:id="280"/>
    </w:p>
    <w:p>
      <w:pPr>
        <w:autoSpaceDE w:val="0"/>
        <w:autoSpaceDN w:val="0"/>
        <w:adjustRightInd w:val="0"/>
        <w:spacing w:line="360" w:lineRule="auto"/>
        <w:ind w:firstLine="420" w:firstLineChars="200"/>
        <w:jc w:val="left"/>
        <w:rPr>
          <w:rFonts w:ascii="宋体" w:hAnsi="宋体"/>
          <w:color w:val="auto"/>
          <w:kern w:val="0"/>
          <w:szCs w:val="21"/>
          <w:highlight w:val="none"/>
        </w:rPr>
      </w:pPr>
      <w:r>
        <w:rPr>
          <w:rFonts w:hint="eastAsia" w:ascii="宋体" w:hAnsi="宋体"/>
          <w:color w:val="auto"/>
          <w:kern w:val="0"/>
          <w:szCs w:val="21"/>
          <w:highlight w:val="none"/>
        </w:rPr>
        <w:t>需要采用计日工方式的，经发包人同意后</w:t>
      </w:r>
      <w:r>
        <w:rPr>
          <w:rFonts w:ascii="宋体" w:hAnsi="宋体"/>
          <w:color w:val="auto"/>
          <w:kern w:val="0"/>
          <w:szCs w:val="21"/>
          <w:highlight w:val="none"/>
        </w:rPr>
        <w:t>，由监理人通知承包人以计日工计价方式实施</w:t>
      </w:r>
      <w:r>
        <w:rPr>
          <w:rFonts w:hint="eastAsia" w:ascii="宋体" w:hAnsi="宋体"/>
          <w:color w:val="auto"/>
          <w:kern w:val="0"/>
          <w:szCs w:val="21"/>
          <w:highlight w:val="none"/>
        </w:rPr>
        <w:t>相应</w:t>
      </w:r>
      <w:r>
        <w:rPr>
          <w:rFonts w:ascii="宋体" w:hAnsi="宋体"/>
          <w:color w:val="auto"/>
          <w:kern w:val="0"/>
          <w:szCs w:val="21"/>
          <w:highlight w:val="none"/>
        </w:rPr>
        <w:t>的工作，其价款按列入已标价工程量清单或预算书中的计日工计价项目及其单价进行计算；已标价工程量清单或预算书中无相应的计日工单价的，按照合理的成本与利润构成的原则，由合同当事人按照第4.4款</w:t>
      </w:r>
      <w:r>
        <w:rPr>
          <w:rFonts w:hint="eastAsia" w:ascii="宋体" w:hAnsi="宋体"/>
          <w:color w:val="auto"/>
          <w:kern w:val="0"/>
          <w:szCs w:val="21"/>
          <w:highlight w:val="none"/>
        </w:rPr>
        <w:t>〔</w:t>
      </w:r>
      <w:r>
        <w:rPr>
          <w:rFonts w:ascii="宋体" w:hAnsi="宋体"/>
          <w:color w:val="auto"/>
          <w:kern w:val="0"/>
          <w:szCs w:val="21"/>
          <w:highlight w:val="none"/>
        </w:rPr>
        <w:t>商定或确定</w:t>
      </w:r>
      <w:r>
        <w:rPr>
          <w:rFonts w:hint="eastAsia" w:ascii="宋体" w:hAnsi="宋体"/>
          <w:color w:val="auto"/>
          <w:kern w:val="0"/>
          <w:szCs w:val="21"/>
          <w:highlight w:val="none"/>
        </w:rPr>
        <w:t>〕</w:t>
      </w:r>
      <w:r>
        <w:rPr>
          <w:rFonts w:ascii="宋体" w:hAnsi="宋体"/>
          <w:color w:val="auto"/>
          <w:kern w:val="0"/>
          <w:szCs w:val="21"/>
          <w:highlight w:val="none"/>
        </w:rPr>
        <w:t>确定变更工作的单价。</w:t>
      </w:r>
    </w:p>
    <w:p>
      <w:pPr>
        <w:spacing w:line="360" w:lineRule="auto"/>
        <w:ind w:firstLine="420" w:firstLineChars="200"/>
        <w:jc w:val="left"/>
        <w:rPr>
          <w:rFonts w:ascii="宋体" w:hAnsi="宋体"/>
          <w:color w:val="auto"/>
          <w:kern w:val="0"/>
          <w:szCs w:val="21"/>
          <w:highlight w:val="none"/>
        </w:rPr>
      </w:pPr>
      <w:r>
        <w:rPr>
          <w:rFonts w:ascii="宋体" w:hAnsi="宋体"/>
          <w:color w:val="auto"/>
          <w:kern w:val="0"/>
          <w:szCs w:val="21"/>
          <w:highlight w:val="none"/>
        </w:rPr>
        <w:t>采用计日工计价的任何一项工作，承包人应在该项工作实施过程中，每天提交以下报表和有关凭证报送监理人审查：</w:t>
      </w:r>
    </w:p>
    <w:p>
      <w:pPr>
        <w:spacing w:line="360" w:lineRule="auto"/>
        <w:ind w:firstLine="420" w:firstLineChars="200"/>
        <w:jc w:val="left"/>
        <w:rPr>
          <w:rFonts w:ascii="宋体" w:hAnsi="宋体"/>
          <w:color w:val="auto"/>
          <w:kern w:val="0"/>
          <w:szCs w:val="21"/>
          <w:highlight w:val="none"/>
        </w:rPr>
      </w:pPr>
      <w:r>
        <w:rPr>
          <w:rFonts w:ascii="宋体" w:hAnsi="宋体"/>
          <w:color w:val="auto"/>
          <w:kern w:val="0"/>
          <w:szCs w:val="21"/>
          <w:highlight w:val="none"/>
        </w:rPr>
        <w:t>（1）工作名称、内容和数量；</w:t>
      </w:r>
    </w:p>
    <w:p>
      <w:pPr>
        <w:spacing w:line="360" w:lineRule="auto"/>
        <w:ind w:firstLine="420" w:firstLineChars="200"/>
        <w:jc w:val="left"/>
        <w:rPr>
          <w:rFonts w:ascii="宋体" w:hAnsi="宋体"/>
          <w:color w:val="auto"/>
          <w:kern w:val="0"/>
          <w:szCs w:val="21"/>
          <w:highlight w:val="none"/>
        </w:rPr>
      </w:pPr>
      <w:r>
        <w:rPr>
          <w:rFonts w:ascii="宋体" w:hAnsi="宋体"/>
          <w:color w:val="auto"/>
          <w:kern w:val="0"/>
          <w:szCs w:val="21"/>
          <w:highlight w:val="none"/>
        </w:rPr>
        <w:t>（2）投入该工作的所有人员的姓名、专业、工种、级别和耗用工时；</w:t>
      </w:r>
    </w:p>
    <w:p>
      <w:pPr>
        <w:spacing w:line="360" w:lineRule="auto"/>
        <w:ind w:firstLine="420" w:firstLineChars="200"/>
        <w:jc w:val="left"/>
        <w:rPr>
          <w:rFonts w:ascii="宋体" w:hAnsi="宋体"/>
          <w:color w:val="auto"/>
          <w:kern w:val="0"/>
          <w:szCs w:val="21"/>
          <w:highlight w:val="none"/>
        </w:rPr>
      </w:pPr>
      <w:r>
        <w:rPr>
          <w:rFonts w:ascii="宋体" w:hAnsi="宋体"/>
          <w:color w:val="auto"/>
          <w:kern w:val="0"/>
          <w:szCs w:val="21"/>
          <w:highlight w:val="none"/>
        </w:rPr>
        <w:t>（3）投入该工作的材料类别和数量；</w:t>
      </w:r>
    </w:p>
    <w:p>
      <w:pPr>
        <w:spacing w:line="360" w:lineRule="auto"/>
        <w:ind w:firstLine="420" w:firstLineChars="200"/>
        <w:jc w:val="left"/>
        <w:rPr>
          <w:rFonts w:ascii="宋体" w:hAnsi="宋体"/>
          <w:color w:val="auto"/>
          <w:kern w:val="0"/>
          <w:szCs w:val="21"/>
          <w:highlight w:val="none"/>
        </w:rPr>
      </w:pPr>
      <w:r>
        <w:rPr>
          <w:rFonts w:ascii="宋体" w:hAnsi="宋体"/>
          <w:color w:val="auto"/>
          <w:kern w:val="0"/>
          <w:szCs w:val="21"/>
          <w:highlight w:val="none"/>
        </w:rPr>
        <w:t>（4）投入该工作的施工设备型号、台数和耗用台时；</w:t>
      </w:r>
    </w:p>
    <w:p>
      <w:pPr>
        <w:spacing w:line="360" w:lineRule="auto"/>
        <w:ind w:firstLine="420" w:firstLineChars="200"/>
        <w:jc w:val="left"/>
        <w:rPr>
          <w:rFonts w:ascii="宋体" w:hAnsi="宋体"/>
          <w:color w:val="auto"/>
          <w:kern w:val="0"/>
          <w:szCs w:val="21"/>
          <w:highlight w:val="none"/>
        </w:rPr>
      </w:pPr>
      <w:r>
        <w:rPr>
          <w:rFonts w:ascii="宋体" w:hAnsi="宋体"/>
          <w:color w:val="auto"/>
          <w:kern w:val="0"/>
          <w:szCs w:val="21"/>
          <w:highlight w:val="none"/>
        </w:rPr>
        <w:t>（5）其他有关资料和凭证。</w:t>
      </w:r>
    </w:p>
    <w:p>
      <w:pPr>
        <w:spacing w:line="360" w:lineRule="auto"/>
        <w:ind w:firstLine="420" w:firstLineChars="200"/>
        <w:jc w:val="left"/>
        <w:rPr>
          <w:rFonts w:ascii="宋体" w:hAnsi="宋体"/>
          <w:color w:val="auto"/>
          <w:kern w:val="0"/>
          <w:szCs w:val="21"/>
          <w:highlight w:val="none"/>
        </w:rPr>
      </w:pPr>
      <w:r>
        <w:rPr>
          <w:rFonts w:ascii="宋体" w:hAnsi="宋体"/>
          <w:color w:val="auto"/>
          <w:kern w:val="0"/>
          <w:szCs w:val="21"/>
          <w:highlight w:val="none"/>
        </w:rPr>
        <w:t xml:space="preserve"> 计日工由承包人汇总后，列入最近一期进度付款申请单，由监理人审查并经发包人批准后列入进度付款。</w:t>
      </w:r>
    </w:p>
    <w:p>
      <w:pPr>
        <w:pStyle w:val="6"/>
        <w:spacing w:before="120" w:after="120" w:line="360" w:lineRule="auto"/>
        <w:rPr>
          <w:rFonts w:ascii="Times New Roman" w:hAnsi="Times New Roman"/>
          <w:b w:val="0"/>
          <w:color w:val="auto"/>
          <w:highlight w:val="none"/>
        </w:rPr>
      </w:pPr>
      <w:bookmarkStart w:id="281" w:name="_Toc351203577"/>
      <w:r>
        <w:rPr>
          <w:rFonts w:ascii="Times New Roman" w:hAnsi="Times New Roman"/>
          <w:b w:val="0"/>
          <w:color w:val="auto"/>
          <w:highlight w:val="none"/>
        </w:rPr>
        <w:t>11. 价格调整</w:t>
      </w:r>
      <w:bookmarkEnd w:id="281"/>
    </w:p>
    <w:p>
      <w:pPr>
        <w:pStyle w:val="7"/>
        <w:spacing w:before="120" w:after="120" w:line="360" w:lineRule="auto"/>
        <w:ind w:firstLine="480" w:firstLineChars="200"/>
        <w:rPr>
          <w:rFonts w:ascii="Times New Roman" w:hAnsi="Times New Roman" w:eastAsia="黑体"/>
          <w:b w:val="0"/>
          <w:color w:val="auto"/>
          <w:sz w:val="24"/>
          <w:szCs w:val="24"/>
          <w:highlight w:val="none"/>
        </w:rPr>
      </w:pPr>
      <w:bookmarkStart w:id="282" w:name="_Toc351203578"/>
      <w:bookmarkStart w:id="283" w:name="_Toc296503092"/>
      <w:bookmarkStart w:id="284" w:name="_Toc296346593"/>
      <w:bookmarkStart w:id="285" w:name="_Toc337558797"/>
      <w:r>
        <w:rPr>
          <w:rFonts w:ascii="Times New Roman" w:hAnsi="Times New Roman" w:eastAsia="黑体"/>
          <w:b w:val="0"/>
          <w:color w:val="auto"/>
          <w:sz w:val="24"/>
          <w:szCs w:val="24"/>
          <w:highlight w:val="none"/>
        </w:rPr>
        <w:t>11.1市场价格波动引起的调整</w:t>
      </w:r>
      <w:bookmarkEnd w:id="282"/>
    </w:p>
    <w:bookmarkEnd w:id="283"/>
    <w:bookmarkEnd w:id="284"/>
    <w:bookmarkEnd w:id="285"/>
    <w:p>
      <w:pPr>
        <w:spacing w:line="360" w:lineRule="auto"/>
        <w:ind w:firstLine="420" w:firstLineChars="200"/>
        <w:jc w:val="left"/>
        <w:rPr>
          <w:rFonts w:ascii="宋体" w:hAnsi="宋体"/>
          <w:color w:val="auto"/>
          <w:kern w:val="0"/>
          <w:szCs w:val="21"/>
          <w:highlight w:val="none"/>
        </w:rPr>
      </w:pPr>
      <w:r>
        <w:rPr>
          <w:rFonts w:ascii="宋体" w:hAnsi="宋体"/>
          <w:color w:val="auto"/>
          <w:kern w:val="0"/>
          <w:szCs w:val="21"/>
          <w:highlight w:val="none"/>
        </w:rPr>
        <w:t>除专用合同条款另有约定外，市场价格波动超过合同当事人约定的范围，合同价格应当调整。合同当事人可以在专用合同条款中约定选择以下一种方式对合同价格进行调整：</w:t>
      </w:r>
    </w:p>
    <w:p>
      <w:pPr>
        <w:spacing w:line="360" w:lineRule="auto"/>
        <w:ind w:firstLine="420" w:firstLineChars="200"/>
        <w:rPr>
          <w:rFonts w:ascii="宋体" w:hAnsi="宋体"/>
          <w:color w:val="auto"/>
          <w:szCs w:val="21"/>
          <w:highlight w:val="none"/>
        </w:rPr>
      </w:pPr>
      <w:r>
        <w:rPr>
          <w:rFonts w:ascii="宋体" w:hAnsi="宋体"/>
          <w:color w:val="auto"/>
          <w:szCs w:val="21"/>
          <w:highlight w:val="none"/>
        </w:rPr>
        <w:t>第1种方式：采用价格指数</w:t>
      </w:r>
      <w:r>
        <w:rPr>
          <w:rFonts w:hint="eastAsia" w:ascii="宋体" w:hAnsi="宋体"/>
          <w:color w:val="auto"/>
          <w:szCs w:val="21"/>
          <w:highlight w:val="none"/>
        </w:rPr>
        <w:t>进行价格</w:t>
      </w:r>
      <w:r>
        <w:rPr>
          <w:rFonts w:ascii="宋体" w:hAnsi="宋体"/>
          <w:color w:val="auto"/>
          <w:szCs w:val="21"/>
          <w:highlight w:val="none"/>
        </w:rPr>
        <w:t>调整。</w:t>
      </w:r>
    </w:p>
    <w:p>
      <w:pPr>
        <w:tabs>
          <w:tab w:val="left" w:pos="0"/>
          <w:tab w:val="left" w:pos="360"/>
          <w:tab w:val="left" w:pos="540"/>
        </w:tabs>
        <w:spacing w:line="360" w:lineRule="auto"/>
        <w:ind w:firstLine="420" w:firstLineChars="200"/>
        <w:rPr>
          <w:rFonts w:ascii="宋体" w:hAnsi="宋体"/>
          <w:color w:val="auto"/>
          <w:szCs w:val="21"/>
          <w:highlight w:val="none"/>
        </w:rPr>
      </w:pPr>
      <w:r>
        <w:rPr>
          <w:rFonts w:ascii="宋体" w:hAnsi="宋体"/>
          <w:color w:val="auto"/>
          <w:szCs w:val="21"/>
          <w:highlight w:val="none"/>
        </w:rPr>
        <w:t>（1）价格调整公式</w:t>
      </w:r>
    </w:p>
    <w:p>
      <w:pPr>
        <w:tabs>
          <w:tab w:val="left" w:pos="0"/>
          <w:tab w:val="left" w:pos="360"/>
          <w:tab w:val="left" w:pos="540"/>
        </w:tabs>
        <w:spacing w:line="360" w:lineRule="auto"/>
        <w:ind w:firstLine="420" w:firstLineChars="200"/>
        <w:rPr>
          <w:rFonts w:ascii="宋体" w:hAnsi="宋体"/>
          <w:color w:val="auto"/>
          <w:szCs w:val="21"/>
          <w:highlight w:val="none"/>
        </w:rPr>
      </w:pPr>
      <w:r>
        <w:rPr>
          <w:rFonts w:ascii="宋体" w:hAnsi="宋体"/>
          <w:color w:val="auto"/>
          <w:szCs w:val="21"/>
          <w:highlight w:val="none"/>
        </w:rPr>
        <w:t>因人工、材料和设备等价格波动影响合同价格时，根据专用合同条款中约定的数据，按以下公式计算差额并调整合同价格：</w:t>
      </w:r>
    </w:p>
    <w:p>
      <w:pPr>
        <w:tabs>
          <w:tab w:val="left" w:pos="0"/>
          <w:tab w:val="left" w:pos="360"/>
          <w:tab w:val="left" w:pos="540"/>
        </w:tabs>
        <w:spacing w:line="360" w:lineRule="auto"/>
        <w:ind w:firstLine="480" w:firstLineChars="200"/>
        <w:rPr>
          <w:rFonts w:ascii="宋体" w:hAnsi="宋体"/>
          <w:color w:val="auto"/>
          <w:szCs w:val="21"/>
          <w:highlight w:val="none"/>
        </w:rPr>
      </w:pPr>
      <w:r>
        <w:rPr>
          <w:rFonts w:hint="eastAsia" w:eastAsia="仿宋_GB2312"/>
          <w:color w:val="auto"/>
          <w:position w:val="-30"/>
          <w:sz w:val="24"/>
          <w:szCs w:val="24"/>
          <w:highlight w:val="none"/>
        </w:rPr>
        <w:object>
          <v:shape id="_x0000_i1025" o:spt="75" type="#_x0000_t75" style="height:44.3pt;width:360.15pt;" o:ole="t" filled="f" o:preferrelative="t" stroked="f" coordsize="21600,21600">
            <v:path/>
            <v:fill on="f" focussize="0,0"/>
            <v:stroke on="f"/>
            <v:imagedata r:id="rId10" o:title=""/>
            <o:lock v:ext="edit" aspectratio="t"/>
            <w10:wrap type="none"/>
            <w10:anchorlock/>
          </v:shape>
          <o:OLEObject Type="Embed" ProgID="Equation.3" ShapeID="_x0000_i1025" DrawAspect="Content" ObjectID="_1468075725" r:id="rId9">
            <o:LockedField>false</o:LockedField>
          </o:OLEObject>
        </w:object>
      </w:r>
    </w:p>
    <w:p>
      <w:pPr>
        <w:tabs>
          <w:tab w:val="left" w:pos="0"/>
          <w:tab w:val="left" w:pos="360"/>
          <w:tab w:val="left" w:pos="540"/>
        </w:tabs>
        <w:spacing w:line="360" w:lineRule="auto"/>
        <w:ind w:firstLine="640"/>
        <w:rPr>
          <w:rFonts w:eastAsia="仿宋_GB2312"/>
          <w:color w:val="auto"/>
          <w:sz w:val="24"/>
          <w:szCs w:val="32"/>
          <w:highlight w:val="none"/>
        </w:rPr>
      </w:pPr>
      <w:r>
        <w:rPr>
          <w:rFonts w:eastAsia="仿宋_GB2312"/>
          <w:color w:val="auto"/>
          <w:sz w:val="24"/>
          <w:szCs w:val="32"/>
          <w:highlight w:val="none"/>
        </w:rPr>
        <w:t>公式中：ΔP——需调整的价格差额；</w:t>
      </w:r>
    </w:p>
    <w:p>
      <w:pPr>
        <w:tabs>
          <w:tab w:val="left" w:pos="0"/>
          <w:tab w:val="left" w:pos="360"/>
          <w:tab w:val="left" w:pos="540"/>
        </w:tabs>
        <w:spacing w:line="360" w:lineRule="auto"/>
        <w:ind w:firstLine="1440" w:firstLineChars="600"/>
        <w:rPr>
          <w:rFonts w:ascii="宋体" w:hAnsi="宋体"/>
          <w:color w:val="auto"/>
          <w:szCs w:val="21"/>
          <w:highlight w:val="none"/>
        </w:rPr>
      </w:pPr>
      <w:r>
        <w:rPr>
          <w:rFonts w:eastAsia="仿宋_GB2312"/>
          <w:color w:val="auto"/>
          <w:position w:val="-6"/>
          <w:sz w:val="24"/>
          <w:szCs w:val="24"/>
          <w:highlight w:val="none"/>
        </w:rPr>
        <w:object>
          <v:shape id="_x0000_i1026" o:spt="75" type="#_x0000_t75" style="height:18pt;width:18pt;" o:ole="t" filled="f" o:preferrelative="t" stroked="f" coordsize="21600,21600">
            <v:path/>
            <v:fill on="f" focussize="0,0"/>
            <v:stroke on="f"/>
            <v:imagedata r:id="rId12" o:title=""/>
            <o:lock v:ext="edit" aspectratio="t"/>
            <w10:wrap type="none"/>
            <w10:anchorlock/>
          </v:shape>
          <o:OLEObject Type="Embed" ProgID="Equation.3" ShapeID="_x0000_i1026" DrawAspect="Content" ObjectID="_1468075726" r:id="rId11">
            <o:LockedField>false</o:LockedField>
          </o:OLEObject>
        </w:object>
      </w:r>
      <w:r>
        <w:rPr>
          <w:rFonts w:ascii="宋体" w:hAnsi="宋体"/>
          <w:color w:val="auto"/>
          <w:szCs w:val="21"/>
          <w:highlight w:val="none"/>
        </w:rPr>
        <w:t>——约定的付款证书中承包人应得到的已完成工程量的金额。此项金额应不包括价格调整、不计质量保证金的扣留和支付、预付款的支付和扣回。约定的变更及其他金额已按现行价格计价的，也不计在内；</w:t>
      </w:r>
    </w:p>
    <w:p>
      <w:pPr>
        <w:tabs>
          <w:tab w:val="left" w:pos="0"/>
          <w:tab w:val="left" w:pos="360"/>
          <w:tab w:val="left" w:pos="540"/>
        </w:tabs>
        <w:spacing w:line="360" w:lineRule="auto"/>
        <w:ind w:firstLine="420" w:firstLineChars="200"/>
        <w:rPr>
          <w:rFonts w:ascii="宋体" w:hAnsi="宋体"/>
          <w:color w:val="auto"/>
          <w:szCs w:val="21"/>
          <w:highlight w:val="none"/>
        </w:rPr>
      </w:pPr>
      <w:r>
        <w:rPr>
          <w:rFonts w:ascii="宋体" w:hAnsi="宋体"/>
          <w:color w:val="auto"/>
          <w:szCs w:val="21"/>
          <w:highlight w:val="none"/>
        </w:rPr>
        <w:t>A——定值权重（即不调部分的权重）；</w:t>
      </w:r>
    </w:p>
    <w:p>
      <w:pPr>
        <w:tabs>
          <w:tab w:val="left" w:pos="0"/>
          <w:tab w:val="left" w:pos="360"/>
          <w:tab w:val="left" w:pos="540"/>
        </w:tabs>
        <w:spacing w:line="360" w:lineRule="auto"/>
        <w:ind w:firstLine="480" w:firstLineChars="200"/>
        <w:rPr>
          <w:rFonts w:ascii="宋体" w:hAnsi="宋体"/>
          <w:color w:val="auto"/>
          <w:szCs w:val="21"/>
          <w:highlight w:val="none"/>
        </w:rPr>
      </w:pPr>
      <w:r>
        <w:rPr>
          <w:rFonts w:eastAsia="仿宋_GB2312"/>
          <w:color w:val="auto"/>
          <w:position w:val="-10"/>
          <w:sz w:val="24"/>
          <w:szCs w:val="24"/>
          <w:highlight w:val="none"/>
        </w:rPr>
        <w:object>
          <v:shape id="_x0000_i1027" o:spt="75" type="#_x0000_t75" style="height:21pt;width:101.2pt;" o:ole="t" filled="f" o:preferrelative="t" stroked="f" coordsize="21600,21600">
            <v:path/>
            <v:fill on="f" focussize="0,0"/>
            <v:stroke on="f"/>
            <v:imagedata r:id="rId14" o:title=""/>
            <o:lock v:ext="edit" aspectratio="t"/>
            <w10:wrap type="none"/>
            <w10:anchorlock/>
          </v:shape>
          <o:OLEObject Type="Embed" ProgID="Equation.3" ShapeID="_x0000_i1027" DrawAspect="Content" ObjectID="_1468075727" r:id="rId13">
            <o:LockedField>false</o:LockedField>
          </o:OLEObject>
        </w:object>
      </w:r>
      <w:r>
        <w:rPr>
          <w:rFonts w:ascii="宋体" w:hAnsi="宋体"/>
          <w:color w:val="auto"/>
          <w:szCs w:val="21"/>
          <w:highlight w:val="none"/>
        </w:rPr>
        <w:t>——各可调因子的变值权重（即可调部分的权重），为各可调因子在签约合同价中所占的比例；</w:t>
      </w:r>
    </w:p>
    <w:p>
      <w:pPr>
        <w:tabs>
          <w:tab w:val="left" w:pos="0"/>
          <w:tab w:val="left" w:pos="360"/>
          <w:tab w:val="left" w:pos="540"/>
        </w:tabs>
        <w:spacing w:line="360" w:lineRule="auto"/>
        <w:ind w:firstLine="480" w:firstLineChars="200"/>
        <w:rPr>
          <w:rFonts w:ascii="宋体" w:hAnsi="宋体"/>
          <w:color w:val="auto"/>
          <w:szCs w:val="21"/>
          <w:highlight w:val="none"/>
        </w:rPr>
      </w:pPr>
      <w:r>
        <w:rPr>
          <w:rFonts w:eastAsia="仿宋_GB2312"/>
          <w:color w:val="auto"/>
          <w:position w:val="-10"/>
          <w:sz w:val="24"/>
          <w:szCs w:val="24"/>
          <w:highlight w:val="none"/>
        </w:rPr>
        <w:object>
          <v:shape id="_x0000_i1028" o:spt="75" type="#_x0000_t75" style="height:20.25pt;width:102pt;" o:ole="t" filled="f" o:preferrelative="t" stroked="f" coordsize="21600,21600">
            <v:path/>
            <v:fill on="f" focussize="0,0"/>
            <v:stroke on="f"/>
            <v:imagedata r:id="rId16" o:title=""/>
            <o:lock v:ext="edit" aspectratio="t"/>
            <w10:wrap type="none"/>
            <w10:anchorlock/>
          </v:shape>
          <o:OLEObject Type="Embed" ProgID="Equation.3" ShapeID="_x0000_i1028" DrawAspect="Content" ObjectID="_1468075728" r:id="rId15">
            <o:LockedField>false</o:LockedField>
          </o:OLEObject>
        </w:object>
      </w:r>
      <w:r>
        <w:rPr>
          <w:rFonts w:ascii="宋体" w:hAnsi="宋体"/>
          <w:color w:val="auto"/>
          <w:szCs w:val="21"/>
          <w:highlight w:val="none"/>
        </w:rPr>
        <w:t>——各可调因子的现行价格指数，指约定的付款证书相关周期最后一天的前42天的各可调因子的价格指数；</w:t>
      </w:r>
    </w:p>
    <w:p>
      <w:pPr>
        <w:tabs>
          <w:tab w:val="left" w:pos="0"/>
          <w:tab w:val="left" w:pos="360"/>
          <w:tab w:val="left" w:pos="540"/>
        </w:tabs>
        <w:spacing w:line="360" w:lineRule="auto"/>
        <w:ind w:firstLine="480" w:firstLineChars="200"/>
        <w:rPr>
          <w:rFonts w:ascii="宋体" w:hAnsi="宋体"/>
          <w:color w:val="auto"/>
          <w:szCs w:val="21"/>
          <w:highlight w:val="none"/>
        </w:rPr>
      </w:pPr>
      <w:r>
        <w:rPr>
          <w:rFonts w:eastAsia="仿宋_GB2312"/>
          <w:color w:val="auto"/>
          <w:position w:val="-10"/>
          <w:sz w:val="24"/>
          <w:szCs w:val="24"/>
          <w:highlight w:val="none"/>
        </w:rPr>
        <w:object>
          <v:shape id="_x0000_i1029" o:spt="75" type="#_x0000_t75" style="height:20.25pt;width:108.05pt;" o:ole="t" filled="f" o:preferrelative="t" stroked="f" coordsize="21600,21600">
            <v:path/>
            <v:fill on="f" focussize="0,0"/>
            <v:stroke on="f"/>
            <v:imagedata r:id="rId18" o:title=""/>
            <o:lock v:ext="edit" aspectratio="t"/>
            <w10:wrap type="none"/>
            <w10:anchorlock/>
          </v:shape>
          <o:OLEObject Type="Embed" ProgID="Equation.3" ShapeID="_x0000_i1029" DrawAspect="Content" ObjectID="_1468075729" r:id="rId17">
            <o:LockedField>false</o:LockedField>
          </o:OLEObject>
        </w:object>
      </w:r>
      <w:r>
        <w:rPr>
          <w:rFonts w:ascii="宋体" w:hAnsi="宋体"/>
          <w:color w:val="auto"/>
          <w:szCs w:val="21"/>
          <w:highlight w:val="none"/>
        </w:rPr>
        <w:t>——各可调因子的基本价格指数，指基准日期的各可调因子的价格指数。</w:t>
      </w:r>
    </w:p>
    <w:p>
      <w:pPr>
        <w:tabs>
          <w:tab w:val="left" w:pos="0"/>
          <w:tab w:val="left" w:pos="360"/>
          <w:tab w:val="left" w:pos="540"/>
        </w:tabs>
        <w:spacing w:line="360" w:lineRule="auto"/>
        <w:ind w:firstLine="420" w:firstLineChars="200"/>
        <w:rPr>
          <w:rFonts w:ascii="宋体" w:hAnsi="宋体"/>
          <w:color w:val="auto"/>
          <w:szCs w:val="21"/>
          <w:highlight w:val="none"/>
        </w:rPr>
      </w:pPr>
      <w:r>
        <w:rPr>
          <w:rFonts w:ascii="宋体" w:hAnsi="宋体"/>
          <w:color w:val="auto"/>
          <w:szCs w:val="21"/>
          <w:highlight w:val="none"/>
        </w:rPr>
        <w:t>以上价格调整公式中的各可调因子、定值和变值权重，以及基本价格指数及其来源在投标函附录价格指数和权重表中约定，非招标订立的合同，由合同当事人在专用合同条款中约定。价格指数应首先采用工程造价管理机构发布的价格指数，无前述价格指数时，可采用工程造价管理机构发布的价格代替。</w:t>
      </w:r>
    </w:p>
    <w:p>
      <w:pPr>
        <w:tabs>
          <w:tab w:val="left" w:pos="0"/>
          <w:tab w:val="left" w:pos="360"/>
          <w:tab w:val="left" w:pos="540"/>
        </w:tabs>
        <w:spacing w:line="360" w:lineRule="auto"/>
        <w:ind w:firstLine="420" w:firstLineChars="200"/>
        <w:rPr>
          <w:rFonts w:ascii="宋体" w:hAnsi="宋体"/>
          <w:color w:val="auto"/>
          <w:szCs w:val="21"/>
          <w:highlight w:val="none"/>
        </w:rPr>
      </w:pPr>
      <w:r>
        <w:rPr>
          <w:rFonts w:ascii="宋体" w:hAnsi="宋体"/>
          <w:color w:val="auto"/>
          <w:szCs w:val="21"/>
          <w:highlight w:val="none"/>
        </w:rPr>
        <w:t>（2）暂时确定调整差额</w:t>
      </w:r>
    </w:p>
    <w:p>
      <w:pPr>
        <w:tabs>
          <w:tab w:val="left" w:pos="0"/>
          <w:tab w:val="left" w:pos="360"/>
          <w:tab w:val="left" w:pos="540"/>
        </w:tabs>
        <w:spacing w:line="360" w:lineRule="auto"/>
        <w:ind w:firstLine="420" w:firstLineChars="200"/>
        <w:rPr>
          <w:rFonts w:ascii="宋体" w:hAnsi="宋体"/>
          <w:color w:val="auto"/>
          <w:szCs w:val="21"/>
          <w:highlight w:val="none"/>
        </w:rPr>
      </w:pPr>
      <w:r>
        <w:rPr>
          <w:rFonts w:ascii="宋体" w:hAnsi="宋体"/>
          <w:color w:val="auto"/>
          <w:szCs w:val="21"/>
          <w:highlight w:val="none"/>
        </w:rPr>
        <w:t>在计算调整差额时无现行价格指数的，合同当事人同意暂用前次价格指数计算。实际价格指数有调整的，合同当事人进行相应调整。</w:t>
      </w:r>
    </w:p>
    <w:p>
      <w:pPr>
        <w:tabs>
          <w:tab w:val="left" w:pos="0"/>
          <w:tab w:val="left" w:pos="360"/>
          <w:tab w:val="left" w:pos="540"/>
        </w:tabs>
        <w:spacing w:line="360" w:lineRule="auto"/>
        <w:ind w:firstLine="420" w:firstLineChars="200"/>
        <w:rPr>
          <w:rFonts w:ascii="宋体" w:hAnsi="宋体"/>
          <w:color w:val="auto"/>
          <w:szCs w:val="21"/>
          <w:highlight w:val="none"/>
        </w:rPr>
      </w:pPr>
      <w:r>
        <w:rPr>
          <w:rFonts w:ascii="宋体" w:hAnsi="宋体"/>
          <w:color w:val="auto"/>
          <w:szCs w:val="21"/>
          <w:highlight w:val="none"/>
        </w:rPr>
        <w:t>（3）权重的调整</w:t>
      </w:r>
    </w:p>
    <w:p>
      <w:pPr>
        <w:tabs>
          <w:tab w:val="left" w:pos="0"/>
          <w:tab w:val="left" w:pos="360"/>
          <w:tab w:val="left" w:pos="540"/>
        </w:tabs>
        <w:spacing w:line="360" w:lineRule="auto"/>
        <w:ind w:firstLine="420" w:firstLineChars="200"/>
        <w:rPr>
          <w:rFonts w:ascii="宋体" w:hAnsi="宋体"/>
          <w:color w:val="auto"/>
          <w:szCs w:val="21"/>
          <w:highlight w:val="none"/>
        </w:rPr>
      </w:pPr>
      <w:r>
        <w:rPr>
          <w:rFonts w:ascii="宋体" w:hAnsi="宋体"/>
          <w:color w:val="auto"/>
          <w:szCs w:val="21"/>
          <w:highlight w:val="none"/>
        </w:rPr>
        <w:t>因变更导致合同约定的权重不合理时，按照第4.4款</w:t>
      </w:r>
      <w:r>
        <w:rPr>
          <w:rFonts w:hint="eastAsia" w:ascii="宋体" w:hAnsi="宋体"/>
          <w:color w:val="auto"/>
          <w:szCs w:val="21"/>
          <w:highlight w:val="none"/>
        </w:rPr>
        <w:t>〔</w:t>
      </w:r>
      <w:r>
        <w:rPr>
          <w:rFonts w:ascii="宋体" w:hAnsi="宋体"/>
          <w:color w:val="auto"/>
          <w:szCs w:val="21"/>
          <w:highlight w:val="none"/>
        </w:rPr>
        <w:t>商定或确定</w:t>
      </w:r>
      <w:r>
        <w:rPr>
          <w:rFonts w:hint="eastAsia" w:ascii="宋体" w:hAnsi="宋体"/>
          <w:color w:val="auto"/>
          <w:szCs w:val="21"/>
          <w:highlight w:val="none"/>
        </w:rPr>
        <w:t>〕</w:t>
      </w:r>
      <w:r>
        <w:rPr>
          <w:rFonts w:ascii="宋体" w:hAnsi="宋体"/>
          <w:color w:val="auto"/>
          <w:szCs w:val="21"/>
          <w:highlight w:val="none"/>
        </w:rPr>
        <w:t>执行。</w:t>
      </w:r>
    </w:p>
    <w:p>
      <w:pPr>
        <w:tabs>
          <w:tab w:val="left" w:pos="0"/>
          <w:tab w:val="left" w:pos="360"/>
          <w:tab w:val="left" w:pos="540"/>
        </w:tabs>
        <w:spacing w:line="360" w:lineRule="auto"/>
        <w:ind w:firstLine="420" w:firstLineChars="200"/>
        <w:rPr>
          <w:rFonts w:ascii="宋体" w:hAnsi="宋体"/>
          <w:color w:val="auto"/>
          <w:szCs w:val="21"/>
          <w:highlight w:val="none"/>
        </w:rPr>
      </w:pPr>
      <w:r>
        <w:rPr>
          <w:rFonts w:ascii="宋体" w:hAnsi="宋体"/>
          <w:color w:val="auto"/>
          <w:szCs w:val="21"/>
          <w:highlight w:val="none"/>
        </w:rPr>
        <w:t>（4）因承包人原因工期延误后的价格调整</w:t>
      </w:r>
    </w:p>
    <w:p>
      <w:pPr>
        <w:tabs>
          <w:tab w:val="left" w:pos="0"/>
          <w:tab w:val="left" w:pos="360"/>
          <w:tab w:val="left" w:pos="540"/>
        </w:tabs>
        <w:spacing w:line="360" w:lineRule="auto"/>
        <w:ind w:firstLine="420" w:firstLineChars="200"/>
        <w:rPr>
          <w:rFonts w:ascii="宋体" w:hAnsi="宋体"/>
          <w:color w:val="auto"/>
          <w:szCs w:val="21"/>
          <w:highlight w:val="none"/>
        </w:rPr>
      </w:pPr>
      <w:r>
        <w:rPr>
          <w:rFonts w:ascii="宋体" w:hAnsi="宋体"/>
          <w:color w:val="auto"/>
          <w:szCs w:val="21"/>
          <w:highlight w:val="none"/>
        </w:rPr>
        <w:t>因承包人原因未按期竣工的，对合同约定的竣工日期后继续施工的工程，在使用价格调整公式时，应采用计划竣工日期与实际竣工日期的两个价格指数中较低的一个作为现行价格指数。</w:t>
      </w:r>
    </w:p>
    <w:p>
      <w:pPr>
        <w:spacing w:line="360" w:lineRule="auto"/>
        <w:ind w:firstLine="420" w:firstLineChars="200"/>
        <w:rPr>
          <w:rFonts w:ascii="宋体" w:hAnsi="宋体"/>
          <w:color w:val="auto"/>
          <w:szCs w:val="21"/>
          <w:highlight w:val="none"/>
        </w:rPr>
      </w:pPr>
      <w:r>
        <w:rPr>
          <w:rFonts w:ascii="宋体" w:hAnsi="宋体"/>
          <w:color w:val="auto"/>
          <w:szCs w:val="21"/>
          <w:highlight w:val="none"/>
        </w:rPr>
        <w:t>第2种方式：采用造价信息</w:t>
      </w:r>
      <w:r>
        <w:rPr>
          <w:rFonts w:hint="eastAsia" w:ascii="宋体" w:hAnsi="宋体"/>
          <w:color w:val="auto"/>
          <w:szCs w:val="21"/>
          <w:highlight w:val="none"/>
        </w:rPr>
        <w:t>进行价格</w:t>
      </w:r>
      <w:r>
        <w:rPr>
          <w:rFonts w:ascii="宋体" w:hAnsi="宋体"/>
          <w:color w:val="auto"/>
          <w:szCs w:val="21"/>
          <w:highlight w:val="none"/>
        </w:rPr>
        <w:t>调整。</w:t>
      </w:r>
    </w:p>
    <w:p>
      <w:pPr>
        <w:spacing w:line="360" w:lineRule="auto"/>
        <w:ind w:firstLine="420" w:firstLineChars="200"/>
        <w:rPr>
          <w:rFonts w:ascii="宋体" w:hAnsi="宋体"/>
          <w:color w:val="auto"/>
          <w:szCs w:val="21"/>
          <w:highlight w:val="none"/>
        </w:rPr>
      </w:pPr>
      <w:r>
        <w:rPr>
          <w:rFonts w:ascii="宋体" w:hAnsi="宋体"/>
          <w:color w:val="auto"/>
          <w:szCs w:val="21"/>
          <w:highlight w:val="none"/>
        </w:rPr>
        <w:t>合同履行期间，因人工、材料、工程设备和机械台班价格波动影响合同价格时，人工、机械使用费按照国家或省、自治区、直辖市建设行政管理部门、行业建设管理部门或其授权的工程造价管理机构发布的人工、机械使用费系数进行调整；需要进行价格调整的材料，其单价和采购数</w:t>
      </w:r>
      <w:r>
        <w:rPr>
          <w:rFonts w:hint="eastAsia" w:ascii="宋体" w:hAnsi="宋体"/>
          <w:color w:val="auto"/>
          <w:szCs w:val="21"/>
          <w:highlight w:val="none"/>
        </w:rPr>
        <w:t>量</w:t>
      </w:r>
      <w:r>
        <w:rPr>
          <w:rFonts w:ascii="宋体" w:hAnsi="宋体"/>
          <w:color w:val="auto"/>
          <w:szCs w:val="21"/>
          <w:highlight w:val="none"/>
        </w:rPr>
        <w:t>应由发包人审批，发包人确认需调整的材料单价及数量，作为调整合同价格的依据。</w:t>
      </w:r>
    </w:p>
    <w:p>
      <w:pPr>
        <w:spacing w:line="360" w:lineRule="auto"/>
        <w:ind w:firstLine="420" w:firstLineChars="200"/>
        <w:rPr>
          <w:rFonts w:ascii="宋体" w:hAnsi="宋体"/>
          <w:color w:val="auto"/>
          <w:szCs w:val="21"/>
          <w:highlight w:val="none"/>
        </w:rPr>
      </w:pPr>
      <w:r>
        <w:rPr>
          <w:rFonts w:ascii="宋体" w:hAnsi="宋体"/>
          <w:color w:val="auto"/>
          <w:szCs w:val="21"/>
          <w:highlight w:val="none"/>
        </w:rPr>
        <w:t>（1）人工单价发生变化且符合省级或行业建设主管部门发布的人工费调整规定，合同当事人应按省级或行业建设主管部门或其授权的工程造价管理机构发布的人工费等文件调整合同价格，但承包人对人工费或人工单价的报价高于发布价格的除外。</w:t>
      </w:r>
    </w:p>
    <w:p>
      <w:pPr>
        <w:spacing w:line="360" w:lineRule="auto"/>
        <w:ind w:firstLine="420" w:firstLineChars="200"/>
        <w:rPr>
          <w:rFonts w:ascii="宋体" w:hAnsi="宋体"/>
          <w:color w:val="auto"/>
          <w:szCs w:val="21"/>
          <w:highlight w:val="none"/>
        </w:rPr>
      </w:pPr>
      <w:r>
        <w:rPr>
          <w:rFonts w:ascii="宋体" w:hAnsi="宋体"/>
          <w:color w:val="auto"/>
          <w:szCs w:val="21"/>
          <w:highlight w:val="none"/>
        </w:rPr>
        <w:t>（2）材料、工程设备价格变化的价款调整按照发包人提供的基准价格，按以下风险范围规定执行:</w:t>
      </w:r>
    </w:p>
    <w:p>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①</w:t>
      </w:r>
      <w:r>
        <w:rPr>
          <w:rFonts w:ascii="宋体" w:hAnsi="宋体"/>
          <w:color w:val="auto"/>
          <w:szCs w:val="21"/>
          <w:highlight w:val="none"/>
        </w:rPr>
        <w:t>承包人在已标价工程量清单或预算书中载明材料单价低于基准价格的：除专用合同条款另有约定外，合同履行期间材料单价涨幅以基准价格为基础超过5%时，或材料单价跌幅以在已标价工程量清单或预算书中载明材料单价为基础超过5%时，其超过部分据实调整。</w:t>
      </w:r>
    </w:p>
    <w:p>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②</w:t>
      </w:r>
      <w:r>
        <w:rPr>
          <w:rFonts w:ascii="宋体" w:hAnsi="宋体"/>
          <w:color w:val="auto"/>
          <w:szCs w:val="21"/>
          <w:highlight w:val="none"/>
        </w:rPr>
        <w:t>承包人在已标价工程量清单或预算书中载明材料单价高于基准价格的：除专用合同条款另有约定外，合同履行期间材料单价跌幅以基准价格为基础超过5%时，材料单价涨幅以在已标价工程量清单或预算书中载明材料单价为基础超过5%时，其超过部分据实调整。</w:t>
      </w:r>
    </w:p>
    <w:p>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③</w:t>
      </w:r>
      <w:r>
        <w:rPr>
          <w:rFonts w:ascii="宋体" w:hAnsi="宋体"/>
          <w:color w:val="auto"/>
          <w:szCs w:val="21"/>
          <w:highlight w:val="none"/>
        </w:rPr>
        <w:t>承包人在已标价工程量清单或预算书中载明材料单价等于基准价格的：除专用合同条款另有约定外，合同履行期间材料单价涨跌幅以基准价格为基础超过±5%时，其超过部分据实调整。</w:t>
      </w:r>
    </w:p>
    <w:p>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④</w:t>
      </w:r>
      <w:r>
        <w:rPr>
          <w:rFonts w:ascii="宋体" w:hAnsi="宋体"/>
          <w:color w:val="auto"/>
          <w:szCs w:val="21"/>
          <w:highlight w:val="none"/>
        </w:rPr>
        <w:t>承包人应在采购材料前将采购数量和新的材料单价报发包人核对，发包人确认用于工程时，发包人应确认采购材料的数量和单价。发包人在收到承包人报送的确认资料后5天内不予答复的视为认可，作为调整合同价格的依据。未经发包人事先核对，承包人自行采购材料的，发包人有权不予调整合同价格。发包人同意的，可以调整合同价格。</w:t>
      </w:r>
    </w:p>
    <w:p>
      <w:pPr>
        <w:spacing w:line="360" w:lineRule="auto"/>
        <w:ind w:firstLine="420" w:firstLineChars="200"/>
        <w:rPr>
          <w:rFonts w:ascii="宋体" w:hAnsi="宋体"/>
          <w:color w:val="auto"/>
          <w:szCs w:val="21"/>
          <w:highlight w:val="none"/>
        </w:rPr>
      </w:pPr>
      <w:r>
        <w:rPr>
          <w:rFonts w:ascii="宋体" w:hAnsi="宋体"/>
          <w:color w:val="auto"/>
          <w:szCs w:val="21"/>
          <w:highlight w:val="none"/>
        </w:rPr>
        <w:t>前述基准价格是指由发包人在招标文件或专用合同条款中给定的材料、工程设备的价格，该价格原则上应当按照省级或行业建设主管部门或其授权的工程造价管理机构发布的信息价编制。</w:t>
      </w:r>
    </w:p>
    <w:p>
      <w:pPr>
        <w:spacing w:line="360" w:lineRule="auto"/>
        <w:ind w:firstLine="420" w:firstLineChars="200"/>
        <w:rPr>
          <w:rFonts w:ascii="宋体" w:hAnsi="宋体"/>
          <w:color w:val="auto"/>
          <w:szCs w:val="21"/>
          <w:highlight w:val="none"/>
        </w:rPr>
      </w:pPr>
      <w:r>
        <w:rPr>
          <w:rFonts w:ascii="宋体" w:hAnsi="宋体"/>
          <w:color w:val="auto"/>
          <w:szCs w:val="21"/>
          <w:highlight w:val="none"/>
        </w:rPr>
        <w:t>（3）施工机械台班单价或施工机械使用费发生变化超过省级或行业建设主管部门或其授权的工程造价管理机构规定的范围时，按规定调整合同价格。</w:t>
      </w:r>
    </w:p>
    <w:p>
      <w:pPr>
        <w:spacing w:line="360" w:lineRule="auto"/>
        <w:ind w:firstLine="420" w:firstLineChars="200"/>
        <w:rPr>
          <w:rFonts w:ascii="宋体" w:hAnsi="宋体"/>
          <w:color w:val="auto"/>
          <w:szCs w:val="21"/>
          <w:highlight w:val="none"/>
        </w:rPr>
      </w:pPr>
      <w:r>
        <w:rPr>
          <w:rFonts w:ascii="宋体" w:hAnsi="宋体"/>
          <w:color w:val="auto"/>
          <w:szCs w:val="21"/>
          <w:highlight w:val="none"/>
        </w:rPr>
        <w:t>第3种方式：专用合同条款约定的其他方式。</w:t>
      </w:r>
    </w:p>
    <w:p>
      <w:pPr>
        <w:pStyle w:val="7"/>
        <w:spacing w:before="120" w:after="120" w:line="360" w:lineRule="auto"/>
        <w:ind w:firstLine="480" w:firstLineChars="200"/>
        <w:rPr>
          <w:rFonts w:ascii="Times New Roman" w:hAnsi="Times New Roman" w:eastAsia="黑体"/>
          <w:b w:val="0"/>
          <w:color w:val="auto"/>
          <w:sz w:val="24"/>
          <w:szCs w:val="24"/>
          <w:highlight w:val="none"/>
        </w:rPr>
      </w:pPr>
      <w:bookmarkStart w:id="286" w:name="_Toc351203579"/>
      <w:bookmarkStart w:id="287" w:name="_Toc296346594"/>
      <w:bookmarkStart w:id="288" w:name="_Toc296503093"/>
      <w:bookmarkStart w:id="289" w:name="_Toc337558798"/>
      <w:r>
        <w:rPr>
          <w:rFonts w:ascii="Times New Roman" w:hAnsi="Times New Roman" w:eastAsia="黑体"/>
          <w:b w:val="0"/>
          <w:color w:val="auto"/>
          <w:sz w:val="24"/>
          <w:szCs w:val="24"/>
          <w:highlight w:val="none"/>
        </w:rPr>
        <w:t>11.2法律变化引起的调整</w:t>
      </w:r>
      <w:bookmarkEnd w:id="286"/>
    </w:p>
    <w:bookmarkEnd w:id="287"/>
    <w:bookmarkEnd w:id="288"/>
    <w:bookmarkEnd w:id="289"/>
    <w:p>
      <w:pPr>
        <w:spacing w:line="360" w:lineRule="auto"/>
        <w:ind w:firstLine="420" w:firstLineChars="200"/>
        <w:rPr>
          <w:rFonts w:ascii="宋体" w:hAnsi="宋体"/>
          <w:color w:val="auto"/>
          <w:szCs w:val="21"/>
          <w:highlight w:val="none"/>
        </w:rPr>
      </w:pPr>
      <w:r>
        <w:rPr>
          <w:rFonts w:ascii="宋体" w:hAnsi="宋体"/>
          <w:color w:val="auto"/>
          <w:szCs w:val="21"/>
          <w:highlight w:val="none"/>
        </w:rPr>
        <w:t>基准日</w:t>
      </w:r>
      <w:r>
        <w:rPr>
          <w:rFonts w:hint="eastAsia" w:ascii="宋体" w:hAnsi="宋体"/>
          <w:color w:val="auto"/>
          <w:szCs w:val="21"/>
          <w:highlight w:val="none"/>
        </w:rPr>
        <w:t>期</w:t>
      </w:r>
      <w:r>
        <w:rPr>
          <w:rFonts w:ascii="宋体" w:hAnsi="宋体"/>
          <w:color w:val="auto"/>
          <w:szCs w:val="21"/>
          <w:highlight w:val="none"/>
        </w:rPr>
        <w:t>后，法律变化</w:t>
      </w:r>
      <w:r>
        <w:rPr>
          <w:rFonts w:hint="eastAsia" w:ascii="宋体" w:hAnsi="宋体"/>
          <w:color w:val="auto"/>
          <w:szCs w:val="21"/>
          <w:highlight w:val="none"/>
        </w:rPr>
        <w:t>导致承包人在合同履行过程中所需要的费用发生除第11.1款〔市场价格波动引起的调整〕约定以外的增加时，由发包人承担由此增加的费用；减少时，应从合同价格中予以扣减。</w:t>
      </w:r>
      <w:r>
        <w:rPr>
          <w:rFonts w:ascii="宋体" w:hAnsi="宋体"/>
          <w:color w:val="auto"/>
          <w:szCs w:val="21"/>
          <w:highlight w:val="none"/>
        </w:rPr>
        <w:t>基准日</w:t>
      </w:r>
      <w:r>
        <w:rPr>
          <w:rFonts w:hint="eastAsia" w:ascii="宋体" w:hAnsi="宋体"/>
          <w:color w:val="auto"/>
          <w:szCs w:val="21"/>
          <w:highlight w:val="none"/>
        </w:rPr>
        <w:t>期</w:t>
      </w:r>
      <w:r>
        <w:rPr>
          <w:rFonts w:ascii="宋体" w:hAnsi="宋体"/>
          <w:color w:val="auto"/>
          <w:szCs w:val="21"/>
          <w:highlight w:val="none"/>
        </w:rPr>
        <w:t>后，</w:t>
      </w:r>
      <w:r>
        <w:rPr>
          <w:rFonts w:hint="eastAsia" w:ascii="宋体" w:hAnsi="宋体"/>
          <w:color w:val="auto"/>
          <w:szCs w:val="21"/>
          <w:highlight w:val="none"/>
        </w:rPr>
        <w:t>因</w:t>
      </w:r>
      <w:r>
        <w:rPr>
          <w:rFonts w:ascii="宋体" w:hAnsi="宋体"/>
          <w:color w:val="auto"/>
          <w:szCs w:val="21"/>
          <w:highlight w:val="none"/>
        </w:rPr>
        <w:t>法律变化</w:t>
      </w:r>
      <w:r>
        <w:rPr>
          <w:rFonts w:hint="eastAsia" w:ascii="宋体" w:hAnsi="宋体"/>
          <w:color w:val="auto"/>
          <w:szCs w:val="21"/>
          <w:highlight w:val="none"/>
        </w:rPr>
        <w:t>造成工期延误时，工期应予以顺延。</w:t>
      </w:r>
    </w:p>
    <w:p>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因法律变化引起的合同价格和工期调整，合同当事人无法达成一致的，由总监理工程师按第4.4款〔商定或确定〕的约定处理。</w:t>
      </w:r>
    </w:p>
    <w:p>
      <w:pPr>
        <w:spacing w:line="360" w:lineRule="auto"/>
        <w:ind w:firstLine="420" w:firstLineChars="200"/>
        <w:rPr>
          <w:rFonts w:ascii="宋体" w:hAnsi="宋体"/>
          <w:color w:val="auto"/>
          <w:szCs w:val="21"/>
          <w:highlight w:val="none"/>
        </w:rPr>
      </w:pPr>
      <w:r>
        <w:rPr>
          <w:rFonts w:ascii="宋体" w:hAnsi="宋体"/>
          <w:color w:val="auto"/>
          <w:kern w:val="0"/>
          <w:szCs w:val="21"/>
          <w:highlight w:val="none"/>
        </w:rPr>
        <w:t>因承包人原因造成工期延误，在工期延误期间出现法律变化的，由此增加的费用和（或）延误的工期由承包人承担。</w:t>
      </w:r>
    </w:p>
    <w:p>
      <w:pPr>
        <w:pStyle w:val="6"/>
        <w:spacing w:before="120" w:after="120" w:line="360" w:lineRule="auto"/>
        <w:rPr>
          <w:rFonts w:ascii="Times New Roman" w:hAnsi="Times New Roman"/>
          <w:b w:val="0"/>
          <w:color w:val="auto"/>
          <w:sz w:val="30"/>
          <w:szCs w:val="32"/>
          <w:highlight w:val="none"/>
        </w:rPr>
      </w:pPr>
      <w:bookmarkStart w:id="290" w:name="_Toc351203580"/>
      <w:bookmarkStart w:id="291" w:name="_Toc337558799"/>
      <w:bookmarkStart w:id="292" w:name="_Toc296503096"/>
      <w:bookmarkStart w:id="293" w:name="_Toc296346597"/>
      <w:r>
        <w:rPr>
          <w:rFonts w:ascii="Times New Roman" w:hAnsi="Times New Roman"/>
          <w:b w:val="0"/>
          <w:color w:val="auto"/>
          <w:sz w:val="32"/>
          <w:szCs w:val="32"/>
          <w:highlight w:val="none"/>
        </w:rPr>
        <w:t>12. 合同价格、计量与支付</w:t>
      </w:r>
      <w:bookmarkEnd w:id="290"/>
    </w:p>
    <w:bookmarkEnd w:id="291"/>
    <w:p>
      <w:pPr>
        <w:pStyle w:val="7"/>
        <w:spacing w:before="120" w:after="120" w:line="360" w:lineRule="auto"/>
        <w:ind w:firstLine="480" w:firstLineChars="200"/>
        <w:rPr>
          <w:rFonts w:ascii="Times New Roman" w:hAnsi="Times New Roman" w:eastAsia="黑体"/>
          <w:b w:val="0"/>
          <w:color w:val="auto"/>
          <w:sz w:val="24"/>
          <w:szCs w:val="24"/>
          <w:highlight w:val="none"/>
        </w:rPr>
      </w:pPr>
      <w:bookmarkStart w:id="294" w:name="_Toc351203581"/>
      <w:bookmarkStart w:id="295" w:name="_Toc337558800"/>
      <w:r>
        <w:rPr>
          <w:rFonts w:ascii="Times New Roman" w:hAnsi="Times New Roman" w:eastAsia="黑体"/>
          <w:b w:val="0"/>
          <w:color w:val="auto"/>
          <w:sz w:val="24"/>
          <w:szCs w:val="24"/>
          <w:highlight w:val="none"/>
        </w:rPr>
        <w:t>12.1 合同价</w:t>
      </w:r>
      <w:bookmarkEnd w:id="292"/>
      <w:bookmarkEnd w:id="293"/>
      <w:r>
        <w:rPr>
          <w:rFonts w:ascii="Times New Roman" w:hAnsi="Times New Roman" w:eastAsia="黑体"/>
          <w:b w:val="0"/>
          <w:color w:val="auto"/>
          <w:sz w:val="24"/>
          <w:szCs w:val="24"/>
          <w:highlight w:val="none"/>
        </w:rPr>
        <w:t>格形式</w:t>
      </w:r>
      <w:bookmarkEnd w:id="294"/>
    </w:p>
    <w:bookmarkEnd w:id="295"/>
    <w:p>
      <w:pPr>
        <w:autoSpaceDE w:val="0"/>
        <w:autoSpaceDN w:val="0"/>
        <w:adjustRightInd w:val="0"/>
        <w:spacing w:line="360" w:lineRule="auto"/>
        <w:ind w:firstLine="420" w:firstLineChars="200"/>
        <w:jc w:val="left"/>
        <w:rPr>
          <w:rFonts w:ascii="宋体" w:hAnsi="宋体"/>
          <w:color w:val="auto"/>
          <w:kern w:val="0"/>
          <w:szCs w:val="21"/>
          <w:highlight w:val="none"/>
        </w:rPr>
      </w:pPr>
      <w:r>
        <w:rPr>
          <w:rFonts w:ascii="宋体" w:hAnsi="宋体"/>
          <w:color w:val="auto"/>
          <w:kern w:val="0"/>
          <w:szCs w:val="21"/>
          <w:highlight w:val="none"/>
        </w:rPr>
        <w:t>发包人和承包人应在合同协议书中</w:t>
      </w:r>
      <w:r>
        <w:rPr>
          <w:rFonts w:hint="eastAsia" w:ascii="宋体" w:hAnsi="宋体"/>
          <w:color w:val="auto"/>
          <w:kern w:val="0"/>
          <w:szCs w:val="21"/>
          <w:highlight w:val="none"/>
        </w:rPr>
        <w:t>选择</w:t>
      </w:r>
      <w:r>
        <w:rPr>
          <w:rFonts w:ascii="宋体" w:hAnsi="宋体"/>
          <w:color w:val="auto"/>
          <w:kern w:val="0"/>
          <w:szCs w:val="21"/>
          <w:highlight w:val="none"/>
        </w:rPr>
        <w:t xml:space="preserve">下列一种合同价格形式： </w:t>
      </w:r>
    </w:p>
    <w:p>
      <w:pPr>
        <w:autoSpaceDE w:val="0"/>
        <w:autoSpaceDN w:val="0"/>
        <w:adjustRightInd w:val="0"/>
        <w:spacing w:line="360" w:lineRule="auto"/>
        <w:ind w:firstLine="420" w:firstLineChars="200"/>
        <w:jc w:val="left"/>
        <w:rPr>
          <w:rFonts w:ascii="宋体" w:hAnsi="宋体"/>
          <w:color w:val="auto"/>
          <w:kern w:val="0"/>
          <w:szCs w:val="21"/>
          <w:highlight w:val="none"/>
        </w:rPr>
      </w:pPr>
      <w:r>
        <w:rPr>
          <w:rFonts w:ascii="宋体" w:hAnsi="宋体"/>
          <w:color w:val="auto"/>
          <w:kern w:val="0"/>
          <w:szCs w:val="21"/>
          <w:highlight w:val="none"/>
        </w:rPr>
        <w:t>1、单价合同</w:t>
      </w:r>
    </w:p>
    <w:p>
      <w:pPr>
        <w:autoSpaceDE w:val="0"/>
        <w:autoSpaceDN w:val="0"/>
        <w:adjustRightInd w:val="0"/>
        <w:spacing w:line="360" w:lineRule="auto"/>
        <w:ind w:firstLine="420" w:firstLineChars="200"/>
        <w:jc w:val="left"/>
        <w:rPr>
          <w:rFonts w:ascii="宋体" w:hAnsi="宋体"/>
          <w:color w:val="auto"/>
          <w:kern w:val="0"/>
          <w:szCs w:val="21"/>
          <w:highlight w:val="none"/>
        </w:rPr>
      </w:pPr>
      <w:r>
        <w:rPr>
          <w:rFonts w:ascii="宋体" w:hAnsi="宋体"/>
          <w:color w:val="auto"/>
          <w:kern w:val="0"/>
          <w:szCs w:val="21"/>
          <w:highlight w:val="none"/>
        </w:rPr>
        <w:t>单价合同是指合同当事人约定以工程量清单及其综合单价进行合同价格计算、调整和确认的建设工程施工合同，</w:t>
      </w:r>
      <w:r>
        <w:rPr>
          <w:rFonts w:ascii="宋体" w:hAnsi="宋体"/>
          <w:color w:val="auto"/>
          <w:szCs w:val="21"/>
          <w:highlight w:val="none"/>
        </w:rPr>
        <w:t>在约定的范围内合同单价不作调整</w:t>
      </w:r>
      <w:r>
        <w:rPr>
          <w:rFonts w:ascii="宋体" w:hAnsi="宋体"/>
          <w:color w:val="auto"/>
          <w:kern w:val="0"/>
          <w:szCs w:val="21"/>
          <w:highlight w:val="none"/>
        </w:rPr>
        <w:t>。合同当事人应在专用合同条款中约定综合单价包含的风险范围和风险费用的计算方法</w:t>
      </w:r>
      <w:r>
        <w:rPr>
          <w:rFonts w:ascii="宋体" w:hAnsi="宋体"/>
          <w:color w:val="auto"/>
          <w:szCs w:val="21"/>
          <w:highlight w:val="none"/>
        </w:rPr>
        <w:t>，</w:t>
      </w:r>
      <w:r>
        <w:rPr>
          <w:rFonts w:ascii="宋体" w:hAnsi="宋体"/>
          <w:color w:val="auto"/>
          <w:kern w:val="0"/>
          <w:szCs w:val="21"/>
          <w:highlight w:val="none"/>
        </w:rPr>
        <w:t>并约定风险范围以外的合同价格的调整方法，其中因市场价格波动引起的调整按第11.1款</w:t>
      </w:r>
      <w:r>
        <w:rPr>
          <w:rFonts w:hint="eastAsia" w:ascii="宋体" w:hAnsi="宋体"/>
          <w:color w:val="auto"/>
          <w:kern w:val="0"/>
          <w:szCs w:val="21"/>
          <w:highlight w:val="none"/>
        </w:rPr>
        <w:t>〔</w:t>
      </w:r>
      <w:r>
        <w:rPr>
          <w:rFonts w:ascii="宋体" w:hAnsi="宋体"/>
          <w:color w:val="auto"/>
          <w:kern w:val="0"/>
          <w:szCs w:val="21"/>
          <w:highlight w:val="none"/>
        </w:rPr>
        <w:t>市场价格波动引起的调整</w:t>
      </w:r>
      <w:r>
        <w:rPr>
          <w:rFonts w:hint="eastAsia" w:ascii="宋体" w:hAnsi="宋体"/>
          <w:color w:val="auto"/>
          <w:kern w:val="0"/>
          <w:szCs w:val="21"/>
          <w:highlight w:val="none"/>
        </w:rPr>
        <w:t>〕</w:t>
      </w:r>
      <w:r>
        <w:rPr>
          <w:rFonts w:ascii="宋体" w:hAnsi="宋体"/>
          <w:color w:val="auto"/>
          <w:kern w:val="0"/>
          <w:szCs w:val="21"/>
          <w:highlight w:val="none"/>
        </w:rPr>
        <w:t>约定执行。</w:t>
      </w:r>
    </w:p>
    <w:p>
      <w:pPr>
        <w:autoSpaceDE w:val="0"/>
        <w:autoSpaceDN w:val="0"/>
        <w:adjustRightInd w:val="0"/>
        <w:spacing w:line="360" w:lineRule="auto"/>
        <w:ind w:firstLine="420" w:firstLineChars="200"/>
        <w:jc w:val="left"/>
        <w:rPr>
          <w:rFonts w:ascii="宋体" w:hAnsi="宋体"/>
          <w:color w:val="auto"/>
          <w:kern w:val="0"/>
          <w:szCs w:val="21"/>
          <w:highlight w:val="none"/>
        </w:rPr>
      </w:pPr>
      <w:r>
        <w:rPr>
          <w:rFonts w:ascii="宋体" w:hAnsi="宋体"/>
          <w:color w:val="auto"/>
          <w:kern w:val="0"/>
          <w:szCs w:val="21"/>
          <w:highlight w:val="none"/>
        </w:rPr>
        <w:t>2、总价合同</w:t>
      </w:r>
    </w:p>
    <w:p>
      <w:pPr>
        <w:autoSpaceDE w:val="0"/>
        <w:autoSpaceDN w:val="0"/>
        <w:adjustRightInd w:val="0"/>
        <w:spacing w:line="360" w:lineRule="auto"/>
        <w:ind w:firstLine="420" w:firstLineChars="200"/>
        <w:jc w:val="left"/>
        <w:rPr>
          <w:rFonts w:ascii="宋体" w:hAnsi="宋体"/>
          <w:color w:val="auto"/>
          <w:kern w:val="0"/>
          <w:szCs w:val="21"/>
          <w:highlight w:val="none"/>
        </w:rPr>
      </w:pPr>
      <w:r>
        <w:rPr>
          <w:rFonts w:ascii="宋体" w:hAnsi="宋体"/>
          <w:color w:val="auto"/>
          <w:kern w:val="0"/>
          <w:szCs w:val="21"/>
          <w:highlight w:val="none"/>
        </w:rPr>
        <w:t>总价合同是指合同当事人约定以施工图、已标价工程量清单或预算书及有关条件进行合同价格计算、调整和确认的建设工程施工合同，</w:t>
      </w:r>
      <w:r>
        <w:rPr>
          <w:rFonts w:ascii="宋体" w:hAnsi="宋体"/>
          <w:color w:val="auto"/>
          <w:szCs w:val="21"/>
          <w:highlight w:val="none"/>
        </w:rPr>
        <w:t>在约定的范围内合同总价不作调整</w:t>
      </w:r>
      <w:r>
        <w:rPr>
          <w:rFonts w:ascii="宋体" w:hAnsi="宋体"/>
          <w:color w:val="auto"/>
          <w:kern w:val="0"/>
          <w:szCs w:val="21"/>
          <w:highlight w:val="none"/>
        </w:rPr>
        <w:t>。合同当事人应在专用合同条款中约定总价包含的风险范围和风险费用的计算方法，并约定风险范围以外的合同价格的调整方法，其中因市场价格波动引起的调整按第11.1款</w:t>
      </w:r>
      <w:r>
        <w:rPr>
          <w:rFonts w:hint="eastAsia" w:ascii="宋体" w:hAnsi="宋体"/>
          <w:color w:val="auto"/>
          <w:kern w:val="0"/>
          <w:szCs w:val="21"/>
          <w:highlight w:val="none"/>
        </w:rPr>
        <w:t>〔</w:t>
      </w:r>
      <w:r>
        <w:rPr>
          <w:rFonts w:ascii="宋体" w:hAnsi="宋体"/>
          <w:color w:val="auto"/>
          <w:kern w:val="0"/>
          <w:szCs w:val="21"/>
          <w:highlight w:val="none"/>
        </w:rPr>
        <w:t>市场价格波动引起的调整</w:t>
      </w:r>
      <w:r>
        <w:rPr>
          <w:rFonts w:hint="eastAsia" w:ascii="宋体" w:hAnsi="宋体"/>
          <w:color w:val="auto"/>
          <w:kern w:val="0"/>
          <w:szCs w:val="21"/>
          <w:highlight w:val="none"/>
        </w:rPr>
        <w:t>〕</w:t>
      </w:r>
      <w:r>
        <w:rPr>
          <w:rFonts w:ascii="宋体" w:hAnsi="宋体"/>
          <w:color w:val="auto"/>
          <w:kern w:val="0"/>
          <w:szCs w:val="21"/>
          <w:highlight w:val="none"/>
        </w:rPr>
        <w:t>、因法律变化引起的调整按第11.2款</w:t>
      </w:r>
      <w:r>
        <w:rPr>
          <w:rFonts w:hint="eastAsia" w:ascii="宋体" w:hAnsi="宋体"/>
          <w:color w:val="auto"/>
          <w:kern w:val="0"/>
          <w:szCs w:val="21"/>
          <w:highlight w:val="none"/>
        </w:rPr>
        <w:t>〔</w:t>
      </w:r>
      <w:r>
        <w:rPr>
          <w:rFonts w:ascii="宋体" w:hAnsi="宋体"/>
          <w:color w:val="auto"/>
          <w:kern w:val="0"/>
          <w:szCs w:val="21"/>
          <w:highlight w:val="none"/>
        </w:rPr>
        <w:t>法律变化引起的调整</w:t>
      </w:r>
      <w:r>
        <w:rPr>
          <w:rFonts w:hint="eastAsia" w:ascii="宋体" w:hAnsi="宋体"/>
          <w:color w:val="auto"/>
          <w:kern w:val="0"/>
          <w:szCs w:val="21"/>
          <w:highlight w:val="none"/>
        </w:rPr>
        <w:t>〕</w:t>
      </w:r>
      <w:r>
        <w:rPr>
          <w:rFonts w:ascii="宋体" w:hAnsi="宋体"/>
          <w:color w:val="auto"/>
          <w:kern w:val="0"/>
          <w:szCs w:val="21"/>
          <w:highlight w:val="none"/>
        </w:rPr>
        <w:t>约定执行。</w:t>
      </w:r>
    </w:p>
    <w:p>
      <w:pPr>
        <w:autoSpaceDE w:val="0"/>
        <w:autoSpaceDN w:val="0"/>
        <w:adjustRightInd w:val="0"/>
        <w:spacing w:line="360" w:lineRule="auto"/>
        <w:ind w:firstLine="420" w:firstLineChars="200"/>
        <w:jc w:val="left"/>
        <w:rPr>
          <w:rFonts w:ascii="宋体" w:hAnsi="宋体"/>
          <w:color w:val="auto"/>
          <w:kern w:val="0"/>
          <w:szCs w:val="21"/>
          <w:highlight w:val="none"/>
        </w:rPr>
      </w:pPr>
      <w:r>
        <w:rPr>
          <w:rFonts w:ascii="宋体" w:hAnsi="宋体"/>
          <w:color w:val="auto"/>
          <w:kern w:val="0"/>
          <w:szCs w:val="21"/>
          <w:highlight w:val="none"/>
        </w:rPr>
        <w:t>3、其它价格形式</w:t>
      </w:r>
    </w:p>
    <w:p>
      <w:pPr>
        <w:autoSpaceDE w:val="0"/>
        <w:autoSpaceDN w:val="0"/>
        <w:adjustRightInd w:val="0"/>
        <w:spacing w:line="360" w:lineRule="auto"/>
        <w:ind w:firstLine="420" w:firstLineChars="200"/>
        <w:jc w:val="left"/>
        <w:rPr>
          <w:rFonts w:ascii="宋体" w:hAnsi="宋体"/>
          <w:color w:val="auto"/>
          <w:kern w:val="0"/>
          <w:szCs w:val="21"/>
          <w:highlight w:val="none"/>
        </w:rPr>
      </w:pPr>
      <w:r>
        <w:rPr>
          <w:rFonts w:ascii="宋体" w:hAnsi="宋体"/>
          <w:color w:val="auto"/>
          <w:kern w:val="0"/>
          <w:szCs w:val="21"/>
          <w:highlight w:val="none"/>
        </w:rPr>
        <w:t>合同当事人可在专用合同条款中约定其他合同价格形式。</w:t>
      </w:r>
    </w:p>
    <w:p>
      <w:pPr>
        <w:pStyle w:val="7"/>
        <w:spacing w:before="120" w:after="120" w:line="360" w:lineRule="auto"/>
        <w:ind w:firstLine="480" w:firstLineChars="200"/>
        <w:rPr>
          <w:rFonts w:ascii="Times New Roman" w:hAnsi="Times New Roman" w:eastAsia="黑体"/>
          <w:b w:val="0"/>
          <w:color w:val="auto"/>
          <w:sz w:val="24"/>
          <w:szCs w:val="24"/>
          <w:highlight w:val="none"/>
        </w:rPr>
      </w:pPr>
      <w:bookmarkStart w:id="296" w:name="_Toc296503097"/>
      <w:bookmarkStart w:id="297" w:name="_Toc296346598"/>
      <w:bookmarkStart w:id="298" w:name="_Toc351203582"/>
      <w:bookmarkStart w:id="299" w:name="_Toc337558801"/>
      <w:r>
        <w:rPr>
          <w:rFonts w:ascii="Times New Roman" w:hAnsi="Times New Roman" w:eastAsia="黑体"/>
          <w:b w:val="0"/>
          <w:color w:val="auto"/>
          <w:sz w:val="24"/>
          <w:szCs w:val="24"/>
          <w:highlight w:val="none"/>
        </w:rPr>
        <w:t>12.2预</w:t>
      </w:r>
      <w:bookmarkEnd w:id="296"/>
      <w:bookmarkEnd w:id="297"/>
      <w:bookmarkStart w:id="300" w:name="_Toc296346601"/>
      <w:bookmarkStart w:id="301" w:name="_Toc296503100"/>
      <w:r>
        <w:rPr>
          <w:rFonts w:ascii="Times New Roman" w:hAnsi="Times New Roman" w:eastAsia="黑体"/>
          <w:b w:val="0"/>
          <w:color w:val="auto"/>
          <w:sz w:val="24"/>
          <w:szCs w:val="24"/>
          <w:highlight w:val="none"/>
        </w:rPr>
        <w:t>付款</w:t>
      </w:r>
      <w:bookmarkEnd w:id="298"/>
    </w:p>
    <w:bookmarkEnd w:id="299"/>
    <w:bookmarkEnd w:id="300"/>
    <w:bookmarkEnd w:id="301"/>
    <w:p>
      <w:pPr>
        <w:spacing w:line="360" w:lineRule="auto"/>
        <w:ind w:firstLine="420" w:firstLineChars="200"/>
        <w:jc w:val="left"/>
        <w:rPr>
          <w:rFonts w:ascii="宋体" w:hAnsi="宋体"/>
          <w:color w:val="auto"/>
          <w:kern w:val="0"/>
          <w:szCs w:val="21"/>
          <w:highlight w:val="none"/>
        </w:rPr>
      </w:pPr>
      <w:r>
        <w:rPr>
          <w:rFonts w:ascii="宋体" w:hAnsi="宋体"/>
          <w:color w:val="auto"/>
          <w:szCs w:val="21"/>
          <w:highlight w:val="none"/>
        </w:rPr>
        <w:t>12.2.</w:t>
      </w:r>
      <w:r>
        <w:rPr>
          <w:rFonts w:ascii="宋体" w:hAnsi="宋体"/>
          <w:color w:val="auto"/>
          <w:kern w:val="0"/>
          <w:szCs w:val="21"/>
          <w:highlight w:val="none"/>
        </w:rPr>
        <w:t>1预付款的支付</w:t>
      </w:r>
    </w:p>
    <w:p>
      <w:pPr>
        <w:spacing w:line="360" w:lineRule="auto"/>
        <w:ind w:firstLine="420" w:firstLineChars="200"/>
        <w:jc w:val="left"/>
        <w:rPr>
          <w:rFonts w:ascii="宋体" w:hAnsi="宋体"/>
          <w:color w:val="auto"/>
          <w:kern w:val="0"/>
          <w:szCs w:val="21"/>
          <w:highlight w:val="none"/>
        </w:rPr>
      </w:pPr>
      <w:r>
        <w:rPr>
          <w:rFonts w:ascii="宋体" w:hAnsi="宋体"/>
          <w:color w:val="auto"/>
          <w:kern w:val="0"/>
          <w:szCs w:val="21"/>
          <w:highlight w:val="none"/>
        </w:rPr>
        <w:t>预付款的支付按照专用合同条款约定执行，但至迟应在开工通知载明的开工日期7天前支付。预付款应当用于材料、工程设备、施工设备的采购及修建临时工程、组织施工队伍进场等。</w:t>
      </w:r>
    </w:p>
    <w:p>
      <w:pPr>
        <w:spacing w:line="360" w:lineRule="auto"/>
        <w:ind w:firstLine="420" w:firstLineChars="200"/>
        <w:jc w:val="left"/>
        <w:rPr>
          <w:rFonts w:ascii="宋体" w:hAnsi="宋体"/>
          <w:color w:val="auto"/>
          <w:kern w:val="0"/>
          <w:szCs w:val="21"/>
          <w:highlight w:val="none"/>
        </w:rPr>
      </w:pPr>
      <w:r>
        <w:rPr>
          <w:rFonts w:ascii="宋体" w:hAnsi="宋体"/>
          <w:color w:val="auto"/>
          <w:kern w:val="0"/>
          <w:szCs w:val="21"/>
          <w:highlight w:val="none"/>
        </w:rPr>
        <w:t>除专用合同条款另有约定外，预付款在进度付款中同比例扣回。在颁发工程接收证书前，提前解除合同的，尚未扣完的预付款应与合同价款一并结算。</w:t>
      </w:r>
    </w:p>
    <w:p>
      <w:pPr>
        <w:spacing w:line="360" w:lineRule="auto"/>
        <w:ind w:firstLine="420" w:firstLineChars="200"/>
        <w:jc w:val="left"/>
        <w:rPr>
          <w:rFonts w:ascii="宋体" w:hAnsi="宋体"/>
          <w:color w:val="auto"/>
          <w:kern w:val="0"/>
          <w:szCs w:val="21"/>
          <w:highlight w:val="none"/>
        </w:rPr>
      </w:pPr>
      <w:r>
        <w:rPr>
          <w:rFonts w:ascii="宋体" w:hAnsi="宋体"/>
          <w:color w:val="auto"/>
          <w:kern w:val="0"/>
          <w:szCs w:val="21"/>
          <w:highlight w:val="none"/>
        </w:rPr>
        <w:t>发包人逾期支付预付款超过7天的，承包人有权向发包人发出要求预付的催告通知，发包人收到通知后7天内仍未支付的，承包人有权暂停施工，并按第16.1.1项</w:t>
      </w:r>
      <w:r>
        <w:rPr>
          <w:rFonts w:hint="eastAsia" w:ascii="宋体" w:hAnsi="宋体"/>
          <w:color w:val="auto"/>
          <w:kern w:val="0"/>
          <w:szCs w:val="21"/>
          <w:highlight w:val="none"/>
        </w:rPr>
        <w:t>〔</w:t>
      </w:r>
      <w:r>
        <w:rPr>
          <w:rFonts w:ascii="宋体" w:hAnsi="宋体"/>
          <w:color w:val="auto"/>
          <w:kern w:val="0"/>
          <w:szCs w:val="21"/>
          <w:highlight w:val="none"/>
        </w:rPr>
        <w:t>发包人违约的情形</w:t>
      </w:r>
      <w:r>
        <w:rPr>
          <w:rFonts w:hint="eastAsia" w:ascii="宋体" w:hAnsi="宋体"/>
          <w:color w:val="auto"/>
          <w:kern w:val="0"/>
          <w:szCs w:val="21"/>
          <w:highlight w:val="none"/>
        </w:rPr>
        <w:t>〕</w:t>
      </w:r>
      <w:r>
        <w:rPr>
          <w:rFonts w:ascii="宋体" w:hAnsi="宋体"/>
          <w:color w:val="auto"/>
          <w:kern w:val="0"/>
          <w:szCs w:val="21"/>
          <w:highlight w:val="none"/>
        </w:rPr>
        <w:t>执行。</w:t>
      </w:r>
    </w:p>
    <w:p>
      <w:pPr>
        <w:spacing w:line="360" w:lineRule="auto"/>
        <w:ind w:firstLine="420" w:firstLineChars="200"/>
        <w:jc w:val="left"/>
        <w:rPr>
          <w:rFonts w:ascii="宋体" w:hAnsi="宋体"/>
          <w:color w:val="auto"/>
          <w:szCs w:val="21"/>
          <w:highlight w:val="none"/>
        </w:rPr>
      </w:pPr>
      <w:r>
        <w:rPr>
          <w:rFonts w:ascii="宋体" w:hAnsi="宋体"/>
          <w:color w:val="auto"/>
          <w:szCs w:val="21"/>
          <w:highlight w:val="none"/>
        </w:rPr>
        <w:t>12.2.2 预付款担保</w:t>
      </w:r>
    </w:p>
    <w:p>
      <w:pPr>
        <w:spacing w:line="360" w:lineRule="auto"/>
        <w:ind w:firstLine="420" w:firstLineChars="200"/>
        <w:jc w:val="left"/>
        <w:rPr>
          <w:rFonts w:ascii="宋体" w:hAnsi="宋体"/>
          <w:color w:val="auto"/>
          <w:kern w:val="0"/>
          <w:szCs w:val="21"/>
          <w:highlight w:val="none"/>
        </w:rPr>
      </w:pPr>
      <w:r>
        <w:rPr>
          <w:rFonts w:hint="eastAsia" w:ascii="宋体" w:hAnsi="宋体"/>
          <w:color w:val="auto"/>
          <w:kern w:val="0"/>
          <w:szCs w:val="21"/>
          <w:highlight w:val="none"/>
        </w:rPr>
        <w:t>发包人要求承包人提供预付款担保的</w:t>
      </w:r>
      <w:r>
        <w:rPr>
          <w:rFonts w:ascii="宋体" w:hAnsi="宋体"/>
          <w:color w:val="auto"/>
          <w:kern w:val="0"/>
          <w:szCs w:val="21"/>
          <w:highlight w:val="none"/>
        </w:rPr>
        <w:t>，承包人应在发包人支付预付款7天前提供预付款担保</w:t>
      </w:r>
      <w:r>
        <w:rPr>
          <w:rFonts w:hint="eastAsia" w:ascii="宋体" w:hAnsi="宋体"/>
          <w:color w:val="auto"/>
          <w:kern w:val="0"/>
          <w:szCs w:val="21"/>
          <w:highlight w:val="none"/>
        </w:rPr>
        <w:t>，</w:t>
      </w:r>
      <w:r>
        <w:rPr>
          <w:rFonts w:ascii="宋体" w:hAnsi="宋体"/>
          <w:color w:val="auto"/>
          <w:kern w:val="0"/>
          <w:szCs w:val="21"/>
          <w:highlight w:val="none"/>
        </w:rPr>
        <w:t>专用合同条款另有约定</w:t>
      </w:r>
      <w:r>
        <w:rPr>
          <w:rFonts w:hint="eastAsia" w:ascii="宋体" w:hAnsi="宋体"/>
          <w:color w:val="auto"/>
          <w:kern w:val="0"/>
          <w:szCs w:val="21"/>
          <w:highlight w:val="none"/>
        </w:rPr>
        <w:t>除</w:t>
      </w:r>
      <w:r>
        <w:rPr>
          <w:rFonts w:ascii="宋体" w:hAnsi="宋体"/>
          <w:color w:val="auto"/>
          <w:kern w:val="0"/>
          <w:szCs w:val="21"/>
          <w:highlight w:val="none"/>
        </w:rPr>
        <w:t>外。预付款担保可采用银行保函、担保公司担保等形式，具体由合同当事人在专用合同条款中约定。在预付款完全扣回之前，承包人应保证预付款担保持续有效。</w:t>
      </w:r>
    </w:p>
    <w:p>
      <w:pPr>
        <w:spacing w:line="360" w:lineRule="auto"/>
        <w:ind w:firstLine="420" w:firstLineChars="200"/>
        <w:jc w:val="left"/>
        <w:rPr>
          <w:rFonts w:ascii="宋体" w:hAnsi="宋体"/>
          <w:color w:val="auto"/>
          <w:kern w:val="0"/>
          <w:szCs w:val="21"/>
          <w:highlight w:val="none"/>
        </w:rPr>
      </w:pPr>
      <w:r>
        <w:rPr>
          <w:rFonts w:ascii="宋体" w:hAnsi="宋体"/>
          <w:color w:val="auto"/>
          <w:kern w:val="0"/>
          <w:szCs w:val="21"/>
          <w:highlight w:val="none"/>
        </w:rPr>
        <w:t>发包人在工程款中逐期扣回预付款后，预付款担保额度应相应减少，但剩余的预付款担保金额不得低于未被扣回的预付款金额。</w:t>
      </w:r>
    </w:p>
    <w:p>
      <w:pPr>
        <w:pStyle w:val="7"/>
        <w:spacing w:before="120" w:after="120" w:line="360" w:lineRule="auto"/>
        <w:ind w:firstLine="480" w:firstLineChars="200"/>
        <w:rPr>
          <w:rFonts w:ascii="Times New Roman" w:hAnsi="Times New Roman" w:eastAsia="黑体"/>
          <w:b w:val="0"/>
          <w:color w:val="auto"/>
          <w:sz w:val="24"/>
          <w:szCs w:val="24"/>
          <w:highlight w:val="none"/>
        </w:rPr>
      </w:pPr>
      <w:bookmarkStart w:id="302" w:name="_Toc351203583"/>
      <w:bookmarkStart w:id="303" w:name="_Toc337558802"/>
      <w:r>
        <w:rPr>
          <w:rFonts w:ascii="Times New Roman" w:hAnsi="Times New Roman" w:eastAsia="黑体"/>
          <w:b w:val="0"/>
          <w:color w:val="auto"/>
          <w:sz w:val="24"/>
          <w:szCs w:val="24"/>
          <w:highlight w:val="none"/>
        </w:rPr>
        <w:t>12.3计量</w:t>
      </w:r>
      <w:bookmarkEnd w:id="302"/>
    </w:p>
    <w:bookmarkEnd w:id="303"/>
    <w:p>
      <w:pPr>
        <w:spacing w:line="360" w:lineRule="auto"/>
        <w:ind w:firstLine="420" w:firstLineChars="200"/>
        <w:jc w:val="left"/>
        <w:rPr>
          <w:rFonts w:ascii="宋体" w:hAnsi="宋体"/>
          <w:color w:val="auto"/>
          <w:kern w:val="0"/>
          <w:szCs w:val="21"/>
          <w:highlight w:val="none"/>
        </w:rPr>
      </w:pPr>
      <w:r>
        <w:rPr>
          <w:rFonts w:ascii="宋体" w:hAnsi="宋体"/>
          <w:color w:val="auto"/>
          <w:kern w:val="0"/>
          <w:szCs w:val="21"/>
          <w:highlight w:val="none"/>
        </w:rPr>
        <w:t>12.3.1 计量原则</w:t>
      </w:r>
    </w:p>
    <w:p>
      <w:pPr>
        <w:spacing w:line="360" w:lineRule="auto"/>
        <w:ind w:firstLine="420" w:firstLineChars="200"/>
        <w:jc w:val="left"/>
        <w:rPr>
          <w:rFonts w:ascii="宋体" w:hAnsi="宋体"/>
          <w:color w:val="auto"/>
          <w:kern w:val="0"/>
          <w:szCs w:val="21"/>
          <w:highlight w:val="none"/>
        </w:rPr>
      </w:pPr>
      <w:r>
        <w:rPr>
          <w:rFonts w:ascii="宋体" w:hAnsi="宋体"/>
          <w:color w:val="auto"/>
          <w:kern w:val="0"/>
          <w:szCs w:val="21"/>
          <w:highlight w:val="none"/>
        </w:rPr>
        <w:t>工程量计量按照合同约定的工程量计算规则、图纸及变更指示</w:t>
      </w:r>
      <w:r>
        <w:rPr>
          <w:rFonts w:hint="eastAsia" w:ascii="宋体" w:hAnsi="宋体"/>
          <w:color w:val="auto"/>
          <w:kern w:val="0"/>
          <w:szCs w:val="21"/>
          <w:highlight w:val="none"/>
        </w:rPr>
        <w:t>等</w:t>
      </w:r>
      <w:r>
        <w:rPr>
          <w:rFonts w:ascii="宋体" w:hAnsi="宋体"/>
          <w:color w:val="auto"/>
          <w:kern w:val="0"/>
          <w:szCs w:val="21"/>
          <w:highlight w:val="none"/>
        </w:rPr>
        <w:t>进行计量。工程量计算规则应以相关的国家标准、行业标准</w:t>
      </w:r>
      <w:r>
        <w:rPr>
          <w:rFonts w:hint="eastAsia" w:ascii="宋体" w:hAnsi="宋体"/>
          <w:color w:val="auto"/>
          <w:kern w:val="0"/>
          <w:szCs w:val="21"/>
          <w:highlight w:val="none"/>
        </w:rPr>
        <w:t>等</w:t>
      </w:r>
      <w:r>
        <w:rPr>
          <w:rFonts w:ascii="宋体" w:hAnsi="宋体"/>
          <w:color w:val="auto"/>
          <w:kern w:val="0"/>
          <w:szCs w:val="21"/>
          <w:highlight w:val="none"/>
        </w:rPr>
        <w:t>为依据，由合同当事人在专用合同条款中约定。</w:t>
      </w:r>
    </w:p>
    <w:p>
      <w:pPr>
        <w:spacing w:line="360" w:lineRule="auto"/>
        <w:ind w:firstLine="420" w:firstLineChars="200"/>
        <w:jc w:val="left"/>
        <w:rPr>
          <w:rFonts w:ascii="宋体" w:hAnsi="宋体"/>
          <w:color w:val="auto"/>
          <w:kern w:val="0"/>
          <w:szCs w:val="21"/>
          <w:highlight w:val="none"/>
        </w:rPr>
      </w:pPr>
      <w:r>
        <w:rPr>
          <w:rFonts w:ascii="宋体" w:hAnsi="宋体"/>
          <w:color w:val="auto"/>
          <w:kern w:val="0"/>
          <w:szCs w:val="21"/>
          <w:highlight w:val="none"/>
        </w:rPr>
        <w:t>12.3.2 计量周期</w:t>
      </w:r>
    </w:p>
    <w:p>
      <w:pPr>
        <w:spacing w:line="360" w:lineRule="auto"/>
        <w:ind w:firstLine="420" w:firstLineChars="200"/>
        <w:jc w:val="left"/>
        <w:rPr>
          <w:rFonts w:ascii="宋体" w:hAnsi="宋体"/>
          <w:color w:val="auto"/>
          <w:kern w:val="0"/>
          <w:szCs w:val="21"/>
          <w:highlight w:val="none"/>
        </w:rPr>
      </w:pPr>
      <w:r>
        <w:rPr>
          <w:rFonts w:ascii="宋体" w:hAnsi="宋体"/>
          <w:color w:val="auto"/>
          <w:kern w:val="0"/>
          <w:szCs w:val="21"/>
          <w:highlight w:val="none"/>
        </w:rPr>
        <w:t>除专用合同条款另有约定外，工程量的计量按月进行。</w:t>
      </w:r>
    </w:p>
    <w:p>
      <w:pPr>
        <w:spacing w:line="360" w:lineRule="auto"/>
        <w:ind w:firstLine="420" w:firstLineChars="200"/>
        <w:jc w:val="left"/>
        <w:rPr>
          <w:rFonts w:ascii="宋体" w:hAnsi="宋体"/>
          <w:color w:val="auto"/>
          <w:kern w:val="0"/>
          <w:szCs w:val="21"/>
          <w:highlight w:val="none"/>
        </w:rPr>
      </w:pPr>
      <w:r>
        <w:rPr>
          <w:rFonts w:ascii="宋体" w:hAnsi="宋体"/>
          <w:color w:val="auto"/>
          <w:kern w:val="0"/>
          <w:szCs w:val="21"/>
          <w:highlight w:val="none"/>
        </w:rPr>
        <w:t>12.3.3 单价合同的计量</w:t>
      </w:r>
    </w:p>
    <w:p>
      <w:pPr>
        <w:spacing w:line="360" w:lineRule="auto"/>
        <w:ind w:firstLine="420" w:firstLineChars="200"/>
        <w:jc w:val="left"/>
        <w:rPr>
          <w:rFonts w:ascii="宋体" w:hAnsi="宋体"/>
          <w:color w:val="auto"/>
          <w:kern w:val="0"/>
          <w:szCs w:val="21"/>
          <w:highlight w:val="none"/>
        </w:rPr>
      </w:pPr>
      <w:r>
        <w:rPr>
          <w:rFonts w:ascii="宋体" w:hAnsi="宋体"/>
          <w:color w:val="auto"/>
          <w:kern w:val="0"/>
          <w:szCs w:val="21"/>
          <w:highlight w:val="none"/>
        </w:rPr>
        <w:t>除专用合同条款另有约定外，单价合同的计量按照本项约定执行：</w:t>
      </w:r>
    </w:p>
    <w:p>
      <w:pPr>
        <w:spacing w:line="360" w:lineRule="auto"/>
        <w:ind w:firstLine="420" w:firstLineChars="200"/>
        <w:jc w:val="left"/>
        <w:rPr>
          <w:rFonts w:ascii="宋体" w:hAnsi="宋体"/>
          <w:color w:val="auto"/>
          <w:kern w:val="0"/>
          <w:szCs w:val="21"/>
          <w:highlight w:val="none"/>
        </w:rPr>
      </w:pPr>
      <w:r>
        <w:rPr>
          <w:rFonts w:ascii="宋体" w:hAnsi="宋体"/>
          <w:color w:val="auto"/>
          <w:kern w:val="0"/>
          <w:szCs w:val="21"/>
          <w:highlight w:val="none"/>
        </w:rPr>
        <w:t>（1）承包人应于每月25日向监理人报送上月20日至当月19日已完成的工程量报告，并附具进度付款申请单、已完成工程量报表和有关资料。</w:t>
      </w:r>
    </w:p>
    <w:p>
      <w:pPr>
        <w:spacing w:line="360" w:lineRule="auto"/>
        <w:ind w:firstLine="420" w:firstLineChars="200"/>
        <w:jc w:val="left"/>
        <w:rPr>
          <w:rFonts w:ascii="宋体" w:hAnsi="宋体"/>
          <w:color w:val="auto"/>
          <w:kern w:val="0"/>
          <w:szCs w:val="21"/>
          <w:highlight w:val="none"/>
        </w:rPr>
      </w:pPr>
      <w:r>
        <w:rPr>
          <w:rFonts w:ascii="宋体" w:hAnsi="宋体"/>
          <w:color w:val="auto"/>
          <w:kern w:val="0"/>
          <w:szCs w:val="21"/>
          <w:highlight w:val="none"/>
        </w:rPr>
        <w:t>（2）监理人应在收到承包人提交的工程量报告后7天内完成对承包人提交的工程量报表的审核并报送发包人，以确定当月实际完成的工程量。监理人对工程量有异议的，有权要求承包人进行共同复核或抽样复测。承包人应协助监理人进行复核或抽样复测，并按监理人要求提供补充计量资料。承包人未按监理人要求参加复核或抽样复测的，监理人复核或修正的工程量视为承包人实际完成的工程量。</w:t>
      </w:r>
    </w:p>
    <w:p>
      <w:pPr>
        <w:spacing w:line="360" w:lineRule="auto"/>
        <w:ind w:firstLine="420" w:firstLineChars="200"/>
        <w:jc w:val="left"/>
        <w:rPr>
          <w:rFonts w:ascii="宋体" w:hAnsi="宋体"/>
          <w:color w:val="auto"/>
          <w:kern w:val="0"/>
          <w:szCs w:val="21"/>
          <w:highlight w:val="none"/>
        </w:rPr>
      </w:pPr>
      <w:r>
        <w:rPr>
          <w:rFonts w:ascii="宋体" w:hAnsi="宋体"/>
          <w:color w:val="auto"/>
          <w:kern w:val="0"/>
          <w:szCs w:val="21"/>
          <w:highlight w:val="none"/>
        </w:rPr>
        <w:t>（3）监理人未在收到承包人提交的工程量报表后的7天内完成审核的，承包人报送的工程量报告中的工程量视为承包人实际完成的工程量，据此计算工程价款。</w:t>
      </w:r>
    </w:p>
    <w:p>
      <w:pPr>
        <w:spacing w:line="360" w:lineRule="auto"/>
        <w:ind w:firstLine="420" w:firstLineChars="200"/>
        <w:jc w:val="left"/>
        <w:rPr>
          <w:rFonts w:ascii="宋体" w:hAnsi="宋体"/>
          <w:color w:val="auto"/>
          <w:kern w:val="0"/>
          <w:szCs w:val="21"/>
          <w:highlight w:val="none"/>
        </w:rPr>
      </w:pPr>
      <w:r>
        <w:rPr>
          <w:rFonts w:ascii="宋体" w:hAnsi="宋体"/>
          <w:color w:val="auto"/>
          <w:kern w:val="0"/>
          <w:szCs w:val="21"/>
          <w:highlight w:val="none"/>
        </w:rPr>
        <w:t>12.3.4 总价合同的计量</w:t>
      </w:r>
    </w:p>
    <w:p>
      <w:pPr>
        <w:spacing w:line="360" w:lineRule="auto"/>
        <w:ind w:firstLine="420" w:firstLineChars="200"/>
        <w:jc w:val="left"/>
        <w:rPr>
          <w:rFonts w:ascii="宋体" w:hAnsi="宋体"/>
          <w:color w:val="auto"/>
          <w:kern w:val="0"/>
          <w:szCs w:val="21"/>
          <w:highlight w:val="none"/>
        </w:rPr>
      </w:pPr>
      <w:r>
        <w:rPr>
          <w:rFonts w:ascii="宋体" w:hAnsi="宋体"/>
          <w:color w:val="auto"/>
          <w:kern w:val="0"/>
          <w:szCs w:val="21"/>
          <w:highlight w:val="none"/>
        </w:rPr>
        <w:t>除专用合同条款另有约定外，按</w:t>
      </w:r>
      <w:r>
        <w:rPr>
          <w:rFonts w:hint="eastAsia" w:ascii="宋体" w:hAnsi="宋体"/>
          <w:color w:val="auto"/>
          <w:kern w:val="0"/>
          <w:szCs w:val="21"/>
          <w:highlight w:val="none"/>
        </w:rPr>
        <w:t>月计量支付</w:t>
      </w:r>
      <w:r>
        <w:rPr>
          <w:rFonts w:ascii="宋体" w:hAnsi="宋体"/>
          <w:color w:val="auto"/>
          <w:kern w:val="0"/>
          <w:szCs w:val="21"/>
          <w:highlight w:val="none"/>
        </w:rPr>
        <w:t>的总价合同，按照本项约定执行：</w:t>
      </w:r>
    </w:p>
    <w:p>
      <w:pPr>
        <w:spacing w:line="360" w:lineRule="auto"/>
        <w:ind w:firstLine="420" w:firstLineChars="200"/>
        <w:jc w:val="left"/>
        <w:rPr>
          <w:rFonts w:ascii="宋体" w:hAnsi="宋体"/>
          <w:color w:val="auto"/>
          <w:kern w:val="0"/>
          <w:szCs w:val="21"/>
          <w:highlight w:val="none"/>
        </w:rPr>
      </w:pPr>
      <w:r>
        <w:rPr>
          <w:rFonts w:ascii="宋体" w:hAnsi="宋体"/>
          <w:color w:val="auto"/>
          <w:kern w:val="0"/>
          <w:szCs w:val="21"/>
          <w:highlight w:val="none"/>
        </w:rPr>
        <w:t>（1）承包人应于每月25日向监理人报送上月20日至当月19日已完成的工程量报告，并附具进度付款申请单、已完成工程量报表和有关资料。</w:t>
      </w:r>
    </w:p>
    <w:p>
      <w:pPr>
        <w:spacing w:line="360" w:lineRule="auto"/>
        <w:ind w:firstLine="420" w:firstLineChars="200"/>
        <w:jc w:val="left"/>
        <w:rPr>
          <w:rFonts w:ascii="宋体" w:hAnsi="宋体"/>
          <w:color w:val="auto"/>
          <w:kern w:val="0"/>
          <w:szCs w:val="21"/>
          <w:highlight w:val="none"/>
        </w:rPr>
      </w:pPr>
      <w:r>
        <w:rPr>
          <w:rFonts w:ascii="宋体" w:hAnsi="宋体"/>
          <w:color w:val="auto"/>
          <w:kern w:val="0"/>
          <w:szCs w:val="21"/>
          <w:highlight w:val="none"/>
        </w:rPr>
        <w:t>（2）监理人应在收到承包人提交的工程量报告后7天内完成对承包人提交的工程量报表的审核并报送发包人，以确定当月实际完成的工程量。监理人对工程量有异议的，有权要求承包人进行共同复核或抽样复测。承包人应协助监理人进行复核或抽样复测并按监理人要求提供补充计量资料。承包人未按监理人要求参加复核或抽样复测的，监理人审核或修正的工程量视为承包人实际完成的工程量。</w:t>
      </w:r>
    </w:p>
    <w:p>
      <w:pPr>
        <w:spacing w:line="360" w:lineRule="auto"/>
        <w:ind w:firstLine="420" w:firstLineChars="200"/>
        <w:jc w:val="left"/>
        <w:rPr>
          <w:rFonts w:ascii="宋体" w:hAnsi="宋体"/>
          <w:color w:val="auto"/>
          <w:kern w:val="0"/>
          <w:szCs w:val="21"/>
          <w:highlight w:val="none"/>
        </w:rPr>
      </w:pPr>
      <w:r>
        <w:rPr>
          <w:rFonts w:ascii="宋体" w:hAnsi="宋体"/>
          <w:color w:val="auto"/>
          <w:kern w:val="0"/>
          <w:szCs w:val="21"/>
          <w:highlight w:val="none"/>
        </w:rPr>
        <w:t>（3）监理人未在收到承包人提交的工程量报表后的7天内完成复核的，承包人提交的工程量报告中的工程量视为承包人实际完成的工程量。</w:t>
      </w:r>
    </w:p>
    <w:p>
      <w:pPr>
        <w:spacing w:line="360" w:lineRule="auto"/>
        <w:ind w:firstLine="420" w:firstLineChars="200"/>
        <w:jc w:val="left"/>
        <w:rPr>
          <w:rFonts w:ascii="宋体" w:hAnsi="宋体"/>
          <w:color w:val="auto"/>
          <w:kern w:val="0"/>
          <w:szCs w:val="21"/>
          <w:highlight w:val="none"/>
        </w:rPr>
      </w:pPr>
      <w:r>
        <w:rPr>
          <w:rFonts w:ascii="宋体" w:hAnsi="宋体"/>
          <w:color w:val="auto"/>
          <w:kern w:val="0"/>
          <w:szCs w:val="21"/>
          <w:highlight w:val="none"/>
        </w:rPr>
        <w:t>12.3.5 总价合同采用支付分解表计量支付的，可以按照第12.3.4项</w:t>
      </w:r>
      <w:r>
        <w:rPr>
          <w:rFonts w:hint="eastAsia" w:ascii="宋体" w:hAnsi="宋体"/>
          <w:color w:val="auto"/>
          <w:kern w:val="0"/>
          <w:szCs w:val="21"/>
          <w:highlight w:val="none"/>
        </w:rPr>
        <w:t>〔</w:t>
      </w:r>
      <w:r>
        <w:rPr>
          <w:rFonts w:ascii="宋体" w:hAnsi="宋体"/>
          <w:color w:val="auto"/>
          <w:kern w:val="0"/>
          <w:szCs w:val="21"/>
          <w:highlight w:val="none"/>
        </w:rPr>
        <w:t>总价合同的计量</w:t>
      </w:r>
      <w:r>
        <w:rPr>
          <w:rFonts w:hint="eastAsia" w:ascii="宋体" w:hAnsi="宋体"/>
          <w:color w:val="auto"/>
          <w:kern w:val="0"/>
          <w:szCs w:val="21"/>
          <w:highlight w:val="none"/>
        </w:rPr>
        <w:t>〕</w:t>
      </w:r>
      <w:r>
        <w:rPr>
          <w:rFonts w:ascii="宋体" w:hAnsi="宋体"/>
          <w:color w:val="auto"/>
          <w:kern w:val="0"/>
          <w:szCs w:val="21"/>
          <w:highlight w:val="none"/>
        </w:rPr>
        <w:t>约定进行计量，但合同价款按照支付分解表进行支付。</w:t>
      </w:r>
    </w:p>
    <w:p>
      <w:pPr>
        <w:spacing w:line="360" w:lineRule="auto"/>
        <w:ind w:firstLine="420" w:firstLineChars="200"/>
        <w:jc w:val="left"/>
        <w:rPr>
          <w:rFonts w:ascii="宋体" w:hAnsi="宋体"/>
          <w:color w:val="auto"/>
          <w:kern w:val="0"/>
          <w:szCs w:val="21"/>
          <w:highlight w:val="none"/>
        </w:rPr>
      </w:pPr>
      <w:r>
        <w:rPr>
          <w:rFonts w:ascii="宋体" w:hAnsi="宋体"/>
          <w:color w:val="auto"/>
          <w:kern w:val="0"/>
          <w:szCs w:val="21"/>
          <w:highlight w:val="none"/>
        </w:rPr>
        <w:t>12.3.6 其他价格形式合同的计量</w:t>
      </w:r>
    </w:p>
    <w:p>
      <w:pPr>
        <w:spacing w:line="360" w:lineRule="auto"/>
        <w:ind w:firstLine="420" w:firstLineChars="200"/>
        <w:jc w:val="left"/>
        <w:rPr>
          <w:rFonts w:ascii="宋体" w:hAnsi="宋体"/>
          <w:color w:val="auto"/>
          <w:kern w:val="0"/>
          <w:szCs w:val="21"/>
          <w:highlight w:val="none"/>
        </w:rPr>
      </w:pPr>
      <w:r>
        <w:rPr>
          <w:rFonts w:ascii="宋体" w:hAnsi="宋体"/>
          <w:color w:val="auto"/>
          <w:kern w:val="0"/>
          <w:szCs w:val="21"/>
          <w:highlight w:val="none"/>
        </w:rPr>
        <w:t>合同当事人可在专用合同条款中约定其他价格形式合同的计量方式和程序。</w:t>
      </w:r>
    </w:p>
    <w:p>
      <w:pPr>
        <w:pStyle w:val="7"/>
        <w:spacing w:before="120" w:after="120" w:line="360" w:lineRule="auto"/>
        <w:ind w:firstLine="480" w:firstLineChars="200"/>
        <w:rPr>
          <w:rFonts w:ascii="Times New Roman" w:hAnsi="Times New Roman" w:eastAsia="黑体"/>
          <w:b w:val="0"/>
          <w:color w:val="auto"/>
          <w:sz w:val="24"/>
          <w:szCs w:val="24"/>
          <w:highlight w:val="none"/>
        </w:rPr>
      </w:pPr>
      <w:bookmarkStart w:id="304" w:name="_Toc296346602"/>
      <w:bookmarkStart w:id="305" w:name="_Toc296503101"/>
      <w:bookmarkStart w:id="306" w:name="_Toc351203584"/>
      <w:bookmarkStart w:id="307" w:name="_Toc337558803"/>
      <w:r>
        <w:rPr>
          <w:rFonts w:ascii="Times New Roman" w:hAnsi="Times New Roman" w:eastAsia="黑体"/>
          <w:b w:val="0"/>
          <w:color w:val="auto"/>
          <w:sz w:val="24"/>
          <w:szCs w:val="24"/>
          <w:highlight w:val="none"/>
        </w:rPr>
        <w:t>12.4工程进度款支</w:t>
      </w:r>
      <w:bookmarkEnd w:id="304"/>
      <w:bookmarkEnd w:id="305"/>
      <w:r>
        <w:rPr>
          <w:rFonts w:ascii="Times New Roman" w:hAnsi="Times New Roman" w:eastAsia="黑体"/>
          <w:b w:val="0"/>
          <w:color w:val="auto"/>
          <w:sz w:val="24"/>
          <w:szCs w:val="24"/>
          <w:highlight w:val="none"/>
        </w:rPr>
        <w:t>付</w:t>
      </w:r>
      <w:bookmarkEnd w:id="306"/>
    </w:p>
    <w:bookmarkEnd w:id="307"/>
    <w:p>
      <w:pPr>
        <w:autoSpaceDE w:val="0"/>
        <w:autoSpaceDN w:val="0"/>
        <w:adjustRightInd w:val="0"/>
        <w:spacing w:line="360" w:lineRule="auto"/>
        <w:ind w:firstLine="420" w:firstLineChars="200"/>
        <w:jc w:val="left"/>
        <w:rPr>
          <w:rFonts w:ascii="宋体" w:hAnsi="宋体"/>
          <w:color w:val="auto"/>
          <w:kern w:val="0"/>
          <w:szCs w:val="21"/>
          <w:highlight w:val="none"/>
        </w:rPr>
      </w:pPr>
      <w:r>
        <w:rPr>
          <w:rFonts w:ascii="宋体" w:hAnsi="宋体"/>
          <w:color w:val="auto"/>
          <w:szCs w:val="21"/>
          <w:highlight w:val="none"/>
        </w:rPr>
        <w:t>12.4</w:t>
      </w:r>
      <w:r>
        <w:rPr>
          <w:rFonts w:ascii="宋体" w:hAnsi="宋体"/>
          <w:color w:val="auto"/>
          <w:kern w:val="0"/>
          <w:szCs w:val="21"/>
          <w:highlight w:val="none"/>
        </w:rPr>
        <w:t>.1 付款周期</w:t>
      </w:r>
    </w:p>
    <w:p>
      <w:pPr>
        <w:spacing w:line="360" w:lineRule="auto"/>
        <w:ind w:firstLine="420" w:firstLineChars="200"/>
        <w:jc w:val="left"/>
        <w:rPr>
          <w:rFonts w:ascii="宋体" w:hAnsi="宋体"/>
          <w:color w:val="auto"/>
          <w:kern w:val="0"/>
          <w:szCs w:val="21"/>
          <w:highlight w:val="none"/>
        </w:rPr>
      </w:pPr>
      <w:r>
        <w:rPr>
          <w:rFonts w:ascii="宋体" w:hAnsi="宋体"/>
          <w:color w:val="auto"/>
          <w:kern w:val="0"/>
          <w:szCs w:val="21"/>
          <w:highlight w:val="none"/>
        </w:rPr>
        <w:t>除专用合同条款另有约定外，付款周期应按照第12.3.2</w:t>
      </w:r>
      <w:r>
        <w:rPr>
          <w:rFonts w:hint="eastAsia" w:ascii="宋体" w:hAnsi="宋体"/>
          <w:color w:val="auto"/>
          <w:kern w:val="0"/>
          <w:szCs w:val="21"/>
          <w:highlight w:val="none"/>
        </w:rPr>
        <w:t>项〔</w:t>
      </w:r>
      <w:r>
        <w:rPr>
          <w:rFonts w:ascii="宋体" w:hAnsi="宋体"/>
          <w:color w:val="auto"/>
          <w:kern w:val="0"/>
          <w:szCs w:val="21"/>
          <w:highlight w:val="none"/>
        </w:rPr>
        <w:t>计量周期</w:t>
      </w:r>
      <w:r>
        <w:rPr>
          <w:rFonts w:hint="eastAsia" w:ascii="宋体" w:hAnsi="宋体"/>
          <w:color w:val="auto"/>
          <w:kern w:val="0"/>
          <w:szCs w:val="21"/>
          <w:highlight w:val="none"/>
        </w:rPr>
        <w:t>〕</w:t>
      </w:r>
      <w:r>
        <w:rPr>
          <w:rFonts w:ascii="宋体" w:hAnsi="宋体"/>
          <w:color w:val="auto"/>
          <w:kern w:val="0"/>
          <w:szCs w:val="21"/>
          <w:highlight w:val="none"/>
        </w:rPr>
        <w:t>的约定与计量周期保持一致。</w:t>
      </w:r>
    </w:p>
    <w:p>
      <w:pPr>
        <w:autoSpaceDE w:val="0"/>
        <w:autoSpaceDN w:val="0"/>
        <w:adjustRightInd w:val="0"/>
        <w:spacing w:line="360" w:lineRule="auto"/>
        <w:ind w:firstLine="420" w:firstLineChars="200"/>
        <w:jc w:val="left"/>
        <w:rPr>
          <w:rFonts w:ascii="宋体" w:hAnsi="宋体"/>
          <w:color w:val="auto"/>
          <w:kern w:val="0"/>
          <w:szCs w:val="21"/>
          <w:highlight w:val="none"/>
        </w:rPr>
      </w:pPr>
      <w:r>
        <w:rPr>
          <w:rFonts w:ascii="宋体" w:hAnsi="宋体"/>
          <w:color w:val="auto"/>
          <w:szCs w:val="21"/>
          <w:highlight w:val="none"/>
        </w:rPr>
        <w:t>12.4</w:t>
      </w:r>
      <w:r>
        <w:rPr>
          <w:rFonts w:ascii="宋体" w:hAnsi="宋体"/>
          <w:color w:val="auto"/>
          <w:kern w:val="0"/>
          <w:szCs w:val="21"/>
          <w:highlight w:val="none"/>
        </w:rPr>
        <w:t>.2 进度付款申请单的编制</w:t>
      </w:r>
    </w:p>
    <w:p>
      <w:pPr>
        <w:autoSpaceDE w:val="0"/>
        <w:autoSpaceDN w:val="0"/>
        <w:adjustRightInd w:val="0"/>
        <w:spacing w:line="360" w:lineRule="auto"/>
        <w:ind w:firstLine="420" w:firstLineChars="200"/>
        <w:jc w:val="left"/>
        <w:rPr>
          <w:rFonts w:ascii="宋体" w:hAnsi="宋体"/>
          <w:color w:val="auto"/>
          <w:kern w:val="0"/>
          <w:szCs w:val="21"/>
          <w:highlight w:val="none"/>
        </w:rPr>
      </w:pPr>
      <w:r>
        <w:rPr>
          <w:rFonts w:ascii="宋体" w:hAnsi="宋体"/>
          <w:color w:val="auto"/>
          <w:kern w:val="0"/>
          <w:szCs w:val="21"/>
          <w:highlight w:val="none"/>
        </w:rPr>
        <w:t>除专用合同条款另有约定外，进度付款申请单应包括下列内容：</w:t>
      </w:r>
    </w:p>
    <w:p>
      <w:pPr>
        <w:autoSpaceDE w:val="0"/>
        <w:autoSpaceDN w:val="0"/>
        <w:adjustRightInd w:val="0"/>
        <w:spacing w:line="360" w:lineRule="auto"/>
        <w:ind w:firstLine="420" w:firstLineChars="200"/>
        <w:jc w:val="left"/>
        <w:rPr>
          <w:rFonts w:ascii="宋体" w:hAnsi="宋体"/>
          <w:color w:val="auto"/>
          <w:kern w:val="0"/>
          <w:szCs w:val="21"/>
          <w:highlight w:val="none"/>
        </w:rPr>
      </w:pPr>
      <w:r>
        <w:rPr>
          <w:rFonts w:ascii="宋体" w:hAnsi="宋体"/>
          <w:color w:val="auto"/>
          <w:kern w:val="0"/>
          <w:szCs w:val="21"/>
          <w:highlight w:val="none"/>
        </w:rPr>
        <w:t>（1）截至本次付款周期已完成工作对应的金额；</w:t>
      </w:r>
    </w:p>
    <w:p>
      <w:pPr>
        <w:autoSpaceDE w:val="0"/>
        <w:autoSpaceDN w:val="0"/>
        <w:adjustRightInd w:val="0"/>
        <w:spacing w:line="360" w:lineRule="auto"/>
        <w:ind w:firstLine="420" w:firstLineChars="200"/>
        <w:jc w:val="left"/>
        <w:rPr>
          <w:rFonts w:ascii="宋体" w:hAnsi="宋体"/>
          <w:color w:val="auto"/>
          <w:kern w:val="0"/>
          <w:szCs w:val="21"/>
          <w:highlight w:val="none"/>
        </w:rPr>
      </w:pPr>
      <w:r>
        <w:rPr>
          <w:rFonts w:ascii="宋体" w:hAnsi="宋体"/>
          <w:color w:val="auto"/>
          <w:kern w:val="0"/>
          <w:szCs w:val="21"/>
          <w:highlight w:val="none"/>
        </w:rPr>
        <w:t>（2）根据第10条</w:t>
      </w:r>
      <w:r>
        <w:rPr>
          <w:rFonts w:hint="eastAsia" w:ascii="宋体" w:hAnsi="宋体"/>
          <w:color w:val="auto"/>
          <w:kern w:val="0"/>
          <w:szCs w:val="21"/>
          <w:highlight w:val="none"/>
        </w:rPr>
        <w:t>〔</w:t>
      </w:r>
      <w:r>
        <w:rPr>
          <w:rFonts w:ascii="宋体" w:hAnsi="宋体"/>
          <w:color w:val="auto"/>
          <w:kern w:val="0"/>
          <w:szCs w:val="21"/>
          <w:highlight w:val="none"/>
        </w:rPr>
        <w:t>变更</w:t>
      </w:r>
      <w:r>
        <w:rPr>
          <w:rFonts w:hint="eastAsia" w:ascii="宋体" w:hAnsi="宋体"/>
          <w:color w:val="auto"/>
          <w:kern w:val="0"/>
          <w:szCs w:val="21"/>
          <w:highlight w:val="none"/>
        </w:rPr>
        <w:t>〕</w:t>
      </w:r>
      <w:r>
        <w:rPr>
          <w:rFonts w:ascii="宋体" w:hAnsi="宋体"/>
          <w:color w:val="auto"/>
          <w:kern w:val="0"/>
          <w:szCs w:val="21"/>
          <w:highlight w:val="none"/>
        </w:rPr>
        <w:t>应增加和扣减的变更金额；</w:t>
      </w:r>
    </w:p>
    <w:p>
      <w:pPr>
        <w:autoSpaceDE w:val="0"/>
        <w:autoSpaceDN w:val="0"/>
        <w:adjustRightInd w:val="0"/>
        <w:spacing w:line="360" w:lineRule="auto"/>
        <w:ind w:firstLine="420" w:firstLineChars="200"/>
        <w:jc w:val="left"/>
        <w:rPr>
          <w:rFonts w:ascii="宋体" w:hAnsi="宋体"/>
          <w:color w:val="auto"/>
          <w:kern w:val="0"/>
          <w:szCs w:val="21"/>
          <w:highlight w:val="none"/>
        </w:rPr>
      </w:pPr>
      <w:r>
        <w:rPr>
          <w:rFonts w:ascii="宋体" w:hAnsi="宋体"/>
          <w:color w:val="auto"/>
          <w:kern w:val="0"/>
          <w:szCs w:val="21"/>
          <w:highlight w:val="none"/>
        </w:rPr>
        <w:t>（3）根据第12.2款</w:t>
      </w:r>
      <w:r>
        <w:rPr>
          <w:rFonts w:hint="eastAsia" w:ascii="宋体" w:hAnsi="宋体"/>
          <w:color w:val="auto"/>
          <w:kern w:val="0"/>
          <w:szCs w:val="21"/>
          <w:highlight w:val="none"/>
        </w:rPr>
        <w:t>〔</w:t>
      </w:r>
      <w:r>
        <w:rPr>
          <w:rFonts w:ascii="宋体" w:hAnsi="宋体"/>
          <w:color w:val="auto"/>
          <w:kern w:val="0"/>
          <w:szCs w:val="21"/>
          <w:highlight w:val="none"/>
        </w:rPr>
        <w:t>预付款</w:t>
      </w:r>
      <w:r>
        <w:rPr>
          <w:rFonts w:hint="eastAsia" w:ascii="宋体" w:hAnsi="宋体"/>
          <w:color w:val="auto"/>
          <w:kern w:val="0"/>
          <w:szCs w:val="21"/>
          <w:highlight w:val="none"/>
        </w:rPr>
        <w:t>〕</w:t>
      </w:r>
      <w:r>
        <w:rPr>
          <w:rFonts w:ascii="宋体" w:hAnsi="宋体"/>
          <w:color w:val="auto"/>
          <w:kern w:val="0"/>
          <w:szCs w:val="21"/>
          <w:highlight w:val="none"/>
        </w:rPr>
        <w:t>约定应支付的预付款和扣减的返还预付款；</w:t>
      </w:r>
    </w:p>
    <w:p>
      <w:pPr>
        <w:autoSpaceDE w:val="0"/>
        <w:autoSpaceDN w:val="0"/>
        <w:adjustRightInd w:val="0"/>
        <w:spacing w:line="360" w:lineRule="auto"/>
        <w:ind w:firstLine="420" w:firstLineChars="200"/>
        <w:jc w:val="left"/>
        <w:rPr>
          <w:rFonts w:ascii="宋体" w:hAnsi="宋体"/>
          <w:color w:val="auto"/>
          <w:kern w:val="0"/>
          <w:szCs w:val="21"/>
          <w:highlight w:val="none"/>
        </w:rPr>
      </w:pPr>
      <w:r>
        <w:rPr>
          <w:rFonts w:ascii="宋体" w:hAnsi="宋体"/>
          <w:color w:val="auto"/>
          <w:kern w:val="0"/>
          <w:szCs w:val="21"/>
          <w:highlight w:val="none"/>
        </w:rPr>
        <w:t>（4）根据第15.3款</w:t>
      </w:r>
      <w:r>
        <w:rPr>
          <w:rFonts w:hint="eastAsia" w:ascii="宋体" w:hAnsi="宋体"/>
          <w:color w:val="auto"/>
          <w:kern w:val="0"/>
          <w:szCs w:val="21"/>
          <w:highlight w:val="none"/>
        </w:rPr>
        <w:t>〔</w:t>
      </w:r>
      <w:r>
        <w:rPr>
          <w:rFonts w:ascii="宋体" w:hAnsi="宋体"/>
          <w:color w:val="auto"/>
          <w:kern w:val="0"/>
          <w:szCs w:val="21"/>
          <w:highlight w:val="none"/>
        </w:rPr>
        <w:t>质量保证金</w:t>
      </w:r>
      <w:r>
        <w:rPr>
          <w:rFonts w:hint="eastAsia" w:ascii="宋体" w:hAnsi="宋体"/>
          <w:color w:val="auto"/>
          <w:kern w:val="0"/>
          <w:szCs w:val="21"/>
          <w:highlight w:val="none"/>
        </w:rPr>
        <w:t>〕</w:t>
      </w:r>
      <w:r>
        <w:rPr>
          <w:rFonts w:ascii="宋体" w:hAnsi="宋体"/>
          <w:color w:val="auto"/>
          <w:kern w:val="0"/>
          <w:szCs w:val="21"/>
          <w:highlight w:val="none"/>
        </w:rPr>
        <w:t>约定应扣减的质量保证金；</w:t>
      </w:r>
    </w:p>
    <w:p>
      <w:pPr>
        <w:autoSpaceDE w:val="0"/>
        <w:autoSpaceDN w:val="0"/>
        <w:adjustRightInd w:val="0"/>
        <w:spacing w:line="360" w:lineRule="auto"/>
        <w:ind w:firstLine="420" w:firstLineChars="200"/>
        <w:jc w:val="left"/>
        <w:rPr>
          <w:rFonts w:ascii="宋体" w:hAnsi="宋体"/>
          <w:color w:val="auto"/>
          <w:kern w:val="0"/>
          <w:szCs w:val="21"/>
          <w:highlight w:val="none"/>
        </w:rPr>
      </w:pPr>
      <w:r>
        <w:rPr>
          <w:rFonts w:ascii="宋体" w:hAnsi="宋体"/>
          <w:color w:val="auto"/>
          <w:kern w:val="0"/>
          <w:szCs w:val="21"/>
          <w:highlight w:val="none"/>
        </w:rPr>
        <w:t>（5）根据第19条</w:t>
      </w:r>
      <w:r>
        <w:rPr>
          <w:rFonts w:hint="eastAsia" w:ascii="宋体" w:hAnsi="宋体"/>
          <w:color w:val="auto"/>
          <w:kern w:val="0"/>
          <w:szCs w:val="21"/>
          <w:highlight w:val="none"/>
        </w:rPr>
        <w:t>〔</w:t>
      </w:r>
      <w:r>
        <w:rPr>
          <w:rFonts w:ascii="宋体" w:hAnsi="宋体"/>
          <w:color w:val="auto"/>
          <w:kern w:val="0"/>
          <w:szCs w:val="21"/>
          <w:highlight w:val="none"/>
        </w:rPr>
        <w:t>索赔</w:t>
      </w:r>
      <w:r>
        <w:rPr>
          <w:rFonts w:hint="eastAsia" w:ascii="宋体" w:hAnsi="宋体"/>
          <w:color w:val="auto"/>
          <w:kern w:val="0"/>
          <w:szCs w:val="21"/>
          <w:highlight w:val="none"/>
        </w:rPr>
        <w:t>〕</w:t>
      </w:r>
      <w:r>
        <w:rPr>
          <w:rFonts w:ascii="宋体" w:hAnsi="宋体"/>
          <w:color w:val="auto"/>
          <w:kern w:val="0"/>
          <w:szCs w:val="21"/>
          <w:highlight w:val="none"/>
        </w:rPr>
        <w:t>应增加和扣减的索赔金额；</w:t>
      </w:r>
    </w:p>
    <w:p>
      <w:pPr>
        <w:autoSpaceDE w:val="0"/>
        <w:autoSpaceDN w:val="0"/>
        <w:adjustRightInd w:val="0"/>
        <w:spacing w:line="360" w:lineRule="auto"/>
        <w:ind w:firstLine="420" w:firstLineChars="200"/>
        <w:jc w:val="left"/>
        <w:rPr>
          <w:rFonts w:ascii="宋体" w:hAnsi="宋体"/>
          <w:color w:val="auto"/>
          <w:kern w:val="0"/>
          <w:szCs w:val="21"/>
          <w:highlight w:val="none"/>
        </w:rPr>
      </w:pPr>
      <w:r>
        <w:rPr>
          <w:rFonts w:ascii="宋体" w:hAnsi="宋体"/>
          <w:color w:val="auto"/>
          <w:kern w:val="0"/>
          <w:szCs w:val="21"/>
          <w:highlight w:val="none"/>
        </w:rPr>
        <w:t>（6）对已签发的进度款支付证书中出现错误的修正，应在本次进度付款中支付或扣除的金额；</w:t>
      </w:r>
    </w:p>
    <w:p>
      <w:pPr>
        <w:autoSpaceDE w:val="0"/>
        <w:autoSpaceDN w:val="0"/>
        <w:adjustRightInd w:val="0"/>
        <w:spacing w:line="360" w:lineRule="auto"/>
        <w:ind w:firstLine="420" w:firstLineChars="200"/>
        <w:jc w:val="left"/>
        <w:rPr>
          <w:rFonts w:ascii="宋体" w:hAnsi="宋体"/>
          <w:color w:val="auto"/>
          <w:kern w:val="0"/>
          <w:szCs w:val="21"/>
          <w:highlight w:val="none"/>
        </w:rPr>
      </w:pPr>
      <w:r>
        <w:rPr>
          <w:rFonts w:ascii="宋体" w:hAnsi="宋体"/>
          <w:color w:val="auto"/>
          <w:kern w:val="0"/>
          <w:szCs w:val="21"/>
          <w:highlight w:val="none"/>
        </w:rPr>
        <w:t>（7）根据合同约定应增加和扣减的其他金额。</w:t>
      </w:r>
    </w:p>
    <w:p>
      <w:pPr>
        <w:autoSpaceDE w:val="0"/>
        <w:autoSpaceDN w:val="0"/>
        <w:adjustRightInd w:val="0"/>
        <w:spacing w:line="360" w:lineRule="auto"/>
        <w:ind w:firstLine="420" w:firstLineChars="200"/>
        <w:jc w:val="left"/>
        <w:rPr>
          <w:rFonts w:ascii="宋体" w:hAnsi="宋体"/>
          <w:color w:val="auto"/>
          <w:kern w:val="0"/>
          <w:szCs w:val="21"/>
          <w:highlight w:val="none"/>
        </w:rPr>
      </w:pPr>
      <w:r>
        <w:rPr>
          <w:rFonts w:ascii="宋体" w:hAnsi="宋体"/>
          <w:color w:val="auto"/>
          <w:kern w:val="0"/>
          <w:szCs w:val="21"/>
          <w:highlight w:val="none"/>
        </w:rPr>
        <w:t>12.4.3 进度付款申请单的提交</w:t>
      </w:r>
    </w:p>
    <w:p>
      <w:pPr>
        <w:autoSpaceDE w:val="0"/>
        <w:autoSpaceDN w:val="0"/>
        <w:adjustRightInd w:val="0"/>
        <w:spacing w:line="360" w:lineRule="auto"/>
        <w:ind w:firstLine="420" w:firstLineChars="200"/>
        <w:jc w:val="left"/>
        <w:rPr>
          <w:rFonts w:ascii="宋体" w:hAnsi="宋体"/>
          <w:color w:val="auto"/>
          <w:kern w:val="0"/>
          <w:szCs w:val="21"/>
          <w:highlight w:val="none"/>
        </w:rPr>
      </w:pPr>
      <w:r>
        <w:rPr>
          <w:rFonts w:ascii="宋体" w:hAnsi="宋体"/>
          <w:color w:val="auto"/>
          <w:kern w:val="0"/>
          <w:szCs w:val="21"/>
          <w:highlight w:val="none"/>
        </w:rPr>
        <w:t>（1）单价合同进度付款申请单的提交</w:t>
      </w:r>
    </w:p>
    <w:p>
      <w:pPr>
        <w:autoSpaceDE w:val="0"/>
        <w:autoSpaceDN w:val="0"/>
        <w:adjustRightInd w:val="0"/>
        <w:spacing w:line="360" w:lineRule="auto"/>
        <w:ind w:firstLine="420" w:firstLineChars="200"/>
        <w:jc w:val="left"/>
        <w:rPr>
          <w:rFonts w:ascii="宋体" w:hAnsi="宋体"/>
          <w:color w:val="auto"/>
          <w:kern w:val="0"/>
          <w:szCs w:val="21"/>
          <w:highlight w:val="none"/>
        </w:rPr>
      </w:pPr>
      <w:r>
        <w:rPr>
          <w:rFonts w:ascii="宋体" w:hAnsi="宋体"/>
          <w:color w:val="auto"/>
          <w:kern w:val="0"/>
          <w:szCs w:val="21"/>
          <w:highlight w:val="none"/>
        </w:rPr>
        <w:t>单价合同的进度付款申请单，按照第12.3.3项</w:t>
      </w:r>
      <w:r>
        <w:rPr>
          <w:rFonts w:hint="eastAsia" w:ascii="宋体" w:hAnsi="宋体"/>
          <w:color w:val="auto"/>
          <w:kern w:val="0"/>
          <w:szCs w:val="21"/>
          <w:highlight w:val="none"/>
        </w:rPr>
        <w:t>〔</w:t>
      </w:r>
      <w:r>
        <w:rPr>
          <w:rFonts w:ascii="宋体" w:hAnsi="宋体"/>
          <w:color w:val="auto"/>
          <w:kern w:val="0"/>
          <w:szCs w:val="21"/>
          <w:highlight w:val="none"/>
        </w:rPr>
        <w:t>单价合同的计量</w:t>
      </w:r>
      <w:r>
        <w:rPr>
          <w:rFonts w:hint="eastAsia" w:ascii="宋体" w:hAnsi="宋体"/>
          <w:color w:val="auto"/>
          <w:kern w:val="0"/>
          <w:szCs w:val="21"/>
          <w:highlight w:val="none"/>
        </w:rPr>
        <w:t>〕</w:t>
      </w:r>
      <w:r>
        <w:rPr>
          <w:rFonts w:ascii="宋体" w:hAnsi="宋体"/>
          <w:color w:val="auto"/>
          <w:kern w:val="0"/>
          <w:szCs w:val="21"/>
          <w:highlight w:val="none"/>
        </w:rPr>
        <w:t>约定的时间按月向监理人提交，并附上已完成工程量报表和有关资料。单价合同中的总价项目按月进行支付分解，并汇总列入当期进度付款申请单。</w:t>
      </w:r>
    </w:p>
    <w:p>
      <w:pPr>
        <w:autoSpaceDE w:val="0"/>
        <w:autoSpaceDN w:val="0"/>
        <w:adjustRightInd w:val="0"/>
        <w:spacing w:line="360" w:lineRule="auto"/>
        <w:ind w:firstLine="420" w:firstLineChars="200"/>
        <w:jc w:val="left"/>
        <w:rPr>
          <w:rFonts w:ascii="宋体" w:hAnsi="宋体"/>
          <w:color w:val="auto"/>
          <w:kern w:val="0"/>
          <w:szCs w:val="21"/>
          <w:highlight w:val="none"/>
        </w:rPr>
      </w:pPr>
      <w:r>
        <w:rPr>
          <w:rFonts w:ascii="宋体" w:hAnsi="宋体"/>
          <w:color w:val="auto"/>
          <w:kern w:val="0"/>
          <w:szCs w:val="21"/>
          <w:highlight w:val="none"/>
        </w:rPr>
        <w:t>（2）总价合同进度付款申请单的提交</w:t>
      </w:r>
    </w:p>
    <w:p>
      <w:pPr>
        <w:autoSpaceDE w:val="0"/>
        <w:autoSpaceDN w:val="0"/>
        <w:adjustRightInd w:val="0"/>
        <w:spacing w:line="360" w:lineRule="auto"/>
        <w:ind w:firstLine="420" w:firstLineChars="200"/>
        <w:jc w:val="left"/>
        <w:rPr>
          <w:rFonts w:ascii="宋体" w:hAnsi="宋体"/>
          <w:color w:val="auto"/>
          <w:kern w:val="0"/>
          <w:szCs w:val="21"/>
          <w:highlight w:val="none"/>
        </w:rPr>
      </w:pPr>
      <w:r>
        <w:rPr>
          <w:rFonts w:ascii="宋体" w:hAnsi="宋体"/>
          <w:color w:val="auto"/>
          <w:kern w:val="0"/>
          <w:szCs w:val="21"/>
          <w:highlight w:val="none"/>
        </w:rPr>
        <w:t>总价合同按</w:t>
      </w:r>
      <w:r>
        <w:rPr>
          <w:rFonts w:hint="eastAsia" w:ascii="宋体" w:hAnsi="宋体"/>
          <w:color w:val="auto"/>
          <w:kern w:val="0"/>
          <w:szCs w:val="21"/>
          <w:highlight w:val="none"/>
        </w:rPr>
        <w:t>月计量支付的</w:t>
      </w:r>
      <w:r>
        <w:rPr>
          <w:rFonts w:ascii="宋体" w:hAnsi="宋体"/>
          <w:color w:val="auto"/>
          <w:kern w:val="0"/>
          <w:szCs w:val="21"/>
          <w:highlight w:val="none"/>
        </w:rPr>
        <w:t>，承包人按照第12.3.4项</w:t>
      </w:r>
      <w:r>
        <w:rPr>
          <w:rFonts w:hint="eastAsia" w:ascii="宋体" w:hAnsi="宋体"/>
          <w:color w:val="auto"/>
          <w:kern w:val="0"/>
          <w:szCs w:val="21"/>
          <w:highlight w:val="none"/>
        </w:rPr>
        <w:t>〔</w:t>
      </w:r>
      <w:r>
        <w:rPr>
          <w:rFonts w:ascii="宋体" w:hAnsi="宋体"/>
          <w:color w:val="auto"/>
          <w:kern w:val="0"/>
          <w:szCs w:val="21"/>
          <w:highlight w:val="none"/>
        </w:rPr>
        <w:t>总价合同的计量</w:t>
      </w:r>
      <w:r>
        <w:rPr>
          <w:rFonts w:hint="eastAsia" w:ascii="宋体" w:hAnsi="宋体"/>
          <w:color w:val="auto"/>
          <w:kern w:val="0"/>
          <w:szCs w:val="21"/>
          <w:highlight w:val="none"/>
        </w:rPr>
        <w:t>〕</w:t>
      </w:r>
      <w:r>
        <w:rPr>
          <w:rFonts w:ascii="宋体" w:hAnsi="宋体"/>
          <w:color w:val="auto"/>
          <w:kern w:val="0"/>
          <w:szCs w:val="21"/>
          <w:highlight w:val="none"/>
        </w:rPr>
        <w:t>约定的时间按月向监理人提交进度付款申请单，并附上已完成工程量报表和有关资料。</w:t>
      </w:r>
    </w:p>
    <w:p>
      <w:pPr>
        <w:autoSpaceDE w:val="0"/>
        <w:autoSpaceDN w:val="0"/>
        <w:adjustRightInd w:val="0"/>
        <w:spacing w:line="360" w:lineRule="auto"/>
        <w:ind w:firstLine="420" w:firstLineChars="200"/>
        <w:jc w:val="left"/>
        <w:rPr>
          <w:rFonts w:ascii="宋体" w:hAnsi="宋体"/>
          <w:color w:val="auto"/>
          <w:kern w:val="0"/>
          <w:szCs w:val="21"/>
          <w:highlight w:val="none"/>
        </w:rPr>
      </w:pPr>
      <w:r>
        <w:rPr>
          <w:rFonts w:ascii="宋体" w:hAnsi="宋体"/>
          <w:color w:val="auto"/>
          <w:kern w:val="0"/>
          <w:szCs w:val="21"/>
          <w:highlight w:val="none"/>
        </w:rPr>
        <w:t>总价合同按支付分解表支付的，承包人应按照第12.4.6项</w:t>
      </w:r>
      <w:r>
        <w:rPr>
          <w:rFonts w:hint="eastAsia" w:ascii="宋体" w:hAnsi="宋体"/>
          <w:color w:val="auto"/>
          <w:kern w:val="0"/>
          <w:szCs w:val="21"/>
          <w:highlight w:val="none"/>
        </w:rPr>
        <w:t>〔</w:t>
      </w:r>
      <w:r>
        <w:rPr>
          <w:rFonts w:ascii="宋体" w:hAnsi="宋体"/>
          <w:color w:val="auto"/>
          <w:kern w:val="0"/>
          <w:szCs w:val="21"/>
          <w:highlight w:val="none"/>
        </w:rPr>
        <w:t>支付分解表</w:t>
      </w:r>
      <w:r>
        <w:rPr>
          <w:rFonts w:hint="eastAsia" w:ascii="宋体" w:hAnsi="宋体"/>
          <w:color w:val="auto"/>
          <w:kern w:val="0"/>
          <w:szCs w:val="21"/>
          <w:highlight w:val="none"/>
        </w:rPr>
        <w:t>〕</w:t>
      </w:r>
      <w:r>
        <w:rPr>
          <w:rFonts w:ascii="宋体" w:hAnsi="宋体"/>
          <w:color w:val="auto"/>
          <w:kern w:val="0"/>
          <w:szCs w:val="21"/>
          <w:highlight w:val="none"/>
        </w:rPr>
        <w:t>及第12.4.2项</w:t>
      </w:r>
      <w:r>
        <w:rPr>
          <w:rFonts w:hint="eastAsia" w:ascii="宋体" w:hAnsi="宋体"/>
          <w:color w:val="auto"/>
          <w:kern w:val="0"/>
          <w:szCs w:val="21"/>
          <w:highlight w:val="none"/>
        </w:rPr>
        <w:t>〔</w:t>
      </w:r>
      <w:r>
        <w:rPr>
          <w:rFonts w:ascii="宋体" w:hAnsi="宋体"/>
          <w:color w:val="auto"/>
          <w:kern w:val="0"/>
          <w:szCs w:val="21"/>
          <w:highlight w:val="none"/>
        </w:rPr>
        <w:t>进度付款申请单的编制</w:t>
      </w:r>
      <w:r>
        <w:rPr>
          <w:rFonts w:hint="eastAsia" w:ascii="宋体" w:hAnsi="宋体"/>
          <w:color w:val="auto"/>
          <w:kern w:val="0"/>
          <w:szCs w:val="21"/>
          <w:highlight w:val="none"/>
        </w:rPr>
        <w:t>〕</w:t>
      </w:r>
      <w:r>
        <w:rPr>
          <w:rFonts w:ascii="宋体" w:hAnsi="宋体"/>
          <w:color w:val="auto"/>
          <w:kern w:val="0"/>
          <w:szCs w:val="21"/>
          <w:highlight w:val="none"/>
        </w:rPr>
        <w:t>的约定向监理人提交进度付款申请单。</w:t>
      </w:r>
    </w:p>
    <w:p>
      <w:pPr>
        <w:autoSpaceDE w:val="0"/>
        <w:autoSpaceDN w:val="0"/>
        <w:adjustRightInd w:val="0"/>
        <w:spacing w:line="360" w:lineRule="auto"/>
        <w:ind w:firstLine="420" w:firstLineChars="200"/>
        <w:jc w:val="left"/>
        <w:rPr>
          <w:rFonts w:ascii="宋体" w:hAnsi="宋体"/>
          <w:color w:val="auto"/>
          <w:kern w:val="0"/>
          <w:szCs w:val="21"/>
          <w:highlight w:val="none"/>
        </w:rPr>
      </w:pPr>
      <w:r>
        <w:rPr>
          <w:rFonts w:ascii="宋体" w:hAnsi="宋体"/>
          <w:color w:val="auto"/>
          <w:kern w:val="0"/>
          <w:szCs w:val="21"/>
          <w:highlight w:val="none"/>
        </w:rPr>
        <w:t>（3）其他价格形式合同的进度付款申请单的提交</w:t>
      </w:r>
    </w:p>
    <w:p>
      <w:pPr>
        <w:autoSpaceDE w:val="0"/>
        <w:autoSpaceDN w:val="0"/>
        <w:adjustRightInd w:val="0"/>
        <w:spacing w:line="360" w:lineRule="auto"/>
        <w:ind w:firstLine="420" w:firstLineChars="200"/>
        <w:jc w:val="left"/>
        <w:rPr>
          <w:rFonts w:ascii="宋体" w:hAnsi="宋体"/>
          <w:color w:val="auto"/>
          <w:kern w:val="0"/>
          <w:szCs w:val="21"/>
          <w:highlight w:val="none"/>
        </w:rPr>
      </w:pPr>
      <w:r>
        <w:rPr>
          <w:rFonts w:ascii="宋体" w:hAnsi="宋体"/>
          <w:color w:val="auto"/>
          <w:kern w:val="0"/>
          <w:szCs w:val="21"/>
          <w:highlight w:val="none"/>
        </w:rPr>
        <w:t>合同当事人可在专用合同条款中约定其他价格形式合同的进度付款申请单的编制和提交程序。</w:t>
      </w:r>
    </w:p>
    <w:p>
      <w:pPr>
        <w:autoSpaceDE w:val="0"/>
        <w:autoSpaceDN w:val="0"/>
        <w:adjustRightInd w:val="0"/>
        <w:spacing w:line="360" w:lineRule="auto"/>
        <w:ind w:firstLine="420" w:firstLineChars="200"/>
        <w:jc w:val="left"/>
        <w:rPr>
          <w:rFonts w:ascii="宋体" w:hAnsi="宋体"/>
          <w:color w:val="auto"/>
          <w:kern w:val="0"/>
          <w:szCs w:val="21"/>
          <w:highlight w:val="none"/>
        </w:rPr>
      </w:pPr>
      <w:r>
        <w:rPr>
          <w:rFonts w:ascii="宋体" w:hAnsi="宋体"/>
          <w:color w:val="auto"/>
          <w:szCs w:val="21"/>
          <w:highlight w:val="none"/>
        </w:rPr>
        <w:t>12.4</w:t>
      </w:r>
      <w:r>
        <w:rPr>
          <w:rFonts w:ascii="宋体" w:hAnsi="宋体"/>
          <w:color w:val="auto"/>
          <w:kern w:val="0"/>
          <w:szCs w:val="21"/>
          <w:highlight w:val="none"/>
        </w:rPr>
        <w:t>.4 进度款审核和支付</w:t>
      </w:r>
    </w:p>
    <w:p>
      <w:pPr>
        <w:autoSpaceDE w:val="0"/>
        <w:autoSpaceDN w:val="0"/>
        <w:adjustRightInd w:val="0"/>
        <w:spacing w:line="360" w:lineRule="auto"/>
        <w:ind w:firstLine="420" w:firstLineChars="200"/>
        <w:jc w:val="left"/>
        <w:rPr>
          <w:rFonts w:ascii="宋体" w:hAnsi="宋体"/>
          <w:color w:val="auto"/>
          <w:kern w:val="0"/>
          <w:szCs w:val="21"/>
          <w:highlight w:val="none"/>
        </w:rPr>
      </w:pPr>
      <w:r>
        <w:rPr>
          <w:rFonts w:ascii="宋体" w:hAnsi="宋体"/>
          <w:color w:val="auto"/>
          <w:kern w:val="0"/>
          <w:szCs w:val="21"/>
          <w:highlight w:val="none"/>
        </w:rPr>
        <w:t>（1）除专用合同条款另有约定外，监理人应在收到承包人进度付款申请单以及相关资料后7天内完成审查并报送发包人，发包人应在收到后7天内完成审批并签发进度款支付证书。发包人逾期未完成</w:t>
      </w:r>
      <w:r>
        <w:rPr>
          <w:rFonts w:hint="eastAsia" w:ascii="宋体" w:hAnsi="宋体"/>
          <w:color w:val="auto"/>
          <w:kern w:val="0"/>
          <w:szCs w:val="21"/>
          <w:highlight w:val="none"/>
        </w:rPr>
        <w:t>审批</w:t>
      </w:r>
      <w:r>
        <w:rPr>
          <w:rFonts w:ascii="宋体" w:hAnsi="宋体"/>
          <w:color w:val="auto"/>
          <w:kern w:val="0"/>
          <w:szCs w:val="21"/>
          <w:highlight w:val="none"/>
        </w:rPr>
        <w:t>且未提出异议的，视为已签发进度款支付证书。</w:t>
      </w:r>
    </w:p>
    <w:p>
      <w:pPr>
        <w:autoSpaceDE w:val="0"/>
        <w:autoSpaceDN w:val="0"/>
        <w:adjustRightInd w:val="0"/>
        <w:spacing w:line="360" w:lineRule="auto"/>
        <w:ind w:firstLine="420" w:firstLineChars="200"/>
        <w:jc w:val="left"/>
        <w:rPr>
          <w:rFonts w:ascii="宋体" w:hAnsi="宋体"/>
          <w:color w:val="auto"/>
          <w:kern w:val="0"/>
          <w:szCs w:val="21"/>
          <w:highlight w:val="none"/>
        </w:rPr>
      </w:pPr>
      <w:r>
        <w:rPr>
          <w:rFonts w:ascii="宋体" w:hAnsi="宋体"/>
          <w:color w:val="auto"/>
          <w:kern w:val="0"/>
          <w:szCs w:val="21"/>
          <w:highlight w:val="none"/>
        </w:rPr>
        <w:t>发包人和监理人对承包人的进度付款申请单有异议的，有权要求承包人修正和提供补充资料，承包人应提交修正后的进度付款申请单。监理人应在收到承包人修正后的进度付款申请单及相关资料后7天内完成审查并报送发包人，发包人应在收到监理人报送的进度付款申请单及相关资料后7天内，向承包人签发无异议部分的临时进度款支付证书。存在争议的部分，按照第20条</w:t>
      </w:r>
      <w:r>
        <w:rPr>
          <w:rFonts w:hint="eastAsia" w:ascii="宋体" w:hAnsi="宋体"/>
          <w:color w:val="auto"/>
          <w:kern w:val="0"/>
          <w:szCs w:val="21"/>
          <w:highlight w:val="none"/>
        </w:rPr>
        <w:t>〔</w:t>
      </w:r>
      <w:r>
        <w:rPr>
          <w:rFonts w:ascii="宋体" w:hAnsi="宋体"/>
          <w:color w:val="auto"/>
          <w:kern w:val="0"/>
          <w:szCs w:val="21"/>
          <w:highlight w:val="none"/>
        </w:rPr>
        <w:t>争议解决</w:t>
      </w:r>
      <w:r>
        <w:rPr>
          <w:rFonts w:hint="eastAsia" w:ascii="宋体" w:hAnsi="宋体"/>
          <w:color w:val="auto"/>
          <w:kern w:val="0"/>
          <w:szCs w:val="21"/>
          <w:highlight w:val="none"/>
        </w:rPr>
        <w:t>〕</w:t>
      </w:r>
      <w:r>
        <w:rPr>
          <w:rFonts w:ascii="宋体" w:hAnsi="宋体"/>
          <w:color w:val="auto"/>
          <w:kern w:val="0"/>
          <w:szCs w:val="21"/>
          <w:highlight w:val="none"/>
        </w:rPr>
        <w:t>的约定处理。</w:t>
      </w:r>
    </w:p>
    <w:p>
      <w:pPr>
        <w:autoSpaceDE w:val="0"/>
        <w:autoSpaceDN w:val="0"/>
        <w:adjustRightInd w:val="0"/>
        <w:spacing w:line="360" w:lineRule="auto"/>
        <w:ind w:firstLine="420" w:firstLineChars="200"/>
        <w:jc w:val="left"/>
        <w:rPr>
          <w:rFonts w:ascii="宋体" w:hAnsi="宋体"/>
          <w:color w:val="auto"/>
          <w:kern w:val="0"/>
          <w:szCs w:val="21"/>
          <w:highlight w:val="none"/>
        </w:rPr>
      </w:pPr>
      <w:r>
        <w:rPr>
          <w:rFonts w:ascii="宋体" w:hAnsi="宋体"/>
          <w:color w:val="auto"/>
          <w:kern w:val="0"/>
          <w:szCs w:val="21"/>
          <w:highlight w:val="none"/>
        </w:rPr>
        <w:t>（2）除专用合同条款另有约定外，发包人应在进度款支付证书或临时进度款支付证书签发后14天内完成支付，发包人逾期支付进度款的，应按照中国人民银行发布的同期同类贷款基准利率支付违约金。</w:t>
      </w:r>
    </w:p>
    <w:p>
      <w:pPr>
        <w:autoSpaceDE w:val="0"/>
        <w:autoSpaceDN w:val="0"/>
        <w:adjustRightInd w:val="0"/>
        <w:spacing w:line="360" w:lineRule="auto"/>
        <w:ind w:firstLine="420" w:firstLineChars="200"/>
        <w:jc w:val="left"/>
        <w:rPr>
          <w:rFonts w:ascii="宋体" w:hAnsi="宋体"/>
          <w:color w:val="auto"/>
          <w:kern w:val="0"/>
          <w:szCs w:val="21"/>
          <w:highlight w:val="none"/>
        </w:rPr>
      </w:pPr>
      <w:r>
        <w:rPr>
          <w:rFonts w:ascii="宋体" w:hAnsi="宋体"/>
          <w:color w:val="auto"/>
          <w:kern w:val="0"/>
          <w:szCs w:val="21"/>
          <w:highlight w:val="none"/>
        </w:rPr>
        <w:t>（3）发包人签发进度款支付证书或临时进度款支付证书，不表明发包人已同意、批准或接受了承包人完成的相应部分的工作。</w:t>
      </w:r>
    </w:p>
    <w:p>
      <w:pPr>
        <w:autoSpaceDE w:val="0"/>
        <w:autoSpaceDN w:val="0"/>
        <w:adjustRightInd w:val="0"/>
        <w:spacing w:line="360" w:lineRule="auto"/>
        <w:ind w:firstLine="420" w:firstLineChars="200"/>
        <w:jc w:val="left"/>
        <w:rPr>
          <w:rFonts w:ascii="宋体" w:hAnsi="宋体"/>
          <w:color w:val="auto"/>
          <w:kern w:val="0"/>
          <w:szCs w:val="21"/>
          <w:highlight w:val="none"/>
        </w:rPr>
      </w:pPr>
      <w:r>
        <w:rPr>
          <w:rFonts w:ascii="宋体" w:hAnsi="宋体"/>
          <w:color w:val="auto"/>
          <w:kern w:val="0"/>
          <w:szCs w:val="21"/>
          <w:highlight w:val="none"/>
        </w:rPr>
        <w:t>12.4.5 进度付款的修正</w:t>
      </w:r>
    </w:p>
    <w:p>
      <w:pPr>
        <w:autoSpaceDE w:val="0"/>
        <w:autoSpaceDN w:val="0"/>
        <w:adjustRightInd w:val="0"/>
        <w:spacing w:line="360" w:lineRule="auto"/>
        <w:ind w:firstLine="420" w:firstLineChars="200"/>
        <w:jc w:val="left"/>
        <w:rPr>
          <w:rFonts w:ascii="宋体" w:hAnsi="宋体"/>
          <w:color w:val="auto"/>
          <w:kern w:val="0"/>
          <w:szCs w:val="21"/>
          <w:highlight w:val="none"/>
        </w:rPr>
      </w:pPr>
      <w:r>
        <w:rPr>
          <w:rFonts w:ascii="宋体" w:hAnsi="宋体"/>
          <w:color w:val="auto"/>
          <w:kern w:val="0"/>
          <w:szCs w:val="21"/>
          <w:highlight w:val="none"/>
        </w:rPr>
        <w:t>在对已签发的进度款支付证书进行阶段汇总和复核中发现错误、遗漏或重复的，发包人和承包人均有权提出修正申请。经发包人和承包人同意的修正，应在下期进度付款中支付或扣除。</w:t>
      </w:r>
    </w:p>
    <w:p>
      <w:pPr>
        <w:autoSpaceDE w:val="0"/>
        <w:autoSpaceDN w:val="0"/>
        <w:adjustRightInd w:val="0"/>
        <w:spacing w:line="360" w:lineRule="auto"/>
        <w:ind w:firstLine="420" w:firstLineChars="200"/>
        <w:jc w:val="left"/>
        <w:rPr>
          <w:rFonts w:ascii="宋体" w:hAnsi="宋体"/>
          <w:color w:val="auto"/>
          <w:kern w:val="0"/>
          <w:szCs w:val="21"/>
          <w:highlight w:val="none"/>
        </w:rPr>
      </w:pPr>
      <w:r>
        <w:rPr>
          <w:rFonts w:ascii="宋体" w:hAnsi="宋体"/>
          <w:color w:val="auto"/>
          <w:kern w:val="0"/>
          <w:szCs w:val="21"/>
          <w:highlight w:val="none"/>
        </w:rPr>
        <w:t>12.4.6 支付分解表</w:t>
      </w:r>
    </w:p>
    <w:p>
      <w:pPr>
        <w:spacing w:line="360" w:lineRule="auto"/>
        <w:ind w:firstLine="420" w:firstLineChars="200"/>
        <w:jc w:val="left"/>
        <w:rPr>
          <w:rFonts w:ascii="宋体" w:hAnsi="宋体"/>
          <w:color w:val="auto"/>
          <w:kern w:val="0"/>
          <w:szCs w:val="21"/>
          <w:highlight w:val="none"/>
        </w:rPr>
      </w:pPr>
      <w:r>
        <w:rPr>
          <w:rFonts w:ascii="宋体" w:hAnsi="宋体"/>
          <w:color w:val="auto"/>
          <w:kern w:val="0"/>
          <w:szCs w:val="21"/>
          <w:highlight w:val="none"/>
        </w:rPr>
        <w:t>1、支付分解表的编制要求</w:t>
      </w:r>
    </w:p>
    <w:p>
      <w:pPr>
        <w:spacing w:line="360" w:lineRule="auto"/>
        <w:ind w:firstLine="420" w:firstLineChars="200"/>
        <w:jc w:val="left"/>
        <w:rPr>
          <w:rFonts w:ascii="宋体" w:hAnsi="宋体"/>
          <w:color w:val="auto"/>
          <w:kern w:val="0"/>
          <w:szCs w:val="21"/>
          <w:highlight w:val="none"/>
        </w:rPr>
      </w:pPr>
      <w:r>
        <w:rPr>
          <w:rFonts w:ascii="宋体" w:hAnsi="宋体"/>
          <w:color w:val="auto"/>
          <w:kern w:val="0"/>
          <w:szCs w:val="21"/>
          <w:highlight w:val="none"/>
        </w:rPr>
        <w:t>（1）支付分解表中所列的每期付款金额，应为第12.4.2项</w:t>
      </w:r>
      <w:r>
        <w:rPr>
          <w:rFonts w:hint="eastAsia" w:ascii="宋体" w:hAnsi="宋体"/>
          <w:color w:val="auto"/>
          <w:kern w:val="0"/>
          <w:szCs w:val="21"/>
          <w:highlight w:val="none"/>
        </w:rPr>
        <w:t>〔</w:t>
      </w:r>
      <w:r>
        <w:rPr>
          <w:rFonts w:ascii="宋体" w:hAnsi="宋体"/>
          <w:color w:val="auto"/>
          <w:kern w:val="0"/>
          <w:szCs w:val="21"/>
          <w:highlight w:val="none"/>
        </w:rPr>
        <w:t>进度付款申请单的编制</w:t>
      </w:r>
      <w:r>
        <w:rPr>
          <w:rFonts w:hint="eastAsia" w:ascii="宋体" w:hAnsi="宋体"/>
          <w:color w:val="auto"/>
          <w:kern w:val="0"/>
          <w:szCs w:val="21"/>
          <w:highlight w:val="none"/>
        </w:rPr>
        <w:t>〕</w:t>
      </w:r>
      <w:r>
        <w:rPr>
          <w:rFonts w:ascii="宋体" w:hAnsi="宋体"/>
          <w:color w:val="auto"/>
          <w:kern w:val="0"/>
          <w:szCs w:val="21"/>
          <w:highlight w:val="none"/>
        </w:rPr>
        <w:t>第（1）</w:t>
      </w:r>
      <w:r>
        <w:rPr>
          <w:rFonts w:hint="eastAsia" w:ascii="宋体" w:hAnsi="宋体"/>
          <w:color w:val="auto"/>
          <w:kern w:val="0"/>
          <w:szCs w:val="21"/>
          <w:highlight w:val="none"/>
        </w:rPr>
        <w:t>目</w:t>
      </w:r>
      <w:r>
        <w:rPr>
          <w:rFonts w:ascii="宋体" w:hAnsi="宋体"/>
          <w:color w:val="auto"/>
          <w:kern w:val="0"/>
          <w:szCs w:val="21"/>
          <w:highlight w:val="none"/>
        </w:rPr>
        <w:t>的估算金额；</w:t>
      </w:r>
    </w:p>
    <w:p>
      <w:pPr>
        <w:spacing w:line="360" w:lineRule="auto"/>
        <w:ind w:firstLine="420" w:firstLineChars="200"/>
        <w:jc w:val="left"/>
        <w:rPr>
          <w:rFonts w:ascii="宋体" w:hAnsi="宋体"/>
          <w:color w:val="auto"/>
          <w:kern w:val="0"/>
          <w:szCs w:val="21"/>
          <w:highlight w:val="none"/>
        </w:rPr>
      </w:pPr>
      <w:r>
        <w:rPr>
          <w:rFonts w:ascii="宋体" w:hAnsi="宋体"/>
          <w:color w:val="auto"/>
          <w:kern w:val="0"/>
          <w:szCs w:val="21"/>
          <w:highlight w:val="none"/>
        </w:rPr>
        <w:t>（2）实际进度与施工进度计划不一致的，合同当事人可按照第4.4款</w:t>
      </w:r>
      <w:r>
        <w:rPr>
          <w:rFonts w:hint="eastAsia" w:ascii="宋体" w:hAnsi="宋体"/>
          <w:color w:val="auto"/>
          <w:kern w:val="0"/>
          <w:szCs w:val="21"/>
          <w:highlight w:val="none"/>
        </w:rPr>
        <w:t>〔</w:t>
      </w:r>
      <w:r>
        <w:rPr>
          <w:rFonts w:ascii="宋体" w:hAnsi="宋体"/>
          <w:color w:val="auto"/>
          <w:kern w:val="0"/>
          <w:szCs w:val="21"/>
          <w:highlight w:val="none"/>
        </w:rPr>
        <w:t>商定或确定</w:t>
      </w:r>
      <w:r>
        <w:rPr>
          <w:rFonts w:hint="eastAsia" w:ascii="宋体" w:hAnsi="宋体"/>
          <w:color w:val="auto"/>
          <w:kern w:val="0"/>
          <w:szCs w:val="21"/>
          <w:highlight w:val="none"/>
        </w:rPr>
        <w:t>〕</w:t>
      </w:r>
      <w:r>
        <w:rPr>
          <w:rFonts w:ascii="宋体" w:hAnsi="宋体"/>
          <w:color w:val="auto"/>
          <w:kern w:val="0"/>
          <w:szCs w:val="21"/>
          <w:highlight w:val="none"/>
        </w:rPr>
        <w:t>修改支付分解表；</w:t>
      </w:r>
    </w:p>
    <w:p>
      <w:pPr>
        <w:spacing w:line="360" w:lineRule="auto"/>
        <w:ind w:firstLine="420" w:firstLineChars="200"/>
        <w:jc w:val="left"/>
        <w:rPr>
          <w:rFonts w:ascii="宋体" w:hAnsi="宋体"/>
          <w:color w:val="auto"/>
          <w:kern w:val="0"/>
          <w:szCs w:val="21"/>
          <w:highlight w:val="none"/>
        </w:rPr>
      </w:pPr>
      <w:r>
        <w:rPr>
          <w:rFonts w:ascii="宋体" w:hAnsi="宋体"/>
          <w:color w:val="auto"/>
          <w:kern w:val="0"/>
          <w:szCs w:val="21"/>
          <w:highlight w:val="none"/>
        </w:rPr>
        <w:t>（3）不采用支付分解表的，承包人应向发包人和监理人提交按季度编制的支付估算分解表，用于支付参考。</w:t>
      </w:r>
    </w:p>
    <w:p>
      <w:pPr>
        <w:spacing w:line="360" w:lineRule="auto"/>
        <w:ind w:firstLine="420" w:firstLineChars="200"/>
        <w:jc w:val="left"/>
        <w:rPr>
          <w:rFonts w:ascii="宋体" w:hAnsi="宋体"/>
          <w:color w:val="auto"/>
          <w:kern w:val="0"/>
          <w:szCs w:val="21"/>
          <w:highlight w:val="none"/>
        </w:rPr>
      </w:pPr>
      <w:r>
        <w:rPr>
          <w:rFonts w:ascii="宋体" w:hAnsi="宋体"/>
          <w:color w:val="auto"/>
          <w:kern w:val="0"/>
          <w:szCs w:val="21"/>
          <w:highlight w:val="none"/>
        </w:rPr>
        <w:t>2、总价合同支付分解表的编制与审批</w:t>
      </w:r>
    </w:p>
    <w:p>
      <w:pPr>
        <w:spacing w:line="360" w:lineRule="auto"/>
        <w:ind w:firstLine="420" w:firstLineChars="200"/>
        <w:jc w:val="left"/>
        <w:rPr>
          <w:rFonts w:ascii="宋体" w:hAnsi="宋体"/>
          <w:color w:val="auto"/>
          <w:kern w:val="0"/>
          <w:szCs w:val="21"/>
          <w:highlight w:val="none"/>
        </w:rPr>
      </w:pPr>
      <w:r>
        <w:rPr>
          <w:rFonts w:ascii="宋体" w:hAnsi="宋体"/>
          <w:color w:val="auto"/>
          <w:kern w:val="0"/>
          <w:szCs w:val="21"/>
          <w:highlight w:val="none"/>
        </w:rPr>
        <w:t>（1）除专用合同条款另有约定外，承包人应根据第7.2款</w:t>
      </w:r>
      <w:r>
        <w:rPr>
          <w:rFonts w:hint="eastAsia" w:ascii="宋体" w:hAnsi="宋体"/>
          <w:color w:val="auto"/>
          <w:kern w:val="0"/>
          <w:szCs w:val="21"/>
          <w:highlight w:val="none"/>
        </w:rPr>
        <w:t>〔</w:t>
      </w:r>
      <w:r>
        <w:rPr>
          <w:rFonts w:ascii="宋体" w:hAnsi="宋体"/>
          <w:color w:val="auto"/>
          <w:kern w:val="0"/>
          <w:szCs w:val="21"/>
          <w:highlight w:val="none"/>
        </w:rPr>
        <w:t>施工进度计划</w:t>
      </w:r>
      <w:r>
        <w:rPr>
          <w:rFonts w:hint="eastAsia" w:ascii="宋体" w:hAnsi="宋体"/>
          <w:color w:val="auto"/>
          <w:kern w:val="0"/>
          <w:szCs w:val="21"/>
          <w:highlight w:val="none"/>
        </w:rPr>
        <w:t>〕</w:t>
      </w:r>
      <w:r>
        <w:rPr>
          <w:rFonts w:ascii="宋体" w:hAnsi="宋体"/>
          <w:color w:val="auto"/>
          <w:kern w:val="0"/>
          <w:szCs w:val="21"/>
          <w:highlight w:val="none"/>
        </w:rPr>
        <w:t>约定的施工进度计划、签约合同价和工程量等因素对总价合同按月进行分解，编制支付分解表。承包人应当在收到监理人和发包人批准的施工进度计划后7天内，将支付分解表及编制支付分解表的支持性资料报送监理人。</w:t>
      </w:r>
    </w:p>
    <w:p>
      <w:pPr>
        <w:spacing w:line="360" w:lineRule="auto"/>
        <w:ind w:firstLine="420" w:firstLineChars="200"/>
        <w:jc w:val="left"/>
        <w:rPr>
          <w:rFonts w:ascii="宋体" w:hAnsi="宋体"/>
          <w:color w:val="auto"/>
          <w:kern w:val="0"/>
          <w:szCs w:val="21"/>
          <w:highlight w:val="none"/>
        </w:rPr>
      </w:pPr>
      <w:r>
        <w:rPr>
          <w:rFonts w:ascii="宋体" w:hAnsi="宋体"/>
          <w:color w:val="auto"/>
          <w:kern w:val="0"/>
          <w:szCs w:val="21"/>
          <w:highlight w:val="none"/>
        </w:rPr>
        <w:t>（2）监理人应在收到支付分解表后7天内完成审核并报送发包人。发包人应在收到经监理人审核的支付分解表后7天内完成审批，经发包人批准的支付分解表为有约束力的支付分解表。</w:t>
      </w:r>
    </w:p>
    <w:p>
      <w:pPr>
        <w:spacing w:line="360" w:lineRule="auto"/>
        <w:ind w:firstLine="420" w:firstLineChars="200"/>
        <w:jc w:val="left"/>
        <w:rPr>
          <w:rFonts w:ascii="宋体" w:hAnsi="宋体"/>
          <w:color w:val="auto"/>
          <w:kern w:val="0"/>
          <w:szCs w:val="21"/>
          <w:highlight w:val="none"/>
        </w:rPr>
      </w:pPr>
      <w:r>
        <w:rPr>
          <w:rFonts w:ascii="宋体" w:hAnsi="宋体"/>
          <w:color w:val="auto"/>
          <w:kern w:val="0"/>
          <w:szCs w:val="21"/>
          <w:highlight w:val="none"/>
        </w:rPr>
        <w:t>（3）发包人逾期未完成支付分解表</w:t>
      </w:r>
      <w:r>
        <w:rPr>
          <w:rFonts w:hint="eastAsia" w:ascii="宋体" w:hAnsi="宋体"/>
          <w:color w:val="auto"/>
          <w:kern w:val="0"/>
          <w:szCs w:val="21"/>
          <w:highlight w:val="none"/>
        </w:rPr>
        <w:t>审批</w:t>
      </w:r>
      <w:r>
        <w:rPr>
          <w:rFonts w:ascii="宋体" w:hAnsi="宋体"/>
          <w:color w:val="auto"/>
          <w:kern w:val="0"/>
          <w:szCs w:val="21"/>
          <w:highlight w:val="none"/>
        </w:rPr>
        <w:t>的，也未及时要求承包人进行修正和提供补充资料的，则承包人提交的支付分解表视为已经获得发包人批准。</w:t>
      </w:r>
    </w:p>
    <w:p>
      <w:pPr>
        <w:spacing w:line="360" w:lineRule="auto"/>
        <w:ind w:firstLine="420" w:firstLineChars="200"/>
        <w:jc w:val="left"/>
        <w:rPr>
          <w:rFonts w:ascii="宋体" w:hAnsi="宋体"/>
          <w:color w:val="auto"/>
          <w:kern w:val="0"/>
          <w:szCs w:val="21"/>
          <w:highlight w:val="none"/>
        </w:rPr>
      </w:pPr>
      <w:r>
        <w:rPr>
          <w:rFonts w:ascii="宋体" w:hAnsi="宋体"/>
          <w:color w:val="auto"/>
          <w:kern w:val="0"/>
          <w:szCs w:val="21"/>
          <w:highlight w:val="none"/>
        </w:rPr>
        <w:t>3、单价合同的总价项目支付分解表的编制与审批</w:t>
      </w:r>
    </w:p>
    <w:p>
      <w:pPr>
        <w:spacing w:line="360" w:lineRule="auto"/>
        <w:ind w:firstLine="420" w:firstLineChars="200"/>
        <w:jc w:val="left"/>
        <w:rPr>
          <w:rFonts w:ascii="宋体" w:hAnsi="宋体"/>
          <w:color w:val="auto"/>
          <w:kern w:val="0"/>
          <w:szCs w:val="21"/>
          <w:highlight w:val="none"/>
        </w:rPr>
      </w:pPr>
      <w:r>
        <w:rPr>
          <w:rFonts w:ascii="宋体" w:hAnsi="宋体"/>
          <w:color w:val="auto"/>
          <w:kern w:val="0"/>
          <w:szCs w:val="21"/>
          <w:highlight w:val="none"/>
        </w:rPr>
        <w:t>除专用合同条款另有约定外，单价合同的总价项目，由承包人根据施工进度计划和总价项目的总价构成、费用性质、计划发生时间和相应工程量等因素按月进行分解，形成支付分解表，其编制与审批参照总价合同支付分解表的编制与审批执行。</w:t>
      </w:r>
    </w:p>
    <w:p>
      <w:pPr>
        <w:pStyle w:val="7"/>
        <w:spacing w:before="120" w:after="120" w:line="360" w:lineRule="auto"/>
        <w:ind w:firstLine="480" w:firstLineChars="200"/>
        <w:rPr>
          <w:rFonts w:ascii="Times New Roman" w:hAnsi="Times New Roman" w:eastAsia="黑体"/>
          <w:b w:val="0"/>
          <w:color w:val="auto"/>
          <w:sz w:val="24"/>
          <w:szCs w:val="24"/>
          <w:highlight w:val="none"/>
        </w:rPr>
      </w:pPr>
      <w:bookmarkStart w:id="308" w:name="_Toc351203585"/>
      <w:r>
        <w:rPr>
          <w:rFonts w:ascii="Times New Roman" w:hAnsi="Times New Roman" w:eastAsia="黑体"/>
          <w:b w:val="0"/>
          <w:color w:val="auto"/>
          <w:sz w:val="24"/>
          <w:szCs w:val="24"/>
          <w:highlight w:val="none"/>
        </w:rPr>
        <w:t>12.5支付账户</w:t>
      </w:r>
      <w:bookmarkEnd w:id="308"/>
    </w:p>
    <w:p>
      <w:pPr>
        <w:spacing w:line="360" w:lineRule="auto"/>
        <w:ind w:firstLine="420" w:firstLineChars="200"/>
        <w:jc w:val="left"/>
        <w:rPr>
          <w:rFonts w:ascii="宋体" w:hAnsi="宋体"/>
          <w:color w:val="auto"/>
          <w:kern w:val="0"/>
          <w:szCs w:val="21"/>
          <w:highlight w:val="none"/>
        </w:rPr>
      </w:pPr>
      <w:r>
        <w:rPr>
          <w:rFonts w:ascii="宋体" w:hAnsi="宋体"/>
          <w:color w:val="auto"/>
          <w:kern w:val="0"/>
          <w:szCs w:val="21"/>
          <w:highlight w:val="none"/>
        </w:rPr>
        <w:t>发包人应将合同价款支付至合同协议书中约定的承包人账户。</w:t>
      </w:r>
    </w:p>
    <w:p>
      <w:pPr>
        <w:pStyle w:val="6"/>
        <w:spacing w:before="120" w:after="120" w:line="360" w:lineRule="auto"/>
        <w:rPr>
          <w:rFonts w:ascii="Times New Roman" w:hAnsi="Times New Roman"/>
          <w:b w:val="0"/>
          <w:color w:val="auto"/>
          <w:highlight w:val="none"/>
        </w:rPr>
      </w:pPr>
      <w:bookmarkStart w:id="309" w:name="_Toc351203586"/>
      <w:bookmarkStart w:id="310" w:name="_Toc337558804"/>
      <w:bookmarkStart w:id="311" w:name="_Toc322522574"/>
      <w:bookmarkStart w:id="312" w:name="_Toc296346607"/>
      <w:bookmarkStart w:id="313" w:name="_Toc296503106"/>
      <w:r>
        <w:rPr>
          <w:rFonts w:ascii="Times New Roman" w:hAnsi="Times New Roman"/>
          <w:b w:val="0"/>
          <w:color w:val="auto"/>
          <w:highlight w:val="none"/>
        </w:rPr>
        <w:t>13. 验收和工程试车</w:t>
      </w:r>
      <w:bookmarkEnd w:id="309"/>
    </w:p>
    <w:bookmarkEnd w:id="310"/>
    <w:bookmarkEnd w:id="311"/>
    <w:bookmarkEnd w:id="312"/>
    <w:bookmarkEnd w:id="313"/>
    <w:p>
      <w:pPr>
        <w:pStyle w:val="7"/>
        <w:spacing w:before="120" w:after="120" w:line="360" w:lineRule="auto"/>
        <w:ind w:firstLine="480" w:firstLineChars="200"/>
        <w:rPr>
          <w:rFonts w:ascii="Times New Roman" w:hAnsi="Times New Roman" w:eastAsia="黑体"/>
          <w:b w:val="0"/>
          <w:color w:val="auto"/>
          <w:sz w:val="24"/>
          <w:szCs w:val="24"/>
          <w:highlight w:val="none"/>
        </w:rPr>
      </w:pPr>
      <w:bookmarkStart w:id="314" w:name="_Toc351203587"/>
      <w:bookmarkStart w:id="315" w:name="_Toc337558805"/>
      <w:bookmarkStart w:id="316" w:name="_Toc296503110"/>
      <w:bookmarkStart w:id="317" w:name="_Toc296346611"/>
      <w:r>
        <w:rPr>
          <w:rFonts w:ascii="Times New Roman" w:hAnsi="Times New Roman" w:eastAsia="黑体"/>
          <w:b w:val="0"/>
          <w:color w:val="auto"/>
          <w:sz w:val="24"/>
          <w:szCs w:val="24"/>
          <w:highlight w:val="none"/>
        </w:rPr>
        <w:t>13.1分部分项工程验收</w:t>
      </w:r>
      <w:bookmarkEnd w:id="314"/>
    </w:p>
    <w:bookmarkEnd w:id="315"/>
    <w:p>
      <w:pPr>
        <w:spacing w:line="360" w:lineRule="auto"/>
        <w:ind w:firstLine="420" w:firstLineChars="200"/>
        <w:rPr>
          <w:rFonts w:ascii="宋体" w:hAnsi="宋体"/>
          <w:color w:val="auto"/>
          <w:szCs w:val="21"/>
          <w:highlight w:val="none"/>
        </w:rPr>
      </w:pPr>
      <w:r>
        <w:rPr>
          <w:rFonts w:ascii="宋体" w:hAnsi="宋体"/>
          <w:color w:val="auto"/>
          <w:szCs w:val="21"/>
          <w:highlight w:val="none"/>
        </w:rPr>
        <w:t>13.1.1 分部分项工程质量应符合国家有关工程施工验收规范、标准及合同约定，承包人应按照施工组织设计的要求完成分部分项工程施工。</w:t>
      </w:r>
    </w:p>
    <w:p>
      <w:pPr>
        <w:spacing w:line="360" w:lineRule="auto"/>
        <w:ind w:firstLine="420" w:firstLineChars="200"/>
        <w:rPr>
          <w:rFonts w:ascii="宋体" w:hAnsi="宋体"/>
          <w:color w:val="auto"/>
          <w:szCs w:val="21"/>
          <w:highlight w:val="none"/>
        </w:rPr>
      </w:pPr>
      <w:r>
        <w:rPr>
          <w:rFonts w:ascii="宋体" w:hAnsi="宋体"/>
          <w:color w:val="auto"/>
          <w:szCs w:val="21"/>
          <w:highlight w:val="none"/>
        </w:rPr>
        <w:t>13.1.2 除专用合同条款另有约定外，分部分项工程经承包人自检合格并具备验收条件的，承包人应提前48小时通知监理人进行验收。</w:t>
      </w:r>
      <w:r>
        <w:rPr>
          <w:rFonts w:ascii="宋体" w:hAnsi="宋体"/>
          <w:color w:val="auto"/>
          <w:kern w:val="0"/>
          <w:szCs w:val="21"/>
          <w:highlight w:val="none"/>
        </w:rPr>
        <w:t>监理人不能按时进行验收的，应在验收前24小时向承包人提交书面延期要求，但延期不能超过48小时。监理人未按时进行验收，也未提出延期要求的，承包人有权自行验收，监理人应认可验收结果。</w:t>
      </w:r>
      <w:r>
        <w:rPr>
          <w:rFonts w:ascii="宋体" w:hAnsi="宋体"/>
          <w:color w:val="auto"/>
          <w:szCs w:val="21"/>
          <w:highlight w:val="none"/>
        </w:rPr>
        <w:t>分部分项工程未经验收的，不得进入下一道工序施工。</w:t>
      </w:r>
    </w:p>
    <w:p>
      <w:pPr>
        <w:spacing w:line="360" w:lineRule="auto"/>
        <w:ind w:firstLine="420" w:firstLineChars="200"/>
        <w:rPr>
          <w:rFonts w:ascii="宋体" w:hAnsi="宋体"/>
          <w:color w:val="auto"/>
          <w:szCs w:val="21"/>
          <w:highlight w:val="none"/>
        </w:rPr>
      </w:pPr>
      <w:r>
        <w:rPr>
          <w:rFonts w:ascii="宋体" w:hAnsi="宋体"/>
          <w:color w:val="auto"/>
          <w:szCs w:val="21"/>
          <w:highlight w:val="none"/>
        </w:rPr>
        <w:t>分部分项工程的验收资料应当作为竣工资料的组成部分。</w:t>
      </w:r>
    </w:p>
    <w:p>
      <w:pPr>
        <w:pStyle w:val="7"/>
        <w:spacing w:before="120" w:after="120" w:line="360" w:lineRule="auto"/>
        <w:ind w:firstLine="480" w:firstLineChars="200"/>
        <w:rPr>
          <w:rFonts w:ascii="Times New Roman" w:hAnsi="Times New Roman" w:eastAsia="黑体"/>
          <w:b w:val="0"/>
          <w:color w:val="auto"/>
          <w:sz w:val="24"/>
          <w:szCs w:val="24"/>
          <w:highlight w:val="none"/>
        </w:rPr>
      </w:pPr>
      <w:bookmarkStart w:id="318" w:name="_Toc351203588"/>
      <w:bookmarkStart w:id="319" w:name="_Toc337558806"/>
      <w:r>
        <w:rPr>
          <w:rFonts w:ascii="Times New Roman" w:hAnsi="Times New Roman" w:eastAsia="黑体"/>
          <w:b w:val="0"/>
          <w:color w:val="auto"/>
          <w:sz w:val="24"/>
          <w:szCs w:val="24"/>
          <w:highlight w:val="none"/>
        </w:rPr>
        <w:t>13.2竣工验收</w:t>
      </w:r>
      <w:bookmarkEnd w:id="318"/>
    </w:p>
    <w:bookmarkEnd w:id="316"/>
    <w:bookmarkEnd w:id="317"/>
    <w:bookmarkEnd w:id="319"/>
    <w:p>
      <w:pPr>
        <w:spacing w:line="360" w:lineRule="auto"/>
        <w:ind w:firstLine="420" w:firstLineChars="200"/>
        <w:jc w:val="left"/>
        <w:rPr>
          <w:rFonts w:ascii="宋体" w:hAnsi="宋体"/>
          <w:color w:val="auto"/>
          <w:kern w:val="0"/>
          <w:szCs w:val="21"/>
          <w:highlight w:val="none"/>
        </w:rPr>
      </w:pPr>
      <w:r>
        <w:rPr>
          <w:rFonts w:ascii="宋体" w:hAnsi="宋体"/>
          <w:color w:val="auto"/>
          <w:kern w:val="0"/>
          <w:szCs w:val="21"/>
          <w:highlight w:val="none"/>
        </w:rPr>
        <w:t>13.2.1竣工验收条件</w:t>
      </w:r>
    </w:p>
    <w:p>
      <w:pPr>
        <w:spacing w:line="360" w:lineRule="auto"/>
        <w:ind w:firstLine="420" w:firstLineChars="200"/>
        <w:jc w:val="left"/>
        <w:rPr>
          <w:rFonts w:ascii="宋体" w:hAnsi="宋体"/>
          <w:color w:val="auto"/>
          <w:kern w:val="0"/>
          <w:szCs w:val="21"/>
          <w:highlight w:val="none"/>
        </w:rPr>
      </w:pPr>
      <w:r>
        <w:rPr>
          <w:rFonts w:ascii="宋体" w:hAnsi="宋体"/>
          <w:color w:val="auto"/>
          <w:kern w:val="0"/>
          <w:szCs w:val="21"/>
          <w:highlight w:val="none"/>
        </w:rPr>
        <w:t>工程具备以下条件的，承包人可以申请竣工验收：</w:t>
      </w:r>
    </w:p>
    <w:p>
      <w:pPr>
        <w:spacing w:line="360" w:lineRule="auto"/>
        <w:ind w:firstLine="420" w:firstLineChars="200"/>
        <w:jc w:val="left"/>
        <w:rPr>
          <w:rFonts w:ascii="宋体" w:hAnsi="宋体"/>
          <w:color w:val="auto"/>
          <w:kern w:val="0"/>
          <w:szCs w:val="21"/>
          <w:highlight w:val="none"/>
        </w:rPr>
      </w:pPr>
      <w:r>
        <w:rPr>
          <w:rFonts w:ascii="宋体" w:hAnsi="宋体"/>
          <w:color w:val="auto"/>
          <w:kern w:val="0"/>
          <w:szCs w:val="21"/>
          <w:highlight w:val="none"/>
        </w:rPr>
        <w:t>（1）除发包人同意的甩项</w:t>
      </w:r>
      <w:r>
        <w:rPr>
          <w:rFonts w:hint="eastAsia" w:ascii="宋体" w:hAnsi="宋体"/>
          <w:color w:val="auto"/>
          <w:kern w:val="0"/>
          <w:szCs w:val="21"/>
          <w:highlight w:val="none"/>
        </w:rPr>
        <w:t>工作</w:t>
      </w:r>
      <w:r>
        <w:rPr>
          <w:rFonts w:ascii="宋体" w:hAnsi="宋体"/>
          <w:color w:val="auto"/>
          <w:kern w:val="0"/>
          <w:szCs w:val="21"/>
          <w:highlight w:val="none"/>
        </w:rPr>
        <w:t>和缺陷修补工作外，合同范围内的全部工程以及有关工作，包括合同要求的试验、试运行以及检验均已完成，并符合合同要求；</w:t>
      </w:r>
    </w:p>
    <w:p>
      <w:pPr>
        <w:spacing w:line="360" w:lineRule="auto"/>
        <w:ind w:firstLine="420" w:firstLineChars="200"/>
        <w:jc w:val="left"/>
        <w:rPr>
          <w:rFonts w:ascii="宋体" w:hAnsi="宋体"/>
          <w:color w:val="auto"/>
          <w:kern w:val="0"/>
          <w:szCs w:val="21"/>
          <w:highlight w:val="none"/>
        </w:rPr>
      </w:pPr>
      <w:r>
        <w:rPr>
          <w:rFonts w:ascii="宋体" w:hAnsi="宋体"/>
          <w:color w:val="auto"/>
          <w:kern w:val="0"/>
          <w:szCs w:val="21"/>
          <w:highlight w:val="none"/>
        </w:rPr>
        <w:t>（2）已按合同约定编制了甩项</w:t>
      </w:r>
      <w:r>
        <w:rPr>
          <w:rFonts w:hint="eastAsia" w:ascii="宋体" w:hAnsi="宋体"/>
          <w:color w:val="auto"/>
          <w:kern w:val="0"/>
          <w:szCs w:val="21"/>
          <w:highlight w:val="none"/>
        </w:rPr>
        <w:t>工作</w:t>
      </w:r>
      <w:r>
        <w:rPr>
          <w:rFonts w:ascii="宋体" w:hAnsi="宋体"/>
          <w:color w:val="auto"/>
          <w:kern w:val="0"/>
          <w:szCs w:val="21"/>
          <w:highlight w:val="none"/>
        </w:rPr>
        <w:t>和缺陷修补工作清单以及相应的施工计划；</w:t>
      </w:r>
    </w:p>
    <w:p>
      <w:pPr>
        <w:spacing w:line="360" w:lineRule="auto"/>
        <w:ind w:firstLine="420" w:firstLineChars="200"/>
        <w:jc w:val="left"/>
        <w:rPr>
          <w:rFonts w:ascii="宋体" w:hAnsi="宋体"/>
          <w:color w:val="auto"/>
          <w:kern w:val="0"/>
          <w:szCs w:val="21"/>
          <w:highlight w:val="none"/>
        </w:rPr>
      </w:pPr>
      <w:r>
        <w:rPr>
          <w:rFonts w:ascii="宋体" w:hAnsi="宋体"/>
          <w:color w:val="auto"/>
          <w:kern w:val="0"/>
          <w:szCs w:val="21"/>
          <w:highlight w:val="none"/>
        </w:rPr>
        <w:t>（3）已按合同约定的内容和份数备齐竣工资料。</w:t>
      </w:r>
    </w:p>
    <w:p>
      <w:pPr>
        <w:spacing w:line="360" w:lineRule="auto"/>
        <w:ind w:firstLine="420" w:firstLineChars="200"/>
        <w:jc w:val="left"/>
        <w:rPr>
          <w:rFonts w:ascii="宋体" w:hAnsi="宋体"/>
          <w:color w:val="auto"/>
          <w:kern w:val="0"/>
          <w:szCs w:val="21"/>
          <w:highlight w:val="none"/>
        </w:rPr>
      </w:pPr>
      <w:r>
        <w:rPr>
          <w:rFonts w:ascii="宋体" w:hAnsi="宋体"/>
          <w:color w:val="auto"/>
          <w:kern w:val="0"/>
          <w:szCs w:val="21"/>
          <w:highlight w:val="none"/>
        </w:rPr>
        <w:t>13.2.2竣工验收程序</w:t>
      </w:r>
    </w:p>
    <w:p>
      <w:pPr>
        <w:spacing w:line="360" w:lineRule="auto"/>
        <w:ind w:firstLine="420" w:firstLineChars="200"/>
        <w:jc w:val="left"/>
        <w:rPr>
          <w:rFonts w:ascii="宋体" w:hAnsi="宋体"/>
          <w:color w:val="auto"/>
          <w:kern w:val="0"/>
          <w:szCs w:val="21"/>
          <w:highlight w:val="none"/>
        </w:rPr>
      </w:pPr>
      <w:r>
        <w:rPr>
          <w:rFonts w:ascii="宋体" w:hAnsi="宋体"/>
          <w:color w:val="auto"/>
          <w:kern w:val="0"/>
          <w:szCs w:val="21"/>
          <w:highlight w:val="none"/>
        </w:rPr>
        <w:t>除专用合同条款另有约定外，承包人申请竣工验收的，应当按照以下程序进行：</w:t>
      </w:r>
    </w:p>
    <w:p>
      <w:pPr>
        <w:spacing w:line="360" w:lineRule="auto"/>
        <w:ind w:firstLine="420" w:firstLineChars="200"/>
        <w:jc w:val="left"/>
        <w:rPr>
          <w:rFonts w:ascii="宋体" w:hAnsi="宋体"/>
          <w:color w:val="auto"/>
          <w:kern w:val="0"/>
          <w:szCs w:val="21"/>
          <w:highlight w:val="none"/>
        </w:rPr>
      </w:pPr>
      <w:r>
        <w:rPr>
          <w:rFonts w:ascii="宋体" w:hAnsi="宋体"/>
          <w:color w:val="auto"/>
          <w:kern w:val="0"/>
          <w:szCs w:val="21"/>
          <w:highlight w:val="none"/>
        </w:rPr>
        <w:t>（1）承包人向监理人报送竣工验收申请报告，监理人应在收到竣工验收申请报告后14天内完成审查并报送发包人。监理人审查后认为尚不具备验收条件的，应通知承包人在竣工验收前承包人还需完成的工作内容，承包人应在完成监理人通知的全部工作内容后，再次提交竣工验收申请报告。</w:t>
      </w:r>
    </w:p>
    <w:p>
      <w:pPr>
        <w:spacing w:line="360" w:lineRule="auto"/>
        <w:ind w:firstLine="420" w:firstLineChars="200"/>
        <w:jc w:val="left"/>
        <w:rPr>
          <w:rFonts w:ascii="宋体" w:hAnsi="宋体"/>
          <w:color w:val="auto"/>
          <w:kern w:val="0"/>
          <w:szCs w:val="21"/>
          <w:highlight w:val="none"/>
        </w:rPr>
      </w:pPr>
      <w:r>
        <w:rPr>
          <w:rFonts w:ascii="宋体" w:hAnsi="宋体"/>
          <w:color w:val="auto"/>
          <w:kern w:val="0"/>
          <w:szCs w:val="21"/>
          <w:highlight w:val="none"/>
        </w:rPr>
        <w:t>（2）监理人审查后认为已具备竣工验收条件的，应将竣工验收申请报告提交发包人，发包人应在收到</w:t>
      </w:r>
      <w:r>
        <w:rPr>
          <w:rFonts w:hint="eastAsia" w:ascii="宋体" w:hAnsi="宋体"/>
          <w:color w:val="auto"/>
          <w:kern w:val="0"/>
          <w:szCs w:val="21"/>
          <w:highlight w:val="none"/>
        </w:rPr>
        <w:t>经</w:t>
      </w:r>
      <w:r>
        <w:rPr>
          <w:rFonts w:ascii="宋体" w:hAnsi="宋体"/>
          <w:color w:val="auto"/>
          <w:kern w:val="0"/>
          <w:szCs w:val="21"/>
          <w:highlight w:val="none"/>
        </w:rPr>
        <w:t>监理人审核的竣工验收申请报告后28天内</w:t>
      </w:r>
      <w:r>
        <w:rPr>
          <w:rFonts w:hint="eastAsia" w:ascii="宋体" w:hAnsi="宋体"/>
          <w:color w:val="auto"/>
          <w:kern w:val="0"/>
          <w:szCs w:val="21"/>
          <w:highlight w:val="none"/>
        </w:rPr>
        <w:t>审批</w:t>
      </w:r>
      <w:r>
        <w:rPr>
          <w:rFonts w:ascii="宋体" w:hAnsi="宋体"/>
          <w:color w:val="auto"/>
          <w:kern w:val="0"/>
          <w:szCs w:val="21"/>
          <w:highlight w:val="none"/>
        </w:rPr>
        <w:t>完毕并组织监理人、承包人、设计人等相关单位完成竣工验收。</w:t>
      </w:r>
    </w:p>
    <w:p>
      <w:pPr>
        <w:spacing w:line="360" w:lineRule="auto"/>
        <w:ind w:firstLine="420" w:firstLineChars="200"/>
        <w:jc w:val="left"/>
        <w:rPr>
          <w:rFonts w:ascii="宋体" w:hAnsi="宋体"/>
          <w:color w:val="auto"/>
          <w:kern w:val="0"/>
          <w:szCs w:val="21"/>
          <w:highlight w:val="none"/>
        </w:rPr>
      </w:pPr>
      <w:r>
        <w:rPr>
          <w:rFonts w:ascii="宋体" w:hAnsi="宋体"/>
          <w:color w:val="auto"/>
          <w:kern w:val="0"/>
          <w:szCs w:val="21"/>
          <w:highlight w:val="none"/>
        </w:rPr>
        <w:t>（3）竣工验收合格的，发包人应在验收合格后14天内向承包人签发工程接收证书。发包人无正当理由逾期不颁发工程接收证书的，自验收合格后第15天起视为已颁发工程接收证书。</w:t>
      </w:r>
    </w:p>
    <w:p>
      <w:pPr>
        <w:spacing w:line="360" w:lineRule="auto"/>
        <w:ind w:firstLine="420" w:firstLineChars="200"/>
        <w:jc w:val="left"/>
        <w:rPr>
          <w:rFonts w:ascii="宋体" w:hAnsi="宋体"/>
          <w:color w:val="auto"/>
          <w:kern w:val="0"/>
          <w:szCs w:val="21"/>
          <w:highlight w:val="none"/>
        </w:rPr>
      </w:pPr>
      <w:r>
        <w:rPr>
          <w:rFonts w:ascii="宋体" w:hAnsi="宋体"/>
          <w:color w:val="auto"/>
          <w:kern w:val="0"/>
          <w:szCs w:val="21"/>
          <w:highlight w:val="none"/>
        </w:rPr>
        <w:t>（4）竣工验收不合格的，监理人应按照验收意见发出指示，要求承包人对不合格工程返工、修复或采取其他补救措施，由此增加的费用和（或）延误的工期由承包人承担。承包人在完成不合格工程的返工、修复或采取其他补救措施后，应重新提交竣工验收申请报告，并按本项约定的程序重新进行验收。</w:t>
      </w:r>
    </w:p>
    <w:p>
      <w:pPr>
        <w:spacing w:line="360" w:lineRule="auto"/>
        <w:ind w:firstLine="420" w:firstLineChars="200"/>
        <w:jc w:val="left"/>
        <w:rPr>
          <w:rFonts w:ascii="宋体" w:hAnsi="宋体"/>
          <w:color w:val="auto"/>
          <w:kern w:val="0"/>
          <w:szCs w:val="21"/>
          <w:highlight w:val="none"/>
        </w:rPr>
      </w:pPr>
      <w:r>
        <w:rPr>
          <w:rFonts w:ascii="宋体" w:hAnsi="宋体"/>
          <w:color w:val="auto"/>
          <w:kern w:val="0"/>
          <w:szCs w:val="21"/>
          <w:highlight w:val="none"/>
        </w:rPr>
        <w:t>（5）工程未经验收或验收不合格，发包人擅自使用的，应在转移占有工程后7天内向承包人颁发工程接收证书；发包人无正当理由逾期不颁发工程接收证书的，自转移占有后第15天起视为已颁发工程接收证书。</w:t>
      </w:r>
    </w:p>
    <w:p>
      <w:pPr>
        <w:spacing w:line="360" w:lineRule="auto"/>
        <w:ind w:firstLine="420" w:firstLineChars="200"/>
        <w:jc w:val="left"/>
        <w:rPr>
          <w:rFonts w:ascii="宋体" w:hAnsi="宋体"/>
          <w:color w:val="auto"/>
          <w:kern w:val="0"/>
          <w:szCs w:val="21"/>
          <w:highlight w:val="none"/>
        </w:rPr>
      </w:pPr>
      <w:r>
        <w:rPr>
          <w:rFonts w:ascii="宋体" w:hAnsi="宋体"/>
          <w:color w:val="auto"/>
          <w:kern w:val="0"/>
          <w:szCs w:val="21"/>
          <w:highlight w:val="none"/>
        </w:rPr>
        <w:t>除专用合同条款另有约定外，发包人不按照本项约定组织竣工验收、颁发工程接收证书的，每逾期一天，应以签约合同价为基数，按照中国人民银行发布的同期同类贷款基准利率支付违约金。</w:t>
      </w:r>
    </w:p>
    <w:p>
      <w:pPr>
        <w:spacing w:line="360" w:lineRule="auto"/>
        <w:ind w:firstLine="420" w:firstLineChars="200"/>
        <w:jc w:val="left"/>
        <w:rPr>
          <w:rFonts w:ascii="宋体" w:hAnsi="宋体"/>
          <w:color w:val="auto"/>
          <w:kern w:val="0"/>
          <w:szCs w:val="21"/>
          <w:highlight w:val="none"/>
        </w:rPr>
      </w:pPr>
      <w:r>
        <w:rPr>
          <w:rFonts w:ascii="宋体" w:hAnsi="宋体"/>
          <w:color w:val="auto"/>
          <w:kern w:val="0"/>
          <w:szCs w:val="21"/>
          <w:highlight w:val="none"/>
        </w:rPr>
        <w:t>13.2.3竣工日期</w:t>
      </w:r>
    </w:p>
    <w:p>
      <w:pPr>
        <w:autoSpaceDE w:val="0"/>
        <w:autoSpaceDN w:val="0"/>
        <w:adjustRightInd w:val="0"/>
        <w:spacing w:line="360" w:lineRule="auto"/>
        <w:ind w:firstLine="420" w:firstLineChars="200"/>
        <w:jc w:val="left"/>
        <w:rPr>
          <w:rFonts w:ascii="宋体" w:hAnsi="宋体"/>
          <w:color w:val="auto"/>
          <w:kern w:val="0"/>
          <w:szCs w:val="21"/>
          <w:highlight w:val="none"/>
        </w:rPr>
      </w:pPr>
      <w:r>
        <w:rPr>
          <w:rFonts w:ascii="宋体" w:hAnsi="宋体"/>
          <w:color w:val="auto"/>
          <w:kern w:val="0"/>
          <w:szCs w:val="21"/>
          <w:highlight w:val="none"/>
        </w:rPr>
        <w:t>工程经竣工验收合格的，以承包人提交竣工验收申请报告之日为实际竣工日期，并在工程接收证书中载明；因发包人原因，未在监理人收到承包人提交的竣工验收申请报告42天内完成</w:t>
      </w:r>
      <w:r>
        <w:rPr>
          <w:rFonts w:hint="eastAsia" w:ascii="宋体" w:hAnsi="宋体"/>
          <w:color w:val="auto"/>
          <w:kern w:val="0"/>
          <w:szCs w:val="21"/>
          <w:highlight w:val="none"/>
        </w:rPr>
        <w:t>竣工</w:t>
      </w:r>
      <w:r>
        <w:rPr>
          <w:rFonts w:ascii="宋体" w:hAnsi="宋体"/>
          <w:color w:val="auto"/>
          <w:kern w:val="0"/>
          <w:szCs w:val="21"/>
          <w:highlight w:val="none"/>
        </w:rPr>
        <w:t>验收</w:t>
      </w:r>
      <w:r>
        <w:rPr>
          <w:rFonts w:hint="eastAsia" w:ascii="宋体" w:hAnsi="宋体"/>
          <w:color w:val="auto"/>
          <w:kern w:val="0"/>
          <w:szCs w:val="21"/>
          <w:highlight w:val="none"/>
        </w:rPr>
        <w:t>，或完成竣工验收不予签发工程接收证书</w:t>
      </w:r>
      <w:r>
        <w:rPr>
          <w:rFonts w:ascii="宋体" w:hAnsi="宋体"/>
          <w:color w:val="auto"/>
          <w:kern w:val="0"/>
          <w:szCs w:val="21"/>
          <w:highlight w:val="none"/>
        </w:rPr>
        <w:t>的，以提交竣工验</w:t>
      </w:r>
      <w:bookmarkStart w:id="320" w:name="#go14"/>
      <w:bookmarkEnd w:id="320"/>
      <w:r>
        <w:rPr>
          <w:rFonts w:ascii="宋体" w:hAnsi="宋体"/>
          <w:color w:val="auto"/>
          <w:kern w:val="0"/>
          <w:szCs w:val="21"/>
          <w:highlight w:val="none"/>
        </w:rPr>
        <w:t>收申请报告的日期为实际竣工日期；工程未经竣工验收，发包人擅自使用的，以转移占有工程之日为实际竣工日期。</w:t>
      </w:r>
    </w:p>
    <w:p>
      <w:pPr>
        <w:spacing w:line="360" w:lineRule="auto"/>
        <w:ind w:firstLine="420" w:firstLineChars="200"/>
        <w:jc w:val="left"/>
        <w:rPr>
          <w:rFonts w:ascii="宋体" w:hAnsi="宋体"/>
          <w:color w:val="auto"/>
          <w:kern w:val="0"/>
          <w:szCs w:val="21"/>
          <w:highlight w:val="none"/>
        </w:rPr>
      </w:pPr>
      <w:r>
        <w:rPr>
          <w:rFonts w:ascii="宋体" w:hAnsi="宋体"/>
          <w:color w:val="auto"/>
          <w:kern w:val="0"/>
          <w:szCs w:val="21"/>
          <w:highlight w:val="none"/>
        </w:rPr>
        <w:t>13.2.4 拒绝接收全部或部分工程</w:t>
      </w:r>
    </w:p>
    <w:p>
      <w:pPr>
        <w:autoSpaceDE w:val="0"/>
        <w:autoSpaceDN w:val="0"/>
        <w:adjustRightInd w:val="0"/>
        <w:spacing w:line="360" w:lineRule="auto"/>
        <w:ind w:firstLine="420" w:firstLineChars="200"/>
        <w:jc w:val="left"/>
        <w:rPr>
          <w:rFonts w:ascii="宋体" w:hAnsi="宋体"/>
          <w:color w:val="auto"/>
          <w:kern w:val="0"/>
          <w:szCs w:val="21"/>
          <w:highlight w:val="none"/>
        </w:rPr>
      </w:pPr>
      <w:r>
        <w:rPr>
          <w:rFonts w:ascii="宋体" w:hAnsi="宋体"/>
          <w:color w:val="auto"/>
          <w:kern w:val="0"/>
          <w:szCs w:val="21"/>
          <w:highlight w:val="none"/>
        </w:rPr>
        <w:t>对于竣工验收不合格的工程，承包人完成整改后，</w:t>
      </w:r>
      <w:r>
        <w:rPr>
          <w:rFonts w:hint="eastAsia" w:ascii="宋体" w:hAnsi="宋体"/>
          <w:color w:val="auto"/>
          <w:kern w:val="0"/>
          <w:szCs w:val="21"/>
          <w:highlight w:val="none"/>
        </w:rPr>
        <w:t>应当</w:t>
      </w:r>
      <w:r>
        <w:rPr>
          <w:rFonts w:ascii="宋体" w:hAnsi="宋体"/>
          <w:color w:val="auto"/>
          <w:kern w:val="0"/>
          <w:szCs w:val="21"/>
          <w:highlight w:val="none"/>
        </w:rPr>
        <w:t>重新进行竣工验收，经重新组织验收仍不合格的且无法采取措施补救的，则发包人可以拒绝接收不合格工程，因不合格工程导致其他工程不能正常使用的，承包人应采取措施确保相关工程的正常使用，由此增加的费用和（或）延误的工期由承包人承担。</w:t>
      </w:r>
    </w:p>
    <w:p>
      <w:pPr>
        <w:autoSpaceDE w:val="0"/>
        <w:autoSpaceDN w:val="0"/>
        <w:adjustRightInd w:val="0"/>
        <w:spacing w:line="360" w:lineRule="auto"/>
        <w:ind w:firstLine="420" w:firstLineChars="200"/>
        <w:jc w:val="left"/>
        <w:rPr>
          <w:rFonts w:ascii="宋体" w:hAnsi="宋体"/>
          <w:color w:val="auto"/>
          <w:kern w:val="0"/>
          <w:szCs w:val="21"/>
          <w:highlight w:val="none"/>
        </w:rPr>
      </w:pPr>
      <w:r>
        <w:rPr>
          <w:rFonts w:ascii="宋体" w:hAnsi="宋体"/>
          <w:color w:val="auto"/>
          <w:kern w:val="0"/>
          <w:szCs w:val="21"/>
          <w:highlight w:val="none"/>
        </w:rPr>
        <w:t>13.2.5 移交、接收全部与部分工程</w:t>
      </w:r>
    </w:p>
    <w:p>
      <w:pPr>
        <w:autoSpaceDE w:val="0"/>
        <w:autoSpaceDN w:val="0"/>
        <w:adjustRightInd w:val="0"/>
        <w:spacing w:line="360" w:lineRule="auto"/>
        <w:ind w:firstLine="420" w:firstLineChars="200"/>
        <w:jc w:val="left"/>
        <w:rPr>
          <w:rFonts w:ascii="宋体" w:hAnsi="宋体"/>
          <w:color w:val="auto"/>
          <w:kern w:val="0"/>
          <w:szCs w:val="21"/>
          <w:highlight w:val="none"/>
        </w:rPr>
      </w:pPr>
      <w:r>
        <w:rPr>
          <w:rFonts w:hint="eastAsia" w:ascii="宋体" w:hAnsi="宋体"/>
          <w:color w:val="auto"/>
          <w:kern w:val="0"/>
          <w:szCs w:val="21"/>
          <w:highlight w:val="none"/>
        </w:rPr>
        <w:t>除专用合同条款另有约定外，</w:t>
      </w:r>
      <w:r>
        <w:rPr>
          <w:rFonts w:ascii="宋体" w:hAnsi="宋体"/>
          <w:color w:val="auto"/>
          <w:kern w:val="0"/>
          <w:szCs w:val="21"/>
          <w:highlight w:val="none"/>
        </w:rPr>
        <w:t>合同当事人应当在颁发工程接收证书</w:t>
      </w:r>
      <w:r>
        <w:rPr>
          <w:rFonts w:hint="eastAsia" w:ascii="宋体" w:hAnsi="宋体"/>
          <w:color w:val="auto"/>
          <w:kern w:val="0"/>
          <w:szCs w:val="21"/>
          <w:highlight w:val="none"/>
        </w:rPr>
        <w:t>后7天内</w:t>
      </w:r>
      <w:r>
        <w:rPr>
          <w:rFonts w:ascii="宋体" w:hAnsi="宋体"/>
          <w:color w:val="auto"/>
          <w:kern w:val="0"/>
          <w:szCs w:val="21"/>
          <w:highlight w:val="none"/>
        </w:rPr>
        <w:t>完成工程的移交。</w:t>
      </w:r>
    </w:p>
    <w:p>
      <w:pPr>
        <w:autoSpaceDE w:val="0"/>
        <w:autoSpaceDN w:val="0"/>
        <w:adjustRightInd w:val="0"/>
        <w:spacing w:line="360" w:lineRule="auto"/>
        <w:ind w:firstLine="420" w:firstLineChars="200"/>
        <w:jc w:val="left"/>
        <w:rPr>
          <w:rFonts w:ascii="宋体" w:hAnsi="宋体"/>
          <w:color w:val="auto"/>
          <w:kern w:val="0"/>
          <w:szCs w:val="21"/>
          <w:highlight w:val="none"/>
        </w:rPr>
      </w:pPr>
      <w:r>
        <w:rPr>
          <w:rFonts w:ascii="宋体" w:hAnsi="宋体"/>
          <w:color w:val="auto"/>
          <w:kern w:val="0"/>
          <w:szCs w:val="21"/>
          <w:highlight w:val="none"/>
        </w:rPr>
        <w:t>发包人无正当理由不接收工程的，发包人自</w:t>
      </w:r>
      <w:r>
        <w:rPr>
          <w:rFonts w:hint="eastAsia" w:ascii="宋体" w:hAnsi="宋体"/>
          <w:color w:val="auto"/>
          <w:kern w:val="0"/>
          <w:szCs w:val="21"/>
          <w:highlight w:val="none"/>
        </w:rPr>
        <w:t>应当接收工程</w:t>
      </w:r>
      <w:r>
        <w:rPr>
          <w:rFonts w:ascii="宋体" w:hAnsi="宋体"/>
          <w:color w:val="auto"/>
          <w:kern w:val="0"/>
          <w:szCs w:val="21"/>
          <w:highlight w:val="none"/>
        </w:rPr>
        <w:t>之日起，承担工程照管、成品保护、保管等与工程有关的各项费用</w:t>
      </w:r>
      <w:r>
        <w:rPr>
          <w:rFonts w:hint="eastAsia" w:ascii="宋体" w:hAnsi="宋体"/>
          <w:color w:val="auto"/>
          <w:kern w:val="0"/>
          <w:szCs w:val="21"/>
          <w:highlight w:val="none"/>
        </w:rPr>
        <w:t>，合同当事人可以在专用合同条款中另行约定发包人逾期接收工程的违约责任</w:t>
      </w:r>
      <w:r>
        <w:rPr>
          <w:rFonts w:ascii="宋体" w:hAnsi="宋体"/>
          <w:color w:val="auto"/>
          <w:kern w:val="0"/>
          <w:szCs w:val="21"/>
          <w:highlight w:val="none"/>
        </w:rPr>
        <w:t>。</w:t>
      </w:r>
    </w:p>
    <w:p>
      <w:pPr>
        <w:autoSpaceDE w:val="0"/>
        <w:autoSpaceDN w:val="0"/>
        <w:adjustRightInd w:val="0"/>
        <w:spacing w:line="360" w:lineRule="auto"/>
        <w:ind w:firstLine="420" w:firstLineChars="200"/>
        <w:jc w:val="left"/>
        <w:rPr>
          <w:rFonts w:ascii="宋体" w:hAnsi="宋体"/>
          <w:color w:val="auto"/>
          <w:kern w:val="0"/>
          <w:szCs w:val="21"/>
          <w:highlight w:val="none"/>
        </w:rPr>
      </w:pPr>
      <w:r>
        <w:rPr>
          <w:rFonts w:ascii="宋体" w:hAnsi="宋体"/>
          <w:color w:val="auto"/>
          <w:kern w:val="0"/>
          <w:szCs w:val="21"/>
          <w:highlight w:val="none"/>
        </w:rPr>
        <w:t>承包人无正当理由不移交工程的，</w:t>
      </w:r>
      <w:r>
        <w:rPr>
          <w:rFonts w:hint="eastAsia" w:ascii="宋体" w:hAnsi="宋体"/>
          <w:color w:val="auto"/>
          <w:kern w:val="0"/>
          <w:szCs w:val="21"/>
          <w:highlight w:val="none"/>
        </w:rPr>
        <w:t>承包人应承担</w:t>
      </w:r>
      <w:r>
        <w:rPr>
          <w:rFonts w:ascii="宋体" w:hAnsi="宋体"/>
          <w:color w:val="auto"/>
          <w:kern w:val="0"/>
          <w:szCs w:val="21"/>
          <w:highlight w:val="none"/>
        </w:rPr>
        <w:t>工程照管、成品保护、保管等与工程有关的各项费用</w:t>
      </w:r>
      <w:r>
        <w:rPr>
          <w:rFonts w:hint="eastAsia" w:ascii="宋体" w:hAnsi="宋体"/>
          <w:color w:val="auto"/>
          <w:kern w:val="0"/>
          <w:szCs w:val="21"/>
          <w:highlight w:val="none"/>
        </w:rPr>
        <w:t>，合同当事人可以在专用合同条款中另行约定承包人无正当理由不移交工程的违约责任</w:t>
      </w:r>
      <w:r>
        <w:rPr>
          <w:rFonts w:ascii="宋体" w:hAnsi="宋体"/>
          <w:color w:val="auto"/>
          <w:kern w:val="0"/>
          <w:szCs w:val="21"/>
          <w:highlight w:val="none"/>
        </w:rPr>
        <w:t>。</w:t>
      </w:r>
    </w:p>
    <w:p>
      <w:pPr>
        <w:pStyle w:val="7"/>
        <w:spacing w:before="120" w:after="120" w:line="360" w:lineRule="auto"/>
        <w:ind w:firstLine="480" w:firstLineChars="200"/>
        <w:rPr>
          <w:rFonts w:ascii="Times New Roman" w:hAnsi="Times New Roman" w:eastAsia="黑体"/>
          <w:b w:val="0"/>
          <w:color w:val="auto"/>
          <w:sz w:val="24"/>
          <w:szCs w:val="24"/>
          <w:highlight w:val="none"/>
        </w:rPr>
      </w:pPr>
      <w:bookmarkStart w:id="321" w:name="_Toc351203589"/>
      <w:bookmarkStart w:id="322" w:name="_Toc296503111"/>
      <w:bookmarkStart w:id="323" w:name="_Toc337558807"/>
      <w:bookmarkStart w:id="324" w:name="_Toc296346612"/>
      <w:r>
        <w:rPr>
          <w:rFonts w:ascii="Times New Roman" w:hAnsi="Times New Roman" w:eastAsia="黑体"/>
          <w:b w:val="0"/>
          <w:color w:val="auto"/>
          <w:sz w:val="24"/>
          <w:szCs w:val="24"/>
          <w:highlight w:val="none"/>
        </w:rPr>
        <w:t>13.3工程试车</w:t>
      </w:r>
      <w:bookmarkEnd w:id="321"/>
    </w:p>
    <w:bookmarkEnd w:id="322"/>
    <w:bookmarkEnd w:id="323"/>
    <w:bookmarkEnd w:id="324"/>
    <w:p>
      <w:pPr>
        <w:spacing w:line="360" w:lineRule="auto"/>
        <w:ind w:firstLine="420" w:firstLineChars="200"/>
        <w:jc w:val="left"/>
        <w:rPr>
          <w:rFonts w:ascii="宋体" w:hAnsi="宋体"/>
          <w:color w:val="auto"/>
          <w:kern w:val="0"/>
          <w:szCs w:val="21"/>
          <w:highlight w:val="none"/>
        </w:rPr>
      </w:pPr>
      <w:r>
        <w:rPr>
          <w:rFonts w:ascii="宋体" w:hAnsi="宋体"/>
          <w:color w:val="auto"/>
          <w:kern w:val="0"/>
          <w:szCs w:val="21"/>
          <w:highlight w:val="none"/>
        </w:rPr>
        <w:t>13.3.1试车程序</w:t>
      </w:r>
    </w:p>
    <w:p>
      <w:pPr>
        <w:spacing w:line="360" w:lineRule="auto"/>
        <w:ind w:firstLine="420" w:firstLineChars="200"/>
        <w:jc w:val="left"/>
        <w:rPr>
          <w:rFonts w:ascii="宋体" w:hAnsi="宋体"/>
          <w:color w:val="auto"/>
          <w:kern w:val="0"/>
          <w:szCs w:val="21"/>
          <w:highlight w:val="none"/>
        </w:rPr>
      </w:pPr>
      <w:r>
        <w:rPr>
          <w:rFonts w:ascii="宋体" w:hAnsi="宋体"/>
          <w:color w:val="auto"/>
          <w:kern w:val="0"/>
          <w:szCs w:val="21"/>
          <w:highlight w:val="none"/>
        </w:rPr>
        <w:t>工程需要试车的，除专用合同条款另有约定外，试车内容应与承包人承包范围相一致，试车费用由承包人承担。工程试车应按如下程序进行：</w:t>
      </w:r>
    </w:p>
    <w:p>
      <w:pPr>
        <w:spacing w:line="360" w:lineRule="auto"/>
        <w:ind w:firstLine="420" w:firstLineChars="200"/>
        <w:jc w:val="left"/>
        <w:rPr>
          <w:rFonts w:ascii="宋体" w:hAnsi="宋体"/>
          <w:color w:val="auto"/>
          <w:kern w:val="0"/>
          <w:szCs w:val="21"/>
          <w:highlight w:val="none"/>
        </w:rPr>
      </w:pPr>
      <w:r>
        <w:rPr>
          <w:rFonts w:ascii="宋体" w:hAnsi="宋体"/>
          <w:color w:val="auto"/>
          <w:kern w:val="0"/>
          <w:szCs w:val="21"/>
          <w:highlight w:val="none"/>
        </w:rPr>
        <w:t>（1）具备单机无负荷试车条件，承包人组织试车，并在试车前48小时书面通知监理人，通知中应载明试车内容、时间、地点。承包人准备试车记录，发包人根据承包人要求为试车提供必要条件。试车合格的，监理人在试车记录上签字。监理人在试车合格后不在试车记录上签字，自试车结束满24小时后视为监理人已经认可试车记录，承包人可继续施工或办理竣工验收手续。</w:t>
      </w:r>
    </w:p>
    <w:p>
      <w:pPr>
        <w:spacing w:line="360" w:lineRule="auto"/>
        <w:ind w:firstLine="420" w:firstLineChars="200"/>
        <w:jc w:val="left"/>
        <w:rPr>
          <w:rFonts w:ascii="宋体" w:hAnsi="宋体"/>
          <w:color w:val="auto"/>
          <w:kern w:val="0"/>
          <w:szCs w:val="21"/>
          <w:highlight w:val="none"/>
        </w:rPr>
      </w:pPr>
      <w:r>
        <w:rPr>
          <w:rFonts w:ascii="宋体" w:hAnsi="宋体"/>
          <w:color w:val="auto"/>
          <w:kern w:val="0"/>
          <w:szCs w:val="21"/>
          <w:highlight w:val="none"/>
        </w:rPr>
        <w:t>监理人不能按时参加试车，应在试车前24小时以书面形式向承包人提出延期要求，但延期不能超过48小时，由此导致工期延误的，工期应予以顺延。监理人未能在前述期限内提出延期要求，又不参加试车的，视为认可试车记录。</w:t>
      </w:r>
    </w:p>
    <w:p>
      <w:pPr>
        <w:spacing w:line="360" w:lineRule="auto"/>
        <w:ind w:firstLine="420" w:firstLineChars="200"/>
        <w:jc w:val="left"/>
        <w:rPr>
          <w:rFonts w:ascii="宋体" w:hAnsi="宋体"/>
          <w:color w:val="auto"/>
          <w:kern w:val="0"/>
          <w:szCs w:val="21"/>
          <w:highlight w:val="none"/>
        </w:rPr>
      </w:pPr>
      <w:r>
        <w:rPr>
          <w:rFonts w:ascii="宋体" w:hAnsi="宋体"/>
          <w:color w:val="auto"/>
          <w:kern w:val="0"/>
          <w:szCs w:val="21"/>
          <w:highlight w:val="none"/>
        </w:rPr>
        <w:t>（2）具备无负荷联动试车条件，发包人组织试车，并在试车前48小时以书面形式通知承包人。通知中应载明试车内容、时间、地点和对承包人的要求，承包人按要求做好准备工作。试车合格，合同当事人在试车记录上签字。承包人无正当理由不参加试车的，视为认可试车记录。</w:t>
      </w:r>
    </w:p>
    <w:p>
      <w:pPr>
        <w:spacing w:line="360" w:lineRule="auto"/>
        <w:ind w:firstLine="420" w:firstLineChars="200"/>
        <w:jc w:val="left"/>
        <w:rPr>
          <w:rFonts w:ascii="宋体" w:hAnsi="宋体"/>
          <w:color w:val="auto"/>
          <w:kern w:val="0"/>
          <w:szCs w:val="21"/>
          <w:highlight w:val="none"/>
        </w:rPr>
      </w:pPr>
      <w:r>
        <w:rPr>
          <w:rFonts w:ascii="宋体" w:hAnsi="宋体"/>
          <w:color w:val="auto"/>
          <w:kern w:val="0"/>
          <w:szCs w:val="21"/>
          <w:highlight w:val="none"/>
        </w:rPr>
        <w:t>13.3.2 试车中的责任</w:t>
      </w:r>
    </w:p>
    <w:p>
      <w:pPr>
        <w:spacing w:line="360" w:lineRule="auto"/>
        <w:ind w:firstLine="420" w:firstLineChars="200"/>
        <w:jc w:val="left"/>
        <w:rPr>
          <w:rFonts w:ascii="宋体" w:hAnsi="宋体"/>
          <w:color w:val="auto"/>
          <w:kern w:val="0"/>
          <w:szCs w:val="21"/>
          <w:highlight w:val="none"/>
        </w:rPr>
      </w:pPr>
      <w:r>
        <w:rPr>
          <w:rFonts w:ascii="宋体" w:hAnsi="宋体"/>
          <w:color w:val="auto"/>
          <w:kern w:val="0"/>
          <w:szCs w:val="21"/>
          <w:highlight w:val="none"/>
        </w:rPr>
        <w:t>因设计原因导致试车达不到验收要求，发包人应要求设计人修改设计，承包人按修改后的设计重新安装。发包人承担修改设计、拆除及重新安装的全部费用，工期相应顺延。因承包人原因导致试车达不到验收要求，承包人按监理人要求重新安装和试车，并承担重新安装和试车的费用，工期不予顺延。</w:t>
      </w:r>
    </w:p>
    <w:p>
      <w:pPr>
        <w:spacing w:line="360" w:lineRule="auto"/>
        <w:ind w:firstLine="420" w:firstLineChars="200"/>
        <w:jc w:val="left"/>
        <w:rPr>
          <w:rFonts w:ascii="宋体" w:hAnsi="宋体"/>
          <w:color w:val="auto"/>
          <w:kern w:val="0"/>
          <w:szCs w:val="21"/>
          <w:highlight w:val="none"/>
        </w:rPr>
      </w:pPr>
      <w:r>
        <w:rPr>
          <w:rFonts w:ascii="宋体" w:hAnsi="宋体"/>
          <w:color w:val="auto"/>
          <w:kern w:val="0"/>
          <w:szCs w:val="21"/>
          <w:highlight w:val="none"/>
        </w:rPr>
        <w:t>因工程设备制造原因导致试车达不到验收要求的，由采购该工程设备的合同当事人负责重新购置或修理，承包人负责拆除和重新安装，由此增加的修理、重新购置、拆除及重新安装的费用及延误的工期由采购该工程设备的合同当事人承担。</w:t>
      </w:r>
    </w:p>
    <w:p>
      <w:pPr>
        <w:spacing w:line="360" w:lineRule="auto"/>
        <w:ind w:firstLine="420" w:firstLineChars="200"/>
        <w:jc w:val="left"/>
        <w:rPr>
          <w:rFonts w:ascii="宋体" w:hAnsi="宋体"/>
          <w:color w:val="auto"/>
          <w:kern w:val="0"/>
          <w:szCs w:val="21"/>
          <w:highlight w:val="none"/>
        </w:rPr>
      </w:pPr>
      <w:r>
        <w:rPr>
          <w:rFonts w:ascii="宋体" w:hAnsi="宋体"/>
          <w:color w:val="auto"/>
          <w:kern w:val="0"/>
          <w:szCs w:val="21"/>
          <w:highlight w:val="none"/>
        </w:rPr>
        <w:t>13.3.3 投料试车</w:t>
      </w:r>
    </w:p>
    <w:p>
      <w:pPr>
        <w:spacing w:line="360" w:lineRule="auto"/>
        <w:ind w:firstLine="420" w:firstLineChars="200"/>
        <w:jc w:val="left"/>
        <w:rPr>
          <w:rFonts w:ascii="宋体" w:hAnsi="宋体"/>
          <w:color w:val="auto"/>
          <w:kern w:val="0"/>
          <w:szCs w:val="21"/>
          <w:highlight w:val="none"/>
        </w:rPr>
      </w:pPr>
      <w:r>
        <w:rPr>
          <w:rFonts w:hint="eastAsia" w:ascii="宋体" w:hAnsi="宋体"/>
          <w:color w:val="auto"/>
          <w:kern w:val="0"/>
          <w:szCs w:val="21"/>
          <w:highlight w:val="none"/>
        </w:rPr>
        <w:t>如需进行投料试车的，</w:t>
      </w:r>
      <w:r>
        <w:rPr>
          <w:rFonts w:ascii="宋体" w:hAnsi="宋体"/>
          <w:color w:val="auto"/>
          <w:kern w:val="0"/>
          <w:szCs w:val="21"/>
          <w:highlight w:val="none"/>
        </w:rPr>
        <w:t>发包人</w:t>
      </w:r>
      <w:r>
        <w:rPr>
          <w:rFonts w:hint="eastAsia" w:ascii="宋体" w:hAnsi="宋体"/>
          <w:color w:val="auto"/>
          <w:kern w:val="0"/>
          <w:szCs w:val="21"/>
          <w:highlight w:val="none"/>
        </w:rPr>
        <w:t>应在</w:t>
      </w:r>
      <w:r>
        <w:rPr>
          <w:rFonts w:ascii="宋体" w:hAnsi="宋体"/>
          <w:color w:val="auto"/>
          <w:kern w:val="0"/>
          <w:szCs w:val="21"/>
          <w:highlight w:val="none"/>
        </w:rPr>
        <w:t>工程竣工验收后</w:t>
      </w:r>
      <w:r>
        <w:rPr>
          <w:rFonts w:hint="eastAsia" w:ascii="宋体" w:hAnsi="宋体"/>
          <w:color w:val="auto"/>
          <w:kern w:val="0"/>
          <w:szCs w:val="21"/>
          <w:highlight w:val="none"/>
        </w:rPr>
        <w:t>组织</w:t>
      </w:r>
      <w:r>
        <w:rPr>
          <w:rFonts w:ascii="宋体" w:hAnsi="宋体"/>
          <w:color w:val="auto"/>
          <w:kern w:val="0"/>
          <w:szCs w:val="21"/>
          <w:highlight w:val="none"/>
        </w:rPr>
        <w:t>投料试车</w:t>
      </w:r>
      <w:r>
        <w:rPr>
          <w:rFonts w:hint="eastAsia" w:ascii="宋体" w:hAnsi="宋体"/>
          <w:color w:val="auto"/>
          <w:kern w:val="0"/>
          <w:szCs w:val="21"/>
          <w:highlight w:val="none"/>
        </w:rPr>
        <w:t>。</w:t>
      </w:r>
      <w:r>
        <w:rPr>
          <w:rFonts w:ascii="宋体" w:hAnsi="宋体"/>
          <w:color w:val="auto"/>
          <w:kern w:val="0"/>
          <w:szCs w:val="21"/>
          <w:highlight w:val="none"/>
        </w:rPr>
        <w:t>发包人要求在工程竣工验收前进行或需要承包人配合时，应征得承包人同意</w:t>
      </w:r>
      <w:r>
        <w:rPr>
          <w:rFonts w:hint="eastAsia" w:ascii="宋体" w:hAnsi="宋体"/>
          <w:color w:val="auto"/>
          <w:kern w:val="0"/>
          <w:szCs w:val="21"/>
          <w:highlight w:val="none"/>
        </w:rPr>
        <w:t>，并在专用合同条款中约定有关事项</w:t>
      </w:r>
      <w:r>
        <w:rPr>
          <w:rFonts w:ascii="宋体" w:hAnsi="宋体"/>
          <w:color w:val="auto"/>
          <w:kern w:val="0"/>
          <w:szCs w:val="21"/>
          <w:highlight w:val="none"/>
        </w:rPr>
        <w:t>。</w:t>
      </w:r>
    </w:p>
    <w:p>
      <w:pPr>
        <w:spacing w:line="360" w:lineRule="auto"/>
        <w:ind w:firstLine="420" w:firstLineChars="200"/>
        <w:jc w:val="left"/>
        <w:rPr>
          <w:rFonts w:ascii="宋体" w:hAnsi="宋体"/>
          <w:color w:val="auto"/>
          <w:kern w:val="0"/>
          <w:szCs w:val="21"/>
          <w:highlight w:val="none"/>
        </w:rPr>
      </w:pPr>
      <w:r>
        <w:rPr>
          <w:rFonts w:ascii="宋体" w:hAnsi="宋体"/>
          <w:color w:val="auto"/>
          <w:kern w:val="0"/>
          <w:szCs w:val="21"/>
          <w:highlight w:val="none"/>
        </w:rPr>
        <w:t>投料试车合格的，费用由发包人承担；因承包人原因造成投料试车不合格的，承包人应按照发包人要求进行整改，由此产生的整改费用由承包人承担；非因承包人原因导致投料试车不合格的，</w:t>
      </w:r>
      <w:r>
        <w:rPr>
          <w:rFonts w:hint="eastAsia" w:ascii="宋体" w:hAnsi="宋体"/>
          <w:color w:val="auto"/>
          <w:kern w:val="0"/>
          <w:szCs w:val="21"/>
          <w:highlight w:val="none"/>
        </w:rPr>
        <w:t>如</w:t>
      </w:r>
      <w:r>
        <w:rPr>
          <w:rFonts w:ascii="宋体" w:hAnsi="宋体"/>
          <w:color w:val="auto"/>
          <w:kern w:val="0"/>
          <w:szCs w:val="21"/>
          <w:highlight w:val="none"/>
        </w:rPr>
        <w:t>发包人要求承包人进行整改</w:t>
      </w:r>
      <w:r>
        <w:rPr>
          <w:rFonts w:hint="eastAsia" w:ascii="宋体" w:hAnsi="宋体"/>
          <w:color w:val="auto"/>
          <w:kern w:val="0"/>
          <w:szCs w:val="21"/>
          <w:highlight w:val="none"/>
        </w:rPr>
        <w:t>的</w:t>
      </w:r>
      <w:r>
        <w:rPr>
          <w:rFonts w:ascii="宋体" w:hAnsi="宋体"/>
          <w:color w:val="auto"/>
          <w:kern w:val="0"/>
          <w:szCs w:val="21"/>
          <w:highlight w:val="none"/>
        </w:rPr>
        <w:t>，由此产生的费用由发包人承担。</w:t>
      </w:r>
    </w:p>
    <w:p>
      <w:pPr>
        <w:pStyle w:val="7"/>
        <w:spacing w:before="120" w:after="120" w:line="360" w:lineRule="auto"/>
        <w:ind w:firstLine="480" w:firstLineChars="200"/>
        <w:rPr>
          <w:rFonts w:ascii="Times New Roman" w:hAnsi="Times New Roman" w:eastAsia="黑体"/>
          <w:b w:val="0"/>
          <w:color w:val="auto"/>
          <w:sz w:val="24"/>
          <w:szCs w:val="24"/>
          <w:highlight w:val="none"/>
        </w:rPr>
      </w:pPr>
      <w:bookmarkStart w:id="325" w:name="_Toc351203590"/>
      <w:bookmarkStart w:id="326" w:name="_Toc337558808"/>
      <w:r>
        <w:rPr>
          <w:rFonts w:ascii="Times New Roman" w:hAnsi="Times New Roman" w:eastAsia="黑体"/>
          <w:b w:val="0"/>
          <w:color w:val="auto"/>
          <w:sz w:val="24"/>
          <w:szCs w:val="24"/>
          <w:highlight w:val="none"/>
        </w:rPr>
        <w:t>13.4提前交付单位工程的验收</w:t>
      </w:r>
      <w:bookmarkEnd w:id="325"/>
    </w:p>
    <w:bookmarkEnd w:id="326"/>
    <w:p>
      <w:pPr>
        <w:spacing w:line="360" w:lineRule="auto"/>
        <w:ind w:firstLine="420" w:firstLineChars="200"/>
        <w:jc w:val="left"/>
        <w:rPr>
          <w:rFonts w:ascii="宋体" w:hAnsi="宋体"/>
          <w:color w:val="auto"/>
          <w:kern w:val="0"/>
          <w:szCs w:val="21"/>
          <w:highlight w:val="none"/>
        </w:rPr>
      </w:pPr>
      <w:r>
        <w:rPr>
          <w:rFonts w:ascii="宋体" w:hAnsi="宋体"/>
          <w:color w:val="auto"/>
          <w:kern w:val="0"/>
          <w:szCs w:val="21"/>
          <w:highlight w:val="none"/>
        </w:rPr>
        <w:t>13.4.1 发包人需要在工程竣工前使用单位工程的，或承包人提出提前交付已经竣工的单位工程且经发包人同意的，可进行单位工程验收，验收的程序按照第13.2款</w:t>
      </w:r>
      <w:r>
        <w:rPr>
          <w:rFonts w:hint="eastAsia" w:ascii="宋体" w:hAnsi="宋体"/>
          <w:color w:val="auto"/>
          <w:kern w:val="0"/>
          <w:szCs w:val="21"/>
          <w:highlight w:val="none"/>
        </w:rPr>
        <w:t>〔</w:t>
      </w:r>
      <w:r>
        <w:rPr>
          <w:rFonts w:ascii="宋体" w:hAnsi="宋体"/>
          <w:color w:val="auto"/>
          <w:kern w:val="0"/>
          <w:szCs w:val="21"/>
          <w:highlight w:val="none"/>
        </w:rPr>
        <w:t>竣工验收</w:t>
      </w:r>
      <w:r>
        <w:rPr>
          <w:rFonts w:hint="eastAsia" w:ascii="宋体" w:hAnsi="宋体"/>
          <w:color w:val="auto"/>
          <w:kern w:val="0"/>
          <w:szCs w:val="21"/>
          <w:highlight w:val="none"/>
        </w:rPr>
        <w:t>〕</w:t>
      </w:r>
      <w:r>
        <w:rPr>
          <w:rFonts w:ascii="宋体" w:hAnsi="宋体"/>
          <w:color w:val="auto"/>
          <w:kern w:val="0"/>
          <w:szCs w:val="21"/>
          <w:highlight w:val="none"/>
        </w:rPr>
        <w:t>的约定进行。</w:t>
      </w:r>
    </w:p>
    <w:p>
      <w:pPr>
        <w:spacing w:line="360" w:lineRule="auto"/>
        <w:ind w:firstLine="420" w:firstLineChars="200"/>
        <w:jc w:val="left"/>
        <w:rPr>
          <w:rFonts w:ascii="宋体" w:hAnsi="宋体"/>
          <w:color w:val="auto"/>
          <w:kern w:val="0"/>
          <w:szCs w:val="21"/>
          <w:highlight w:val="none"/>
        </w:rPr>
      </w:pPr>
      <w:r>
        <w:rPr>
          <w:rFonts w:ascii="宋体" w:hAnsi="宋体"/>
          <w:color w:val="auto"/>
          <w:kern w:val="0"/>
          <w:szCs w:val="21"/>
          <w:highlight w:val="none"/>
        </w:rPr>
        <w:t>验收合格后，由监理人向承包人出具经发包人签认的单位工程接收证书。已签发单位工程接收证书的单位工程由发包人负责照管。单位工程的验收成果和结论作为整体工程竣工验收申请报告的附件。</w:t>
      </w:r>
    </w:p>
    <w:p>
      <w:pPr>
        <w:spacing w:line="360" w:lineRule="auto"/>
        <w:ind w:firstLine="420" w:firstLineChars="200"/>
        <w:jc w:val="left"/>
        <w:rPr>
          <w:rFonts w:ascii="宋体" w:hAnsi="宋体"/>
          <w:color w:val="auto"/>
          <w:kern w:val="0"/>
          <w:szCs w:val="21"/>
          <w:highlight w:val="none"/>
        </w:rPr>
      </w:pPr>
      <w:r>
        <w:rPr>
          <w:rFonts w:ascii="宋体" w:hAnsi="宋体"/>
          <w:color w:val="auto"/>
          <w:kern w:val="0"/>
          <w:szCs w:val="21"/>
          <w:highlight w:val="none"/>
        </w:rPr>
        <w:t>13.4.2 发包人要求在工程竣工前交付单位工程，由此导致承包人费用增加和（或）工期延误的，由发包人承担由此增加的费用和（或）延误的工期，并支付承包人合理的利润。</w:t>
      </w:r>
    </w:p>
    <w:p>
      <w:pPr>
        <w:pStyle w:val="7"/>
        <w:spacing w:before="120" w:after="120" w:line="360" w:lineRule="auto"/>
        <w:ind w:firstLine="480" w:firstLineChars="200"/>
        <w:rPr>
          <w:rFonts w:ascii="Times New Roman" w:hAnsi="Times New Roman" w:eastAsia="黑体"/>
          <w:b w:val="0"/>
          <w:color w:val="auto"/>
          <w:sz w:val="24"/>
          <w:szCs w:val="24"/>
          <w:highlight w:val="none"/>
        </w:rPr>
      </w:pPr>
      <w:bookmarkStart w:id="327" w:name="_Toc351203591"/>
      <w:r>
        <w:rPr>
          <w:rFonts w:ascii="Times New Roman" w:hAnsi="Times New Roman" w:eastAsia="黑体"/>
          <w:b w:val="0"/>
          <w:color w:val="auto"/>
          <w:sz w:val="24"/>
          <w:szCs w:val="24"/>
          <w:highlight w:val="none"/>
        </w:rPr>
        <w:t>13.5 施工期运行</w:t>
      </w:r>
      <w:bookmarkEnd w:id="327"/>
    </w:p>
    <w:p>
      <w:pPr>
        <w:spacing w:line="360" w:lineRule="auto"/>
        <w:ind w:firstLine="420" w:firstLineChars="200"/>
        <w:jc w:val="left"/>
        <w:rPr>
          <w:rFonts w:ascii="宋体" w:hAnsi="宋体"/>
          <w:color w:val="auto"/>
          <w:kern w:val="0"/>
          <w:szCs w:val="21"/>
          <w:highlight w:val="none"/>
        </w:rPr>
      </w:pPr>
      <w:r>
        <w:rPr>
          <w:rFonts w:ascii="宋体" w:hAnsi="宋体"/>
          <w:color w:val="auto"/>
          <w:kern w:val="0"/>
          <w:szCs w:val="21"/>
          <w:highlight w:val="none"/>
        </w:rPr>
        <w:t>13.5.1 施工期运行是指合同工程尚未全部竣工，其中某项或某几项单位工程或工程设备安装已竣工，根据专用合同条款约定，需要投入施工期运行的，经发包人按第13.4款</w:t>
      </w:r>
      <w:r>
        <w:rPr>
          <w:rFonts w:hint="eastAsia" w:ascii="宋体" w:hAnsi="宋体"/>
          <w:color w:val="auto"/>
          <w:kern w:val="0"/>
          <w:szCs w:val="21"/>
          <w:highlight w:val="none"/>
        </w:rPr>
        <w:t>〔</w:t>
      </w:r>
      <w:r>
        <w:rPr>
          <w:rFonts w:ascii="宋体" w:hAnsi="宋体"/>
          <w:color w:val="auto"/>
          <w:kern w:val="0"/>
          <w:szCs w:val="21"/>
          <w:highlight w:val="none"/>
        </w:rPr>
        <w:t>提前交付单位工程的验收</w:t>
      </w:r>
      <w:r>
        <w:rPr>
          <w:rFonts w:hint="eastAsia" w:ascii="宋体" w:hAnsi="宋体"/>
          <w:color w:val="auto"/>
          <w:kern w:val="0"/>
          <w:szCs w:val="21"/>
          <w:highlight w:val="none"/>
        </w:rPr>
        <w:t>〕</w:t>
      </w:r>
      <w:r>
        <w:rPr>
          <w:rFonts w:ascii="宋体" w:hAnsi="宋体"/>
          <w:color w:val="auto"/>
          <w:kern w:val="0"/>
          <w:szCs w:val="21"/>
          <w:highlight w:val="none"/>
        </w:rPr>
        <w:t>的约定验收合格，证明能确保安全后，才能在施工期投入运行。</w:t>
      </w:r>
    </w:p>
    <w:p>
      <w:pPr>
        <w:spacing w:line="360" w:lineRule="auto"/>
        <w:ind w:firstLine="420" w:firstLineChars="200"/>
        <w:jc w:val="left"/>
        <w:rPr>
          <w:rFonts w:ascii="宋体" w:hAnsi="宋体"/>
          <w:color w:val="auto"/>
          <w:kern w:val="0"/>
          <w:szCs w:val="21"/>
          <w:highlight w:val="none"/>
        </w:rPr>
      </w:pPr>
      <w:r>
        <w:rPr>
          <w:rFonts w:ascii="宋体" w:hAnsi="宋体"/>
          <w:color w:val="auto"/>
          <w:kern w:val="0"/>
          <w:szCs w:val="21"/>
          <w:highlight w:val="none"/>
        </w:rPr>
        <w:t>13.5.2 在施工期运行中发现工程或工程设备损坏或存在缺陷的，由承包人按第15.2款</w:t>
      </w:r>
      <w:r>
        <w:rPr>
          <w:rFonts w:hint="eastAsia" w:ascii="宋体" w:hAnsi="宋体"/>
          <w:color w:val="auto"/>
          <w:kern w:val="0"/>
          <w:szCs w:val="21"/>
          <w:highlight w:val="none"/>
        </w:rPr>
        <w:t>〔</w:t>
      </w:r>
      <w:r>
        <w:rPr>
          <w:rFonts w:ascii="宋体" w:hAnsi="宋体"/>
          <w:color w:val="auto"/>
          <w:kern w:val="0"/>
          <w:szCs w:val="21"/>
          <w:highlight w:val="none"/>
        </w:rPr>
        <w:t>缺陷责任期</w:t>
      </w:r>
      <w:r>
        <w:rPr>
          <w:rFonts w:hint="eastAsia" w:ascii="宋体" w:hAnsi="宋体"/>
          <w:color w:val="auto"/>
          <w:kern w:val="0"/>
          <w:szCs w:val="21"/>
          <w:highlight w:val="none"/>
        </w:rPr>
        <w:t>〕</w:t>
      </w:r>
      <w:r>
        <w:rPr>
          <w:rFonts w:ascii="宋体" w:hAnsi="宋体"/>
          <w:color w:val="auto"/>
          <w:kern w:val="0"/>
          <w:szCs w:val="21"/>
          <w:highlight w:val="none"/>
        </w:rPr>
        <w:t>约定进行修复。</w:t>
      </w:r>
    </w:p>
    <w:p>
      <w:pPr>
        <w:pStyle w:val="7"/>
        <w:spacing w:before="120" w:after="120" w:line="360" w:lineRule="auto"/>
        <w:ind w:firstLine="480" w:firstLineChars="200"/>
        <w:rPr>
          <w:rFonts w:ascii="Times New Roman" w:hAnsi="Times New Roman" w:eastAsia="黑体"/>
          <w:b w:val="0"/>
          <w:color w:val="auto"/>
          <w:sz w:val="24"/>
          <w:szCs w:val="24"/>
          <w:highlight w:val="none"/>
        </w:rPr>
      </w:pPr>
      <w:bookmarkStart w:id="328" w:name="_Toc296346613"/>
      <w:bookmarkStart w:id="329" w:name="_Toc296503112"/>
      <w:bookmarkStart w:id="330" w:name="_Toc351203592"/>
      <w:bookmarkStart w:id="331" w:name="_Toc337558809"/>
      <w:r>
        <w:rPr>
          <w:rFonts w:ascii="Times New Roman" w:hAnsi="Times New Roman" w:eastAsia="黑体"/>
          <w:b w:val="0"/>
          <w:color w:val="auto"/>
          <w:sz w:val="24"/>
          <w:szCs w:val="24"/>
          <w:highlight w:val="none"/>
        </w:rPr>
        <w:t>13.6 竣工退</w:t>
      </w:r>
      <w:bookmarkEnd w:id="328"/>
      <w:bookmarkEnd w:id="329"/>
      <w:r>
        <w:rPr>
          <w:rFonts w:ascii="Times New Roman" w:hAnsi="Times New Roman" w:eastAsia="黑体"/>
          <w:b w:val="0"/>
          <w:color w:val="auto"/>
          <w:sz w:val="24"/>
          <w:szCs w:val="24"/>
          <w:highlight w:val="none"/>
        </w:rPr>
        <w:t>场</w:t>
      </w:r>
      <w:bookmarkEnd w:id="330"/>
    </w:p>
    <w:bookmarkEnd w:id="331"/>
    <w:p>
      <w:pPr>
        <w:spacing w:line="360" w:lineRule="auto"/>
        <w:ind w:firstLine="420" w:firstLineChars="200"/>
        <w:jc w:val="left"/>
        <w:rPr>
          <w:rFonts w:ascii="宋体" w:hAnsi="宋体"/>
          <w:color w:val="auto"/>
          <w:kern w:val="0"/>
          <w:szCs w:val="21"/>
          <w:highlight w:val="none"/>
        </w:rPr>
      </w:pPr>
      <w:r>
        <w:rPr>
          <w:rFonts w:ascii="宋体" w:hAnsi="宋体"/>
          <w:color w:val="auto"/>
          <w:kern w:val="0"/>
          <w:szCs w:val="21"/>
          <w:highlight w:val="none"/>
        </w:rPr>
        <w:t>13.6.1 竣工退场</w:t>
      </w:r>
    </w:p>
    <w:p>
      <w:pPr>
        <w:spacing w:line="360" w:lineRule="auto"/>
        <w:ind w:firstLine="420" w:firstLineChars="200"/>
        <w:jc w:val="left"/>
        <w:rPr>
          <w:rFonts w:ascii="宋体" w:hAnsi="宋体"/>
          <w:color w:val="auto"/>
          <w:kern w:val="0"/>
          <w:szCs w:val="21"/>
          <w:highlight w:val="none"/>
        </w:rPr>
      </w:pPr>
      <w:r>
        <w:rPr>
          <w:rFonts w:ascii="宋体" w:hAnsi="宋体"/>
          <w:color w:val="auto"/>
          <w:kern w:val="0"/>
          <w:szCs w:val="21"/>
          <w:highlight w:val="none"/>
        </w:rPr>
        <w:t>颁发工程接收证书后，承包人应按以下要求对施工现场进行清理：</w:t>
      </w:r>
    </w:p>
    <w:p>
      <w:pPr>
        <w:spacing w:line="360" w:lineRule="auto"/>
        <w:ind w:firstLine="420" w:firstLineChars="200"/>
        <w:jc w:val="left"/>
        <w:rPr>
          <w:rFonts w:ascii="宋体" w:hAnsi="宋体"/>
          <w:color w:val="auto"/>
          <w:kern w:val="0"/>
          <w:szCs w:val="21"/>
          <w:highlight w:val="none"/>
        </w:rPr>
      </w:pPr>
      <w:r>
        <w:rPr>
          <w:rFonts w:ascii="宋体" w:hAnsi="宋体"/>
          <w:color w:val="auto"/>
          <w:kern w:val="0"/>
          <w:szCs w:val="21"/>
          <w:highlight w:val="none"/>
        </w:rPr>
        <w:t>（1）施工现场内残留的垃圾已全部清除出场；</w:t>
      </w:r>
    </w:p>
    <w:p>
      <w:pPr>
        <w:spacing w:line="360" w:lineRule="auto"/>
        <w:ind w:firstLine="420" w:firstLineChars="200"/>
        <w:jc w:val="left"/>
        <w:rPr>
          <w:rFonts w:ascii="宋体" w:hAnsi="宋体"/>
          <w:color w:val="auto"/>
          <w:kern w:val="0"/>
          <w:szCs w:val="21"/>
          <w:highlight w:val="none"/>
        </w:rPr>
      </w:pPr>
      <w:r>
        <w:rPr>
          <w:rFonts w:ascii="宋体" w:hAnsi="宋体"/>
          <w:color w:val="auto"/>
          <w:kern w:val="0"/>
          <w:szCs w:val="21"/>
          <w:highlight w:val="none"/>
        </w:rPr>
        <w:t>（2）临时工程已拆除，场地已进行清理、平整或复原；</w:t>
      </w:r>
    </w:p>
    <w:p>
      <w:pPr>
        <w:spacing w:line="360" w:lineRule="auto"/>
        <w:ind w:firstLine="420" w:firstLineChars="200"/>
        <w:jc w:val="left"/>
        <w:rPr>
          <w:rFonts w:ascii="宋体" w:hAnsi="宋体"/>
          <w:color w:val="auto"/>
          <w:kern w:val="0"/>
          <w:szCs w:val="21"/>
          <w:highlight w:val="none"/>
        </w:rPr>
      </w:pPr>
      <w:r>
        <w:rPr>
          <w:rFonts w:ascii="宋体" w:hAnsi="宋体"/>
          <w:color w:val="auto"/>
          <w:kern w:val="0"/>
          <w:szCs w:val="21"/>
          <w:highlight w:val="none"/>
        </w:rPr>
        <w:t>（3）按合同约定应撤离的人员、承包人施工设备和剩余的材料，包括废弃的施工设备和材料，已按计划撤离施工现场；</w:t>
      </w:r>
    </w:p>
    <w:p>
      <w:pPr>
        <w:spacing w:line="360" w:lineRule="auto"/>
        <w:ind w:firstLine="420" w:firstLineChars="200"/>
        <w:jc w:val="left"/>
        <w:rPr>
          <w:rFonts w:ascii="宋体" w:hAnsi="宋体"/>
          <w:color w:val="auto"/>
          <w:kern w:val="0"/>
          <w:szCs w:val="21"/>
          <w:highlight w:val="none"/>
        </w:rPr>
      </w:pPr>
      <w:r>
        <w:rPr>
          <w:rFonts w:ascii="宋体" w:hAnsi="宋体"/>
          <w:color w:val="auto"/>
          <w:kern w:val="0"/>
          <w:szCs w:val="21"/>
          <w:highlight w:val="none"/>
        </w:rPr>
        <w:t>（4）施工现场周边及其附近道路、河道的施工堆积物，已全部清理；</w:t>
      </w:r>
    </w:p>
    <w:p>
      <w:pPr>
        <w:spacing w:line="360" w:lineRule="auto"/>
        <w:ind w:firstLine="420" w:firstLineChars="200"/>
        <w:jc w:val="left"/>
        <w:rPr>
          <w:rFonts w:ascii="宋体" w:hAnsi="宋体"/>
          <w:color w:val="auto"/>
          <w:kern w:val="0"/>
          <w:szCs w:val="21"/>
          <w:highlight w:val="none"/>
        </w:rPr>
      </w:pPr>
      <w:r>
        <w:rPr>
          <w:rFonts w:ascii="宋体" w:hAnsi="宋体"/>
          <w:color w:val="auto"/>
          <w:kern w:val="0"/>
          <w:szCs w:val="21"/>
          <w:highlight w:val="none"/>
        </w:rPr>
        <w:t>（5）施工现场其他场地清理工作已全部完成。</w:t>
      </w:r>
    </w:p>
    <w:p>
      <w:pPr>
        <w:spacing w:line="360" w:lineRule="auto"/>
        <w:ind w:firstLine="420" w:firstLineChars="200"/>
        <w:jc w:val="left"/>
        <w:rPr>
          <w:rFonts w:ascii="宋体" w:hAnsi="宋体"/>
          <w:color w:val="auto"/>
          <w:kern w:val="0"/>
          <w:szCs w:val="21"/>
          <w:highlight w:val="none"/>
        </w:rPr>
      </w:pPr>
      <w:r>
        <w:rPr>
          <w:rFonts w:ascii="宋体" w:hAnsi="宋体"/>
          <w:color w:val="auto"/>
          <w:kern w:val="0"/>
          <w:szCs w:val="21"/>
          <w:highlight w:val="none"/>
        </w:rPr>
        <w:t>施工现场的竣工退场费用由承包人承担。承包人应在专用合同条款约定的期限内完成竣工退场，逾期未完成的，发包人有权出售或另行处理承包人遗留的物品，由此支出的费用由承包人承担，发包人出售承包人遗留物品所得款项在扣除必要费用后应返还承包人。</w:t>
      </w:r>
    </w:p>
    <w:p>
      <w:pPr>
        <w:spacing w:line="360" w:lineRule="auto"/>
        <w:ind w:firstLine="420" w:firstLineChars="200"/>
        <w:jc w:val="left"/>
        <w:rPr>
          <w:rFonts w:ascii="宋体" w:hAnsi="宋体"/>
          <w:color w:val="auto"/>
          <w:kern w:val="0"/>
          <w:szCs w:val="21"/>
          <w:highlight w:val="none"/>
        </w:rPr>
      </w:pPr>
      <w:r>
        <w:rPr>
          <w:rFonts w:ascii="宋体" w:hAnsi="宋体"/>
          <w:color w:val="auto"/>
          <w:kern w:val="0"/>
          <w:szCs w:val="21"/>
          <w:highlight w:val="none"/>
        </w:rPr>
        <w:t>13.6.2 地表还原</w:t>
      </w:r>
    </w:p>
    <w:p>
      <w:pPr>
        <w:spacing w:line="360" w:lineRule="auto"/>
        <w:ind w:firstLine="420" w:firstLineChars="200"/>
        <w:jc w:val="left"/>
        <w:rPr>
          <w:rFonts w:ascii="宋体" w:hAnsi="宋体"/>
          <w:color w:val="auto"/>
          <w:kern w:val="0"/>
          <w:szCs w:val="21"/>
          <w:highlight w:val="none"/>
        </w:rPr>
      </w:pPr>
      <w:r>
        <w:rPr>
          <w:rFonts w:ascii="宋体" w:hAnsi="宋体"/>
          <w:color w:val="auto"/>
          <w:kern w:val="0"/>
          <w:szCs w:val="21"/>
          <w:highlight w:val="none"/>
        </w:rPr>
        <w:t>承包人应按发包人要求恢复临时占地及清理场地，承包人未按发包人的要求恢复临时占地，或者场地清理未达到合同约定要求的，发包人有权委托其他人恢复或清理，所发生的费用由承包人承担。</w:t>
      </w:r>
    </w:p>
    <w:p>
      <w:pPr>
        <w:pStyle w:val="6"/>
        <w:spacing w:before="120" w:after="120" w:line="360" w:lineRule="auto"/>
        <w:rPr>
          <w:rFonts w:ascii="Times New Roman" w:hAnsi="Times New Roman"/>
          <w:b w:val="0"/>
          <w:color w:val="auto"/>
          <w:highlight w:val="none"/>
        </w:rPr>
      </w:pPr>
      <w:bookmarkStart w:id="332" w:name="_Toc351203593"/>
      <w:bookmarkStart w:id="333" w:name="_Toc337558810"/>
      <w:bookmarkStart w:id="334" w:name="_Toc296503113"/>
      <w:bookmarkStart w:id="335" w:name="_Toc296346614"/>
      <w:r>
        <w:rPr>
          <w:rFonts w:ascii="Times New Roman" w:hAnsi="Times New Roman"/>
          <w:b w:val="0"/>
          <w:color w:val="auto"/>
          <w:highlight w:val="none"/>
        </w:rPr>
        <w:t>14. 竣工结算</w:t>
      </w:r>
      <w:bookmarkEnd w:id="332"/>
    </w:p>
    <w:bookmarkEnd w:id="333"/>
    <w:p>
      <w:pPr>
        <w:pStyle w:val="7"/>
        <w:spacing w:before="120" w:after="120" w:line="360" w:lineRule="auto"/>
        <w:ind w:firstLine="480" w:firstLineChars="200"/>
        <w:rPr>
          <w:rFonts w:ascii="Times New Roman" w:hAnsi="Times New Roman" w:eastAsia="黑体"/>
          <w:b w:val="0"/>
          <w:color w:val="auto"/>
          <w:sz w:val="24"/>
          <w:szCs w:val="24"/>
          <w:highlight w:val="none"/>
        </w:rPr>
      </w:pPr>
      <w:bookmarkStart w:id="336" w:name="_Toc351203594"/>
      <w:bookmarkStart w:id="337" w:name="_Toc337558811"/>
      <w:r>
        <w:rPr>
          <w:rFonts w:ascii="Times New Roman" w:hAnsi="Times New Roman" w:eastAsia="黑体"/>
          <w:b w:val="0"/>
          <w:color w:val="auto"/>
          <w:sz w:val="24"/>
          <w:szCs w:val="24"/>
          <w:highlight w:val="none"/>
        </w:rPr>
        <w:t>14.1 竣工结算申请</w:t>
      </w:r>
      <w:bookmarkEnd w:id="336"/>
    </w:p>
    <w:bookmarkEnd w:id="337"/>
    <w:p>
      <w:pPr>
        <w:autoSpaceDE w:val="0"/>
        <w:autoSpaceDN w:val="0"/>
        <w:adjustRightInd w:val="0"/>
        <w:spacing w:line="360" w:lineRule="auto"/>
        <w:ind w:firstLine="420" w:firstLineChars="200"/>
        <w:jc w:val="left"/>
        <w:rPr>
          <w:rFonts w:ascii="宋体" w:hAnsi="宋体"/>
          <w:color w:val="auto"/>
          <w:szCs w:val="21"/>
          <w:highlight w:val="none"/>
        </w:rPr>
      </w:pPr>
      <w:r>
        <w:rPr>
          <w:rFonts w:ascii="宋体" w:hAnsi="宋体"/>
          <w:color w:val="auto"/>
          <w:kern w:val="0"/>
          <w:szCs w:val="21"/>
          <w:highlight w:val="none"/>
        </w:rPr>
        <w:t>除专用合同条款另有约定外，</w:t>
      </w:r>
      <w:r>
        <w:rPr>
          <w:rFonts w:ascii="宋体" w:hAnsi="宋体"/>
          <w:color w:val="auto"/>
          <w:szCs w:val="21"/>
          <w:highlight w:val="none"/>
        </w:rPr>
        <w:t>承包人应在工程竣工验收合格后28天内向发包人和监理人提交竣工结算申请单，并提交完整的结算资料，</w:t>
      </w:r>
      <w:r>
        <w:rPr>
          <w:rFonts w:hint="eastAsia" w:ascii="宋体" w:hAnsi="宋体"/>
          <w:color w:val="auto"/>
          <w:szCs w:val="21"/>
          <w:highlight w:val="none"/>
        </w:rPr>
        <w:t>有关</w:t>
      </w:r>
      <w:r>
        <w:rPr>
          <w:rFonts w:ascii="宋体" w:hAnsi="宋体"/>
          <w:color w:val="auto"/>
          <w:szCs w:val="21"/>
          <w:highlight w:val="none"/>
        </w:rPr>
        <w:t>竣工结算申请单</w:t>
      </w:r>
      <w:r>
        <w:rPr>
          <w:rFonts w:hint="eastAsia" w:ascii="宋体" w:hAnsi="宋体"/>
          <w:color w:val="auto"/>
          <w:szCs w:val="21"/>
          <w:highlight w:val="none"/>
        </w:rPr>
        <w:t>的资料清单和</w:t>
      </w:r>
      <w:r>
        <w:rPr>
          <w:rFonts w:ascii="宋体" w:hAnsi="宋体"/>
          <w:color w:val="auto"/>
          <w:szCs w:val="21"/>
          <w:highlight w:val="none"/>
        </w:rPr>
        <w:t>份数</w:t>
      </w:r>
      <w:r>
        <w:rPr>
          <w:rFonts w:hint="eastAsia" w:ascii="宋体" w:hAnsi="宋体"/>
          <w:color w:val="auto"/>
          <w:szCs w:val="21"/>
          <w:highlight w:val="none"/>
        </w:rPr>
        <w:t>等要求</w:t>
      </w:r>
      <w:r>
        <w:rPr>
          <w:rFonts w:ascii="宋体" w:hAnsi="宋体"/>
          <w:color w:val="auto"/>
          <w:szCs w:val="21"/>
          <w:highlight w:val="none"/>
        </w:rPr>
        <w:t>由合同当事人在专用合同条款中约定。</w:t>
      </w:r>
    </w:p>
    <w:p>
      <w:pPr>
        <w:autoSpaceDE w:val="0"/>
        <w:autoSpaceDN w:val="0"/>
        <w:adjustRightInd w:val="0"/>
        <w:spacing w:line="360" w:lineRule="auto"/>
        <w:ind w:firstLine="420" w:firstLineChars="200"/>
        <w:jc w:val="left"/>
        <w:rPr>
          <w:rFonts w:ascii="宋体" w:hAnsi="宋体"/>
          <w:color w:val="auto"/>
          <w:szCs w:val="21"/>
          <w:highlight w:val="none"/>
        </w:rPr>
      </w:pPr>
      <w:r>
        <w:rPr>
          <w:rFonts w:ascii="宋体" w:hAnsi="宋体"/>
          <w:color w:val="auto"/>
          <w:szCs w:val="21"/>
          <w:highlight w:val="none"/>
        </w:rPr>
        <w:t>除专用合同条款另有约定外，竣工结算申请单应包括以下内容：</w:t>
      </w:r>
    </w:p>
    <w:p>
      <w:pPr>
        <w:autoSpaceDE w:val="0"/>
        <w:autoSpaceDN w:val="0"/>
        <w:adjustRightInd w:val="0"/>
        <w:spacing w:line="360" w:lineRule="auto"/>
        <w:ind w:firstLine="420" w:firstLineChars="200"/>
        <w:jc w:val="left"/>
        <w:rPr>
          <w:rFonts w:ascii="宋体" w:hAnsi="宋体"/>
          <w:color w:val="auto"/>
          <w:szCs w:val="21"/>
          <w:highlight w:val="none"/>
        </w:rPr>
      </w:pPr>
      <w:r>
        <w:rPr>
          <w:rFonts w:ascii="宋体" w:hAnsi="宋体"/>
          <w:color w:val="auto"/>
          <w:szCs w:val="21"/>
          <w:highlight w:val="none"/>
        </w:rPr>
        <w:t>（1）竣工结算合同价格；</w:t>
      </w:r>
    </w:p>
    <w:p>
      <w:pPr>
        <w:autoSpaceDE w:val="0"/>
        <w:autoSpaceDN w:val="0"/>
        <w:adjustRightInd w:val="0"/>
        <w:spacing w:line="360" w:lineRule="auto"/>
        <w:ind w:firstLine="420" w:firstLineChars="200"/>
        <w:jc w:val="left"/>
        <w:rPr>
          <w:rFonts w:ascii="宋体" w:hAnsi="宋体"/>
          <w:color w:val="auto"/>
          <w:szCs w:val="21"/>
          <w:highlight w:val="none"/>
        </w:rPr>
      </w:pPr>
      <w:r>
        <w:rPr>
          <w:rFonts w:ascii="宋体" w:hAnsi="宋体"/>
          <w:color w:val="auto"/>
          <w:szCs w:val="21"/>
          <w:highlight w:val="none"/>
        </w:rPr>
        <w:t>（2）发包人已支付承包人的款项；</w:t>
      </w:r>
    </w:p>
    <w:p>
      <w:pPr>
        <w:autoSpaceDE w:val="0"/>
        <w:autoSpaceDN w:val="0"/>
        <w:adjustRightInd w:val="0"/>
        <w:spacing w:line="360" w:lineRule="auto"/>
        <w:ind w:firstLine="420" w:firstLineChars="200"/>
        <w:jc w:val="left"/>
        <w:rPr>
          <w:rFonts w:ascii="宋体" w:hAnsi="宋体"/>
          <w:color w:val="auto"/>
          <w:szCs w:val="21"/>
          <w:highlight w:val="none"/>
        </w:rPr>
      </w:pPr>
      <w:r>
        <w:rPr>
          <w:rFonts w:ascii="宋体" w:hAnsi="宋体"/>
          <w:color w:val="auto"/>
          <w:szCs w:val="21"/>
          <w:highlight w:val="none"/>
        </w:rPr>
        <w:t xml:space="preserve">（3）应扣留的质量保证金； </w:t>
      </w:r>
    </w:p>
    <w:p>
      <w:pPr>
        <w:autoSpaceDE w:val="0"/>
        <w:autoSpaceDN w:val="0"/>
        <w:adjustRightInd w:val="0"/>
        <w:spacing w:line="360" w:lineRule="auto"/>
        <w:ind w:firstLine="420" w:firstLineChars="200"/>
        <w:jc w:val="left"/>
        <w:rPr>
          <w:rFonts w:ascii="宋体" w:hAnsi="宋体"/>
          <w:color w:val="auto"/>
          <w:szCs w:val="21"/>
          <w:highlight w:val="none"/>
        </w:rPr>
      </w:pPr>
      <w:r>
        <w:rPr>
          <w:rFonts w:ascii="宋体" w:hAnsi="宋体"/>
          <w:color w:val="auto"/>
          <w:szCs w:val="21"/>
          <w:highlight w:val="none"/>
        </w:rPr>
        <w:t>（4）发包人应支付承包人的合同价款。</w:t>
      </w:r>
    </w:p>
    <w:p>
      <w:pPr>
        <w:pStyle w:val="7"/>
        <w:spacing w:before="120" w:after="120" w:line="360" w:lineRule="auto"/>
        <w:ind w:firstLine="480" w:firstLineChars="200"/>
        <w:rPr>
          <w:rFonts w:ascii="Times New Roman" w:hAnsi="Times New Roman" w:eastAsia="黑体"/>
          <w:b w:val="0"/>
          <w:color w:val="auto"/>
          <w:sz w:val="24"/>
          <w:szCs w:val="24"/>
          <w:highlight w:val="none"/>
        </w:rPr>
      </w:pPr>
      <w:bookmarkStart w:id="338" w:name="_Toc351203595"/>
      <w:bookmarkStart w:id="339" w:name="_Toc337558812"/>
      <w:r>
        <w:rPr>
          <w:rFonts w:ascii="Times New Roman" w:hAnsi="Times New Roman" w:eastAsia="黑体"/>
          <w:b w:val="0"/>
          <w:color w:val="auto"/>
          <w:sz w:val="24"/>
          <w:szCs w:val="24"/>
          <w:highlight w:val="none"/>
        </w:rPr>
        <w:t>14.2 竣工结算审核</w:t>
      </w:r>
      <w:bookmarkEnd w:id="338"/>
    </w:p>
    <w:bookmarkEnd w:id="339"/>
    <w:p>
      <w:pPr>
        <w:autoSpaceDE w:val="0"/>
        <w:autoSpaceDN w:val="0"/>
        <w:adjustRightInd w:val="0"/>
        <w:spacing w:line="360" w:lineRule="auto"/>
        <w:ind w:firstLine="420" w:firstLineChars="200"/>
        <w:jc w:val="left"/>
        <w:rPr>
          <w:rFonts w:ascii="宋体" w:hAnsi="宋体"/>
          <w:color w:val="auto"/>
          <w:kern w:val="0"/>
          <w:szCs w:val="21"/>
          <w:highlight w:val="none"/>
        </w:rPr>
      </w:pPr>
      <w:r>
        <w:rPr>
          <w:rFonts w:ascii="宋体" w:hAnsi="宋体"/>
          <w:color w:val="auto"/>
          <w:kern w:val="0"/>
          <w:szCs w:val="21"/>
          <w:highlight w:val="none"/>
        </w:rPr>
        <w:t>（1）除专用合同条款另有约定外，监理人应在收到竣工结算申请单后14天内完成核查并报送发包人。发包人应在收到监理人提交的经审核的竣工结算申请单后14天内完成</w:t>
      </w:r>
      <w:r>
        <w:rPr>
          <w:rFonts w:hint="eastAsia" w:ascii="宋体" w:hAnsi="宋体"/>
          <w:color w:val="auto"/>
          <w:kern w:val="0"/>
          <w:szCs w:val="21"/>
          <w:highlight w:val="none"/>
        </w:rPr>
        <w:t>审批</w:t>
      </w:r>
      <w:r>
        <w:rPr>
          <w:rFonts w:ascii="宋体" w:hAnsi="宋体"/>
          <w:color w:val="auto"/>
          <w:kern w:val="0"/>
          <w:szCs w:val="21"/>
          <w:highlight w:val="none"/>
        </w:rPr>
        <w:t>，并由监理人向承包人签发经发包人签认的竣工付款证书。监理人或</w:t>
      </w:r>
      <w:r>
        <w:rPr>
          <w:rFonts w:ascii="宋体" w:hAnsi="宋体"/>
          <w:color w:val="auto"/>
          <w:szCs w:val="21"/>
          <w:highlight w:val="none"/>
        </w:rPr>
        <w:t>发包人对竣工</w:t>
      </w:r>
      <w:r>
        <w:rPr>
          <w:rFonts w:ascii="宋体" w:hAnsi="宋体"/>
          <w:color w:val="auto"/>
          <w:kern w:val="0"/>
          <w:szCs w:val="21"/>
          <w:highlight w:val="none"/>
        </w:rPr>
        <w:t>结算</w:t>
      </w:r>
      <w:r>
        <w:rPr>
          <w:rFonts w:ascii="宋体" w:hAnsi="宋体"/>
          <w:color w:val="auto"/>
          <w:szCs w:val="21"/>
          <w:highlight w:val="none"/>
        </w:rPr>
        <w:t>申请单有异议的，有权要求承包人进行修正和提供补充资料，承包人应提交修正后的竣工</w:t>
      </w:r>
      <w:r>
        <w:rPr>
          <w:rFonts w:ascii="宋体" w:hAnsi="宋体"/>
          <w:color w:val="auto"/>
          <w:kern w:val="0"/>
          <w:szCs w:val="21"/>
          <w:highlight w:val="none"/>
        </w:rPr>
        <w:t>结算</w:t>
      </w:r>
      <w:r>
        <w:rPr>
          <w:rFonts w:ascii="宋体" w:hAnsi="宋体"/>
          <w:color w:val="auto"/>
          <w:szCs w:val="21"/>
          <w:highlight w:val="none"/>
        </w:rPr>
        <w:t>申请单。</w:t>
      </w:r>
    </w:p>
    <w:p>
      <w:pPr>
        <w:autoSpaceDE w:val="0"/>
        <w:autoSpaceDN w:val="0"/>
        <w:adjustRightInd w:val="0"/>
        <w:spacing w:line="360" w:lineRule="auto"/>
        <w:ind w:firstLine="420" w:firstLineChars="200"/>
        <w:jc w:val="left"/>
        <w:rPr>
          <w:rFonts w:ascii="宋体" w:hAnsi="宋体"/>
          <w:color w:val="auto"/>
          <w:kern w:val="0"/>
          <w:szCs w:val="21"/>
          <w:highlight w:val="none"/>
        </w:rPr>
      </w:pPr>
      <w:r>
        <w:rPr>
          <w:rFonts w:ascii="宋体" w:hAnsi="宋体"/>
          <w:color w:val="auto"/>
          <w:kern w:val="0"/>
          <w:szCs w:val="21"/>
          <w:highlight w:val="none"/>
        </w:rPr>
        <w:t>发包人在收到承包人提交竣工结算申请书后28天</w:t>
      </w:r>
      <w:r>
        <w:rPr>
          <w:rFonts w:hint="eastAsia" w:ascii="宋体" w:hAnsi="宋体"/>
          <w:color w:val="auto"/>
          <w:kern w:val="0"/>
          <w:szCs w:val="21"/>
          <w:highlight w:val="none"/>
        </w:rPr>
        <w:t>内</w:t>
      </w:r>
      <w:r>
        <w:rPr>
          <w:rFonts w:ascii="宋体" w:hAnsi="宋体"/>
          <w:color w:val="auto"/>
          <w:kern w:val="0"/>
          <w:szCs w:val="21"/>
          <w:highlight w:val="none"/>
        </w:rPr>
        <w:t>未完成</w:t>
      </w:r>
      <w:r>
        <w:rPr>
          <w:rFonts w:hint="eastAsia" w:ascii="宋体" w:hAnsi="宋体"/>
          <w:color w:val="auto"/>
          <w:kern w:val="0"/>
          <w:szCs w:val="21"/>
          <w:highlight w:val="none"/>
        </w:rPr>
        <w:t>审批</w:t>
      </w:r>
      <w:r>
        <w:rPr>
          <w:rFonts w:ascii="宋体" w:hAnsi="宋体"/>
          <w:color w:val="auto"/>
          <w:kern w:val="0"/>
          <w:szCs w:val="21"/>
          <w:highlight w:val="none"/>
        </w:rPr>
        <w:t>且未提出异议的，视为发包人认可承包人提交的竣工结算申请单，并自发包人收到承包人提交的竣工结算申请单后第29天起视为已签发竣工付款证书。</w:t>
      </w:r>
    </w:p>
    <w:p>
      <w:pPr>
        <w:autoSpaceDE w:val="0"/>
        <w:autoSpaceDN w:val="0"/>
        <w:adjustRightInd w:val="0"/>
        <w:spacing w:line="360" w:lineRule="auto"/>
        <w:ind w:firstLine="420" w:firstLineChars="200"/>
        <w:jc w:val="left"/>
        <w:rPr>
          <w:rFonts w:ascii="宋体" w:hAnsi="宋体"/>
          <w:color w:val="auto"/>
          <w:kern w:val="0"/>
          <w:szCs w:val="21"/>
          <w:highlight w:val="none"/>
        </w:rPr>
      </w:pPr>
      <w:r>
        <w:rPr>
          <w:rFonts w:ascii="宋体" w:hAnsi="宋体"/>
          <w:color w:val="auto"/>
          <w:kern w:val="0"/>
          <w:szCs w:val="21"/>
          <w:highlight w:val="none"/>
        </w:rPr>
        <w:t>（2）除专用合同条款另有约定外，发包人应在签发竣工付款证书后的14 天内，完成对承包人的竣工付款。发包人逾期支付的，按照中国人民银行发布的同期同类贷款基准利率支付违约金；逾期支付超过56天的，按照中国人民银行发布的同期同类贷款基准利率的两倍支付违约金。</w:t>
      </w:r>
    </w:p>
    <w:p>
      <w:pPr>
        <w:autoSpaceDE w:val="0"/>
        <w:autoSpaceDN w:val="0"/>
        <w:adjustRightInd w:val="0"/>
        <w:spacing w:line="360" w:lineRule="auto"/>
        <w:ind w:firstLine="420" w:firstLineChars="200"/>
        <w:jc w:val="left"/>
        <w:rPr>
          <w:rFonts w:ascii="宋体" w:hAnsi="宋体"/>
          <w:color w:val="auto"/>
          <w:kern w:val="0"/>
          <w:szCs w:val="21"/>
          <w:highlight w:val="none"/>
        </w:rPr>
      </w:pPr>
      <w:r>
        <w:rPr>
          <w:rFonts w:ascii="宋体" w:hAnsi="宋体"/>
          <w:color w:val="auto"/>
          <w:kern w:val="0"/>
          <w:szCs w:val="21"/>
          <w:highlight w:val="none"/>
        </w:rPr>
        <w:t>（3）承包人对发包人签认的竣工付款证书有异议的，对于有异议部分应在收到发包人签认的竣工付款证书后7天内提出异议，并由合同当事人按照专用合同条款约定</w:t>
      </w:r>
      <w:r>
        <w:rPr>
          <w:rFonts w:hint="eastAsia" w:ascii="宋体" w:hAnsi="宋体"/>
          <w:color w:val="auto"/>
          <w:kern w:val="0"/>
          <w:szCs w:val="21"/>
          <w:highlight w:val="none"/>
        </w:rPr>
        <w:t>的方式和程序</w:t>
      </w:r>
      <w:r>
        <w:rPr>
          <w:rFonts w:ascii="宋体" w:hAnsi="宋体"/>
          <w:color w:val="auto"/>
          <w:kern w:val="0"/>
          <w:szCs w:val="21"/>
          <w:highlight w:val="none"/>
        </w:rPr>
        <w:t>进行复核，或按照第20条</w:t>
      </w:r>
      <w:r>
        <w:rPr>
          <w:rFonts w:hint="eastAsia" w:ascii="宋体" w:hAnsi="宋体"/>
          <w:color w:val="auto"/>
          <w:kern w:val="0"/>
          <w:szCs w:val="21"/>
          <w:highlight w:val="none"/>
        </w:rPr>
        <w:t>〔</w:t>
      </w:r>
      <w:r>
        <w:rPr>
          <w:rFonts w:ascii="宋体" w:hAnsi="宋体"/>
          <w:color w:val="auto"/>
          <w:kern w:val="0"/>
          <w:szCs w:val="21"/>
          <w:highlight w:val="none"/>
        </w:rPr>
        <w:t>争议解决</w:t>
      </w:r>
      <w:r>
        <w:rPr>
          <w:rFonts w:hint="eastAsia" w:ascii="宋体" w:hAnsi="宋体"/>
          <w:color w:val="auto"/>
          <w:kern w:val="0"/>
          <w:szCs w:val="21"/>
          <w:highlight w:val="none"/>
        </w:rPr>
        <w:t>〕</w:t>
      </w:r>
      <w:r>
        <w:rPr>
          <w:rFonts w:ascii="宋体" w:hAnsi="宋体"/>
          <w:color w:val="auto"/>
          <w:kern w:val="0"/>
          <w:szCs w:val="21"/>
          <w:highlight w:val="none"/>
        </w:rPr>
        <w:t>约定处理。对于无异议部分，发包人应签发临时竣工付款证书，并按本款第（2）项完成付款</w:t>
      </w:r>
      <w:r>
        <w:rPr>
          <w:rFonts w:hint="eastAsia" w:ascii="宋体" w:hAnsi="宋体"/>
          <w:color w:val="auto"/>
          <w:kern w:val="0"/>
          <w:szCs w:val="21"/>
          <w:highlight w:val="none"/>
        </w:rPr>
        <w:t>。</w:t>
      </w:r>
      <w:r>
        <w:rPr>
          <w:rFonts w:ascii="宋体" w:hAnsi="宋体"/>
          <w:color w:val="auto"/>
          <w:kern w:val="0"/>
          <w:szCs w:val="21"/>
          <w:highlight w:val="none"/>
        </w:rPr>
        <w:t>承包人逾期未提出异议的，视为认可发包人的</w:t>
      </w:r>
      <w:r>
        <w:rPr>
          <w:rFonts w:hint="eastAsia" w:ascii="宋体" w:hAnsi="宋体"/>
          <w:color w:val="auto"/>
          <w:kern w:val="0"/>
          <w:szCs w:val="21"/>
          <w:highlight w:val="none"/>
        </w:rPr>
        <w:t>审批</w:t>
      </w:r>
      <w:r>
        <w:rPr>
          <w:rFonts w:ascii="宋体" w:hAnsi="宋体"/>
          <w:color w:val="auto"/>
          <w:kern w:val="0"/>
          <w:szCs w:val="21"/>
          <w:highlight w:val="none"/>
        </w:rPr>
        <w:t>结果。</w:t>
      </w:r>
    </w:p>
    <w:p>
      <w:pPr>
        <w:pStyle w:val="7"/>
        <w:spacing w:before="120" w:after="120" w:line="360" w:lineRule="auto"/>
        <w:ind w:firstLine="480" w:firstLineChars="200"/>
        <w:rPr>
          <w:rFonts w:ascii="Times New Roman" w:hAnsi="Times New Roman" w:eastAsia="黑体"/>
          <w:b w:val="0"/>
          <w:color w:val="auto"/>
          <w:sz w:val="24"/>
          <w:szCs w:val="24"/>
          <w:highlight w:val="none"/>
        </w:rPr>
      </w:pPr>
      <w:bookmarkStart w:id="340" w:name="_Toc351203596"/>
      <w:bookmarkStart w:id="341" w:name="_Toc337558813"/>
      <w:r>
        <w:rPr>
          <w:rFonts w:ascii="Times New Roman" w:hAnsi="Times New Roman" w:eastAsia="黑体"/>
          <w:b w:val="0"/>
          <w:color w:val="auto"/>
          <w:sz w:val="24"/>
          <w:szCs w:val="24"/>
          <w:highlight w:val="none"/>
        </w:rPr>
        <w:t>14.3 甩项竣工协议</w:t>
      </w:r>
      <w:bookmarkEnd w:id="340"/>
    </w:p>
    <w:bookmarkEnd w:id="341"/>
    <w:p>
      <w:pPr>
        <w:autoSpaceDE w:val="0"/>
        <w:autoSpaceDN w:val="0"/>
        <w:adjustRightInd w:val="0"/>
        <w:spacing w:line="360" w:lineRule="auto"/>
        <w:ind w:firstLine="411" w:firstLineChars="196"/>
        <w:jc w:val="left"/>
        <w:rPr>
          <w:rFonts w:ascii="宋体" w:hAnsi="宋体"/>
          <w:color w:val="auto"/>
          <w:kern w:val="0"/>
          <w:szCs w:val="21"/>
          <w:highlight w:val="none"/>
        </w:rPr>
      </w:pPr>
      <w:r>
        <w:rPr>
          <w:rFonts w:ascii="宋体" w:hAnsi="宋体"/>
          <w:color w:val="auto"/>
          <w:szCs w:val="21"/>
          <w:highlight w:val="none"/>
        </w:rPr>
        <w:t>发包人要求甩项竣工的，合同当事人应签订甩项竣工协议。在甩项竣工协议中应明确，合同当事人按照第14.1款</w:t>
      </w:r>
      <w:r>
        <w:rPr>
          <w:rFonts w:hint="eastAsia" w:ascii="宋体" w:hAnsi="宋体"/>
          <w:color w:val="auto"/>
          <w:szCs w:val="21"/>
          <w:highlight w:val="none"/>
        </w:rPr>
        <w:t>〔</w:t>
      </w:r>
      <w:r>
        <w:rPr>
          <w:rFonts w:ascii="宋体" w:hAnsi="宋体"/>
          <w:color w:val="auto"/>
          <w:szCs w:val="21"/>
          <w:highlight w:val="none"/>
        </w:rPr>
        <w:t>竣工</w:t>
      </w:r>
      <w:r>
        <w:rPr>
          <w:rFonts w:hint="eastAsia" w:ascii="宋体" w:hAnsi="宋体"/>
          <w:color w:val="auto"/>
          <w:szCs w:val="21"/>
          <w:highlight w:val="none"/>
        </w:rPr>
        <w:t>结算</w:t>
      </w:r>
      <w:r>
        <w:rPr>
          <w:rFonts w:ascii="宋体" w:hAnsi="宋体"/>
          <w:color w:val="auto"/>
          <w:szCs w:val="21"/>
          <w:highlight w:val="none"/>
        </w:rPr>
        <w:t>申请</w:t>
      </w:r>
      <w:r>
        <w:rPr>
          <w:rFonts w:hint="eastAsia" w:ascii="宋体" w:hAnsi="宋体"/>
          <w:color w:val="auto"/>
          <w:szCs w:val="21"/>
          <w:highlight w:val="none"/>
        </w:rPr>
        <w:t>〕</w:t>
      </w:r>
      <w:r>
        <w:rPr>
          <w:rFonts w:ascii="宋体" w:hAnsi="宋体"/>
          <w:color w:val="auto"/>
          <w:szCs w:val="21"/>
          <w:highlight w:val="none"/>
        </w:rPr>
        <w:t>及14.2款</w:t>
      </w:r>
      <w:r>
        <w:rPr>
          <w:rFonts w:hint="eastAsia" w:ascii="宋体" w:hAnsi="宋体"/>
          <w:color w:val="auto"/>
          <w:szCs w:val="21"/>
          <w:highlight w:val="none"/>
        </w:rPr>
        <w:t>〔</w:t>
      </w:r>
      <w:r>
        <w:rPr>
          <w:rFonts w:ascii="宋体" w:hAnsi="宋体"/>
          <w:color w:val="auto"/>
          <w:szCs w:val="21"/>
          <w:highlight w:val="none"/>
        </w:rPr>
        <w:t>竣工结算审核</w:t>
      </w:r>
      <w:r>
        <w:rPr>
          <w:rFonts w:hint="eastAsia" w:ascii="宋体" w:hAnsi="宋体"/>
          <w:color w:val="auto"/>
          <w:szCs w:val="21"/>
          <w:highlight w:val="none"/>
        </w:rPr>
        <w:t>〕</w:t>
      </w:r>
      <w:r>
        <w:rPr>
          <w:rFonts w:ascii="宋体" w:hAnsi="宋体"/>
          <w:color w:val="auto"/>
          <w:szCs w:val="21"/>
          <w:highlight w:val="none"/>
        </w:rPr>
        <w:t>的约定，</w:t>
      </w:r>
      <w:r>
        <w:rPr>
          <w:rFonts w:hint="eastAsia" w:ascii="宋体" w:hAnsi="宋体"/>
          <w:color w:val="auto"/>
          <w:szCs w:val="21"/>
          <w:highlight w:val="none"/>
        </w:rPr>
        <w:t>对已</w:t>
      </w:r>
      <w:r>
        <w:rPr>
          <w:rFonts w:ascii="宋体" w:hAnsi="宋体"/>
          <w:color w:val="auto"/>
          <w:szCs w:val="21"/>
          <w:highlight w:val="none"/>
        </w:rPr>
        <w:t>完合格工程</w:t>
      </w:r>
      <w:r>
        <w:rPr>
          <w:rFonts w:hint="eastAsia" w:ascii="宋体" w:hAnsi="宋体"/>
          <w:color w:val="auto"/>
          <w:szCs w:val="21"/>
          <w:highlight w:val="none"/>
        </w:rPr>
        <w:t>进行</w:t>
      </w:r>
      <w:r>
        <w:rPr>
          <w:rFonts w:ascii="宋体" w:hAnsi="宋体"/>
          <w:color w:val="auto"/>
          <w:szCs w:val="21"/>
          <w:highlight w:val="none"/>
        </w:rPr>
        <w:t>结算，并支付相应</w:t>
      </w:r>
      <w:r>
        <w:rPr>
          <w:rFonts w:hint="eastAsia" w:ascii="宋体" w:hAnsi="宋体"/>
          <w:color w:val="auto"/>
          <w:szCs w:val="21"/>
          <w:highlight w:val="none"/>
        </w:rPr>
        <w:t>合同</w:t>
      </w:r>
      <w:r>
        <w:rPr>
          <w:rFonts w:ascii="宋体" w:hAnsi="宋体"/>
          <w:color w:val="auto"/>
          <w:szCs w:val="21"/>
          <w:highlight w:val="none"/>
        </w:rPr>
        <w:t>价款。</w:t>
      </w:r>
    </w:p>
    <w:p>
      <w:pPr>
        <w:pStyle w:val="7"/>
        <w:spacing w:before="120" w:after="120" w:line="360" w:lineRule="auto"/>
        <w:ind w:firstLine="480" w:firstLineChars="200"/>
        <w:rPr>
          <w:rFonts w:ascii="Times New Roman" w:hAnsi="Times New Roman" w:eastAsia="黑体"/>
          <w:b w:val="0"/>
          <w:color w:val="auto"/>
          <w:sz w:val="24"/>
          <w:szCs w:val="24"/>
          <w:highlight w:val="none"/>
        </w:rPr>
      </w:pPr>
      <w:bookmarkStart w:id="342" w:name="_Toc351203597"/>
      <w:bookmarkStart w:id="343" w:name="_Toc337558814"/>
      <w:r>
        <w:rPr>
          <w:rFonts w:ascii="Times New Roman" w:hAnsi="Times New Roman" w:eastAsia="黑体"/>
          <w:b w:val="0"/>
          <w:color w:val="auto"/>
          <w:sz w:val="24"/>
          <w:szCs w:val="24"/>
          <w:highlight w:val="none"/>
        </w:rPr>
        <w:t>14.4 最终结清</w:t>
      </w:r>
      <w:bookmarkEnd w:id="342"/>
    </w:p>
    <w:bookmarkEnd w:id="343"/>
    <w:p>
      <w:pPr>
        <w:autoSpaceDE w:val="0"/>
        <w:autoSpaceDN w:val="0"/>
        <w:adjustRightInd w:val="0"/>
        <w:spacing w:line="360" w:lineRule="auto"/>
        <w:ind w:firstLine="420" w:firstLineChars="200"/>
        <w:jc w:val="left"/>
        <w:rPr>
          <w:rFonts w:ascii="宋体" w:hAnsi="宋体"/>
          <w:color w:val="auto"/>
          <w:kern w:val="0"/>
          <w:szCs w:val="21"/>
          <w:highlight w:val="none"/>
        </w:rPr>
      </w:pPr>
      <w:r>
        <w:rPr>
          <w:rFonts w:ascii="宋体" w:hAnsi="宋体"/>
          <w:color w:val="auto"/>
          <w:kern w:val="0"/>
          <w:szCs w:val="21"/>
          <w:highlight w:val="none"/>
        </w:rPr>
        <w:t>14.4.1 最终结清申请单</w:t>
      </w:r>
    </w:p>
    <w:p>
      <w:pPr>
        <w:autoSpaceDE w:val="0"/>
        <w:autoSpaceDN w:val="0"/>
        <w:adjustRightInd w:val="0"/>
        <w:spacing w:line="360" w:lineRule="auto"/>
        <w:ind w:firstLine="420" w:firstLineChars="200"/>
        <w:jc w:val="left"/>
        <w:rPr>
          <w:rFonts w:ascii="宋体" w:hAnsi="宋体"/>
          <w:color w:val="auto"/>
          <w:kern w:val="0"/>
          <w:szCs w:val="21"/>
          <w:highlight w:val="none"/>
        </w:rPr>
      </w:pPr>
      <w:r>
        <w:rPr>
          <w:rFonts w:ascii="宋体" w:hAnsi="宋体"/>
          <w:color w:val="auto"/>
          <w:kern w:val="0"/>
          <w:szCs w:val="21"/>
          <w:highlight w:val="none"/>
        </w:rPr>
        <w:t>（1）除专用合同条款另有约定外，承包人应在缺陷责任期终止证书颁发后7天内，按专用合同条款约定的份数向发包人提交最终结清申请单，并提供相关证明材料。</w:t>
      </w:r>
    </w:p>
    <w:p>
      <w:pPr>
        <w:autoSpaceDE w:val="0"/>
        <w:autoSpaceDN w:val="0"/>
        <w:adjustRightInd w:val="0"/>
        <w:spacing w:line="360" w:lineRule="auto"/>
        <w:ind w:firstLine="420" w:firstLineChars="200"/>
        <w:jc w:val="left"/>
        <w:rPr>
          <w:rFonts w:ascii="宋体" w:hAnsi="宋体"/>
          <w:color w:val="auto"/>
          <w:szCs w:val="21"/>
          <w:highlight w:val="none"/>
        </w:rPr>
      </w:pPr>
      <w:r>
        <w:rPr>
          <w:rFonts w:ascii="宋体" w:hAnsi="宋体"/>
          <w:color w:val="auto"/>
          <w:szCs w:val="21"/>
          <w:highlight w:val="none"/>
        </w:rPr>
        <w:t>除专用合同条款另有约定外，</w:t>
      </w:r>
      <w:r>
        <w:rPr>
          <w:rFonts w:ascii="宋体" w:hAnsi="宋体"/>
          <w:color w:val="auto"/>
          <w:kern w:val="0"/>
          <w:szCs w:val="21"/>
          <w:highlight w:val="none"/>
        </w:rPr>
        <w:t>最终结清申请单</w:t>
      </w:r>
      <w:r>
        <w:rPr>
          <w:rFonts w:ascii="宋体" w:hAnsi="宋体"/>
          <w:color w:val="auto"/>
          <w:szCs w:val="21"/>
          <w:highlight w:val="none"/>
        </w:rPr>
        <w:t>应列明质量保证金、应扣除的质量保证金、缺陷责任期内发生的增减费用。</w:t>
      </w:r>
    </w:p>
    <w:p>
      <w:pPr>
        <w:autoSpaceDE w:val="0"/>
        <w:autoSpaceDN w:val="0"/>
        <w:adjustRightInd w:val="0"/>
        <w:spacing w:line="360" w:lineRule="auto"/>
        <w:ind w:firstLine="420" w:firstLineChars="200"/>
        <w:jc w:val="left"/>
        <w:rPr>
          <w:rFonts w:ascii="宋体" w:hAnsi="宋体"/>
          <w:color w:val="auto"/>
          <w:kern w:val="0"/>
          <w:szCs w:val="21"/>
          <w:highlight w:val="none"/>
        </w:rPr>
      </w:pPr>
      <w:r>
        <w:rPr>
          <w:rFonts w:ascii="宋体" w:hAnsi="宋体"/>
          <w:color w:val="auto"/>
          <w:kern w:val="0"/>
          <w:szCs w:val="21"/>
          <w:highlight w:val="none"/>
        </w:rPr>
        <w:t>（2）发包人对最终结清申请单内容有异议的，有权要求承包人进行修正和提供补充资料，承包人应向发包人提交修正后的最终结清申请单。</w:t>
      </w:r>
    </w:p>
    <w:p>
      <w:pPr>
        <w:autoSpaceDE w:val="0"/>
        <w:autoSpaceDN w:val="0"/>
        <w:adjustRightInd w:val="0"/>
        <w:spacing w:line="360" w:lineRule="auto"/>
        <w:ind w:firstLine="420" w:firstLineChars="200"/>
        <w:jc w:val="left"/>
        <w:rPr>
          <w:rFonts w:ascii="宋体" w:hAnsi="宋体"/>
          <w:color w:val="auto"/>
          <w:kern w:val="0"/>
          <w:szCs w:val="21"/>
          <w:highlight w:val="none"/>
        </w:rPr>
      </w:pPr>
      <w:r>
        <w:rPr>
          <w:rFonts w:ascii="宋体" w:hAnsi="宋体"/>
          <w:color w:val="auto"/>
          <w:kern w:val="0"/>
          <w:szCs w:val="21"/>
          <w:highlight w:val="none"/>
        </w:rPr>
        <w:t>14.4.2 最终结清证书和支付</w:t>
      </w:r>
    </w:p>
    <w:p>
      <w:pPr>
        <w:autoSpaceDE w:val="0"/>
        <w:autoSpaceDN w:val="0"/>
        <w:adjustRightInd w:val="0"/>
        <w:spacing w:line="360" w:lineRule="auto"/>
        <w:ind w:firstLine="420" w:firstLineChars="200"/>
        <w:jc w:val="left"/>
        <w:rPr>
          <w:rFonts w:ascii="宋体" w:hAnsi="宋体"/>
          <w:color w:val="auto"/>
          <w:kern w:val="0"/>
          <w:szCs w:val="21"/>
          <w:highlight w:val="none"/>
        </w:rPr>
      </w:pPr>
      <w:r>
        <w:rPr>
          <w:rFonts w:ascii="宋体" w:hAnsi="宋体"/>
          <w:color w:val="auto"/>
          <w:kern w:val="0"/>
          <w:szCs w:val="21"/>
          <w:highlight w:val="none"/>
        </w:rPr>
        <w:t>（1）除专用合同条款另有约定外，发包人应在收到承包人提交的最终结清申请单后14天内完成审批并向承包人颁发最终结清证书。发包人逾期未完成</w:t>
      </w:r>
      <w:r>
        <w:rPr>
          <w:rFonts w:hint="eastAsia" w:ascii="宋体" w:hAnsi="宋体"/>
          <w:color w:val="auto"/>
          <w:kern w:val="0"/>
          <w:szCs w:val="21"/>
          <w:highlight w:val="none"/>
        </w:rPr>
        <w:t>审批</w:t>
      </w:r>
      <w:r>
        <w:rPr>
          <w:rFonts w:ascii="宋体" w:hAnsi="宋体"/>
          <w:color w:val="auto"/>
          <w:kern w:val="0"/>
          <w:szCs w:val="21"/>
          <w:highlight w:val="none"/>
        </w:rPr>
        <w:t>，又未提出修改意见的，视为发包人同意承包人提交的最终结清申请单，且自发包人收到承包人提交的最终结清申请单后15天起视为已颁发最终结清证书。</w:t>
      </w:r>
    </w:p>
    <w:p>
      <w:pPr>
        <w:autoSpaceDE w:val="0"/>
        <w:autoSpaceDN w:val="0"/>
        <w:adjustRightInd w:val="0"/>
        <w:spacing w:line="360" w:lineRule="auto"/>
        <w:ind w:firstLine="420" w:firstLineChars="200"/>
        <w:jc w:val="left"/>
        <w:rPr>
          <w:rFonts w:ascii="宋体" w:hAnsi="宋体"/>
          <w:color w:val="auto"/>
          <w:kern w:val="0"/>
          <w:szCs w:val="21"/>
          <w:highlight w:val="none"/>
        </w:rPr>
      </w:pPr>
      <w:r>
        <w:rPr>
          <w:rFonts w:ascii="宋体" w:hAnsi="宋体"/>
          <w:color w:val="auto"/>
          <w:kern w:val="0"/>
          <w:szCs w:val="21"/>
          <w:highlight w:val="none"/>
        </w:rPr>
        <w:t>（2）除专用合同条款另有约定外，发包人应在颁发最终结清证书后7天内完成支付。发包人逾期支付的，按照中国人民银行发布的同期同类贷款基准利率支付违约金；逾期支付超过56天的，按照中国人民银行发布的同期同类贷款基准利率的两倍支付违约金。</w:t>
      </w:r>
    </w:p>
    <w:p>
      <w:pPr>
        <w:autoSpaceDE w:val="0"/>
        <w:autoSpaceDN w:val="0"/>
        <w:adjustRightInd w:val="0"/>
        <w:spacing w:line="360" w:lineRule="auto"/>
        <w:ind w:firstLine="420" w:firstLineChars="200"/>
        <w:jc w:val="left"/>
        <w:rPr>
          <w:rFonts w:ascii="宋体" w:hAnsi="宋体"/>
          <w:color w:val="auto"/>
          <w:kern w:val="0"/>
          <w:szCs w:val="21"/>
          <w:highlight w:val="none"/>
        </w:rPr>
      </w:pPr>
      <w:r>
        <w:rPr>
          <w:rFonts w:ascii="宋体" w:hAnsi="宋体"/>
          <w:color w:val="auto"/>
          <w:kern w:val="0"/>
          <w:szCs w:val="21"/>
          <w:highlight w:val="none"/>
        </w:rPr>
        <w:t>（3）承包人对发包人颁发的最终结清证书有异议的，按第20条</w:t>
      </w:r>
      <w:r>
        <w:rPr>
          <w:rFonts w:hint="eastAsia" w:ascii="宋体" w:hAnsi="宋体"/>
          <w:color w:val="auto"/>
          <w:kern w:val="0"/>
          <w:szCs w:val="21"/>
          <w:highlight w:val="none"/>
        </w:rPr>
        <w:t>〔</w:t>
      </w:r>
      <w:r>
        <w:rPr>
          <w:rFonts w:ascii="宋体" w:hAnsi="宋体"/>
          <w:color w:val="auto"/>
          <w:kern w:val="0"/>
          <w:szCs w:val="21"/>
          <w:highlight w:val="none"/>
        </w:rPr>
        <w:t>争议解决</w:t>
      </w:r>
      <w:r>
        <w:rPr>
          <w:rFonts w:hint="eastAsia" w:ascii="宋体" w:hAnsi="宋体"/>
          <w:color w:val="auto"/>
          <w:kern w:val="0"/>
          <w:szCs w:val="21"/>
          <w:highlight w:val="none"/>
        </w:rPr>
        <w:t>〕</w:t>
      </w:r>
      <w:r>
        <w:rPr>
          <w:rFonts w:ascii="宋体" w:hAnsi="宋体"/>
          <w:color w:val="auto"/>
          <w:kern w:val="0"/>
          <w:szCs w:val="21"/>
          <w:highlight w:val="none"/>
        </w:rPr>
        <w:t>的约定办理。</w:t>
      </w:r>
    </w:p>
    <w:p>
      <w:pPr>
        <w:pStyle w:val="6"/>
        <w:spacing w:before="120" w:after="120" w:line="360" w:lineRule="auto"/>
        <w:rPr>
          <w:rFonts w:ascii="Times New Roman" w:hAnsi="Times New Roman"/>
          <w:b w:val="0"/>
          <w:color w:val="auto"/>
          <w:highlight w:val="none"/>
        </w:rPr>
      </w:pPr>
      <w:bookmarkStart w:id="344" w:name="_Toc351203598"/>
      <w:bookmarkStart w:id="345" w:name="_Toc337558815"/>
      <w:r>
        <w:rPr>
          <w:rFonts w:ascii="Times New Roman" w:hAnsi="Times New Roman"/>
          <w:b w:val="0"/>
          <w:color w:val="auto"/>
          <w:highlight w:val="none"/>
        </w:rPr>
        <w:t>15. 缺陷责任与保修</w:t>
      </w:r>
      <w:bookmarkEnd w:id="344"/>
    </w:p>
    <w:bookmarkEnd w:id="334"/>
    <w:bookmarkEnd w:id="335"/>
    <w:bookmarkEnd w:id="345"/>
    <w:p>
      <w:pPr>
        <w:pStyle w:val="7"/>
        <w:spacing w:before="120" w:after="120" w:line="360" w:lineRule="auto"/>
        <w:ind w:firstLine="480" w:firstLineChars="200"/>
        <w:rPr>
          <w:rFonts w:ascii="Times New Roman" w:hAnsi="Times New Roman" w:eastAsia="黑体"/>
          <w:b w:val="0"/>
          <w:color w:val="auto"/>
          <w:sz w:val="24"/>
          <w:szCs w:val="24"/>
          <w:highlight w:val="none"/>
        </w:rPr>
      </w:pPr>
      <w:bookmarkStart w:id="346" w:name="_Toc351203599"/>
      <w:bookmarkStart w:id="347" w:name="_Toc337558816"/>
      <w:bookmarkStart w:id="348" w:name="_Toc296346615"/>
      <w:bookmarkStart w:id="349" w:name="_Toc296503114"/>
      <w:r>
        <w:rPr>
          <w:rFonts w:ascii="Times New Roman" w:hAnsi="Times New Roman" w:eastAsia="黑体"/>
          <w:b w:val="0"/>
          <w:color w:val="auto"/>
          <w:sz w:val="24"/>
          <w:szCs w:val="24"/>
          <w:highlight w:val="none"/>
        </w:rPr>
        <w:t>15.1 工程保修的原则</w:t>
      </w:r>
      <w:bookmarkEnd w:id="346"/>
    </w:p>
    <w:bookmarkEnd w:id="347"/>
    <w:p>
      <w:pPr>
        <w:autoSpaceDE w:val="0"/>
        <w:autoSpaceDN w:val="0"/>
        <w:adjustRightInd w:val="0"/>
        <w:spacing w:line="360" w:lineRule="auto"/>
        <w:ind w:firstLine="420" w:firstLineChars="200"/>
        <w:jc w:val="left"/>
        <w:rPr>
          <w:rFonts w:ascii="宋体" w:hAnsi="宋体"/>
          <w:color w:val="auto"/>
          <w:kern w:val="0"/>
          <w:szCs w:val="21"/>
          <w:highlight w:val="none"/>
        </w:rPr>
      </w:pPr>
      <w:r>
        <w:rPr>
          <w:rFonts w:ascii="宋体" w:hAnsi="宋体"/>
          <w:color w:val="auto"/>
          <w:kern w:val="0"/>
          <w:szCs w:val="21"/>
          <w:highlight w:val="none"/>
        </w:rPr>
        <w:t>在工程移交发包人后，因承包人原因产生的质量缺陷，承包人应承担质量缺陷责任和保修义务。缺陷责任期届满，承包人仍应按合同约定的工程各部位保修年限承担保修义务。</w:t>
      </w:r>
    </w:p>
    <w:p>
      <w:pPr>
        <w:pStyle w:val="7"/>
        <w:spacing w:before="120" w:after="120" w:line="360" w:lineRule="auto"/>
        <w:ind w:firstLine="480" w:firstLineChars="200"/>
        <w:rPr>
          <w:rFonts w:ascii="Times New Roman" w:hAnsi="Times New Roman" w:eastAsia="黑体"/>
          <w:b w:val="0"/>
          <w:color w:val="auto"/>
          <w:sz w:val="24"/>
          <w:szCs w:val="24"/>
          <w:highlight w:val="none"/>
        </w:rPr>
      </w:pPr>
      <w:bookmarkStart w:id="350" w:name="_Toc351203600"/>
      <w:bookmarkStart w:id="351" w:name="_Toc337558817"/>
      <w:r>
        <w:rPr>
          <w:rFonts w:ascii="Times New Roman" w:hAnsi="Times New Roman" w:eastAsia="黑体"/>
          <w:b w:val="0"/>
          <w:color w:val="auto"/>
          <w:sz w:val="24"/>
          <w:szCs w:val="24"/>
          <w:highlight w:val="none"/>
        </w:rPr>
        <w:t>15.2 缺陷责任期</w:t>
      </w:r>
      <w:bookmarkEnd w:id="348"/>
      <w:bookmarkEnd w:id="349"/>
      <w:bookmarkEnd w:id="350"/>
    </w:p>
    <w:bookmarkEnd w:id="351"/>
    <w:p>
      <w:pPr>
        <w:autoSpaceDE w:val="0"/>
        <w:autoSpaceDN w:val="0"/>
        <w:adjustRightInd w:val="0"/>
        <w:spacing w:line="360" w:lineRule="auto"/>
        <w:ind w:firstLine="420" w:firstLineChars="200"/>
        <w:jc w:val="left"/>
        <w:rPr>
          <w:rFonts w:ascii="宋体" w:hAnsi="宋体"/>
          <w:color w:val="auto"/>
          <w:kern w:val="0"/>
          <w:szCs w:val="21"/>
          <w:highlight w:val="none"/>
        </w:rPr>
      </w:pPr>
      <w:r>
        <w:rPr>
          <w:rFonts w:ascii="宋体" w:hAnsi="宋体"/>
          <w:color w:val="auto"/>
          <w:kern w:val="0"/>
          <w:szCs w:val="21"/>
          <w:highlight w:val="none"/>
        </w:rPr>
        <w:t>15.2.1 缺陷责任期自</w:t>
      </w:r>
      <w:r>
        <w:rPr>
          <w:rFonts w:hint="eastAsia" w:ascii="宋体" w:hAnsi="宋体"/>
          <w:color w:val="auto"/>
          <w:kern w:val="0"/>
          <w:szCs w:val="21"/>
          <w:highlight w:val="none"/>
        </w:rPr>
        <w:t>实际竣工日期</w:t>
      </w:r>
      <w:r>
        <w:rPr>
          <w:rFonts w:ascii="宋体" w:hAnsi="宋体"/>
          <w:color w:val="auto"/>
          <w:kern w:val="0"/>
          <w:szCs w:val="21"/>
          <w:highlight w:val="none"/>
        </w:rPr>
        <w:t>起计算，合同当事人应在专用合同条款约定缺陷责任期的具体期限，但该期限最长不超过24个月。</w:t>
      </w:r>
    </w:p>
    <w:p>
      <w:pPr>
        <w:autoSpaceDE w:val="0"/>
        <w:autoSpaceDN w:val="0"/>
        <w:adjustRightInd w:val="0"/>
        <w:spacing w:line="360" w:lineRule="auto"/>
        <w:ind w:firstLine="420" w:firstLineChars="200"/>
        <w:jc w:val="left"/>
        <w:rPr>
          <w:rFonts w:ascii="宋体" w:hAnsi="宋体"/>
          <w:color w:val="auto"/>
          <w:kern w:val="0"/>
          <w:szCs w:val="21"/>
          <w:highlight w:val="none"/>
        </w:rPr>
      </w:pPr>
      <w:r>
        <w:rPr>
          <w:rFonts w:ascii="宋体" w:hAnsi="宋体"/>
          <w:color w:val="auto"/>
          <w:kern w:val="0"/>
          <w:szCs w:val="21"/>
          <w:highlight w:val="none"/>
        </w:rPr>
        <w:t>单位工程先于全部工程进行验收，经验收合格并交付使用的，该单位工程缺陷责任期自单位工程验收合格之日起算。因发包人原因导致工程无法按合同约定期限进行竣工验收的，缺陷责任期自承包人提交竣工验收申请报告之日起开始计算；发包人未经竣工验收擅自使用工程的，缺陷责任期自工程转移占有之日起开始计算。</w:t>
      </w:r>
    </w:p>
    <w:p>
      <w:pPr>
        <w:autoSpaceDE w:val="0"/>
        <w:autoSpaceDN w:val="0"/>
        <w:adjustRightInd w:val="0"/>
        <w:spacing w:line="360" w:lineRule="auto"/>
        <w:ind w:firstLine="420" w:firstLineChars="200"/>
        <w:jc w:val="left"/>
        <w:rPr>
          <w:rFonts w:ascii="宋体" w:hAnsi="宋体"/>
          <w:color w:val="auto"/>
          <w:kern w:val="0"/>
          <w:szCs w:val="21"/>
          <w:highlight w:val="none"/>
        </w:rPr>
      </w:pPr>
      <w:r>
        <w:rPr>
          <w:rFonts w:ascii="宋体" w:hAnsi="宋体"/>
          <w:color w:val="auto"/>
          <w:kern w:val="0"/>
          <w:szCs w:val="21"/>
          <w:highlight w:val="none"/>
        </w:rPr>
        <w:t>15.2.2 工程竣工验收合格后，因承包人原因导致的缺陷或损坏致使工程、单位工程或某项主要设备不能按原定目的使用的，则发包人有权要求承</w:t>
      </w:r>
      <w:r>
        <w:rPr>
          <w:rFonts w:ascii="宋体" w:hAnsi="宋体"/>
          <w:bCs/>
          <w:color w:val="auto"/>
          <w:szCs w:val="21"/>
          <w:highlight w:val="none"/>
        </w:rPr>
        <w:t>包人延长缺陷责任期，</w:t>
      </w:r>
      <w:r>
        <w:rPr>
          <w:rFonts w:ascii="宋体" w:hAnsi="宋体"/>
          <w:color w:val="auto"/>
          <w:kern w:val="0"/>
          <w:szCs w:val="21"/>
          <w:highlight w:val="none"/>
        </w:rPr>
        <w:t>并应在原缺陷责任期届满前发出延长通知，</w:t>
      </w:r>
      <w:r>
        <w:rPr>
          <w:rFonts w:ascii="宋体" w:hAnsi="宋体"/>
          <w:bCs/>
          <w:color w:val="auto"/>
          <w:szCs w:val="21"/>
          <w:highlight w:val="none"/>
        </w:rPr>
        <w:t>但缺陷责任期最长</w:t>
      </w:r>
      <w:r>
        <w:rPr>
          <w:rFonts w:ascii="宋体" w:hAnsi="宋体"/>
          <w:color w:val="auto"/>
          <w:kern w:val="0"/>
          <w:szCs w:val="21"/>
          <w:highlight w:val="none"/>
        </w:rPr>
        <w:t>不能超过24个月。</w:t>
      </w:r>
    </w:p>
    <w:p>
      <w:pPr>
        <w:autoSpaceDE w:val="0"/>
        <w:autoSpaceDN w:val="0"/>
        <w:adjustRightInd w:val="0"/>
        <w:spacing w:line="360" w:lineRule="auto"/>
        <w:ind w:firstLine="420" w:firstLineChars="200"/>
        <w:jc w:val="left"/>
        <w:rPr>
          <w:rFonts w:ascii="宋体" w:hAnsi="宋体"/>
          <w:color w:val="auto"/>
          <w:kern w:val="0"/>
          <w:szCs w:val="21"/>
          <w:highlight w:val="none"/>
        </w:rPr>
      </w:pPr>
      <w:r>
        <w:rPr>
          <w:rFonts w:ascii="宋体" w:hAnsi="宋体"/>
          <w:color w:val="auto"/>
          <w:kern w:val="0"/>
          <w:szCs w:val="21"/>
          <w:highlight w:val="none"/>
        </w:rPr>
        <w:t>15.2.3 任何一项缺陷或损坏修复后，经检查证明其影响了工程或工程设备的使用性能，承包人应重新进行合同约定的试验和试运行，试验和试运行的全部费用应由责任方承担。</w:t>
      </w:r>
    </w:p>
    <w:p>
      <w:pPr>
        <w:autoSpaceDE w:val="0"/>
        <w:autoSpaceDN w:val="0"/>
        <w:adjustRightInd w:val="0"/>
        <w:spacing w:line="360" w:lineRule="auto"/>
        <w:ind w:firstLine="420" w:firstLineChars="200"/>
        <w:jc w:val="left"/>
        <w:rPr>
          <w:rFonts w:ascii="宋体" w:hAnsi="宋体"/>
          <w:color w:val="auto"/>
          <w:kern w:val="0"/>
          <w:szCs w:val="21"/>
          <w:highlight w:val="none"/>
        </w:rPr>
      </w:pPr>
      <w:r>
        <w:rPr>
          <w:rFonts w:ascii="宋体" w:hAnsi="宋体"/>
          <w:color w:val="auto"/>
          <w:kern w:val="0"/>
          <w:szCs w:val="21"/>
          <w:highlight w:val="none"/>
        </w:rPr>
        <w:t>15.2.4除专用合同条款另有约定外，承包人应于缺陷责任期届满后7天内向发包人发出缺陷责任期</w:t>
      </w:r>
      <w:r>
        <w:rPr>
          <w:rFonts w:hint="eastAsia" w:ascii="宋体" w:hAnsi="宋体"/>
          <w:color w:val="auto"/>
          <w:kern w:val="0"/>
          <w:szCs w:val="21"/>
          <w:highlight w:val="none"/>
        </w:rPr>
        <w:t>届</w:t>
      </w:r>
      <w:r>
        <w:rPr>
          <w:rFonts w:ascii="宋体" w:hAnsi="宋体"/>
          <w:color w:val="auto"/>
          <w:kern w:val="0"/>
          <w:szCs w:val="21"/>
          <w:highlight w:val="none"/>
        </w:rPr>
        <w:t>满通知，发包人应在</w:t>
      </w:r>
      <w:r>
        <w:rPr>
          <w:rFonts w:hint="eastAsia" w:ascii="宋体" w:hAnsi="宋体"/>
          <w:color w:val="auto"/>
          <w:kern w:val="0"/>
          <w:szCs w:val="21"/>
          <w:highlight w:val="none"/>
        </w:rPr>
        <w:t>收</w:t>
      </w:r>
      <w:r>
        <w:rPr>
          <w:rFonts w:ascii="宋体" w:hAnsi="宋体"/>
          <w:color w:val="auto"/>
          <w:kern w:val="0"/>
          <w:szCs w:val="21"/>
          <w:highlight w:val="none"/>
        </w:rPr>
        <w:t>到缺陷责任期满通知后14天内核实承包人是否履行缺陷</w:t>
      </w:r>
      <w:r>
        <w:rPr>
          <w:rFonts w:hint="eastAsia" w:ascii="宋体" w:hAnsi="宋体"/>
          <w:color w:val="auto"/>
          <w:kern w:val="0"/>
          <w:szCs w:val="21"/>
          <w:highlight w:val="none"/>
        </w:rPr>
        <w:t>修复</w:t>
      </w:r>
      <w:r>
        <w:rPr>
          <w:rFonts w:ascii="宋体" w:hAnsi="宋体"/>
          <w:color w:val="auto"/>
          <w:kern w:val="0"/>
          <w:szCs w:val="21"/>
          <w:highlight w:val="none"/>
        </w:rPr>
        <w:t>义务，承包人未能履行缺陷</w:t>
      </w:r>
      <w:r>
        <w:rPr>
          <w:rFonts w:hint="eastAsia" w:ascii="宋体" w:hAnsi="宋体"/>
          <w:color w:val="auto"/>
          <w:kern w:val="0"/>
          <w:szCs w:val="21"/>
          <w:highlight w:val="none"/>
        </w:rPr>
        <w:t>修复</w:t>
      </w:r>
      <w:r>
        <w:rPr>
          <w:rFonts w:ascii="宋体" w:hAnsi="宋体"/>
          <w:color w:val="auto"/>
          <w:kern w:val="0"/>
          <w:szCs w:val="21"/>
          <w:highlight w:val="none"/>
        </w:rPr>
        <w:t>义务的，发包人有权扣除相应金额的维修费用。发包人应在</w:t>
      </w:r>
      <w:r>
        <w:rPr>
          <w:rFonts w:hint="eastAsia" w:ascii="宋体" w:hAnsi="宋体"/>
          <w:color w:val="auto"/>
          <w:kern w:val="0"/>
          <w:szCs w:val="21"/>
          <w:highlight w:val="none"/>
        </w:rPr>
        <w:t>收到</w:t>
      </w:r>
      <w:r>
        <w:rPr>
          <w:rFonts w:ascii="宋体" w:hAnsi="宋体"/>
          <w:color w:val="auto"/>
          <w:kern w:val="0"/>
          <w:szCs w:val="21"/>
          <w:highlight w:val="none"/>
        </w:rPr>
        <w:t>缺陷责任期</w:t>
      </w:r>
      <w:r>
        <w:rPr>
          <w:rFonts w:hint="eastAsia" w:ascii="宋体" w:hAnsi="宋体"/>
          <w:color w:val="auto"/>
          <w:kern w:val="0"/>
          <w:szCs w:val="21"/>
          <w:highlight w:val="none"/>
        </w:rPr>
        <w:t>届</w:t>
      </w:r>
      <w:r>
        <w:rPr>
          <w:rFonts w:ascii="宋体" w:hAnsi="宋体"/>
          <w:color w:val="auto"/>
          <w:kern w:val="0"/>
          <w:szCs w:val="21"/>
          <w:highlight w:val="none"/>
        </w:rPr>
        <w:t>满</w:t>
      </w:r>
      <w:r>
        <w:rPr>
          <w:rFonts w:hint="eastAsia" w:ascii="宋体" w:hAnsi="宋体"/>
          <w:color w:val="auto"/>
          <w:kern w:val="0"/>
          <w:szCs w:val="21"/>
          <w:highlight w:val="none"/>
        </w:rPr>
        <w:t>通知后</w:t>
      </w:r>
      <w:r>
        <w:rPr>
          <w:rFonts w:ascii="宋体" w:hAnsi="宋体"/>
          <w:color w:val="auto"/>
          <w:kern w:val="0"/>
          <w:szCs w:val="21"/>
          <w:highlight w:val="none"/>
        </w:rPr>
        <w:t>14天内，向承包人颁发缺陷责任期终止证</w:t>
      </w:r>
      <w:r>
        <w:rPr>
          <w:rFonts w:hint="eastAsia" w:ascii="宋体" w:hAnsi="宋体"/>
          <w:color w:val="auto"/>
          <w:kern w:val="0"/>
          <w:szCs w:val="21"/>
          <w:highlight w:val="none"/>
        </w:rPr>
        <w:t>书</w:t>
      </w:r>
      <w:r>
        <w:rPr>
          <w:rFonts w:ascii="宋体" w:hAnsi="宋体"/>
          <w:color w:val="auto"/>
          <w:kern w:val="0"/>
          <w:szCs w:val="21"/>
          <w:highlight w:val="none"/>
        </w:rPr>
        <w:t>。</w:t>
      </w:r>
    </w:p>
    <w:p>
      <w:pPr>
        <w:pStyle w:val="7"/>
        <w:spacing w:before="120" w:after="120" w:line="360" w:lineRule="auto"/>
        <w:ind w:firstLine="480" w:firstLineChars="200"/>
        <w:rPr>
          <w:rFonts w:ascii="Times New Roman" w:hAnsi="Times New Roman" w:eastAsia="黑体"/>
          <w:b w:val="0"/>
          <w:color w:val="auto"/>
          <w:sz w:val="24"/>
          <w:szCs w:val="24"/>
          <w:highlight w:val="none"/>
        </w:rPr>
      </w:pPr>
      <w:bookmarkStart w:id="352" w:name="_Toc351203601"/>
      <w:bookmarkStart w:id="353" w:name="_Toc337558818"/>
      <w:bookmarkStart w:id="354" w:name="_Toc296503115"/>
      <w:bookmarkStart w:id="355" w:name="_Toc296346616"/>
      <w:r>
        <w:rPr>
          <w:rFonts w:ascii="Times New Roman" w:hAnsi="Times New Roman" w:eastAsia="黑体"/>
          <w:b w:val="0"/>
          <w:color w:val="auto"/>
          <w:sz w:val="24"/>
          <w:szCs w:val="24"/>
          <w:highlight w:val="none"/>
        </w:rPr>
        <w:t>15.3 质量保证金</w:t>
      </w:r>
      <w:bookmarkEnd w:id="352"/>
    </w:p>
    <w:bookmarkEnd w:id="353"/>
    <w:p>
      <w:pPr>
        <w:autoSpaceDE w:val="0"/>
        <w:autoSpaceDN w:val="0"/>
        <w:adjustRightInd w:val="0"/>
        <w:spacing w:line="360" w:lineRule="auto"/>
        <w:ind w:firstLine="420" w:firstLineChars="200"/>
        <w:jc w:val="left"/>
        <w:rPr>
          <w:rFonts w:ascii="宋体" w:hAnsi="宋体"/>
          <w:color w:val="auto"/>
          <w:kern w:val="0"/>
          <w:szCs w:val="21"/>
          <w:highlight w:val="none"/>
        </w:rPr>
      </w:pPr>
      <w:r>
        <w:rPr>
          <w:rFonts w:hint="eastAsia" w:ascii="宋体" w:hAnsi="宋体"/>
          <w:color w:val="auto"/>
          <w:kern w:val="0"/>
          <w:szCs w:val="21"/>
          <w:highlight w:val="none"/>
        </w:rPr>
        <w:t>经合同当事人协商一致扣留质量保证金的，应在专用合同条款中予以明确。</w:t>
      </w:r>
    </w:p>
    <w:p>
      <w:pPr>
        <w:autoSpaceDE w:val="0"/>
        <w:autoSpaceDN w:val="0"/>
        <w:adjustRightInd w:val="0"/>
        <w:spacing w:line="360" w:lineRule="auto"/>
        <w:ind w:firstLine="420" w:firstLineChars="200"/>
        <w:jc w:val="left"/>
        <w:rPr>
          <w:rFonts w:ascii="宋体" w:hAnsi="宋体"/>
          <w:color w:val="auto"/>
          <w:kern w:val="0"/>
          <w:szCs w:val="21"/>
          <w:highlight w:val="none"/>
        </w:rPr>
      </w:pPr>
      <w:r>
        <w:rPr>
          <w:rFonts w:ascii="宋体" w:hAnsi="宋体"/>
          <w:color w:val="auto"/>
          <w:kern w:val="0"/>
          <w:szCs w:val="21"/>
          <w:highlight w:val="none"/>
        </w:rPr>
        <w:t xml:space="preserve">15.3.1 </w:t>
      </w:r>
      <w:r>
        <w:rPr>
          <w:rFonts w:hint="eastAsia" w:ascii="宋体" w:hAnsi="宋体"/>
          <w:color w:val="auto"/>
          <w:kern w:val="0"/>
          <w:szCs w:val="21"/>
          <w:highlight w:val="none"/>
        </w:rPr>
        <w:t>承包人提供</w:t>
      </w:r>
      <w:r>
        <w:rPr>
          <w:rFonts w:ascii="宋体" w:hAnsi="宋体"/>
          <w:color w:val="auto"/>
          <w:kern w:val="0"/>
          <w:szCs w:val="21"/>
          <w:highlight w:val="none"/>
        </w:rPr>
        <w:t>质量保证金的</w:t>
      </w:r>
      <w:r>
        <w:rPr>
          <w:rFonts w:hint="eastAsia" w:ascii="宋体" w:hAnsi="宋体"/>
          <w:color w:val="auto"/>
          <w:kern w:val="0"/>
          <w:szCs w:val="21"/>
          <w:highlight w:val="none"/>
        </w:rPr>
        <w:t>方</w:t>
      </w:r>
      <w:r>
        <w:rPr>
          <w:rFonts w:ascii="宋体" w:hAnsi="宋体"/>
          <w:color w:val="auto"/>
          <w:kern w:val="0"/>
          <w:szCs w:val="21"/>
          <w:highlight w:val="none"/>
        </w:rPr>
        <w:t>式</w:t>
      </w:r>
    </w:p>
    <w:p>
      <w:pPr>
        <w:autoSpaceDE w:val="0"/>
        <w:autoSpaceDN w:val="0"/>
        <w:adjustRightInd w:val="0"/>
        <w:spacing w:line="360" w:lineRule="auto"/>
        <w:ind w:firstLine="420" w:firstLineChars="200"/>
        <w:jc w:val="left"/>
        <w:rPr>
          <w:rFonts w:ascii="宋体" w:hAnsi="宋体"/>
          <w:color w:val="auto"/>
          <w:kern w:val="0"/>
          <w:szCs w:val="21"/>
          <w:highlight w:val="none"/>
        </w:rPr>
      </w:pPr>
      <w:r>
        <w:rPr>
          <w:rFonts w:hint="eastAsia" w:ascii="宋体" w:hAnsi="宋体"/>
          <w:color w:val="auto"/>
          <w:kern w:val="0"/>
          <w:szCs w:val="21"/>
          <w:highlight w:val="none"/>
        </w:rPr>
        <w:t>承包人提供</w:t>
      </w:r>
      <w:r>
        <w:rPr>
          <w:rFonts w:ascii="宋体" w:hAnsi="宋体"/>
          <w:color w:val="auto"/>
          <w:kern w:val="0"/>
          <w:szCs w:val="21"/>
          <w:highlight w:val="none"/>
        </w:rPr>
        <w:t>质量保证金</w:t>
      </w:r>
      <w:r>
        <w:rPr>
          <w:rFonts w:hint="eastAsia" w:ascii="宋体" w:hAnsi="宋体"/>
          <w:color w:val="auto"/>
          <w:kern w:val="0"/>
          <w:szCs w:val="21"/>
          <w:highlight w:val="none"/>
        </w:rPr>
        <w:t>有</w:t>
      </w:r>
      <w:r>
        <w:rPr>
          <w:rFonts w:ascii="宋体" w:hAnsi="宋体"/>
          <w:color w:val="auto"/>
          <w:kern w:val="0"/>
          <w:szCs w:val="21"/>
          <w:highlight w:val="none"/>
        </w:rPr>
        <w:t>以下</w:t>
      </w:r>
      <w:r>
        <w:rPr>
          <w:rFonts w:hint="eastAsia" w:ascii="宋体" w:hAnsi="宋体"/>
          <w:color w:val="auto"/>
          <w:kern w:val="0"/>
          <w:szCs w:val="21"/>
          <w:highlight w:val="none"/>
        </w:rPr>
        <w:t>三种方</w:t>
      </w:r>
      <w:r>
        <w:rPr>
          <w:rFonts w:ascii="宋体" w:hAnsi="宋体"/>
          <w:color w:val="auto"/>
          <w:kern w:val="0"/>
          <w:szCs w:val="21"/>
          <w:highlight w:val="none"/>
        </w:rPr>
        <w:t>式：</w:t>
      </w:r>
    </w:p>
    <w:p>
      <w:pPr>
        <w:autoSpaceDE w:val="0"/>
        <w:autoSpaceDN w:val="0"/>
        <w:adjustRightInd w:val="0"/>
        <w:spacing w:line="360" w:lineRule="auto"/>
        <w:ind w:firstLine="420" w:firstLineChars="200"/>
        <w:jc w:val="left"/>
        <w:rPr>
          <w:rFonts w:ascii="宋体" w:hAnsi="宋体"/>
          <w:color w:val="auto"/>
          <w:kern w:val="0"/>
          <w:szCs w:val="21"/>
          <w:highlight w:val="none"/>
        </w:rPr>
      </w:pPr>
      <w:r>
        <w:rPr>
          <w:rFonts w:ascii="宋体" w:hAnsi="宋体"/>
          <w:color w:val="auto"/>
          <w:kern w:val="0"/>
          <w:szCs w:val="21"/>
          <w:highlight w:val="none"/>
        </w:rPr>
        <w:t xml:space="preserve">（1）质量保证金保函； </w:t>
      </w:r>
    </w:p>
    <w:p>
      <w:pPr>
        <w:autoSpaceDE w:val="0"/>
        <w:autoSpaceDN w:val="0"/>
        <w:adjustRightInd w:val="0"/>
        <w:spacing w:line="360" w:lineRule="auto"/>
        <w:ind w:firstLine="420" w:firstLineChars="200"/>
        <w:jc w:val="left"/>
        <w:rPr>
          <w:rFonts w:ascii="宋体" w:hAnsi="宋体"/>
          <w:color w:val="auto"/>
          <w:kern w:val="0"/>
          <w:szCs w:val="21"/>
          <w:highlight w:val="none"/>
        </w:rPr>
      </w:pPr>
      <w:r>
        <w:rPr>
          <w:rFonts w:hint="eastAsia" w:ascii="宋体" w:hAnsi="宋体"/>
          <w:color w:val="auto"/>
          <w:kern w:val="0"/>
          <w:szCs w:val="21"/>
          <w:highlight w:val="none"/>
        </w:rPr>
        <w:t>（</w:t>
      </w:r>
      <w:r>
        <w:rPr>
          <w:rFonts w:ascii="宋体" w:hAnsi="宋体"/>
          <w:color w:val="auto"/>
          <w:kern w:val="0"/>
          <w:szCs w:val="21"/>
          <w:highlight w:val="none"/>
        </w:rPr>
        <w:t>2）相应比例的工程款；</w:t>
      </w:r>
    </w:p>
    <w:p>
      <w:pPr>
        <w:autoSpaceDE w:val="0"/>
        <w:autoSpaceDN w:val="0"/>
        <w:adjustRightInd w:val="0"/>
        <w:spacing w:line="360" w:lineRule="auto"/>
        <w:ind w:firstLine="420" w:firstLineChars="200"/>
        <w:jc w:val="left"/>
        <w:rPr>
          <w:rFonts w:ascii="宋体" w:hAnsi="宋体"/>
          <w:color w:val="auto"/>
          <w:kern w:val="0"/>
          <w:szCs w:val="21"/>
          <w:highlight w:val="none"/>
        </w:rPr>
      </w:pPr>
      <w:r>
        <w:rPr>
          <w:rFonts w:ascii="宋体" w:hAnsi="宋体"/>
          <w:color w:val="auto"/>
          <w:kern w:val="0"/>
          <w:szCs w:val="21"/>
          <w:highlight w:val="none"/>
        </w:rPr>
        <w:t>（3）双方约定的其他</w:t>
      </w:r>
      <w:r>
        <w:rPr>
          <w:rFonts w:hint="eastAsia" w:ascii="宋体" w:hAnsi="宋体"/>
          <w:color w:val="auto"/>
          <w:kern w:val="0"/>
          <w:szCs w:val="21"/>
          <w:highlight w:val="none"/>
        </w:rPr>
        <w:t>方</w:t>
      </w:r>
      <w:r>
        <w:rPr>
          <w:rFonts w:ascii="宋体" w:hAnsi="宋体"/>
          <w:color w:val="auto"/>
          <w:kern w:val="0"/>
          <w:szCs w:val="21"/>
          <w:highlight w:val="none"/>
        </w:rPr>
        <w:t>式。</w:t>
      </w:r>
    </w:p>
    <w:p>
      <w:pPr>
        <w:autoSpaceDE w:val="0"/>
        <w:autoSpaceDN w:val="0"/>
        <w:adjustRightInd w:val="0"/>
        <w:spacing w:line="360" w:lineRule="auto"/>
        <w:ind w:firstLine="420" w:firstLineChars="200"/>
        <w:jc w:val="left"/>
        <w:rPr>
          <w:rFonts w:ascii="宋体" w:hAnsi="宋体"/>
          <w:color w:val="auto"/>
          <w:kern w:val="0"/>
          <w:szCs w:val="21"/>
          <w:highlight w:val="none"/>
        </w:rPr>
      </w:pPr>
      <w:r>
        <w:rPr>
          <w:rFonts w:ascii="宋体" w:hAnsi="宋体"/>
          <w:color w:val="auto"/>
          <w:kern w:val="0"/>
          <w:szCs w:val="21"/>
          <w:highlight w:val="none"/>
        </w:rPr>
        <w:t>除专用合同条款另有约定外，质量保证金</w:t>
      </w:r>
      <w:r>
        <w:rPr>
          <w:rFonts w:hint="eastAsia" w:ascii="宋体" w:hAnsi="宋体"/>
          <w:color w:val="auto"/>
          <w:kern w:val="0"/>
          <w:szCs w:val="21"/>
          <w:highlight w:val="none"/>
        </w:rPr>
        <w:t>原则上</w:t>
      </w:r>
      <w:r>
        <w:rPr>
          <w:rFonts w:ascii="宋体" w:hAnsi="宋体"/>
          <w:color w:val="auto"/>
          <w:kern w:val="0"/>
          <w:szCs w:val="21"/>
          <w:highlight w:val="none"/>
        </w:rPr>
        <w:t>采</w:t>
      </w:r>
      <w:r>
        <w:rPr>
          <w:rFonts w:hint="eastAsia" w:ascii="宋体" w:hAnsi="宋体"/>
          <w:color w:val="auto"/>
          <w:kern w:val="0"/>
          <w:szCs w:val="21"/>
          <w:highlight w:val="none"/>
        </w:rPr>
        <w:t>用上述</w:t>
      </w:r>
      <w:r>
        <w:rPr>
          <w:rFonts w:ascii="宋体" w:hAnsi="宋体"/>
          <w:color w:val="auto"/>
          <w:kern w:val="0"/>
          <w:szCs w:val="21"/>
          <w:highlight w:val="none"/>
        </w:rPr>
        <w:t>第（1）种</w:t>
      </w:r>
      <w:r>
        <w:rPr>
          <w:rFonts w:hint="eastAsia" w:ascii="宋体" w:hAnsi="宋体"/>
          <w:color w:val="auto"/>
          <w:kern w:val="0"/>
          <w:szCs w:val="21"/>
          <w:highlight w:val="none"/>
        </w:rPr>
        <w:t>方式。</w:t>
      </w:r>
    </w:p>
    <w:p>
      <w:pPr>
        <w:autoSpaceDE w:val="0"/>
        <w:autoSpaceDN w:val="0"/>
        <w:adjustRightInd w:val="0"/>
        <w:spacing w:line="360" w:lineRule="auto"/>
        <w:ind w:firstLine="420" w:firstLineChars="200"/>
        <w:jc w:val="left"/>
        <w:rPr>
          <w:rFonts w:ascii="宋体" w:hAnsi="宋体"/>
          <w:color w:val="auto"/>
          <w:kern w:val="0"/>
          <w:szCs w:val="21"/>
          <w:highlight w:val="none"/>
        </w:rPr>
      </w:pPr>
      <w:r>
        <w:rPr>
          <w:rFonts w:ascii="宋体" w:hAnsi="宋体"/>
          <w:color w:val="auto"/>
          <w:kern w:val="0"/>
          <w:szCs w:val="21"/>
          <w:highlight w:val="none"/>
        </w:rPr>
        <w:t>15.3.2 质量保证金的扣留</w:t>
      </w:r>
    </w:p>
    <w:p>
      <w:pPr>
        <w:autoSpaceDE w:val="0"/>
        <w:autoSpaceDN w:val="0"/>
        <w:adjustRightInd w:val="0"/>
        <w:spacing w:line="360" w:lineRule="auto"/>
        <w:ind w:firstLine="420" w:firstLineChars="200"/>
        <w:jc w:val="left"/>
        <w:rPr>
          <w:rFonts w:ascii="宋体" w:hAnsi="宋体"/>
          <w:color w:val="auto"/>
          <w:kern w:val="0"/>
          <w:szCs w:val="21"/>
          <w:highlight w:val="none"/>
        </w:rPr>
      </w:pPr>
      <w:r>
        <w:rPr>
          <w:rFonts w:ascii="宋体" w:hAnsi="宋体"/>
          <w:color w:val="auto"/>
          <w:kern w:val="0"/>
          <w:szCs w:val="21"/>
          <w:highlight w:val="none"/>
        </w:rPr>
        <w:t>质量保证金</w:t>
      </w:r>
      <w:r>
        <w:rPr>
          <w:rFonts w:hint="eastAsia" w:ascii="宋体" w:hAnsi="宋体"/>
          <w:color w:val="auto"/>
          <w:kern w:val="0"/>
          <w:szCs w:val="21"/>
          <w:highlight w:val="none"/>
        </w:rPr>
        <w:t>的</w:t>
      </w:r>
      <w:r>
        <w:rPr>
          <w:rFonts w:ascii="宋体" w:hAnsi="宋体"/>
          <w:color w:val="auto"/>
          <w:kern w:val="0"/>
          <w:szCs w:val="21"/>
          <w:highlight w:val="none"/>
        </w:rPr>
        <w:t>扣留</w:t>
      </w:r>
      <w:r>
        <w:rPr>
          <w:rFonts w:hint="eastAsia" w:ascii="宋体" w:hAnsi="宋体"/>
          <w:color w:val="auto"/>
          <w:kern w:val="0"/>
          <w:szCs w:val="21"/>
          <w:highlight w:val="none"/>
        </w:rPr>
        <w:t>有</w:t>
      </w:r>
      <w:r>
        <w:rPr>
          <w:rFonts w:ascii="宋体" w:hAnsi="宋体"/>
          <w:color w:val="auto"/>
          <w:kern w:val="0"/>
          <w:szCs w:val="21"/>
          <w:highlight w:val="none"/>
        </w:rPr>
        <w:t>以下</w:t>
      </w:r>
      <w:r>
        <w:rPr>
          <w:rFonts w:hint="eastAsia" w:ascii="宋体" w:hAnsi="宋体"/>
          <w:color w:val="auto"/>
          <w:kern w:val="0"/>
          <w:szCs w:val="21"/>
          <w:highlight w:val="none"/>
        </w:rPr>
        <w:t>三</w:t>
      </w:r>
      <w:r>
        <w:rPr>
          <w:rFonts w:ascii="宋体" w:hAnsi="宋体"/>
          <w:color w:val="auto"/>
          <w:kern w:val="0"/>
          <w:szCs w:val="21"/>
          <w:highlight w:val="none"/>
        </w:rPr>
        <w:t>种</w:t>
      </w:r>
      <w:r>
        <w:rPr>
          <w:rFonts w:hint="eastAsia" w:ascii="宋体" w:hAnsi="宋体"/>
          <w:color w:val="auto"/>
          <w:kern w:val="0"/>
          <w:szCs w:val="21"/>
          <w:highlight w:val="none"/>
        </w:rPr>
        <w:t>方式</w:t>
      </w:r>
      <w:r>
        <w:rPr>
          <w:rFonts w:ascii="宋体" w:hAnsi="宋体"/>
          <w:color w:val="auto"/>
          <w:kern w:val="0"/>
          <w:szCs w:val="21"/>
          <w:highlight w:val="none"/>
        </w:rPr>
        <w:t>：</w:t>
      </w:r>
    </w:p>
    <w:p>
      <w:pPr>
        <w:autoSpaceDE w:val="0"/>
        <w:autoSpaceDN w:val="0"/>
        <w:adjustRightInd w:val="0"/>
        <w:spacing w:line="360" w:lineRule="auto"/>
        <w:ind w:firstLine="420" w:firstLineChars="200"/>
        <w:jc w:val="left"/>
        <w:rPr>
          <w:rFonts w:ascii="宋体" w:hAnsi="宋体"/>
          <w:color w:val="auto"/>
          <w:kern w:val="0"/>
          <w:szCs w:val="21"/>
          <w:highlight w:val="none"/>
        </w:rPr>
      </w:pPr>
      <w:r>
        <w:rPr>
          <w:rFonts w:ascii="宋体" w:hAnsi="宋体"/>
          <w:color w:val="auto"/>
          <w:kern w:val="0"/>
          <w:szCs w:val="21"/>
          <w:highlight w:val="none"/>
        </w:rPr>
        <w:t>（1）在支付工程进度款时逐次扣留，在此情形下，质量保证金的计算基数不包括预付款的支付、扣回以及价格调整的金额；</w:t>
      </w:r>
    </w:p>
    <w:p>
      <w:pPr>
        <w:autoSpaceDE w:val="0"/>
        <w:autoSpaceDN w:val="0"/>
        <w:adjustRightInd w:val="0"/>
        <w:spacing w:line="360" w:lineRule="auto"/>
        <w:ind w:firstLine="420" w:firstLineChars="200"/>
        <w:jc w:val="left"/>
        <w:rPr>
          <w:rFonts w:ascii="宋体" w:hAnsi="宋体"/>
          <w:color w:val="auto"/>
          <w:kern w:val="0"/>
          <w:szCs w:val="21"/>
          <w:highlight w:val="none"/>
        </w:rPr>
      </w:pPr>
      <w:r>
        <w:rPr>
          <w:rFonts w:ascii="宋体" w:hAnsi="宋体"/>
          <w:color w:val="auto"/>
          <w:kern w:val="0"/>
          <w:szCs w:val="21"/>
          <w:highlight w:val="none"/>
        </w:rPr>
        <w:t>（2）工</w:t>
      </w:r>
      <w:bookmarkStart w:id="356" w:name="#go6"/>
      <w:bookmarkEnd w:id="356"/>
      <w:r>
        <w:rPr>
          <w:rFonts w:ascii="宋体" w:hAnsi="宋体"/>
          <w:color w:val="auto"/>
          <w:kern w:val="0"/>
          <w:szCs w:val="21"/>
          <w:highlight w:val="none"/>
        </w:rPr>
        <w:t>程竣工结算时一次性扣留质量保证金；</w:t>
      </w:r>
    </w:p>
    <w:p>
      <w:pPr>
        <w:autoSpaceDE w:val="0"/>
        <w:autoSpaceDN w:val="0"/>
        <w:adjustRightInd w:val="0"/>
        <w:spacing w:line="360" w:lineRule="auto"/>
        <w:ind w:firstLine="420" w:firstLineChars="200"/>
        <w:jc w:val="left"/>
        <w:rPr>
          <w:rFonts w:ascii="宋体" w:hAnsi="宋体"/>
          <w:color w:val="auto"/>
          <w:kern w:val="0"/>
          <w:szCs w:val="21"/>
          <w:highlight w:val="none"/>
        </w:rPr>
      </w:pPr>
      <w:r>
        <w:rPr>
          <w:rFonts w:ascii="宋体" w:hAnsi="宋体"/>
          <w:color w:val="auto"/>
          <w:kern w:val="0"/>
          <w:szCs w:val="21"/>
          <w:highlight w:val="none"/>
        </w:rPr>
        <w:t>（3）双方约定的其他扣留方式。</w:t>
      </w:r>
    </w:p>
    <w:p>
      <w:pPr>
        <w:autoSpaceDE w:val="0"/>
        <w:autoSpaceDN w:val="0"/>
        <w:adjustRightInd w:val="0"/>
        <w:spacing w:line="360" w:lineRule="auto"/>
        <w:ind w:firstLine="420" w:firstLineChars="200"/>
        <w:jc w:val="left"/>
        <w:rPr>
          <w:rFonts w:ascii="宋体" w:hAnsi="宋体"/>
          <w:color w:val="auto"/>
          <w:kern w:val="0"/>
          <w:szCs w:val="21"/>
          <w:highlight w:val="none"/>
        </w:rPr>
      </w:pPr>
      <w:r>
        <w:rPr>
          <w:rFonts w:ascii="宋体" w:hAnsi="宋体"/>
          <w:color w:val="auto"/>
          <w:kern w:val="0"/>
          <w:szCs w:val="21"/>
          <w:highlight w:val="none"/>
        </w:rPr>
        <w:t>除专用合同条款另有约定外，质量保证金</w:t>
      </w:r>
      <w:r>
        <w:rPr>
          <w:rFonts w:hint="eastAsia" w:ascii="宋体" w:hAnsi="宋体"/>
          <w:color w:val="auto"/>
          <w:kern w:val="0"/>
          <w:szCs w:val="21"/>
          <w:highlight w:val="none"/>
        </w:rPr>
        <w:t>的</w:t>
      </w:r>
      <w:r>
        <w:rPr>
          <w:rFonts w:ascii="宋体" w:hAnsi="宋体"/>
          <w:color w:val="auto"/>
          <w:kern w:val="0"/>
          <w:szCs w:val="21"/>
          <w:highlight w:val="none"/>
        </w:rPr>
        <w:t>扣留</w:t>
      </w:r>
      <w:r>
        <w:rPr>
          <w:rFonts w:hint="eastAsia" w:ascii="宋体" w:hAnsi="宋体"/>
          <w:color w:val="auto"/>
          <w:kern w:val="0"/>
          <w:szCs w:val="21"/>
          <w:highlight w:val="none"/>
        </w:rPr>
        <w:t>原则上</w:t>
      </w:r>
      <w:r>
        <w:rPr>
          <w:rFonts w:ascii="宋体" w:hAnsi="宋体"/>
          <w:color w:val="auto"/>
          <w:kern w:val="0"/>
          <w:szCs w:val="21"/>
          <w:highlight w:val="none"/>
        </w:rPr>
        <w:t>采</w:t>
      </w:r>
      <w:r>
        <w:rPr>
          <w:rFonts w:hint="eastAsia" w:ascii="宋体" w:hAnsi="宋体"/>
          <w:color w:val="auto"/>
          <w:kern w:val="0"/>
          <w:szCs w:val="21"/>
          <w:highlight w:val="none"/>
        </w:rPr>
        <w:t>用上述</w:t>
      </w:r>
      <w:r>
        <w:rPr>
          <w:rFonts w:ascii="宋体" w:hAnsi="宋体"/>
          <w:color w:val="auto"/>
          <w:kern w:val="0"/>
          <w:szCs w:val="21"/>
          <w:highlight w:val="none"/>
        </w:rPr>
        <w:t>第（1）种方式</w:t>
      </w:r>
      <w:r>
        <w:rPr>
          <w:rFonts w:hint="eastAsia" w:ascii="宋体" w:hAnsi="宋体"/>
          <w:color w:val="auto"/>
          <w:kern w:val="0"/>
          <w:szCs w:val="21"/>
          <w:highlight w:val="none"/>
        </w:rPr>
        <w:t>。</w:t>
      </w:r>
    </w:p>
    <w:p>
      <w:pPr>
        <w:autoSpaceDE w:val="0"/>
        <w:autoSpaceDN w:val="0"/>
        <w:adjustRightInd w:val="0"/>
        <w:spacing w:line="360" w:lineRule="auto"/>
        <w:ind w:firstLine="420" w:firstLineChars="200"/>
        <w:jc w:val="left"/>
        <w:rPr>
          <w:rFonts w:ascii="宋体" w:hAnsi="宋体"/>
          <w:color w:val="auto"/>
          <w:kern w:val="0"/>
          <w:szCs w:val="21"/>
          <w:highlight w:val="none"/>
        </w:rPr>
      </w:pPr>
      <w:r>
        <w:rPr>
          <w:rFonts w:ascii="宋体" w:hAnsi="宋体"/>
          <w:color w:val="auto"/>
          <w:kern w:val="0"/>
          <w:szCs w:val="21"/>
          <w:highlight w:val="none"/>
        </w:rPr>
        <w:t>发</w:t>
      </w:r>
      <w:bookmarkStart w:id="357" w:name="#go4"/>
      <w:bookmarkEnd w:id="357"/>
      <w:r>
        <w:rPr>
          <w:rFonts w:ascii="宋体" w:hAnsi="宋体"/>
          <w:color w:val="auto"/>
          <w:kern w:val="0"/>
          <w:szCs w:val="21"/>
          <w:highlight w:val="none"/>
        </w:rPr>
        <w:t>包人累计扣留的质量保证金不得超过结算合同价格的5%，</w:t>
      </w:r>
      <w:r>
        <w:rPr>
          <w:rFonts w:hint="eastAsia" w:ascii="宋体" w:hAnsi="宋体"/>
          <w:color w:val="auto"/>
          <w:kern w:val="0"/>
          <w:szCs w:val="21"/>
          <w:highlight w:val="none"/>
        </w:rPr>
        <w:t>如</w:t>
      </w:r>
      <w:r>
        <w:rPr>
          <w:rFonts w:ascii="宋体" w:hAnsi="宋体"/>
          <w:color w:val="auto"/>
          <w:kern w:val="0"/>
          <w:szCs w:val="21"/>
          <w:highlight w:val="none"/>
        </w:rPr>
        <w:t>承包人在发包人签发竣工付款证书后28天内提交质量保证金保函，发包人应同时退还扣留的作为质量保证金的工程价款。</w:t>
      </w:r>
    </w:p>
    <w:p>
      <w:pPr>
        <w:autoSpaceDE w:val="0"/>
        <w:autoSpaceDN w:val="0"/>
        <w:adjustRightInd w:val="0"/>
        <w:spacing w:line="360" w:lineRule="auto"/>
        <w:ind w:firstLine="420" w:firstLineChars="200"/>
        <w:jc w:val="left"/>
        <w:rPr>
          <w:rFonts w:ascii="宋体" w:hAnsi="宋体"/>
          <w:color w:val="auto"/>
          <w:kern w:val="0"/>
          <w:szCs w:val="21"/>
          <w:highlight w:val="none"/>
        </w:rPr>
      </w:pPr>
      <w:r>
        <w:rPr>
          <w:rFonts w:ascii="宋体" w:hAnsi="宋体"/>
          <w:color w:val="auto"/>
          <w:kern w:val="0"/>
          <w:szCs w:val="21"/>
          <w:highlight w:val="none"/>
        </w:rPr>
        <w:t xml:space="preserve">15.3.3 </w:t>
      </w:r>
      <w:r>
        <w:rPr>
          <w:rFonts w:ascii="宋体" w:hAnsi="宋体"/>
          <w:color w:val="auto"/>
          <w:szCs w:val="21"/>
          <w:highlight w:val="none"/>
        </w:rPr>
        <w:t>质量保证金</w:t>
      </w:r>
      <w:r>
        <w:rPr>
          <w:rFonts w:ascii="宋体" w:hAnsi="宋体"/>
          <w:color w:val="auto"/>
          <w:kern w:val="0"/>
          <w:szCs w:val="21"/>
          <w:highlight w:val="none"/>
        </w:rPr>
        <w:t>的退还</w:t>
      </w:r>
    </w:p>
    <w:p>
      <w:pPr>
        <w:autoSpaceDE w:val="0"/>
        <w:autoSpaceDN w:val="0"/>
        <w:adjustRightInd w:val="0"/>
        <w:spacing w:line="360" w:lineRule="auto"/>
        <w:ind w:firstLine="420" w:firstLineChars="200"/>
        <w:jc w:val="left"/>
        <w:rPr>
          <w:rFonts w:ascii="宋体" w:hAnsi="宋体"/>
          <w:color w:val="auto"/>
          <w:kern w:val="0"/>
          <w:szCs w:val="21"/>
          <w:highlight w:val="none"/>
        </w:rPr>
      </w:pPr>
      <w:r>
        <w:rPr>
          <w:rFonts w:hint="eastAsia" w:ascii="宋体" w:hAnsi="宋体"/>
          <w:color w:val="auto"/>
          <w:kern w:val="0"/>
          <w:szCs w:val="21"/>
          <w:highlight w:val="none"/>
        </w:rPr>
        <w:t>发包人应</w:t>
      </w:r>
      <w:r>
        <w:rPr>
          <w:rFonts w:ascii="宋体" w:hAnsi="宋体"/>
          <w:color w:val="auto"/>
          <w:kern w:val="0"/>
          <w:szCs w:val="21"/>
          <w:highlight w:val="none"/>
        </w:rPr>
        <w:t>按14.4款</w:t>
      </w:r>
      <w:r>
        <w:rPr>
          <w:rFonts w:hint="eastAsia" w:ascii="宋体" w:hAnsi="宋体"/>
          <w:color w:val="auto"/>
          <w:kern w:val="0"/>
          <w:szCs w:val="21"/>
          <w:highlight w:val="none"/>
        </w:rPr>
        <w:t>〔</w:t>
      </w:r>
      <w:r>
        <w:rPr>
          <w:rFonts w:ascii="宋体" w:hAnsi="宋体"/>
          <w:color w:val="auto"/>
          <w:kern w:val="0"/>
          <w:szCs w:val="21"/>
          <w:highlight w:val="none"/>
        </w:rPr>
        <w:t>最终结清</w:t>
      </w:r>
      <w:r>
        <w:rPr>
          <w:rFonts w:hint="eastAsia" w:ascii="宋体" w:hAnsi="宋体"/>
          <w:color w:val="auto"/>
          <w:kern w:val="0"/>
          <w:szCs w:val="21"/>
          <w:highlight w:val="none"/>
        </w:rPr>
        <w:t>〕的</w:t>
      </w:r>
      <w:r>
        <w:rPr>
          <w:rFonts w:ascii="宋体" w:hAnsi="宋体"/>
          <w:color w:val="auto"/>
          <w:kern w:val="0"/>
          <w:szCs w:val="21"/>
          <w:highlight w:val="none"/>
        </w:rPr>
        <w:t>约定</w:t>
      </w:r>
      <w:r>
        <w:rPr>
          <w:rFonts w:hint="eastAsia" w:ascii="宋体" w:hAnsi="宋体"/>
          <w:color w:val="auto"/>
          <w:kern w:val="0"/>
          <w:szCs w:val="21"/>
          <w:highlight w:val="none"/>
        </w:rPr>
        <w:t>退还</w:t>
      </w:r>
      <w:r>
        <w:rPr>
          <w:rFonts w:ascii="宋体" w:hAnsi="宋体"/>
          <w:color w:val="auto"/>
          <w:kern w:val="0"/>
          <w:szCs w:val="21"/>
          <w:highlight w:val="none"/>
        </w:rPr>
        <w:t>质量保证金。</w:t>
      </w:r>
    </w:p>
    <w:p>
      <w:pPr>
        <w:pStyle w:val="7"/>
        <w:spacing w:before="120" w:after="120" w:line="360" w:lineRule="auto"/>
        <w:ind w:firstLine="480" w:firstLineChars="200"/>
        <w:rPr>
          <w:rFonts w:ascii="Times New Roman" w:hAnsi="Times New Roman" w:eastAsia="黑体"/>
          <w:b w:val="0"/>
          <w:color w:val="auto"/>
          <w:sz w:val="24"/>
          <w:szCs w:val="24"/>
          <w:highlight w:val="none"/>
        </w:rPr>
      </w:pPr>
      <w:bookmarkStart w:id="358" w:name="_Toc351203602"/>
      <w:bookmarkStart w:id="359" w:name="_Toc337558819"/>
      <w:r>
        <w:rPr>
          <w:rFonts w:ascii="Times New Roman" w:hAnsi="Times New Roman" w:eastAsia="黑体"/>
          <w:b w:val="0"/>
          <w:color w:val="auto"/>
          <w:sz w:val="24"/>
          <w:szCs w:val="24"/>
          <w:highlight w:val="none"/>
        </w:rPr>
        <w:t>15.4 保修</w:t>
      </w:r>
      <w:bookmarkEnd w:id="358"/>
    </w:p>
    <w:bookmarkEnd w:id="354"/>
    <w:bookmarkEnd w:id="355"/>
    <w:bookmarkEnd w:id="359"/>
    <w:p>
      <w:pPr>
        <w:spacing w:line="360" w:lineRule="auto"/>
        <w:ind w:firstLine="420" w:firstLineChars="200"/>
        <w:jc w:val="left"/>
        <w:rPr>
          <w:rFonts w:ascii="宋体" w:hAnsi="宋体"/>
          <w:color w:val="auto"/>
          <w:kern w:val="0"/>
          <w:szCs w:val="21"/>
          <w:highlight w:val="none"/>
        </w:rPr>
      </w:pPr>
      <w:r>
        <w:rPr>
          <w:rFonts w:ascii="宋体" w:hAnsi="宋体"/>
          <w:color w:val="auto"/>
          <w:kern w:val="0"/>
          <w:szCs w:val="21"/>
          <w:highlight w:val="none"/>
        </w:rPr>
        <w:t>15.4.1保修责任</w:t>
      </w:r>
    </w:p>
    <w:p>
      <w:pPr>
        <w:spacing w:line="360" w:lineRule="auto"/>
        <w:ind w:firstLine="420" w:firstLineChars="200"/>
        <w:jc w:val="left"/>
        <w:rPr>
          <w:rFonts w:ascii="宋体" w:hAnsi="宋体"/>
          <w:color w:val="auto"/>
          <w:kern w:val="0"/>
          <w:szCs w:val="21"/>
          <w:highlight w:val="none"/>
        </w:rPr>
      </w:pPr>
      <w:r>
        <w:rPr>
          <w:rFonts w:ascii="宋体" w:hAnsi="宋体"/>
          <w:color w:val="auto"/>
          <w:kern w:val="0"/>
          <w:szCs w:val="21"/>
          <w:highlight w:val="none"/>
        </w:rPr>
        <w:t>工程保修期从工程竣工验收合格之日起算，具体分部分项工程的保修期由合同当事人在专用合同条款中约定，但不得低于法定最低保修年限。在工程保修期内，承包人应当根据有关法律规定以及合同约定承担保修责任。</w:t>
      </w:r>
    </w:p>
    <w:p>
      <w:pPr>
        <w:spacing w:line="360" w:lineRule="auto"/>
        <w:ind w:firstLine="420" w:firstLineChars="200"/>
        <w:jc w:val="left"/>
        <w:rPr>
          <w:rFonts w:ascii="宋体" w:hAnsi="宋体"/>
          <w:color w:val="auto"/>
          <w:szCs w:val="21"/>
          <w:highlight w:val="none"/>
        </w:rPr>
      </w:pPr>
      <w:r>
        <w:rPr>
          <w:rFonts w:ascii="宋体" w:hAnsi="宋体"/>
          <w:color w:val="auto"/>
          <w:szCs w:val="21"/>
          <w:highlight w:val="none"/>
        </w:rPr>
        <w:t>发包人未经竣工验收擅自使用工程的，保修期自</w:t>
      </w:r>
      <w:r>
        <w:rPr>
          <w:rFonts w:ascii="宋体" w:hAnsi="宋体"/>
          <w:color w:val="auto"/>
          <w:kern w:val="0"/>
          <w:szCs w:val="21"/>
          <w:highlight w:val="none"/>
        </w:rPr>
        <w:t>转移占有之日起算</w:t>
      </w:r>
      <w:r>
        <w:rPr>
          <w:rFonts w:ascii="宋体" w:hAnsi="宋体"/>
          <w:color w:val="auto"/>
          <w:szCs w:val="21"/>
          <w:highlight w:val="none"/>
        </w:rPr>
        <w:t>。</w:t>
      </w:r>
    </w:p>
    <w:p>
      <w:pPr>
        <w:autoSpaceDE w:val="0"/>
        <w:autoSpaceDN w:val="0"/>
        <w:adjustRightInd w:val="0"/>
        <w:spacing w:line="360" w:lineRule="auto"/>
        <w:ind w:firstLine="420" w:firstLineChars="200"/>
        <w:jc w:val="left"/>
        <w:rPr>
          <w:rFonts w:ascii="宋体" w:hAnsi="宋体"/>
          <w:color w:val="auto"/>
          <w:kern w:val="0"/>
          <w:szCs w:val="21"/>
          <w:highlight w:val="none"/>
        </w:rPr>
      </w:pPr>
      <w:r>
        <w:rPr>
          <w:rFonts w:ascii="宋体" w:hAnsi="宋体"/>
          <w:color w:val="auto"/>
          <w:kern w:val="0"/>
          <w:szCs w:val="21"/>
          <w:highlight w:val="none"/>
        </w:rPr>
        <w:t>15.4.2 修复费用</w:t>
      </w:r>
    </w:p>
    <w:p>
      <w:pPr>
        <w:autoSpaceDE w:val="0"/>
        <w:autoSpaceDN w:val="0"/>
        <w:adjustRightInd w:val="0"/>
        <w:spacing w:line="360" w:lineRule="auto"/>
        <w:ind w:firstLine="420" w:firstLineChars="200"/>
        <w:jc w:val="left"/>
        <w:rPr>
          <w:rFonts w:ascii="宋体" w:hAnsi="宋体"/>
          <w:color w:val="auto"/>
          <w:kern w:val="0"/>
          <w:szCs w:val="21"/>
          <w:highlight w:val="none"/>
        </w:rPr>
      </w:pPr>
      <w:r>
        <w:rPr>
          <w:rFonts w:ascii="宋体" w:hAnsi="宋体"/>
          <w:color w:val="auto"/>
          <w:kern w:val="0"/>
          <w:szCs w:val="21"/>
          <w:highlight w:val="none"/>
        </w:rPr>
        <w:t>保修期内，修复的费用按照以下约定处理：</w:t>
      </w:r>
    </w:p>
    <w:p>
      <w:pPr>
        <w:autoSpaceDE w:val="0"/>
        <w:autoSpaceDN w:val="0"/>
        <w:adjustRightInd w:val="0"/>
        <w:spacing w:line="360" w:lineRule="auto"/>
        <w:ind w:firstLine="420" w:firstLineChars="200"/>
        <w:jc w:val="left"/>
        <w:rPr>
          <w:rFonts w:ascii="宋体" w:hAnsi="宋体"/>
          <w:color w:val="auto"/>
          <w:kern w:val="0"/>
          <w:szCs w:val="21"/>
          <w:highlight w:val="none"/>
        </w:rPr>
      </w:pPr>
      <w:r>
        <w:rPr>
          <w:rFonts w:ascii="宋体" w:hAnsi="宋体"/>
          <w:color w:val="auto"/>
          <w:kern w:val="0"/>
          <w:szCs w:val="21"/>
          <w:highlight w:val="none"/>
        </w:rPr>
        <w:t>（1）保修期内，因承包人原因造成工程的缺陷、损坏，承包人应负责修复，并承担修复的费用以及因工程的缺陷、损坏造成的人身伤害和财产损失；</w:t>
      </w:r>
    </w:p>
    <w:p>
      <w:pPr>
        <w:autoSpaceDE w:val="0"/>
        <w:autoSpaceDN w:val="0"/>
        <w:adjustRightInd w:val="0"/>
        <w:spacing w:line="360" w:lineRule="auto"/>
        <w:ind w:firstLine="420" w:firstLineChars="200"/>
        <w:jc w:val="left"/>
        <w:rPr>
          <w:rFonts w:ascii="宋体" w:hAnsi="宋体"/>
          <w:color w:val="auto"/>
          <w:kern w:val="0"/>
          <w:szCs w:val="21"/>
          <w:highlight w:val="none"/>
        </w:rPr>
      </w:pPr>
      <w:r>
        <w:rPr>
          <w:rFonts w:ascii="宋体" w:hAnsi="宋体"/>
          <w:color w:val="auto"/>
          <w:kern w:val="0"/>
          <w:szCs w:val="21"/>
          <w:highlight w:val="none"/>
        </w:rPr>
        <w:t>（2）保修期内，因发包人使用不当造成工程的缺陷、损坏，可以委托承包人修复，但发包人应承担修复的费用，并支付承包人合理利润；</w:t>
      </w:r>
    </w:p>
    <w:p>
      <w:pPr>
        <w:autoSpaceDE w:val="0"/>
        <w:autoSpaceDN w:val="0"/>
        <w:adjustRightInd w:val="0"/>
        <w:spacing w:line="360" w:lineRule="auto"/>
        <w:ind w:firstLine="420" w:firstLineChars="200"/>
        <w:jc w:val="left"/>
        <w:rPr>
          <w:rFonts w:ascii="宋体" w:hAnsi="宋体"/>
          <w:color w:val="auto"/>
          <w:kern w:val="0"/>
          <w:szCs w:val="21"/>
          <w:highlight w:val="none"/>
        </w:rPr>
      </w:pPr>
      <w:r>
        <w:rPr>
          <w:rFonts w:ascii="宋体" w:hAnsi="宋体"/>
          <w:color w:val="auto"/>
          <w:kern w:val="0"/>
          <w:szCs w:val="21"/>
          <w:highlight w:val="none"/>
        </w:rPr>
        <w:t>（3）因其他原因造成工程的缺陷、损坏，可以委托承包人修复，发包人应承担修复的费用，并支付承包人合理的利润，因工程的缺陷、损坏造成的人身伤害和财产损失由责任方承担。</w:t>
      </w:r>
    </w:p>
    <w:p>
      <w:pPr>
        <w:spacing w:line="360" w:lineRule="auto"/>
        <w:ind w:firstLine="420" w:firstLineChars="200"/>
        <w:jc w:val="left"/>
        <w:rPr>
          <w:rFonts w:ascii="宋体" w:hAnsi="宋体"/>
          <w:color w:val="auto"/>
          <w:kern w:val="0"/>
          <w:szCs w:val="21"/>
          <w:highlight w:val="none"/>
        </w:rPr>
      </w:pPr>
      <w:r>
        <w:rPr>
          <w:rFonts w:ascii="宋体" w:hAnsi="宋体"/>
          <w:color w:val="auto"/>
          <w:kern w:val="0"/>
          <w:szCs w:val="21"/>
          <w:highlight w:val="none"/>
        </w:rPr>
        <w:t>15.4.3 修复通知</w:t>
      </w:r>
    </w:p>
    <w:p>
      <w:pPr>
        <w:spacing w:line="360" w:lineRule="auto"/>
        <w:ind w:firstLine="420" w:firstLineChars="200"/>
        <w:jc w:val="left"/>
        <w:rPr>
          <w:rFonts w:ascii="宋体" w:hAnsi="宋体"/>
          <w:color w:val="auto"/>
          <w:kern w:val="0"/>
          <w:szCs w:val="21"/>
          <w:highlight w:val="none"/>
        </w:rPr>
      </w:pPr>
      <w:r>
        <w:rPr>
          <w:rFonts w:ascii="宋体" w:hAnsi="宋体"/>
          <w:color w:val="auto"/>
          <w:kern w:val="0"/>
          <w:szCs w:val="21"/>
          <w:highlight w:val="none"/>
        </w:rPr>
        <w:t>在保修期内，发包人在使用过程中，发现已接收的工程存在缺陷或损坏的，应书面通知承包人予以修复，但情况紧急必须立即修复缺陷或损坏的，发包人可以口头通知承包人并在口头通知后48小时内书面确认，承包人应在专用合同条款约定的合理期限内到达工程现场并修复缺陷或损坏。</w:t>
      </w:r>
    </w:p>
    <w:p>
      <w:pPr>
        <w:spacing w:line="360" w:lineRule="auto"/>
        <w:ind w:firstLine="420" w:firstLineChars="200"/>
        <w:jc w:val="left"/>
        <w:rPr>
          <w:rFonts w:ascii="宋体" w:hAnsi="宋体"/>
          <w:color w:val="auto"/>
          <w:kern w:val="0"/>
          <w:szCs w:val="21"/>
          <w:highlight w:val="none"/>
        </w:rPr>
      </w:pPr>
      <w:r>
        <w:rPr>
          <w:rFonts w:ascii="宋体" w:hAnsi="宋体"/>
          <w:color w:val="auto"/>
          <w:kern w:val="0"/>
          <w:szCs w:val="21"/>
          <w:highlight w:val="none"/>
        </w:rPr>
        <w:t>15.4.4 未能修复</w:t>
      </w:r>
    </w:p>
    <w:p>
      <w:pPr>
        <w:spacing w:line="360" w:lineRule="auto"/>
        <w:ind w:firstLine="420" w:firstLineChars="200"/>
        <w:jc w:val="left"/>
        <w:rPr>
          <w:rFonts w:ascii="宋体" w:hAnsi="宋体"/>
          <w:color w:val="auto"/>
          <w:kern w:val="0"/>
          <w:szCs w:val="21"/>
          <w:highlight w:val="none"/>
        </w:rPr>
      </w:pPr>
      <w:r>
        <w:rPr>
          <w:rFonts w:ascii="宋体" w:hAnsi="宋体"/>
          <w:color w:val="auto"/>
          <w:kern w:val="0"/>
          <w:szCs w:val="21"/>
          <w:highlight w:val="none"/>
        </w:rPr>
        <w:t>因承包人原因造成工程的缺陷或损坏，承包人拒绝维修或未能在合理期限内修复缺陷或损坏，且经发包人书面催告后仍未修复的，发包人有权自行修复或委托第三方修复，所需费用由承包人承担。</w:t>
      </w:r>
      <w:r>
        <w:rPr>
          <w:rFonts w:hint="eastAsia" w:ascii="宋体" w:hAnsi="宋体"/>
          <w:color w:val="auto"/>
          <w:kern w:val="0"/>
          <w:szCs w:val="21"/>
          <w:highlight w:val="none"/>
        </w:rPr>
        <w:t>但修复范围超出缺陷或损坏范围的，超出范围部分的修复费用由发包人承担。</w:t>
      </w:r>
    </w:p>
    <w:p>
      <w:pPr>
        <w:spacing w:line="360" w:lineRule="auto"/>
        <w:ind w:firstLine="420" w:firstLineChars="200"/>
        <w:jc w:val="left"/>
        <w:rPr>
          <w:rFonts w:ascii="宋体" w:hAnsi="宋体"/>
          <w:color w:val="auto"/>
          <w:kern w:val="0"/>
          <w:szCs w:val="21"/>
          <w:highlight w:val="none"/>
        </w:rPr>
      </w:pPr>
      <w:r>
        <w:rPr>
          <w:rFonts w:ascii="宋体" w:hAnsi="宋体"/>
          <w:color w:val="auto"/>
          <w:kern w:val="0"/>
          <w:szCs w:val="21"/>
          <w:highlight w:val="none"/>
        </w:rPr>
        <w:t>15.4.5 承包人出入权</w:t>
      </w:r>
    </w:p>
    <w:p>
      <w:pPr>
        <w:spacing w:line="360" w:lineRule="auto"/>
        <w:ind w:firstLine="420" w:firstLineChars="200"/>
        <w:jc w:val="left"/>
        <w:rPr>
          <w:rFonts w:ascii="宋体" w:hAnsi="宋体"/>
          <w:color w:val="auto"/>
          <w:kern w:val="0"/>
          <w:szCs w:val="21"/>
          <w:highlight w:val="none"/>
        </w:rPr>
      </w:pPr>
      <w:r>
        <w:rPr>
          <w:rFonts w:ascii="宋体" w:hAnsi="宋体"/>
          <w:color w:val="auto"/>
          <w:kern w:val="0"/>
          <w:szCs w:val="21"/>
          <w:highlight w:val="none"/>
        </w:rPr>
        <w:t>在保修期内，为了修复缺陷或损坏，承包人有权出入工程现场，除情况紧急必须立即修复缺陷或损坏外，承包人应提前24小时通知发包人进场修复的时间。承包人进入工程现场前应获得发包人同意，且不应影响发包人正常的生产经营，并应遵守发包人有关保安和保密等规定。</w:t>
      </w:r>
    </w:p>
    <w:p>
      <w:pPr>
        <w:pStyle w:val="6"/>
        <w:spacing w:before="120" w:after="120" w:line="360" w:lineRule="auto"/>
        <w:rPr>
          <w:rFonts w:ascii="Times New Roman" w:hAnsi="Times New Roman"/>
          <w:b w:val="0"/>
          <w:color w:val="auto"/>
          <w:highlight w:val="none"/>
        </w:rPr>
      </w:pPr>
      <w:bookmarkStart w:id="360" w:name="_Toc351203603"/>
      <w:bookmarkStart w:id="361" w:name="_Toc337558820"/>
      <w:r>
        <w:rPr>
          <w:rFonts w:ascii="Times New Roman" w:hAnsi="Times New Roman"/>
          <w:b w:val="0"/>
          <w:color w:val="auto"/>
          <w:highlight w:val="none"/>
        </w:rPr>
        <w:t>16. 违约</w:t>
      </w:r>
      <w:bookmarkEnd w:id="360"/>
    </w:p>
    <w:bookmarkEnd w:id="361"/>
    <w:p>
      <w:pPr>
        <w:pStyle w:val="7"/>
        <w:spacing w:before="120" w:after="120" w:line="360" w:lineRule="auto"/>
        <w:ind w:firstLine="480" w:firstLineChars="200"/>
        <w:rPr>
          <w:rFonts w:ascii="Times New Roman" w:hAnsi="Times New Roman" w:eastAsia="黑体"/>
          <w:b w:val="0"/>
          <w:color w:val="auto"/>
          <w:sz w:val="24"/>
          <w:szCs w:val="24"/>
          <w:highlight w:val="none"/>
        </w:rPr>
      </w:pPr>
      <w:bookmarkStart w:id="362" w:name="_Toc296503129"/>
      <w:bookmarkStart w:id="363" w:name="_Toc296346630"/>
      <w:bookmarkStart w:id="364" w:name="_Toc351203604"/>
      <w:bookmarkStart w:id="365" w:name="_Toc337558821"/>
      <w:r>
        <w:rPr>
          <w:rFonts w:ascii="Times New Roman" w:hAnsi="Times New Roman" w:eastAsia="黑体"/>
          <w:b w:val="0"/>
          <w:color w:val="auto"/>
          <w:sz w:val="24"/>
          <w:szCs w:val="24"/>
          <w:highlight w:val="none"/>
        </w:rPr>
        <w:t>16.1 发</w:t>
      </w:r>
      <w:bookmarkEnd w:id="362"/>
      <w:bookmarkEnd w:id="363"/>
      <w:r>
        <w:rPr>
          <w:rFonts w:ascii="Times New Roman" w:hAnsi="Times New Roman" w:eastAsia="黑体"/>
          <w:b w:val="0"/>
          <w:color w:val="auto"/>
          <w:sz w:val="24"/>
          <w:szCs w:val="24"/>
          <w:highlight w:val="none"/>
        </w:rPr>
        <w:t>包人违约</w:t>
      </w:r>
      <w:bookmarkEnd w:id="364"/>
    </w:p>
    <w:bookmarkEnd w:id="365"/>
    <w:p>
      <w:pPr>
        <w:autoSpaceDE w:val="0"/>
        <w:autoSpaceDN w:val="0"/>
        <w:adjustRightInd w:val="0"/>
        <w:spacing w:line="360" w:lineRule="auto"/>
        <w:ind w:firstLine="420" w:firstLineChars="200"/>
        <w:jc w:val="left"/>
        <w:rPr>
          <w:rFonts w:ascii="宋体" w:hAnsi="宋体"/>
          <w:color w:val="auto"/>
          <w:kern w:val="0"/>
          <w:szCs w:val="21"/>
          <w:highlight w:val="none"/>
        </w:rPr>
      </w:pPr>
      <w:r>
        <w:rPr>
          <w:rFonts w:ascii="宋体" w:hAnsi="宋体"/>
          <w:color w:val="auto"/>
          <w:kern w:val="0"/>
          <w:szCs w:val="21"/>
          <w:highlight w:val="none"/>
        </w:rPr>
        <w:t>16.1.1 发包人违约的情形</w:t>
      </w:r>
    </w:p>
    <w:p>
      <w:pPr>
        <w:autoSpaceDE w:val="0"/>
        <w:autoSpaceDN w:val="0"/>
        <w:adjustRightInd w:val="0"/>
        <w:spacing w:line="360" w:lineRule="auto"/>
        <w:ind w:firstLine="420" w:firstLineChars="200"/>
        <w:jc w:val="left"/>
        <w:rPr>
          <w:rFonts w:ascii="宋体" w:hAnsi="宋体"/>
          <w:color w:val="auto"/>
          <w:kern w:val="0"/>
          <w:szCs w:val="21"/>
          <w:highlight w:val="none"/>
        </w:rPr>
      </w:pPr>
      <w:r>
        <w:rPr>
          <w:rFonts w:ascii="宋体" w:hAnsi="宋体"/>
          <w:color w:val="auto"/>
          <w:kern w:val="0"/>
          <w:szCs w:val="21"/>
          <w:highlight w:val="none"/>
        </w:rPr>
        <w:t>在合同履行过程中发生的下列情形，属于发包人违约：</w:t>
      </w:r>
    </w:p>
    <w:p>
      <w:pPr>
        <w:autoSpaceDE w:val="0"/>
        <w:autoSpaceDN w:val="0"/>
        <w:adjustRightInd w:val="0"/>
        <w:spacing w:line="360" w:lineRule="auto"/>
        <w:ind w:firstLine="420" w:firstLineChars="200"/>
        <w:jc w:val="left"/>
        <w:rPr>
          <w:rFonts w:ascii="宋体" w:hAnsi="宋体"/>
          <w:color w:val="auto"/>
          <w:kern w:val="0"/>
          <w:szCs w:val="21"/>
          <w:highlight w:val="none"/>
        </w:rPr>
      </w:pPr>
      <w:r>
        <w:rPr>
          <w:rFonts w:ascii="宋体" w:hAnsi="宋体"/>
          <w:color w:val="auto"/>
          <w:kern w:val="0"/>
          <w:szCs w:val="21"/>
          <w:highlight w:val="none"/>
        </w:rPr>
        <w:t>（1）因发包人原因未能在计划开工日期前7天内下达开工通知的；</w:t>
      </w:r>
    </w:p>
    <w:p>
      <w:pPr>
        <w:autoSpaceDE w:val="0"/>
        <w:autoSpaceDN w:val="0"/>
        <w:adjustRightInd w:val="0"/>
        <w:spacing w:line="360" w:lineRule="auto"/>
        <w:ind w:firstLine="420" w:firstLineChars="200"/>
        <w:jc w:val="left"/>
        <w:rPr>
          <w:rFonts w:ascii="宋体" w:hAnsi="宋体"/>
          <w:color w:val="auto"/>
          <w:kern w:val="0"/>
          <w:szCs w:val="21"/>
          <w:highlight w:val="none"/>
        </w:rPr>
      </w:pPr>
      <w:r>
        <w:rPr>
          <w:rFonts w:ascii="宋体" w:hAnsi="宋体"/>
          <w:color w:val="auto"/>
          <w:kern w:val="0"/>
          <w:szCs w:val="21"/>
          <w:highlight w:val="none"/>
        </w:rPr>
        <w:t>（2）因发包人原因未能按合同约定支付合同价款的；</w:t>
      </w:r>
    </w:p>
    <w:p>
      <w:pPr>
        <w:autoSpaceDE w:val="0"/>
        <w:autoSpaceDN w:val="0"/>
        <w:adjustRightInd w:val="0"/>
        <w:spacing w:line="360" w:lineRule="auto"/>
        <w:ind w:firstLine="420" w:firstLineChars="200"/>
        <w:jc w:val="left"/>
        <w:rPr>
          <w:rFonts w:ascii="宋体" w:hAnsi="宋体"/>
          <w:color w:val="auto"/>
          <w:kern w:val="0"/>
          <w:szCs w:val="21"/>
          <w:highlight w:val="none"/>
        </w:rPr>
      </w:pPr>
      <w:r>
        <w:rPr>
          <w:rFonts w:ascii="宋体" w:hAnsi="宋体"/>
          <w:color w:val="auto"/>
          <w:kern w:val="0"/>
          <w:szCs w:val="21"/>
          <w:highlight w:val="none"/>
        </w:rPr>
        <w:t>（3）发包人违反第10.1款</w:t>
      </w:r>
      <w:r>
        <w:rPr>
          <w:rFonts w:hint="eastAsia" w:ascii="宋体" w:hAnsi="宋体"/>
          <w:color w:val="auto"/>
          <w:kern w:val="0"/>
          <w:szCs w:val="21"/>
          <w:highlight w:val="none"/>
        </w:rPr>
        <w:t>〔</w:t>
      </w:r>
      <w:r>
        <w:rPr>
          <w:rFonts w:ascii="宋体" w:hAnsi="宋体"/>
          <w:color w:val="auto"/>
          <w:kern w:val="0"/>
          <w:szCs w:val="21"/>
          <w:highlight w:val="none"/>
        </w:rPr>
        <w:t>变更的范围</w:t>
      </w:r>
      <w:r>
        <w:rPr>
          <w:rFonts w:hint="eastAsia" w:ascii="宋体" w:hAnsi="宋体"/>
          <w:color w:val="auto"/>
          <w:kern w:val="0"/>
          <w:szCs w:val="21"/>
          <w:highlight w:val="none"/>
        </w:rPr>
        <w:t>〕</w:t>
      </w:r>
      <w:r>
        <w:rPr>
          <w:rFonts w:ascii="宋体" w:hAnsi="宋体"/>
          <w:color w:val="auto"/>
          <w:kern w:val="0"/>
          <w:szCs w:val="21"/>
          <w:highlight w:val="none"/>
        </w:rPr>
        <w:t>第（2）项约定，自行实施被取消的工作或转由他人实施的；</w:t>
      </w:r>
    </w:p>
    <w:p>
      <w:pPr>
        <w:autoSpaceDE w:val="0"/>
        <w:autoSpaceDN w:val="0"/>
        <w:adjustRightInd w:val="0"/>
        <w:spacing w:line="360" w:lineRule="auto"/>
        <w:ind w:firstLine="420" w:firstLineChars="200"/>
        <w:jc w:val="left"/>
        <w:rPr>
          <w:rFonts w:ascii="宋体" w:hAnsi="宋体"/>
          <w:color w:val="auto"/>
          <w:kern w:val="0"/>
          <w:szCs w:val="21"/>
          <w:highlight w:val="none"/>
        </w:rPr>
      </w:pPr>
      <w:r>
        <w:rPr>
          <w:rFonts w:ascii="宋体" w:hAnsi="宋体"/>
          <w:color w:val="auto"/>
          <w:kern w:val="0"/>
          <w:szCs w:val="21"/>
          <w:highlight w:val="none"/>
        </w:rPr>
        <w:t>（4）发包人提供的材料、工程设备的规格、数量或质量不符合合同约定，或因发包人原因导致交货日期延误或交货地点变更等情况的；</w:t>
      </w:r>
    </w:p>
    <w:p>
      <w:pPr>
        <w:autoSpaceDE w:val="0"/>
        <w:autoSpaceDN w:val="0"/>
        <w:adjustRightInd w:val="0"/>
        <w:spacing w:line="360" w:lineRule="auto"/>
        <w:ind w:firstLine="420" w:firstLineChars="200"/>
        <w:jc w:val="left"/>
        <w:rPr>
          <w:rFonts w:ascii="宋体" w:hAnsi="宋体"/>
          <w:color w:val="auto"/>
          <w:kern w:val="0"/>
          <w:szCs w:val="21"/>
          <w:highlight w:val="none"/>
        </w:rPr>
      </w:pPr>
      <w:r>
        <w:rPr>
          <w:rFonts w:ascii="宋体" w:hAnsi="宋体"/>
          <w:color w:val="auto"/>
          <w:kern w:val="0"/>
          <w:szCs w:val="21"/>
          <w:highlight w:val="none"/>
        </w:rPr>
        <w:t>（5）因发包人违反合同约定造成暂停施工的；</w:t>
      </w:r>
    </w:p>
    <w:p>
      <w:pPr>
        <w:autoSpaceDE w:val="0"/>
        <w:autoSpaceDN w:val="0"/>
        <w:adjustRightInd w:val="0"/>
        <w:spacing w:line="360" w:lineRule="auto"/>
        <w:ind w:firstLine="420" w:firstLineChars="200"/>
        <w:jc w:val="left"/>
        <w:rPr>
          <w:rFonts w:ascii="宋体" w:hAnsi="宋体"/>
          <w:color w:val="auto"/>
          <w:kern w:val="0"/>
          <w:szCs w:val="21"/>
          <w:highlight w:val="none"/>
        </w:rPr>
      </w:pPr>
      <w:r>
        <w:rPr>
          <w:rFonts w:ascii="宋体" w:hAnsi="宋体"/>
          <w:color w:val="auto"/>
          <w:kern w:val="0"/>
          <w:szCs w:val="21"/>
          <w:highlight w:val="none"/>
        </w:rPr>
        <w:t>（6）发包人无正当理由没有在约定期限内发出复工指示，导致承包人无法复工的；</w:t>
      </w:r>
    </w:p>
    <w:p>
      <w:pPr>
        <w:autoSpaceDE w:val="0"/>
        <w:autoSpaceDN w:val="0"/>
        <w:adjustRightInd w:val="0"/>
        <w:spacing w:line="360" w:lineRule="auto"/>
        <w:ind w:firstLine="420" w:firstLineChars="200"/>
        <w:jc w:val="left"/>
        <w:rPr>
          <w:rFonts w:ascii="宋体" w:hAnsi="宋体"/>
          <w:color w:val="auto"/>
          <w:kern w:val="0"/>
          <w:szCs w:val="21"/>
          <w:highlight w:val="none"/>
        </w:rPr>
      </w:pPr>
      <w:r>
        <w:rPr>
          <w:rFonts w:ascii="宋体" w:hAnsi="宋体"/>
          <w:color w:val="auto"/>
          <w:kern w:val="0"/>
          <w:szCs w:val="21"/>
          <w:highlight w:val="none"/>
        </w:rPr>
        <w:t>（7）发包人明确表示或者以其行为表明不履行合同主要义务的；</w:t>
      </w:r>
    </w:p>
    <w:p>
      <w:pPr>
        <w:autoSpaceDE w:val="0"/>
        <w:autoSpaceDN w:val="0"/>
        <w:adjustRightInd w:val="0"/>
        <w:spacing w:line="360" w:lineRule="auto"/>
        <w:ind w:firstLine="420" w:firstLineChars="200"/>
        <w:jc w:val="left"/>
        <w:rPr>
          <w:rFonts w:ascii="宋体" w:hAnsi="宋体"/>
          <w:color w:val="auto"/>
          <w:kern w:val="0"/>
          <w:szCs w:val="21"/>
          <w:highlight w:val="none"/>
        </w:rPr>
      </w:pPr>
      <w:r>
        <w:rPr>
          <w:rFonts w:ascii="宋体" w:hAnsi="宋体"/>
          <w:color w:val="auto"/>
          <w:kern w:val="0"/>
          <w:szCs w:val="21"/>
          <w:highlight w:val="none"/>
        </w:rPr>
        <w:t>（8）发包人未能按照合同约定履行其他义务的。</w:t>
      </w:r>
    </w:p>
    <w:p>
      <w:pPr>
        <w:autoSpaceDE w:val="0"/>
        <w:autoSpaceDN w:val="0"/>
        <w:adjustRightInd w:val="0"/>
        <w:spacing w:line="360" w:lineRule="auto"/>
        <w:ind w:firstLine="420" w:firstLineChars="200"/>
        <w:jc w:val="left"/>
        <w:rPr>
          <w:rFonts w:ascii="宋体" w:hAnsi="宋体"/>
          <w:color w:val="auto"/>
          <w:kern w:val="0"/>
          <w:szCs w:val="21"/>
          <w:highlight w:val="none"/>
        </w:rPr>
      </w:pPr>
      <w:r>
        <w:rPr>
          <w:rFonts w:ascii="宋体" w:hAnsi="宋体"/>
          <w:color w:val="auto"/>
          <w:kern w:val="0"/>
          <w:szCs w:val="21"/>
          <w:highlight w:val="none"/>
        </w:rPr>
        <w:t>发包人发生除本项第（7）目以外的违约情况时，承包人可向发包人发出通知，要求发包人采取有效措施纠正违约行为。发包人收到承包人通知后28天内仍不纠正违约行为的，承包人有权暂停相应部位工程施工，并通知监理人。</w:t>
      </w:r>
    </w:p>
    <w:p>
      <w:pPr>
        <w:autoSpaceDE w:val="0"/>
        <w:autoSpaceDN w:val="0"/>
        <w:adjustRightInd w:val="0"/>
        <w:spacing w:line="360" w:lineRule="auto"/>
        <w:ind w:firstLine="420" w:firstLineChars="200"/>
        <w:jc w:val="left"/>
        <w:rPr>
          <w:rFonts w:ascii="宋体" w:hAnsi="宋体"/>
          <w:color w:val="auto"/>
          <w:kern w:val="0"/>
          <w:szCs w:val="21"/>
          <w:highlight w:val="none"/>
        </w:rPr>
      </w:pPr>
      <w:r>
        <w:rPr>
          <w:rFonts w:ascii="宋体" w:hAnsi="宋体"/>
          <w:color w:val="auto"/>
          <w:kern w:val="0"/>
          <w:szCs w:val="21"/>
          <w:highlight w:val="none"/>
        </w:rPr>
        <w:t>16.1.2 发包人违约的责任</w:t>
      </w:r>
    </w:p>
    <w:p>
      <w:pPr>
        <w:autoSpaceDE w:val="0"/>
        <w:autoSpaceDN w:val="0"/>
        <w:adjustRightInd w:val="0"/>
        <w:spacing w:line="360" w:lineRule="auto"/>
        <w:ind w:firstLine="420" w:firstLineChars="200"/>
        <w:jc w:val="left"/>
        <w:rPr>
          <w:rFonts w:ascii="宋体" w:hAnsi="宋体"/>
          <w:color w:val="auto"/>
          <w:kern w:val="0"/>
          <w:szCs w:val="21"/>
          <w:highlight w:val="none"/>
        </w:rPr>
      </w:pPr>
      <w:r>
        <w:rPr>
          <w:rFonts w:ascii="宋体" w:hAnsi="宋体"/>
          <w:color w:val="auto"/>
          <w:kern w:val="0"/>
          <w:szCs w:val="21"/>
          <w:highlight w:val="none"/>
        </w:rPr>
        <w:t>发包人应承担因其违约给承包人增加的费用和（或）延误的工期，并支付承包人合理的利润。此外，合同当事人可在专用合同条款中另行约定发包人违约责任的承担方式和计算方法。</w:t>
      </w:r>
    </w:p>
    <w:p>
      <w:pPr>
        <w:autoSpaceDE w:val="0"/>
        <w:autoSpaceDN w:val="0"/>
        <w:adjustRightInd w:val="0"/>
        <w:spacing w:line="360" w:lineRule="auto"/>
        <w:ind w:firstLine="420" w:firstLineChars="200"/>
        <w:jc w:val="left"/>
        <w:rPr>
          <w:rFonts w:ascii="宋体" w:hAnsi="宋体"/>
          <w:color w:val="auto"/>
          <w:kern w:val="0"/>
          <w:szCs w:val="21"/>
          <w:highlight w:val="none"/>
        </w:rPr>
      </w:pPr>
      <w:r>
        <w:rPr>
          <w:rFonts w:ascii="宋体" w:hAnsi="宋体"/>
          <w:color w:val="auto"/>
          <w:kern w:val="0"/>
          <w:szCs w:val="21"/>
          <w:highlight w:val="none"/>
        </w:rPr>
        <w:t>16.1.3 因发包人违约解除合同</w:t>
      </w:r>
    </w:p>
    <w:p>
      <w:pPr>
        <w:autoSpaceDE w:val="0"/>
        <w:autoSpaceDN w:val="0"/>
        <w:adjustRightInd w:val="0"/>
        <w:spacing w:line="360" w:lineRule="auto"/>
        <w:ind w:firstLine="420" w:firstLineChars="200"/>
        <w:jc w:val="left"/>
        <w:rPr>
          <w:rFonts w:ascii="宋体" w:hAnsi="宋体"/>
          <w:color w:val="auto"/>
          <w:kern w:val="0"/>
          <w:szCs w:val="21"/>
          <w:highlight w:val="none"/>
        </w:rPr>
      </w:pPr>
      <w:r>
        <w:rPr>
          <w:rFonts w:ascii="宋体" w:hAnsi="宋体"/>
          <w:color w:val="auto"/>
          <w:kern w:val="0"/>
          <w:szCs w:val="21"/>
          <w:highlight w:val="none"/>
        </w:rPr>
        <w:t>除专用合同条款另有约定外，承包人按第16.1.1项</w:t>
      </w:r>
      <w:r>
        <w:rPr>
          <w:rFonts w:hint="eastAsia" w:ascii="宋体" w:hAnsi="宋体"/>
          <w:color w:val="auto"/>
          <w:kern w:val="0"/>
          <w:szCs w:val="21"/>
          <w:highlight w:val="none"/>
        </w:rPr>
        <w:t>〔</w:t>
      </w:r>
      <w:r>
        <w:rPr>
          <w:rFonts w:ascii="宋体" w:hAnsi="宋体"/>
          <w:color w:val="auto"/>
          <w:kern w:val="0"/>
          <w:szCs w:val="21"/>
          <w:highlight w:val="none"/>
        </w:rPr>
        <w:t>发包人违约的情形</w:t>
      </w:r>
      <w:r>
        <w:rPr>
          <w:rFonts w:hint="eastAsia" w:ascii="宋体" w:hAnsi="宋体"/>
          <w:color w:val="auto"/>
          <w:kern w:val="0"/>
          <w:szCs w:val="21"/>
          <w:highlight w:val="none"/>
        </w:rPr>
        <w:t>〕</w:t>
      </w:r>
      <w:r>
        <w:rPr>
          <w:rFonts w:ascii="宋体" w:hAnsi="宋体"/>
          <w:color w:val="auto"/>
          <w:kern w:val="0"/>
          <w:szCs w:val="21"/>
          <w:highlight w:val="none"/>
        </w:rPr>
        <w:t>约定暂停施工满28天后</w:t>
      </w:r>
      <w:r>
        <w:rPr>
          <w:rFonts w:hint="eastAsia" w:ascii="宋体" w:hAnsi="宋体"/>
          <w:color w:val="auto"/>
          <w:kern w:val="0"/>
          <w:szCs w:val="21"/>
          <w:highlight w:val="none"/>
        </w:rPr>
        <w:t>，</w:t>
      </w:r>
      <w:r>
        <w:rPr>
          <w:rFonts w:ascii="宋体" w:hAnsi="宋体"/>
          <w:color w:val="auto"/>
          <w:kern w:val="0"/>
          <w:szCs w:val="21"/>
          <w:highlight w:val="none"/>
        </w:rPr>
        <w:t>发包人仍不纠正其违约行为并致使合同目的不能实现的，</w:t>
      </w:r>
      <w:r>
        <w:rPr>
          <w:rFonts w:hint="eastAsia" w:ascii="宋体" w:hAnsi="宋体"/>
          <w:color w:val="auto"/>
          <w:kern w:val="0"/>
          <w:szCs w:val="21"/>
          <w:highlight w:val="none"/>
        </w:rPr>
        <w:t>或</w:t>
      </w:r>
      <w:r>
        <w:rPr>
          <w:rFonts w:ascii="宋体" w:hAnsi="宋体"/>
          <w:color w:val="auto"/>
          <w:kern w:val="0"/>
          <w:szCs w:val="21"/>
          <w:highlight w:val="none"/>
        </w:rPr>
        <w:t>出现第16.1.1项</w:t>
      </w:r>
      <w:r>
        <w:rPr>
          <w:rFonts w:hint="eastAsia" w:ascii="宋体" w:hAnsi="宋体"/>
          <w:color w:val="auto"/>
          <w:kern w:val="0"/>
          <w:szCs w:val="21"/>
          <w:highlight w:val="none"/>
        </w:rPr>
        <w:t>〔</w:t>
      </w:r>
      <w:r>
        <w:rPr>
          <w:rFonts w:ascii="宋体" w:hAnsi="宋体"/>
          <w:color w:val="auto"/>
          <w:kern w:val="0"/>
          <w:szCs w:val="21"/>
          <w:highlight w:val="none"/>
        </w:rPr>
        <w:t>发包人违约的情形</w:t>
      </w:r>
      <w:r>
        <w:rPr>
          <w:rFonts w:hint="eastAsia" w:ascii="宋体" w:hAnsi="宋体"/>
          <w:color w:val="auto"/>
          <w:kern w:val="0"/>
          <w:szCs w:val="21"/>
          <w:highlight w:val="none"/>
        </w:rPr>
        <w:t>〕</w:t>
      </w:r>
      <w:r>
        <w:rPr>
          <w:rFonts w:ascii="宋体" w:hAnsi="宋体"/>
          <w:color w:val="auto"/>
          <w:kern w:val="0"/>
          <w:szCs w:val="21"/>
          <w:highlight w:val="none"/>
        </w:rPr>
        <w:t>第（7）目约定的违约情况，承包人有权解除合同，发包人应承担由此增加的费用，并支付承包人合理的利润。</w:t>
      </w:r>
    </w:p>
    <w:p>
      <w:pPr>
        <w:autoSpaceDE w:val="0"/>
        <w:autoSpaceDN w:val="0"/>
        <w:adjustRightInd w:val="0"/>
        <w:spacing w:line="360" w:lineRule="auto"/>
        <w:ind w:firstLine="420" w:firstLineChars="200"/>
        <w:jc w:val="left"/>
        <w:rPr>
          <w:rFonts w:ascii="宋体" w:hAnsi="宋体"/>
          <w:color w:val="auto"/>
          <w:szCs w:val="21"/>
          <w:highlight w:val="none"/>
        </w:rPr>
      </w:pPr>
      <w:r>
        <w:rPr>
          <w:rFonts w:ascii="宋体" w:hAnsi="宋体"/>
          <w:color w:val="auto"/>
          <w:kern w:val="0"/>
          <w:szCs w:val="21"/>
          <w:highlight w:val="none"/>
        </w:rPr>
        <w:t>16.1.4 因发包人违约解除合同后的付款</w:t>
      </w:r>
    </w:p>
    <w:p>
      <w:pPr>
        <w:spacing w:line="360" w:lineRule="auto"/>
        <w:ind w:firstLine="420" w:firstLineChars="200"/>
        <w:jc w:val="left"/>
        <w:rPr>
          <w:rFonts w:ascii="宋体" w:hAnsi="宋体"/>
          <w:color w:val="auto"/>
          <w:kern w:val="0"/>
          <w:szCs w:val="21"/>
          <w:highlight w:val="none"/>
        </w:rPr>
      </w:pPr>
      <w:r>
        <w:rPr>
          <w:rFonts w:ascii="宋体" w:hAnsi="宋体"/>
          <w:color w:val="auto"/>
          <w:kern w:val="0"/>
          <w:szCs w:val="21"/>
          <w:highlight w:val="none"/>
        </w:rPr>
        <w:t>承包人按照本款约定解除合同的，发包人应在解除合同后28天内支付下列款项，并解除履约担保：</w:t>
      </w:r>
    </w:p>
    <w:p>
      <w:pPr>
        <w:spacing w:line="360" w:lineRule="auto"/>
        <w:ind w:firstLine="420" w:firstLineChars="200"/>
        <w:jc w:val="left"/>
        <w:rPr>
          <w:rFonts w:ascii="宋体" w:hAnsi="宋体"/>
          <w:color w:val="auto"/>
          <w:kern w:val="0"/>
          <w:szCs w:val="21"/>
          <w:highlight w:val="none"/>
        </w:rPr>
      </w:pPr>
      <w:r>
        <w:rPr>
          <w:rFonts w:ascii="宋体" w:hAnsi="宋体"/>
          <w:color w:val="auto"/>
          <w:kern w:val="0"/>
          <w:szCs w:val="21"/>
          <w:highlight w:val="none"/>
        </w:rPr>
        <w:t>（1）合同解除前所完成工作的价款；</w:t>
      </w:r>
    </w:p>
    <w:p>
      <w:pPr>
        <w:spacing w:line="360" w:lineRule="auto"/>
        <w:ind w:firstLine="420" w:firstLineChars="200"/>
        <w:jc w:val="left"/>
        <w:rPr>
          <w:rFonts w:ascii="宋体" w:hAnsi="宋体"/>
          <w:color w:val="auto"/>
          <w:kern w:val="0"/>
          <w:szCs w:val="21"/>
          <w:highlight w:val="none"/>
        </w:rPr>
      </w:pPr>
      <w:r>
        <w:rPr>
          <w:rFonts w:ascii="宋体" w:hAnsi="宋体"/>
          <w:color w:val="auto"/>
          <w:kern w:val="0"/>
          <w:szCs w:val="21"/>
          <w:highlight w:val="none"/>
        </w:rPr>
        <w:t>（2）承包人为工程施工订购并已付款的材料、工程设备和其他物品的价款；</w:t>
      </w:r>
    </w:p>
    <w:p>
      <w:pPr>
        <w:spacing w:line="360" w:lineRule="auto"/>
        <w:ind w:firstLine="420" w:firstLineChars="200"/>
        <w:jc w:val="left"/>
        <w:rPr>
          <w:rFonts w:ascii="宋体" w:hAnsi="宋体"/>
          <w:color w:val="auto"/>
          <w:kern w:val="0"/>
          <w:szCs w:val="21"/>
          <w:highlight w:val="none"/>
        </w:rPr>
      </w:pPr>
      <w:r>
        <w:rPr>
          <w:rFonts w:ascii="宋体" w:hAnsi="宋体"/>
          <w:color w:val="auto"/>
          <w:kern w:val="0"/>
          <w:szCs w:val="21"/>
          <w:highlight w:val="none"/>
        </w:rPr>
        <w:t>（3）承包人撤离施工现场以及遣散承包人人员的款项；</w:t>
      </w:r>
    </w:p>
    <w:p>
      <w:pPr>
        <w:spacing w:line="360" w:lineRule="auto"/>
        <w:ind w:firstLine="420" w:firstLineChars="200"/>
        <w:jc w:val="left"/>
        <w:rPr>
          <w:rFonts w:ascii="宋体" w:hAnsi="宋体"/>
          <w:color w:val="auto"/>
          <w:kern w:val="0"/>
          <w:szCs w:val="21"/>
          <w:highlight w:val="none"/>
        </w:rPr>
      </w:pPr>
      <w:r>
        <w:rPr>
          <w:rFonts w:ascii="宋体" w:hAnsi="宋体"/>
          <w:color w:val="auto"/>
          <w:kern w:val="0"/>
          <w:szCs w:val="21"/>
          <w:highlight w:val="none"/>
        </w:rPr>
        <w:t>（4）按照合同约定在合同解除前应支付的违约金；</w:t>
      </w:r>
    </w:p>
    <w:p>
      <w:pPr>
        <w:spacing w:line="360" w:lineRule="auto"/>
        <w:ind w:firstLine="420" w:firstLineChars="200"/>
        <w:jc w:val="left"/>
        <w:rPr>
          <w:rFonts w:ascii="宋体" w:hAnsi="宋体"/>
          <w:color w:val="auto"/>
          <w:kern w:val="0"/>
          <w:szCs w:val="21"/>
          <w:highlight w:val="none"/>
        </w:rPr>
      </w:pPr>
      <w:r>
        <w:rPr>
          <w:rFonts w:ascii="宋体" w:hAnsi="宋体"/>
          <w:color w:val="auto"/>
          <w:kern w:val="0"/>
          <w:szCs w:val="21"/>
          <w:highlight w:val="none"/>
        </w:rPr>
        <w:t>（5）按照合同约定应当支付给承包人的其他款项；</w:t>
      </w:r>
    </w:p>
    <w:p>
      <w:pPr>
        <w:spacing w:line="360" w:lineRule="auto"/>
        <w:ind w:firstLine="420" w:firstLineChars="200"/>
        <w:jc w:val="left"/>
        <w:rPr>
          <w:rFonts w:ascii="宋体" w:hAnsi="宋体"/>
          <w:color w:val="auto"/>
          <w:kern w:val="0"/>
          <w:szCs w:val="21"/>
          <w:highlight w:val="none"/>
        </w:rPr>
      </w:pPr>
      <w:r>
        <w:rPr>
          <w:rFonts w:ascii="宋体" w:hAnsi="宋体"/>
          <w:color w:val="auto"/>
          <w:kern w:val="0"/>
          <w:szCs w:val="21"/>
          <w:highlight w:val="none"/>
        </w:rPr>
        <w:t>（6）按照合同约定应退还的质量保证金；</w:t>
      </w:r>
    </w:p>
    <w:p>
      <w:pPr>
        <w:spacing w:line="360" w:lineRule="auto"/>
        <w:ind w:firstLine="420" w:firstLineChars="200"/>
        <w:jc w:val="left"/>
        <w:rPr>
          <w:rFonts w:ascii="宋体" w:hAnsi="宋体"/>
          <w:color w:val="auto"/>
          <w:kern w:val="0"/>
          <w:szCs w:val="21"/>
          <w:highlight w:val="none"/>
        </w:rPr>
      </w:pPr>
      <w:r>
        <w:rPr>
          <w:rFonts w:ascii="宋体" w:hAnsi="宋体"/>
          <w:color w:val="auto"/>
          <w:kern w:val="0"/>
          <w:szCs w:val="21"/>
          <w:highlight w:val="none"/>
        </w:rPr>
        <w:t>（7）因解除合同给承包人造成的损失。</w:t>
      </w:r>
    </w:p>
    <w:p>
      <w:pPr>
        <w:spacing w:line="360" w:lineRule="auto"/>
        <w:ind w:firstLine="420" w:firstLineChars="200"/>
        <w:jc w:val="left"/>
        <w:rPr>
          <w:rFonts w:ascii="宋体" w:hAnsi="宋体"/>
          <w:color w:val="auto"/>
          <w:kern w:val="0"/>
          <w:szCs w:val="21"/>
          <w:highlight w:val="none"/>
        </w:rPr>
      </w:pPr>
      <w:r>
        <w:rPr>
          <w:rFonts w:ascii="宋体" w:hAnsi="宋体"/>
          <w:color w:val="auto"/>
          <w:kern w:val="0"/>
          <w:szCs w:val="21"/>
          <w:highlight w:val="none"/>
        </w:rPr>
        <w:t>合同当事人未能就解除合同后的结清达成一致的，按照第20条</w:t>
      </w:r>
      <w:r>
        <w:rPr>
          <w:rFonts w:hint="eastAsia" w:ascii="宋体" w:hAnsi="宋体"/>
          <w:color w:val="auto"/>
          <w:kern w:val="0"/>
          <w:szCs w:val="21"/>
          <w:highlight w:val="none"/>
        </w:rPr>
        <w:t>〔</w:t>
      </w:r>
      <w:r>
        <w:rPr>
          <w:rFonts w:ascii="宋体" w:hAnsi="宋体"/>
          <w:color w:val="auto"/>
          <w:kern w:val="0"/>
          <w:szCs w:val="21"/>
          <w:highlight w:val="none"/>
        </w:rPr>
        <w:t>争议解决</w:t>
      </w:r>
      <w:r>
        <w:rPr>
          <w:rFonts w:hint="eastAsia" w:ascii="宋体" w:hAnsi="宋体"/>
          <w:color w:val="auto"/>
          <w:kern w:val="0"/>
          <w:szCs w:val="21"/>
          <w:highlight w:val="none"/>
        </w:rPr>
        <w:t>〕</w:t>
      </w:r>
      <w:r>
        <w:rPr>
          <w:rFonts w:ascii="宋体" w:hAnsi="宋体"/>
          <w:color w:val="auto"/>
          <w:kern w:val="0"/>
          <w:szCs w:val="21"/>
          <w:highlight w:val="none"/>
        </w:rPr>
        <w:t>的约定处理。</w:t>
      </w:r>
    </w:p>
    <w:p>
      <w:pPr>
        <w:spacing w:line="360" w:lineRule="auto"/>
        <w:ind w:firstLine="420" w:firstLineChars="200"/>
        <w:jc w:val="left"/>
        <w:rPr>
          <w:rFonts w:ascii="宋体" w:hAnsi="宋体"/>
          <w:color w:val="auto"/>
          <w:kern w:val="0"/>
          <w:szCs w:val="21"/>
          <w:highlight w:val="none"/>
        </w:rPr>
      </w:pPr>
      <w:r>
        <w:rPr>
          <w:rFonts w:ascii="宋体" w:hAnsi="宋体"/>
          <w:color w:val="auto"/>
          <w:kern w:val="0"/>
          <w:szCs w:val="21"/>
          <w:highlight w:val="none"/>
        </w:rPr>
        <w:t>承包人应妥善做好已完工程和与工程有关的已购材料、工程设备的保护和移交工作，并将施工设备和人员撤出施工现场，发包人应为承包人撤出提供必要条件。</w:t>
      </w:r>
    </w:p>
    <w:p>
      <w:pPr>
        <w:pStyle w:val="7"/>
        <w:spacing w:before="120" w:after="120" w:line="360" w:lineRule="auto"/>
        <w:ind w:firstLine="480" w:firstLineChars="200"/>
        <w:rPr>
          <w:rFonts w:ascii="Times New Roman" w:hAnsi="Times New Roman" w:eastAsia="黑体"/>
          <w:b w:val="0"/>
          <w:color w:val="auto"/>
          <w:sz w:val="24"/>
          <w:szCs w:val="24"/>
          <w:highlight w:val="none"/>
        </w:rPr>
      </w:pPr>
      <w:bookmarkStart w:id="366" w:name="_Toc351203605"/>
      <w:bookmarkStart w:id="367" w:name="_Toc296503131"/>
      <w:bookmarkStart w:id="368" w:name="_Toc296346632"/>
      <w:bookmarkStart w:id="369" w:name="_Toc337558822"/>
      <w:r>
        <w:rPr>
          <w:rFonts w:ascii="Times New Roman" w:hAnsi="Times New Roman" w:eastAsia="黑体"/>
          <w:b w:val="0"/>
          <w:color w:val="auto"/>
          <w:sz w:val="24"/>
          <w:szCs w:val="24"/>
          <w:highlight w:val="none"/>
        </w:rPr>
        <w:t>16.2 承包人违约</w:t>
      </w:r>
      <w:bookmarkEnd w:id="366"/>
    </w:p>
    <w:bookmarkEnd w:id="367"/>
    <w:bookmarkEnd w:id="368"/>
    <w:bookmarkEnd w:id="369"/>
    <w:p>
      <w:pPr>
        <w:autoSpaceDE w:val="0"/>
        <w:autoSpaceDN w:val="0"/>
        <w:adjustRightInd w:val="0"/>
        <w:spacing w:line="360" w:lineRule="auto"/>
        <w:ind w:firstLine="420" w:firstLineChars="200"/>
        <w:jc w:val="left"/>
        <w:rPr>
          <w:rFonts w:ascii="宋体" w:hAnsi="宋体"/>
          <w:color w:val="auto"/>
          <w:kern w:val="0"/>
          <w:szCs w:val="21"/>
          <w:highlight w:val="none"/>
        </w:rPr>
      </w:pPr>
      <w:r>
        <w:rPr>
          <w:rFonts w:ascii="宋体" w:hAnsi="宋体"/>
          <w:color w:val="auto"/>
          <w:kern w:val="0"/>
          <w:szCs w:val="21"/>
          <w:highlight w:val="none"/>
        </w:rPr>
        <w:t>16.2.1 承包人违约的情形</w:t>
      </w:r>
    </w:p>
    <w:p>
      <w:pPr>
        <w:autoSpaceDE w:val="0"/>
        <w:autoSpaceDN w:val="0"/>
        <w:adjustRightInd w:val="0"/>
        <w:spacing w:line="360" w:lineRule="auto"/>
        <w:ind w:firstLine="420" w:firstLineChars="200"/>
        <w:jc w:val="left"/>
        <w:rPr>
          <w:rFonts w:ascii="宋体" w:hAnsi="宋体"/>
          <w:color w:val="auto"/>
          <w:kern w:val="0"/>
          <w:szCs w:val="21"/>
          <w:highlight w:val="none"/>
        </w:rPr>
      </w:pPr>
      <w:r>
        <w:rPr>
          <w:rFonts w:ascii="宋体" w:hAnsi="宋体"/>
          <w:color w:val="auto"/>
          <w:kern w:val="0"/>
          <w:szCs w:val="21"/>
          <w:highlight w:val="none"/>
        </w:rPr>
        <w:t>在合同履行过程中发生的下列情形，属于承包人违约：</w:t>
      </w:r>
    </w:p>
    <w:p>
      <w:pPr>
        <w:autoSpaceDE w:val="0"/>
        <w:autoSpaceDN w:val="0"/>
        <w:adjustRightInd w:val="0"/>
        <w:spacing w:line="360" w:lineRule="auto"/>
        <w:ind w:firstLine="420" w:firstLineChars="200"/>
        <w:jc w:val="left"/>
        <w:rPr>
          <w:rFonts w:ascii="宋体" w:hAnsi="宋体"/>
          <w:color w:val="auto"/>
          <w:kern w:val="0"/>
          <w:szCs w:val="21"/>
          <w:highlight w:val="none"/>
        </w:rPr>
      </w:pPr>
      <w:r>
        <w:rPr>
          <w:rFonts w:ascii="宋体" w:hAnsi="宋体"/>
          <w:color w:val="auto"/>
          <w:kern w:val="0"/>
          <w:szCs w:val="21"/>
          <w:highlight w:val="none"/>
        </w:rPr>
        <w:t>（1）承包人违反合同约定进行转包或违法分包的；</w:t>
      </w:r>
    </w:p>
    <w:p>
      <w:pPr>
        <w:autoSpaceDE w:val="0"/>
        <w:autoSpaceDN w:val="0"/>
        <w:adjustRightInd w:val="0"/>
        <w:spacing w:line="360" w:lineRule="auto"/>
        <w:ind w:firstLine="420" w:firstLineChars="200"/>
        <w:jc w:val="left"/>
        <w:rPr>
          <w:rFonts w:ascii="宋体" w:hAnsi="宋体"/>
          <w:color w:val="auto"/>
          <w:kern w:val="0"/>
          <w:szCs w:val="21"/>
          <w:highlight w:val="none"/>
        </w:rPr>
      </w:pPr>
      <w:r>
        <w:rPr>
          <w:rFonts w:ascii="宋体" w:hAnsi="宋体"/>
          <w:color w:val="auto"/>
          <w:kern w:val="0"/>
          <w:szCs w:val="21"/>
          <w:highlight w:val="none"/>
        </w:rPr>
        <w:t>（2）承包人违反合同约定采购和使用不合格的材料和工程设备的；</w:t>
      </w:r>
    </w:p>
    <w:p>
      <w:pPr>
        <w:autoSpaceDE w:val="0"/>
        <w:autoSpaceDN w:val="0"/>
        <w:adjustRightInd w:val="0"/>
        <w:spacing w:line="360" w:lineRule="auto"/>
        <w:ind w:firstLine="420" w:firstLineChars="200"/>
        <w:jc w:val="left"/>
        <w:rPr>
          <w:rFonts w:ascii="宋体" w:hAnsi="宋体"/>
          <w:color w:val="auto"/>
          <w:kern w:val="0"/>
          <w:szCs w:val="21"/>
          <w:highlight w:val="none"/>
        </w:rPr>
      </w:pPr>
      <w:r>
        <w:rPr>
          <w:rFonts w:ascii="宋体" w:hAnsi="宋体"/>
          <w:color w:val="auto"/>
          <w:kern w:val="0"/>
          <w:szCs w:val="21"/>
          <w:highlight w:val="none"/>
        </w:rPr>
        <w:t xml:space="preserve">（3）因承包人原因导致工程质量不符合合同要求的； </w:t>
      </w:r>
    </w:p>
    <w:p>
      <w:pPr>
        <w:autoSpaceDE w:val="0"/>
        <w:autoSpaceDN w:val="0"/>
        <w:adjustRightInd w:val="0"/>
        <w:spacing w:line="360" w:lineRule="auto"/>
        <w:ind w:firstLine="420" w:firstLineChars="200"/>
        <w:jc w:val="left"/>
        <w:rPr>
          <w:rFonts w:ascii="宋体" w:hAnsi="宋体"/>
          <w:color w:val="auto"/>
          <w:kern w:val="0"/>
          <w:szCs w:val="21"/>
          <w:highlight w:val="none"/>
        </w:rPr>
      </w:pPr>
      <w:r>
        <w:rPr>
          <w:rFonts w:ascii="宋体" w:hAnsi="宋体"/>
          <w:color w:val="auto"/>
          <w:kern w:val="0"/>
          <w:szCs w:val="21"/>
          <w:highlight w:val="none"/>
        </w:rPr>
        <w:t>（4）承包人违反第8.9款</w:t>
      </w:r>
      <w:r>
        <w:rPr>
          <w:rFonts w:hint="eastAsia" w:ascii="宋体" w:hAnsi="宋体"/>
          <w:color w:val="auto"/>
          <w:kern w:val="0"/>
          <w:szCs w:val="21"/>
          <w:highlight w:val="none"/>
        </w:rPr>
        <w:t>〔</w:t>
      </w:r>
      <w:r>
        <w:rPr>
          <w:rFonts w:ascii="宋体" w:hAnsi="宋体"/>
          <w:color w:val="auto"/>
          <w:kern w:val="0"/>
          <w:szCs w:val="21"/>
          <w:highlight w:val="none"/>
        </w:rPr>
        <w:t>材料与设备专用</w:t>
      </w:r>
      <w:r>
        <w:rPr>
          <w:rFonts w:hint="eastAsia" w:ascii="宋体" w:hAnsi="宋体"/>
          <w:color w:val="auto"/>
          <w:kern w:val="0"/>
          <w:szCs w:val="21"/>
          <w:highlight w:val="none"/>
        </w:rPr>
        <w:t>要求〕</w:t>
      </w:r>
      <w:r>
        <w:rPr>
          <w:rFonts w:ascii="宋体" w:hAnsi="宋体"/>
          <w:color w:val="auto"/>
          <w:kern w:val="0"/>
          <w:szCs w:val="21"/>
          <w:highlight w:val="none"/>
        </w:rPr>
        <w:t>的约定，未经批准，私自将已按照合同约定进入施工现场的材料或设备撤离施工现场的；</w:t>
      </w:r>
    </w:p>
    <w:p>
      <w:pPr>
        <w:autoSpaceDE w:val="0"/>
        <w:autoSpaceDN w:val="0"/>
        <w:adjustRightInd w:val="0"/>
        <w:spacing w:line="360" w:lineRule="auto"/>
        <w:ind w:firstLine="420" w:firstLineChars="200"/>
        <w:jc w:val="left"/>
        <w:rPr>
          <w:rFonts w:ascii="宋体" w:hAnsi="宋体"/>
          <w:color w:val="auto"/>
          <w:kern w:val="0"/>
          <w:szCs w:val="21"/>
          <w:highlight w:val="none"/>
        </w:rPr>
      </w:pPr>
      <w:r>
        <w:rPr>
          <w:rFonts w:ascii="宋体" w:hAnsi="宋体"/>
          <w:color w:val="auto"/>
          <w:kern w:val="0"/>
          <w:szCs w:val="21"/>
          <w:highlight w:val="none"/>
        </w:rPr>
        <w:t>（5）承包人未能按施工进度计划及时完成合同约定的工作，造成工期延误的；</w:t>
      </w:r>
    </w:p>
    <w:p>
      <w:pPr>
        <w:autoSpaceDE w:val="0"/>
        <w:autoSpaceDN w:val="0"/>
        <w:adjustRightInd w:val="0"/>
        <w:spacing w:line="360" w:lineRule="auto"/>
        <w:ind w:firstLine="420" w:firstLineChars="200"/>
        <w:jc w:val="left"/>
        <w:rPr>
          <w:rFonts w:ascii="宋体" w:hAnsi="宋体"/>
          <w:color w:val="auto"/>
          <w:kern w:val="0"/>
          <w:szCs w:val="21"/>
          <w:highlight w:val="none"/>
        </w:rPr>
      </w:pPr>
      <w:r>
        <w:rPr>
          <w:rFonts w:ascii="宋体" w:hAnsi="宋体"/>
          <w:color w:val="auto"/>
          <w:kern w:val="0"/>
          <w:szCs w:val="21"/>
          <w:highlight w:val="none"/>
        </w:rPr>
        <w:t>（6）承包人在缺陷责任期及保修期内，未能在合理期限对工程缺陷进行修复，或拒绝按发包人要求进行修复的；</w:t>
      </w:r>
    </w:p>
    <w:p>
      <w:pPr>
        <w:autoSpaceDE w:val="0"/>
        <w:autoSpaceDN w:val="0"/>
        <w:adjustRightInd w:val="0"/>
        <w:spacing w:line="360" w:lineRule="auto"/>
        <w:ind w:firstLine="420" w:firstLineChars="200"/>
        <w:jc w:val="left"/>
        <w:rPr>
          <w:rFonts w:ascii="宋体" w:hAnsi="宋体"/>
          <w:color w:val="auto"/>
          <w:kern w:val="0"/>
          <w:szCs w:val="21"/>
          <w:highlight w:val="none"/>
        </w:rPr>
      </w:pPr>
      <w:r>
        <w:rPr>
          <w:rFonts w:ascii="宋体" w:hAnsi="宋体"/>
          <w:color w:val="auto"/>
          <w:kern w:val="0"/>
          <w:szCs w:val="21"/>
          <w:highlight w:val="none"/>
        </w:rPr>
        <w:t>（7）承包人明确表示或者以其行为表明不履行合同主要义务的；</w:t>
      </w:r>
    </w:p>
    <w:p>
      <w:pPr>
        <w:autoSpaceDE w:val="0"/>
        <w:autoSpaceDN w:val="0"/>
        <w:adjustRightInd w:val="0"/>
        <w:spacing w:line="360" w:lineRule="auto"/>
        <w:ind w:firstLine="420" w:firstLineChars="200"/>
        <w:jc w:val="left"/>
        <w:rPr>
          <w:rFonts w:ascii="宋体" w:hAnsi="宋体"/>
          <w:color w:val="auto"/>
          <w:kern w:val="0"/>
          <w:szCs w:val="21"/>
          <w:highlight w:val="none"/>
        </w:rPr>
      </w:pPr>
      <w:r>
        <w:rPr>
          <w:rFonts w:ascii="宋体" w:hAnsi="宋体"/>
          <w:color w:val="auto"/>
          <w:kern w:val="0"/>
          <w:szCs w:val="21"/>
          <w:highlight w:val="none"/>
        </w:rPr>
        <w:t>（8）承包人未能按照合同约定履行其他义务的。</w:t>
      </w:r>
    </w:p>
    <w:p>
      <w:pPr>
        <w:autoSpaceDE w:val="0"/>
        <w:autoSpaceDN w:val="0"/>
        <w:adjustRightInd w:val="0"/>
        <w:spacing w:line="360" w:lineRule="auto"/>
        <w:ind w:firstLine="420" w:firstLineChars="200"/>
        <w:jc w:val="left"/>
        <w:rPr>
          <w:rFonts w:ascii="宋体" w:hAnsi="宋体"/>
          <w:color w:val="auto"/>
          <w:kern w:val="0"/>
          <w:szCs w:val="21"/>
          <w:highlight w:val="none"/>
        </w:rPr>
      </w:pPr>
      <w:r>
        <w:rPr>
          <w:rFonts w:ascii="宋体" w:hAnsi="宋体"/>
          <w:color w:val="auto"/>
          <w:kern w:val="0"/>
          <w:szCs w:val="21"/>
          <w:highlight w:val="none"/>
        </w:rPr>
        <w:t>承包人发生除本项第（7）目约定以外的其他违约情况时，监理人可向承包人发出整改通知，要求其在指定的期限内改正。</w:t>
      </w:r>
    </w:p>
    <w:p>
      <w:pPr>
        <w:autoSpaceDE w:val="0"/>
        <w:autoSpaceDN w:val="0"/>
        <w:adjustRightInd w:val="0"/>
        <w:spacing w:line="360" w:lineRule="auto"/>
        <w:ind w:firstLine="420" w:firstLineChars="200"/>
        <w:jc w:val="left"/>
        <w:rPr>
          <w:rFonts w:ascii="宋体" w:hAnsi="宋体"/>
          <w:color w:val="auto"/>
          <w:kern w:val="0"/>
          <w:szCs w:val="21"/>
          <w:highlight w:val="none"/>
        </w:rPr>
      </w:pPr>
      <w:r>
        <w:rPr>
          <w:rFonts w:ascii="宋体" w:hAnsi="宋体"/>
          <w:color w:val="auto"/>
          <w:kern w:val="0"/>
          <w:szCs w:val="21"/>
          <w:highlight w:val="none"/>
        </w:rPr>
        <w:t>16.2.2 承包人违约的责任</w:t>
      </w:r>
    </w:p>
    <w:p>
      <w:pPr>
        <w:autoSpaceDE w:val="0"/>
        <w:autoSpaceDN w:val="0"/>
        <w:adjustRightInd w:val="0"/>
        <w:spacing w:line="360" w:lineRule="auto"/>
        <w:ind w:firstLine="420" w:firstLineChars="200"/>
        <w:jc w:val="left"/>
        <w:rPr>
          <w:rFonts w:ascii="宋体" w:hAnsi="宋体"/>
          <w:color w:val="auto"/>
          <w:kern w:val="0"/>
          <w:szCs w:val="21"/>
          <w:highlight w:val="none"/>
        </w:rPr>
      </w:pPr>
      <w:r>
        <w:rPr>
          <w:rFonts w:ascii="宋体" w:hAnsi="宋体"/>
          <w:color w:val="auto"/>
          <w:kern w:val="0"/>
          <w:szCs w:val="21"/>
          <w:highlight w:val="none"/>
        </w:rPr>
        <w:t>承包人应承担因其违约行为而增加的费用</w:t>
      </w:r>
      <w:r>
        <w:rPr>
          <w:rFonts w:hint="eastAsia" w:ascii="宋体" w:hAnsi="宋体"/>
          <w:color w:val="auto"/>
          <w:kern w:val="0"/>
          <w:szCs w:val="21"/>
          <w:highlight w:val="none"/>
        </w:rPr>
        <w:t>和（或）延误的</w:t>
      </w:r>
      <w:r>
        <w:rPr>
          <w:rFonts w:ascii="宋体" w:hAnsi="宋体"/>
          <w:color w:val="auto"/>
          <w:kern w:val="0"/>
          <w:szCs w:val="21"/>
          <w:highlight w:val="none"/>
        </w:rPr>
        <w:t>工期。此外，合同当事人可在专用合同条款中另行约定承包人违约责任的承担方式和计算方法。</w:t>
      </w:r>
    </w:p>
    <w:p>
      <w:pPr>
        <w:autoSpaceDE w:val="0"/>
        <w:autoSpaceDN w:val="0"/>
        <w:adjustRightInd w:val="0"/>
        <w:spacing w:line="360" w:lineRule="auto"/>
        <w:ind w:firstLine="420" w:firstLineChars="200"/>
        <w:jc w:val="left"/>
        <w:rPr>
          <w:rFonts w:ascii="宋体" w:hAnsi="宋体"/>
          <w:color w:val="auto"/>
          <w:kern w:val="0"/>
          <w:szCs w:val="21"/>
          <w:highlight w:val="none"/>
        </w:rPr>
      </w:pPr>
      <w:r>
        <w:rPr>
          <w:rFonts w:ascii="宋体" w:hAnsi="宋体"/>
          <w:color w:val="auto"/>
          <w:kern w:val="0"/>
          <w:szCs w:val="21"/>
          <w:highlight w:val="none"/>
        </w:rPr>
        <w:t>16.2.3 因承包人违约解除合同</w:t>
      </w:r>
    </w:p>
    <w:p>
      <w:pPr>
        <w:autoSpaceDE w:val="0"/>
        <w:autoSpaceDN w:val="0"/>
        <w:adjustRightInd w:val="0"/>
        <w:spacing w:line="360" w:lineRule="auto"/>
        <w:ind w:firstLine="420" w:firstLineChars="200"/>
        <w:jc w:val="left"/>
        <w:rPr>
          <w:rFonts w:ascii="宋体" w:hAnsi="宋体"/>
          <w:color w:val="auto"/>
          <w:kern w:val="0"/>
          <w:szCs w:val="21"/>
          <w:highlight w:val="none"/>
        </w:rPr>
      </w:pPr>
      <w:r>
        <w:rPr>
          <w:rFonts w:ascii="宋体" w:hAnsi="宋体"/>
          <w:color w:val="auto"/>
          <w:kern w:val="0"/>
          <w:szCs w:val="21"/>
          <w:highlight w:val="none"/>
        </w:rPr>
        <w:t>除专用合同条款另有约定外，出现第16.2.1项</w:t>
      </w:r>
      <w:r>
        <w:rPr>
          <w:rFonts w:hint="eastAsia" w:ascii="宋体" w:hAnsi="宋体"/>
          <w:color w:val="auto"/>
          <w:kern w:val="0"/>
          <w:szCs w:val="21"/>
          <w:highlight w:val="none"/>
        </w:rPr>
        <w:t>〔</w:t>
      </w:r>
      <w:r>
        <w:rPr>
          <w:rFonts w:ascii="宋体" w:hAnsi="宋体"/>
          <w:color w:val="auto"/>
          <w:kern w:val="0"/>
          <w:szCs w:val="21"/>
          <w:highlight w:val="none"/>
        </w:rPr>
        <w:t>承包人违约的情形</w:t>
      </w:r>
      <w:r>
        <w:rPr>
          <w:rFonts w:hint="eastAsia" w:ascii="宋体" w:hAnsi="宋体"/>
          <w:color w:val="auto"/>
          <w:kern w:val="0"/>
          <w:szCs w:val="21"/>
          <w:highlight w:val="none"/>
        </w:rPr>
        <w:t>〕</w:t>
      </w:r>
      <w:r>
        <w:rPr>
          <w:rFonts w:ascii="宋体" w:hAnsi="宋体"/>
          <w:color w:val="auto"/>
          <w:kern w:val="0"/>
          <w:szCs w:val="21"/>
          <w:highlight w:val="none"/>
        </w:rPr>
        <w:t>第（7）目约定的违约情况时，或监理人发出整改通知后，承包人在指定的合理期限内仍不纠正违约行为并致使合同目的不能实现的，发包人有权解除合同。合同解除后，因继续完成工程的需要，发包人有权使用承包人在施工现场的材料、设备、临时工程、承包人文件和由承包人或以其名义编制的其他文件，</w:t>
      </w:r>
      <w:r>
        <w:rPr>
          <w:rFonts w:hint="eastAsia" w:ascii="宋体" w:hAnsi="宋体"/>
          <w:color w:val="auto"/>
          <w:kern w:val="0"/>
          <w:szCs w:val="21"/>
          <w:highlight w:val="none"/>
        </w:rPr>
        <w:t>合同当事人应在专用合同条款约定相应费用的承担方式。</w:t>
      </w:r>
      <w:r>
        <w:rPr>
          <w:rFonts w:ascii="宋体" w:hAnsi="宋体"/>
          <w:color w:val="auto"/>
          <w:kern w:val="0"/>
          <w:szCs w:val="21"/>
          <w:highlight w:val="none"/>
        </w:rPr>
        <w:t>发包人</w:t>
      </w:r>
      <w:r>
        <w:rPr>
          <w:rFonts w:hint="eastAsia" w:ascii="宋体" w:hAnsi="宋体"/>
          <w:color w:val="auto"/>
          <w:kern w:val="0"/>
          <w:szCs w:val="21"/>
          <w:highlight w:val="none"/>
        </w:rPr>
        <w:t>继续使用的</w:t>
      </w:r>
      <w:r>
        <w:rPr>
          <w:rFonts w:ascii="宋体" w:hAnsi="宋体"/>
          <w:color w:val="auto"/>
          <w:kern w:val="0"/>
          <w:szCs w:val="21"/>
          <w:highlight w:val="none"/>
        </w:rPr>
        <w:t>行为不免除或减轻承包人应承担的违约责任。</w:t>
      </w:r>
    </w:p>
    <w:p>
      <w:pPr>
        <w:spacing w:line="360" w:lineRule="auto"/>
        <w:ind w:firstLine="420" w:firstLineChars="200"/>
        <w:jc w:val="left"/>
        <w:rPr>
          <w:rFonts w:ascii="宋体" w:hAnsi="宋体"/>
          <w:color w:val="auto"/>
          <w:kern w:val="0"/>
          <w:szCs w:val="21"/>
          <w:highlight w:val="none"/>
        </w:rPr>
      </w:pPr>
      <w:r>
        <w:rPr>
          <w:rFonts w:ascii="宋体" w:hAnsi="宋体"/>
          <w:color w:val="auto"/>
          <w:kern w:val="0"/>
          <w:szCs w:val="21"/>
          <w:highlight w:val="none"/>
        </w:rPr>
        <w:t>16.2.4因承包人违约解除合同后的处理</w:t>
      </w:r>
    </w:p>
    <w:p>
      <w:pPr>
        <w:spacing w:line="360" w:lineRule="auto"/>
        <w:ind w:firstLine="420" w:firstLineChars="200"/>
        <w:jc w:val="left"/>
        <w:rPr>
          <w:rFonts w:ascii="宋体" w:hAnsi="宋体"/>
          <w:color w:val="auto"/>
          <w:kern w:val="0"/>
          <w:szCs w:val="21"/>
          <w:highlight w:val="none"/>
        </w:rPr>
      </w:pPr>
      <w:r>
        <w:rPr>
          <w:rFonts w:ascii="宋体" w:hAnsi="宋体"/>
          <w:color w:val="auto"/>
          <w:kern w:val="0"/>
          <w:szCs w:val="21"/>
          <w:highlight w:val="none"/>
        </w:rPr>
        <w:t>因承包人原因导致合同解除的，则合同当事人应在合同解除后28天内完成估价、付款和清算，并按以下约定执行：</w:t>
      </w:r>
    </w:p>
    <w:p>
      <w:pPr>
        <w:spacing w:line="360" w:lineRule="auto"/>
        <w:ind w:firstLine="420" w:firstLineChars="200"/>
        <w:jc w:val="left"/>
        <w:rPr>
          <w:rFonts w:ascii="宋体" w:hAnsi="宋体"/>
          <w:color w:val="auto"/>
          <w:kern w:val="0"/>
          <w:szCs w:val="21"/>
          <w:highlight w:val="none"/>
        </w:rPr>
      </w:pPr>
      <w:r>
        <w:rPr>
          <w:rFonts w:ascii="宋体" w:hAnsi="宋体"/>
          <w:color w:val="auto"/>
          <w:kern w:val="0"/>
          <w:szCs w:val="21"/>
          <w:highlight w:val="none"/>
        </w:rPr>
        <w:t>（1）合同解除后，按第4.4款</w:t>
      </w:r>
      <w:r>
        <w:rPr>
          <w:rFonts w:hint="eastAsia" w:ascii="宋体" w:hAnsi="宋体"/>
          <w:color w:val="auto"/>
          <w:kern w:val="0"/>
          <w:szCs w:val="21"/>
          <w:highlight w:val="none"/>
        </w:rPr>
        <w:t>〔</w:t>
      </w:r>
      <w:r>
        <w:rPr>
          <w:rFonts w:ascii="宋体" w:hAnsi="宋体"/>
          <w:color w:val="auto"/>
          <w:kern w:val="0"/>
          <w:szCs w:val="21"/>
          <w:highlight w:val="none"/>
        </w:rPr>
        <w:t>商定或确定</w:t>
      </w:r>
      <w:r>
        <w:rPr>
          <w:rFonts w:hint="eastAsia" w:ascii="宋体" w:hAnsi="宋体"/>
          <w:color w:val="auto"/>
          <w:kern w:val="0"/>
          <w:szCs w:val="21"/>
          <w:highlight w:val="none"/>
        </w:rPr>
        <w:t>〕</w:t>
      </w:r>
      <w:r>
        <w:rPr>
          <w:rFonts w:ascii="宋体" w:hAnsi="宋体"/>
          <w:color w:val="auto"/>
          <w:kern w:val="0"/>
          <w:szCs w:val="21"/>
          <w:highlight w:val="none"/>
        </w:rPr>
        <w:t>商定或确定承包人实际完成工作对应的合同价款，以及承包人已提供的材料、工程设备、施工设备和临时工程等的价值；</w:t>
      </w:r>
    </w:p>
    <w:p>
      <w:pPr>
        <w:spacing w:line="360" w:lineRule="auto"/>
        <w:ind w:firstLine="420" w:firstLineChars="200"/>
        <w:jc w:val="left"/>
        <w:rPr>
          <w:rFonts w:ascii="宋体" w:hAnsi="宋体"/>
          <w:color w:val="auto"/>
          <w:kern w:val="0"/>
          <w:szCs w:val="21"/>
          <w:highlight w:val="none"/>
        </w:rPr>
      </w:pPr>
      <w:r>
        <w:rPr>
          <w:rFonts w:ascii="宋体" w:hAnsi="宋体"/>
          <w:color w:val="auto"/>
          <w:kern w:val="0"/>
          <w:szCs w:val="21"/>
          <w:highlight w:val="none"/>
        </w:rPr>
        <w:t>（2）合同解除后，承包人应支付的违约金；</w:t>
      </w:r>
    </w:p>
    <w:p>
      <w:pPr>
        <w:spacing w:line="360" w:lineRule="auto"/>
        <w:ind w:firstLine="420" w:firstLineChars="200"/>
        <w:jc w:val="left"/>
        <w:rPr>
          <w:rFonts w:ascii="宋体" w:hAnsi="宋体"/>
          <w:color w:val="auto"/>
          <w:kern w:val="0"/>
          <w:szCs w:val="21"/>
          <w:highlight w:val="none"/>
        </w:rPr>
      </w:pPr>
      <w:r>
        <w:rPr>
          <w:rFonts w:ascii="宋体" w:hAnsi="宋体"/>
          <w:color w:val="auto"/>
          <w:kern w:val="0"/>
          <w:szCs w:val="21"/>
          <w:highlight w:val="none"/>
        </w:rPr>
        <w:t>（3）合同解除后，因解除合同给发包人造成的损失；</w:t>
      </w:r>
    </w:p>
    <w:p>
      <w:pPr>
        <w:spacing w:line="360" w:lineRule="auto"/>
        <w:ind w:firstLine="420" w:firstLineChars="200"/>
        <w:jc w:val="left"/>
        <w:rPr>
          <w:rFonts w:ascii="宋体" w:hAnsi="宋体"/>
          <w:color w:val="auto"/>
          <w:kern w:val="0"/>
          <w:szCs w:val="21"/>
          <w:highlight w:val="none"/>
        </w:rPr>
      </w:pPr>
      <w:r>
        <w:rPr>
          <w:rFonts w:ascii="宋体" w:hAnsi="宋体"/>
          <w:color w:val="auto"/>
          <w:kern w:val="0"/>
          <w:szCs w:val="21"/>
          <w:highlight w:val="none"/>
        </w:rPr>
        <w:t>（4）合同解除后，承包人应按照发包人要求和监理人的指示完成现场的清理和撤离；</w:t>
      </w:r>
    </w:p>
    <w:p>
      <w:pPr>
        <w:spacing w:line="360" w:lineRule="auto"/>
        <w:ind w:firstLine="420" w:firstLineChars="200"/>
        <w:jc w:val="left"/>
        <w:rPr>
          <w:rFonts w:ascii="宋体" w:hAnsi="宋体"/>
          <w:color w:val="auto"/>
          <w:kern w:val="0"/>
          <w:szCs w:val="21"/>
          <w:highlight w:val="none"/>
        </w:rPr>
      </w:pPr>
      <w:r>
        <w:rPr>
          <w:rFonts w:ascii="宋体" w:hAnsi="宋体"/>
          <w:color w:val="auto"/>
          <w:kern w:val="0"/>
          <w:szCs w:val="21"/>
          <w:highlight w:val="none"/>
        </w:rPr>
        <w:t>（5）发包人和承包人应在合同解除后进行清算，出具最终结清付款证书，结清全部款项。</w:t>
      </w:r>
    </w:p>
    <w:p>
      <w:pPr>
        <w:spacing w:line="360" w:lineRule="auto"/>
        <w:ind w:firstLine="420" w:firstLineChars="200"/>
        <w:jc w:val="left"/>
        <w:rPr>
          <w:rFonts w:ascii="宋体" w:hAnsi="宋体"/>
          <w:color w:val="auto"/>
          <w:kern w:val="0"/>
          <w:szCs w:val="21"/>
          <w:highlight w:val="none"/>
        </w:rPr>
      </w:pPr>
      <w:r>
        <w:rPr>
          <w:rFonts w:hint="eastAsia" w:ascii="宋体" w:hAnsi="宋体"/>
          <w:color w:val="auto"/>
          <w:kern w:val="0"/>
          <w:szCs w:val="21"/>
          <w:highlight w:val="none"/>
        </w:rPr>
        <w:t>因承包人违约解除合同的，</w:t>
      </w:r>
      <w:r>
        <w:rPr>
          <w:rFonts w:ascii="宋体" w:hAnsi="宋体"/>
          <w:color w:val="auto"/>
          <w:kern w:val="0"/>
          <w:szCs w:val="21"/>
          <w:highlight w:val="none"/>
        </w:rPr>
        <w:t>发包人有权暂停对承包人的付款，查清各项付款和已扣款项。发包人和承包人未能就合同解除后的清算和款项支付达成一致的，按照第20条</w:t>
      </w:r>
      <w:r>
        <w:rPr>
          <w:rFonts w:hint="eastAsia" w:ascii="宋体" w:hAnsi="宋体"/>
          <w:color w:val="auto"/>
          <w:kern w:val="0"/>
          <w:szCs w:val="21"/>
          <w:highlight w:val="none"/>
        </w:rPr>
        <w:t>〔</w:t>
      </w:r>
      <w:r>
        <w:rPr>
          <w:rFonts w:ascii="宋体" w:hAnsi="宋体"/>
          <w:color w:val="auto"/>
          <w:kern w:val="0"/>
          <w:szCs w:val="21"/>
          <w:highlight w:val="none"/>
        </w:rPr>
        <w:t>争议解决</w:t>
      </w:r>
      <w:r>
        <w:rPr>
          <w:rFonts w:hint="eastAsia" w:ascii="宋体" w:hAnsi="宋体"/>
          <w:color w:val="auto"/>
          <w:kern w:val="0"/>
          <w:szCs w:val="21"/>
          <w:highlight w:val="none"/>
        </w:rPr>
        <w:t>〕</w:t>
      </w:r>
      <w:r>
        <w:rPr>
          <w:rFonts w:ascii="宋体" w:hAnsi="宋体"/>
          <w:color w:val="auto"/>
          <w:kern w:val="0"/>
          <w:szCs w:val="21"/>
          <w:highlight w:val="none"/>
        </w:rPr>
        <w:t>的约定处理。</w:t>
      </w:r>
    </w:p>
    <w:p>
      <w:pPr>
        <w:spacing w:line="360" w:lineRule="auto"/>
        <w:ind w:firstLine="420" w:firstLineChars="200"/>
        <w:jc w:val="left"/>
        <w:rPr>
          <w:rFonts w:ascii="宋体" w:hAnsi="宋体"/>
          <w:color w:val="auto"/>
          <w:kern w:val="0"/>
          <w:szCs w:val="21"/>
          <w:highlight w:val="none"/>
        </w:rPr>
      </w:pPr>
      <w:r>
        <w:rPr>
          <w:rFonts w:ascii="宋体" w:hAnsi="宋体"/>
          <w:color w:val="auto"/>
          <w:kern w:val="0"/>
          <w:szCs w:val="21"/>
          <w:highlight w:val="none"/>
        </w:rPr>
        <w:t>16.2.5采购合同权益转让</w:t>
      </w:r>
    </w:p>
    <w:p>
      <w:pPr>
        <w:spacing w:line="360" w:lineRule="auto"/>
        <w:ind w:firstLine="420" w:firstLineChars="200"/>
        <w:jc w:val="left"/>
        <w:rPr>
          <w:rFonts w:ascii="宋体" w:hAnsi="宋体"/>
          <w:color w:val="auto"/>
          <w:kern w:val="0"/>
          <w:szCs w:val="21"/>
          <w:highlight w:val="none"/>
        </w:rPr>
      </w:pPr>
      <w:r>
        <w:rPr>
          <w:rFonts w:ascii="宋体" w:hAnsi="宋体"/>
          <w:color w:val="auto"/>
          <w:kern w:val="0"/>
          <w:szCs w:val="21"/>
          <w:highlight w:val="none"/>
        </w:rPr>
        <w:t>因承包人违约解除合同的，发包人有权要求承包人将其为实施合同而签订的材料和设备的采购合同的权益转让给发包人，承包人应在收到解除合同通知后14天内，协助发包人与采购合同的供应商达成相关的转让协议。</w:t>
      </w:r>
    </w:p>
    <w:p>
      <w:pPr>
        <w:pStyle w:val="7"/>
        <w:spacing w:before="120" w:after="120" w:line="360" w:lineRule="auto"/>
        <w:ind w:firstLine="480" w:firstLineChars="200"/>
        <w:rPr>
          <w:rFonts w:ascii="Times New Roman" w:hAnsi="Times New Roman" w:eastAsia="黑体"/>
          <w:b w:val="0"/>
          <w:color w:val="auto"/>
          <w:sz w:val="24"/>
          <w:szCs w:val="24"/>
          <w:highlight w:val="none"/>
        </w:rPr>
      </w:pPr>
      <w:bookmarkStart w:id="370" w:name="_Toc351203606"/>
      <w:r>
        <w:rPr>
          <w:rFonts w:ascii="Times New Roman" w:hAnsi="Times New Roman" w:eastAsia="黑体"/>
          <w:b w:val="0"/>
          <w:color w:val="auto"/>
          <w:sz w:val="24"/>
          <w:szCs w:val="24"/>
          <w:highlight w:val="none"/>
        </w:rPr>
        <w:t>16.3 第三人造成的违约</w:t>
      </w:r>
      <w:bookmarkEnd w:id="370"/>
    </w:p>
    <w:p>
      <w:pPr>
        <w:spacing w:line="360" w:lineRule="auto"/>
        <w:ind w:firstLine="420" w:firstLineChars="200"/>
        <w:jc w:val="left"/>
        <w:rPr>
          <w:rFonts w:ascii="宋体" w:hAnsi="宋体"/>
          <w:color w:val="auto"/>
          <w:kern w:val="0"/>
          <w:szCs w:val="21"/>
          <w:highlight w:val="none"/>
        </w:rPr>
      </w:pPr>
      <w:r>
        <w:rPr>
          <w:rFonts w:ascii="宋体" w:hAnsi="宋体"/>
          <w:color w:val="auto"/>
          <w:kern w:val="0"/>
          <w:szCs w:val="21"/>
          <w:highlight w:val="none"/>
        </w:rPr>
        <w:t>在履行合同过程中，一方当事人因第三人的原因造成违约的，应当向对方当事人承担违约责任。一方当事人和第三人之间的纠纷，依照法律规定或者按照约定解决。</w:t>
      </w:r>
    </w:p>
    <w:p>
      <w:pPr>
        <w:pStyle w:val="6"/>
        <w:spacing w:before="120" w:after="120" w:line="360" w:lineRule="auto"/>
        <w:rPr>
          <w:rFonts w:ascii="Times New Roman" w:hAnsi="Times New Roman"/>
          <w:b w:val="0"/>
          <w:color w:val="auto"/>
          <w:highlight w:val="none"/>
        </w:rPr>
      </w:pPr>
      <w:bookmarkStart w:id="371" w:name="_Toc337558823"/>
      <w:bookmarkStart w:id="372" w:name="_Toc296346617"/>
      <w:bookmarkStart w:id="373" w:name="_Toc296503116"/>
      <w:bookmarkStart w:id="374" w:name="_Toc351203607"/>
      <w:r>
        <w:rPr>
          <w:rFonts w:ascii="Times New Roman" w:hAnsi="Times New Roman"/>
          <w:b w:val="0"/>
          <w:color w:val="auto"/>
          <w:highlight w:val="none"/>
        </w:rPr>
        <w:t>17. 不可抗力</w:t>
      </w:r>
      <w:bookmarkEnd w:id="371"/>
      <w:bookmarkEnd w:id="372"/>
      <w:bookmarkEnd w:id="373"/>
      <w:bookmarkEnd w:id="374"/>
    </w:p>
    <w:p>
      <w:pPr>
        <w:pStyle w:val="7"/>
        <w:spacing w:before="120" w:after="120" w:line="360" w:lineRule="auto"/>
        <w:ind w:firstLine="480" w:firstLineChars="200"/>
        <w:rPr>
          <w:rFonts w:ascii="Times New Roman" w:hAnsi="Times New Roman" w:eastAsia="黑体"/>
          <w:b w:val="0"/>
          <w:color w:val="auto"/>
          <w:sz w:val="24"/>
          <w:szCs w:val="24"/>
          <w:highlight w:val="none"/>
        </w:rPr>
      </w:pPr>
      <w:bookmarkStart w:id="375" w:name="_Toc351203608"/>
      <w:bookmarkStart w:id="376" w:name="_Toc296346618"/>
      <w:bookmarkStart w:id="377" w:name="_Toc296503117"/>
      <w:bookmarkStart w:id="378" w:name="_Toc337558824"/>
      <w:r>
        <w:rPr>
          <w:rFonts w:ascii="Times New Roman" w:hAnsi="Times New Roman" w:eastAsia="黑体"/>
          <w:b w:val="0"/>
          <w:color w:val="auto"/>
          <w:sz w:val="24"/>
          <w:szCs w:val="24"/>
          <w:highlight w:val="none"/>
        </w:rPr>
        <w:t>17.1 不可抗力的确认</w:t>
      </w:r>
      <w:bookmarkEnd w:id="375"/>
    </w:p>
    <w:bookmarkEnd w:id="376"/>
    <w:bookmarkEnd w:id="377"/>
    <w:bookmarkEnd w:id="378"/>
    <w:p>
      <w:pPr>
        <w:autoSpaceDE w:val="0"/>
        <w:autoSpaceDN w:val="0"/>
        <w:adjustRightInd w:val="0"/>
        <w:spacing w:line="360" w:lineRule="auto"/>
        <w:ind w:firstLine="420" w:firstLineChars="200"/>
        <w:jc w:val="left"/>
        <w:rPr>
          <w:rFonts w:ascii="宋体" w:hAnsi="宋体"/>
          <w:color w:val="auto"/>
          <w:kern w:val="0"/>
          <w:szCs w:val="21"/>
          <w:highlight w:val="none"/>
        </w:rPr>
      </w:pPr>
      <w:r>
        <w:rPr>
          <w:rFonts w:ascii="宋体" w:hAnsi="宋体"/>
          <w:color w:val="auto"/>
          <w:kern w:val="0"/>
          <w:szCs w:val="21"/>
          <w:highlight w:val="none"/>
        </w:rPr>
        <w:t>不可抗力是指合同当事人在签订合同时不可预见，在合同履行过程中不可避免且不能克服的自然灾害和社会性突发事件，如地震、海啸、瘟疫、骚乱、戒严、暴动、战争和专用合同条款中约定的其他情形。</w:t>
      </w:r>
    </w:p>
    <w:p>
      <w:pPr>
        <w:autoSpaceDE w:val="0"/>
        <w:autoSpaceDN w:val="0"/>
        <w:adjustRightInd w:val="0"/>
        <w:spacing w:line="360" w:lineRule="auto"/>
        <w:ind w:firstLine="420" w:firstLineChars="200"/>
        <w:jc w:val="left"/>
        <w:rPr>
          <w:rFonts w:ascii="宋体" w:hAnsi="宋体"/>
          <w:color w:val="auto"/>
          <w:kern w:val="0"/>
          <w:szCs w:val="21"/>
          <w:highlight w:val="none"/>
        </w:rPr>
      </w:pPr>
      <w:r>
        <w:rPr>
          <w:rFonts w:ascii="宋体" w:hAnsi="宋体"/>
          <w:color w:val="auto"/>
          <w:kern w:val="0"/>
          <w:szCs w:val="21"/>
          <w:highlight w:val="none"/>
        </w:rPr>
        <w:t>不可抗力发生后，发包人和承包人应收集证明不可抗力发生及不可抗力造成损失的证据，并及时认真统计所造成的损失。合同当事人对是否属于不可抗力或其损失的意见不一致的，由监理人按第4.4款</w:t>
      </w:r>
      <w:r>
        <w:rPr>
          <w:rFonts w:hint="eastAsia" w:ascii="宋体" w:hAnsi="宋体"/>
          <w:color w:val="auto"/>
          <w:kern w:val="0"/>
          <w:szCs w:val="21"/>
          <w:highlight w:val="none"/>
        </w:rPr>
        <w:t>〔</w:t>
      </w:r>
      <w:r>
        <w:rPr>
          <w:rFonts w:ascii="宋体" w:hAnsi="宋体"/>
          <w:color w:val="auto"/>
          <w:kern w:val="0"/>
          <w:szCs w:val="21"/>
          <w:highlight w:val="none"/>
        </w:rPr>
        <w:t>商定或确定</w:t>
      </w:r>
      <w:r>
        <w:rPr>
          <w:rFonts w:hint="eastAsia" w:ascii="宋体" w:hAnsi="宋体"/>
          <w:color w:val="auto"/>
          <w:kern w:val="0"/>
          <w:szCs w:val="21"/>
          <w:highlight w:val="none"/>
        </w:rPr>
        <w:t>〕</w:t>
      </w:r>
      <w:r>
        <w:rPr>
          <w:rFonts w:ascii="宋体" w:hAnsi="宋体"/>
          <w:color w:val="auto"/>
          <w:kern w:val="0"/>
          <w:szCs w:val="21"/>
          <w:highlight w:val="none"/>
        </w:rPr>
        <w:t>的约定处理。发生争议时，按第20条</w:t>
      </w:r>
      <w:r>
        <w:rPr>
          <w:rFonts w:hint="eastAsia" w:ascii="宋体" w:hAnsi="宋体"/>
          <w:color w:val="auto"/>
          <w:kern w:val="0"/>
          <w:szCs w:val="21"/>
          <w:highlight w:val="none"/>
        </w:rPr>
        <w:t>〔</w:t>
      </w:r>
      <w:r>
        <w:rPr>
          <w:rFonts w:ascii="宋体" w:hAnsi="宋体"/>
          <w:color w:val="auto"/>
          <w:kern w:val="0"/>
          <w:szCs w:val="21"/>
          <w:highlight w:val="none"/>
        </w:rPr>
        <w:t>争议解决</w:t>
      </w:r>
      <w:r>
        <w:rPr>
          <w:rFonts w:hint="eastAsia" w:ascii="宋体" w:hAnsi="宋体"/>
          <w:color w:val="auto"/>
          <w:kern w:val="0"/>
          <w:szCs w:val="21"/>
          <w:highlight w:val="none"/>
        </w:rPr>
        <w:t>〕</w:t>
      </w:r>
      <w:r>
        <w:rPr>
          <w:rFonts w:ascii="宋体" w:hAnsi="宋体"/>
          <w:color w:val="auto"/>
          <w:kern w:val="0"/>
          <w:szCs w:val="21"/>
          <w:highlight w:val="none"/>
        </w:rPr>
        <w:t>的约定处理。</w:t>
      </w:r>
    </w:p>
    <w:p>
      <w:pPr>
        <w:pStyle w:val="7"/>
        <w:spacing w:before="120" w:after="120" w:line="360" w:lineRule="auto"/>
        <w:ind w:firstLine="480" w:firstLineChars="200"/>
        <w:rPr>
          <w:rFonts w:ascii="Times New Roman" w:hAnsi="Times New Roman" w:eastAsia="黑体"/>
          <w:b w:val="0"/>
          <w:color w:val="auto"/>
          <w:sz w:val="24"/>
          <w:szCs w:val="24"/>
          <w:highlight w:val="none"/>
        </w:rPr>
      </w:pPr>
      <w:bookmarkStart w:id="379" w:name="_Toc351203609"/>
      <w:bookmarkStart w:id="380" w:name="_Toc296346619"/>
      <w:bookmarkStart w:id="381" w:name="_Toc296503118"/>
      <w:bookmarkStart w:id="382" w:name="_Toc337558825"/>
      <w:r>
        <w:rPr>
          <w:rFonts w:ascii="Times New Roman" w:hAnsi="Times New Roman" w:eastAsia="黑体"/>
          <w:b w:val="0"/>
          <w:color w:val="auto"/>
          <w:sz w:val="24"/>
          <w:szCs w:val="24"/>
          <w:highlight w:val="none"/>
        </w:rPr>
        <w:t>17.2 不可抗力的通知</w:t>
      </w:r>
      <w:bookmarkEnd w:id="379"/>
    </w:p>
    <w:bookmarkEnd w:id="380"/>
    <w:bookmarkEnd w:id="381"/>
    <w:bookmarkEnd w:id="382"/>
    <w:p>
      <w:pPr>
        <w:autoSpaceDE w:val="0"/>
        <w:autoSpaceDN w:val="0"/>
        <w:adjustRightInd w:val="0"/>
        <w:spacing w:line="360" w:lineRule="auto"/>
        <w:ind w:firstLine="420" w:firstLineChars="200"/>
        <w:jc w:val="left"/>
        <w:rPr>
          <w:rFonts w:ascii="宋体" w:hAnsi="宋体"/>
          <w:color w:val="auto"/>
          <w:kern w:val="0"/>
          <w:szCs w:val="21"/>
          <w:highlight w:val="none"/>
        </w:rPr>
      </w:pPr>
      <w:r>
        <w:rPr>
          <w:rFonts w:hint="eastAsia" w:ascii="宋体" w:hAnsi="宋体"/>
          <w:color w:val="auto"/>
          <w:kern w:val="0"/>
          <w:szCs w:val="21"/>
          <w:highlight w:val="none"/>
        </w:rPr>
        <w:t>合同</w:t>
      </w:r>
      <w:r>
        <w:rPr>
          <w:rFonts w:ascii="宋体" w:hAnsi="宋体"/>
          <w:color w:val="auto"/>
          <w:kern w:val="0"/>
          <w:szCs w:val="21"/>
          <w:highlight w:val="none"/>
        </w:rPr>
        <w:t>一方当事人遇到不可抗力事件，使其履行合同义务受到阻碍时，应立即通知合同另一方当事人和监理人，书面说明不可抗力和受阻碍的详细情况，并提供必要的证明。</w:t>
      </w:r>
    </w:p>
    <w:p>
      <w:pPr>
        <w:autoSpaceDE w:val="0"/>
        <w:autoSpaceDN w:val="0"/>
        <w:adjustRightInd w:val="0"/>
        <w:spacing w:line="360" w:lineRule="auto"/>
        <w:ind w:firstLine="420" w:firstLineChars="200"/>
        <w:jc w:val="left"/>
        <w:rPr>
          <w:rFonts w:ascii="宋体" w:hAnsi="宋体"/>
          <w:color w:val="auto"/>
          <w:kern w:val="0"/>
          <w:szCs w:val="21"/>
          <w:highlight w:val="none"/>
        </w:rPr>
      </w:pPr>
      <w:r>
        <w:rPr>
          <w:rFonts w:ascii="宋体" w:hAnsi="宋体"/>
          <w:color w:val="auto"/>
          <w:kern w:val="0"/>
          <w:szCs w:val="21"/>
          <w:highlight w:val="none"/>
        </w:rPr>
        <w:t>不可抗力持续发生的，合同一方当事人应及时向合同另一方当事人和监理人提交中间报告，说明不可抗力和履行合同受阻的情况，并于不可抗力事件结束后28天内提交最终报告及有关资料。</w:t>
      </w:r>
    </w:p>
    <w:p>
      <w:pPr>
        <w:pStyle w:val="7"/>
        <w:spacing w:before="120" w:after="120" w:line="360" w:lineRule="auto"/>
        <w:ind w:firstLine="480" w:firstLineChars="200"/>
        <w:rPr>
          <w:rFonts w:ascii="Times New Roman" w:hAnsi="Times New Roman" w:eastAsia="黑体"/>
          <w:b w:val="0"/>
          <w:color w:val="auto"/>
          <w:sz w:val="24"/>
          <w:szCs w:val="24"/>
          <w:highlight w:val="none"/>
        </w:rPr>
      </w:pPr>
      <w:bookmarkStart w:id="383" w:name="_Toc351203610"/>
      <w:bookmarkStart w:id="384" w:name="_Toc337558826"/>
      <w:bookmarkStart w:id="385" w:name="_Toc296346620"/>
      <w:bookmarkStart w:id="386" w:name="_Toc296503119"/>
      <w:r>
        <w:rPr>
          <w:rFonts w:ascii="Times New Roman" w:hAnsi="Times New Roman" w:eastAsia="黑体"/>
          <w:b w:val="0"/>
          <w:color w:val="auto"/>
          <w:sz w:val="24"/>
          <w:szCs w:val="24"/>
          <w:highlight w:val="none"/>
        </w:rPr>
        <w:t>17.3 不可抗力后果的承担</w:t>
      </w:r>
      <w:bookmarkEnd w:id="383"/>
    </w:p>
    <w:bookmarkEnd w:id="384"/>
    <w:bookmarkEnd w:id="385"/>
    <w:bookmarkEnd w:id="386"/>
    <w:p>
      <w:pPr>
        <w:autoSpaceDE w:val="0"/>
        <w:autoSpaceDN w:val="0"/>
        <w:adjustRightInd w:val="0"/>
        <w:spacing w:line="360" w:lineRule="auto"/>
        <w:ind w:firstLine="420" w:firstLineChars="200"/>
        <w:jc w:val="left"/>
        <w:rPr>
          <w:rFonts w:ascii="宋体" w:hAnsi="宋体"/>
          <w:color w:val="auto"/>
          <w:kern w:val="0"/>
          <w:szCs w:val="21"/>
          <w:highlight w:val="none"/>
        </w:rPr>
      </w:pPr>
      <w:r>
        <w:rPr>
          <w:rFonts w:ascii="宋体" w:hAnsi="宋体"/>
          <w:color w:val="auto"/>
          <w:kern w:val="0"/>
          <w:szCs w:val="21"/>
          <w:highlight w:val="none"/>
        </w:rPr>
        <w:t xml:space="preserve">17.3.1 </w:t>
      </w:r>
      <w:r>
        <w:rPr>
          <w:rFonts w:hint="eastAsia" w:ascii="宋体" w:hAnsi="宋体"/>
          <w:color w:val="auto"/>
          <w:kern w:val="0"/>
          <w:szCs w:val="21"/>
          <w:highlight w:val="none"/>
        </w:rPr>
        <w:t>不可抗力引起的后果及造成的损失由合同当事人按照法律规定及合同约定各自承担。</w:t>
      </w:r>
      <w:r>
        <w:rPr>
          <w:rFonts w:ascii="宋体" w:hAnsi="宋体"/>
          <w:color w:val="auto"/>
          <w:kern w:val="0"/>
          <w:szCs w:val="21"/>
          <w:highlight w:val="none"/>
        </w:rPr>
        <w:t>不可抗力发生前已完</w:t>
      </w:r>
      <w:r>
        <w:rPr>
          <w:rFonts w:hint="eastAsia" w:ascii="宋体" w:hAnsi="宋体"/>
          <w:color w:val="auto"/>
          <w:kern w:val="0"/>
          <w:szCs w:val="21"/>
          <w:highlight w:val="none"/>
        </w:rPr>
        <w:t>成的</w:t>
      </w:r>
      <w:r>
        <w:rPr>
          <w:rFonts w:ascii="宋体" w:hAnsi="宋体"/>
          <w:color w:val="auto"/>
          <w:kern w:val="0"/>
          <w:szCs w:val="21"/>
          <w:highlight w:val="none"/>
        </w:rPr>
        <w:t>工程应当按照合同约定进行计量</w:t>
      </w:r>
      <w:r>
        <w:rPr>
          <w:rFonts w:hint="eastAsia" w:ascii="宋体" w:hAnsi="宋体"/>
          <w:color w:val="auto"/>
          <w:kern w:val="0"/>
          <w:szCs w:val="21"/>
          <w:highlight w:val="none"/>
        </w:rPr>
        <w:t>支付</w:t>
      </w:r>
      <w:r>
        <w:rPr>
          <w:rFonts w:ascii="宋体" w:hAnsi="宋体"/>
          <w:color w:val="auto"/>
          <w:kern w:val="0"/>
          <w:szCs w:val="21"/>
          <w:highlight w:val="none"/>
        </w:rPr>
        <w:t>。</w:t>
      </w:r>
    </w:p>
    <w:p>
      <w:pPr>
        <w:autoSpaceDE w:val="0"/>
        <w:autoSpaceDN w:val="0"/>
        <w:adjustRightInd w:val="0"/>
        <w:spacing w:line="360" w:lineRule="auto"/>
        <w:ind w:firstLine="420" w:firstLineChars="200"/>
        <w:jc w:val="left"/>
        <w:rPr>
          <w:rFonts w:ascii="宋体" w:hAnsi="宋体"/>
          <w:color w:val="auto"/>
          <w:kern w:val="0"/>
          <w:szCs w:val="21"/>
          <w:highlight w:val="none"/>
        </w:rPr>
      </w:pPr>
      <w:r>
        <w:rPr>
          <w:rFonts w:ascii="宋体" w:hAnsi="宋体"/>
          <w:color w:val="auto"/>
          <w:kern w:val="0"/>
          <w:szCs w:val="21"/>
          <w:highlight w:val="none"/>
        </w:rPr>
        <w:t>17.3.2 不可抗力导致的人员伤亡、财产损失、费用增加和（或）工期延误等后果，由合同当事人按以下原则承担：</w:t>
      </w:r>
    </w:p>
    <w:p>
      <w:pPr>
        <w:autoSpaceDE w:val="0"/>
        <w:autoSpaceDN w:val="0"/>
        <w:adjustRightInd w:val="0"/>
        <w:spacing w:line="360" w:lineRule="auto"/>
        <w:ind w:firstLine="420" w:firstLineChars="200"/>
        <w:jc w:val="left"/>
        <w:rPr>
          <w:rFonts w:ascii="宋体" w:hAnsi="宋体"/>
          <w:color w:val="auto"/>
          <w:kern w:val="0"/>
          <w:szCs w:val="21"/>
          <w:highlight w:val="none"/>
        </w:rPr>
      </w:pPr>
      <w:r>
        <w:rPr>
          <w:rFonts w:ascii="宋体" w:hAnsi="宋体"/>
          <w:color w:val="auto"/>
          <w:kern w:val="0"/>
          <w:szCs w:val="21"/>
          <w:highlight w:val="none"/>
        </w:rPr>
        <w:t>（1）永久工程、已运至施工现场的材料和工程设备的损坏，以及因工程损坏造成的第三人人员伤亡和财产损失由发包人承担；</w:t>
      </w:r>
    </w:p>
    <w:p>
      <w:pPr>
        <w:autoSpaceDE w:val="0"/>
        <w:autoSpaceDN w:val="0"/>
        <w:adjustRightInd w:val="0"/>
        <w:spacing w:line="360" w:lineRule="auto"/>
        <w:ind w:firstLine="420" w:firstLineChars="200"/>
        <w:jc w:val="left"/>
        <w:rPr>
          <w:rFonts w:ascii="宋体" w:hAnsi="宋体"/>
          <w:color w:val="auto"/>
          <w:kern w:val="0"/>
          <w:szCs w:val="21"/>
          <w:highlight w:val="none"/>
        </w:rPr>
      </w:pPr>
      <w:r>
        <w:rPr>
          <w:rFonts w:ascii="宋体" w:hAnsi="宋体"/>
          <w:color w:val="auto"/>
          <w:kern w:val="0"/>
          <w:szCs w:val="21"/>
          <w:highlight w:val="none"/>
        </w:rPr>
        <w:t>（2）承包人施工设备的损坏由承包人承担；</w:t>
      </w:r>
    </w:p>
    <w:p>
      <w:pPr>
        <w:autoSpaceDE w:val="0"/>
        <w:autoSpaceDN w:val="0"/>
        <w:adjustRightInd w:val="0"/>
        <w:spacing w:line="360" w:lineRule="auto"/>
        <w:ind w:firstLine="420" w:firstLineChars="200"/>
        <w:jc w:val="left"/>
        <w:rPr>
          <w:rFonts w:ascii="宋体" w:hAnsi="宋体"/>
          <w:color w:val="auto"/>
          <w:kern w:val="0"/>
          <w:szCs w:val="21"/>
          <w:highlight w:val="none"/>
        </w:rPr>
      </w:pPr>
      <w:r>
        <w:rPr>
          <w:rFonts w:ascii="宋体" w:hAnsi="宋体"/>
          <w:color w:val="auto"/>
          <w:kern w:val="0"/>
          <w:szCs w:val="21"/>
          <w:highlight w:val="none"/>
        </w:rPr>
        <w:t>（3）发包人和承包人承担各自人员伤亡和财产的损失；</w:t>
      </w:r>
    </w:p>
    <w:p>
      <w:pPr>
        <w:autoSpaceDE w:val="0"/>
        <w:autoSpaceDN w:val="0"/>
        <w:adjustRightInd w:val="0"/>
        <w:spacing w:line="360" w:lineRule="auto"/>
        <w:ind w:firstLine="420" w:firstLineChars="200"/>
        <w:jc w:val="left"/>
        <w:rPr>
          <w:rFonts w:ascii="宋体" w:hAnsi="宋体"/>
          <w:color w:val="auto"/>
          <w:kern w:val="0"/>
          <w:szCs w:val="21"/>
          <w:highlight w:val="none"/>
        </w:rPr>
      </w:pPr>
      <w:r>
        <w:rPr>
          <w:rFonts w:ascii="宋体" w:hAnsi="宋体"/>
          <w:color w:val="auto"/>
          <w:kern w:val="0"/>
          <w:szCs w:val="21"/>
          <w:highlight w:val="none"/>
        </w:rPr>
        <w:t>（4）因不可抗力影响承包人履行合同约定的义务，已经引起或将引起工期延误的，应当顺延工期，由此导致承包人停工的费用损失由发包人和承包人合理分担，停工期间必须支付的工人工资由发包人承担；</w:t>
      </w:r>
    </w:p>
    <w:p>
      <w:pPr>
        <w:autoSpaceDE w:val="0"/>
        <w:autoSpaceDN w:val="0"/>
        <w:adjustRightInd w:val="0"/>
        <w:spacing w:line="360" w:lineRule="auto"/>
        <w:ind w:firstLine="420" w:firstLineChars="200"/>
        <w:jc w:val="left"/>
        <w:rPr>
          <w:rFonts w:ascii="宋体" w:hAnsi="宋体"/>
          <w:color w:val="auto"/>
          <w:kern w:val="0"/>
          <w:szCs w:val="21"/>
          <w:highlight w:val="none"/>
        </w:rPr>
      </w:pPr>
      <w:r>
        <w:rPr>
          <w:rFonts w:ascii="宋体" w:hAnsi="宋体"/>
          <w:color w:val="auto"/>
          <w:kern w:val="0"/>
          <w:szCs w:val="21"/>
          <w:highlight w:val="none"/>
        </w:rPr>
        <w:t>（5）因不可抗力引起或将引起工期延误，发包人要求赶工的，由此增加的赶工费用由发包人承担；</w:t>
      </w:r>
    </w:p>
    <w:p>
      <w:pPr>
        <w:autoSpaceDE w:val="0"/>
        <w:autoSpaceDN w:val="0"/>
        <w:adjustRightInd w:val="0"/>
        <w:spacing w:line="360" w:lineRule="auto"/>
        <w:ind w:firstLine="420" w:firstLineChars="200"/>
        <w:jc w:val="left"/>
        <w:rPr>
          <w:rFonts w:ascii="宋体" w:hAnsi="宋体"/>
          <w:color w:val="auto"/>
          <w:kern w:val="0"/>
          <w:szCs w:val="21"/>
          <w:highlight w:val="none"/>
        </w:rPr>
      </w:pPr>
      <w:r>
        <w:rPr>
          <w:rFonts w:ascii="宋体" w:hAnsi="宋体"/>
          <w:color w:val="auto"/>
          <w:kern w:val="0"/>
          <w:szCs w:val="21"/>
          <w:highlight w:val="none"/>
        </w:rPr>
        <w:t>（6）承包人在停工期间按照发包人要求照管、清理和修复工程的费用由发包人承担。</w:t>
      </w:r>
    </w:p>
    <w:p>
      <w:pPr>
        <w:autoSpaceDE w:val="0"/>
        <w:autoSpaceDN w:val="0"/>
        <w:adjustRightInd w:val="0"/>
        <w:spacing w:line="360" w:lineRule="auto"/>
        <w:ind w:firstLine="420" w:firstLineChars="200"/>
        <w:jc w:val="left"/>
        <w:rPr>
          <w:rFonts w:ascii="宋体" w:hAnsi="宋体"/>
          <w:color w:val="auto"/>
          <w:kern w:val="0"/>
          <w:szCs w:val="21"/>
          <w:highlight w:val="none"/>
        </w:rPr>
      </w:pPr>
      <w:r>
        <w:rPr>
          <w:rFonts w:ascii="宋体" w:hAnsi="宋体"/>
          <w:color w:val="auto"/>
          <w:kern w:val="0"/>
          <w:szCs w:val="21"/>
          <w:highlight w:val="none"/>
        </w:rPr>
        <w:t>不可抗力发生后，合同当事人均应采取措施尽量避免和减少损失的扩大，任何一方当事人没有采取有效措施导致损失扩大的，应对扩大的损失承担责任。</w:t>
      </w:r>
    </w:p>
    <w:p>
      <w:pPr>
        <w:autoSpaceDE w:val="0"/>
        <w:autoSpaceDN w:val="0"/>
        <w:adjustRightInd w:val="0"/>
        <w:spacing w:line="360" w:lineRule="auto"/>
        <w:ind w:firstLine="420" w:firstLineChars="200"/>
        <w:jc w:val="left"/>
        <w:rPr>
          <w:rFonts w:ascii="宋体" w:hAnsi="宋体"/>
          <w:color w:val="auto"/>
          <w:kern w:val="0"/>
          <w:szCs w:val="21"/>
          <w:highlight w:val="none"/>
        </w:rPr>
      </w:pPr>
      <w:r>
        <w:rPr>
          <w:rFonts w:ascii="宋体" w:hAnsi="宋体"/>
          <w:color w:val="auto"/>
          <w:kern w:val="0"/>
          <w:szCs w:val="21"/>
          <w:highlight w:val="none"/>
        </w:rPr>
        <w:t>因合同一方迟延履行合同义务，在迟延履行期间遭遇不可抗力的，不免除其违约责任。</w:t>
      </w:r>
    </w:p>
    <w:p>
      <w:pPr>
        <w:pStyle w:val="7"/>
        <w:spacing w:before="120" w:after="120" w:line="360" w:lineRule="auto"/>
        <w:ind w:firstLine="480" w:firstLineChars="200"/>
        <w:rPr>
          <w:rFonts w:ascii="Times New Roman" w:hAnsi="Times New Roman" w:eastAsia="黑体"/>
          <w:b w:val="0"/>
          <w:color w:val="auto"/>
          <w:sz w:val="24"/>
          <w:szCs w:val="24"/>
          <w:highlight w:val="none"/>
        </w:rPr>
      </w:pPr>
      <w:bookmarkStart w:id="387" w:name="_Toc351203611"/>
      <w:bookmarkStart w:id="388" w:name="_Toc337558827"/>
      <w:r>
        <w:rPr>
          <w:rFonts w:ascii="Times New Roman" w:hAnsi="Times New Roman" w:eastAsia="黑体"/>
          <w:b w:val="0"/>
          <w:color w:val="auto"/>
          <w:sz w:val="24"/>
          <w:szCs w:val="24"/>
          <w:highlight w:val="none"/>
        </w:rPr>
        <w:t>17.4 因不可抗力解除合同</w:t>
      </w:r>
      <w:bookmarkEnd w:id="387"/>
    </w:p>
    <w:bookmarkEnd w:id="388"/>
    <w:p>
      <w:pPr>
        <w:spacing w:line="360" w:lineRule="auto"/>
        <w:ind w:firstLine="420" w:firstLineChars="200"/>
        <w:jc w:val="left"/>
        <w:rPr>
          <w:rFonts w:ascii="宋体" w:hAnsi="宋体"/>
          <w:color w:val="auto"/>
          <w:kern w:val="0"/>
          <w:szCs w:val="21"/>
          <w:highlight w:val="none"/>
        </w:rPr>
      </w:pPr>
      <w:r>
        <w:rPr>
          <w:rFonts w:ascii="宋体" w:hAnsi="宋体"/>
          <w:color w:val="auto"/>
          <w:kern w:val="0"/>
          <w:szCs w:val="21"/>
          <w:highlight w:val="none"/>
        </w:rPr>
        <w:t>因不可抗力导致合同无法履行连续超过84天或累计超过140天的，发包人和承包人均有权解除合同。合同解除后，由双方当事人按照第4.4款</w:t>
      </w:r>
      <w:r>
        <w:rPr>
          <w:rFonts w:hint="eastAsia" w:ascii="宋体" w:hAnsi="宋体"/>
          <w:color w:val="auto"/>
          <w:kern w:val="0"/>
          <w:szCs w:val="21"/>
          <w:highlight w:val="none"/>
        </w:rPr>
        <w:t>〔</w:t>
      </w:r>
      <w:r>
        <w:rPr>
          <w:rFonts w:ascii="宋体" w:hAnsi="宋体"/>
          <w:color w:val="auto"/>
          <w:kern w:val="0"/>
          <w:szCs w:val="21"/>
          <w:highlight w:val="none"/>
        </w:rPr>
        <w:t>商定或确定</w:t>
      </w:r>
      <w:r>
        <w:rPr>
          <w:rFonts w:hint="eastAsia" w:ascii="宋体" w:hAnsi="宋体"/>
          <w:color w:val="auto"/>
          <w:kern w:val="0"/>
          <w:szCs w:val="21"/>
          <w:highlight w:val="none"/>
        </w:rPr>
        <w:t>〕</w:t>
      </w:r>
      <w:r>
        <w:rPr>
          <w:rFonts w:ascii="宋体" w:hAnsi="宋体"/>
          <w:color w:val="auto"/>
          <w:kern w:val="0"/>
          <w:szCs w:val="21"/>
          <w:highlight w:val="none"/>
        </w:rPr>
        <w:t>商定或确定发包人应支付的款项，该款项包括：</w:t>
      </w:r>
    </w:p>
    <w:p>
      <w:pPr>
        <w:spacing w:line="360" w:lineRule="auto"/>
        <w:ind w:firstLine="420" w:firstLineChars="200"/>
        <w:jc w:val="left"/>
        <w:rPr>
          <w:rFonts w:ascii="宋体" w:hAnsi="宋体"/>
          <w:color w:val="auto"/>
          <w:kern w:val="0"/>
          <w:szCs w:val="21"/>
          <w:highlight w:val="none"/>
        </w:rPr>
      </w:pPr>
      <w:r>
        <w:rPr>
          <w:rFonts w:ascii="宋体" w:hAnsi="宋体"/>
          <w:color w:val="auto"/>
          <w:kern w:val="0"/>
          <w:szCs w:val="21"/>
          <w:highlight w:val="none"/>
        </w:rPr>
        <w:t>（1）合同解除前承包人已完成工作的价款；</w:t>
      </w:r>
    </w:p>
    <w:p>
      <w:pPr>
        <w:spacing w:line="360" w:lineRule="auto"/>
        <w:ind w:firstLine="420" w:firstLineChars="200"/>
        <w:jc w:val="left"/>
        <w:rPr>
          <w:rFonts w:ascii="宋体" w:hAnsi="宋体"/>
          <w:color w:val="auto"/>
          <w:kern w:val="0"/>
          <w:szCs w:val="21"/>
          <w:highlight w:val="none"/>
        </w:rPr>
      </w:pPr>
      <w:r>
        <w:rPr>
          <w:rFonts w:ascii="宋体" w:hAnsi="宋体"/>
          <w:color w:val="auto"/>
          <w:kern w:val="0"/>
          <w:szCs w:val="21"/>
          <w:highlight w:val="none"/>
        </w:rPr>
        <w:t>（2）承包人为工程订购的并已交付给承包人，或承包人有责任接受交付的材料、工程设备和其他物品的价款；</w:t>
      </w:r>
    </w:p>
    <w:p>
      <w:pPr>
        <w:spacing w:line="360" w:lineRule="auto"/>
        <w:ind w:firstLine="420" w:firstLineChars="200"/>
        <w:jc w:val="left"/>
        <w:rPr>
          <w:rFonts w:ascii="宋体" w:hAnsi="宋体"/>
          <w:color w:val="auto"/>
          <w:kern w:val="0"/>
          <w:szCs w:val="21"/>
          <w:highlight w:val="none"/>
        </w:rPr>
      </w:pPr>
      <w:r>
        <w:rPr>
          <w:rFonts w:ascii="宋体" w:hAnsi="宋体"/>
          <w:color w:val="auto"/>
          <w:kern w:val="0"/>
          <w:szCs w:val="21"/>
          <w:highlight w:val="none"/>
        </w:rPr>
        <w:t>（3）发包人要求承包人退货或解除订货合同而产生的费用，或因不能退货或解除合同而产生的损失；</w:t>
      </w:r>
    </w:p>
    <w:p>
      <w:pPr>
        <w:spacing w:line="360" w:lineRule="auto"/>
        <w:ind w:firstLine="420" w:firstLineChars="200"/>
        <w:jc w:val="left"/>
        <w:rPr>
          <w:rFonts w:ascii="宋体" w:hAnsi="宋体"/>
          <w:color w:val="auto"/>
          <w:kern w:val="0"/>
          <w:szCs w:val="21"/>
          <w:highlight w:val="none"/>
        </w:rPr>
      </w:pPr>
      <w:r>
        <w:rPr>
          <w:rFonts w:ascii="宋体" w:hAnsi="宋体"/>
          <w:color w:val="auto"/>
          <w:kern w:val="0"/>
          <w:szCs w:val="21"/>
          <w:highlight w:val="none"/>
        </w:rPr>
        <w:t>（4）承包人撤离施工现场以及遣散承包人人员的费用；</w:t>
      </w:r>
    </w:p>
    <w:p>
      <w:pPr>
        <w:spacing w:line="360" w:lineRule="auto"/>
        <w:ind w:firstLine="420" w:firstLineChars="200"/>
        <w:jc w:val="left"/>
        <w:rPr>
          <w:rFonts w:ascii="宋体" w:hAnsi="宋体"/>
          <w:color w:val="auto"/>
          <w:kern w:val="0"/>
          <w:szCs w:val="21"/>
          <w:highlight w:val="none"/>
        </w:rPr>
      </w:pPr>
      <w:r>
        <w:rPr>
          <w:rFonts w:ascii="宋体" w:hAnsi="宋体"/>
          <w:color w:val="auto"/>
          <w:kern w:val="0"/>
          <w:szCs w:val="21"/>
          <w:highlight w:val="none"/>
        </w:rPr>
        <w:t>（5）按照合同约定在合同解除前应支付给承包人的其他款项；</w:t>
      </w:r>
    </w:p>
    <w:p>
      <w:pPr>
        <w:spacing w:line="360" w:lineRule="auto"/>
        <w:ind w:firstLine="420" w:firstLineChars="200"/>
        <w:jc w:val="left"/>
        <w:rPr>
          <w:rFonts w:ascii="宋体" w:hAnsi="宋体"/>
          <w:color w:val="auto"/>
          <w:kern w:val="0"/>
          <w:szCs w:val="21"/>
          <w:highlight w:val="none"/>
        </w:rPr>
      </w:pPr>
      <w:r>
        <w:rPr>
          <w:rFonts w:ascii="宋体" w:hAnsi="宋体"/>
          <w:color w:val="auto"/>
          <w:kern w:val="0"/>
          <w:szCs w:val="21"/>
          <w:highlight w:val="none"/>
        </w:rPr>
        <w:t>（6）扣减承包人按照合同约定应向发包人支付的款项；</w:t>
      </w:r>
    </w:p>
    <w:p>
      <w:pPr>
        <w:spacing w:line="360" w:lineRule="auto"/>
        <w:ind w:firstLine="420" w:firstLineChars="200"/>
        <w:jc w:val="left"/>
        <w:rPr>
          <w:rFonts w:ascii="宋体" w:hAnsi="宋体"/>
          <w:color w:val="auto"/>
          <w:kern w:val="0"/>
          <w:szCs w:val="21"/>
          <w:highlight w:val="none"/>
        </w:rPr>
      </w:pPr>
      <w:r>
        <w:rPr>
          <w:rFonts w:ascii="宋体" w:hAnsi="宋体"/>
          <w:color w:val="auto"/>
          <w:kern w:val="0"/>
          <w:szCs w:val="21"/>
          <w:highlight w:val="none"/>
        </w:rPr>
        <w:t>（7）双方商定或确定的其他款项。</w:t>
      </w:r>
    </w:p>
    <w:p>
      <w:pPr>
        <w:spacing w:line="360" w:lineRule="auto"/>
        <w:ind w:firstLine="420" w:firstLineChars="200"/>
        <w:jc w:val="left"/>
        <w:rPr>
          <w:rFonts w:ascii="宋体" w:hAnsi="宋体"/>
          <w:color w:val="auto"/>
          <w:kern w:val="0"/>
          <w:szCs w:val="21"/>
          <w:highlight w:val="none"/>
        </w:rPr>
      </w:pPr>
      <w:r>
        <w:rPr>
          <w:rFonts w:ascii="宋体" w:hAnsi="宋体"/>
          <w:color w:val="auto"/>
          <w:kern w:val="0"/>
          <w:szCs w:val="21"/>
          <w:highlight w:val="none"/>
        </w:rPr>
        <w:t>除专用合同条款另有约定外，合同解除后，发包人应在商定或确定上述款项后28天内完成上述款项的支付。</w:t>
      </w:r>
    </w:p>
    <w:p>
      <w:pPr>
        <w:pStyle w:val="6"/>
        <w:spacing w:before="120" w:after="120" w:line="360" w:lineRule="auto"/>
        <w:rPr>
          <w:rFonts w:ascii="Times New Roman" w:hAnsi="Times New Roman"/>
          <w:b w:val="0"/>
          <w:color w:val="auto"/>
          <w:highlight w:val="none"/>
        </w:rPr>
      </w:pPr>
      <w:bookmarkStart w:id="389" w:name="_Toc351203612"/>
      <w:bookmarkStart w:id="390" w:name="_Toc296346621"/>
      <w:bookmarkStart w:id="391" w:name="_Toc337558828"/>
      <w:bookmarkStart w:id="392" w:name="_Toc296503120"/>
      <w:r>
        <w:rPr>
          <w:rFonts w:ascii="Times New Roman" w:hAnsi="Times New Roman"/>
          <w:b w:val="0"/>
          <w:color w:val="auto"/>
          <w:highlight w:val="none"/>
        </w:rPr>
        <w:t>18. 保险</w:t>
      </w:r>
      <w:bookmarkEnd w:id="389"/>
    </w:p>
    <w:bookmarkEnd w:id="390"/>
    <w:bookmarkEnd w:id="391"/>
    <w:bookmarkEnd w:id="392"/>
    <w:p>
      <w:pPr>
        <w:pStyle w:val="7"/>
        <w:spacing w:before="120" w:after="120" w:line="360" w:lineRule="auto"/>
        <w:ind w:firstLine="480" w:firstLineChars="200"/>
        <w:rPr>
          <w:rFonts w:ascii="Times New Roman" w:hAnsi="Times New Roman" w:eastAsia="黑体"/>
          <w:b w:val="0"/>
          <w:color w:val="auto"/>
          <w:sz w:val="24"/>
          <w:szCs w:val="24"/>
          <w:highlight w:val="none"/>
        </w:rPr>
      </w:pPr>
      <w:bookmarkStart w:id="393" w:name="_Toc351203613"/>
      <w:bookmarkStart w:id="394" w:name="_Toc337558829"/>
      <w:bookmarkStart w:id="395" w:name="_Toc296503121"/>
      <w:bookmarkStart w:id="396" w:name="_Toc296346622"/>
      <w:r>
        <w:rPr>
          <w:rFonts w:ascii="Times New Roman" w:hAnsi="Times New Roman" w:eastAsia="黑体"/>
          <w:b w:val="0"/>
          <w:color w:val="auto"/>
          <w:sz w:val="24"/>
          <w:szCs w:val="24"/>
          <w:highlight w:val="none"/>
        </w:rPr>
        <w:t>18.1 工程保险</w:t>
      </w:r>
      <w:bookmarkEnd w:id="393"/>
    </w:p>
    <w:bookmarkEnd w:id="394"/>
    <w:bookmarkEnd w:id="395"/>
    <w:bookmarkEnd w:id="396"/>
    <w:p>
      <w:pPr>
        <w:autoSpaceDE w:val="0"/>
        <w:autoSpaceDN w:val="0"/>
        <w:adjustRightInd w:val="0"/>
        <w:spacing w:line="360" w:lineRule="auto"/>
        <w:ind w:firstLine="420" w:firstLineChars="200"/>
        <w:jc w:val="left"/>
        <w:rPr>
          <w:rFonts w:ascii="宋体" w:hAnsi="宋体"/>
          <w:color w:val="auto"/>
          <w:kern w:val="0"/>
          <w:szCs w:val="21"/>
          <w:highlight w:val="none"/>
        </w:rPr>
      </w:pPr>
      <w:r>
        <w:rPr>
          <w:rFonts w:ascii="宋体" w:hAnsi="宋体"/>
          <w:color w:val="auto"/>
          <w:kern w:val="0"/>
          <w:szCs w:val="21"/>
          <w:highlight w:val="none"/>
        </w:rPr>
        <w:t>除专用合同条款另有约定外，发包人应投保建筑工程一切险或安装工程一切险；发包人委托承包人投保的，因投保产生的保险费和其他相关费用由发包人承担。</w:t>
      </w:r>
    </w:p>
    <w:p>
      <w:pPr>
        <w:pStyle w:val="7"/>
        <w:spacing w:before="120" w:after="120" w:line="360" w:lineRule="auto"/>
        <w:ind w:firstLine="480" w:firstLineChars="200"/>
        <w:rPr>
          <w:rFonts w:ascii="Times New Roman" w:hAnsi="Times New Roman" w:eastAsia="黑体"/>
          <w:b w:val="0"/>
          <w:color w:val="auto"/>
          <w:sz w:val="24"/>
          <w:szCs w:val="24"/>
          <w:highlight w:val="none"/>
        </w:rPr>
      </w:pPr>
      <w:bookmarkStart w:id="397" w:name="_Toc351203614"/>
      <w:bookmarkStart w:id="398" w:name="_Toc296503122"/>
      <w:bookmarkStart w:id="399" w:name="_Toc296346623"/>
      <w:bookmarkStart w:id="400" w:name="_Toc337558830"/>
      <w:r>
        <w:rPr>
          <w:rFonts w:ascii="Times New Roman" w:hAnsi="Times New Roman" w:eastAsia="黑体"/>
          <w:b w:val="0"/>
          <w:color w:val="auto"/>
          <w:sz w:val="24"/>
          <w:szCs w:val="24"/>
          <w:highlight w:val="none"/>
        </w:rPr>
        <w:t>18.2 工伤保险</w:t>
      </w:r>
      <w:bookmarkEnd w:id="397"/>
    </w:p>
    <w:bookmarkEnd w:id="398"/>
    <w:bookmarkEnd w:id="399"/>
    <w:bookmarkEnd w:id="400"/>
    <w:p>
      <w:pPr>
        <w:autoSpaceDE w:val="0"/>
        <w:autoSpaceDN w:val="0"/>
        <w:adjustRightInd w:val="0"/>
        <w:spacing w:line="360" w:lineRule="auto"/>
        <w:ind w:firstLine="420" w:firstLineChars="200"/>
        <w:jc w:val="left"/>
        <w:rPr>
          <w:rFonts w:ascii="宋体" w:hAnsi="宋体"/>
          <w:color w:val="auto"/>
          <w:kern w:val="0"/>
          <w:szCs w:val="21"/>
          <w:highlight w:val="none"/>
        </w:rPr>
      </w:pPr>
      <w:r>
        <w:rPr>
          <w:rFonts w:ascii="宋体" w:hAnsi="宋体"/>
          <w:color w:val="auto"/>
          <w:kern w:val="0"/>
          <w:szCs w:val="21"/>
          <w:highlight w:val="none"/>
        </w:rPr>
        <w:t>18.2.1 发包人应依照法律规定参加工伤保险，并为在施工现场的全部员工办理工伤保险，缴纳工伤保险费，并要求监理人及由发包人为履行合同聘请的第三方依法参加工伤保险。</w:t>
      </w:r>
    </w:p>
    <w:p>
      <w:pPr>
        <w:autoSpaceDE w:val="0"/>
        <w:autoSpaceDN w:val="0"/>
        <w:adjustRightInd w:val="0"/>
        <w:spacing w:line="360" w:lineRule="auto"/>
        <w:ind w:firstLine="420" w:firstLineChars="200"/>
        <w:jc w:val="left"/>
        <w:rPr>
          <w:rFonts w:ascii="宋体" w:hAnsi="宋体"/>
          <w:color w:val="auto"/>
          <w:kern w:val="0"/>
          <w:szCs w:val="21"/>
          <w:highlight w:val="none"/>
        </w:rPr>
      </w:pPr>
      <w:r>
        <w:rPr>
          <w:rFonts w:ascii="宋体" w:hAnsi="宋体"/>
          <w:color w:val="auto"/>
          <w:kern w:val="0"/>
          <w:szCs w:val="21"/>
          <w:highlight w:val="none"/>
        </w:rPr>
        <w:t>18.2.2 承包人应依照法律规定参加工伤保险，并为其履行合同的全部员工办理工伤保险，缴纳工伤保险费，并要求分包人及由承包人为履行合同聘请的第三方依法参加工伤保险。</w:t>
      </w:r>
    </w:p>
    <w:p>
      <w:pPr>
        <w:pStyle w:val="7"/>
        <w:spacing w:before="120" w:after="120" w:line="360" w:lineRule="auto"/>
        <w:ind w:firstLine="480" w:firstLineChars="200"/>
        <w:rPr>
          <w:rFonts w:ascii="Times New Roman" w:hAnsi="Times New Roman" w:eastAsia="黑体"/>
          <w:b w:val="0"/>
          <w:color w:val="auto"/>
          <w:sz w:val="24"/>
          <w:szCs w:val="24"/>
          <w:highlight w:val="none"/>
        </w:rPr>
      </w:pPr>
      <w:bookmarkStart w:id="401" w:name="_Toc351203615"/>
      <w:bookmarkStart w:id="402" w:name="_Toc337558831"/>
      <w:bookmarkStart w:id="403" w:name="_Toc296346626"/>
      <w:bookmarkStart w:id="404" w:name="_Toc296503125"/>
      <w:r>
        <w:rPr>
          <w:rFonts w:ascii="Times New Roman" w:hAnsi="Times New Roman" w:eastAsia="黑体"/>
          <w:b w:val="0"/>
          <w:color w:val="auto"/>
          <w:sz w:val="24"/>
          <w:szCs w:val="24"/>
          <w:highlight w:val="none"/>
        </w:rPr>
        <w:t>18.3其他保险</w:t>
      </w:r>
      <w:bookmarkEnd w:id="401"/>
    </w:p>
    <w:bookmarkEnd w:id="402"/>
    <w:bookmarkEnd w:id="403"/>
    <w:bookmarkEnd w:id="404"/>
    <w:p>
      <w:pPr>
        <w:spacing w:line="360" w:lineRule="auto"/>
        <w:ind w:firstLine="420" w:firstLineChars="200"/>
        <w:jc w:val="left"/>
        <w:rPr>
          <w:rFonts w:ascii="宋体" w:hAnsi="宋体"/>
          <w:color w:val="auto"/>
          <w:szCs w:val="21"/>
          <w:highlight w:val="none"/>
        </w:rPr>
      </w:pPr>
      <w:r>
        <w:rPr>
          <w:rFonts w:ascii="宋体" w:hAnsi="宋体"/>
          <w:color w:val="auto"/>
          <w:szCs w:val="21"/>
          <w:highlight w:val="none"/>
        </w:rPr>
        <w:t>发包人和承包人可以为其施工现场的全部人员办理意外伤害保险并支付保险费，包括其员工及为履行合同聘请的第三方的人员，具体事项由合同当事人在专用合同条款约定。</w:t>
      </w:r>
    </w:p>
    <w:p>
      <w:pPr>
        <w:spacing w:line="360" w:lineRule="auto"/>
        <w:ind w:firstLine="420" w:firstLineChars="200"/>
        <w:jc w:val="left"/>
        <w:rPr>
          <w:rFonts w:ascii="宋体" w:hAnsi="宋体"/>
          <w:color w:val="auto"/>
          <w:szCs w:val="21"/>
          <w:highlight w:val="none"/>
        </w:rPr>
      </w:pPr>
      <w:r>
        <w:rPr>
          <w:rFonts w:ascii="宋体" w:hAnsi="宋体"/>
          <w:color w:val="auto"/>
          <w:szCs w:val="21"/>
          <w:highlight w:val="none"/>
        </w:rPr>
        <w:t>除专用合同条款另有约定外，承包人应为其施工设备等办理财产保险。</w:t>
      </w:r>
    </w:p>
    <w:p>
      <w:pPr>
        <w:pStyle w:val="7"/>
        <w:spacing w:before="120" w:after="120" w:line="360" w:lineRule="auto"/>
        <w:ind w:firstLine="480" w:firstLineChars="200"/>
        <w:rPr>
          <w:rFonts w:ascii="Times New Roman" w:hAnsi="Times New Roman" w:eastAsia="黑体"/>
          <w:b w:val="0"/>
          <w:color w:val="auto"/>
          <w:sz w:val="24"/>
          <w:szCs w:val="24"/>
          <w:highlight w:val="none"/>
        </w:rPr>
      </w:pPr>
      <w:bookmarkStart w:id="405" w:name="_Toc351203616"/>
      <w:r>
        <w:rPr>
          <w:rFonts w:ascii="Times New Roman" w:hAnsi="Times New Roman" w:eastAsia="黑体"/>
          <w:b w:val="0"/>
          <w:color w:val="auto"/>
          <w:sz w:val="24"/>
          <w:szCs w:val="24"/>
          <w:highlight w:val="none"/>
        </w:rPr>
        <w:t>18.4持续保险</w:t>
      </w:r>
      <w:bookmarkEnd w:id="405"/>
    </w:p>
    <w:p>
      <w:pPr>
        <w:spacing w:line="360" w:lineRule="auto"/>
        <w:ind w:firstLine="420" w:firstLineChars="200"/>
        <w:jc w:val="left"/>
        <w:rPr>
          <w:rFonts w:ascii="宋体" w:hAnsi="宋体"/>
          <w:color w:val="auto"/>
          <w:szCs w:val="21"/>
          <w:highlight w:val="none"/>
        </w:rPr>
      </w:pPr>
      <w:r>
        <w:rPr>
          <w:rFonts w:ascii="宋体" w:hAnsi="宋体"/>
          <w:color w:val="auto"/>
          <w:szCs w:val="21"/>
          <w:highlight w:val="none"/>
        </w:rPr>
        <w:t>合同当事人应与保险人保持联系，使保险人能够随时了解工程实施中的变动，并确保按保险合同条款要求持续保险。</w:t>
      </w:r>
    </w:p>
    <w:p>
      <w:pPr>
        <w:pStyle w:val="7"/>
        <w:spacing w:before="120" w:after="120" w:line="360" w:lineRule="auto"/>
        <w:ind w:firstLine="480" w:firstLineChars="200"/>
        <w:rPr>
          <w:rFonts w:ascii="Times New Roman" w:hAnsi="Times New Roman" w:eastAsia="黑体"/>
          <w:b w:val="0"/>
          <w:color w:val="auto"/>
          <w:sz w:val="24"/>
          <w:szCs w:val="24"/>
          <w:highlight w:val="none"/>
        </w:rPr>
      </w:pPr>
      <w:bookmarkStart w:id="406" w:name="_Toc351203617"/>
      <w:bookmarkStart w:id="407" w:name="_Toc296346627"/>
      <w:bookmarkStart w:id="408" w:name="_Toc296503126"/>
      <w:bookmarkStart w:id="409" w:name="_Toc337558832"/>
      <w:r>
        <w:rPr>
          <w:rFonts w:ascii="Times New Roman" w:hAnsi="Times New Roman" w:eastAsia="黑体"/>
          <w:b w:val="0"/>
          <w:color w:val="auto"/>
          <w:sz w:val="24"/>
          <w:szCs w:val="24"/>
          <w:highlight w:val="none"/>
        </w:rPr>
        <w:t>18.5 保险凭证</w:t>
      </w:r>
      <w:bookmarkEnd w:id="406"/>
    </w:p>
    <w:bookmarkEnd w:id="407"/>
    <w:bookmarkEnd w:id="408"/>
    <w:bookmarkEnd w:id="409"/>
    <w:p>
      <w:pPr>
        <w:spacing w:line="360" w:lineRule="auto"/>
        <w:ind w:firstLine="420" w:firstLineChars="200"/>
        <w:jc w:val="left"/>
        <w:rPr>
          <w:rFonts w:ascii="宋体" w:hAnsi="宋体"/>
          <w:color w:val="auto"/>
          <w:szCs w:val="21"/>
          <w:highlight w:val="none"/>
        </w:rPr>
      </w:pPr>
      <w:r>
        <w:rPr>
          <w:rFonts w:ascii="宋体" w:hAnsi="宋体"/>
          <w:color w:val="auto"/>
          <w:szCs w:val="21"/>
          <w:highlight w:val="none"/>
        </w:rPr>
        <w:t>合同当事人应及时向另一方当事人提交其已投保的各项保险的凭证和保险单复印件。</w:t>
      </w:r>
    </w:p>
    <w:p>
      <w:pPr>
        <w:pStyle w:val="7"/>
        <w:spacing w:before="120" w:after="120" w:line="360" w:lineRule="auto"/>
        <w:ind w:firstLine="480" w:firstLineChars="200"/>
        <w:rPr>
          <w:rFonts w:ascii="Times New Roman" w:hAnsi="Times New Roman" w:eastAsia="黑体"/>
          <w:b w:val="0"/>
          <w:color w:val="auto"/>
          <w:sz w:val="24"/>
          <w:szCs w:val="24"/>
          <w:highlight w:val="none"/>
        </w:rPr>
      </w:pPr>
      <w:bookmarkStart w:id="410" w:name="_Toc351203618"/>
      <w:bookmarkStart w:id="411" w:name="_Toc337558833"/>
      <w:bookmarkStart w:id="412" w:name="_Toc296346628"/>
      <w:bookmarkStart w:id="413" w:name="_Toc296503127"/>
      <w:r>
        <w:rPr>
          <w:rFonts w:ascii="Times New Roman" w:hAnsi="Times New Roman" w:eastAsia="黑体"/>
          <w:b w:val="0"/>
          <w:color w:val="auto"/>
          <w:sz w:val="24"/>
          <w:szCs w:val="24"/>
          <w:highlight w:val="none"/>
        </w:rPr>
        <w:t>18.6 未按约定投保的补救</w:t>
      </w:r>
      <w:bookmarkEnd w:id="410"/>
    </w:p>
    <w:bookmarkEnd w:id="411"/>
    <w:bookmarkEnd w:id="412"/>
    <w:bookmarkEnd w:id="413"/>
    <w:p>
      <w:pPr>
        <w:spacing w:line="360" w:lineRule="auto"/>
        <w:ind w:firstLine="420" w:firstLineChars="200"/>
        <w:jc w:val="left"/>
        <w:rPr>
          <w:rFonts w:ascii="宋体" w:hAnsi="宋体"/>
          <w:color w:val="auto"/>
          <w:szCs w:val="21"/>
          <w:highlight w:val="none"/>
        </w:rPr>
      </w:pPr>
      <w:r>
        <w:rPr>
          <w:rFonts w:ascii="宋体" w:hAnsi="宋体"/>
          <w:color w:val="auto"/>
          <w:szCs w:val="21"/>
          <w:highlight w:val="none"/>
        </w:rPr>
        <w:t>18.6.1发包人未按合同约定办理保险，或未能使保险持续有效的，则承包人可代为办理，所需费用由发包人承担。发包人未按合同约定办理保险，导致未能得到足额赔偿的，由发包人负责补足。</w:t>
      </w:r>
    </w:p>
    <w:p>
      <w:pPr>
        <w:spacing w:line="360" w:lineRule="auto"/>
        <w:ind w:firstLine="420" w:firstLineChars="200"/>
        <w:jc w:val="left"/>
        <w:rPr>
          <w:rFonts w:ascii="宋体" w:hAnsi="宋体"/>
          <w:color w:val="auto"/>
          <w:szCs w:val="21"/>
          <w:highlight w:val="none"/>
        </w:rPr>
      </w:pPr>
      <w:r>
        <w:rPr>
          <w:rFonts w:ascii="宋体" w:hAnsi="宋体"/>
          <w:color w:val="auto"/>
          <w:szCs w:val="21"/>
          <w:highlight w:val="none"/>
        </w:rPr>
        <w:t>18.6.2承包人未按合同约定办理保险，或未能使保险持续有效的，则发包人可代为办理，所需费用由承包人承担。承包人未按合同约定办理保险，导致未能得到足额赔偿的，由承包人负责补足。</w:t>
      </w:r>
    </w:p>
    <w:p>
      <w:pPr>
        <w:pStyle w:val="7"/>
        <w:spacing w:before="120" w:after="120" w:line="360" w:lineRule="auto"/>
        <w:ind w:firstLine="480" w:firstLineChars="200"/>
        <w:rPr>
          <w:rFonts w:ascii="Times New Roman" w:hAnsi="Times New Roman" w:eastAsia="黑体"/>
          <w:b w:val="0"/>
          <w:color w:val="auto"/>
          <w:sz w:val="24"/>
          <w:szCs w:val="24"/>
          <w:highlight w:val="none"/>
        </w:rPr>
      </w:pPr>
      <w:bookmarkStart w:id="414" w:name="_Toc351203619"/>
      <w:bookmarkStart w:id="415" w:name="_Toc337558834"/>
      <w:r>
        <w:rPr>
          <w:rFonts w:ascii="Times New Roman" w:hAnsi="Times New Roman" w:eastAsia="黑体"/>
          <w:b w:val="0"/>
          <w:color w:val="auto"/>
          <w:sz w:val="24"/>
          <w:szCs w:val="24"/>
          <w:highlight w:val="none"/>
        </w:rPr>
        <w:t>18.7 通知义务</w:t>
      </w:r>
      <w:bookmarkEnd w:id="414"/>
    </w:p>
    <w:bookmarkEnd w:id="415"/>
    <w:p>
      <w:pPr>
        <w:spacing w:line="360" w:lineRule="auto"/>
        <w:ind w:firstLine="420" w:firstLineChars="200"/>
        <w:jc w:val="left"/>
        <w:rPr>
          <w:rFonts w:ascii="宋体" w:hAnsi="宋体"/>
          <w:color w:val="auto"/>
          <w:szCs w:val="21"/>
          <w:highlight w:val="none"/>
        </w:rPr>
      </w:pPr>
      <w:r>
        <w:rPr>
          <w:rFonts w:ascii="宋体" w:hAnsi="宋体"/>
          <w:color w:val="auto"/>
          <w:szCs w:val="21"/>
          <w:highlight w:val="none"/>
        </w:rPr>
        <w:t>除专用合同条款另有约定外，发包人变更除工伤保险之外的保险合同时，应事先征得承包人同意，并通知监理人；承包人变更除工伤保险之外的保险合同时，应事先征得发包人同意，并通知监理人。</w:t>
      </w:r>
    </w:p>
    <w:p>
      <w:pPr>
        <w:spacing w:line="360" w:lineRule="auto"/>
        <w:ind w:firstLine="420" w:firstLineChars="200"/>
        <w:jc w:val="left"/>
        <w:rPr>
          <w:rFonts w:ascii="宋体" w:hAnsi="宋体"/>
          <w:color w:val="auto"/>
          <w:szCs w:val="21"/>
          <w:highlight w:val="none"/>
        </w:rPr>
      </w:pPr>
      <w:r>
        <w:rPr>
          <w:rFonts w:ascii="宋体" w:hAnsi="宋体"/>
          <w:color w:val="auto"/>
          <w:szCs w:val="21"/>
          <w:highlight w:val="none"/>
        </w:rPr>
        <w:t>保险事故发生时，投保人应按照保险合同规定的条件和期限及时向保险人报告。发包人和承包人应当在知道保险事故发生后及时通知对方。</w:t>
      </w:r>
    </w:p>
    <w:p>
      <w:pPr>
        <w:pStyle w:val="6"/>
        <w:spacing w:before="120" w:after="120" w:line="360" w:lineRule="auto"/>
        <w:rPr>
          <w:rFonts w:ascii="Times New Roman" w:hAnsi="Times New Roman"/>
          <w:b w:val="0"/>
          <w:color w:val="auto"/>
          <w:highlight w:val="none"/>
        </w:rPr>
      </w:pPr>
      <w:bookmarkStart w:id="416" w:name="_Toc351203620"/>
      <w:bookmarkStart w:id="417" w:name="_Toc296346641"/>
      <w:bookmarkStart w:id="418" w:name="_Toc337558835"/>
      <w:bookmarkStart w:id="419" w:name="_Toc296503140"/>
      <w:r>
        <w:rPr>
          <w:rFonts w:ascii="Times New Roman" w:hAnsi="Times New Roman"/>
          <w:b w:val="0"/>
          <w:color w:val="auto"/>
          <w:highlight w:val="none"/>
        </w:rPr>
        <w:t>19. 索赔</w:t>
      </w:r>
      <w:bookmarkEnd w:id="416"/>
    </w:p>
    <w:bookmarkEnd w:id="417"/>
    <w:bookmarkEnd w:id="418"/>
    <w:bookmarkEnd w:id="419"/>
    <w:p>
      <w:pPr>
        <w:pStyle w:val="7"/>
        <w:spacing w:before="120" w:after="120" w:line="360" w:lineRule="auto"/>
        <w:ind w:firstLine="480" w:firstLineChars="200"/>
        <w:rPr>
          <w:rFonts w:ascii="Times New Roman" w:hAnsi="Times New Roman" w:eastAsia="黑体"/>
          <w:b w:val="0"/>
          <w:color w:val="auto"/>
          <w:sz w:val="24"/>
          <w:szCs w:val="24"/>
          <w:highlight w:val="none"/>
        </w:rPr>
      </w:pPr>
      <w:bookmarkStart w:id="420" w:name="_Toc351203621"/>
      <w:bookmarkStart w:id="421" w:name="_Toc337558836"/>
      <w:bookmarkStart w:id="422" w:name="_Toc296346642"/>
      <w:bookmarkStart w:id="423" w:name="_Toc296503141"/>
      <w:r>
        <w:rPr>
          <w:rFonts w:ascii="Times New Roman" w:hAnsi="Times New Roman" w:eastAsia="黑体"/>
          <w:b w:val="0"/>
          <w:color w:val="auto"/>
          <w:sz w:val="24"/>
          <w:szCs w:val="24"/>
          <w:highlight w:val="none"/>
        </w:rPr>
        <w:t>19.1承包人的索赔</w:t>
      </w:r>
      <w:bookmarkEnd w:id="420"/>
    </w:p>
    <w:bookmarkEnd w:id="421"/>
    <w:bookmarkEnd w:id="422"/>
    <w:bookmarkEnd w:id="423"/>
    <w:p>
      <w:pPr>
        <w:autoSpaceDE w:val="0"/>
        <w:autoSpaceDN w:val="0"/>
        <w:adjustRightInd w:val="0"/>
        <w:spacing w:line="360" w:lineRule="auto"/>
        <w:ind w:firstLine="420" w:firstLineChars="200"/>
        <w:jc w:val="left"/>
        <w:rPr>
          <w:rFonts w:ascii="宋体" w:hAnsi="宋体"/>
          <w:color w:val="auto"/>
          <w:kern w:val="0"/>
          <w:szCs w:val="21"/>
          <w:highlight w:val="none"/>
        </w:rPr>
      </w:pPr>
      <w:r>
        <w:rPr>
          <w:rFonts w:ascii="宋体" w:hAnsi="宋体"/>
          <w:color w:val="auto"/>
          <w:kern w:val="0"/>
          <w:szCs w:val="21"/>
          <w:highlight w:val="none"/>
        </w:rPr>
        <w:t>根据合同约定，承包人认为有权得到追加付款和（或）延长工期的，应按以下程序向</w:t>
      </w:r>
      <w:r>
        <w:rPr>
          <w:rFonts w:hint="eastAsia" w:ascii="宋体" w:hAnsi="宋体"/>
          <w:color w:val="auto"/>
          <w:kern w:val="0"/>
          <w:szCs w:val="21"/>
          <w:highlight w:val="none"/>
        </w:rPr>
        <w:t>发包</w:t>
      </w:r>
      <w:r>
        <w:rPr>
          <w:rFonts w:ascii="宋体" w:hAnsi="宋体"/>
          <w:color w:val="auto"/>
          <w:kern w:val="0"/>
          <w:szCs w:val="21"/>
          <w:highlight w:val="none"/>
        </w:rPr>
        <w:t>人提出索赔：</w:t>
      </w:r>
    </w:p>
    <w:p>
      <w:pPr>
        <w:autoSpaceDE w:val="0"/>
        <w:autoSpaceDN w:val="0"/>
        <w:adjustRightInd w:val="0"/>
        <w:spacing w:line="360" w:lineRule="auto"/>
        <w:ind w:firstLine="420" w:firstLineChars="200"/>
        <w:jc w:val="left"/>
        <w:rPr>
          <w:rFonts w:ascii="宋体" w:hAnsi="宋体"/>
          <w:color w:val="auto"/>
          <w:kern w:val="0"/>
          <w:szCs w:val="21"/>
          <w:highlight w:val="none"/>
        </w:rPr>
      </w:pPr>
      <w:r>
        <w:rPr>
          <w:rFonts w:ascii="宋体" w:hAnsi="宋体"/>
          <w:color w:val="auto"/>
          <w:kern w:val="0"/>
          <w:szCs w:val="21"/>
          <w:highlight w:val="none"/>
        </w:rPr>
        <w:t>（1）承包人应在知道或应当知道索赔事件发生后28天内，向监理人递交索赔意向通知书，并说明发生索赔事件的事由；承包人未在前述28天内发出索赔意向通知书的，丧失要求追加付款和（或）延长工期的权利；</w:t>
      </w:r>
    </w:p>
    <w:p>
      <w:pPr>
        <w:autoSpaceDE w:val="0"/>
        <w:autoSpaceDN w:val="0"/>
        <w:adjustRightInd w:val="0"/>
        <w:spacing w:line="360" w:lineRule="auto"/>
        <w:ind w:firstLine="420" w:firstLineChars="200"/>
        <w:jc w:val="left"/>
        <w:rPr>
          <w:rFonts w:ascii="宋体" w:hAnsi="宋体"/>
          <w:color w:val="auto"/>
          <w:kern w:val="0"/>
          <w:szCs w:val="21"/>
          <w:highlight w:val="none"/>
        </w:rPr>
      </w:pPr>
      <w:r>
        <w:rPr>
          <w:rFonts w:ascii="宋体" w:hAnsi="宋体"/>
          <w:color w:val="auto"/>
          <w:kern w:val="0"/>
          <w:szCs w:val="21"/>
          <w:highlight w:val="none"/>
        </w:rPr>
        <w:t>（2）承包人应在发出索赔意向通知书后28天内，向监理人正式递交索赔报告；索赔报告应详细说明索赔理由以及要求追加的付款金额和（或）延长的工期，并附必要的记录和证明材料；</w:t>
      </w:r>
    </w:p>
    <w:p>
      <w:pPr>
        <w:autoSpaceDE w:val="0"/>
        <w:autoSpaceDN w:val="0"/>
        <w:adjustRightInd w:val="0"/>
        <w:spacing w:line="360" w:lineRule="auto"/>
        <w:ind w:firstLine="420" w:firstLineChars="200"/>
        <w:jc w:val="left"/>
        <w:rPr>
          <w:rFonts w:ascii="宋体" w:hAnsi="宋体"/>
          <w:color w:val="auto"/>
          <w:kern w:val="0"/>
          <w:szCs w:val="21"/>
          <w:highlight w:val="none"/>
        </w:rPr>
      </w:pPr>
      <w:r>
        <w:rPr>
          <w:rFonts w:ascii="宋体" w:hAnsi="宋体"/>
          <w:color w:val="auto"/>
          <w:kern w:val="0"/>
          <w:szCs w:val="21"/>
          <w:highlight w:val="none"/>
        </w:rPr>
        <w:t>（3）索赔事件具有持续影响的，承包人应按合理时间间隔继续递交延续索赔通知，说明持续影响的实际情况和记录，列出累计的追加付款金额和（或）工期延长天数；</w:t>
      </w:r>
    </w:p>
    <w:p>
      <w:pPr>
        <w:autoSpaceDE w:val="0"/>
        <w:autoSpaceDN w:val="0"/>
        <w:adjustRightInd w:val="0"/>
        <w:spacing w:line="360" w:lineRule="auto"/>
        <w:ind w:firstLine="420" w:firstLineChars="200"/>
        <w:jc w:val="left"/>
        <w:rPr>
          <w:rFonts w:ascii="宋体" w:hAnsi="宋体"/>
          <w:color w:val="auto"/>
          <w:kern w:val="0"/>
          <w:szCs w:val="21"/>
          <w:highlight w:val="none"/>
        </w:rPr>
      </w:pPr>
      <w:r>
        <w:rPr>
          <w:rFonts w:ascii="宋体" w:hAnsi="宋体"/>
          <w:color w:val="auto"/>
          <w:kern w:val="0"/>
          <w:szCs w:val="21"/>
          <w:highlight w:val="none"/>
        </w:rPr>
        <w:t>（4）在索赔事件影响结束后28天内，承包人应向监理人递交最终索赔报告，说明最终要求索赔的追加付款金额和（或）延长的工期，并附必要的记录和证明材料。</w:t>
      </w:r>
    </w:p>
    <w:p>
      <w:pPr>
        <w:pStyle w:val="7"/>
        <w:spacing w:before="120" w:after="120" w:line="360" w:lineRule="auto"/>
        <w:ind w:firstLine="480" w:firstLineChars="200"/>
        <w:rPr>
          <w:rFonts w:ascii="Times New Roman" w:hAnsi="Times New Roman" w:eastAsia="黑体"/>
          <w:b w:val="0"/>
          <w:color w:val="auto"/>
          <w:sz w:val="24"/>
          <w:szCs w:val="24"/>
          <w:highlight w:val="none"/>
        </w:rPr>
      </w:pPr>
      <w:bookmarkStart w:id="424" w:name="_Toc351203622"/>
      <w:bookmarkStart w:id="425" w:name="_Toc296346643"/>
      <w:bookmarkStart w:id="426" w:name="_Toc337558837"/>
      <w:bookmarkStart w:id="427" w:name="_Toc296503142"/>
      <w:r>
        <w:rPr>
          <w:rFonts w:ascii="Times New Roman" w:hAnsi="Times New Roman" w:eastAsia="黑体"/>
          <w:b w:val="0"/>
          <w:color w:val="auto"/>
          <w:sz w:val="24"/>
          <w:szCs w:val="24"/>
          <w:highlight w:val="none"/>
        </w:rPr>
        <w:t>19.2 对承包人索赔的处理</w:t>
      </w:r>
      <w:bookmarkEnd w:id="424"/>
    </w:p>
    <w:bookmarkEnd w:id="425"/>
    <w:bookmarkEnd w:id="426"/>
    <w:bookmarkEnd w:id="427"/>
    <w:p>
      <w:pPr>
        <w:autoSpaceDE w:val="0"/>
        <w:autoSpaceDN w:val="0"/>
        <w:adjustRightInd w:val="0"/>
        <w:spacing w:line="360" w:lineRule="auto"/>
        <w:ind w:firstLine="420" w:firstLineChars="200"/>
        <w:jc w:val="left"/>
        <w:rPr>
          <w:rFonts w:ascii="宋体" w:hAnsi="宋体"/>
          <w:color w:val="auto"/>
          <w:kern w:val="0"/>
          <w:szCs w:val="21"/>
          <w:highlight w:val="none"/>
        </w:rPr>
      </w:pPr>
      <w:r>
        <w:rPr>
          <w:rFonts w:ascii="宋体" w:hAnsi="宋体"/>
          <w:color w:val="auto"/>
          <w:kern w:val="0"/>
          <w:szCs w:val="21"/>
          <w:highlight w:val="none"/>
        </w:rPr>
        <w:t>对承包人索赔的处理如下：</w:t>
      </w:r>
    </w:p>
    <w:p>
      <w:pPr>
        <w:autoSpaceDE w:val="0"/>
        <w:autoSpaceDN w:val="0"/>
        <w:adjustRightInd w:val="0"/>
        <w:spacing w:line="360" w:lineRule="auto"/>
        <w:ind w:firstLine="420" w:firstLineChars="200"/>
        <w:jc w:val="left"/>
        <w:rPr>
          <w:rFonts w:ascii="宋体" w:hAnsi="宋体"/>
          <w:color w:val="auto"/>
          <w:kern w:val="0"/>
          <w:szCs w:val="21"/>
          <w:highlight w:val="none"/>
        </w:rPr>
      </w:pPr>
      <w:r>
        <w:rPr>
          <w:rFonts w:ascii="宋体" w:hAnsi="宋体"/>
          <w:color w:val="auto"/>
          <w:kern w:val="0"/>
          <w:szCs w:val="21"/>
          <w:highlight w:val="none"/>
        </w:rPr>
        <w:t>（1）监理人应在收到索赔报告后14天内完成审查并报送发包人。监理人对索赔报告存在异议的，有权要求承包人提交全部原始记录副本；</w:t>
      </w:r>
    </w:p>
    <w:p>
      <w:pPr>
        <w:autoSpaceDE w:val="0"/>
        <w:autoSpaceDN w:val="0"/>
        <w:adjustRightInd w:val="0"/>
        <w:spacing w:line="360" w:lineRule="auto"/>
        <w:ind w:firstLine="420" w:firstLineChars="200"/>
        <w:jc w:val="left"/>
        <w:rPr>
          <w:rFonts w:ascii="宋体" w:hAnsi="宋体"/>
          <w:color w:val="auto"/>
          <w:kern w:val="0"/>
          <w:szCs w:val="21"/>
          <w:highlight w:val="none"/>
        </w:rPr>
      </w:pPr>
      <w:r>
        <w:rPr>
          <w:rFonts w:ascii="宋体" w:hAnsi="宋体"/>
          <w:color w:val="auto"/>
          <w:kern w:val="0"/>
          <w:szCs w:val="21"/>
          <w:highlight w:val="none"/>
        </w:rPr>
        <w:t>（2）发包人应在监理人收到索赔报告或有关索赔的进一步证明材料后的28天内，由监理人向承包人出具经发包人签认的索赔处理结果。发包人逾期答复的，则视为认可承包人的索赔要求；</w:t>
      </w:r>
    </w:p>
    <w:p>
      <w:pPr>
        <w:autoSpaceDE w:val="0"/>
        <w:autoSpaceDN w:val="0"/>
        <w:adjustRightInd w:val="0"/>
        <w:spacing w:line="360" w:lineRule="auto"/>
        <w:ind w:firstLine="420" w:firstLineChars="200"/>
        <w:jc w:val="left"/>
        <w:rPr>
          <w:rFonts w:ascii="宋体" w:hAnsi="宋体"/>
          <w:color w:val="auto"/>
          <w:kern w:val="0"/>
          <w:szCs w:val="21"/>
          <w:highlight w:val="none"/>
        </w:rPr>
      </w:pPr>
      <w:r>
        <w:rPr>
          <w:rFonts w:ascii="宋体" w:hAnsi="宋体"/>
          <w:color w:val="auto"/>
          <w:kern w:val="0"/>
          <w:szCs w:val="21"/>
          <w:highlight w:val="none"/>
        </w:rPr>
        <w:t>（3）承包人接受索赔处理结果的，索赔款项在当期进度款中进行支付；承包人不接受索赔处理结果的，按照第20条</w:t>
      </w:r>
      <w:r>
        <w:rPr>
          <w:rFonts w:hint="eastAsia" w:ascii="宋体" w:hAnsi="宋体"/>
          <w:color w:val="auto"/>
          <w:kern w:val="0"/>
          <w:szCs w:val="21"/>
          <w:highlight w:val="none"/>
        </w:rPr>
        <w:t>〔</w:t>
      </w:r>
      <w:r>
        <w:rPr>
          <w:rFonts w:ascii="宋体" w:hAnsi="宋体"/>
          <w:color w:val="auto"/>
          <w:kern w:val="0"/>
          <w:szCs w:val="21"/>
          <w:highlight w:val="none"/>
        </w:rPr>
        <w:t>争议解决</w:t>
      </w:r>
      <w:r>
        <w:rPr>
          <w:rFonts w:hint="eastAsia" w:ascii="宋体" w:hAnsi="宋体"/>
          <w:color w:val="auto"/>
          <w:kern w:val="0"/>
          <w:szCs w:val="21"/>
          <w:highlight w:val="none"/>
        </w:rPr>
        <w:t>〕</w:t>
      </w:r>
      <w:r>
        <w:rPr>
          <w:rFonts w:ascii="宋体" w:hAnsi="宋体"/>
          <w:color w:val="auto"/>
          <w:kern w:val="0"/>
          <w:szCs w:val="21"/>
          <w:highlight w:val="none"/>
        </w:rPr>
        <w:t>约定处理。</w:t>
      </w:r>
    </w:p>
    <w:p>
      <w:pPr>
        <w:pStyle w:val="7"/>
        <w:spacing w:before="120" w:after="120" w:line="360" w:lineRule="auto"/>
        <w:ind w:firstLine="480" w:firstLineChars="200"/>
        <w:rPr>
          <w:rFonts w:ascii="Times New Roman" w:hAnsi="Times New Roman" w:eastAsia="黑体"/>
          <w:b w:val="0"/>
          <w:color w:val="auto"/>
          <w:sz w:val="24"/>
          <w:szCs w:val="24"/>
          <w:highlight w:val="none"/>
        </w:rPr>
      </w:pPr>
      <w:bookmarkStart w:id="428" w:name="_Toc351203623"/>
      <w:bookmarkStart w:id="429" w:name="_Toc296503143"/>
      <w:bookmarkStart w:id="430" w:name="_Toc296346644"/>
      <w:bookmarkStart w:id="431" w:name="_Toc337558838"/>
      <w:r>
        <w:rPr>
          <w:rFonts w:ascii="Times New Roman" w:hAnsi="Times New Roman" w:eastAsia="黑体"/>
          <w:b w:val="0"/>
          <w:color w:val="auto"/>
          <w:sz w:val="24"/>
          <w:szCs w:val="24"/>
          <w:highlight w:val="none"/>
        </w:rPr>
        <w:t>19.3发包人的索赔</w:t>
      </w:r>
      <w:bookmarkEnd w:id="428"/>
    </w:p>
    <w:bookmarkEnd w:id="429"/>
    <w:bookmarkEnd w:id="430"/>
    <w:bookmarkEnd w:id="431"/>
    <w:p>
      <w:pPr>
        <w:autoSpaceDE w:val="0"/>
        <w:autoSpaceDN w:val="0"/>
        <w:adjustRightInd w:val="0"/>
        <w:spacing w:line="360" w:lineRule="auto"/>
        <w:ind w:firstLine="420" w:firstLineChars="200"/>
        <w:jc w:val="left"/>
        <w:rPr>
          <w:rFonts w:ascii="宋体" w:hAnsi="宋体"/>
          <w:color w:val="auto"/>
          <w:kern w:val="0"/>
          <w:szCs w:val="21"/>
          <w:highlight w:val="none"/>
        </w:rPr>
      </w:pPr>
      <w:r>
        <w:rPr>
          <w:rFonts w:ascii="宋体" w:hAnsi="宋体"/>
          <w:color w:val="auto"/>
          <w:kern w:val="0"/>
          <w:szCs w:val="21"/>
          <w:highlight w:val="none"/>
        </w:rPr>
        <w:t>根据合同约定，发包人认为有权得到赔付金额和（或）延长缺陷责任期的，监理人应向承包人发出通知并附有详细的证明。</w:t>
      </w:r>
    </w:p>
    <w:p>
      <w:pPr>
        <w:autoSpaceDE w:val="0"/>
        <w:autoSpaceDN w:val="0"/>
        <w:adjustRightInd w:val="0"/>
        <w:spacing w:line="360" w:lineRule="auto"/>
        <w:ind w:firstLine="420" w:firstLineChars="200"/>
        <w:jc w:val="left"/>
        <w:rPr>
          <w:rFonts w:ascii="宋体" w:hAnsi="宋体"/>
          <w:color w:val="auto"/>
          <w:kern w:val="0"/>
          <w:szCs w:val="21"/>
          <w:highlight w:val="none"/>
        </w:rPr>
      </w:pPr>
      <w:r>
        <w:rPr>
          <w:rFonts w:ascii="宋体" w:hAnsi="宋体"/>
          <w:color w:val="auto"/>
          <w:kern w:val="0"/>
          <w:szCs w:val="21"/>
          <w:highlight w:val="none"/>
        </w:rPr>
        <w:t>发包人应在知道或应当知道索赔事件发生后28天内通过监理人向承包人提出索赔意向通知书，发包人未在前述28天内发出索赔意向通知书的，丧失要求赔付金额和（或）延长缺陷责任期的权利。发包人应在发出索赔意向通知书后28天内，通过监理人向承包人正式递交索赔报告。</w:t>
      </w:r>
    </w:p>
    <w:p>
      <w:pPr>
        <w:pStyle w:val="7"/>
        <w:spacing w:before="120" w:after="120" w:line="360" w:lineRule="auto"/>
        <w:ind w:firstLine="480" w:firstLineChars="200"/>
        <w:rPr>
          <w:rFonts w:ascii="Times New Roman" w:hAnsi="Times New Roman" w:eastAsia="黑体"/>
          <w:b w:val="0"/>
          <w:color w:val="auto"/>
          <w:sz w:val="24"/>
          <w:szCs w:val="24"/>
          <w:highlight w:val="none"/>
        </w:rPr>
      </w:pPr>
      <w:bookmarkStart w:id="432" w:name="_Toc351203624"/>
      <w:bookmarkStart w:id="433" w:name="_Toc296503144"/>
      <w:bookmarkStart w:id="434" w:name="_Toc296346645"/>
      <w:bookmarkStart w:id="435" w:name="_Toc337558839"/>
      <w:r>
        <w:rPr>
          <w:rFonts w:ascii="Times New Roman" w:hAnsi="Times New Roman" w:eastAsia="黑体"/>
          <w:b w:val="0"/>
          <w:color w:val="auto"/>
          <w:sz w:val="24"/>
          <w:szCs w:val="24"/>
          <w:highlight w:val="none"/>
        </w:rPr>
        <w:t>19.4 对发包人索赔的处理</w:t>
      </w:r>
      <w:bookmarkEnd w:id="432"/>
    </w:p>
    <w:bookmarkEnd w:id="433"/>
    <w:bookmarkEnd w:id="434"/>
    <w:bookmarkEnd w:id="435"/>
    <w:p>
      <w:pPr>
        <w:autoSpaceDE w:val="0"/>
        <w:autoSpaceDN w:val="0"/>
        <w:adjustRightInd w:val="0"/>
        <w:spacing w:line="360" w:lineRule="auto"/>
        <w:ind w:firstLine="420" w:firstLineChars="200"/>
        <w:jc w:val="left"/>
        <w:rPr>
          <w:rFonts w:ascii="宋体" w:hAnsi="宋体"/>
          <w:color w:val="auto"/>
          <w:kern w:val="0"/>
          <w:szCs w:val="21"/>
          <w:highlight w:val="none"/>
        </w:rPr>
      </w:pPr>
      <w:r>
        <w:rPr>
          <w:rFonts w:ascii="宋体" w:hAnsi="宋体"/>
          <w:color w:val="auto"/>
          <w:kern w:val="0"/>
          <w:szCs w:val="21"/>
          <w:highlight w:val="none"/>
        </w:rPr>
        <w:t>对发包人索赔的处理如下：</w:t>
      </w:r>
    </w:p>
    <w:p>
      <w:pPr>
        <w:autoSpaceDE w:val="0"/>
        <w:autoSpaceDN w:val="0"/>
        <w:adjustRightInd w:val="0"/>
        <w:spacing w:line="360" w:lineRule="auto"/>
        <w:ind w:firstLine="420" w:firstLineChars="200"/>
        <w:jc w:val="left"/>
        <w:rPr>
          <w:rFonts w:ascii="宋体" w:hAnsi="宋体"/>
          <w:color w:val="auto"/>
          <w:kern w:val="0"/>
          <w:szCs w:val="21"/>
          <w:highlight w:val="none"/>
        </w:rPr>
      </w:pPr>
      <w:r>
        <w:rPr>
          <w:rFonts w:ascii="宋体" w:hAnsi="宋体"/>
          <w:color w:val="auto"/>
          <w:kern w:val="0"/>
          <w:szCs w:val="21"/>
          <w:highlight w:val="none"/>
        </w:rPr>
        <w:t>（1）承包人收到发包人提交的索赔报告后，应及时审查索赔报告的内容、查验发包人证明材料；</w:t>
      </w:r>
    </w:p>
    <w:p>
      <w:pPr>
        <w:autoSpaceDE w:val="0"/>
        <w:autoSpaceDN w:val="0"/>
        <w:adjustRightInd w:val="0"/>
        <w:spacing w:line="360" w:lineRule="auto"/>
        <w:ind w:firstLine="420" w:firstLineChars="200"/>
        <w:jc w:val="left"/>
        <w:rPr>
          <w:rFonts w:ascii="宋体" w:hAnsi="宋体"/>
          <w:color w:val="auto"/>
          <w:kern w:val="0"/>
          <w:szCs w:val="21"/>
          <w:highlight w:val="none"/>
        </w:rPr>
      </w:pPr>
      <w:r>
        <w:rPr>
          <w:rFonts w:ascii="宋体" w:hAnsi="宋体"/>
          <w:color w:val="auto"/>
          <w:kern w:val="0"/>
          <w:szCs w:val="21"/>
          <w:highlight w:val="none"/>
        </w:rPr>
        <w:t>（2）承包人应在收到索赔报告或有关索赔的进一步证明材料后28天内，将索赔处理结果答复发包人。如果承包人未在上述期限内作出答复的，则视为对发包人索赔要求的认可；</w:t>
      </w:r>
    </w:p>
    <w:p>
      <w:pPr>
        <w:autoSpaceDE w:val="0"/>
        <w:autoSpaceDN w:val="0"/>
        <w:adjustRightInd w:val="0"/>
        <w:spacing w:line="360" w:lineRule="auto"/>
        <w:ind w:firstLine="420" w:firstLineChars="200"/>
        <w:jc w:val="left"/>
        <w:rPr>
          <w:rFonts w:ascii="宋体" w:hAnsi="宋体"/>
          <w:color w:val="auto"/>
          <w:kern w:val="0"/>
          <w:szCs w:val="21"/>
          <w:highlight w:val="none"/>
        </w:rPr>
      </w:pPr>
      <w:r>
        <w:rPr>
          <w:rFonts w:ascii="宋体" w:hAnsi="宋体"/>
          <w:color w:val="auto"/>
          <w:kern w:val="0"/>
          <w:szCs w:val="21"/>
          <w:highlight w:val="none"/>
        </w:rPr>
        <w:t>（3）承包人接受索赔处理结果的，发包人可从应支付给承包人的合同价款中扣除赔付的金额或延长缺陷责任期；发包人不接受索赔处理结果的，按第20条</w:t>
      </w:r>
      <w:r>
        <w:rPr>
          <w:rFonts w:hint="eastAsia" w:ascii="宋体" w:hAnsi="宋体"/>
          <w:color w:val="auto"/>
          <w:kern w:val="0"/>
          <w:szCs w:val="21"/>
          <w:highlight w:val="none"/>
        </w:rPr>
        <w:t>〔</w:t>
      </w:r>
      <w:r>
        <w:rPr>
          <w:rFonts w:ascii="宋体" w:hAnsi="宋体"/>
          <w:color w:val="auto"/>
          <w:kern w:val="0"/>
          <w:szCs w:val="21"/>
          <w:highlight w:val="none"/>
        </w:rPr>
        <w:t>争议解决</w:t>
      </w:r>
      <w:r>
        <w:rPr>
          <w:rFonts w:hint="eastAsia" w:ascii="宋体" w:hAnsi="宋体"/>
          <w:color w:val="auto"/>
          <w:kern w:val="0"/>
          <w:szCs w:val="21"/>
          <w:highlight w:val="none"/>
        </w:rPr>
        <w:t>〕</w:t>
      </w:r>
      <w:r>
        <w:rPr>
          <w:rFonts w:ascii="宋体" w:hAnsi="宋体"/>
          <w:color w:val="auto"/>
          <w:kern w:val="0"/>
          <w:szCs w:val="21"/>
          <w:highlight w:val="none"/>
        </w:rPr>
        <w:t>约定处理。</w:t>
      </w:r>
    </w:p>
    <w:p>
      <w:pPr>
        <w:pStyle w:val="7"/>
        <w:spacing w:before="120" w:after="120" w:line="360" w:lineRule="auto"/>
        <w:ind w:firstLine="480" w:firstLineChars="200"/>
        <w:rPr>
          <w:rFonts w:ascii="Times New Roman" w:hAnsi="Times New Roman" w:eastAsia="黑体"/>
          <w:b w:val="0"/>
          <w:color w:val="auto"/>
          <w:sz w:val="24"/>
          <w:szCs w:val="24"/>
          <w:highlight w:val="none"/>
        </w:rPr>
      </w:pPr>
      <w:bookmarkStart w:id="436" w:name="_Toc351203625"/>
      <w:r>
        <w:rPr>
          <w:rFonts w:ascii="Times New Roman" w:hAnsi="Times New Roman" w:eastAsia="黑体"/>
          <w:b w:val="0"/>
          <w:color w:val="auto"/>
          <w:sz w:val="24"/>
          <w:szCs w:val="24"/>
          <w:highlight w:val="none"/>
        </w:rPr>
        <w:t>19.5 提出索赔的期限</w:t>
      </w:r>
      <w:bookmarkEnd w:id="436"/>
    </w:p>
    <w:p>
      <w:pPr>
        <w:autoSpaceDE w:val="0"/>
        <w:autoSpaceDN w:val="0"/>
        <w:adjustRightInd w:val="0"/>
        <w:spacing w:line="360" w:lineRule="auto"/>
        <w:ind w:firstLine="420" w:firstLineChars="200"/>
        <w:jc w:val="left"/>
        <w:rPr>
          <w:rFonts w:ascii="宋体" w:hAnsi="宋体"/>
          <w:color w:val="auto"/>
          <w:kern w:val="0"/>
          <w:szCs w:val="21"/>
          <w:highlight w:val="none"/>
        </w:rPr>
      </w:pPr>
      <w:r>
        <w:rPr>
          <w:rFonts w:ascii="宋体" w:hAnsi="宋体"/>
          <w:color w:val="auto"/>
          <w:kern w:val="0"/>
          <w:szCs w:val="21"/>
          <w:highlight w:val="none"/>
        </w:rPr>
        <w:t>（1）承包人按第14.2款</w:t>
      </w:r>
      <w:r>
        <w:rPr>
          <w:rFonts w:hint="eastAsia" w:ascii="宋体" w:hAnsi="宋体"/>
          <w:color w:val="auto"/>
          <w:kern w:val="0"/>
          <w:szCs w:val="21"/>
          <w:highlight w:val="none"/>
        </w:rPr>
        <w:t>〔</w:t>
      </w:r>
      <w:r>
        <w:rPr>
          <w:rFonts w:ascii="宋体" w:hAnsi="宋体"/>
          <w:color w:val="auto"/>
          <w:kern w:val="0"/>
          <w:szCs w:val="21"/>
          <w:highlight w:val="none"/>
        </w:rPr>
        <w:t>竣工结算审核</w:t>
      </w:r>
      <w:r>
        <w:rPr>
          <w:rFonts w:hint="eastAsia" w:ascii="宋体" w:hAnsi="宋体"/>
          <w:color w:val="auto"/>
          <w:kern w:val="0"/>
          <w:szCs w:val="21"/>
          <w:highlight w:val="none"/>
        </w:rPr>
        <w:t>〕</w:t>
      </w:r>
      <w:r>
        <w:rPr>
          <w:rFonts w:ascii="宋体" w:hAnsi="宋体"/>
          <w:color w:val="auto"/>
          <w:kern w:val="0"/>
          <w:szCs w:val="21"/>
          <w:highlight w:val="none"/>
        </w:rPr>
        <w:t>约定接收竣工付款证书后，应被视为已无权再提出在工程接收证书颁发前所发生的任何索赔。</w:t>
      </w:r>
    </w:p>
    <w:p>
      <w:pPr>
        <w:autoSpaceDE w:val="0"/>
        <w:autoSpaceDN w:val="0"/>
        <w:adjustRightInd w:val="0"/>
        <w:spacing w:line="360" w:lineRule="auto"/>
        <w:ind w:firstLine="420" w:firstLineChars="200"/>
        <w:jc w:val="left"/>
        <w:rPr>
          <w:rFonts w:ascii="宋体" w:hAnsi="宋体"/>
          <w:color w:val="auto"/>
          <w:kern w:val="0"/>
          <w:szCs w:val="21"/>
          <w:highlight w:val="none"/>
        </w:rPr>
      </w:pPr>
      <w:r>
        <w:rPr>
          <w:rFonts w:ascii="宋体" w:hAnsi="宋体"/>
          <w:color w:val="auto"/>
          <w:kern w:val="0"/>
          <w:szCs w:val="21"/>
          <w:highlight w:val="none"/>
        </w:rPr>
        <w:t>（2）承包人按第14.4款</w:t>
      </w:r>
      <w:r>
        <w:rPr>
          <w:rFonts w:hint="eastAsia" w:ascii="宋体" w:hAnsi="宋体"/>
          <w:color w:val="auto"/>
          <w:kern w:val="0"/>
          <w:szCs w:val="21"/>
          <w:highlight w:val="none"/>
        </w:rPr>
        <w:t>〔</w:t>
      </w:r>
      <w:r>
        <w:rPr>
          <w:rFonts w:ascii="宋体" w:hAnsi="宋体"/>
          <w:color w:val="auto"/>
          <w:kern w:val="0"/>
          <w:szCs w:val="21"/>
          <w:highlight w:val="none"/>
        </w:rPr>
        <w:t>最终结清</w:t>
      </w:r>
      <w:r>
        <w:rPr>
          <w:rFonts w:hint="eastAsia" w:ascii="宋体" w:hAnsi="宋体"/>
          <w:color w:val="auto"/>
          <w:kern w:val="0"/>
          <w:szCs w:val="21"/>
          <w:highlight w:val="none"/>
        </w:rPr>
        <w:t>〕</w:t>
      </w:r>
      <w:r>
        <w:rPr>
          <w:rFonts w:ascii="宋体" w:hAnsi="宋体"/>
          <w:color w:val="auto"/>
          <w:kern w:val="0"/>
          <w:szCs w:val="21"/>
          <w:highlight w:val="none"/>
        </w:rPr>
        <w:t>提交的最终结清申请单中，只限于提出工程接收证书颁发后发生的索赔。提出索赔的期限自接受最终结清证书时终止。</w:t>
      </w:r>
    </w:p>
    <w:p>
      <w:pPr>
        <w:pStyle w:val="6"/>
        <w:spacing w:before="120" w:after="120" w:line="360" w:lineRule="auto"/>
        <w:rPr>
          <w:rFonts w:ascii="Times New Roman" w:hAnsi="Times New Roman"/>
          <w:b w:val="0"/>
          <w:color w:val="auto"/>
          <w:highlight w:val="none"/>
        </w:rPr>
      </w:pPr>
      <w:bookmarkStart w:id="437" w:name="_Toc351203626"/>
      <w:r>
        <w:rPr>
          <w:rFonts w:ascii="Times New Roman" w:hAnsi="Times New Roman"/>
          <w:b w:val="0"/>
          <w:color w:val="auto"/>
          <w:highlight w:val="none"/>
        </w:rPr>
        <w:t>20</w:t>
      </w:r>
      <w:bookmarkStart w:id="438" w:name="_Toc296346647"/>
      <w:bookmarkStart w:id="439" w:name="_Toc296503146"/>
      <w:bookmarkStart w:id="440" w:name="_Toc337558840"/>
      <w:r>
        <w:rPr>
          <w:rFonts w:ascii="Times New Roman" w:hAnsi="Times New Roman"/>
          <w:b w:val="0"/>
          <w:color w:val="auto"/>
          <w:highlight w:val="none"/>
        </w:rPr>
        <w:t>. 争议解决</w:t>
      </w:r>
      <w:bookmarkEnd w:id="437"/>
    </w:p>
    <w:bookmarkEnd w:id="438"/>
    <w:bookmarkEnd w:id="439"/>
    <w:bookmarkEnd w:id="440"/>
    <w:p>
      <w:pPr>
        <w:pStyle w:val="7"/>
        <w:spacing w:before="120" w:after="120" w:line="360" w:lineRule="auto"/>
        <w:ind w:firstLine="480" w:firstLineChars="200"/>
        <w:rPr>
          <w:rFonts w:ascii="Times New Roman" w:hAnsi="Times New Roman" w:eastAsia="黑体"/>
          <w:b w:val="0"/>
          <w:color w:val="auto"/>
          <w:sz w:val="24"/>
          <w:szCs w:val="24"/>
          <w:highlight w:val="none"/>
        </w:rPr>
      </w:pPr>
      <w:bookmarkStart w:id="441" w:name="_Toc351203627"/>
      <w:bookmarkStart w:id="442" w:name="_Toc337558841"/>
      <w:bookmarkStart w:id="443" w:name="_Toc296503147"/>
      <w:bookmarkStart w:id="444" w:name="_Toc296346648"/>
      <w:r>
        <w:rPr>
          <w:rFonts w:ascii="Times New Roman" w:hAnsi="Times New Roman" w:eastAsia="黑体"/>
          <w:b w:val="0"/>
          <w:color w:val="auto"/>
          <w:sz w:val="24"/>
          <w:szCs w:val="24"/>
          <w:highlight w:val="none"/>
        </w:rPr>
        <w:t>20.1和解</w:t>
      </w:r>
      <w:bookmarkEnd w:id="441"/>
    </w:p>
    <w:bookmarkEnd w:id="442"/>
    <w:bookmarkEnd w:id="443"/>
    <w:bookmarkEnd w:id="444"/>
    <w:p>
      <w:pPr>
        <w:autoSpaceDE w:val="0"/>
        <w:autoSpaceDN w:val="0"/>
        <w:adjustRightInd w:val="0"/>
        <w:spacing w:line="360" w:lineRule="auto"/>
        <w:ind w:firstLine="420" w:firstLineChars="200"/>
        <w:jc w:val="left"/>
        <w:rPr>
          <w:rFonts w:ascii="宋体" w:hAnsi="宋体"/>
          <w:color w:val="auto"/>
          <w:kern w:val="0"/>
          <w:szCs w:val="21"/>
          <w:highlight w:val="none"/>
        </w:rPr>
      </w:pPr>
      <w:r>
        <w:rPr>
          <w:rFonts w:ascii="宋体" w:hAnsi="宋体"/>
          <w:color w:val="auto"/>
          <w:kern w:val="0"/>
          <w:szCs w:val="21"/>
          <w:highlight w:val="none"/>
        </w:rPr>
        <w:t>合同当事人可以就争议自行和解，自行和解达成协议的经双方签字并盖章后作为合同补充文件，双方均应遵照执行。</w:t>
      </w:r>
    </w:p>
    <w:p>
      <w:pPr>
        <w:pStyle w:val="7"/>
        <w:spacing w:before="120" w:after="120" w:line="360" w:lineRule="auto"/>
        <w:ind w:firstLine="480" w:firstLineChars="200"/>
        <w:rPr>
          <w:rFonts w:ascii="Times New Roman" w:hAnsi="Times New Roman" w:eastAsia="黑体"/>
          <w:b w:val="0"/>
          <w:color w:val="auto"/>
          <w:sz w:val="24"/>
          <w:szCs w:val="24"/>
          <w:highlight w:val="none"/>
        </w:rPr>
      </w:pPr>
      <w:bookmarkStart w:id="445" w:name="_Toc351203628"/>
      <w:r>
        <w:rPr>
          <w:rFonts w:ascii="Times New Roman" w:hAnsi="Times New Roman" w:eastAsia="黑体"/>
          <w:b w:val="0"/>
          <w:color w:val="auto"/>
          <w:sz w:val="24"/>
          <w:szCs w:val="24"/>
          <w:highlight w:val="none"/>
        </w:rPr>
        <w:t>20</w:t>
      </w:r>
      <w:bookmarkStart w:id="446" w:name="_Toc337558842"/>
      <w:bookmarkStart w:id="447" w:name="_Toc296346649"/>
      <w:bookmarkStart w:id="448" w:name="_Toc296503148"/>
      <w:r>
        <w:rPr>
          <w:rFonts w:ascii="Times New Roman" w:hAnsi="Times New Roman" w:eastAsia="黑体"/>
          <w:b w:val="0"/>
          <w:color w:val="auto"/>
          <w:sz w:val="24"/>
          <w:szCs w:val="24"/>
          <w:highlight w:val="none"/>
        </w:rPr>
        <w:t>.2调解</w:t>
      </w:r>
      <w:bookmarkEnd w:id="445"/>
    </w:p>
    <w:bookmarkEnd w:id="446"/>
    <w:bookmarkEnd w:id="447"/>
    <w:bookmarkEnd w:id="448"/>
    <w:p>
      <w:pPr>
        <w:autoSpaceDE w:val="0"/>
        <w:autoSpaceDN w:val="0"/>
        <w:adjustRightInd w:val="0"/>
        <w:spacing w:line="360" w:lineRule="auto"/>
        <w:ind w:firstLine="420" w:firstLineChars="200"/>
        <w:jc w:val="left"/>
        <w:rPr>
          <w:rFonts w:ascii="宋体" w:hAnsi="宋体"/>
          <w:color w:val="auto"/>
          <w:kern w:val="0"/>
          <w:szCs w:val="21"/>
          <w:highlight w:val="none"/>
        </w:rPr>
      </w:pPr>
      <w:r>
        <w:rPr>
          <w:rFonts w:ascii="宋体" w:hAnsi="宋体"/>
          <w:color w:val="auto"/>
          <w:kern w:val="0"/>
          <w:szCs w:val="21"/>
          <w:highlight w:val="none"/>
        </w:rPr>
        <w:t>合同当事人可以就争议请求建设行政主管部门</w:t>
      </w:r>
      <w:r>
        <w:rPr>
          <w:rFonts w:hint="eastAsia" w:ascii="宋体" w:hAnsi="宋体"/>
          <w:color w:val="auto"/>
          <w:kern w:val="0"/>
          <w:szCs w:val="21"/>
          <w:highlight w:val="none"/>
        </w:rPr>
        <w:t>、行业协会</w:t>
      </w:r>
      <w:r>
        <w:rPr>
          <w:rFonts w:ascii="宋体" w:hAnsi="宋体"/>
          <w:color w:val="auto"/>
          <w:kern w:val="0"/>
          <w:szCs w:val="21"/>
          <w:highlight w:val="none"/>
        </w:rPr>
        <w:t>或</w:t>
      </w:r>
      <w:r>
        <w:rPr>
          <w:rFonts w:hint="eastAsia" w:ascii="宋体" w:hAnsi="宋体"/>
          <w:color w:val="auto"/>
          <w:kern w:val="0"/>
          <w:szCs w:val="21"/>
          <w:highlight w:val="none"/>
        </w:rPr>
        <w:t>其他</w:t>
      </w:r>
      <w:r>
        <w:rPr>
          <w:rFonts w:ascii="宋体" w:hAnsi="宋体"/>
          <w:color w:val="auto"/>
          <w:kern w:val="0"/>
          <w:szCs w:val="21"/>
          <w:highlight w:val="none"/>
        </w:rPr>
        <w:t>第三方进行调解，调解达成协议的，经双方签字并盖章后作为合同补充文件，双方均应遵照执行。</w:t>
      </w:r>
    </w:p>
    <w:p>
      <w:pPr>
        <w:pStyle w:val="7"/>
        <w:spacing w:before="120" w:after="120" w:line="360" w:lineRule="auto"/>
        <w:ind w:firstLine="480" w:firstLineChars="200"/>
        <w:rPr>
          <w:rFonts w:ascii="Times New Roman" w:hAnsi="Times New Roman" w:eastAsia="黑体"/>
          <w:b w:val="0"/>
          <w:color w:val="auto"/>
          <w:sz w:val="24"/>
          <w:szCs w:val="24"/>
          <w:highlight w:val="none"/>
        </w:rPr>
      </w:pPr>
      <w:bookmarkStart w:id="449" w:name="_Toc351203629"/>
      <w:bookmarkStart w:id="450" w:name="_Toc296346650"/>
      <w:bookmarkStart w:id="451" w:name="_Toc296503149"/>
      <w:bookmarkStart w:id="452" w:name="_Toc337558843"/>
      <w:r>
        <w:rPr>
          <w:rFonts w:ascii="Times New Roman" w:hAnsi="Times New Roman" w:eastAsia="黑体"/>
          <w:b w:val="0"/>
          <w:color w:val="auto"/>
          <w:sz w:val="24"/>
          <w:szCs w:val="24"/>
          <w:highlight w:val="none"/>
        </w:rPr>
        <w:t>20.3争议评审</w:t>
      </w:r>
      <w:bookmarkEnd w:id="449"/>
    </w:p>
    <w:bookmarkEnd w:id="450"/>
    <w:bookmarkEnd w:id="451"/>
    <w:bookmarkEnd w:id="452"/>
    <w:p>
      <w:pPr>
        <w:autoSpaceDE w:val="0"/>
        <w:autoSpaceDN w:val="0"/>
        <w:adjustRightInd w:val="0"/>
        <w:spacing w:line="360" w:lineRule="auto"/>
        <w:ind w:firstLine="420" w:firstLineChars="200"/>
        <w:jc w:val="left"/>
        <w:rPr>
          <w:rFonts w:ascii="宋体" w:hAnsi="宋体"/>
          <w:color w:val="auto"/>
          <w:kern w:val="0"/>
          <w:szCs w:val="21"/>
          <w:highlight w:val="none"/>
        </w:rPr>
      </w:pPr>
      <w:r>
        <w:rPr>
          <w:rFonts w:ascii="宋体" w:hAnsi="宋体"/>
          <w:color w:val="auto"/>
          <w:kern w:val="0"/>
          <w:szCs w:val="21"/>
          <w:highlight w:val="none"/>
        </w:rPr>
        <w:t>合同当事人在专用合同条款中约定采取争议评审方式解决争议</w:t>
      </w:r>
      <w:r>
        <w:rPr>
          <w:rFonts w:hint="eastAsia" w:ascii="宋体" w:hAnsi="宋体"/>
          <w:color w:val="auto"/>
          <w:kern w:val="0"/>
          <w:szCs w:val="21"/>
          <w:highlight w:val="none"/>
        </w:rPr>
        <w:t>以及评审规则，并</w:t>
      </w:r>
      <w:r>
        <w:rPr>
          <w:rFonts w:ascii="宋体" w:hAnsi="宋体"/>
          <w:color w:val="auto"/>
          <w:kern w:val="0"/>
          <w:szCs w:val="21"/>
          <w:highlight w:val="none"/>
        </w:rPr>
        <w:t xml:space="preserve">按下列约定执行： </w:t>
      </w:r>
    </w:p>
    <w:p>
      <w:pPr>
        <w:autoSpaceDE w:val="0"/>
        <w:autoSpaceDN w:val="0"/>
        <w:adjustRightInd w:val="0"/>
        <w:spacing w:line="360" w:lineRule="auto"/>
        <w:ind w:firstLine="420" w:firstLineChars="200"/>
        <w:jc w:val="left"/>
        <w:rPr>
          <w:rFonts w:ascii="宋体" w:hAnsi="宋体"/>
          <w:color w:val="auto"/>
          <w:kern w:val="0"/>
          <w:szCs w:val="21"/>
          <w:highlight w:val="none"/>
        </w:rPr>
      </w:pPr>
      <w:r>
        <w:rPr>
          <w:rFonts w:ascii="宋体" w:hAnsi="宋体"/>
          <w:color w:val="auto"/>
          <w:kern w:val="0"/>
          <w:szCs w:val="21"/>
          <w:highlight w:val="none"/>
        </w:rPr>
        <w:t>20.3.1 争议评审小组的确定</w:t>
      </w:r>
    </w:p>
    <w:p>
      <w:pPr>
        <w:autoSpaceDE w:val="0"/>
        <w:autoSpaceDN w:val="0"/>
        <w:adjustRightInd w:val="0"/>
        <w:spacing w:line="360" w:lineRule="auto"/>
        <w:ind w:firstLine="420" w:firstLineChars="200"/>
        <w:jc w:val="left"/>
        <w:rPr>
          <w:rFonts w:ascii="宋体" w:hAnsi="宋体"/>
          <w:color w:val="auto"/>
          <w:kern w:val="0"/>
          <w:szCs w:val="21"/>
          <w:highlight w:val="none"/>
        </w:rPr>
      </w:pPr>
      <w:r>
        <w:rPr>
          <w:rFonts w:ascii="宋体" w:hAnsi="宋体"/>
          <w:color w:val="auto"/>
          <w:kern w:val="0"/>
          <w:szCs w:val="21"/>
          <w:highlight w:val="none"/>
        </w:rPr>
        <w:t>合同当事人可以共同选择一名或三名争议评审员，组成争议评审小组。除专用合同条款另有约定外，合同当事人应当自合同签订后28天内，或者争议发生后14天内，选定争议评审员。</w:t>
      </w:r>
    </w:p>
    <w:p>
      <w:pPr>
        <w:autoSpaceDE w:val="0"/>
        <w:autoSpaceDN w:val="0"/>
        <w:adjustRightInd w:val="0"/>
        <w:spacing w:line="360" w:lineRule="auto"/>
        <w:ind w:firstLine="420" w:firstLineChars="200"/>
        <w:jc w:val="left"/>
        <w:rPr>
          <w:rFonts w:ascii="宋体" w:hAnsi="宋体"/>
          <w:color w:val="auto"/>
          <w:kern w:val="0"/>
          <w:szCs w:val="21"/>
          <w:highlight w:val="none"/>
        </w:rPr>
      </w:pPr>
      <w:r>
        <w:rPr>
          <w:rFonts w:ascii="宋体" w:hAnsi="宋体"/>
          <w:color w:val="auto"/>
          <w:kern w:val="0"/>
          <w:szCs w:val="21"/>
          <w:highlight w:val="none"/>
        </w:rPr>
        <w:t>选择一名争议评审员的，由合同当事人共同确定；选择三名争议评审员的，各自选定一名，第三名成员为首席争议评审员，由合同当事人共同确定或由合同当事人委托已选定的争议评审员共同确定，或由专用合同条款约定的</w:t>
      </w:r>
      <w:r>
        <w:rPr>
          <w:rFonts w:hint="eastAsia" w:ascii="宋体" w:hAnsi="宋体"/>
          <w:color w:val="auto"/>
          <w:kern w:val="0"/>
          <w:szCs w:val="21"/>
          <w:highlight w:val="none"/>
        </w:rPr>
        <w:t>评审</w:t>
      </w:r>
      <w:r>
        <w:rPr>
          <w:rFonts w:ascii="宋体" w:hAnsi="宋体"/>
          <w:color w:val="auto"/>
          <w:kern w:val="0"/>
          <w:szCs w:val="21"/>
          <w:highlight w:val="none"/>
        </w:rPr>
        <w:t xml:space="preserve">机构指定第三名首席争议评审员。 </w:t>
      </w:r>
    </w:p>
    <w:p>
      <w:pPr>
        <w:autoSpaceDE w:val="0"/>
        <w:autoSpaceDN w:val="0"/>
        <w:adjustRightInd w:val="0"/>
        <w:spacing w:line="360" w:lineRule="auto"/>
        <w:ind w:firstLine="420" w:firstLineChars="200"/>
        <w:jc w:val="left"/>
        <w:rPr>
          <w:rFonts w:ascii="宋体" w:hAnsi="宋体"/>
          <w:color w:val="auto"/>
          <w:kern w:val="0"/>
          <w:szCs w:val="21"/>
          <w:highlight w:val="none"/>
        </w:rPr>
      </w:pPr>
      <w:r>
        <w:rPr>
          <w:rFonts w:ascii="宋体" w:hAnsi="宋体"/>
          <w:color w:val="auto"/>
          <w:kern w:val="0"/>
          <w:szCs w:val="21"/>
          <w:highlight w:val="none"/>
        </w:rPr>
        <w:t>除专用合同条款另有约定外，评审员报酬由发包人和承包人各承担一半。</w:t>
      </w:r>
    </w:p>
    <w:p>
      <w:pPr>
        <w:autoSpaceDE w:val="0"/>
        <w:autoSpaceDN w:val="0"/>
        <w:adjustRightInd w:val="0"/>
        <w:spacing w:line="360" w:lineRule="auto"/>
        <w:ind w:firstLine="420" w:firstLineChars="200"/>
        <w:jc w:val="left"/>
        <w:rPr>
          <w:rFonts w:ascii="宋体" w:hAnsi="宋体"/>
          <w:color w:val="auto"/>
          <w:kern w:val="0"/>
          <w:szCs w:val="21"/>
          <w:highlight w:val="none"/>
        </w:rPr>
      </w:pPr>
      <w:r>
        <w:rPr>
          <w:rFonts w:ascii="宋体" w:hAnsi="宋体"/>
          <w:color w:val="auto"/>
          <w:kern w:val="0"/>
          <w:szCs w:val="21"/>
          <w:highlight w:val="none"/>
        </w:rPr>
        <w:t>20.3.2 争议评审小组的决定</w:t>
      </w:r>
    </w:p>
    <w:p>
      <w:pPr>
        <w:autoSpaceDE w:val="0"/>
        <w:autoSpaceDN w:val="0"/>
        <w:adjustRightInd w:val="0"/>
        <w:spacing w:line="360" w:lineRule="auto"/>
        <w:ind w:firstLine="420" w:firstLineChars="200"/>
        <w:jc w:val="left"/>
        <w:rPr>
          <w:rFonts w:ascii="宋体" w:hAnsi="宋体"/>
          <w:color w:val="auto"/>
          <w:kern w:val="0"/>
          <w:szCs w:val="21"/>
          <w:highlight w:val="none"/>
        </w:rPr>
      </w:pPr>
      <w:r>
        <w:rPr>
          <w:rFonts w:ascii="宋体" w:hAnsi="宋体"/>
          <w:color w:val="auto"/>
          <w:kern w:val="0"/>
          <w:szCs w:val="21"/>
          <w:highlight w:val="none"/>
        </w:rPr>
        <w:t>合同当事人可在任何时间将与合同有关的任何争议共同提请争议评审小组进行评审。争议评审小组应秉持客观、公正原则，充分听取合同当事人的意见，依据相关法律、规范、标准、案例经验及商业惯例等，自收到争议评审申请报告后14天内作出书面决定，并说明理由。合同当事人可以在专用合同条款中对本项事项另行约定。</w:t>
      </w:r>
    </w:p>
    <w:p>
      <w:pPr>
        <w:autoSpaceDE w:val="0"/>
        <w:autoSpaceDN w:val="0"/>
        <w:adjustRightInd w:val="0"/>
        <w:spacing w:line="360" w:lineRule="auto"/>
        <w:ind w:firstLine="420" w:firstLineChars="200"/>
        <w:jc w:val="left"/>
        <w:rPr>
          <w:rFonts w:ascii="宋体" w:hAnsi="宋体"/>
          <w:color w:val="auto"/>
          <w:kern w:val="0"/>
          <w:szCs w:val="21"/>
          <w:highlight w:val="none"/>
        </w:rPr>
      </w:pPr>
      <w:r>
        <w:rPr>
          <w:rFonts w:ascii="宋体" w:hAnsi="宋体"/>
          <w:color w:val="auto"/>
          <w:kern w:val="0"/>
          <w:szCs w:val="21"/>
          <w:highlight w:val="none"/>
        </w:rPr>
        <w:t>20.3.3 争议评审小组决定的效力</w:t>
      </w:r>
    </w:p>
    <w:p>
      <w:pPr>
        <w:autoSpaceDE w:val="0"/>
        <w:autoSpaceDN w:val="0"/>
        <w:adjustRightInd w:val="0"/>
        <w:spacing w:line="360" w:lineRule="auto"/>
        <w:ind w:firstLine="420" w:firstLineChars="200"/>
        <w:jc w:val="left"/>
        <w:rPr>
          <w:rFonts w:ascii="宋体" w:hAnsi="宋体"/>
          <w:color w:val="auto"/>
          <w:kern w:val="0"/>
          <w:szCs w:val="21"/>
          <w:highlight w:val="none"/>
        </w:rPr>
      </w:pPr>
      <w:r>
        <w:rPr>
          <w:rFonts w:ascii="宋体" w:hAnsi="宋体"/>
          <w:color w:val="auto"/>
          <w:kern w:val="0"/>
          <w:szCs w:val="21"/>
          <w:highlight w:val="none"/>
        </w:rPr>
        <w:t>争议评审小组作出的书面决定经合同当事人签字确认后，对双方具有约束力，双方应遵照执行。</w:t>
      </w:r>
    </w:p>
    <w:p>
      <w:pPr>
        <w:autoSpaceDE w:val="0"/>
        <w:autoSpaceDN w:val="0"/>
        <w:adjustRightInd w:val="0"/>
        <w:spacing w:line="360" w:lineRule="auto"/>
        <w:ind w:firstLine="420" w:firstLineChars="200"/>
        <w:jc w:val="left"/>
        <w:rPr>
          <w:rFonts w:ascii="宋体" w:hAnsi="宋体"/>
          <w:color w:val="auto"/>
          <w:kern w:val="0"/>
          <w:szCs w:val="21"/>
          <w:highlight w:val="none"/>
        </w:rPr>
      </w:pPr>
      <w:r>
        <w:rPr>
          <w:rFonts w:ascii="宋体" w:hAnsi="宋体"/>
          <w:color w:val="auto"/>
          <w:kern w:val="0"/>
          <w:szCs w:val="21"/>
          <w:highlight w:val="none"/>
        </w:rPr>
        <w:t>任何一方当事人不接受争议评审小组决定</w:t>
      </w:r>
      <w:r>
        <w:rPr>
          <w:rFonts w:hint="eastAsia" w:ascii="宋体" w:hAnsi="宋体"/>
          <w:color w:val="auto"/>
          <w:kern w:val="0"/>
          <w:szCs w:val="21"/>
          <w:highlight w:val="none"/>
        </w:rPr>
        <w:t>或不履行争议评审小组决定的</w:t>
      </w:r>
      <w:r>
        <w:rPr>
          <w:rFonts w:ascii="宋体" w:hAnsi="宋体"/>
          <w:color w:val="auto"/>
          <w:kern w:val="0"/>
          <w:szCs w:val="21"/>
          <w:highlight w:val="none"/>
        </w:rPr>
        <w:t>，双方可选择采用其他争议解决方式。</w:t>
      </w:r>
    </w:p>
    <w:p>
      <w:pPr>
        <w:pStyle w:val="7"/>
        <w:spacing w:before="120" w:after="120" w:line="360" w:lineRule="auto"/>
        <w:ind w:firstLine="480" w:firstLineChars="200"/>
        <w:rPr>
          <w:rFonts w:ascii="Times New Roman" w:hAnsi="Times New Roman" w:eastAsia="黑体"/>
          <w:b w:val="0"/>
          <w:color w:val="auto"/>
          <w:sz w:val="24"/>
          <w:szCs w:val="24"/>
          <w:highlight w:val="none"/>
        </w:rPr>
      </w:pPr>
      <w:bookmarkStart w:id="453" w:name="_Toc351203630"/>
      <w:bookmarkStart w:id="454" w:name="_Toc337558844"/>
      <w:bookmarkStart w:id="455" w:name="_Toc296503150"/>
      <w:bookmarkStart w:id="456" w:name="_Toc296346651"/>
      <w:r>
        <w:rPr>
          <w:rFonts w:ascii="Times New Roman" w:hAnsi="Times New Roman" w:eastAsia="黑体"/>
          <w:b w:val="0"/>
          <w:color w:val="auto"/>
          <w:sz w:val="24"/>
          <w:szCs w:val="24"/>
          <w:highlight w:val="none"/>
        </w:rPr>
        <w:t>20.4仲裁或诉讼</w:t>
      </w:r>
      <w:bookmarkEnd w:id="453"/>
    </w:p>
    <w:bookmarkEnd w:id="454"/>
    <w:bookmarkEnd w:id="455"/>
    <w:bookmarkEnd w:id="456"/>
    <w:p>
      <w:pPr>
        <w:autoSpaceDE w:val="0"/>
        <w:autoSpaceDN w:val="0"/>
        <w:adjustRightInd w:val="0"/>
        <w:spacing w:line="360" w:lineRule="auto"/>
        <w:ind w:firstLine="420" w:firstLineChars="200"/>
        <w:jc w:val="left"/>
        <w:rPr>
          <w:rFonts w:ascii="宋体" w:hAnsi="宋体"/>
          <w:color w:val="auto"/>
          <w:kern w:val="0"/>
          <w:szCs w:val="21"/>
          <w:highlight w:val="none"/>
        </w:rPr>
      </w:pPr>
      <w:r>
        <w:rPr>
          <w:rFonts w:ascii="宋体" w:hAnsi="宋体"/>
          <w:color w:val="auto"/>
          <w:kern w:val="0"/>
          <w:szCs w:val="21"/>
          <w:highlight w:val="none"/>
        </w:rPr>
        <w:t>因合同及合同有关事项产生的争议，合同当事人可以在专用合同条款中约定以下一种方式解决争议：</w:t>
      </w:r>
    </w:p>
    <w:p>
      <w:pPr>
        <w:autoSpaceDE w:val="0"/>
        <w:autoSpaceDN w:val="0"/>
        <w:adjustRightInd w:val="0"/>
        <w:spacing w:line="360" w:lineRule="auto"/>
        <w:ind w:firstLine="420" w:firstLineChars="200"/>
        <w:jc w:val="left"/>
        <w:rPr>
          <w:rFonts w:ascii="宋体" w:hAnsi="宋体"/>
          <w:color w:val="auto"/>
          <w:kern w:val="0"/>
          <w:szCs w:val="21"/>
          <w:highlight w:val="none"/>
        </w:rPr>
      </w:pPr>
      <w:r>
        <w:rPr>
          <w:rFonts w:ascii="宋体" w:hAnsi="宋体"/>
          <w:color w:val="auto"/>
          <w:kern w:val="0"/>
          <w:szCs w:val="21"/>
          <w:highlight w:val="none"/>
        </w:rPr>
        <w:t>（1）向约定的仲裁委员会申请仲裁；</w:t>
      </w:r>
    </w:p>
    <w:p>
      <w:pPr>
        <w:autoSpaceDE w:val="0"/>
        <w:autoSpaceDN w:val="0"/>
        <w:adjustRightInd w:val="0"/>
        <w:spacing w:line="360" w:lineRule="auto"/>
        <w:ind w:firstLine="420" w:firstLineChars="200"/>
        <w:jc w:val="left"/>
        <w:rPr>
          <w:rFonts w:ascii="宋体" w:hAnsi="宋体"/>
          <w:color w:val="auto"/>
          <w:kern w:val="0"/>
          <w:szCs w:val="21"/>
          <w:highlight w:val="none"/>
        </w:rPr>
      </w:pPr>
      <w:r>
        <w:rPr>
          <w:rFonts w:ascii="宋体" w:hAnsi="宋体"/>
          <w:color w:val="auto"/>
          <w:kern w:val="0"/>
          <w:szCs w:val="21"/>
          <w:highlight w:val="none"/>
        </w:rPr>
        <w:t>（2）向有管辖权的人民法院起诉。</w:t>
      </w:r>
    </w:p>
    <w:p>
      <w:pPr>
        <w:pStyle w:val="7"/>
        <w:spacing w:before="120" w:after="120" w:line="360" w:lineRule="auto"/>
        <w:ind w:firstLine="480" w:firstLineChars="200"/>
        <w:rPr>
          <w:rFonts w:ascii="Times New Roman" w:hAnsi="Times New Roman" w:eastAsia="黑体"/>
          <w:b w:val="0"/>
          <w:color w:val="auto"/>
          <w:sz w:val="24"/>
          <w:szCs w:val="24"/>
          <w:highlight w:val="none"/>
        </w:rPr>
      </w:pPr>
      <w:bookmarkStart w:id="457" w:name="_Toc351203631"/>
      <w:bookmarkStart w:id="458" w:name="_Toc296346653"/>
      <w:bookmarkStart w:id="459" w:name="_Toc337558845"/>
      <w:bookmarkStart w:id="460" w:name="_Toc296503152"/>
      <w:r>
        <w:rPr>
          <w:rFonts w:ascii="Times New Roman" w:hAnsi="Times New Roman" w:eastAsia="黑体"/>
          <w:b w:val="0"/>
          <w:color w:val="auto"/>
          <w:sz w:val="24"/>
          <w:szCs w:val="24"/>
          <w:highlight w:val="none"/>
        </w:rPr>
        <w:t>20.5争议解决条款效力</w:t>
      </w:r>
      <w:bookmarkEnd w:id="457"/>
    </w:p>
    <w:bookmarkEnd w:id="458"/>
    <w:bookmarkEnd w:id="459"/>
    <w:bookmarkEnd w:id="460"/>
    <w:p>
      <w:pPr>
        <w:autoSpaceDE w:val="0"/>
        <w:autoSpaceDN w:val="0"/>
        <w:adjustRightInd w:val="0"/>
        <w:spacing w:line="360" w:lineRule="auto"/>
        <w:ind w:firstLine="420" w:firstLineChars="200"/>
        <w:jc w:val="left"/>
        <w:rPr>
          <w:rFonts w:ascii="宋体" w:hAnsi="宋体"/>
          <w:color w:val="auto"/>
          <w:kern w:val="0"/>
          <w:szCs w:val="21"/>
          <w:highlight w:val="none"/>
        </w:rPr>
      </w:pPr>
      <w:r>
        <w:rPr>
          <w:rFonts w:ascii="宋体" w:hAnsi="宋体"/>
          <w:color w:val="auto"/>
          <w:kern w:val="0"/>
          <w:szCs w:val="21"/>
          <w:highlight w:val="none"/>
        </w:rPr>
        <w:t xml:space="preserve">合同有关争议解决的条款独立存在，合同的变更、解除、终止、无效或者被撤销均不影响其效力。 </w:t>
      </w:r>
    </w:p>
    <w:p>
      <w:pPr>
        <w:keepNext/>
        <w:keepLines/>
        <w:numPr>
          <w:ilvl w:val="1"/>
          <w:numId w:val="3"/>
        </w:numPr>
        <w:spacing w:before="260" w:after="260" w:line="360" w:lineRule="auto"/>
        <w:ind w:firstLine="2715" w:firstLineChars="845"/>
        <w:outlineLvl w:val="1"/>
        <w:rPr>
          <w:rFonts w:ascii="宋体" w:hAnsi="宋体" w:cs="宋体"/>
          <w:b/>
          <w:bCs/>
          <w:color w:val="auto"/>
          <w:sz w:val="32"/>
          <w:szCs w:val="32"/>
          <w:highlight w:val="none"/>
        </w:rPr>
      </w:pPr>
      <w:bookmarkStart w:id="461" w:name="_Toc482980303"/>
    </w:p>
    <w:p>
      <w:pPr>
        <w:keepNext/>
        <w:keepLines/>
        <w:numPr>
          <w:ilvl w:val="1"/>
          <w:numId w:val="3"/>
        </w:numPr>
        <w:spacing w:before="260" w:after="260" w:line="360" w:lineRule="auto"/>
        <w:ind w:firstLine="2715" w:firstLineChars="845"/>
        <w:outlineLvl w:val="1"/>
        <w:rPr>
          <w:rFonts w:ascii="宋体" w:hAnsi="宋体" w:cs="宋体"/>
          <w:b/>
          <w:bCs/>
          <w:color w:val="auto"/>
          <w:sz w:val="32"/>
          <w:szCs w:val="32"/>
          <w:highlight w:val="none"/>
        </w:rPr>
      </w:pPr>
    </w:p>
    <w:p>
      <w:pPr>
        <w:keepNext/>
        <w:keepLines/>
        <w:numPr>
          <w:ilvl w:val="1"/>
          <w:numId w:val="3"/>
        </w:numPr>
        <w:spacing w:before="260" w:after="260" w:line="360" w:lineRule="auto"/>
        <w:ind w:firstLine="2715" w:firstLineChars="845"/>
        <w:outlineLvl w:val="1"/>
        <w:rPr>
          <w:rFonts w:ascii="宋体" w:hAnsi="宋体" w:cs="宋体"/>
          <w:b/>
          <w:bCs/>
          <w:color w:val="auto"/>
          <w:sz w:val="32"/>
          <w:szCs w:val="32"/>
          <w:highlight w:val="none"/>
        </w:rPr>
      </w:pPr>
      <w:r>
        <w:rPr>
          <w:rFonts w:hint="eastAsia" w:ascii="宋体" w:hAnsi="宋体" w:cs="宋体"/>
          <w:b/>
          <w:bCs/>
          <w:color w:val="auto"/>
          <w:sz w:val="32"/>
          <w:szCs w:val="32"/>
          <w:highlight w:val="none"/>
        </w:rPr>
        <w:t>第三部分 专用合同条款</w:t>
      </w:r>
    </w:p>
    <w:p>
      <w:pPr>
        <w:keepNext/>
        <w:keepLines/>
        <w:spacing w:before="120" w:after="120" w:line="360" w:lineRule="auto"/>
        <w:ind w:firstLine="482" w:firstLineChars="200"/>
        <w:outlineLvl w:val="3"/>
        <w:rPr>
          <w:rFonts w:ascii="宋体" w:hAnsi="宋体" w:cs="宋体"/>
          <w:b/>
          <w:color w:val="auto"/>
          <w:sz w:val="24"/>
          <w:szCs w:val="24"/>
          <w:highlight w:val="none"/>
        </w:rPr>
      </w:pPr>
      <w:r>
        <w:rPr>
          <w:rFonts w:hint="eastAsia" w:ascii="宋体" w:hAnsi="宋体" w:cs="宋体"/>
          <w:b/>
          <w:color w:val="auto"/>
          <w:sz w:val="24"/>
          <w:szCs w:val="24"/>
          <w:highlight w:val="none"/>
        </w:rPr>
        <w:t>1. 一般约定</w:t>
      </w:r>
    </w:p>
    <w:p>
      <w:pPr>
        <w:spacing w:after="120"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1.1 词语定义</w:t>
      </w:r>
    </w:p>
    <w:p>
      <w:pPr>
        <w:spacing w:line="360" w:lineRule="auto"/>
        <w:ind w:firstLine="480" w:firstLineChars="200"/>
        <w:rPr>
          <w:rFonts w:ascii="宋体" w:hAnsi="宋体" w:cs="宋体"/>
          <w:color w:val="auto"/>
          <w:kern w:val="0"/>
          <w:sz w:val="24"/>
          <w:szCs w:val="24"/>
          <w:highlight w:val="none"/>
        </w:rPr>
      </w:pPr>
      <w:r>
        <w:rPr>
          <w:rFonts w:hint="eastAsia" w:ascii="宋体" w:hAnsi="宋体" w:cs="宋体"/>
          <w:color w:val="auto"/>
          <w:kern w:val="0"/>
          <w:sz w:val="24"/>
          <w:szCs w:val="24"/>
          <w:highlight w:val="none"/>
        </w:rPr>
        <w:t>1.1.1合同</w:t>
      </w:r>
    </w:p>
    <w:p>
      <w:pPr>
        <w:spacing w:line="360" w:lineRule="auto"/>
        <w:ind w:firstLine="480" w:firstLineChars="200"/>
        <w:rPr>
          <w:rFonts w:ascii="宋体" w:hAnsi="宋体" w:cs="宋体"/>
          <w:color w:val="auto"/>
          <w:kern w:val="0"/>
          <w:sz w:val="24"/>
          <w:szCs w:val="24"/>
          <w:highlight w:val="none"/>
        </w:rPr>
      </w:pPr>
      <w:r>
        <w:rPr>
          <w:rFonts w:hint="eastAsia" w:ascii="宋体" w:hAnsi="宋体" w:cs="宋体"/>
          <w:color w:val="auto"/>
          <w:kern w:val="0"/>
          <w:sz w:val="24"/>
          <w:szCs w:val="24"/>
          <w:highlight w:val="none"/>
        </w:rPr>
        <w:t>1.1.1.10其他合同文件包括：</w:t>
      </w:r>
      <w:r>
        <w:rPr>
          <w:rFonts w:hint="eastAsia" w:ascii="宋体" w:hAnsi="宋体" w:cs="宋体"/>
          <w:color w:val="auto"/>
          <w:sz w:val="24"/>
          <w:szCs w:val="24"/>
          <w:highlight w:val="none"/>
          <w:u w:val="single"/>
        </w:rPr>
        <w:t>1、发包人与承包人约定的与工程施工有关的具有合同约束力的文件或补充协议；2、招标文件及招标文件修改澄清（含答疑）</w:t>
      </w:r>
      <w:r>
        <w:rPr>
          <w:rFonts w:hint="eastAsia" w:ascii="宋体" w:hAnsi="宋体" w:cs="宋体"/>
          <w:color w:val="auto"/>
          <w:sz w:val="24"/>
          <w:szCs w:val="24"/>
          <w:highlight w:val="none"/>
        </w:rPr>
        <w:t>。</w:t>
      </w:r>
    </w:p>
    <w:p>
      <w:pPr>
        <w:spacing w:line="360" w:lineRule="auto"/>
        <w:ind w:firstLine="480" w:firstLineChars="200"/>
        <w:rPr>
          <w:rFonts w:ascii="宋体" w:hAnsi="宋体" w:cs="宋体"/>
          <w:color w:val="auto"/>
          <w:kern w:val="0"/>
          <w:sz w:val="24"/>
          <w:szCs w:val="24"/>
          <w:highlight w:val="none"/>
        </w:rPr>
      </w:pPr>
      <w:r>
        <w:rPr>
          <w:rFonts w:hint="eastAsia" w:ascii="宋体" w:hAnsi="宋体" w:cs="宋体"/>
          <w:color w:val="auto"/>
          <w:kern w:val="0"/>
          <w:sz w:val="24"/>
          <w:szCs w:val="24"/>
          <w:highlight w:val="none"/>
        </w:rPr>
        <w:t>1.1.2 合同当事人及其他相关方</w:t>
      </w:r>
    </w:p>
    <w:p>
      <w:pPr>
        <w:spacing w:line="360" w:lineRule="auto"/>
        <w:ind w:firstLine="480" w:firstLineChars="200"/>
        <w:rPr>
          <w:rFonts w:ascii="宋体" w:hAnsi="宋体" w:cs="宋体"/>
          <w:color w:val="auto"/>
          <w:kern w:val="0"/>
          <w:sz w:val="24"/>
          <w:szCs w:val="24"/>
          <w:highlight w:val="none"/>
        </w:rPr>
      </w:pPr>
      <w:r>
        <w:rPr>
          <w:rFonts w:hint="eastAsia" w:ascii="宋体" w:hAnsi="宋体" w:cs="宋体"/>
          <w:color w:val="auto"/>
          <w:kern w:val="0"/>
          <w:sz w:val="24"/>
          <w:szCs w:val="24"/>
          <w:highlight w:val="none"/>
        </w:rPr>
        <w:t>1.1.3 工程和设备</w:t>
      </w:r>
    </w:p>
    <w:p>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1.1.3.7 作为施工现场组成部分的其他场所包括：</w:t>
      </w:r>
      <w:r>
        <w:rPr>
          <w:rFonts w:hint="eastAsia" w:ascii="宋体" w:hAnsi="宋体" w:cs="宋体"/>
          <w:color w:val="auto"/>
          <w:sz w:val="24"/>
          <w:szCs w:val="24"/>
          <w:highlight w:val="none"/>
          <w:u w:val="single"/>
        </w:rPr>
        <w:t></w:t>
      </w:r>
      <w:r>
        <w:rPr>
          <w:rFonts w:hint="eastAsia" w:ascii="宋体" w:hAnsi="宋体" w:cs="宋体"/>
          <w:color w:val="auto"/>
          <w:sz w:val="24"/>
          <w:szCs w:val="24"/>
          <w:highlight w:val="none"/>
        </w:rPr>
        <w:t>。</w:t>
      </w:r>
    </w:p>
    <w:p>
      <w:pPr>
        <w:spacing w:line="360" w:lineRule="auto"/>
        <w:ind w:firstLine="480" w:firstLineChars="200"/>
        <w:jc w:val="left"/>
        <w:rPr>
          <w:rFonts w:ascii="宋体" w:hAnsi="宋体" w:cs="宋体"/>
          <w:color w:val="auto"/>
          <w:kern w:val="0"/>
          <w:sz w:val="24"/>
          <w:szCs w:val="24"/>
          <w:highlight w:val="none"/>
        </w:rPr>
      </w:pPr>
      <w:r>
        <w:rPr>
          <w:rFonts w:hint="eastAsia" w:ascii="宋体" w:hAnsi="宋体" w:cs="宋体"/>
          <w:color w:val="auto"/>
          <w:kern w:val="0"/>
          <w:sz w:val="24"/>
          <w:szCs w:val="24"/>
          <w:highlight w:val="none"/>
        </w:rPr>
        <w:t>1.1.3.9 永久占地包括：</w:t>
      </w:r>
      <w:r>
        <w:rPr>
          <w:rFonts w:hint="eastAsia" w:ascii="宋体" w:hAnsi="宋体" w:cs="宋体"/>
          <w:color w:val="auto"/>
          <w:sz w:val="24"/>
          <w:szCs w:val="24"/>
          <w:highlight w:val="none"/>
          <w:u w:val="single"/>
        </w:rPr>
        <w:t>              </w:t>
      </w:r>
      <w:r>
        <w:rPr>
          <w:rFonts w:hint="eastAsia" w:ascii="宋体" w:hAnsi="宋体" w:cs="宋体"/>
          <w:color w:val="auto"/>
          <w:kern w:val="0"/>
          <w:sz w:val="24"/>
          <w:szCs w:val="24"/>
          <w:highlight w:val="none"/>
        </w:rPr>
        <w:t>。</w:t>
      </w:r>
    </w:p>
    <w:p>
      <w:pPr>
        <w:spacing w:line="360" w:lineRule="auto"/>
        <w:ind w:firstLine="480" w:firstLineChars="200"/>
        <w:jc w:val="left"/>
        <w:rPr>
          <w:rFonts w:ascii="宋体" w:hAnsi="宋体" w:cs="宋体"/>
          <w:color w:val="auto"/>
          <w:sz w:val="24"/>
          <w:szCs w:val="24"/>
          <w:highlight w:val="none"/>
        </w:rPr>
      </w:pPr>
      <w:r>
        <w:rPr>
          <w:rFonts w:hint="eastAsia" w:ascii="宋体" w:hAnsi="宋体" w:cs="宋体"/>
          <w:color w:val="auto"/>
          <w:kern w:val="0"/>
          <w:sz w:val="24"/>
          <w:szCs w:val="24"/>
          <w:highlight w:val="none"/>
        </w:rPr>
        <w:t>1.1.3.10 临时占地包括：</w:t>
      </w:r>
      <w:r>
        <w:rPr>
          <w:rFonts w:hint="eastAsia" w:ascii="宋体" w:hAnsi="宋体" w:cs="宋体"/>
          <w:color w:val="auto"/>
          <w:sz w:val="24"/>
          <w:szCs w:val="24"/>
          <w:highlight w:val="none"/>
          <w:u w:val="single"/>
        </w:rPr>
        <w:t xml:space="preserve">              </w:t>
      </w:r>
      <w:r>
        <w:rPr>
          <w:rFonts w:hint="eastAsia" w:ascii="宋体" w:hAnsi="宋体" w:cs="宋体"/>
          <w:color w:val="auto"/>
          <w:kern w:val="0"/>
          <w:sz w:val="24"/>
          <w:szCs w:val="24"/>
          <w:highlight w:val="none"/>
        </w:rPr>
        <w:t>。</w:t>
      </w:r>
    </w:p>
    <w:p>
      <w:pPr>
        <w:spacing w:line="360" w:lineRule="auto"/>
        <w:ind w:firstLine="480" w:firstLineChars="200"/>
        <w:rPr>
          <w:rFonts w:ascii="宋体" w:hAnsi="宋体" w:cs="宋体"/>
          <w:color w:val="auto"/>
          <w:kern w:val="0"/>
          <w:sz w:val="24"/>
          <w:szCs w:val="24"/>
          <w:highlight w:val="none"/>
        </w:rPr>
      </w:pPr>
      <w:r>
        <w:rPr>
          <w:rFonts w:hint="eastAsia" w:ascii="宋体" w:hAnsi="宋体" w:cs="宋体"/>
          <w:color w:val="auto"/>
          <w:kern w:val="0"/>
          <w:sz w:val="24"/>
          <w:szCs w:val="24"/>
          <w:highlight w:val="none"/>
        </w:rPr>
        <w:t>1.3法律</w:t>
      </w:r>
    </w:p>
    <w:p>
      <w:pPr>
        <w:spacing w:line="360" w:lineRule="auto"/>
        <w:ind w:firstLine="480" w:firstLineChars="200"/>
        <w:rPr>
          <w:rFonts w:ascii="宋体" w:hAnsi="宋体" w:cs="宋体"/>
          <w:color w:val="auto"/>
          <w:kern w:val="0"/>
          <w:sz w:val="24"/>
          <w:szCs w:val="24"/>
          <w:highlight w:val="none"/>
        </w:rPr>
      </w:pPr>
      <w:r>
        <w:rPr>
          <w:rFonts w:hint="eastAsia" w:ascii="宋体" w:hAnsi="宋体" w:cs="宋体"/>
          <w:color w:val="auto"/>
          <w:kern w:val="0"/>
          <w:sz w:val="24"/>
          <w:szCs w:val="24"/>
          <w:highlight w:val="none"/>
        </w:rPr>
        <w:t>适用于合同的其他规范性文件：</w:t>
      </w:r>
      <w:r>
        <w:rPr>
          <w:rFonts w:hint="eastAsia" w:ascii="宋体" w:hAnsi="宋体" w:cs="宋体"/>
          <w:color w:val="auto"/>
          <w:kern w:val="0"/>
          <w:sz w:val="24"/>
          <w:szCs w:val="24"/>
          <w:highlight w:val="none"/>
          <w:u w:val="single"/>
        </w:rPr>
        <w:t>江苏省、南京市、江宁区有关工程建设类的规范性文件。</w:t>
      </w:r>
    </w:p>
    <w:p>
      <w:pPr>
        <w:spacing w:after="120"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1.4 标准和规范</w:t>
      </w:r>
    </w:p>
    <w:p>
      <w:pPr>
        <w:spacing w:line="360" w:lineRule="auto"/>
        <w:ind w:firstLine="480" w:firstLineChars="200"/>
        <w:rPr>
          <w:rFonts w:ascii="宋体" w:hAnsi="宋体" w:cs="宋体"/>
          <w:color w:val="auto"/>
          <w:kern w:val="0"/>
          <w:sz w:val="24"/>
          <w:szCs w:val="24"/>
          <w:highlight w:val="none"/>
        </w:rPr>
      </w:pPr>
      <w:r>
        <w:rPr>
          <w:rFonts w:hint="eastAsia" w:ascii="宋体" w:hAnsi="宋体" w:cs="宋体"/>
          <w:color w:val="auto"/>
          <w:kern w:val="0"/>
          <w:sz w:val="24"/>
          <w:szCs w:val="24"/>
          <w:highlight w:val="none"/>
        </w:rPr>
        <w:t>1.4.1适用于工程的标准规范包括：</w:t>
      </w:r>
      <w:r>
        <w:rPr>
          <w:rFonts w:hint="eastAsia" w:ascii="宋体" w:hAnsi="宋体" w:cs="宋体"/>
          <w:color w:val="auto"/>
          <w:sz w:val="24"/>
          <w:szCs w:val="24"/>
          <w:highlight w:val="none"/>
          <w:u w:val="single"/>
        </w:rPr>
        <w:t>现行国家、行业、专业及南京市的有关标准、规范、规定和条例所阐明的强制性标准。当对同一考核指标国家、行业、专业和南京市颁布的有关标准、规范产生不一致时，以其颁布的标准、规范较为严格者为准。</w:t>
      </w:r>
    </w:p>
    <w:p>
      <w:pPr>
        <w:spacing w:line="360" w:lineRule="auto"/>
        <w:ind w:firstLine="480" w:firstLineChars="200"/>
        <w:rPr>
          <w:rFonts w:ascii="宋体" w:hAnsi="宋体" w:cs="宋体"/>
          <w:color w:val="auto"/>
          <w:kern w:val="0"/>
          <w:sz w:val="24"/>
          <w:szCs w:val="24"/>
          <w:highlight w:val="none"/>
        </w:rPr>
      </w:pPr>
      <w:r>
        <w:rPr>
          <w:rFonts w:hint="eastAsia" w:ascii="宋体" w:hAnsi="宋体" w:cs="宋体"/>
          <w:color w:val="auto"/>
          <w:kern w:val="0"/>
          <w:sz w:val="24"/>
          <w:szCs w:val="24"/>
          <w:highlight w:val="none"/>
        </w:rPr>
        <w:t>1.4.2 发包人提供国外标准、规范的名称：</w:t>
      </w:r>
      <w:r>
        <w:rPr>
          <w:rFonts w:hint="eastAsia" w:ascii="宋体" w:hAnsi="宋体" w:cs="宋体"/>
          <w:color w:val="auto"/>
          <w:sz w:val="24"/>
          <w:szCs w:val="24"/>
          <w:highlight w:val="none"/>
          <w:u w:val="single"/>
        </w:rPr>
        <w:t>不采用</w:t>
      </w:r>
      <w:r>
        <w:rPr>
          <w:rFonts w:hint="eastAsia" w:ascii="宋体" w:hAnsi="宋体" w:cs="宋体"/>
          <w:color w:val="auto"/>
          <w:kern w:val="0"/>
          <w:sz w:val="24"/>
          <w:szCs w:val="24"/>
          <w:highlight w:val="none"/>
        </w:rPr>
        <w:t>；</w:t>
      </w:r>
    </w:p>
    <w:p>
      <w:pPr>
        <w:spacing w:line="360" w:lineRule="auto"/>
        <w:ind w:firstLine="480" w:firstLineChars="200"/>
        <w:rPr>
          <w:rFonts w:ascii="宋体" w:hAnsi="宋体" w:cs="宋体"/>
          <w:color w:val="auto"/>
          <w:kern w:val="0"/>
          <w:sz w:val="24"/>
          <w:szCs w:val="24"/>
          <w:highlight w:val="none"/>
        </w:rPr>
      </w:pPr>
      <w:r>
        <w:rPr>
          <w:rFonts w:hint="eastAsia" w:ascii="宋体" w:hAnsi="宋体" w:cs="宋体"/>
          <w:color w:val="auto"/>
          <w:kern w:val="0"/>
          <w:sz w:val="24"/>
          <w:szCs w:val="24"/>
          <w:highlight w:val="none"/>
        </w:rPr>
        <w:t>发包人提供国外标准、规范的份数：</w:t>
      </w:r>
      <w:r>
        <w:rPr>
          <w:rFonts w:hint="eastAsia" w:ascii="宋体" w:hAnsi="宋体" w:cs="宋体"/>
          <w:color w:val="auto"/>
          <w:sz w:val="24"/>
          <w:szCs w:val="24"/>
          <w:highlight w:val="none"/>
          <w:u w:val="single"/>
        </w:rPr>
        <w:t>不采用</w:t>
      </w:r>
      <w:r>
        <w:rPr>
          <w:rFonts w:hint="eastAsia" w:ascii="宋体" w:hAnsi="宋体" w:cs="宋体"/>
          <w:color w:val="auto"/>
          <w:kern w:val="0"/>
          <w:sz w:val="24"/>
          <w:szCs w:val="24"/>
          <w:highlight w:val="none"/>
        </w:rPr>
        <w:t>；</w:t>
      </w:r>
    </w:p>
    <w:p>
      <w:pPr>
        <w:spacing w:line="360" w:lineRule="auto"/>
        <w:ind w:firstLine="480" w:firstLineChars="200"/>
        <w:rPr>
          <w:rFonts w:ascii="宋体" w:hAnsi="宋体" w:cs="宋体"/>
          <w:color w:val="auto"/>
          <w:sz w:val="24"/>
          <w:szCs w:val="24"/>
          <w:highlight w:val="none"/>
        </w:rPr>
      </w:pPr>
      <w:r>
        <w:rPr>
          <w:rFonts w:hint="eastAsia" w:ascii="宋体" w:hAnsi="宋体" w:cs="宋体"/>
          <w:color w:val="auto"/>
          <w:kern w:val="0"/>
          <w:sz w:val="24"/>
          <w:szCs w:val="24"/>
          <w:highlight w:val="none"/>
        </w:rPr>
        <w:t>发包人提供国外标准、规范的名称：</w:t>
      </w:r>
      <w:r>
        <w:rPr>
          <w:rFonts w:hint="eastAsia" w:ascii="宋体" w:hAnsi="宋体" w:cs="宋体"/>
          <w:color w:val="auto"/>
          <w:sz w:val="24"/>
          <w:szCs w:val="24"/>
          <w:highlight w:val="none"/>
          <w:u w:val="single"/>
        </w:rPr>
        <w:t>不采用</w:t>
      </w:r>
      <w:r>
        <w:rPr>
          <w:rFonts w:hint="eastAsia" w:ascii="宋体" w:hAnsi="宋体" w:cs="宋体"/>
          <w:color w:val="auto"/>
          <w:kern w:val="0"/>
          <w:sz w:val="24"/>
          <w:szCs w:val="24"/>
          <w:highlight w:val="none"/>
        </w:rPr>
        <w:t>。</w:t>
      </w:r>
    </w:p>
    <w:p>
      <w:pPr>
        <w:spacing w:line="360" w:lineRule="auto"/>
        <w:ind w:firstLine="480" w:firstLineChars="200"/>
        <w:rPr>
          <w:rFonts w:ascii="宋体" w:hAnsi="宋体" w:cs="宋体"/>
          <w:color w:val="auto"/>
          <w:kern w:val="0"/>
          <w:sz w:val="24"/>
          <w:szCs w:val="24"/>
          <w:highlight w:val="none"/>
        </w:rPr>
      </w:pPr>
      <w:r>
        <w:rPr>
          <w:rFonts w:hint="eastAsia" w:ascii="宋体" w:hAnsi="宋体" w:cs="宋体"/>
          <w:color w:val="auto"/>
          <w:kern w:val="0"/>
          <w:sz w:val="24"/>
          <w:szCs w:val="24"/>
          <w:highlight w:val="none"/>
        </w:rPr>
        <w:t>1.4.3发包人对工程的技术标准和功能要求的特殊要求：</w:t>
      </w:r>
      <w:r>
        <w:rPr>
          <w:rFonts w:hint="eastAsia" w:ascii="宋体" w:hAnsi="宋体" w:cs="宋体"/>
          <w:color w:val="auto"/>
          <w:kern w:val="0"/>
          <w:sz w:val="24"/>
          <w:szCs w:val="24"/>
          <w:highlight w:val="none"/>
          <w:u w:val="single"/>
        </w:rPr>
        <w:t>无</w:t>
      </w:r>
      <w:r>
        <w:rPr>
          <w:rFonts w:hint="eastAsia" w:ascii="宋体" w:hAnsi="宋体" w:cs="宋体"/>
          <w:color w:val="auto"/>
          <w:kern w:val="0"/>
          <w:sz w:val="24"/>
          <w:szCs w:val="24"/>
          <w:highlight w:val="none"/>
        </w:rPr>
        <w:t>。</w:t>
      </w:r>
    </w:p>
    <w:p>
      <w:pPr>
        <w:spacing w:after="120"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1.5 合同文件的优先顺序</w:t>
      </w:r>
    </w:p>
    <w:p>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合同文件组成及优先顺序为：</w:t>
      </w:r>
      <w:r>
        <w:rPr>
          <w:rFonts w:hint="eastAsia" w:ascii="宋体" w:hAnsi="宋体" w:cs="宋体"/>
          <w:color w:val="auto"/>
          <w:sz w:val="24"/>
          <w:szCs w:val="24"/>
          <w:highlight w:val="none"/>
          <w:u w:val="single"/>
        </w:rPr>
        <w:t>（1）本合同协议书；（2）中标通知书；（3）投标函及其附录；（4）本合同专用条款及其附件；（5）本合同通用条款；（6）技术标准和要求；（7）施工图纸；（8）双方洽商的有效的会议纪要、补充协议；（9）招标文件及招标文件修改澄清(含答疑)；（10）已标价工程量清单及投标文件；（11）其他合同文件</w:t>
      </w:r>
      <w:r>
        <w:rPr>
          <w:rFonts w:hint="eastAsia" w:ascii="宋体" w:hAnsi="宋体" w:cs="宋体"/>
          <w:color w:val="auto"/>
          <w:sz w:val="24"/>
          <w:szCs w:val="24"/>
          <w:highlight w:val="none"/>
        </w:rPr>
        <w:t>。</w:t>
      </w:r>
    </w:p>
    <w:p>
      <w:pPr>
        <w:spacing w:after="120"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1.6 图纸和承包人文件</w:t>
      </w:r>
      <w:r>
        <w:rPr>
          <w:rFonts w:hint="eastAsia" w:ascii="宋体" w:hAnsi="宋体" w:cs="宋体"/>
          <w:color w:val="auto"/>
          <w:sz w:val="24"/>
          <w:szCs w:val="24"/>
          <w:highlight w:val="none"/>
        </w:rPr>
        <w:tab/>
      </w:r>
    </w:p>
    <w:p>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1.6.1 图纸的提供</w:t>
      </w:r>
    </w:p>
    <w:p>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发包人向承包人提供图纸的期限：</w:t>
      </w:r>
      <w:r>
        <w:rPr>
          <w:rFonts w:hint="eastAsia" w:ascii="宋体" w:hAnsi="宋体" w:cs="宋体"/>
          <w:color w:val="auto"/>
          <w:sz w:val="24"/>
          <w:szCs w:val="24"/>
          <w:highlight w:val="none"/>
          <w:u w:val="single"/>
        </w:rPr>
        <w:t xml:space="preserve"> </w:t>
      </w:r>
      <w:r>
        <w:rPr>
          <w:rFonts w:hint="eastAsia"/>
          <w:color w:val="auto"/>
          <w:szCs w:val="21"/>
          <w:highlight w:val="none"/>
          <w:u w:val="single"/>
        </w:rPr>
        <w:t>开工前</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w:t>
      </w:r>
    </w:p>
    <w:p>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发包人向承包人提供图纸的数量：</w:t>
      </w:r>
      <w:r>
        <w:rPr>
          <w:rFonts w:hint="eastAsia" w:ascii="宋体" w:hAnsi="宋体" w:cs="宋体"/>
          <w:color w:val="auto"/>
          <w:sz w:val="24"/>
          <w:szCs w:val="24"/>
          <w:highlight w:val="none"/>
          <w:u w:val="single"/>
        </w:rPr>
        <w:t xml:space="preserve"> </w:t>
      </w:r>
      <w:r>
        <w:rPr>
          <w:rFonts w:ascii="宋体" w:hAnsi="宋体" w:cs="宋体"/>
          <w:color w:val="auto"/>
          <w:sz w:val="24"/>
          <w:szCs w:val="24"/>
          <w:highlight w:val="none"/>
          <w:u w:val="single"/>
        </w:rPr>
        <w:t xml:space="preserve">   </w:t>
      </w:r>
      <w:r>
        <w:rPr>
          <w:rFonts w:hint="eastAsia"/>
          <w:color w:val="auto"/>
          <w:spacing w:val="10"/>
          <w:highlight w:val="none"/>
          <w:u w:val="single"/>
        </w:rPr>
        <w:t xml:space="preserve">2套 </w:t>
      </w:r>
      <w:r>
        <w:rPr>
          <w:color w:val="auto"/>
          <w:spacing w:val="10"/>
          <w:highlight w:val="none"/>
          <w:u w:val="single"/>
        </w:rPr>
        <w:t xml:space="preserve"> </w:t>
      </w:r>
      <w:r>
        <w:rPr>
          <w:rFonts w:hint="eastAsia" w:ascii="宋体" w:hAnsi="宋体" w:cs="宋体"/>
          <w:color w:val="auto"/>
          <w:sz w:val="24"/>
          <w:szCs w:val="24"/>
          <w:highlight w:val="none"/>
          <w:u w:val="single"/>
        </w:rPr>
        <w:t></w:t>
      </w:r>
      <w:r>
        <w:rPr>
          <w:rFonts w:hint="eastAsia" w:ascii="宋体" w:hAnsi="宋体" w:cs="宋体"/>
          <w:color w:val="auto"/>
          <w:sz w:val="24"/>
          <w:szCs w:val="24"/>
          <w:highlight w:val="none"/>
        </w:rPr>
        <w:t>；</w:t>
      </w:r>
    </w:p>
    <w:p>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发包人向承包人提供图纸的内容：</w:t>
      </w:r>
      <w:r>
        <w:rPr>
          <w:rFonts w:hint="eastAsia" w:ascii="宋体" w:hAnsi="宋体" w:cs="宋体"/>
          <w:color w:val="auto"/>
          <w:sz w:val="24"/>
          <w:szCs w:val="24"/>
          <w:highlight w:val="none"/>
          <w:u w:val="single"/>
        </w:rPr>
        <w:t></w:t>
      </w:r>
      <w:r>
        <w:rPr>
          <w:rFonts w:ascii="宋体" w:hAnsi="宋体" w:cs="宋体"/>
          <w:color w:val="auto"/>
          <w:sz w:val="24"/>
          <w:szCs w:val="24"/>
          <w:highlight w:val="none"/>
          <w:u w:val="single"/>
        </w:rPr>
        <w:t>/</w:t>
      </w:r>
      <w:r>
        <w:rPr>
          <w:rFonts w:hint="eastAsia" w:ascii="宋体" w:hAnsi="宋体" w:cs="宋体"/>
          <w:color w:val="auto"/>
          <w:sz w:val="24"/>
          <w:szCs w:val="24"/>
          <w:highlight w:val="none"/>
          <w:u w:val="single"/>
        </w:rPr>
        <w:t></w:t>
      </w:r>
      <w:r>
        <w:rPr>
          <w:rFonts w:hint="eastAsia" w:ascii="宋体" w:hAnsi="宋体" w:cs="宋体"/>
          <w:color w:val="auto"/>
          <w:sz w:val="24"/>
          <w:szCs w:val="24"/>
          <w:highlight w:val="none"/>
        </w:rPr>
        <w:t>。</w:t>
      </w:r>
    </w:p>
    <w:p>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1.6.4 承包人文件</w:t>
      </w:r>
    </w:p>
    <w:p>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需要由承包人提供的文件，包括：</w:t>
      </w:r>
      <w:r>
        <w:rPr>
          <w:rFonts w:hint="eastAsia" w:ascii="宋体" w:hAnsi="宋体" w:cs="宋体"/>
          <w:color w:val="auto"/>
          <w:sz w:val="24"/>
          <w:szCs w:val="24"/>
          <w:highlight w:val="none"/>
          <w:u w:val="single"/>
        </w:rPr>
        <w:t>（1）开工报审表（2）施工组织设计（3）总进度计划（4）甲供材料、设备供应总计划（5）工程款支付计划（6）合理化建议（7）设计变更、签证申请报告（8）月度完成工程量统计表（9）次月工程进度计划（10）次月甲供材料使用计划（11）隐蔽工程和中间验收通知（12）乙供材料、设备的合格证明、检验试验报告（13）专业工程分包申请（14）暂停施工通知书（15）索赔意向通知书、索赔报告（16）工程款申请单（17）竣工付款申请单（18）竣工验收申请报告（19）竣工资料（20）竣工结算申请单及结算资料（21）最终结清申请单（22）应监理人或发包人要求提交的其他报告、报表</w:t>
      </w:r>
      <w:r>
        <w:rPr>
          <w:rFonts w:hint="eastAsia" w:ascii="宋体" w:hAnsi="宋体" w:cs="宋体"/>
          <w:color w:val="auto"/>
          <w:sz w:val="24"/>
          <w:szCs w:val="24"/>
          <w:highlight w:val="none"/>
        </w:rPr>
        <w:t>；</w:t>
      </w:r>
    </w:p>
    <w:p>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承包人提供的文件的期限为：</w:t>
      </w:r>
      <w:r>
        <w:rPr>
          <w:rFonts w:hint="eastAsia" w:ascii="宋体" w:hAnsi="宋体" w:cs="宋体"/>
          <w:color w:val="auto"/>
          <w:sz w:val="24"/>
          <w:szCs w:val="24"/>
          <w:highlight w:val="none"/>
          <w:u w:val="single"/>
        </w:rPr>
        <w:t>每月25日提供本月实际完成工作量统计表、次月工程进度计划、次月工程发包人供应材料使用计划及监理或发包人要求提供的其它报表</w:t>
      </w:r>
      <w:r>
        <w:rPr>
          <w:rFonts w:hint="eastAsia" w:ascii="宋体" w:hAnsi="宋体" w:cs="宋体"/>
          <w:color w:val="auto"/>
          <w:sz w:val="24"/>
          <w:szCs w:val="24"/>
          <w:highlight w:val="none"/>
        </w:rPr>
        <w:t>；</w:t>
      </w:r>
    </w:p>
    <w:p>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承包人提供的文件的数量为：</w:t>
      </w:r>
      <w:r>
        <w:rPr>
          <w:rFonts w:hint="eastAsia" w:ascii="宋体" w:hAnsi="宋体" w:cs="宋体"/>
          <w:color w:val="auto"/>
          <w:sz w:val="24"/>
          <w:szCs w:val="24"/>
          <w:highlight w:val="none"/>
          <w:u w:val="single"/>
        </w:rPr>
        <w:t>提交给监理一式3份，承包人留存一份</w:t>
      </w:r>
      <w:r>
        <w:rPr>
          <w:rFonts w:hint="eastAsia" w:ascii="宋体" w:hAnsi="宋体" w:cs="宋体"/>
          <w:color w:val="auto"/>
          <w:sz w:val="24"/>
          <w:szCs w:val="24"/>
          <w:highlight w:val="none"/>
        </w:rPr>
        <w:t>；</w:t>
      </w:r>
    </w:p>
    <w:p>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承包人提供的文件的形式为：</w:t>
      </w:r>
      <w:r>
        <w:rPr>
          <w:rFonts w:hint="eastAsia" w:ascii="宋体" w:hAnsi="宋体" w:cs="宋体"/>
          <w:color w:val="auto"/>
          <w:sz w:val="24"/>
          <w:szCs w:val="24"/>
          <w:highlight w:val="none"/>
          <w:u w:val="single"/>
        </w:rPr>
        <w:t>书面形式</w:t>
      </w:r>
      <w:r>
        <w:rPr>
          <w:rFonts w:hint="eastAsia" w:ascii="宋体" w:hAnsi="宋体" w:cs="宋体"/>
          <w:color w:val="auto"/>
          <w:sz w:val="24"/>
          <w:szCs w:val="24"/>
          <w:highlight w:val="none"/>
        </w:rPr>
        <w:t>；</w:t>
      </w:r>
    </w:p>
    <w:p>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发包人审批承包人文件的期限：</w:t>
      </w:r>
      <w:r>
        <w:rPr>
          <w:rFonts w:hint="eastAsia" w:ascii="宋体" w:hAnsi="宋体" w:cs="宋体"/>
          <w:color w:val="auto"/>
          <w:sz w:val="24"/>
          <w:szCs w:val="24"/>
          <w:highlight w:val="none"/>
          <w:u w:val="single"/>
        </w:rPr>
        <w:t>监理人收到文件后14天内</w:t>
      </w:r>
      <w:r>
        <w:rPr>
          <w:rFonts w:hint="eastAsia" w:ascii="宋体" w:hAnsi="宋体" w:cs="宋体"/>
          <w:color w:val="auto"/>
          <w:sz w:val="24"/>
          <w:szCs w:val="24"/>
          <w:highlight w:val="none"/>
        </w:rPr>
        <w:t>。</w:t>
      </w:r>
    </w:p>
    <w:p>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1.6.5 现场图纸准备</w:t>
      </w:r>
    </w:p>
    <w:p>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关于现场图纸准备的约定：</w:t>
      </w:r>
      <w:r>
        <w:rPr>
          <w:rFonts w:hint="eastAsia" w:ascii="宋体" w:hAnsi="宋体" w:cs="宋体"/>
          <w:color w:val="auto"/>
          <w:sz w:val="24"/>
          <w:szCs w:val="24"/>
          <w:highlight w:val="none"/>
          <w:u w:val="single"/>
        </w:rPr>
        <w:t>承包人应在施工现场另外保存一套完整的图纸和承包人文件，供发包人、监理人及有关人员进行工程检查时使用</w:t>
      </w:r>
      <w:r>
        <w:rPr>
          <w:rFonts w:hint="eastAsia" w:ascii="宋体" w:hAnsi="宋体" w:cs="宋体"/>
          <w:color w:val="auto"/>
          <w:sz w:val="24"/>
          <w:szCs w:val="24"/>
          <w:highlight w:val="none"/>
        </w:rPr>
        <w:t>。</w:t>
      </w:r>
    </w:p>
    <w:p>
      <w:pPr>
        <w:spacing w:after="120"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1.7 联络</w:t>
      </w:r>
    </w:p>
    <w:p>
      <w:pPr>
        <w:spacing w:line="360" w:lineRule="auto"/>
        <w:ind w:firstLine="480" w:firstLineChars="200"/>
        <w:rPr>
          <w:rFonts w:ascii="宋体" w:hAnsi="宋体" w:cs="宋体"/>
          <w:color w:val="auto"/>
          <w:kern w:val="0"/>
          <w:sz w:val="24"/>
          <w:szCs w:val="24"/>
          <w:highlight w:val="none"/>
        </w:rPr>
      </w:pPr>
      <w:r>
        <w:rPr>
          <w:rFonts w:hint="eastAsia" w:ascii="宋体" w:hAnsi="宋体" w:cs="宋体"/>
          <w:color w:val="auto"/>
          <w:kern w:val="0"/>
          <w:sz w:val="24"/>
          <w:szCs w:val="24"/>
          <w:highlight w:val="none"/>
        </w:rPr>
        <w:t>1.7.1发包人和承包人应当在</w:t>
      </w:r>
      <w:r>
        <w:rPr>
          <w:rFonts w:hint="eastAsia" w:ascii="宋体" w:hAnsi="宋体" w:cs="宋体"/>
          <w:color w:val="auto"/>
          <w:sz w:val="24"/>
          <w:szCs w:val="24"/>
          <w:highlight w:val="none"/>
          <w:u w:val="single"/>
        </w:rPr>
        <w:t>7</w:t>
      </w:r>
      <w:r>
        <w:rPr>
          <w:rFonts w:hint="eastAsia" w:ascii="宋体" w:hAnsi="宋体" w:cs="宋体"/>
          <w:color w:val="auto"/>
          <w:kern w:val="0"/>
          <w:sz w:val="24"/>
          <w:szCs w:val="24"/>
          <w:highlight w:val="none"/>
        </w:rPr>
        <w:t>天内将与合同有关的通知、批准、证明、证书、指示、指令、要求、请求、同意、意见、确定和决定等书面函件送达对方当事人。</w:t>
      </w:r>
    </w:p>
    <w:p>
      <w:pPr>
        <w:spacing w:line="360" w:lineRule="auto"/>
        <w:ind w:firstLine="480" w:firstLineChars="200"/>
        <w:rPr>
          <w:rFonts w:ascii="宋体" w:hAnsi="宋体" w:cs="宋体"/>
          <w:color w:val="auto"/>
          <w:kern w:val="0"/>
          <w:sz w:val="24"/>
          <w:szCs w:val="24"/>
          <w:highlight w:val="none"/>
        </w:rPr>
      </w:pPr>
      <w:r>
        <w:rPr>
          <w:rFonts w:hint="eastAsia" w:ascii="宋体" w:hAnsi="宋体" w:cs="宋体"/>
          <w:color w:val="auto"/>
          <w:kern w:val="0"/>
          <w:sz w:val="24"/>
          <w:szCs w:val="24"/>
          <w:highlight w:val="none"/>
        </w:rPr>
        <w:t>1.7.2 发包人接收文件的地点：</w:t>
      </w:r>
      <w:r>
        <w:rPr>
          <w:rFonts w:hint="eastAsia" w:ascii="宋体" w:hAnsi="宋体" w:cs="宋体"/>
          <w:color w:val="auto"/>
          <w:sz w:val="24"/>
          <w:szCs w:val="24"/>
          <w:highlight w:val="none"/>
          <w:u w:val="single"/>
        </w:rPr>
        <w:t>项目所在地发包人项目部或发包人办公地点</w:t>
      </w:r>
      <w:r>
        <w:rPr>
          <w:rFonts w:hint="eastAsia" w:ascii="宋体" w:hAnsi="宋体" w:cs="宋体"/>
          <w:color w:val="auto"/>
          <w:kern w:val="0"/>
          <w:sz w:val="24"/>
          <w:szCs w:val="24"/>
          <w:highlight w:val="none"/>
        </w:rPr>
        <w:t>；</w:t>
      </w:r>
    </w:p>
    <w:p>
      <w:pPr>
        <w:spacing w:line="360" w:lineRule="auto"/>
        <w:ind w:firstLine="480" w:firstLineChars="200"/>
        <w:rPr>
          <w:rFonts w:ascii="宋体" w:hAnsi="宋体" w:cs="宋体"/>
          <w:color w:val="auto"/>
          <w:kern w:val="0"/>
          <w:sz w:val="24"/>
          <w:szCs w:val="24"/>
          <w:highlight w:val="none"/>
        </w:rPr>
      </w:pPr>
      <w:r>
        <w:rPr>
          <w:rFonts w:hint="eastAsia" w:ascii="宋体" w:hAnsi="宋体" w:cs="宋体"/>
          <w:color w:val="auto"/>
          <w:kern w:val="0"/>
          <w:sz w:val="24"/>
          <w:szCs w:val="24"/>
          <w:highlight w:val="none"/>
        </w:rPr>
        <w:t>发包人指定的接收人为：</w:t>
      </w:r>
      <w:r>
        <w:rPr>
          <w:rFonts w:hint="eastAsia" w:ascii="宋体" w:hAnsi="宋体" w:cs="宋体"/>
          <w:color w:val="auto"/>
          <w:sz w:val="24"/>
          <w:szCs w:val="24"/>
          <w:highlight w:val="none"/>
          <w:u w:val="single"/>
        </w:rPr>
        <w:t xml:space="preserve"> </w:t>
      </w:r>
      <w:r>
        <w:rPr>
          <w:rFonts w:ascii="宋体" w:hAnsi="宋体" w:cs="宋体"/>
          <w:color w:val="auto"/>
          <w:sz w:val="24"/>
          <w:szCs w:val="24"/>
          <w:highlight w:val="none"/>
          <w:u w:val="single"/>
        </w:rPr>
        <w:t xml:space="preserve">           </w:t>
      </w:r>
      <w:r>
        <w:rPr>
          <w:rFonts w:hint="eastAsia" w:ascii="宋体" w:hAnsi="宋体" w:cs="宋体"/>
          <w:color w:val="auto"/>
          <w:sz w:val="24"/>
          <w:szCs w:val="24"/>
          <w:highlight w:val="none"/>
          <w:u w:val="single"/>
        </w:rPr>
        <w:t></w:t>
      </w:r>
      <w:r>
        <w:rPr>
          <w:rFonts w:hint="eastAsia" w:ascii="宋体" w:hAnsi="宋体" w:cs="宋体"/>
          <w:color w:val="auto"/>
          <w:kern w:val="0"/>
          <w:sz w:val="24"/>
          <w:szCs w:val="24"/>
          <w:highlight w:val="none"/>
        </w:rPr>
        <w:t>。</w:t>
      </w:r>
    </w:p>
    <w:p>
      <w:pPr>
        <w:spacing w:line="360" w:lineRule="auto"/>
        <w:ind w:firstLine="480" w:firstLineChars="200"/>
        <w:rPr>
          <w:rFonts w:ascii="宋体" w:hAnsi="宋体" w:cs="宋体"/>
          <w:color w:val="auto"/>
          <w:kern w:val="0"/>
          <w:sz w:val="24"/>
          <w:szCs w:val="24"/>
          <w:highlight w:val="none"/>
        </w:rPr>
      </w:pPr>
      <w:r>
        <w:rPr>
          <w:rFonts w:hint="eastAsia" w:ascii="宋体" w:hAnsi="宋体" w:cs="宋体"/>
          <w:color w:val="auto"/>
          <w:kern w:val="0"/>
          <w:sz w:val="24"/>
          <w:szCs w:val="24"/>
          <w:highlight w:val="none"/>
        </w:rPr>
        <w:t>承包人接收文件的地点：</w:t>
      </w:r>
      <w:r>
        <w:rPr>
          <w:rFonts w:hint="eastAsia" w:ascii="宋体" w:hAnsi="宋体" w:cs="宋体"/>
          <w:color w:val="auto"/>
          <w:sz w:val="24"/>
          <w:szCs w:val="24"/>
          <w:highlight w:val="none"/>
          <w:u w:val="single"/>
        </w:rPr>
        <w:t>项目所在地发包人项目部或发包人办公室</w:t>
      </w:r>
      <w:r>
        <w:rPr>
          <w:rFonts w:hint="eastAsia" w:ascii="宋体" w:hAnsi="宋体" w:cs="宋体"/>
          <w:color w:val="auto"/>
          <w:kern w:val="0"/>
          <w:sz w:val="24"/>
          <w:szCs w:val="24"/>
          <w:highlight w:val="none"/>
        </w:rPr>
        <w:t>；</w:t>
      </w:r>
    </w:p>
    <w:p>
      <w:pPr>
        <w:spacing w:line="360" w:lineRule="auto"/>
        <w:ind w:firstLine="480" w:firstLineChars="200"/>
        <w:rPr>
          <w:rFonts w:ascii="宋体" w:hAnsi="宋体" w:cs="宋体"/>
          <w:color w:val="auto"/>
          <w:kern w:val="0"/>
          <w:sz w:val="24"/>
          <w:szCs w:val="24"/>
          <w:highlight w:val="none"/>
        </w:rPr>
      </w:pPr>
      <w:r>
        <w:rPr>
          <w:rFonts w:hint="eastAsia" w:ascii="宋体" w:hAnsi="宋体" w:cs="宋体"/>
          <w:color w:val="auto"/>
          <w:kern w:val="0"/>
          <w:sz w:val="24"/>
          <w:szCs w:val="24"/>
          <w:highlight w:val="none"/>
        </w:rPr>
        <w:t>承包人指定的接收人为：</w:t>
      </w:r>
      <w:r>
        <w:rPr>
          <w:rFonts w:hint="eastAsia" w:ascii="宋体" w:hAnsi="宋体" w:cs="宋体"/>
          <w:color w:val="auto"/>
          <w:sz w:val="24"/>
          <w:szCs w:val="24"/>
          <w:highlight w:val="none"/>
          <w:u w:val="single"/>
        </w:rPr>
        <w:t xml:space="preserve"> </w:t>
      </w:r>
      <w:r>
        <w:rPr>
          <w:rFonts w:ascii="宋体" w:hAnsi="宋体" w:cs="宋体"/>
          <w:color w:val="auto"/>
          <w:sz w:val="24"/>
          <w:szCs w:val="24"/>
          <w:highlight w:val="none"/>
          <w:u w:val="single"/>
        </w:rPr>
        <w:t xml:space="preserve">             </w:t>
      </w:r>
      <w:r>
        <w:rPr>
          <w:rFonts w:hint="eastAsia" w:ascii="宋体" w:hAnsi="宋体" w:cs="宋体"/>
          <w:color w:val="auto"/>
          <w:kern w:val="0"/>
          <w:sz w:val="24"/>
          <w:szCs w:val="24"/>
          <w:highlight w:val="none"/>
        </w:rPr>
        <w:t>。</w:t>
      </w:r>
    </w:p>
    <w:p>
      <w:pPr>
        <w:spacing w:line="360" w:lineRule="auto"/>
        <w:ind w:firstLine="480" w:firstLineChars="200"/>
        <w:rPr>
          <w:rFonts w:ascii="宋体" w:hAnsi="宋体" w:cs="宋体"/>
          <w:color w:val="auto"/>
          <w:kern w:val="0"/>
          <w:sz w:val="24"/>
          <w:szCs w:val="24"/>
          <w:highlight w:val="none"/>
        </w:rPr>
      </w:pPr>
      <w:r>
        <w:rPr>
          <w:rFonts w:hint="eastAsia" w:ascii="宋体" w:hAnsi="宋体" w:cs="宋体"/>
          <w:color w:val="auto"/>
          <w:kern w:val="0"/>
          <w:sz w:val="24"/>
          <w:szCs w:val="24"/>
          <w:highlight w:val="none"/>
        </w:rPr>
        <w:t>监理人接收文件的地点：</w:t>
      </w:r>
      <w:r>
        <w:rPr>
          <w:rFonts w:hint="eastAsia" w:ascii="宋体" w:hAnsi="宋体" w:cs="宋体"/>
          <w:color w:val="auto"/>
          <w:sz w:val="24"/>
          <w:szCs w:val="24"/>
          <w:highlight w:val="none"/>
          <w:u w:val="single"/>
        </w:rPr>
        <w:t>项目所在地发包人项目部或项目所在地监理人办公室</w:t>
      </w:r>
      <w:r>
        <w:rPr>
          <w:rFonts w:hint="eastAsia" w:ascii="宋体" w:hAnsi="宋体" w:cs="宋体"/>
          <w:color w:val="auto"/>
          <w:kern w:val="0"/>
          <w:sz w:val="24"/>
          <w:szCs w:val="24"/>
          <w:highlight w:val="none"/>
        </w:rPr>
        <w:t>；</w:t>
      </w:r>
    </w:p>
    <w:p>
      <w:pPr>
        <w:spacing w:line="360" w:lineRule="auto"/>
        <w:ind w:firstLine="480" w:firstLineChars="200"/>
        <w:rPr>
          <w:rFonts w:ascii="宋体" w:hAnsi="宋体" w:cs="宋体"/>
          <w:color w:val="auto"/>
          <w:kern w:val="0"/>
          <w:sz w:val="24"/>
          <w:szCs w:val="24"/>
          <w:highlight w:val="none"/>
        </w:rPr>
      </w:pPr>
      <w:r>
        <w:rPr>
          <w:rFonts w:hint="eastAsia" w:ascii="宋体" w:hAnsi="宋体" w:cs="宋体"/>
          <w:color w:val="auto"/>
          <w:kern w:val="0"/>
          <w:sz w:val="24"/>
          <w:szCs w:val="24"/>
          <w:highlight w:val="none"/>
        </w:rPr>
        <w:t>监理人指定的接收人为：</w:t>
      </w:r>
      <w:r>
        <w:rPr>
          <w:rFonts w:hint="eastAsia" w:ascii="宋体" w:hAnsi="宋体" w:cs="宋体"/>
          <w:color w:val="auto"/>
          <w:sz w:val="24"/>
          <w:szCs w:val="24"/>
          <w:highlight w:val="none"/>
          <w:u w:val="single"/>
        </w:rPr>
        <w:t></w:t>
      </w:r>
      <w:r>
        <w:rPr>
          <w:rFonts w:hint="eastAsia" w:ascii="宋体" w:hAnsi="宋体" w:cs="宋体"/>
          <w:color w:val="auto"/>
          <w:kern w:val="0"/>
          <w:sz w:val="24"/>
          <w:szCs w:val="24"/>
          <w:highlight w:val="none"/>
        </w:rPr>
        <w:t>。</w:t>
      </w:r>
    </w:p>
    <w:p>
      <w:pPr>
        <w:spacing w:after="120"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1.10 交通运输</w:t>
      </w:r>
    </w:p>
    <w:p>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1.10.1 出入现场的权利</w:t>
      </w:r>
    </w:p>
    <w:p>
      <w:pPr>
        <w:spacing w:line="360" w:lineRule="auto"/>
        <w:ind w:left="596" w:leftChars="284"/>
        <w:rPr>
          <w:rFonts w:ascii="宋体" w:hAnsi="宋体" w:cs="宋体"/>
          <w:color w:val="auto"/>
          <w:sz w:val="24"/>
          <w:szCs w:val="24"/>
          <w:highlight w:val="none"/>
        </w:rPr>
      </w:pPr>
      <w:r>
        <w:rPr>
          <w:rFonts w:hint="eastAsia" w:ascii="宋体" w:hAnsi="宋体" w:cs="宋体"/>
          <w:color w:val="auto"/>
          <w:sz w:val="24"/>
          <w:szCs w:val="24"/>
          <w:highlight w:val="none"/>
        </w:rPr>
        <w:t>关于出入现场的权利的约定：</w:t>
      </w:r>
      <w:r>
        <w:rPr>
          <w:rFonts w:hint="eastAsia" w:ascii="宋体" w:hAnsi="宋体" w:cs="宋体"/>
          <w:color w:val="auto"/>
          <w:sz w:val="24"/>
          <w:szCs w:val="24"/>
          <w:highlight w:val="none"/>
          <w:u w:val="single"/>
        </w:rPr>
        <w:t>未经发包人同意不得将材料运出施工场</w:t>
      </w:r>
      <w:r>
        <w:rPr>
          <w:rFonts w:hint="eastAsia" w:ascii="宋体" w:hAnsi="宋体" w:cs="宋体"/>
          <w:color w:val="auto"/>
          <w:sz w:val="24"/>
          <w:szCs w:val="24"/>
          <w:highlight w:val="none"/>
        </w:rPr>
        <w:t>。</w:t>
      </w:r>
    </w:p>
    <w:p>
      <w:pPr>
        <w:spacing w:line="360" w:lineRule="auto"/>
        <w:ind w:firstLine="480" w:firstLineChars="200"/>
        <w:jc w:val="left"/>
        <w:rPr>
          <w:rFonts w:ascii="宋体" w:hAnsi="宋体" w:cs="宋体"/>
          <w:color w:val="auto"/>
          <w:sz w:val="24"/>
          <w:szCs w:val="24"/>
          <w:highlight w:val="none"/>
        </w:rPr>
      </w:pPr>
      <w:r>
        <w:rPr>
          <w:rFonts w:hint="eastAsia" w:ascii="宋体" w:hAnsi="宋体" w:cs="宋体"/>
          <w:color w:val="auto"/>
          <w:sz w:val="24"/>
          <w:szCs w:val="24"/>
          <w:highlight w:val="none"/>
        </w:rPr>
        <w:t>1.10.3 场内交通</w:t>
      </w:r>
    </w:p>
    <w:p>
      <w:pPr>
        <w:spacing w:line="360" w:lineRule="auto"/>
        <w:ind w:firstLine="480" w:firstLineChars="200"/>
        <w:jc w:val="left"/>
        <w:rPr>
          <w:rFonts w:ascii="宋体" w:hAnsi="宋体" w:cs="宋体"/>
          <w:color w:val="auto"/>
          <w:kern w:val="0"/>
          <w:sz w:val="24"/>
          <w:szCs w:val="24"/>
          <w:highlight w:val="none"/>
        </w:rPr>
      </w:pPr>
      <w:r>
        <w:rPr>
          <w:rFonts w:hint="eastAsia" w:ascii="宋体" w:hAnsi="宋体" w:cs="宋体"/>
          <w:color w:val="auto"/>
          <w:kern w:val="0"/>
          <w:sz w:val="24"/>
          <w:szCs w:val="24"/>
          <w:highlight w:val="none"/>
        </w:rPr>
        <w:t>关于场外交通和场内交通的边界的约定：</w:t>
      </w:r>
      <w:r>
        <w:rPr>
          <w:rFonts w:hint="eastAsia" w:ascii="宋体" w:hAnsi="宋体" w:cs="宋体"/>
          <w:color w:val="auto"/>
          <w:sz w:val="24"/>
          <w:szCs w:val="24"/>
          <w:highlight w:val="none"/>
          <w:u w:val="single"/>
        </w:rPr>
        <w:t>根据现场实际情况而定</w:t>
      </w:r>
      <w:r>
        <w:rPr>
          <w:rFonts w:hint="eastAsia" w:ascii="宋体" w:hAnsi="宋体" w:cs="宋体"/>
          <w:color w:val="auto"/>
          <w:sz w:val="24"/>
          <w:szCs w:val="24"/>
          <w:highlight w:val="none"/>
        </w:rPr>
        <w:t>。</w:t>
      </w:r>
    </w:p>
    <w:p>
      <w:pPr>
        <w:spacing w:line="360" w:lineRule="auto"/>
        <w:ind w:firstLine="480" w:firstLineChars="200"/>
        <w:jc w:val="left"/>
        <w:rPr>
          <w:rFonts w:ascii="宋体" w:hAnsi="宋体" w:cs="宋体"/>
          <w:color w:val="auto"/>
          <w:sz w:val="24"/>
          <w:szCs w:val="24"/>
          <w:highlight w:val="none"/>
        </w:rPr>
      </w:pPr>
      <w:r>
        <w:rPr>
          <w:rFonts w:hint="eastAsia" w:ascii="宋体" w:hAnsi="宋体" w:cs="宋体"/>
          <w:color w:val="auto"/>
          <w:sz w:val="24"/>
          <w:szCs w:val="24"/>
          <w:highlight w:val="none"/>
        </w:rPr>
        <w:t>关于发包人向承包人免费提供满足工程施工需要的场内道路和交通设施的约定：</w:t>
      </w:r>
      <w:r>
        <w:rPr>
          <w:rFonts w:hint="eastAsia" w:ascii="宋体" w:hAnsi="宋体" w:cs="宋体"/>
          <w:color w:val="auto"/>
          <w:sz w:val="24"/>
          <w:szCs w:val="24"/>
          <w:highlight w:val="none"/>
          <w:u w:val="single"/>
        </w:rPr>
        <w:t>无</w:t>
      </w:r>
      <w:r>
        <w:rPr>
          <w:rFonts w:hint="eastAsia" w:ascii="宋体" w:hAnsi="宋体" w:cs="宋体"/>
          <w:color w:val="auto"/>
          <w:sz w:val="24"/>
          <w:szCs w:val="24"/>
          <w:highlight w:val="none"/>
        </w:rPr>
        <w:t>。</w:t>
      </w:r>
    </w:p>
    <w:p>
      <w:pPr>
        <w:spacing w:line="360" w:lineRule="auto"/>
        <w:ind w:firstLine="480" w:firstLineChars="200"/>
        <w:jc w:val="left"/>
        <w:rPr>
          <w:rFonts w:ascii="宋体" w:hAnsi="宋体" w:cs="宋体"/>
          <w:color w:val="auto"/>
          <w:sz w:val="24"/>
          <w:szCs w:val="24"/>
          <w:highlight w:val="none"/>
        </w:rPr>
      </w:pPr>
      <w:r>
        <w:rPr>
          <w:rFonts w:hint="eastAsia" w:ascii="宋体" w:hAnsi="宋体" w:cs="宋体"/>
          <w:color w:val="auto"/>
          <w:sz w:val="24"/>
          <w:szCs w:val="24"/>
          <w:highlight w:val="none"/>
        </w:rPr>
        <w:t>1.10.4超大件和超重件的运输</w:t>
      </w:r>
    </w:p>
    <w:p>
      <w:pPr>
        <w:spacing w:line="360" w:lineRule="auto"/>
        <w:ind w:firstLine="480" w:firstLineChars="200"/>
        <w:jc w:val="left"/>
        <w:rPr>
          <w:rFonts w:ascii="宋体" w:hAnsi="宋体" w:cs="宋体"/>
          <w:color w:val="auto"/>
          <w:sz w:val="24"/>
          <w:szCs w:val="24"/>
          <w:highlight w:val="none"/>
        </w:rPr>
      </w:pPr>
      <w:r>
        <w:rPr>
          <w:rFonts w:hint="eastAsia" w:ascii="宋体" w:hAnsi="宋体" w:cs="宋体"/>
          <w:color w:val="auto"/>
          <w:sz w:val="24"/>
          <w:szCs w:val="24"/>
          <w:highlight w:val="none"/>
        </w:rPr>
        <w:t>运输超大件或超重件所需的道路和桥梁临时加固改造费用和其他有关费用由</w:t>
      </w:r>
      <w:r>
        <w:rPr>
          <w:rFonts w:hint="eastAsia" w:ascii="宋体" w:hAnsi="宋体" w:cs="宋体"/>
          <w:color w:val="auto"/>
          <w:sz w:val="24"/>
          <w:szCs w:val="24"/>
          <w:highlight w:val="none"/>
          <w:u w:val="single"/>
        </w:rPr>
        <w:t>承包人</w:t>
      </w:r>
      <w:r>
        <w:rPr>
          <w:rFonts w:hint="eastAsia" w:ascii="宋体" w:hAnsi="宋体" w:cs="宋体"/>
          <w:color w:val="auto"/>
          <w:sz w:val="24"/>
          <w:szCs w:val="24"/>
          <w:highlight w:val="none"/>
        </w:rPr>
        <w:t>承担。</w:t>
      </w:r>
    </w:p>
    <w:p>
      <w:pPr>
        <w:spacing w:after="120"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1.11 知识产权</w:t>
      </w:r>
    </w:p>
    <w:p>
      <w:pPr>
        <w:spacing w:line="360" w:lineRule="auto"/>
        <w:ind w:firstLine="480" w:firstLineChars="200"/>
        <w:jc w:val="left"/>
        <w:rPr>
          <w:rFonts w:ascii="宋体" w:hAnsi="宋体" w:cs="宋体"/>
          <w:color w:val="auto"/>
          <w:sz w:val="24"/>
          <w:szCs w:val="24"/>
          <w:highlight w:val="none"/>
        </w:rPr>
      </w:pPr>
      <w:r>
        <w:rPr>
          <w:rFonts w:hint="eastAsia" w:ascii="宋体" w:hAnsi="宋体" w:cs="宋体"/>
          <w:color w:val="auto"/>
          <w:sz w:val="24"/>
          <w:szCs w:val="24"/>
          <w:highlight w:val="none"/>
        </w:rPr>
        <w:t>1.11.1关于发包人提供给承包人的图纸、发包人为实施工程自行编制或委托编制的技术规范以及反映发包人关于合同要求或其他类似性质的文件的著作权的归属：</w:t>
      </w:r>
      <w:r>
        <w:rPr>
          <w:rFonts w:hint="eastAsia" w:ascii="宋体" w:hAnsi="宋体" w:cs="宋体"/>
          <w:color w:val="auto"/>
          <w:sz w:val="24"/>
          <w:szCs w:val="24"/>
          <w:highlight w:val="none"/>
          <w:u w:val="single"/>
        </w:rPr>
        <w:t>属于发包人</w:t>
      </w:r>
      <w:r>
        <w:rPr>
          <w:rFonts w:hint="eastAsia" w:ascii="宋体" w:hAnsi="宋体" w:cs="宋体"/>
          <w:color w:val="auto"/>
          <w:sz w:val="24"/>
          <w:szCs w:val="24"/>
          <w:highlight w:val="none"/>
        </w:rPr>
        <w:t>。</w:t>
      </w:r>
    </w:p>
    <w:p>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关于发包人提供的上述文件的使用限制的要求：</w:t>
      </w:r>
      <w:r>
        <w:rPr>
          <w:rFonts w:hint="eastAsia" w:ascii="宋体" w:hAnsi="宋体" w:cs="宋体"/>
          <w:color w:val="auto"/>
          <w:sz w:val="24"/>
          <w:szCs w:val="24"/>
          <w:highlight w:val="none"/>
          <w:u w:val="single"/>
        </w:rPr>
        <w:t>承包人可以为实现合同目的而复制、使用此类文件，但不能用于与合同无关的其他事项。未经发包人书面同意，承包人不得为了合同以外的目的而复制、使用上述文件或将之提供给任何第三方。</w:t>
      </w:r>
    </w:p>
    <w:p>
      <w:pPr>
        <w:spacing w:line="360" w:lineRule="auto"/>
        <w:ind w:firstLine="480" w:firstLineChars="200"/>
        <w:jc w:val="left"/>
        <w:rPr>
          <w:rFonts w:ascii="宋体" w:hAnsi="宋体" w:cs="宋体"/>
          <w:color w:val="auto"/>
          <w:sz w:val="24"/>
          <w:szCs w:val="24"/>
          <w:highlight w:val="none"/>
        </w:rPr>
      </w:pPr>
      <w:r>
        <w:rPr>
          <w:rFonts w:hint="eastAsia" w:ascii="宋体" w:hAnsi="宋体" w:cs="宋体"/>
          <w:color w:val="auto"/>
          <w:sz w:val="24"/>
          <w:szCs w:val="24"/>
          <w:highlight w:val="none"/>
        </w:rPr>
        <w:t>1.11.2 关于承包人为实施工程所编制文件的著作权的归属：</w:t>
      </w:r>
      <w:r>
        <w:rPr>
          <w:rFonts w:hint="eastAsia" w:ascii="宋体" w:hAnsi="宋体" w:cs="宋体"/>
          <w:color w:val="auto"/>
          <w:sz w:val="24"/>
          <w:szCs w:val="24"/>
          <w:highlight w:val="none"/>
          <w:u w:val="single"/>
        </w:rPr>
        <w:t>除署名权以外的著作权属于发包人</w:t>
      </w:r>
      <w:r>
        <w:rPr>
          <w:rFonts w:hint="eastAsia" w:ascii="宋体" w:hAnsi="宋体" w:cs="宋体"/>
          <w:color w:val="auto"/>
          <w:sz w:val="24"/>
          <w:szCs w:val="24"/>
          <w:highlight w:val="none"/>
        </w:rPr>
        <w:t>。</w:t>
      </w:r>
    </w:p>
    <w:p>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关于承包人提供的上述文件的使用限制的要求：</w:t>
      </w:r>
      <w:r>
        <w:rPr>
          <w:rFonts w:hint="eastAsia" w:ascii="宋体" w:hAnsi="宋体" w:cs="宋体"/>
          <w:color w:val="auto"/>
          <w:sz w:val="24"/>
          <w:szCs w:val="24"/>
          <w:highlight w:val="none"/>
          <w:u w:val="single"/>
        </w:rPr>
        <w:t>承包人可因实施工程的运行、调试、维修、改造等目的而复制、使用此类文件，但不能用于与合同无关的其他事项。未经发包人书面同意，承包人不得为了合同以外的目的而复制、使用上述文件或将之提供给任何第三方。</w:t>
      </w:r>
      <w:r>
        <w:rPr>
          <w:rFonts w:hint="eastAsia" w:ascii="宋体" w:hAnsi="宋体" w:cs="宋体"/>
          <w:color w:val="auto"/>
          <w:sz w:val="24"/>
          <w:szCs w:val="24"/>
          <w:highlight w:val="none"/>
        </w:rPr>
        <w:t>。</w:t>
      </w:r>
    </w:p>
    <w:p>
      <w:pPr>
        <w:spacing w:line="360" w:lineRule="auto"/>
        <w:ind w:firstLine="480" w:firstLineChars="200"/>
        <w:rPr>
          <w:rFonts w:ascii="宋体" w:hAnsi="宋体" w:cs="宋体"/>
          <w:color w:val="auto"/>
          <w:kern w:val="0"/>
          <w:sz w:val="24"/>
          <w:szCs w:val="24"/>
          <w:highlight w:val="none"/>
        </w:rPr>
      </w:pPr>
      <w:r>
        <w:rPr>
          <w:rFonts w:hint="eastAsia" w:ascii="宋体" w:hAnsi="宋体" w:cs="宋体"/>
          <w:color w:val="auto"/>
          <w:sz w:val="24"/>
          <w:szCs w:val="24"/>
          <w:highlight w:val="none"/>
        </w:rPr>
        <w:t>1.11.4 承包人在施工过程中所采用的专利、专有技术、技术秘密的使用费的承担方式：</w:t>
      </w:r>
      <w:r>
        <w:rPr>
          <w:rFonts w:hint="eastAsia" w:ascii="宋体" w:hAnsi="宋体" w:cs="宋体"/>
          <w:color w:val="auto"/>
          <w:sz w:val="24"/>
          <w:szCs w:val="24"/>
          <w:highlight w:val="none"/>
          <w:u w:val="single"/>
        </w:rPr>
        <w:t>已含在合同价中</w:t>
      </w:r>
      <w:r>
        <w:rPr>
          <w:rFonts w:hint="eastAsia" w:ascii="宋体" w:hAnsi="宋体" w:cs="宋体"/>
          <w:color w:val="auto"/>
          <w:kern w:val="0"/>
          <w:sz w:val="24"/>
          <w:szCs w:val="24"/>
          <w:highlight w:val="none"/>
        </w:rPr>
        <w:t>。</w:t>
      </w:r>
    </w:p>
    <w:p>
      <w:pPr>
        <w:spacing w:after="120"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1.13工程量清单错误的修正</w:t>
      </w:r>
    </w:p>
    <w:p>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出现工程量清单错误时，是否调整合同价格：</w:t>
      </w:r>
      <w:r>
        <w:rPr>
          <w:rFonts w:hint="eastAsia" w:ascii="宋体" w:hAnsi="宋体" w:cs="宋体"/>
          <w:color w:val="auto"/>
          <w:sz w:val="24"/>
          <w:szCs w:val="24"/>
          <w:highlight w:val="none"/>
          <w:u w:val="single"/>
        </w:rPr>
        <w:t>是</w:t>
      </w:r>
      <w:r>
        <w:rPr>
          <w:rFonts w:hint="eastAsia" w:ascii="宋体" w:hAnsi="宋体" w:cs="宋体"/>
          <w:color w:val="auto"/>
          <w:kern w:val="0"/>
          <w:sz w:val="24"/>
          <w:szCs w:val="24"/>
          <w:highlight w:val="none"/>
        </w:rPr>
        <w:t>。</w:t>
      </w:r>
    </w:p>
    <w:p>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允许调整合同价格的工程量偏差范围：</w:t>
      </w:r>
      <w:r>
        <w:rPr>
          <w:rFonts w:hint="eastAsia" w:ascii="宋体" w:hAnsi="宋体" w:cs="宋体"/>
          <w:color w:val="auto"/>
          <w:sz w:val="24"/>
          <w:szCs w:val="24"/>
          <w:highlight w:val="none"/>
          <w:u w:val="single"/>
        </w:rPr>
        <w:t>工程量按实调整，投标单价不予调整。</w:t>
      </w:r>
    </w:p>
    <w:p>
      <w:pPr>
        <w:keepNext/>
        <w:keepLines/>
        <w:numPr>
          <w:ilvl w:val="3"/>
          <w:numId w:val="3"/>
        </w:numPr>
        <w:spacing w:line="360" w:lineRule="auto"/>
        <w:ind w:firstLine="482" w:firstLineChars="200"/>
        <w:outlineLvl w:val="3"/>
        <w:rPr>
          <w:rFonts w:ascii="宋体" w:hAnsi="宋体" w:cs="宋体"/>
          <w:b/>
          <w:color w:val="auto"/>
          <w:sz w:val="24"/>
          <w:szCs w:val="24"/>
          <w:highlight w:val="none"/>
        </w:rPr>
      </w:pPr>
      <w:r>
        <w:rPr>
          <w:rFonts w:hint="eastAsia" w:ascii="宋体" w:hAnsi="宋体" w:cs="宋体"/>
          <w:b/>
          <w:color w:val="auto"/>
          <w:sz w:val="24"/>
          <w:szCs w:val="24"/>
          <w:highlight w:val="none"/>
        </w:rPr>
        <w:t>2. 发包人</w:t>
      </w:r>
    </w:p>
    <w:p>
      <w:pPr>
        <w:spacing w:after="120"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2.2 发包人代表</w:t>
      </w:r>
    </w:p>
    <w:p>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发包人代表：</w:t>
      </w:r>
    </w:p>
    <w:p>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姓    名：</w:t>
      </w:r>
      <w:r>
        <w:rPr>
          <w:rFonts w:hint="eastAsia" w:ascii="宋体" w:hAnsi="宋体" w:cs="宋体"/>
          <w:color w:val="auto"/>
          <w:sz w:val="24"/>
          <w:szCs w:val="24"/>
          <w:highlight w:val="none"/>
          <w:u w:val="single"/>
        </w:rPr>
        <w:t>    </w:t>
      </w:r>
      <w:r>
        <w:rPr>
          <w:rFonts w:hint="eastAsia" w:ascii="宋体" w:hAnsi="宋体" w:cs="宋体"/>
          <w:color w:val="auto"/>
          <w:sz w:val="24"/>
          <w:szCs w:val="24"/>
          <w:highlight w:val="none"/>
        </w:rPr>
        <w:t>；</w:t>
      </w:r>
    </w:p>
    <w:p>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身份证号：</w:t>
      </w:r>
      <w:r>
        <w:rPr>
          <w:rFonts w:hint="eastAsia" w:ascii="宋体" w:hAnsi="宋体" w:cs="宋体"/>
          <w:color w:val="auto"/>
          <w:sz w:val="24"/>
          <w:szCs w:val="24"/>
          <w:highlight w:val="none"/>
          <w:u w:val="single"/>
        </w:rPr>
        <w:t>   </w:t>
      </w:r>
      <w:r>
        <w:rPr>
          <w:rFonts w:hint="eastAsia" w:ascii="宋体" w:hAnsi="宋体" w:cs="宋体"/>
          <w:color w:val="auto"/>
          <w:sz w:val="24"/>
          <w:szCs w:val="24"/>
          <w:highlight w:val="none"/>
        </w:rPr>
        <w:t>；</w:t>
      </w:r>
    </w:p>
    <w:p>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职    务：</w:t>
      </w:r>
      <w:r>
        <w:rPr>
          <w:rFonts w:hint="eastAsia" w:ascii="宋体" w:hAnsi="宋体" w:cs="宋体"/>
          <w:color w:val="auto"/>
          <w:sz w:val="24"/>
          <w:szCs w:val="24"/>
          <w:highlight w:val="none"/>
          <w:u w:val="single"/>
        </w:rPr>
        <w:t>   </w:t>
      </w:r>
      <w:r>
        <w:rPr>
          <w:rFonts w:hint="eastAsia" w:ascii="宋体" w:hAnsi="宋体" w:cs="宋体"/>
          <w:color w:val="auto"/>
          <w:sz w:val="24"/>
          <w:szCs w:val="24"/>
          <w:highlight w:val="none"/>
        </w:rPr>
        <w:t>；</w:t>
      </w:r>
    </w:p>
    <w:p>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联系电话：</w:t>
      </w:r>
      <w:r>
        <w:rPr>
          <w:rFonts w:hint="eastAsia" w:ascii="宋体" w:hAnsi="宋体" w:cs="宋体"/>
          <w:color w:val="auto"/>
          <w:sz w:val="24"/>
          <w:szCs w:val="24"/>
          <w:highlight w:val="none"/>
          <w:u w:val="single"/>
        </w:rPr>
        <w:t>   </w:t>
      </w:r>
      <w:r>
        <w:rPr>
          <w:rFonts w:hint="eastAsia" w:ascii="宋体" w:hAnsi="宋体" w:cs="宋体"/>
          <w:color w:val="auto"/>
          <w:sz w:val="24"/>
          <w:szCs w:val="24"/>
          <w:highlight w:val="none"/>
        </w:rPr>
        <w:t>；</w:t>
      </w:r>
    </w:p>
    <w:p>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电子信箱：</w:t>
      </w:r>
      <w:r>
        <w:rPr>
          <w:rFonts w:hint="eastAsia" w:ascii="宋体" w:hAnsi="宋体" w:cs="宋体"/>
          <w:color w:val="auto"/>
          <w:sz w:val="24"/>
          <w:szCs w:val="24"/>
          <w:highlight w:val="none"/>
          <w:u w:val="single"/>
        </w:rPr>
        <w:t>   </w:t>
      </w:r>
      <w:r>
        <w:rPr>
          <w:rFonts w:hint="eastAsia" w:ascii="宋体" w:hAnsi="宋体" w:cs="宋体"/>
          <w:color w:val="auto"/>
          <w:sz w:val="24"/>
          <w:szCs w:val="24"/>
          <w:highlight w:val="none"/>
        </w:rPr>
        <w:t>；</w:t>
      </w:r>
    </w:p>
    <w:p>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通信地址：</w:t>
      </w:r>
      <w:r>
        <w:rPr>
          <w:rFonts w:hint="eastAsia" w:ascii="宋体" w:hAnsi="宋体" w:cs="宋体"/>
          <w:color w:val="auto"/>
          <w:sz w:val="24"/>
          <w:szCs w:val="24"/>
          <w:highlight w:val="none"/>
          <w:u w:val="single"/>
        </w:rPr>
        <w:t>   </w:t>
      </w:r>
      <w:r>
        <w:rPr>
          <w:rFonts w:hint="eastAsia" w:ascii="宋体" w:hAnsi="宋体" w:cs="宋体"/>
          <w:color w:val="auto"/>
          <w:sz w:val="24"/>
          <w:szCs w:val="24"/>
          <w:highlight w:val="none"/>
        </w:rPr>
        <w:t>。</w:t>
      </w:r>
    </w:p>
    <w:p>
      <w:pPr>
        <w:spacing w:line="360" w:lineRule="auto"/>
        <w:ind w:firstLine="480" w:firstLineChars="200"/>
        <w:rPr>
          <w:rFonts w:ascii="宋体" w:hAnsi="宋体" w:cs="宋体"/>
          <w:b/>
          <w:color w:val="auto"/>
          <w:sz w:val="24"/>
          <w:szCs w:val="24"/>
          <w:highlight w:val="none"/>
        </w:rPr>
      </w:pPr>
      <w:r>
        <w:rPr>
          <w:rFonts w:hint="eastAsia" w:ascii="宋体" w:hAnsi="宋体" w:cs="宋体"/>
          <w:color w:val="auto"/>
          <w:sz w:val="24"/>
          <w:szCs w:val="24"/>
          <w:highlight w:val="none"/>
        </w:rPr>
        <w:t>发包人对发包人代表的授权范围如下：</w:t>
      </w:r>
      <w:r>
        <w:rPr>
          <w:rFonts w:hint="eastAsia" w:ascii="宋体" w:hAnsi="宋体" w:cs="宋体"/>
          <w:color w:val="auto"/>
          <w:sz w:val="24"/>
          <w:szCs w:val="24"/>
          <w:highlight w:val="none"/>
          <w:u w:val="single"/>
        </w:rPr>
        <w:t>代表发包人行使权利和履行义务，依据本合同并在其授权范围内履行其职责。主持开展施工现场的全面工作；对施工过程中的合同执行情况进行检查监督以及对监理工作的检查；根据合同约定的向承包人发出的通知，以书面形式由其本人签字后送交承包人；代表发包人履行工程量、设计变更等签证、分包单位的确认、工期的签证、工程竣工验收报告的确认职责</w:t>
      </w:r>
      <w:r>
        <w:rPr>
          <w:rFonts w:hint="eastAsia" w:ascii="宋体" w:hAnsi="宋体" w:cs="宋体"/>
          <w:color w:val="auto"/>
          <w:sz w:val="24"/>
          <w:szCs w:val="24"/>
          <w:highlight w:val="none"/>
        </w:rPr>
        <w:t>。</w:t>
      </w:r>
    </w:p>
    <w:p>
      <w:pPr>
        <w:spacing w:after="120"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2.4 施工现场、施工条件和基础资料的提供</w:t>
      </w:r>
    </w:p>
    <w:p>
      <w:pPr>
        <w:spacing w:line="360" w:lineRule="auto"/>
        <w:ind w:firstLine="480" w:firstLineChars="200"/>
        <w:jc w:val="left"/>
        <w:rPr>
          <w:rFonts w:ascii="宋体" w:hAnsi="宋体" w:cs="宋体"/>
          <w:color w:val="auto"/>
          <w:sz w:val="24"/>
          <w:szCs w:val="24"/>
          <w:highlight w:val="none"/>
        </w:rPr>
      </w:pPr>
      <w:r>
        <w:rPr>
          <w:rFonts w:hint="eastAsia" w:ascii="宋体" w:hAnsi="宋体" w:cs="宋体"/>
          <w:color w:val="auto"/>
          <w:sz w:val="24"/>
          <w:szCs w:val="24"/>
          <w:highlight w:val="none"/>
        </w:rPr>
        <w:t>2.4.1 提供施工现场</w:t>
      </w:r>
    </w:p>
    <w:p>
      <w:pPr>
        <w:spacing w:line="360" w:lineRule="auto"/>
        <w:ind w:firstLine="480" w:firstLineChars="200"/>
        <w:jc w:val="left"/>
        <w:rPr>
          <w:rFonts w:ascii="宋体" w:hAnsi="宋体" w:cs="宋体"/>
          <w:color w:val="auto"/>
          <w:sz w:val="24"/>
          <w:szCs w:val="24"/>
          <w:highlight w:val="none"/>
        </w:rPr>
      </w:pPr>
      <w:r>
        <w:rPr>
          <w:rFonts w:hint="eastAsia" w:ascii="宋体" w:hAnsi="宋体" w:cs="宋体"/>
          <w:color w:val="auto"/>
          <w:sz w:val="24"/>
          <w:szCs w:val="24"/>
          <w:highlight w:val="none"/>
        </w:rPr>
        <w:t>关于发包人移交施工现场的期限要求：</w:t>
      </w:r>
      <w:r>
        <w:rPr>
          <w:rFonts w:hint="eastAsia" w:ascii="宋体" w:hAnsi="宋体" w:cs="宋体"/>
          <w:color w:val="auto"/>
          <w:sz w:val="24"/>
          <w:szCs w:val="24"/>
          <w:highlight w:val="none"/>
          <w:u w:val="single"/>
        </w:rPr>
        <w:t>开工日期7天前</w:t>
      </w:r>
      <w:r>
        <w:rPr>
          <w:rFonts w:hint="eastAsia" w:ascii="宋体" w:hAnsi="宋体" w:cs="宋体"/>
          <w:color w:val="auto"/>
          <w:sz w:val="24"/>
          <w:szCs w:val="24"/>
          <w:highlight w:val="none"/>
        </w:rPr>
        <w:t>。</w:t>
      </w:r>
    </w:p>
    <w:p>
      <w:pPr>
        <w:spacing w:line="360" w:lineRule="auto"/>
        <w:ind w:firstLine="480" w:firstLineChars="200"/>
        <w:jc w:val="left"/>
        <w:rPr>
          <w:rFonts w:ascii="宋体" w:hAnsi="宋体" w:cs="宋体"/>
          <w:color w:val="auto"/>
          <w:sz w:val="24"/>
          <w:szCs w:val="24"/>
          <w:highlight w:val="none"/>
        </w:rPr>
      </w:pPr>
      <w:r>
        <w:rPr>
          <w:rFonts w:hint="eastAsia" w:ascii="宋体" w:hAnsi="宋体" w:cs="宋体"/>
          <w:color w:val="auto"/>
          <w:sz w:val="24"/>
          <w:szCs w:val="24"/>
          <w:highlight w:val="none"/>
        </w:rPr>
        <w:t>2.4.2 提供施工条件</w:t>
      </w:r>
    </w:p>
    <w:p>
      <w:pPr>
        <w:spacing w:line="360" w:lineRule="auto"/>
        <w:ind w:firstLine="480" w:firstLineChars="200"/>
        <w:rPr>
          <w:rFonts w:ascii="宋体" w:hAnsi="宋体" w:cs="宋体"/>
          <w:color w:val="auto"/>
          <w:sz w:val="24"/>
          <w:szCs w:val="24"/>
          <w:highlight w:val="none"/>
          <w:u w:val="single"/>
        </w:rPr>
      </w:pPr>
      <w:r>
        <w:rPr>
          <w:rFonts w:hint="eastAsia" w:ascii="宋体" w:hAnsi="宋体" w:cs="宋体"/>
          <w:color w:val="auto"/>
          <w:sz w:val="24"/>
          <w:szCs w:val="24"/>
          <w:highlight w:val="none"/>
        </w:rPr>
        <w:t>关于发包人应负责提供施工所需要的条件，包括：</w:t>
      </w:r>
      <w:r>
        <w:rPr>
          <w:rFonts w:hint="eastAsia" w:ascii="宋体" w:hAnsi="宋体" w:cs="宋体"/>
          <w:color w:val="auto"/>
          <w:sz w:val="24"/>
          <w:szCs w:val="24"/>
          <w:highlight w:val="none"/>
          <w:u w:val="single"/>
        </w:rPr>
        <w:t>（1）施工（生活）用水、照明用电、动力用电由承包人挂表计量并承担线损费摊销，单价均按施工同期供水、供电部门的价格计算，结算时发包人按施工同期供水、供电部门的价格扣回；（2）通讯线路不提供，由承包人自行解决并承担相应费用；（3）总平面图中已指定现场施工（生活）用水、电接入位置，自指定位置接入施工现场所需的材料、安装等一切费用，由承包人自行解决并承担相应费用，同时施工中发包人不考虑因用电原因（如需自发电或电容量不够）而给承包人的任何额外补偿；（4）如因现场条件无法挂表，则水电费按工程审定额的千分之一点五计取。（5）正常施工所需要的进入施工现场的交通条件已具备</w:t>
      </w:r>
      <w:r>
        <w:rPr>
          <w:rFonts w:hint="eastAsia" w:ascii="宋体" w:hAnsi="宋体" w:cs="宋体"/>
          <w:color w:val="auto"/>
          <w:sz w:val="24"/>
          <w:szCs w:val="24"/>
          <w:highlight w:val="none"/>
        </w:rPr>
        <w:t>。</w:t>
      </w:r>
    </w:p>
    <w:p>
      <w:pPr>
        <w:spacing w:after="120"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2.5 资金来源证明及支付担保</w:t>
      </w:r>
    </w:p>
    <w:p>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发包人提供资金来源证明的期限要求：</w:t>
      </w:r>
      <w:r>
        <w:rPr>
          <w:rFonts w:hint="eastAsia" w:ascii="宋体" w:hAnsi="宋体" w:cs="宋体"/>
          <w:color w:val="auto"/>
          <w:sz w:val="24"/>
          <w:szCs w:val="24"/>
          <w:highlight w:val="none"/>
          <w:u w:val="single"/>
        </w:rPr>
        <w:t>无</w:t>
      </w:r>
      <w:r>
        <w:rPr>
          <w:rFonts w:hint="eastAsia" w:ascii="宋体" w:hAnsi="宋体" w:cs="宋体"/>
          <w:color w:val="auto"/>
          <w:sz w:val="24"/>
          <w:szCs w:val="24"/>
          <w:highlight w:val="none"/>
        </w:rPr>
        <w:t>。</w:t>
      </w:r>
    </w:p>
    <w:p>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发包人是否提供支付担保：</w:t>
      </w:r>
      <w:r>
        <w:rPr>
          <w:rFonts w:hint="eastAsia" w:ascii="宋体" w:hAnsi="宋体" w:cs="宋体"/>
          <w:color w:val="auto"/>
          <w:sz w:val="24"/>
          <w:szCs w:val="24"/>
          <w:highlight w:val="none"/>
          <w:u w:val="single"/>
        </w:rPr>
        <w:t>否</w:t>
      </w:r>
      <w:r>
        <w:rPr>
          <w:rFonts w:hint="eastAsia" w:ascii="宋体" w:hAnsi="宋体" w:cs="宋体"/>
          <w:color w:val="auto"/>
          <w:sz w:val="24"/>
          <w:szCs w:val="24"/>
          <w:highlight w:val="none"/>
        </w:rPr>
        <w:t>。</w:t>
      </w:r>
    </w:p>
    <w:p>
      <w:pPr>
        <w:spacing w:line="360" w:lineRule="auto"/>
        <w:ind w:firstLine="480" w:firstLineChars="200"/>
        <w:rPr>
          <w:rFonts w:ascii="宋体" w:hAnsi="宋体" w:cs="宋体"/>
          <w:color w:val="auto"/>
          <w:sz w:val="24"/>
          <w:szCs w:val="24"/>
          <w:highlight w:val="none"/>
          <w:u w:val="single"/>
        </w:rPr>
      </w:pPr>
      <w:r>
        <w:rPr>
          <w:rFonts w:hint="eastAsia" w:ascii="宋体" w:hAnsi="宋体" w:cs="宋体"/>
          <w:color w:val="auto"/>
          <w:sz w:val="24"/>
          <w:szCs w:val="24"/>
          <w:highlight w:val="none"/>
        </w:rPr>
        <w:t>发包人提供支付担保的形式：</w:t>
      </w:r>
      <w:r>
        <w:rPr>
          <w:rFonts w:hint="eastAsia" w:ascii="宋体" w:hAnsi="宋体" w:cs="宋体"/>
          <w:color w:val="auto"/>
          <w:sz w:val="24"/>
          <w:szCs w:val="24"/>
          <w:highlight w:val="none"/>
          <w:u w:val="single"/>
        </w:rPr>
        <w:t>/</w:t>
      </w:r>
      <w:r>
        <w:rPr>
          <w:rFonts w:hint="eastAsia" w:ascii="宋体" w:hAnsi="宋体" w:cs="宋体"/>
          <w:color w:val="auto"/>
          <w:sz w:val="24"/>
          <w:szCs w:val="24"/>
          <w:highlight w:val="none"/>
        </w:rPr>
        <w:t>。</w:t>
      </w:r>
    </w:p>
    <w:p>
      <w:pPr>
        <w:keepNext/>
        <w:keepLines/>
        <w:numPr>
          <w:ilvl w:val="3"/>
          <w:numId w:val="3"/>
        </w:numPr>
        <w:spacing w:before="120" w:after="120" w:line="360" w:lineRule="auto"/>
        <w:ind w:firstLine="482" w:firstLineChars="200"/>
        <w:outlineLvl w:val="3"/>
        <w:rPr>
          <w:rFonts w:ascii="宋体" w:hAnsi="宋体" w:cs="宋体"/>
          <w:b/>
          <w:color w:val="auto"/>
          <w:sz w:val="24"/>
          <w:szCs w:val="24"/>
          <w:highlight w:val="none"/>
        </w:rPr>
      </w:pPr>
      <w:r>
        <w:rPr>
          <w:rFonts w:hint="eastAsia" w:ascii="宋体" w:hAnsi="宋体" w:cs="宋体"/>
          <w:b/>
          <w:color w:val="auto"/>
          <w:sz w:val="24"/>
          <w:szCs w:val="24"/>
          <w:highlight w:val="none"/>
        </w:rPr>
        <w:t>3. 承包人</w:t>
      </w:r>
    </w:p>
    <w:p>
      <w:pPr>
        <w:spacing w:after="120"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3.1 承包人的一般义务</w:t>
      </w:r>
    </w:p>
    <w:p>
      <w:pPr>
        <w:spacing w:line="360" w:lineRule="auto"/>
        <w:ind w:firstLine="480" w:firstLineChars="200"/>
        <w:jc w:val="left"/>
        <w:rPr>
          <w:rFonts w:ascii="宋体" w:hAnsi="宋体" w:cs="宋体"/>
          <w:color w:val="auto"/>
          <w:sz w:val="24"/>
          <w:szCs w:val="24"/>
          <w:highlight w:val="none"/>
        </w:rPr>
      </w:pPr>
      <w:r>
        <w:rPr>
          <w:rFonts w:hint="eastAsia" w:ascii="宋体" w:hAnsi="宋体" w:cs="宋体"/>
          <w:color w:val="auto"/>
          <w:kern w:val="0"/>
          <w:sz w:val="24"/>
          <w:szCs w:val="24"/>
          <w:highlight w:val="none"/>
        </w:rPr>
        <w:t>（</w:t>
      </w:r>
      <w:r>
        <w:rPr>
          <w:rFonts w:ascii="宋体" w:hAnsi="宋体" w:cs="宋体"/>
          <w:color w:val="auto"/>
          <w:kern w:val="0"/>
          <w:sz w:val="24"/>
          <w:szCs w:val="24"/>
          <w:highlight w:val="none"/>
        </w:rPr>
        <w:t>1</w:t>
      </w:r>
      <w:r>
        <w:rPr>
          <w:rFonts w:hint="eastAsia" w:ascii="宋体" w:hAnsi="宋体" w:cs="宋体"/>
          <w:color w:val="auto"/>
          <w:kern w:val="0"/>
          <w:sz w:val="24"/>
          <w:szCs w:val="24"/>
          <w:highlight w:val="none"/>
        </w:rPr>
        <w:t>）</w:t>
      </w:r>
      <w:r>
        <w:rPr>
          <w:rFonts w:hint="eastAsia" w:ascii="宋体" w:hAnsi="宋体" w:cs="宋体"/>
          <w:color w:val="auto"/>
          <w:sz w:val="24"/>
          <w:szCs w:val="24"/>
          <w:highlight w:val="none"/>
        </w:rPr>
        <w:t>承包人提交的竣工资料的内容：</w:t>
      </w:r>
      <w:r>
        <w:rPr>
          <w:rFonts w:hint="eastAsia" w:ascii="宋体" w:hAnsi="宋体" w:cs="宋体"/>
          <w:color w:val="auto"/>
          <w:sz w:val="24"/>
          <w:szCs w:val="24"/>
          <w:highlight w:val="none"/>
          <w:u w:val="single"/>
        </w:rPr>
        <w:t>工程竣工报告、施工技术管理资料、产品质量证明文件、施工质量试验资料、施工质量检测资料、施工记录、工程安全和功能检验资料核查及主要功能抽查记录、竣工图等,具体按国家有关规定和江宁区建设工程质量监督站规定要求提供。</w:t>
      </w:r>
    </w:p>
    <w:p>
      <w:pPr>
        <w:spacing w:line="360" w:lineRule="auto"/>
        <w:ind w:firstLine="480" w:firstLineChars="200"/>
        <w:jc w:val="left"/>
        <w:rPr>
          <w:rFonts w:ascii="宋体" w:hAnsi="宋体" w:cs="宋体"/>
          <w:color w:val="auto"/>
          <w:sz w:val="24"/>
          <w:szCs w:val="24"/>
          <w:highlight w:val="none"/>
        </w:rPr>
      </w:pPr>
      <w:r>
        <w:rPr>
          <w:rFonts w:hint="eastAsia" w:ascii="宋体" w:hAnsi="宋体" w:cs="宋体"/>
          <w:color w:val="auto"/>
          <w:sz w:val="24"/>
          <w:szCs w:val="24"/>
          <w:highlight w:val="none"/>
        </w:rPr>
        <w:t>承包人需要提交的竣工资料套数：</w:t>
      </w:r>
      <w:r>
        <w:rPr>
          <w:rFonts w:hint="eastAsia" w:ascii="宋体" w:hAnsi="宋体" w:cs="宋体"/>
          <w:color w:val="auto"/>
          <w:sz w:val="24"/>
          <w:szCs w:val="24"/>
          <w:highlight w:val="none"/>
          <w:u w:val="single"/>
        </w:rPr>
        <w:t>3套（含原件壹套）</w:t>
      </w:r>
      <w:r>
        <w:rPr>
          <w:rFonts w:hint="eastAsia" w:ascii="宋体" w:hAnsi="宋体" w:cs="宋体"/>
          <w:color w:val="auto"/>
          <w:sz w:val="24"/>
          <w:szCs w:val="24"/>
          <w:highlight w:val="none"/>
        </w:rPr>
        <w:t>。</w:t>
      </w:r>
    </w:p>
    <w:p>
      <w:pPr>
        <w:spacing w:line="360" w:lineRule="auto"/>
        <w:ind w:firstLine="480" w:firstLineChars="200"/>
        <w:jc w:val="left"/>
        <w:rPr>
          <w:rFonts w:ascii="宋体" w:hAnsi="宋体" w:cs="宋体"/>
          <w:color w:val="auto"/>
          <w:sz w:val="24"/>
          <w:szCs w:val="24"/>
          <w:highlight w:val="none"/>
        </w:rPr>
      </w:pPr>
      <w:r>
        <w:rPr>
          <w:rFonts w:hint="eastAsia" w:ascii="宋体" w:hAnsi="宋体" w:cs="宋体"/>
          <w:color w:val="auto"/>
          <w:sz w:val="24"/>
          <w:szCs w:val="24"/>
          <w:highlight w:val="none"/>
        </w:rPr>
        <w:t>承包人提交的竣工资料的费用承担：</w:t>
      </w:r>
      <w:r>
        <w:rPr>
          <w:rFonts w:hint="eastAsia" w:ascii="宋体" w:hAnsi="宋体" w:cs="宋体"/>
          <w:color w:val="auto"/>
          <w:sz w:val="24"/>
          <w:szCs w:val="24"/>
          <w:highlight w:val="none"/>
          <w:u w:val="single"/>
        </w:rPr>
        <w:t>由承包人自行承担</w:t>
      </w:r>
      <w:r>
        <w:rPr>
          <w:rFonts w:hint="eastAsia" w:ascii="宋体" w:hAnsi="宋体" w:cs="宋体"/>
          <w:color w:val="auto"/>
          <w:sz w:val="24"/>
          <w:szCs w:val="24"/>
          <w:highlight w:val="none"/>
        </w:rPr>
        <w:t>。</w:t>
      </w:r>
    </w:p>
    <w:p>
      <w:pPr>
        <w:spacing w:line="360" w:lineRule="auto"/>
        <w:ind w:firstLine="480" w:firstLineChars="200"/>
        <w:jc w:val="left"/>
        <w:rPr>
          <w:rFonts w:ascii="宋体" w:hAnsi="宋体" w:cs="宋体"/>
          <w:color w:val="auto"/>
          <w:sz w:val="24"/>
          <w:szCs w:val="24"/>
          <w:highlight w:val="none"/>
        </w:rPr>
      </w:pPr>
      <w:r>
        <w:rPr>
          <w:rFonts w:hint="eastAsia" w:ascii="宋体" w:hAnsi="宋体" w:cs="宋体"/>
          <w:color w:val="auto"/>
          <w:sz w:val="24"/>
          <w:szCs w:val="24"/>
          <w:highlight w:val="none"/>
        </w:rPr>
        <w:t>承包人提交的竣工资料移交时间：</w:t>
      </w:r>
      <w:r>
        <w:rPr>
          <w:rFonts w:hint="eastAsia" w:ascii="宋体" w:hAnsi="宋体" w:cs="宋体"/>
          <w:color w:val="auto"/>
          <w:sz w:val="24"/>
          <w:szCs w:val="24"/>
          <w:highlight w:val="none"/>
          <w:u w:val="single"/>
        </w:rPr>
        <w:t>与竣工验收申请报告同时提交。工程竣工验收合格后，承包人应在28天内向发包人递交竣工结算报告和完整的结算资料</w:t>
      </w:r>
      <w:r>
        <w:rPr>
          <w:rFonts w:hint="eastAsia" w:ascii="宋体" w:hAnsi="宋体" w:cs="宋体"/>
          <w:color w:val="auto"/>
          <w:sz w:val="24"/>
          <w:szCs w:val="24"/>
          <w:highlight w:val="none"/>
        </w:rPr>
        <w:t>。</w:t>
      </w:r>
    </w:p>
    <w:p>
      <w:pPr>
        <w:spacing w:line="360" w:lineRule="auto"/>
        <w:ind w:firstLine="480" w:firstLineChars="200"/>
        <w:jc w:val="left"/>
        <w:rPr>
          <w:rFonts w:ascii="宋体" w:hAnsi="宋体" w:cs="宋体"/>
          <w:color w:val="auto"/>
          <w:sz w:val="24"/>
          <w:szCs w:val="24"/>
          <w:highlight w:val="none"/>
        </w:rPr>
      </w:pPr>
      <w:r>
        <w:rPr>
          <w:rFonts w:hint="eastAsia" w:ascii="宋体" w:hAnsi="宋体" w:cs="宋体"/>
          <w:color w:val="auto"/>
          <w:sz w:val="24"/>
          <w:szCs w:val="24"/>
          <w:highlight w:val="none"/>
        </w:rPr>
        <w:t>承包人提交的竣工资料形式要求：</w:t>
      </w:r>
      <w:r>
        <w:rPr>
          <w:rFonts w:hint="eastAsia" w:ascii="宋体" w:hAnsi="宋体" w:cs="宋体"/>
          <w:color w:val="auto"/>
          <w:sz w:val="24"/>
          <w:szCs w:val="24"/>
          <w:highlight w:val="none"/>
          <w:u w:val="single"/>
        </w:rPr>
        <w:t>以书面形式提交并提供电子版</w:t>
      </w:r>
      <w:r>
        <w:rPr>
          <w:rFonts w:hint="eastAsia" w:ascii="宋体" w:hAnsi="宋体" w:cs="宋体"/>
          <w:color w:val="auto"/>
          <w:sz w:val="24"/>
          <w:szCs w:val="24"/>
          <w:highlight w:val="none"/>
        </w:rPr>
        <w:t>。</w:t>
      </w:r>
    </w:p>
    <w:p>
      <w:pPr>
        <w:spacing w:line="360" w:lineRule="auto"/>
        <w:ind w:firstLine="480" w:firstLineChars="200"/>
        <w:rPr>
          <w:rFonts w:ascii="宋体" w:hAnsi="宋体" w:cs="宋体"/>
          <w:color w:val="auto"/>
          <w:sz w:val="24"/>
          <w:szCs w:val="24"/>
          <w:highlight w:val="none"/>
        </w:rPr>
      </w:pPr>
      <w:r>
        <w:rPr>
          <w:rFonts w:hint="eastAsia" w:ascii="宋体" w:hAnsi="宋体" w:cs="宋体"/>
          <w:color w:val="auto"/>
          <w:kern w:val="0"/>
          <w:sz w:val="24"/>
          <w:szCs w:val="24"/>
          <w:highlight w:val="none"/>
        </w:rPr>
        <w:t>（</w:t>
      </w:r>
      <w:r>
        <w:rPr>
          <w:rFonts w:ascii="宋体" w:hAnsi="宋体" w:cs="宋体"/>
          <w:color w:val="auto"/>
          <w:kern w:val="0"/>
          <w:sz w:val="24"/>
          <w:szCs w:val="24"/>
          <w:highlight w:val="none"/>
        </w:rPr>
        <w:t>2</w:t>
      </w:r>
      <w:r>
        <w:rPr>
          <w:rFonts w:hint="eastAsia" w:ascii="宋体" w:hAnsi="宋体" w:cs="宋体"/>
          <w:color w:val="auto"/>
          <w:kern w:val="0"/>
          <w:sz w:val="24"/>
          <w:szCs w:val="24"/>
          <w:highlight w:val="none"/>
        </w:rPr>
        <w:t>）承包人应履行的其他义务：</w:t>
      </w:r>
      <w:r>
        <w:rPr>
          <w:rFonts w:hint="eastAsia" w:ascii="宋体" w:hAnsi="宋体" w:cs="宋体"/>
          <w:color w:val="auto"/>
          <w:sz w:val="24"/>
          <w:szCs w:val="24"/>
          <w:highlight w:val="none"/>
          <w:u w:val="single"/>
        </w:rPr>
        <w:t>①按标准化现场要求，做到文明施工、规范施工，保持场地整洁卫生，竣工验收合格后20天内负责将现场所有临时设施拆除，将建筑垃圾清运出场，做到工完场清，并承担相关费用；②承包人应无条件做好自身承包范围内成品保护工作并承担相应费用，直至正式竣工验 收后交付使用，成品保护期间发生损坏，承包人自费予以修复；③应满足现场施工管理的需要，达到政府有关规定的要求及承诺。承包人按照规定负责施工现场的安全保卫工作及施工照明，负责施工人员的治安教育和施工安全教育工作， 建立健全行之有效的防火管理制度，对火灾易发区域应采取特殊的消防安全措施，确保职工食堂卫生安全和饮水设施的安全可靠，施工现场的临时用电安全参照现行规范执行，以确保施工阶段的一切安全工作，因措施不力、管理不善而由此发生的一切事故均由承包人负责承担；④承包人必须保证施工场地与市政道路和施工场地内的道路畅通，并自行解决好与四邻的交通、环卫和施工噪音问题，降低噪音、渣土证等项费用，由承包人负责，发包人协助，费用由承包人承担；⑤承包人应负责配合监理、审计等部门，及时进行工程量核对、确认；⑥发包人单独发包的专业工程，承包人对专业工程承包人的管理、协调内容：包括承包人必须负责管理整个施工现场、安全文明施工、质量控制、工程进度控制、界面管理、提供轴线和标高和竣工验收以及资料汇编管理等。承包人对专业工程承包人的配合服务内容：包括为专业工程承包人提供施工中的配合与服务、施工和生活用水电接口、现有的脚手架和垂直运输机械的使用、施工现场道路和场地的使用等。⑦承包人有义务根据发包人提供的图纸及有关文件，提出合理化建议，将可能发生的问题消灭在萌芽状态，杜绝一切因考虑不周而发生的问题</w:t>
      </w:r>
      <w:r>
        <w:rPr>
          <w:rFonts w:hint="eastAsia" w:ascii="宋体" w:hAnsi="宋体" w:cs="宋体"/>
          <w:color w:val="auto"/>
          <w:sz w:val="24"/>
          <w:szCs w:val="24"/>
          <w:highlight w:val="none"/>
        </w:rPr>
        <w:t>。</w:t>
      </w:r>
    </w:p>
    <w:p>
      <w:pPr>
        <w:spacing w:after="120"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3.2 项目经理</w:t>
      </w:r>
    </w:p>
    <w:p>
      <w:pPr>
        <w:spacing w:line="360" w:lineRule="auto"/>
        <w:ind w:firstLine="480" w:firstLineChars="200"/>
        <w:jc w:val="left"/>
        <w:rPr>
          <w:rFonts w:ascii="宋体" w:hAnsi="宋体" w:cs="宋体"/>
          <w:color w:val="auto"/>
          <w:sz w:val="24"/>
          <w:szCs w:val="24"/>
          <w:highlight w:val="none"/>
        </w:rPr>
      </w:pPr>
      <w:r>
        <w:rPr>
          <w:rFonts w:hint="eastAsia" w:ascii="宋体" w:hAnsi="宋体" w:cs="宋体"/>
          <w:color w:val="auto"/>
          <w:sz w:val="24"/>
          <w:szCs w:val="24"/>
          <w:highlight w:val="none"/>
        </w:rPr>
        <w:t>3.2.1 项目经理：</w:t>
      </w:r>
    </w:p>
    <w:p>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姓    名：</w:t>
      </w:r>
      <w:r>
        <w:rPr>
          <w:rFonts w:hint="eastAsia" w:ascii="宋体" w:hAnsi="宋体" w:cs="宋体"/>
          <w:color w:val="auto"/>
          <w:sz w:val="24"/>
          <w:szCs w:val="24"/>
          <w:highlight w:val="none"/>
          <w:u w:val="single"/>
        </w:rPr>
        <w:t>   </w:t>
      </w:r>
      <w:r>
        <w:rPr>
          <w:rFonts w:hint="eastAsia" w:ascii="宋体" w:hAnsi="宋体" w:cs="宋体"/>
          <w:color w:val="auto"/>
          <w:sz w:val="24"/>
          <w:szCs w:val="24"/>
          <w:highlight w:val="none"/>
        </w:rPr>
        <w:t>；</w:t>
      </w:r>
    </w:p>
    <w:p>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 xml:space="preserve">身份证号： </w:t>
      </w:r>
      <w:r>
        <w:rPr>
          <w:rFonts w:hint="eastAsia" w:ascii="宋体" w:hAnsi="宋体" w:cs="宋体"/>
          <w:color w:val="auto"/>
          <w:sz w:val="24"/>
          <w:szCs w:val="24"/>
          <w:highlight w:val="none"/>
          <w:u w:val="single"/>
        </w:rPr>
        <w:t xml:space="preserve">      ；</w:t>
      </w:r>
    </w:p>
    <w:p>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建造师执业资格等级：</w:t>
      </w:r>
      <w:r>
        <w:rPr>
          <w:rFonts w:hint="eastAsia" w:ascii="宋体" w:hAnsi="宋体" w:cs="宋体"/>
          <w:color w:val="auto"/>
          <w:sz w:val="24"/>
          <w:szCs w:val="24"/>
          <w:highlight w:val="none"/>
          <w:u w:val="single"/>
        </w:rPr>
        <w:t></w:t>
      </w:r>
      <w:r>
        <w:rPr>
          <w:rFonts w:hint="eastAsia" w:ascii="宋体" w:hAnsi="宋体" w:cs="宋体"/>
          <w:color w:val="auto"/>
          <w:sz w:val="24"/>
          <w:szCs w:val="24"/>
          <w:highlight w:val="none"/>
        </w:rPr>
        <w:t>；</w:t>
      </w:r>
    </w:p>
    <w:p>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建造师注册证书号：</w:t>
      </w:r>
      <w:r>
        <w:rPr>
          <w:rFonts w:hint="eastAsia" w:ascii="宋体" w:hAnsi="宋体" w:cs="宋体"/>
          <w:color w:val="auto"/>
          <w:sz w:val="24"/>
          <w:szCs w:val="24"/>
          <w:highlight w:val="none"/>
          <w:u w:val="single"/>
        </w:rPr>
        <w:t></w:t>
      </w:r>
      <w:r>
        <w:rPr>
          <w:rFonts w:hint="eastAsia" w:ascii="宋体" w:hAnsi="宋体" w:cs="宋体"/>
          <w:color w:val="auto"/>
          <w:sz w:val="24"/>
          <w:szCs w:val="24"/>
          <w:highlight w:val="none"/>
        </w:rPr>
        <w:t>；</w:t>
      </w:r>
    </w:p>
    <w:p>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建造师执业印章号：</w:t>
      </w:r>
      <w:r>
        <w:rPr>
          <w:rFonts w:hint="eastAsia" w:ascii="宋体" w:hAnsi="宋体" w:cs="宋体"/>
          <w:color w:val="auto"/>
          <w:sz w:val="24"/>
          <w:szCs w:val="24"/>
          <w:highlight w:val="none"/>
          <w:u w:val="single"/>
        </w:rPr>
        <w:t></w:t>
      </w:r>
      <w:r>
        <w:rPr>
          <w:rFonts w:hint="eastAsia" w:ascii="宋体" w:hAnsi="宋体" w:cs="宋体"/>
          <w:color w:val="auto"/>
          <w:sz w:val="24"/>
          <w:szCs w:val="24"/>
          <w:highlight w:val="none"/>
        </w:rPr>
        <w:t>；</w:t>
      </w:r>
    </w:p>
    <w:p>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安全生产考核合格证书号：</w:t>
      </w:r>
      <w:r>
        <w:rPr>
          <w:rFonts w:hint="eastAsia" w:ascii="宋体" w:hAnsi="宋体" w:cs="宋体"/>
          <w:color w:val="auto"/>
          <w:sz w:val="24"/>
          <w:szCs w:val="24"/>
          <w:highlight w:val="none"/>
          <w:u w:val="single"/>
        </w:rPr>
        <w:t></w:t>
      </w:r>
      <w:r>
        <w:rPr>
          <w:rFonts w:hint="eastAsia" w:ascii="宋体" w:hAnsi="宋体" w:cs="宋体"/>
          <w:color w:val="auto"/>
          <w:sz w:val="24"/>
          <w:szCs w:val="24"/>
          <w:highlight w:val="none"/>
        </w:rPr>
        <w:t>；</w:t>
      </w:r>
    </w:p>
    <w:p>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联系电话：</w:t>
      </w:r>
      <w:r>
        <w:rPr>
          <w:rFonts w:hint="eastAsia" w:ascii="宋体" w:hAnsi="宋体" w:cs="宋体"/>
          <w:color w:val="auto"/>
          <w:sz w:val="24"/>
          <w:szCs w:val="24"/>
          <w:highlight w:val="none"/>
          <w:u w:val="single"/>
        </w:rPr>
        <w:t></w:t>
      </w:r>
      <w:r>
        <w:rPr>
          <w:rFonts w:hint="eastAsia" w:ascii="宋体" w:hAnsi="宋体" w:cs="宋体"/>
          <w:color w:val="auto"/>
          <w:sz w:val="24"/>
          <w:szCs w:val="24"/>
          <w:highlight w:val="none"/>
        </w:rPr>
        <w:t>；</w:t>
      </w:r>
    </w:p>
    <w:p>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电子信箱：</w:t>
      </w:r>
      <w:r>
        <w:rPr>
          <w:rFonts w:hint="eastAsia" w:ascii="宋体" w:hAnsi="宋体" w:cs="宋体"/>
          <w:color w:val="auto"/>
          <w:sz w:val="24"/>
          <w:szCs w:val="24"/>
          <w:highlight w:val="none"/>
          <w:u w:val="single"/>
        </w:rPr>
        <w:t></w:t>
      </w:r>
      <w:r>
        <w:rPr>
          <w:rFonts w:hint="eastAsia" w:ascii="宋体" w:hAnsi="宋体" w:cs="宋体"/>
          <w:color w:val="auto"/>
          <w:sz w:val="24"/>
          <w:szCs w:val="24"/>
          <w:highlight w:val="none"/>
        </w:rPr>
        <w:t>；</w:t>
      </w:r>
    </w:p>
    <w:p>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通信地址：</w:t>
      </w:r>
      <w:r>
        <w:rPr>
          <w:rFonts w:hint="eastAsia" w:ascii="宋体" w:hAnsi="宋体" w:cs="宋体"/>
          <w:color w:val="auto"/>
          <w:sz w:val="24"/>
          <w:szCs w:val="24"/>
          <w:highlight w:val="none"/>
          <w:u w:val="single"/>
        </w:rPr>
        <w:t></w:t>
      </w:r>
      <w:r>
        <w:rPr>
          <w:rFonts w:hint="eastAsia" w:ascii="宋体" w:hAnsi="宋体" w:cs="宋体"/>
          <w:color w:val="auto"/>
          <w:sz w:val="24"/>
          <w:szCs w:val="24"/>
          <w:highlight w:val="none"/>
        </w:rPr>
        <w:t>；</w:t>
      </w:r>
    </w:p>
    <w:p>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承包人对项目经理的授权范围如下：</w:t>
      </w:r>
      <w:r>
        <w:rPr>
          <w:rFonts w:hint="eastAsia" w:ascii="宋体" w:hAnsi="宋体" w:cs="宋体"/>
          <w:color w:val="auto"/>
          <w:sz w:val="24"/>
          <w:szCs w:val="24"/>
          <w:highlight w:val="none"/>
          <w:u w:val="single"/>
        </w:rPr>
        <w:t>代表承包人履行合同。按合同约定组织工程实施；在合同约定范围内主持承包人有关施工、技术、工程进度、现场管理、安全生产、质量检验、竣工交付、结算等方面工作</w:t>
      </w:r>
      <w:r>
        <w:rPr>
          <w:rFonts w:hint="eastAsia" w:ascii="宋体" w:hAnsi="宋体" w:cs="宋体"/>
          <w:color w:val="auto"/>
          <w:sz w:val="24"/>
          <w:szCs w:val="24"/>
          <w:highlight w:val="none"/>
        </w:rPr>
        <w:t>。</w:t>
      </w:r>
    </w:p>
    <w:p>
      <w:pPr>
        <w:spacing w:line="360" w:lineRule="auto"/>
        <w:ind w:firstLine="480" w:firstLineChars="200"/>
        <w:jc w:val="left"/>
        <w:rPr>
          <w:rFonts w:ascii="宋体" w:hAnsi="宋体" w:cs="宋体"/>
          <w:color w:val="auto"/>
          <w:kern w:val="0"/>
          <w:sz w:val="24"/>
          <w:szCs w:val="24"/>
          <w:highlight w:val="none"/>
        </w:rPr>
      </w:pPr>
      <w:r>
        <w:rPr>
          <w:rFonts w:hint="eastAsia" w:ascii="宋体" w:hAnsi="宋体" w:cs="宋体"/>
          <w:color w:val="auto"/>
          <w:kern w:val="0"/>
          <w:sz w:val="24"/>
          <w:szCs w:val="24"/>
          <w:highlight w:val="none"/>
        </w:rPr>
        <w:t>关于项目经理每月在施工现场的时间要求：</w:t>
      </w:r>
      <w:r>
        <w:rPr>
          <w:rFonts w:hint="eastAsia" w:ascii="宋体" w:hAnsi="宋体" w:cs="宋体"/>
          <w:color w:val="auto"/>
          <w:sz w:val="24"/>
          <w:szCs w:val="24"/>
          <w:highlight w:val="none"/>
          <w:u w:val="single"/>
        </w:rPr>
        <w:t>每天不少于8小时，每周不少于5天</w:t>
      </w:r>
      <w:r>
        <w:rPr>
          <w:rFonts w:hint="eastAsia" w:ascii="宋体" w:hAnsi="宋体" w:cs="宋体"/>
          <w:color w:val="auto"/>
          <w:sz w:val="24"/>
          <w:szCs w:val="24"/>
          <w:highlight w:val="none"/>
        </w:rPr>
        <w:t>。</w:t>
      </w:r>
    </w:p>
    <w:p>
      <w:pPr>
        <w:spacing w:line="360" w:lineRule="auto"/>
        <w:ind w:firstLine="480" w:firstLineChars="200"/>
        <w:rPr>
          <w:rFonts w:ascii="宋体" w:hAnsi="宋体" w:cs="宋体"/>
          <w:color w:val="auto"/>
          <w:kern w:val="0"/>
          <w:sz w:val="24"/>
          <w:szCs w:val="24"/>
          <w:highlight w:val="none"/>
        </w:rPr>
      </w:pPr>
      <w:r>
        <w:rPr>
          <w:rFonts w:hint="eastAsia" w:ascii="宋体" w:hAnsi="宋体" w:cs="宋体"/>
          <w:color w:val="auto"/>
          <w:kern w:val="0"/>
          <w:sz w:val="24"/>
          <w:szCs w:val="24"/>
          <w:highlight w:val="none"/>
        </w:rPr>
        <w:t>承包人未提交劳动合同，以及没有为项目经理缴纳社会保险证明的违约责任：</w:t>
      </w:r>
      <w:r>
        <w:rPr>
          <w:rFonts w:hint="eastAsia" w:ascii="宋体" w:hAnsi="宋体" w:cs="宋体"/>
          <w:color w:val="auto"/>
          <w:sz w:val="24"/>
          <w:szCs w:val="24"/>
          <w:highlight w:val="none"/>
          <w:u w:val="single"/>
        </w:rPr>
        <w:t>一经发现，处以500元违约金，并要求在一周内签订劳动合同和缴纳社会保险，如未履行，每延迟一天，处以1000元违约金</w:t>
      </w:r>
      <w:r>
        <w:rPr>
          <w:rFonts w:hint="eastAsia" w:ascii="宋体" w:hAnsi="宋体" w:cs="宋体"/>
          <w:color w:val="auto"/>
          <w:sz w:val="24"/>
          <w:szCs w:val="24"/>
          <w:highlight w:val="none"/>
        </w:rPr>
        <w:t>。</w:t>
      </w:r>
    </w:p>
    <w:p>
      <w:pPr>
        <w:spacing w:line="360" w:lineRule="auto"/>
        <w:ind w:firstLine="480" w:firstLineChars="200"/>
        <w:rPr>
          <w:rFonts w:ascii="宋体" w:hAnsi="宋体" w:cs="宋体"/>
          <w:color w:val="auto"/>
          <w:sz w:val="24"/>
          <w:szCs w:val="24"/>
          <w:highlight w:val="none"/>
          <w:u w:val="single"/>
        </w:rPr>
      </w:pPr>
      <w:r>
        <w:rPr>
          <w:rFonts w:hint="eastAsia" w:ascii="宋体" w:hAnsi="宋体" w:cs="宋体"/>
          <w:color w:val="auto"/>
          <w:kern w:val="0"/>
          <w:sz w:val="24"/>
          <w:szCs w:val="24"/>
          <w:highlight w:val="none"/>
        </w:rPr>
        <w:t>项目经理未经批准，擅自离开施工现场的违约责任：</w:t>
      </w:r>
      <w:r>
        <w:rPr>
          <w:rFonts w:hint="eastAsia" w:ascii="宋体" w:hAnsi="宋体" w:cs="宋体"/>
          <w:color w:val="auto"/>
          <w:sz w:val="24"/>
          <w:szCs w:val="24"/>
          <w:highlight w:val="none"/>
          <w:u w:val="single"/>
        </w:rPr>
        <w:t>发包人每发现1次处以1000元/天违约金，从工程款中扣抵，并保留解除合同的权利</w:t>
      </w:r>
      <w:r>
        <w:rPr>
          <w:rFonts w:hint="eastAsia" w:ascii="宋体" w:hAnsi="宋体" w:cs="宋体"/>
          <w:color w:val="auto"/>
          <w:sz w:val="24"/>
          <w:szCs w:val="24"/>
          <w:highlight w:val="none"/>
        </w:rPr>
        <w:t>。</w:t>
      </w:r>
    </w:p>
    <w:p>
      <w:pPr>
        <w:spacing w:line="360" w:lineRule="auto"/>
        <w:ind w:firstLine="480" w:firstLineChars="200"/>
        <w:jc w:val="left"/>
        <w:rPr>
          <w:rFonts w:ascii="宋体" w:hAnsi="宋体" w:cs="宋体"/>
          <w:color w:val="auto"/>
          <w:sz w:val="24"/>
          <w:szCs w:val="24"/>
          <w:highlight w:val="none"/>
        </w:rPr>
      </w:pPr>
      <w:r>
        <w:rPr>
          <w:rFonts w:hint="eastAsia" w:ascii="宋体" w:hAnsi="宋体" w:cs="宋体"/>
          <w:color w:val="auto"/>
          <w:sz w:val="24"/>
          <w:szCs w:val="24"/>
          <w:highlight w:val="none"/>
        </w:rPr>
        <w:t>3.2.3 承包人擅自更换项目经理的违约责任：</w:t>
      </w:r>
      <w:r>
        <w:rPr>
          <w:rFonts w:hint="eastAsia" w:ascii="宋体" w:hAnsi="宋体" w:cs="宋体"/>
          <w:color w:val="auto"/>
          <w:sz w:val="24"/>
          <w:szCs w:val="24"/>
          <w:highlight w:val="none"/>
          <w:u w:val="single"/>
        </w:rPr>
        <w:t>处以3万元违约金并保留解除合同的权利；项目经理因刑事犯罪、伤病丧失工作能力、离职等不可抗力不能履行职责需要变更的，须经监理工程师和发包人批准更换，接替人员的注册执业资格、能力、履约业绩等均不得低于被替换人员</w:t>
      </w:r>
      <w:r>
        <w:rPr>
          <w:rFonts w:hint="eastAsia" w:ascii="宋体" w:hAnsi="宋体" w:cs="宋体"/>
          <w:color w:val="auto"/>
          <w:sz w:val="24"/>
          <w:szCs w:val="24"/>
          <w:highlight w:val="none"/>
        </w:rPr>
        <w:t>。</w:t>
      </w:r>
      <w:r>
        <w:rPr>
          <w:rFonts w:hint="eastAsia" w:ascii="宋体" w:hAnsi="宋体" w:cs="宋体"/>
          <w:color w:val="auto"/>
          <w:sz w:val="24"/>
          <w:szCs w:val="24"/>
          <w:highlight w:val="none"/>
          <w:u w:val="single"/>
        </w:rPr>
        <w:t>如因其他情况需变更的，须经监理工程师和发包人批准更换，并处以5000元违约金，接替人员的注册执业资格、能力、履约业绩等均不得低于被替换人员</w:t>
      </w:r>
      <w:r>
        <w:rPr>
          <w:rFonts w:hint="eastAsia" w:ascii="宋体" w:hAnsi="宋体" w:cs="宋体"/>
          <w:color w:val="auto"/>
          <w:sz w:val="24"/>
          <w:szCs w:val="24"/>
          <w:highlight w:val="none"/>
        </w:rPr>
        <w:t>。</w:t>
      </w:r>
    </w:p>
    <w:p>
      <w:pPr>
        <w:spacing w:line="360" w:lineRule="auto"/>
        <w:ind w:firstLine="480" w:firstLineChars="200"/>
        <w:jc w:val="left"/>
        <w:rPr>
          <w:rFonts w:ascii="宋体" w:hAnsi="宋体" w:cs="宋体"/>
          <w:color w:val="auto"/>
          <w:sz w:val="24"/>
          <w:szCs w:val="24"/>
          <w:highlight w:val="none"/>
        </w:rPr>
      </w:pPr>
      <w:r>
        <w:rPr>
          <w:rFonts w:hint="eastAsia" w:ascii="宋体" w:hAnsi="宋体" w:cs="宋体"/>
          <w:color w:val="auto"/>
          <w:sz w:val="24"/>
          <w:szCs w:val="24"/>
          <w:highlight w:val="none"/>
        </w:rPr>
        <w:t>3.2.4 承包人无正当理由拒绝更换项目经理的违约责任：</w:t>
      </w:r>
      <w:r>
        <w:rPr>
          <w:rFonts w:hint="eastAsia" w:ascii="宋体" w:hAnsi="宋体" w:cs="宋体"/>
          <w:color w:val="auto"/>
          <w:sz w:val="24"/>
          <w:szCs w:val="24"/>
          <w:highlight w:val="none"/>
          <w:u w:val="single"/>
        </w:rPr>
        <w:t>每次处以1万元违约金，从工程款中直接扣抵，并保留解除合同的权利</w:t>
      </w:r>
      <w:r>
        <w:rPr>
          <w:rFonts w:hint="eastAsia" w:ascii="宋体" w:hAnsi="宋体" w:cs="宋体"/>
          <w:color w:val="auto"/>
          <w:sz w:val="24"/>
          <w:szCs w:val="24"/>
          <w:highlight w:val="none"/>
        </w:rPr>
        <w:t>。</w:t>
      </w:r>
    </w:p>
    <w:p>
      <w:pPr>
        <w:spacing w:after="120"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3.3 承包人人员</w:t>
      </w:r>
    </w:p>
    <w:p>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3.3.1 承包人提交项目管理机构及施工现场管理人员安排报告的期限：</w:t>
      </w:r>
      <w:r>
        <w:rPr>
          <w:rFonts w:hint="eastAsia" w:ascii="宋体" w:hAnsi="宋体" w:cs="宋体"/>
          <w:color w:val="auto"/>
          <w:sz w:val="24"/>
          <w:szCs w:val="24"/>
          <w:highlight w:val="none"/>
          <w:u w:val="single"/>
        </w:rPr>
        <w:t>接到开工通知后7天内</w:t>
      </w:r>
      <w:r>
        <w:rPr>
          <w:rFonts w:hint="eastAsia" w:ascii="宋体" w:hAnsi="宋体" w:cs="宋体"/>
          <w:color w:val="auto"/>
          <w:sz w:val="24"/>
          <w:szCs w:val="24"/>
          <w:highlight w:val="none"/>
        </w:rPr>
        <w:t>。</w:t>
      </w:r>
    </w:p>
    <w:p>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3.3.3 承包人无正当理由拒绝撤换主要施工管理人员的违约责任：</w:t>
      </w:r>
      <w:r>
        <w:rPr>
          <w:rFonts w:hint="eastAsia" w:ascii="宋体" w:hAnsi="宋体" w:cs="宋体"/>
          <w:color w:val="auto"/>
          <w:sz w:val="24"/>
          <w:szCs w:val="24"/>
          <w:highlight w:val="none"/>
          <w:u w:val="single"/>
        </w:rPr>
        <w:t>每次每人每拖延一天处以1000元违约金，从工程款中直接扣抵</w:t>
      </w:r>
      <w:r>
        <w:rPr>
          <w:rFonts w:hint="eastAsia" w:ascii="宋体" w:hAnsi="宋体" w:cs="宋体"/>
          <w:color w:val="auto"/>
          <w:sz w:val="24"/>
          <w:szCs w:val="24"/>
          <w:highlight w:val="none"/>
        </w:rPr>
        <w:t>。</w:t>
      </w:r>
    </w:p>
    <w:p>
      <w:pPr>
        <w:spacing w:line="360" w:lineRule="auto"/>
        <w:ind w:firstLine="480" w:firstLineChars="200"/>
        <w:rPr>
          <w:rFonts w:ascii="宋体" w:hAnsi="宋体" w:cs="宋体"/>
          <w:color w:val="auto"/>
          <w:sz w:val="24"/>
          <w:szCs w:val="24"/>
          <w:highlight w:val="none"/>
          <w:u w:val="single"/>
        </w:rPr>
      </w:pPr>
      <w:r>
        <w:rPr>
          <w:rFonts w:hint="eastAsia" w:ascii="宋体" w:hAnsi="宋体" w:cs="宋体"/>
          <w:color w:val="auto"/>
          <w:sz w:val="24"/>
          <w:szCs w:val="24"/>
          <w:highlight w:val="none"/>
        </w:rPr>
        <w:t>3.3.4 承包人主要施工管理人员离开施工现场的批准要求：</w:t>
      </w:r>
      <w:r>
        <w:rPr>
          <w:rFonts w:hint="eastAsia" w:ascii="宋体" w:hAnsi="宋体" w:cs="宋体"/>
          <w:color w:val="auto"/>
          <w:sz w:val="24"/>
          <w:szCs w:val="24"/>
          <w:highlight w:val="none"/>
          <w:u w:val="single"/>
        </w:rPr>
        <w:t xml:space="preserve">  承包人的主要施工管理人员离开施工现场每月累计不超过5天的，应报监理人同意；离开施工现场每月累计超过5天的，应通知监理人，并征得发包人书面同意。主要施工管理人员离开施工现场前应指定一名有经验的人员临时代行其职责，该人员应具备履行相应职责的资格和能力，且应征得监理人或发包人的同意</w:t>
      </w:r>
      <w:r>
        <w:rPr>
          <w:rFonts w:hint="eastAsia" w:ascii="宋体" w:hAnsi="宋体" w:cs="宋体"/>
          <w:color w:val="auto"/>
          <w:sz w:val="24"/>
          <w:szCs w:val="24"/>
          <w:highlight w:val="none"/>
        </w:rPr>
        <w:t>。</w:t>
      </w:r>
    </w:p>
    <w:p>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3.3.5承包人擅自更换主要施工管理人员的违约责任：</w:t>
      </w:r>
      <w:r>
        <w:rPr>
          <w:rFonts w:hint="eastAsia" w:ascii="宋体" w:hAnsi="宋体" w:cs="宋体"/>
          <w:color w:val="auto"/>
          <w:sz w:val="24"/>
          <w:szCs w:val="24"/>
          <w:highlight w:val="none"/>
          <w:u w:val="single"/>
        </w:rPr>
        <w:t>每次每人每天处以1000元违约金，从工程款中直接扣抵</w:t>
      </w:r>
      <w:r>
        <w:rPr>
          <w:rFonts w:hint="eastAsia" w:ascii="宋体" w:hAnsi="宋体" w:cs="宋体"/>
          <w:color w:val="auto"/>
          <w:sz w:val="24"/>
          <w:szCs w:val="24"/>
          <w:highlight w:val="none"/>
        </w:rPr>
        <w:t>。</w:t>
      </w:r>
    </w:p>
    <w:p>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承包人主要施工管理人员擅自离开施工现场的违约责任：</w:t>
      </w:r>
      <w:r>
        <w:rPr>
          <w:rFonts w:hint="eastAsia" w:ascii="宋体" w:hAnsi="宋体" w:cs="宋体"/>
          <w:color w:val="auto"/>
          <w:sz w:val="24"/>
          <w:szCs w:val="24"/>
          <w:highlight w:val="none"/>
          <w:u w:val="single"/>
        </w:rPr>
        <w:t>每次每人每天处以1000元违约金，从工程款中直接扣抵，并保留解除合同的权利</w:t>
      </w:r>
      <w:r>
        <w:rPr>
          <w:rFonts w:hint="eastAsia" w:ascii="宋体" w:hAnsi="宋体" w:cs="宋体"/>
          <w:color w:val="auto"/>
          <w:sz w:val="24"/>
          <w:szCs w:val="24"/>
          <w:highlight w:val="none"/>
        </w:rPr>
        <w:t>。</w:t>
      </w:r>
    </w:p>
    <w:p>
      <w:pPr>
        <w:spacing w:after="120"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3.5 分包</w:t>
      </w:r>
    </w:p>
    <w:p>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3.5.1 分包的一般约定</w:t>
      </w:r>
    </w:p>
    <w:p>
      <w:pPr>
        <w:spacing w:line="360" w:lineRule="auto"/>
        <w:ind w:firstLine="480" w:firstLineChars="200"/>
        <w:jc w:val="left"/>
        <w:rPr>
          <w:rFonts w:ascii="宋体" w:hAnsi="宋体" w:cs="宋体"/>
          <w:color w:val="auto"/>
          <w:sz w:val="24"/>
          <w:szCs w:val="24"/>
          <w:highlight w:val="none"/>
        </w:rPr>
      </w:pPr>
      <w:r>
        <w:rPr>
          <w:rFonts w:hint="eastAsia" w:ascii="宋体" w:hAnsi="宋体" w:cs="宋体"/>
          <w:color w:val="auto"/>
          <w:sz w:val="24"/>
          <w:szCs w:val="24"/>
          <w:highlight w:val="none"/>
        </w:rPr>
        <w:t>禁止分包的工程包括：</w:t>
      </w:r>
      <w:r>
        <w:rPr>
          <w:rFonts w:hint="eastAsia" w:ascii="宋体" w:hAnsi="宋体" w:cs="宋体"/>
          <w:color w:val="auto"/>
          <w:sz w:val="24"/>
          <w:szCs w:val="24"/>
          <w:highlight w:val="none"/>
          <w:u w:val="single"/>
        </w:rPr>
        <w:t>主体结构、关键性工作</w:t>
      </w:r>
      <w:r>
        <w:rPr>
          <w:rFonts w:hint="eastAsia" w:ascii="宋体" w:hAnsi="宋体" w:cs="宋体"/>
          <w:color w:val="auto"/>
          <w:sz w:val="24"/>
          <w:szCs w:val="24"/>
          <w:highlight w:val="none"/>
        </w:rPr>
        <w:t>。</w:t>
      </w:r>
    </w:p>
    <w:p>
      <w:pPr>
        <w:spacing w:line="360" w:lineRule="auto"/>
        <w:ind w:firstLine="480" w:firstLineChars="200"/>
        <w:jc w:val="left"/>
        <w:rPr>
          <w:rFonts w:ascii="宋体" w:hAnsi="宋体" w:cs="宋体"/>
          <w:color w:val="auto"/>
          <w:sz w:val="24"/>
          <w:szCs w:val="24"/>
          <w:highlight w:val="none"/>
          <w:u w:val="single"/>
        </w:rPr>
      </w:pPr>
      <w:r>
        <w:rPr>
          <w:rFonts w:hint="eastAsia" w:ascii="宋体" w:hAnsi="宋体" w:cs="宋体"/>
          <w:color w:val="auto"/>
          <w:sz w:val="24"/>
          <w:szCs w:val="24"/>
          <w:highlight w:val="none"/>
        </w:rPr>
        <w:t>主体结构、关键性工作的范围：</w:t>
      </w:r>
      <w:r>
        <w:rPr>
          <w:rFonts w:hint="eastAsia" w:ascii="宋体" w:hAnsi="宋体" w:cs="宋体"/>
          <w:color w:val="auto"/>
          <w:sz w:val="24"/>
          <w:szCs w:val="24"/>
          <w:highlight w:val="none"/>
          <w:u w:val="single"/>
        </w:rPr>
        <w:t>/</w:t>
      </w:r>
      <w:r>
        <w:rPr>
          <w:rFonts w:hint="eastAsia" w:ascii="宋体" w:hAnsi="宋体" w:cs="宋体"/>
          <w:color w:val="auto"/>
          <w:sz w:val="24"/>
          <w:szCs w:val="24"/>
          <w:highlight w:val="none"/>
        </w:rPr>
        <w:t>。</w:t>
      </w:r>
    </w:p>
    <w:p>
      <w:pPr>
        <w:spacing w:line="360" w:lineRule="auto"/>
        <w:ind w:firstLine="480" w:firstLineChars="200"/>
        <w:jc w:val="left"/>
        <w:rPr>
          <w:rFonts w:ascii="宋体" w:hAnsi="宋体" w:cs="宋体"/>
          <w:color w:val="auto"/>
          <w:sz w:val="24"/>
          <w:szCs w:val="24"/>
          <w:highlight w:val="none"/>
        </w:rPr>
      </w:pPr>
      <w:r>
        <w:rPr>
          <w:rFonts w:hint="eastAsia" w:ascii="宋体" w:hAnsi="宋体" w:cs="宋体"/>
          <w:color w:val="auto"/>
          <w:sz w:val="24"/>
          <w:szCs w:val="24"/>
          <w:highlight w:val="none"/>
        </w:rPr>
        <w:t>3.5.2分包的确定</w:t>
      </w:r>
    </w:p>
    <w:p>
      <w:pPr>
        <w:spacing w:line="360" w:lineRule="auto"/>
        <w:ind w:firstLine="480" w:firstLineChars="200"/>
        <w:rPr>
          <w:rFonts w:ascii="宋体" w:hAnsi="宋体" w:cs="宋体"/>
          <w:color w:val="auto"/>
          <w:sz w:val="24"/>
          <w:szCs w:val="24"/>
          <w:highlight w:val="none"/>
          <w:u w:val="single"/>
        </w:rPr>
      </w:pPr>
      <w:r>
        <w:rPr>
          <w:rFonts w:hint="eastAsia" w:ascii="宋体" w:hAnsi="宋体" w:cs="宋体"/>
          <w:color w:val="auto"/>
          <w:sz w:val="24"/>
          <w:szCs w:val="24"/>
          <w:highlight w:val="none"/>
        </w:rPr>
        <w:t>允许分包的专业工程包括：</w:t>
      </w:r>
      <w:r>
        <w:rPr>
          <w:rFonts w:hint="eastAsia" w:ascii="宋体" w:hAnsi="宋体" w:cs="宋体"/>
          <w:color w:val="auto"/>
          <w:sz w:val="24"/>
          <w:szCs w:val="24"/>
          <w:highlight w:val="none"/>
          <w:u w:val="single"/>
        </w:rPr>
        <w:t>非主体结构、关键性工作且未经发包人同意，承包人不得擅自分包</w:t>
      </w:r>
      <w:r>
        <w:rPr>
          <w:rFonts w:hint="eastAsia" w:ascii="宋体" w:hAnsi="宋体" w:cs="宋体"/>
          <w:color w:val="auto"/>
          <w:sz w:val="24"/>
          <w:szCs w:val="24"/>
          <w:highlight w:val="none"/>
        </w:rPr>
        <w:t>。</w:t>
      </w:r>
    </w:p>
    <w:p>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其他关于分包的约定：</w:t>
      </w:r>
      <w:r>
        <w:rPr>
          <w:rFonts w:hint="eastAsia" w:ascii="宋体" w:hAnsi="宋体" w:cs="宋体"/>
          <w:color w:val="auto"/>
          <w:sz w:val="24"/>
          <w:szCs w:val="24"/>
          <w:highlight w:val="none"/>
          <w:u w:val="single"/>
        </w:rPr>
        <w:t>（1）分包人具有相应的资质和能力，工程分包不减轻或免除承包人的责任和义务，承包人和分包人就分包工程向发包人承担连带责任。（2）分包合同签订前，承包人须将拟定的分包人以及分包合同报经监理人和发包人审核同意；承包人应在分包合同签订后 7 天内向发包人和监理人提交分包合同副本。（3）承包人不得将其承包的全部工程转包给第三人，或将其承包的全部工程肢解后以分包的名义转包给第三人（4）所有分包专业工程达到依法招标要求的，将由招标人作为招标主体委托代理公司进行公开招标。</w:t>
      </w:r>
    </w:p>
    <w:p>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3.5.4 分包合同价款</w:t>
      </w:r>
    </w:p>
    <w:p>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关于分包合同价款支付的约定：</w:t>
      </w:r>
      <w:r>
        <w:rPr>
          <w:rFonts w:hint="eastAsia" w:ascii="宋体" w:hAnsi="宋体" w:cs="宋体"/>
          <w:color w:val="auto"/>
          <w:sz w:val="24"/>
          <w:szCs w:val="24"/>
          <w:highlight w:val="none"/>
          <w:u w:val="single"/>
        </w:rPr>
        <w:t>由承包人与分包人结算，发包人有监督权。未经承包人同意，发包人不得直接向分包人支付分包工程价款</w:t>
      </w:r>
      <w:r>
        <w:rPr>
          <w:rFonts w:hint="eastAsia" w:ascii="宋体" w:hAnsi="宋体" w:cs="宋体"/>
          <w:color w:val="auto"/>
          <w:sz w:val="24"/>
          <w:szCs w:val="24"/>
          <w:highlight w:val="none"/>
        </w:rPr>
        <w:t>。</w:t>
      </w:r>
    </w:p>
    <w:p>
      <w:pPr>
        <w:spacing w:after="120"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3.6 工程照管与成品、半成品保护</w:t>
      </w:r>
    </w:p>
    <w:p>
      <w:pPr>
        <w:spacing w:before="120" w:after="120" w:line="360" w:lineRule="auto"/>
        <w:ind w:firstLine="480" w:firstLineChars="200"/>
        <w:rPr>
          <w:rFonts w:ascii="宋体" w:hAnsi="宋体" w:cs="宋体"/>
          <w:color w:val="auto"/>
          <w:kern w:val="0"/>
          <w:sz w:val="24"/>
          <w:szCs w:val="24"/>
          <w:highlight w:val="none"/>
          <w:u w:val="single"/>
        </w:rPr>
      </w:pPr>
      <w:r>
        <w:rPr>
          <w:rFonts w:hint="eastAsia" w:ascii="宋体" w:hAnsi="宋体" w:cs="宋体"/>
          <w:color w:val="auto"/>
          <w:kern w:val="0"/>
          <w:sz w:val="24"/>
          <w:szCs w:val="24"/>
          <w:highlight w:val="none"/>
        </w:rPr>
        <w:t>承包人负责照管工程及工程相关的材料、工程设备的起始时间：</w:t>
      </w:r>
      <w:r>
        <w:rPr>
          <w:rFonts w:hint="eastAsia" w:ascii="宋体" w:hAnsi="宋体" w:cs="宋体"/>
          <w:color w:val="auto"/>
          <w:sz w:val="24"/>
          <w:szCs w:val="24"/>
          <w:highlight w:val="none"/>
          <w:u w:val="single"/>
        </w:rPr>
        <w:t>（1）自发包人向承包人移交施工现场之日起，承包人应负责照管工程及工程相关的材料、工程设备，直到颁发工程接收证书之日止。（2）在承包人负责照管期间，因承包人原因造成工程、材料、工程设备损坏的，由承包人负责修复或更换，并承担由此增加的费用和延误的工期。（3）对合同内分期完成的成品和半成品，在工程接收证书颁发前，由承包人承担保护责任。因承包人原因造成成品或半成品损坏的，由承包人负责修复或更换，并承担由此增加的费用和延误的工期</w:t>
      </w:r>
      <w:r>
        <w:rPr>
          <w:rFonts w:hint="eastAsia" w:ascii="宋体" w:hAnsi="宋体" w:cs="宋体"/>
          <w:color w:val="auto"/>
          <w:kern w:val="0"/>
          <w:sz w:val="24"/>
          <w:szCs w:val="24"/>
          <w:highlight w:val="none"/>
        </w:rPr>
        <w:t>。</w:t>
      </w:r>
    </w:p>
    <w:p>
      <w:pPr>
        <w:spacing w:after="120"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3.7 履约担保</w:t>
      </w:r>
    </w:p>
    <w:p>
      <w:pPr>
        <w:spacing w:line="360" w:lineRule="auto"/>
        <w:ind w:firstLine="480" w:firstLineChars="200"/>
        <w:jc w:val="left"/>
        <w:rPr>
          <w:rFonts w:ascii="宋体" w:hAnsi="宋体" w:cs="宋体"/>
          <w:color w:val="auto"/>
          <w:sz w:val="24"/>
          <w:szCs w:val="24"/>
          <w:highlight w:val="none"/>
        </w:rPr>
      </w:pPr>
      <w:r>
        <w:rPr>
          <w:rFonts w:hint="eastAsia" w:ascii="宋体" w:hAnsi="宋体" w:cs="宋体"/>
          <w:color w:val="auto"/>
          <w:sz w:val="24"/>
          <w:szCs w:val="24"/>
          <w:highlight w:val="none"/>
        </w:rPr>
        <w:t>承包人是否提供履约担保：</w:t>
      </w:r>
      <w:r>
        <w:rPr>
          <w:rFonts w:hint="eastAsia" w:ascii="宋体" w:hAnsi="宋体" w:cs="宋体"/>
          <w:color w:val="auto"/>
          <w:sz w:val="24"/>
          <w:szCs w:val="24"/>
          <w:highlight w:val="none"/>
          <w:u w:val="single"/>
        </w:rPr>
        <w:t>是</w:t>
      </w:r>
      <w:r>
        <w:rPr>
          <w:rFonts w:hint="eastAsia" w:ascii="宋体" w:hAnsi="宋体" w:cs="宋体"/>
          <w:color w:val="auto"/>
          <w:sz w:val="24"/>
          <w:szCs w:val="24"/>
          <w:highlight w:val="none"/>
        </w:rPr>
        <w:t>。</w:t>
      </w:r>
    </w:p>
    <w:p>
      <w:pPr>
        <w:widowControl/>
        <w:adjustRightInd w:val="0"/>
        <w:snapToGrid w:val="0"/>
        <w:spacing w:line="360" w:lineRule="auto"/>
        <w:ind w:firstLine="480" w:firstLineChars="200"/>
        <w:jc w:val="left"/>
        <w:rPr>
          <w:rFonts w:ascii="宋体" w:hAnsi="宋体" w:cs="宋体"/>
          <w:color w:val="auto"/>
          <w:kern w:val="0"/>
          <w:sz w:val="24"/>
          <w:szCs w:val="24"/>
          <w:highlight w:val="none"/>
        </w:rPr>
      </w:pPr>
      <w:r>
        <w:rPr>
          <w:rFonts w:hint="eastAsia" w:ascii="宋体" w:hAnsi="宋体" w:cs="宋体"/>
          <w:color w:val="auto"/>
          <w:sz w:val="24"/>
          <w:szCs w:val="24"/>
          <w:highlight w:val="none"/>
        </w:rPr>
        <w:t>承包人提供履约担保的形式、金额及期限的：</w:t>
      </w:r>
      <w:r>
        <w:rPr>
          <w:rFonts w:hint="eastAsia" w:ascii="宋体" w:hAnsi="宋体" w:cs="宋体"/>
          <w:color w:val="auto"/>
          <w:sz w:val="24"/>
          <w:szCs w:val="24"/>
          <w:highlight w:val="none"/>
          <w:u w:val="single"/>
          <w:lang w:val="zh-CN"/>
        </w:rPr>
        <w:t>本工程中标人在签订合同前需按合同金额的5%以现金、银行保函、银行本票、汇票、支票或电子汇款（出具保函的银行级别为国有商业银行或股份制商业银行分行及其以上银行）等形式缴纳履约保证金作为履约担保，履约保证金在合同履行期限（工期）满且工程结算审计完成后无息退还。</w:t>
      </w:r>
    </w:p>
    <w:p>
      <w:pPr>
        <w:spacing w:line="360" w:lineRule="auto"/>
        <w:ind w:firstLine="480" w:firstLineChars="200"/>
        <w:rPr>
          <w:rFonts w:ascii="宋体" w:hAnsi="宋体" w:cs="宋体"/>
          <w:color w:val="auto"/>
          <w:sz w:val="24"/>
          <w:szCs w:val="24"/>
          <w:highlight w:val="none"/>
          <w:u w:val="single"/>
        </w:rPr>
      </w:pPr>
    </w:p>
    <w:p>
      <w:pPr>
        <w:keepNext/>
        <w:keepLines/>
        <w:numPr>
          <w:ilvl w:val="3"/>
          <w:numId w:val="3"/>
        </w:numPr>
        <w:spacing w:line="360" w:lineRule="auto"/>
        <w:ind w:firstLine="482" w:firstLineChars="200"/>
        <w:outlineLvl w:val="3"/>
        <w:rPr>
          <w:rFonts w:ascii="宋体" w:hAnsi="宋体" w:cs="宋体"/>
          <w:b/>
          <w:color w:val="auto"/>
          <w:sz w:val="24"/>
          <w:szCs w:val="24"/>
          <w:highlight w:val="none"/>
        </w:rPr>
      </w:pPr>
      <w:r>
        <w:rPr>
          <w:rFonts w:hint="eastAsia" w:ascii="宋体" w:hAnsi="宋体" w:cs="宋体"/>
          <w:b/>
          <w:color w:val="auto"/>
          <w:sz w:val="24"/>
          <w:szCs w:val="24"/>
          <w:highlight w:val="none"/>
        </w:rPr>
        <w:t>4. 监理人</w:t>
      </w:r>
    </w:p>
    <w:p>
      <w:pPr>
        <w:spacing w:after="120"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4.1监理人的一般规定</w:t>
      </w:r>
    </w:p>
    <w:p>
      <w:pPr>
        <w:spacing w:line="360" w:lineRule="auto"/>
        <w:ind w:firstLine="480" w:firstLineChars="200"/>
        <w:jc w:val="left"/>
        <w:rPr>
          <w:rFonts w:ascii="宋体" w:hAnsi="宋体" w:cs="宋体"/>
          <w:color w:val="auto"/>
          <w:sz w:val="24"/>
          <w:szCs w:val="24"/>
          <w:highlight w:val="none"/>
        </w:rPr>
      </w:pPr>
      <w:r>
        <w:rPr>
          <w:rFonts w:hint="eastAsia" w:ascii="宋体" w:hAnsi="宋体" w:cs="宋体"/>
          <w:color w:val="auto"/>
          <w:sz w:val="24"/>
          <w:szCs w:val="24"/>
          <w:highlight w:val="none"/>
        </w:rPr>
        <w:t>关于监理人的监理内容：</w:t>
      </w:r>
      <w:r>
        <w:rPr>
          <w:rFonts w:hint="eastAsia" w:ascii="宋体" w:hAnsi="宋体" w:cs="宋体"/>
          <w:color w:val="auto"/>
          <w:sz w:val="24"/>
          <w:szCs w:val="24"/>
          <w:highlight w:val="none"/>
          <w:u w:val="single"/>
        </w:rPr>
        <w:t>工程施工及保修阶段全过程监理，对工程进行进度、质量、投资、安全四控制，合同管理、信息管理，协调施工现场各方面关系。具体内容如下： （1）收到工程设计文件后编制监理规划，并在第一次工地会议7天前报委托人，根据有关规定和监理工作需要，编制监理实施细则； （2）熟悉工程设计文件，并参加由委托人主持的图纸会审和设计交底会议； （3）参加由委托人主持的第一次工地会议；主持监理例会并根据工程需要主持或参加专题会议； （4）审查施工承包人提交的施工组织设计，重点审查其中的质量安全技术措施、专项施工方案与工程建设强制性标准的符合性； （5）检查施工承包人工程质量、安全生产管理制度及组织机构和人员资格； （6）检查施工承包人专职安全生产管理人员的配备情况； （7）审查施工承包人提交的施工进度计划，核查承包人对施工进度计划的调整； （8）检查施工承包人的试验室； （9）审核施工分包人资质条件； （10）查验施工承包人的施工测量放线成果； （11）审查工程开工条件，对条件具备的签发开工令； （12）审查施工承包人报送的工程材料、构配件、设备质量证明文件的有效性和符合性，并按规定对用于工程的材料采取平行检验或见证取样方式进行抽检； （13）审核施工承包人提交的工程款支付申请，签发或出具工程款支付证书，并报委托人审核、批准； （14）在巡视、旁站和检验过程中，发现工程质量、施工安全存在事故隐患的，要求施工承包人整改并报委托人； （15）经委托人同意，签发工程暂停令和复工令；（16）审查施工承包人提交的采用新材料、新工艺、新技术、新设备的论证材料及相关验收标准； （17）验收隐蔽工程、分部分项工程； （18）审查施工承包人提交的工程变更申请，协调处理施工进度调整、费用索赔、合同争议等事项； （19）审查施工承包人提交的竣工验收申请，编写工程质量评估报告； （20）参加工程竣工验收，签署竣工验收意见； （21）审查施工承包人提交的竣工结算申请并报委托人； （22）编制、整理工程监理归档文件并报委托人； （23）负责检查保修期阶段的工程状况，定期回访，监督施工单位保修。</w:t>
      </w:r>
      <w:r>
        <w:rPr>
          <w:rFonts w:hint="eastAsia" w:ascii="宋体" w:hAnsi="宋体" w:cs="宋体"/>
          <w:color w:val="auto"/>
          <w:sz w:val="24"/>
          <w:szCs w:val="24"/>
          <w:highlight w:val="none"/>
        </w:rPr>
        <w:t>。</w:t>
      </w:r>
    </w:p>
    <w:p>
      <w:pPr>
        <w:spacing w:line="360" w:lineRule="auto"/>
        <w:ind w:firstLine="480" w:firstLineChars="200"/>
        <w:jc w:val="left"/>
        <w:rPr>
          <w:rFonts w:ascii="宋体" w:hAnsi="宋体" w:cs="宋体"/>
          <w:color w:val="auto"/>
          <w:sz w:val="24"/>
          <w:szCs w:val="24"/>
          <w:highlight w:val="none"/>
        </w:rPr>
      </w:pPr>
      <w:r>
        <w:rPr>
          <w:rFonts w:hint="eastAsia" w:ascii="宋体" w:hAnsi="宋体" w:cs="宋体"/>
          <w:color w:val="auto"/>
          <w:sz w:val="24"/>
          <w:szCs w:val="24"/>
          <w:highlight w:val="none"/>
        </w:rPr>
        <w:t>关于监理人的监理权限：</w:t>
      </w:r>
      <w:r>
        <w:rPr>
          <w:rFonts w:hint="eastAsia" w:ascii="宋体" w:hAnsi="宋体" w:cs="宋体"/>
          <w:color w:val="auto"/>
          <w:sz w:val="24"/>
          <w:szCs w:val="24"/>
          <w:highlight w:val="none"/>
          <w:u w:val="single"/>
        </w:rPr>
        <w:t>需要取得发包人批准才能行使的职权：分包单位的确定、施工中或图纸中的建议、设计变更、签证、工期延期、开工令、停工令、复工令，以及工程施工过程中所有涉及工程造价的一切事宜</w:t>
      </w:r>
      <w:r>
        <w:rPr>
          <w:rFonts w:hint="eastAsia" w:ascii="宋体" w:hAnsi="宋体" w:cs="宋体"/>
          <w:color w:val="auto"/>
          <w:sz w:val="24"/>
          <w:szCs w:val="24"/>
          <w:highlight w:val="none"/>
        </w:rPr>
        <w:t xml:space="preserve">。 </w:t>
      </w:r>
    </w:p>
    <w:p>
      <w:pPr>
        <w:spacing w:line="360" w:lineRule="auto"/>
        <w:ind w:left="479" w:leftChars="228"/>
        <w:rPr>
          <w:rFonts w:ascii="宋体" w:hAnsi="宋体" w:cs="宋体"/>
          <w:color w:val="auto"/>
          <w:sz w:val="24"/>
          <w:szCs w:val="24"/>
          <w:highlight w:val="none"/>
        </w:rPr>
      </w:pPr>
      <w:r>
        <w:rPr>
          <w:rFonts w:hint="eastAsia" w:ascii="宋体" w:hAnsi="宋体" w:cs="宋体"/>
          <w:color w:val="auto"/>
          <w:sz w:val="24"/>
          <w:szCs w:val="24"/>
          <w:highlight w:val="none"/>
        </w:rPr>
        <w:t>关于监理人在施工现场的办公场所、生活场所的提供和费用承担的约定：</w:t>
      </w:r>
      <w:r>
        <w:rPr>
          <w:rFonts w:hint="eastAsia" w:ascii="宋体" w:hAnsi="宋体" w:cs="宋体"/>
          <w:color w:val="auto"/>
          <w:sz w:val="24"/>
          <w:szCs w:val="24"/>
          <w:highlight w:val="none"/>
          <w:u w:val="single"/>
        </w:rPr>
        <w:t></w:t>
      </w:r>
      <w:r>
        <w:rPr>
          <w:rFonts w:hint="eastAsia" w:ascii="宋体" w:hAnsi="宋体" w:cs="宋体"/>
          <w:color w:val="auto"/>
          <w:sz w:val="24"/>
          <w:szCs w:val="24"/>
          <w:highlight w:val="none"/>
        </w:rPr>
        <w:t>。</w:t>
      </w:r>
    </w:p>
    <w:p>
      <w:pPr>
        <w:spacing w:after="120"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4.2 监理人员</w:t>
      </w:r>
    </w:p>
    <w:p>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总监理工程师：</w:t>
      </w:r>
    </w:p>
    <w:p>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姓    名：</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w:t>
      </w:r>
    </w:p>
    <w:p>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职    务：</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w:t>
      </w:r>
    </w:p>
    <w:p>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监理工程师执业资格证书号：</w:t>
      </w:r>
      <w:r>
        <w:rPr>
          <w:rFonts w:hint="eastAsia" w:ascii="宋体" w:hAnsi="宋体" w:cs="宋体"/>
          <w:color w:val="auto"/>
          <w:sz w:val="24"/>
          <w:szCs w:val="24"/>
          <w:highlight w:val="none"/>
          <w:u w:val="single"/>
        </w:rPr>
        <w:t></w:t>
      </w:r>
      <w:r>
        <w:rPr>
          <w:rFonts w:hint="eastAsia" w:ascii="宋体" w:hAnsi="宋体" w:cs="宋体"/>
          <w:color w:val="auto"/>
          <w:sz w:val="24"/>
          <w:szCs w:val="24"/>
          <w:highlight w:val="none"/>
        </w:rPr>
        <w:t>；</w:t>
      </w:r>
    </w:p>
    <w:p>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联系电话：</w:t>
      </w:r>
      <w:r>
        <w:rPr>
          <w:rFonts w:hint="eastAsia" w:ascii="宋体" w:hAnsi="宋体" w:cs="宋体"/>
          <w:color w:val="auto"/>
          <w:sz w:val="24"/>
          <w:szCs w:val="24"/>
          <w:highlight w:val="none"/>
          <w:u w:val="single"/>
        </w:rPr>
        <w:t></w:t>
      </w:r>
      <w:r>
        <w:rPr>
          <w:rFonts w:hint="eastAsia" w:ascii="宋体" w:hAnsi="宋体" w:cs="宋体"/>
          <w:color w:val="auto"/>
          <w:sz w:val="24"/>
          <w:szCs w:val="24"/>
          <w:highlight w:val="none"/>
        </w:rPr>
        <w:t>；</w:t>
      </w:r>
    </w:p>
    <w:p>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电子信箱：</w:t>
      </w:r>
      <w:r>
        <w:rPr>
          <w:rFonts w:hint="eastAsia" w:ascii="宋体" w:hAnsi="宋体" w:cs="宋体"/>
          <w:color w:val="auto"/>
          <w:sz w:val="24"/>
          <w:szCs w:val="24"/>
          <w:highlight w:val="none"/>
          <w:u w:val="single"/>
        </w:rPr>
        <w:t></w:t>
      </w:r>
      <w:r>
        <w:rPr>
          <w:rFonts w:hint="eastAsia" w:ascii="宋体" w:hAnsi="宋体" w:cs="宋体"/>
          <w:color w:val="auto"/>
          <w:sz w:val="24"/>
          <w:szCs w:val="24"/>
          <w:highlight w:val="none"/>
        </w:rPr>
        <w:t>；</w:t>
      </w:r>
    </w:p>
    <w:p>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通信地址：</w:t>
      </w:r>
      <w:r>
        <w:rPr>
          <w:rFonts w:hint="eastAsia" w:ascii="宋体" w:hAnsi="宋体" w:cs="宋体"/>
          <w:color w:val="auto"/>
          <w:sz w:val="24"/>
          <w:szCs w:val="24"/>
          <w:highlight w:val="none"/>
          <w:u w:val="single"/>
        </w:rPr>
        <w:t></w:t>
      </w:r>
      <w:r>
        <w:rPr>
          <w:rFonts w:hint="eastAsia" w:ascii="宋体" w:hAnsi="宋体" w:cs="宋体"/>
          <w:color w:val="auto"/>
          <w:sz w:val="24"/>
          <w:szCs w:val="24"/>
          <w:highlight w:val="none"/>
        </w:rPr>
        <w:t>；</w:t>
      </w:r>
    </w:p>
    <w:p>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关于监理人的其他约定：</w:t>
      </w:r>
      <w:r>
        <w:rPr>
          <w:rFonts w:hint="eastAsia" w:ascii="宋体" w:hAnsi="宋体" w:cs="宋体"/>
          <w:color w:val="auto"/>
          <w:sz w:val="24"/>
          <w:szCs w:val="24"/>
          <w:highlight w:val="none"/>
          <w:u w:val="single"/>
        </w:rPr>
        <w:t></w:t>
      </w:r>
      <w:r>
        <w:rPr>
          <w:rFonts w:hint="eastAsia" w:ascii="宋体" w:hAnsi="宋体" w:cs="宋体"/>
          <w:color w:val="auto"/>
          <w:sz w:val="24"/>
          <w:szCs w:val="24"/>
          <w:highlight w:val="none"/>
        </w:rPr>
        <w:t>。</w:t>
      </w:r>
    </w:p>
    <w:p>
      <w:pPr>
        <w:spacing w:after="120"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4.3 商定或确定</w:t>
      </w:r>
    </w:p>
    <w:p>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在发包人和承包人不能通过协商达成一致意见时，发包人授权监理人对以下事项进行确定：</w:t>
      </w:r>
    </w:p>
    <w:p>
      <w:pPr>
        <w:autoSpaceDE w:val="0"/>
        <w:autoSpaceDN w:val="0"/>
        <w:adjustRightInd w:val="0"/>
        <w:spacing w:line="360" w:lineRule="auto"/>
        <w:ind w:firstLine="480" w:firstLineChars="200"/>
        <w:jc w:val="left"/>
        <w:rPr>
          <w:rFonts w:ascii="宋体" w:hAnsi="宋体" w:cs="宋体"/>
          <w:color w:val="auto"/>
          <w:kern w:val="0"/>
          <w:sz w:val="24"/>
          <w:szCs w:val="24"/>
          <w:highlight w:val="none"/>
        </w:rPr>
      </w:pPr>
      <w:r>
        <w:rPr>
          <w:rFonts w:hint="eastAsia" w:ascii="宋体" w:hAnsi="宋体" w:cs="宋体"/>
          <w:color w:val="auto"/>
          <w:kern w:val="0"/>
          <w:sz w:val="24"/>
          <w:szCs w:val="24"/>
          <w:highlight w:val="none"/>
        </w:rPr>
        <w:t>（1）</w:t>
      </w:r>
      <w:r>
        <w:rPr>
          <w:rFonts w:hint="eastAsia" w:ascii="宋体" w:hAnsi="宋体" w:cs="宋体"/>
          <w:color w:val="auto"/>
          <w:sz w:val="24"/>
          <w:szCs w:val="24"/>
          <w:highlight w:val="none"/>
          <w:u w:val="single"/>
        </w:rPr>
        <w:t>工程质量、安全文明施工、分部分项施工工艺或施工方案、材料设备等的检查、检验、验收</w:t>
      </w:r>
      <w:r>
        <w:rPr>
          <w:rFonts w:hint="eastAsia" w:ascii="宋体" w:hAnsi="宋体" w:cs="宋体"/>
          <w:color w:val="auto"/>
          <w:sz w:val="24"/>
          <w:szCs w:val="24"/>
          <w:highlight w:val="none"/>
        </w:rPr>
        <w:t>；</w:t>
      </w:r>
    </w:p>
    <w:p>
      <w:pPr>
        <w:autoSpaceDE w:val="0"/>
        <w:autoSpaceDN w:val="0"/>
        <w:adjustRightInd w:val="0"/>
        <w:spacing w:line="360" w:lineRule="auto"/>
        <w:ind w:firstLine="480" w:firstLineChars="200"/>
        <w:jc w:val="left"/>
        <w:rPr>
          <w:rFonts w:ascii="宋体" w:hAnsi="宋体" w:cs="宋体"/>
          <w:color w:val="auto"/>
          <w:kern w:val="0"/>
          <w:sz w:val="24"/>
          <w:szCs w:val="24"/>
          <w:highlight w:val="none"/>
        </w:rPr>
      </w:pPr>
      <w:r>
        <w:rPr>
          <w:rFonts w:hint="eastAsia" w:ascii="宋体" w:hAnsi="宋体" w:cs="宋体"/>
          <w:color w:val="auto"/>
          <w:kern w:val="0"/>
          <w:sz w:val="24"/>
          <w:szCs w:val="24"/>
          <w:highlight w:val="none"/>
        </w:rPr>
        <w:t>（2）</w:t>
      </w:r>
      <w:r>
        <w:rPr>
          <w:rFonts w:hint="eastAsia" w:ascii="宋体" w:hAnsi="宋体" w:cs="宋体"/>
          <w:color w:val="auto"/>
          <w:sz w:val="24"/>
          <w:szCs w:val="24"/>
          <w:highlight w:val="none"/>
          <w:u w:val="single"/>
        </w:rPr>
        <w:t>/</w:t>
      </w:r>
      <w:r>
        <w:rPr>
          <w:rFonts w:hint="eastAsia" w:ascii="宋体" w:hAnsi="宋体" w:cs="宋体"/>
          <w:color w:val="auto"/>
          <w:sz w:val="24"/>
          <w:szCs w:val="24"/>
          <w:highlight w:val="none"/>
        </w:rPr>
        <w:t>；</w:t>
      </w:r>
    </w:p>
    <w:p>
      <w:pPr>
        <w:autoSpaceDE w:val="0"/>
        <w:autoSpaceDN w:val="0"/>
        <w:adjustRightInd w:val="0"/>
        <w:spacing w:line="360" w:lineRule="auto"/>
        <w:ind w:firstLine="480" w:firstLineChars="200"/>
        <w:jc w:val="left"/>
        <w:rPr>
          <w:rFonts w:ascii="宋体" w:hAnsi="宋体" w:cs="宋体"/>
          <w:color w:val="auto"/>
          <w:kern w:val="0"/>
          <w:sz w:val="24"/>
          <w:szCs w:val="24"/>
          <w:highlight w:val="none"/>
        </w:rPr>
      </w:pPr>
      <w:r>
        <w:rPr>
          <w:rFonts w:hint="eastAsia" w:ascii="宋体" w:hAnsi="宋体" w:cs="宋体"/>
          <w:color w:val="auto"/>
          <w:kern w:val="0"/>
          <w:sz w:val="24"/>
          <w:szCs w:val="24"/>
          <w:highlight w:val="none"/>
        </w:rPr>
        <w:t>（3）</w:t>
      </w:r>
      <w:r>
        <w:rPr>
          <w:rFonts w:hint="eastAsia" w:ascii="宋体" w:hAnsi="宋体" w:cs="宋体"/>
          <w:color w:val="auto"/>
          <w:sz w:val="24"/>
          <w:szCs w:val="24"/>
          <w:highlight w:val="none"/>
          <w:u w:val="single"/>
        </w:rPr>
        <w:t>/</w:t>
      </w:r>
      <w:r>
        <w:rPr>
          <w:rFonts w:hint="eastAsia" w:ascii="宋体" w:hAnsi="宋体" w:cs="宋体"/>
          <w:color w:val="auto"/>
          <w:sz w:val="24"/>
          <w:szCs w:val="24"/>
          <w:highlight w:val="none"/>
        </w:rPr>
        <w:t>。</w:t>
      </w:r>
    </w:p>
    <w:p>
      <w:pPr>
        <w:keepNext/>
        <w:keepLines/>
        <w:numPr>
          <w:ilvl w:val="3"/>
          <w:numId w:val="3"/>
        </w:numPr>
        <w:spacing w:line="360" w:lineRule="auto"/>
        <w:ind w:firstLine="482" w:firstLineChars="200"/>
        <w:outlineLvl w:val="3"/>
        <w:rPr>
          <w:rFonts w:ascii="宋体" w:hAnsi="宋体" w:cs="宋体"/>
          <w:b/>
          <w:color w:val="auto"/>
          <w:sz w:val="24"/>
          <w:szCs w:val="24"/>
          <w:highlight w:val="none"/>
        </w:rPr>
      </w:pPr>
      <w:r>
        <w:rPr>
          <w:rFonts w:hint="eastAsia" w:ascii="宋体" w:hAnsi="宋体" w:cs="宋体"/>
          <w:b/>
          <w:color w:val="auto"/>
          <w:sz w:val="24"/>
          <w:szCs w:val="24"/>
          <w:highlight w:val="none"/>
        </w:rPr>
        <w:t>5. 工程质量</w:t>
      </w:r>
    </w:p>
    <w:p>
      <w:pPr>
        <w:spacing w:after="120"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5.1 质量要求</w:t>
      </w:r>
    </w:p>
    <w:p>
      <w:pPr>
        <w:spacing w:line="360" w:lineRule="auto"/>
        <w:ind w:firstLine="480" w:firstLineChars="200"/>
        <w:jc w:val="left"/>
        <w:rPr>
          <w:rFonts w:ascii="宋体" w:hAnsi="宋体" w:cs="宋体"/>
          <w:color w:val="auto"/>
          <w:sz w:val="24"/>
          <w:szCs w:val="24"/>
          <w:highlight w:val="none"/>
        </w:rPr>
      </w:pPr>
      <w:r>
        <w:rPr>
          <w:rFonts w:hint="eastAsia" w:ascii="宋体" w:hAnsi="宋体" w:cs="宋体"/>
          <w:color w:val="auto"/>
          <w:sz w:val="24"/>
          <w:szCs w:val="24"/>
          <w:highlight w:val="none"/>
        </w:rPr>
        <w:t>5.1.1 特殊质量标准和要求：</w:t>
      </w:r>
      <w:r>
        <w:rPr>
          <w:rFonts w:hint="eastAsia" w:ascii="宋体" w:hAnsi="宋体" w:cs="宋体"/>
          <w:color w:val="auto"/>
          <w:sz w:val="24"/>
          <w:szCs w:val="24"/>
          <w:highlight w:val="none"/>
          <w:u w:val="single"/>
        </w:rPr>
        <w:t>必须达到投标文件承诺验收标准</w:t>
      </w:r>
      <w:r>
        <w:rPr>
          <w:rFonts w:hint="eastAsia" w:ascii="宋体" w:hAnsi="宋体" w:cs="宋体"/>
          <w:color w:val="auto"/>
          <w:sz w:val="24"/>
          <w:szCs w:val="24"/>
          <w:highlight w:val="none"/>
        </w:rPr>
        <w:t>。</w:t>
      </w:r>
    </w:p>
    <w:p>
      <w:pPr>
        <w:spacing w:line="360" w:lineRule="auto"/>
        <w:ind w:firstLine="480" w:firstLineChars="200"/>
        <w:jc w:val="left"/>
        <w:rPr>
          <w:rFonts w:ascii="宋体" w:hAnsi="宋体" w:cs="宋体"/>
          <w:color w:val="auto"/>
          <w:sz w:val="24"/>
          <w:szCs w:val="24"/>
          <w:highlight w:val="none"/>
        </w:rPr>
      </w:pPr>
      <w:r>
        <w:rPr>
          <w:rFonts w:hint="eastAsia" w:ascii="宋体" w:hAnsi="宋体" w:cs="宋体"/>
          <w:color w:val="auto"/>
          <w:sz w:val="24"/>
          <w:szCs w:val="24"/>
          <w:highlight w:val="none"/>
        </w:rPr>
        <w:t>关于工程奖项的约定：</w:t>
      </w:r>
      <w:r>
        <w:rPr>
          <w:rFonts w:hint="eastAsia" w:ascii="宋体" w:hAnsi="宋体" w:cs="宋体"/>
          <w:color w:val="auto"/>
          <w:sz w:val="24"/>
          <w:szCs w:val="24"/>
          <w:highlight w:val="none"/>
          <w:u w:val="single"/>
        </w:rPr>
        <w:t>/</w:t>
      </w:r>
      <w:r>
        <w:rPr>
          <w:rFonts w:hint="eastAsia" w:ascii="宋体" w:hAnsi="宋体" w:cs="宋体"/>
          <w:color w:val="auto"/>
          <w:sz w:val="24"/>
          <w:szCs w:val="24"/>
          <w:highlight w:val="none"/>
        </w:rPr>
        <w:t>。</w:t>
      </w:r>
    </w:p>
    <w:p>
      <w:pPr>
        <w:spacing w:after="120"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5.3 隐蔽工程检查</w:t>
      </w:r>
    </w:p>
    <w:p>
      <w:pPr>
        <w:spacing w:line="360" w:lineRule="auto"/>
        <w:ind w:firstLine="480" w:firstLineChars="200"/>
        <w:jc w:val="left"/>
        <w:rPr>
          <w:rFonts w:ascii="宋体" w:hAnsi="宋体" w:cs="宋体"/>
          <w:color w:val="auto"/>
          <w:sz w:val="24"/>
          <w:szCs w:val="24"/>
          <w:highlight w:val="none"/>
        </w:rPr>
      </w:pPr>
      <w:r>
        <w:rPr>
          <w:rFonts w:hint="eastAsia" w:ascii="宋体" w:hAnsi="宋体" w:cs="宋体"/>
          <w:color w:val="auto"/>
          <w:sz w:val="24"/>
          <w:szCs w:val="24"/>
          <w:highlight w:val="none"/>
        </w:rPr>
        <w:t>5.3.2承包人提前通知监理人隐蔽工程检查的期限的约定：</w:t>
      </w:r>
      <w:r>
        <w:rPr>
          <w:rFonts w:hint="eastAsia" w:ascii="宋体" w:hAnsi="宋体" w:cs="宋体"/>
          <w:color w:val="auto"/>
          <w:sz w:val="24"/>
          <w:szCs w:val="24"/>
          <w:highlight w:val="none"/>
          <w:u w:val="single"/>
        </w:rPr>
        <w:t>共同检查前48小时书面通知监理人</w:t>
      </w:r>
      <w:r>
        <w:rPr>
          <w:rFonts w:hint="eastAsia" w:ascii="宋体" w:hAnsi="宋体" w:cs="宋体"/>
          <w:color w:val="auto"/>
          <w:sz w:val="24"/>
          <w:szCs w:val="24"/>
          <w:highlight w:val="none"/>
        </w:rPr>
        <w:t>。</w:t>
      </w:r>
    </w:p>
    <w:p>
      <w:pPr>
        <w:spacing w:line="360" w:lineRule="auto"/>
        <w:ind w:firstLine="480" w:firstLineChars="200"/>
        <w:jc w:val="left"/>
        <w:rPr>
          <w:rFonts w:ascii="宋体" w:hAnsi="宋体" w:cs="宋体"/>
          <w:color w:val="auto"/>
          <w:sz w:val="24"/>
          <w:szCs w:val="24"/>
          <w:highlight w:val="none"/>
        </w:rPr>
      </w:pPr>
      <w:r>
        <w:rPr>
          <w:rFonts w:hint="eastAsia" w:ascii="宋体" w:hAnsi="宋体" w:cs="宋体"/>
          <w:color w:val="auto"/>
          <w:sz w:val="24"/>
          <w:szCs w:val="24"/>
          <w:highlight w:val="none"/>
        </w:rPr>
        <w:t>监理人不能按时进行检查时，应提前</w:t>
      </w:r>
      <w:r>
        <w:rPr>
          <w:rFonts w:hint="eastAsia" w:ascii="宋体" w:hAnsi="宋体" w:cs="宋体"/>
          <w:color w:val="auto"/>
          <w:sz w:val="24"/>
          <w:szCs w:val="24"/>
          <w:highlight w:val="none"/>
          <w:u w:val="single"/>
        </w:rPr>
        <w:t>24</w:t>
      </w:r>
      <w:r>
        <w:rPr>
          <w:rFonts w:hint="eastAsia" w:ascii="宋体" w:hAnsi="宋体" w:cs="宋体"/>
          <w:color w:val="auto"/>
          <w:sz w:val="24"/>
          <w:szCs w:val="24"/>
          <w:highlight w:val="none"/>
        </w:rPr>
        <w:t>小时提交书面延期要求。</w:t>
      </w:r>
    </w:p>
    <w:p>
      <w:pPr>
        <w:spacing w:line="360" w:lineRule="auto"/>
        <w:ind w:firstLine="480" w:firstLineChars="200"/>
        <w:jc w:val="left"/>
        <w:rPr>
          <w:rFonts w:ascii="宋体" w:hAnsi="宋体" w:cs="宋体"/>
          <w:color w:val="auto"/>
          <w:sz w:val="24"/>
          <w:szCs w:val="24"/>
          <w:highlight w:val="none"/>
        </w:rPr>
      </w:pPr>
      <w:r>
        <w:rPr>
          <w:rFonts w:hint="eastAsia" w:ascii="宋体" w:hAnsi="宋体" w:cs="宋体"/>
          <w:color w:val="auto"/>
          <w:sz w:val="24"/>
          <w:szCs w:val="24"/>
          <w:highlight w:val="none"/>
        </w:rPr>
        <w:t>关于延期最长不得超过：</w:t>
      </w:r>
      <w:r>
        <w:rPr>
          <w:rFonts w:hint="eastAsia" w:ascii="宋体" w:hAnsi="宋体" w:cs="宋体"/>
          <w:color w:val="auto"/>
          <w:sz w:val="24"/>
          <w:szCs w:val="24"/>
          <w:highlight w:val="none"/>
          <w:u w:val="single"/>
        </w:rPr>
        <w:t>48</w:t>
      </w:r>
      <w:r>
        <w:rPr>
          <w:rFonts w:hint="eastAsia" w:ascii="宋体" w:hAnsi="宋体" w:cs="宋体"/>
          <w:color w:val="auto"/>
          <w:sz w:val="24"/>
          <w:szCs w:val="24"/>
          <w:highlight w:val="none"/>
        </w:rPr>
        <w:t>小时。</w:t>
      </w:r>
    </w:p>
    <w:p>
      <w:pPr>
        <w:keepNext/>
        <w:keepLines/>
        <w:numPr>
          <w:ilvl w:val="3"/>
          <w:numId w:val="3"/>
        </w:numPr>
        <w:spacing w:before="120" w:after="120" w:line="360" w:lineRule="auto"/>
        <w:outlineLvl w:val="3"/>
        <w:rPr>
          <w:rFonts w:ascii="宋体" w:hAnsi="宋体" w:cs="宋体"/>
          <w:bCs/>
          <w:color w:val="auto"/>
          <w:sz w:val="24"/>
          <w:szCs w:val="24"/>
          <w:highlight w:val="none"/>
        </w:rPr>
      </w:pPr>
      <w:r>
        <w:rPr>
          <w:rFonts w:hint="eastAsia" w:ascii="宋体" w:hAnsi="宋体" w:cs="宋体"/>
          <w:bCs/>
          <w:color w:val="auto"/>
          <w:sz w:val="24"/>
          <w:szCs w:val="24"/>
          <w:highlight w:val="none"/>
        </w:rPr>
        <w:t>6. 安全文明施工与环境保护</w:t>
      </w:r>
    </w:p>
    <w:p>
      <w:pPr>
        <w:spacing w:after="120"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6.1安全文明施工</w:t>
      </w:r>
    </w:p>
    <w:p>
      <w:pPr>
        <w:spacing w:line="360" w:lineRule="auto"/>
        <w:ind w:firstLine="480" w:firstLineChars="200"/>
        <w:jc w:val="left"/>
        <w:rPr>
          <w:rFonts w:ascii="宋体" w:hAnsi="宋体" w:cs="宋体"/>
          <w:color w:val="auto"/>
          <w:sz w:val="24"/>
          <w:szCs w:val="24"/>
          <w:highlight w:val="none"/>
        </w:rPr>
      </w:pPr>
      <w:r>
        <w:rPr>
          <w:rFonts w:hint="eastAsia" w:ascii="宋体" w:hAnsi="宋体" w:cs="宋体"/>
          <w:color w:val="auto"/>
          <w:sz w:val="24"/>
          <w:szCs w:val="24"/>
          <w:highlight w:val="none"/>
        </w:rPr>
        <w:t>6.1.1 项目安全生产的达标目标及相应事项的约定：</w:t>
      </w:r>
      <w:r>
        <w:rPr>
          <w:rFonts w:hint="eastAsia" w:ascii="宋体" w:hAnsi="宋体" w:cs="宋体"/>
          <w:color w:val="auto"/>
          <w:sz w:val="24"/>
          <w:szCs w:val="24"/>
          <w:highlight w:val="none"/>
          <w:u w:val="single"/>
        </w:rPr>
        <w:t>①承包人必须按照江宁政办发（2007）157号文、《江宁区建设工程责任主体安全生产文明施工管理实施办法》和《南京市建设工程施工现场管理办法》（市政府令第296号）规定的标准实行安全施工管理，总承包单位对施工现场的安全施工负总责，专业工程承包单位应当服从总承包单位的安全施工管理。②除执行通用条款的相关规定外，承包人应按规范施工并严格按照施工组织设计组织施工，在安全管理方面除正常进行安全学习、安全教育外，同时应高度重视工程施工时的安全工作，安全措施要落实到位，应急措施必须跟上，对于不重视安全工作，措施不到位，发生安全事故的，承包人须承担全部责任，并承担所有赔偿费用。③承包人负责施工现场的第三方人身安全。④发包人不得要求承包人违反安全管理的规定进行施工。因发包人原因导致的安全事故，由发包人承担相应责任及费用。因承包人原因造成人员伤亡或机具损坏而导致停工，承包人承担1000元/天的违约金，且工期不予顺延，同时发包人还保留进一步索赔的权利。</w:t>
      </w:r>
    </w:p>
    <w:p>
      <w:pPr>
        <w:spacing w:line="360" w:lineRule="auto"/>
        <w:ind w:firstLine="480" w:firstLineChars="200"/>
        <w:jc w:val="left"/>
        <w:rPr>
          <w:rFonts w:ascii="宋体" w:hAnsi="宋体" w:cs="宋体"/>
          <w:color w:val="auto"/>
          <w:sz w:val="24"/>
          <w:szCs w:val="24"/>
          <w:highlight w:val="none"/>
        </w:rPr>
      </w:pPr>
      <w:r>
        <w:rPr>
          <w:rFonts w:hint="eastAsia" w:ascii="宋体" w:hAnsi="宋体" w:cs="宋体"/>
          <w:color w:val="auto"/>
          <w:sz w:val="24"/>
          <w:szCs w:val="24"/>
          <w:highlight w:val="none"/>
        </w:rPr>
        <w:t>6.1.</w:t>
      </w:r>
      <w:r>
        <w:rPr>
          <w:rFonts w:ascii="宋体" w:hAnsi="宋体" w:cs="宋体"/>
          <w:color w:val="auto"/>
          <w:sz w:val="24"/>
          <w:szCs w:val="24"/>
          <w:highlight w:val="none"/>
        </w:rPr>
        <w:t>2</w:t>
      </w:r>
      <w:r>
        <w:rPr>
          <w:rFonts w:hint="eastAsia" w:ascii="宋体" w:hAnsi="宋体" w:cs="宋体"/>
          <w:color w:val="auto"/>
          <w:sz w:val="24"/>
          <w:szCs w:val="24"/>
          <w:highlight w:val="none"/>
        </w:rPr>
        <w:t xml:space="preserve"> 关于治安保卫的特别约定：</w:t>
      </w:r>
      <w:r>
        <w:rPr>
          <w:rFonts w:hint="eastAsia" w:ascii="宋体" w:hAnsi="宋体" w:cs="宋体"/>
          <w:color w:val="auto"/>
          <w:sz w:val="24"/>
          <w:szCs w:val="24"/>
          <w:highlight w:val="none"/>
          <w:u w:val="single"/>
        </w:rPr>
        <w:t>承包人应做好包括生活区在内的施工场地的治安保卫工作，承包人的安全保卫工作，应满足现场施工管理的需要，达到政府有关规定的要求及承包人承诺，负责施工人员的治安教育和施工安全教育工作，建立健全行之有效的防火管理制度，对火灾易发区域应采取特殊的消防安全措施，确保职工食堂卫生安全和饮水设施的安全可靠，按照现行规范执行确保施工现场的临时用电安全。必须杜绝一切事故，承包人负责承担因措施不力、管理不善而发生的事故责任</w:t>
      </w:r>
      <w:r>
        <w:rPr>
          <w:rFonts w:hint="eastAsia" w:ascii="宋体" w:hAnsi="宋体" w:cs="宋体"/>
          <w:color w:val="auto"/>
          <w:sz w:val="24"/>
          <w:szCs w:val="24"/>
          <w:highlight w:val="none"/>
        </w:rPr>
        <w:t>。</w:t>
      </w:r>
    </w:p>
    <w:p>
      <w:pPr>
        <w:spacing w:line="360" w:lineRule="auto"/>
        <w:ind w:firstLine="480" w:firstLineChars="200"/>
        <w:jc w:val="left"/>
        <w:rPr>
          <w:rFonts w:ascii="宋体" w:hAnsi="宋体" w:cs="宋体"/>
          <w:color w:val="auto"/>
          <w:sz w:val="24"/>
          <w:szCs w:val="24"/>
          <w:highlight w:val="none"/>
        </w:rPr>
      </w:pPr>
      <w:r>
        <w:rPr>
          <w:rFonts w:hint="eastAsia" w:ascii="宋体" w:hAnsi="宋体" w:cs="宋体"/>
          <w:color w:val="auto"/>
          <w:sz w:val="24"/>
          <w:szCs w:val="24"/>
          <w:highlight w:val="none"/>
        </w:rPr>
        <w:t>关于编制施工场地治安管理计划的约定：</w:t>
      </w:r>
      <w:r>
        <w:rPr>
          <w:rFonts w:hint="eastAsia" w:ascii="宋体" w:hAnsi="宋体" w:cs="宋体"/>
          <w:color w:val="auto"/>
          <w:sz w:val="24"/>
          <w:szCs w:val="24"/>
          <w:highlight w:val="none"/>
          <w:u w:val="single"/>
        </w:rPr>
        <w:t>在工程开工后7天内编制并向发包人提交施工场地治安管理计划和应对突发治安事件的紧急预案</w:t>
      </w:r>
      <w:r>
        <w:rPr>
          <w:rFonts w:hint="eastAsia" w:ascii="宋体" w:hAnsi="宋体" w:cs="宋体"/>
          <w:color w:val="auto"/>
          <w:sz w:val="24"/>
          <w:szCs w:val="24"/>
          <w:highlight w:val="none"/>
        </w:rPr>
        <w:t>。</w:t>
      </w:r>
    </w:p>
    <w:p>
      <w:pPr>
        <w:spacing w:line="360" w:lineRule="auto"/>
        <w:ind w:firstLine="480" w:firstLineChars="200"/>
        <w:jc w:val="left"/>
        <w:rPr>
          <w:rFonts w:ascii="宋体" w:hAnsi="宋体" w:cs="宋体"/>
          <w:color w:val="auto"/>
          <w:sz w:val="24"/>
          <w:szCs w:val="24"/>
          <w:highlight w:val="none"/>
        </w:rPr>
      </w:pPr>
      <w:r>
        <w:rPr>
          <w:rFonts w:hint="eastAsia" w:ascii="宋体" w:hAnsi="宋体" w:cs="宋体"/>
          <w:color w:val="auto"/>
          <w:sz w:val="24"/>
          <w:szCs w:val="24"/>
          <w:highlight w:val="none"/>
        </w:rPr>
        <w:t>6.1.</w:t>
      </w:r>
      <w:r>
        <w:rPr>
          <w:rFonts w:ascii="宋体" w:hAnsi="宋体" w:cs="宋体"/>
          <w:color w:val="auto"/>
          <w:sz w:val="24"/>
          <w:szCs w:val="24"/>
          <w:highlight w:val="none"/>
        </w:rPr>
        <w:t>3</w:t>
      </w:r>
      <w:r>
        <w:rPr>
          <w:rFonts w:hint="eastAsia" w:ascii="宋体" w:hAnsi="宋体" w:cs="宋体"/>
          <w:color w:val="auto"/>
          <w:sz w:val="24"/>
          <w:szCs w:val="24"/>
          <w:highlight w:val="none"/>
        </w:rPr>
        <w:t xml:space="preserve"> 文明施工</w:t>
      </w:r>
    </w:p>
    <w:p>
      <w:pPr>
        <w:spacing w:line="360" w:lineRule="auto"/>
        <w:ind w:firstLine="480" w:firstLineChars="200"/>
        <w:jc w:val="left"/>
        <w:rPr>
          <w:rFonts w:ascii="宋体" w:hAnsi="宋体" w:cs="宋体"/>
          <w:color w:val="auto"/>
          <w:sz w:val="24"/>
          <w:szCs w:val="24"/>
          <w:highlight w:val="none"/>
        </w:rPr>
      </w:pPr>
      <w:r>
        <w:rPr>
          <w:rFonts w:hint="eastAsia" w:ascii="宋体" w:hAnsi="宋体" w:cs="宋体"/>
          <w:color w:val="auto"/>
          <w:sz w:val="24"/>
          <w:szCs w:val="24"/>
          <w:highlight w:val="none"/>
        </w:rPr>
        <w:t>合同当事人对文明施工的要求：</w:t>
      </w:r>
      <w:r>
        <w:rPr>
          <w:rFonts w:hint="eastAsia" w:ascii="宋体" w:hAnsi="宋体" w:cs="宋体"/>
          <w:color w:val="auto"/>
          <w:sz w:val="24"/>
          <w:szCs w:val="24"/>
          <w:highlight w:val="none"/>
          <w:u w:val="single"/>
        </w:rPr>
        <w:t>必须符合南京市最新文件规定的标准实行文明施工管理。</w:t>
      </w:r>
    </w:p>
    <w:p>
      <w:pPr>
        <w:spacing w:line="360" w:lineRule="auto"/>
        <w:ind w:firstLine="480" w:firstLineChars="200"/>
        <w:jc w:val="left"/>
        <w:rPr>
          <w:rFonts w:ascii="宋体" w:hAnsi="宋体" w:cs="宋体"/>
          <w:color w:val="auto"/>
          <w:sz w:val="24"/>
          <w:szCs w:val="24"/>
          <w:highlight w:val="none"/>
        </w:rPr>
      </w:pPr>
      <w:r>
        <w:rPr>
          <w:rFonts w:hint="eastAsia" w:ascii="宋体" w:hAnsi="宋体" w:cs="宋体"/>
          <w:color w:val="auto"/>
          <w:sz w:val="24"/>
          <w:szCs w:val="24"/>
          <w:highlight w:val="none"/>
        </w:rPr>
        <w:t>6.1.</w:t>
      </w:r>
      <w:r>
        <w:rPr>
          <w:rFonts w:ascii="宋体" w:hAnsi="宋体" w:cs="宋体"/>
          <w:color w:val="auto"/>
          <w:sz w:val="24"/>
          <w:szCs w:val="24"/>
          <w:highlight w:val="none"/>
        </w:rPr>
        <w:t>4</w:t>
      </w:r>
      <w:r>
        <w:rPr>
          <w:rFonts w:hint="eastAsia" w:ascii="宋体" w:hAnsi="宋体" w:cs="宋体"/>
          <w:color w:val="auto"/>
          <w:sz w:val="24"/>
          <w:szCs w:val="24"/>
          <w:highlight w:val="none"/>
        </w:rPr>
        <w:t xml:space="preserve"> 关于安全文明施工费支付比例和支付期限的约定：</w:t>
      </w:r>
      <w:r>
        <w:rPr>
          <w:rFonts w:hint="eastAsia" w:ascii="宋体" w:hAnsi="宋体" w:cs="宋体"/>
          <w:color w:val="auto"/>
          <w:sz w:val="24"/>
          <w:szCs w:val="24"/>
          <w:highlight w:val="none"/>
          <w:u w:val="single"/>
        </w:rPr>
        <w:t>工程开工前，发包人包含在预付款内向承包人预付当年施工进度计划的现场安全文明施工措施费基本费的</w:t>
      </w:r>
      <w:r>
        <w:rPr>
          <w:rFonts w:ascii="宋体" w:hAnsi="宋体" w:cs="宋体"/>
          <w:color w:val="auto"/>
          <w:sz w:val="24"/>
          <w:szCs w:val="24"/>
          <w:highlight w:val="none"/>
          <w:u w:val="single"/>
        </w:rPr>
        <w:t>5</w:t>
      </w:r>
      <w:r>
        <w:rPr>
          <w:rFonts w:hint="eastAsia" w:ascii="宋体" w:hAnsi="宋体" w:cs="宋体"/>
          <w:color w:val="auto"/>
          <w:sz w:val="24"/>
          <w:szCs w:val="24"/>
          <w:highlight w:val="none"/>
          <w:u w:val="single"/>
        </w:rPr>
        <w:t>0%，其余部分按照提前安排的原则进行分解，于工程竣工前包含在工程款内付清(发包人不单独支付该费用)，标化增加费凭获奖证书和《南京市现场安全文明施工措施费测定表》包含在竣工验收后的工程款中支付</w:t>
      </w:r>
      <w:r>
        <w:rPr>
          <w:rFonts w:hint="eastAsia" w:ascii="宋体" w:hAnsi="宋体" w:cs="宋体"/>
          <w:color w:val="auto"/>
          <w:sz w:val="24"/>
          <w:szCs w:val="24"/>
          <w:highlight w:val="none"/>
        </w:rPr>
        <w:t>。</w:t>
      </w:r>
    </w:p>
    <w:p>
      <w:pPr>
        <w:keepNext/>
        <w:keepLines/>
        <w:numPr>
          <w:ilvl w:val="3"/>
          <w:numId w:val="3"/>
        </w:numPr>
        <w:spacing w:line="360" w:lineRule="auto"/>
        <w:ind w:firstLine="482" w:firstLineChars="200"/>
        <w:outlineLvl w:val="3"/>
        <w:rPr>
          <w:rFonts w:ascii="宋体" w:hAnsi="宋体" w:cs="宋体"/>
          <w:b/>
          <w:color w:val="auto"/>
          <w:sz w:val="24"/>
          <w:szCs w:val="24"/>
          <w:highlight w:val="none"/>
        </w:rPr>
      </w:pPr>
      <w:r>
        <w:rPr>
          <w:rFonts w:hint="eastAsia" w:ascii="宋体" w:hAnsi="宋体" w:cs="宋体"/>
          <w:b/>
          <w:color w:val="auto"/>
          <w:sz w:val="24"/>
          <w:szCs w:val="24"/>
          <w:highlight w:val="none"/>
        </w:rPr>
        <w:t>7. 工期和进度</w:t>
      </w:r>
    </w:p>
    <w:p>
      <w:pPr>
        <w:spacing w:after="120"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7.1 施工组织设计</w:t>
      </w:r>
    </w:p>
    <w:p>
      <w:pPr>
        <w:autoSpaceDE w:val="0"/>
        <w:autoSpaceDN w:val="0"/>
        <w:adjustRightInd w:val="0"/>
        <w:spacing w:line="360" w:lineRule="auto"/>
        <w:ind w:firstLine="480" w:firstLineChars="200"/>
        <w:jc w:val="left"/>
        <w:rPr>
          <w:rFonts w:ascii="宋体" w:hAnsi="宋体" w:cs="宋体"/>
          <w:color w:val="auto"/>
          <w:kern w:val="0"/>
          <w:sz w:val="24"/>
          <w:szCs w:val="24"/>
          <w:highlight w:val="none"/>
        </w:rPr>
      </w:pPr>
      <w:r>
        <w:rPr>
          <w:rFonts w:hint="eastAsia" w:ascii="宋体" w:hAnsi="宋体" w:cs="宋体"/>
          <w:color w:val="auto"/>
          <w:sz w:val="24"/>
          <w:szCs w:val="24"/>
          <w:highlight w:val="none"/>
        </w:rPr>
        <w:t>7.1.1 合</w:t>
      </w:r>
      <w:r>
        <w:rPr>
          <w:rFonts w:hint="eastAsia" w:ascii="宋体" w:hAnsi="宋体" w:cs="宋体"/>
          <w:color w:val="auto"/>
          <w:kern w:val="0"/>
          <w:sz w:val="24"/>
          <w:szCs w:val="24"/>
          <w:highlight w:val="none"/>
        </w:rPr>
        <w:t>同当事人约定的施工组织设计应包括的其他内容：</w:t>
      </w:r>
      <w:r>
        <w:rPr>
          <w:rFonts w:hint="eastAsia" w:ascii="宋体" w:hAnsi="宋体" w:cs="宋体"/>
          <w:color w:val="auto"/>
          <w:sz w:val="24"/>
          <w:szCs w:val="24"/>
          <w:highlight w:val="none"/>
          <w:u w:val="single"/>
        </w:rPr>
        <w:t>无</w:t>
      </w:r>
      <w:r>
        <w:rPr>
          <w:rFonts w:hint="eastAsia" w:ascii="宋体" w:hAnsi="宋体" w:cs="宋体"/>
          <w:color w:val="auto"/>
          <w:sz w:val="24"/>
          <w:szCs w:val="24"/>
          <w:highlight w:val="none"/>
        </w:rPr>
        <w:t>。</w:t>
      </w:r>
    </w:p>
    <w:p>
      <w:pPr>
        <w:autoSpaceDE w:val="0"/>
        <w:autoSpaceDN w:val="0"/>
        <w:adjustRightInd w:val="0"/>
        <w:spacing w:line="360" w:lineRule="auto"/>
        <w:ind w:firstLine="480" w:firstLineChars="200"/>
        <w:jc w:val="left"/>
        <w:rPr>
          <w:rFonts w:ascii="宋体" w:hAnsi="宋体" w:cs="宋体"/>
          <w:color w:val="auto"/>
          <w:kern w:val="0"/>
          <w:sz w:val="24"/>
          <w:szCs w:val="24"/>
          <w:highlight w:val="none"/>
        </w:rPr>
      </w:pPr>
      <w:r>
        <w:rPr>
          <w:rFonts w:hint="eastAsia" w:ascii="宋体" w:hAnsi="宋体" w:cs="宋体"/>
          <w:color w:val="auto"/>
          <w:sz w:val="24"/>
          <w:szCs w:val="24"/>
          <w:highlight w:val="none"/>
        </w:rPr>
        <w:t xml:space="preserve">7.1.2 </w:t>
      </w:r>
      <w:r>
        <w:rPr>
          <w:rFonts w:hint="eastAsia" w:ascii="宋体" w:hAnsi="宋体" w:cs="宋体"/>
          <w:color w:val="auto"/>
          <w:kern w:val="0"/>
          <w:sz w:val="24"/>
          <w:szCs w:val="24"/>
          <w:highlight w:val="none"/>
        </w:rPr>
        <w:t>施工组织设计的提交和修改</w:t>
      </w:r>
    </w:p>
    <w:p>
      <w:pPr>
        <w:autoSpaceDE w:val="0"/>
        <w:autoSpaceDN w:val="0"/>
        <w:adjustRightInd w:val="0"/>
        <w:spacing w:line="360" w:lineRule="auto"/>
        <w:ind w:firstLine="480" w:firstLineChars="200"/>
        <w:jc w:val="left"/>
        <w:rPr>
          <w:rFonts w:ascii="宋体" w:hAnsi="宋体" w:cs="宋体"/>
          <w:color w:val="auto"/>
          <w:sz w:val="24"/>
          <w:szCs w:val="24"/>
          <w:highlight w:val="none"/>
        </w:rPr>
      </w:pPr>
      <w:r>
        <w:rPr>
          <w:rFonts w:hint="eastAsia" w:ascii="宋体" w:hAnsi="宋体" w:cs="宋体"/>
          <w:color w:val="auto"/>
          <w:kern w:val="0"/>
          <w:sz w:val="24"/>
          <w:szCs w:val="24"/>
          <w:highlight w:val="none"/>
        </w:rPr>
        <w:t>承包人提交详细施工组织设计的期限的约定：</w:t>
      </w:r>
      <w:r>
        <w:rPr>
          <w:rFonts w:hint="eastAsia" w:ascii="宋体" w:hAnsi="宋体" w:cs="宋体"/>
          <w:color w:val="auto"/>
          <w:sz w:val="24"/>
          <w:szCs w:val="24"/>
          <w:highlight w:val="none"/>
          <w:u w:val="single"/>
        </w:rPr>
        <w:t>开工日期7天前</w:t>
      </w:r>
      <w:r>
        <w:rPr>
          <w:rFonts w:hint="eastAsia" w:ascii="宋体" w:hAnsi="宋体" w:cs="宋体"/>
          <w:color w:val="auto"/>
          <w:sz w:val="24"/>
          <w:szCs w:val="24"/>
          <w:highlight w:val="none"/>
        </w:rPr>
        <w:t>。</w:t>
      </w:r>
    </w:p>
    <w:p>
      <w:pPr>
        <w:spacing w:line="360" w:lineRule="auto"/>
        <w:ind w:firstLine="480" w:firstLineChars="200"/>
        <w:jc w:val="left"/>
        <w:rPr>
          <w:rFonts w:ascii="宋体" w:hAnsi="宋体" w:cs="宋体"/>
          <w:color w:val="auto"/>
          <w:sz w:val="24"/>
          <w:szCs w:val="24"/>
          <w:highlight w:val="none"/>
        </w:rPr>
      </w:pPr>
      <w:r>
        <w:rPr>
          <w:rFonts w:hint="eastAsia" w:ascii="宋体" w:hAnsi="宋体" w:cs="宋体"/>
          <w:color w:val="auto"/>
          <w:sz w:val="24"/>
          <w:szCs w:val="24"/>
          <w:highlight w:val="none"/>
        </w:rPr>
        <w:t>发包人和监理人在收到详细的施工组织设计后确认或提出修改意见的期限：</w:t>
      </w:r>
      <w:r>
        <w:rPr>
          <w:rFonts w:hint="eastAsia" w:ascii="宋体" w:hAnsi="宋体" w:cs="宋体"/>
          <w:color w:val="auto"/>
          <w:sz w:val="24"/>
          <w:szCs w:val="24"/>
          <w:highlight w:val="none"/>
          <w:u w:val="single"/>
        </w:rPr>
        <w:t>7天内</w:t>
      </w:r>
      <w:r>
        <w:rPr>
          <w:rFonts w:hint="eastAsia" w:ascii="宋体" w:hAnsi="宋体" w:cs="宋体"/>
          <w:color w:val="auto"/>
          <w:sz w:val="24"/>
          <w:szCs w:val="24"/>
          <w:highlight w:val="none"/>
        </w:rPr>
        <w:t>。</w:t>
      </w:r>
    </w:p>
    <w:p>
      <w:pPr>
        <w:spacing w:after="120"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7.2 施工进度计划</w:t>
      </w:r>
    </w:p>
    <w:p>
      <w:pPr>
        <w:spacing w:line="360" w:lineRule="auto"/>
        <w:ind w:firstLine="480" w:firstLineChars="200"/>
        <w:jc w:val="left"/>
        <w:rPr>
          <w:rFonts w:ascii="宋体" w:hAnsi="宋体" w:cs="宋体"/>
          <w:color w:val="auto"/>
          <w:sz w:val="24"/>
          <w:szCs w:val="24"/>
          <w:highlight w:val="none"/>
        </w:rPr>
      </w:pPr>
      <w:r>
        <w:rPr>
          <w:rFonts w:hint="eastAsia" w:ascii="宋体" w:hAnsi="宋体" w:cs="宋体"/>
          <w:color w:val="auto"/>
          <w:sz w:val="24"/>
          <w:szCs w:val="24"/>
          <w:highlight w:val="none"/>
        </w:rPr>
        <w:t>7.2.2 施工进度计划的修订</w:t>
      </w:r>
    </w:p>
    <w:p>
      <w:pPr>
        <w:spacing w:line="360" w:lineRule="auto"/>
        <w:ind w:firstLine="480" w:firstLineChars="200"/>
        <w:jc w:val="left"/>
        <w:rPr>
          <w:rFonts w:ascii="宋体" w:hAnsi="宋体" w:cs="宋体"/>
          <w:color w:val="auto"/>
          <w:sz w:val="24"/>
          <w:szCs w:val="24"/>
          <w:highlight w:val="none"/>
        </w:rPr>
      </w:pPr>
      <w:r>
        <w:rPr>
          <w:rFonts w:hint="eastAsia" w:ascii="宋体" w:hAnsi="宋体" w:cs="宋体"/>
          <w:color w:val="auto"/>
          <w:sz w:val="24"/>
          <w:szCs w:val="24"/>
          <w:highlight w:val="none"/>
        </w:rPr>
        <w:t>发包人和监理人在收到修订的施工进度计划后确认或提出修改意见的期限：</w:t>
      </w:r>
      <w:r>
        <w:rPr>
          <w:rFonts w:hint="eastAsia" w:ascii="宋体" w:hAnsi="宋体" w:cs="宋体"/>
          <w:color w:val="auto"/>
          <w:sz w:val="24"/>
          <w:szCs w:val="24"/>
          <w:highlight w:val="none"/>
          <w:u w:val="single"/>
        </w:rPr>
        <w:t>7天内</w:t>
      </w:r>
      <w:r>
        <w:rPr>
          <w:rFonts w:hint="eastAsia" w:ascii="宋体" w:hAnsi="宋体" w:cs="宋体"/>
          <w:color w:val="auto"/>
          <w:sz w:val="24"/>
          <w:szCs w:val="24"/>
          <w:highlight w:val="none"/>
        </w:rPr>
        <w:t>。</w:t>
      </w:r>
    </w:p>
    <w:p>
      <w:pPr>
        <w:spacing w:after="120"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7.3 开工</w:t>
      </w:r>
    </w:p>
    <w:p>
      <w:pPr>
        <w:spacing w:line="360" w:lineRule="auto"/>
        <w:ind w:firstLine="480" w:firstLineChars="200"/>
        <w:jc w:val="left"/>
        <w:rPr>
          <w:rFonts w:ascii="宋体" w:hAnsi="宋体" w:cs="宋体"/>
          <w:color w:val="auto"/>
          <w:sz w:val="24"/>
          <w:szCs w:val="24"/>
          <w:highlight w:val="none"/>
        </w:rPr>
      </w:pPr>
      <w:r>
        <w:rPr>
          <w:rFonts w:hint="eastAsia" w:ascii="宋体" w:hAnsi="宋体" w:cs="宋体"/>
          <w:color w:val="auto"/>
          <w:sz w:val="24"/>
          <w:szCs w:val="24"/>
          <w:highlight w:val="none"/>
        </w:rPr>
        <w:t>7.3.1 开工准备</w:t>
      </w:r>
    </w:p>
    <w:p>
      <w:pPr>
        <w:spacing w:line="360" w:lineRule="auto"/>
        <w:ind w:firstLine="645"/>
        <w:jc w:val="left"/>
        <w:rPr>
          <w:rFonts w:ascii="宋体" w:hAnsi="宋体" w:cs="宋体"/>
          <w:color w:val="auto"/>
          <w:sz w:val="24"/>
          <w:szCs w:val="24"/>
          <w:highlight w:val="none"/>
          <w:u w:val="single"/>
        </w:rPr>
      </w:pPr>
      <w:r>
        <w:rPr>
          <w:rFonts w:hint="eastAsia" w:ascii="宋体" w:hAnsi="宋体" w:cs="宋体"/>
          <w:color w:val="auto"/>
          <w:sz w:val="24"/>
          <w:szCs w:val="24"/>
          <w:highlight w:val="none"/>
        </w:rPr>
        <w:t>关于承包人提交</w:t>
      </w:r>
      <w:r>
        <w:rPr>
          <w:rFonts w:hint="eastAsia" w:ascii="宋体" w:hAnsi="宋体" w:cs="宋体"/>
          <w:color w:val="auto"/>
          <w:kern w:val="0"/>
          <w:sz w:val="24"/>
          <w:szCs w:val="24"/>
          <w:highlight w:val="none"/>
        </w:rPr>
        <w:t>工程开工报审表的期限：</w:t>
      </w:r>
      <w:r>
        <w:rPr>
          <w:rFonts w:hint="eastAsia" w:ascii="宋体" w:hAnsi="宋体" w:cs="宋体"/>
          <w:color w:val="auto"/>
          <w:sz w:val="24"/>
          <w:szCs w:val="24"/>
          <w:highlight w:val="none"/>
          <w:u w:val="single"/>
        </w:rPr>
        <w:t>在工程准备工作完成后，计划开工日期7天前提交开工报审表</w:t>
      </w:r>
      <w:r>
        <w:rPr>
          <w:rFonts w:hint="eastAsia" w:ascii="宋体" w:hAnsi="宋体" w:cs="宋体"/>
          <w:color w:val="auto"/>
          <w:sz w:val="24"/>
          <w:szCs w:val="24"/>
          <w:highlight w:val="none"/>
        </w:rPr>
        <w:t>。</w:t>
      </w:r>
    </w:p>
    <w:p>
      <w:pPr>
        <w:spacing w:line="360" w:lineRule="auto"/>
        <w:ind w:firstLine="645"/>
        <w:jc w:val="left"/>
        <w:rPr>
          <w:rFonts w:ascii="宋体" w:hAnsi="宋体" w:cs="宋体"/>
          <w:color w:val="auto"/>
          <w:sz w:val="24"/>
          <w:szCs w:val="24"/>
          <w:highlight w:val="none"/>
        </w:rPr>
      </w:pPr>
      <w:r>
        <w:rPr>
          <w:rFonts w:hint="eastAsia" w:ascii="宋体" w:hAnsi="宋体" w:cs="宋体"/>
          <w:color w:val="auto"/>
          <w:sz w:val="24"/>
          <w:szCs w:val="24"/>
          <w:highlight w:val="none"/>
        </w:rPr>
        <w:t>关于发包人应完成的其他开工准备工作及期限：</w:t>
      </w:r>
      <w:r>
        <w:rPr>
          <w:rFonts w:hint="eastAsia" w:ascii="宋体" w:hAnsi="宋体" w:cs="宋体"/>
          <w:color w:val="auto"/>
          <w:sz w:val="24"/>
          <w:szCs w:val="24"/>
          <w:highlight w:val="none"/>
          <w:u w:val="single"/>
        </w:rPr>
        <w:t>无</w:t>
      </w:r>
      <w:r>
        <w:rPr>
          <w:rFonts w:hint="eastAsia" w:ascii="宋体" w:hAnsi="宋体" w:cs="宋体"/>
          <w:color w:val="auto"/>
          <w:sz w:val="24"/>
          <w:szCs w:val="24"/>
          <w:highlight w:val="none"/>
        </w:rPr>
        <w:t>。</w:t>
      </w:r>
    </w:p>
    <w:p>
      <w:pPr>
        <w:spacing w:line="360" w:lineRule="auto"/>
        <w:ind w:firstLine="645"/>
        <w:jc w:val="left"/>
        <w:rPr>
          <w:rFonts w:ascii="宋体" w:hAnsi="宋体" w:cs="宋体"/>
          <w:color w:val="auto"/>
          <w:sz w:val="24"/>
          <w:szCs w:val="24"/>
          <w:highlight w:val="none"/>
        </w:rPr>
      </w:pPr>
      <w:r>
        <w:rPr>
          <w:rFonts w:hint="eastAsia" w:ascii="宋体" w:hAnsi="宋体" w:cs="宋体"/>
          <w:color w:val="auto"/>
          <w:sz w:val="24"/>
          <w:szCs w:val="24"/>
          <w:highlight w:val="none"/>
        </w:rPr>
        <w:t>关于承包人应完成的其他开工准备工作及期限：</w:t>
      </w:r>
      <w:r>
        <w:rPr>
          <w:rFonts w:hint="eastAsia" w:ascii="宋体" w:hAnsi="宋体" w:cs="宋体"/>
          <w:color w:val="auto"/>
          <w:sz w:val="24"/>
          <w:szCs w:val="24"/>
          <w:highlight w:val="none"/>
          <w:u w:val="single"/>
        </w:rPr>
        <w:t>无</w:t>
      </w:r>
      <w:r>
        <w:rPr>
          <w:rFonts w:hint="eastAsia" w:ascii="宋体" w:hAnsi="宋体" w:cs="宋体"/>
          <w:color w:val="auto"/>
          <w:sz w:val="24"/>
          <w:szCs w:val="24"/>
          <w:highlight w:val="none"/>
        </w:rPr>
        <w:t>。</w:t>
      </w:r>
    </w:p>
    <w:p>
      <w:pPr>
        <w:spacing w:line="360" w:lineRule="auto"/>
        <w:ind w:firstLine="480" w:firstLineChars="200"/>
        <w:jc w:val="left"/>
        <w:rPr>
          <w:rFonts w:ascii="宋体" w:hAnsi="宋体" w:cs="宋体"/>
          <w:color w:val="auto"/>
          <w:sz w:val="24"/>
          <w:szCs w:val="24"/>
          <w:highlight w:val="none"/>
        </w:rPr>
      </w:pPr>
      <w:r>
        <w:rPr>
          <w:rFonts w:hint="eastAsia" w:ascii="宋体" w:hAnsi="宋体" w:cs="宋体"/>
          <w:color w:val="auto"/>
          <w:sz w:val="24"/>
          <w:szCs w:val="24"/>
          <w:highlight w:val="none"/>
        </w:rPr>
        <w:t>7.3.2开工通知</w:t>
      </w:r>
    </w:p>
    <w:p>
      <w:pPr>
        <w:spacing w:line="360" w:lineRule="auto"/>
        <w:ind w:firstLine="480" w:firstLineChars="200"/>
        <w:jc w:val="left"/>
        <w:rPr>
          <w:rFonts w:ascii="宋体" w:hAnsi="宋体" w:cs="宋体"/>
          <w:color w:val="auto"/>
          <w:sz w:val="24"/>
          <w:szCs w:val="24"/>
          <w:highlight w:val="none"/>
        </w:rPr>
      </w:pPr>
      <w:r>
        <w:rPr>
          <w:rFonts w:hint="eastAsia" w:ascii="宋体" w:hAnsi="宋体" w:cs="宋体"/>
          <w:color w:val="auto"/>
          <w:sz w:val="24"/>
          <w:szCs w:val="24"/>
          <w:highlight w:val="none"/>
        </w:rPr>
        <w:t>因发包人原因造成监理人未能在计划开工日期之日起</w:t>
      </w:r>
      <w:r>
        <w:rPr>
          <w:rFonts w:hint="eastAsia" w:ascii="宋体" w:hAnsi="宋体" w:cs="宋体"/>
          <w:color w:val="auto"/>
          <w:sz w:val="24"/>
          <w:szCs w:val="24"/>
          <w:highlight w:val="none"/>
          <w:u w:val="single"/>
        </w:rPr>
        <w:t>90</w:t>
      </w:r>
      <w:r>
        <w:rPr>
          <w:rFonts w:hint="eastAsia" w:ascii="宋体" w:hAnsi="宋体" w:cs="宋体"/>
          <w:color w:val="auto"/>
          <w:sz w:val="24"/>
          <w:szCs w:val="24"/>
          <w:highlight w:val="none"/>
        </w:rPr>
        <w:t>天内发出开工通知的，承包人有权提出价格调整要求，或者解除合同。</w:t>
      </w:r>
    </w:p>
    <w:p>
      <w:pPr>
        <w:spacing w:after="120"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7.4 测量放线</w:t>
      </w:r>
    </w:p>
    <w:p>
      <w:pPr>
        <w:spacing w:line="360" w:lineRule="auto"/>
        <w:ind w:firstLine="480" w:firstLineChars="200"/>
        <w:jc w:val="left"/>
        <w:rPr>
          <w:rFonts w:ascii="宋体" w:hAnsi="宋体" w:cs="宋体"/>
          <w:color w:val="auto"/>
          <w:sz w:val="24"/>
          <w:szCs w:val="24"/>
          <w:highlight w:val="none"/>
          <w:u w:val="single"/>
        </w:rPr>
      </w:pPr>
      <w:r>
        <w:rPr>
          <w:rFonts w:hint="eastAsia" w:ascii="宋体" w:hAnsi="宋体" w:cs="宋体"/>
          <w:color w:val="auto"/>
          <w:sz w:val="24"/>
          <w:szCs w:val="24"/>
          <w:highlight w:val="none"/>
        </w:rPr>
        <w:t>7.4.1发包人通过监理人向承包人提供测量基准点、基准线和水准点及其书面资料的期限：</w:t>
      </w:r>
      <w:r>
        <w:rPr>
          <w:rFonts w:hint="eastAsia" w:ascii="宋体" w:hAnsi="宋体" w:cs="宋体"/>
          <w:color w:val="auto"/>
          <w:sz w:val="24"/>
          <w:szCs w:val="24"/>
          <w:highlight w:val="none"/>
          <w:u w:val="single"/>
        </w:rPr>
        <w:t>开工日期7天前发包人以书面形式向承包人提供水准点与坐标控制点，由发包人、承包人和监理单位三方人员对水准点与坐标控制点数据进行现场交验。交验完毕，即由承包人负责保护，此后由于破坏或失准带来的重新测量、放点费用及由此造成的其他损失均有承包人承担</w:t>
      </w:r>
      <w:r>
        <w:rPr>
          <w:rFonts w:hint="eastAsia" w:ascii="宋体" w:hAnsi="宋体" w:cs="宋体"/>
          <w:color w:val="auto"/>
          <w:sz w:val="24"/>
          <w:szCs w:val="24"/>
          <w:highlight w:val="none"/>
        </w:rPr>
        <w:t>。</w:t>
      </w:r>
    </w:p>
    <w:p>
      <w:pPr>
        <w:spacing w:after="120"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7.5 工期延误</w:t>
      </w:r>
    </w:p>
    <w:p>
      <w:pPr>
        <w:spacing w:line="360" w:lineRule="auto"/>
        <w:ind w:firstLine="480" w:firstLineChars="200"/>
        <w:jc w:val="left"/>
        <w:rPr>
          <w:rFonts w:ascii="宋体" w:hAnsi="宋体" w:cs="宋体"/>
          <w:color w:val="auto"/>
          <w:sz w:val="24"/>
          <w:szCs w:val="24"/>
          <w:highlight w:val="none"/>
        </w:rPr>
      </w:pPr>
      <w:r>
        <w:rPr>
          <w:rFonts w:hint="eastAsia" w:ascii="宋体" w:hAnsi="宋体" w:cs="宋体"/>
          <w:color w:val="auto"/>
          <w:sz w:val="24"/>
          <w:szCs w:val="24"/>
          <w:highlight w:val="none"/>
        </w:rPr>
        <w:t>7.5.1 因发包人原因导致工期延误</w:t>
      </w:r>
    </w:p>
    <w:p>
      <w:pPr>
        <w:spacing w:line="360" w:lineRule="auto"/>
        <w:ind w:firstLine="480" w:firstLineChars="200"/>
        <w:jc w:val="left"/>
        <w:rPr>
          <w:rFonts w:ascii="宋体" w:hAnsi="宋体" w:cs="宋体"/>
          <w:color w:val="auto"/>
          <w:sz w:val="24"/>
          <w:szCs w:val="24"/>
          <w:highlight w:val="none"/>
        </w:rPr>
      </w:pPr>
      <w:r>
        <w:rPr>
          <w:rFonts w:hint="eastAsia" w:ascii="宋体" w:hAnsi="宋体" w:cs="宋体"/>
          <w:color w:val="auto"/>
          <w:sz w:val="24"/>
          <w:szCs w:val="24"/>
          <w:highlight w:val="none"/>
        </w:rPr>
        <w:t>因发包人原因导致工期延误的其他情形：</w:t>
      </w:r>
      <w:r>
        <w:rPr>
          <w:rFonts w:hint="eastAsia" w:ascii="宋体" w:hAnsi="宋体" w:cs="宋体"/>
          <w:color w:val="auto"/>
          <w:sz w:val="24"/>
          <w:szCs w:val="24"/>
          <w:highlight w:val="none"/>
          <w:u w:val="single"/>
        </w:rPr>
        <w:t>非承包人原因造成政府部门指令的停工、暂停施工作业</w:t>
      </w:r>
      <w:r>
        <w:rPr>
          <w:rFonts w:hint="eastAsia" w:ascii="宋体" w:hAnsi="宋体" w:cs="宋体"/>
          <w:color w:val="auto"/>
          <w:sz w:val="24"/>
          <w:szCs w:val="24"/>
          <w:highlight w:val="none"/>
        </w:rPr>
        <w:t>。</w:t>
      </w:r>
    </w:p>
    <w:p>
      <w:pPr>
        <w:spacing w:line="360" w:lineRule="auto"/>
        <w:ind w:firstLine="480" w:firstLineChars="200"/>
        <w:jc w:val="left"/>
        <w:rPr>
          <w:rFonts w:ascii="宋体" w:hAnsi="宋体" w:cs="宋体"/>
          <w:color w:val="auto"/>
          <w:sz w:val="24"/>
          <w:szCs w:val="24"/>
          <w:highlight w:val="none"/>
        </w:rPr>
      </w:pPr>
      <w:r>
        <w:rPr>
          <w:rFonts w:hint="eastAsia" w:ascii="宋体" w:hAnsi="宋体" w:cs="宋体"/>
          <w:color w:val="auto"/>
          <w:sz w:val="24"/>
          <w:szCs w:val="24"/>
          <w:highlight w:val="none"/>
        </w:rPr>
        <w:t>7.5.2 因承包人原因导致工期延误</w:t>
      </w:r>
    </w:p>
    <w:p>
      <w:pPr>
        <w:spacing w:line="360" w:lineRule="auto"/>
        <w:ind w:firstLine="480" w:firstLineChars="200"/>
        <w:jc w:val="left"/>
        <w:rPr>
          <w:rFonts w:ascii="宋体" w:hAnsi="宋体" w:cs="宋体"/>
          <w:color w:val="auto"/>
          <w:sz w:val="24"/>
          <w:szCs w:val="24"/>
          <w:highlight w:val="none"/>
        </w:rPr>
      </w:pPr>
      <w:r>
        <w:rPr>
          <w:rFonts w:hint="eastAsia" w:ascii="宋体" w:hAnsi="宋体" w:cs="宋体"/>
          <w:color w:val="auto"/>
          <w:sz w:val="24"/>
          <w:szCs w:val="24"/>
          <w:highlight w:val="none"/>
        </w:rPr>
        <w:t>因承包人原因造成工期延误，逾期竣工违约金的计算方法为：</w:t>
      </w:r>
      <w:r>
        <w:rPr>
          <w:rFonts w:hint="eastAsia" w:ascii="宋体" w:hAnsi="宋体" w:cs="宋体"/>
          <w:color w:val="auto"/>
          <w:sz w:val="24"/>
          <w:szCs w:val="24"/>
          <w:highlight w:val="none"/>
          <w:u w:val="single"/>
        </w:rPr>
        <w:t>违约金为</w:t>
      </w:r>
      <w:r>
        <w:rPr>
          <w:rFonts w:hint="eastAsia" w:ascii="宋体" w:hAnsi="宋体" w:cs="宋体"/>
          <w:color w:val="auto"/>
          <w:sz w:val="24"/>
          <w:szCs w:val="24"/>
          <w:highlight w:val="none"/>
          <w:u w:val="single"/>
          <w:lang w:val="en-US" w:eastAsia="zh-CN"/>
        </w:rPr>
        <w:t>3</w:t>
      </w:r>
      <w:r>
        <w:rPr>
          <w:rFonts w:hint="eastAsia" w:ascii="宋体" w:hAnsi="宋体" w:cs="宋体"/>
          <w:color w:val="auto"/>
          <w:sz w:val="24"/>
          <w:szCs w:val="24"/>
          <w:highlight w:val="none"/>
          <w:u w:val="single"/>
        </w:rPr>
        <w:t>000元/天向发包人支付逾期竣工违约金，当工期延误达到九天时，发包人有要求承包人退场，并赔偿发包人一切损失</w:t>
      </w:r>
      <w:r>
        <w:rPr>
          <w:rFonts w:hint="eastAsia" w:ascii="宋体" w:hAnsi="宋体" w:cs="宋体"/>
          <w:color w:val="auto"/>
          <w:sz w:val="24"/>
          <w:szCs w:val="24"/>
          <w:highlight w:val="none"/>
        </w:rPr>
        <w:t>。</w:t>
      </w:r>
    </w:p>
    <w:p>
      <w:pPr>
        <w:spacing w:line="360" w:lineRule="auto"/>
        <w:ind w:firstLine="480" w:firstLineChars="200"/>
        <w:jc w:val="left"/>
        <w:rPr>
          <w:rFonts w:ascii="宋体" w:hAnsi="宋体" w:cs="宋体"/>
          <w:color w:val="auto"/>
          <w:sz w:val="24"/>
          <w:szCs w:val="24"/>
          <w:highlight w:val="none"/>
        </w:rPr>
      </w:pPr>
      <w:r>
        <w:rPr>
          <w:rFonts w:hint="eastAsia" w:ascii="宋体" w:hAnsi="宋体" w:cs="宋体"/>
          <w:color w:val="auto"/>
          <w:sz w:val="24"/>
          <w:szCs w:val="24"/>
          <w:highlight w:val="none"/>
        </w:rPr>
        <w:t>因承包人原因造成工期延误，逾期竣工违约金的上限：</w:t>
      </w:r>
      <w:r>
        <w:rPr>
          <w:rFonts w:hint="eastAsia" w:ascii="宋体" w:hAnsi="宋体" w:cs="宋体"/>
          <w:color w:val="auto"/>
          <w:sz w:val="24"/>
          <w:szCs w:val="24"/>
          <w:highlight w:val="none"/>
          <w:u w:val="single"/>
        </w:rPr>
        <w:t>总额不超过合同价款的2%</w:t>
      </w:r>
      <w:r>
        <w:rPr>
          <w:rFonts w:hint="eastAsia" w:ascii="宋体" w:hAnsi="宋体" w:cs="宋体"/>
          <w:color w:val="auto"/>
          <w:sz w:val="24"/>
          <w:szCs w:val="24"/>
          <w:highlight w:val="none"/>
        </w:rPr>
        <w:t>。</w:t>
      </w:r>
    </w:p>
    <w:p>
      <w:pPr>
        <w:spacing w:after="120"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7.6 不利物质条件</w:t>
      </w:r>
    </w:p>
    <w:p>
      <w:pPr>
        <w:spacing w:line="360" w:lineRule="auto"/>
        <w:ind w:firstLine="480" w:firstLineChars="200"/>
        <w:jc w:val="left"/>
        <w:rPr>
          <w:rFonts w:ascii="宋体" w:hAnsi="宋体" w:cs="宋体"/>
          <w:color w:val="auto"/>
          <w:sz w:val="24"/>
          <w:szCs w:val="24"/>
          <w:highlight w:val="none"/>
        </w:rPr>
      </w:pPr>
      <w:r>
        <w:rPr>
          <w:rFonts w:hint="eastAsia" w:ascii="宋体" w:hAnsi="宋体" w:cs="宋体"/>
          <w:color w:val="auto"/>
          <w:sz w:val="24"/>
          <w:szCs w:val="24"/>
          <w:highlight w:val="none"/>
        </w:rPr>
        <w:t>不利物质条件的其他情形和有关约定：</w:t>
      </w:r>
      <w:r>
        <w:rPr>
          <w:rFonts w:hint="eastAsia" w:ascii="宋体" w:hAnsi="宋体" w:cs="宋体"/>
          <w:color w:val="auto"/>
          <w:sz w:val="24"/>
          <w:szCs w:val="24"/>
          <w:highlight w:val="none"/>
          <w:u w:val="single"/>
        </w:rPr>
        <w:t>无</w:t>
      </w:r>
      <w:r>
        <w:rPr>
          <w:rFonts w:hint="eastAsia" w:ascii="宋体" w:hAnsi="宋体" w:cs="宋体"/>
          <w:color w:val="auto"/>
          <w:sz w:val="24"/>
          <w:szCs w:val="24"/>
          <w:highlight w:val="none"/>
        </w:rPr>
        <w:t>。</w:t>
      </w:r>
    </w:p>
    <w:p>
      <w:pPr>
        <w:spacing w:after="120"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7.7异常恶劣的气候条件</w:t>
      </w:r>
    </w:p>
    <w:p>
      <w:pPr>
        <w:spacing w:line="360" w:lineRule="auto"/>
        <w:ind w:firstLine="480" w:firstLineChars="200"/>
        <w:jc w:val="left"/>
        <w:rPr>
          <w:rFonts w:ascii="宋体" w:hAnsi="宋体" w:cs="宋体"/>
          <w:color w:val="auto"/>
          <w:sz w:val="24"/>
          <w:szCs w:val="24"/>
          <w:highlight w:val="none"/>
        </w:rPr>
      </w:pPr>
      <w:r>
        <w:rPr>
          <w:rFonts w:hint="eastAsia" w:ascii="宋体" w:hAnsi="宋体" w:cs="宋体"/>
          <w:color w:val="auto"/>
          <w:sz w:val="24"/>
          <w:szCs w:val="24"/>
          <w:highlight w:val="none"/>
        </w:rPr>
        <w:t>发包人和承包人同意以下情形视为异常恶劣的气候条件：</w:t>
      </w:r>
    </w:p>
    <w:p>
      <w:pPr>
        <w:spacing w:line="360" w:lineRule="auto"/>
        <w:ind w:firstLine="480" w:firstLineChars="200"/>
        <w:jc w:val="left"/>
        <w:rPr>
          <w:rFonts w:ascii="宋体" w:hAnsi="宋体" w:cs="宋体"/>
          <w:color w:val="auto"/>
          <w:sz w:val="24"/>
          <w:szCs w:val="24"/>
          <w:highlight w:val="none"/>
        </w:rPr>
      </w:pPr>
      <w:r>
        <w:rPr>
          <w:rFonts w:hint="eastAsia" w:ascii="宋体" w:hAnsi="宋体" w:cs="宋体"/>
          <w:color w:val="auto"/>
          <w:sz w:val="24"/>
          <w:szCs w:val="24"/>
          <w:highlight w:val="none"/>
        </w:rPr>
        <w:t>（1）</w:t>
      </w:r>
      <w:r>
        <w:rPr>
          <w:rFonts w:hint="eastAsia" w:ascii="宋体" w:hAnsi="宋体" w:cs="宋体"/>
          <w:color w:val="auto"/>
          <w:sz w:val="24"/>
          <w:szCs w:val="24"/>
          <w:highlight w:val="none"/>
          <w:u w:val="single"/>
        </w:rPr>
        <w:t>6级以上持续24小时的大风；</w:t>
      </w:r>
      <w:r>
        <w:rPr>
          <w:rFonts w:hint="eastAsia" w:ascii="宋体" w:hAnsi="宋体" w:cs="宋体"/>
          <w:color w:val="auto"/>
          <w:sz w:val="24"/>
          <w:szCs w:val="24"/>
          <w:highlight w:val="none"/>
        </w:rPr>
        <w:t>；</w:t>
      </w:r>
    </w:p>
    <w:p>
      <w:pPr>
        <w:spacing w:line="360" w:lineRule="auto"/>
        <w:ind w:firstLine="480" w:firstLineChars="200"/>
        <w:jc w:val="left"/>
        <w:rPr>
          <w:rFonts w:ascii="宋体" w:hAnsi="宋体" w:cs="宋体"/>
          <w:color w:val="auto"/>
          <w:sz w:val="24"/>
          <w:szCs w:val="24"/>
          <w:highlight w:val="none"/>
        </w:rPr>
      </w:pPr>
      <w:r>
        <w:rPr>
          <w:rFonts w:hint="eastAsia" w:ascii="宋体" w:hAnsi="宋体" w:cs="宋体"/>
          <w:color w:val="auto"/>
          <w:sz w:val="24"/>
          <w:szCs w:val="24"/>
          <w:highlight w:val="none"/>
        </w:rPr>
        <w:t>（2）</w:t>
      </w:r>
      <w:r>
        <w:rPr>
          <w:rFonts w:hint="eastAsia" w:ascii="宋体" w:hAnsi="宋体" w:cs="宋体"/>
          <w:color w:val="auto"/>
          <w:sz w:val="24"/>
          <w:szCs w:val="24"/>
          <w:highlight w:val="none"/>
          <w:u w:val="single"/>
        </w:rPr>
        <w:t>持续降雨24小时且降雨量200mm以上；下雪为30mm以上</w:t>
      </w:r>
      <w:r>
        <w:rPr>
          <w:rFonts w:hint="eastAsia" w:ascii="宋体" w:hAnsi="宋体" w:cs="宋体"/>
          <w:color w:val="auto"/>
          <w:sz w:val="24"/>
          <w:szCs w:val="24"/>
          <w:highlight w:val="none"/>
        </w:rPr>
        <w:t>；</w:t>
      </w:r>
    </w:p>
    <w:p>
      <w:pPr>
        <w:spacing w:line="360" w:lineRule="auto"/>
        <w:ind w:firstLine="480" w:firstLineChars="200"/>
        <w:jc w:val="left"/>
        <w:rPr>
          <w:rFonts w:ascii="宋体" w:hAnsi="宋体" w:cs="宋体"/>
          <w:color w:val="auto"/>
          <w:sz w:val="24"/>
          <w:szCs w:val="24"/>
          <w:highlight w:val="none"/>
          <w:u w:val="single"/>
        </w:rPr>
      </w:pPr>
      <w:r>
        <w:rPr>
          <w:rFonts w:hint="eastAsia" w:ascii="宋体" w:hAnsi="宋体" w:cs="宋体"/>
          <w:color w:val="auto"/>
          <w:sz w:val="24"/>
          <w:szCs w:val="24"/>
          <w:highlight w:val="none"/>
        </w:rPr>
        <w:t>（3）</w:t>
      </w:r>
      <w:r>
        <w:rPr>
          <w:rFonts w:hint="eastAsia" w:ascii="宋体" w:hAnsi="宋体" w:cs="宋体"/>
          <w:color w:val="auto"/>
          <w:sz w:val="24"/>
          <w:szCs w:val="24"/>
          <w:highlight w:val="none"/>
          <w:u w:val="single"/>
        </w:rPr>
        <w:t>40℃及以上持续24小时的高温。</w:t>
      </w:r>
    </w:p>
    <w:p>
      <w:pPr>
        <w:spacing w:after="120"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7.9 提前竣工的奖励</w:t>
      </w:r>
    </w:p>
    <w:p>
      <w:pPr>
        <w:spacing w:line="360" w:lineRule="auto"/>
        <w:ind w:firstLine="480" w:firstLineChars="200"/>
        <w:jc w:val="left"/>
        <w:rPr>
          <w:rFonts w:ascii="宋体" w:hAnsi="宋体" w:cs="宋体"/>
          <w:color w:val="auto"/>
          <w:sz w:val="24"/>
          <w:szCs w:val="24"/>
          <w:highlight w:val="none"/>
        </w:rPr>
      </w:pPr>
      <w:r>
        <w:rPr>
          <w:rFonts w:hint="eastAsia" w:ascii="宋体" w:hAnsi="宋体" w:cs="宋体"/>
          <w:color w:val="auto"/>
          <w:sz w:val="24"/>
          <w:szCs w:val="24"/>
          <w:highlight w:val="none"/>
        </w:rPr>
        <w:t>7.9.2提前竣工的奖励：</w:t>
      </w:r>
      <w:r>
        <w:rPr>
          <w:rFonts w:hint="eastAsia" w:ascii="宋体" w:hAnsi="宋体" w:cs="宋体"/>
          <w:color w:val="auto"/>
          <w:sz w:val="24"/>
          <w:szCs w:val="24"/>
          <w:highlight w:val="none"/>
          <w:u w:val="single"/>
        </w:rPr>
        <w:t>无</w:t>
      </w:r>
      <w:r>
        <w:rPr>
          <w:rFonts w:hint="eastAsia" w:ascii="宋体" w:hAnsi="宋体" w:cs="宋体"/>
          <w:color w:val="auto"/>
          <w:sz w:val="24"/>
          <w:szCs w:val="24"/>
          <w:highlight w:val="none"/>
        </w:rPr>
        <w:t>。</w:t>
      </w:r>
    </w:p>
    <w:p>
      <w:pPr>
        <w:keepNext/>
        <w:keepLines/>
        <w:numPr>
          <w:ilvl w:val="3"/>
          <w:numId w:val="3"/>
        </w:numPr>
        <w:spacing w:line="360" w:lineRule="auto"/>
        <w:ind w:firstLine="482" w:firstLineChars="200"/>
        <w:outlineLvl w:val="3"/>
        <w:rPr>
          <w:rFonts w:ascii="宋体" w:hAnsi="宋体" w:cs="宋体"/>
          <w:b/>
          <w:color w:val="auto"/>
          <w:sz w:val="24"/>
          <w:szCs w:val="24"/>
          <w:highlight w:val="none"/>
        </w:rPr>
      </w:pPr>
      <w:r>
        <w:rPr>
          <w:rFonts w:hint="eastAsia" w:ascii="宋体" w:hAnsi="宋体" w:cs="宋体"/>
          <w:b/>
          <w:color w:val="auto"/>
          <w:sz w:val="24"/>
          <w:szCs w:val="24"/>
          <w:highlight w:val="none"/>
        </w:rPr>
        <w:t>8. 材料与设备</w:t>
      </w:r>
    </w:p>
    <w:p>
      <w:pPr>
        <w:spacing w:after="120"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8.4材料与工程设备的保管与使用</w:t>
      </w:r>
    </w:p>
    <w:p>
      <w:pPr>
        <w:spacing w:line="360" w:lineRule="auto"/>
        <w:ind w:firstLine="480" w:firstLineChars="200"/>
        <w:jc w:val="left"/>
        <w:rPr>
          <w:rFonts w:ascii="宋体" w:hAnsi="宋体" w:cs="宋体"/>
          <w:color w:val="auto"/>
          <w:sz w:val="24"/>
          <w:szCs w:val="24"/>
          <w:highlight w:val="none"/>
          <w:u w:val="single"/>
        </w:rPr>
      </w:pPr>
      <w:r>
        <w:rPr>
          <w:rFonts w:hint="eastAsia" w:ascii="宋体" w:hAnsi="宋体" w:cs="宋体"/>
          <w:color w:val="auto"/>
          <w:sz w:val="24"/>
          <w:szCs w:val="24"/>
          <w:highlight w:val="none"/>
        </w:rPr>
        <w:t>8.4.1发包人供应的材料设备的保管费用的承担：</w:t>
      </w:r>
      <w:r>
        <w:rPr>
          <w:rFonts w:hint="eastAsia" w:ascii="宋体" w:hAnsi="宋体" w:cs="宋体"/>
          <w:color w:val="auto"/>
          <w:sz w:val="24"/>
          <w:szCs w:val="24"/>
          <w:highlight w:val="none"/>
          <w:u w:val="single"/>
        </w:rPr>
        <w:t>发包人供应的材料和工程设备，承包人清点后由承包人妥善保管，保管费用由发包人承担，保管费用为发包人供应的材料和工程设备价的1%。</w:t>
      </w:r>
    </w:p>
    <w:p>
      <w:pPr>
        <w:spacing w:line="360" w:lineRule="auto"/>
        <w:ind w:firstLine="480" w:firstLineChars="200"/>
        <w:jc w:val="left"/>
        <w:rPr>
          <w:rFonts w:ascii="宋体" w:hAnsi="宋体" w:cs="宋体"/>
          <w:color w:val="auto"/>
          <w:sz w:val="24"/>
          <w:szCs w:val="24"/>
          <w:highlight w:val="none"/>
          <w:u w:val="single"/>
        </w:rPr>
      </w:pPr>
      <w:r>
        <w:rPr>
          <w:rFonts w:hint="eastAsia" w:ascii="宋体" w:hAnsi="宋体" w:cs="宋体"/>
          <w:color w:val="auto"/>
          <w:sz w:val="24"/>
          <w:szCs w:val="24"/>
          <w:highlight w:val="none"/>
          <w:u w:val="single"/>
        </w:rPr>
        <w:t>A、发包方供应的材料按要求及时供应到现场并经验收合格后由承包方材料员及时签收并定期到发包单位材料部门更换正式出库材料单，以便能及时正确的计算其应扣材料款与应支付的工程进度款项。</w:t>
      </w:r>
    </w:p>
    <w:p>
      <w:pPr>
        <w:spacing w:line="360" w:lineRule="auto"/>
        <w:ind w:firstLine="480" w:firstLineChars="200"/>
        <w:jc w:val="left"/>
        <w:rPr>
          <w:rFonts w:ascii="宋体" w:hAnsi="宋体" w:cs="宋体"/>
          <w:color w:val="auto"/>
          <w:sz w:val="24"/>
          <w:szCs w:val="24"/>
          <w:highlight w:val="none"/>
          <w:u w:val="single"/>
        </w:rPr>
      </w:pPr>
      <w:r>
        <w:rPr>
          <w:rFonts w:hint="eastAsia" w:ascii="宋体" w:hAnsi="宋体" w:cs="宋体"/>
          <w:color w:val="auto"/>
          <w:sz w:val="24"/>
          <w:szCs w:val="24"/>
          <w:highlight w:val="none"/>
          <w:u w:val="single"/>
        </w:rPr>
        <w:t>B、每次支付工程款时按投标数量以暂定价格的乘积扣回，工程竣工结算经审计部门审计结束后的付款时，必须扣回全部甲供材料价款；</w:t>
      </w:r>
    </w:p>
    <w:p>
      <w:pPr>
        <w:spacing w:line="360" w:lineRule="auto"/>
        <w:ind w:firstLine="480" w:firstLineChars="200"/>
        <w:jc w:val="left"/>
        <w:rPr>
          <w:rFonts w:ascii="宋体" w:hAnsi="宋体" w:cs="宋体"/>
          <w:color w:val="auto"/>
          <w:sz w:val="24"/>
          <w:szCs w:val="24"/>
          <w:highlight w:val="none"/>
          <w:u w:val="single"/>
        </w:rPr>
      </w:pPr>
      <w:r>
        <w:rPr>
          <w:rFonts w:hint="eastAsia" w:ascii="宋体" w:hAnsi="宋体" w:cs="宋体"/>
          <w:color w:val="auto"/>
          <w:sz w:val="24"/>
          <w:szCs w:val="24"/>
          <w:highlight w:val="none"/>
          <w:u w:val="single"/>
        </w:rPr>
        <w:t>C、如承包人的甲供材实际领用量超出最终审计核定的材料用量，其超出部分按照市场价或暂定价（按价高者计算）增收10％的管理费，予以扣回超领材料款；</w:t>
      </w:r>
    </w:p>
    <w:p>
      <w:pPr>
        <w:spacing w:line="360" w:lineRule="auto"/>
        <w:ind w:firstLine="480" w:firstLineChars="200"/>
        <w:jc w:val="left"/>
        <w:rPr>
          <w:rFonts w:ascii="宋体" w:hAnsi="宋体" w:cs="宋体"/>
          <w:color w:val="auto"/>
          <w:sz w:val="24"/>
          <w:szCs w:val="24"/>
          <w:highlight w:val="none"/>
          <w:u w:val="single"/>
        </w:rPr>
      </w:pPr>
      <w:r>
        <w:rPr>
          <w:rFonts w:hint="eastAsia" w:ascii="宋体" w:hAnsi="宋体" w:cs="宋体"/>
          <w:color w:val="auto"/>
          <w:sz w:val="24"/>
          <w:szCs w:val="24"/>
          <w:highlight w:val="none"/>
          <w:u w:val="single"/>
        </w:rPr>
        <w:t xml:space="preserve">D、如承包人的甲供材实际领用量低于最终审计核定的材料用量，在缺少发包人委托采购的书面证明和材料认价单的前提下，根据审计最终核定的材料用量，一律按照甲供材料暂定价格全部扣回。 </w:t>
      </w:r>
    </w:p>
    <w:p>
      <w:pPr>
        <w:spacing w:line="360" w:lineRule="auto"/>
        <w:ind w:firstLine="480" w:firstLineChars="200"/>
        <w:jc w:val="left"/>
        <w:rPr>
          <w:rFonts w:ascii="宋体" w:hAnsi="宋体" w:cs="宋体"/>
          <w:color w:val="auto"/>
          <w:sz w:val="24"/>
          <w:szCs w:val="24"/>
          <w:highlight w:val="none"/>
        </w:rPr>
      </w:pPr>
      <w:r>
        <w:rPr>
          <w:rFonts w:hint="eastAsia" w:ascii="宋体" w:hAnsi="宋体" w:cs="宋体"/>
          <w:color w:val="auto"/>
          <w:sz w:val="24"/>
          <w:szCs w:val="24"/>
          <w:highlight w:val="none"/>
          <w:u w:val="single"/>
        </w:rPr>
        <w:t>因承包人原因发生丢失毁损的，由承包人负责赔偿；监理人未通知承包人清点的，承包人不负责材料和工程设备的保管，由此导致丢失毁损的由发包人负责。</w:t>
      </w:r>
    </w:p>
    <w:p>
      <w:pPr>
        <w:spacing w:after="120"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8.6 样品</w:t>
      </w:r>
    </w:p>
    <w:p>
      <w:pPr>
        <w:autoSpaceDE w:val="0"/>
        <w:autoSpaceDN w:val="0"/>
        <w:adjustRightInd w:val="0"/>
        <w:spacing w:line="360" w:lineRule="auto"/>
        <w:ind w:firstLine="480" w:firstLineChars="200"/>
        <w:jc w:val="left"/>
        <w:rPr>
          <w:rFonts w:ascii="宋体" w:hAnsi="宋体" w:cs="宋体"/>
          <w:color w:val="auto"/>
          <w:kern w:val="0"/>
          <w:sz w:val="24"/>
          <w:szCs w:val="24"/>
          <w:highlight w:val="none"/>
        </w:rPr>
      </w:pPr>
      <w:r>
        <w:rPr>
          <w:rFonts w:hint="eastAsia" w:ascii="宋体" w:hAnsi="宋体" w:cs="宋体"/>
          <w:color w:val="auto"/>
          <w:kern w:val="0"/>
          <w:sz w:val="24"/>
          <w:szCs w:val="24"/>
          <w:highlight w:val="none"/>
        </w:rPr>
        <w:t>8.6.1</w:t>
      </w:r>
      <w:r>
        <w:rPr>
          <w:rFonts w:hint="eastAsia" w:ascii="宋体" w:hAnsi="宋体" w:cs="宋体"/>
          <w:color w:val="auto"/>
          <w:kern w:val="0"/>
          <w:sz w:val="24"/>
          <w:szCs w:val="24"/>
          <w:highlight w:val="none"/>
        </w:rPr>
        <w:tab/>
      </w:r>
      <w:r>
        <w:rPr>
          <w:rFonts w:hint="eastAsia" w:ascii="宋体" w:hAnsi="宋体" w:cs="宋体"/>
          <w:color w:val="auto"/>
          <w:kern w:val="0"/>
          <w:sz w:val="24"/>
          <w:szCs w:val="24"/>
          <w:highlight w:val="none"/>
        </w:rPr>
        <w:t>样品的报送与封存</w:t>
      </w:r>
    </w:p>
    <w:p>
      <w:pPr>
        <w:autoSpaceDE w:val="0"/>
        <w:autoSpaceDN w:val="0"/>
        <w:adjustRightInd w:val="0"/>
        <w:spacing w:line="360" w:lineRule="auto"/>
        <w:ind w:firstLine="480" w:firstLineChars="200"/>
        <w:jc w:val="left"/>
        <w:rPr>
          <w:rFonts w:ascii="宋体" w:hAnsi="宋体" w:cs="宋体"/>
          <w:color w:val="auto"/>
          <w:sz w:val="24"/>
          <w:szCs w:val="24"/>
          <w:highlight w:val="none"/>
        </w:rPr>
      </w:pPr>
      <w:r>
        <w:rPr>
          <w:rFonts w:hint="eastAsia" w:ascii="宋体" w:hAnsi="宋体" w:cs="宋体"/>
          <w:color w:val="auto"/>
          <w:kern w:val="0"/>
          <w:sz w:val="24"/>
          <w:szCs w:val="24"/>
          <w:highlight w:val="none"/>
        </w:rPr>
        <w:t>需要承包人报送样品的材料或工程设备，样品的种类、名称、规格、数量要求：</w:t>
      </w:r>
      <w:r>
        <w:rPr>
          <w:rFonts w:hint="eastAsia" w:ascii="宋体" w:hAnsi="宋体" w:cs="宋体"/>
          <w:color w:val="auto"/>
          <w:sz w:val="24"/>
          <w:szCs w:val="24"/>
          <w:highlight w:val="none"/>
          <w:u w:val="single"/>
        </w:rPr>
        <w:t>在施工过程中按发包人需求确定</w:t>
      </w:r>
      <w:r>
        <w:rPr>
          <w:rFonts w:hint="eastAsia" w:ascii="宋体" w:hAnsi="宋体" w:cs="宋体"/>
          <w:color w:val="auto"/>
          <w:sz w:val="24"/>
          <w:szCs w:val="24"/>
          <w:highlight w:val="none"/>
        </w:rPr>
        <w:t>。</w:t>
      </w:r>
    </w:p>
    <w:p>
      <w:pPr>
        <w:spacing w:after="120"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8.8 施工设备和临时设施</w:t>
      </w:r>
    </w:p>
    <w:p>
      <w:pPr>
        <w:autoSpaceDE w:val="0"/>
        <w:autoSpaceDN w:val="0"/>
        <w:adjustRightInd w:val="0"/>
        <w:spacing w:line="360" w:lineRule="auto"/>
        <w:ind w:firstLine="480" w:firstLineChars="200"/>
        <w:jc w:val="left"/>
        <w:rPr>
          <w:rFonts w:ascii="宋体" w:hAnsi="宋体" w:cs="宋体"/>
          <w:color w:val="auto"/>
          <w:sz w:val="24"/>
          <w:szCs w:val="24"/>
          <w:highlight w:val="none"/>
        </w:rPr>
      </w:pPr>
      <w:r>
        <w:rPr>
          <w:rFonts w:hint="eastAsia" w:ascii="宋体" w:hAnsi="宋体" w:cs="宋体"/>
          <w:color w:val="auto"/>
          <w:sz w:val="24"/>
          <w:szCs w:val="24"/>
          <w:highlight w:val="none"/>
        </w:rPr>
        <w:t>8.8.1 承包人提供的施工设备和临时设施</w:t>
      </w:r>
    </w:p>
    <w:p>
      <w:pPr>
        <w:autoSpaceDE w:val="0"/>
        <w:autoSpaceDN w:val="0"/>
        <w:adjustRightInd w:val="0"/>
        <w:spacing w:line="360" w:lineRule="auto"/>
        <w:ind w:firstLine="480" w:firstLineChars="200"/>
        <w:jc w:val="left"/>
        <w:rPr>
          <w:rFonts w:ascii="宋体" w:hAnsi="宋体" w:cs="宋体"/>
          <w:color w:val="auto"/>
          <w:sz w:val="24"/>
          <w:szCs w:val="24"/>
          <w:highlight w:val="none"/>
        </w:rPr>
      </w:pPr>
      <w:r>
        <w:rPr>
          <w:rFonts w:hint="eastAsia" w:ascii="宋体" w:hAnsi="宋体" w:cs="宋体"/>
          <w:color w:val="auto"/>
          <w:sz w:val="24"/>
          <w:szCs w:val="24"/>
          <w:highlight w:val="none"/>
        </w:rPr>
        <w:t>关于修建临时设施费用承担的约定：</w:t>
      </w:r>
      <w:r>
        <w:rPr>
          <w:rFonts w:hint="eastAsia" w:ascii="宋体" w:hAnsi="宋体" w:cs="宋体"/>
          <w:color w:val="auto"/>
          <w:sz w:val="24"/>
          <w:szCs w:val="24"/>
          <w:highlight w:val="none"/>
          <w:u w:val="single"/>
        </w:rPr>
        <w:t>承包人自行承担</w:t>
      </w:r>
      <w:r>
        <w:rPr>
          <w:rFonts w:hint="eastAsia" w:ascii="宋体" w:hAnsi="宋体" w:cs="宋体"/>
          <w:color w:val="auto"/>
          <w:sz w:val="24"/>
          <w:szCs w:val="24"/>
          <w:highlight w:val="none"/>
        </w:rPr>
        <w:t>。</w:t>
      </w:r>
    </w:p>
    <w:p>
      <w:pPr>
        <w:keepNext/>
        <w:keepLines/>
        <w:numPr>
          <w:ilvl w:val="3"/>
          <w:numId w:val="3"/>
        </w:numPr>
        <w:spacing w:line="360" w:lineRule="auto"/>
        <w:ind w:firstLine="482" w:firstLineChars="200"/>
        <w:outlineLvl w:val="3"/>
        <w:rPr>
          <w:rFonts w:ascii="宋体" w:hAnsi="宋体" w:cs="宋体"/>
          <w:b/>
          <w:color w:val="auto"/>
          <w:sz w:val="24"/>
          <w:szCs w:val="24"/>
          <w:highlight w:val="none"/>
        </w:rPr>
      </w:pPr>
      <w:r>
        <w:rPr>
          <w:rFonts w:hint="eastAsia" w:ascii="宋体" w:hAnsi="宋体" w:cs="宋体"/>
          <w:b/>
          <w:color w:val="auto"/>
          <w:sz w:val="24"/>
          <w:szCs w:val="24"/>
          <w:highlight w:val="none"/>
        </w:rPr>
        <w:t>9. 试验与检验</w:t>
      </w:r>
    </w:p>
    <w:p>
      <w:pPr>
        <w:spacing w:after="120"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9.1试验设备与试验人员</w:t>
      </w:r>
    </w:p>
    <w:p>
      <w:pPr>
        <w:spacing w:line="360" w:lineRule="auto"/>
        <w:ind w:firstLine="480" w:firstLineChars="200"/>
        <w:jc w:val="left"/>
        <w:rPr>
          <w:rFonts w:ascii="宋体" w:hAnsi="宋体" w:cs="宋体"/>
          <w:color w:val="auto"/>
          <w:sz w:val="24"/>
          <w:szCs w:val="24"/>
          <w:highlight w:val="none"/>
        </w:rPr>
      </w:pPr>
      <w:r>
        <w:rPr>
          <w:rFonts w:hint="eastAsia" w:ascii="宋体" w:hAnsi="宋体" w:cs="宋体"/>
          <w:color w:val="auto"/>
          <w:sz w:val="24"/>
          <w:szCs w:val="24"/>
          <w:highlight w:val="none"/>
        </w:rPr>
        <w:t>9.1.2 试验设备</w:t>
      </w:r>
    </w:p>
    <w:p>
      <w:pPr>
        <w:spacing w:line="360" w:lineRule="auto"/>
        <w:ind w:firstLine="480" w:firstLineChars="200"/>
        <w:jc w:val="left"/>
        <w:rPr>
          <w:rFonts w:ascii="宋体" w:hAnsi="宋体" w:cs="宋体"/>
          <w:color w:val="auto"/>
          <w:sz w:val="24"/>
          <w:szCs w:val="24"/>
          <w:highlight w:val="none"/>
        </w:rPr>
      </w:pPr>
      <w:r>
        <w:rPr>
          <w:rFonts w:hint="eastAsia" w:ascii="宋体" w:hAnsi="宋体" w:cs="宋体"/>
          <w:color w:val="auto"/>
          <w:sz w:val="24"/>
          <w:szCs w:val="24"/>
          <w:highlight w:val="none"/>
        </w:rPr>
        <w:t>施工现场需要配置的试验场所：</w:t>
      </w:r>
      <w:r>
        <w:rPr>
          <w:rFonts w:hint="eastAsia" w:ascii="宋体" w:hAnsi="宋体" w:cs="宋体"/>
          <w:color w:val="auto"/>
          <w:sz w:val="24"/>
          <w:szCs w:val="24"/>
          <w:highlight w:val="none"/>
          <w:u w:val="single"/>
        </w:rPr>
        <w:t>无</w:t>
      </w:r>
      <w:r>
        <w:rPr>
          <w:rFonts w:hint="eastAsia" w:ascii="宋体" w:hAnsi="宋体" w:cs="宋体"/>
          <w:color w:val="auto"/>
          <w:sz w:val="24"/>
          <w:szCs w:val="24"/>
          <w:highlight w:val="none"/>
        </w:rPr>
        <w:t>。</w:t>
      </w:r>
    </w:p>
    <w:p>
      <w:pPr>
        <w:spacing w:line="360" w:lineRule="auto"/>
        <w:ind w:firstLine="480" w:firstLineChars="200"/>
        <w:jc w:val="left"/>
        <w:rPr>
          <w:rFonts w:ascii="宋体" w:hAnsi="宋体" w:cs="宋体"/>
          <w:color w:val="auto"/>
          <w:sz w:val="24"/>
          <w:szCs w:val="24"/>
          <w:highlight w:val="none"/>
        </w:rPr>
      </w:pPr>
      <w:r>
        <w:rPr>
          <w:rFonts w:hint="eastAsia" w:ascii="宋体" w:hAnsi="宋体" w:cs="宋体"/>
          <w:color w:val="auto"/>
          <w:sz w:val="24"/>
          <w:szCs w:val="24"/>
          <w:highlight w:val="none"/>
        </w:rPr>
        <w:t>施工现场需要配备的试验设备：</w:t>
      </w:r>
      <w:r>
        <w:rPr>
          <w:rFonts w:hint="eastAsia" w:ascii="宋体" w:hAnsi="宋体" w:cs="宋体"/>
          <w:color w:val="auto"/>
          <w:sz w:val="24"/>
          <w:szCs w:val="24"/>
          <w:highlight w:val="none"/>
          <w:u w:val="single"/>
        </w:rPr>
        <w:t>无</w:t>
      </w:r>
      <w:r>
        <w:rPr>
          <w:rFonts w:hint="eastAsia" w:ascii="宋体" w:hAnsi="宋体" w:cs="宋体"/>
          <w:color w:val="auto"/>
          <w:sz w:val="24"/>
          <w:szCs w:val="24"/>
          <w:highlight w:val="none"/>
        </w:rPr>
        <w:t>。</w:t>
      </w:r>
    </w:p>
    <w:p>
      <w:pPr>
        <w:spacing w:line="360" w:lineRule="auto"/>
        <w:ind w:firstLine="480" w:firstLineChars="200"/>
        <w:jc w:val="left"/>
        <w:rPr>
          <w:rFonts w:ascii="宋体" w:hAnsi="宋体" w:cs="宋体"/>
          <w:color w:val="auto"/>
          <w:sz w:val="24"/>
          <w:szCs w:val="24"/>
          <w:highlight w:val="none"/>
        </w:rPr>
      </w:pPr>
      <w:r>
        <w:rPr>
          <w:rFonts w:hint="eastAsia" w:ascii="宋体" w:hAnsi="宋体" w:cs="宋体"/>
          <w:color w:val="auto"/>
          <w:sz w:val="24"/>
          <w:szCs w:val="24"/>
          <w:highlight w:val="none"/>
        </w:rPr>
        <w:t>施工现场需要具备的其他试验条件：</w:t>
      </w:r>
      <w:r>
        <w:rPr>
          <w:rFonts w:hint="eastAsia" w:ascii="宋体" w:hAnsi="宋体" w:cs="宋体"/>
          <w:color w:val="auto"/>
          <w:sz w:val="24"/>
          <w:szCs w:val="24"/>
          <w:highlight w:val="none"/>
          <w:u w:val="single"/>
        </w:rPr>
        <w:t>无</w:t>
      </w:r>
      <w:r>
        <w:rPr>
          <w:rFonts w:hint="eastAsia" w:ascii="宋体" w:hAnsi="宋体" w:cs="宋体"/>
          <w:color w:val="auto"/>
          <w:sz w:val="24"/>
          <w:szCs w:val="24"/>
          <w:highlight w:val="none"/>
        </w:rPr>
        <w:t>。</w:t>
      </w:r>
    </w:p>
    <w:p>
      <w:pPr>
        <w:spacing w:after="120"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 xml:space="preserve">9.4 现场工艺试验 </w:t>
      </w:r>
    </w:p>
    <w:p>
      <w:pPr>
        <w:spacing w:line="360" w:lineRule="auto"/>
        <w:ind w:firstLine="480" w:firstLineChars="200"/>
        <w:jc w:val="left"/>
        <w:rPr>
          <w:rFonts w:ascii="宋体" w:hAnsi="宋体" w:cs="宋体"/>
          <w:color w:val="auto"/>
          <w:sz w:val="24"/>
          <w:szCs w:val="24"/>
          <w:highlight w:val="none"/>
        </w:rPr>
      </w:pPr>
      <w:r>
        <w:rPr>
          <w:rFonts w:hint="eastAsia" w:ascii="宋体" w:hAnsi="宋体" w:cs="宋体"/>
          <w:color w:val="auto"/>
          <w:sz w:val="24"/>
          <w:szCs w:val="24"/>
          <w:highlight w:val="none"/>
        </w:rPr>
        <w:t>现场工艺试验的有关约定：</w:t>
      </w:r>
      <w:r>
        <w:rPr>
          <w:rFonts w:hint="eastAsia" w:ascii="宋体" w:hAnsi="宋体" w:cs="宋体"/>
          <w:color w:val="auto"/>
          <w:sz w:val="24"/>
          <w:szCs w:val="24"/>
          <w:highlight w:val="none"/>
          <w:u w:val="single"/>
        </w:rPr>
        <w:t>无</w:t>
      </w:r>
      <w:r>
        <w:rPr>
          <w:rFonts w:hint="eastAsia" w:ascii="宋体" w:hAnsi="宋体" w:cs="宋体"/>
          <w:color w:val="auto"/>
          <w:sz w:val="24"/>
          <w:szCs w:val="24"/>
          <w:highlight w:val="none"/>
        </w:rPr>
        <w:t>。</w:t>
      </w:r>
    </w:p>
    <w:p>
      <w:pPr>
        <w:keepNext/>
        <w:keepLines/>
        <w:numPr>
          <w:ilvl w:val="3"/>
          <w:numId w:val="3"/>
        </w:numPr>
        <w:spacing w:line="360" w:lineRule="auto"/>
        <w:ind w:firstLine="482" w:firstLineChars="200"/>
        <w:outlineLvl w:val="3"/>
        <w:rPr>
          <w:rFonts w:ascii="宋体" w:hAnsi="宋体" w:cs="宋体"/>
          <w:b/>
          <w:color w:val="auto"/>
          <w:sz w:val="24"/>
          <w:szCs w:val="24"/>
          <w:highlight w:val="none"/>
        </w:rPr>
      </w:pPr>
      <w:r>
        <w:rPr>
          <w:rFonts w:hint="eastAsia" w:ascii="宋体" w:hAnsi="宋体" w:cs="宋体"/>
          <w:b/>
          <w:color w:val="auto"/>
          <w:sz w:val="24"/>
          <w:szCs w:val="24"/>
          <w:highlight w:val="none"/>
        </w:rPr>
        <w:t>10. 变更</w:t>
      </w:r>
    </w:p>
    <w:p>
      <w:pPr>
        <w:spacing w:after="120"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10.1变更的范围</w:t>
      </w:r>
    </w:p>
    <w:p>
      <w:pPr>
        <w:spacing w:line="360" w:lineRule="auto"/>
        <w:ind w:firstLine="600"/>
        <w:jc w:val="left"/>
        <w:rPr>
          <w:rFonts w:ascii="宋体" w:hAnsi="宋体" w:cs="宋体"/>
          <w:color w:val="auto"/>
          <w:sz w:val="24"/>
          <w:szCs w:val="24"/>
          <w:highlight w:val="none"/>
        </w:rPr>
      </w:pPr>
      <w:r>
        <w:rPr>
          <w:rFonts w:hint="eastAsia" w:ascii="宋体" w:hAnsi="宋体" w:cs="宋体"/>
          <w:color w:val="auto"/>
          <w:sz w:val="24"/>
          <w:szCs w:val="24"/>
          <w:highlight w:val="none"/>
        </w:rPr>
        <w:t>关于变更的范围的约定：</w:t>
      </w:r>
      <w:r>
        <w:rPr>
          <w:rFonts w:hint="eastAsia" w:ascii="宋体" w:hAnsi="宋体" w:cs="宋体"/>
          <w:color w:val="auto"/>
          <w:sz w:val="24"/>
          <w:szCs w:val="24"/>
          <w:highlight w:val="none"/>
          <w:u w:val="single"/>
        </w:rPr>
        <w:t>（1）增加或减少合同中任何工作，或追加额外的工作；（2）取消合同中任何工作，但转由他人实施的工作除外；（3）改变合同中任何工作的质量标准或其他特性；（4）改变工程的基线、标高、位置和尺寸</w:t>
      </w:r>
      <w:r>
        <w:rPr>
          <w:rFonts w:hint="eastAsia" w:ascii="宋体" w:hAnsi="宋体" w:cs="宋体"/>
          <w:color w:val="auto"/>
          <w:sz w:val="24"/>
          <w:szCs w:val="24"/>
          <w:highlight w:val="none"/>
        </w:rPr>
        <w:t>。</w:t>
      </w:r>
    </w:p>
    <w:p>
      <w:pPr>
        <w:spacing w:after="120"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10.2 变更估价</w:t>
      </w:r>
    </w:p>
    <w:p>
      <w:pPr>
        <w:spacing w:line="360" w:lineRule="auto"/>
        <w:ind w:firstLine="480" w:firstLineChars="200"/>
        <w:jc w:val="left"/>
        <w:rPr>
          <w:rFonts w:ascii="宋体" w:hAnsi="宋体" w:cs="宋体"/>
          <w:color w:val="auto"/>
          <w:sz w:val="24"/>
          <w:szCs w:val="24"/>
          <w:highlight w:val="none"/>
        </w:rPr>
      </w:pPr>
      <w:r>
        <w:rPr>
          <w:rFonts w:hint="eastAsia" w:ascii="宋体" w:hAnsi="宋体" w:cs="宋体"/>
          <w:color w:val="auto"/>
          <w:sz w:val="24"/>
          <w:szCs w:val="24"/>
          <w:highlight w:val="none"/>
        </w:rPr>
        <w:t>10.2.1 变更估价原则</w:t>
      </w:r>
    </w:p>
    <w:p>
      <w:pPr>
        <w:spacing w:line="360" w:lineRule="auto"/>
        <w:ind w:firstLine="480" w:firstLineChars="200"/>
        <w:jc w:val="left"/>
        <w:rPr>
          <w:color w:val="auto"/>
          <w:sz w:val="24"/>
          <w:szCs w:val="24"/>
          <w:highlight w:val="none"/>
        </w:rPr>
      </w:pPr>
      <w:r>
        <w:rPr>
          <w:rFonts w:hint="eastAsia" w:ascii="宋体" w:hAnsi="宋体" w:cs="宋体"/>
          <w:color w:val="auto"/>
          <w:sz w:val="24"/>
          <w:szCs w:val="24"/>
          <w:highlight w:val="none"/>
        </w:rPr>
        <w:t>关于变更估价的约定:</w:t>
      </w:r>
      <w:r>
        <w:rPr>
          <w:rFonts w:hint="eastAsia" w:ascii="宋体" w:hAnsi="宋体" w:cs="宋体"/>
          <w:color w:val="auto"/>
          <w:sz w:val="24"/>
          <w:szCs w:val="24"/>
          <w:highlight w:val="none"/>
          <w:u w:val="single"/>
        </w:rPr>
        <w:t>（1）已标价工程量清单中有相同项目的，按照相同项目单价认定，</w:t>
      </w:r>
      <w:r>
        <w:rPr>
          <w:rFonts w:hint="eastAsia"/>
          <w:color w:val="auto"/>
          <w:sz w:val="24"/>
          <w:szCs w:val="24"/>
          <w:highlight w:val="none"/>
          <w:u w:val="single"/>
        </w:rPr>
        <w:t>最终结算综合单价</w:t>
      </w:r>
      <w:r>
        <w:rPr>
          <w:color w:val="auto"/>
          <w:sz w:val="24"/>
          <w:szCs w:val="24"/>
          <w:highlight w:val="none"/>
          <w:u w:val="single"/>
        </w:rPr>
        <w:t>=</w:t>
      </w:r>
      <w:r>
        <w:rPr>
          <w:rFonts w:hint="eastAsia"/>
          <w:color w:val="auto"/>
          <w:sz w:val="24"/>
          <w:szCs w:val="24"/>
          <w:highlight w:val="none"/>
          <w:u w:val="single"/>
        </w:rPr>
        <w:t>【（最后投标报价</w:t>
      </w:r>
      <w:r>
        <w:rPr>
          <w:color w:val="auto"/>
          <w:sz w:val="24"/>
          <w:szCs w:val="24"/>
          <w:highlight w:val="none"/>
          <w:u w:val="single"/>
        </w:rPr>
        <w:t>-</w:t>
      </w:r>
      <w:r>
        <w:rPr>
          <w:rFonts w:hint="eastAsia"/>
          <w:color w:val="auto"/>
          <w:sz w:val="24"/>
          <w:szCs w:val="24"/>
          <w:highlight w:val="none"/>
          <w:u w:val="single"/>
        </w:rPr>
        <w:t>暂列金额</w:t>
      </w:r>
      <w:r>
        <w:rPr>
          <w:color w:val="auto"/>
          <w:sz w:val="24"/>
          <w:szCs w:val="24"/>
          <w:highlight w:val="none"/>
          <w:u w:val="single"/>
        </w:rPr>
        <w:t>-</w:t>
      </w:r>
      <w:r>
        <w:rPr>
          <w:rFonts w:hint="eastAsia"/>
          <w:color w:val="auto"/>
          <w:sz w:val="24"/>
          <w:szCs w:val="24"/>
          <w:highlight w:val="none"/>
          <w:u w:val="single"/>
        </w:rPr>
        <w:t>专业工程暂估价</w:t>
      </w:r>
      <w:r>
        <w:rPr>
          <w:color w:val="auto"/>
          <w:sz w:val="24"/>
          <w:szCs w:val="24"/>
          <w:highlight w:val="none"/>
          <w:u w:val="single"/>
        </w:rPr>
        <w:t>-</w:t>
      </w:r>
      <w:r>
        <w:rPr>
          <w:rFonts w:hint="eastAsia"/>
          <w:color w:val="auto"/>
          <w:sz w:val="24"/>
          <w:szCs w:val="24"/>
          <w:highlight w:val="none"/>
          <w:u w:val="single"/>
        </w:rPr>
        <w:t>包干费用）</w:t>
      </w:r>
      <w:r>
        <w:rPr>
          <w:color w:val="auto"/>
          <w:sz w:val="24"/>
          <w:szCs w:val="24"/>
          <w:highlight w:val="none"/>
          <w:u w:val="single"/>
        </w:rPr>
        <w:t>/</w:t>
      </w:r>
      <w:r>
        <w:rPr>
          <w:rFonts w:hint="eastAsia"/>
          <w:color w:val="auto"/>
          <w:sz w:val="24"/>
          <w:szCs w:val="24"/>
          <w:highlight w:val="none"/>
          <w:u w:val="single"/>
        </w:rPr>
        <w:t>（首轮投标报价</w:t>
      </w:r>
      <w:r>
        <w:rPr>
          <w:color w:val="auto"/>
          <w:sz w:val="24"/>
          <w:szCs w:val="24"/>
          <w:highlight w:val="none"/>
          <w:u w:val="single"/>
        </w:rPr>
        <w:t>-</w:t>
      </w:r>
      <w:r>
        <w:rPr>
          <w:rFonts w:hint="eastAsia"/>
          <w:color w:val="auto"/>
          <w:sz w:val="24"/>
          <w:szCs w:val="24"/>
          <w:highlight w:val="none"/>
          <w:u w:val="single"/>
        </w:rPr>
        <w:t>暂列金额</w:t>
      </w:r>
      <w:r>
        <w:rPr>
          <w:color w:val="auto"/>
          <w:sz w:val="24"/>
          <w:szCs w:val="24"/>
          <w:highlight w:val="none"/>
          <w:u w:val="single"/>
        </w:rPr>
        <w:t>-</w:t>
      </w:r>
      <w:r>
        <w:rPr>
          <w:rFonts w:hint="eastAsia"/>
          <w:color w:val="auto"/>
          <w:sz w:val="24"/>
          <w:szCs w:val="24"/>
          <w:highlight w:val="none"/>
          <w:u w:val="single"/>
        </w:rPr>
        <w:t>专业工程暂估价</w:t>
      </w:r>
      <w:r>
        <w:rPr>
          <w:color w:val="auto"/>
          <w:sz w:val="24"/>
          <w:szCs w:val="24"/>
          <w:highlight w:val="none"/>
          <w:u w:val="single"/>
        </w:rPr>
        <w:t>-</w:t>
      </w:r>
      <w:r>
        <w:rPr>
          <w:rFonts w:hint="eastAsia"/>
          <w:color w:val="auto"/>
          <w:sz w:val="24"/>
          <w:szCs w:val="24"/>
          <w:highlight w:val="none"/>
          <w:u w:val="single"/>
        </w:rPr>
        <w:t>包干费用）】</w:t>
      </w:r>
      <w:r>
        <w:rPr>
          <w:color w:val="auto"/>
          <w:sz w:val="24"/>
          <w:szCs w:val="24"/>
          <w:highlight w:val="none"/>
          <w:u w:val="single"/>
        </w:rPr>
        <w:t>*</w:t>
      </w:r>
      <w:r>
        <w:rPr>
          <w:rFonts w:hint="eastAsia"/>
          <w:color w:val="auto"/>
          <w:sz w:val="24"/>
          <w:szCs w:val="24"/>
          <w:highlight w:val="none"/>
          <w:u w:val="single"/>
        </w:rPr>
        <w:t>首轮报价中的综合单价。</w:t>
      </w:r>
    </w:p>
    <w:p>
      <w:pPr>
        <w:spacing w:line="360" w:lineRule="auto"/>
        <w:ind w:firstLine="480" w:firstLineChars="200"/>
        <w:jc w:val="left"/>
        <w:rPr>
          <w:rFonts w:ascii="宋体" w:hAnsi="宋体" w:cs="宋体"/>
          <w:color w:val="auto"/>
          <w:sz w:val="24"/>
          <w:szCs w:val="24"/>
          <w:highlight w:val="none"/>
          <w:u w:val="single"/>
        </w:rPr>
      </w:pPr>
      <w:r>
        <w:rPr>
          <w:rFonts w:hint="eastAsia" w:ascii="宋体" w:hAnsi="宋体" w:cs="宋体"/>
          <w:color w:val="auto"/>
          <w:sz w:val="24"/>
          <w:szCs w:val="24"/>
          <w:highlight w:val="none"/>
          <w:u w:val="single"/>
        </w:rPr>
        <w:t>（2）已标价工程量清单中无相同项目，但有类似项目的，可在合理范围内参照类似项目的单价认定，</w:t>
      </w:r>
      <w:r>
        <w:rPr>
          <w:rFonts w:hint="eastAsia"/>
          <w:color w:val="auto"/>
          <w:sz w:val="24"/>
          <w:szCs w:val="24"/>
          <w:highlight w:val="none"/>
          <w:u w:val="single"/>
        </w:rPr>
        <w:t>最终结算综合单价</w:t>
      </w:r>
      <w:r>
        <w:rPr>
          <w:color w:val="auto"/>
          <w:sz w:val="24"/>
          <w:szCs w:val="24"/>
          <w:highlight w:val="none"/>
          <w:u w:val="single"/>
        </w:rPr>
        <w:t>=</w:t>
      </w:r>
      <w:r>
        <w:rPr>
          <w:rFonts w:hint="eastAsia"/>
          <w:color w:val="auto"/>
          <w:sz w:val="24"/>
          <w:szCs w:val="24"/>
          <w:highlight w:val="none"/>
          <w:u w:val="single"/>
        </w:rPr>
        <w:t>【（最后投标报价</w:t>
      </w:r>
      <w:r>
        <w:rPr>
          <w:color w:val="auto"/>
          <w:sz w:val="24"/>
          <w:szCs w:val="24"/>
          <w:highlight w:val="none"/>
          <w:u w:val="single"/>
        </w:rPr>
        <w:t>-</w:t>
      </w:r>
      <w:r>
        <w:rPr>
          <w:rFonts w:hint="eastAsia"/>
          <w:color w:val="auto"/>
          <w:sz w:val="24"/>
          <w:szCs w:val="24"/>
          <w:highlight w:val="none"/>
          <w:u w:val="single"/>
        </w:rPr>
        <w:t>暂列金额</w:t>
      </w:r>
      <w:r>
        <w:rPr>
          <w:color w:val="auto"/>
          <w:sz w:val="24"/>
          <w:szCs w:val="24"/>
          <w:highlight w:val="none"/>
          <w:u w:val="single"/>
        </w:rPr>
        <w:t>-</w:t>
      </w:r>
      <w:r>
        <w:rPr>
          <w:rFonts w:hint="eastAsia"/>
          <w:color w:val="auto"/>
          <w:sz w:val="24"/>
          <w:szCs w:val="24"/>
          <w:highlight w:val="none"/>
          <w:u w:val="single"/>
        </w:rPr>
        <w:t>专业工程暂估价</w:t>
      </w:r>
      <w:r>
        <w:rPr>
          <w:color w:val="auto"/>
          <w:sz w:val="24"/>
          <w:szCs w:val="24"/>
          <w:highlight w:val="none"/>
          <w:u w:val="single"/>
        </w:rPr>
        <w:t>-</w:t>
      </w:r>
      <w:r>
        <w:rPr>
          <w:rFonts w:hint="eastAsia"/>
          <w:color w:val="auto"/>
          <w:sz w:val="24"/>
          <w:szCs w:val="24"/>
          <w:highlight w:val="none"/>
          <w:u w:val="single"/>
        </w:rPr>
        <w:t>包干费用）</w:t>
      </w:r>
      <w:r>
        <w:rPr>
          <w:color w:val="auto"/>
          <w:sz w:val="24"/>
          <w:szCs w:val="24"/>
          <w:highlight w:val="none"/>
          <w:u w:val="single"/>
        </w:rPr>
        <w:t>/</w:t>
      </w:r>
      <w:r>
        <w:rPr>
          <w:rFonts w:hint="eastAsia"/>
          <w:color w:val="auto"/>
          <w:sz w:val="24"/>
          <w:szCs w:val="24"/>
          <w:highlight w:val="none"/>
          <w:u w:val="single"/>
        </w:rPr>
        <w:t>（首轮投标报价</w:t>
      </w:r>
      <w:r>
        <w:rPr>
          <w:color w:val="auto"/>
          <w:sz w:val="24"/>
          <w:szCs w:val="24"/>
          <w:highlight w:val="none"/>
          <w:u w:val="single"/>
        </w:rPr>
        <w:t>-</w:t>
      </w:r>
      <w:r>
        <w:rPr>
          <w:rFonts w:hint="eastAsia"/>
          <w:color w:val="auto"/>
          <w:sz w:val="24"/>
          <w:szCs w:val="24"/>
          <w:highlight w:val="none"/>
          <w:u w:val="single"/>
        </w:rPr>
        <w:t>暂列金额</w:t>
      </w:r>
      <w:r>
        <w:rPr>
          <w:color w:val="auto"/>
          <w:sz w:val="24"/>
          <w:szCs w:val="24"/>
          <w:highlight w:val="none"/>
          <w:u w:val="single"/>
        </w:rPr>
        <w:t>-</w:t>
      </w:r>
      <w:r>
        <w:rPr>
          <w:rFonts w:hint="eastAsia"/>
          <w:color w:val="auto"/>
          <w:sz w:val="24"/>
          <w:szCs w:val="24"/>
          <w:highlight w:val="none"/>
          <w:u w:val="single"/>
        </w:rPr>
        <w:t>专业工程暂估价</w:t>
      </w:r>
      <w:r>
        <w:rPr>
          <w:color w:val="auto"/>
          <w:sz w:val="24"/>
          <w:szCs w:val="24"/>
          <w:highlight w:val="none"/>
          <w:u w:val="single"/>
        </w:rPr>
        <w:t>-</w:t>
      </w:r>
      <w:r>
        <w:rPr>
          <w:rFonts w:hint="eastAsia"/>
          <w:color w:val="auto"/>
          <w:sz w:val="24"/>
          <w:szCs w:val="24"/>
          <w:highlight w:val="none"/>
          <w:u w:val="single"/>
        </w:rPr>
        <w:t>包干费用）】</w:t>
      </w:r>
      <w:r>
        <w:rPr>
          <w:color w:val="auto"/>
          <w:sz w:val="24"/>
          <w:szCs w:val="24"/>
          <w:highlight w:val="none"/>
          <w:u w:val="single"/>
        </w:rPr>
        <w:t>*</w:t>
      </w:r>
      <w:r>
        <w:rPr>
          <w:rFonts w:hint="eastAsia"/>
          <w:color w:val="auto"/>
          <w:sz w:val="24"/>
          <w:szCs w:val="24"/>
          <w:highlight w:val="none"/>
          <w:u w:val="single"/>
        </w:rPr>
        <w:t>首轮报价中的综合单价。</w:t>
      </w:r>
    </w:p>
    <w:p>
      <w:pPr>
        <w:spacing w:line="360" w:lineRule="auto"/>
        <w:ind w:firstLine="480" w:firstLineChars="200"/>
        <w:jc w:val="left"/>
        <w:rPr>
          <w:color w:val="auto"/>
          <w:sz w:val="24"/>
          <w:szCs w:val="24"/>
          <w:highlight w:val="none"/>
          <w:u w:val="single"/>
        </w:rPr>
      </w:pPr>
      <w:r>
        <w:rPr>
          <w:rFonts w:hint="eastAsia" w:ascii="宋体" w:hAnsi="宋体" w:cs="宋体"/>
          <w:color w:val="auto"/>
          <w:sz w:val="24"/>
          <w:szCs w:val="24"/>
          <w:highlight w:val="none"/>
          <w:u w:val="single"/>
        </w:rPr>
        <w:t>（3）已标价工程量清单中无相同项目及类似项目的，按照下列载明方法应由承包人根据变更工程资料、计量规则和计价办法、工程造价管理机构发布的信息价格和承包人报价浮动率【L＝（1－</w:t>
      </w:r>
      <w:r>
        <w:rPr>
          <w:rFonts w:hint="eastAsia"/>
          <w:color w:val="auto"/>
          <w:sz w:val="24"/>
          <w:szCs w:val="24"/>
          <w:highlight w:val="none"/>
          <w:u w:val="single"/>
        </w:rPr>
        <w:t>（最后投标报价</w:t>
      </w:r>
      <w:r>
        <w:rPr>
          <w:color w:val="auto"/>
          <w:sz w:val="24"/>
          <w:szCs w:val="24"/>
          <w:highlight w:val="none"/>
          <w:u w:val="single"/>
        </w:rPr>
        <w:t>-</w:t>
      </w:r>
      <w:r>
        <w:rPr>
          <w:rFonts w:hint="eastAsia"/>
          <w:color w:val="auto"/>
          <w:sz w:val="24"/>
          <w:szCs w:val="24"/>
          <w:highlight w:val="none"/>
          <w:u w:val="single"/>
        </w:rPr>
        <w:t>暂列金额</w:t>
      </w:r>
      <w:r>
        <w:rPr>
          <w:color w:val="auto"/>
          <w:sz w:val="24"/>
          <w:szCs w:val="24"/>
          <w:highlight w:val="none"/>
          <w:u w:val="single"/>
        </w:rPr>
        <w:t>-</w:t>
      </w:r>
      <w:r>
        <w:rPr>
          <w:rFonts w:hint="eastAsia"/>
          <w:color w:val="auto"/>
          <w:sz w:val="24"/>
          <w:szCs w:val="24"/>
          <w:highlight w:val="none"/>
          <w:u w:val="single"/>
        </w:rPr>
        <w:t>专业工程暂估价</w:t>
      </w:r>
      <w:r>
        <w:rPr>
          <w:color w:val="auto"/>
          <w:sz w:val="24"/>
          <w:szCs w:val="24"/>
          <w:highlight w:val="none"/>
          <w:u w:val="single"/>
        </w:rPr>
        <w:t>-</w:t>
      </w:r>
      <w:r>
        <w:rPr>
          <w:rFonts w:hint="eastAsia"/>
          <w:color w:val="auto"/>
          <w:sz w:val="24"/>
          <w:szCs w:val="24"/>
          <w:highlight w:val="none"/>
          <w:u w:val="single"/>
        </w:rPr>
        <w:t>包干费用）</w:t>
      </w:r>
      <w:r>
        <w:rPr>
          <w:color w:val="auto"/>
          <w:sz w:val="24"/>
          <w:szCs w:val="24"/>
          <w:highlight w:val="none"/>
          <w:u w:val="single"/>
        </w:rPr>
        <w:t>/</w:t>
      </w:r>
      <w:r>
        <w:rPr>
          <w:rFonts w:hint="eastAsia"/>
          <w:color w:val="auto"/>
          <w:sz w:val="24"/>
          <w:szCs w:val="24"/>
          <w:highlight w:val="none"/>
          <w:u w:val="single"/>
        </w:rPr>
        <w:t>（招标控制价</w:t>
      </w:r>
      <w:r>
        <w:rPr>
          <w:color w:val="auto"/>
          <w:sz w:val="24"/>
          <w:szCs w:val="24"/>
          <w:highlight w:val="none"/>
          <w:u w:val="single"/>
        </w:rPr>
        <w:t>-</w:t>
      </w:r>
      <w:r>
        <w:rPr>
          <w:rFonts w:hint="eastAsia"/>
          <w:color w:val="auto"/>
          <w:sz w:val="24"/>
          <w:szCs w:val="24"/>
          <w:highlight w:val="none"/>
          <w:u w:val="single"/>
        </w:rPr>
        <w:t>暂列金额</w:t>
      </w:r>
      <w:r>
        <w:rPr>
          <w:color w:val="auto"/>
          <w:sz w:val="24"/>
          <w:szCs w:val="24"/>
          <w:highlight w:val="none"/>
          <w:u w:val="single"/>
        </w:rPr>
        <w:t>-</w:t>
      </w:r>
      <w:r>
        <w:rPr>
          <w:rFonts w:hint="eastAsia"/>
          <w:color w:val="auto"/>
          <w:sz w:val="24"/>
          <w:szCs w:val="24"/>
          <w:highlight w:val="none"/>
          <w:u w:val="single"/>
        </w:rPr>
        <w:t>专业工程暂估价</w:t>
      </w:r>
      <w:r>
        <w:rPr>
          <w:color w:val="auto"/>
          <w:sz w:val="24"/>
          <w:szCs w:val="24"/>
          <w:highlight w:val="none"/>
          <w:u w:val="single"/>
        </w:rPr>
        <w:t>-</w:t>
      </w:r>
      <w:r>
        <w:rPr>
          <w:rFonts w:hint="eastAsia"/>
          <w:color w:val="auto"/>
          <w:sz w:val="24"/>
          <w:szCs w:val="24"/>
          <w:highlight w:val="none"/>
          <w:u w:val="single"/>
        </w:rPr>
        <w:t>包干费用）</w:t>
      </w:r>
      <w:r>
        <w:rPr>
          <w:rFonts w:hint="eastAsia" w:ascii="宋体" w:hAnsi="宋体" w:cs="宋体"/>
          <w:color w:val="auto"/>
          <w:sz w:val="24"/>
          <w:szCs w:val="24"/>
          <w:highlight w:val="none"/>
          <w:u w:val="single"/>
        </w:rPr>
        <w:t>）×100%】提出变更工程项目的单价，并报发包人确认后调整：</w:t>
      </w:r>
    </w:p>
    <w:p>
      <w:pPr>
        <w:spacing w:line="360" w:lineRule="auto"/>
        <w:ind w:firstLine="480" w:firstLineChars="200"/>
        <w:jc w:val="left"/>
        <w:rPr>
          <w:rFonts w:ascii="宋体" w:hAnsi="宋体" w:cs="宋体"/>
          <w:color w:val="auto"/>
          <w:sz w:val="24"/>
          <w:szCs w:val="24"/>
          <w:highlight w:val="none"/>
          <w:u w:val="single"/>
        </w:rPr>
      </w:pPr>
      <w:r>
        <w:rPr>
          <w:rFonts w:hint="eastAsia" w:ascii="宋体" w:hAnsi="宋体" w:cs="宋体"/>
          <w:color w:val="auto"/>
          <w:sz w:val="24"/>
          <w:szCs w:val="24"/>
          <w:highlight w:val="none"/>
          <w:u w:val="single"/>
        </w:rPr>
        <w:t xml:space="preserve"> a）综合单价依据《建设工程工程量清单计价规范》（GB50500-2013）和《江苏省建筑与装饰工程计价定额》（2014年）《江苏省安装工程计价定额》、（2014年）《江苏省建设工程费用定额》（2014年）编制；</w:t>
      </w:r>
    </w:p>
    <w:p>
      <w:pPr>
        <w:spacing w:line="360" w:lineRule="auto"/>
        <w:ind w:firstLine="480" w:firstLineChars="200"/>
        <w:jc w:val="left"/>
        <w:rPr>
          <w:rFonts w:ascii="宋体" w:hAnsi="宋体" w:cs="宋体"/>
          <w:color w:val="auto"/>
          <w:sz w:val="24"/>
          <w:szCs w:val="24"/>
          <w:highlight w:val="none"/>
          <w:u w:val="single"/>
        </w:rPr>
      </w:pPr>
      <w:r>
        <w:rPr>
          <w:rFonts w:hint="eastAsia" w:ascii="宋体" w:hAnsi="宋体" w:cs="宋体"/>
          <w:color w:val="auto"/>
          <w:sz w:val="24"/>
          <w:szCs w:val="24"/>
          <w:highlight w:val="none"/>
          <w:u w:val="single"/>
        </w:rPr>
        <w:t>b）材料、设备依据合同基准期当月区建工局发布的江宁区地方材料及部分安装工程材料的预算指导价（江宁指导价中缺价的按同期南京市建设工程造价管理处与南京市工程造价管理协会共同发布的《南京工程造价管理》中的指导价）执行；</w:t>
      </w:r>
    </w:p>
    <w:p>
      <w:pPr>
        <w:spacing w:line="360" w:lineRule="auto"/>
        <w:ind w:firstLine="480" w:firstLineChars="200"/>
        <w:jc w:val="left"/>
        <w:rPr>
          <w:rFonts w:ascii="宋体" w:hAnsi="宋体" w:cs="宋体"/>
          <w:color w:val="auto"/>
          <w:sz w:val="24"/>
          <w:szCs w:val="24"/>
          <w:highlight w:val="none"/>
          <w:u w:val="single"/>
        </w:rPr>
      </w:pPr>
      <w:r>
        <w:rPr>
          <w:rFonts w:hint="eastAsia" w:ascii="宋体" w:hAnsi="宋体" w:cs="宋体"/>
          <w:color w:val="auto"/>
          <w:sz w:val="24"/>
          <w:szCs w:val="24"/>
          <w:highlight w:val="none"/>
          <w:u w:val="single"/>
        </w:rPr>
        <w:t>c）人工、机械价格依据合同基准期江苏省、南京市的相关文件执行；</w:t>
      </w:r>
    </w:p>
    <w:p>
      <w:pPr>
        <w:spacing w:line="360" w:lineRule="auto"/>
        <w:ind w:firstLine="480" w:firstLineChars="200"/>
        <w:jc w:val="left"/>
        <w:rPr>
          <w:rFonts w:ascii="宋体" w:hAnsi="宋体" w:cs="宋体"/>
          <w:color w:val="auto"/>
          <w:sz w:val="24"/>
          <w:szCs w:val="24"/>
          <w:highlight w:val="none"/>
          <w:u w:val="single"/>
        </w:rPr>
      </w:pPr>
      <w:r>
        <w:rPr>
          <w:rFonts w:hint="eastAsia" w:ascii="宋体" w:hAnsi="宋体" w:cs="宋体"/>
          <w:color w:val="auto"/>
          <w:sz w:val="24"/>
          <w:szCs w:val="24"/>
          <w:highlight w:val="none"/>
          <w:u w:val="single"/>
        </w:rPr>
        <w:t>d）施工方案及施工措施涉及到费用的，须经发包人批准后实施并计价；措施项目费应按下列原则调整：①单价措施项目变更原则同分部分项工程,最终单价措施项目结算费用=</w:t>
      </w:r>
      <w:r>
        <w:rPr>
          <w:rFonts w:hint="eastAsia"/>
          <w:color w:val="auto"/>
          <w:sz w:val="24"/>
          <w:szCs w:val="24"/>
          <w:highlight w:val="none"/>
          <w:u w:val="single"/>
        </w:rPr>
        <w:t>【（最后投标报价</w:t>
      </w:r>
      <w:r>
        <w:rPr>
          <w:color w:val="auto"/>
          <w:sz w:val="24"/>
          <w:szCs w:val="24"/>
          <w:highlight w:val="none"/>
          <w:u w:val="single"/>
        </w:rPr>
        <w:t>-</w:t>
      </w:r>
      <w:r>
        <w:rPr>
          <w:rFonts w:hint="eastAsia"/>
          <w:color w:val="auto"/>
          <w:sz w:val="24"/>
          <w:szCs w:val="24"/>
          <w:highlight w:val="none"/>
          <w:u w:val="single"/>
        </w:rPr>
        <w:t>暂列金额</w:t>
      </w:r>
      <w:r>
        <w:rPr>
          <w:color w:val="auto"/>
          <w:sz w:val="24"/>
          <w:szCs w:val="24"/>
          <w:highlight w:val="none"/>
          <w:u w:val="single"/>
        </w:rPr>
        <w:t>-</w:t>
      </w:r>
      <w:r>
        <w:rPr>
          <w:rFonts w:hint="eastAsia"/>
          <w:color w:val="auto"/>
          <w:sz w:val="24"/>
          <w:szCs w:val="24"/>
          <w:highlight w:val="none"/>
          <w:u w:val="single"/>
        </w:rPr>
        <w:t>专业工程暂估价</w:t>
      </w:r>
      <w:r>
        <w:rPr>
          <w:color w:val="auto"/>
          <w:sz w:val="24"/>
          <w:szCs w:val="24"/>
          <w:highlight w:val="none"/>
          <w:u w:val="single"/>
        </w:rPr>
        <w:t>-</w:t>
      </w:r>
      <w:r>
        <w:rPr>
          <w:rFonts w:hint="eastAsia"/>
          <w:color w:val="auto"/>
          <w:sz w:val="24"/>
          <w:szCs w:val="24"/>
          <w:highlight w:val="none"/>
          <w:u w:val="single"/>
        </w:rPr>
        <w:t>包干费用）</w:t>
      </w:r>
      <w:r>
        <w:rPr>
          <w:color w:val="auto"/>
          <w:sz w:val="24"/>
          <w:szCs w:val="24"/>
          <w:highlight w:val="none"/>
          <w:u w:val="single"/>
        </w:rPr>
        <w:t>/</w:t>
      </w:r>
      <w:r>
        <w:rPr>
          <w:rFonts w:hint="eastAsia"/>
          <w:color w:val="auto"/>
          <w:sz w:val="24"/>
          <w:szCs w:val="24"/>
          <w:highlight w:val="none"/>
          <w:u w:val="single"/>
        </w:rPr>
        <w:t>（首轮投标报价</w:t>
      </w:r>
      <w:r>
        <w:rPr>
          <w:color w:val="auto"/>
          <w:sz w:val="24"/>
          <w:szCs w:val="24"/>
          <w:highlight w:val="none"/>
          <w:u w:val="single"/>
        </w:rPr>
        <w:t>-</w:t>
      </w:r>
      <w:r>
        <w:rPr>
          <w:rFonts w:hint="eastAsia"/>
          <w:color w:val="auto"/>
          <w:sz w:val="24"/>
          <w:szCs w:val="24"/>
          <w:highlight w:val="none"/>
          <w:u w:val="single"/>
        </w:rPr>
        <w:t>暂列金额</w:t>
      </w:r>
      <w:r>
        <w:rPr>
          <w:color w:val="auto"/>
          <w:sz w:val="24"/>
          <w:szCs w:val="24"/>
          <w:highlight w:val="none"/>
          <w:u w:val="single"/>
        </w:rPr>
        <w:t>-</w:t>
      </w:r>
      <w:r>
        <w:rPr>
          <w:rFonts w:hint="eastAsia"/>
          <w:color w:val="auto"/>
          <w:sz w:val="24"/>
          <w:szCs w:val="24"/>
          <w:highlight w:val="none"/>
          <w:u w:val="single"/>
        </w:rPr>
        <w:t>专业工程暂估价</w:t>
      </w:r>
      <w:r>
        <w:rPr>
          <w:color w:val="auto"/>
          <w:sz w:val="24"/>
          <w:szCs w:val="24"/>
          <w:highlight w:val="none"/>
          <w:u w:val="single"/>
        </w:rPr>
        <w:t>-</w:t>
      </w:r>
      <w:r>
        <w:rPr>
          <w:rFonts w:hint="eastAsia"/>
          <w:color w:val="auto"/>
          <w:sz w:val="24"/>
          <w:szCs w:val="24"/>
          <w:highlight w:val="none"/>
          <w:u w:val="single"/>
        </w:rPr>
        <w:t>包干费用）】</w:t>
      </w:r>
      <w:r>
        <w:rPr>
          <w:color w:val="auto"/>
          <w:sz w:val="24"/>
          <w:szCs w:val="24"/>
          <w:highlight w:val="none"/>
          <w:u w:val="single"/>
        </w:rPr>
        <w:t>*</w:t>
      </w:r>
      <w:r>
        <w:rPr>
          <w:rFonts w:hint="eastAsia"/>
          <w:color w:val="auto"/>
          <w:sz w:val="24"/>
          <w:szCs w:val="24"/>
          <w:highlight w:val="none"/>
          <w:u w:val="single"/>
        </w:rPr>
        <w:t>首轮报价中的单价措施项目费</w:t>
      </w:r>
      <w:r>
        <w:rPr>
          <w:rFonts w:hint="eastAsia" w:ascii="宋体" w:hAnsi="宋体" w:cs="宋体"/>
          <w:color w:val="auto"/>
          <w:sz w:val="24"/>
          <w:szCs w:val="24"/>
          <w:highlight w:val="none"/>
          <w:u w:val="single"/>
        </w:rPr>
        <w:t>;②总价措施项目中以费率报价的,费率不变;总价项目中以费用报价的,按投标时口径折算成费率调整，最终总价措施项目费用=</w:t>
      </w:r>
      <w:r>
        <w:rPr>
          <w:rFonts w:hint="eastAsia"/>
          <w:color w:val="auto"/>
          <w:sz w:val="24"/>
          <w:szCs w:val="24"/>
          <w:highlight w:val="none"/>
          <w:u w:val="single"/>
        </w:rPr>
        <w:t>【（最后投标报价</w:t>
      </w:r>
      <w:r>
        <w:rPr>
          <w:color w:val="auto"/>
          <w:sz w:val="24"/>
          <w:szCs w:val="24"/>
          <w:highlight w:val="none"/>
          <w:u w:val="single"/>
        </w:rPr>
        <w:t>-</w:t>
      </w:r>
      <w:r>
        <w:rPr>
          <w:rFonts w:hint="eastAsia"/>
          <w:color w:val="auto"/>
          <w:sz w:val="24"/>
          <w:szCs w:val="24"/>
          <w:highlight w:val="none"/>
          <w:u w:val="single"/>
        </w:rPr>
        <w:t>暂列金额</w:t>
      </w:r>
      <w:r>
        <w:rPr>
          <w:color w:val="auto"/>
          <w:sz w:val="24"/>
          <w:szCs w:val="24"/>
          <w:highlight w:val="none"/>
          <w:u w:val="single"/>
        </w:rPr>
        <w:t>-</w:t>
      </w:r>
      <w:r>
        <w:rPr>
          <w:rFonts w:hint="eastAsia"/>
          <w:color w:val="auto"/>
          <w:sz w:val="24"/>
          <w:szCs w:val="24"/>
          <w:highlight w:val="none"/>
          <w:u w:val="single"/>
        </w:rPr>
        <w:t>专业工程暂估价</w:t>
      </w:r>
      <w:r>
        <w:rPr>
          <w:color w:val="auto"/>
          <w:sz w:val="24"/>
          <w:szCs w:val="24"/>
          <w:highlight w:val="none"/>
          <w:u w:val="single"/>
        </w:rPr>
        <w:t>-</w:t>
      </w:r>
      <w:r>
        <w:rPr>
          <w:rFonts w:hint="eastAsia"/>
          <w:color w:val="auto"/>
          <w:sz w:val="24"/>
          <w:szCs w:val="24"/>
          <w:highlight w:val="none"/>
          <w:u w:val="single"/>
        </w:rPr>
        <w:t>包干费用）</w:t>
      </w:r>
      <w:r>
        <w:rPr>
          <w:color w:val="auto"/>
          <w:sz w:val="24"/>
          <w:szCs w:val="24"/>
          <w:highlight w:val="none"/>
          <w:u w:val="single"/>
        </w:rPr>
        <w:t>/</w:t>
      </w:r>
      <w:r>
        <w:rPr>
          <w:rFonts w:hint="eastAsia"/>
          <w:color w:val="auto"/>
          <w:sz w:val="24"/>
          <w:szCs w:val="24"/>
          <w:highlight w:val="none"/>
          <w:u w:val="single"/>
        </w:rPr>
        <w:t>（首轮投标报价</w:t>
      </w:r>
      <w:r>
        <w:rPr>
          <w:color w:val="auto"/>
          <w:sz w:val="24"/>
          <w:szCs w:val="24"/>
          <w:highlight w:val="none"/>
          <w:u w:val="single"/>
        </w:rPr>
        <w:t>-</w:t>
      </w:r>
      <w:r>
        <w:rPr>
          <w:rFonts w:hint="eastAsia"/>
          <w:color w:val="auto"/>
          <w:sz w:val="24"/>
          <w:szCs w:val="24"/>
          <w:highlight w:val="none"/>
          <w:u w:val="single"/>
        </w:rPr>
        <w:t>暂列金额</w:t>
      </w:r>
      <w:r>
        <w:rPr>
          <w:color w:val="auto"/>
          <w:sz w:val="24"/>
          <w:szCs w:val="24"/>
          <w:highlight w:val="none"/>
          <w:u w:val="single"/>
        </w:rPr>
        <w:t>-</w:t>
      </w:r>
      <w:r>
        <w:rPr>
          <w:rFonts w:hint="eastAsia"/>
          <w:color w:val="auto"/>
          <w:sz w:val="24"/>
          <w:szCs w:val="24"/>
          <w:highlight w:val="none"/>
          <w:u w:val="single"/>
        </w:rPr>
        <w:t>专业工程暂估价</w:t>
      </w:r>
      <w:r>
        <w:rPr>
          <w:color w:val="auto"/>
          <w:sz w:val="24"/>
          <w:szCs w:val="24"/>
          <w:highlight w:val="none"/>
          <w:u w:val="single"/>
        </w:rPr>
        <w:t>-</w:t>
      </w:r>
      <w:r>
        <w:rPr>
          <w:rFonts w:hint="eastAsia"/>
          <w:color w:val="auto"/>
          <w:sz w:val="24"/>
          <w:szCs w:val="24"/>
          <w:highlight w:val="none"/>
          <w:u w:val="single"/>
        </w:rPr>
        <w:t>包干费用）】</w:t>
      </w:r>
      <w:r>
        <w:rPr>
          <w:color w:val="auto"/>
          <w:sz w:val="24"/>
          <w:szCs w:val="24"/>
          <w:highlight w:val="none"/>
          <w:u w:val="single"/>
        </w:rPr>
        <w:t>*</w:t>
      </w:r>
      <w:r>
        <w:rPr>
          <w:rFonts w:hint="eastAsia"/>
          <w:color w:val="auto"/>
          <w:sz w:val="24"/>
          <w:szCs w:val="24"/>
          <w:highlight w:val="none"/>
          <w:u w:val="single"/>
        </w:rPr>
        <w:t>首轮报价中的总价措施项目费</w:t>
      </w:r>
      <w:r>
        <w:rPr>
          <w:rFonts w:hint="eastAsia" w:ascii="宋体" w:hAnsi="宋体" w:cs="宋体"/>
          <w:color w:val="auto"/>
          <w:sz w:val="24"/>
          <w:szCs w:val="24"/>
          <w:highlight w:val="none"/>
          <w:u w:val="single"/>
        </w:rPr>
        <w:t>;③原措施费中没有的措施项目,由承包人根据措施项目变更情况，提出适当的措施费变更，经发包人确认后调整。如果承包人未事先将拟实施的方案提交给发包人确认，则应视为工程变更不引起措施项目费的调整或承包人放弃调整措施项目费的权利。</w:t>
      </w:r>
    </w:p>
    <w:p>
      <w:pPr>
        <w:spacing w:line="360" w:lineRule="auto"/>
        <w:ind w:firstLine="480" w:firstLineChars="200"/>
        <w:jc w:val="left"/>
        <w:rPr>
          <w:rFonts w:ascii="宋体" w:hAnsi="宋体" w:cs="宋体"/>
          <w:color w:val="auto"/>
          <w:sz w:val="24"/>
          <w:szCs w:val="24"/>
          <w:highlight w:val="none"/>
          <w:u w:val="single"/>
        </w:rPr>
      </w:pPr>
      <w:r>
        <w:rPr>
          <w:rFonts w:hint="eastAsia" w:ascii="宋体" w:hAnsi="宋体" w:cs="宋体"/>
          <w:color w:val="auto"/>
          <w:sz w:val="24"/>
          <w:szCs w:val="24"/>
          <w:highlight w:val="none"/>
          <w:u w:val="single"/>
        </w:rPr>
        <w:t>e)已标价工程量清单中没有适用也没有类似于变更工程项目，且工程造价管理机构发布的信息价格缺价的，应由承包人根据变更工程资料、计量规则、计价办法和通过市场调查等取得有合法依据的市场价格提出变更工程项目的单价，并应报发包人确认后调整。</w:t>
      </w:r>
    </w:p>
    <w:p>
      <w:pPr>
        <w:spacing w:line="360" w:lineRule="auto"/>
        <w:ind w:firstLine="480" w:firstLineChars="200"/>
        <w:jc w:val="left"/>
        <w:rPr>
          <w:rFonts w:ascii="宋体" w:hAnsi="宋体" w:cs="宋体"/>
          <w:color w:val="auto"/>
          <w:sz w:val="24"/>
          <w:szCs w:val="24"/>
          <w:highlight w:val="none"/>
          <w:u w:val="single"/>
        </w:rPr>
      </w:pPr>
      <w:r>
        <w:rPr>
          <w:rFonts w:hint="eastAsia" w:ascii="宋体" w:hAnsi="宋体" w:cs="宋体"/>
          <w:color w:val="auto"/>
          <w:sz w:val="24"/>
          <w:szCs w:val="24"/>
          <w:highlight w:val="none"/>
          <w:u w:val="single"/>
        </w:rPr>
        <w:t>f）具体价格调整的方法按本合同12.1.1条执行。</w:t>
      </w:r>
    </w:p>
    <w:p>
      <w:pPr>
        <w:spacing w:after="120"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10.3承包人的合理化建议</w:t>
      </w:r>
    </w:p>
    <w:p>
      <w:pPr>
        <w:spacing w:line="360" w:lineRule="auto"/>
        <w:ind w:firstLine="480" w:firstLineChars="200"/>
        <w:jc w:val="left"/>
        <w:rPr>
          <w:rFonts w:ascii="宋体" w:hAnsi="宋体" w:cs="宋体"/>
          <w:color w:val="auto"/>
          <w:sz w:val="24"/>
          <w:szCs w:val="24"/>
          <w:highlight w:val="none"/>
        </w:rPr>
      </w:pPr>
      <w:r>
        <w:rPr>
          <w:rFonts w:hint="eastAsia" w:ascii="宋体" w:hAnsi="宋体" w:cs="宋体"/>
          <w:color w:val="auto"/>
          <w:sz w:val="24"/>
          <w:szCs w:val="24"/>
          <w:highlight w:val="none"/>
        </w:rPr>
        <w:t>监理人审查承包人合理化建议的期限：</w:t>
      </w:r>
      <w:r>
        <w:rPr>
          <w:rFonts w:hint="eastAsia" w:ascii="宋体" w:hAnsi="宋体" w:cs="宋体"/>
          <w:color w:val="auto"/>
          <w:sz w:val="24"/>
          <w:szCs w:val="24"/>
          <w:highlight w:val="none"/>
          <w:u w:val="single"/>
        </w:rPr>
        <w:t>收到承包人提交的合理化建议后7天内</w:t>
      </w:r>
      <w:r>
        <w:rPr>
          <w:rFonts w:hint="eastAsia" w:ascii="宋体" w:hAnsi="宋体" w:cs="宋体"/>
          <w:color w:val="auto"/>
          <w:sz w:val="24"/>
          <w:szCs w:val="24"/>
          <w:highlight w:val="none"/>
        </w:rPr>
        <w:t>。</w:t>
      </w:r>
    </w:p>
    <w:p>
      <w:pPr>
        <w:spacing w:line="360" w:lineRule="auto"/>
        <w:ind w:firstLine="480" w:firstLineChars="200"/>
        <w:jc w:val="left"/>
        <w:rPr>
          <w:rFonts w:ascii="宋体" w:hAnsi="宋体" w:cs="宋体"/>
          <w:color w:val="auto"/>
          <w:sz w:val="24"/>
          <w:szCs w:val="24"/>
          <w:highlight w:val="none"/>
        </w:rPr>
      </w:pPr>
      <w:r>
        <w:rPr>
          <w:rFonts w:hint="eastAsia" w:ascii="宋体" w:hAnsi="宋体" w:cs="宋体"/>
          <w:color w:val="auto"/>
          <w:sz w:val="24"/>
          <w:szCs w:val="24"/>
          <w:highlight w:val="none"/>
        </w:rPr>
        <w:t>发包人审批承包人合理化建议的期限：</w:t>
      </w:r>
      <w:r>
        <w:rPr>
          <w:rFonts w:hint="eastAsia" w:ascii="宋体" w:hAnsi="宋体" w:cs="宋体"/>
          <w:color w:val="auto"/>
          <w:sz w:val="24"/>
          <w:szCs w:val="24"/>
          <w:highlight w:val="none"/>
          <w:u w:val="single"/>
        </w:rPr>
        <w:t>收到监理人报送的合理化建议后7天内</w:t>
      </w:r>
      <w:r>
        <w:rPr>
          <w:rFonts w:hint="eastAsia" w:ascii="宋体" w:hAnsi="宋体" w:cs="宋体"/>
          <w:color w:val="auto"/>
          <w:sz w:val="24"/>
          <w:szCs w:val="24"/>
          <w:highlight w:val="none"/>
        </w:rPr>
        <w:t>。</w:t>
      </w:r>
    </w:p>
    <w:p>
      <w:pPr>
        <w:spacing w:line="360" w:lineRule="auto"/>
        <w:ind w:firstLine="480" w:firstLineChars="200"/>
        <w:jc w:val="left"/>
        <w:rPr>
          <w:rFonts w:ascii="宋体" w:hAnsi="宋体" w:cs="宋体"/>
          <w:color w:val="auto"/>
          <w:sz w:val="24"/>
          <w:szCs w:val="24"/>
          <w:highlight w:val="none"/>
          <w:u w:val="single"/>
        </w:rPr>
      </w:pPr>
      <w:r>
        <w:rPr>
          <w:rFonts w:hint="eastAsia" w:ascii="宋体" w:hAnsi="宋体" w:cs="宋体"/>
          <w:color w:val="auto"/>
          <w:sz w:val="24"/>
          <w:szCs w:val="24"/>
          <w:highlight w:val="none"/>
        </w:rPr>
        <w:t>承包人提出的合理化建议降低了合同价格或者提高了工程经济效益的奖励的方法和金额为：</w:t>
      </w:r>
      <w:r>
        <w:rPr>
          <w:rFonts w:hint="eastAsia" w:ascii="宋体" w:hAnsi="宋体" w:cs="宋体"/>
          <w:color w:val="auto"/>
          <w:sz w:val="24"/>
          <w:szCs w:val="24"/>
          <w:highlight w:val="none"/>
          <w:u w:val="single"/>
        </w:rPr>
        <w:t>无</w:t>
      </w:r>
      <w:r>
        <w:rPr>
          <w:rFonts w:hint="eastAsia" w:ascii="宋体" w:hAnsi="宋体" w:cs="宋体"/>
          <w:color w:val="auto"/>
          <w:sz w:val="24"/>
          <w:szCs w:val="24"/>
          <w:highlight w:val="none"/>
        </w:rPr>
        <w:t>。</w:t>
      </w:r>
    </w:p>
    <w:p>
      <w:pPr>
        <w:spacing w:after="120"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10.4 暂估价</w:t>
      </w:r>
    </w:p>
    <w:p>
      <w:pPr>
        <w:spacing w:line="360" w:lineRule="auto"/>
        <w:ind w:firstLine="480" w:firstLineChars="200"/>
        <w:jc w:val="left"/>
        <w:rPr>
          <w:rFonts w:ascii="宋体" w:hAnsi="宋体" w:cs="宋体"/>
          <w:color w:val="auto"/>
          <w:sz w:val="24"/>
          <w:szCs w:val="24"/>
          <w:highlight w:val="none"/>
        </w:rPr>
      </w:pPr>
      <w:r>
        <w:rPr>
          <w:rFonts w:hint="eastAsia" w:ascii="宋体" w:hAnsi="宋体" w:cs="宋体"/>
          <w:color w:val="auto"/>
          <w:kern w:val="0"/>
          <w:sz w:val="24"/>
          <w:szCs w:val="24"/>
          <w:highlight w:val="none"/>
        </w:rPr>
        <w:t>暂估价材料和工程设备的明细详见附件11：《</w:t>
      </w:r>
      <w:r>
        <w:rPr>
          <w:rFonts w:hint="eastAsia" w:ascii="宋体" w:hAnsi="宋体" w:cs="宋体"/>
          <w:color w:val="auto"/>
          <w:sz w:val="24"/>
          <w:szCs w:val="24"/>
          <w:highlight w:val="none"/>
        </w:rPr>
        <w:t>暂估价一览表》</w:t>
      </w:r>
      <w:r>
        <w:rPr>
          <w:rFonts w:hint="eastAsia" w:ascii="宋体" w:hAnsi="宋体" w:cs="宋体"/>
          <w:color w:val="auto"/>
          <w:kern w:val="0"/>
          <w:sz w:val="24"/>
          <w:szCs w:val="24"/>
          <w:highlight w:val="none"/>
        </w:rPr>
        <w:t>。</w:t>
      </w:r>
    </w:p>
    <w:p>
      <w:pPr>
        <w:spacing w:line="360" w:lineRule="auto"/>
        <w:ind w:firstLine="480" w:firstLineChars="200"/>
        <w:jc w:val="left"/>
        <w:rPr>
          <w:rFonts w:ascii="宋体" w:hAnsi="宋体" w:cs="宋体"/>
          <w:color w:val="auto"/>
          <w:sz w:val="24"/>
          <w:szCs w:val="24"/>
          <w:highlight w:val="none"/>
        </w:rPr>
      </w:pPr>
      <w:r>
        <w:rPr>
          <w:rFonts w:hint="eastAsia" w:ascii="宋体" w:hAnsi="宋体" w:cs="宋体"/>
          <w:color w:val="auto"/>
          <w:sz w:val="24"/>
          <w:szCs w:val="24"/>
          <w:highlight w:val="none"/>
        </w:rPr>
        <w:t>10.4.1 依法必须招标的暂估价项目</w:t>
      </w:r>
    </w:p>
    <w:p>
      <w:pPr>
        <w:spacing w:line="360" w:lineRule="auto"/>
        <w:ind w:firstLine="480" w:firstLineChars="200"/>
        <w:jc w:val="left"/>
        <w:rPr>
          <w:rFonts w:ascii="宋体" w:hAnsi="宋体" w:cs="宋体"/>
          <w:color w:val="auto"/>
          <w:sz w:val="24"/>
          <w:szCs w:val="24"/>
          <w:highlight w:val="none"/>
        </w:rPr>
      </w:pPr>
      <w:r>
        <w:rPr>
          <w:rFonts w:hint="eastAsia" w:ascii="宋体" w:hAnsi="宋体" w:cs="宋体"/>
          <w:color w:val="auto"/>
          <w:sz w:val="24"/>
          <w:szCs w:val="24"/>
          <w:highlight w:val="none"/>
        </w:rPr>
        <w:t>对于依法必须招标的暂估价项目的确认和批准采取第</w:t>
      </w:r>
      <w:r>
        <w:rPr>
          <w:rFonts w:hint="eastAsia" w:ascii="宋体" w:hAnsi="宋体" w:cs="宋体"/>
          <w:color w:val="auto"/>
          <w:sz w:val="24"/>
          <w:szCs w:val="24"/>
          <w:highlight w:val="none"/>
          <w:u w:val="single"/>
        </w:rPr>
        <w:t>2</w:t>
      </w:r>
      <w:r>
        <w:rPr>
          <w:rFonts w:hint="eastAsia" w:ascii="宋体" w:hAnsi="宋体" w:cs="宋体"/>
          <w:color w:val="auto"/>
          <w:sz w:val="24"/>
          <w:szCs w:val="24"/>
          <w:highlight w:val="none"/>
        </w:rPr>
        <w:t>种方式确定。</w:t>
      </w:r>
    </w:p>
    <w:p>
      <w:pPr>
        <w:spacing w:line="360" w:lineRule="auto"/>
        <w:ind w:firstLine="480" w:firstLineChars="200"/>
        <w:jc w:val="left"/>
        <w:rPr>
          <w:rFonts w:ascii="宋体" w:hAnsi="宋体" w:cs="宋体"/>
          <w:color w:val="auto"/>
          <w:sz w:val="24"/>
          <w:szCs w:val="24"/>
          <w:highlight w:val="none"/>
        </w:rPr>
      </w:pPr>
      <w:r>
        <w:rPr>
          <w:rFonts w:hint="eastAsia" w:ascii="宋体" w:hAnsi="宋体" w:cs="宋体"/>
          <w:color w:val="auto"/>
          <w:sz w:val="24"/>
          <w:szCs w:val="24"/>
          <w:highlight w:val="none"/>
        </w:rPr>
        <w:t>10.4.2 不属于依法必须招标的暂估价项目</w:t>
      </w:r>
    </w:p>
    <w:p>
      <w:pPr>
        <w:spacing w:line="360" w:lineRule="auto"/>
        <w:ind w:firstLine="480" w:firstLineChars="200"/>
        <w:jc w:val="left"/>
        <w:rPr>
          <w:rFonts w:ascii="宋体" w:hAnsi="宋体" w:cs="宋体"/>
          <w:color w:val="auto"/>
          <w:sz w:val="24"/>
          <w:szCs w:val="24"/>
          <w:highlight w:val="none"/>
        </w:rPr>
      </w:pPr>
      <w:r>
        <w:rPr>
          <w:rFonts w:hint="eastAsia" w:ascii="宋体" w:hAnsi="宋体" w:cs="宋体"/>
          <w:color w:val="auto"/>
          <w:sz w:val="24"/>
          <w:szCs w:val="24"/>
          <w:highlight w:val="none"/>
        </w:rPr>
        <w:t>对于不属于依法必须招标的暂估价项目的确认和批准采取第</w:t>
      </w:r>
      <w:r>
        <w:rPr>
          <w:rFonts w:hint="eastAsia" w:ascii="宋体" w:hAnsi="宋体" w:cs="宋体"/>
          <w:color w:val="auto"/>
          <w:sz w:val="24"/>
          <w:szCs w:val="24"/>
          <w:highlight w:val="none"/>
          <w:u w:val="single"/>
        </w:rPr>
        <w:t>/</w:t>
      </w:r>
      <w:r>
        <w:rPr>
          <w:rFonts w:hint="eastAsia" w:ascii="宋体" w:hAnsi="宋体" w:cs="宋体"/>
          <w:color w:val="auto"/>
          <w:sz w:val="24"/>
          <w:szCs w:val="24"/>
          <w:highlight w:val="none"/>
        </w:rPr>
        <w:t>种方式确定。</w:t>
      </w:r>
    </w:p>
    <w:p>
      <w:pPr>
        <w:spacing w:line="360" w:lineRule="auto"/>
        <w:ind w:firstLine="480" w:firstLineChars="200"/>
        <w:jc w:val="left"/>
        <w:rPr>
          <w:rFonts w:ascii="宋体" w:hAnsi="宋体" w:cs="宋体"/>
          <w:color w:val="auto"/>
          <w:kern w:val="0"/>
          <w:sz w:val="24"/>
          <w:szCs w:val="24"/>
          <w:highlight w:val="none"/>
        </w:rPr>
      </w:pPr>
      <w:r>
        <w:rPr>
          <w:rFonts w:hint="eastAsia" w:ascii="宋体" w:hAnsi="宋体" w:cs="宋体"/>
          <w:color w:val="auto"/>
          <w:sz w:val="24"/>
          <w:szCs w:val="24"/>
          <w:highlight w:val="none"/>
        </w:rPr>
        <w:t>第3种方式：</w:t>
      </w:r>
      <w:r>
        <w:rPr>
          <w:rFonts w:hint="eastAsia" w:ascii="宋体" w:hAnsi="宋体" w:cs="宋体"/>
          <w:color w:val="auto"/>
          <w:kern w:val="0"/>
          <w:sz w:val="24"/>
          <w:szCs w:val="24"/>
          <w:highlight w:val="none"/>
        </w:rPr>
        <w:t>承包人直接实施的暂估价项目</w:t>
      </w:r>
    </w:p>
    <w:p>
      <w:pPr>
        <w:spacing w:line="360" w:lineRule="auto"/>
        <w:ind w:firstLine="480" w:firstLineChars="200"/>
        <w:jc w:val="left"/>
        <w:rPr>
          <w:rFonts w:ascii="宋体" w:hAnsi="宋体" w:cs="宋体"/>
          <w:color w:val="auto"/>
          <w:sz w:val="24"/>
          <w:szCs w:val="24"/>
          <w:highlight w:val="none"/>
        </w:rPr>
      </w:pPr>
      <w:r>
        <w:rPr>
          <w:rFonts w:hint="eastAsia" w:ascii="宋体" w:hAnsi="宋体" w:cs="宋体"/>
          <w:color w:val="auto"/>
          <w:sz w:val="24"/>
          <w:szCs w:val="24"/>
          <w:highlight w:val="none"/>
        </w:rPr>
        <w:t>承包人直接实施的暂估价项目的约定：</w:t>
      </w:r>
      <w:r>
        <w:rPr>
          <w:rFonts w:hint="eastAsia" w:ascii="宋体" w:hAnsi="宋体" w:cs="宋体"/>
          <w:color w:val="auto"/>
          <w:sz w:val="24"/>
          <w:szCs w:val="24"/>
          <w:highlight w:val="none"/>
          <w:u w:val="single"/>
        </w:rPr>
        <w:t>/</w:t>
      </w:r>
      <w:r>
        <w:rPr>
          <w:rFonts w:hint="eastAsia" w:ascii="宋体" w:hAnsi="宋体" w:cs="宋体"/>
          <w:color w:val="auto"/>
          <w:sz w:val="24"/>
          <w:szCs w:val="24"/>
          <w:highlight w:val="none"/>
        </w:rPr>
        <w:t>。</w:t>
      </w:r>
    </w:p>
    <w:p>
      <w:pPr>
        <w:spacing w:after="120"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10.5 暂列金额</w:t>
      </w:r>
    </w:p>
    <w:p>
      <w:pPr>
        <w:autoSpaceDE w:val="0"/>
        <w:autoSpaceDN w:val="0"/>
        <w:adjustRightInd w:val="0"/>
        <w:spacing w:line="360" w:lineRule="auto"/>
        <w:ind w:firstLine="480" w:firstLineChars="200"/>
        <w:jc w:val="left"/>
        <w:rPr>
          <w:rFonts w:ascii="宋体" w:hAnsi="宋体" w:cs="宋体"/>
          <w:color w:val="auto"/>
          <w:kern w:val="0"/>
          <w:sz w:val="24"/>
          <w:szCs w:val="24"/>
          <w:highlight w:val="none"/>
        </w:rPr>
      </w:pPr>
      <w:r>
        <w:rPr>
          <w:rFonts w:hint="eastAsia" w:ascii="宋体" w:hAnsi="宋体" w:cs="宋体"/>
          <w:color w:val="auto"/>
          <w:kern w:val="0"/>
          <w:sz w:val="24"/>
          <w:szCs w:val="24"/>
          <w:highlight w:val="none"/>
        </w:rPr>
        <w:t>合同当事人关于暂列金额使用的约定：</w:t>
      </w:r>
      <w:r>
        <w:rPr>
          <w:rFonts w:hint="eastAsia" w:ascii="宋体" w:hAnsi="宋体" w:cs="宋体"/>
          <w:color w:val="auto"/>
          <w:sz w:val="24"/>
          <w:szCs w:val="24"/>
          <w:highlight w:val="none"/>
          <w:u w:val="single"/>
        </w:rPr>
        <w:t>暂列金额应按照发包人的要求使用，发包人的要求应通过监理人发出</w:t>
      </w:r>
      <w:r>
        <w:rPr>
          <w:rFonts w:hint="eastAsia" w:ascii="宋体" w:hAnsi="宋体" w:cs="宋体"/>
          <w:color w:val="auto"/>
          <w:kern w:val="0"/>
          <w:sz w:val="24"/>
          <w:szCs w:val="24"/>
          <w:highlight w:val="none"/>
        </w:rPr>
        <w:t>。</w:t>
      </w:r>
    </w:p>
    <w:p>
      <w:pPr>
        <w:keepNext/>
        <w:keepLines/>
        <w:numPr>
          <w:ilvl w:val="3"/>
          <w:numId w:val="3"/>
        </w:numPr>
        <w:spacing w:line="360" w:lineRule="auto"/>
        <w:ind w:firstLine="482" w:firstLineChars="200"/>
        <w:outlineLvl w:val="3"/>
        <w:rPr>
          <w:rFonts w:ascii="宋体" w:hAnsi="宋体" w:cs="宋体"/>
          <w:b/>
          <w:color w:val="auto"/>
          <w:sz w:val="24"/>
          <w:szCs w:val="24"/>
          <w:highlight w:val="none"/>
        </w:rPr>
      </w:pPr>
      <w:r>
        <w:rPr>
          <w:rFonts w:hint="eastAsia" w:ascii="宋体" w:hAnsi="宋体" w:cs="宋体"/>
          <w:b/>
          <w:color w:val="auto"/>
          <w:sz w:val="24"/>
          <w:szCs w:val="24"/>
          <w:highlight w:val="none"/>
        </w:rPr>
        <w:t>11. 价格调整</w:t>
      </w:r>
    </w:p>
    <w:p>
      <w:pPr>
        <w:spacing w:after="120"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11.1 市场价格波动引起的调整</w:t>
      </w:r>
    </w:p>
    <w:p>
      <w:pPr>
        <w:spacing w:line="360" w:lineRule="auto"/>
        <w:ind w:firstLine="480" w:firstLineChars="200"/>
        <w:jc w:val="left"/>
        <w:rPr>
          <w:rFonts w:ascii="宋体" w:hAnsi="宋体" w:cs="宋体"/>
          <w:color w:val="auto"/>
          <w:sz w:val="24"/>
          <w:szCs w:val="24"/>
          <w:highlight w:val="none"/>
        </w:rPr>
      </w:pPr>
      <w:r>
        <w:rPr>
          <w:rFonts w:hint="eastAsia" w:ascii="宋体" w:hAnsi="宋体" w:cs="宋体"/>
          <w:color w:val="auto"/>
          <w:kern w:val="0"/>
          <w:sz w:val="24"/>
          <w:szCs w:val="24"/>
          <w:highlight w:val="none"/>
        </w:rPr>
        <w:t>市场价格波动是否调整合同价格的约定：</w:t>
      </w:r>
      <w:r>
        <w:rPr>
          <w:rFonts w:hint="eastAsia" w:ascii="宋体" w:hAnsi="宋体" w:cs="宋体"/>
          <w:color w:val="auto"/>
          <w:sz w:val="24"/>
          <w:szCs w:val="24"/>
          <w:highlight w:val="none"/>
          <w:u w:val="single"/>
        </w:rPr>
        <w:t>不调整</w:t>
      </w:r>
      <w:r>
        <w:rPr>
          <w:rFonts w:hint="eastAsia" w:ascii="宋体" w:hAnsi="宋体" w:cs="宋体"/>
          <w:color w:val="auto"/>
          <w:sz w:val="24"/>
          <w:szCs w:val="24"/>
          <w:highlight w:val="none"/>
        </w:rPr>
        <w:t>。</w:t>
      </w:r>
    </w:p>
    <w:p>
      <w:pPr>
        <w:keepNext/>
        <w:keepLines/>
        <w:numPr>
          <w:ilvl w:val="3"/>
          <w:numId w:val="3"/>
        </w:numPr>
        <w:spacing w:line="360" w:lineRule="auto"/>
        <w:ind w:firstLine="482" w:firstLineChars="200"/>
        <w:outlineLvl w:val="3"/>
        <w:rPr>
          <w:rFonts w:ascii="宋体" w:hAnsi="宋体" w:cs="宋体"/>
          <w:b/>
          <w:color w:val="auto"/>
          <w:sz w:val="24"/>
          <w:szCs w:val="24"/>
          <w:highlight w:val="none"/>
        </w:rPr>
      </w:pPr>
      <w:r>
        <w:rPr>
          <w:rFonts w:hint="eastAsia" w:ascii="宋体" w:hAnsi="宋体" w:cs="宋体"/>
          <w:b/>
          <w:color w:val="auto"/>
          <w:sz w:val="24"/>
          <w:szCs w:val="24"/>
          <w:highlight w:val="none"/>
        </w:rPr>
        <w:t>12. 合同价格、计量与支付</w:t>
      </w:r>
    </w:p>
    <w:p>
      <w:pPr>
        <w:spacing w:after="120"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12.1 合同价格形式</w:t>
      </w:r>
    </w:p>
    <w:p>
      <w:pPr>
        <w:autoSpaceDE w:val="0"/>
        <w:autoSpaceDN w:val="0"/>
        <w:adjustRightInd w:val="0"/>
        <w:spacing w:before="100" w:after="100" w:line="360" w:lineRule="auto"/>
        <w:ind w:left="655"/>
        <w:jc w:val="left"/>
        <w:rPr>
          <w:rFonts w:ascii="宋体" w:hAnsi="宋体" w:cs="宋体"/>
          <w:color w:val="auto"/>
          <w:kern w:val="0"/>
          <w:sz w:val="24"/>
          <w:szCs w:val="24"/>
          <w:highlight w:val="none"/>
        </w:rPr>
      </w:pPr>
      <w:r>
        <w:rPr>
          <w:rFonts w:hint="eastAsia" w:ascii="宋体" w:hAnsi="宋体" w:cs="宋体"/>
          <w:color w:val="auto"/>
          <w:kern w:val="0"/>
          <w:sz w:val="24"/>
          <w:szCs w:val="24"/>
          <w:highlight w:val="none"/>
        </w:rPr>
        <w:t>1、单价合同。</w:t>
      </w:r>
    </w:p>
    <w:p>
      <w:pPr>
        <w:autoSpaceDE w:val="0"/>
        <w:autoSpaceDN w:val="0"/>
        <w:adjustRightInd w:val="0"/>
        <w:spacing w:before="100" w:after="100" w:line="360" w:lineRule="auto"/>
        <w:ind w:left="250" w:firstLine="405"/>
        <w:rPr>
          <w:rFonts w:ascii="宋体" w:hAnsi="宋体" w:cs="宋体"/>
          <w:color w:val="auto"/>
          <w:sz w:val="24"/>
          <w:szCs w:val="24"/>
          <w:highlight w:val="none"/>
          <w:u w:val="single" w:color="000000"/>
        </w:rPr>
      </w:pPr>
      <w:r>
        <w:rPr>
          <w:rFonts w:hint="eastAsia" w:ascii="宋体" w:hAnsi="宋体" w:cs="宋体"/>
          <w:color w:val="auto"/>
          <w:kern w:val="0"/>
          <w:sz w:val="24"/>
          <w:szCs w:val="24"/>
          <w:highlight w:val="none"/>
        </w:rPr>
        <w:t>综合单价包含的风险范围：</w:t>
      </w:r>
      <w:r>
        <w:rPr>
          <w:rFonts w:hint="eastAsia" w:ascii="宋体" w:hAnsi="宋体" w:cs="宋体"/>
          <w:color w:val="auto"/>
          <w:kern w:val="0"/>
          <w:sz w:val="24"/>
          <w:szCs w:val="24"/>
          <w:highlight w:val="none"/>
          <w:u w:val="single"/>
        </w:rPr>
        <w:t>由于施工工期较短，综合单价不调整。</w:t>
      </w:r>
    </w:p>
    <w:p>
      <w:pPr>
        <w:autoSpaceDE w:val="0"/>
        <w:autoSpaceDN w:val="0"/>
        <w:adjustRightInd w:val="0"/>
        <w:spacing w:before="100" w:after="100" w:line="360" w:lineRule="auto"/>
        <w:ind w:firstLine="720" w:firstLineChars="300"/>
        <w:jc w:val="left"/>
        <w:rPr>
          <w:rFonts w:ascii="宋体" w:hAnsi="宋体" w:cs="宋体"/>
          <w:color w:val="auto"/>
          <w:kern w:val="0"/>
          <w:sz w:val="24"/>
          <w:szCs w:val="24"/>
          <w:highlight w:val="none"/>
          <w:u w:val="single"/>
        </w:rPr>
      </w:pPr>
      <w:r>
        <w:rPr>
          <w:rFonts w:hint="eastAsia" w:ascii="宋体" w:hAnsi="宋体" w:cs="宋体"/>
          <w:color w:val="auto"/>
          <w:kern w:val="0"/>
          <w:sz w:val="24"/>
          <w:szCs w:val="24"/>
          <w:highlight w:val="none"/>
        </w:rPr>
        <w:t>风险费用的计算方法：</w:t>
      </w:r>
      <w:r>
        <w:rPr>
          <w:rFonts w:hint="eastAsia" w:ascii="宋体" w:hAnsi="宋体" w:cs="宋体"/>
          <w:color w:val="auto"/>
          <w:sz w:val="24"/>
          <w:szCs w:val="24"/>
          <w:highlight w:val="none"/>
          <w:u w:val="single"/>
        </w:rPr>
        <w:t>以上风险费用已在投标综合单价中考虑，不再另行计取。</w:t>
      </w:r>
    </w:p>
    <w:p>
      <w:pPr>
        <w:autoSpaceDE w:val="0"/>
        <w:autoSpaceDN w:val="0"/>
        <w:adjustRightInd w:val="0"/>
        <w:spacing w:before="100" w:after="100" w:line="360" w:lineRule="auto"/>
        <w:ind w:left="250" w:firstLine="405"/>
        <w:jc w:val="left"/>
        <w:rPr>
          <w:rFonts w:ascii="宋体" w:hAnsi="宋体" w:cs="宋体"/>
          <w:color w:val="auto"/>
          <w:kern w:val="0"/>
          <w:sz w:val="24"/>
          <w:szCs w:val="24"/>
          <w:highlight w:val="none"/>
        </w:rPr>
      </w:pPr>
      <w:r>
        <w:rPr>
          <w:rFonts w:hint="eastAsia" w:ascii="宋体" w:hAnsi="宋体" w:cs="宋体"/>
          <w:color w:val="auto"/>
          <w:kern w:val="0"/>
          <w:sz w:val="24"/>
          <w:szCs w:val="24"/>
          <w:highlight w:val="none"/>
        </w:rPr>
        <w:t>风险范围以外合同价款调整方法：</w:t>
      </w:r>
    </w:p>
    <w:p>
      <w:pPr>
        <w:snapToGrid w:val="0"/>
        <w:spacing w:line="360" w:lineRule="auto"/>
        <w:ind w:firstLine="720" w:firstLineChars="300"/>
        <w:rPr>
          <w:rFonts w:ascii="宋体" w:hAnsi="宋体" w:cs="宋体"/>
          <w:color w:val="auto"/>
          <w:kern w:val="0"/>
          <w:sz w:val="24"/>
          <w:szCs w:val="24"/>
          <w:highlight w:val="none"/>
          <w:u w:val="single" w:color="000000"/>
        </w:rPr>
      </w:pPr>
      <w:r>
        <w:rPr>
          <w:rFonts w:hint="eastAsia" w:ascii="宋体" w:hAnsi="宋体" w:cs="宋体"/>
          <w:color w:val="auto"/>
          <w:kern w:val="0"/>
          <w:sz w:val="24"/>
          <w:szCs w:val="24"/>
          <w:highlight w:val="none"/>
          <w:u w:val="single" w:color="000000"/>
        </w:rPr>
        <w:t>实际完成的工程量与招标文件中提供的工程量不一致、有效设计变更、有效现场签证。其他原因不再调整结算价。调整原则：（1）结算时调整项目与已标价工程量清单项目相同或相类似的，按照已标价工程量清单中的综合单价执行，若已标价工程量清单相同清单项目综合单价不一致的，按照最低的综合单价执行。（2）已标价工程量清单中无此清单项目的，调整项目按照《建设工程工程量清单计价规范》（GB50500-2013）第9.3条款的规定结算。（3）总价措施投标文件中相应费率调整；单项措施费按项列项费用无论工程量是否发生变化、设计图纸是否发生变更，结算时将不得调整，这些费用在整个工程中包干；其它按清单工程量的变化比例进行调整。(4)规费和税金按投标文件中相应费率调整（另有规定的按有关规定执行）。</w:t>
      </w:r>
    </w:p>
    <w:p>
      <w:pPr>
        <w:snapToGrid w:val="0"/>
        <w:spacing w:line="360" w:lineRule="auto"/>
        <w:ind w:firstLine="720" w:firstLineChars="300"/>
        <w:rPr>
          <w:rFonts w:ascii="宋体" w:hAnsi="宋体" w:cs="宋体"/>
          <w:color w:val="auto"/>
          <w:kern w:val="0"/>
          <w:sz w:val="24"/>
          <w:szCs w:val="24"/>
          <w:highlight w:val="none"/>
          <w:u w:val="single" w:color="000000"/>
        </w:rPr>
      </w:pPr>
      <w:r>
        <w:rPr>
          <w:rFonts w:hint="eastAsia" w:ascii="宋体" w:hAnsi="宋体" w:cs="宋体"/>
          <w:color w:val="auto"/>
          <w:kern w:val="0"/>
          <w:sz w:val="24"/>
          <w:szCs w:val="24"/>
          <w:highlight w:val="none"/>
          <w:u w:val="single" w:color="000000"/>
        </w:rPr>
        <w:t>新增地材执行施工期间当地指导价，其他材料（特别是饰面材料）由施工单位根据设计单位和业主要求的质量和品牌报价，监理单位、跟踪审计单位根据符合要求现场实际使用材料质量和品牌市场价审核，报业主审定。</w:t>
      </w:r>
    </w:p>
    <w:p>
      <w:pPr>
        <w:spacing w:line="360" w:lineRule="auto"/>
        <w:ind w:firstLine="360" w:firstLineChars="150"/>
        <w:jc w:val="left"/>
        <w:rPr>
          <w:rFonts w:ascii="宋体" w:hAnsi="宋体" w:cs="宋体"/>
          <w:color w:val="auto"/>
          <w:sz w:val="24"/>
          <w:szCs w:val="24"/>
          <w:highlight w:val="none"/>
          <w:u w:val="single"/>
        </w:rPr>
      </w:pPr>
      <w:r>
        <w:rPr>
          <w:rFonts w:hint="eastAsia" w:ascii="宋体" w:hAnsi="宋体" w:cs="宋体"/>
          <w:color w:val="auto"/>
          <w:sz w:val="24"/>
          <w:szCs w:val="24"/>
          <w:highlight w:val="none"/>
          <w:u w:val="single"/>
        </w:rPr>
        <w:t>不可抗力事件导致的费用，发、承包双方按以下原则分别承担并调整合同价格：</w:t>
      </w:r>
    </w:p>
    <w:p>
      <w:pPr>
        <w:spacing w:line="360" w:lineRule="auto"/>
        <w:ind w:firstLine="480" w:firstLineChars="200"/>
        <w:jc w:val="left"/>
        <w:rPr>
          <w:rFonts w:ascii="宋体" w:hAnsi="宋体" w:cs="宋体"/>
          <w:color w:val="auto"/>
          <w:sz w:val="24"/>
          <w:szCs w:val="24"/>
          <w:highlight w:val="none"/>
          <w:u w:val="single"/>
        </w:rPr>
      </w:pPr>
      <w:r>
        <w:rPr>
          <w:rFonts w:hint="eastAsia" w:ascii="宋体" w:hAnsi="宋体" w:cs="宋体"/>
          <w:color w:val="auto"/>
          <w:sz w:val="24"/>
          <w:szCs w:val="24"/>
          <w:highlight w:val="none"/>
          <w:u w:val="single"/>
        </w:rPr>
        <w:t>a、工程本身的损害、因工程损害导致第三方人员伤亡和财产损失以及运至施工场地用于施工的材料和待安装的设备的损害，由发包人承担；</w:t>
      </w:r>
    </w:p>
    <w:p>
      <w:pPr>
        <w:spacing w:line="360" w:lineRule="auto"/>
        <w:ind w:firstLine="480" w:firstLineChars="200"/>
        <w:jc w:val="left"/>
        <w:rPr>
          <w:rFonts w:ascii="宋体" w:hAnsi="宋体" w:cs="宋体"/>
          <w:color w:val="auto"/>
          <w:sz w:val="24"/>
          <w:szCs w:val="24"/>
          <w:highlight w:val="none"/>
          <w:u w:val="single"/>
        </w:rPr>
      </w:pPr>
      <w:r>
        <w:rPr>
          <w:rFonts w:hint="eastAsia" w:ascii="宋体" w:hAnsi="宋体" w:cs="宋体"/>
          <w:color w:val="auto"/>
          <w:sz w:val="24"/>
          <w:szCs w:val="24"/>
          <w:highlight w:val="none"/>
          <w:u w:val="single"/>
        </w:rPr>
        <w:t>b、发包人、承包人人员伤亡由其所在单位负责，并承担相应费用；</w:t>
      </w:r>
    </w:p>
    <w:p>
      <w:pPr>
        <w:spacing w:line="360" w:lineRule="auto"/>
        <w:ind w:firstLine="480" w:firstLineChars="200"/>
        <w:jc w:val="left"/>
        <w:rPr>
          <w:rFonts w:ascii="宋体" w:hAnsi="宋体" w:cs="宋体"/>
          <w:color w:val="auto"/>
          <w:sz w:val="24"/>
          <w:szCs w:val="24"/>
          <w:highlight w:val="none"/>
          <w:u w:val="single"/>
        </w:rPr>
      </w:pPr>
      <w:r>
        <w:rPr>
          <w:rFonts w:hint="eastAsia" w:ascii="宋体" w:hAnsi="宋体" w:cs="宋体"/>
          <w:color w:val="auto"/>
          <w:sz w:val="24"/>
          <w:szCs w:val="24"/>
          <w:highlight w:val="none"/>
          <w:u w:val="single"/>
        </w:rPr>
        <w:t>c、承包人的施工机械设备损坏及停工损失，由承包人承担；</w:t>
      </w:r>
    </w:p>
    <w:p>
      <w:pPr>
        <w:spacing w:line="360" w:lineRule="auto"/>
        <w:ind w:firstLine="480" w:firstLineChars="200"/>
        <w:jc w:val="left"/>
        <w:rPr>
          <w:rFonts w:ascii="宋体" w:hAnsi="宋体" w:cs="宋体"/>
          <w:color w:val="auto"/>
          <w:sz w:val="24"/>
          <w:szCs w:val="24"/>
          <w:highlight w:val="none"/>
          <w:u w:val="single"/>
        </w:rPr>
      </w:pPr>
      <w:r>
        <w:rPr>
          <w:rFonts w:hint="eastAsia" w:ascii="宋体" w:hAnsi="宋体" w:cs="宋体"/>
          <w:color w:val="auto"/>
          <w:sz w:val="24"/>
          <w:szCs w:val="24"/>
          <w:highlight w:val="none"/>
          <w:u w:val="single"/>
        </w:rPr>
        <w:t>d、停工期间，承包人应发包人要求留在施工场地的必要的管理人员及保卫人员的费用，由发包人承担；</w:t>
      </w:r>
    </w:p>
    <w:p>
      <w:pPr>
        <w:spacing w:line="360" w:lineRule="auto"/>
        <w:ind w:firstLine="480" w:firstLineChars="200"/>
        <w:jc w:val="left"/>
        <w:rPr>
          <w:rFonts w:ascii="宋体" w:hAnsi="宋体" w:cs="宋体"/>
          <w:color w:val="auto"/>
          <w:sz w:val="24"/>
          <w:szCs w:val="24"/>
          <w:highlight w:val="none"/>
          <w:u w:val="single"/>
        </w:rPr>
      </w:pPr>
      <w:r>
        <w:rPr>
          <w:rFonts w:hint="eastAsia" w:ascii="宋体" w:hAnsi="宋体" w:cs="宋体"/>
          <w:color w:val="auto"/>
          <w:sz w:val="24"/>
          <w:szCs w:val="24"/>
          <w:highlight w:val="none"/>
          <w:u w:val="single"/>
        </w:rPr>
        <w:t>e、工程所需清理、修复费用，由发包人承担。</w:t>
      </w:r>
    </w:p>
    <w:p>
      <w:pPr>
        <w:spacing w:line="360" w:lineRule="auto"/>
        <w:ind w:firstLine="480" w:firstLineChars="200"/>
        <w:jc w:val="left"/>
        <w:rPr>
          <w:rFonts w:ascii="宋体" w:hAnsi="宋体" w:cs="宋体"/>
          <w:color w:val="auto"/>
          <w:sz w:val="24"/>
          <w:szCs w:val="24"/>
          <w:highlight w:val="none"/>
          <w:u w:val="single"/>
        </w:rPr>
      </w:pPr>
      <w:r>
        <w:rPr>
          <w:rFonts w:hint="eastAsia" w:ascii="宋体" w:hAnsi="宋体" w:cs="宋体"/>
          <w:color w:val="auto"/>
          <w:sz w:val="24"/>
          <w:szCs w:val="24"/>
          <w:highlight w:val="none"/>
          <w:u w:val="single"/>
        </w:rPr>
        <w:t>环境保护税：结算时，按相关部门实际收取的规费调整。此项费用报价包含在投标报价中。</w:t>
      </w:r>
    </w:p>
    <w:p>
      <w:pPr>
        <w:spacing w:line="360" w:lineRule="auto"/>
        <w:ind w:firstLine="480" w:firstLineChars="200"/>
        <w:jc w:val="left"/>
        <w:rPr>
          <w:rFonts w:ascii="宋体" w:hAnsi="宋体" w:cs="宋体"/>
          <w:color w:val="auto"/>
          <w:sz w:val="24"/>
          <w:szCs w:val="24"/>
          <w:highlight w:val="none"/>
          <w:u w:val="single"/>
        </w:rPr>
      </w:pPr>
      <w:r>
        <w:rPr>
          <w:rFonts w:hint="eastAsia" w:ascii="宋体" w:hAnsi="宋体" w:cs="宋体"/>
          <w:color w:val="auto"/>
          <w:sz w:val="24"/>
          <w:szCs w:val="24"/>
          <w:highlight w:val="none"/>
          <w:u w:val="single"/>
        </w:rPr>
        <w:t>合同价格调整报告应由受益方在工程施工14天前向合同的另一方提出，经对方确认后调整合同价格。受益方未在工程施工14天前提出合同价格调整报告的，视为不涉及合同价格的调整；收到合同价格调整报告的一方应在14天内确认或提出协商意见，否则，视为合同价格调整报告已经确认。</w:t>
      </w:r>
    </w:p>
    <w:p>
      <w:pPr>
        <w:spacing w:line="360" w:lineRule="auto"/>
        <w:ind w:firstLine="480" w:firstLineChars="200"/>
        <w:jc w:val="left"/>
        <w:rPr>
          <w:rFonts w:ascii="宋体" w:hAnsi="宋体" w:cs="宋体"/>
          <w:color w:val="auto"/>
          <w:sz w:val="24"/>
          <w:szCs w:val="24"/>
          <w:highlight w:val="none"/>
        </w:rPr>
      </w:pPr>
      <w:r>
        <w:rPr>
          <w:rFonts w:hint="eastAsia" w:ascii="宋体" w:hAnsi="宋体" w:cs="宋体"/>
          <w:color w:val="auto"/>
          <w:sz w:val="24"/>
          <w:szCs w:val="24"/>
          <w:highlight w:val="none"/>
        </w:rPr>
        <w:t>2、总价合同。</w:t>
      </w:r>
    </w:p>
    <w:p>
      <w:pPr>
        <w:spacing w:line="360" w:lineRule="auto"/>
        <w:ind w:firstLine="480" w:firstLineChars="200"/>
        <w:jc w:val="left"/>
        <w:rPr>
          <w:rFonts w:ascii="宋体" w:hAnsi="宋体" w:cs="宋体"/>
          <w:color w:val="auto"/>
          <w:sz w:val="24"/>
          <w:szCs w:val="24"/>
          <w:highlight w:val="none"/>
        </w:rPr>
      </w:pPr>
      <w:r>
        <w:rPr>
          <w:rFonts w:hint="eastAsia" w:ascii="宋体" w:hAnsi="宋体" w:cs="宋体"/>
          <w:color w:val="auto"/>
          <w:sz w:val="24"/>
          <w:szCs w:val="24"/>
          <w:highlight w:val="none"/>
        </w:rPr>
        <w:t>总价包含的风险范围：</w:t>
      </w:r>
      <w:r>
        <w:rPr>
          <w:rFonts w:hint="eastAsia" w:ascii="宋体" w:hAnsi="宋体" w:cs="宋体"/>
          <w:color w:val="auto"/>
          <w:sz w:val="24"/>
          <w:szCs w:val="24"/>
          <w:highlight w:val="none"/>
          <w:u w:val="single"/>
        </w:rPr>
        <w:t>不采用</w:t>
      </w:r>
      <w:r>
        <w:rPr>
          <w:rFonts w:hint="eastAsia" w:ascii="宋体" w:hAnsi="宋体" w:cs="宋体"/>
          <w:color w:val="auto"/>
          <w:sz w:val="24"/>
          <w:szCs w:val="24"/>
          <w:highlight w:val="none"/>
        </w:rPr>
        <w:t>。</w:t>
      </w:r>
    </w:p>
    <w:p>
      <w:pPr>
        <w:spacing w:line="360" w:lineRule="auto"/>
        <w:ind w:firstLine="480" w:firstLineChars="200"/>
        <w:jc w:val="left"/>
        <w:rPr>
          <w:rFonts w:ascii="宋体" w:hAnsi="宋体" w:cs="宋体"/>
          <w:color w:val="auto"/>
          <w:sz w:val="24"/>
          <w:szCs w:val="24"/>
          <w:highlight w:val="none"/>
        </w:rPr>
      </w:pPr>
      <w:r>
        <w:rPr>
          <w:rFonts w:hint="eastAsia" w:ascii="宋体" w:hAnsi="宋体" w:cs="宋体"/>
          <w:color w:val="auto"/>
          <w:sz w:val="24"/>
          <w:szCs w:val="24"/>
          <w:highlight w:val="none"/>
        </w:rPr>
        <w:t>风险费用的计算方法：</w:t>
      </w:r>
      <w:r>
        <w:rPr>
          <w:rFonts w:hint="eastAsia" w:ascii="宋体" w:hAnsi="宋体" w:cs="宋体"/>
          <w:color w:val="auto"/>
          <w:sz w:val="24"/>
          <w:szCs w:val="24"/>
          <w:highlight w:val="none"/>
          <w:u w:val="single"/>
        </w:rPr>
        <w:t>不采用</w:t>
      </w:r>
      <w:r>
        <w:rPr>
          <w:rFonts w:hint="eastAsia" w:ascii="宋体" w:hAnsi="宋体" w:cs="宋体"/>
          <w:color w:val="auto"/>
          <w:sz w:val="24"/>
          <w:szCs w:val="24"/>
          <w:highlight w:val="none"/>
        </w:rPr>
        <w:t>。</w:t>
      </w:r>
    </w:p>
    <w:p>
      <w:pPr>
        <w:spacing w:line="360" w:lineRule="auto"/>
        <w:ind w:firstLine="480" w:firstLineChars="200"/>
        <w:jc w:val="left"/>
        <w:rPr>
          <w:rFonts w:ascii="宋体" w:hAnsi="宋体" w:cs="宋体"/>
          <w:color w:val="auto"/>
          <w:sz w:val="24"/>
          <w:szCs w:val="24"/>
          <w:highlight w:val="none"/>
        </w:rPr>
      </w:pPr>
      <w:r>
        <w:rPr>
          <w:rFonts w:hint="eastAsia" w:ascii="宋体" w:hAnsi="宋体" w:cs="宋体"/>
          <w:color w:val="auto"/>
          <w:sz w:val="24"/>
          <w:szCs w:val="24"/>
          <w:highlight w:val="none"/>
        </w:rPr>
        <w:t>风险范围以外合同价格的调整方法：</w:t>
      </w:r>
      <w:r>
        <w:rPr>
          <w:rFonts w:hint="eastAsia" w:ascii="宋体" w:hAnsi="宋体" w:cs="宋体"/>
          <w:color w:val="auto"/>
          <w:sz w:val="24"/>
          <w:szCs w:val="24"/>
          <w:highlight w:val="none"/>
          <w:u w:val="single"/>
        </w:rPr>
        <w:t>不采用</w:t>
      </w:r>
      <w:r>
        <w:rPr>
          <w:rFonts w:hint="eastAsia" w:ascii="宋体" w:hAnsi="宋体" w:cs="宋体"/>
          <w:color w:val="auto"/>
          <w:sz w:val="24"/>
          <w:szCs w:val="24"/>
          <w:highlight w:val="none"/>
        </w:rPr>
        <w:t>。</w:t>
      </w:r>
    </w:p>
    <w:p>
      <w:pPr>
        <w:spacing w:line="360" w:lineRule="auto"/>
        <w:ind w:firstLine="480" w:firstLineChars="200"/>
        <w:jc w:val="left"/>
        <w:rPr>
          <w:rFonts w:ascii="宋体" w:hAnsi="宋体" w:cs="宋体"/>
          <w:color w:val="auto"/>
          <w:sz w:val="24"/>
          <w:szCs w:val="24"/>
          <w:highlight w:val="none"/>
        </w:rPr>
      </w:pPr>
      <w:r>
        <w:rPr>
          <w:rFonts w:hint="eastAsia" w:ascii="宋体" w:hAnsi="宋体" w:cs="宋体"/>
          <w:color w:val="auto"/>
          <w:sz w:val="24"/>
          <w:szCs w:val="24"/>
          <w:highlight w:val="none"/>
        </w:rPr>
        <w:t>3、其他价格方式：</w:t>
      </w:r>
      <w:r>
        <w:rPr>
          <w:rFonts w:hint="eastAsia" w:ascii="宋体" w:hAnsi="宋体" w:cs="宋体"/>
          <w:color w:val="auto"/>
          <w:sz w:val="24"/>
          <w:szCs w:val="24"/>
          <w:highlight w:val="none"/>
          <w:u w:val="single"/>
        </w:rPr>
        <w:t>不采用</w:t>
      </w:r>
      <w:r>
        <w:rPr>
          <w:rFonts w:hint="eastAsia" w:ascii="宋体" w:hAnsi="宋体" w:cs="宋体"/>
          <w:color w:val="auto"/>
          <w:sz w:val="24"/>
          <w:szCs w:val="24"/>
          <w:highlight w:val="none"/>
        </w:rPr>
        <w:t>。</w:t>
      </w:r>
    </w:p>
    <w:p>
      <w:pPr>
        <w:spacing w:after="120"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12.2 预付款</w:t>
      </w:r>
    </w:p>
    <w:p>
      <w:pPr>
        <w:spacing w:line="360" w:lineRule="auto"/>
        <w:ind w:firstLine="480" w:firstLineChars="200"/>
        <w:jc w:val="left"/>
        <w:rPr>
          <w:rFonts w:ascii="宋体" w:hAnsi="宋体" w:cs="宋体"/>
          <w:color w:val="auto"/>
          <w:sz w:val="24"/>
          <w:szCs w:val="24"/>
          <w:highlight w:val="none"/>
        </w:rPr>
      </w:pPr>
      <w:r>
        <w:rPr>
          <w:rFonts w:hint="eastAsia" w:ascii="宋体" w:hAnsi="宋体" w:cs="宋体"/>
          <w:color w:val="auto"/>
          <w:sz w:val="24"/>
          <w:szCs w:val="24"/>
          <w:highlight w:val="none"/>
        </w:rPr>
        <w:t>12.2.1 预付款的支付</w:t>
      </w:r>
    </w:p>
    <w:p>
      <w:pPr>
        <w:spacing w:line="360" w:lineRule="auto"/>
        <w:ind w:firstLine="480" w:firstLineChars="200"/>
        <w:jc w:val="left"/>
        <w:rPr>
          <w:rFonts w:ascii="宋体" w:hAnsi="宋体" w:cs="宋体"/>
          <w:color w:val="auto"/>
          <w:sz w:val="24"/>
          <w:szCs w:val="24"/>
          <w:highlight w:val="none"/>
          <w:u w:val="single"/>
        </w:rPr>
      </w:pPr>
      <w:r>
        <w:rPr>
          <w:rFonts w:hint="eastAsia" w:ascii="宋体" w:hAnsi="宋体" w:cs="宋体"/>
          <w:color w:val="auto"/>
          <w:sz w:val="24"/>
          <w:szCs w:val="24"/>
          <w:highlight w:val="none"/>
        </w:rPr>
        <w:t>预付款支付比例或金额:</w:t>
      </w:r>
      <w:r>
        <w:rPr>
          <w:rFonts w:hint="eastAsia" w:ascii="宋体" w:hAnsi="宋体" w:cs="宋体"/>
          <w:color w:val="auto"/>
          <w:kern w:val="0"/>
          <w:sz w:val="24"/>
          <w:szCs w:val="24"/>
          <w:highlight w:val="none"/>
          <w:u w:val="single"/>
        </w:rPr>
        <w:t>合同生效后一周内，</w:t>
      </w:r>
      <w:r>
        <w:rPr>
          <w:rFonts w:hint="eastAsia" w:ascii="宋体" w:hAnsi="宋体" w:cs="宋体"/>
          <w:color w:val="auto"/>
          <w:kern w:val="0"/>
          <w:sz w:val="24"/>
          <w:szCs w:val="24"/>
          <w:highlight w:val="none"/>
          <w:u w:val="single"/>
          <w:lang w:eastAsia="zh-CN"/>
        </w:rPr>
        <w:t>发包人</w:t>
      </w:r>
      <w:r>
        <w:rPr>
          <w:rFonts w:hint="eastAsia" w:ascii="宋体" w:hAnsi="宋体" w:cs="宋体"/>
          <w:color w:val="auto"/>
          <w:kern w:val="0"/>
          <w:sz w:val="24"/>
          <w:szCs w:val="24"/>
          <w:highlight w:val="none"/>
          <w:u w:val="single"/>
        </w:rPr>
        <w:t>支付合同价的</w:t>
      </w:r>
      <w:r>
        <w:rPr>
          <w:rFonts w:hint="eastAsia" w:ascii="宋体" w:hAnsi="宋体" w:cs="宋体"/>
          <w:color w:val="auto"/>
          <w:kern w:val="0"/>
          <w:sz w:val="24"/>
          <w:szCs w:val="24"/>
          <w:highlight w:val="none"/>
          <w:u w:val="single"/>
          <w:lang w:val="en-US" w:eastAsia="zh-CN"/>
        </w:rPr>
        <w:t>30</w:t>
      </w:r>
      <w:r>
        <w:rPr>
          <w:rFonts w:hint="eastAsia" w:ascii="宋体" w:hAnsi="宋体" w:cs="宋体"/>
          <w:color w:val="auto"/>
          <w:kern w:val="0"/>
          <w:sz w:val="24"/>
          <w:szCs w:val="24"/>
          <w:highlight w:val="none"/>
          <w:u w:val="single"/>
        </w:rPr>
        <w:t>%作为工程预付款</w:t>
      </w:r>
      <w:r>
        <w:rPr>
          <w:rFonts w:hint="eastAsia" w:ascii="宋体" w:hAnsi="宋体" w:cs="宋体"/>
          <w:color w:val="auto"/>
          <w:sz w:val="24"/>
          <w:szCs w:val="24"/>
          <w:highlight w:val="none"/>
          <w:u w:val="single"/>
        </w:rPr>
        <w:t>。</w:t>
      </w:r>
    </w:p>
    <w:p>
      <w:pPr>
        <w:spacing w:line="360" w:lineRule="auto"/>
        <w:ind w:firstLine="480" w:firstLineChars="200"/>
        <w:jc w:val="left"/>
        <w:rPr>
          <w:rFonts w:ascii="宋体" w:hAnsi="宋体" w:cs="宋体"/>
          <w:color w:val="auto"/>
          <w:sz w:val="24"/>
          <w:szCs w:val="24"/>
          <w:highlight w:val="none"/>
        </w:rPr>
      </w:pPr>
      <w:r>
        <w:rPr>
          <w:rFonts w:hint="eastAsia" w:ascii="宋体" w:hAnsi="宋体" w:cs="宋体"/>
          <w:color w:val="auto"/>
          <w:sz w:val="24"/>
          <w:szCs w:val="24"/>
          <w:highlight w:val="none"/>
        </w:rPr>
        <w:t>预付款支付期限：</w:t>
      </w:r>
      <w:r>
        <w:rPr>
          <w:rFonts w:hint="eastAsia" w:ascii="宋体" w:hAnsi="宋体" w:cs="宋体"/>
          <w:color w:val="auto"/>
          <w:sz w:val="24"/>
          <w:szCs w:val="24"/>
          <w:highlight w:val="none"/>
          <w:u w:val="single"/>
        </w:rPr>
        <w:t>最迟应在开工通知载明的开工日期7天前</w:t>
      </w:r>
      <w:r>
        <w:rPr>
          <w:rFonts w:hint="eastAsia" w:ascii="宋体" w:hAnsi="宋体" w:cs="宋体"/>
          <w:color w:val="auto"/>
          <w:sz w:val="24"/>
          <w:szCs w:val="24"/>
          <w:highlight w:val="none"/>
        </w:rPr>
        <w:t>。</w:t>
      </w:r>
    </w:p>
    <w:p>
      <w:pPr>
        <w:spacing w:line="360" w:lineRule="auto"/>
        <w:ind w:firstLine="480" w:firstLineChars="200"/>
        <w:jc w:val="left"/>
        <w:rPr>
          <w:rFonts w:ascii="宋体" w:hAnsi="宋体" w:cs="宋体"/>
          <w:color w:val="auto"/>
          <w:sz w:val="24"/>
          <w:szCs w:val="24"/>
          <w:highlight w:val="none"/>
        </w:rPr>
      </w:pPr>
      <w:r>
        <w:rPr>
          <w:rFonts w:hint="eastAsia" w:ascii="宋体" w:hAnsi="宋体" w:cs="宋体"/>
          <w:color w:val="auto"/>
          <w:sz w:val="24"/>
          <w:szCs w:val="24"/>
          <w:highlight w:val="none"/>
        </w:rPr>
        <w:t>预付款扣回的方式：</w:t>
      </w:r>
      <w:r>
        <w:rPr>
          <w:rFonts w:hint="eastAsia" w:ascii="宋体" w:hAnsi="宋体" w:cs="宋体"/>
          <w:color w:val="auto"/>
          <w:sz w:val="24"/>
          <w:szCs w:val="24"/>
          <w:highlight w:val="none"/>
          <w:u w:val="single"/>
        </w:rPr>
        <w:t>付第一次进度款时全部扣回</w:t>
      </w:r>
      <w:r>
        <w:rPr>
          <w:rFonts w:hint="eastAsia" w:ascii="宋体" w:hAnsi="宋体" w:cs="宋体"/>
          <w:color w:val="auto"/>
          <w:sz w:val="24"/>
          <w:szCs w:val="24"/>
          <w:highlight w:val="none"/>
        </w:rPr>
        <w:t>。</w:t>
      </w:r>
    </w:p>
    <w:p>
      <w:pPr>
        <w:spacing w:line="360" w:lineRule="auto"/>
        <w:ind w:firstLine="480" w:firstLineChars="200"/>
        <w:jc w:val="left"/>
        <w:rPr>
          <w:rFonts w:ascii="宋体" w:hAnsi="宋体" w:cs="宋体"/>
          <w:color w:val="auto"/>
          <w:sz w:val="24"/>
          <w:szCs w:val="24"/>
          <w:highlight w:val="none"/>
        </w:rPr>
      </w:pPr>
      <w:r>
        <w:rPr>
          <w:rFonts w:hint="eastAsia" w:ascii="宋体" w:hAnsi="宋体" w:cs="宋体"/>
          <w:color w:val="auto"/>
          <w:sz w:val="24"/>
          <w:szCs w:val="24"/>
          <w:highlight w:val="none"/>
        </w:rPr>
        <w:t>12.2.2 预付款担保</w:t>
      </w:r>
    </w:p>
    <w:p>
      <w:pPr>
        <w:spacing w:line="360" w:lineRule="auto"/>
        <w:ind w:firstLine="480" w:firstLineChars="200"/>
        <w:jc w:val="left"/>
        <w:rPr>
          <w:rFonts w:ascii="宋体" w:hAnsi="宋体" w:cs="宋体"/>
          <w:color w:val="auto"/>
          <w:sz w:val="24"/>
          <w:szCs w:val="24"/>
          <w:highlight w:val="none"/>
        </w:rPr>
      </w:pPr>
      <w:r>
        <w:rPr>
          <w:rFonts w:hint="eastAsia" w:ascii="宋体" w:hAnsi="宋体" w:cs="宋体"/>
          <w:color w:val="auto"/>
          <w:sz w:val="24"/>
          <w:szCs w:val="24"/>
          <w:highlight w:val="none"/>
        </w:rPr>
        <w:t>承包人提交预付款担保的期限：</w:t>
      </w:r>
      <w:r>
        <w:rPr>
          <w:rFonts w:hint="eastAsia" w:ascii="宋体" w:hAnsi="宋体" w:cs="宋体"/>
          <w:color w:val="auto"/>
          <w:sz w:val="24"/>
          <w:szCs w:val="24"/>
          <w:highlight w:val="none"/>
          <w:u w:val="single"/>
        </w:rPr>
        <w:t>在承包人递交付款申请时提交。</w:t>
      </w:r>
    </w:p>
    <w:p>
      <w:pPr>
        <w:spacing w:line="360" w:lineRule="auto"/>
        <w:ind w:firstLine="480" w:firstLineChars="200"/>
        <w:jc w:val="left"/>
        <w:rPr>
          <w:rFonts w:ascii="宋体" w:hAnsi="宋体" w:cs="宋体"/>
          <w:color w:val="auto"/>
          <w:sz w:val="24"/>
          <w:szCs w:val="24"/>
          <w:highlight w:val="none"/>
          <w:u w:val="single"/>
        </w:rPr>
      </w:pPr>
      <w:r>
        <w:rPr>
          <w:rFonts w:hint="eastAsia" w:ascii="宋体" w:hAnsi="宋体" w:cs="宋体"/>
          <w:color w:val="auto"/>
          <w:sz w:val="24"/>
          <w:szCs w:val="24"/>
          <w:highlight w:val="none"/>
        </w:rPr>
        <w:t>预付款担保的形式为：</w:t>
      </w:r>
      <w:r>
        <w:rPr>
          <w:rFonts w:hint="eastAsia" w:ascii="宋体" w:hAnsi="宋体" w:cs="宋体"/>
          <w:color w:val="auto"/>
          <w:kern w:val="0"/>
          <w:sz w:val="24"/>
          <w:szCs w:val="24"/>
          <w:highlight w:val="none"/>
          <w:u w:val="single"/>
        </w:rPr>
        <w:t>以现金、保函、银行本票、汇票、支票或电子汇款等形式</w:t>
      </w:r>
      <w:r>
        <w:rPr>
          <w:rFonts w:hint="eastAsia" w:ascii="宋体" w:hAnsi="宋体" w:cs="宋体"/>
          <w:color w:val="auto"/>
          <w:sz w:val="24"/>
          <w:szCs w:val="24"/>
          <w:highlight w:val="none"/>
          <w:u w:val="single"/>
        </w:rPr>
        <w:t>。</w:t>
      </w:r>
    </w:p>
    <w:p>
      <w:pPr>
        <w:spacing w:line="360" w:lineRule="auto"/>
        <w:ind w:firstLine="480" w:firstLineChars="200"/>
        <w:jc w:val="left"/>
        <w:rPr>
          <w:rFonts w:ascii="宋体" w:hAnsi="宋体" w:cs="宋体"/>
          <w:color w:val="auto"/>
          <w:sz w:val="24"/>
          <w:szCs w:val="24"/>
          <w:highlight w:val="none"/>
        </w:rPr>
      </w:pPr>
      <w:r>
        <w:rPr>
          <w:rFonts w:hint="eastAsia" w:ascii="宋体" w:hAnsi="宋体" w:cs="宋体"/>
          <w:color w:val="auto"/>
          <w:sz w:val="24"/>
          <w:szCs w:val="24"/>
          <w:highlight w:val="none"/>
        </w:rPr>
        <w:t>12.3 计量</w:t>
      </w:r>
    </w:p>
    <w:p>
      <w:pPr>
        <w:spacing w:line="360" w:lineRule="auto"/>
        <w:ind w:firstLine="480" w:firstLineChars="200"/>
        <w:jc w:val="left"/>
        <w:rPr>
          <w:rFonts w:ascii="宋体" w:hAnsi="宋体" w:cs="宋体"/>
          <w:color w:val="auto"/>
          <w:sz w:val="24"/>
          <w:szCs w:val="24"/>
          <w:highlight w:val="none"/>
        </w:rPr>
      </w:pPr>
      <w:r>
        <w:rPr>
          <w:rFonts w:hint="eastAsia" w:ascii="宋体" w:hAnsi="宋体" w:cs="宋体"/>
          <w:color w:val="auto"/>
          <w:sz w:val="24"/>
          <w:szCs w:val="24"/>
          <w:highlight w:val="none"/>
        </w:rPr>
        <w:t>12.3.1 计量原则</w:t>
      </w:r>
    </w:p>
    <w:p>
      <w:pPr>
        <w:spacing w:line="360" w:lineRule="auto"/>
        <w:ind w:firstLine="480" w:firstLineChars="200"/>
        <w:jc w:val="left"/>
        <w:rPr>
          <w:rFonts w:ascii="宋体" w:hAnsi="宋体" w:cs="宋体"/>
          <w:color w:val="auto"/>
          <w:sz w:val="24"/>
          <w:szCs w:val="24"/>
          <w:highlight w:val="none"/>
        </w:rPr>
      </w:pPr>
      <w:r>
        <w:rPr>
          <w:rFonts w:hint="eastAsia" w:ascii="宋体" w:hAnsi="宋体" w:cs="宋体"/>
          <w:color w:val="auto"/>
          <w:sz w:val="24"/>
          <w:szCs w:val="24"/>
          <w:highlight w:val="none"/>
        </w:rPr>
        <w:t>工程量计算规则：</w:t>
      </w:r>
      <w:r>
        <w:rPr>
          <w:rFonts w:hint="eastAsia" w:ascii="宋体" w:hAnsi="宋体" w:cs="宋体"/>
          <w:color w:val="auto"/>
          <w:sz w:val="24"/>
          <w:szCs w:val="24"/>
          <w:highlight w:val="none"/>
          <w:u w:val="single"/>
        </w:rPr>
        <w:t>按苏建价（2014）448号《省住房城乡建设厅关于〈建设工程工程量清单计价规范〉（GB50500-2013）及其9本工程量计算规范的贯彻意见》执行。其中模板工程量的计量以实际接触面积为准。</w:t>
      </w:r>
      <w:r>
        <w:rPr>
          <w:rFonts w:hint="eastAsia" w:ascii="宋体" w:hAnsi="宋体" w:cs="宋体"/>
          <w:color w:val="auto"/>
          <w:sz w:val="24"/>
          <w:szCs w:val="24"/>
          <w:highlight w:val="none"/>
        </w:rPr>
        <w:t>。</w:t>
      </w:r>
    </w:p>
    <w:p>
      <w:pPr>
        <w:spacing w:line="360" w:lineRule="auto"/>
        <w:ind w:firstLine="480" w:firstLineChars="200"/>
        <w:jc w:val="left"/>
        <w:rPr>
          <w:rFonts w:ascii="宋体" w:hAnsi="宋体" w:cs="宋体"/>
          <w:color w:val="auto"/>
          <w:sz w:val="24"/>
          <w:szCs w:val="24"/>
          <w:highlight w:val="none"/>
        </w:rPr>
      </w:pPr>
      <w:r>
        <w:rPr>
          <w:rFonts w:hint="eastAsia" w:ascii="宋体" w:hAnsi="宋体" w:cs="宋体"/>
          <w:color w:val="auto"/>
          <w:sz w:val="24"/>
          <w:szCs w:val="24"/>
          <w:highlight w:val="none"/>
        </w:rPr>
        <w:t>12.3.2 计量周期</w:t>
      </w:r>
    </w:p>
    <w:p>
      <w:pPr>
        <w:spacing w:line="360" w:lineRule="auto"/>
        <w:ind w:firstLine="480" w:firstLineChars="200"/>
        <w:jc w:val="left"/>
        <w:rPr>
          <w:rFonts w:ascii="宋体" w:hAnsi="宋体" w:cs="宋体"/>
          <w:color w:val="auto"/>
          <w:sz w:val="24"/>
          <w:szCs w:val="24"/>
          <w:highlight w:val="none"/>
        </w:rPr>
      </w:pPr>
      <w:r>
        <w:rPr>
          <w:rFonts w:hint="eastAsia" w:ascii="宋体" w:hAnsi="宋体" w:cs="宋体"/>
          <w:color w:val="auto"/>
          <w:sz w:val="24"/>
          <w:szCs w:val="24"/>
          <w:highlight w:val="none"/>
        </w:rPr>
        <w:t>关于计量周期的约定：</w:t>
      </w:r>
      <w:r>
        <w:rPr>
          <w:rFonts w:hint="eastAsia" w:ascii="宋体" w:hAnsi="宋体" w:cs="宋体"/>
          <w:color w:val="auto"/>
          <w:sz w:val="24"/>
          <w:szCs w:val="24"/>
          <w:highlight w:val="none"/>
          <w:u w:val="single"/>
        </w:rPr>
        <w:t>工程量的计量按进度进行。隐蔽工程工程量的计量与现场签收必须随隐蔽工程验收在覆盖、掩盖前进行。对于发包人要求承包人完成合同以外的零星项目，承包人应在接受发包人书面要求的7天内就用工数量和单价、机械台班数量和单价、使用材料和金额等向监理和发包人提出书面签证，发包人签证后施工</w:t>
      </w:r>
      <w:r>
        <w:rPr>
          <w:rFonts w:hint="eastAsia" w:ascii="宋体" w:hAnsi="宋体" w:cs="宋体"/>
          <w:color w:val="auto"/>
          <w:sz w:val="24"/>
          <w:szCs w:val="24"/>
          <w:highlight w:val="none"/>
        </w:rPr>
        <w:t>。</w:t>
      </w:r>
    </w:p>
    <w:p>
      <w:pPr>
        <w:spacing w:line="360" w:lineRule="auto"/>
        <w:ind w:firstLine="480" w:firstLineChars="200"/>
        <w:jc w:val="left"/>
        <w:rPr>
          <w:rFonts w:ascii="宋体" w:hAnsi="宋体" w:cs="宋体"/>
          <w:color w:val="auto"/>
          <w:sz w:val="24"/>
          <w:szCs w:val="24"/>
          <w:highlight w:val="none"/>
        </w:rPr>
      </w:pPr>
      <w:r>
        <w:rPr>
          <w:rFonts w:hint="eastAsia" w:ascii="宋体" w:hAnsi="宋体" w:cs="宋体"/>
          <w:color w:val="auto"/>
          <w:sz w:val="24"/>
          <w:szCs w:val="24"/>
          <w:highlight w:val="none"/>
        </w:rPr>
        <w:t>12.3.3 单价合同的计量</w:t>
      </w:r>
    </w:p>
    <w:p>
      <w:pPr>
        <w:spacing w:line="360" w:lineRule="auto"/>
        <w:ind w:firstLine="480" w:firstLineChars="200"/>
        <w:jc w:val="left"/>
        <w:rPr>
          <w:rFonts w:ascii="宋体" w:hAnsi="宋体" w:cs="宋体"/>
          <w:color w:val="auto"/>
          <w:sz w:val="24"/>
          <w:szCs w:val="24"/>
          <w:highlight w:val="none"/>
        </w:rPr>
      </w:pPr>
      <w:r>
        <w:rPr>
          <w:rFonts w:hint="eastAsia" w:ascii="宋体" w:hAnsi="宋体" w:cs="宋体"/>
          <w:color w:val="auto"/>
          <w:sz w:val="24"/>
          <w:szCs w:val="24"/>
          <w:highlight w:val="none"/>
        </w:rPr>
        <w:t>关于单价合同计量的约定：</w:t>
      </w:r>
      <w:r>
        <w:rPr>
          <w:rFonts w:hint="eastAsia" w:ascii="宋体" w:hAnsi="宋体" w:cs="宋体"/>
          <w:color w:val="auto"/>
          <w:sz w:val="24"/>
          <w:szCs w:val="24"/>
          <w:highlight w:val="none"/>
          <w:u w:val="single"/>
        </w:rPr>
        <w:t>（1）承包人应于每月25日向监理人报送上月20日至当月19日已完成的工程量报告，并附具进度付款申请单、已完成工程量报表和有关资料。（2）监理人应在收到承包人提交的工程量报告后7天内完成对承包人提交的工程量报表的审核并报送发包人，以确定当月实际完成的工程量。监理人对工程量有异议的，有权要求承包人进行共同复核或抽样复测。承包人应协助监理人进行复核或抽样复测，并按监理人要求提供补充计量资料。承包人未按监理人要求参加复核或抽样复测的，监理人复核或修正的工程量视为承包人实际完成的工程量。（3）监理人未在收到承包人提交的工程量报表后的7天内完成审核的，承包人报送的工程量报告中的工程量视为承包人实际完成的工程量，据此计算工程价款。</w:t>
      </w:r>
      <w:r>
        <w:rPr>
          <w:rFonts w:hint="eastAsia" w:ascii="宋体" w:hAnsi="宋体" w:cs="宋体"/>
          <w:color w:val="auto"/>
          <w:sz w:val="24"/>
          <w:szCs w:val="24"/>
          <w:highlight w:val="none"/>
        </w:rPr>
        <w:t>。</w:t>
      </w:r>
    </w:p>
    <w:p>
      <w:pPr>
        <w:spacing w:line="360" w:lineRule="auto"/>
        <w:ind w:firstLine="480" w:firstLineChars="200"/>
        <w:jc w:val="left"/>
        <w:rPr>
          <w:rFonts w:ascii="宋体" w:hAnsi="宋体" w:cs="宋体"/>
          <w:color w:val="auto"/>
          <w:sz w:val="24"/>
          <w:szCs w:val="24"/>
          <w:highlight w:val="none"/>
        </w:rPr>
      </w:pPr>
      <w:r>
        <w:rPr>
          <w:rFonts w:hint="eastAsia" w:ascii="宋体" w:hAnsi="宋体" w:cs="宋体"/>
          <w:color w:val="auto"/>
          <w:sz w:val="24"/>
          <w:szCs w:val="24"/>
          <w:highlight w:val="none"/>
        </w:rPr>
        <w:t>12.3.4 总价合同的计量</w:t>
      </w:r>
    </w:p>
    <w:p>
      <w:pPr>
        <w:spacing w:line="360" w:lineRule="auto"/>
        <w:ind w:firstLine="480" w:firstLineChars="200"/>
        <w:jc w:val="left"/>
        <w:rPr>
          <w:rFonts w:ascii="宋体" w:hAnsi="宋体" w:cs="宋体"/>
          <w:color w:val="auto"/>
          <w:sz w:val="24"/>
          <w:szCs w:val="24"/>
          <w:highlight w:val="none"/>
        </w:rPr>
      </w:pPr>
      <w:r>
        <w:rPr>
          <w:rFonts w:hint="eastAsia" w:ascii="宋体" w:hAnsi="宋体" w:cs="宋体"/>
          <w:color w:val="auto"/>
          <w:sz w:val="24"/>
          <w:szCs w:val="24"/>
          <w:highlight w:val="none"/>
        </w:rPr>
        <w:t>关于总价合同计量的约定：</w:t>
      </w:r>
      <w:r>
        <w:rPr>
          <w:rFonts w:hint="eastAsia" w:ascii="宋体" w:hAnsi="宋体" w:cs="宋体"/>
          <w:color w:val="auto"/>
          <w:sz w:val="24"/>
          <w:szCs w:val="24"/>
          <w:highlight w:val="none"/>
          <w:u w:val="single"/>
        </w:rPr>
        <w:t>不采用</w:t>
      </w:r>
      <w:r>
        <w:rPr>
          <w:rFonts w:hint="eastAsia" w:ascii="宋体" w:hAnsi="宋体" w:cs="宋体"/>
          <w:color w:val="auto"/>
          <w:sz w:val="24"/>
          <w:szCs w:val="24"/>
          <w:highlight w:val="none"/>
        </w:rPr>
        <w:t>。</w:t>
      </w:r>
    </w:p>
    <w:p>
      <w:pPr>
        <w:spacing w:line="360" w:lineRule="auto"/>
        <w:ind w:firstLine="480" w:firstLineChars="200"/>
        <w:jc w:val="left"/>
        <w:rPr>
          <w:rFonts w:ascii="宋体" w:hAnsi="宋体" w:cs="宋体"/>
          <w:color w:val="auto"/>
          <w:sz w:val="24"/>
          <w:szCs w:val="24"/>
          <w:highlight w:val="none"/>
        </w:rPr>
      </w:pPr>
      <w:r>
        <w:rPr>
          <w:rFonts w:hint="eastAsia" w:ascii="宋体" w:hAnsi="宋体" w:cs="宋体"/>
          <w:color w:val="auto"/>
          <w:sz w:val="24"/>
          <w:szCs w:val="24"/>
          <w:highlight w:val="none"/>
        </w:rPr>
        <w:t>12.3.5总价合同采用支付分解表计量支付的，是否适用第</w:t>
      </w:r>
      <w:r>
        <w:rPr>
          <w:rFonts w:hint="eastAsia" w:ascii="宋体" w:hAnsi="宋体" w:cs="宋体"/>
          <w:color w:val="auto"/>
          <w:kern w:val="0"/>
          <w:sz w:val="24"/>
          <w:szCs w:val="24"/>
          <w:highlight w:val="none"/>
        </w:rPr>
        <w:t xml:space="preserve">12.3.4 </w:t>
      </w:r>
      <w:r>
        <w:rPr>
          <w:rFonts w:hint="eastAsia" w:ascii="宋体" w:hAnsi="宋体" w:cs="宋体"/>
          <w:color w:val="auto"/>
          <w:sz w:val="24"/>
          <w:szCs w:val="24"/>
          <w:highlight w:val="none"/>
        </w:rPr>
        <w:t>项</w:t>
      </w:r>
      <w:r>
        <w:rPr>
          <w:rFonts w:hint="eastAsia" w:ascii="宋体" w:hAnsi="宋体" w:cs="宋体"/>
          <w:color w:val="auto"/>
          <w:kern w:val="0"/>
          <w:sz w:val="24"/>
          <w:szCs w:val="24"/>
          <w:highlight w:val="none"/>
        </w:rPr>
        <w:t>〔总价合同的计量〕</w:t>
      </w:r>
      <w:r>
        <w:rPr>
          <w:rFonts w:hint="eastAsia" w:ascii="宋体" w:hAnsi="宋体" w:cs="宋体"/>
          <w:color w:val="auto"/>
          <w:sz w:val="24"/>
          <w:szCs w:val="24"/>
          <w:highlight w:val="none"/>
        </w:rPr>
        <w:t>约定进行计量：</w:t>
      </w:r>
      <w:r>
        <w:rPr>
          <w:rFonts w:hint="eastAsia" w:ascii="宋体" w:hAnsi="宋体" w:cs="宋体"/>
          <w:color w:val="auto"/>
          <w:sz w:val="24"/>
          <w:szCs w:val="24"/>
          <w:highlight w:val="none"/>
          <w:u w:val="single"/>
        </w:rPr>
        <w:t>不采用</w:t>
      </w:r>
      <w:r>
        <w:rPr>
          <w:rFonts w:hint="eastAsia" w:ascii="宋体" w:hAnsi="宋体" w:cs="宋体"/>
          <w:color w:val="auto"/>
          <w:sz w:val="24"/>
          <w:szCs w:val="24"/>
          <w:highlight w:val="none"/>
        </w:rPr>
        <w:t>。</w:t>
      </w:r>
    </w:p>
    <w:p>
      <w:pPr>
        <w:spacing w:line="360" w:lineRule="auto"/>
        <w:ind w:firstLine="480" w:firstLineChars="200"/>
        <w:jc w:val="left"/>
        <w:rPr>
          <w:rFonts w:ascii="宋体" w:hAnsi="宋体" w:cs="宋体"/>
          <w:color w:val="auto"/>
          <w:sz w:val="24"/>
          <w:szCs w:val="24"/>
          <w:highlight w:val="none"/>
        </w:rPr>
      </w:pPr>
      <w:r>
        <w:rPr>
          <w:rFonts w:hint="eastAsia" w:ascii="宋体" w:hAnsi="宋体" w:cs="宋体"/>
          <w:color w:val="auto"/>
          <w:sz w:val="24"/>
          <w:szCs w:val="24"/>
          <w:highlight w:val="none"/>
        </w:rPr>
        <w:t>12.3.6 其他价格形式合同的计量</w:t>
      </w:r>
    </w:p>
    <w:p>
      <w:pPr>
        <w:spacing w:line="360" w:lineRule="auto"/>
        <w:ind w:firstLine="480" w:firstLineChars="200"/>
        <w:jc w:val="left"/>
        <w:rPr>
          <w:rFonts w:ascii="宋体" w:hAnsi="宋体" w:cs="宋体"/>
          <w:color w:val="auto"/>
          <w:sz w:val="24"/>
          <w:szCs w:val="24"/>
          <w:highlight w:val="none"/>
        </w:rPr>
      </w:pPr>
      <w:r>
        <w:rPr>
          <w:rFonts w:hint="eastAsia" w:ascii="宋体" w:hAnsi="宋体" w:cs="宋体"/>
          <w:color w:val="auto"/>
          <w:sz w:val="24"/>
          <w:szCs w:val="24"/>
          <w:highlight w:val="none"/>
        </w:rPr>
        <w:t>其他价格形式的计量方式和程序：</w:t>
      </w:r>
      <w:r>
        <w:rPr>
          <w:rFonts w:hint="eastAsia" w:ascii="宋体" w:hAnsi="宋体" w:cs="宋体"/>
          <w:color w:val="auto"/>
          <w:sz w:val="24"/>
          <w:szCs w:val="24"/>
          <w:highlight w:val="none"/>
          <w:u w:val="single"/>
        </w:rPr>
        <w:t>不采用</w:t>
      </w:r>
      <w:r>
        <w:rPr>
          <w:rFonts w:hint="eastAsia" w:ascii="宋体" w:hAnsi="宋体" w:cs="宋体"/>
          <w:color w:val="auto"/>
          <w:sz w:val="24"/>
          <w:szCs w:val="24"/>
          <w:highlight w:val="none"/>
        </w:rPr>
        <w:t>。</w:t>
      </w:r>
    </w:p>
    <w:bookmarkEnd w:id="461"/>
    <w:p>
      <w:pPr>
        <w:spacing w:after="120"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12.4 工程进度款支付</w:t>
      </w:r>
    </w:p>
    <w:p>
      <w:pPr>
        <w:spacing w:line="360" w:lineRule="auto"/>
        <w:ind w:firstLine="480" w:firstLineChars="200"/>
        <w:jc w:val="left"/>
        <w:rPr>
          <w:rFonts w:ascii="宋体" w:hAnsi="宋体" w:cs="宋体"/>
          <w:color w:val="auto"/>
          <w:sz w:val="24"/>
          <w:szCs w:val="24"/>
          <w:highlight w:val="none"/>
        </w:rPr>
      </w:pPr>
      <w:r>
        <w:rPr>
          <w:rFonts w:hint="eastAsia" w:ascii="宋体" w:hAnsi="宋体" w:cs="宋体"/>
          <w:color w:val="auto"/>
          <w:sz w:val="24"/>
          <w:szCs w:val="24"/>
          <w:highlight w:val="none"/>
        </w:rPr>
        <w:t>12.4.1 付款周期</w:t>
      </w:r>
    </w:p>
    <w:p>
      <w:pPr>
        <w:spacing w:line="360" w:lineRule="auto"/>
        <w:ind w:firstLine="480" w:firstLineChars="200"/>
        <w:jc w:val="left"/>
        <w:rPr>
          <w:rFonts w:ascii="宋体" w:hAnsi="宋体" w:cs="宋体"/>
          <w:color w:val="auto"/>
          <w:sz w:val="24"/>
          <w:szCs w:val="24"/>
          <w:highlight w:val="none"/>
        </w:rPr>
      </w:pPr>
      <w:r>
        <w:rPr>
          <w:rFonts w:hint="eastAsia" w:ascii="宋体" w:hAnsi="宋体" w:cs="宋体"/>
          <w:color w:val="auto"/>
          <w:sz w:val="24"/>
          <w:szCs w:val="24"/>
          <w:highlight w:val="none"/>
        </w:rPr>
        <w:t>关于付款周期的约定：</w:t>
      </w:r>
    </w:p>
    <w:p>
      <w:pPr>
        <w:widowControl/>
        <w:adjustRightInd w:val="0"/>
        <w:snapToGrid w:val="0"/>
        <w:spacing w:line="360" w:lineRule="auto"/>
        <w:ind w:firstLine="480" w:firstLineChars="200"/>
        <w:jc w:val="left"/>
        <w:rPr>
          <w:rFonts w:ascii="宋体" w:hAnsi="宋体" w:cs="宋体"/>
          <w:color w:val="auto"/>
          <w:kern w:val="0"/>
          <w:sz w:val="24"/>
          <w:szCs w:val="24"/>
          <w:highlight w:val="none"/>
        </w:rPr>
      </w:pPr>
      <w:r>
        <w:rPr>
          <w:rFonts w:hint="eastAsia" w:ascii="宋体" w:hAnsi="宋体" w:cs="宋体"/>
          <w:color w:val="auto"/>
          <w:kern w:val="0"/>
          <w:sz w:val="24"/>
          <w:szCs w:val="24"/>
          <w:highlight w:val="none"/>
        </w:rPr>
        <w:t>A、合同生效后一周内，</w:t>
      </w:r>
      <w:r>
        <w:rPr>
          <w:rFonts w:hint="eastAsia" w:ascii="宋体" w:hAnsi="宋体" w:cs="宋体"/>
          <w:color w:val="auto"/>
          <w:kern w:val="0"/>
          <w:sz w:val="24"/>
          <w:szCs w:val="24"/>
          <w:highlight w:val="none"/>
          <w:lang w:eastAsia="zh-CN"/>
        </w:rPr>
        <w:t>发包人</w:t>
      </w:r>
      <w:r>
        <w:rPr>
          <w:rFonts w:hint="eastAsia" w:ascii="宋体" w:hAnsi="宋体" w:cs="宋体"/>
          <w:color w:val="auto"/>
          <w:kern w:val="0"/>
          <w:sz w:val="24"/>
          <w:szCs w:val="24"/>
          <w:highlight w:val="none"/>
        </w:rPr>
        <w:t>支付合同价的</w:t>
      </w:r>
      <w:r>
        <w:rPr>
          <w:rFonts w:hint="eastAsia" w:ascii="宋体" w:hAnsi="宋体" w:cs="宋体"/>
          <w:color w:val="auto"/>
          <w:kern w:val="0"/>
          <w:sz w:val="24"/>
          <w:szCs w:val="24"/>
          <w:highlight w:val="none"/>
          <w:lang w:val="en-US" w:eastAsia="zh-CN"/>
        </w:rPr>
        <w:t>3</w:t>
      </w:r>
      <w:r>
        <w:rPr>
          <w:rFonts w:hint="eastAsia" w:ascii="宋体" w:hAnsi="宋体" w:cs="宋体"/>
          <w:color w:val="auto"/>
          <w:kern w:val="0"/>
          <w:sz w:val="24"/>
          <w:szCs w:val="24"/>
          <w:highlight w:val="none"/>
        </w:rPr>
        <w:t>0%作为工程预付款，同时施工单位提交书面付款申请并提供同等金额的预付款担保（以现金、保函、银行本票、汇票、支票或电子汇款等形式）；</w:t>
      </w:r>
    </w:p>
    <w:p>
      <w:pPr>
        <w:widowControl/>
        <w:adjustRightInd w:val="0"/>
        <w:snapToGrid w:val="0"/>
        <w:spacing w:line="360" w:lineRule="auto"/>
        <w:ind w:firstLine="480" w:firstLineChars="200"/>
        <w:jc w:val="left"/>
        <w:rPr>
          <w:rFonts w:ascii="宋体" w:hAnsi="宋体" w:cs="宋体"/>
          <w:color w:val="auto"/>
          <w:kern w:val="0"/>
          <w:sz w:val="24"/>
          <w:szCs w:val="24"/>
          <w:highlight w:val="none"/>
        </w:rPr>
      </w:pPr>
      <w:r>
        <w:rPr>
          <w:rFonts w:hint="eastAsia" w:ascii="宋体" w:hAnsi="宋体" w:cs="宋体"/>
          <w:color w:val="auto"/>
          <w:kern w:val="0"/>
          <w:sz w:val="24"/>
          <w:szCs w:val="24"/>
          <w:highlight w:val="none"/>
        </w:rPr>
        <w:t>B、解剖室、病理室、普通饲养区三完成维修出新后，付至合同价款的60%；</w:t>
      </w:r>
    </w:p>
    <w:p>
      <w:pPr>
        <w:widowControl/>
        <w:adjustRightInd w:val="0"/>
        <w:snapToGrid w:val="0"/>
        <w:spacing w:line="360" w:lineRule="auto"/>
        <w:ind w:firstLine="480" w:firstLineChars="200"/>
        <w:jc w:val="left"/>
        <w:rPr>
          <w:rFonts w:ascii="宋体" w:hAnsi="宋体" w:cs="宋体"/>
          <w:color w:val="auto"/>
          <w:kern w:val="0"/>
          <w:sz w:val="24"/>
          <w:szCs w:val="24"/>
          <w:highlight w:val="none"/>
        </w:rPr>
      </w:pPr>
      <w:r>
        <w:rPr>
          <w:rFonts w:hint="eastAsia" w:ascii="宋体" w:hAnsi="宋体" w:cs="宋体"/>
          <w:color w:val="auto"/>
          <w:kern w:val="0"/>
          <w:sz w:val="24"/>
          <w:szCs w:val="24"/>
          <w:highlight w:val="none"/>
        </w:rPr>
        <w:t>C、竣工结算经审计部门审计结束，并按照要求提交所有竣工资料后，承包人提交审计价款的3%至发包人账户作为质保金，承包人提交水电费至发包人账户，并按照要求提交所有竣工资料后，付至工程结算审定价款（扣除应该扣除的费用后）的100%（承包人需开具审定价的全额发票）；</w:t>
      </w:r>
    </w:p>
    <w:p>
      <w:pPr>
        <w:widowControl/>
        <w:adjustRightInd w:val="0"/>
        <w:snapToGrid w:val="0"/>
        <w:spacing w:line="360" w:lineRule="auto"/>
        <w:ind w:firstLine="480" w:firstLineChars="200"/>
        <w:jc w:val="left"/>
        <w:rPr>
          <w:rFonts w:ascii="宋体" w:hAnsi="宋体" w:cs="宋体"/>
          <w:color w:val="auto"/>
          <w:kern w:val="0"/>
          <w:sz w:val="24"/>
          <w:szCs w:val="24"/>
          <w:highlight w:val="none"/>
        </w:rPr>
      </w:pPr>
      <w:r>
        <w:rPr>
          <w:rFonts w:hint="eastAsia" w:ascii="宋体" w:hAnsi="宋体" w:cs="宋体"/>
          <w:color w:val="auto"/>
          <w:kern w:val="0"/>
          <w:sz w:val="24"/>
          <w:szCs w:val="24"/>
          <w:highlight w:val="none"/>
        </w:rPr>
        <w:t>D、所有合同外增加的工作内容施工项目，一律不得作为进度款支付的计算基数，待竣工结算审计后方可进行价款结算。</w:t>
      </w:r>
    </w:p>
    <w:p>
      <w:pPr>
        <w:widowControl/>
        <w:adjustRightInd w:val="0"/>
        <w:snapToGrid w:val="0"/>
        <w:spacing w:line="360" w:lineRule="auto"/>
        <w:ind w:firstLine="480" w:firstLineChars="200"/>
        <w:jc w:val="left"/>
        <w:rPr>
          <w:rFonts w:ascii="宋体" w:hAnsi="宋体" w:cs="宋体"/>
          <w:color w:val="auto"/>
          <w:kern w:val="0"/>
          <w:sz w:val="24"/>
          <w:szCs w:val="24"/>
          <w:highlight w:val="none"/>
        </w:rPr>
      </w:pPr>
      <w:r>
        <w:rPr>
          <w:rFonts w:hint="eastAsia" w:ascii="宋体" w:hAnsi="宋体" w:cs="宋体"/>
          <w:color w:val="auto"/>
          <w:kern w:val="0"/>
          <w:sz w:val="24"/>
          <w:szCs w:val="24"/>
          <w:highlight w:val="none"/>
        </w:rPr>
        <w:t>注：如因现场条件无法挂表，则水电费按工程审定额的千分之一点五计取。水电费在审定价款支付前，由承包人直接支付至发包人指定账户。</w:t>
      </w:r>
    </w:p>
    <w:p>
      <w:pPr>
        <w:spacing w:line="360" w:lineRule="auto"/>
        <w:ind w:firstLine="480" w:firstLineChars="200"/>
        <w:jc w:val="left"/>
        <w:rPr>
          <w:rFonts w:ascii="宋体" w:hAnsi="宋体" w:cs="宋体"/>
          <w:color w:val="auto"/>
          <w:sz w:val="24"/>
          <w:szCs w:val="24"/>
          <w:highlight w:val="none"/>
        </w:rPr>
      </w:pPr>
      <w:bookmarkStart w:id="462" w:name="_Toc297123556"/>
      <w:bookmarkStart w:id="463" w:name="_Toc297216215"/>
      <w:bookmarkStart w:id="464" w:name="_Toc292559416"/>
      <w:bookmarkStart w:id="465" w:name="_Toc292559921"/>
      <w:bookmarkStart w:id="466" w:name="_Toc300935006"/>
      <w:bookmarkStart w:id="467" w:name="_Toc296503211"/>
      <w:bookmarkStart w:id="468" w:name="_Toc297120511"/>
      <w:bookmarkStart w:id="469" w:name="_Toc296346712"/>
      <w:bookmarkStart w:id="470" w:name="_Toc296891039"/>
      <w:bookmarkStart w:id="471" w:name="_Toc296944550"/>
      <w:bookmarkStart w:id="472" w:name="_Toc303539163"/>
      <w:bookmarkStart w:id="473" w:name="_Toc297048397"/>
      <w:bookmarkStart w:id="474" w:name="_Toc296347210"/>
      <w:bookmarkStart w:id="475" w:name="_Toc296891251"/>
      <w:r>
        <w:rPr>
          <w:rFonts w:hint="eastAsia" w:ascii="宋体" w:hAnsi="宋体" w:cs="宋体"/>
          <w:color w:val="auto"/>
          <w:sz w:val="24"/>
          <w:szCs w:val="24"/>
          <w:highlight w:val="none"/>
        </w:rPr>
        <w:t>12.4.2 进度付款申请单的编制</w:t>
      </w:r>
    </w:p>
    <w:p>
      <w:pPr>
        <w:spacing w:line="360" w:lineRule="auto"/>
        <w:ind w:firstLine="480" w:firstLineChars="200"/>
        <w:jc w:val="left"/>
        <w:rPr>
          <w:rFonts w:ascii="宋体" w:hAnsi="宋体" w:cs="宋体"/>
          <w:color w:val="auto"/>
          <w:sz w:val="24"/>
          <w:szCs w:val="24"/>
          <w:highlight w:val="none"/>
          <w:u w:val="single"/>
        </w:rPr>
      </w:pPr>
      <w:r>
        <w:rPr>
          <w:rFonts w:hint="eastAsia" w:ascii="宋体" w:hAnsi="宋体" w:cs="宋体"/>
          <w:color w:val="auto"/>
          <w:sz w:val="24"/>
          <w:szCs w:val="24"/>
          <w:highlight w:val="none"/>
        </w:rPr>
        <w:t>关于进度付款申请单编制的约定：</w:t>
      </w:r>
      <w:r>
        <w:rPr>
          <w:rFonts w:hint="eastAsia" w:ascii="宋体" w:hAnsi="宋体" w:cs="宋体"/>
          <w:color w:val="auto"/>
          <w:sz w:val="24"/>
          <w:szCs w:val="24"/>
          <w:highlight w:val="none"/>
          <w:u w:val="single"/>
        </w:rPr>
        <w:t>（1）截至本次付款周期已完成工作对应的金额；</w:t>
      </w:r>
    </w:p>
    <w:p>
      <w:pPr>
        <w:spacing w:line="360" w:lineRule="auto"/>
        <w:ind w:firstLine="480" w:firstLineChars="200"/>
        <w:jc w:val="left"/>
        <w:rPr>
          <w:rFonts w:ascii="宋体" w:hAnsi="宋体" w:cs="宋体"/>
          <w:color w:val="auto"/>
          <w:sz w:val="24"/>
          <w:szCs w:val="24"/>
          <w:highlight w:val="none"/>
          <w:u w:val="single"/>
        </w:rPr>
      </w:pPr>
      <w:r>
        <w:rPr>
          <w:rFonts w:hint="eastAsia" w:ascii="宋体" w:hAnsi="宋体" w:cs="宋体"/>
          <w:color w:val="auto"/>
          <w:sz w:val="24"/>
          <w:szCs w:val="24"/>
          <w:highlight w:val="none"/>
          <w:u w:val="single"/>
        </w:rPr>
        <w:t>（</w:t>
      </w:r>
      <w:r>
        <w:rPr>
          <w:rFonts w:ascii="宋体" w:hAnsi="宋体" w:cs="宋体"/>
          <w:color w:val="auto"/>
          <w:sz w:val="24"/>
          <w:szCs w:val="24"/>
          <w:highlight w:val="none"/>
          <w:u w:val="single"/>
        </w:rPr>
        <w:t>2</w:t>
      </w:r>
      <w:r>
        <w:rPr>
          <w:rFonts w:hint="eastAsia" w:ascii="宋体" w:hAnsi="宋体" w:cs="宋体"/>
          <w:color w:val="auto"/>
          <w:sz w:val="24"/>
          <w:szCs w:val="24"/>
          <w:highlight w:val="none"/>
          <w:u w:val="single"/>
        </w:rPr>
        <w:t xml:space="preserve">）预付款约定应支付的预付款和扣减的返还预付款； </w:t>
      </w:r>
    </w:p>
    <w:p>
      <w:pPr>
        <w:spacing w:line="360" w:lineRule="auto"/>
        <w:ind w:firstLine="480" w:firstLineChars="200"/>
        <w:jc w:val="left"/>
        <w:rPr>
          <w:rFonts w:ascii="宋体" w:hAnsi="宋体" w:cs="宋体"/>
          <w:color w:val="auto"/>
          <w:sz w:val="24"/>
          <w:szCs w:val="24"/>
          <w:highlight w:val="none"/>
          <w:u w:val="single"/>
        </w:rPr>
      </w:pPr>
      <w:r>
        <w:rPr>
          <w:rFonts w:hint="eastAsia" w:ascii="宋体" w:hAnsi="宋体" w:cs="宋体"/>
          <w:color w:val="auto"/>
          <w:sz w:val="24"/>
          <w:szCs w:val="24"/>
          <w:highlight w:val="none"/>
          <w:u w:val="single"/>
        </w:rPr>
        <w:t>（</w:t>
      </w:r>
      <w:r>
        <w:rPr>
          <w:rFonts w:ascii="宋体" w:hAnsi="宋体" w:cs="宋体"/>
          <w:color w:val="auto"/>
          <w:sz w:val="24"/>
          <w:szCs w:val="24"/>
          <w:highlight w:val="none"/>
          <w:u w:val="single"/>
        </w:rPr>
        <w:t>3</w:t>
      </w:r>
      <w:r>
        <w:rPr>
          <w:rFonts w:hint="eastAsia" w:ascii="宋体" w:hAnsi="宋体" w:cs="宋体"/>
          <w:color w:val="auto"/>
          <w:sz w:val="24"/>
          <w:szCs w:val="24"/>
          <w:highlight w:val="none"/>
          <w:u w:val="single"/>
        </w:rPr>
        <w:t>）对已签发的进度款支付证书中出现错误的修正，应在本次进度付款中支付或扣除的金额；</w:t>
      </w:r>
    </w:p>
    <w:p>
      <w:pPr>
        <w:spacing w:line="360" w:lineRule="auto"/>
        <w:ind w:firstLine="480" w:firstLineChars="200"/>
        <w:jc w:val="left"/>
        <w:rPr>
          <w:rFonts w:ascii="宋体" w:hAnsi="宋体" w:cs="宋体"/>
          <w:color w:val="auto"/>
          <w:sz w:val="24"/>
          <w:szCs w:val="24"/>
          <w:highlight w:val="none"/>
        </w:rPr>
      </w:pPr>
      <w:r>
        <w:rPr>
          <w:rFonts w:hint="eastAsia" w:ascii="宋体" w:hAnsi="宋体" w:cs="宋体"/>
          <w:color w:val="auto"/>
          <w:sz w:val="24"/>
          <w:szCs w:val="24"/>
          <w:highlight w:val="none"/>
          <w:u w:val="single"/>
        </w:rPr>
        <w:t>（</w:t>
      </w:r>
      <w:r>
        <w:rPr>
          <w:rFonts w:ascii="宋体" w:hAnsi="宋体" w:cs="宋体"/>
          <w:color w:val="auto"/>
          <w:sz w:val="24"/>
          <w:szCs w:val="24"/>
          <w:highlight w:val="none"/>
          <w:u w:val="single"/>
        </w:rPr>
        <w:t>4</w:t>
      </w:r>
      <w:r>
        <w:rPr>
          <w:rFonts w:hint="eastAsia" w:ascii="宋体" w:hAnsi="宋体" w:cs="宋体"/>
          <w:color w:val="auto"/>
          <w:sz w:val="24"/>
          <w:szCs w:val="24"/>
          <w:highlight w:val="none"/>
          <w:u w:val="single"/>
        </w:rPr>
        <w:t>）根据合同约定应增加和扣减的其他金额</w:t>
      </w:r>
      <w:r>
        <w:rPr>
          <w:rFonts w:hint="eastAsia" w:ascii="宋体" w:hAnsi="宋体" w:cs="宋体"/>
          <w:color w:val="auto"/>
          <w:sz w:val="24"/>
          <w:szCs w:val="24"/>
          <w:highlight w:val="none"/>
        </w:rPr>
        <w:t>。</w:t>
      </w:r>
    </w:p>
    <w:p>
      <w:pPr>
        <w:spacing w:line="360" w:lineRule="auto"/>
        <w:ind w:firstLine="480" w:firstLineChars="200"/>
        <w:jc w:val="left"/>
        <w:rPr>
          <w:rFonts w:ascii="宋体" w:hAnsi="宋体" w:cs="宋体"/>
          <w:color w:val="auto"/>
          <w:sz w:val="24"/>
          <w:szCs w:val="24"/>
          <w:highlight w:val="none"/>
        </w:rPr>
      </w:pPr>
      <w:r>
        <w:rPr>
          <w:rFonts w:hint="eastAsia" w:ascii="宋体" w:hAnsi="宋体" w:cs="宋体"/>
          <w:color w:val="auto"/>
          <w:sz w:val="24"/>
          <w:szCs w:val="24"/>
          <w:highlight w:val="none"/>
        </w:rPr>
        <w:t>1</w:t>
      </w:r>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r>
        <w:rPr>
          <w:rFonts w:hint="eastAsia" w:ascii="宋体" w:hAnsi="宋体" w:cs="宋体"/>
          <w:color w:val="auto"/>
          <w:sz w:val="24"/>
          <w:szCs w:val="24"/>
          <w:highlight w:val="none"/>
        </w:rPr>
        <w:t>2.4.3 进度付款申请单的提交</w:t>
      </w:r>
    </w:p>
    <w:p>
      <w:pPr>
        <w:spacing w:line="360" w:lineRule="auto"/>
        <w:ind w:firstLine="480" w:firstLineChars="200"/>
        <w:jc w:val="left"/>
        <w:rPr>
          <w:rFonts w:ascii="宋体" w:hAnsi="宋体" w:cs="宋体"/>
          <w:color w:val="auto"/>
          <w:sz w:val="24"/>
          <w:szCs w:val="24"/>
          <w:highlight w:val="none"/>
        </w:rPr>
      </w:pPr>
      <w:r>
        <w:rPr>
          <w:rFonts w:hint="eastAsia" w:ascii="宋体" w:hAnsi="宋体" w:cs="宋体"/>
          <w:color w:val="auto"/>
          <w:sz w:val="24"/>
          <w:szCs w:val="24"/>
          <w:highlight w:val="none"/>
        </w:rPr>
        <w:t>（1）单价合同进度付款申请单提交的约定：</w:t>
      </w:r>
      <w:r>
        <w:rPr>
          <w:rFonts w:hint="eastAsia" w:ascii="宋体" w:hAnsi="宋体" w:cs="宋体"/>
          <w:color w:val="auto"/>
          <w:sz w:val="24"/>
          <w:szCs w:val="24"/>
          <w:highlight w:val="none"/>
          <w:u w:val="single"/>
        </w:rPr>
        <w:t>按月向监理人提交，并附上已完成工程量报表和有关资料</w:t>
      </w:r>
      <w:r>
        <w:rPr>
          <w:rFonts w:hint="eastAsia" w:ascii="宋体" w:hAnsi="宋体" w:cs="宋体"/>
          <w:color w:val="auto"/>
          <w:sz w:val="24"/>
          <w:szCs w:val="24"/>
          <w:highlight w:val="none"/>
        </w:rPr>
        <w:t>。</w:t>
      </w:r>
    </w:p>
    <w:p>
      <w:pPr>
        <w:spacing w:line="360" w:lineRule="auto"/>
        <w:ind w:firstLine="480" w:firstLineChars="200"/>
        <w:jc w:val="left"/>
        <w:rPr>
          <w:rFonts w:ascii="宋体" w:hAnsi="宋体" w:cs="宋体"/>
          <w:color w:val="auto"/>
          <w:sz w:val="24"/>
          <w:szCs w:val="24"/>
          <w:highlight w:val="none"/>
        </w:rPr>
      </w:pPr>
      <w:r>
        <w:rPr>
          <w:rFonts w:hint="eastAsia" w:ascii="宋体" w:hAnsi="宋体" w:cs="宋体"/>
          <w:color w:val="auto"/>
          <w:sz w:val="24"/>
          <w:szCs w:val="24"/>
          <w:highlight w:val="none"/>
        </w:rPr>
        <w:t>（2）总价合同进度付款申请单提交的约定：</w:t>
      </w:r>
      <w:r>
        <w:rPr>
          <w:rFonts w:hint="eastAsia" w:ascii="宋体" w:hAnsi="宋体" w:cs="宋体"/>
          <w:color w:val="auto"/>
          <w:sz w:val="24"/>
          <w:szCs w:val="24"/>
          <w:highlight w:val="none"/>
          <w:u w:val="single"/>
        </w:rPr>
        <w:t>不采用</w:t>
      </w:r>
      <w:r>
        <w:rPr>
          <w:rFonts w:hint="eastAsia" w:ascii="宋体" w:hAnsi="宋体" w:cs="宋体"/>
          <w:color w:val="auto"/>
          <w:sz w:val="24"/>
          <w:szCs w:val="24"/>
          <w:highlight w:val="none"/>
        </w:rPr>
        <w:t>。</w:t>
      </w:r>
    </w:p>
    <w:p>
      <w:pPr>
        <w:spacing w:line="360" w:lineRule="auto"/>
        <w:ind w:firstLine="480" w:firstLineChars="200"/>
        <w:jc w:val="left"/>
        <w:rPr>
          <w:rFonts w:ascii="宋体" w:hAnsi="宋体" w:cs="宋体"/>
          <w:color w:val="auto"/>
          <w:sz w:val="24"/>
          <w:szCs w:val="24"/>
          <w:highlight w:val="none"/>
        </w:rPr>
      </w:pPr>
      <w:r>
        <w:rPr>
          <w:rFonts w:hint="eastAsia" w:ascii="宋体" w:hAnsi="宋体" w:cs="宋体"/>
          <w:color w:val="auto"/>
          <w:sz w:val="24"/>
          <w:szCs w:val="24"/>
          <w:highlight w:val="none"/>
        </w:rPr>
        <w:t>（3）其他价格形式合同进度付款申请单提交的约定：</w:t>
      </w:r>
      <w:r>
        <w:rPr>
          <w:rFonts w:hint="eastAsia" w:ascii="宋体" w:hAnsi="宋体" w:cs="宋体"/>
          <w:color w:val="auto"/>
          <w:sz w:val="24"/>
          <w:szCs w:val="24"/>
          <w:highlight w:val="none"/>
          <w:u w:val="single"/>
        </w:rPr>
        <w:t>不采用</w:t>
      </w:r>
      <w:r>
        <w:rPr>
          <w:rFonts w:hint="eastAsia" w:ascii="宋体" w:hAnsi="宋体" w:cs="宋体"/>
          <w:color w:val="auto"/>
          <w:sz w:val="24"/>
          <w:szCs w:val="24"/>
          <w:highlight w:val="none"/>
        </w:rPr>
        <w:t>。</w:t>
      </w:r>
    </w:p>
    <w:p>
      <w:pPr>
        <w:spacing w:line="360" w:lineRule="auto"/>
        <w:ind w:firstLine="480" w:firstLineChars="200"/>
        <w:jc w:val="left"/>
        <w:rPr>
          <w:rFonts w:ascii="宋体" w:hAnsi="宋体" w:cs="宋体"/>
          <w:color w:val="auto"/>
          <w:sz w:val="24"/>
          <w:szCs w:val="24"/>
          <w:highlight w:val="none"/>
        </w:rPr>
      </w:pPr>
      <w:r>
        <w:rPr>
          <w:rFonts w:hint="eastAsia" w:ascii="宋体" w:hAnsi="宋体" w:cs="宋体"/>
          <w:color w:val="auto"/>
          <w:sz w:val="24"/>
          <w:szCs w:val="24"/>
          <w:highlight w:val="none"/>
        </w:rPr>
        <w:t>12.4.4 进度款审核和支付</w:t>
      </w:r>
    </w:p>
    <w:p>
      <w:pPr>
        <w:spacing w:line="360" w:lineRule="auto"/>
        <w:ind w:firstLine="480" w:firstLineChars="200"/>
        <w:jc w:val="left"/>
        <w:rPr>
          <w:rFonts w:ascii="宋体" w:hAnsi="宋体" w:cs="宋体"/>
          <w:color w:val="auto"/>
          <w:sz w:val="24"/>
          <w:szCs w:val="24"/>
          <w:highlight w:val="none"/>
          <w:u w:val="single"/>
        </w:rPr>
      </w:pPr>
      <w:r>
        <w:rPr>
          <w:rFonts w:hint="eastAsia" w:ascii="宋体" w:hAnsi="宋体" w:cs="宋体"/>
          <w:color w:val="auto"/>
          <w:sz w:val="24"/>
          <w:szCs w:val="24"/>
          <w:highlight w:val="none"/>
        </w:rPr>
        <w:t>（1）监理人审查并报送发包人的期限：</w:t>
      </w:r>
      <w:r>
        <w:rPr>
          <w:rFonts w:hint="eastAsia" w:ascii="宋体" w:hAnsi="宋体" w:cs="宋体"/>
          <w:color w:val="auto"/>
          <w:sz w:val="24"/>
          <w:szCs w:val="24"/>
          <w:highlight w:val="none"/>
          <w:u w:val="single"/>
        </w:rPr>
        <w:t>监理人应在收到承包人进度付款申请单以及相关资料后7天内完成审查并报送发包人</w:t>
      </w:r>
      <w:r>
        <w:rPr>
          <w:rFonts w:hint="eastAsia" w:ascii="宋体" w:hAnsi="宋体" w:cs="宋体"/>
          <w:color w:val="auto"/>
          <w:sz w:val="24"/>
          <w:szCs w:val="24"/>
          <w:highlight w:val="none"/>
        </w:rPr>
        <w:t>。</w:t>
      </w:r>
    </w:p>
    <w:p>
      <w:pPr>
        <w:spacing w:line="360" w:lineRule="auto"/>
        <w:ind w:firstLine="480" w:firstLineChars="200"/>
        <w:jc w:val="left"/>
        <w:rPr>
          <w:rFonts w:ascii="宋体" w:hAnsi="宋体" w:cs="宋体"/>
          <w:color w:val="auto"/>
          <w:sz w:val="24"/>
          <w:szCs w:val="24"/>
          <w:highlight w:val="none"/>
        </w:rPr>
      </w:pPr>
      <w:r>
        <w:rPr>
          <w:rFonts w:hint="eastAsia" w:ascii="宋体" w:hAnsi="宋体" w:cs="宋体"/>
          <w:color w:val="auto"/>
          <w:sz w:val="24"/>
          <w:szCs w:val="24"/>
          <w:highlight w:val="none"/>
        </w:rPr>
        <w:t>发包人完成审批并签发进度款支付证书的期限：</w:t>
      </w:r>
      <w:r>
        <w:rPr>
          <w:rFonts w:hint="eastAsia" w:ascii="宋体" w:hAnsi="宋体" w:cs="宋体"/>
          <w:color w:val="auto"/>
          <w:sz w:val="24"/>
          <w:szCs w:val="24"/>
          <w:highlight w:val="none"/>
          <w:u w:val="single"/>
        </w:rPr>
        <w:t>发包人应在收到后7天内完成审批并签发进度款支付证书</w:t>
      </w:r>
      <w:r>
        <w:rPr>
          <w:rFonts w:hint="eastAsia" w:ascii="宋体" w:hAnsi="宋体" w:cs="宋体"/>
          <w:color w:val="auto"/>
          <w:sz w:val="24"/>
          <w:szCs w:val="24"/>
          <w:highlight w:val="none"/>
        </w:rPr>
        <w:t>。</w:t>
      </w:r>
    </w:p>
    <w:p>
      <w:pPr>
        <w:spacing w:line="360" w:lineRule="auto"/>
        <w:ind w:firstLine="480" w:firstLineChars="200"/>
        <w:jc w:val="left"/>
        <w:rPr>
          <w:rFonts w:ascii="宋体" w:hAnsi="宋体" w:cs="宋体"/>
          <w:color w:val="auto"/>
          <w:sz w:val="24"/>
          <w:szCs w:val="24"/>
          <w:highlight w:val="none"/>
        </w:rPr>
      </w:pPr>
      <w:r>
        <w:rPr>
          <w:rFonts w:hint="eastAsia" w:ascii="宋体" w:hAnsi="宋体" w:cs="宋体"/>
          <w:color w:val="auto"/>
          <w:sz w:val="24"/>
          <w:szCs w:val="24"/>
          <w:highlight w:val="none"/>
        </w:rPr>
        <w:t>（2）发包人支付进度款的期限：</w:t>
      </w:r>
      <w:r>
        <w:rPr>
          <w:rFonts w:hint="eastAsia" w:ascii="宋体" w:hAnsi="宋体" w:cs="宋体"/>
          <w:color w:val="auto"/>
          <w:sz w:val="24"/>
          <w:szCs w:val="24"/>
          <w:highlight w:val="none"/>
          <w:u w:val="single"/>
        </w:rPr>
        <w:t>发包人应在进度款支付证书签发后14天内完成支付</w:t>
      </w:r>
      <w:r>
        <w:rPr>
          <w:rFonts w:hint="eastAsia" w:ascii="宋体" w:hAnsi="宋体" w:cs="宋体"/>
          <w:color w:val="auto"/>
          <w:sz w:val="24"/>
          <w:szCs w:val="24"/>
          <w:highlight w:val="none"/>
        </w:rPr>
        <w:t>。</w:t>
      </w:r>
    </w:p>
    <w:p>
      <w:pPr>
        <w:spacing w:line="360" w:lineRule="auto"/>
        <w:ind w:firstLine="600" w:firstLineChars="250"/>
        <w:jc w:val="left"/>
        <w:rPr>
          <w:rFonts w:ascii="宋体" w:hAnsi="宋体" w:cs="宋体"/>
          <w:color w:val="auto"/>
          <w:sz w:val="24"/>
          <w:szCs w:val="24"/>
          <w:highlight w:val="none"/>
        </w:rPr>
      </w:pPr>
      <w:r>
        <w:rPr>
          <w:rFonts w:hint="eastAsia" w:ascii="宋体" w:hAnsi="宋体" w:cs="宋体"/>
          <w:color w:val="auto"/>
          <w:sz w:val="24"/>
          <w:szCs w:val="24"/>
          <w:highlight w:val="none"/>
        </w:rPr>
        <w:t>发包人逾期支付进度款的违约金的计算方式：</w:t>
      </w:r>
      <w:r>
        <w:rPr>
          <w:rFonts w:hint="eastAsia" w:ascii="宋体" w:hAnsi="宋体" w:cs="宋体"/>
          <w:color w:val="auto"/>
          <w:sz w:val="24"/>
          <w:szCs w:val="24"/>
          <w:highlight w:val="none"/>
          <w:u w:val="single"/>
        </w:rPr>
        <w:t>按照中国人民银行同期同类贷款基准利率计算</w:t>
      </w:r>
      <w:r>
        <w:rPr>
          <w:rFonts w:hint="eastAsia" w:ascii="宋体" w:hAnsi="宋体" w:cs="宋体"/>
          <w:color w:val="auto"/>
          <w:sz w:val="24"/>
          <w:szCs w:val="24"/>
          <w:highlight w:val="none"/>
        </w:rPr>
        <w:t>。</w:t>
      </w:r>
    </w:p>
    <w:p>
      <w:pPr>
        <w:spacing w:line="360" w:lineRule="auto"/>
        <w:ind w:firstLine="480" w:firstLineChars="200"/>
        <w:jc w:val="left"/>
        <w:rPr>
          <w:rFonts w:ascii="宋体" w:hAnsi="宋体" w:cs="宋体"/>
          <w:color w:val="auto"/>
          <w:sz w:val="24"/>
          <w:szCs w:val="24"/>
          <w:highlight w:val="none"/>
        </w:rPr>
      </w:pPr>
      <w:r>
        <w:rPr>
          <w:rFonts w:hint="eastAsia" w:ascii="宋体" w:hAnsi="宋体" w:cs="宋体"/>
          <w:color w:val="auto"/>
          <w:sz w:val="24"/>
          <w:szCs w:val="24"/>
          <w:highlight w:val="none"/>
        </w:rPr>
        <w:t>12.4.6 支付分解表的编制</w:t>
      </w:r>
    </w:p>
    <w:p>
      <w:pPr>
        <w:spacing w:line="360" w:lineRule="auto"/>
        <w:ind w:firstLine="480" w:firstLineChars="200"/>
        <w:jc w:val="left"/>
        <w:rPr>
          <w:rFonts w:ascii="宋体" w:hAnsi="宋体" w:cs="宋体"/>
          <w:color w:val="auto"/>
          <w:sz w:val="24"/>
          <w:szCs w:val="24"/>
          <w:highlight w:val="none"/>
        </w:rPr>
      </w:pPr>
      <w:r>
        <w:rPr>
          <w:rFonts w:hint="eastAsia" w:ascii="宋体" w:hAnsi="宋体" w:cs="宋体"/>
          <w:color w:val="auto"/>
          <w:sz w:val="24"/>
          <w:szCs w:val="24"/>
          <w:highlight w:val="none"/>
        </w:rPr>
        <w:t>2、总价合同支付分解表的编制与审批：</w:t>
      </w:r>
      <w:r>
        <w:rPr>
          <w:rFonts w:hint="eastAsia" w:ascii="宋体" w:hAnsi="宋体" w:cs="宋体"/>
          <w:color w:val="auto"/>
          <w:sz w:val="24"/>
          <w:szCs w:val="24"/>
          <w:highlight w:val="none"/>
          <w:u w:val="single"/>
        </w:rPr>
        <w:t>不采用</w:t>
      </w:r>
      <w:r>
        <w:rPr>
          <w:rFonts w:hint="eastAsia" w:ascii="宋体" w:hAnsi="宋体" w:cs="宋体"/>
          <w:color w:val="auto"/>
          <w:sz w:val="24"/>
          <w:szCs w:val="24"/>
          <w:highlight w:val="none"/>
        </w:rPr>
        <w:t>。</w:t>
      </w:r>
    </w:p>
    <w:p>
      <w:pPr>
        <w:spacing w:line="360" w:lineRule="auto"/>
        <w:ind w:firstLine="480" w:firstLineChars="200"/>
        <w:jc w:val="left"/>
        <w:rPr>
          <w:rFonts w:ascii="宋体" w:hAnsi="宋体" w:cs="宋体"/>
          <w:color w:val="auto"/>
          <w:sz w:val="24"/>
          <w:szCs w:val="24"/>
          <w:highlight w:val="none"/>
        </w:rPr>
      </w:pPr>
      <w:r>
        <w:rPr>
          <w:rFonts w:hint="eastAsia" w:ascii="宋体" w:hAnsi="宋体" w:cs="宋体"/>
          <w:color w:val="auto"/>
          <w:sz w:val="24"/>
          <w:szCs w:val="24"/>
          <w:highlight w:val="none"/>
        </w:rPr>
        <w:t>3、单价合同的总价项目支付分解表的编制与审批：</w:t>
      </w:r>
      <w:r>
        <w:rPr>
          <w:rFonts w:hint="eastAsia" w:ascii="宋体" w:hAnsi="宋体" w:cs="宋体"/>
          <w:color w:val="auto"/>
          <w:sz w:val="24"/>
          <w:szCs w:val="24"/>
          <w:highlight w:val="none"/>
          <w:u w:val="single"/>
        </w:rPr>
        <w:t>单价合同中的总价项目按进度进行支付分解，并汇总列入当期进度付款申请单</w:t>
      </w:r>
      <w:r>
        <w:rPr>
          <w:rFonts w:hint="eastAsia" w:ascii="宋体" w:hAnsi="宋体" w:cs="宋体"/>
          <w:color w:val="auto"/>
          <w:sz w:val="24"/>
          <w:szCs w:val="24"/>
          <w:highlight w:val="none"/>
        </w:rPr>
        <w:t>。</w:t>
      </w:r>
    </w:p>
    <w:p>
      <w:pPr>
        <w:pStyle w:val="6"/>
        <w:spacing w:line="360" w:lineRule="auto"/>
        <w:ind w:firstLine="482" w:firstLineChars="200"/>
        <w:rPr>
          <w:rFonts w:ascii="宋体" w:hAnsi="宋体" w:eastAsia="宋体" w:cs="宋体"/>
          <w:bCs/>
          <w:color w:val="auto"/>
          <w:sz w:val="24"/>
          <w:szCs w:val="24"/>
          <w:highlight w:val="none"/>
        </w:rPr>
      </w:pPr>
      <w:bookmarkStart w:id="476" w:name="_Toc351203645"/>
      <w:bookmarkStart w:id="477" w:name="_Toc296503219"/>
      <w:bookmarkStart w:id="478" w:name="_Toc297048405"/>
      <w:bookmarkStart w:id="479" w:name="_Toc297216223"/>
      <w:bookmarkStart w:id="480" w:name="_Toc296944558"/>
      <w:bookmarkStart w:id="481" w:name="_Toc312678053"/>
      <w:bookmarkStart w:id="482" w:name="_Toc292559929"/>
      <w:bookmarkStart w:id="483" w:name="_Toc297123564"/>
      <w:bookmarkStart w:id="484" w:name="_Toc296891047"/>
      <w:bookmarkStart w:id="485" w:name="_Toc296347218"/>
      <w:bookmarkStart w:id="486" w:name="_Toc296346720"/>
      <w:bookmarkStart w:id="487" w:name="_Toc296891259"/>
      <w:bookmarkStart w:id="488" w:name="_Toc297120519"/>
      <w:bookmarkStart w:id="489" w:name="_Toc303539172"/>
      <w:bookmarkStart w:id="490" w:name="_Toc292559424"/>
      <w:bookmarkStart w:id="491" w:name="_Toc300935015"/>
      <w:bookmarkStart w:id="492" w:name="_Toc304295593"/>
      <w:r>
        <w:rPr>
          <w:rFonts w:hint="eastAsia" w:ascii="宋体" w:hAnsi="宋体" w:eastAsia="宋体" w:cs="宋体"/>
          <w:bCs/>
          <w:color w:val="auto"/>
          <w:sz w:val="24"/>
          <w:szCs w:val="24"/>
          <w:highlight w:val="none"/>
        </w:rPr>
        <w:t>13. 验收和工程试车</w:t>
      </w:r>
      <w:bookmarkEnd w:id="476"/>
    </w:p>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p>
      <w:pPr>
        <w:spacing w:after="120"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13.1 分部分项工程验收</w:t>
      </w:r>
    </w:p>
    <w:p>
      <w:pPr>
        <w:spacing w:line="360" w:lineRule="auto"/>
        <w:ind w:firstLine="480" w:firstLineChars="200"/>
        <w:jc w:val="left"/>
        <w:rPr>
          <w:rFonts w:ascii="宋体" w:hAnsi="宋体" w:cs="宋体"/>
          <w:color w:val="auto"/>
          <w:sz w:val="24"/>
          <w:szCs w:val="24"/>
          <w:highlight w:val="none"/>
        </w:rPr>
      </w:pPr>
      <w:r>
        <w:rPr>
          <w:rFonts w:hint="eastAsia" w:ascii="宋体" w:hAnsi="宋体" w:cs="宋体"/>
          <w:color w:val="auto"/>
          <w:sz w:val="24"/>
          <w:szCs w:val="24"/>
          <w:highlight w:val="none"/>
        </w:rPr>
        <w:t>13.1.2监理人不能按时进行验收时，应提前</w:t>
      </w:r>
      <w:r>
        <w:rPr>
          <w:rFonts w:hint="eastAsia" w:ascii="宋体" w:hAnsi="宋体" w:cs="宋体"/>
          <w:color w:val="auto"/>
          <w:sz w:val="24"/>
          <w:szCs w:val="24"/>
          <w:highlight w:val="none"/>
          <w:u w:val="single"/>
        </w:rPr>
        <w:t>24</w:t>
      </w:r>
      <w:r>
        <w:rPr>
          <w:rFonts w:hint="eastAsia" w:ascii="宋体" w:hAnsi="宋体" w:cs="宋体"/>
          <w:color w:val="auto"/>
          <w:sz w:val="24"/>
          <w:szCs w:val="24"/>
          <w:highlight w:val="none"/>
        </w:rPr>
        <w:t>小时提交书面延期要求。</w:t>
      </w:r>
    </w:p>
    <w:p>
      <w:pPr>
        <w:spacing w:line="360" w:lineRule="auto"/>
        <w:ind w:firstLine="480" w:firstLineChars="200"/>
        <w:jc w:val="left"/>
        <w:rPr>
          <w:rFonts w:ascii="宋体" w:hAnsi="宋体" w:cs="宋体"/>
          <w:b/>
          <w:color w:val="auto"/>
          <w:sz w:val="24"/>
          <w:szCs w:val="24"/>
          <w:highlight w:val="none"/>
        </w:rPr>
      </w:pPr>
      <w:r>
        <w:rPr>
          <w:rFonts w:hint="eastAsia" w:ascii="宋体" w:hAnsi="宋体" w:cs="宋体"/>
          <w:color w:val="auto"/>
          <w:sz w:val="24"/>
          <w:szCs w:val="24"/>
          <w:highlight w:val="none"/>
        </w:rPr>
        <w:t>关于延期最长不得超过：</w:t>
      </w:r>
      <w:r>
        <w:rPr>
          <w:rFonts w:hint="eastAsia" w:ascii="宋体" w:hAnsi="宋体" w:cs="宋体"/>
          <w:color w:val="auto"/>
          <w:sz w:val="24"/>
          <w:szCs w:val="24"/>
          <w:highlight w:val="none"/>
          <w:u w:val="single"/>
        </w:rPr>
        <w:t>48</w:t>
      </w:r>
      <w:r>
        <w:rPr>
          <w:rFonts w:hint="eastAsia" w:ascii="宋体" w:hAnsi="宋体" w:cs="宋体"/>
          <w:color w:val="auto"/>
          <w:sz w:val="24"/>
          <w:szCs w:val="24"/>
          <w:highlight w:val="none"/>
        </w:rPr>
        <w:t>小时。</w:t>
      </w:r>
    </w:p>
    <w:p>
      <w:pPr>
        <w:spacing w:after="120" w:line="360" w:lineRule="auto"/>
        <w:ind w:firstLine="480" w:firstLineChars="200"/>
        <w:rPr>
          <w:rFonts w:ascii="宋体" w:hAnsi="宋体" w:cs="宋体"/>
          <w:color w:val="auto"/>
          <w:sz w:val="24"/>
          <w:szCs w:val="24"/>
          <w:highlight w:val="none"/>
        </w:rPr>
      </w:pPr>
      <w:bookmarkStart w:id="493" w:name="_Toc303539173"/>
      <w:bookmarkStart w:id="494" w:name="_Toc296944562"/>
      <w:bookmarkStart w:id="495" w:name="_Toc296503223"/>
      <w:bookmarkStart w:id="496" w:name="_Toc297120523"/>
      <w:bookmarkStart w:id="497" w:name="_Toc297048409"/>
      <w:bookmarkStart w:id="498" w:name="_Toc300935016"/>
      <w:bookmarkStart w:id="499" w:name="_Toc297123565"/>
      <w:bookmarkStart w:id="500" w:name="_Toc296347222"/>
      <w:bookmarkStart w:id="501" w:name="_Toc296346724"/>
      <w:bookmarkStart w:id="502" w:name="_Toc296891051"/>
      <w:bookmarkStart w:id="503" w:name="_Toc312678056"/>
      <w:bookmarkStart w:id="504" w:name="_Toc297216224"/>
      <w:bookmarkStart w:id="505" w:name="_Toc292559933"/>
      <w:bookmarkStart w:id="506" w:name="_Toc292559428"/>
      <w:bookmarkStart w:id="507" w:name="_Toc296891263"/>
      <w:bookmarkStart w:id="508" w:name="_Toc304295596"/>
      <w:bookmarkStart w:id="509" w:name="_Toc267251470"/>
      <w:bookmarkStart w:id="510" w:name="_Toc267251471"/>
      <w:bookmarkStart w:id="511" w:name="_Toc267251475"/>
      <w:bookmarkStart w:id="512" w:name="_Toc267251473"/>
      <w:bookmarkStart w:id="513" w:name="_Toc267251476"/>
      <w:bookmarkStart w:id="514" w:name="_Toc267251474"/>
      <w:bookmarkStart w:id="515" w:name="_Toc267251472"/>
      <w:r>
        <w:rPr>
          <w:rFonts w:hint="eastAsia" w:ascii="宋体" w:hAnsi="宋体" w:cs="宋体"/>
          <w:color w:val="auto"/>
          <w:sz w:val="24"/>
          <w:szCs w:val="24"/>
          <w:highlight w:val="none"/>
        </w:rPr>
        <w:t>13.2 竣工验收</w:t>
      </w:r>
    </w:p>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p>
      <w:pPr>
        <w:spacing w:line="360" w:lineRule="auto"/>
        <w:ind w:firstLine="480" w:firstLineChars="200"/>
        <w:jc w:val="left"/>
        <w:rPr>
          <w:rFonts w:ascii="宋体" w:hAnsi="宋体" w:cs="宋体"/>
          <w:color w:val="auto"/>
          <w:sz w:val="24"/>
          <w:szCs w:val="24"/>
          <w:highlight w:val="none"/>
        </w:rPr>
      </w:pPr>
      <w:bookmarkStart w:id="516" w:name="_Toc280868704"/>
      <w:bookmarkStart w:id="517" w:name="_Toc280868705"/>
      <w:bookmarkStart w:id="518" w:name="_Toc280868706"/>
      <w:bookmarkStart w:id="519" w:name="_Toc280868707"/>
      <w:bookmarkStart w:id="520" w:name="_Toc280868708"/>
      <w:bookmarkStart w:id="521" w:name="_Toc280868709"/>
      <w:r>
        <w:rPr>
          <w:rFonts w:hint="eastAsia" w:ascii="宋体" w:hAnsi="宋体" w:cs="宋体"/>
          <w:color w:val="auto"/>
          <w:sz w:val="24"/>
          <w:szCs w:val="24"/>
          <w:highlight w:val="none"/>
        </w:rPr>
        <w:t>13.2.2竣工验收程序</w:t>
      </w:r>
    </w:p>
    <w:bookmarkEnd w:id="516"/>
    <w:p>
      <w:pPr>
        <w:spacing w:line="360" w:lineRule="auto"/>
        <w:ind w:firstLine="480" w:firstLineChars="200"/>
        <w:jc w:val="left"/>
        <w:rPr>
          <w:rFonts w:ascii="宋体" w:hAnsi="宋体" w:cs="宋体"/>
          <w:color w:val="auto"/>
          <w:sz w:val="24"/>
          <w:szCs w:val="24"/>
          <w:highlight w:val="none"/>
          <w:u w:val="single"/>
        </w:rPr>
      </w:pPr>
      <w:r>
        <w:rPr>
          <w:rFonts w:hint="eastAsia" w:ascii="宋体" w:hAnsi="宋体" w:cs="宋体"/>
          <w:color w:val="auto"/>
          <w:kern w:val="0"/>
          <w:sz w:val="24"/>
          <w:szCs w:val="24"/>
          <w:highlight w:val="none"/>
        </w:rPr>
        <w:t>关于竣工验收程序的约定：</w:t>
      </w:r>
      <w:r>
        <w:rPr>
          <w:rFonts w:hint="eastAsia" w:ascii="宋体" w:hAnsi="宋体" w:cs="宋体"/>
          <w:color w:val="auto"/>
          <w:sz w:val="24"/>
          <w:szCs w:val="24"/>
          <w:highlight w:val="none"/>
          <w:u w:val="single"/>
        </w:rPr>
        <w:t>（1）承包人向监理人报送竣工验收申请报告，监理人应在收到竣工验收申请报告后14天内完成审查并报送发包人。监理人审查后认为尚不具备验收条件的，应通知承包人在竣工验收前承包人还需完成的工作内容，承包人应在完成监理人通知的全部工作内容后，再次提交竣工验收申请报告。</w:t>
      </w:r>
    </w:p>
    <w:p>
      <w:pPr>
        <w:spacing w:line="360" w:lineRule="auto"/>
        <w:ind w:firstLine="480" w:firstLineChars="200"/>
        <w:jc w:val="left"/>
        <w:rPr>
          <w:rFonts w:ascii="宋体" w:hAnsi="宋体" w:cs="宋体"/>
          <w:color w:val="auto"/>
          <w:sz w:val="24"/>
          <w:szCs w:val="24"/>
          <w:highlight w:val="none"/>
          <w:u w:val="single"/>
        </w:rPr>
      </w:pPr>
      <w:r>
        <w:rPr>
          <w:rFonts w:hint="eastAsia" w:ascii="宋体" w:hAnsi="宋体" w:cs="宋体"/>
          <w:color w:val="auto"/>
          <w:sz w:val="24"/>
          <w:szCs w:val="24"/>
          <w:highlight w:val="none"/>
          <w:u w:val="single"/>
        </w:rPr>
        <w:t>（2）监理人审查后认为已具备竣工验收条件的，应将竣工验收申请报告提交发包人，发包人应在收到经监理人审核的竣工验收申请报告后28天内审批完毕并组织监理人、承包人、勘察、设计人等相关单位完成竣工验收。</w:t>
      </w:r>
    </w:p>
    <w:p>
      <w:pPr>
        <w:spacing w:line="360" w:lineRule="auto"/>
        <w:ind w:firstLine="480" w:firstLineChars="200"/>
        <w:jc w:val="left"/>
        <w:rPr>
          <w:rFonts w:ascii="宋体" w:hAnsi="宋体" w:cs="宋体"/>
          <w:color w:val="auto"/>
          <w:sz w:val="24"/>
          <w:szCs w:val="24"/>
          <w:highlight w:val="none"/>
          <w:u w:val="single"/>
        </w:rPr>
      </w:pPr>
      <w:r>
        <w:rPr>
          <w:rFonts w:hint="eastAsia" w:ascii="宋体" w:hAnsi="宋体" w:cs="宋体"/>
          <w:color w:val="auto"/>
          <w:sz w:val="24"/>
          <w:szCs w:val="24"/>
          <w:highlight w:val="none"/>
          <w:u w:val="single"/>
        </w:rPr>
        <w:t>（3）竣工验收合格的，发包人应在验收合格后14天内向承包人签发工程接收证书。发包人无正当理由逾期不颁发工程接收证书的，自验收合格后第15天起视为已颁发工程接收证书。</w:t>
      </w:r>
    </w:p>
    <w:p>
      <w:pPr>
        <w:spacing w:line="360" w:lineRule="auto"/>
        <w:ind w:firstLine="480" w:firstLineChars="200"/>
        <w:jc w:val="left"/>
        <w:rPr>
          <w:rFonts w:ascii="宋体" w:hAnsi="宋体" w:cs="宋体"/>
          <w:color w:val="auto"/>
          <w:sz w:val="24"/>
          <w:szCs w:val="24"/>
          <w:highlight w:val="none"/>
          <w:u w:val="single"/>
        </w:rPr>
      </w:pPr>
      <w:r>
        <w:rPr>
          <w:rFonts w:hint="eastAsia" w:ascii="宋体" w:hAnsi="宋体" w:cs="宋体"/>
          <w:color w:val="auto"/>
          <w:sz w:val="24"/>
          <w:szCs w:val="24"/>
          <w:highlight w:val="none"/>
          <w:u w:val="single"/>
        </w:rPr>
        <w:t>（4）竣工验收不合格的，监理人应按照验收意见发出指示，要求承包人对不合格工程返工、修复或采取其他补救措施，由此增加的费用和延误的工期由承包人承担。承包人在完成不合格工程的返工、修复或采取其他补救措施后，应重新提交竣工验收申请报告，并按本项约定的程序重新进行验收。</w:t>
      </w:r>
    </w:p>
    <w:p>
      <w:pPr>
        <w:spacing w:line="360" w:lineRule="auto"/>
        <w:ind w:firstLine="480" w:firstLineChars="200"/>
        <w:jc w:val="left"/>
        <w:rPr>
          <w:rFonts w:ascii="宋体" w:hAnsi="宋体" w:cs="宋体"/>
          <w:color w:val="auto"/>
          <w:sz w:val="24"/>
          <w:szCs w:val="24"/>
          <w:highlight w:val="none"/>
          <w:u w:val="single"/>
        </w:rPr>
      </w:pPr>
      <w:r>
        <w:rPr>
          <w:rFonts w:hint="eastAsia" w:ascii="宋体" w:hAnsi="宋体" w:cs="宋体"/>
          <w:color w:val="auto"/>
          <w:sz w:val="24"/>
          <w:szCs w:val="24"/>
          <w:highlight w:val="none"/>
          <w:u w:val="single"/>
        </w:rPr>
        <w:t>（5）工程未经验收或验收不合格，发包人擅自使用的，应在转移占有工程后7天内向承包人颁发工程接收证书；发包人无正当理由逾期不颁发工程接收证书的，自转移占有后第15天起视为已颁发工程接收证书。</w:t>
      </w:r>
    </w:p>
    <w:p>
      <w:pPr>
        <w:spacing w:line="360" w:lineRule="auto"/>
        <w:ind w:firstLine="480" w:firstLineChars="200"/>
        <w:jc w:val="left"/>
        <w:rPr>
          <w:rFonts w:ascii="宋体" w:hAnsi="宋体" w:cs="宋体"/>
          <w:color w:val="auto"/>
          <w:sz w:val="24"/>
          <w:szCs w:val="24"/>
          <w:highlight w:val="none"/>
          <w:u w:val="single"/>
        </w:rPr>
      </w:pPr>
      <w:r>
        <w:rPr>
          <w:rFonts w:hint="eastAsia" w:ascii="宋体" w:hAnsi="宋体" w:cs="宋体"/>
          <w:color w:val="auto"/>
          <w:kern w:val="0"/>
          <w:sz w:val="24"/>
          <w:szCs w:val="24"/>
          <w:highlight w:val="none"/>
        </w:rPr>
        <w:t>发包人不按照本项约定组织竣工验收、颁发工程接收证书的违约金的计算方法：</w:t>
      </w:r>
      <w:r>
        <w:rPr>
          <w:rFonts w:hint="eastAsia" w:ascii="宋体" w:hAnsi="宋体" w:cs="宋体"/>
          <w:color w:val="auto"/>
          <w:sz w:val="24"/>
          <w:szCs w:val="24"/>
          <w:highlight w:val="none"/>
          <w:u w:val="single"/>
        </w:rPr>
        <w:t>每逾期一天，应以签约合同价为基数，按照中国人民银行发布的同期同类贷款基准利率支付违约金</w:t>
      </w:r>
      <w:r>
        <w:rPr>
          <w:rFonts w:hint="eastAsia" w:ascii="宋体" w:hAnsi="宋体" w:cs="宋体"/>
          <w:color w:val="auto"/>
          <w:sz w:val="24"/>
          <w:szCs w:val="24"/>
          <w:highlight w:val="none"/>
        </w:rPr>
        <w:t>。</w:t>
      </w:r>
    </w:p>
    <w:bookmarkEnd w:id="517"/>
    <w:p>
      <w:pPr>
        <w:spacing w:line="360" w:lineRule="auto"/>
        <w:ind w:firstLine="480" w:firstLineChars="200"/>
        <w:jc w:val="left"/>
        <w:rPr>
          <w:rFonts w:ascii="宋体" w:hAnsi="宋体" w:cs="宋体"/>
          <w:color w:val="auto"/>
          <w:sz w:val="24"/>
          <w:szCs w:val="24"/>
          <w:highlight w:val="none"/>
        </w:rPr>
      </w:pPr>
      <w:r>
        <w:rPr>
          <w:rFonts w:hint="eastAsia" w:ascii="宋体" w:hAnsi="宋体" w:cs="宋体"/>
          <w:color w:val="auto"/>
          <w:sz w:val="24"/>
          <w:szCs w:val="24"/>
          <w:highlight w:val="none"/>
        </w:rPr>
        <w:t>13.2.5移交、接收全部与部分工程</w:t>
      </w:r>
    </w:p>
    <w:bookmarkEnd w:id="518"/>
    <w:p>
      <w:pPr>
        <w:spacing w:line="360" w:lineRule="auto"/>
        <w:ind w:firstLine="480" w:firstLineChars="200"/>
        <w:jc w:val="left"/>
        <w:rPr>
          <w:rFonts w:ascii="宋体" w:hAnsi="宋体" w:cs="宋体"/>
          <w:color w:val="auto"/>
          <w:kern w:val="0"/>
          <w:sz w:val="24"/>
          <w:szCs w:val="24"/>
          <w:highlight w:val="none"/>
        </w:rPr>
      </w:pPr>
      <w:r>
        <w:rPr>
          <w:rFonts w:hint="eastAsia" w:ascii="宋体" w:hAnsi="宋体" w:cs="宋体"/>
          <w:color w:val="auto"/>
          <w:kern w:val="0"/>
          <w:sz w:val="24"/>
          <w:szCs w:val="24"/>
          <w:highlight w:val="none"/>
        </w:rPr>
        <w:t>承包人向发包人移交工程的期限：</w:t>
      </w:r>
      <w:r>
        <w:rPr>
          <w:rFonts w:hint="eastAsia" w:ascii="宋体" w:hAnsi="宋体" w:cs="宋体"/>
          <w:color w:val="auto"/>
          <w:sz w:val="24"/>
          <w:szCs w:val="24"/>
          <w:highlight w:val="none"/>
          <w:u w:val="single"/>
        </w:rPr>
        <w:t>自竣工验收合格之日起20天内</w:t>
      </w:r>
      <w:r>
        <w:rPr>
          <w:rFonts w:hint="eastAsia" w:ascii="宋体" w:hAnsi="宋体" w:cs="宋体"/>
          <w:color w:val="auto"/>
          <w:sz w:val="24"/>
          <w:szCs w:val="24"/>
          <w:highlight w:val="none"/>
        </w:rPr>
        <w:t>。</w:t>
      </w:r>
    </w:p>
    <w:p>
      <w:pPr>
        <w:spacing w:line="360" w:lineRule="auto"/>
        <w:ind w:firstLine="480" w:firstLineChars="200"/>
        <w:jc w:val="left"/>
        <w:rPr>
          <w:rFonts w:ascii="宋体" w:hAnsi="宋体" w:cs="宋体"/>
          <w:color w:val="auto"/>
          <w:sz w:val="24"/>
          <w:szCs w:val="24"/>
          <w:highlight w:val="none"/>
          <w:u w:val="single"/>
        </w:rPr>
      </w:pPr>
      <w:r>
        <w:rPr>
          <w:rFonts w:hint="eastAsia" w:ascii="宋体" w:hAnsi="宋体" w:cs="宋体"/>
          <w:color w:val="auto"/>
          <w:kern w:val="0"/>
          <w:sz w:val="24"/>
          <w:szCs w:val="24"/>
          <w:highlight w:val="none"/>
        </w:rPr>
        <w:t>发包人未按本合同约定接收全部或部分工程的，违约金的计算方法为：</w:t>
      </w:r>
      <w:r>
        <w:rPr>
          <w:rFonts w:hint="eastAsia" w:ascii="宋体" w:hAnsi="宋体" w:cs="宋体"/>
          <w:color w:val="auto"/>
          <w:sz w:val="24"/>
          <w:szCs w:val="24"/>
          <w:highlight w:val="none"/>
          <w:u w:val="single"/>
        </w:rPr>
        <w:t>按照中国人民银行发布的同期同类贷款基准利率支付违约金</w:t>
      </w:r>
      <w:r>
        <w:rPr>
          <w:rFonts w:hint="eastAsia" w:ascii="宋体" w:hAnsi="宋体" w:cs="宋体"/>
          <w:color w:val="auto"/>
          <w:sz w:val="24"/>
          <w:szCs w:val="24"/>
          <w:highlight w:val="none"/>
        </w:rPr>
        <w:t>。</w:t>
      </w:r>
    </w:p>
    <w:bookmarkEnd w:id="519"/>
    <w:p>
      <w:pPr>
        <w:spacing w:line="360" w:lineRule="auto"/>
        <w:ind w:firstLine="480" w:firstLineChars="200"/>
        <w:jc w:val="left"/>
        <w:rPr>
          <w:rFonts w:ascii="宋体" w:hAnsi="宋体" w:cs="宋体"/>
          <w:color w:val="auto"/>
          <w:sz w:val="24"/>
          <w:szCs w:val="24"/>
          <w:highlight w:val="none"/>
        </w:rPr>
      </w:pPr>
      <w:r>
        <w:rPr>
          <w:rFonts w:hint="eastAsia" w:ascii="宋体" w:hAnsi="宋体" w:cs="宋体"/>
          <w:color w:val="auto"/>
          <w:sz w:val="24"/>
          <w:szCs w:val="24"/>
          <w:highlight w:val="none"/>
        </w:rPr>
        <w:t>承包人未按时移交工程的，违约金的计算方法为：</w:t>
      </w:r>
      <w:r>
        <w:rPr>
          <w:rFonts w:hint="eastAsia" w:ascii="宋体" w:hAnsi="宋体" w:cs="宋体"/>
          <w:color w:val="auto"/>
          <w:sz w:val="24"/>
          <w:szCs w:val="24"/>
          <w:highlight w:val="none"/>
          <w:u w:val="single"/>
        </w:rPr>
        <w:t>如承包人不能及时拆除或清理，对于占用的范围发包人将收取100元/平方米·天的租金，发包人有权派人强行拆除并清理，造成的费用和损失由承包人承担</w:t>
      </w:r>
      <w:r>
        <w:rPr>
          <w:rFonts w:hint="eastAsia" w:ascii="宋体" w:hAnsi="宋体" w:cs="宋体"/>
          <w:color w:val="auto"/>
          <w:sz w:val="24"/>
          <w:szCs w:val="24"/>
          <w:highlight w:val="none"/>
        </w:rPr>
        <w:t>。</w:t>
      </w:r>
    </w:p>
    <w:p>
      <w:pPr>
        <w:spacing w:after="120"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13.3 工程试车</w:t>
      </w:r>
    </w:p>
    <w:bookmarkEnd w:id="520"/>
    <w:p>
      <w:pPr>
        <w:spacing w:line="360" w:lineRule="auto"/>
        <w:ind w:firstLine="480" w:firstLineChars="200"/>
        <w:jc w:val="left"/>
        <w:rPr>
          <w:rFonts w:ascii="宋体" w:hAnsi="宋体" w:cs="宋体"/>
          <w:color w:val="auto"/>
          <w:kern w:val="0"/>
          <w:sz w:val="24"/>
          <w:szCs w:val="24"/>
          <w:highlight w:val="none"/>
        </w:rPr>
      </w:pPr>
      <w:r>
        <w:rPr>
          <w:rFonts w:hint="eastAsia" w:ascii="宋体" w:hAnsi="宋体" w:cs="宋体"/>
          <w:color w:val="auto"/>
          <w:kern w:val="0"/>
          <w:sz w:val="24"/>
          <w:szCs w:val="24"/>
          <w:highlight w:val="none"/>
        </w:rPr>
        <w:t>13.3.1 试车程序</w:t>
      </w:r>
    </w:p>
    <w:p>
      <w:pPr>
        <w:spacing w:line="360" w:lineRule="auto"/>
        <w:ind w:firstLine="480" w:firstLineChars="200"/>
        <w:jc w:val="left"/>
        <w:rPr>
          <w:rFonts w:ascii="宋体" w:hAnsi="宋体" w:cs="宋体"/>
          <w:color w:val="auto"/>
          <w:kern w:val="0"/>
          <w:sz w:val="24"/>
          <w:szCs w:val="24"/>
          <w:highlight w:val="none"/>
        </w:rPr>
      </w:pPr>
      <w:r>
        <w:rPr>
          <w:rFonts w:hint="eastAsia" w:ascii="宋体" w:hAnsi="宋体" w:cs="宋体"/>
          <w:color w:val="auto"/>
          <w:kern w:val="0"/>
          <w:sz w:val="24"/>
          <w:szCs w:val="24"/>
          <w:highlight w:val="none"/>
        </w:rPr>
        <w:t>工程试车内容：</w:t>
      </w:r>
      <w:r>
        <w:rPr>
          <w:rFonts w:hint="eastAsia" w:ascii="宋体" w:hAnsi="宋体" w:cs="宋体"/>
          <w:color w:val="auto"/>
          <w:sz w:val="24"/>
          <w:szCs w:val="24"/>
          <w:highlight w:val="none"/>
          <w:u w:val="single"/>
        </w:rPr>
        <w:t>/</w:t>
      </w:r>
      <w:r>
        <w:rPr>
          <w:rFonts w:hint="eastAsia" w:ascii="宋体" w:hAnsi="宋体" w:cs="宋体"/>
          <w:color w:val="auto"/>
          <w:sz w:val="24"/>
          <w:szCs w:val="24"/>
          <w:highlight w:val="none"/>
        </w:rPr>
        <w:t>。</w:t>
      </w:r>
    </w:p>
    <w:p>
      <w:pPr>
        <w:spacing w:line="360" w:lineRule="auto"/>
        <w:ind w:firstLine="480" w:firstLineChars="200"/>
        <w:jc w:val="left"/>
        <w:rPr>
          <w:rFonts w:ascii="宋体" w:hAnsi="宋体" w:cs="宋体"/>
          <w:color w:val="auto"/>
          <w:kern w:val="0"/>
          <w:sz w:val="24"/>
          <w:szCs w:val="24"/>
          <w:highlight w:val="none"/>
        </w:rPr>
      </w:pPr>
      <w:r>
        <w:rPr>
          <w:rFonts w:hint="eastAsia" w:ascii="宋体" w:hAnsi="宋体" w:cs="宋体"/>
          <w:color w:val="auto"/>
          <w:kern w:val="0"/>
          <w:sz w:val="24"/>
          <w:szCs w:val="24"/>
          <w:highlight w:val="none"/>
        </w:rPr>
        <w:t>（1）单机无负荷试车费用由</w:t>
      </w:r>
      <w:r>
        <w:rPr>
          <w:rFonts w:hint="eastAsia" w:ascii="宋体" w:hAnsi="宋体" w:cs="宋体"/>
          <w:color w:val="auto"/>
          <w:sz w:val="24"/>
          <w:szCs w:val="24"/>
          <w:highlight w:val="none"/>
          <w:u w:val="single"/>
        </w:rPr>
        <w:t>/</w:t>
      </w:r>
      <w:r>
        <w:rPr>
          <w:rFonts w:hint="eastAsia" w:ascii="宋体" w:hAnsi="宋体" w:cs="宋体"/>
          <w:color w:val="auto"/>
          <w:kern w:val="0"/>
          <w:sz w:val="24"/>
          <w:szCs w:val="24"/>
          <w:highlight w:val="none"/>
        </w:rPr>
        <w:t>承担；</w:t>
      </w:r>
    </w:p>
    <w:p>
      <w:pPr>
        <w:spacing w:line="360" w:lineRule="auto"/>
        <w:ind w:firstLine="480" w:firstLineChars="200"/>
        <w:jc w:val="left"/>
        <w:rPr>
          <w:rFonts w:ascii="宋体" w:hAnsi="宋体" w:cs="宋体"/>
          <w:color w:val="auto"/>
          <w:kern w:val="0"/>
          <w:sz w:val="24"/>
          <w:szCs w:val="24"/>
          <w:highlight w:val="none"/>
        </w:rPr>
      </w:pPr>
      <w:r>
        <w:rPr>
          <w:rFonts w:hint="eastAsia" w:ascii="宋体" w:hAnsi="宋体" w:cs="宋体"/>
          <w:color w:val="auto"/>
          <w:kern w:val="0"/>
          <w:sz w:val="24"/>
          <w:szCs w:val="24"/>
          <w:highlight w:val="none"/>
        </w:rPr>
        <w:t>（2）无负荷联动试车费用由</w:t>
      </w:r>
      <w:r>
        <w:rPr>
          <w:rFonts w:hint="eastAsia" w:ascii="宋体" w:hAnsi="宋体" w:cs="宋体"/>
          <w:color w:val="auto"/>
          <w:sz w:val="24"/>
          <w:szCs w:val="24"/>
          <w:highlight w:val="none"/>
          <w:u w:val="single"/>
        </w:rPr>
        <w:t>/</w:t>
      </w:r>
      <w:r>
        <w:rPr>
          <w:rFonts w:hint="eastAsia" w:ascii="宋体" w:hAnsi="宋体" w:cs="宋体"/>
          <w:color w:val="auto"/>
          <w:kern w:val="0"/>
          <w:sz w:val="24"/>
          <w:szCs w:val="24"/>
          <w:highlight w:val="none"/>
        </w:rPr>
        <w:t>承担。</w:t>
      </w:r>
    </w:p>
    <w:p>
      <w:pPr>
        <w:spacing w:line="360" w:lineRule="auto"/>
        <w:ind w:firstLine="480" w:firstLineChars="200"/>
        <w:jc w:val="left"/>
        <w:rPr>
          <w:rFonts w:ascii="宋体" w:hAnsi="宋体" w:cs="宋体"/>
          <w:color w:val="auto"/>
          <w:kern w:val="0"/>
          <w:sz w:val="24"/>
          <w:szCs w:val="24"/>
          <w:highlight w:val="none"/>
        </w:rPr>
      </w:pPr>
      <w:r>
        <w:rPr>
          <w:rFonts w:hint="eastAsia" w:ascii="宋体" w:hAnsi="宋体" w:cs="宋体"/>
          <w:color w:val="auto"/>
          <w:kern w:val="0"/>
          <w:sz w:val="24"/>
          <w:szCs w:val="24"/>
          <w:highlight w:val="none"/>
        </w:rPr>
        <w:t>13.3.3 投料试车</w:t>
      </w:r>
    </w:p>
    <w:p>
      <w:pPr>
        <w:spacing w:line="360" w:lineRule="auto"/>
        <w:ind w:firstLine="480" w:firstLineChars="200"/>
        <w:jc w:val="left"/>
        <w:rPr>
          <w:rFonts w:ascii="宋体" w:hAnsi="宋体" w:cs="宋体"/>
          <w:color w:val="auto"/>
          <w:kern w:val="0"/>
          <w:sz w:val="24"/>
          <w:szCs w:val="24"/>
          <w:highlight w:val="none"/>
        </w:rPr>
      </w:pPr>
      <w:r>
        <w:rPr>
          <w:rFonts w:hint="eastAsia" w:ascii="宋体" w:hAnsi="宋体" w:cs="宋体"/>
          <w:color w:val="auto"/>
          <w:kern w:val="0"/>
          <w:sz w:val="24"/>
          <w:szCs w:val="24"/>
          <w:highlight w:val="none"/>
        </w:rPr>
        <w:t>关于投料试车相关事项的约定：</w:t>
      </w:r>
      <w:r>
        <w:rPr>
          <w:rFonts w:hint="eastAsia" w:ascii="宋体" w:hAnsi="宋体" w:cs="宋体"/>
          <w:color w:val="auto"/>
          <w:sz w:val="24"/>
          <w:szCs w:val="24"/>
          <w:highlight w:val="none"/>
          <w:u w:val="single"/>
        </w:rPr>
        <w:t>不采用</w:t>
      </w:r>
      <w:r>
        <w:rPr>
          <w:rFonts w:hint="eastAsia" w:ascii="宋体" w:hAnsi="宋体" w:cs="宋体"/>
          <w:color w:val="auto"/>
          <w:sz w:val="24"/>
          <w:szCs w:val="24"/>
          <w:highlight w:val="none"/>
        </w:rPr>
        <w:t>。</w:t>
      </w:r>
    </w:p>
    <w:p>
      <w:pPr>
        <w:spacing w:after="120"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13.6 竣工退场</w:t>
      </w:r>
    </w:p>
    <w:p>
      <w:pPr>
        <w:spacing w:line="360" w:lineRule="auto"/>
        <w:ind w:firstLine="480" w:firstLineChars="200"/>
        <w:jc w:val="left"/>
        <w:rPr>
          <w:rFonts w:ascii="宋体" w:hAnsi="宋体" w:cs="宋体"/>
          <w:color w:val="auto"/>
          <w:kern w:val="0"/>
          <w:sz w:val="24"/>
          <w:szCs w:val="24"/>
          <w:highlight w:val="none"/>
        </w:rPr>
      </w:pPr>
      <w:r>
        <w:rPr>
          <w:rFonts w:hint="eastAsia" w:ascii="宋体" w:hAnsi="宋体" w:cs="宋体"/>
          <w:color w:val="auto"/>
          <w:kern w:val="0"/>
          <w:sz w:val="24"/>
          <w:szCs w:val="24"/>
          <w:highlight w:val="none"/>
        </w:rPr>
        <w:t>13.6.1 竣工退场</w:t>
      </w:r>
    </w:p>
    <w:p>
      <w:pPr>
        <w:spacing w:line="360" w:lineRule="auto"/>
        <w:ind w:firstLine="480" w:firstLineChars="200"/>
        <w:jc w:val="left"/>
        <w:rPr>
          <w:rFonts w:ascii="宋体" w:hAnsi="宋体" w:cs="宋体"/>
          <w:color w:val="auto"/>
          <w:kern w:val="0"/>
          <w:sz w:val="24"/>
          <w:szCs w:val="24"/>
          <w:highlight w:val="none"/>
        </w:rPr>
      </w:pPr>
      <w:r>
        <w:rPr>
          <w:rFonts w:hint="eastAsia" w:ascii="宋体" w:hAnsi="宋体" w:cs="宋体"/>
          <w:color w:val="auto"/>
          <w:kern w:val="0"/>
          <w:sz w:val="24"/>
          <w:szCs w:val="24"/>
          <w:highlight w:val="none"/>
        </w:rPr>
        <w:t>承包人完成竣工退场的期限：</w:t>
      </w:r>
      <w:r>
        <w:rPr>
          <w:rFonts w:hint="eastAsia" w:ascii="宋体" w:hAnsi="宋体" w:cs="宋体"/>
          <w:color w:val="auto"/>
          <w:sz w:val="24"/>
          <w:szCs w:val="24"/>
          <w:highlight w:val="none"/>
          <w:u w:val="single"/>
        </w:rPr>
        <w:t>自验收结束之日起20天内承包人将工程移交给发包人，撤出全部临建、施工人员、施工机械和剩余材料，并将施工现场及临时占地范围内的所有场地清理干净</w:t>
      </w:r>
      <w:r>
        <w:rPr>
          <w:rFonts w:hint="eastAsia" w:ascii="宋体" w:hAnsi="宋体" w:cs="宋体"/>
          <w:color w:val="auto"/>
          <w:kern w:val="0"/>
          <w:sz w:val="24"/>
          <w:szCs w:val="24"/>
          <w:highlight w:val="none"/>
        </w:rPr>
        <w:t>。</w:t>
      </w:r>
    </w:p>
    <w:p>
      <w:pPr>
        <w:pStyle w:val="6"/>
        <w:spacing w:line="360" w:lineRule="auto"/>
        <w:ind w:firstLine="482" w:firstLineChars="200"/>
        <w:rPr>
          <w:rFonts w:ascii="宋体" w:hAnsi="宋体" w:eastAsia="宋体" w:cs="宋体"/>
          <w:bCs/>
          <w:color w:val="auto"/>
          <w:sz w:val="24"/>
          <w:szCs w:val="24"/>
          <w:highlight w:val="none"/>
        </w:rPr>
      </w:pPr>
      <w:bookmarkStart w:id="522" w:name="_Toc351203646"/>
      <w:r>
        <w:rPr>
          <w:rFonts w:hint="eastAsia" w:ascii="宋体" w:hAnsi="宋体" w:eastAsia="宋体" w:cs="宋体"/>
          <w:bCs/>
          <w:color w:val="auto"/>
          <w:sz w:val="24"/>
          <w:szCs w:val="24"/>
          <w:highlight w:val="none"/>
        </w:rPr>
        <w:t>14. 竣工结算</w:t>
      </w:r>
      <w:bookmarkEnd w:id="522"/>
    </w:p>
    <w:p>
      <w:pPr>
        <w:spacing w:after="120"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14.1 竣工付款申请</w:t>
      </w:r>
    </w:p>
    <w:p>
      <w:pPr>
        <w:spacing w:line="360" w:lineRule="auto"/>
        <w:ind w:firstLine="480" w:firstLineChars="200"/>
        <w:jc w:val="left"/>
        <w:rPr>
          <w:rFonts w:ascii="宋体" w:hAnsi="宋体" w:cs="宋体"/>
          <w:color w:val="auto"/>
          <w:sz w:val="24"/>
          <w:szCs w:val="24"/>
          <w:highlight w:val="none"/>
        </w:rPr>
      </w:pPr>
      <w:r>
        <w:rPr>
          <w:rFonts w:hint="eastAsia" w:ascii="宋体" w:hAnsi="宋体" w:cs="宋体"/>
          <w:color w:val="auto"/>
          <w:sz w:val="24"/>
          <w:szCs w:val="24"/>
          <w:highlight w:val="none"/>
        </w:rPr>
        <w:t>承包人提交竣工付款申请单的期限：</w:t>
      </w:r>
      <w:r>
        <w:rPr>
          <w:rFonts w:hint="eastAsia" w:ascii="宋体" w:hAnsi="宋体" w:cs="宋体"/>
          <w:color w:val="auto"/>
          <w:sz w:val="24"/>
          <w:szCs w:val="24"/>
          <w:highlight w:val="none"/>
          <w:u w:val="single"/>
        </w:rPr>
        <w:t>承包人应在工程竣工验收合格后28天内向发包人和监理人提交竣工结算申请单，并提交完整的结算资料</w:t>
      </w:r>
      <w:r>
        <w:rPr>
          <w:rFonts w:hint="eastAsia" w:ascii="宋体" w:hAnsi="宋体" w:cs="宋体"/>
          <w:color w:val="auto"/>
          <w:sz w:val="24"/>
          <w:szCs w:val="24"/>
          <w:highlight w:val="none"/>
        </w:rPr>
        <w:t>。</w:t>
      </w:r>
    </w:p>
    <w:p>
      <w:pPr>
        <w:spacing w:line="360" w:lineRule="auto"/>
        <w:ind w:firstLine="480" w:firstLineChars="200"/>
        <w:jc w:val="left"/>
        <w:rPr>
          <w:rFonts w:ascii="宋体" w:hAnsi="宋体" w:cs="宋体"/>
          <w:color w:val="auto"/>
          <w:sz w:val="24"/>
          <w:szCs w:val="24"/>
          <w:highlight w:val="none"/>
          <w:u w:val="single"/>
        </w:rPr>
      </w:pPr>
      <w:r>
        <w:rPr>
          <w:rFonts w:hint="eastAsia" w:ascii="宋体" w:hAnsi="宋体" w:cs="宋体"/>
          <w:color w:val="auto"/>
          <w:sz w:val="24"/>
          <w:szCs w:val="24"/>
          <w:highlight w:val="none"/>
        </w:rPr>
        <w:t>竣工付款申请单应包括的内容：</w:t>
      </w:r>
      <w:r>
        <w:rPr>
          <w:rFonts w:hint="eastAsia" w:ascii="宋体" w:hAnsi="宋体" w:cs="宋体"/>
          <w:color w:val="auto"/>
          <w:sz w:val="24"/>
          <w:szCs w:val="24"/>
          <w:highlight w:val="none"/>
          <w:u w:val="single"/>
        </w:rPr>
        <w:t>竣工结算总价、已支付的工程价款、应扣回的质量保证金、应支付的竣工付款金额等。如有其它需要，另行协商。承包人应保证竣工结算的准确性，如施工单位所报结算经审计后，若审减额（送审额与审定额之差）超过5%（含5%）时（包括图纸变更、材料核价等一切中途变更审计内容），审计费用全部由承包人支付，审计费的计取标准按照苏价服2014（383）号文件中工程结算审核的计费标准计取。</w:t>
      </w:r>
    </w:p>
    <w:p>
      <w:pPr>
        <w:spacing w:after="120"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14.2 竣工结算审核</w:t>
      </w:r>
    </w:p>
    <w:p>
      <w:pPr>
        <w:spacing w:line="360" w:lineRule="auto"/>
        <w:ind w:firstLine="480" w:firstLineChars="200"/>
        <w:jc w:val="left"/>
        <w:rPr>
          <w:rFonts w:ascii="宋体" w:hAnsi="宋体" w:cs="宋体"/>
          <w:color w:val="auto"/>
          <w:sz w:val="24"/>
          <w:szCs w:val="24"/>
          <w:highlight w:val="none"/>
          <w:u w:val="single"/>
        </w:rPr>
      </w:pPr>
      <w:r>
        <w:rPr>
          <w:rFonts w:hint="eastAsia" w:ascii="宋体" w:hAnsi="宋体" w:cs="宋体"/>
          <w:color w:val="auto"/>
          <w:sz w:val="24"/>
          <w:szCs w:val="24"/>
          <w:highlight w:val="none"/>
        </w:rPr>
        <w:t>发包人审批竣工付款申请单的期限：</w:t>
      </w:r>
      <w:r>
        <w:rPr>
          <w:rFonts w:hint="eastAsia" w:ascii="宋体" w:hAnsi="宋体" w:cs="宋体"/>
          <w:color w:val="auto"/>
          <w:sz w:val="24"/>
          <w:szCs w:val="24"/>
          <w:highlight w:val="none"/>
          <w:u w:val="single"/>
        </w:rPr>
        <w:t>合同工程完工后，承包人应在竣工验收合格之日起28天内向发包人提交竣工结算资料。发包人应在收到承包人提交的竣工结算资料后28天（最迟56天）内进行审核（或委托审核）。发包人经审核，认为承包入应进一步补充资料和修改结算，应在上述时限内向承包人提出审核意见，承包人在收到审核意见后28天内应按照发包人提出的合理要求补充资料，修改竣工结算，并再次提交给发包人复核。 发包人（或委托审核人）应在收到承包人再次提交的竣工结算文件后的28天内予以复核，并将复核结果通知承包人。双方遵守下列规定：</w:t>
      </w:r>
    </w:p>
    <w:p>
      <w:pPr>
        <w:spacing w:line="360" w:lineRule="auto"/>
        <w:ind w:firstLine="480" w:firstLineChars="200"/>
        <w:jc w:val="left"/>
        <w:rPr>
          <w:rFonts w:ascii="宋体" w:hAnsi="宋体" w:cs="宋体"/>
          <w:color w:val="auto"/>
          <w:sz w:val="24"/>
          <w:szCs w:val="24"/>
          <w:highlight w:val="none"/>
          <w:u w:val="single"/>
        </w:rPr>
      </w:pPr>
      <w:r>
        <w:rPr>
          <w:rFonts w:hint="eastAsia" w:ascii="宋体" w:hAnsi="宋体" w:cs="宋体"/>
          <w:color w:val="auto"/>
          <w:sz w:val="24"/>
          <w:szCs w:val="24"/>
          <w:highlight w:val="none"/>
          <w:u w:val="single"/>
        </w:rPr>
        <w:t>1) 发包人、承包人对复核结果无异议的，应在7天内在竣工结算文件上签字确认，竣工结算办理完毕；</w:t>
      </w:r>
    </w:p>
    <w:p>
      <w:pPr>
        <w:spacing w:line="360" w:lineRule="auto"/>
        <w:ind w:firstLine="480" w:firstLineChars="200"/>
        <w:jc w:val="left"/>
        <w:rPr>
          <w:rFonts w:ascii="宋体" w:hAnsi="宋体" w:cs="宋体"/>
          <w:color w:val="auto"/>
          <w:sz w:val="24"/>
          <w:szCs w:val="24"/>
          <w:highlight w:val="none"/>
          <w:u w:val="single"/>
        </w:rPr>
      </w:pPr>
      <w:r>
        <w:rPr>
          <w:rFonts w:hint="eastAsia" w:ascii="宋体" w:hAnsi="宋体" w:cs="宋体"/>
          <w:color w:val="auto"/>
          <w:sz w:val="24"/>
          <w:szCs w:val="24"/>
          <w:highlight w:val="none"/>
          <w:u w:val="single"/>
        </w:rPr>
        <w:t>2) 发包人或承包人对复核结果有异议的，无异议部分可按照前款规定办理不完全竣工结算，有异议部分由发承包双方协商解决；协商不成的，按照合同约定的争议解决方式处理；</w:t>
      </w:r>
    </w:p>
    <w:p>
      <w:pPr>
        <w:spacing w:line="360" w:lineRule="auto"/>
        <w:ind w:firstLine="480" w:firstLineChars="200"/>
        <w:jc w:val="left"/>
        <w:rPr>
          <w:rFonts w:ascii="宋体" w:hAnsi="宋体" w:cs="宋体"/>
          <w:color w:val="auto"/>
          <w:sz w:val="24"/>
          <w:szCs w:val="24"/>
          <w:highlight w:val="none"/>
          <w:u w:val="single"/>
        </w:rPr>
      </w:pPr>
      <w:r>
        <w:rPr>
          <w:rFonts w:hint="eastAsia" w:ascii="宋体" w:hAnsi="宋体" w:cs="宋体"/>
          <w:color w:val="auto"/>
          <w:sz w:val="24"/>
          <w:szCs w:val="24"/>
          <w:highlight w:val="none"/>
          <w:u w:val="single"/>
        </w:rPr>
        <w:t>3）如承包人自收到复核结果通知后14天内拒不在竣工结算文件上签署确认，也不能提出具体、详细的不同意见，视同承包人无异议。发包人要求办理竣工验收备案的，承包人不得拒绝提供竣工验收资料，否则，由此造成的损失，承包人承担相应责任；</w:t>
      </w:r>
    </w:p>
    <w:p>
      <w:pPr>
        <w:pStyle w:val="9"/>
        <w:spacing w:line="360" w:lineRule="auto"/>
        <w:ind w:firstLine="360" w:firstLineChars="150"/>
        <w:rPr>
          <w:rFonts w:ascii="宋体" w:hAnsi="宋体" w:cs="宋体"/>
          <w:color w:val="auto"/>
          <w:sz w:val="24"/>
          <w:szCs w:val="24"/>
          <w:highlight w:val="none"/>
          <w:u w:val="single"/>
        </w:rPr>
      </w:pPr>
      <w:r>
        <w:rPr>
          <w:rFonts w:hint="eastAsia" w:ascii="宋体" w:hAnsi="宋体" w:cs="宋体"/>
          <w:color w:val="auto"/>
          <w:sz w:val="24"/>
          <w:szCs w:val="24"/>
          <w:highlight w:val="none"/>
          <w:u w:val="single"/>
        </w:rPr>
        <w:t>4）结算综合单价={（最后投标报价-暂列金额-专业工程暂估价-包干费用）/（首轮投标报价-暂列金额-专业工程暂估价-包干费用）}*首轮报价中的综合单价；</w:t>
      </w:r>
    </w:p>
    <w:p>
      <w:pPr>
        <w:spacing w:line="360" w:lineRule="auto"/>
        <w:ind w:firstLine="480" w:firstLineChars="200"/>
        <w:jc w:val="left"/>
        <w:rPr>
          <w:rFonts w:ascii="宋体" w:hAnsi="宋体" w:cs="宋体"/>
          <w:color w:val="auto"/>
          <w:sz w:val="24"/>
          <w:szCs w:val="24"/>
          <w:highlight w:val="none"/>
        </w:rPr>
      </w:pPr>
      <w:r>
        <w:rPr>
          <w:rFonts w:hint="eastAsia" w:ascii="宋体" w:hAnsi="宋体" w:cs="宋体"/>
          <w:color w:val="auto"/>
          <w:sz w:val="24"/>
          <w:szCs w:val="24"/>
          <w:highlight w:val="none"/>
          <w:u w:val="single"/>
        </w:rPr>
        <w:t>发包人、承包人对竣工结算审核审计结果无异议的，发包人应在双方签认后14天内，向承包人出具竣工付款证书。</w:t>
      </w:r>
    </w:p>
    <w:p>
      <w:pPr>
        <w:spacing w:line="360" w:lineRule="auto"/>
        <w:ind w:firstLine="480" w:firstLineChars="200"/>
        <w:jc w:val="left"/>
        <w:rPr>
          <w:rFonts w:ascii="宋体" w:hAnsi="宋体" w:cs="宋体"/>
          <w:color w:val="auto"/>
          <w:sz w:val="24"/>
          <w:szCs w:val="24"/>
          <w:highlight w:val="none"/>
        </w:rPr>
      </w:pPr>
      <w:r>
        <w:rPr>
          <w:rFonts w:hint="eastAsia" w:ascii="宋体" w:hAnsi="宋体" w:cs="宋体"/>
          <w:color w:val="auto"/>
          <w:sz w:val="24"/>
          <w:szCs w:val="24"/>
          <w:highlight w:val="none"/>
        </w:rPr>
        <w:t>发包人完成竣工付款的期限：</w:t>
      </w:r>
      <w:r>
        <w:rPr>
          <w:rFonts w:hint="eastAsia" w:ascii="宋体" w:hAnsi="宋体" w:cs="宋体"/>
          <w:color w:val="auto"/>
          <w:sz w:val="24"/>
          <w:szCs w:val="24"/>
          <w:highlight w:val="none"/>
          <w:u w:val="single"/>
        </w:rPr>
        <w:t>发包人应在签发竣工付款证书后的14 天内，完成对承包人的竣工付款。发包人逾期支付的，按照中国人民银行发布的同期同类贷款基准利率支付违约金。</w:t>
      </w:r>
    </w:p>
    <w:p>
      <w:pPr>
        <w:spacing w:line="360" w:lineRule="auto"/>
        <w:ind w:firstLine="480" w:firstLineChars="200"/>
        <w:jc w:val="left"/>
        <w:rPr>
          <w:rFonts w:ascii="宋体" w:hAnsi="宋体" w:cs="宋体"/>
          <w:color w:val="auto"/>
          <w:sz w:val="24"/>
          <w:szCs w:val="24"/>
          <w:highlight w:val="none"/>
        </w:rPr>
      </w:pPr>
      <w:r>
        <w:rPr>
          <w:rFonts w:hint="eastAsia" w:ascii="宋体" w:hAnsi="宋体" w:cs="宋体"/>
          <w:color w:val="auto"/>
          <w:sz w:val="24"/>
          <w:szCs w:val="24"/>
          <w:highlight w:val="none"/>
        </w:rPr>
        <w:t>关于竣工付款证书异议部分复核的方式和程序：</w:t>
      </w:r>
      <w:r>
        <w:rPr>
          <w:rFonts w:hint="eastAsia" w:ascii="宋体" w:hAnsi="宋体" w:cs="宋体"/>
          <w:color w:val="auto"/>
          <w:sz w:val="24"/>
          <w:szCs w:val="24"/>
          <w:highlight w:val="none"/>
          <w:u w:val="single"/>
        </w:rPr>
        <w:t>对于有异议部分应在收到发包人签认的竣工付款证书后7天内提出异议，并共同委托给第三方或建设工程造价管理部门鉴证，或按照第20条（争议解决）约定处理。</w:t>
      </w:r>
    </w:p>
    <w:p>
      <w:pPr>
        <w:spacing w:after="120"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14.4 最终结清</w:t>
      </w:r>
    </w:p>
    <w:p>
      <w:pPr>
        <w:spacing w:line="360" w:lineRule="auto"/>
        <w:ind w:firstLine="480" w:firstLineChars="200"/>
        <w:jc w:val="left"/>
        <w:rPr>
          <w:rFonts w:ascii="宋体" w:hAnsi="宋体" w:cs="宋体"/>
          <w:color w:val="auto"/>
          <w:kern w:val="0"/>
          <w:sz w:val="24"/>
          <w:szCs w:val="24"/>
          <w:highlight w:val="none"/>
        </w:rPr>
      </w:pPr>
      <w:r>
        <w:rPr>
          <w:rFonts w:hint="eastAsia" w:ascii="宋体" w:hAnsi="宋体" w:cs="宋体"/>
          <w:color w:val="auto"/>
          <w:kern w:val="0"/>
          <w:sz w:val="24"/>
          <w:szCs w:val="24"/>
          <w:highlight w:val="none"/>
        </w:rPr>
        <w:t>14.4.1 最终结清申请单</w:t>
      </w:r>
    </w:p>
    <w:p>
      <w:pPr>
        <w:spacing w:line="360" w:lineRule="auto"/>
        <w:ind w:firstLine="480" w:firstLineChars="200"/>
        <w:jc w:val="left"/>
        <w:rPr>
          <w:rFonts w:ascii="宋体" w:hAnsi="宋体" w:cs="宋体"/>
          <w:color w:val="auto"/>
          <w:kern w:val="0"/>
          <w:sz w:val="24"/>
          <w:szCs w:val="24"/>
          <w:highlight w:val="none"/>
        </w:rPr>
      </w:pPr>
      <w:r>
        <w:rPr>
          <w:rFonts w:hint="eastAsia" w:ascii="宋体" w:hAnsi="宋体" w:cs="宋体"/>
          <w:color w:val="auto"/>
          <w:kern w:val="0"/>
          <w:sz w:val="24"/>
          <w:szCs w:val="24"/>
          <w:highlight w:val="none"/>
        </w:rPr>
        <w:t>承包人提交最终结清申请单的份数：</w:t>
      </w:r>
      <w:r>
        <w:rPr>
          <w:rFonts w:hint="eastAsia" w:ascii="宋体" w:hAnsi="宋体" w:cs="宋体"/>
          <w:color w:val="auto"/>
          <w:sz w:val="24"/>
          <w:szCs w:val="24"/>
          <w:highlight w:val="none"/>
          <w:u w:val="single"/>
        </w:rPr>
        <w:t>5份</w:t>
      </w:r>
      <w:r>
        <w:rPr>
          <w:rFonts w:hint="eastAsia" w:ascii="宋体" w:hAnsi="宋体" w:cs="宋体"/>
          <w:color w:val="auto"/>
          <w:sz w:val="24"/>
          <w:szCs w:val="24"/>
          <w:highlight w:val="none"/>
        </w:rPr>
        <w:t>。</w:t>
      </w:r>
    </w:p>
    <w:p>
      <w:pPr>
        <w:spacing w:line="360" w:lineRule="auto"/>
        <w:ind w:firstLine="480" w:firstLineChars="200"/>
        <w:jc w:val="left"/>
        <w:rPr>
          <w:rFonts w:ascii="宋体" w:hAnsi="宋体" w:cs="宋体"/>
          <w:color w:val="auto"/>
          <w:sz w:val="24"/>
          <w:szCs w:val="24"/>
          <w:highlight w:val="none"/>
        </w:rPr>
      </w:pPr>
      <w:r>
        <w:rPr>
          <w:rFonts w:hint="eastAsia" w:ascii="宋体" w:hAnsi="宋体" w:cs="宋体"/>
          <w:color w:val="auto"/>
          <w:kern w:val="0"/>
          <w:sz w:val="24"/>
          <w:szCs w:val="24"/>
          <w:highlight w:val="none"/>
        </w:rPr>
        <w:t>承包人提交最终结算申请单的期限：</w:t>
      </w:r>
      <w:r>
        <w:rPr>
          <w:rFonts w:hint="eastAsia" w:ascii="宋体" w:hAnsi="宋体" w:cs="宋体"/>
          <w:color w:val="auto"/>
          <w:sz w:val="24"/>
          <w:szCs w:val="24"/>
          <w:highlight w:val="none"/>
          <w:u w:val="single"/>
        </w:rPr>
        <w:t>承包人应在缺陷责任期终止证书颁发后7天内。</w:t>
      </w:r>
    </w:p>
    <w:p>
      <w:pPr>
        <w:spacing w:line="360" w:lineRule="auto"/>
        <w:ind w:firstLine="480" w:firstLineChars="200"/>
        <w:jc w:val="left"/>
        <w:rPr>
          <w:rFonts w:ascii="宋体" w:hAnsi="宋体" w:cs="宋体"/>
          <w:color w:val="auto"/>
          <w:sz w:val="24"/>
          <w:szCs w:val="24"/>
          <w:highlight w:val="none"/>
        </w:rPr>
      </w:pPr>
      <w:r>
        <w:rPr>
          <w:rFonts w:hint="eastAsia" w:ascii="宋体" w:hAnsi="宋体" w:cs="宋体"/>
          <w:color w:val="auto"/>
          <w:sz w:val="24"/>
          <w:szCs w:val="24"/>
          <w:highlight w:val="none"/>
        </w:rPr>
        <w:t>14.4.2 最终结清证书和支付</w:t>
      </w:r>
    </w:p>
    <w:p>
      <w:pPr>
        <w:spacing w:line="360" w:lineRule="auto"/>
        <w:ind w:firstLine="480" w:firstLineChars="200"/>
        <w:jc w:val="left"/>
        <w:rPr>
          <w:rFonts w:ascii="宋体" w:hAnsi="宋体" w:cs="宋体"/>
          <w:color w:val="auto"/>
          <w:sz w:val="24"/>
          <w:szCs w:val="24"/>
          <w:highlight w:val="none"/>
        </w:rPr>
      </w:pPr>
      <w:r>
        <w:rPr>
          <w:rFonts w:hint="eastAsia" w:ascii="宋体" w:hAnsi="宋体" w:cs="宋体"/>
          <w:color w:val="auto"/>
          <w:sz w:val="24"/>
          <w:szCs w:val="24"/>
          <w:highlight w:val="none"/>
        </w:rPr>
        <w:t>（1）发包人完成最终结清申请单的审批并颁发最终结清证书的期限：</w:t>
      </w:r>
      <w:r>
        <w:rPr>
          <w:rFonts w:hint="eastAsia" w:ascii="宋体" w:hAnsi="宋体" w:cs="宋体"/>
          <w:color w:val="auto"/>
          <w:sz w:val="24"/>
          <w:szCs w:val="24"/>
          <w:highlight w:val="none"/>
          <w:u w:val="single"/>
        </w:rPr>
        <w:t>发包人应在收到承包人提交的最终结清申请单后14天内完成审批并向承包人颁发最终结清证书。发包人逾期未完成审批，又未提出修改意见的，视为发包人同意承包人提交的最终结清申请单，且自发包人收到承包人提交的最终结清申请单后15天起视为已颁发最终结清证书</w:t>
      </w:r>
      <w:r>
        <w:rPr>
          <w:rFonts w:hint="eastAsia" w:ascii="宋体" w:hAnsi="宋体" w:cs="宋体"/>
          <w:color w:val="auto"/>
          <w:sz w:val="24"/>
          <w:szCs w:val="24"/>
          <w:highlight w:val="none"/>
        </w:rPr>
        <w:t>。</w:t>
      </w:r>
    </w:p>
    <w:p>
      <w:pPr>
        <w:spacing w:line="360" w:lineRule="auto"/>
        <w:ind w:firstLine="480" w:firstLineChars="200"/>
        <w:jc w:val="left"/>
        <w:rPr>
          <w:rFonts w:ascii="宋体" w:hAnsi="宋体" w:cs="宋体"/>
          <w:color w:val="auto"/>
          <w:sz w:val="24"/>
          <w:szCs w:val="24"/>
          <w:highlight w:val="none"/>
        </w:rPr>
      </w:pPr>
      <w:r>
        <w:rPr>
          <w:rFonts w:hint="eastAsia" w:ascii="宋体" w:hAnsi="宋体" w:cs="宋体"/>
          <w:color w:val="auto"/>
          <w:sz w:val="24"/>
          <w:szCs w:val="24"/>
          <w:highlight w:val="none"/>
        </w:rPr>
        <w:t>（2）发包人完成支付的期限：</w:t>
      </w:r>
      <w:r>
        <w:rPr>
          <w:rFonts w:hint="eastAsia" w:ascii="宋体" w:hAnsi="宋体" w:cs="宋体"/>
          <w:color w:val="auto"/>
          <w:sz w:val="24"/>
          <w:szCs w:val="24"/>
          <w:highlight w:val="none"/>
          <w:u w:val="single"/>
        </w:rPr>
        <w:t>发包人应在颁发最终结清证书后7天内完成支付。发包人逾期支付的，按照中国人民银行发布的同期同类贷款基准利率支付违约金。</w:t>
      </w:r>
    </w:p>
    <w:bookmarkEnd w:id="509"/>
    <w:bookmarkEnd w:id="510"/>
    <w:bookmarkEnd w:id="511"/>
    <w:bookmarkEnd w:id="512"/>
    <w:bookmarkEnd w:id="513"/>
    <w:bookmarkEnd w:id="514"/>
    <w:bookmarkEnd w:id="515"/>
    <w:bookmarkEnd w:id="521"/>
    <w:p>
      <w:pPr>
        <w:pStyle w:val="6"/>
        <w:spacing w:line="360" w:lineRule="auto"/>
        <w:ind w:firstLine="482" w:firstLineChars="200"/>
        <w:rPr>
          <w:rFonts w:ascii="宋体" w:hAnsi="宋体" w:eastAsia="宋体" w:cs="宋体"/>
          <w:bCs/>
          <w:color w:val="auto"/>
          <w:sz w:val="24"/>
          <w:szCs w:val="24"/>
          <w:highlight w:val="none"/>
        </w:rPr>
      </w:pPr>
      <w:bookmarkStart w:id="523" w:name="_Toc351203647"/>
      <w:bookmarkStart w:id="524" w:name="_Toc267251483"/>
      <w:bookmarkStart w:id="525" w:name="_Toc267251484"/>
      <w:bookmarkStart w:id="526" w:name="_Toc267251482"/>
      <w:bookmarkStart w:id="527" w:name="_Toc267251485"/>
      <w:bookmarkStart w:id="528" w:name="_Toc267251488"/>
      <w:bookmarkStart w:id="529" w:name="_Toc267251490"/>
      <w:bookmarkStart w:id="530" w:name="_Toc267251486"/>
      <w:bookmarkStart w:id="531" w:name="_Toc267251489"/>
      <w:bookmarkStart w:id="532" w:name="_Toc267251497"/>
      <w:bookmarkStart w:id="533" w:name="_Toc267251496"/>
      <w:bookmarkStart w:id="534" w:name="_Toc267251495"/>
      <w:bookmarkStart w:id="535" w:name="_Toc267251493"/>
      <w:bookmarkStart w:id="536" w:name="_Toc267251498"/>
      <w:bookmarkStart w:id="537" w:name="_Toc267251491"/>
      <w:bookmarkStart w:id="538" w:name="_Toc267251494"/>
      <w:bookmarkStart w:id="539" w:name="_Toc267251503"/>
      <w:bookmarkStart w:id="540" w:name="_Toc267251502"/>
      <w:bookmarkStart w:id="541" w:name="_Toc267251499"/>
      <w:bookmarkStart w:id="542" w:name="_Toc267251501"/>
      <w:bookmarkStart w:id="543" w:name="_Toc267251492"/>
      <w:bookmarkStart w:id="544" w:name="_Toc267251506"/>
      <w:bookmarkStart w:id="545" w:name="_Toc267251504"/>
      <w:bookmarkStart w:id="546" w:name="_Toc267251507"/>
      <w:bookmarkStart w:id="547" w:name="_Toc267251508"/>
      <w:bookmarkStart w:id="548" w:name="_Toc267251515"/>
      <w:bookmarkStart w:id="549" w:name="_Toc267251510"/>
      <w:bookmarkStart w:id="550" w:name="_Toc267251511"/>
      <w:bookmarkStart w:id="551" w:name="_Toc267251513"/>
      <w:bookmarkStart w:id="552" w:name="_Toc267251514"/>
      <w:bookmarkStart w:id="553" w:name="_Toc267251509"/>
      <w:r>
        <w:rPr>
          <w:rFonts w:hint="eastAsia" w:ascii="宋体" w:hAnsi="宋体" w:eastAsia="宋体" w:cs="宋体"/>
          <w:bCs/>
          <w:color w:val="auto"/>
          <w:sz w:val="24"/>
          <w:szCs w:val="24"/>
          <w:highlight w:val="none"/>
        </w:rPr>
        <w:t>15. 缺陷责任期与保修</w:t>
      </w:r>
      <w:bookmarkEnd w:id="523"/>
    </w:p>
    <w:p>
      <w:pPr>
        <w:spacing w:after="120"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15.2缺陷责任期</w:t>
      </w:r>
      <w:bookmarkEnd w:id="524"/>
    </w:p>
    <w:p>
      <w:pPr>
        <w:spacing w:line="360" w:lineRule="auto"/>
        <w:ind w:firstLine="480" w:firstLineChars="200"/>
        <w:jc w:val="left"/>
        <w:rPr>
          <w:rFonts w:ascii="宋体" w:hAnsi="宋体" w:cs="宋体"/>
          <w:color w:val="auto"/>
          <w:sz w:val="24"/>
          <w:szCs w:val="24"/>
          <w:highlight w:val="none"/>
        </w:rPr>
      </w:pPr>
      <w:r>
        <w:rPr>
          <w:rFonts w:hint="eastAsia" w:ascii="宋体" w:hAnsi="宋体" w:cs="宋体"/>
          <w:color w:val="auto"/>
          <w:sz w:val="24"/>
          <w:szCs w:val="24"/>
          <w:highlight w:val="none"/>
        </w:rPr>
        <w:t>缺陷责任期的具体期限：</w:t>
      </w:r>
      <w:r>
        <w:rPr>
          <w:rFonts w:hint="eastAsia" w:ascii="宋体" w:hAnsi="宋体" w:cs="宋体"/>
          <w:color w:val="auto"/>
          <w:sz w:val="24"/>
          <w:szCs w:val="24"/>
          <w:highlight w:val="none"/>
          <w:u w:val="single"/>
        </w:rPr>
        <w:t>自实际竣工日后24个月</w:t>
      </w:r>
      <w:r>
        <w:rPr>
          <w:rFonts w:hint="eastAsia" w:ascii="宋体" w:hAnsi="宋体" w:cs="宋体"/>
          <w:color w:val="auto"/>
          <w:sz w:val="24"/>
          <w:szCs w:val="24"/>
          <w:highlight w:val="none"/>
        </w:rPr>
        <w:t>。</w:t>
      </w:r>
    </w:p>
    <w:p>
      <w:pPr>
        <w:spacing w:after="120"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15.3 质量保证金</w:t>
      </w:r>
    </w:p>
    <w:p>
      <w:pPr>
        <w:spacing w:line="360" w:lineRule="auto"/>
        <w:ind w:firstLine="480" w:firstLineChars="200"/>
        <w:jc w:val="left"/>
        <w:rPr>
          <w:rFonts w:ascii="宋体" w:hAnsi="宋体" w:cs="宋体"/>
          <w:color w:val="auto"/>
          <w:sz w:val="24"/>
          <w:szCs w:val="24"/>
          <w:highlight w:val="none"/>
        </w:rPr>
      </w:pPr>
      <w:r>
        <w:rPr>
          <w:rFonts w:hint="eastAsia" w:ascii="宋体" w:hAnsi="宋体" w:cs="宋体"/>
          <w:color w:val="auto"/>
          <w:sz w:val="24"/>
          <w:szCs w:val="24"/>
          <w:highlight w:val="none"/>
        </w:rPr>
        <w:t>关于是否扣留质量保证金的约定：</w:t>
      </w:r>
      <w:r>
        <w:rPr>
          <w:rFonts w:hint="eastAsia" w:ascii="宋体" w:hAnsi="宋体" w:cs="宋体"/>
          <w:color w:val="auto"/>
          <w:sz w:val="24"/>
          <w:szCs w:val="24"/>
          <w:highlight w:val="none"/>
          <w:u w:val="single"/>
        </w:rPr>
        <w:t>竣工结算经审计部门审计结束后，承包人提交审计价款的3%至发包人账户作为质保金。</w:t>
      </w:r>
    </w:p>
    <w:p>
      <w:pPr>
        <w:spacing w:line="360" w:lineRule="auto"/>
        <w:ind w:firstLine="480" w:firstLineChars="200"/>
        <w:jc w:val="left"/>
        <w:rPr>
          <w:rFonts w:ascii="宋体" w:hAnsi="宋体" w:cs="宋体"/>
          <w:color w:val="auto"/>
          <w:sz w:val="24"/>
          <w:szCs w:val="24"/>
          <w:highlight w:val="none"/>
        </w:rPr>
      </w:pPr>
      <w:r>
        <w:rPr>
          <w:rFonts w:hint="eastAsia" w:ascii="宋体" w:hAnsi="宋体" w:cs="宋体"/>
          <w:color w:val="auto"/>
          <w:sz w:val="24"/>
          <w:szCs w:val="24"/>
          <w:highlight w:val="none"/>
        </w:rPr>
        <w:t>15.3.1 承包人提供质量保证金的方式</w:t>
      </w:r>
    </w:p>
    <w:p>
      <w:pPr>
        <w:spacing w:line="360" w:lineRule="auto"/>
        <w:ind w:firstLine="480" w:firstLineChars="200"/>
        <w:jc w:val="left"/>
        <w:rPr>
          <w:rFonts w:ascii="宋体" w:hAnsi="宋体" w:cs="宋体"/>
          <w:color w:val="auto"/>
          <w:sz w:val="24"/>
          <w:szCs w:val="24"/>
          <w:highlight w:val="none"/>
        </w:rPr>
      </w:pPr>
      <w:r>
        <w:rPr>
          <w:rFonts w:hint="eastAsia" w:ascii="宋体" w:hAnsi="宋体" w:cs="宋体"/>
          <w:color w:val="auto"/>
          <w:sz w:val="24"/>
          <w:szCs w:val="24"/>
          <w:highlight w:val="none"/>
        </w:rPr>
        <w:t>质量保证金采用以下第</w:t>
      </w:r>
      <w:r>
        <w:rPr>
          <w:rFonts w:hint="eastAsia" w:ascii="宋体" w:hAnsi="宋体" w:cs="宋体"/>
          <w:color w:val="auto"/>
          <w:sz w:val="24"/>
          <w:szCs w:val="24"/>
          <w:highlight w:val="none"/>
          <w:u w:val="single"/>
        </w:rPr>
        <w:t>（2）</w:t>
      </w:r>
      <w:r>
        <w:rPr>
          <w:rFonts w:hint="eastAsia" w:ascii="宋体" w:hAnsi="宋体" w:cs="宋体"/>
          <w:color w:val="auto"/>
          <w:sz w:val="24"/>
          <w:szCs w:val="24"/>
          <w:highlight w:val="none"/>
        </w:rPr>
        <w:t>种方式：</w:t>
      </w:r>
    </w:p>
    <w:p>
      <w:pPr>
        <w:autoSpaceDE w:val="0"/>
        <w:autoSpaceDN w:val="0"/>
        <w:adjustRightInd w:val="0"/>
        <w:spacing w:line="360" w:lineRule="auto"/>
        <w:ind w:firstLine="480" w:firstLineChars="200"/>
        <w:jc w:val="left"/>
        <w:rPr>
          <w:rFonts w:ascii="宋体" w:hAnsi="宋体" w:cs="宋体"/>
          <w:color w:val="auto"/>
          <w:kern w:val="0"/>
          <w:sz w:val="24"/>
          <w:szCs w:val="24"/>
          <w:highlight w:val="none"/>
        </w:rPr>
      </w:pPr>
      <w:r>
        <w:rPr>
          <w:rFonts w:hint="eastAsia" w:ascii="宋体" w:hAnsi="宋体" w:cs="宋体"/>
          <w:color w:val="auto"/>
          <w:kern w:val="0"/>
          <w:sz w:val="24"/>
          <w:szCs w:val="24"/>
          <w:highlight w:val="none"/>
        </w:rPr>
        <w:t>（1）质量保证金保函，保证金额为：</w:t>
      </w:r>
      <w:r>
        <w:rPr>
          <w:rFonts w:hint="eastAsia" w:ascii="宋体" w:hAnsi="宋体" w:cs="宋体"/>
          <w:color w:val="auto"/>
          <w:sz w:val="24"/>
          <w:szCs w:val="24"/>
          <w:highlight w:val="none"/>
          <w:u w:val="single"/>
        </w:rPr>
        <w:t>不采用</w:t>
      </w:r>
      <w:r>
        <w:rPr>
          <w:rFonts w:hint="eastAsia" w:ascii="宋体" w:hAnsi="宋体" w:cs="宋体"/>
          <w:color w:val="auto"/>
          <w:kern w:val="0"/>
          <w:sz w:val="24"/>
          <w:szCs w:val="24"/>
          <w:highlight w:val="none"/>
        </w:rPr>
        <w:t xml:space="preserve">； </w:t>
      </w:r>
    </w:p>
    <w:p>
      <w:pPr>
        <w:autoSpaceDE w:val="0"/>
        <w:autoSpaceDN w:val="0"/>
        <w:adjustRightInd w:val="0"/>
        <w:spacing w:line="360" w:lineRule="auto"/>
        <w:ind w:firstLine="480" w:firstLineChars="200"/>
        <w:jc w:val="left"/>
        <w:rPr>
          <w:rFonts w:ascii="宋体" w:hAnsi="宋体" w:cs="宋体"/>
          <w:color w:val="auto"/>
          <w:kern w:val="0"/>
          <w:sz w:val="24"/>
          <w:szCs w:val="24"/>
          <w:highlight w:val="none"/>
        </w:rPr>
      </w:pPr>
      <w:r>
        <w:rPr>
          <w:rFonts w:hint="eastAsia" w:ascii="宋体" w:hAnsi="宋体" w:cs="宋体"/>
          <w:color w:val="auto"/>
          <w:kern w:val="0"/>
          <w:sz w:val="24"/>
          <w:szCs w:val="24"/>
          <w:highlight w:val="none"/>
        </w:rPr>
        <w:t>（2）</w:t>
      </w:r>
      <w:r>
        <w:rPr>
          <w:rFonts w:hint="eastAsia" w:ascii="宋体" w:hAnsi="宋体" w:cs="宋体"/>
          <w:color w:val="auto"/>
          <w:sz w:val="24"/>
          <w:szCs w:val="24"/>
          <w:highlight w:val="none"/>
          <w:u w:val="single"/>
        </w:rPr>
        <w:t>3</w:t>
      </w:r>
      <w:r>
        <w:rPr>
          <w:rFonts w:hint="eastAsia" w:ascii="宋体" w:hAnsi="宋体" w:cs="宋体"/>
          <w:color w:val="auto"/>
          <w:kern w:val="0"/>
          <w:sz w:val="24"/>
          <w:szCs w:val="24"/>
          <w:highlight w:val="none"/>
        </w:rPr>
        <w:t>%的工程款；</w:t>
      </w:r>
    </w:p>
    <w:p>
      <w:pPr>
        <w:autoSpaceDE w:val="0"/>
        <w:autoSpaceDN w:val="0"/>
        <w:adjustRightInd w:val="0"/>
        <w:spacing w:line="360" w:lineRule="auto"/>
        <w:ind w:firstLine="480" w:firstLineChars="200"/>
        <w:jc w:val="left"/>
        <w:rPr>
          <w:rFonts w:ascii="宋体" w:hAnsi="宋体" w:cs="宋体"/>
          <w:color w:val="auto"/>
          <w:kern w:val="0"/>
          <w:sz w:val="24"/>
          <w:szCs w:val="24"/>
          <w:highlight w:val="none"/>
        </w:rPr>
      </w:pPr>
      <w:r>
        <w:rPr>
          <w:rFonts w:hint="eastAsia" w:ascii="宋体" w:hAnsi="宋体" w:cs="宋体"/>
          <w:color w:val="auto"/>
          <w:kern w:val="0"/>
          <w:sz w:val="24"/>
          <w:szCs w:val="24"/>
          <w:highlight w:val="none"/>
        </w:rPr>
        <w:t>（3）其他方式:</w:t>
      </w:r>
      <w:r>
        <w:rPr>
          <w:rFonts w:hint="eastAsia" w:ascii="宋体" w:hAnsi="宋体" w:cs="宋体"/>
          <w:color w:val="auto"/>
          <w:sz w:val="24"/>
          <w:szCs w:val="24"/>
          <w:highlight w:val="none"/>
          <w:u w:val="single"/>
        </w:rPr>
        <w:t xml:space="preserve"> 不采用</w:t>
      </w:r>
      <w:r>
        <w:rPr>
          <w:rFonts w:hint="eastAsia" w:ascii="宋体" w:hAnsi="宋体" w:cs="宋体"/>
          <w:color w:val="auto"/>
          <w:kern w:val="0"/>
          <w:sz w:val="24"/>
          <w:szCs w:val="24"/>
          <w:highlight w:val="none"/>
        </w:rPr>
        <w:t>。</w:t>
      </w:r>
    </w:p>
    <w:p>
      <w:pPr>
        <w:spacing w:line="360" w:lineRule="auto"/>
        <w:ind w:firstLine="480" w:firstLineChars="200"/>
        <w:jc w:val="left"/>
        <w:rPr>
          <w:rFonts w:ascii="宋体" w:hAnsi="宋体" w:cs="宋体"/>
          <w:color w:val="auto"/>
          <w:sz w:val="24"/>
          <w:szCs w:val="24"/>
          <w:highlight w:val="none"/>
        </w:rPr>
      </w:pPr>
      <w:r>
        <w:rPr>
          <w:rFonts w:hint="eastAsia" w:ascii="宋体" w:hAnsi="宋体" w:cs="宋体"/>
          <w:color w:val="auto"/>
          <w:sz w:val="24"/>
          <w:szCs w:val="24"/>
          <w:highlight w:val="none"/>
        </w:rPr>
        <w:t xml:space="preserve">15.3.2 质量保证金的扣留 </w:t>
      </w:r>
    </w:p>
    <w:p>
      <w:pPr>
        <w:spacing w:line="360" w:lineRule="auto"/>
        <w:ind w:firstLine="480" w:firstLineChars="200"/>
        <w:jc w:val="left"/>
        <w:rPr>
          <w:rFonts w:ascii="宋体" w:hAnsi="宋体" w:cs="宋体"/>
          <w:color w:val="auto"/>
          <w:sz w:val="24"/>
          <w:szCs w:val="24"/>
          <w:highlight w:val="none"/>
        </w:rPr>
      </w:pPr>
      <w:r>
        <w:rPr>
          <w:rFonts w:hint="eastAsia" w:ascii="宋体" w:hAnsi="宋体" w:cs="宋体"/>
          <w:color w:val="auto"/>
          <w:sz w:val="24"/>
          <w:szCs w:val="24"/>
          <w:highlight w:val="none"/>
        </w:rPr>
        <w:t>质量保证金的扣留采取以下第</w:t>
      </w:r>
      <w:r>
        <w:rPr>
          <w:rFonts w:hint="eastAsia" w:ascii="宋体" w:hAnsi="宋体" w:cs="宋体"/>
          <w:color w:val="auto"/>
          <w:sz w:val="24"/>
          <w:szCs w:val="24"/>
          <w:highlight w:val="none"/>
          <w:u w:val="single"/>
        </w:rPr>
        <w:t>（3）</w:t>
      </w:r>
      <w:r>
        <w:rPr>
          <w:rFonts w:hint="eastAsia" w:ascii="宋体" w:hAnsi="宋体" w:cs="宋体"/>
          <w:color w:val="auto"/>
          <w:sz w:val="24"/>
          <w:szCs w:val="24"/>
          <w:highlight w:val="none"/>
        </w:rPr>
        <w:t>种方式：</w:t>
      </w:r>
    </w:p>
    <w:p>
      <w:pPr>
        <w:autoSpaceDE w:val="0"/>
        <w:autoSpaceDN w:val="0"/>
        <w:adjustRightInd w:val="0"/>
        <w:spacing w:line="360" w:lineRule="auto"/>
        <w:ind w:firstLine="480" w:firstLineChars="200"/>
        <w:jc w:val="left"/>
        <w:rPr>
          <w:rFonts w:ascii="宋体" w:hAnsi="宋体" w:cs="宋体"/>
          <w:color w:val="auto"/>
          <w:kern w:val="0"/>
          <w:sz w:val="24"/>
          <w:szCs w:val="24"/>
          <w:highlight w:val="none"/>
        </w:rPr>
      </w:pPr>
      <w:r>
        <w:rPr>
          <w:rFonts w:hint="eastAsia" w:ascii="宋体" w:hAnsi="宋体" w:cs="宋体"/>
          <w:color w:val="auto"/>
          <w:kern w:val="0"/>
          <w:sz w:val="24"/>
          <w:szCs w:val="24"/>
          <w:highlight w:val="none"/>
        </w:rPr>
        <w:t>（1）在支付工程进度款时逐次扣留，在此情形下，质量保证金的计算基数不包括预付款的支付、扣回以及价格调整的金额；</w:t>
      </w:r>
    </w:p>
    <w:p>
      <w:pPr>
        <w:autoSpaceDE w:val="0"/>
        <w:autoSpaceDN w:val="0"/>
        <w:adjustRightInd w:val="0"/>
        <w:spacing w:line="360" w:lineRule="auto"/>
        <w:ind w:firstLine="480" w:firstLineChars="200"/>
        <w:jc w:val="left"/>
        <w:rPr>
          <w:rFonts w:ascii="宋体" w:hAnsi="宋体" w:cs="宋体"/>
          <w:color w:val="auto"/>
          <w:kern w:val="0"/>
          <w:sz w:val="24"/>
          <w:szCs w:val="24"/>
          <w:highlight w:val="none"/>
        </w:rPr>
      </w:pPr>
      <w:r>
        <w:rPr>
          <w:rFonts w:hint="eastAsia" w:ascii="宋体" w:hAnsi="宋体" w:cs="宋体"/>
          <w:color w:val="auto"/>
          <w:kern w:val="0"/>
          <w:sz w:val="24"/>
          <w:szCs w:val="24"/>
          <w:highlight w:val="none"/>
        </w:rPr>
        <w:t>（2）工程竣工结算时一次性扣留质量保证金；</w:t>
      </w:r>
    </w:p>
    <w:p>
      <w:pPr>
        <w:spacing w:line="360" w:lineRule="auto"/>
        <w:ind w:firstLine="480" w:firstLineChars="200"/>
        <w:jc w:val="left"/>
        <w:rPr>
          <w:rFonts w:ascii="宋体" w:hAnsi="宋体" w:cs="宋体"/>
          <w:color w:val="auto"/>
          <w:sz w:val="24"/>
          <w:szCs w:val="24"/>
          <w:highlight w:val="none"/>
        </w:rPr>
      </w:pPr>
      <w:r>
        <w:rPr>
          <w:rFonts w:hint="eastAsia" w:ascii="宋体" w:hAnsi="宋体" w:cs="宋体"/>
          <w:color w:val="auto"/>
          <w:kern w:val="0"/>
          <w:sz w:val="24"/>
          <w:szCs w:val="24"/>
          <w:highlight w:val="none"/>
        </w:rPr>
        <w:t>（3）其他扣留方式:</w:t>
      </w:r>
      <w:r>
        <w:rPr>
          <w:rFonts w:hint="eastAsia" w:ascii="宋体" w:hAnsi="宋体" w:cs="宋体"/>
          <w:color w:val="auto"/>
          <w:sz w:val="24"/>
          <w:szCs w:val="24"/>
          <w:highlight w:val="none"/>
          <w:u w:val="single"/>
        </w:rPr>
        <w:t>竣工结算经审计部门审计结束后，承包人提交审计价款的3%至发包人账户作为质保金。</w:t>
      </w:r>
    </w:p>
    <w:p>
      <w:pPr>
        <w:spacing w:line="360" w:lineRule="auto"/>
        <w:ind w:firstLine="480" w:firstLineChars="200"/>
        <w:jc w:val="left"/>
        <w:rPr>
          <w:rFonts w:ascii="宋体" w:hAnsi="宋体" w:cs="宋体"/>
          <w:color w:val="auto"/>
          <w:sz w:val="24"/>
          <w:szCs w:val="24"/>
          <w:highlight w:val="none"/>
        </w:rPr>
      </w:pPr>
      <w:r>
        <w:rPr>
          <w:rFonts w:hint="eastAsia" w:ascii="宋体" w:hAnsi="宋体" w:cs="宋体"/>
          <w:color w:val="auto"/>
          <w:sz w:val="24"/>
          <w:szCs w:val="24"/>
          <w:highlight w:val="none"/>
        </w:rPr>
        <w:t>关于质量保证金的补充约定</w:t>
      </w:r>
      <w:r>
        <w:rPr>
          <w:rFonts w:hint="eastAsia" w:ascii="宋体" w:hAnsi="宋体" w:cs="宋体"/>
          <w:color w:val="auto"/>
          <w:kern w:val="0"/>
          <w:sz w:val="24"/>
          <w:szCs w:val="24"/>
          <w:highlight w:val="none"/>
        </w:rPr>
        <w:t>:</w:t>
      </w:r>
      <w:r>
        <w:rPr>
          <w:rFonts w:ascii="宋体" w:hAnsi="宋体" w:cs="宋体"/>
          <w:color w:val="auto"/>
          <w:kern w:val="0"/>
          <w:sz w:val="24"/>
          <w:szCs w:val="24"/>
          <w:highlight w:val="none"/>
          <w:u w:val="single"/>
        </w:rPr>
        <w:t>缺陷责任期终止后，无质量问题退还质保金（无息）。</w:t>
      </w:r>
    </w:p>
    <w:bookmarkEnd w:id="525"/>
    <w:bookmarkEnd w:id="526"/>
    <w:p>
      <w:pPr>
        <w:spacing w:after="120"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15.4保修</w:t>
      </w:r>
    </w:p>
    <w:bookmarkEnd w:id="527"/>
    <w:p>
      <w:pPr>
        <w:spacing w:line="360" w:lineRule="auto"/>
        <w:ind w:firstLine="480" w:firstLineChars="200"/>
        <w:jc w:val="left"/>
        <w:rPr>
          <w:rFonts w:ascii="宋体" w:hAnsi="宋体" w:cs="宋体"/>
          <w:color w:val="auto"/>
          <w:sz w:val="24"/>
          <w:szCs w:val="24"/>
          <w:highlight w:val="none"/>
        </w:rPr>
      </w:pPr>
      <w:r>
        <w:rPr>
          <w:rFonts w:hint="eastAsia" w:ascii="宋体" w:hAnsi="宋体" w:cs="宋体"/>
          <w:color w:val="auto"/>
          <w:sz w:val="24"/>
          <w:szCs w:val="24"/>
          <w:highlight w:val="none"/>
        </w:rPr>
        <w:t>15.4.1 保修责任</w:t>
      </w:r>
    </w:p>
    <w:p>
      <w:pPr>
        <w:spacing w:line="360" w:lineRule="auto"/>
        <w:ind w:firstLine="468" w:firstLineChars="195"/>
        <w:jc w:val="left"/>
        <w:rPr>
          <w:rFonts w:ascii="宋体" w:hAnsi="宋体" w:cs="宋体"/>
          <w:color w:val="auto"/>
          <w:kern w:val="0"/>
          <w:sz w:val="24"/>
          <w:szCs w:val="24"/>
          <w:highlight w:val="none"/>
        </w:rPr>
      </w:pPr>
      <w:r>
        <w:rPr>
          <w:rFonts w:hint="eastAsia" w:ascii="宋体" w:hAnsi="宋体" w:cs="宋体"/>
          <w:color w:val="auto"/>
          <w:sz w:val="24"/>
          <w:szCs w:val="24"/>
          <w:highlight w:val="none"/>
        </w:rPr>
        <w:t>工程保修期为：</w:t>
      </w:r>
      <w:r>
        <w:rPr>
          <w:rFonts w:hint="eastAsia" w:ascii="宋体" w:hAnsi="宋体" w:cs="宋体"/>
          <w:color w:val="auto"/>
          <w:sz w:val="24"/>
          <w:szCs w:val="24"/>
          <w:highlight w:val="none"/>
          <w:u w:val="single"/>
        </w:rPr>
        <w:t>详见“附件1：工程质量保修书”。</w:t>
      </w:r>
    </w:p>
    <w:p>
      <w:pPr>
        <w:spacing w:line="360" w:lineRule="auto"/>
        <w:ind w:firstLine="480" w:firstLineChars="200"/>
        <w:jc w:val="left"/>
        <w:rPr>
          <w:rFonts w:ascii="宋体" w:hAnsi="宋体" w:cs="宋体"/>
          <w:color w:val="auto"/>
          <w:sz w:val="24"/>
          <w:szCs w:val="24"/>
          <w:highlight w:val="none"/>
        </w:rPr>
      </w:pPr>
      <w:r>
        <w:rPr>
          <w:rFonts w:hint="eastAsia" w:ascii="宋体" w:hAnsi="宋体" w:cs="宋体"/>
          <w:color w:val="auto"/>
          <w:sz w:val="24"/>
          <w:szCs w:val="24"/>
          <w:highlight w:val="none"/>
        </w:rPr>
        <w:t>15.4.3 修复通知</w:t>
      </w:r>
    </w:p>
    <w:p>
      <w:pPr>
        <w:spacing w:line="360" w:lineRule="auto"/>
        <w:ind w:firstLine="480" w:firstLineChars="200"/>
        <w:jc w:val="left"/>
        <w:rPr>
          <w:rFonts w:ascii="宋体" w:hAnsi="宋体" w:cs="宋体"/>
          <w:color w:val="auto"/>
          <w:sz w:val="24"/>
          <w:szCs w:val="24"/>
          <w:highlight w:val="none"/>
          <w:u w:val="single"/>
        </w:rPr>
      </w:pPr>
      <w:r>
        <w:rPr>
          <w:rFonts w:hint="eastAsia" w:ascii="宋体" w:hAnsi="宋体" w:cs="宋体"/>
          <w:color w:val="auto"/>
          <w:kern w:val="0"/>
          <w:sz w:val="24"/>
          <w:szCs w:val="24"/>
          <w:highlight w:val="none"/>
        </w:rPr>
        <w:t>承包人收到保修通知并到达工程现场的合理时间：</w:t>
      </w:r>
      <w:r>
        <w:rPr>
          <w:rFonts w:hint="eastAsia" w:ascii="宋体" w:hAnsi="宋体" w:cs="宋体"/>
          <w:color w:val="auto"/>
          <w:sz w:val="24"/>
          <w:szCs w:val="24"/>
          <w:highlight w:val="none"/>
          <w:u w:val="single"/>
          <w:lang w:eastAsia="zh-CN"/>
        </w:rPr>
        <w:t>承包人</w:t>
      </w:r>
      <w:r>
        <w:rPr>
          <w:rFonts w:hint="eastAsia" w:ascii="宋体" w:hAnsi="宋体" w:cs="宋体"/>
          <w:color w:val="auto"/>
          <w:sz w:val="24"/>
          <w:szCs w:val="24"/>
          <w:highlight w:val="none"/>
          <w:u w:val="single"/>
        </w:rPr>
        <w:t>接到保修请求，应在2小时内响应，4小时内维修人员到达现场。</w:t>
      </w:r>
      <w:r>
        <w:rPr>
          <w:rFonts w:hint="eastAsia" w:ascii="宋体" w:hAnsi="宋体" w:cs="宋体"/>
          <w:color w:val="auto"/>
          <w:sz w:val="24"/>
          <w:szCs w:val="24"/>
          <w:highlight w:val="none"/>
          <w:u w:val="single"/>
          <w:lang w:eastAsia="zh-CN"/>
        </w:rPr>
        <w:t>承包人</w:t>
      </w:r>
      <w:r>
        <w:rPr>
          <w:rFonts w:hint="eastAsia" w:ascii="宋体" w:hAnsi="宋体" w:cs="宋体"/>
          <w:color w:val="auto"/>
          <w:sz w:val="24"/>
          <w:szCs w:val="24"/>
          <w:highlight w:val="none"/>
          <w:u w:val="single"/>
        </w:rPr>
        <w:t>不在约定期限内派人保修的，</w:t>
      </w:r>
      <w:r>
        <w:rPr>
          <w:rFonts w:hint="eastAsia" w:ascii="宋体" w:hAnsi="宋体" w:cs="宋体"/>
          <w:color w:val="auto"/>
          <w:sz w:val="24"/>
          <w:szCs w:val="24"/>
          <w:highlight w:val="none"/>
          <w:u w:val="single"/>
          <w:lang w:eastAsia="zh-CN"/>
        </w:rPr>
        <w:t>发包人</w:t>
      </w:r>
      <w:r>
        <w:rPr>
          <w:rFonts w:hint="eastAsia" w:ascii="宋体" w:hAnsi="宋体" w:cs="宋体"/>
          <w:color w:val="auto"/>
          <w:sz w:val="24"/>
          <w:szCs w:val="24"/>
          <w:highlight w:val="none"/>
          <w:u w:val="single"/>
        </w:rPr>
        <w:t>可以委托他人修理，费用由</w:t>
      </w:r>
      <w:r>
        <w:rPr>
          <w:rFonts w:hint="eastAsia" w:ascii="宋体" w:hAnsi="宋体" w:cs="宋体"/>
          <w:color w:val="auto"/>
          <w:sz w:val="24"/>
          <w:szCs w:val="24"/>
          <w:highlight w:val="none"/>
          <w:u w:val="single"/>
          <w:lang w:eastAsia="zh-CN"/>
        </w:rPr>
        <w:t>承包人</w:t>
      </w:r>
      <w:r>
        <w:rPr>
          <w:rFonts w:hint="eastAsia" w:ascii="宋体" w:hAnsi="宋体" w:cs="宋体"/>
          <w:color w:val="auto"/>
          <w:sz w:val="24"/>
          <w:szCs w:val="24"/>
          <w:highlight w:val="none"/>
          <w:u w:val="single"/>
        </w:rPr>
        <w:t>承担。</w:t>
      </w:r>
    </w:p>
    <w:p>
      <w:pPr>
        <w:spacing w:line="360" w:lineRule="auto"/>
        <w:ind w:firstLine="468" w:firstLineChars="195"/>
        <w:jc w:val="left"/>
        <w:rPr>
          <w:rFonts w:ascii="宋体" w:hAnsi="宋体" w:cs="宋体"/>
          <w:color w:val="auto"/>
          <w:kern w:val="0"/>
          <w:sz w:val="24"/>
          <w:szCs w:val="24"/>
          <w:highlight w:val="none"/>
        </w:rPr>
      </w:pPr>
    </w:p>
    <w:bookmarkEnd w:id="528"/>
    <w:bookmarkEnd w:id="529"/>
    <w:bookmarkEnd w:id="530"/>
    <w:bookmarkEnd w:id="531"/>
    <w:p>
      <w:pPr>
        <w:pStyle w:val="6"/>
        <w:spacing w:line="360" w:lineRule="auto"/>
        <w:ind w:firstLine="482" w:firstLineChars="200"/>
        <w:rPr>
          <w:rFonts w:ascii="宋体" w:hAnsi="宋体" w:eastAsia="宋体" w:cs="宋体"/>
          <w:bCs/>
          <w:color w:val="auto"/>
          <w:sz w:val="24"/>
          <w:szCs w:val="24"/>
          <w:highlight w:val="none"/>
        </w:rPr>
      </w:pPr>
      <w:bookmarkStart w:id="554" w:name="_Toc351203648"/>
      <w:bookmarkStart w:id="555" w:name="_Toc280868717"/>
      <w:bookmarkStart w:id="556" w:name="_Toc280868718"/>
      <w:r>
        <w:rPr>
          <w:rFonts w:hint="eastAsia" w:ascii="宋体" w:hAnsi="宋体" w:eastAsia="宋体" w:cs="宋体"/>
          <w:bCs/>
          <w:color w:val="auto"/>
          <w:sz w:val="24"/>
          <w:szCs w:val="24"/>
          <w:highlight w:val="none"/>
        </w:rPr>
        <w:t>16. 违约</w:t>
      </w:r>
      <w:bookmarkEnd w:id="554"/>
    </w:p>
    <w:p>
      <w:pPr>
        <w:spacing w:after="120"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16.1 发包人违约</w:t>
      </w:r>
    </w:p>
    <w:p>
      <w:pPr>
        <w:spacing w:line="360" w:lineRule="auto"/>
        <w:ind w:firstLine="480" w:firstLineChars="200"/>
        <w:jc w:val="left"/>
        <w:rPr>
          <w:rFonts w:ascii="宋体" w:hAnsi="宋体" w:cs="宋体"/>
          <w:color w:val="auto"/>
          <w:sz w:val="24"/>
          <w:szCs w:val="24"/>
          <w:highlight w:val="none"/>
        </w:rPr>
      </w:pPr>
      <w:r>
        <w:rPr>
          <w:rFonts w:hint="eastAsia" w:ascii="宋体" w:hAnsi="宋体" w:cs="宋体"/>
          <w:color w:val="auto"/>
          <w:sz w:val="24"/>
          <w:szCs w:val="24"/>
          <w:highlight w:val="none"/>
        </w:rPr>
        <w:t>16.1.1发包人违约的情形</w:t>
      </w:r>
    </w:p>
    <w:p>
      <w:pPr>
        <w:spacing w:line="360" w:lineRule="auto"/>
        <w:ind w:firstLine="480" w:firstLineChars="200"/>
        <w:jc w:val="left"/>
        <w:rPr>
          <w:rFonts w:ascii="宋体" w:hAnsi="宋体" w:cs="宋体"/>
          <w:color w:val="auto"/>
          <w:kern w:val="0"/>
          <w:sz w:val="24"/>
          <w:szCs w:val="24"/>
          <w:highlight w:val="none"/>
        </w:rPr>
      </w:pPr>
      <w:r>
        <w:rPr>
          <w:rFonts w:hint="eastAsia" w:ascii="宋体" w:hAnsi="宋体" w:cs="宋体"/>
          <w:color w:val="auto"/>
          <w:kern w:val="0"/>
          <w:sz w:val="24"/>
          <w:szCs w:val="24"/>
          <w:highlight w:val="none"/>
        </w:rPr>
        <w:t>发包人违约的其他情形：</w:t>
      </w:r>
      <w:r>
        <w:rPr>
          <w:rFonts w:hint="eastAsia" w:ascii="宋体" w:hAnsi="宋体" w:cs="宋体"/>
          <w:color w:val="auto"/>
          <w:sz w:val="24"/>
          <w:szCs w:val="24"/>
          <w:highlight w:val="none"/>
          <w:u w:val="single"/>
        </w:rPr>
        <w:t>无</w:t>
      </w:r>
      <w:r>
        <w:rPr>
          <w:rFonts w:hint="eastAsia" w:ascii="宋体" w:hAnsi="宋体" w:cs="宋体"/>
          <w:color w:val="auto"/>
          <w:kern w:val="0"/>
          <w:sz w:val="24"/>
          <w:szCs w:val="24"/>
          <w:highlight w:val="none"/>
        </w:rPr>
        <w:t>。</w:t>
      </w:r>
    </w:p>
    <w:p>
      <w:pPr>
        <w:spacing w:line="360" w:lineRule="auto"/>
        <w:ind w:firstLine="480" w:firstLineChars="200"/>
        <w:jc w:val="left"/>
        <w:rPr>
          <w:rFonts w:ascii="宋体" w:hAnsi="宋体" w:cs="宋体"/>
          <w:color w:val="auto"/>
          <w:sz w:val="24"/>
          <w:szCs w:val="24"/>
          <w:highlight w:val="none"/>
        </w:rPr>
      </w:pPr>
      <w:r>
        <w:rPr>
          <w:rFonts w:hint="eastAsia" w:ascii="宋体" w:hAnsi="宋体" w:cs="宋体"/>
          <w:color w:val="auto"/>
          <w:sz w:val="24"/>
          <w:szCs w:val="24"/>
          <w:highlight w:val="none"/>
        </w:rPr>
        <w:t>16.1.2 发包人违约的责任</w:t>
      </w:r>
    </w:p>
    <w:p>
      <w:pPr>
        <w:spacing w:line="360" w:lineRule="auto"/>
        <w:ind w:firstLine="480" w:firstLineChars="200"/>
        <w:jc w:val="left"/>
        <w:rPr>
          <w:rFonts w:ascii="宋体" w:hAnsi="宋体" w:cs="宋体"/>
          <w:color w:val="auto"/>
          <w:kern w:val="0"/>
          <w:sz w:val="24"/>
          <w:szCs w:val="24"/>
          <w:highlight w:val="none"/>
        </w:rPr>
      </w:pPr>
      <w:r>
        <w:rPr>
          <w:rFonts w:hint="eastAsia" w:ascii="宋体" w:hAnsi="宋体" w:cs="宋体"/>
          <w:color w:val="auto"/>
          <w:kern w:val="0"/>
          <w:sz w:val="24"/>
          <w:szCs w:val="24"/>
          <w:highlight w:val="none"/>
        </w:rPr>
        <w:t>发包人违约责任的承担方式和计算方法：</w:t>
      </w:r>
    </w:p>
    <w:p>
      <w:pPr>
        <w:spacing w:line="360" w:lineRule="auto"/>
        <w:ind w:firstLine="480" w:firstLineChars="200"/>
        <w:jc w:val="left"/>
        <w:rPr>
          <w:rFonts w:ascii="宋体" w:hAnsi="宋体" w:cs="宋体"/>
          <w:color w:val="auto"/>
          <w:kern w:val="0"/>
          <w:sz w:val="24"/>
          <w:szCs w:val="24"/>
          <w:highlight w:val="none"/>
          <w:u w:val="single"/>
        </w:rPr>
      </w:pPr>
      <w:r>
        <w:rPr>
          <w:rFonts w:hint="eastAsia" w:ascii="宋体" w:hAnsi="宋体" w:cs="宋体"/>
          <w:color w:val="auto"/>
          <w:kern w:val="0"/>
          <w:sz w:val="24"/>
          <w:szCs w:val="24"/>
          <w:highlight w:val="none"/>
        </w:rPr>
        <w:t>（1）因发包人原因未能在计划开工日期前7天内下达开工通知的违约责任：</w:t>
      </w:r>
      <w:r>
        <w:rPr>
          <w:rFonts w:hint="eastAsia" w:ascii="宋体" w:hAnsi="宋体" w:cs="宋体"/>
          <w:color w:val="auto"/>
          <w:sz w:val="24"/>
          <w:szCs w:val="24"/>
          <w:highlight w:val="none"/>
          <w:u w:val="single"/>
        </w:rPr>
        <w:t>相应工期顺延</w:t>
      </w:r>
      <w:r>
        <w:rPr>
          <w:rFonts w:hint="eastAsia" w:ascii="宋体" w:hAnsi="宋体" w:cs="宋体"/>
          <w:color w:val="auto"/>
          <w:kern w:val="0"/>
          <w:sz w:val="24"/>
          <w:szCs w:val="24"/>
          <w:highlight w:val="none"/>
        </w:rPr>
        <w:t>。</w:t>
      </w:r>
    </w:p>
    <w:p>
      <w:pPr>
        <w:spacing w:line="360" w:lineRule="auto"/>
        <w:ind w:firstLine="480" w:firstLineChars="200"/>
        <w:jc w:val="left"/>
        <w:rPr>
          <w:rFonts w:ascii="宋体" w:hAnsi="宋体" w:cs="宋体"/>
          <w:color w:val="auto"/>
          <w:kern w:val="0"/>
          <w:sz w:val="24"/>
          <w:szCs w:val="24"/>
          <w:highlight w:val="none"/>
        </w:rPr>
      </w:pPr>
      <w:r>
        <w:rPr>
          <w:rFonts w:hint="eastAsia" w:ascii="宋体" w:hAnsi="宋体" w:cs="宋体"/>
          <w:color w:val="auto"/>
          <w:kern w:val="0"/>
          <w:sz w:val="24"/>
          <w:szCs w:val="24"/>
          <w:highlight w:val="none"/>
        </w:rPr>
        <w:t>（2）因发包人原因未能按合同约定支付合同价款的违约责任：</w:t>
      </w:r>
      <w:r>
        <w:rPr>
          <w:rFonts w:hint="eastAsia" w:ascii="宋体" w:hAnsi="宋体" w:cs="宋体"/>
          <w:color w:val="auto"/>
          <w:sz w:val="24"/>
          <w:szCs w:val="24"/>
          <w:highlight w:val="none"/>
          <w:u w:val="single"/>
        </w:rPr>
        <w:t>按照中国人民银行发布的同期同类贷款基准利率支付违约金</w:t>
      </w:r>
      <w:r>
        <w:rPr>
          <w:rFonts w:hint="eastAsia" w:ascii="宋体" w:hAnsi="宋体" w:cs="宋体"/>
          <w:color w:val="auto"/>
          <w:kern w:val="0"/>
          <w:sz w:val="24"/>
          <w:szCs w:val="24"/>
          <w:highlight w:val="none"/>
        </w:rPr>
        <w:t>。</w:t>
      </w:r>
    </w:p>
    <w:p>
      <w:pPr>
        <w:spacing w:line="360" w:lineRule="auto"/>
        <w:ind w:firstLine="480" w:firstLineChars="200"/>
        <w:jc w:val="left"/>
        <w:rPr>
          <w:rFonts w:ascii="宋体" w:hAnsi="宋体" w:cs="宋体"/>
          <w:color w:val="auto"/>
          <w:kern w:val="0"/>
          <w:sz w:val="24"/>
          <w:szCs w:val="24"/>
          <w:highlight w:val="none"/>
        </w:rPr>
      </w:pPr>
      <w:r>
        <w:rPr>
          <w:rFonts w:hint="eastAsia" w:ascii="宋体" w:hAnsi="宋体" w:cs="宋体"/>
          <w:color w:val="auto"/>
          <w:kern w:val="0"/>
          <w:sz w:val="24"/>
          <w:szCs w:val="24"/>
          <w:highlight w:val="none"/>
        </w:rPr>
        <w:t>（3）发包人违反第10.1款〔变更的范围〕第（2）项约定，自行实施被取消的工作或转由他人实施的违约责任:</w:t>
      </w:r>
      <w:r>
        <w:rPr>
          <w:rFonts w:hint="eastAsia" w:ascii="宋体" w:hAnsi="宋体" w:cs="宋体"/>
          <w:color w:val="auto"/>
          <w:sz w:val="24"/>
          <w:szCs w:val="24"/>
          <w:highlight w:val="none"/>
          <w:u w:val="single"/>
        </w:rPr>
        <w:t></w:t>
      </w:r>
      <w:r>
        <w:rPr>
          <w:rFonts w:hint="eastAsia" w:ascii="宋体" w:hAnsi="宋体" w:cs="宋体"/>
          <w:color w:val="auto"/>
          <w:kern w:val="0"/>
          <w:sz w:val="24"/>
          <w:szCs w:val="24"/>
          <w:highlight w:val="none"/>
        </w:rPr>
        <w:t>。</w:t>
      </w:r>
    </w:p>
    <w:p>
      <w:pPr>
        <w:spacing w:line="360" w:lineRule="auto"/>
        <w:ind w:firstLine="480" w:firstLineChars="200"/>
        <w:jc w:val="left"/>
        <w:rPr>
          <w:rFonts w:ascii="宋体" w:hAnsi="宋体" w:cs="宋体"/>
          <w:color w:val="auto"/>
          <w:sz w:val="24"/>
          <w:szCs w:val="24"/>
          <w:highlight w:val="none"/>
          <w:u w:val="single"/>
        </w:rPr>
      </w:pPr>
      <w:r>
        <w:rPr>
          <w:rFonts w:hint="eastAsia" w:ascii="宋体" w:hAnsi="宋体" w:cs="宋体"/>
          <w:color w:val="auto"/>
          <w:kern w:val="0"/>
          <w:sz w:val="24"/>
          <w:szCs w:val="24"/>
          <w:highlight w:val="none"/>
        </w:rPr>
        <w:t>（4）发包人提供的材料、工程设备的规格、数量或质量不符合合同约定，或因发包人原因导致交货日期延误或交货地点变更等情况的违约责任：</w:t>
      </w:r>
      <w:r>
        <w:rPr>
          <w:rFonts w:hint="eastAsia" w:ascii="宋体" w:hAnsi="宋体" w:cs="宋体"/>
          <w:color w:val="auto"/>
          <w:sz w:val="24"/>
          <w:szCs w:val="24"/>
          <w:highlight w:val="none"/>
          <w:u w:val="single"/>
        </w:rPr>
        <w:t>（1）如造成工期延误的，工期相应顺延并赔偿给承包人造成的直接经济损失。</w:t>
      </w:r>
    </w:p>
    <w:p>
      <w:pPr>
        <w:spacing w:line="360" w:lineRule="auto"/>
        <w:ind w:firstLine="480" w:firstLineChars="200"/>
        <w:jc w:val="left"/>
        <w:rPr>
          <w:rFonts w:ascii="宋体" w:hAnsi="宋体" w:cs="宋体"/>
          <w:color w:val="auto"/>
          <w:sz w:val="24"/>
          <w:szCs w:val="24"/>
          <w:highlight w:val="none"/>
          <w:u w:val="single"/>
        </w:rPr>
      </w:pPr>
      <w:r>
        <w:rPr>
          <w:rFonts w:hint="eastAsia" w:ascii="宋体" w:hAnsi="宋体" w:cs="宋体"/>
          <w:color w:val="auto"/>
          <w:sz w:val="24"/>
          <w:szCs w:val="24"/>
          <w:highlight w:val="none"/>
          <w:u w:val="single"/>
        </w:rPr>
        <w:t>（2）当发包人与承包人对乙供材的价格、质量等原因发生争议时，发包人保留将乙供材改为甲供的权利。该部分材料的价格按投标价从承包人的合同价款中扣除。</w:t>
      </w:r>
    </w:p>
    <w:p>
      <w:pPr>
        <w:spacing w:line="360" w:lineRule="auto"/>
        <w:ind w:firstLine="480" w:firstLineChars="200"/>
        <w:jc w:val="left"/>
        <w:rPr>
          <w:rFonts w:ascii="宋体" w:hAnsi="宋体" w:cs="宋体"/>
          <w:color w:val="auto"/>
          <w:sz w:val="24"/>
          <w:szCs w:val="24"/>
          <w:highlight w:val="none"/>
          <w:u w:val="single"/>
        </w:rPr>
      </w:pPr>
      <w:r>
        <w:rPr>
          <w:rFonts w:hint="eastAsia" w:ascii="宋体" w:hAnsi="宋体" w:cs="宋体"/>
          <w:color w:val="auto"/>
          <w:sz w:val="24"/>
          <w:szCs w:val="24"/>
          <w:highlight w:val="none"/>
          <w:u w:val="single"/>
        </w:rPr>
        <w:t>（3）承包人投标报价时必须按清单编制说明中材料品牌要求报品牌，如未按照清单编制说明报价，发包人保留将乙供材改为甲供的权利 ，该部分材料的价格按采购价从承包人的合同价款中扣除。</w:t>
      </w:r>
    </w:p>
    <w:p>
      <w:pPr>
        <w:spacing w:line="360" w:lineRule="auto"/>
        <w:ind w:firstLine="480" w:firstLineChars="200"/>
        <w:jc w:val="left"/>
        <w:rPr>
          <w:rFonts w:ascii="宋体" w:hAnsi="宋体" w:cs="宋体"/>
          <w:color w:val="auto"/>
          <w:sz w:val="24"/>
          <w:szCs w:val="24"/>
          <w:highlight w:val="none"/>
          <w:u w:val="single"/>
        </w:rPr>
      </w:pPr>
      <w:r>
        <w:rPr>
          <w:rFonts w:hint="eastAsia" w:ascii="宋体" w:hAnsi="宋体" w:cs="宋体"/>
          <w:color w:val="auto"/>
          <w:kern w:val="0"/>
          <w:sz w:val="24"/>
          <w:szCs w:val="24"/>
          <w:highlight w:val="none"/>
        </w:rPr>
        <w:t>（5）因发包人违反合同约定造成暂停施工的违约责任：</w:t>
      </w:r>
      <w:r>
        <w:rPr>
          <w:rFonts w:hint="eastAsia" w:ascii="宋体" w:hAnsi="宋体" w:cs="宋体"/>
          <w:color w:val="auto"/>
          <w:sz w:val="24"/>
          <w:szCs w:val="24"/>
          <w:highlight w:val="none"/>
          <w:u w:val="single"/>
        </w:rPr>
        <w:t>如造成工期延误的，工期相应顺延并赔偿给承包人造成的直接经济损失。</w:t>
      </w:r>
    </w:p>
    <w:p>
      <w:pPr>
        <w:spacing w:line="360" w:lineRule="auto"/>
        <w:ind w:firstLine="480" w:firstLineChars="200"/>
        <w:jc w:val="left"/>
        <w:rPr>
          <w:rFonts w:ascii="宋体" w:hAnsi="宋体" w:cs="宋体"/>
          <w:color w:val="auto"/>
          <w:kern w:val="0"/>
          <w:sz w:val="24"/>
          <w:szCs w:val="24"/>
          <w:highlight w:val="none"/>
        </w:rPr>
      </w:pPr>
      <w:r>
        <w:rPr>
          <w:rFonts w:hint="eastAsia" w:ascii="宋体" w:hAnsi="宋体" w:cs="宋体"/>
          <w:color w:val="auto"/>
          <w:kern w:val="0"/>
          <w:sz w:val="24"/>
          <w:szCs w:val="24"/>
          <w:highlight w:val="none"/>
        </w:rPr>
        <w:t>（6）发包人无正当理由没有在约定期限内发出复工指示，导致承包人无法复工的违约责任：</w:t>
      </w:r>
      <w:r>
        <w:rPr>
          <w:rFonts w:hint="eastAsia" w:ascii="宋体" w:hAnsi="宋体" w:cs="宋体"/>
          <w:color w:val="auto"/>
          <w:sz w:val="24"/>
          <w:szCs w:val="24"/>
          <w:highlight w:val="none"/>
          <w:u w:val="single"/>
        </w:rPr>
        <w:t>如造成工期延误的，工期相应顺延并赔偿给承包人造成的直接经济损失</w:t>
      </w:r>
      <w:r>
        <w:rPr>
          <w:rFonts w:hint="eastAsia" w:ascii="宋体" w:hAnsi="宋体" w:cs="宋体"/>
          <w:color w:val="auto"/>
          <w:kern w:val="0"/>
          <w:sz w:val="24"/>
          <w:szCs w:val="24"/>
          <w:highlight w:val="none"/>
        </w:rPr>
        <w:t>。</w:t>
      </w:r>
    </w:p>
    <w:p>
      <w:pPr>
        <w:spacing w:line="360" w:lineRule="auto"/>
        <w:ind w:firstLine="480" w:firstLineChars="200"/>
        <w:jc w:val="left"/>
        <w:rPr>
          <w:rFonts w:ascii="宋体" w:hAnsi="宋体" w:cs="宋体"/>
          <w:color w:val="auto"/>
          <w:kern w:val="0"/>
          <w:sz w:val="24"/>
          <w:szCs w:val="24"/>
          <w:highlight w:val="none"/>
        </w:rPr>
      </w:pPr>
      <w:r>
        <w:rPr>
          <w:rFonts w:hint="eastAsia" w:ascii="宋体" w:hAnsi="宋体" w:cs="宋体"/>
          <w:color w:val="auto"/>
          <w:kern w:val="0"/>
          <w:sz w:val="24"/>
          <w:szCs w:val="24"/>
          <w:highlight w:val="none"/>
        </w:rPr>
        <w:t>（7）其他：</w:t>
      </w:r>
      <w:r>
        <w:rPr>
          <w:rFonts w:hint="eastAsia" w:ascii="宋体" w:hAnsi="宋体" w:cs="宋体"/>
          <w:color w:val="auto"/>
          <w:sz w:val="24"/>
          <w:szCs w:val="24"/>
          <w:highlight w:val="none"/>
          <w:u w:val="single"/>
        </w:rPr>
        <w:t>无</w:t>
      </w:r>
      <w:r>
        <w:rPr>
          <w:rFonts w:hint="eastAsia" w:ascii="宋体" w:hAnsi="宋体" w:cs="宋体"/>
          <w:color w:val="auto"/>
          <w:kern w:val="0"/>
          <w:sz w:val="24"/>
          <w:szCs w:val="24"/>
          <w:highlight w:val="none"/>
        </w:rPr>
        <w:t>。</w:t>
      </w:r>
    </w:p>
    <w:p>
      <w:pPr>
        <w:spacing w:line="360" w:lineRule="auto"/>
        <w:ind w:firstLine="480" w:firstLineChars="200"/>
        <w:jc w:val="left"/>
        <w:rPr>
          <w:rFonts w:ascii="宋体" w:hAnsi="宋体" w:cs="宋体"/>
          <w:color w:val="auto"/>
          <w:sz w:val="24"/>
          <w:szCs w:val="24"/>
          <w:highlight w:val="none"/>
        </w:rPr>
      </w:pPr>
      <w:r>
        <w:rPr>
          <w:rFonts w:hint="eastAsia" w:ascii="宋体" w:hAnsi="宋体" w:cs="宋体"/>
          <w:color w:val="auto"/>
          <w:sz w:val="24"/>
          <w:szCs w:val="24"/>
          <w:highlight w:val="none"/>
        </w:rPr>
        <w:t>16.1.3 因发包人违约解除合同</w:t>
      </w:r>
    </w:p>
    <w:p>
      <w:pPr>
        <w:autoSpaceDE w:val="0"/>
        <w:autoSpaceDN w:val="0"/>
        <w:adjustRightInd w:val="0"/>
        <w:spacing w:line="360" w:lineRule="auto"/>
        <w:ind w:firstLine="480" w:firstLineChars="200"/>
        <w:jc w:val="left"/>
        <w:rPr>
          <w:rFonts w:ascii="宋体" w:hAnsi="宋体" w:cs="宋体"/>
          <w:color w:val="auto"/>
          <w:kern w:val="0"/>
          <w:sz w:val="24"/>
          <w:szCs w:val="24"/>
          <w:highlight w:val="none"/>
        </w:rPr>
      </w:pPr>
      <w:r>
        <w:rPr>
          <w:rFonts w:hint="eastAsia" w:ascii="宋体" w:hAnsi="宋体" w:cs="宋体"/>
          <w:color w:val="auto"/>
          <w:kern w:val="0"/>
          <w:sz w:val="24"/>
          <w:szCs w:val="24"/>
          <w:highlight w:val="none"/>
        </w:rPr>
        <w:t>承包人按16.1.1项〔发包人违约的情形〕约定暂停施工满</w:t>
      </w:r>
      <w:r>
        <w:rPr>
          <w:rFonts w:hint="eastAsia" w:ascii="宋体" w:hAnsi="宋体" w:cs="宋体"/>
          <w:color w:val="auto"/>
          <w:sz w:val="24"/>
          <w:szCs w:val="24"/>
          <w:highlight w:val="none"/>
          <w:u w:val="single"/>
        </w:rPr>
        <w:t>28</w:t>
      </w:r>
      <w:r>
        <w:rPr>
          <w:rFonts w:hint="eastAsia" w:ascii="宋体" w:hAnsi="宋体" w:cs="宋体"/>
          <w:color w:val="auto"/>
          <w:kern w:val="0"/>
          <w:sz w:val="24"/>
          <w:szCs w:val="24"/>
          <w:highlight w:val="none"/>
        </w:rPr>
        <w:t>天后发包人仍不纠正其违约行为并致使合同目的不能实现的，承包人有权解除合同。</w:t>
      </w:r>
    </w:p>
    <w:p>
      <w:pPr>
        <w:spacing w:after="120"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16.2 承包人违约</w:t>
      </w:r>
    </w:p>
    <w:p>
      <w:pPr>
        <w:spacing w:line="360" w:lineRule="auto"/>
        <w:ind w:firstLine="480" w:firstLineChars="200"/>
        <w:jc w:val="left"/>
        <w:rPr>
          <w:rFonts w:ascii="宋体" w:hAnsi="宋体" w:cs="宋体"/>
          <w:color w:val="auto"/>
          <w:kern w:val="0"/>
          <w:sz w:val="24"/>
          <w:szCs w:val="24"/>
          <w:highlight w:val="none"/>
        </w:rPr>
      </w:pPr>
      <w:r>
        <w:rPr>
          <w:rFonts w:hint="eastAsia" w:ascii="宋体" w:hAnsi="宋体" w:cs="宋体"/>
          <w:color w:val="auto"/>
          <w:kern w:val="0"/>
          <w:sz w:val="24"/>
          <w:szCs w:val="24"/>
          <w:highlight w:val="none"/>
        </w:rPr>
        <w:t>16.2.1 承包人违约的情形</w:t>
      </w:r>
    </w:p>
    <w:p>
      <w:pPr>
        <w:spacing w:line="360" w:lineRule="auto"/>
        <w:ind w:firstLine="480" w:firstLineChars="200"/>
        <w:jc w:val="left"/>
        <w:rPr>
          <w:rFonts w:ascii="宋体" w:hAnsi="宋体" w:cs="宋体"/>
          <w:color w:val="auto"/>
          <w:kern w:val="0"/>
          <w:sz w:val="24"/>
          <w:szCs w:val="24"/>
          <w:highlight w:val="none"/>
        </w:rPr>
      </w:pPr>
      <w:r>
        <w:rPr>
          <w:rFonts w:hint="eastAsia" w:ascii="宋体" w:hAnsi="宋体" w:cs="宋体"/>
          <w:color w:val="auto"/>
          <w:kern w:val="0"/>
          <w:sz w:val="24"/>
          <w:szCs w:val="24"/>
          <w:highlight w:val="none"/>
        </w:rPr>
        <w:t>承包人违约的其他情形：</w:t>
      </w:r>
      <w:r>
        <w:rPr>
          <w:rFonts w:hint="eastAsia" w:ascii="宋体" w:hAnsi="宋体" w:cs="宋体"/>
          <w:color w:val="auto"/>
          <w:sz w:val="24"/>
          <w:szCs w:val="24"/>
          <w:highlight w:val="none"/>
          <w:u w:val="single"/>
        </w:rPr>
        <w:t>无</w:t>
      </w:r>
      <w:r>
        <w:rPr>
          <w:rFonts w:hint="eastAsia" w:ascii="宋体" w:hAnsi="宋体" w:cs="宋体"/>
          <w:color w:val="auto"/>
          <w:kern w:val="0"/>
          <w:sz w:val="24"/>
          <w:szCs w:val="24"/>
          <w:highlight w:val="none"/>
        </w:rPr>
        <w:t>。</w:t>
      </w:r>
    </w:p>
    <w:p>
      <w:pPr>
        <w:spacing w:line="360" w:lineRule="auto"/>
        <w:ind w:firstLine="480" w:firstLineChars="200"/>
        <w:jc w:val="left"/>
        <w:rPr>
          <w:rFonts w:ascii="宋体" w:hAnsi="宋体" w:cs="宋体"/>
          <w:color w:val="auto"/>
          <w:kern w:val="0"/>
          <w:sz w:val="24"/>
          <w:szCs w:val="24"/>
          <w:highlight w:val="none"/>
        </w:rPr>
      </w:pPr>
      <w:r>
        <w:rPr>
          <w:rFonts w:hint="eastAsia" w:ascii="宋体" w:hAnsi="宋体" w:cs="宋体"/>
          <w:color w:val="auto"/>
          <w:kern w:val="0"/>
          <w:sz w:val="24"/>
          <w:szCs w:val="24"/>
          <w:highlight w:val="none"/>
        </w:rPr>
        <w:t>16.2.2承包人违约的责任</w:t>
      </w:r>
    </w:p>
    <w:p>
      <w:pPr>
        <w:spacing w:line="360" w:lineRule="auto"/>
        <w:ind w:firstLine="480" w:firstLineChars="200"/>
        <w:rPr>
          <w:rFonts w:ascii="宋体" w:hAnsi="宋体" w:cs="宋体"/>
          <w:color w:val="auto"/>
          <w:sz w:val="24"/>
          <w:szCs w:val="24"/>
          <w:highlight w:val="none"/>
          <w:u w:val="single"/>
        </w:rPr>
      </w:pPr>
      <w:r>
        <w:rPr>
          <w:rFonts w:hint="eastAsia" w:ascii="宋体" w:hAnsi="宋体" w:cs="宋体"/>
          <w:color w:val="auto"/>
          <w:kern w:val="0"/>
          <w:sz w:val="24"/>
          <w:szCs w:val="24"/>
          <w:highlight w:val="none"/>
        </w:rPr>
        <w:t>承包人违约责任的承担方式和计算方法：</w:t>
      </w:r>
      <w:r>
        <w:rPr>
          <w:rFonts w:hint="eastAsia" w:ascii="宋体" w:hAnsi="宋体" w:cs="宋体"/>
          <w:color w:val="auto"/>
          <w:sz w:val="24"/>
          <w:szCs w:val="24"/>
          <w:highlight w:val="none"/>
          <w:u w:val="single"/>
        </w:rPr>
        <w:t>违约金为1000元/天向发包人支付逾期竣工违约金，当工期延误达到九天时，发包人有要求承包人退场，并赔偿发包人一切损失。</w:t>
      </w:r>
    </w:p>
    <w:p>
      <w:pPr>
        <w:spacing w:line="360" w:lineRule="auto"/>
        <w:ind w:firstLine="480" w:firstLineChars="200"/>
        <w:rPr>
          <w:rFonts w:ascii="宋体" w:hAnsi="宋体" w:cs="宋体"/>
          <w:color w:val="auto"/>
          <w:sz w:val="24"/>
          <w:szCs w:val="24"/>
          <w:highlight w:val="none"/>
          <w:u w:val="single"/>
        </w:rPr>
      </w:pPr>
      <w:r>
        <w:rPr>
          <w:rFonts w:hint="eastAsia" w:ascii="宋体" w:hAnsi="宋体" w:cs="宋体"/>
          <w:color w:val="auto"/>
          <w:sz w:val="24"/>
          <w:szCs w:val="24"/>
          <w:highlight w:val="none"/>
          <w:u w:val="single"/>
        </w:rPr>
        <w:t>双方约定的承包人其他违约责任：因承包人原因未依据本合同履行义务，完成本工程范围的工作，发包人有权按以下约定向承包人收取违约金。</w:t>
      </w:r>
    </w:p>
    <w:p>
      <w:pPr>
        <w:spacing w:line="360" w:lineRule="auto"/>
        <w:ind w:firstLine="480" w:firstLineChars="200"/>
        <w:rPr>
          <w:rFonts w:ascii="宋体" w:hAnsi="宋体" w:cs="宋体"/>
          <w:color w:val="auto"/>
          <w:sz w:val="24"/>
          <w:szCs w:val="24"/>
          <w:highlight w:val="none"/>
          <w:u w:val="single"/>
        </w:rPr>
      </w:pPr>
      <w:r>
        <w:rPr>
          <w:rFonts w:hint="eastAsia" w:ascii="宋体" w:hAnsi="宋体" w:cs="宋体"/>
          <w:color w:val="auto"/>
          <w:sz w:val="24"/>
          <w:szCs w:val="24"/>
          <w:highlight w:val="none"/>
          <w:u w:val="single"/>
        </w:rPr>
        <w:t xml:space="preserve">A、工期延误：如由于承包人自身原因，在合同履行过程中或至合同计划竣工之日，承包人未能完成按施工组织设计计划累计应完工程量的80%，造成（或可能造成）整个工程不能按合同约定如期竣工，发包人有权停止支付工程款并有权将其中部分工程委托他人进行施工，委托他人进行施工产生的费用加收10%的管理费后从承包人的合同款内扣除。 </w:t>
      </w:r>
    </w:p>
    <w:p>
      <w:pPr>
        <w:spacing w:line="360" w:lineRule="auto"/>
        <w:ind w:firstLine="480" w:firstLineChars="200"/>
        <w:rPr>
          <w:rFonts w:ascii="宋体" w:hAnsi="宋体" w:cs="宋体"/>
          <w:color w:val="auto"/>
          <w:sz w:val="24"/>
          <w:szCs w:val="24"/>
          <w:highlight w:val="none"/>
          <w:u w:val="single"/>
        </w:rPr>
      </w:pPr>
      <w:r>
        <w:rPr>
          <w:rFonts w:hint="eastAsia" w:ascii="宋体" w:hAnsi="宋体" w:cs="宋体"/>
          <w:color w:val="auto"/>
          <w:sz w:val="24"/>
          <w:szCs w:val="24"/>
          <w:highlight w:val="none"/>
          <w:u w:val="single"/>
        </w:rPr>
        <w:t xml:space="preserve">B、因承包人原因导致技术文件（包括竣工图纸、签证等）未能按约定时间提交，每迟一天，发包人在支付给承包人的工程款内扣除1000元的违约金。违约金的扣除并不解除承包人继续交付上述技术文件的义务。 </w:t>
      </w:r>
    </w:p>
    <w:p>
      <w:pPr>
        <w:spacing w:line="360" w:lineRule="auto"/>
        <w:ind w:firstLine="480" w:firstLineChars="200"/>
        <w:rPr>
          <w:rFonts w:ascii="宋体" w:hAnsi="宋体" w:cs="宋体"/>
          <w:color w:val="auto"/>
          <w:sz w:val="24"/>
          <w:szCs w:val="24"/>
          <w:highlight w:val="none"/>
          <w:u w:val="single"/>
        </w:rPr>
      </w:pPr>
      <w:r>
        <w:rPr>
          <w:rFonts w:hint="eastAsia" w:ascii="宋体" w:hAnsi="宋体" w:cs="宋体"/>
          <w:color w:val="auto"/>
          <w:sz w:val="24"/>
          <w:szCs w:val="24"/>
          <w:highlight w:val="none"/>
          <w:u w:val="single"/>
        </w:rPr>
        <w:t>C、若承包人擅自停工或单方面终止合同的执行或违约，造成合同无法履行，在本合同解除后，承包人必须在5天内无条件退场，承包人应妥善做好已完工程和工程设备的保护和移交工作；发包人将按承包人已完成工程量和承包人在施工现场的材料、设备、临时工程价格的70%给予结算，承包人并承担由此而给发包人造成的一切损失。</w:t>
      </w:r>
      <w:r>
        <w:rPr>
          <w:rFonts w:hint="eastAsia" w:ascii="宋体" w:hAnsi="宋体" w:cs="宋体"/>
          <w:color w:val="auto"/>
          <w:sz w:val="24"/>
          <w:szCs w:val="24"/>
          <w:highlight w:val="none"/>
        </w:rPr>
        <w:t xml:space="preserve"> </w:t>
      </w:r>
    </w:p>
    <w:p>
      <w:pPr>
        <w:spacing w:line="360" w:lineRule="auto"/>
        <w:ind w:firstLine="480" w:firstLineChars="200"/>
        <w:jc w:val="left"/>
        <w:rPr>
          <w:rFonts w:ascii="宋体" w:hAnsi="宋体" w:cs="宋体"/>
          <w:color w:val="auto"/>
          <w:sz w:val="24"/>
          <w:szCs w:val="24"/>
          <w:highlight w:val="none"/>
        </w:rPr>
      </w:pPr>
      <w:r>
        <w:rPr>
          <w:rFonts w:hint="eastAsia" w:ascii="宋体" w:hAnsi="宋体" w:cs="宋体"/>
          <w:color w:val="auto"/>
          <w:sz w:val="24"/>
          <w:szCs w:val="24"/>
          <w:highlight w:val="none"/>
        </w:rPr>
        <w:t>16.2.3 因承包人违约解除合同</w:t>
      </w:r>
    </w:p>
    <w:p>
      <w:pPr>
        <w:spacing w:before="120" w:after="120" w:line="360" w:lineRule="auto"/>
        <w:ind w:firstLine="480" w:firstLineChars="200"/>
        <w:rPr>
          <w:rFonts w:ascii="宋体" w:hAnsi="宋体" w:cs="宋体"/>
          <w:color w:val="auto"/>
          <w:kern w:val="0"/>
          <w:sz w:val="24"/>
          <w:szCs w:val="24"/>
          <w:highlight w:val="none"/>
        </w:rPr>
      </w:pPr>
      <w:r>
        <w:rPr>
          <w:rFonts w:hint="eastAsia" w:ascii="宋体" w:hAnsi="宋体" w:cs="宋体"/>
          <w:color w:val="auto"/>
          <w:kern w:val="0"/>
          <w:sz w:val="24"/>
          <w:szCs w:val="24"/>
          <w:highlight w:val="none"/>
        </w:rPr>
        <w:t>关于承包人违约解除合同的特别约定：</w:t>
      </w:r>
      <w:r>
        <w:rPr>
          <w:rFonts w:hint="eastAsia" w:ascii="宋体" w:hAnsi="宋体" w:cs="宋体"/>
          <w:color w:val="auto"/>
          <w:sz w:val="24"/>
          <w:szCs w:val="24"/>
          <w:highlight w:val="none"/>
          <w:u w:val="single"/>
        </w:rPr>
        <w:t>另行协商</w:t>
      </w:r>
      <w:r>
        <w:rPr>
          <w:rFonts w:hint="eastAsia" w:ascii="宋体" w:hAnsi="宋体" w:cs="宋体"/>
          <w:color w:val="auto"/>
          <w:kern w:val="0"/>
          <w:sz w:val="24"/>
          <w:szCs w:val="24"/>
          <w:highlight w:val="none"/>
        </w:rPr>
        <w:t>。</w:t>
      </w:r>
    </w:p>
    <w:p>
      <w:pPr>
        <w:spacing w:before="120" w:after="120" w:line="360" w:lineRule="auto"/>
        <w:ind w:firstLine="480" w:firstLineChars="200"/>
        <w:rPr>
          <w:rFonts w:ascii="宋体" w:hAnsi="宋体" w:cs="宋体"/>
          <w:color w:val="auto"/>
          <w:kern w:val="0"/>
          <w:sz w:val="24"/>
          <w:szCs w:val="24"/>
          <w:highlight w:val="none"/>
        </w:rPr>
      </w:pPr>
      <w:r>
        <w:rPr>
          <w:rFonts w:hint="eastAsia" w:ascii="宋体" w:hAnsi="宋体" w:cs="宋体"/>
          <w:color w:val="auto"/>
          <w:kern w:val="0"/>
          <w:sz w:val="24"/>
          <w:szCs w:val="24"/>
          <w:highlight w:val="none"/>
        </w:rPr>
        <w:t>发包人继续使用承包人在施工现场的材料、设备、临时工程、承包人文件和由承包人或以其名义编制的其他文件的费用承担方式：</w:t>
      </w:r>
      <w:r>
        <w:rPr>
          <w:rFonts w:hint="eastAsia" w:ascii="宋体" w:hAnsi="宋体" w:cs="宋体"/>
          <w:color w:val="auto"/>
          <w:sz w:val="24"/>
          <w:szCs w:val="24"/>
          <w:highlight w:val="none"/>
          <w:u w:val="single"/>
        </w:rPr>
        <w:t>另行协商</w:t>
      </w:r>
      <w:r>
        <w:rPr>
          <w:rFonts w:hint="eastAsia" w:ascii="宋体" w:hAnsi="宋体" w:cs="宋体"/>
          <w:color w:val="auto"/>
          <w:kern w:val="0"/>
          <w:sz w:val="24"/>
          <w:szCs w:val="24"/>
          <w:highlight w:val="none"/>
        </w:rPr>
        <w:t>。</w:t>
      </w:r>
    </w:p>
    <w:p>
      <w:pPr>
        <w:pStyle w:val="6"/>
        <w:spacing w:line="360" w:lineRule="auto"/>
        <w:ind w:firstLine="482" w:firstLineChars="200"/>
        <w:rPr>
          <w:rFonts w:ascii="宋体" w:hAnsi="宋体" w:eastAsia="宋体" w:cs="宋体"/>
          <w:bCs/>
          <w:color w:val="auto"/>
          <w:sz w:val="24"/>
          <w:szCs w:val="24"/>
          <w:highlight w:val="none"/>
        </w:rPr>
      </w:pPr>
      <w:bookmarkStart w:id="557" w:name="_Toc351203649"/>
      <w:r>
        <w:rPr>
          <w:rFonts w:hint="eastAsia" w:ascii="宋体" w:hAnsi="宋体" w:eastAsia="宋体" w:cs="宋体"/>
          <w:bCs/>
          <w:color w:val="auto"/>
          <w:sz w:val="24"/>
          <w:szCs w:val="24"/>
          <w:highlight w:val="none"/>
        </w:rPr>
        <w:t>17. 不可抗力</w:t>
      </w:r>
      <w:bookmarkEnd w:id="555"/>
      <w:bookmarkEnd w:id="557"/>
    </w:p>
    <w:p>
      <w:pPr>
        <w:spacing w:after="120"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17.1 不可抗力的确认</w:t>
      </w:r>
    </w:p>
    <w:p>
      <w:pPr>
        <w:spacing w:line="360" w:lineRule="auto"/>
        <w:ind w:firstLine="480" w:firstLineChars="200"/>
        <w:jc w:val="left"/>
        <w:rPr>
          <w:rFonts w:ascii="宋体" w:hAnsi="宋体" w:cs="宋体"/>
          <w:color w:val="auto"/>
          <w:sz w:val="24"/>
          <w:szCs w:val="24"/>
          <w:highlight w:val="none"/>
          <w:u w:val="single"/>
        </w:rPr>
      </w:pPr>
      <w:r>
        <w:rPr>
          <w:rFonts w:hint="eastAsia" w:ascii="宋体" w:hAnsi="宋体" w:cs="宋体"/>
          <w:color w:val="auto"/>
          <w:sz w:val="24"/>
          <w:szCs w:val="24"/>
          <w:highlight w:val="none"/>
        </w:rPr>
        <w:t>除通用合同条款约定的不可抗力事件之外，视为不可抗力的其他情形：</w:t>
      </w:r>
      <w:r>
        <w:rPr>
          <w:rFonts w:hint="eastAsia" w:ascii="宋体" w:hAnsi="宋体" w:cs="宋体"/>
          <w:color w:val="auto"/>
          <w:sz w:val="24"/>
          <w:szCs w:val="24"/>
          <w:highlight w:val="none"/>
          <w:u w:val="single"/>
        </w:rPr>
        <w:t xml:space="preserve"> 1、不可抗力包括因战争、动乱、空中飞行物体坠落或其他非发包人承包人责任造成的爆炸、火灾，以及以下方面的自然灾害：</w:t>
      </w:r>
    </w:p>
    <w:p>
      <w:pPr>
        <w:spacing w:line="360" w:lineRule="auto"/>
        <w:ind w:firstLine="480" w:firstLineChars="200"/>
        <w:jc w:val="left"/>
        <w:rPr>
          <w:rFonts w:ascii="宋体" w:hAnsi="宋体" w:cs="宋体"/>
          <w:color w:val="auto"/>
          <w:sz w:val="24"/>
          <w:szCs w:val="24"/>
          <w:highlight w:val="none"/>
          <w:u w:val="single"/>
        </w:rPr>
      </w:pPr>
      <w:r>
        <w:rPr>
          <w:rFonts w:hint="eastAsia" w:ascii="宋体" w:hAnsi="宋体" w:cs="宋体"/>
          <w:color w:val="auto"/>
          <w:sz w:val="24"/>
          <w:szCs w:val="24"/>
          <w:highlight w:val="none"/>
          <w:u w:val="single"/>
        </w:rPr>
        <w:t>1.1 烈度为6级以上的地震；</w:t>
      </w:r>
    </w:p>
    <w:p>
      <w:pPr>
        <w:spacing w:line="360" w:lineRule="auto"/>
        <w:ind w:firstLine="480" w:firstLineChars="200"/>
        <w:jc w:val="left"/>
        <w:rPr>
          <w:rFonts w:ascii="宋体" w:hAnsi="宋体" w:cs="宋体"/>
          <w:color w:val="auto"/>
          <w:sz w:val="24"/>
          <w:szCs w:val="24"/>
          <w:highlight w:val="none"/>
          <w:u w:val="single"/>
        </w:rPr>
      </w:pPr>
      <w:r>
        <w:rPr>
          <w:rFonts w:hint="eastAsia" w:ascii="宋体" w:hAnsi="宋体" w:cs="宋体"/>
          <w:color w:val="auto"/>
          <w:sz w:val="24"/>
          <w:szCs w:val="24"/>
          <w:highlight w:val="none"/>
          <w:u w:val="single"/>
        </w:rPr>
        <w:t>1.2 6级以上持续24小时的大风</w:t>
      </w:r>
    </w:p>
    <w:p>
      <w:pPr>
        <w:spacing w:line="360" w:lineRule="auto"/>
        <w:ind w:firstLine="480" w:firstLineChars="200"/>
        <w:jc w:val="left"/>
        <w:rPr>
          <w:rFonts w:ascii="宋体" w:hAnsi="宋体" w:cs="宋体"/>
          <w:color w:val="auto"/>
          <w:sz w:val="24"/>
          <w:szCs w:val="24"/>
          <w:highlight w:val="none"/>
          <w:u w:val="single"/>
        </w:rPr>
      </w:pPr>
      <w:r>
        <w:rPr>
          <w:rFonts w:hint="eastAsia" w:ascii="宋体" w:hAnsi="宋体" w:cs="宋体"/>
          <w:color w:val="auto"/>
          <w:sz w:val="24"/>
          <w:szCs w:val="24"/>
          <w:highlight w:val="none"/>
          <w:u w:val="single"/>
        </w:rPr>
        <w:t>1.3 持续降雨24小时且降雨量200mm以上；</w:t>
      </w:r>
    </w:p>
    <w:p>
      <w:pPr>
        <w:spacing w:line="360" w:lineRule="auto"/>
        <w:ind w:firstLine="480" w:firstLineChars="200"/>
        <w:jc w:val="left"/>
        <w:rPr>
          <w:rFonts w:ascii="宋体" w:hAnsi="宋体" w:cs="宋体"/>
          <w:color w:val="auto"/>
          <w:sz w:val="24"/>
          <w:szCs w:val="24"/>
          <w:highlight w:val="none"/>
          <w:u w:val="single"/>
        </w:rPr>
      </w:pPr>
      <w:r>
        <w:rPr>
          <w:rFonts w:hint="eastAsia" w:ascii="宋体" w:hAnsi="宋体" w:cs="宋体"/>
          <w:color w:val="auto"/>
          <w:sz w:val="24"/>
          <w:szCs w:val="24"/>
          <w:highlight w:val="none"/>
          <w:u w:val="single"/>
        </w:rPr>
        <w:t>1.4 40℃及以上持续24小时的高温；</w:t>
      </w:r>
    </w:p>
    <w:p>
      <w:pPr>
        <w:spacing w:line="360" w:lineRule="auto"/>
        <w:ind w:firstLine="480" w:firstLineChars="200"/>
        <w:jc w:val="left"/>
        <w:rPr>
          <w:rFonts w:ascii="宋体" w:hAnsi="宋体" w:cs="宋体"/>
          <w:color w:val="auto"/>
          <w:sz w:val="24"/>
          <w:szCs w:val="24"/>
          <w:highlight w:val="none"/>
          <w:u w:val="single"/>
        </w:rPr>
      </w:pPr>
      <w:r>
        <w:rPr>
          <w:rFonts w:hint="eastAsia" w:ascii="宋体" w:hAnsi="宋体" w:cs="宋体"/>
          <w:color w:val="auto"/>
          <w:sz w:val="24"/>
          <w:szCs w:val="24"/>
          <w:highlight w:val="none"/>
          <w:u w:val="single"/>
        </w:rPr>
        <w:t xml:space="preserve">2、不可抗力事件发生后，承包人应立即通知监理，在力所能及的条件下迅速采取措施，尽力减少损失，发包人应协助承包人采取措施。不可抗力事件结束后48小时内承包人向监理通报受害情况和损失情况，及预计清理和修复的费用。不可抗事件持续发生，承包人应每隔7天向监理报告一次受害情况。不可抗力事件结束后14天内，承包人向监理提交清理和修复费用的正式报告及有关资料。 </w:t>
      </w:r>
    </w:p>
    <w:p>
      <w:pPr>
        <w:spacing w:line="360" w:lineRule="auto"/>
        <w:ind w:firstLine="480" w:firstLineChars="200"/>
        <w:jc w:val="left"/>
        <w:rPr>
          <w:rFonts w:ascii="宋体" w:hAnsi="宋体" w:cs="宋体"/>
          <w:color w:val="auto"/>
          <w:sz w:val="24"/>
          <w:szCs w:val="24"/>
          <w:highlight w:val="none"/>
          <w:u w:val="single"/>
        </w:rPr>
      </w:pPr>
      <w:r>
        <w:rPr>
          <w:rFonts w:hint="eastAsia" w:ascii="宋体" w:hAnsi="宋体" w:cs="宋体"/>
          <w:color w:val="auto"/>
          <w:sz w:val="24"/>
          <w:szCs w:val="24"/>
          <w:highlight w:val="none"/>
          <w:u w:val="single"/>
        </w:rPr>
        <w:t>3、因不可抗力事件导致的费用由双方按以下方法分别承担：</w:t>
      </w:r>
    </w:p>
    <w:p>
      <w:pPr>
        <w:spacing w:line="360" w:lineRule="auto"/>
        <w:ind w:firstLine="480" w:firstLineChars="200"/>
        <w:jc w:val="left"/>
        <w:rPr>
          <w:rFonts w:ascii="宋体" w:hAnsi="宋体" w:cs="宋体"/>
          <w:color w:val="auto"/>
          <w:sz w:val="24"/>
          <w:szCs w:val="24"/>
          <w:highlight w:val="none"/>
          <w:u w:val="single"/>
        </w:rPr>
      </w:pPr>
      <w:r>
        <w:rPr>
          <w:rFonts w:hint="eastAsia" w:ascii="宋体" w:hAnsi="宋体" w:cs="宋体"/>
          <w:color w:val="auto"/>
          <w:sz w:val="24"/>
          <w:szCs w:val="24"/>
          <w:highlight w:val="none"/>
          <w:u w:val="single"/>
        </w:rPr>
        <w:t xml:space="preserve">3.1 工程本身（承包人施工质量未达标准除外）的损害、因工程损害导致第三人人员伤亡和财产损失以及运至施工场地用于施工的材料和待安装的设备的损害、清理、修复费用，由发包人承担； </w:t>
      </w:r>
    </w:p>
    <w:p>
      <w:pPr>
        <w:spacing w:line="360" w:lineRule="auto"/>
        <w:ind w:firstLine="480" w:firstLineChars="200"/>
        <w:jc w:val="left"/>
        <w:rPr>
          <w:rFonts w:ascii="宋体" w:hAnsi="宋体" w:cs="宋体"/>
          <w:color w:val="auto"/>
          <w:sz w:val="24"/>
          <w:szCs w:val="24"/>
          <w:highlight w:val="none"/>
          <w:u w:val="single"/>
        </w:rPr>
      </w:pPr>
      <w:r>
        <w:rPr>
          <w:rFonts w:hint="eastAsia" w:ascii="宋体" w:hAnsi="宋体" w:cs="宋体"/>
          <w:color w:val="auto"/>
          <w:sz w:val="24"/>
          <w:szCs w:val="24"/>
          <w:highlight w:val="none"/>
          <w:u w:val="single"/>
        </w:rPr>
        <w:t>3.2 发包人、承包人人员伤亡由其所在单位负责，并承担相应费用；</w:t>
      </w:r>
    </w:p>
    <w:p>
      <w:pPr>
        <w:spacing w:line="360" w:lineRule="auto"/>
        <w:ind w:firstLine="480" w:firstLineChars="200"/>
        <w:jc w:val="left"/>
        <w:rPr>
          <w:rFonts w:ascii="宋体" w:hAnsi="宋体" w:cs="宋体"/>
          <w:color w:val="auto"/>
          <w:sz w:val="24"/>
          <w:szCs w:val="24"/>
          <w:highlight w:val="none"/>
          <w:u w:val="single"/>
        </w:rPr>
      </w:pPr>
      <w:r>
        <w:rPr>
          <w:rFonts w:hint="eastAsia" w:ascii="宋体" w:hAnsi="宋体" w:cs="宋体"/>
          <w:color w:val="auto"/>
          <w:sz w:val="24"/>
          <w:szCs w:val="24"/>
          <w:highlight w:val="none"/>
          <w:u w:val="single"/>
        </w:rPr>
        <w:t>3.3 承包人机械设备损坏及停工损失，由承包人承担；</w:t>
      </w:r>
    </w:p>
    <w:p>
      <w:pPr>
        <w:spacing w:line="360" w:lineRule="auto"/>
        <w:ind w:firstLine="480" w:firstLineChars="200"/>
        <w:jc w:val="left"/>
        <w:rPr>
          <w:rFonts w:ascii="宋体" w:hAnsi="宋体" w:cs="宋体"/>
          <w:color w:val="auto"/>
          <w:sz w:val="24"/>
          <w:szCs w:val="24"/>
          <w:highlight w:val="none"/>
          <w:u w:val="single"/>
        </w:rPr>
      </w:pPr>
      <w:r>
        <w:rPr>
          <w:rFonts w:hint="eastAsia" w:ascii="宋体" w:hAnsi="宋体" w:cs="宋体"/>
          <w:color w:val="auto"/>
          <w:sz w:val="24"/>
          <w:szCs w:val="24"/>
          <w:highlight w:val="none"/>
          <w:u w:val="single"/>
        </w:rPr>
        <w:t>3.4 停工期间，承包人应监理要求留在施工场地的必要的管理人员及保卫人员的费用由发包人承担；</w:t>
      </w:r>
    </w:p>
    <w:p>
      <w:pPr>
        <w:spacing w:line="360" w:lineRule="auto"/>
        <w:ind w:firstLine="480" w:firstLineChars="200"/>
        <w:jc w:val="left"/>
        <w:rPr>
          <w:rFonts w:ascii="宋体" w:hAnsi="宋体" w:cs="宋体"/>
          <w:color w:val="auto"/>
          <w:kern w:val="0"/>
          <w:sz w:val="24"/>
          <w:szCs w:val="24"/>
          <w:highlight w:val="none"/>
          <w:u w:val="single"/>
        </w:rPr>
      </w:pPr>
      <w:r>
        <w:rPr>
          <w:rFonts w:hint="eastAsia" w:ascii="宋体" w:hAnsi="宋体" w:cs="宋体"/>
          <w:color w:val="auto"/>
          <w:sz w:val="24"/>
          <w:szCs w:val="24"/>
          <w:highlight w:val="none"/>
          <w:u w:val="single"/>
        </w:rPr>
        <w:t>3.5 因合同一方迟延履行合同后发生不可抗力的，不能免除迟延履行方的相应责任</w:t>
      </w:r>
      <w:r>
        <w:rPr>
          <w:rFonts w:hint="eastAsia" w:ascii="宋体" w:hAnsi="宋体" w:cs="宋体"/>
          <w:color w:val="auto"/>
          <w:kern w:val="0"/>
          <w:sz w:val="24"/>
          <w:szCs w:val="24"/>
          <w:highlight w:val="none"/>
        </w:rPr>
        <w:t>。</w:t>
      </w:r>
    </w:p>
    <w:p>
      <w:pPr>
        <w:spacing w:after="120"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17.4 因不可抗力解除合同</w:t>
      </w:r>
    </w:p>
    <w:p>
      <w:pPr>
        <w:spacing w:line="360" w:lineRule="auto"/>
        <w:ind w:firstLine="480" w:firstLineChars="200"/>
        <w:jc w:val="left"/>
        <w:rPr>
          <w:rFonts w:ascii="宋体" w:hAnsi="宋体" w:cs="宋体"/>
          <w:color w:val="auto"/>
          <w:sz w:val="24"/>
          <w:szCs w:val="24"/>
          <w:highlight w:val="none"/>
        </w:rPr>
      </w:pPr>
      <w:r>
        <w:rPr>
          <w:rFonts w:hint="eastAsia" w:ascii="宋体" w:hAnsi="宋体" w:cs="宋体"/>
          <w:color w:val="auto"/>
          <w:sz w:val="24"/>
          <w:szCs w:val="24"/>
          <w:highlight w:val="none"/>
        </w:rPr>
        <w:t>合同解除后，发包人应在商定或确定发包人应支付款项后</w:t>
      </w:r>
      <w:r>
        <w:rPr>
          <w:rFonts w:hint="eastAsia" w:ascii="宋体" w:hAnsi="宋体" w:cs="宋体"/>
          <w:color w:val="auto"/>
          <w:sz w:val="24"/>
          <w:szCs w:val="24"/>
          <w:highlight w:val="none"/>
          <w:u w:val="single"/>
        </w:rPr>
        <w:t>28</w:t>
      </w:r>
      <w:r>
        <w:rPr>
          <w:rFonts w:hint="eastAsia" w:ascii="宋体" w:hAnsi="宋体" w:cs="宋体"/>
          <w:color w:val="auto"/>
          <w:sz w:val="24"/>
          <w:szCs w:val="24"/>
          <w:highlight w:val="none"/>
        </w:rPr>
        <w:t>天内完成款项的支付。</w:t>
      </w:r>
    </w:p>
    <w:p>
      <w:pPr>
        <w:pStyle w:val="6"/>
        <w:spacing w:line="360" w:lineRule="auto"/>
        <w:ind w:firstLine="482" w:firstLineChars="200"/>
        <w:rPr>
          <w:rFonts w:ascii="宋体" w:hAnsi="宋体" w:eastAsia="宋体" w:cs="宋体"/>
          <w:bCs/>
          <w:color w:val="auto"/>
          <w:sz w:val="24"/>
          <w:szCs w:val="24"/>
          <w:highlight w:val="none"/>
        </w:rPr>
      </w:pPr>
      <w:bookmarkStart w:id="558" w:name="_Toc351203650"/>
      <w:r>
        <w:rPr>
          <w:rFonts w:hint="eastAsia" w:ascii="宋体" w:hAnsi="宋体" w:eastAsia="宋体" w:cs="宋体"/>
          <w:bCs/>
          <w:color w:val="auto"/>
          <w:sz w:val="24"/>
          <w:szCs w:val="24"/>
          <w:highlight w:val="none"/>
        </w:rPr>
        <w:t>18. 保险</w:t>
      </w:r>
      <w:bookmarkEnd w:id="558"/>
    </w:p>
    <w:bookmarkEnd w:id="556"/>
    <w:p>
      <w:pPr>
        <w:spacing w:after="120"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18.1 工程保险</w:t>
      </w:r>
    </w:p>
    <w:p>
      <w:pPr>
        <w:spacing w:line="360" w:lineRule="auto"/>
        <w:ind w:firstLine="480" w:firstLineChars="200"/>
        <w:jc w:val="left"/>
        <w:rPr>
          <w:rFonts w:ascii="宋体" w:hAnsi="宋体" w:cs="宋体"/>
          <w:color w:val="auto"/>
          <w:sz w:val="24"/>
          <w:szCs w:val="24"/>
          <w:highlight w:val="none"/>
          <w:u w:val="single"/>
        </w:rPr>
      </w:pPr>
      <w:r>
        <w:rPr>
          <w:rFonts w:hint="eastAsia" w:ascii="宋体" w:hAnsi="宋体" w:cs="宋体"/>
          <w:color w:val="auto"/>
          <w:sz w:val="24"/>
          <w:szCs w:val="24"/>
          <w:highlight w:val="none"/>
        </w:rPr>
        <w:t>关于工程保险的特别约定：</w:t>
      </w:r>
      <w:r>
        <w:rPr>
          <w:rFonts w:hint="eastAsia" w:ascii="宋体" w:hAnsi="宋体" w:cs="宋体"/>
          <w:color w:val="auto"/>
          <w:sz w:val="24"/>
          <w:szCs w:val="24"/>
          <w:highlight w:val="none"/>
          <w:u w:val="single"/>
        </w:rPr>
        <w:t>承包人必须按照江宁区有关社会保障费的相关规定要求执行，合同签定前发包人代承包人预交社会保障费至江宁区建工局，发包人在支付竣工验收工程款时按同等金额扣回。</w:t>
      </w:r>
    </w:p>
    <w:p>
      <w:pPr>
        <w:spacing w:line="360" w:lineRule="auto"/>
        <w:ind w:firstLine="480" w:firstLineChars="200"/>
        <w:jc w:val="left"/>
        <w:rPr>
          <w:rFonts w:ascii="宋体" w:hAnsi="宋体" w:cs="宋体"/>
          <w:color w:val="auto"/>
          <w:sz w:val="24"/>
          <w:szCs w:val="24"/>
          <w:highlight w:val="none"/>
        </w:rPr>
      </w:pPr>
      <w:r>
        <w:rPr>
          <w:rFonts w:hint="eastAsia" w:ascii="宋体" w:hAnsi="宋体" w:cs="宋体"/>
          <w:color w:val="auto"/>
          <w:sz w:val="24"/>
          <w:szCs w:val="24"/>
          <w:highlight w:val="none"/>
          <w:u w:val="single"/>
        </w:rPr>
        <w:t>承包人投保内容：必须为施工场地内员工办理意外伤害保险，并缴纳保险费。</w:t>
      </w:r>
    </w:p>
    <w:p>
      <w:pPr>
        <w:spacing w:after="120"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18.3 其他保险</w:t>
      </w:r>
    </w:p>
    <w:p>
      <w:pPr>
        <w:spacing w:line="360" w:lineRule="auto"/>
        <w:ind w:firstLine="480" w:firstLineChars="200"/>
        <w:jc w:val="left"/>
        <w:rPr>
          <w:rFonts w:ascii="宋体" w:hAnsi="宋体" w:cs="宋体"/>
          <w:color w:val="auto"/>
          <w:kern w:val="0"/>
          <w:sz w:val="24"/>
          <w:szCs w:val="24"/>
          <w:highlight w:val="none"/>
        </w:rPr>
      </w:pPr>
      <w:r>
        <w:rPr>
          <w:rFonts w:hint="eastAsia" w:ascii="宋体" w:hAnsi="宋体" w:cs="宋体"/>
          <w:color w:val="auto"/>
          <w:sz w:val="24"/>
          <w:szCs w:val="24"/>
          <w:highlight w:val="none"/>
        </w:rPr>
        <w:t>关于其他保险的约定：</w:t>
      </w:r>
      <w:r>
        <w:rPr>
          <w:rFonts w:hint="eastAsia" w:ascii="宋体" w:hAnsi="宋体" w:cs="宋体"/>
          <w:color w:val="auto"/>
          <w:sz w:val="24"/>
          <w:szCs w:val="24"/>
          <w:highlight w:val="none"/>
          <w:u w:val="single"/>
        </w:rPr>
        <w:t>按通用条款执行</w:t>
      </w:r>
      <w:r>
        <w:rPr>
          <w:rFonts w:hint="eastAsia" w:ascii="宋体" w:hAnsi="宋体" w:cs="宋体"/>
          <w:color w:val="auto"/>
          <w:kern w:val="0"/>
          <w:sz w:val="24"/>
          <w:szCs w:val="24"/>
          <w:highlight w:val="none"/>
        </w:rPr>
        <w:t>。</w:t>
      </w:r>
    </w:p>
    <w:p>
      <w:pPr>
        <w:spacing w:line="360" w:lineRule="auto"/>
        <w:ind w:firstLine="480" w:firstLineChars="200"/>
        <w:jc w:val="left"/>
        <w:rPr>
          <w:rFonts w:ascii="宋体" w:hAnsi="宋体" w:cs="宋体"/>
          <w:color w:val="auto"/>
          <w:kern w:val="0"/>
          <w:sz w:val="24"/>
          <w:szCs w:val="24"/>
          <w:highlight w:val="none"/>
        </w:rPr>
      </w:pPr>
      <w:r>
        <w:rPr>
          <w:rFonts w:hint="eastAsia" w:ascii="宋体" w:hAnsi="宋体" w:cs="宋体"/>
          <w:color w:val="auto"/>
          <w:sz w:val="24"/>
          <w:szCs w:val="24"/>
          <w:highlight w:val="none"/>
        </w:rPr>
        <w:t>承包人是否应为其施工设备等办理财产保险：</w:t>
      </w:r>
      <w:r>
        <w:rPr>
          <w:rFonts w:hint="eastAsia" w:ascii="宋体" w:hAnsi="宋体" w:cs="宋体"/>
          <w:color w:val="auto"/>
          <w:sz w:val="24"/>
          <w:szCs w:val="24"/>
          <w:highlight w:val="none"/>
          <w:u w:val="single"/>
        </w:rPr>
        <w:t>是</w:t>
      </w:r>
      <w:r>
        <w:rPr>
          <w:rFonts w:hint="eastAsia" w:ascii="宋体" w:hAnsi="宋体" w:cs="宋体"/>
          <w:color w:val="auto"/>
          <w:sz w:val="24"/>
          <w:szCs w:val="24"/>
          <w:highlight w:val="none"/>
        </w:rPr>
        <w:t>。</w:t>
      </w:r>
    </w:p>
    <w:p>
      <w:pPr>
        <w:spacing w:after="120"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18.7 通知义务</w:t>
      </w:r>
    </w:p>
    <w:p>
      <w:pPr>
        <w:spacing w:line="360" w:lineRule="auto"/>
        <w:ind w:firstLine="480" w:firstLineChars="200"/>
        <w:jc w:val="left"/>
        <w:rPr>
          <w:rFonts w:ascii="宋体" w:hAnsi="宋体" w:cs="宋体"/>
          <w:color w:val="auto"/>
          <w:sz w:val="24"/>
          <w:szCs w:val="24"/>
          <w:highlight w:val="none"/>
        </w:rPr>
      </w:pPr>
      <w:r>
        <w:rPr>
          <w:rFonts w:hint="eastAsia" w:ascii="宋体" w:hAnsi="宋体" w:cs="宋体"/>
          <w:color w:val="auto"/>
          <w:kern w:val="0"/>
          <w:sz w:val="24"/>
          <w:szCs w:val="24"/>
          <w:highlight w:val="none"/>
        </w:rPr>
        <w:t>关于变更保险合同时的通知义务的约定：</w:t>
      </w:r>
      <w:r>
        <w:rPr>
          <w:rFonts w:hint="eastAsia" w:ascii="宋体" w:hAnsi="宋体" w:cs="宋体"/>
          <w:color w:val="auto"/>
          <w:sz w:val="24"/>
          <w:szCs w:val="24"/>
          <w:highlight w:val="none"/>
          <w:u w:val="single"/>
        </w:rPr>
        <w:t>按通用条款执行</w:t>
      </w:r>
      <w:r>
        <w:rPr>
          <w:rFonts w:hint="eastAsia" w:ascii="宋体" w:hAnsi="宋体" w:cs="宋体"/>
          <w:color w:val="auto"/>
          <w:sz w:val="24"/>
          <w:szCs w:val="24"/>
          <w:highlight w:val="none"/>
        </w:rPr>
        <w:t>。</w:t>
      </w:r>
    </w:p>
    <w:bookmarkEnd w:id="532"/>
    <w:bookmarkEnd w:id="533"/>
    <w:bookmarkEnd w:id="534"/>
    <w:bookmarkEnd w:id="535"/>
    <w:bookmarkEnd w:id="536"/>
    <w:bookmarkEnd w:id="537"/>
    <w:bookmarkEnd w:id="538"/>
    <w:bookmarkEnd w:id="539"/>
    <w:bookmarkEnd w:id="540"/>
    <w:bookmarkEnd w:id="541"/>
    <w:bookmarkEnd w:id="542"/>
    <w:bookmarkEnd w:id="543"/>
    <w:p>
      <w:pPr>
        <w:pStyle w:val="6"/>
        <w:spacing w:line="360" w:lineRule="auto"/>
        <w:ind w:firstLine="482" w:firstLineChars="200"/>
        <w:rPr>
          <w:rFonts w:ascii="宋体" w:hAnsi="宋体" w:eastAsia="宋体" w:cs="宋体"/>
          <w:bCs/>
          <w:color w:val="auto"/>
          <w:sz w:val="24"/>
          <w:szCs w:val="24"/>
          <w:highlight w:val="none"/>
        </w:rPr>
      </w:pPr>
      <w:bookmarkStart w:id="559" w:name="_Toc351203651"/>
      <w:r>
        <w:rPr>
          <w:rFonts w:hint="eastAsia" w:ascii="宋体" w:hAnsi="宋体" w:eastAsia="宋体" w:cs="宋体"/>
          <w:bCs/>
          <w:color w:val="auto"/>
          <w:sz w:val="24"/>
          <w:szCs w:val="24"/>
          <w:highlight w:val="none"/>
        </w:rPr>
        <w:t>19. 争议解决</w:t>
      </w:r>
      <w:bookmarkEnd w:id="559"/>
    </w:p>
    <w:bookmarkEnd w:id="544"/>
    <w:bookmarkEnd w:id="545"/>
    <w:p>
      <w:pPr>
        <w:spacing w:after="120"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19.1争</w:t>
      </w:r>
      <w:bookmarkEnd w:id="546"/>
      <w:r>
        <w:rPr>
          <w:rFonts w:hint="eastAsia" w:ascii="宋体" w:hAnsi="宋体" w:cs="宋体"/>
          <w:color w:val="auto"/>
          <w:sz w:val="24"/>
          <w:szCs w:val="24"/>
          <w:highlight w:val="none"/>
        </w:rPr>
        <w:t>议评审</w:t>
      </w:r>
    </w:p>
    <w:p>
      <w:pPr>
        <w:spacing w:line="360" w:lineRule="auto"/>
        <w:ind w:left="149" w:leftChars="71" w:firstLine="360" w:firstLineChars="150"/>
        <w:jc w:val="left"/>
        <w:rPr>
          <w:rFonts w:ascii="宋体" w:hAnsi="宋体" w:cs="宋体"/>
          <w:color w:val="auto"/>
          <w:sz w:val="24"/>
          <w:szCs w:val="24"/>
          <w:highlight w:val="none"/>
        </w:rPr>
      </w:pPr>
      <w:r>
        <w:rPr>
          <w:rFonts w:hint="eastAsia" w:ascii="宋体" w:hAnsi="宋体" w:cs="宋体"/>
          <w:color w:val="auto"/>
          <w:sz w:val="24"/>
          <w:szCs w:val="24"/>
          <w:highlight w:val="none"/>
        </w:rPr>
        <w:t>合同当事人是否同意将工程争议提交争议评审小组决定：</w:t>
      </w:r>
      <w:r>
        <w:rPr>
          <w:rFonts w:hint="eastAsia" w:ascii="宋体" w:hAnsi="宋体" w:cs="宋体"/>
          <w:color w:val="auto"/>
          <w:sz w:val="24"/>
          <w:szCs w:val="24"/>
          <w:highlight w:val="none"/>
          <w:u w:val="single"/>
        </w:rPr>
        <w:t>不采用</w:t>
      </w:r>
      <w:r>
        <w:rPr>
          <w:rFonts w:hint="eastAsia" w:ascii="宋体" w:hAnsi="宋体" w:cs="宋体"/>
          <w:color w:val="auto"/>
          <w:sz w:val="24"/>
          <w:szCs w:val="24"/>
          <w:highlight w:val="none"/>
        </w:rPr>
        <w:t>。</w:t>
      </w:r>
    </w:p>
    <w:p>
      <w:pPr>
        <w:spacing w:line="360" w:lineRule="auto"/>
        <w:ind w:firstLine="480" w:firstLineChars="200"/>
        <w:jc w:val="left"/>
        <w:rPr>
          <w:rFonts w:ascii="宋体" w:hAnsi="宋体" w:cs="宋体"/>
          <w:color w:val="auto"/>
          <w:sz w:val="24"/>
          <w:szCs w:val="24"/>
          <w:highlight w:val="none"/>
        </w:rPr>
      </w:pPr>
      <w:r>
        <w:rPr>
          <w:rFonts w:hint="eastAsia" w:ascii="宋体" w:hAnsi="宋体" w:cs="宋体"/>
          <w:color w:val="auto"/>
          <w:sz w:val="24"/>
          <w:szCs w:val="24"/>
          <w:highlight w:val="none"/>
        </w:rPr>
        <w:t>19.2.1 争议评审小组的确定</w:t>
      </w:r>
    </w:p>
    <w:p>
      <w:pPr>
        <w:spacing w:line="360" w:lineRule="auto"/>
        <w:ind w:firstLine="480" w:firstLineChars="200"/>
        <w:jc w:val="left"/>
        <w:rPr>
          <w:rFonts w:ascii="宋体" w:hAnsi="宋体" w:cs="宋体"/>
          <w:color w:val="auto"/>
          <w:sz w:val="24"/>
          <w:szCs w:val="24"/>
          <w:highlight w:val="none"/>
          <w:u w:val="single"/>
        </w:rPr>
      </w:pPr>
      <w:r>
        <w:rPr>
          <w:rFonts w:hint="eastAsia" w:ascii="宋体" w:hAnsi="宋体" w:cs="宋体"/>
          <w:color w:val="auto"/>
          <w:sz w:val="24"/>
          <w:szCs w:val="24"/>
          <w:highlight w:val="none"/>
        </w:rPr>
        <w:t>争议评审小组成员的确定：</w:t>
      </w:r>
      <w:r>
        <w:rPr>
          <w:rFonts w:hint="eastAsia" w:ascii="宋体" w:hAnsi="宋体" w:cs="宋体"/>
          <w:color w:val="auto"/>
          <w:sz w:val="24"/>
          <w:szCs w:val="24"/>
          <w:highlight w:val="none"/>
          <w:u w:val="single"/>
        </w:rPr>
        <w:t>无</w:t>
      </w:r>
      <w:r>
        <w:rPr>
          <w:rFonts w:hint="eastAsia" w:ascii="宋体" w:hAnsi="宋体" w:cs="宋体"/>
          <w:color w:val="auto"/>
          <w:sz w:val="24"/>
          <w:szCs w:val="24"/>
          <w:highlight w:val="none"/>
        </w:rPr>
        <w:t>。</w:t>
      </w:r>
    </w:p>
    <w:p>
      <w:pPr>
        <w:spacing w:line="360" w:lineRule="auto"/>
        <w:ind w:firstLine="480" w:firstLineChars="200"/>
        <w:jc w:val="left"/>
        <w:rPr>
          <w:rFonts w:ascii="宋体" w:hAnsi="宋体" w:cs="宋体"/>
          <w:color w:val="auto"/>
          <w:sz w:val="24"/>
          <w:szCs w:val="24"/>
          <w:highlight w:val="none"/>
        </w:rPr>
      </w:pPr>
      <w:r>
        <w:rPr>
          <w:rFonts w:hint="eastAsia" w:ascii="宋体" w:hAnsi="宋体" w:cs="宋体"/>
          <w:color w:val="auto"/>
          <w:sz w:val="24"/>
          <w:szCs w:val="24"/>
          <w:highlight w:val="none"/>
        </w:rPr>
        <w:t>选定争议评审员的期限：</w:t>
      </w:r>
      <w:r>
        <w:rPr>
          <w:rFonts w:hint="eastAsia" w:ascii="宋体" w:hAnsi="宋体" w:cs="宋体"/>
          <w:color w:val="auto"/>
          <w:sz w:val="24"/>
          <w:szCs w:val="24"/>
          <w:highlight w:val="none"/>
          <w:u w:val="single"/>
        </w:rPr>
        <w:t>无</w:t>
      </w:r>
      <w:r>
        <w:rPr>
          <w:rFonts w:hint="eastAsia" w:ascii="宋体" w:hAnsi="宋体" w:cs="宋体"/>
          <w:color w:val="auto"/>
          <w:sz w:val="24"/>
          <w:szCs w:val="24"/>
          <w:highlight w:val="none"/>
        </w:rPr>
        <w:t>。</w:t>
      </w:r>
    </w:p>
    <w:p>
      <w:pPr>
        <w:spacing w:line="360" w:lineRule="auto"/>
        <w:ind w:firstLine="480" w:firstLineChars="200"/>
        <w:jc w:val="left"/>
        <w:rPr>
          <w:rFonts w:ascii="宋体" w:hAnsi="宋体" w:cs="宋体"/>
          <w:color w:val="auto"/>
          <w:sz w:val="24"/>
          <w:szCs w:val="24"/>
          <w:highlight w:val="none"/>
        </w:rPr>
      </w:pPr>
      <w:r>
        <w:rPr>
          <w:rFonts w:hint="eastAsia" w:ascii="宋体" w:hAnsi="宋体" w:cs="宋体"/>
          <w:color w:val="auto"/>
          <w:sz w:val="24"/>
          <w:szCs w:val="24"/>
          <w:highlight w:val="none"/>
        </w:rPr>
        <w:t>争议评审小组成员的报酬承担方式：</w:t>
      </w:r>
      <w:r>
        <w:rPr>
          <w:rFonts w:hint="eastAsia" w:ascii="宋体" w:hAnsi="宋体" w:cs="宋体"/>
          <w:color w:val="auto"/>
          <w:sz w:val="24"/>
          <w:szCs w:val="24"/>
          <w:highlight w:val="none"/>
          <w:u w:val="single"/>
        </w:rPr>
        <w:t>无</w:t>
      </w:r>
      <w:r>
        <w:rPr>
          <w:rFonts w:hint="eastAsia" w:ascii="宋体" w:hAnsi="宋体" w:cs="宋体"/>
          <w:color w:val="auto"/>
          <w:sz w:val="24"/>
          <w:szCs w:val="24"/>
          <w:highlight w:val="none"/>
        </w:rPr>
        <w:t>。</w:t>
      </w:r>
    </w:p>
    <w:p>
      <w:pPr>
        <w:spacing w:line="360" w:lineRule="auto"/>
        <w:ind w:firstLine="480" w:firstLineChars="200"/>
        <w:jc w:val="left"/>
        <w:rPr>
          <w:rFonts w:ascii="宋体" w:hAnsi="宋体" w:cs="宋体"/>
          <w:color w:val="auto"/>
          <w:sz w:val="24"/>
          <w:szCs w:val="24"/>
          <w:highlight w:val="none"/>
        </w:rPr>
      </w:pPr>
      <w:r>
        <w:rPr>
          <w:rFonts w:hint="eastAsia" w:ascii="宋体" w:hAnsi="宋体" w:cs="宋体"/>
          <w:color w:val="auto"/>
          <w:sz w:val="24"/>
          <w:szCs w:val="24"/>
          <w:highlight w:val="none"/>
        </w:rPr>
        <w:t>其他事项的约定：</w:t>
      </w:r>
      <w:r>
        <w:rPr>
          <w:rFonts w:hint="eastAsia" w:ascii="宋体" w:hAnsi="宋体" w:cs="宋体"/>
          <w:color w:val="auto"/>
          <w:sz w:val="24"/>
          <w:szCs w:val="24"/>
          <w:highlight w:val="none"/>
          <w:u w:val="single"/>
        </w:rPr>
        <w:t>无</w:t>
      </w:r>
      <w:r>
        <w:rPr>
          <w:rFonts w:hint="eastAsia" w:ascii="宋体" w:hAnsi="宋体" w:cs="宋体"/>
          <w:color w:val="auto"/>
          <w:sz w:val="24"/>
          <w:szCs w:val="24"/>
          <w:highlight w:val="none"/>
        </w:rPr>
        <w:t>。</w:t>
      </w:r>
    </w:p>
    <w:p>
      <w:pPr>
        <w:autoSpaceDE w:val="0"/>
        <w:autoSpaceDN w:val="0"/>
        <w:adjustRightInd w:val="0"/>
        <w:spacing w:line="360" w:lineRule="auto"/>
        <w:ind w:firstLine="480" w:firstLineChars="200"/>
        <w:jc w:val="left"/>
        <w:rPr>
          <w:rFonts w:ascii="宋体" w:hAnsi="宋体" w:cs="宋体"/>
          <w:color w:val="auto"/>
          <w:kern w:val="0"/>
          <w:sz w:val="24"/>
          <w:szCs w:val="24"/>
          <w:highlight w:val="none"/>
        </w:rPr>
      </w:pPr>
      <w:r>
        <w:rPr>
          <w:rFonts w:hint="eastAsia" w:ascii="宋体" w:hAnsi="宋体" w:cs="宋体"/>
          <w:color w:val="auto"/>
          <w:kern w:val="0"/>
          <w:sz w:val="24"/>
          <w:szCs w:val="24"/>
          <w:highlight w:val="none"/>
        </w:rPr>
        <w:t>19.2.2 争议评审小组的决定</w:t>
      </w:r>
    </w:p>
    <w:p>
      <w:pPr>
        <w:spacing w:line="360" w:lineRule="auto"/>
        <w:ind w:firstLine="480" w:firstLineChars="200"/>
        <w:jc w:val="left"/>
        <w:rPr>
          <w:rFonts w:ascii="宋体" w:hAnsi="宋体" w:cs="宋体"/>
          <w:color w:val="auto"/>
          <w:sz w:val="24"/>
          <w:szCs w:val="24"/>
          <w:highlight w:val="none"/>
        </w:rPr>
      </w:pPr>
      <w:r>
        <w:rPr>
          <w:rFonts w:hint="eastAsia" w:ascii="宋体" w:hAnsi="宋体" w:cs="宋体"/>
          <w:color w:val="auto"/>
          <w:sz w:val="24"/>
          <w:szCs w:val="24"/>
          <w:highlight w:val="none"/>
        </w:rPr>
        <w:t>合同当事人关于本项的约定：</w:t>
      </w:r>
      <w:r>
        <w:rPr>
          <w:rFonts w:hint="eastAsia" w:ascii="宋体" w:hAnsi="宋体" w:cs="宋体"/>
          <w:color w:val="auto"/>
          <w:sz w:val="24"/>
          <w:szCs w:val="24"/>
          <w:highlight w:val="none"/>
          <w:u w:val="single"/>
        </w:rPr>
        <w:t>无</w:t>
      </w:r>
      <w:r>
        <w:rPr>
          <w:rFonts w:hint="eastAsia" w:ascii="宋体" w:hAnsi="宋体" w:cs="宋体"/>
          <w:color w:val="auto"/>
          <w:sz w:val="24"/>
          <w:szCs w:val="24"/>
          <w:highlight w:val="none"/>
        </w:rPr>
        <w:t>。</w:t>
      </w:r>
    </w:p>
    <w:p>
      <w:pPr>
        <w:spacing w:after="120"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19.4仲裁或诉讼</w:t>
      </w:r>
      <w:bookmarkEnd w:id="547"/>
    </w:p>
    <w:p>
      <w:pPr>
        <w:spacing w:after="120"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因合同及合同有关事项发生的争议，按下列第</w:t>
      </w:r>
      <w:r>
        <w:rPr>
          <w:rFonts w:hint="eastAsia" w:ascii="宋体" w:hAnsi="宋体" w:cs="宋体"/>
          <w:color w:val="auto"/>
          <w:sz w:val="24"/>
          <w:szCs w:val="24"/>
          <w:highlight w:val="none"/>
          <w:u w:val="single"/>
        </w:rPr>
        <w:t>(2)</w:t>
      </w:r>
      <w:r>
        <w:rPr>
          <w:rFonts w:hint="eastAsia" w:ascii="宋体" w:hAnsi="宋体" w:cs="宋体"/>
          <w:color w:val="auto"/>
          <w:sz w:val="24"/>
          <w:szCs w:val="24"/>
          <w:highlight w:val="none"/>
        </w:rPr>
        <w:t>种方式解决：</w:t>
      </w:r>
    </w:p>
    <w:p>
      <w:pPr>
        <w:spacing w:line="360" w:lineRule="auto"/>
        <w:ind w:firstLine="480" w:firstLineChars="200"/>
        <w:jc w:val="left"/>
        <w:rPr>
          <w:rFonts w:ascii="宋体" w:hAnsi="宋体" w:cs="宋体"/>
          <w:color w:val="auto"/>
          <w:sz w:val="24"/>
          <w:szCs w:val="24"/>
          <w:highlight w:val="none"/>
        </w:rPr>
      </w:pPr>
      <w:r>
        <w:rPr>
          <w:rFonts w:hint="eastAsia" w:ascii="宋体" w:hAnsi="宋体" w:cs="宋体"/>
          <w:color w:val="auto"/>
          <w:sz w:val="24"/>
          <w:szCs w:val="24"/>
          <w:highlight w:val="none"/>
        </w:rPr>
        <w:t>（1）向</w:t>
      </w:r>
      <w:r>
        <w:rPr>
          <w:rFonts w:hint="eastAsia" w:ascii="宋体" w:hAnsi="宋体" w:cs="宋体"/>
          <w:color w:val="auto"/>
          <w:sz w:val="24"/>
          <w:szCs w:val="24"/>
          <w:highlight w:val="none"/>
          <w:u w:val="single"/>
        </w:rPr>
        <w:t></w:t>
      </w:r>
      <w:r>
        <w:rPr>
          <w:rFonts w:hint="eastAsia" w:ascii="宋体" w:hAnsi="宋体" w:cs="宋体"/>
          <w:color w:val="auto"/>
          <w:sz w:val="24"/>
          <w:szCs w:val="24"/>
          <w:highlight w:val="none"/>
        </w:rPr>
        <w:t>仲裁委员会申请仲裁；</w:t>
      </w:r>
    </w:p>
    <w:p>
      <w:pPr>
        <w:spacing w:line="360" w:lineRule="auto"/>
        <w:ind w:firstLine="480" w:firstLineChars="200"/>
        <w:jc w:val="left"/>
        <w:rPr>
          <w:rFonts w:ascii="宋体" w:hAnsi="宋体" w:cs="宋体"/>
          <w:color w:val="auto"/>
          <w:sz w:val="24"/>
          <w:szCs w:val="24"/>
          <w:highlight w:val="none"/>
        </w:rPr>
      </w:pPr>
      <w:r>
        <w:rPr>
          <w:rFonts w:hint="eastAsia" w:ascii="宋体" w:hAnsi="宋体" w:cs="宋体"/>
          <w:color w:val="auto"/>
          <w:sz w:val="24"/>
          <w:szCs w:val="24"/>
          <w:highlight w:val="none"/>
        </w:rPr>
        <w:t>（2）向</w:t>
      </w:r>
      <w:r>
        <w:rPr>
          <w:rFonts w:hint="eastAsia" w:ascii="宋体" w:hAnsi="宋体" w:cs="宋体"/>
          <w:color w:val="auto"/>
          <w:sz w:val="24"/>
          <w:szCs w:val="24"/>
          <w:highlight w:val="none"/>
          <w:u w:val="single"/>
        </w:rPr>
        <w:t>工程所在地</w:t>
      </w:r>
      <w:r>
        <w:rPr>
          <w:rFonts w:hint="eastAsia" w:ascii="宋体" w:hAnsi="宋体" w:cs="宋体"/>
          <w:color w:val="auto"/>
          <w:sz w:val="24"/>
          <w:szCs w:val="24"/>
          <w:highlight w:val="none"/>
        </w:rPr>
        <w:t>人民法院起诉。</w:t>
      </w:r>
      <w:bookmarkEnd w:id="548"/>
      <w:bookmarkEnd w:id="549"/>
      <w:bookmarkEnd w:id="550"/>
      <w:bookmarkEnd w:id="551"/>
      <w:bookmarkEnd w:id="552"/>
      <w:bookmarkEnd w:id="553"/>
    </w:p>
    <w:p>
      <w:pPr>
        <w:pStyle w:val="6"/>
        <w:spacing w:line="360" w:lineRule="auto"/>
        <w:ind w:firstLine="482" w:firstLineChars="200"/>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w:t>
      </w:r>
      <w:r>
        <w:rPr>
          <w:rFonts w:ascii="宋体" w:hAnsi="宋体" w:eastAsia="宋体" w:cs="宋体"/>
          <w:bCs/>
          <w:color w:val="auto"/>
          <w:sz w:val="24"/>
          <w:szCs w:val="24"/>
          <w:highlight w:val="none"/>
        </w:rPr>
        <w:t>0</w:t>
      </w:r>
      <w:r>
        <w:rPr>
          <w:rFonts w:hint="eastAsia" w:ascii="宋体" w:hAnsi="宋体" w:eastAsia="宋体" w:cs="宋体"/>
          <w:bCs/>
          <w:color w:val="auto"/>
          <w:sz w:val="24"/>
          <w:szCs w:val="24"/>
          <w:highlight w:val="none"/>
        </w:rPr>
        <w:t>、其它</w:t>
      </w:r>
    </w:p>
    <w:p>
      <w:pPr>
        <w:autoSpaceDE w:val="0"/>
        <w:autoSpaceDN w:val="0"/>
        <w:adjustRightInd w:val="0"/>
        <w:spacing w:before="100" w:after="100" w:line="360" w:lineRule="auto"/>
        <w:ind w:left="250" w:firstLine="405"/>
        <w:jc w:val="left"/>
        <w:rPr>
          <w:rFonts w:ascii="宋体" w:hAnsi="宋体" w:cs="宋体"/>
          <w:bCs/>
          <w:color w:val="auto"/>
          <w:kern w:val="0"/>
          <w:sz w:val="24"/>
          <w:szCs w:val="24"/>
          <w:highlight w:val="none"/>
          <w:u w:val="single" w:color="000000"/>
        </w:rPr>
      </w:pPr>
      <w:r>
        <w:rPr>
          <w:rFonts w:hint="eastAsia" w:ascii="宋体" w:hAnsi="宋体" w:cs="宋体"/>
          <w:bCs/>
          <w:color w:val="auto"/>
          <w:kern w:val="0"/>
          <w:sz w:val="24"/>
          <w:szCs w:val="24"/>
          <w:highlight w:val="none"/>
          <w:u w:val="single" w:color="000000"/>
        </w:rPr>
        <w:t>(1)、施工企业必须提供由南京市建筑工程局出具的民工工资保障金缴纳证明。</w:t>
      </w:r>
    </w:p>
    <w:p>
      <w:pPr>
        <w:autoSpaceDE w:val="0"/>
        <w:autoSpaceDN w:val="0"/>
        <w:adjustRightInd w:val="0"/>
        <w:spacing w:before="100" w:after="100" w:line="360" w:lineRule="auto"/>
        <w:ind w:left="250" w:firstLine="405"/>
        <w:jc w:val="left"/>
        <w:rPr>
          <w:rFonts w:ascii="宋体" w:hAnsi="宋体" w:cs="宋体"/>
          <w:bCs/>
          <w:color w:val="auto"/>
          <w:kern w:val="0"/>
          <w:sz w:val="24"/>
          <w:szCs w:val="24"/>
          <w:highlight w:val="none"/>
          <w:u w:val="single" w:color="000000"/>
        </w:rPr>
      </w:pPr>
      <w:r>
        <w:rPr>
          <w:rFonts w:hint="eastAsia" w:ascii="宋体" w:hAnsi="宋体" w:cs="宋体"/>
          <w:bCs/>
          <w:color w:val="auto"/>
          <w:kern w:val="0"/>
          <w:sz w:val="24"/>
          <w:szCs w:val="24"/>
          <w:highlight w:val="none"/>
          <w:u w:val="single" w:color="000000"/>
        </w:rPr>
        <w:t>(2)、施工所需脚手架全部采用钢管搭设；必须确保施工现场安全文明施工，达到标准化要求，其相应的费用列入措施费用中。</w:t>
      </w:r>
    </w:p>
    <w:p>
      <w:pPr>
        <w:autoSpaceDE w:val="0"/>
        <w:autoSpaceDN w:val="0"/>
        <w:adjustRightInd w:val="0"/>
        <w:spacing w:before="100" w:after="100" w:line="360" w:lineRule="auto"/>
        <w:ind w:left="250" w:firstLine="405"/>
        <w:jc w:val="left"/>
        <w:rPr>
          <w:rFonts w:ascii="宋体" w:hAnsi="宋体" w:cs="宋体"/>
          <w:bCs/>
          <w:color w:val="auto"/>
          <w:kern w:val="0"/>
          <w:sz w:val="24"/>
          <w:szCs w:val="24"/>
          <w:highlight w:val="none"/>
          <w:u w:val="single" w:color="000000"/>
        </w:rPr>
      </w:pPr>
      <w:r>
        <w:rPr>
          <w:rFonts w:hint="eastAsia" w:ascii="宋体" w:hAnsi="宋体" w:cs="宋体"/>
          <w:bCs/>
          <w:color w:val="auto"/>
          <w:kern w:val="0"/>
          <w:sz w:val="24"/>
          <w:szCs w:val="24"/>
          <w:highlight w:val="none"/>
          <w:u w:val="single" w:color="000000"/>
        </w:rPr>
        <w:t>(3)、工程师发出的会议纪要中的决议部分，承包人应将其视为指令执行，如对决议内容有异议，应在收到会议纪要24小时内向工程提出书面意见。</w:t>
      </w:r>
    </w:p>
    <w:p>
      <w:pPr>
        <w:autoSpaceDE w:val="0"/>
        <w:autoSpaceDN w:val="0"/>
        <w:adjustRightInd w:val="0"/>
        <w:spacing w:before="100" w:after="100" w:line="360" w:lineRule="auto"/>
        <w:ind w:left="250" w:firstLine="405"/>
        <w:jc w:val="left"/>
        <w:rPr>
          <w:rFonts w:ascii="宋体" w:hAnsi="宋体" w:cs="宋体"/>
          <w:bCs/>
          <w:color w:val="auto"/>
          <w:kern w:val="0"/>
          <w:sz w:val="24"/>
          <w:szCs w:val="24"/>
          <w:highlight w:val="none"/>
          <w:u w:val="single" w:color="000000"/>
        </w:rPr>
      </w:pPr>
      <w:r>
        <w:rPr>
          <w:rFonts w:hint="eastAsia" w:ascii="宋体" w:hAnsi="宋体" w:cs="宋体"/>
          <w:bCs/>
          <w:color w:val="auto"/>
          <w:kern w:val="0"/>
          <w:sz w:val="24"/>
          <w:szCs w:val="24"/>
          <w:highlight w:val="none"/>
          <w:u w:val="single" w:color="000000"/>
        </w:rPr>
        <w:t>(4)、工程各分部分项一次检测不合格，承包人除承担返工费用外，还需承担后续检测费用以及因延期交付给发包人或相关单位造成的直接和间接损失的相关费用。</w:t>
      </w:r>
    </w:p>
    <w:p>
      <w:pPr>
        <w:autoSpaceDE w:val="0"/>
        <w:autoSpaceDN w:val="0"/>
        <w:adjustRightInd w:val="0"/>
        <w:spacing w:before="100" w:after="100" w:line="360" w:lineRule="auto"/>
        <w:ind w:left="250" w:firstLine="405"/>
        <w:jc w:val="left"/>
        <w:rPr>
          <w:rFonts w:ascii="宋体" w:hAnsi="宋体" w:cs="宋体"/>
          <w:bCs/>
          <w:color w:val="auto"/>
          <w:kern w:val="0"/>
          <w:sz w:val="24"/>
          <w:szCs w:val="24"/>
          <w:highlight w:val="none"/>
          <w:u w:val="single" w:color="000000"/>
        </w:rPr>
      </w:pPr>
      <w:r>
        <w:rPr>
          <w:rFonts w:hint="eastAsia" w:ascii="宋体" w:hAnsi="宋体" w:cs="宋体"/>
          <w:bCs/>
          <w:color w:val="auto"/>
          <w:kern w:val="0"/>
          <w:sz w:val="24"/>
          <w:szCs w:val="24"/>
          <w:highlight w:val="none"/>
          <w:u w:val="single" w:color="000000"/>
        </w:rPr>
        <w:t>(5)、本工程中消防等专业部分，承包人必须接受有关管理部门的指导和监督，涉及消防等专业特殊材料、安装需经有关管理部门确认。</w:t>
      </w:r>
    </w:p>
    <w:p>
      <w:pPr>
        <w:autoSpaceDE w:val="0"/>
        <w:autoSpaceDN w:val="0"/>
        <w:adjustRightInd w:val="0"/>
        <w:spacing w:before="100" w:after="100" w:line="360" w:lineRule="auto"/>
        <w:ind w:left="250" w:firstLine="405"/>
        <w:jc w:val="left"/>
        <w:rPr>
          <w:rFonts w:ascii="宋体" w:hAnsi="宋体" w:cs="宋体"/>
          <w:bCs/>
          <w:color w:val="auto"/>
          <w:kern w:val="0"/>
          <w:sz w:val="24"/>
          <w:szCs w:val="24"/>
          <w:highlight w:val="none"/>
          <w:u w:val="single" w:color="000000"/>
        </w:rPr>
      </w:pPr>
      <w:r>
        <w:rPr>
          <w:rFonts w:hint="eastAsia" w:ascii="宋体" w:hAnsi="宋体" w:cs="宋体"/>
          <w:bCs/>
          <w:color w:val="auto"/>
          <w:kern w:val="0"/>
          <w:sz w:val="24"/>
          <w:szCs w:val="24"/>
          <w:highlight w:val="none"/>
          <w:u w:val="single" w:color="000000"/>
        </w:rPr>
        <w:t>(6)、对发包方供应的材料数量、规格、品种如有变更需在工程使用前十五日内由承包方提供，否则，已组织供应到现场的（未到现场的）材料所产生的一切损失及造成的误工损失均由承包方负责；反之，由发包方承担其损失。</w:t>
      </w:r>
    </w:p>
    <w:p>
      <w:pPr>
        <w:autoSpaceDE w:val="0"/>
        <w:autoSpaceDN w:val="0"/>
        <w:adjustRightInd w:val="0"/>
        <w:spacing w:before="100" w:after="100" w:line="360" w:lineRule="auto"/>
        <w:ind w:left="250" w:firstLine="405"/>
        <w:jc w:val="left"/>
        <w:rPr>
          <w:rFonts w:ascii="宋体" w:hAnsi="宋体" w:cs="宋体"/>
          <w:bCs/>
          <w:color w:val="auto"/>
          <w:kern w:val="0"/>
          <w:sz w:val="24"/>
          <w:szCs w:val="24"/>
          <w:highlight w:val="none"/>
          <w:u w:val="single" w:color="000000"/>
        </w:rPr>
      </w:pPr>
      <w:r>
        <w:rPr>
          <w:rFonts w:hint="eastAsia" w:ascii="宋体" w:hAnsi="宋体" w:cs="宋体"/>
          <w:bCs/>
          <w:color w:val="auto"/>
          <w:kern w:val="0"/>
          <w:sz w:val="24"/>
          <w:szCs w:val="24"/>
          <w:highlight w:val="none"/>
          <w:u w:val="single" w:color="000000"/>
        </w:rPr>
        <w:t>(7)、如进场施工材料与招投标文件不符，发包人可另行采购，承包人承担材料费及由此造成的一切损失。甲供材的进场质量须由承包人进行复检把关，如遇因质量不合格材料的使用而引起的返工所造成的费用损失及工期延误由承包人负责。</w:t>
      </w:r>
    </w:p>
    <w:p>
      <w:pPr>
        <w:autoSpaceDE w:val="0"/>
        <w:autoSpaceDN w:val="0"/>
        <w:adjustRightInd w:val="0"/>
        <w:spacing w:before="100" w:after="100" w:line="360" w:lineRule="auto"/>
        <w:ind w:left="250" w:firstLine="405"/>
        <w:jc w:val="left"/>
        <w:rPr>
          <w:rFonts w:ascii="宋体" w:hAnsi="宋体" w:cs="宋体"/>
          <w:bCs/>
          <w:color w:val="auto"/>
          <w:kern w:val="0"/>
          <w:sz w:val="24"/>
          <w:szCs w:val="24"/>
          <w:highlight w:val="none"/>
          <w:u w:val="single" w:color="000000"/>
        </w:rPr>
      </w:pPr>
      <w:r>
        <w:rPr>
          <w:rFonts w:hint="eastAsia" w:ascii="宋体" w:hAnsi="宋体" w:cs="宋体"/>
          <w:bCs/>
          <w:color w:val="auto"/>
          <w:kern w:val="0"/>
          <w:sz w:val="24"/>
          <w:szCs w:val="24"/>
          <w:highlight w:val="none"/>
          <w:u w:val="single" w:color="000000"/>
        </w:rPr>
        <w:t>(8)、施工过程中承包人必须无条件的执行经发包人确认的变更签证，除非该变更签证属结构性重大变动，同时也符合价款调整的相关条款之规定，否则所有变更签证均不得作为调整措施费用和延长工期的理由。</w:t>
      </w:r>
    </w:p>
    <w:p>
      <w:pPr>
        <w:autoSpaceDE w:val="0"/>
        <w:autoSpaceDN w:val="0"/>
        <w:adjustRightInd w:val="0"/>
        <w:spacing w:before="100" w:after="100" w:line="360" w:lineRule="auto"/>
        <w:ind w:left="250" w:firstLine="405"/>
        <w:jc w:val="left"/>
        <w:rPr>
          <w:rFonts w:ascii="宋体" w:hAnsi="宋体" w:cs="宋体"/>
          <w:bCs/>
          <w:color w:val="auto"/>
          <w:kern w:val="0"/>
          <w:sz w:val="24"/>
          <w:szCs w:val="24"/>
          <w:highlight w:val="none"/>
          <w:u w:val="single" w:color="000000"/>
        </w:rPr>
      </w:pPr>
      <w:r>
        <w:rPr>
          <w:rFonts w:hint="eastAsia" w:ascii="宋体" w:hAnsi="宋体" w:cs="宋体"/>
          <w:bCs/>
          <w:color w:val="auto"/>
          <w:kern w:val="0"/>
          <w:sz w:val="24"/>
          <w:szCs w:val="24"/>
          <w:highlight w:val="none"/>
          <w:u w:val="single" w:color="000000"/>
        </w:rPr>
        <w:t>(9)、甲供材的供应总计划，必须在中标后的十日内由施工单位向监理工程师提交需求计划书，获得批准后报发包人进行采购订货。</w:t>
      </w:r>
    </w:p>
    <w:p>
      <w:pPr>
        <w:autoSpaceDE w:val="0"/>
        <w:autoSpaceDN w:val="0"/>
        <w:adjustRightInd w:val="0"/>
        <w:spacing w:before="100" w:after="100" w:line="360" w:lineRule="auto"/>
        <w:ind w:left="250" w:firstLine="405"/>
        <w:jc w:val="left"/>
        <w:rPr>
          <w:rFonts w:ascii="宋体" w:hAnsi="宋体" w:cs="宋体"/>
          <w:bCs/>
          <w:color w:val="auto"/>
          <w:kern w:val="0"/>
          <w:sz w:val="24"/>
          <w:szCs w:val="24"/>
          <w:highlight w:val="none"/>
          <w:u w:val="single" w:color="000000"/>
        </w:rPr>
      </w:pPr>
      <w:r>
        <w:rPr>
          <w:rFonts w:hint="eastAsia" w:ascii="宋体" w:hAnsi="宋体" w:cs="宋体"/>
          <w:bCs/>
          <w:color w:val="auto"/>
          <w:kern w:val="0"/>
          <w:sz w:val="24"/>
          <w:szCs w:val="24"/>
          <w:highlight w:val="none"/>
          <w:u w:val="single" w:color="000000"/>
        </w:rPr>
        <w:t>(10)、甲供材供应数量、品种、规格如发生变化，必须在工程使用前十五天内，由施工方报监理工程师批准并及时转交发包方，否则将承担由于所需材料发生变化而产生的一切损失，由此而造成的误工损失等均由施工方自行负责。</w:t>
      </w:r>
    </w:p>
    <w:p>
      <w:pPr>
        <w:autoSpaceDE w:val="0"/>
        <w:autoSpaceDN w:val="0"/>
        <w:adjustRightInd w:val="0"/>
        <w:spacing w:before="100" w:after="100" w:line="360" w:lineRule="auto"/>
        <w:ind w:left="250" w:firstLine="405"/>
        <w:jc w:val="left"/>
        <w:rPr>
          <w:rFonts w:ascii="宋体" w:hAnsi="宋体" w:cs="宋体"/>
          <w:bCs/>
          <w:color w:val="auto"/>
          <w:kern w:val="0"/>
          <w:sz w:val="24"/>
          <w:szCs w:val="24"/>
          <w:highlight w:val="none"/>
          <w:u w:val="single" w:color="000000"/>
        </w:rPr>
      </w:pPr>
      <w:r>
        <w:rPr>
          <w:rFonts w:hint="eastAsia" w:ascii="宋体" w:hAnsi="宋体" w:cs="宋体"/>
          <w:bCs/>
          <w:color w:val="auto"/>
          <w:kern w:val="0"/>
          <w:sz w:val="24"/>
          <w:szCs w:val="24"/>
          <w:highlight w:val="none"/>
          <w:u w:val="single" w:color="000000"/>
        </w:rPr>
        <w:t>(11)、发包人应严格按照本合同约定支付工程进度款，承包人必须首先确保施工一线工人的工资发放，不得拖欠民工工资，否则发包人可采取必要的措施予以处理，并对承包人进行5万的违约处罚，发包人保留进一步追究承包人责任的权利。</w:t>
      </w:r>
    </w:p>
    <w:p>
      <w:pPr>
        <w:autoSpaceDE w:val="0"/>
        <w:autoSpaceDN w:val="0"/>
        <w:adjustRightInd w:val="0"/>
        <w:spacing w:before="100" w:after="100" w:line="360" w:lineRule="auto"/>
        <w:ind w:left="250" w:firstLine="405"/>
        <w:jc w:val="left"/>
        <w:rPr>
          <w:rFonts w:ascii="宋体" w:hAnsi="宋体" w:cs="宋体"/>
          <w:bCs/>
          <w:color w:val="auto"/>
          <w:kern w:val="0"/>
          <w:sz w:val="24"/>
          <w:szCs w:val="24"/>
          <w:highlight w:val="none"/>
          <w:u w:val="single" w:color="000000"/>
        </w:rPr>
      </w:pPr>
      <w:r>
        <w:rPr>
          <w:rFonts w:hint="eastAsia" w:ascii="宋体" w:hAnsi="宋体" w:cs="宋体"/>
          <w:bCs/>
          <w:color w:val="auto"/>
          <w:kern w:val="0"/>
          <w:sz w:val="24"/>
          <w:szCs w:val="24"/>
          <w:highlight w:val="none"/>
          <w:u w:val="single" w:color="000000"/>
        </w:rPr>
        <w:t>(12)、工程竣工交付后一周内，除经发包人同意外，一切临时设施和施工机械、设备和器材必须撤离现场，否则，发包人按每天10000元收取违约金。</w:t>
      </w:r>
    </w:p>
    <w:p>
      <w:pPr>
        <w:autoSpaceDE w:val="0"/>
        <w:autoSpaceDN w:val="0"/>
        <w:adjustRightInd w:val="0"/>
        <w:spacing w:before="100" w:after="100" w:line="360" w:lineRule="auto"/>
        <w:ind w:left="250" w:firstLine="405"/>
        <w:jc w:val="left"/>
        <w:rPr>
          <w:rFonts w:ascii="宋体" w:hAnsi="宋体" w:cs="宋体"/>
          <w:bCs/>
          <w:color w:val="auto"/>
          <w:kern w:val="0"/>
          <w:sz w:val="24"/>
          <w:szCs w:val="24"/>
          <w:highlight w:val="none"/>
          <w:u w:val="single" w:color="000000"/>
        </w:rPr>
      </w:pPr>
      <w:r>
        <w:rPr>
          <w:rFonts w:hint="eastAsia" w:ascii="宋体" w:hAnsi="宋体" w:cs="宋体"/>
          <w:bCs/>
          <w:color w:val="auto"/>
          <w:kern w:val="0"/>
          <w:sz w:val="24"/>
          <w:szCs w:val="24"/>
          <w:highlight w:val="none"/>
          <w:u w:val="single" w:color="000000"/>
        </w:rPr>
        <w:t>(13)、自竣工验收之日起28天内，承包商将竣工图、竣工资料和竣工结算交付发包人，发包人立即安排审核、审查、审计。审计过程中发包人不再接受承包人提交的任何补充资料，所有遗漏的结算资料均视为承包人做出的优惠，如承包人在二个月内不能交付上述文件资料，则当年不予结算。</w:t>
      </w:r>
    </w:p>
    <w:p>
      <w:pPr>
        <w:autoSpaceDE w:val="0"/>
        <w:autoSpaceDN w:val="0"/>
        <w:adjustRightInd w:val="0"/>
        <w:spacing w:before="100" w:after="100" w:line="360" w:lineRule="auto"/>
        <w:ind w:left="250" w:firstLine="405"/>
        <w:jc w:val="left"/>
        <w:rPr>
          <w:rFonts w:ascii="宋体" w:hAnsi="宋体" w:cs="宋体"/>
          <w:bCs/>
          <w:color w:val="auto"/>
          <w:kern w:val="0"/>
          <w:sz w:val="24"/>
          <w:szCs w:val="24"/>
          <w:highlight w:val="none"/>
          <w:u w:val="single" w:color="000000"/>
        </w:rPr>
      </w:pPr>
      <w:r>
        <w:rPr>
          <w:rFonts w:hint="eastAsia" w:ascii="宋体" w:hAnsi="宋体" w:cs="宋体"/>
          <w:bCs/>
          <w:color w:val="auto"/>
          <w:kern w:val="0"/>
          <w:sz w:val="24"/>
          <w:szCs w:val="24"/>
          <w:highlight w:val="none"/>
          <w:u w:val="single" w:color="000000"/>
        </w:rPr>
        <w:t>(14)、施工单位所报结算经审计后，若审减额（送审额与审定额之差）超过5%（含5%）时（包括图纸变更、材料核价等一切中途变更审计内容）的审计费用全部由承包人支付，审计费用的计取标准：按照苏价服（2014）383号文件中工程竣工结算审核的计费标准执行（即基本费用＋追加费用）。</w:t>
      </w:r>
    </w:p>
    <w:p>
      <w:pPr>
        <w:autoSpaceDE w:val="0"/>
        <w:autoSpaceDN w:val="0"/>
        <w:adjustRightInd w:val="0"/>
        <w:spacing w:before="100" w:after="100" w:line="360" w:lineRule="auto"/>
        <w:ind w:left="250" w:firstLine="405"/>
        <w:jc w:val="left"/>
        <w:rPr>
          <w:rFonts w:ascii="宋体" w:hAnsi="宋体" w:cs="宋体"/>
          <w:bCs/>
          <w:color w:val="auto"/>
          <w:kern w:val="0"/>
          <w:sz w:val="24"/>
          <w:szCs w:val="24"/>
          <w:highlight w:val="none"/>
          <w:u w:val="single" w:color="000000"/>
        </w:rPr>
      </w:pPr>
      <w:r>
        <w:rPr>
          <w:rFonts w:hint="eastAsia" w:ascii="宋体" w:hAnsi="宋体" w:cs="宋体"/>
          <w:bCs/>
          <w:color w:val="auto"/>
          <w:kern w:val="0"/>
          <w:sz w:val="24"/>
          <w:szCs w:val="24"/>
          <w:highlight w:val="none"/>
          <w:u w:val="single" w:color="000000"/>
        </w:rPr>
        <w:t>(15)、本工程实行项目施工过程的跟踪审计，涉及工程价款变化和调整的所有资料，未经项目跟踪审计人员签字确认，一律不得作为调整竣工结算价款的依据。</w:t>
      </w:r>
    </w:p>
    <w:p>
      <w:pPr>
        <w:autoSpaceDE w:val="0"/>
        <w:autoSpaceDN w:val="0"/>
        <w:adjustRightInd w:val="0"/>
        <w:spacing w:before="100" w:after="100" w:line="360" w:lineRule="auto"/>
        <w:ind w:left="250" w:firstLine="405"/>
        <w:jc w:val="left"/>
        <w:rPr>
          <w:rFonts w:ascii="宋体" w:hAnsi="宋体" w:cs="宋体"/>
          <w:bCs/>
          <w:color w:val="auto"/>
          <w:kern w:val="0"/>
          <w:sz w:val="24"/>
          <w:szCs w:val="24"/>
          <w:highlight w:val="none"/>
          <w:u w:val="single" w:color="000000"/>
        </w:rPr>
      </w:pPr>
      <w:r>
        <w:rPr>
          <w:rFonts w:hint="eastAsia" w:ascii="宋体" w:hAnsi="宋体" w:cs="宋体"/>
          <w:bCs/>
          <w:color w:val="auto"/>
          <w:kern w:val="0"/>
          <w:sz w:val="24"/>
          <w:szCs w:val="24"/>
          <w:highlight w:val="none"/>
          <w:u w:val="single" w:color="000000"/>
        </w:rPr>
        <w:t>(16)、中标人在投标时承诺拟派本工程的项目经理不得擅自更换，特殊情况经发包人及建设行政主管部门同意后方可更换。如承包人未经发包人同意，擅自更换项目经理，发包人将有权对承包人处以人民币3万元的罚款(由发包人直接从工程款中扣抵)，直到终止合同，且对由此产生的一切损失、费用由承包人负责。</w:t>
      </w:r>
    </w:p>
    <w:p>
      <w:pPr>
        <w:autoSpaceDE w:val="0"/>
        <w:autoSpaceDN w:val="0"/>
        <w:adjustRightInd w:val="0"/>
        <w:spacing w:before="100" w:after="100" w:line="360" w:lineRule="auto"/>
        <w:ind w:left="250" w:firstLine="405"/>
        <w:jc w:val="left"/>
        <w:rPr>
          <w:rFonts w:ascii="宋体" w:hAnsi="宋体" w:cs="宋体"/>
          <w:bCs/>
          <w:color w:val="auto"/>
          <w:kern w:val="0"/>
          <w:sz w:val="24"/>
          <w:szCs w:val="24"/>
          <w:highlight w:val="none"/>
          <w:u w:val="single" w:color="000000"/>
        </w:rPr>
      </w:pPr>
      <w:r>
        <w:rPr>
          <w:rFonts w:hint="eastAsia" w:ascii="宋体" w:hAnsi="宋体" w:cs="宋体"/>
          <w:bCs/>
          <w:color w:val="auto"/>
          <w:kern w:val="0"/>
          <w:sz w:val="24"/>
          <w:szCs w:val="24"/>
          <w:highlight w:val="none"/>
          <w:u w:val="single" w:color="000000"/>
        </w:rPr>
        <w:t>(17)、承包人进场后，结合现场对全部工程量进行统计并按合同价款的约定计算出工程总价，及时报发包人审核，发包人有权决定项目实施范围，否则工程结算总价如超出合同价部分将不予认可。</w:t>
      </w:r>
    </w:p>
    <w:p>
      <w:pPr>
        <w:pStyle w:val="15"/>
        <w:spacing w:line="360" w:lineRule="auto"/>
        <w:ind w:left="0" w:firstLine="480" w:firstLineChars="200"/>
        <w:rPr>
          <w:color w:val="auto"/>
          <w:highlight w:val="none"/>
        </w:rPr>
      </w:pPr>
      <w:r>
        <w:rPr>
          <w:rFonts w:hint="eastAsia" w:ascii="宋体" w:hAnsi="宋体" w:eastAsia="宋体" w:cs="宋体"/>
          <w:bCs/>
          <w:color w:val="auto"/>
          <w:kern w:val="0"/>
          <w:sz w:val="24"/>
          <w:szCs w:val="24"/>
          <w:highlight w:val="none"/>
          <w:u w:val="single" w:color="000000"/>
          <w:lang w:val="en-US" w:eastAsia="zh-CN" w:bidi="ar-SA"/>
        </w:rPr>
        <w:t>(18)、未尽事宜，如无双方书面形成的补充协议（或会议纪要），一律以本合同专用条款作为价款结算的唯一的解释依据。</w:t>
      </w:r>
      <w:r>
        <w:rPr>
          <w:rFonts w:hint="eastAsia" w:ascii="宋体" w:hAnsi="宋体" w:cs="宋体"/>
          <w:color w:val="auto"/>
          <w:sz w:val="24"/>
          <w:szCs w:val="24"/>
          <w:highlight w:val="none"/>
        </w:rPr>
        <w:br w:type="page"/>
      </w:r>
      <w:r>
        <w:rPr>
          <w:rFonts w:hint="eastAsia" w:ascii="宋体" w:hAnsi="Times New Roman" w:eastAsia="宋体"/>
          <w:color w:val="auto"/>
          <w:kern w:val="2"/>
          <w:sz w:val="21"/>
          <w:highlight w:val="none"/>
        </w:rPr>
        <w:t>合同附件：</w:t>
      </w:r>
    </w:p>
    <w:p>
      <w:pPr>
        <w:pStyle w:val="16"/>
        <w:ind w:left="0" w:firstLine="0"/>
        <w:jc w:val="both"/>
        <w:rPr>
          <w:color w:val="auto"/>
          <w:highlight w:val="none"/>
        </w:rPr>
      </w:pPr>
      <w:r>
        <w:rPr>
          <w:rFonts w:hint="eastAsia"/>
          <w:color w:val="auto"/>
          <w:highlight w:val="none"/>
        </w:rPr>
        <w:t>附件1：工程质量保修书</w:t>
      </w:r>
    </w:p>
    <w:p>
      <w:pPr>
        <w:pStyle w:val="16"/>
        <w:ind w:left="0" w:firstLine="0"/>
        <w:jc w:val="both"/>
        <w:rPr>
          <w:color w:val="auto"/>
          <w:highlight w:val="none"/>
        </w:rPr>
      </w:pPr>
      <w:r>
        <w:rPr>
          <w:rFonts w:hint="eastAsia"/>
          <w:color w:val="auto"/>
          <w:highlight w:val="none"/>
        </w:rPr>
        <w:t>附件2：安全生产责任承诺书</w:t>
      </w:r>
    </w:p>
    <w:p>
      <w:pPr>
        <w:pStyle w:val="16"/>
        <w:ind w:left="0" w:firstLine="0"/>
        <w:jc w:val="both"/>
        <w:rPr>
          <w:color w:val="auto"/>
          <w:highlight w:val="none"/>
        </w:rPr>
      </w:pPr>
      <w:r>
        <w:rPr>
          <w:rFonts w:hint="eastAsia"/>
          <w:color w:val="auto"/>
          <w:highlight w:val="none"/>
        </w:rPr>
        <w:t>附件3：中国药科大学校内工程施工安全生产责任承诺书</w:t>
      </w:r>
    </w:p>
    <w:p>
      <w:pPr>
        <w:pStyle w:val="16"/>
        <w:ind w:left="0" w:firstLine="0"/>
        <w:jc w:val="both"/>
        <w:rPr>
          <w:color w:val="auto"/>
          <w:highlight w:val="none"/>
        </w:rPr>
      </w:pPr>
      <w:r>
        <w:rPr>
          <w:rFonts w:hint="eastAsia"/>
          <w:color w:val="auto"/>
          <w:highlight w:val="none"/>
        </w:rPr>
        <w:t>附件</w:t>
      </w:r>
      <w:r>
        <w:rPr>
          <w:color w:val="auto"/>
          <w:highlight w:val="none"/>
        </w:rPr>
        <w:t>4</w:t>
      </w:r>
      <w:r>
        <w:rPr>
          <w:rFonts w:hint="eastAsia"/>
          <w:color w:val="auto"/>
          <w:highlight w:val="none"/>
        </w:rPr>
        <w:t>：廉政协议书</w:t>
      </w:r>
    </w:p>
    <w:p>
      <w:pPr>
        <w:pStyle w:val="16"/>
        <w:ind w:left="0" w:firstLine="0"/>
        <w:jc w:val="both"/>
        <w:rPr>
          <w:color w:val="auto"/>
          <w:highlight w:val="none"/>
        </w:rPr>
      </w:pPr>
      <w:r>
        <w:rPr>
          <w:rFonts w:hint="eastAsia"/>
          <w:color w:val="auto"/>
          <w:highlight w:val="none"/>
        </w:rPr>
        <w:t>附件</w:t>
      </w:r>
      <w:r>
        <w:rPr>
          <w:color w:val="auto"/>
          <w:highlight w:val="none"/>
        </w:rPr>
        <w:t>5</w:t>
      </w:r>
      <w:r>
        <w:rPr>
          <w:rFonts w:hint="eastAsia"/>
          <w:color w:val="auto"/>
          <w:highlight w:val="none"/>
        </w:rPr>
        <w:t>：中国药科大学校内工程文明施工承诺书</w:t>
      </w:r>
    </w:p>
    <w:p>
      <w:pPr>
        <w:rPr>
          <w:rFonts w:ascii="宋体" w:hAnsi="宋体" w:cs="宋体"/>
          <w:color w:val="auto"/>
          <w:sz w:val="24"/>
          <w:szCs w:val="24"/>
          <w:highlight w:val="none"/>
        </w:rPr>
      </w:pPr>
      <w:r>
        <w:rPr>
          <w:rFonts w:hint="eastAsia" w:ascii="宋体" w:hAnsi="宋体" w:cs="宋体"/>
          <w:color w:val="auto"/>
          <w:sz w:val="24"/>
          <w:szCs w:val="24"/>
          <w:highlight w:val="none"/>
        </w:rPr>
        <w:br w:type="page"/>
      </w:r>
    </w:p>
    <w:p>
      <w:pPr>
        <w:spacing w:line="360" w:lineRule="auto"/>
        <w:rPr>
          <w:rFonts w:ascii="宋体" w:hAnsi="宋体"/>
          <w:color w:val="auto"/>
          <w:sz w:val="24"/>
          <w:szCs w:val="24"/>
          <w:highlight w:val="none"/>
          <w:u w:color="000000"/>
        </w:rPr>
      </w:pPr>
      <w:r>
        <w:rPr>
          <w:rFonts w:hint="eastAsia" w:ascii="宋体" w:hAnsi="宋体"/>
          <w:color w:val="auto"/>
          <w:sz w:val="24"/>
          <w:szCs w:val="24"/>
          <w:highlight w:val="none"/>
          <w:u w:color="000000"/>
        </w:rPr>
        <w:t>附件</w:t>
      </w:r>
      <w:r>
        <w:rPr>
          <w:rFonts w:ascii="宋体" w:hAnsi="宋体"/>
          <w:color w:val="auto"/>
          <w:sz w:val="24"/>
          <w:szCs w:val="24"/>
          <w:highlight w:val="none"/>
          <w:u w:color="000000"/>
        </w:rPr>
        <w:t>1：</w:t>
      </w:r>
    </w:p>
    <w:p>
      <w:pPr>
        <w:spacing w:line="360" w:lineRule="auto"/>
        <w:jc w:val="center"/>
        <w:rPr>
          <w:rFonts w:ascii="宋体" w:hAnsi="宋体"/>
          <w:color w:val="auto"/>
          <w:sz w:val="24"/>
          <w:szCs w:val="24"/>
          <w:highlight w:val="none"/>
          <w:u w:color="000000"/>
        </w:rPr>
      </w:pPr>
      <w:r>
        <w:rPr>
          <w:rFonts w:hint="eastAsia" w:ascii="宋体" w:hAnsi="宋体"/>
          <w:color w:val="auto"/>
          <w:sz w:val="24"/>
          <w:szCs w:val="24"/>
          <w:highlight w:val="none"/>
          <w:u w:color="000000"/>
        </w:rPr>
        <w:t>工</w:t>
      </w:r>
      <w:r>
        <w:rPr>
          <w:rFonts w:ascii="宋体" w:hAnsi="宋体"/>
          <w:color w:val="auto"/>
          <w:sz w:val="24"/>
          <w:szCs w:val="24"/>
          <w:highlight w:val="none"/>
          <w:u w:color="000000"/>
        </w:rPr>
        <w:t xml:space="preserve"> 程 质 量 保 修 书</w:t>
      </w:r>
      <w:r>
        <w:rPr>
          <w:rFonts w:hint="eastAsia" w:ascii="宋体" w:hAnsi="宋体"/>
          <w:color w:val="auto"/>
          <w:sz w:val="24"/>
          <w:szCs w:val="24"/>
          <w:highlight w:val="none"/>
          <w:u w:color="000000"/>
        </w:rPr>
        <w:t xml:space="preserve">                       </w:t>
      </w:r>
      <w:r>
        <w:rPr>
          <w:rFonts w:ascii="宋体" w:hAnsi="宋体"/>
          <w:color w:val="auto"/>
          <w:sz w:val="24"/>
          <w:szCs w:val="24"/>
          <w:highlight w:val="none"/>
          <w:u w:color="000000"/>
        </w:rPr>
        <w:t xml:space="preserve"> </w:t>
      </w:r>
    </w:p>
    <w:p>
      <w:pPr>
        <w:spacing w:line="360" w:lineRule="auto"/>
        <w:ind w:firstLine="480" w:firstLineChars="200"/>
        <w:rPr>
          <w:rFonts w:ascii="宋体" w:hAnsi="宋体"/>
          <w:color w:val="auto"/>
          <w:sz w:val="24"/>
          <w:szCs w:val="24"/>
          <w:highlight w:val="none"/>
          <w:u w:color="000000"/>
        </w:rPr>
      </w:pPr>
      <w:r>
        <w:rPr>
          <w:rFonts w:hint="eastAsia" w:ascii="宋体" w:hAnsi="宋体"/>
          <w:color w:val="auto"/>
          <w:sz w:val="24"/>
          <w:szCs w:val="24"/>
          <w:highlight w:val="none"/>
          <w:u w:color="000000"/>
        </w:rPr>
        <w:t>为保证</w:t>
      </w:r>
      <w:r>
        <w:rPr>
          <w:rFonts w:hint="eastAsia" w:ascii="宋体" w:hAnsi="宋体"/>
          <w:color w:val="auto"/>
          <w:sz w:val="24"/>
          <w:szCs w:val="24"/>
          <w:highlight w:val="none"/>
          <w:u w:val="single" w:color="000000"/>
        </w:rPr>
        <w:t xml:space="preserve">中国药科大学安评中心实验室通风及净化维修项目  </w:t>
      </w:r>
      <w:r>
        <w:rPr>
          <w:rFonts w:ascii="宋体" w:hAnsi="宋体"/>
          <w:color w:val="auto"/>
          <w:sz w:val="24"/>
          <w:szCs w:val="24"/>
          <w:highlight w:val="none"/>
          <w:u w:color="000000"/>
        </w:rPr>
        <w:t>（工程名称）在合理使用期限内正常使用，发包人承包</w:t>
      </w:r>
      <w:r>
        <w:rPr>
          <w:rFonts w:hint="eastAsia" w:ascii="宋体" w:hAnsi="宋体"/>
          <w:color w:val="auto"/>
          <w:sz w:val="24"/>
          <w:szCs w:val="24"/>
          <w:highlight w:val="none"/>
          <w:u w:color="000000"/>
        </w:rPr>
        <w:t>人协商一致由</w:t>
      </w:r>
      <w:r>
        <w:rPr>
          <w:rFonts w:ascii="宋体" w:hAnsi="宋体"/>
          <w:color w:val="auto"/>
          <w:sz w:val="24"/>
          <w:szCs w:val="24"/>
          <w:highlight w:val="none"/>
          <w:u w:color="000000"/>
        </w:rPr>
        <w:t>承包人</w:t>
      </w:r>
      <w:r>
        <w:rPr>
          <w:rFonts w:hint="eastAsia" w:ascii="宋体" w:hAnsi="宋体"/>
          <w:color w:val="auto"/>
          <w:sz w:val="24"/>
          <w:szCs w:val="24"/>
          <w:highlight w:val="none"/>
          <w:u w:color="000000"/>
        </w:rPr>
        <w:t>签订工程质量保修书。承包人在质量保修期内按照有关管理规定及双方约定承担工程质量保修责任。</w:t>
      </w:r>
    </w:p>
    <w:p>
      <w:pPr>
        <w:spacing w:line="360" w:lineRule="auto"/>
        <w:rPr>
          <w:rFonts w:ascii="宋体" w:hAnsi="宋体"/>
          <w:color w:val="auto"/>
          <w:sz w:val="24"/>
          <w:szCs w:val="24"/>
          <w:highlight w:val="none"/>
          <w:u w:color="000000"/>
        </w:rPr>
      </w:pPr>
      <w:r>
        <w:rPr>
          <w:rFonts w:hint="eastAsia" w:ascii="宋体" w:hAnsi="宋体"/>
          <w:color w:val="auto"/>
          <w:sz w:val="24"/>
          <w:szCs w:val="24"/>
          <w:highlight w:val="none"/>
          <w:u w:color="000000"/>
        </w:rPr>
        <w:t>一、工程质量保修范围和内容</w:t>
      </w:r>
    </w:p>
    <w:p>
      <w:pPr>
        <w:spacing w:line="360" w:lineRule="auto"/>
        <w:rPr>
          <w:rFonts w:ascii="宋体" w:hAnsi="宋体"/>
          <w:color w:val="auto"/>
          <w:sz w:val="24"/>
          <w:szCs w:val="24"/>
          <w:highlight w:val="none"/>
          <w:u w:color="000000"/>
        </w:rPr>
      </w:pPr>
      <w:r>
        <w:rPr>
          <w:rFonts w:hint="eastAsia" w:ascii="宋体" w:hAnsi="宋体"/>
          <w:color w:val="auto"/>
          <w:sz w:val="24"/>
          <w:szCs w:val="24"/>
          <w:highlight w:val="none"/>
          <w:u w:color="000000"/>
        </w:rPr>
        <w:t>质量保修范围包括合同内所有项目。具体质量保修内容双方约定如下：</w:t>
      </w:r>
    </w:p>
    <w:p>
      <w:pPr>
        <w:spacing w:line="360" w:lineRule="auto"/>
        <w:rPr>
          <w:rFonts w:ascii="宋体" w:hAnsi="宋体"/>
          <w:color w:val="auto"/>
          <w:sz w:val="24"/>
          <w:szCs w:val="24"/>
          <w:highlight w:val="none"/>
          <w:u w:color="000000"/>
        </w:rPr>
      </w:pPr>
      <w:r>
        <w:rPr>
          <w:rFonts w:hint="eastAsia" w:ascii="宋体" w:hAnsi="宋体"/>
          <w:color w:val="auto"/>
          <w:sz w:val="24"/>
          <w:szCs w:val="24"/>
          <w:highlight w:val="none"/>
          <w:u w:color="000000"/>
        </w:rPr>
        <w:t>二、质量保修期</w:t>
      </w:r>
    </w:p>
    <w:p>
      <w:pPr>
        <w:spacing w:line="360" w:lineRule="auto"/>
        <w:rPr>
          <w:rFonts w:ascii="宋体" w:hAnsi="宋体"/>
          <w:color w:val="auto"/>
          <w:sz w:val="24"/>
          <w:szCs w:val="24"/>
          <w:highlight w:val="none"/>
          <w:u w:color="000000"/>
        </w:rPr>
      </w:pPr>
      <w:r>
        <w:rPr>
          <w:rFonts w:hint="eastAsia" w:ascii="宋体" w:hAnsi="宋体"/>
          <w:color w:val="auto"/>
          <w:sz w:val="24"/>
          <w:szCs w:val="24"/>
          <w:highlight w:val="none"/>
          <w:u w:color="000000"/>
        </w:rPr>
        <w:t>质量保修期从工程实际竣工之日算起。分单项竣工验收的工程，按单项工程分别计算质量保修期。</w:t>
      </w:r>
    </w:p>
    <w:p>
      <w:pPr>
        <w:spacing w:line="360" w:lineRule="auto"/>
        <w:rPr>
          <w:rFonts w:ascii="宋体" w:hAnsi="宋体"/>
          <w:color w:val="auto"/>
          <w:sz w:val="24"/>
          <w:szCs w:val="24"/>
          <w:highlight w:val="none"/>
          <w:u w:color="000000"/>
        </w:rPr>
      </w:pPr>
      <w:r>
        <w:rPr>
          <w:rFonts w:hint="eastAsia" w:ascii="宋体" w:hAnsi="宋体"/>
          <w:color w:val="auto"/>
          <w:sz w:val="24"/>
          <w:szCs w:val="24"/>
          <w:highlight w:val="none"/>
          <w:u w:color="000000"/>
        </w:rPr>
        <w:t>双方根据国家有关规定，结合具体工程约定质量保修期如下：</w:t>
      </w:r>
    </w:p>
    <w:p>
      <w:pPr>
        <w:spacing w:line="360" w:lineRule="auto"/>
        <w:rPr>
          <w:rFonts w:ascii="宋体" w:hAnsi="宋体"/>
          <w:color w:val="auto"/>
          <w:sz w:val="24"/>
          <w:szCs w:val="24"/>
          <w:highlight w:val="none"/>
          <w:u w:color="000000"/>
        </w:rPr>
      </w:pPr>
      <w:r>
        <w:rPr>
          <w:rFonts w:hint="eastAsia" w:ascii="宋体" w:hAnsi="宋体"/>
          <w:color w:val="auto"/>
          <w:sz w:val="24"/>
          <w:szCs w:val="24"/>
          <w:highlight w:val="none"/>
          <w:u w:color="000000"/>
        </w:rPr>
        <w:t>1.</w:t>
      </w:r>
      <w:r>
        <w:rPr>
          <w:rFonts w:ascii="宋体" w:hAnsi="宋体"/>
          <w:color w:val="auto"/>
          <w:sz w:val="24"/>
          <w:szCs w:val="24"/>
          <w:highlight w:val="none"/>
          <w:u w:color="000000"/>
        </w:rPr>
        <w:t>地基基础工程和主体结构工程为</w:t>
      </w:r>
      <w:r>
        <w:rPr>
          <w:rFonts w:hint="eastAsia" w:ascii="宋体" w:hAnsi="宋体"/>
          <w:color w:val="auto"/>
          <w:sz w:val="24"/>
          <w:szCs w:val="24"/>
          <w:highlight w:val="none"/>
          <w:u w:color="000000"/>
        </w:rPr>
        <w:t>设计文件规定的该合理使用年限</w:t>
      </w:r>
      <w:r>
        <w:rPr>
          <w:rFonts w:ascii="宋体" w:hAnsi="宋体"/>
          <w:color w:val="auto"/>
          <w:sz w:val="24"/>
          <w:szCs w:val="24"/>
          <w:highlight w:val="none"/>
          <w:u w:color="000000"/>
        </w:rPr>
        <w:t>；</w:t>
      </w:r>
    </w:p>
    <w:p>
      <w:pPr>
        <w:spacing w:line="360" w:lineRule="auto"/>
        <w:rPr>
          <w:rFonts w:ascii="宋体" w:hAnsi="宋体"/>
          <w:color w:val="auto"/>
          <w:sz w:val="24"/>
          <w:szCs w:val="24"/>
          <w:highlight w:val="none"/>
          <w:u w:color="000000"/>
        </w:rPr>
      </w:pPr>
      <w:r>
        <w:rPr>
          <w:rFonts w:hint="eastAsia" w:ascii="宋体" w:hAnsi="宋体"/>
          <w:color w:val="auto"/>
          <w:sz w:val="24"/>
          <w:szCs w:val="24"/>
          <w:highlight w:val="none"/>
          <w:u w:color="000000"/>
        </w:rPr>
        <w:t>2.</w:t>
      </w:r>
      <w:r>
        <w:rPr>
          <w:rFonts w:ascii="宋体" w:hAnsi="宋体"/>
          <w:color w:val="auto"/>
          <w:sz w:val="24"/>
          <w:szCs w:val="24"/>
          <w:highlight w:val="none"/>
          <w:u w:color="000000"/>
        </w:rPr>
        <w:t>屋面防水工程、有防水要求的卫生间、房间和外墙面的防渗漏为</w:t>
      </w:r>
      <w:r>
        <w:rPr>
          <w:rFonts w:hint="eastAsia" w:ascii="宋体" w:hAnsi="宋体"/>
          <w:color w:val="auto"/>
          <w:sz w:val="24"/>
          <w:szCs w:val="24"/>
          <w:highlight w:val="none"/>
          <w:u w:val="single" w:color="000000"/>
        </w:rPr>
        <w:t xml:space="preserve"> </w:t>
      </w:r>
      <w:r>
        <w:rPr>
          <w:rFonts w:ascii="宋体" w:hAnsi="宋体"/>
          <w:color w:val="auto"/>
          <w:sz w:val="24"/>
          <w:szCs w:val="24"/>
          <w:highlight w:val="none"/>
          <w:u w:val="single" w:color="000000"/>
        </w:rPr>
        <w:t xml:space="preserve"> </w:t>
      </w:r>
      <w:r>
        <w:rPr>
          <w:rFonts w:hint="eastAsia" w:ascii="宋体" w:hAnsi="宋体"/>
          <w:color w:val="auto"/>
          <w:sz w:val="24"/>
          <w:szCs w:val="24"/>
          <w:highlight w:val="none"/>
          <w:u w:val="single" w:color="000000"/>
        </w:rPr>
        <w:t xml:space="preserve">五  </w:t>
      </w:r>
      <w:r>
        <w:rPr>
          <w:rFonts w:ascii="宋体" w:hAnsi="宋体"/>
          <w:color w:val="auto"/>
          <w:sz w:val="24"/>
          <w:szCs w:val="24"/>
          <w:highlight w:val="none"/>
          <w:u w:color="000000"/>
        </w:rPr>
        <w:t>年；</w:t>
      </w:r>
    </w:p>
    <w:p>
      <w:pPr>
        <w:spacing w:line="360" w:lineRule="auto"/>
        <w:rPr>
          <w:rFonts w:ascii="宋体" w:hAnsi="宋体"/>
          <w:color w:val="auto"/>
          <w:sz w:val="24"/>
          <w:szCs w:val="24"/>
          <w:highlight w:val="none"/>
          <w:u w:color="000000"/>
        </w:rPr>
      </w:pPr>
      <w:r>
        <w:rPr>
          <w:rFonts w:hint="eastAsia" w:ascii="宋体" w:hAnsi="宋体"/>
          <w:color w:val="auto"/>
          <w:sz w:val="24"/>
          <w:szCs w:val="24"/>
          <w:highlight w:val="none"/>
          <w:u w:color="000000"/>
        </w:rPr>
        <w:t>3.</w:t>
      </w:r>
      <w:r>
        <w:rPr>
          <w:rFonts w:ascii="宋体" w:hAnsi="宋体"/>
          <w:color w:val="auto"/>
          <w:sz w:val="24"/>
          <w:szCs w:val="24"/>
          <w:highlight w:val="none"/>
          <w:u w:color="000000"/>
        </w:rPr>
        <w:t>装修工程为</w:t>
      </w:r>
      <w:r>
        <w:rPr>
          <w:rFonts w:hint="eastAsia" w:ascii="宋体" w:hAnsi="宋体"/>
          <w:color w:val="auto"/>
          <w:sz w:val="24"/>
          <w:szCs w:val="24"/>
          <w:highlight w:val="none"/>
          <w:u w:val="single" w:color="000000"/>
        </w:rPr>
        <w:t xml:space="preserve">  二  </w:t>
      </w:r>
      <w:r>
        <w:rPr>
          <w:rFonts w:ascii="宋体" w:hAnsi="宋体"/>
          <w:color w:val="auto"/>
          <w:sz w:val="24"/>
          <w:szCs w:val="24"/>
          <w:highlight w:val="none"/>
          <w:u w:color="000000"/>
        </w:rPr>
        <w:t>年；</w:t>
      </w:r>
    </w:p>
    <w:p>
      <w:pPr>
        <w:spacing w:line="360" w:lineRule="auto"/>
        <w:rPr>
          <w:rFonts w:ascii="宋体" w:hAnsi="宋体"/>
          <w:color w:val="auto"/>
          <w:sz w:val="24"/>
          <w:szCs w:val="24"/>
          <w:highlight w:val="none"/>
          <w:u w:color="000000"/>
        </w:rPr>
      </w:pPr>
      <w:r>
        <w:rPr>
          <w:rFonts w:hint="eastAsia" w:ascii="宋体" w:hAnsi="宋体"/>
          <w:color w:val="auto"/>
          <w:sz w:val="24"/>
          <w:szCs w:val="24"/>
          <w:highlight w:val="none"/>
          <w:u w:color="000000"/>
        </w:rPr>
        <w:t>⒋</w:t>
      </w:r>
      <w:r>
        <w:rPr>
          <w:rFonts w:ascii="宋体" w:hAnsi="宋体"/>
          <w:color w:val="auto"/>
          <w:sz w:val="24"/>
          <w:szCs w:val="24"/>
          <w:highlight w:val="none"/>
          <w:u w:color="000000"/>
        </w:rPr>
        <w:t>电气管线、给排水管道、设备安装工程为</w:t>
      </w:r>
      <w:r>
        <w:rPr>
          <w:rFonts w:hint="eastAsia" w:ascii="宋体" w:hAnsi="宋体"/>
          <w:color w:val="auto"/>
          <w:sz w:val="24"/>
          <w:szCs w:val="24"/>
          <w:highlight w:val="none"/>
          <w:u w:val="single" w:color="000000"/>
        </w:rPr>
        <w:t xml:space="preserve">  二  </w:t>
      </w:r>
      <w:r>
        <w:rPr>
          <w:rFonts w:ascii="宋体" w:hAnsi="宋体"/>
          <w:color w:val="auto"/>
          <w:sz w:val="24"/>
          <w:szCs w:val="24"/>
          <w:highlight w:val="none"/>
          <w:u w:color="000000"/>
        </w:rPr>
        <w:t>年；</w:t>
      </w:r>
    </w:p>
    <w:p>
      <w:pPr>
        <w:spacing w:line="360" w:lineRule="auto"/>
        <w:rPr>
          <w:rFonts w:ascii="宋体" w:hAnsi="宋体"/>
          <w:color w:val="auto"/>
          <w:sz w:val="24"/>
          <w:szCs w:val="24"/>
          <w:highlight w:val="none"/>
          <w:u w:color="000000"/>
        </w:rPr>
      </w:pPr>
      <w:r>
        <w:rPr>
          <w:rFonts w:hint="eastAsia" w:ascii="宋体" w:hAnsi="宋体"/>
          <w:color w:val="auto"/>
          <w:sz w:val="24"/>
          <w:szCs w:val="24"/>
          <w:highlight w:val="none"/>
          <w:u w:color="000000"/>
        </w:rPr>
        <w:t>⒌</w:t>
      </w:r>
      <w:r>
        <w:rPr>
          <w:rFonts w:ascii="宋体" w:hAnsi="宋体"/>
          <w:color w:val="auto"/>
          <w:sz w:val="24"/>
          <w:szCs w:val="24"/>
          <w:highlight w:val="none"/>
          <w:u w:color="000000"/>
        </w:rPr>
        <w:t>供热与供冷系统为</w:t>
      </w:r>
      <w:r>
        <w:rPr>
          <w:rFonts w:hint="eastAsia" w:ascii="宋体" w:hAnsi="宋体"/>
          <w:color w:val="auto"/>
          <w:sz w:val="24"/>
          <w:szCs w:val="24"/>
          <w:highlight w:val="none"/>
          <w:u w:val="single" w:color="000000"/>
        </w:rPr>
        <w:t xml:space="preserve">  两  </w:t>
      </w:r>
      <w:r>
        <w:rPr>
          <w:rFonts w:ascii="宋体" w:hAnsi="宋体"/>
          <w:color w:val="auto"/>
          <w:sz w:val="24"/>
          <w:szCs w:val="24"/>
          <w:highlight w:val="none"/>
          <w:u w:color="000000"/>
        </w:rPr>
        <w:t>个采暖期、供冷期；</w:t>
      </w:r>
    </w:p>
    <w:p>
      <w:pPr>
        <w:spacing w:line="360" w:lineRule="auto"/>
        <w:rPr>
          <w:rFonts w:ascii="宋体" w:hAnsi="宋体"/>
          <w:color w:val="auto"/>
          <w:sz w:val="24"/>
          <w:szCs w:val="24"/>
          <w:highlight w:val="none"/>
          <w:u w:color="000000"/>
        </w:rPr>
      </w:pPr>
      <w:r>
        <w:rPr>
          <w:rFonts w:hint="eastAsia" w:ascii="宋体" w:hAnsi="宋体"/>
          <w:color w:val="auto"/>
          <w:sz w:val="24"/>
          <w:szCs w:val="24"/>
          <w:highlight w:val="none"/>
          <w:u w:color="000000"/>
        </w:rPr>
        <w:t>⒍</w:t>
      </w:r>
      <w:r>
        <w:rPr>
          <w:rFonts w:ascii="宋体" w:hAnsi="宋体"/>
          <w:color w:val="auto"/>
          <w:sz w:val="24"/>
          <w:szCs w:val="24"/>
          <w:highlight w:val="none"/>
          <w:u w:color="000000"/>
        </w:rPr>
        <w:t>住宅小区内的给排水设施、道路等配套工程为</w:t>
      </w:r>
      <w:r>
        <w:rPr>
          <w:rFonts w:hint="eastAsia" w:ascii="宋体" w:hAnsi="宋体"/>
          <w:color w:val="auto"/>
          <w:sz w:val="24"/>
          <w:szCs w:val="24"/>
          <w:highlight w:val="none"/>
          <w:u w:val="single" w:color="000000"/>
        </w:rPr>
        <w:t xml:space="preserve">  二  </w:t>
      </w:r>
      <w:r>
        <w:rPr>
          <w:rFonts w:ascii="宋体" w:hAnsi="宋体"/>
          <w:color w:val="auto"/>
          <w:sz w:val="24"/>
          <w:szCs w:val="24"/>
          <w:highlight w:val="none"/>
          <w:u w:color="000000"/>
        </w:rPr>
        <w:t>年；</w:t>
      </w:r>
    </w:p>
    <w:p>
      <w:pPr>
        <w:spacing w:line="360" w:lineRule="auto"/>
        <w:rPr>
          <w:rFonts w:ascii="宋体" w:hAnsi="宋体"/>
          <w:color w:val="auto"/>
          <w:sz w:val="24"/>
          <w:szCs w:val="24"/>
          <w:highlight w:val="none"/>
          <w:u w:color="000000"/>
        </w:rPr>
      </w:pPr>
      <w:r>
        <w:rPr>
          <w:rFonts w:hint="eastAsia" w:ascii="宋体" w:hAnsi="宋体"/>
          <w:color w:val="auto"/>
          <w:sz w:val="24"/>
          <w:szCs w:val="24"/>
          <w:highlight w:val="none"/>
          <w:u w:color="000000"/>
        </w:rPr>
        <w:t>三、质量保修责任</w:t>
      </w:r>
    </w:p>
    <w:p>
      <w:pPr>
        <w:spacing w:line="360" w:lineRule="auto"/>
        <w:rPr>
          <w:rFonts w:ascii="宋体" w:hAnsi="宋体"/>
          <w:color w:val="auto"/>
          <w:sz w:val="24"/>
          <w:szCs w:val="24"/>
          <w:highlight w:val="none"/>
          <w:u w:color="000000"/>
        </w:rPr>
      </w:pPr>
      <w:r>
        <w:rPr>
          <w:rFonts w:ascii="宋体" w:hAnsi="宋体"/>
          <w:color w:val="auto"/>
          <w:sz w:val="24"/>
          <w:szCs w:val="24"/>
          <w:highlight w:val="none"/>
          <w:u w:color="000000"/>
        </w:rPr>
        <w:t>1.属于保修范围和内容的项目，承包人应在接到修理通知之日后7天内派人修理。承包人不在约定期限内</w:t>
      </w:r>
      <w:r>
        <w:rPr>
          <w:rFonts w:hint="eastAsia" w:ascii="宋体" w:hAnsi="宋体"/>
          <w:color w:val="auto"/>
          <w:sz w:val="24"/>
          <w:szCs w:val="24"/>
          <w:highlight w:val="none"/>
          <w:u w:color="000000"/>
        </w:rPr>
        <w:t>，派人修理，发包人可委托其他人员修理，保修费用从质量保修金内扣除。</w:t>
      </w:r>
    </w:p>
    <w:p>
      <w:pPr>
        <w:spacing w:line="360" w:lineRule="auto"/>
        <w:rPr>
          <w:rFonts w:ascii="宋体" w:hAnsi="宋体"/>
          <w:color w:val="auto"/>
          <w:sz w:val="24"/>
          <w:szCs w:val="24"/>
          <w:highlight w:val="none"/>
          <w:u w:color="000000"/>
        </w:rPr>
      </w:pPr>
      <w:r>
        <w:rPr>
          <w:rFonts w:ascii="宋体" w:hAnsi="宋体"/>
          <w:color w:val="auto"/>
          <w:sz w:val="24"/>
          <w:szCs w:val="24"/>
          <w:highlight w:val="none"/>
          <w:u w:color="000000"/>
        </w:rPr>
        <w:t>2.发生须紧急抢修事故(如上水跑水、暖气漏水漏气、燃气漏气等)，承包人接到事故通知后，应立即到达事故现场抢修。非承包人施工质量引起的事故，抢修费用由发包人承担。</w:t>
      </w:r>
    </w:p>
    <w:p>
      <w:pPr>
        <w:spacing w:line="360" w:lineRule="auto"/>
        <w:rPr>
          <w:rFonts w:ascii="宋体" w:hAnsi="宋体"/>
          <w:color w:val="auto"/>
          <w:sz w:val="24"/>
          <w:szCs w:val="24"/>
          <w:highlight w:val="none"/>
          <w:u w:color="000000"/>
        </w:rPr>
      </w:pPr>
      <w:r>
        <w:rPr>
          <w:rFonts w:ascii="宋体" w:hAnsi="宋体"/>
          <w:color w:val="auto"/>
          <w:sz w:val="24"/>
          <w:szCs w:val="24"/>
          <w:highlight w:val="none"/>
          <w:u w:color="000000"/>
        </w:rPr>
        <w:t>3.在国家规定的工程合理使用期限内，承包人确保地基基础工程和主体结构的质量。因承包人原因致使工程在合理使用期限内造成人身和财产损害的，承包人应承担损害赔偿责任。</w:t>
      </w:r>
    </w:p>
    <w:p>
      <w:pPr>
        <w:spacing w:line="360" w:lineRule="auto"/>
        <w:rPr>
          <w:rFonts w:ascii="宋体" w:hAnsi="宋体"/>
          <w:color w:val="auto"/>
          <w:sz w:val="24"/>
          <w:szCs w:val="24"/>
          <w:highlight w:val="none"/>
          <w:u w:color="000000"/>
        </w:rPr>
      </w:pPr>
      <w:r>
        <w:rPr>
          <w:rFonts w:hint="eastAsia" w:ascii="宋体" w:hAnsi="宋体"/>
          <w:color w:val="auto"/>
          <w:sz w:val="24"/>
          <w:szCs w:val="24"/>
          <w:highlight w:val="none"/>
          <w:u w:color="000000"/>
        </w:rPr>
        <w:t>四、质量保修金的支付</w:t>
      </w:r>
    </w:p>
    <w:p>
      <w:pPr>
        <w:spacing w:line="360" w:lineRule="auto"/>
        <w:rPr>
          <w:rFonts w:ascii="宋体" w:hAnsi="宋体"/>
          <w:color w:val="auto"/>
          <w:sz w:val="24"/>
          <w:szCs w:val="24"/>
          <w:highlight w:val="none"/>
        </w:rPr>
      </w:pPr>
      <w:r>
        <w:rPr>
          <w:rFonts w:hint="eastAsia" w:ascii="宋体" w:hAnsi="宋体"/>
          <w:color w:val="auto"/>
          <w:sz w:val="24"/>
          <w:szCs w:val="24"/>
          <w:highlight w:val="none"/>
        </w:rPr>
        <w:t>竣工结算经审计部门审计结束，承包人提交审计价款的</w:t>
      </w:r>
      <w:r>
        <w:rPr>
          <w:rFonts w:hint="eastAsia" w:ascii="宋体" w:hAnsi="宋体"/>
          <w:color w:val="auto"/>
          <w:sz w:val="24"/>
          <w:szCs w:val="24"/>
          <w:highlight w:val="none"/>
          <w:u w:val="single"/>
        </w:rPr>
        <w:t>3%</w:t>
      </w:r>
      <w:r>
        <w:rPr>
          <w:rFonts w:hint="eastAsia" w:ascii="宋体" w:hAnsi="宋体"/>
          <w:color w:val="auto"/>
          <w:sz w:val="24"/>
          <w:szCs w:val="24"/>
          <w:highlight w:val="none"/>
        </w:rPr>
        <w:t>至发包人账户作为质保金，</w:t>
      </w:r>
      <w:r>
        <w:rPr>
          <w:rFonts w:ascii="宋体" w:hAnsi="宋体"/>
          <w:color w:val="auto"/>
          <w:sz w:val="24"/>
          <w:szCs w:val="24"/>
          <w:highlight w:val="none"/>
        </w:rPr>
        <w:t>缺陷责任期</w:t>
      </w:r>
      <w:r>
        <w:rPr>
          <w:rFonts w:hint="eastAsia" w:ascii="宋体" w:hAnsi="宋体"/>
          <w:color w:val="auto"/>
          <w:sz w:val="24"/>
          <w:szCs w:val="24"/>
          <w:highlight w:val="none"/>
        </w:rPr>
        <w:t>（自实际竣工验收后24个月）</w:t>
      </w:r>
      <w:r>
        <w:rPr>
          <w:rFonts w:ascii="宋体" w:hAnsi="宋体"/>
          <w:color w:val="auto"/>
          <w:sz w:val="24"/>
          <w:szCs w:val="24"/>
          <w:highlight w:val="none"/>
        </w:rPr>
        <w:t>终止后，无质量问题退还质保金（无息）</w:t>
      </w:r>
      <w:r>
        <w:rPr>
          <w:rFonts w:hint="eastAsia" w:ascii="宋体" w:hAnsi="宋体"/>
          <w:color w:val="auto"/>
          <w:sz w:val="24"/>
          <w:szCs w:val="24"/>
          <w:highlight w:val="none"/>
        </w:rPr>
        <w:t>。</w:t>
      </w:r>
    </w:p>
    <w:p>
      <w:pPr>
        <w:spacing w:line="360" w:lineRule="auto"/>
        <w:rPr>
          <w:rFonts w:ascii="宋体" w:hAnsi="宋体"/>
          <w:color w:val="auto"/>
          <w:sz w:val="24"/>
          <w:szCs w:val="24"/>
          <w:highlight w:val="none"/>
          <w:u w:color="000000"/>
        </w:rPr>
      </w:pPr>
      <w:r>
        <w:rPr>
          <w:rFonts w:hint="eastAsia" w:ascii="宋体" w:hAnsi="宋体"/>
          <w:color w:val="auto"/>
          <w:sz w:val="24"/>
          <w:szCs w:val="24"/>
          <w:highlight w:val="none"/>
          <w:u w:color="000000"/>
        </w:rPr>
        <w:t>五、质量保修金的返还：</w:t>
      </w:r>
      <w:r>
        <w:rPr>
          <w:rFonts w:hint="eastAsia" w:ascii="宋体" w:hAnsi="宋体"/>
          <w:color w:val="auto"/>
          <w:sz w:val="24"/>
          <w:szCs w:val="24"/>
          <w:highlight w:val="none"/>
          <w:u w:val="single" w:color="000000"/>
        </w:rPr>
        <w:t>（详见第四条）</w:t>
      </w:r>
    </w:p>
    <w:p>
      <w:pPr>
        <w:spacing w:line="360" w:lineRule="auto"/>
        <w:rPr>
          <w:rFonts w:ascii="宋体" w:hAnsi="宋体"/>
          <w:color w:val="auto"/>
          <w:sz w:val="24"/>
          <w:szCs w:val="24"/>
          <w:highlight w:val="none"/>
          <w:u w:color="000000"/>
        </w:rPr>
      </w:pPr>
      <w:r>
        <w:rPr>
          <w:rFonts w:hint="eastAsia" w:ascii="宋体" w:hAnsi="宋体"/>
          <w:color w:val="auto"/>
          <w:sz w:val="24"/>
          <w:szCs w:val="24"/>
          <w:highlight w:val="none"/>
          <w:u w:color="000000"/>
        </w:rPr>
        <w:t>六、其他</w:t>
      </w:r>
      <w:r>
        <w:rPr>
          <w:rFonts w:ascii="宋体" w:hAnsi="宋体"/>
          <w:color w:val="auto"/>
          <w:sz w:val="24"/>
          <w:szCs w:val="24"/>
          <w:highlight w:val="none"/>
          <w:u w:color="000000"/>
        </w:rPr>
        <w:t xml:space="preserve"> </w:t>
      </w:r>
    </w:p>
    <w:p>
      <w:pPr>
        <w:spacing w:line="360" w:lineRule="auto"/>
        <w:rPr>
          <w:rFonts w:ascii="宋体" w:hAnsi="宋体"/>
          <w:color w:val="auto"/>
          <w:sz w:val="24"/>
          <w:szCs w:val="24"/>
          <w:highlight w:val="none"/>
          <w:u w:color="000000"/>
        </w:rPr>
      </w:pPr>
      <w:r>
        <w:rPr>
          <w:rFonts w:hint="eastAsia" w:ascii="宋体" w:hAnsi="宋体"/>
          <w:color w:val="auto"/>
          <w:sz w:val="24"/>
          <w:szCs w:val="24"/>
          <w:highlight w:val="none"/>
          <w:u w:color="000000"/>
        </w:rPr>
        <w:t>双方约定的其他工程质量保修事项：/。</w:t>
      </w:r>
    </w:p>
    <w:p>
      <w:pPr>
        <w:spacing w:line="360" w:lineRule="auto"/>
        <w:rPr>
          <w:rFonts w:ascii="宋体" w:hAnsi="宋体"/>
          <w:color w:val="auto"/>
          <w:sz w:val="24"/>
          <w:szCs w:val="24"/>
          <w:highlight w:val="none"/>
          <w:u w:color="000000"/>
        </w:rPr>
      </w:pPr>
      <w:r>
        <w:rPr>
          <w:rFonts w:hint="eastAsia" w:ascii="宋体" w:hAnsi="宋体"/>
          <w:color w:val="auto"/>
          <w:sz w:val="24"/>
          <w:szCs w:val="24"/>
          <w:highlight w:val="none"/>
          <w:u w:color="000000"/>
        </w:rPr>
        <w:t>本工程质量保修书作为施工合同附件，由施工合同发包人承包人双方共同签署。</w:t>
      </w:r>
    </w:p>
    <w:p>
      <w:pPr>
        <w:spacing w:line="360" w:lineRule="auto"/>
        <w:rPr>
          <w:rFonts w:ascii="宋体" w:hAnsi="宋体"/>
          <w:color w:val="auto"/>
          <w:sz w:val="24"/>
          <w:szCs w:val="24"/>
          <w:highlight w:val="none"/>
          <w:u w:color="000000"/>
        </w:rPr>
      </w:pPr>
      <w:r>
        <w:rPr>
          <w:rFonts w:ascii="宋体" w:hAnsi="宋体"/>
          <w:color w:val="auto"/>
          <w:sz w:val="24"/>
          <w:szCs w:val="24"/>
          <w:highlight w:val="none"/>
          <w:u w:color="000000"/>
        </w:rPr>
        <w:t>承  包  人(</w:t>
      </w:r>
      <w:r>
        <w:rPr>
          <w:rFonts w:hint="eastAsia" w:ascii="宋体" w:hAnsi="宋体"/>
          <w:color w:val="auto"/>
          <w:sz w:val="24"/>
          <w:szCs w:val="24"/>
          <w:highlight w:val="none"/>
          <w:u w:color="000000"/>
        </w:rPr>
        <w:t>盖</w:t>
      </w:r>
      <w:r>
        <w:rPr>
          <w:rFonts w:ascii="宋体" w:hAnsi="宋体"/>
          <w:color w:val="auto"/>
          <w:sz w:val="24"/>
          <w:szCs w:val="24"/>
          <w:highlight w:val="none"/>
          <w:u w:color="000000"/>
        </w:rPr>
        <w:t xml:space="preserve">章)：              </w:t>
      </w:r>
    </w:p>
    <w:p>
      <w:pPr>
        <w:spacing w:line="360" w:lineRule="auto"/>
        <w:rPr>
          <w:rFonts w:ascii="宋体" w:hAnsi="宋体"/>
          <w:color w:val="auto"/>
          <w:sz w:val="24"/>
          <w:szCs w:val="24"/>
          <w:highlight w:val="none"/>
          <w:u w:color="000000"/>
        </w:rPr>
      </w:pPr>
      <w:r>
        <w:rPr>
          <w:rFonts w:ascii="宋体" w:hAnsi="宋体"/>
          <w:color w:val="auto"/>
          <w:sz w:val="24"/>
          <w:szCs w:val="24"/>
          <w:highlight w:val="none"/>
          <w:u w:color="000000"/>
        </w:rPr>
        <w:t xml:space="preserve">法定代表人(签字)： </w:t>
      </w:r>
    </w:p>
    <w:p>
      <w:pPr>
        <w:spacing w:line="360" w:lineRule="auto"/>
        <w:rPr>
          <w:rFonts w:ascii="宋体" w:hAnsi="宋体"/>
          <w:color w:val="auto"/>
          <w:sz w:val="24"/>
          <w:szCs w:val="24"/>
          <w:highlight w:val="none"/>
          <w:u w:color="000000"/>
        </w:rPr>
      </w:pPr>
      <w:r>
        <w:rPr>
          <w:rFonts w:ascii="宋体" w:hAnsi="宋体"/>
          <w:color w:val="auto"/>
          <w:sz w:val="24"/>
          <w:szCs w:val="24"/>
          <w:highlight w:val="none"/>
          <w:u w:color="000000"/>
        </w:rPr>
        <w:t>年      月      日</w:t>
      </w:r>
    </w:p>
    <w:p>
      <w:pPr>
        <w:pStyle w:val="15"/>
        <w:ind w:left="0" w:firstLine="0"/>
        <w:rPr>
          <w:color w:val="auto"/>
          <w:highlight w:val="none"/>
        </w:rPr>
      </w:pPr>
    </w:p>
    <w:p>
      <w:pPr>
        <w:spacing w:line="360" w:lineRule="auto"/>
        <w:rPr>
          <w:rFonts w:ascii="宋体" w:hAnsi="宋体"/>
          <w:color w:val="auto"/>
          <w:sz w:val="24"/>
          <w:szCs w:val="24"/>
          <w:highlight w:val="none"/>
          <w:u w:color="000000"/>
        </w:rPr>
      </w:pPr>
    </w:p>
    <w:p>
      <w:pPr>
        <w:spacing w:line="360" w:lineRule="auto"/>
        <w:rPr>
          <w:rFonts w:ascii="宋体" w:hAnsi="宋体"/>
          <w:color w:val="auto"/>
          <w:sz w:val="24"/>
          <w:szCs w:val="24"/>
          <w:highlight w:val="none"/>
          <w:u w:color="000000"/>
        </w:rPr>
      </w:pPr>
    </w:p>
    <w:p>
      <w:pPr>
        <w:spacing w:line="360" w:lineRule="auto"/>
        <w:rPr>
          <w:rFonts w:ascii="宋体" w:hAnsi="宋体"/>
          <w:color w:val="auto"/>
          <w:sz w:val="24"/>
          <w:szCs w:val="24"/>
          <w:highlight w:val="none"/>
          <w:u w:color="000000"/>
        </w:rPr>
      </w:pPr>
    </w:p>
    <w:p>
      <w:pPr>
        <w:spacing w:line="360" w:lineRule="auto"/>
        <w:rPr>
          <w:rFonts w:ascii="宋体" w:hAnsi="宋体"/>
          <w:color w:val="auto"/>
          <w:sz w:val="24"/>
          <w:szCs w:val="24"/>
          <w:highlight w:val="none"/>
          <w:u w:color="000000"/>
        </w:rPr>
      </w:pPr>
    </w:p>
    <w:p>
      <w:pPr>
        <w:spacing w:line="360" w:lineRule="auto"/>
        <w:rPr>
          <w:rFonts w:ascii="宋体" w:hAnsi="宋体"/>
          <w:color w:val="auto"/>
          <w:sz w:val="24"/>
          <w:szCs w:val="24"/>
          <w:highlight w:val="none"/>
          <w:u w:color="000000"/>
        </w:rPr>
      </w:pPr>
    </w:p>
    <w:p>
      <w:pPr>
        <w:spacing w:line="360" w:lineRule="auto"/>
        <w:rPr>
          <w:rFonts w:ascii="宋体" w:hAnsi="宋体"/>
          <w:color w:val="auto"/>
          <w:sz w:val="24"/>
          <w:szCs w:val="24"/>
          <w:highlight w:val="none"/>
          <w:u w:color="000000"/>
        </w:rPr>
      </w:pPr>
    </w:p>
    <w:p>
      <w:pPr>
        <w:spacing w:line="360" w:lineRule="auto"/>
        <w:rPr>
          <w:rFonts w:ascii="宋体" w:hAnsi="宋体"/>
          <w:color w:val="auto"/>
          <w:sz w:val="24"/>
          <w:szCs w:val="24"/>
          <w:highlight w:val="none"/>
          <w:u w:color="000000"/>
        </w:rPr>
      </w:pPr>
    </w:p>
    <w:p>
      <w:pPr>
        <w:spacing w:line="360" w:lineRule="auto"/>
        <w:rPr>
          <w:rFonts w:ascii="宋体" w:hAnsi="宋体"/>
          <w:color w:val="auto"/>
          <w:sz w:val="24"/>
          <w:szCs w:val="24"/>
          <w:highlight w:val="none"/>
          <w:u w:color="000000"/>
        </w:rPr>
      </w:pPr>
    </w:p>
    <w:p>
      <w:pPr>
        <w:spacing w:line="360" w:lineRule="auto"/>
        <w:rPr>
          <w:rFonts w:ascii="宋体" w:hAnsi="宋体"/>
          <w:color w:val="auto"/>
          <w:sz w:val="24"/>
          <w:szCs w:val="24"/>
          <w:highlight w:val="none"/>
          <w:u w:color="000000"/>
        </w:rPr>
      </w:pPr>
    </w:p>
    <w:p>
      <w:pPr>
        <w:spacing w:line="360" w:lineRule="auto"/>
        <w:rPr>
          <w:rFonts w:ascii="宋体" w:hAnsi="宋体"/>
          <w:color w:val="auto"/>
          <w:sz w:val="24"/>
          <w:szCs w:val="24"/>
          <w:highlight w:val="none"/>
          <w:u w:color="000000"/>
        </w:rPr>
      </w:pPr>
    </w:p>
    <w:p>
      <w:pPr>
        <w:spacing w:line="360" w:lineRule="auto"/>
        <w:rPr>
          <w:rFonts w:ascii="宋体" w:hAnsi="宋体"/>
          <w:color w:val="auto"/>
          <w:sz w:val="24"/>
          <w:szCs w:val="24"/>
          <w:highlight w:val="none"/>
          <w:u w:color="000000"/>
        </w:rPr>
      </w:pPr>
    </w:p>
    <w:p>
      <w:pPr>
        <w:spacing w:line="360" w:lineRule="auto"/>
        <w:rPr>
          <w:rFonts w:ascii="宋体" w:hAnsi="宋体"/>
          <w:color w:val="auto"/>
          <w:sz w:val="24"/>
          <w:szCs w:val="24"/>
          <w:highlight w:val="none"/>
          <w:u w:color="000000"/>
        </w:rPr>
      </w:pPr>
    </w:p>
    <w:p>
      <w:pPr>
        <w:spacing w:line="360" w:lineRule="auto"/>
        <w:rPr>
          <w:rFonts w:ascii="宋体" w:hAnsi="宋体"/>
          <w:color w:val="auto"/>
          <w:sz w:val="24"/>
          <w:szCs w:val="24"/>
          <w:highlight w:val="none"/>
          <w:u w:color="000000"/>
        </w:rPr>
      </w:pPr>
    </w:p>
    <w:p>
      <w:pPr>
        <w:spacing w:line="360" w:lineRule="auto"/>
        <w:rPr>
          <w:rFonts w:ascii="宋体" w:hAnsi="宋体"/>
          <w:color w:val="auto"/>
          <w:sz w:val="24"/>
          <w:szCs w:val="24"/>
          <w:highlight w:val="none"/>
          <w:u w:color="000000"/>
        </w:rPr>
      </w:pPr>
    </w:p>
    <w:p>
      <w:pPr>
        <w:spacing w:line="360" w:lineRule="auto"/>
        <w:rPr>
          <w:rFonts w:ascii="宋体" w:hAnsi="宋体"/>
          <w:color w:val="auto"/>
          <w:sz w:val="24"/>
          <w:szCs w:val="24"/>
          <w:highlight w:val="none"/>
          <w:u w:color="000000"/>
        </w:rPr>
      </w:pPr>
    </w:p>
    <w:p>
      <w:pPr>
        <w:spacing w:line="360" w:lineRule="auto"/>
        <w:rPr>
          <w:rFonts w:ascii="宋体" w:hAnsi="宋体"/>
          <w:color w:val="auto"/>
          <w:sz w:val="24"/>
          <w:szCs w:val="24"/>
          <w:highlight w:val="none"/>
          <w:u w:color="000000"/>
        </w:rPr>
      </w:pPr>
    </w:p>
    <w:p>
      <w:pPr>
        <w:spacing w:line="360" w:lineRule="auto"/>
        <w:rPr>
          <w:rFonts w:ascii="宋体" w:hAnsi="宋体"/>
          <w:color w:val="auto"/>
          <w:sz w:val="24"/>
          <w:szCs w:val="24"/>
          <w:highlight w:val="none"/>
          <w:u w:color="000000"/>
        </w:rPr>
      </w:pPr>
    </w:p>
    <w:p>
      <w:pPr>
        <w:spacing w:line="360" w:lineRule="auto"/>
        <w:rPr>
          <w:rFonts w:ascii="宋体" w:hAnsi="宋体"/>
          <w:color w:val="auto"/>
          <w:sz w:val="24"/>
          <w:szCs w:val="24"/>
          <w:highlight w:val="none"/>
          <w:u w:color="000000"/>
        </w:rPr>
      </w:pPr>
    </w:p>
    <w:p>
      <w:pPr>
        <w:spacing w:line="360" w:lineRule="auto"/>
        <w:rPr>
          <w:rFonts w:ascii="宋体" w:hAnsi="宋体"/>
          <w:color w:val="auto"/>
          <w:sz w:val="24"/>
          <w:szCs w:val="24"/>
          <w:highlight w:val="none"/>
          <w:u w:color="000000"/>
        </w:rPr>
      </w:pPr>
    </w:p>
    <w:p>
      <w:pPr>
        <w:spacing w:line="360" w:lineRule="auto"/>
        <w:rPr>
          <w:rFonts w:ascii="宋体" w:hAnsi="宋体"/>
          <w:color w:val="auto"/>
          <w:sz w:val="24"/>
          <w:szCs w:val="24"/>
          <w:highlight w:val="none"/>
          <w:u w:color="000000"/>
        </w:rPr>
      </w:pPr>
    </w:p>
    <w:p>
      <w:pPr>
        <w:spacing w:line="360" w:lineRule="auto"/>
        <w:rPr>
          <w:rFonts w:ascii="宋体" w:hAnsi="宋体"/>
          <w:color w:val="auto"/>
          <w:sz w:val="24"/>
          <w:szCs w:val="24"/>
          <w:highlight w:val="none"/>
          <w:u w:color="000000"/>
        </w:rPr>
      </w:pPr>
    </w:p>
    <w:p>
      <w:pPr>
        <w:spacing w:line="360" w:lineRule="auto"/>
        <w:rPr>
          <w:rFonts w:ascii="宋体" w:hAnsi="宋体"/>
          <w:color w:val="auto"/>
          <w:sz w:val="24"/>
          <w:szCs w:val="24"/>
          <w:highlight w:val="none"/>
          <w:u w:color="000000"/>
        </w:rPr>
      </w:pPr>
    </w:p>
    <w:p>
      <w:pPr>
        <w:spacing w:line="360" w:lineRule="auto"/>
        <w:rPr>
          <w:rFonts w:ascii="宋体" w:hAnsi="宋体"/>
          <w:color w:val="auto"/>
          <w:sz w:val="24"/>
          <w:szCs w:val="24"/>
          <w:highlight w:val="none"/>
          <w:u w:color="000000"/>
        </w:rPr>
      </w:pPr>
      <w:r>
        <w:rPr>
          <w:rFonts w:hint="eastAsia" w:ascii="宋体" w:hAnsi="宋体"/>
          <w:color w:val="auto"/>
          <w:sz w:val="24"/>
          <w:szCs w:val="24"/>
          <w:highlight w:val="none"/>
          <w:u w:color="000000"/>
        </w:rPr>
        <w:t>附件</w:t>
      </w:r>
      <w:r>
        <w:rPr>
          <w:rFonts w:ascii="宋体" w:hAnsi="宋体"/>
          <w:color w:val="auto"/>
          <w:sz w:val="24"/>
          <w:szCs w:val="24"/>
          <w:highlight w:val="none"/>
          <w:u w:color="000000"/>
        </w:rPr>
        <w:t>2：</w:t>
      </w:r>
    </w:p>
    <w:p>
      <w:pPr>
        <w:spacing w:line="360" w:lineRule="auto"/>
        <w:jc w:val="center"/>
        <w:rPr>
          <w:rFonts w:ascii="宋体" w:hAnsi="宋体"/>
          <w:color w:val="auto"/>
          <w:sz w:val="24"/>
          <w:szCs w:val="24"/>
          <w:highlight w:val="none"/>
          <w:u w:color="000000"/>
        </w:rPr>
      </w:pPr>
      <w:bookmarkStart w:id="560" w:name="_Hlk106268671"/>
      <w:r>
        <w:rPr>
          <w:rFonts w:hint="eastAsia" w:ascii="宋体" w:hAnsi="宋体"/>
          <w:color w:val="auto"/>
          <w:sz w:val="24"/>
          <w:szCs w:val="24"/>
          <w:highlight w:val="none"/>
          <w:u w:color="000000"/>
        </w:rPr>
        <w:t>安全生产责任承诺书</w:t>
      </w:r>
    </w:p>
    <w:bookmarkEnd w:id="560"/>
    <w:p>
      <w:pPr>
        <w:spacing w:line="360" w:lineRule="auto"/>
        <w:rPr>
          <w:rFonts w:ascii="宋体" w:hAnsi="宋体"/>
          <w:color w:val="auto"/>
          <w:sz w:val="24"/>
          <w:szCs w:val="24"/>
          <w:highlight w:val="none"/>
          <w:u w:color="000000"/>
        </w:rPr>
      </w:pPr>
      <w:r>
        <w:rPr>
          <w:rFonts w:hint="eastAsia" w:ascii="宋体" w:hAnsi="宋体"/>
          <w:color w:val="auto"/>
          <w:sz w:val="24"/>
          <w:szCs w:val="24"/>
          <w:highlight w:val="none"/>
          <w:u w:color="000000"/>
        </w:rPr>
        <w:t>中国药科大学：</w:t>
      </w:r>
    </w:p>
    <w:p>
      <w:pPr>
        <w:spacing w:line="360" w:lineRule="auto"/>
        <w:ind w:firstLine="600" w:firstLineChars="250"/>
        <w:rPr>
          <w:rFonts w:ascii="宋体" w:hAnsi="宋体"/>
          <w:color w:val="auto"/>
          <w:sz w:val="24"/>
          <w:szCs w:val="24"/>
          <w:highlight w:val="none"/>
          <w:u w:color="000000"/>
        </w:rPr>
      </w:pPr>
      <w:r>
        <w:rPr>
          <w:rFonts w:hint="eastAsia" w:ascii="宋体" w:hAnsi="宋体"/>
          <w:color w:val="auto"/>
          <w:sz w:val="24"/>
          <w:szCs w:val="24"/>
          <w:highlight w:val="none"/>
          <w:u w:color="000000"/>
        </w:rPr>
        <w:t>我</w:t>
      </w:r>
      <w:r>
        <w:rPr>
          <w:rFonts w:hint="eastAsia" w:ascii="宋体" w:hAnsi="宋体"/>
          <w:color w:val="auto"/>
          <w:sz w:val="24"/>
          <w:szCs w:val="24"/>
          <w:highlight w:val="none"/>
          <w:u w:val="single" w:color="000000"/>
        </w:rPr>
        <w:t xml:space="preserve">    </w:t>
      </w:r>
      <w:r>
        <w:rPr>
          <w:rFonts w:ascii="宋体" w:hAnsi="宋体"/>
          <w:color w:val="auto"/>
          <w:sz w:val="24"/>
          <w:szCs w:val="24"/>
          <w:highlight w:val="none"/>
          <w:u w:val="single" w:color="000000"/>
        </w:rPr>
        <w:t>(单位</w:t>
      </w:r>
      <w:r>
        <w:rPr>
          <w:rFonts w:hint="eastAsia" w:ascii="宋体" w:hAnsi="宋体"/>
          <w:color w:val="auto"/>
          <w:sz w:val="24"/>
          <w:szCs w:val="24"/>
          <w:highlight w:val="none"/>
          <w:u w:val="single" w:color="000000"/>
        </w:rPr>
        <w:t>名称</w:t>
      </w:r>
      <w:r>
        <w:rPr>
          <w:rFonts w:ascii="宋体" w:hAnsi="宋体"/>
          <w:color w:val="auto"/>
          <w:sz w:val="24"/>
          <w:szCs w:val="24"/>
          <w:highlight w:val="none"/>
          <w:u w:val="single" w:color="000000"/>
        </w:rPr>
        <w:t xml:space="preserve">)  </w:t>
      </w:r>
      <w:r>
        <w:rPr>
          <w:rFonts w:ascii="宋体" w:hAnsi="宋体"/>
          <w:color w:val="auto"/>
          <w:sz w:val="24"/>
          <w:szCs w:val="24"/>
          <w:highlight w:val="none"/>
          <w:u w:color="000000"/>
        </w:rPr>
        <w:t>在</w:t>
      </w:r>
      <w:r>
        <w:rPr>
          <w:rFonts w:hint="eastAsia" w:ascii="宋体" w:hAnsi="宋体"/>
          <w:color w:val="auto"/>
          <w:sz w:val="24"/>
          <w:szCs w:val="24"/>
          <w:highlight w:val="none"/>
          <w:u w:val="single"/>
        </w:rPr>
        <w:t xml:space="preserve">中国药科大学安评中心实验室通风及净化维修项目  </w:t>
      </w:r>
      <w:r>
        <w:rPr>
          <w:rFonts w:ascii="宋体" w:hAnsi="宋体"/>
          <w:color w:val="auto"/>
          <w:sz w:val="24"/>
          <w:szCs w:val="24"/>
          <w:highlight w:val="none"/>
          <w:u w:color="000000"/>
        </w:rPr>
        <w:t>施工中有幸中标，保证不发生重大人员伤亡事故，在此工程</w:t>
      </w:r>
      <w:r>
        <w:rPr>
          <w:rFonts w:hint="eastAsia" w:ascii="宋体" w:hAnsi="宋体"/>
          <w:color w:val="auto"/>
          <w:sz w:val="24"/>
          <w:szCs w:val="24"/>
          <w:highlight w:val="none"/>
          <w:u w:color="000000"/>
        </w:rPr>
        <w:t>施工过程中所发生的一切工伤事故或安全事故，均由我公司承担一切责任。</w:t>
      </w:r>
    </w:p>
    <w:p>
      <w:pPr>
        <w:spacing w:line="360" w:lineRule="auto"/>
        <w:ind w:firstLine="1200" w:firstLineChars="500"/>
        <w:rPr>
          <w:rFonts w:ascii="宋体" w:hAnsi="宋体"/>
          <w:color w:val="auto"/>
          <w:sz w:val="24"/>
          <w:szCs w:val="24"/>
          <w:highlight w:val="none"/>
          <w:u w:color="000000"/>
        </w:rPr>
      </w:pPr>
      <w:r>
        <w:rPr>
          <w:rFonts w:hint="eastAsia" w:ascii="宋体" w:hAnsi="宋体"/>
          <w:color w:val="auto"/>
          <w:sz w:val="24"/>
          <w:szCs w:val="24"/>
          <w:highlight w:val="none"/>
          <w:u w:color="000000"/>
        </w:rPr>
        <w:t xml:space="preserve">                      </w:t>
      </w:r>
      <w:r>
        <w:rPr>
          <w:rFonts w:ascii="宋体" w:hAnsi="宋体"/>
          <w:color w:val="auto"/>
          <w:sz w:val="24"/>
          <w:szCs w:val="24"/>
          <w:highlight w:val="none"/>
          <w:u w:color="000000"/>
        </w:rPr>
        <w:t xml:space="preserve">承诺单位（公章）：            </w:t>
      </w:r>
      <w:r>
        <w:rPr>
          <w:rFonts w:hint="eastAsia" w:ascii="宋体" w:hAnsi="宋体"/>
          <w:color w:val="auto"/>
          <w:sz w:val="24"/>
          <w:szCs w:val="24"/>
          <w:highlight w:val="none"/>
          <w:u w:color="000000"/>
        </w:rPr>
        <w:t xml:space="preserve">    </w:t>
      </w:r>
      <w:r>
        <w:rPr>
          <w:rFonts w:ascii="宋体" w:hAnsi="宋体"/>
          <w:color w:val="auto"/>
          <w:sz w:val="24"/>
          <w:szCs w:val="24"/>
          <w:highlight w:val="none"/>
          <w:u w:color="000000"/>
        </w:rPr>
        <w:t xml:space="preserve">     </w:t>
      </w:r>
    </w:p>
    <w:p>
      <w:pPr>
        <w:spacing w:line="360" w:lineRule="auto"/>
        <w:ind w:firstLine="1200" w:firstLineChars="500"/>
        <w:rPr>
          <w:rFonts w:ascii="宋体" w:hAnsi="宋体"/>
          <w:color w:val="auto"/>
          <w:sz w:val="24"/>
          <w:szCs w:val="24"/>
          <w:highlight w:val="none"/>
          <w:u w:color="000000"/>
        </w:rPr>
      </w:pPr>
      <w:r>
        <w:rPr>
          <w:rFonts w:ascii="宋体" w:hAnsi="宋体"/>
          <w:color w:val="auto"/>
          <w:sz w:val="24"/>
          <w:szCs w:val="24"/>
          <w:highlight w:val="none"/>
          <w:u w:color="000000"/>
        </w:rPr>
        <w:t xml:space="preserve">                      法定代表人（签字或盖章）：             </w:t>
      </w:r>
    </w:p>
    <w:p>
      <w:pPr>
        <w:spacing w:line="360" w:lineRule="auto"/>
        <w:ind w:firstLine="3840" w:firstLineChars="1600"/>
        <w:rPr>
          <w:rFonts w:ascii="宋体" w:hAnsi="宋体"/>
          <w:color w:val="auto"/>
          <w:sz w:val="24"/>
          <w:szCs w:val="24"/>
          <w:highlight w:val="none"/>
          <w:u w:color="000000"/>
        </w:rPr>
      </w:pPr>
      <w:r>
        <w:rPr>
          <w:rFonts w:hint="eastAsia" w:ascii="宋体" w:hAnsi="宋体"/>
          <w:color w:val="auto"/>
          <w:sz w:val="24"/>
          <w:szCs w:val="24"/>
          <w:highlight w:val="none"/>
          <w:u w:color="000000"/>
        </w:rPr>
        <w:t>日期：</w:t>
      </w:r>
    </w:p>
    <w:p>
      <w:pPr>
        <w:pStyle w:val="15"/>
        <w:rPr>
          <w:color w:val="auto"/>
          <w:highlight w:val="none"/>
        </w:rPr>
      </w:pPr>
    </w:p>
    <w:p>
      <w:pPr>
        <w:spacing w:line="360" w:lineRule="auto"/>
        <w:rPr>
          <w:rFonts w:ascii="宋体" w:hAnsi="宋体"/>
          <w:color w:val="auto"/>
          <w:sz w:val="24"/>
          <w:szCs w:val="24"/>
          <w:highlight w:val="none"/>
          <w:u w:color="000000"/>
        </w:rPr>
      </w:pPr>
    </w:p>
    <w:p>
      <w:pPr>
        <w:spacing w:line="360" w:lineRule="auto"/>
        <w:rPr>
          <w:rFonts w:ascii="宋体" w:hAnsi="宋体"/>
          <w:color w:val="auto"/>
          <w:sz w:val="24"/>
          <w:szCs w:val="24"/>
          <w:highlight w:val="none"/>
          <w:u w:color="000000"/>
        </w:rPr>
      </w:pPr>
      <w:r>
        <w:rPr>
          <w:rFonts w:hint="eastAsia" w:ascii="宋体" w:hAnsi="宋体"/>
          <w:color w:val="auto"/>
          <w:sz w:val="24"/>
          <w:szCs w:val="24"/>
          <w:highlight w:val="none"/>
          <w:u w:color="000000"/>
        </w:rPr>
        <w:t>附件</w:t>
      </w:r>
      <w:r>
        <w:rPr>
          <w:rFonts w:ascii="宋体" w:hAnsi="宋体"/>
          <w:color w:val="auto"/>
          <w:sz w:val="24"/>
          <w:szCs w:val="24"/>
          <w:highlight w:val="none"/>
          <w:u w:color="000000"/>
        </w:rPr>
        <w:t>3</w:t>
      </w:r>
      <w:r>
        <w:rPr>
          <w:rFonts w:hint="eastAsia" w:ascii="宋体" w:hAnsi="宋体"/>
          <w:color w:val="auto"/>
          <w:sz w:val="24"/>
          <w:szCs w:val="24"/>
          <w:highlight w:val="none"/>
          <w:u w:color="000000"/>
        </w:rPr>
        <w:t>：</w:t>
      </w:r>
    </w:p>
    <w:p>
      <w:pPr>
        <w:spacing w:line="360" w:lineRule="auto"/>
        <w:jc w:val="center"/>
        <w:rPr>
          <w:rFonts w:ascii="宋体" w:hAnsi="宋体"/>
          <w:color w:val="auto"/>
          <w:sz w:val="24"/>
          <w:szCs w:val="24"/>
          <w:highlight w:val="none"/>
        </w:rPr>
      </w:pPr>
      <w:r>
        <w:rPr>
          <w:rFonts w:hint="eastAsia" w:ascii="宋体" w:hAnsi="宋体"/>
          <w:color w:val="auto"/>
          <w:sz w:val="24"/>
          <w:szCs w:val="24"/>
          <w:highlight w:val="none"/>
        </w:rPr>
        <w:t>中国药科大学校内工程施工安全生产责任承诺书</w:t>
      </w:r>
    </w:p>
    <w:p>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为认真贯彻</w:t>
      </w:r>
      <w:r>
        <w:rPr>
          <w:rFonts w:ascii="宋体" w:hAnsi="宋体"/>
          <w:color w:val="auto"/>
          <w:sz w:val="24"/>
          <w:szCs w:val="24"/>
          <w:highlight w:val="none"/>
        </w:rPr>
        <w:t>"</w:t>
      </w:r>
      <w:r>
        <w:rPr>
          <w:rFonts w:hint="eastAsia" w:ascii="宋体" w:hAnsi="宋体"/>
          <w:color w:val="auto"/>
          <w:sz w:val="24"/>
          <w:szCs w:val="24"/>
          <w:highlight w:val="none"/>
        </w:rPr>
        <w:t>安全第一、预防为主</w:t>
      </w:r>
      <w:r>
        <w:rPr>
          <w:rFonts w:ascii="宋体" w:hAnsi="宋体"/>
          <w:color w:val="auto"/>
          <w:sz w:val="24"/>
          <w:szCs w:val="24"/>
          <w:highlight w:val="none"/>
        </w:rPr>
        <w:t>"</w:t>
      </w:r>
      <w:r>
        <w:rPr>
          <w:rFonts w:hint="eastAsia" w:ascii="宋体" w:hAnsi="宋体"/>
          <w:color w:val="auto"/>
          <w:sz w:val="24"/>
          <w:szCs w:val="24"/>
          <w:highlight w:val="none"/>
        </w:rPr>
        <w:t>的方针，确保施工生产的安全，按规定搞好安全防护措施，把安全施工落到实处，在各种经济承包中必须包括安全生产，做到讲效益必须讲安全，抓施工必须抓安全。因此，施工单位对本工程项目施工安全生产做出如下承诺：</w:t>
      </w:r>
    </w:p>
    <w:p>
      <w:pPr>
        <w:spacing w:line="360" w:lineRule="auto"/>
        <w:ind w:firstLine="480" w:firstLineChars="200"/>
        <w:rPr>
          <w:rFonts w:ascii="宋体" w:hAnsi="宋体"/>
          <w:color w:val="auto"/>
          <w:sz w:val="24"/>
          <w:szCs w:val="24"/>
          <w:highlight w:val="none"/>
        </w:rPr>
      </w:pPr>
      <w:r>
        <w:rPr>
          <w:rFonts w:ascii="宋体" w:hAnsi="宋体"/>
          <w:color w:val="auto"/>
          <w:sz w:val="24"/>
          <w:szCs w:val="24"/>
          <w:highlight w:val="none"/>
        </w:rPr>
        <w:t>1</w:t>
      </w:r>
      <w:r>
        <w:rPr>
          <w:rFonts w:hint="eastAsia" w:ascii="宋体" w:hAnsi="宋体"/>
          <w:color w:val="auto"/>
          <w:sz w:val="24"/>
          <w:szCs w:val="24"/>
          <w:highlight w:val="none"/>
        </w:rPr>
        <w:t>、严格安全管理，认真组织落实施工方案中的施工安全技术措施，现场有安全标志、色标、警示牌，做到文明施工。</w:t>
      </w:r>
    </w:p>
    <w:p>
      <w:pPr>
        <w:spacing w:line="360" w:lineRule="auto"/>
        <w:ind w:firstLine="480" w:firstLineChars="200"/>
        <w:rPr>
          <w:rFonts w:ascii="宋体" w:hAnsi="宋体"/>
          <w:color w:val="auto"/>
          <w:sz w:val="24"/>
          <w:szCs w:val="24"/>
          <w:highlight w:val="none"/>
        </w:rPr>
      </w:pPr>
      <w:r>
        <w:rPr>
          <w:rFonts w:ascii="宋体" w:hAnsi="宋体"/>
          <w:color w:val="auto"/>
          <w:sz w:val="24"/>
          <w:szCs w:val="24"/>
          <w:highlight w:val="none"/>
        </w:rPr>
        <w:t>2</w:t>
      </w:r>
      <w:r>
        <w:rPr>
          <w:rFonts w:hint="eastAsia" w:ascii="宋体" w:hAnsi="宋体"/>
          <w:color w:val="auto"/>
          <w:sz w:val="24"/>
          <w:szCs w:val="24"/>
          <w:highlight w:val="none"/>
        </w:rPr>
        <w:t>、领导所属班组定期召开安全工作例会，认真开展每周一次安全日活动，对照施工安全检查表，经常检查生产现场的安全管理，认真查出事故隐患，制定各种安全技术措施，确保施工全过程的安全生产。</w:t>
      </w:r>
    </w:p>
    <w:p>
      <w:pPr>
        <w:spacing w:line="360" w:lineRule="auto"/>
        <w:ind w:firstLine="480" w:firstLineChars="200"/>
        <w:rPr>
          <w:rFonts w:ascii="宋体" w:hAnsi="宋体"/>
          <w:color w:val="auto"/>
          <w:sz w:val="24"/>
          <w:szCs w:val="24"/>
          <w:highlight w:val="none"/>
        </w:rPr>
      </w:pPr>
      <w:r>
        <w:rPr>
          <w:rFonts w:ascii="宋体" w:hAnsi="宋体"/>
          <w:color w:val="auto"/>
          <w:sz w:val="24"/>
          <w:szCs w:val="24"/>
          <w:highlight w:val="none"/>
        </w:rPr>
        <w:t>3</w:t>
      </w:r>
      <w:r>
        <w:rPr>
          <w:rFonts w:hint="eastAsia" w:ascii="宋体" w:hAnsi="宋体"/>
          <w:color w:val="auto"/>
          <w:sz w:val="24"/>
          <w:szCs w:val="24"/>
          <w:highlight w:val="none"/>
        </w:rPr>
        <w:t>、组织学习安全操作规程，并检查执行情况，对新工人必须进行安全教育，特别是劳动用工的管理和教育，教育工人遵章守纪和正确使用安全防范设施和防护用品，负责检查特殊作业人员是否有持证上岗。</w:t>
      </w:r>
    </w:p>
    <w:p>
      <w:pPr>
        <w:spacing w:line="360" w:lineRule="auto"/>
        <w:ind w:firstLine="480" w:firstLineChars="200"/>
        <w:rPr>
          <w:rFonts w:ascii="宋体" w:hAnsi="宋体"/>
          <w:color w:val="auto"/>
          <w:sz w:val="24"/>
          <w:szCs w:val="24"/>
          <w:highlight w:val="none"/>
        </w:rPr>
      </w:pPr>
      <w:r>
        <w:rPr>
          <w:rFonts w:ascii="宋体" w:hAnsi="宋体"/>
          <w:color w:val="auto"/>
          <w:sz w:val="24"/>
          <w:szCs w:val="24"/>
          <w:highlight w:val="none"/>
        </w:rPr>
        <w:t>4</w:t>
      </w:r>
      <w:r>
        <w:rPr>
          <w:rFonts w:hint="eastAsia" w:ascii="宋体" w:hAnsi="宋体"/>
          <w:color w:val="auto"/>
          <w:sz w:val="24"/>
          <w:szCs w:val="24"/>
          <w:highlight w:val="none"/>
        </w:rPr>
        <w:t>、督促指导班组严格按工艺规程和安全操作，制止违章指挥和冒险作业的行为。</w:t>
      </w:r>
    </w:p>
    <w:p>
      <w:pPr>
        <w:spacing w:line="360" w:lineRule="auto"/>
        <w:ind w:firstLine="480" w:firstLineChars="200"/>
        <w:rPr>
          <w:rFonts w:ascii="宋体" w:hAnsi="宋体"/>
          <w:color w:val="auto"/>
          <w:sz w:val="24"/>
          <w:szCs w:val="24"/>
          <w:highlight w:val="none"/>
        </w:rPr>
      </w:pPr>
      <w:r>
        <w:rPr>
          <w:rFonts w:ascii="宋体" w:hAnsi="宋体"/>
          <w:color w:val="auto"/>
          <w:sz w:val="24"/>
          <w:szCs w:val="24"/>
          <w:highlight w:val="none"/>
        </w:rPr>
        <w:t>5</w:t>
      </w:r>
      <w:r>
        <w:rPr>
          <w:rFonts w:hint="eastAsia" w:ascii="宋体" w:hAnsi="宋体"/>
          <w:color w:val="auto"/>
          <w:sz w:val="24"/>
          <w:szCs w:val="24"/>
          <w:highlight w:val="none"/>
        </w:rPr>
        <w:t>、对现场搭设的</w:t>
      </w:r>
      <w:r>
        <w:rPr>
          <w:rFonts w:ascii="宋体" w:hAnsi="宋体"/>
          <w:color w:val="auto"/>
          <w:sz w:val="24"/>
          <w:szCs w:val="24"/>
          <w:highlight w:val="none"/>
        </w:rPr>
        <w:t>"</w:t>
      </w:r>
      <w:r>
        <w:rPr>
          <w:rFonts w:hint="eastAsia" w:ascii="宋体" w:hAnsi="宋体"/>
          <w:color w:val="auto"/>
          <w:sz w:val="24"/>
          <w:szCs w:val="24"/>
          <w:highlight w:val="none"/>
        </w:rPr>
        <w:t>二架一网</w:t>
      </w:r>
      <w:r>
        <w:rPr>
          <w:rFonts w:ascii="宋体" w:hAnsi="宋体"/>
          <w:color w:val="auto"/>
          <w:sz w:val="24"/>
          <w:szCs w:val="24"/>
          <w:highlight w:val="none"/>
        </w:rPr>
        <w:t>"</w:t>
      </w:r>
      <w:r>
        <w:rPr>
          <w:rFonts w:hint="eastAsia" w:ascii="宋体" w:hAnsi="宋体"/>
          <w:color w:val="auto"/>
          <w:sz w:val="24"/>
          <w:szCs w:val="24"/>
          <w:highlight w:val="none"/>
        </w:rPr>
        <w:t>及安装的大型机械、电器设备（配合机管员）等安全防护装置，必须有技术交底的验收手续，方能使用。</w:t>
      </w:r>
    </w:p>
    <w:p>
      <w:pPr>
        <w:spacing w:line="360" w:lineRule="auto"/>
        <w:ind w:firstLine="480" w:firstLineChars="200"/>
        <w:rPr>
          <w:rFonts w:ascii="宋体" w:hAnsi="宋体"/>
          <w:color w:val="auto"/>
          <w:sz w:val="24"/>
          <w:szCs w:val="24"/>
          <w:highlight w:val="none"/>
        </w:rPr>
      </w:pPr>
      <w:r>
        <w:rPr>
          <w:rFonts w:ascii="宋体" w:hAnsi="宋体"/>
          <w:color w:val="auto"/>
          <w:sz w:val="24"/>
          <w:szCs w:val="24"/>
          <w:highlight w:val="none"/>
        </w:rPr>
        <w:t>6</w:t>
      </w:r>
      <w:r>
        <w:rPr>
          <w:rFonts w:hint="eastAsia" w:ascii="宋体" w:hAnsi="宋体"/>
          <w:color w:val="auto"/>
          <w:sz w:val="24"/>
          <w:szCs w:val="24"/>
          <w:highlight w:val="none"/>
        </w:rPr>
        <w:t>、对工地安全隐患，由中国药科大学保卫处所发出隐患通知书必须签字，并按通知限期整改。</w:t>
      </w:r>
    </w:p>
    <w:p>
      <w:pPr>
        <w:spacing w:line="360" w:lineRule="auto"/>
        <w:ind w:firstLine="480" w:firstLineChars="200"/>
        <w:rPr>
          <w:rFonts w:ascii="宋体" w:hAnsi="宋体"/>
          <w:color w:val="auto"/>
          <w:sz w:val="24"/>
          <w:szCs w:val="24"/>
          <w:highlight w:val="none"/>
        </w:rPr>
      </w:pPr>
      <w:r>
        <w:rPr>
          <w:rFonts w:ascii="宋体" w:hAnsi="宋体"/>
          <w:color w:val="auto"/>
          <w:sz w:val="24"/>
          <w:szCs w:val="24"/>
          <w:highlight w:val="none"/>
        </w:rPr>
        <w:t>7</w:t>
      </w:r>
      <w:r>
        <w:rPr>
          <w:rFonts w:hint="eastAsia" w:ascii="宋体" w:hAnsi="宋体"/>
          <w:color w:val="auto"/>
          <w:sz w:val="24"/>
          <w:szCs w:val="24"/>
          <w:highlight w:val="none"/>
        </w:rPr>
        <w:t>、施工中发生工伤事故，尤其重大伤亡事故、重大未遂事故，后果由乙方负责。</w:t>
      </w:r>
    </w:p>
    <w:p>
      <w:pPr>
        <w:spacing w:line="360" w:lineRule="auto"/>
        <w:ind w:firstLine="480" w:firstLineChars="200"/>
        <w:rPr>
          <w:rFonts w:ascii="宋体" w:hAnsi="宋体"/>
          <w:color w:val="auto"/>
          <w:sz w:val="24"/>
          <w:szCs w:val="24"/>
          <w:highlight w:val="none"/>
        </w:rPr>
      </w:pPr>
      <w:r>
        <w:rPr>
          <w:rFonts w:ascii="宋体" w:hAnsi="宋体"/>
          <w:color w:val="auto"/>
          <w:sz w:val="24"/>
          <w:szCs w:val="24"/>
          <w:highlight w:val="none"/>
        </w:rPr>
        <w:t>8</w:t>
      </w:r>
      <w:r>
        <w:rPr>
          <w:rFonts w:hint="eastAsia" w:ascii="宋体" w:hAnsi="宋体"/>
          <w:color w:val="auto"/>
          <w:sz w:val="24"/>
          <w:szCs w:val="24"/>
          <w:highlight w:val="none"/>
        </w:rPr>
        <w:t>、工地建立岗位责任制和防火措施，督促有关人员做好施工安全各项技术业内资料保存。</w:t>
      </w:r>
    </w:p>
    <w:p>
      <w:pPr>
        <w:spacing w:line="360" w:lineRule="auto"/>
        <w:ind w:firstLine="480" w:firstLineChars="200"/>
        <w:rPr>
          <w:rFonts w:ascii="宋体" w:hAnsi="宋体"/>
          <w:color w:val="auto"/>
          <w:sz w:val="24"/>
          <w:szCs w:val="24"/>
          <w:highlight w:val="none"/>
        </w:rPr>
      </w:pPr>
      <w:r>
        <w:rPr>
          <w:rFonts w:ascii="宋体" w:hAnsi="宋体"/>
          <w:color w:val="auto"/>
          <w:sz w:val="24"/>
          <w:szCs w:val="24"/>
          <w:highlight w:val="none"/>
        </w:rPr>
        <w:t>9</w:t>
      </w:r>
      <w:r>
        <w:rPr>
          <w:rFonts w:hint="eastAsia" w:ascii="宋体" w:hAnsi="宋体"/>
          <w:color w:val="auto"/>
          <w:sz w:val="24"/>
          <w:szCs w:val="24"/>
          <w:highlight w:val="none"/>
        </w:rPr>
        <w:t>、按中国药科大学要求做好全体人员登记，并把人员登记册送交保卫处。</w:t>
      </w:r>
    </w:p>
    <w:p>
      <w:pPr>
        <w:spacing w:line="360" w:lineRule="auto"/>
        <w:ind w:firstLine="480" w:firstLineChars="200"/>
        <w:rPr>
          <w:rFonts w:ascii="宋体" w:hAnsi="宋体"/>
          <w:color w:val="auto"/>
          <w:sz w:val="24"/>
          <w:szCs w:val="24"/>
          <w:highlight w:val="none"/>
        </w:rPr>
      </w:pPr>
      <w:r>
        <w:rPr>
          <w:rFonts w:ascii="宋体" w:hAnsi="宋体"/>
          <w:color w:val="auto"/>
          <w:sz w:val="24"/>
          <w:szCs w:val="24"/>
          <w:highlight w:val="none"/>
        </w:rPr>
        <w:t>10</w:t>
      </w:r>
      <w:r>
        <w:rPr>
          <w:rFonts w:hint="eastAsia" w:ascii="宋体" w:hAnsi="宋体"/>
          <w:color w:val="auto"/>
          <w:sz w:val="24"/>
          <w:szCs w:val="24"/>
          <w:highlight w:val="none"/>
        </w:rPr>
        <w:t>、所有施工单位及人员必须遵守中国药科大学各项管理规定。</w:t>
      </w:r>
    </w:p>
    <w:p>
      <w:pPr>
        <w:spacing w:line="360" w:lineRule="auto"/>
        <w:rPr>
          <w:rFonts w:ascii="宋体" w:hAnsi="宋体"/>
          <w:color w:val="auto"/>
          <w:sz w:val="24"/>
          <w:szCs w:val="24"/>
          <w:highlight w:val="none"/>
        </w:rPr>
      </w:pPr>
    </w:p>
    <w:p>
      <w:pPr>
        <w:spacing w:line="360" w:lineRule="auto"/>
        <w:rPr>
          <w:rFonts w:ascii="宋体" w:hAnsi="宋体"/>
          <w:color w:val="auto"/>
          <w:sz w:val="24"/>
          <w:szCs w:val="24"/>
          <w:highlight w:val="none"/>
        </w:rPr>
      </w:pPr>
      <w:r>
        <w:rPr>
          <w:rFonts w:hint="eastAsia" w:ascii="宋体" w:hAnsi="宋体"/>
          <w:color w:val="auto"/>
          <w:sz w:val="24"/>
          <w:szCs w:val="24"/>
          <w:highlight w:val="none"/>
        </w:rPr>
        <w:t>承诺单位：（公章）</w:t>
      </w:r>
      <w:r>
        <w:rPr>
          <w:rFonts w:ascii="宋体" w:hAnsi="宋体"/>
          <w:color w:val="auto"/>
          <w:sz w:val="24"/>
          <w:szCs w:val="24"/>
          <w:highlight w:val="none"/>
        </w:rPr>
        <w:t xml:space="preserve"> </w:t>
      </w:r>
      <w:r>
        <w:rPr>
          <w:rFonts w:hint="eastAsia" w:ascii="宋体" w:hAnsi="宋体"/>
          <w:color w:val="auto"/>
          <w:sz w:val="24"/>
          <w:szCs w:val="24"/>
          <w:highlight w:val="none"/>
        </w:rPr>
        <w:t xml:space="preserve">        </w:t>
      </w:r>
    </w:p>
    <w:p>
      <w:pPr>
        <w:spacing w:line="360" w:lineRule="auto"/>
        <w:rPr>
          <w:rFonts w:ascii="宋体" w:hAnsi="宋体"/>
          <w:color w:val="auto"/>
          <w:sz w:val="24"/>
          <w:szCs w:val="24"/>
          <w:highlight w:val="none"/>
        </w:rPr>
      </w:pPr>
      <w:r>
        <w:rPr>
          <w:rFonts w:hint="eastAsia" w:ascii="宋体" w:hAnsi="宋体"/>
          <w:color w:val="auto"/>
          <w:sz w:val="24"/>
          <w:szCs w:val="24"/>
          <w:highlight w:val="none"/>
        </w:rPr>
        <w:t>承诺单位负责人：</w:t>
      </w:r>
      <w:r>
        <w:rPr>
          <w:rFonts w:ascii="宋体" w:hAnsi="宋体"/>
          <w:color w:val="auto"/>
          <w:sz w:val="24"/>
          <w:szCs w:val="24"/>
          <w:highlight w:val="none"/>
        </w:rPr>
        <w:t xml:space="preserve"> </w:t>
      </w:r>
      <w:r>
        <w:rPr>
          <w:rFonts w:hint="eastAsia" w:ascii="宋体" w:hAnsi="宋体"/>
          <w:color w:val="auto"/>
          <w:sz w:val="24"/>
          <w:szCs w:val="24"/>
          <w:highlight w:val="none"/>
        </w:rPr>
        <w:t xml:space="preserve">                  </w:t>
      </w:r>
    </w:p>
    <w:p>
      <w:pPr>
        <w:spacing w:line="360" w:lineRule="auto"/>
        <w:rPr>
          <w:rFonts w:ascii="宋体" w:hAnsi="宋体"/>
          <w:color w:val="auto"/>
          <w:sz w:val="24"/>
          <w:szCs w:val="24"/>
          <w:highlight w:val="none"/>
        </w:rPr>
      </w:pPr>
      <w:r>
        <w:rPr>
          <w:rFonts w:hint="eastAsia" w:ascii="宋体" w:hAnsi="宋体"/>
          <w:color w:val="auto"/>
          <w:sz w:val="24"/>
          <w:szCs w:val="24"/>
          <w:highlight w:val="none"/>
        </w:rPr>
        <w:t>年</w:t>
      </w:r>
      <w:r>
        <w:rPr>
          <w:rFonts w:ascii="宋体" w:hAnsi="宋体"/>
          <w:color w:val="auto"/>
          <w:sz w:val="24"/>
          <w:szCs w:val="24"/>
          <w:highlight w:val="none"/>
        </w:rPr>
        <w:t xml:space="preserve"> </w:t>
      </w:r>
      <w:r>
        <w:rPr>
          <w:rFonts w:hint="eastAsia" w:ascii="宋体" w:hAnsi="宋体"/>
          <w:color w:val="auto"/>
          <w:sz w:val="24"/>
          <w:szCs w:val="24"/>
          <w:highlight w:val="none"/>
        </w:rPr>
        <w:t xml:space="preserve">    月    日</w:t>
      </w:r>
    </w:p>
    <w:p>
      <w:pPr>
        <w:spacing w:line="360" w:lineRule="auto"/>
        <w:rPr>
          <w:rFonts w:ascii="宋体" w:hAnsi="宋体"/>
          <w:color w:val="auto"/>
          <w:sz w:val="24"/>
          <w:szCs w:val="24"/>
          <w:highlight w:val="none"/>
          <w:u w:val="single" w:color="000000"/>
        </w:rPr>
      </w:pPr>
    </w:p>
    <w:p>
      <w:pPr>
        <w:pStyle w:val="6"/>
        <w:rPr>
          <w:color w:val="auto"/>
          <w:highlight w:val="none"/>
        </w:rPr>
      </w:pPr>
    </w:p>
    <w:p>
      <w:pPr>
        <w:rPr>
          <w:color w:val="auto"/>
          <w:highlight w:val="none"/>
        </w:rPr>
      </w:pPr>
    </w:p>
    <w:p>
      <w:pPr>
        <w:spacing w:line="360" w:lineRule="auto"/>
        <w:rPr>
          <w:rFonts w:ascii="宋体" w:hAnsi="宋体"/>
          <w:color w:val="auto"/>
          <w:sz w:val="24"/>
          <w:szCs w:val="24"/>
          <w:highlight w:val="none"/>
          <w:u w:color="000000"/>
        </w:rPr>
        <w:sectPr>
          <w:headerReference r:id="rId3" w:type="default"/>
          <w:footerReference r:id="rId4" w:type="default"/>
          <w:pgSz w:w="11906" w:h="16838"/>
          <w:pgMar w:top="1418" w:right="1248" w:bottom="1418" w:left="1418" w:header="510" w:footer="680" w:gutter="0"/>
          <w:pgNumType w:fmt="decimal"/>
          <w:cols w:space="720" w:num="1"/>
          <w:docGrid w:linePitch="290" w:charSpace="0"/>
        </w:sectPr>
      </w:pPr>
    </w:p>
    <w:p>
      <w:pPr>
        <w:spacing w:line="360" w:lineRule="auto"/>
        <w:rPr>
          <w:rFonts w:ascii="宋体" w:hAnsi="宋体"/>
          <w:color w:val="auto"/>
          <w:sz w:val="24"/>
          <w:szCs w:val="24"/>
          <w:highlight w:val="none"/>
          <w:u w:color="000000"/>
        </w:rPr>
      </w:pPr>
      <w:r>
        <w:rPr>
          <w:rFonts w:hint="eastAsia" w:ascii="宋体" w:hAnsi="宋体"/>
          <w:color w:val="auto"/>
          <w:sz w:val="24"/>
          <w:szCs w:val="24"/>
          <w:highlight w:val="none"/>
          <w:u w:color="000000"/>
        </w:rPr>
        <w:t>附件</w:t>
      </w:r>
      <w:r>
        <w:rPr>
          <w:rFonts w:ascii="宋体" w:hAnsi="宋体"/>
          <w:color w:val="auto"/>
          <w:sz w:val="24"/>
          <w:szCs w:val="24"/>
          <w:highlight w:val="none"/>
          <w:u w:color="000000"/>
        </w:rPr>
        <w:t>4：</w:t>
      </w:r>
    </w:p>
    <w:p>
      <w:pPr>
        <w:spacing w:line="360" w:lineRule="auto"/>
        <w:jc w:val="center"/>
        <w:rPr>
          <w:rFonts w:ascii="宋体" w:hAnsi="宋体"/>
          <w:color w:val="auto"/>
          <w:sz w:val="24"/>
          <w:szCs w:val="24"/>
          <w:highlight w:val="none"/>
          <w:u w:color="000000"/>
        </w:rPr>
      </w:pPr>
      <w:r>
        <w:rPr>
          <w:rFonts w:hint="eastAsia" w:ascii="宋体" w:hAnsi="宋体"/>
          <w:color w:val="auto"/>
          <w:sz w:val="24"/>
          <w:szCs w:val="24"/>
          <w:highlight w:val="none"/>
          <w:u w:color="000000"/>
        </w:rPr>
        <w:t>廉</w:t>
      </w:r>
      <w:r>
        <w:rPr>
          <w:rFonts w:ascii="宋体" w:hAnsi="宋体"/>
          <w:color w:val="auto"/>
          <w:sz w:val="24"/>
          <w:szCs w:val="24"/>
          <w:highlight w:val="none"/>
          <w:u w:color="000000"/>
        </w:rPr>
        <w:t xml:space="preserve"> 政 协 议 书</w:t>
      </w:r>
    </w:p>
    <w:p>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为了贯彻落实党中央国务院《关于实现党风廉政建设责任制的规定》和江苏省、南京市有关工程建设、廉政建设的法律法规，加强工程建设中的党风廉政建设，保证中国药科大学基本建设和专项维修项目优质、高效、健康、有序地进行，中国药科大学作为建设单位（以下称甲方）,与承担</w:t>
      </w:r>
      <w:r>
        <w:rPr>
          <w:rFonts w:hint="eastAsia" w:ascii="宋体" w:hAnsi="宋体"/>
          <w:color w:val="auto"/>
          <w:sz w:val="24"/>
          <w:szCs w:val="24"/>
          <w:highlight w:val="none"/>
          <w:u w:val="single" w:color="000000"/>
        </w:rPr>
        <w:t xml:space="preserve">中国药科大学安评中心实验室通风及净化维修项目  </w:t>
      </w:r>
      <w:r>
        <w:rPr>
          <w:rFonts w:hint="eastAsia" w:ascii="宋体" w:hAnsi="宋体"/>
          <w:color w:val="auto"/>
          <w:sz w:val="24"/>
          <w:szCs w:val="24"/>
          <w:highlight w:val="none"/>
        </w:rPr>
        <w:t>工程的施工单位</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（以下称乙方）特订立如下廉政协议书。</w:t>
      </w:r>
    </w:p>
    <w:p>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第一条、甲乙双方约定</w:t>
      </w:r>
    </w:p>
    <w:p>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l、甲乙双方应共同遵守国家和省、市以及行业主管部门关于加强工程建设管理及党风廉政建设的各项规定。</w:t>
      </w:r>
    </w:p>
    <w:p>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2、甲乙双方应认真执行建设工程的合同文件,自觉按合同办事。</w:t>
      </w:r>
    </w:p>
    <w:p>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3、除法律认定的商业秘密和合同文件另有规定之外,甲乙双方的业务活动应坚持公开、公正、透明的原则,严禁损害国家和甲乙双方集体利益、违反工程建设管理规章制度的不正当交易。</w:t>
      </w:r>
    </w:p>
    <w:p>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4、甲乙双方应加强对本工程建设参加人员的廉政监督,建立和健全廉政制度,认真查处本方人员的违法违纪行为。</w:t>
      </w:r>
    </w:p>
    <w:p>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5、甲乙双方有对本方人员开展廉政告知、廉政教育和职业道德教育的义务。</w:t>
      </w:r>
    </w:p>
    <w:p>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6、甲乙双方如发现对方在业务活动中有不廉洁行为,有及时提醒对方并督促其纠正的权利和义务。</w:t>
      </w:r>
    </w:p>
    <w:p>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第二条、甲方在廉政建设方面的责任</w:t>
      </w:r>
    </w:p>
    <w:p>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1、甲方及其工作人员不得以任何形式向乙方索要和收受回扣。</w:t>
      </w:r>
    </w:p>
    <w:p>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2、甲方及其工作人员不得接受乙方的礼金、有价证券和贵重物品,不得在乙方报销任何应由个人支付的费用。</w:t>
      </w:r>
    </w:p>
    <w:p>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3、甲方工作人员不得参加可能对公正执行公务有影响的宴请、娱乐、休闲、旅游等活动。</w:t>
      </w:r>
    </w:p>
    <w:p>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4、甲方及其工作人员不得要求或者接受乙方为其住房装修、婚丧嫁娶、家属子女的工作安排以及出国、出境等提供方便。</w:t>
      </w:r>
    </w:p>
    <w:p>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5、甲方及其工作人员不得向乙方介绍家属、亲友从事与甲方工程有关的材料设备供应、工程分包等经济活动。</w:t>
      </w:r>
    </w:p>
    <w:p>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6、甲方工作人员不得在家里接待乙方有关工程事项的询访。</w:t>
      </w:r>
    </w:p>
    <w:p>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第三条、乙方在廉政建设方面的责任</w:t>
      </w:r>
    </w:p>
    <w:p>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1、乙方不得以任何理由向甲方及其工作人员赠送礼金、有价证券和贵重物品等。</w:t>
      </w:r>
    </w:p>
    <w:p>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2、乙方不得以任何名义为甲方及其工作人员报支应由个人支付的任何费用。</w:t>
      </w:r>
    </w:p>
    <w:p>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3、乙方不得以任何理由邀请甲方工作人员参加宴请、娱乐、休闲、旅游等活动。</w:t>
      </w:r>
    </w:p>
    <w:p>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4、乙方不得为甲方单位和个人购置或提供通讯工具、交通工具、家电和高档办公用品或者为通讯工具充值。</w:t>
      </w:r>
    </w:p>
    <w:p>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5、乙方人员不得到甲方人员家里询访有关工程建设事项。</w:t>
      </w:r>
    </w:p>
    <w:p>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第四条、违约责任</w:t>
      </w:r>
    </w:p>
    <w:p>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1、甲方及其工作人员有违反本廉政协议书第一条和第二条的,按甲方单位的廉政建设规定处罚，同时汇报检察机关。</w:t>
      </w:r>
    </w:p>
    <w:p>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2、乙方有违反本廉政协议书第一条和第三条的,除通过上级纪检监察机关按乙方单位的廉政建设规定处罚外,视情节轻重和造成损失大小依照相关法律、法规追究相关责任，且在3年内不得参加中国药科大学建设项目投标活动。</w:t>
      </w:r>
    </w:p>
    <w:p>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第五条、中国药科大学廉政监督部门为中国药科大学纪检监察室，如出现廉政问题，由监督部门按相关法律法规进行处理。</w:t>
      </w:r>
    </w:p>
    <w:p>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第六条、本廉政协议书有效期为从甲乙双方签署之日起,到该工程项目竣工验收后止。</w:t>
      </w:r>
    </w:p>
    <w:p>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第七条、本廉政协议书作为工程合同的附件,与工程承包合同具有同等的法律效力,经协议双方签署后立即生效。</w:t>
      </w:r>
    </w:p>
    <w:p>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本协议书未尽事宜，参照国家相关法律规定及《中国药科大学基本建设和专项维修项目廉政建设管理细则》等。</w:t>
      </w:r>
    </w:p>
    <w:p>
      <w:pPr>
        <w:tabs>
          <w:tab w:val="left" w:pos="4515"/>
        </w:tabs>
        <w:spacing w:line="360" w:lineRule="auto"/>
        <w:rPr>
          <w:rFonts w:ascii="宋体" w:hAnsi="宋体"/>
          <w:color w:val="auto"/>
          <w:sz w:val="24"/>
          <w:szCs w:val="24"/>
          <w:highlight w:val="none"/>
        </w:rPr>
      </w:pPr>
      <w:r>
        <w:rPr>
          <w:rFonts w:hint="eastAsia" w:ascii="宋体" w:hAnsi="宋体"/>
          <w:color w:val="auto"/>
          <w:sz w:val="24"/>
          <w:szCs w:val="24"/>
          <w:highlight w:val="none"/>
        </w:rPr>
        <w:t>甲方单位：（盖章）            乙方单位：（盖章）</w:t>
      </w:r>
    </w:p>
    <w:p>
      <w:pPr>
        <w:spacing w:line="360" w:lineRule="auto"/>
        <w:rPr>
          <w:rFonts w:ascii="宋体" w:hAnsi="宋体"/>
          <w:color w:val="auto"/>
          <w:sz w:val="24"/>
          <w:szCs w:val="24"/>
          <w:highlight w:val="none"/>
        </w:rPr>
      </w:pPr>
      <w:r>
        <w:rPr>
          <w:rFonts w:hint="eastAsia" w:ascii="宋体" w:hAnsi="宋体"/>
          <w:color w:val="auto"/>
          <w:sz w:val="24"/>
          <w:szCs w:val="24"/>
          <w:highlight w:val="none"/>
        </w:rPr>
        <w:t>法定代表人：                  法定代表人：</w:t>
      </w:r>
    </w:p>
    <w:p>
      <w:pPr>
        <w:spacing w:line="360" w:lineRule="auto"/>
        <w:rPr>
          <w:rFonts w:ascii="宋体" w:hAnsi="宋体"/>
          <w:color w:val="auto"/>
          <w:sz w:val="24"/>
          <w:szCs w:val="24"/>
          <w:highlight w:val="none"/>
        </w:rPr>
      </w:pPr>
      <w:r>
        <w:rPr>
          <w:rFonts w:hint="eastAsia" w:ascii="宋体" w:hAnsi="宋体"/>
          <w:color w:val="auto"/>
          <w:sz w:val="24"/>
          <w:szCs w:val="24"/>
          <w:highlight w:val="none"/>
        </w:rPr>
        <w:t>地址：                        地址：</w:t>
      </w:r>
    </w:p>
    <w:p>
      <w:pPr>
        <w:spacing w:line="360" w:lineRule="auto"/>
        <w:rPr>
          <w:rFonts w:ascii="宋体" w:hAnsi="宋体"/>
          <w:color w:val="auto"/>
          <w:sz w:val="24"/>
          <w:szCs w:val="24"/>
          <w:highlight w:val="none"/>
        </w:rPr>
      </w:pPr>
      <w:r>
        <w:rPr>
          <w:rFonts w:hint="eastAsia" w:ascii="宋体" w:hAnsi="宋体"/>
          <w:color w:val="auto"/>
          <w:sz w:val="24"/>
          <w:szCs w:val="24"/>
          <w:highlight w:val="none"/>
        </w:rPr>
        <w:t>电话：                        电话：</w:t>
      </w:r>
    </w:p>
    <w:p>
      <w:pPr>
        <w:spacing w:line="360" w:lineRule="auto"/>
        <w:rPr>
          <w:rFonts w:ascii="宋体" w:hAnsi="宋体" w:cs="方正仿宋_GBK"/>
          <w:color w:val="auto"/>
          <w:sz w:val="24"/>
          <w:szCs w:val="24"/>
          <w:highlight w:val="none"/>
        </w:rPr>
      </w:pPr>
      <w:r>
        <w:rPr>
          <w:rFonts w:hint="eastAsia" w:ascii="宋体" w:hAnsi="宋体"/>
          <w:color w:val="auto"/>
          <w:sz w:val="24"/>
          <w:szCs w:val="24"/>
          <w:highlight w:val="none"/>
        </w:rPr>
        <w:t>签约日期：   年  月  日       签约日期：  年  月   日</w:t>
      </w:r>
      <w:r>
        <w:rPr>
          <w:rFonts w:hint="eastAsia" w:ascii="宋体" w:hAnsi="宋体" w:cs="方正仿宋_GBK"/>
          <w:color w:val="auto"/>
          <w:sz w:val="24"/>
          <w:szCs w:val="24"/>
          <w:highlight w:val="none"/>
        </w:rPr>
        <w:t xml:space="preserve"> </w:t>
      </w:r>
    </w:p>
    <w:p>
      <w:pPr>
        <w:spacing w:line="360" w:lineRule="auto"/>
        <w:ind w:firstLine="4560" w:firstLineChars="1900"/>
        <w:rPr>
          <w:rFonts w:ascii="宋体" w:hAnsi="宋体"/>
          <w:color w:val="auto"/>
          <w:sz w:val="24"/>
          <w:szCs w:val="24"/>
          <w:highlight w:val="none"/>
          <w:u w:val="single" w:color="000000"/>
        </w:rPr>
      </w:pPr>
    </w:p>
    <w:p>
      <w:pPr>
        <w:spacing w:line="360" w:lineRule="auto"/>
        <w:ind w:firstLine="4560" w:firstLineChars="1900"/>
        <w:rPr>
          <w:rFonts w:ascii="宋体" w:hAnsi="宋体"/>
          <w:color w:val="auto"/>
          <w:sz w:val="24"/>
          <w:szCs w:val="24"/>
          <w:highlight w:val="none"/>
          <w:u w:val="single" w:color="000000"/>
        </w:rPr>
      </w:pPr>
    </w:p>
    <w:p>
      <w:pPr>
        <w:spacing w:line="360" w:lineRule="auto"/>
        <w:ind w:firstLine="4560" w:firstLineChars="1900"/>
        <w:rPr>
          <w:rFonts w:ascii="宋体" w:hAnsi="宋体"/>
          <w:color w:val="auto"/>
          <w:sz w:val="24"/>
          <w:szCs w:val="24"/>
          <w:highlight w:val="none"/>
          <w:u w:val="single" w:color="000000"/>
        </w:rPr>
      </w:pPr>
    </w:p>
    <w:p>
      <w:pPr>
        <w:spacing w:line="360" w:lineRule="auto"/>
        <w:rPr>
          <w:rFonts w:ascii="宋体" w:hAnsi="宋体"/>
          <w:color w:val="auto"/>
          <w:sz w:val="24"/>
          <w:szCs w:val="24"/>
          <w:highlight w:val="none"/>
          <w:u w:color="000000"/>
        </w:rPr>
      </w:pPr>
    </w:p>
    <w:p>
      <w:pPr>
        <w:spacing w:line="360" w:lineRule="auto"/>
        <w:rPr>
          <w:rFonts w:ascii="宋体" w:hAnsi="宋体"/>
          <w:color w:val="auto"/>
          <w:sz w:val="24"/>
          <w:szCs w:val="24"/>
          <w:highlight w:val="none"/>
        </w:rPr>
      </w:pPr>
      <w:r>
        <w:rPr>
          <w:rFonts w:hint="eastAsia" w:ascii="宋体" w:hAnsi="宋体"/>
          <w:color w:val="auto"/>
          <w:sz w:val="24"/>
          <w:szCs w:val="24"/>
          <w:highlight w:val="none"/>
        </w:rPr>
        <w:t>附件</w:t>
      </w:r>
      <w:r>
        <w:rPr>
          <w:rFonts w:ascii="宋体" w:hAnsi="宋体"/>
          <w:color w:val="auto"/>
          <w:sz w:val="24"/>
          <w:szCs w:val="24"/>
          <w:highlight w:val="none"/>
        </w:rPr>
        <w:t>5</w:t>
      </w:r>
      <w:r>
        <w:rPr>
          <w:rFonts w:hint="eastAsia" w:ascii="宋体" w:hAnsi="宋体"/>
          <w:color w:val="auto"/>
          <w:sz w:val="24"/>
          <w:szCs w:val="24"/>
          <w:highlight w:val="none"/>
        </w:rPr>
        <w:t>：</w:t>
      </w:r>
    </w:p>
    <w:p>
      <w:pPr>
        <w:spacing w:line="360" w:lineRule="auto"/>
        <w:jc w:val="center"/>
        <w:rPr>
          <w:rFonts w:ascii="宋体" w:hAnsi="宋体"/>
          <w:color w:val="auto"/>
          <w:sz w:val="24"/>
          <w:szCs w:val="24"/>
          <w:highlight w:val="none"/>
        </w:rPr>
      </w:pPr>
      <w:r>
        <w:rPr>
          <w:rFonts w:hint="eastAsia" w:ascii="宋体" w:hAnsi="宋体"/>
          <w:color w:val="auto"/>
          <w:sz w:val="24"/>
          <w:szCs w:val="24"/>
          <w:highlight w:val="none"/>
        </w:rPr>
        <w:t>中国药科大学校内工程文明施工承诺书</w:t>
      </w:r>
    </w:p>
    <w:p>
      <w:pPr>
        <w:spacing w:line="360" w:lineRule="auto"/>
        <w:ind w:firstLine="480" w:firstLineChars="200"/>
        <w:jc w:val="left"/>
        <w:rPr>
          <w:rFonts w:ascii="宋体" w:hAnsi="宋体"/>
          <w:color w:val="auto"/>
          <w:sz w:val="24"/>
          <w:szCs w:val="24"/>
          <w:highlight w:val="none"/>
        </w:rPr>
      </w:pPr>
      <w:r>
        <w:rPr>
          <w:rFonts w:hint="eastAsia" w:ascii="宋体" w:hAnsi="宋体"/>
          <w:color w:val="auto"/>
          <w:sz w:val="24"/>
          <w:szCs w:val="24"/>
          <w:highlight w:val="none"/>
        </w:rPr>
        <w:t xml:space="preserve">一、施工单位必须做到文明施工，并制定完善的安全管理制度。开工前，必须到学校保卫处办理人员等相关登记手续，并加强对所属人员的教育和管理，要求所属人员做到言谈文明、举止得体，施工人员的活动范围只局限在施工区域，避免发生影响学校教学、科研、生活正常秩序的问题，否则公司要负相关责任。 </w:t>
      </w:r>
    </w:p>
    <w:p>
      <w:pPr>
        <w:spacing w:line="360" w:lineRule="auto"/>
        <w:ind w:firstLine="480" w:firstLineChars="200"/>
        <w:jc w:val="left"/>
        <w:rPr>
          <w:rFonts w:ascii="宋体" w:hAnsi="宋体"/>
          <w:color w:val="auto"/>
          <w:sz w:val="24"/>
          <w:szCs w:val="24"/>
          <w:highlight w:val="none"/>
        </w:rPr>
      </w:pPr>
      <w:r>
        <w:rPr>
          <w:rFonts w:hint="eastAsia" w:ascii="宋体" w:hAnsi="宋体"/>
          <w:color w:val="auto"/>
          <w:sz w:val="24"/>
          <w:szCs w:val="24"/>
          <w:highlight w:val="none"/>
        </w:rPr>
        <w:t xml:space="preserve">二、在施工过程中应注意对树木、花草、绿篱、房舍、校内路面等校园内一切公共设施的保护。如有损坏，必须按有关规定予以恢复，并处以1000 —5000 元的违约金，并责令其恢复。 </w:t>
      </w:r>
    </w:p>
    <w:p>
      <w:pPr>
        <w:spacing w:line="360" w:lineRule="auto"/>
        <w:ind w:firstLine="480" w:firstLineChars="200"/>
        <w:jc w:val="left"/>
        <w:rPr>
          <w:rFonts w:ascii="宋体" w:hAnsi="宋体"/>
          <w:color w:val="auto"/>
          <w:sz w:val="24"/>
          <w:szCs w:val="24"/>
          <w:highlight w:val="none"/>
        </w:rPr>
      </w:pPr>
      <w:r>
        <w:rPr>
          <w:rFonts w:hint="eastAsia" w:ascii="宋体" w:hAnsi="宋体"/>
          <w:color w:val="auto"/>
          <w:sz w:val="24"/>
          <w:szCs w:val="24"/>
          <w:highlight w:val="none"/>
        </w:rPr>
        <w:t xml:space="preserve">三、在施工期间，应在施工现场显著位置设立安全警告牌，并确保警告牌的整洁、醒目。未按此项要求进行操作的，相关管理部门要责令其停工并限期整改，如不改正则令其停止施工，由此产生的工期延误和经济损失由施工单位承担，整改后经检查确定符合要求后方可继续施工。 </w:t>
      </w:r>
    </w:p>
    <w:p>
      <w:pPr>
        <w:spacing w:line="360" w:lineRule="auto"/>
        <w:ind w:firstLine="480" w:firstLineChars="200"/>
        <w:jc w:val="left"/>
        <w:rPr>
          <w:rFonts w:ascii="宋体" w:hAnsi="宋体"/>
          <w:color w:val="auto"/>
          <w:sz w:val="24"/>
          <w:szCs w:val="24"/>
          <w:highlight w:val="none"/>
        </w:rPr>
      </w:pPr>
      <w:r>
        <w:rPr>
          <w:rFonts w:hint="eastAsia" w:ascii="宋体" w:hAnsi="宋体"/>
          <w:color w:val="auto"/>
          <w:sz w:val="24"/>
          <w:szCs w:val="24"/>
          <w:highlight w:val="none"/>
        </w:rPr>
        <w:t xml:space="preserve">四、施工单位在校内施工必须严格遵守学校的各项管理规定。未经基建后勤处批准或相关协管部门同意严禁破路施工，严禁在道路上堆放施工材料、施工机械及在路面搅拌混凝土。特殊情况下，需征得基建后勤处及相关协管部门同意，需要临时占用道路的，不得影响正常交通并将建筑材料或物品在指定地点堆放整齐。 </w:t>
      </w:r>
    </w:p>
    <w:p>
      <w:pPr>
        <w:spacing w:line="360" w:lineRule="auto"/>
        <w:ind w:firstLine="480" w:firstLineChars="200"/>
        <w:jc w:val="left"/>
        <w:rPr>
          <w:rFonts w:ascii="宋体" w:hAnsi="宋体"/>
          <w:color w:val="auto"/>
          <w:sz w:val="24"/>
          <w:szCs w:val="24"/>
          <w:highlight w:val="none"/>
        </w:rPr>
      </w:pPr>
      <w:r>
        <w:rPr>
          <w:rFonts w:hint="eastAsia" w:ascii="宋体" w:hAnsi="宋体"/>
          <w:color w:val="auto"/>
          <w:sz w:val="24"/>
          <w:szCs w:val="24"/>
          <w:highlight w:val="none"/>
        </w:rPr>
        <w:t xml:space="preserve">五、工程中需对现实状况改动的，改动方案必须提前报基建后勤处及相关协管部门审定同意。未经同意，擅自施工的，责令其停止施工，并处以 1000 元以上的违约金，此产生的工期延误和经济损失由施工单位承担。 </w:t>
      </w:r>
    </w:p>
    <w:p>
      <w:pPr>
        <w:spacing w:line="360" w:lineRule="auto"/>
        <w:ind w:firstLine="480" w:firstLineChars="200"/>
        <w:jc w:val="left"/>
        <w:rPr>
          <w:rFonts w:ascii="宋体" w:hAnsi="宋体"/>
          <w:color w:val="auto"/>
          <w:sz w:val="24"/>
          <w:szCs w:val="24"/>
          <w:highlight w:val="none"/>
        </w:rPr>
      </w:pPr>
      <w:r>
        <w:rPr>
          <w:rFonts w:hint="eastAsia" w:ascii="宋体" w:hAnsi="宋体"/>
          <w:color w:val="auto"/>
          <w:sz w:val="24"/>
          <w:szCs w:val="24"/>
          <w:highlight w:val="none"/>
        </w:rPr>
        <w:t>六、施工单位在校园内施工期间要自觉维护校内各种建筑和公共设施，未经允许不准移动或占用。确因需要占用校园的球场、道路、建筑物周围及楼道、走廊等公用场地及相关设施，必须到基建后勤处及相关协管部门办理批准手续。否则，将责令其限期整改，并处以1000 — 5000元的违约金。如不改正则令其停止施工，由此产生的工期延误和经济损失由施工单位承担。</w:t>
      </w:r>
    </w:p>
    <w:p>
      <w:pPr>
        <w:spacing w:line="360" w:lineRule="auto"/>
        <w:ind w:firstLine="480" w:firstLineChars="200"/>
        <w:jc w:val="left"/>
        <w:rPr>
          <w:rFonts w:ascii="宋体" w:hAnsi="宋体"/>
          <w:color w:val="auto"/>
          <w:sz w:val="24"/>
          <w:szCs w:val="24"/>
          <w:highlight w:val="none"/>
        </w:rPr>
      </w:pPr>
      <w:r>
        <w:rPr>
          <w:rFonts w:hint="eastAsia" w:ascii="宋体" w:hAnsi="宋体"/>
          <w:color w:val="auto"/>
          <w:sz w:val="24"/>
          <w:szCs w:val="24"/>
          <w:highlight w:val="none"/>
        </w:rPr>
        <w:t xml:space="preserve">七、施工产生的建筑垃圾必须外运，不得倾倒在校园内。建筑垃圾原则上要求日产日清，如不能做到的， 则装袋后可暂时堆放在指定区域，并做覆盖处理，不得堆放在绿化带中，不得影响交通和消防通道。建筑垃圾自开始堆放之日起 5日内必须外运。否则每天按1000元违约金处理。在外运过程中，不得散落在校园内，严禁抛洒滴漏。施工结束后 5 日内必须将建筑垃圾等杂物及周围环境清理干净，否则处以1000-5000 元的违约金。如施工垃圾未外运，倾倒在校园内的，一经核实，处以 5000-10000 元的违约金。 </w:t>
      </w:r>
    </w:p>
    <w:p>
      <w:pPr>
        <w:spacing w:line="360" w:lineRule="auto"/>
        <w:ind w:firstLine="480" w:firstLineChars="200"/>
        <w:jc w:val="left"/>
        <w:rPr>
          <w:rFonts w:ascii="宋体" w:hAnsi="宋体"/>
          <w:color w:val="auto"/>
          <w:sz w:val="24"/>
          <w:szCs w:val="24"/>
          <w:highlight w:val="none"/>
        </w:rPr>
      </w:pPr>
      <w:r>
        <w:rPr>
          <w:rFonts w:hint="eastAsia" w:ascii="宋体" w:hAnsi="宋体"/>
          <w:color w:val="auto"/>
          <w:sz w:val="24"/>
          <w:szCs w:val="24"/>
          <w:highlight w:val="none"/>
        </w:rPr>
        <w:t xml:space="preserve">八、校内施工不允许无偿使用水、电。施工使用的水电，须经基建后勤处同意后安装计量表， 且按照使用的数量和施工用水电的价格计量收费，无法安装水电表计量的，按书面约定办法承担施工水电费。否则责令其停止施工， 并处以 1000 元以上的违约金， 施工过程中由于操作不当导致水、电等设施损坏的，必须及时修复，并承担由此造成的一切损失，如发现私自接拉水电现象，责令恢复，并处以1000-5000元违约金。如不改正则令其停止施工，由此产生的工期延误和经济损失由施工单位承担。 </w:t>
      </w:r>
    </w:p>
    <w:p>
      <w:pPr>
        <w:spacing w:line="360" w:lineRule="auto"/>
        <w:ind w:firstLine="420" w:firstLineChars="200"/>
        <w:rPr>
          <w:rFonts w:ascii="宋体" w:hAnsi="宋体" w:cs="宋体"/>
          <w:color w:val="auto"/>
          <w:szCs w:val="21"/>
          <w:highlight w:val="none"/>
        </w:rPr>
      </w:pPr>
    </w:p>
    <w:p>
      <w:pPr>
        <w:spacing w:line="360" w:lineRule="auto"/>
        <w:jc w:val="left"/>
        <w:rPr>
          <w:rFonts w:ascii="宋体" w:hAnsi="宋体"/>
          <w:color w:val="auto"/>
          <w:sz w:val="24"/>
          <w:szCs w:val="24"/>
          <w:highlight w:val="none"/>
        </w:rPr>
      </w:pPr>
      <w:r>
        <w:rPr>
          <w:rFonts w:hint="eastAsia" w:ascii="宋体" w:hAnsi="宋体"/>
          <w:color w:val="auto"/>
          <w:sz w:val="24"/>
          <w:szCs w:val="24"/>
          <w:highlight w:val="none"/>
        </w:rPr>
        <w:t xml:space="preserve">承诺单位： （公章） </w:t>
      </w:r>
    </w:p>
    <w:p>
      <w:pPr>
        <w:spacing w:line="360" w:lineRule="auto"/>
        <w:jc w:val="left"/>
        <w:rPr>
          <w:rFonts w:ascii="宋体" w:hAnsi="宋体"/>
          <w:color w:val="auto"/>
          <w:sz w:val="24"/>
          <w:szCs w:val="24"/>
          <w:highlight w:val="none"/>
        </w:rPr>
      </w:pPr>
      <w:r>
        <w:rPr>
          <w:rFonts w:hint="eastAsia" w:ascii="宋体" w:hAnsi="宋体"/>
          <w:color w:val="auto"/>
          <w:sz w:val="24"/>
          <w:szCs w:val="24"/>
          <w:highlight w:val="none"/>
        </w:rPr>
        <w:t xml:space="preserve">承诺单位法定代表人（签字）：                 </w:t>
      </w:r>
    </w:p>
    <w:p>
      <w:pPr>
        <w:spacing w:line="360" w:lineRule="auto"/>
        <w:jc w:val="left"/>
        <w:rPr>
          <w:rFonts w:ascii="宋体" w:hAnsi="宋体"/>
          <w:color w:val="auto"/>
          <w:sz w:val="24"/>
          <w:szCs w:val="24"/>
          <w:highlight w:val="none"/>
        </w:rPr>
        <w:sectPr>
          <w:headerReference r:id="rId5" w:type="default"/>
          <w:footerReference r:id="rId6" w:type="default"/>
          <w:pgSz w:w="11906" w:h="16838"/>
          <w:pgMar w:top="567" w:right="851" w:bottom="567" w:left="851" w:header="567" w:footer="624" w:gutter="0"/>
          <w:pgNumType w:fmt="decimal"/>
          <w:cols w:space="720" w:num="1"/>
          <w:docGrid w:linePitch="290" w:charSpace="0"/>
        </w:sectPr>
      </w:pPr>
      <w:r>
        <w:rPr>
          <w:rFonts w:hint="eastAsia" w:ascii="宋体" w:hAnsi="宋体"/>
          <w:color w:val="auto"/>
          <w:sz w:val="24"/>
          <w:szCs w:val="24"/>
          <w:highlight w:val="none"/>
        </w:rPr>
        <w:t>年   月    日 </w:t>
      </w:r>
    </w:p>
    <w:p>
      <w:pPr>
        <w:jc w:val="center"/>
        <w:rPr>
          <w:rFonts w:ascii="宋体" w:hAnsi="宋体" w:cs="宋体"/>
          <w:color w:val="auto"/>
          <w:sz w:val="36"/>
          <w:szCs w:val="36"/>
          <w:highlight w:val="none"/>
          <w:lang w:val="zh-CN"/>
        </w:rPr>
      </w:pPr>
      <w:r>
        <w:rPr>
          <w:rFonts w:hint="eastAsia" w:ascii="宋体" w:hAnsi="宋体" w:cs="宋体"/>
          <w:color w:val="auto"/>
          <w:sz w:val="36"/>
          <w:szCs w:val="36"/>
          <w:highlight w:val="none"/>
          <w:lang w:val="zh-CN"/>
        </w:rPr>
        <w:t>第六章附件</w:t>
      </w:r>
    </w:p>
    <w:p>
      <w:pPr>
        <w:jc w:val="center"/>
        <w:rPr>
          <w:rFonts w:ascii="宋体" w:hAnsi="宋体" w:cs="宋体"/>
          <w:b/>
          <w:color w:val="auto"/>
          <w:sz w:val="72"/>
          <w:highlight w:val="none"/>
        </w:rPr>
      </w:pPr>
    </w:p>
    <w:p>
      <w:pPr>
        <w:jc w:val="center"/>
        <w:rPr>
          <w:rFonts w:ascii="宋体" w:hAnsi="宋体" w:cs="宋体"/>
          <w:b/>
          <w:color w:val="auto"/>
          <w:sz w:val="72"/>
          <w:highlight w:val="none"/>
        </w:rPr>
      </w:pPr>
      <w:r>
        <w:rPr>
          <w:rFonts w:hint="eastAsia" w:ascii="宋体" w:hAnsi="宋体" w:cs="宋体"/>
          <w:b/>
          <w:color w:val="auto"/>
          <w:sz w:val="72"/>
          <w:highlight w:val="none"/>
        </w:rPr>
        <w:t>响  应  文  件</w:t>
      </w:r>
    </w:p>
    <w:p>
      <w:pPr>
        <w:ind w:firstLine="3708" w:firstLineChars="1026"/>
        <w:rPr>
          <w:rFonts w:ascii="宋体" w:hAnsi="宋体" w:cs="宋体"/>
          <w:b/>
          <w:color w:val="auto"/>
          <w:sz w:val="36"/>
          <w:highlight w:val="none"/>
        </w:rPr>
      </w:pPr>
    </w:p>
    <w:p>
      <w:pPr>
        <w:jc w:val="center"/>
        <w:rPr>
          <w:rFonts w:ascii="宋体" w:hAnsi="宋体" w:cs="宋体"/>
          <w:b/>
          <w:color w:val="auto"/>
          <w:sz w:val="72"/>
          <w:highlight w:val="none"/>
        </w:rPr>
      </w:pPr>
    </w:p>
    <w:p>
      <w:pPr>
        <w:jc w:val="center"/>
        <w:rPr>
          <w:rFonts w:ascii="宋体" w:hAnsi="宋体" w:cs="宋体"/>
          <w:b/>
          <w:color w:val="auto"/>
          <w:sz w:val="36"/>
          <w:highlight w:val="none"/>
        </w:rPr>
      </w:pPr>
    </w:p>
    <w:p>
      <w:pPr>
        <w:jc w:val="center"/>
        <w:rPr>
          <w:rFonts w:ascii="宋体" w:hAnsi="宋体" w:cs="宋体"/>
          <w:b/>
          <w:color w:val="auto"/>
          <w:sz w:val="36"/>
          <w:highlight w:val="none"/>
        </w:rPr>
      </w:pPr>
    </w:p>
    <w:p>
      <w:pPr>
        <w:jc w:val="center"/>
        <w:rPr>
          <w:rFonts w:ascii="宋体" w:hAnsi="宋体" w:cs="宋体"/>
          <w:b/>
          <w:color w:val="auto"/>
          <w:sz w:val="36"/>
          <w:highlight w:val="none"/>
        </w:rPr>
      </w:pPr>
    </w:p>
    <w:p>
      <w:pPr>
        <w:ind w:firstLine="1084" w:firstLineChars="300"/>
        <w:rPr>
          <w:rFonts w:ascii="宋体" w:hAnsi="宋体" w:cs="宋体"/>
          <w:b/>
          <w:color w:val="auto"/>
          <w:sz w:val="36"/>
          <w:highlight w:val="none"/>
        </w:rPr>
      </w:pPr>
      <w:r>
        <w:rPr>
          <w:rFonts w:hint="eastAsia" w:ascii="宋体" w:hAnsi="宋体" w:cs="宋体"/>
          <w:b/>
          <w:color w:val="auto"/>
          <w:sz w:val="36"/>
          <w:highlight w:val="none"/>
        </w:rPr>
        <w:t xml:space="preserve">项 目 编号： </w:t>
      </w:r>
    </w:p>
    <w:p>
      <w:pPr>
        <w:ind w:firstLine="1084" w:firstLineChars="300"/>
        <w:rPr>
          <w:rFonts w:ascii="宋体" w:hAnsi="宋体" w:cs="宋体"/>
          <w:b/>
          <w:color w:val="auto"/>
          <w:sz w:val="36"/>
          <w:highlight w:val="none"/>
          <w:u w:val="single"/>
        </w:rPr>
      </w:pPr>
      <w:r>
        <w:rPr>
          <w:rFonts w:hint="eastAsia" w:ascii="宋体" w:hAnsi="宋体" w:cs="宋体"/>
          <w:b/>
          <w:color w:val="auto"/>
          <w:sz w:val="36"/>
          <w:highlight w:val="none"/>
        </w:rPr>
        <w:t xml:space="preserve">项 目 名称： </w:t>
      </w:r>
    </w:p>
    <w:p>
      <w:pPr>
        <w:ind w:firstLine="1084" w:firstLineChars="300"/>
        <w:rPr>
          <w:rFonts w:ascii="宋体" w:hAnsi="宋体" w:cs="宋体"/>
          <w:b/>
          <w:color w:val="auto"/>
          <w:sz w:val="36"/>
          <w:highlight w:val="none"/>
        </w:rPr>
      </w:pPr>
    </w:p>
    <w:p>
      <w:pPr>
        <w:ind w:firstLine="1084" w:firstLineChars="300"/>
        <w:rPr>
          <w:rFonts w:ascii="宋体" w:hAnsi="宋体" w:cs="宋体"/>
          <w:b/>
          <w:color w:val="auto"/>
          <w:sz w:val="36"/>
          <w:highlight w:val="none"/>
        </w:rPr>
      </w:pPr>
    </w:p>
    <w:p>
      <w:pPr>
        <w:ind w:firstLine="1084" w:firstLineChars="300"/>
        <w:rPr>
          <w:rFonts w:ascii="宋体" w:hAnsi="宋体" w:cs="宋体"/>
          <w:b/>
          <w:color w:val="auto"/>
          <w:sz w:val="36"/>
          <w:highlight w:val="none"/>
        </w:rPr>
      </w:pPr>
    </w:p>
    <w:p>
      <w:pPr>
        <w:ind w:firstLine="1084" w:firstLineChars="300"/>
        <w:rPr>
          <w:rFonts w:ascii="宋体" w:hAnsi="宋体" w:cs="宋体"/>
          <w:b/>
          <w:color w:val="auto"/>
          <w:sz w:val="36"/>
          <w:highlight w:val="none"/>
        </w:rPr>
      </w:pPr>
    </w:p>
    <w:p>
      <w:pPr>
        <w:ind w:firstLine="1084" w:firstLineChars="300"/>
        <w:rPr>
          <w:rFonts w:ascii="宋体" w:hAnsi="宋体" w:cs="宋体"/>
          <w:b/>
          <w:color w:val="auto"/>
          <w:sz w:val="36"/>
          <w:highlight w:val="none"/>
        </w:rPr>
      </w:pPr>
    </w:p>
    <w:p>
      <w:pPr>
        <w:ind w:firstLine="1084" w:firstLineChars="300"/>
        <w:rPr>
          <w:rFonts w:ascii="宋体" w:hAnsi="宋体" w:cs="宋体"/>
          <w:b/>
          <w:color w:val="auto"/>
          <w:sz w:val="36"/>
          <w:highlight w:val="none"/>
        </w:rPr>
      </w:pPr>
    </w:p>
    <w:p>
      <w:pPr>
        <w:ind w:firstLine="1084" w:firstLineChars="300"/>
        <w:rPr>
          <w:rFonts w:ascii="宋体" w:hAnsi="宋体" w:cs="宋体"/>
          <w:b/>
          <w:color w:val="auto"/>
          <w:sz w:val="36"/>
          <w:highlight w:val="none"/>
        </w:rPr>
      </w:pPr>
    </w:p>
    <w:p>
      <w:pPr>
        <w:ind w:firstLine="1084" w:firstLineChars="300"/>
        <w:rPr>
          <w:rFonts w:ascii="宋体" w:hAnsi="宋体" w:cs="宋体"/>
          <w:b/>
          <w:color w:val="auto"/>
          <w:sz w:val="36"/>
          <w:highlight w:val="none"/>
        </w:rPr>
      </w:pPr>
      <w:r>
        <w:rPr>
          <w:rFonts w:hint="eastAsia" w:ascii="宋体" w:hAnsi="宋体" w:cs="宋体"/>
          <w:b/>
          <w:color w:val="auto"/>
          <w:sz w:val="36"/>
          <w:highlight w:val="none"/>
        </w:rPr>
        <w:t>投标人名称 ：</w:t>
      </w:r>
    </w:p>
    <w:p>
      <w:pPr>
        <w:ind w:firstLine="1084" w:firstLineChars="300"/>
        <w:rPr>
          <w:rFonts w:ascii="宋体" w:hAnsi="宋体" w:cs="宋体"/>
          <w:b/>
          <w:color w:val="auto"/>
          <w:sz w:val="36"/>
          <w:highlight w:val="none"/>
        </w:rPr>
      </w:pPr>
      <w:r>
        <w:rPr>
          <w:rFonts w:hint="eastAsia" w:ascii="宋体" w:hAnsi="宋体" w:cs="宋体"/>
          <w:b/>
          <w:color w:val="auto"/>
          <w:sz w:val="36"/>
          <w:highlight w:val="none"/>
        </w:rPr>
        <w:t>日      期 ：</w:t>
      </w:r>
    </w:p>
    <w:p>
      <w:pPr>
        <w:jc w:val="center"/>
        <w:rPr>
          <w:rFonts w:ascii="宋体" w:hAnsi="宋体" w:cs="宋体"/>
          <w:b/>
          <w:color w:val="auto"/>
          <w:sz w:val="30"/>
          <w:szCs w:val="30"/>
          <w:highlight w:val="none"/>
        </w:rPr>
      </w:pPr>
    </w:p>
    <w:p>
      <w:pPr>
        <w:jc w:val="center"/>
        <w:rPr>
          <w:rFonts w:ascii="宋体" w:hAnsi="宋体" w:cs="宋体"/>
          <w:b/>
          <w:color w:val="auto"/>
          <w:sz w:val="30"/>
          <w:szCs w:val="30"/>
          <w:highlight w:val="none"/>
        </w:rPr>
        <w:sectPr>
          <w:endnotePr>
            <w:numFmt w:val="decimal"/>
          </w:endnotePr>
          <w:pgSz w:w="11906" w:h="16838"/>
          <w:pgMar w:top="850" w:right="850" w:bottom="850" w:left="1417" w:header="170" w:footer="720" w:gutter="0"/>
          <w:pgNumType w:fmt="decimal"/>
          <w:cols w:space="0" w:num="1"/>
        </w:sectPr>
      </w:pPr>
    </w:p>
    <w:p>
      <w:pPr>
        <w:jc w:val="center"/>
        <w:rPr>
          <w:rFonts w:ascii="宋体" w:hAnsi="宋体" w:cs="宋体"/>
          <w:b/>
          <w:color w:val="auto"/>
          <w:sz w:val="30"/>
          <w:szCs w:val="30"/>
          <w:highlight w:val="none"/>
        </w:rPr>
      </w:pPr>
      <w:r>
        <w:rPr>
          <w:rFonts w:hint="eastAsia" w:ascii="宋体" w:hAnsi="宋体" w:cs="宋体"/>
          <w:b/>
          <w:color w:val="auto"/>
          <w:sz w:val="30"/>
          <w:szCs w:val="30"/>
          <w:highlight w:val="none"/>
        </w:rPr>
        <w:t>评分索引表</w:t>
      </w:r>
    </w:p>
    <w:tbl>
      <w:tblPr>
        <w:tblStyle w:val="32"/>
        <w:tblW w:w="92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670"/>
        <w:gridCol w:w="357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jc w:val="center"/>
        </w:trPr>
        <w:tc>
          <w:tcPr>
            <w:tcW w:w="5670" w:type="dxa"/>
            <w:vAlign w:val="center"/>
          </w:tcPr>
          <w:p>
            <w:pPr>
              <w:pStyle w:val="50"/>
              <w:shd w:val="clear" w:color="auto" w:fill="FFFFFF"/>
              <w:ind w:firstLine="422"/>
              <w:jc w:val="center"/>
              <w:rPr>
                <w:rFonts w:ascii="宋体" w:hAnsi="宋体" w:cs="宋体"/>
                <w:b/>
                <w:bCs/>
                <w:color w:val="auto"/>
                <w:szCs w:val="22"/>
                <w:highlight w:val="none"/>
              </w:rPr>
            </w:pPr>
            <w:r>
              <w:rPr>
                <w:rFonts w:hint="eastAsia" w:ascii="宋体" w:hAnsi="宋体" w:cs="宋体"/>
                <w:b/>
                <w:color w:val="auto"/>
                <w:szCs w:val="22"/>
                <w:highlight w:val="none"/>
              </w:rPr>
              <w:t>评分项目</w:t>
            </w:r>
          </w:p>
        </w:tc>
        <w:tc>
          <w:tcPr>
            <w:tcW w:w="3570" w:type="dxa"/>
            <w:vAlign w:val="center"/>
          </w:tcPr>
          <w:p>
            <w:pPr>
              <w:jc w:val="center"/>
              <w:rPr>
                <w:rFonts w:ascii="宋体" w:hAnsi="宋体" w:cs="宋体"/>
                <w:b/>
                <w:color w:val="auto"/>
                <w:highlight w:val="none"/>
              </w:rPr>
            </w:pPr>
            <w:r>
              <w:rPr>
                <w:rFonts w:hint="eastAsia" w:ascii="宋体" w:hAnsi="宋体" w:cs="宋体"/>
                <w:b/>
                <w:color w:val="auto"/>
                <w:kern w:val="0"/>
                <w:highlight w:val="none"/>
              </w:rPr>
              <w:t>在投标文件中的页码位置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6" w:hRule="atLeast"/>
          <w:jc w:val="center"/>
        </w:trPr>
        <w:tc>
          <w:tcPr>
            <w:tcW w:w="5670" w:type="dxa"/>
          </w:tcPr>
          <w:p>
            <w:pPr>
              <w:pStyle w:val="50"/>
              <w:shd w:val="clear" w:color="auto" w:fill="FFFFFF"/>
              <w:spacing w:before="120" w:after="120" w:line="265" w:lineRule="atLeast"/>
              <w:ind w:left="1442" w:firstLine="422"/>
              <w:rPr>
                <w:rFonts w:ascii="宋体" w:hAnsi="宋体" w:cs="宋体"/>
                <w:b/>
                <w:color w:val="auto"/>
                <w:szCs w:val="22"/>
                <w:highlight w:val="none"/>
              </w:rPr>
            </w:pPr>
          </w:p>
        </w:tc>
        <w:tc>
          <w:tcPr>
            <w:tcW w:w="3570" w:type="dxa"/>
          </w:tcPr>
          <w:p>
            <w:pPr>
              <w:rPr>
                <w:rFonts w:ascii="宋体" w:hAnsi="宋体" w:cs="宋体"/>
                <w:b/>
                <w:color w:val="auto"/>
                <w:kern w:val="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9240" w:type="dxa"/>
            <w:gridSpan w:val="2"/>
          </w:tcPr>
          <w:p>
            <w:pPr>
              <w:pStyle w:val="50"/>
              <w:shd w:val="clear" w:color="auto" w:fill="FFFFFF"/>
              <w:spacing w:before="120" w:after="120" w:line="265" w:lineRule="atLeast"/>
              <w:ind w:left="1440"/>
              <w:rPr>
                <w:rFonts w:ascii="宋体" w:hAnsi="宋体" w:cs="宋体"/>
                <w:color w:val="auto"/>
                <w:szCs w:val="22"/>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0" w:hRule="atLeast"/>
          <w:jc w:val="center"/>
        </w:trPr>
        <w:tc>
          <w:tcPr>
            <w:tcW w:w="5670" w:type="dxa"/>
          </w:tcPr>
          <w:p>
            <w:pPr>
              <w:pStyle w:val="50"/>
              <w:shd w:val="clear" w:color="auto" w:fill="FFFFFF"/>
              <w:spacing w:before="120" w:after="120" w:line="265" w:lineRule="atLeast"/>
              <w:ind w:left="1440"/>
              <w:rPr>
                <w:rFonts w:ascii="宋体" w:hAnsi="宋体" w:cs="宋体"/>
                <w:color w:val="auto"/>
                <w:szCs w:val="22"/>
                <w:highlight w:val="none"/>
              </w:rPr>
            </w:pPr>
          </w:p>
        </w:tc>
        <w:tc>
          <w:tcPr>
            <w:tcW w:w="3570" w:type="dxa"/>
          </w:tcPr>
          <w:p>
            <w:pPr>
              <w:rPr>
                <w:rFonts w:ascii="宋体" w:hAnsi="宋体" w:cs="宋体"/>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jc w:val="center"/>
        </w:trPr>
        <w:tc>
          <w:tcPr>
            <w:tcW w:w="5670" w:type="dxa"/>
          </w:tcPr>
          <w:p>
            <w:pPr>
              <w:pStyle w:val="50"/>
              <w:shd w:val="clear" w:color="auto" w:fill="FFFFFF"/>
              <w:spacing w:before="120" w:after="120" w:line="265" w:lineRule="atLeast"/>
              <w:ind w:left="1440"/>
              <w:rPr>
                <w:rFonts w:ascii="宋体" w:hAnsi="宋体" w:cs="宋体"/>
                <w:color w:val="auto"/>
                <w:szCs w:val="22"/>
                <w:highlight w:val="none"/>
              </w:rPr>
            </w:pPr>
          </w:p>
        </w:tc>
        <w:tc>
          <w:tcPr>
            <w:tcW w:w="3570" w:type="dxa"/>
          </w:tcPr>
          <w:p>
            <w:pPr>
              <w:rPr>
                <w:rFonts w:ascii="宋体" w:hAnsi="宋体" w:cs="宋体"/>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jc w:val="center"/>
        </w:trPr>
        <w:tc>
          <w:tcPr>
            <w:tcW w:w="5670" w:type="dxa"/>
          </w:tcPr>
          <w:p>
            <w:pPr>
              <w:pStyle w:val="50"/>
              <w:shd w:val="clear" w:color="auto" w:fill="FFFFFF"/>
              <w:spacing w:before="120" w:after="120" w:line="265" w:lineRule="atLeast"/>
              <w:ind w:left="1440"/>
              <w:rPr>
                <w:rFonts w:ascii="宋体" w:hAnsi="宋体" w:cs="宋体"/>
                <w:color w:val="auto"/>
                <w:szCs w:val="22"/>
                <w:highlight w:val="none"/>
              </w:rPr>
            </w:pPr>
          </w:p>
        </w:tc>
        <w:tc>
          <w:tcPr>
            <w:tcW w:w="3570" w:type="dxa"/>
          </w:tcPr>
          <w:p>
            <w:pPr>
              <w:rPr>
                <w:rFonts w:ascii="宋体" w:hAnsi="宋体" w:cs="宋体"/>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jc w:val="center"/>
        </w:trPr>
        <w:tc>
          <w:tcPr>
            <w:tcW w:w="5670" w:type="dxa"/>
          </w:tcPr>
          <w:p>
            <w:pPr>
              <w:pStyle w:val="50"/>
              <w:shd w:val="clear" w:color="auto" w:fill="FFFFFF"/>
              <w:spacing w:before="120" w:after="120" w:line="265" w:lineRule="atLeast"/>
              <w:ind w:left="1440"/>
              <w:rPr>
                <w:rFonts w:ascii="宋体" w:hAnsi="宋体" w:cs="宋体"/>
                <w:color w:val="auto"/>
                <w:szCs w:val="22"/>
                <w:highlight w:val="none"/>
              </w:rPr>
            </w:pPr>
          </w:p>
        </w:tc>
        <w:tc>
          <w:tcPr>
            <w:tcW w:w="3570" w:type="dxa"/>
          </w:tcPr>
          <w:p>
            <w:pPr>
              <w:rPr>
                <w:rFonts w:ascii="宋体" w:hAnsi="宋体" w:cs="宋体"/>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jc w:val="center"/>
        </w:trPr>
        <w:tc>
          <w:tcPr>
            <w:tcW w:w="5670" w:type="dxa"/>
          </w:tcPr>
          <w:p>
            <w:pPr>
              <w:pStyle w:val="50"/>
              <w:shd w:val="clear" w:color="auto" w:fill="FFFFFF"/>
              <w:spacing w:before="120" w:after="120" w:line="265" w:lineRule="atLeast"/>
              <w:ind w:left="1440"/>
              <w:rPr>
                <w:rFonts w:ascii="宋体" w:hAnsi="宋体" w:cs="宋体"/>
                <w:color w:val="auto"/>
                <w:szCs w:val="22"/>
                <w:highlight w:val="none"/>
              </w:rPr>
            </w:pPr>
          </w:p>
        </w:tc>
        <w:tc>
          <w:tcPr>
            <w:tcW w:w="3570" w:type="dxa"/>
          </w:tcPr>
          <w:p>
            <w:pPr>
              <w:rPr>
                <w:rFonts w:ascii="宋体" w:hAnsi="宋体" w:cs="宋体"/>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9" w:hRule="atLeast"/>
          <w:jc w:val="center"/>
        </w:trPr>
        <w:tc>
          <w:tcPr>
            <w:tcW w:w="9240" w:type="dxa"/>
            <w:gridSpan w:val="2"/>
          </w:tcPr>
          <w:p>
            <w:pPr>
              <w:pStyle w:val="50"/>
              <w:shd w:val="clear" w:color="auto" w:fill="FFFFFF"/>
              <w:spacing w:before="120" w:after="120" w:line="265" w:lineRule="atLeast"/>
              <w:ind w:left="1440"/>
              <w:rPr>
                <w:rFonts w:ascii="宋体" w:hAnsi="宋体" w:cs="宋体"/>
                <w:color w:val="auto"/>
                <w:szCs w:val="22"/>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5670" w:type="dxa"/>
          </w:tcPr>
          <w:p>
            <w:pPr>
              <w:pStyle w:val="50"/>
              <w:shd w:val="clear" w:color="auto" w:fill="FFFFFF"/>
              <w:spacing w:before="120" w:after="120" w:line="265" w:lineRule="atLeast"/>
              <w:ind w:left="1440"/>
              <w:rPr>
                <w:rFonts w:ascii="宋体" w:hAnsi="宋体" w:cs="宋体"/>
                <w:color w:val="auto"/>
                <w:szCs w:val="22"/>
                <w:highlight w:val="none"/>
              </w:rPr>
            </w:pPr>
          </w:p>
        </w:tc>
        <w:tc>
          <w:tcPr>
            <w:tcW w:w="3570" w:type="dxa"/>
          </w:tcPr>
          <w:p>
            <w:pPr>
              <w:rPr>
                <w:rFonts w:ascii="宋体" w:hAnsi="宋体" w:cs="宋体"/>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0" w:hRule="atLeast"/>
          <w:jc w:val="center"/>
        </w:trPr>
        <w:tc>
          <w:tcPr>
            <w:tcW w:w="5670" w:type="dxa"/>
          </w:tcPr>
          <w:p>
            <w:pPr>
              <w:pStyle w:val="50"/>
              <w:shd w:val="clear" w:color="auto" w:fill="FFFFFF"/>
              <w:spacing w:before="120" w:after="120" w:line="265" w:lineRule="atLeast"/>
              <w:ind w:left="1440"/>
              <w:rPr>
                <w:rFonts w:ascii="宋体" w:hAnsi="宋体" w:cs="宋体"/>
                <w:color w:val="auto"/>
                <w:szCs w:val="22"/>
                <w:highlight w:val="none"/>
              </w:rPr>
            </w:pPr>
          </w:p>
        </w:tc>
        <w:tc>
          <w:tcPr>
            <w:tcW w:w="3570" w:type="dxa"/>
          </w:tcPr>
          <w:p>
            <w:pPr>
              <w:rPr>
                <w:rFonts w:ascii="宋体" w:hAnsi="宋体" w:cs="宋体"/>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9" w:hRule="atLeast"/>
          <w:jc w:val="center"/>
        </w:trPr>
        <w:tc>
          <w:tcPr>
            <w:tcW w:w="5670" w:type="dxa"/>
          </w:tcPr>
          <w:p>
            <w:pPr>
              <w:pStyle w:val="50"/>
              <w:shd w:val="clear" w:color="auto" w:fill="FFFFFF"/>
              <w:spacing w:before="120" w:after="120" w:line="265" w:lineRule="atLeast"/>
              <w:ind w:left="1440"/>
              <w:rPr>
                <w:rFonts w:ascii="宋体" w:hAnsi="宋体" w:cs="宋体"/>
                <w:color w:val="auto"/>
                <w:szCs w:val="22"/>
                <w:highlight w:val="none"/>
              </w:rPr>
            </w:pPr>
          </w:p>
        </w:tc>
        <w:tc>
          <w:tcPr>
            <w:tcW w:w="3570" w:type="dxa"/>
          </w:tcPr>
          <w:p>
            <w:pPr>
              <w:rPr>
                <w:rFonts w:ascii="宋体" w:hAnsi="宋体" w:cs="宋体"/>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8" w:hRule="atLeast"/>
          <w:jc w:val="center"/>
        </w:trPr>
        <w:tc>
          <w:tcPr>
            <w:tcW w:w="5670" w:type="dxa"/>
          </w:tcPr>
          <w:p>
            <w:pPr>
              <w:pStyle w:val="50"/>
              <w:shd w:val="clear" w:color="auto" w:fill="FFFFFF"/>
              <w:spacing w:before="120" w:after="120" w:line="265" w:lineRule="atLeast"/>
              <w:ind w:left="1440"/>
              <w:rPr>
                <w:rFonts w:ascii="宋体" w:hAnsi="宋体" w:cs="宋体"/>
                <w:color w:val="auto"/>
                <w:szCs w:val="22"/>
                <w:highlight w:val="none"/>
              </w:rPr>
            </w:pPr>
          </w:p>
        </w:tc>
        <w:tc>
          <w:tcPr>
            <w:tcW w:w="3570" w:type="dxa"/>
          </w:tcPr>
          <w:p>
            <w:pPr>
              <w:rPr>
                <w:rFonts w:ascii="宋体" w:hAnsi="宋体" w:cs="宋体"/>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9" w:hRule="atLeast"/>
          <w:jc w:val="center"/>
        </w:trPr>
        <w:tc>
          <w:tcPr>
            <w:tcW w:w="5670" w:type="dxa"/>
          </w:tcPr>
          <w:p>
            <w:pPr>
              <w:pStyle w:val="50"/>
              <w:shd w:val="clear" w:color="auto" w:fill="FFFFFF"/>
              <w:spacing w:before="120" w:after="120" w:line="265" w:lineRule="atLeast"/>
              <w:ind w:left="1440"/>
              <w:rPr>
                <w:rFonts w:ascii="宋体" w:hAnsi="宋体" w:cs="宋体"/>
                <w:color w:val="auto"/>
                <w:szCs w:val="22"/>
                <w:highlight w:val="none"/>
              </w:rPr>
            </w:pPr>
          </w:p>
        </w:tc>
        <w:tc>
          <w:tcPr>
            <w:tcW w:w="3570" w:type="dxa"/>
          </w:tcPr>
          <w:p>
            <w:pPr>
              <w:rPr>
                <w:rFonts w:ascii="宋体" w:hAnsi="宋体" w:cs="宋体"/>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jc w:val="center"/>
        </w:trPr>
        <w:tc>
          <w:tcPr>
            <w:tcW w:w="9240" w:type="dxa"/>
            <w:gridSpan w:val="2"/>
          </w:tcPr>
          <w:p>
            <w:pPr>
              <w:pStyle w:val="50"/>
              <w:shd w:val="clear" w:color="auto" w:fill="FFFFFF"/>
              <w:spacing w:before="120" w:after="120" w:line="265" w:lineRule="atLeast"/>
              <w:ind w:left="1442" w:firstLine="422"/>
              <w:rPr>
                <w:rFonts w:ascii="宋体" w:hAnsi="宋体" w:cs="宋体"/>
                <w:b/>
                <w:color w:val="auto"/>
                <w:szCs w:val="22"/>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0" w:hRule="atLeast"/>
          <w:jc w:val="center"/>
        </w:trPr>
        <w:tc>
          <w:tcPr>
            <w:tcW w:w="5670" w:type="dxa"/>
          </w:tcPr>
          <w:p>
            <w:pPr>
              <w:pStyle w:val="50"/>
              <w:shd w:val="clear" w:color="auto" w:fill="FFFFFF"/>
              <w:spacing w:before="120" w:after="120" w:line="265" w:lineRule="atLeast"/>
              <w:ind w:left="1442" w:firstLine="422"/>
              <w:rPr>
                <w:rFonts w:ascii="宋体" w:hAnsi="宋体" w:cs="宋体"/>
                <w:b/>
                <w:bCs/>
                <w:color w:val="auto"/>
                <w:szCs w:val="22"/>
                <w:highlight w:val="none"/>
              </w:rPr>
            </w:pPr>
          </w:p>
        </w:tc>
        <w:tc>
          <w:tcPr>
            <w:tcW w:w="3570" w:type="dxa"/>
          </w:tcPr>
          <w:p>
            <w:pPr>
              <w:rPr>
                <w:rFonts w:ascii="宋体" w:hAnsi="宋体" w:cs="宋体"/>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jc w:val="center"/>
        </w:trPr>
        <w:tc>
          <w:tcPr>
            <w:tcW w:w="5670" w:type="dxa"/>
          </w:tcPr>
          <w:p>
            <w:pPr>
              <w:pStyle w:val="50"/>
              <w:shd w:val="clear" w:color="auto" w:fill="FFFFFF"/>
              <w:spacing w:before="120" w:after="120" w:line="265" w:lineRule="atLeast"/>
              <w:ind w:left="1440"/>
              <w:rPr>
                <w:rFonts w:ascii="宋体" w:hAnsi="宋体" w:cs="宋体"/>
                <w:color w:val="auto"/>
                <w:szCs w:val="22"/>
                <w:highlight w:val="none"/>
              </w:rPr>
            </w:pPr>
          </w:p>
        </w:tc>
        <w:tc>
          <w:tcPr>
            <w:tcW w:w="3570" w:type="dxa"/>
          </w:tcPr>
          <w:p>
            <w:pPr>
              <w:rPr>
                <w:rFonts w:ascii="宋体" w:hAnsi="宋体" w:cs="宋体"/>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0" w:hRule="atLeast"/>
          <w:jc w:val="center"/>
        </w:trPr>
        <w:tc>
          <w:tcPr>
            <w:tcW w:w="5670" w:type="dxa"/>
          </w:tcPr>
          <w:p>
            <w:pPr>
              <w:pStyle w:val="50"/>
              <w:shd w:val="clear" w:color="auto" w:fill="FFFFFF"/>
              <w:spacing w:before="120" w:after="120" w:line="265" w:lineRule="atLeast"/>
              <w:ind w:left="1442" w:firstLine="422"/>
              <w:rPr>
                <w:rFonts w:ascii="宋体" w:hAnsi="宋体" w:cs="宋体"/>
                <w:b/>
                <w:bCs/>
                <w:color w:val="auto"/>
                <w:szCs w:val="22"/>
                <w:highlight w:val="none"/>
              </w:rPr>
            </w:pPr>
          </w:p>
        </w:tc>
        <w:tc>
          <w:tcPr>
            <w:tcW w:w="3570" w:type="dxa"/>
          </w:tcPr>
          <w:p>
            <w:pPr>
              <w:rPr>
                <w:rFonts w:ascii="宋体" w:hAnsi="宋体" w:cs="宋体"/>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0" w:hRule="atLeast"/>
          <w:jc w:val="center"/>
        </w:trPr>
        <w:tc>
          <w:tcPr>
            <w:tcW w:w="9240" w:type="dxa"/>
            <w:gridSpan w:val="2"/>
          </w:tcPr>
          <w:p>
            <w:pPr>
              <w:pStyle w:val="50"/>
              <w:shd w:val="clear" w:color="auto" w:fill="FFFFFF"/>
              <w:spacing w:before="120" w:after="120" w:line="265" w:lineRule="atLeast"/>
              <w:ind w:left="1442" w:firstLine="422"/>
              <w:rPr>
                <w:rFonts w:ascii="宋体" w:hAnsi="宋体" w:cs="宋体"/>
                <w:b/>
                <w:color w:val="auto"/>
                <w:szCs w:val="22"/>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0" w:hRule="atLeast"/>
          <w:jc w:val="center"/>
        </w:trPr>
        <w:tc>
          <w:tcPr>
            <w:tcW w:w="5670" w:type="dxa"/>
          </w:tcPr>
          <w:p>
            <w:pPr>
              <w:pStyle w:val="50"/>
              <w:shd w:val="clear" w:color="auto" w:fill="FFFFFF"/>
              <w:spacing w:before="120" w:after="120" w:line="265" w:lineRule="atLeast"/>
              <w:ind w:left="1440"/>
              <w:rPr>
                <w:rFonts w:ascii="宋体" w:hAnsi="宋体" w:cs="宋体"/>
                <w:color w:val="auto"/>
                <w:szCs w:val="21"/>
                <w:highlight w:val="none"/>
              </w:rPr>
            </w:pPr>
          </w:p>
        </w:tc>
        <w:tc>
          <w:tcPr>
            <w:tcW w:w="3570" w:type="dxa"/>
          </w:tcPr>
          <w:p>
            <w:pPr>
              <w:rPr>
                <w:rFonts w:ascii="宋体" w:hAnsi="宋体" w:cs="宋体"/>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0" w:hRule="atLeast"/>
          <w:jc w:val="center"/>
        </w:trPr>
        <w:tc>
          <w:tcPr>
            <w:tcW w:w="5670" w:type="dxa"/>
          </w:tcPr>
          <w:p>
            <w:pPr>
              <w:pStyle w:val="50"/>
              <w:shd w:val="clear" w:color="auto" w:fill="FFFFFF"/>
              <w:spacing w:before="120" w:after="120" w:line="265" w:lineRule="atLeast"/>
              <w:ind w:left="1440"/>
              <w:rPr>
                <w:rFonts w:ascii="宋体" w:hAnsi="宋体" w:cs="宋体"/>
                <w:color w:val="auto"/>
                <w:szCs w:val="22"/>
                <w:highlight w:val="none"/>
              </w:rPr>
            </w:pPr>
          </w:p>
        </w:tc>
        <w:tc>
          <w:tcPr>
            <w:tcW w:w="3570" w:type="dxa"/>
          </w:tcPr>
          <w:p>
            <w:pPr>
              <w:rPr>
                <w:rFonts w:ascii="宋体" w:hAnsi="宋体" w:cs="宋体"/>
                <w:color w:val="auto"/>
                <w:highlight w:val="none"/>
              </w:rPr>
            </w:pPr>
          </w:p>
        </w:tc>
      </w:tr>
    </w:tbl>
    <w:p>
      <w:pPr>
        <w:autoSpaceDE w:val="0"/>
        <w:autoSpaceDN w:val="0"/>
        <w:adjustRightInd w:val="0"/>
        <w:spacing w:line="240" w:lineRule="atLeast"/>
        <w:outlineLvl w:val="0"/>
        <w:rPr>
          <w:rFonts w:ascii="宋体" w:hAnsi="宋体" w:cs="宋体"/>
          <w:b/>
          <w:bCs/>
          <w:color w:val="auto"/>
          <w:sz w:val="36"/>
          <w:szCs w:val="36"/>
          <w:highlight w:val="none"/>
        </w:rPr>
      </w:pPr>
    </w:p>
    <w:p>
      <w:pPr>
        <w:jc w:val="center"/>
        <w:outlineLvl w:val="0"/>
        <w:rPr>
          <w:rFonts w:ascii="宋体" w:hAnsi="宋体" w:cs="宋体"/>
          <w:b/>
          <w:bCs/>
          <w:color w:val="auto"/>
          <w:sz w:val="32"/>
          <w:szCs w:val="32"/>
          <w:highlight w:val="none"/>
        </w:rPr>
        <w:sectPr>
          <w:endnotePr>
            <w:numFmt w:val="decimal"/>
          </w:endnotePr>
          <w:pgSz w:w="11906" w:h="16838"/>
          <w:pgMar w:top="850" w:right="850" w:bottom="850" w:left="1417" w:header="170" w:footer="720" w:gutter="0"/>
          <w:pgNumType w:fmt="decimal"/>
          <w:cols w:space="0" w:num="1"/>
        </w:sectPr>
      </w:pPr>
      <w:bookmarkStart w:id="561" w:name="_Toc489655320"/>
    </w:p>
    <w:bookmarkEnd w:id="561"/>
    <w:p>
      <w:pPr>
        <w:jc w:val="center"/>
        <w:outlineLvl w:val="0"/>
        <w:rPr>
          <w:rFonts w:ascii="宋体" w:hAnsi="宋体" w:cs="宋体"/>
          <w:b/>
          <w:bCs/>
          <w:color w:val="auto"/>
          <w:sz w:val="32"/>
          <w:szCs w:val="32"/>
          <w:highlight w:val="none"/>
        </w:rPr>
      </w:pPr>
      <w:r>
        <w:rPr>
          <w:rFonts w:hint="eastAsia" w:ascii="宋体" w:hAnsi="宋体" w:cs="宋体"/>
          <w:b/>
          <w:bCs/>
          <w:color w:val="auto"/>
          <w:sz w:val="32"/>
          <w:szCs w:val="32"/>
          <w:highlight w:val="none"/>
        </w:rPr>
        <w:t>磋商文件主要目录及相关证明材料格式、附件</w:t>
      </w:r>
    </w:p>
    <w:p>
      <w:pPr>
        <w:jc w:val="center"/>
        <w:outlineLvl w:val="0"/>
        <w:rPr>
          <w:rFonts w:ascii="宋体" w:hAnsi="宋体" w:cs="宋体"/>
          <w:b/>
          <w:bCs/>
          <w:color w:val="auto"/>
          <w:sz w:val="32"/>
          <w:szCs w:val="32"/>
          <w:highlight w:val="none"/>
        </w:rPr>
      </w:pPr>
    </w:p>
    <w:p>
      <w:pPr>
        <w:jc w:val="center"/>
        <w:outlineLvl w:val="0"/>
        <w:rPr>
          <w:rFonts w:ascii="宋体" w:hAnsi="宋体" w:cs="宋体"/>
          <w:b/>
          <w:bCs/>
          <w:color w:val="auto"/>
          <w:sz w:val="32"/>
          <w:szCs w:val="32"/>
          <w:highlight w:val="none"/>
        </w:rPr>
      </w:pPr>
    </w:p>
    <w:p>
      <w:pPr>
        <w:numPr>
          <w:ilvl w:val="0"/>
          <w:numId w:val="4"/>
        </w:numPr>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磋商申请及声明</w:t>
      </w:r>
    </w:p>
    <w:p>
      <w:pPr>
        <w:numPr>
          <w:ilvl w:val="0"/>
          <w:numId w:val="4"/>
        </w:numPr>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法定代表人授权书</w:t>
      </w:r>
    </w:p>
    <w:p>
      <w:pPr>
        <w:numPr>
          <w:ilvl w:val="0"/>
          <w:numId w:val="4"/>
        </w:numPr>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竞争性磋商报价表</w:t>
      </w:r>
    </w:p>
    <w:p>
      <w:pPr>
        <w:numPr>
          <w:ilvl w:val="0"/>
          <w:numId w:val="4"/>
        </w:numPr>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资格证明文件</w:t>
      </w:r>
    </w:p>
    <w:p>
      <w:pPr>
        <w:numPr>
          <w:ilvl w:val="0"/>
          <w:numId w:val="4"/>
        </w:numPr>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分项报价表</w:t>
      </w:r>
    </w:p>
    <w:p>
      <w:pPr>
        <w:numPr>
          <w:ilvl w:val="0"/>
          <w:numId w:val="4"/>
        </w:numPr>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技术条款偏离表</w:t>
      </w:r>
    </w:p>
    <w:p>
      <w:pPr>
        <w:numPr>
          <w:ilvl w:val="0"/>
          <w:numId w:val="4"/>
        </w:numPr>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商务条款偏离表</w:t>
      </w:r>
    </w:p>
    <w:p>
      <w:pPr>
        <w:numPr>
          <w:ilvl w:val="0"/>
          <w:numId w:val="4"/>
        </w:numPr>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项目实施、集成、实施方案（若有）</w:t>
      </w:r>
    </w:p>
    <w:p>
      <w:pPr>
        <w:numPr>
          <w:ilvl w:val="0"/>
          <w:numId w:val="4"/>
        </w:numPr>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服务与承诺</w:t>
      </w:r>
    </w:p>
    <w:p>
      <w:pPr>
        <w:numPr>
          <w:ilvl w:val="0"/>
          <w:numId w:val="4"/>
        </w:numPr>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竞争性磋商需要的其他证明文件及材料（若有）</w:t>
      </w:r>
    </w:p>
    <w:p>
      <w:pPr>
        <w:numPr>
          <w:ilvl w:val="0"/>
          <w:numId w:val="4"/>
        </w:numPr>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资格性审查响应对照表</w:t>
      </w:r>
    </w:p>
    <w:p>
      <w:pPr>
        <w:tabs>
          <w:tab w:val="left" w:pos="2280"/>
        </w:tabs>
        <w:spacing w:line="360" w:lineRule="auto"/>
        <w:ind w:left="1560"/>
        <w:rPr>
          <w:rFonts w:ascii="宋体" w:hAnsi="宋体" w:cs="宋体"/>
          <w:color w:val="auto"/>
          <w:sz w:val="28"/>
          <w:szCs w:val="28"/>
          <w:highlight w:val="none"/>
        </w:rPr>
      </w:pPr>
    </w:p>
    <w:p>
      <w:pPr>
        <w:tabs>
          <w:tab w:val="left" w:pos="2280"/>
        </w:tabs>
        <w:spacing w:line="360" w:lineRule="auto"/>
        <w:rPr>
          <w:rFonts w:ascii="宋体" w:hAnsi="宋体" w:cs="宋体"/>
          <w:color w:val="auto"/>
          <w:sz w:val="28"/>
          <w:szCs w:val="28"/>
          <w:highlight w:val="none"/>
        </w:rPr>
      </w:pPr>
    </w:p>
    <w:p>
      <w:pPr>
        <w:pStyle w:val="6"/>
        <w:rPr>
          <w:rFonts w:ascii="宋体" w:hAnsi="宋体" w:eastAsia="宋体" w:cs="宋体"/>
          <w:color w:val="auto"/>
          <w:highlight w:val="none"/>
        </w:rPr>
      </w:pPr>
    </w:p>
    <w:p>
      <w:pPr>
        <w:tabs>
          <w:tab w:val="left" w:pos="2280"/>
        </w:tabs>
        <w:spacing w:line="360" w:lineRule="auto"/>
        <w:ind w:left="1560"/>
        <w:rPr>
          <w:rFonts w:ascii="宋体" w:hAnsi="宋体" w:cs="宋体"/>
          <w:color w:val="auto"/>
          <w:sz w:val="28"/>
          <w:szCs w:val="28"/>
          <w:highlight w:val="none"/>
        </w:rPr>
      </w:pPr>
      <w:r>
        <w:rPr>
          <w:rFonts w:hint="eastAsia" w:ascii="宋体" w:hAnsi="宋体" w:cs="宋体"/>
          <w:color w:val="auto"/>
          <w:sz w:val="28"/>
          <w:szCs w:val="28"/>
          <w:highlight w:val="none"/>
        </w:rPr>
        <w:t>附件一、中小企业声明函格式</w:t>
      </w:r>
    </w:p>
    <w:p>
      <w:pPr>
        <w:tabs>
          <w:tab w:val="left" w:pos="2280"/>
        </w:tabs>
        <w:spacing w:line="360" w:lineRule="auto"/>
        <w:ind w:left="1560"/>
        <w:rPr>
          <w:rFonts w:ascii="宋体" w:hAnsi="宋体" w:cs="宋体"/>
          <w:color w:val="auto"/>
          <w:sz w:val="28"/>
          <w:szCs w:val="28"/>
          <w:highlight w:val="none"/>
        </w:rPr>
      </w:pPr>
      <w:r>
        <w:rPr>
          <w:rFonts w:hint="eastAsia" w:ascii="宋体" w:hAnsi="宋体" w:cs="宋体"/>
          <w:color w:val="auto"/>
          <w:sz w:val="28"/>
          <w:szCs w:val="28"/>
          <w:highlight w:val="none"/>
        </w:rPr>
        <w:t>附件二、无重大违法记录声明格式</w:t>
      </w:r>
    </w:p>
    <w:p>
      <w:pPr>
        <w:tabs>
          <w:tab w:val="left" w:pos="2280"/>
        </w:tabs>
        <w:spacing w:line="360" w:lineRule="auto"/>
        <w:ind w:left="1560"/>
        <w:rPr>
          <w:rFonts w:ascii="宋体" w:hAnsi="宋体" w:cs="宋体"/>
          <w:color w:val="auto"/>
          <w:sz w:val="28"/>
          <w:szCs w:val="28"/>
          <w:highlight w:val="none"/>
        </w:rPr>
      </w:pPr>
      <w:r>
        <w:rPr>
          <w:rFonts w:hint="eastAsia" w:ascii="宋体" w:hAnsi="宋体" w:cs="宋体"/>
          <w:color w:val="auto"/>
          <w:sz w:val="28"/>
          <w:szCs w:val="28"/>
          <w:highlight w:val="none"/>
        </w:rPr>
        <w:t>附件三、具备履行合同所必需的设备和专业技术能力的声明格式及证明材料</w:t>
      </w:r>
    </w:p>
    <w:p>
      <w:pPr>
        <w:tabs>
          <w:tab w:val="left" w:pos="2280"/>
        </w:tabs>
        <w:spacing w:line="360" w:lineRule="auto"/>
        <w:ind w:left="1560"/>
        <w:rPr>
          <w:rFonts w:ascii="宋体" w:hAnsi="宋体" w:cs="宋体"/>
          <w:color w:val="auto"/>
          <w:sz w:val="28"/>
          <w:szCs w:val="28"/>
          <w:highlight w:val="none"/>
        </w:rPr>
      </w:pPr>
      <w:r>
        <w:rPr>
          <w:rFonts w:hint="eastAsia" w:ascii="宋体" w:hAnsi="宋体" w:cs="宋体"/>
          <w:color w:val="auto"/>
          <w:sz w:val="28"/>
          <w:szCs w:val="28"/>
          <w:highlight w:val="none"/>
        </w:rPr>
        <w:t>附件四、残疾人福利性单位声明函格式</w:t>
      </w:r>
    </w:p>
    <w:p>
      <w:pPr>
        <w:tabs>
          <w:tab w:val="left" w:pos="2280"/>
        </w:tabs>
        <w:spacing w:line="360" w:lineRule="auto"/>
        <w:ind w:left="1560"/>
        <w:rPr>
          <w:rFonts w:ascii="宋体" w:hAnsi="宋体" w:cs="宋体"/>
          <w:color w:val="auto"/>
          <w:sz w:val="28"/>
          <w:szCs w:val="28"/>
          <w:highlight w:val="none"/>
        </w:rPr>
      </w:pPr>
      <w:r>
        <w:rPr>
          <w:rFonts w:hint="eastAsia" w:ascii="宋体" w:hAnsi="宋体" w:cs="宋体"/>
          <w:color w:val="auto"/>
          <w:sz w:val="28"/>
          <w:szCs w:val="28"/>
          <w:highlight w:val="none"/>
        </w:rPr>
        <w:t>附件五、属于监狱企业的证明文件</w:t>
      </w:r>
    </w:p>
    <w:p>
      <w:pPr>
        <w:tabs>
          <w:tab w:val="left" w:pos="2280"/>
        </w:tabs>
        <w:spacing w:line="360" w:lineRule="auto"/>
        <w:ind w:left="1560"/>
        <w:rPr>
          <w:rFonts w:ascii="宋体" w:hAnsi="宋体" w:cs="宋体"/>
          <w:color w:val="auto"/>
          <w:sz w:val="28"/>
          <w:szCs w:val="28"/>
          <w:highlight w:val="none"/>
        </w:rPr>
      </w:pPr>
      <w:r>
        <w:rPr>
          <w:rFonts w:hint="eastAsia" w:ascii="宋体" w:hAnsi="宋体" w:cs="宋体"/>
          <w:color w:val="auto"/>
          <w:sz w:val="28"/>
          <w:szCs w:val="28"/>
          <w:highlight w:val="none"/>
        </w:rPr>
        <w:t>附件六、投标单位廉政承诺书</w:t>
      </w:r>
    </w:p>
    <w:p>
      <w:pPr>
        <w:tabs>
          <w:tab w:val="left" w:pos="2280"/>
        </w:tabs>
        <w:spacing w:line="360" w:lineRule="auto"/>
        <w:ind w:left="1560"/>
        <w:rPr>
          <w:rFonts w:ascii="宋体" w:hAnsi="宋体" w:cs="宋体"/>
          <w:color w:val="auto"/>
          <w:sz w:val="28"/>
          <w:szCs w:val="28"/>
          <w:highlight w:val="none"/>
        </w:rPr>
      </w:pPr>
      <w:r>
        <w:rPr>
          <w:rFonts w:hint="eastAsia" w:ascii="宋体" w:hAnsi="宋体" w:cs="宋体"/>
          <w:color w:val="auto"/>
          <w:sz w:val="28"/>
          <w:szCs w:val="28"/>
          <w:highlight w:val="none"/>
        </w:rPr>
        <w:t>附件七 、承诺书</w:t>
      </w:r>
    </w:p>
    <w:p>
      <w:pPr>
        <w:autoSpaceDE w:val="0"/>
        <w:autoSpaceDN w:val="0"/>
        <w:adjustRightInd w:val="0"/>
        <w:ind w:firstLine="560"/>
        <w:jc w:val="center"/>
        <w:rPr>
          <w:rFonts w:ascii="宋体" w:hAnsi="宋体" w:cs="宋体"/>
          <w:b/>
          <w:bCs/>
          <w:color w:val="auto"/>
          <w:sz w:val="32"/>
          <w:szCs w:val="32"/>
          <w:highlight w:val="none"/>
        </w:rPr>
      </w:pPr>
    </w:p>
    <w:p>
      <w:pPr>
        <w:autoSpaceDE w:val="0"/>
        <w:autoSpaceDN w:val="0"/>
        <w:adjustRightInd w:val="0"/>
        <w:ind w:firstLine="560"/>
        <w:jc w:val="center"/>
        <w:rPr>
          <w:rFonts w:ascii="宋体" w:hAnsi="宋体" w:cs="宋体"/>
          <w:b/>
          <w:bCs/>
          <w:color w:val="auto"/>
          <w:sz w:val="32"/>
          <w:szCs w:val="32"/>
          <w:highlight w:val="none"/>
        </w:rPr>
      </w:pPr>
    </w:p>
    <w:p>
      <w:pPr>
        <w:autoSpaceDE w:val="0"/>
        <w:autoSpaceDN w:val="0"/>
        <w:adjustRightInd w:val="0"/>
        <w:ind w:firstLine="560"/>
        <w:jc w:val="center"/>
        <w:rPr>
          <w:rFonts w:ascii="宋体" w:hAnsi="宋体" w:cs="宋体"/>
          <w:b/>
          <w:bCs/>
          <w:color w:val="auto"/>
          <w:sz w:val="32"/>
          <w:szCs w:val="32"/>
          <w:highlight w:val="none"/>
        </w:rPr>
      </w:pPr>
    </w:p>
    <w:p>
      <w:pPr>
        <w:autoSpaceDE w:val="0"/>
        <w:autoSpaceDN w:val="0"/>
        <w:adjustRightInd w:val="0"/>
        <w:ind w:firstLine="560"/>
        <w:jc w:val="center"/>
        <w:rPr>
          <w:rFonts w:ascii="宋体" w:hAnsi="宋体" w:cs="宋体"/>
          <w:b/>
          <w:bCs/>
          <w:color w:val="auto"/>
          <w:sz w:val="32"/>
          <w:szCs w:val="32"/>
          <w:highlight w:val="none"/>
        </w:rPr>
      </w:pPr>
    </w:p>
    <w:p>
      <w:pPr>
        <w:autoSpaceDE w:val="0"/>
        <w:autoSpaceDN w:val="0"/>
        <w:adjustRightInd w:val="0"/>
        <w:rPr>
          <w:rFonts w:ascii="宋体" w:hAnsi="宋体" w:cs="宋体"/>
          <w:b/>
          <w:bCs/>
          <w:color w:val="auto"/>
          <w:szCs w:val="21"/>
          <w:highlight w:val="none"/>
          <w:lang w:val="zh-CN"/>
        </w:rPr>
      </w:pPr>
      <w:r>
        <w:rPr>
          <w:rFonts w:hint="eastAsia" w:ascii="宋体" w:hAnsi="宋体" w:cs="宋体"/>
          <w:b/>
          <w:bCs/>
          <w:color w:val="auto"/>
          <w:szCs w:val="21"/>
          <w:highlight w:val="none"/>
          <w:lang w:val="zh-CN"/>
        </w:rPr>
        <w:t>一、磋商申请及声明</w:t>
      </w:r>
    </w:p>
    <w:p>
      <w:pPr>
        <w:autoSpaceDE w:val="0"/>
        <w:autoSpaceDN w:val="0"/>
        <w:adjustRightInd w:val="0"/>
        <w:rPr>
          <w:rFonts w:ascii="宋体" w:hAnsi="宋体" w:cs="宋体"/>
          <w:color w:val="auto"/>
          <w:szCs w:val="21"/>
          <w:highlight w:val="none"/>
          <w:lang w:val="zh-CN"/>
        </w:rPr>
      </w:pPr>
    </w:p>
    <w:p>
      <w:pPr>
        <w:jc w:val="center"/>
        <w:rPr>
          <w:rFonts w:ascii="宋体" w:hAnsi="宋体" w:cs="宋体"/>
          <w:color w:val="auto"/>
          <w:sz w:val="36"/>
          <w:szCs w:val="36"/>
          <w:highlight w:val="none"/>
        </w:rPr>
      </w:pPr>
      <w:r>
        <w:rPr>
          <w:rFonts w:hint="eastAsia" w:ascii="宋体" w:hAnsi="宋体" w:cs="宋体"/>
          <w:color w:val="auto"/>
          <w:sz w:val="36"/>
          <w:szCs w:val="36"/>
          <w:highlight w:val="none"/>
        </w:rPr>
        <w:t>磋商申请及声明</w:t>
      </w:r>
    </w:p>
    <w:p>
      <w:pPr>
        <w:autoSpaceDE w:val="0"/>
        <w:autoSpaceDN w:val="0"/>
        <w:adjustRightInd w:val="0"/>
        <w:rPr>
          <w:rFonts w:ascii="宋体" w:hAnsi="宋体" w:cs="宋体"/>
          <w:color w:val="auto"/>
          <w:szCs w:val="21"/>
          <w:highlight w:val="none"/>
          <w:lang w:val="zh-CN"/>
        </w:rPr>
      </w:pPr>
    </w:p>
    <w:p>
      <w:pPr>
        <w:autoSpaceDE w:val="0"/>
        <w:autoSpaceDN w:val="0"/>
        <w:adjustRightInd w:val="0"/>
        <w:rPr>
          <w:rFonts w:ascii="宋体" w:hAnsi="宋体" w:cs="宋体"/>
          <w:color w:val="auto"/>
          <w:szCs w:val="21"/>
          <w:highlight w:val="none"/>
          <w:lang w:val="zh-CN"/>
        </w:rPr>
      </w:pPr>
      <w:r>
        <w:rPr>
          <w:rFonts w:hint="eastAsia" w:ascii="宋体" w:hAnsi="宋体" w:cs="宋体"/>
          <w:color w:val="auto"/>
          <w:szCs w:val="21"/>
          <w:highlight w:val="none"/>
          <w:lang w:val="zh-CN"/>
        </w:rPr>
        <w:t>致：中国药科大学：</w:t>
      </w:r>
    </w:p>
    <w:p>
      <w:pPr>
        <w:autoSpaceDE w:val="0"/>
        <w:autoSpaceDN w:val="0"/>
        <w:adjustRightInd w:val="0"/>
        <w:ind w:firstLine="420"/>
        <w:rPr>
          <w:rFonts w:ascii="宋体" w:hAnsi="宋体" w:cs="宋体"/>
          <w:color w:val="auto"/>
          <w:szCs w:val="21"/>
          <w:highlight w:val="none"/>
          <w:lang w:val="zh-CN"/>
        </w:rPr>
      </w:pPr>
      <w:r>
        <w:rPr>
          <w:rFonts w:hint="eastAsia" w:ascii="宋体" w:hAnsi="宋体" w:cs="宋体"/>
          <w:color w:val="auto"/>
          <w:szCs w:val="21"/>
          <w:highlight w:val="none"/>
          <w:lang w:val="zh-CN"/>
        </w:rPr>
        <w:t>根据贵方（项目名称）（项目编号）磋商邀请，正式授权下述签字人（姓名和职务）代表（供应商名称），提交响应文件并参加磋商。</w:t>
      </w:r>
    </w:p>
    <w:p>
      <w:pPr>
        <w:ind w:firstLine="420" w:firstLineChars="200"/>
        <w:rPr>
          <w:rFonts w:ascii="宋体" w:hAnsi="宋体" w:cs="宋体"/>
          <w:color w:val="auto"/>
          <w:highlight w:val="none"/>
        </w:rPr>
      </w:pPr>
      <w:r>
        <w:rPr>
          <w:rFonts w:hint="eastAsia" w:ascii="宋体" w:hAnsi="宋体" w:cs="宋体"/>
          <w:color w:val="auto"/>
          <w:highlight w:val="none"/>
        </w:rPr>
        <w:t>据此函，签字人兹宣布同意如下：</w:t>
      </w:r>
    </w:p>
    <w:p>
      <w:pPr>
        <w:ind w:firstLine="420" w:firstLineChars="200"/>
        <w:rPr>
          <w:rFonts w:ascii="宋体" w:hAnsi="宋体" w:cs="宋体"/>
          <w:color w:val="auto"/>
          <w:highlight w:val="none"/>
        </w:rPr>
      </w:pPr>
      <w:r>
        <w:rPr>
          <w:rFonts w:hint="eastAsia" w:ascii="宋体" w:hAnsi="宋体" w:cs="宋体"/>
          <w:color w:val="auto"/>
          <w:highlight w:val="none"/>
        </w:rPr>
        <w:t>1、</w:t>
      </w:r>
      <w:r>
        <w:rPr>
          <w:rFonts w:hint="eastAsia" w:ascii="宋体" w:hAnsi="宋体" w:cs="宋体"/>
          <w:b/>
          <w:color w:val="auto"/>
          <w:szCs w:val="21"/>
          <w:highlight w:val="none"/>
          <w:lang w:val="zh-CN"/>
        </w:rPr>
        <w:t>我们的资格条件完全符合政府采购法和本次采购要求</w:t>
      </w:r>
      <w:r>
        <w:rPr>
          <w:rFonts w:hint="eastAsia" w:ascii="宋体" w:hAnsi="宋体" w:cs="宋体"/>
          <w:color w:val="auto"/>
          <w:szCs w:val="21"/>
          <w:highlight w:val="none"/>
          <w:lang w:val="zh-CN"/>
        </w:rPr>
        <w:t>，</w:t>
      </w:r>
      <w:r>
        <w:rPr>
          <w:rFonts w:hint="eastAsia" w:ascii="宋体" w:hAnsi="宋体" w:cs="宋体"/>
          <w:color w:val="auto"/>
          <w:highlight w:val="none"/>
        </w:rPr>
        <w:t>我们</w:t>
      </w:r>
      <w:r>
        <w:rPr>
          <w:rFonts w:hint="eastAsia" w:ascii="宋体" w:hAnsi="宋体" w:cs="宋体"/>
          <w:color w:val="auto"/>
          <w:szCs w:val="21"/>
          <w:highlight w:val="none"/>
          <w:lang w:val="zh-CN"/>
        </w:rPr>
        <w:t>同意并向贵方提供了与本次采购活动有关的所有证据和资料</w:t>
      </w:r>
      <w:r>
        <w:rPr>
          <w:rFonts w:hint="eastAsia" w:ascii="宋体" w:hAnsi="宋体" w:cs="宋体"/>
          <w:color w:val="auto"/>
          <w:highlight w:val="none"/>
        </w:rPr>
        <w:t>。</w:t>
      </w:r>
    </w:p>
    <w:p>
      <w:pPr>
        <w:ind w:firstLine="420" w:firstLineChars="200"/>
        <w:rPr>
          <w:rFonts w:ascii="宋体" w:hAnsi="宋体" w:cs="宋体"/>
          <w:color w:val="auto"/>
          <w:szCs w:val="21"/>
          <w:highlight w:val="none"/>
          <w:lang w:val="zh-CN"/>
        </w:rPr>
      </w:pPr>
      <w:r>
        <w:rPr>
          <w:rFonts w:hint="eastAsia" w:ascii="宋体" w:hAnsi="宋体" w:cs="宋体"/>
          <w:color w:val="auto"/>
          <w:highlight w:val="none"/>
        </w:rPr>
        <w:t>2、项目名称：。</w:t>
      </w:r>
    </w:p>
    <w:p>
      <w:pPr>
        <w:spacing w:line="360" w:lineRule="auto"/>
        <w:ind w:firstLine="420" w:firstLineChars="200"/>
        <w:rPr>
          <w:rFonts w:ascii="宋体" w:hAnsi="宋体"/>
          <w:color w:val="auto"/>
          <w:sz w:val="24"/>
          <w:szCs w:val="24"/>
          <w:highlight w:val="none"/>
          <w:u w:val="single"/>
          <w:lang w:val="zh-CN"/>
        </w:rPr>
      </w:pPr>
      <w:r>
        <w:rPr>
          <w:rFonts w:hint="eastAsia" w:ascii="宋体" w:hAnsi="宋体" w:cs="宋体"/>
          <w:color w:val="auto"/>
          <w:highlight w:val="none"/>
        </w:rPr>
        <w:t>3、根据已收到的本项目磋商文件，遵照规定，我单位经现场考察和认真研究上述磋商文件后，愿以以下作为磋商报价：</w:t>
      </w:r>
      <w:r>
        <w:rPr>
          <w:rFonts w:hint="eastAsia" w:ascii="宋体" w:hAnsi="宋体" w:cs="宋体"/>
          <w:color w:val="auto"/>
          <w:highlight w:val="none"/>
          <w:lang w:val="zh-CN"/>
        </w:rPr>
        <w:t>（大写），（小写）。</w:t>
      </w:r>
      <w:r>
        <w:rPr>
          <w:rFonts w:hint="eastAsia" w:ascii="宋体" w:hAnsi="宋体" w:cs="宋体"/>
          <w:color w:val="auto"/>
          <w:highlight w:val="none"/>
        </w:rPr>
        <w:t xml:space="preserve">项目负责人姓名：工期：           </w:t>
      </w:r>
    </w:p>
    <w:p>
      <w:pPr>
        <w:ind w:firstLine="420" w:firstLineChars="200"/>
        <w:rPr>
          <w:rFonts w:ascii="宋体" w:hAnsi="宋体" w:cs="宋体"/>
          <w:color w:val="auto"/>
          <w:highlight w:val="none"/>
        </w:rPr>
      </w:pPr>
      <w:r>
        <w:rPr>
          <w:rFonts w:hint="eastAsia" w:ascii="宋体" w:hAnsi="宋体" w:cs="宋体"/>
          <w:color w:val="auto"/>
          <w:highlight w:val="none"/>
        </w:rPr>
        <w:t>4、</w:t>
      </w:r>
      <w:r>
        <w:rPr>
          <w:rFonts w:hint="eastAsia" w:ascii="宋体" w:hAnsi="宋体" w:cs="宋体"/>
          <w:color w:val="auto"/>
          <w:szCs w:val="21"/>
          <w:highlight w:val="none"/>
          <w:lang w:val="zh-CN"/>
        </w:rPr>
        <w:t>我们已详细审核全部磋商文件及其有效补充文件，我们放弃对磋商文件任何误解的权利，提交响应文件后，</w:t>
      </w:r>
      <w:r>
        <w:rPr>
          <w:rFonts w:hint="eastAsia" w:ascii="宋体" w:hAnsi="宋体" w:cs="宋体"/>
          <w:b/>
          <w:color w:val="auto"/>
          <w:szCs w:val="21"/>
          <w:highlight w:val="none"/>
          <w:lang w:val="zh-CN"/>
        </w:rPr>
        <w:t>不对磋商文件本身提出质疑</w:t>
      </w:r>
      <w:r>
        <w:rPr>
          <w:rFonts w:hint="eastAsia" w:ascii="宋体" w:hAnsi="宋体" w:cs="宋体"/>
          <w:color w:val="auto"/>
          <w:szCs w:val="21"/>
          <w:highlight w:val="none"/>
          <w:lang w:val="zh-CN"/>
        </w:rPr>
        <w:t>。否则，属于不诚信和故意扰乱政府采购活动行为，我们将无条件接受处罚。</w:t>
      </w:r>
    </w:p>
    <w:p>
      <w:pPr>
        <w:ind w:firstLine="420" w:firstLineChars="200"/>
        <w:rPr>
          <w:rFonts w:ascii="宋体" w:hAnsi="宋体" w:cs="宋体"/>
          <w:color w:val="auto"/>
          <w:highlight w:val="none"/>
        </w:rPr>
      </w:pPr>
      <w:r>
        <w:rPr>
          <w:rFonts w:hint="eastAsia" w:ascii="宋体" w:hAnsi="宋体" w:cs="宋体"/>
          <w:color w:val="auto"/>
          <w:highlight w:val="none"/>
        </w:rPr>
        <w:t>5、一旦我方成交，我方将根据磋商文件的规定，严格履行合同，保证于承诺的时间内完成本项目规定的服务内容。</w:t>
      </w:r>
    </w:p>
    <w:p>
      <w:pPr>
        <w:ind w:firstLine="420" w:firstLineChars="200"/>
        <w:rPr>
          <w:rFonts w:ascii="宋体" w:hAnsi="宋体" w:cs="宋体"/>
          <w:color w:val="auto"/>
          <w:szCs w:val="21"/>
          <w:highlight w:val="none"/>
        </w:rPr>
      </w:pPr>
      <w:r>
        <w:rPr>
          <w:rFonts w:hint="eastAsia" w:ascii="宋体" w:hAnsi="宋体" w:cs="宋体"/>
          <w:color w:val="auto"/>
          <w:highlight w:val="none"/>
        </w:rPr>
        <w:t>6、我方决不</w:t>
      </w:r>
      <w:r>
        <w:rPr>
          <w:rFonts w:hint="eastAsia" w:ascii="宋体" w:hAnsi="宋体" w:cs="宋体"/>
          <w:color w:val="auto"/>
          <w:szCs w:val="21"/>
          <w:highlight w:val="none"/>
        </w:rPr>
        <w:t>提供虚假材料谋取成交、</w:t>
      </w:r>
      <w:r>
        <w:rPr>
          <w:rFonts w:hint="eastAsia" w:ascii="宋体" w:hAnsi="宋体" w:cs="宋体"/>
          <w:color w:val="auto"/>
          <w:highlight w:val="none"/>
        </w:rPr>
        <w:t>决不</w:t>
      </w:r>
      <w:r>
        <w:rPr>
          <w:rFonts w:hint="eastAsia" w:ascii="宋体" w:hAnsi="宋体" w:cs="宋体"/>
          <w:color w:val="auto"/>
          <w:szCs w:val="21"/>
          <w:highlight w:val="none"/>
        </w:rPr>
        <w:t>采取不正当手段诋毁、排挤其他供应商、</w:t>
      </w:r>
      <w:r>
        <w:rPr>
          <w:rFonts w:hint="eastAsia" w:ascii="宋体" w:hAnsi="宋体" w:cs="宋体"/>
          <w:color w:val="auto"/>
          <w:highlight w:val="none"/>
        </w:rPr>
        <w:t>决不</w:t>
      </w:r>
      <w:r>
        <w:rPr>
          <w:rFonts w:hint="eastAsia" w:ascii="宋体" w:hAnsi="宋体" w:cs="宋体"/>
          <w:color w:val="auto"/>
          <w:szCs w:val="21"/>
          <w:highlight w:val="none"/>
        </w:rPr>
        <w:t>与采购人、其它供应商或者代理机构恶意串通、</w:t>
      </w:r>
      <w:r>
        <w:rPr>
          <w:rFonts w:hint="eastAsia" w:ascii="宋体" w:hAnsi="宋体" w:cs="宋体"/>
          <w:color w:val="auto"/>
          <w:highlight w:val="none"/>
        </w:rPr>
        <w:t>决不</w:t>
      </w:r>
      <w:r>
        <w:rPr>
          <w:rFonts w:hint="eastAsia" w:ascii="宋体" w:hAnsi="宋体" w:cs="宋体"/>
          <w:color w:val="auto"/>
          <w:szCs w:val="21"/>
          <w:highlight w:val="none"/>
        </w:rPr>
        <w:t>向</w:t>
      </w:r>
      <w:r>
        <w:rPr>
          <w:rFonts w:hint="eastAsia" w:ascii="宋体" w:hAnsi="宋体" w:cs="宋体"/>
          <w:color w:val="auto"/>
          <w:highlight w:val="none"/>
        </w:rPr>
        <w:t>采购人、代理机构工作人员和磋商小组进行商业贿赂</w:t>
      </w:r>
      <w:r>
        <w:rPr>
          <w:rFonts w:hint="eastAsia" w:ascii="宋体" w:hAnsi="宋体" w:cs="宋体"/>
          <w:color w:val="auto"/>
          <w:szCs w:val="21"/>
          <w:highlight w:val="none"/>
        </w:rPr>
        <w:t>、决不拒绝有关部门监督检查或提供虚假情况，如有违反，</w:t>
      </w:r>
      <w:r>
        <w:rPr>
          <w:rFonts w:hint="eastAsia" w:ascii="宋体" w:hAnsi="宋体" w:cs="宋体"/>
          <w:color w:val="auto"/>
          <w:highlight w:val="none"/>
        </w:rPr>
        <w:t>无条件接受贵方及相关管理部门的处罚。</w:t>
      </w:r>
    </w:p>
    <w:p>
      <w:pPr>
        <w:ind w:firstLine="420" w:firstLineChars="200"/>
        <w:rPr>
          <w:rFonts w:ascii="宋体" w:hAnsi="宋体" w:cs="宋体"/>
          <w:color w:val="auto"/>
          <w:highlight w:val="none"/>
        </w:rPr>
      </w:pPr>
      <w:r>
        <w:rPr>
          <w:rFonts w:hint="eastAsia" w:ascii="宋体" w:hAnsi="宋体" w:cs="宋体"/>
          <w:color w:val="auto"/>
          <w:highlight w:val="none"/>
        </w:rPr>
        <w:t>7、我方正式通讯方式为：</w:t>
      </w:r>
    </w:p>
    <w:p>
      <w:pPr>
        <w:ind w:firstLine="420" w:firstLineChars="200"/>
        <w:rPr>
          <w:rFonts w:ascii="宋体" w:hAnsi="宋体" w:cs="宋体"/>
          <w:color w:val="auto"/>
          <w:highlight w:val="none"/>
          <w:u w:val="single"/>
        </w:rPr>
      </w:pPr>
      <w:r>
        <w:rPr>
          <w:rFonts w:hint="eastAsia" w:ascii="宋体" w:hAnsi="宋体" w:cs="宋体"/>
          <w:color w:val="auto"/>
          <w:highlight w:val="none"/>
        </w:rPr>
        <w:t>地   址：</w:t>
      </w:r>
    </w:p>
    <w:p>
      <w:pPr>
        <w:ind w:firstLine="420" w:firstLineChars="200"/>
        <w:rPr>
          <w:rFonts w:ascii="宋体" w:hAnsi="宋体" w:cs="宋体"/>
          <w:color w:val="auto"/>
          <w:highlight w:val="none"/>
          <w:u w:val="single"/>
        </w:rPr>
      </w:pPr>
      <w:r>
        <w:rPr>
          <w:rFonts w:hint="eastAsia" w:ascii="宋体" w:hAnsi="宋体" w:cs="宋体"/>
          <w:color w:val="auto"/>
          <w:highlight w:val="none"/>
        </w:rPr>
        <w:t>电   话：</w:t>
      </w:r>
    </w:p>
    <w:p>
      <w:pPr>
        <w:ind w:firstLine="420" w:firstLineChars="200"/>
        <w:rPr>
          <w:rFonts w:ascii="宋体" w:hAnsi="宋体" w:cs="宋体"/>
          <w:color w:val="auto"/>
          <w:highlight w:val="none"/>
          <w:u w:val="single"/>
        </w:rPr>
      </w:pPr>
      <w:r>
        <w:rPr>
          <w:rFonts w:hint="eastAsia" w:ascii="宋体" w:hAnsi="宋体" w:cs="宋体"/>
          <w:color w:val="auto"/>
          <w:highlight w:val="none"/>
        </w:rPr>
        <w:t>传   真：</w:t>
      </w:r>
    </w:p>
    <w:p>
      <w:pPr>
        <w:ind w:firstLine="420" w:firstLineChars="200"/>
        <w:rPr>
          <w:rFonts w:ascii="宋体" w:hAnsi="宋体" w:cs="宋体"/>
          <w:color w:val="auto"/>
          <w:highlight w:val="none"/>
        </w:rPr>
      </w:pPr>
      <w:r>
        <w:rPr>
          <w:rFonts w:hint="eastAsia" w:ascii="宋体" w:hAnsi="宋体" w:cs="宋体"/>
          <w:color w:val="auto"/>
          <w:highlight w:val="none"/>
        </w:rPr>
        <w:t>8、我方正式开户银行和帐号为：</w:t>
      </w:r>
    </w:p>
    <w:p>
      <w:pPr>
        <w:ind w:firstLine="420" w:firstLineChars="200"/>
        <w:rPr>
          <w:rFonts w:ascii="宋体" w:hAnsi="宋体" w:cs="宋体"/>
          <w:color w:val="auto"/>
          <w:highlight w:val="none"/>
          <w:u w:val="single"/>
        </w:rPr>
      </w:pPr>
      <w:r>
        <w:rPr>
          <w:rFonts w:hint="eastAsia" w:ascii="宋体" w:hAnsi="宋体" w:cs="宋体"/>
          <w:color w:val="auto"/>
          <w:highlight w:val="none"/>
        </w:rPr>
        <w:t>开户银行：</w:t>
      </w:r>
    </w:p>
    <w:p>
      <w:pPr>
        <w:ind w:firstLine="420" w:firstLineChars="200"/>
        <w:rPr>
          <w:rFonts w:ascii="宋体" w:hAnsi="宋体" w:cs="宋体"/>
          <w:color w:val="auto"/>
          <w:highlight w:val="none"/>
        </w:rPr>
      </w:pPr>
      <w:r>
        <w:rPr>
          <w:rFonts w:hint="eastAsia" w:ascii="宋体" w:hAnsi="宋体" w:cs="宋体"/>
          <w:color w:val="auto"/>
          <w:highlight w:val="none"/>
        </w:rPr>
        <w:t>帐    号：</w:t>
      </w:r>
    </w:p>
    <w:p>
      <w:pPr>
        <w:ind w:firstLine="420" w:firstLineChars="200"/>
        <w:rPr>
          <w:rFonts w:ascii="宋体" w:hAnsi="宋体" w:cs="宋体"/>
          <w:color w:val="auto"/>
          <w:highlight w:val="none"/>
          <w:u w:val="single"/>
        </w:rPr>
      </w:pPr>
      <w:r>
        <w:rPr>
          <w:rFonts w:hint="eastAsia" w:ascii="宋体" w:hAnsi="宋体" w:cs="宋体"/>
          <w:color w:val="auto"/>
          <w:highlight w:val="none"/>
        </w:rPr>
        <w:t>供应商授权代表姓名（签字）：</w:t>
      </w:r>
    </w:p>
    <w:p>
      <w:pPr>
        <w:ind w:firstLine="420" w:firstLineChars="200"/>
        <w:rPr>
          <w:rFonts w:ascii="宋体" w:hAnsi="宋体" w:cs="宋体"/>
          <w:color w:val="auto"/>
          <w:highlight w:val="none"/>
        </w:rPr>
      </w:pPr>
      <w:r>
        <w:rPr>
          <w:rFonts w:hint="eastAsia" w:ascii="宋体" w:hAnsi="宋体" w:cs="宋体"/>
          <w:color w:val="auto"/>
          <w:highlight w:val="none"/>
        </w:rPr>
        <w:t>供应商名称（公章）：</w:t>
      </w:r>
    </w:p>
    <w:p>
      <w:pPr>
        <w:ind w:firstLine="420" w:firstLineChars="200"/>
        <w:rPr>
          <w:rFonts w:ascii="宋体" w:hAnsi="宋体" w:cs="宋体"/>
          <w:color w:val="auto"/>
          <w:szCs w:val="21"/>
          <w:highlight w:val="none"/>
          <w:lang w:val="zh-CN"/>
        </w:rPr>
      </w:pPr>
      <w:r>
        <w:rPr>
          <w:rFonts w:hint="eastAsia" w:ascii="宋体" w:hAnsi="宋体" w:cs="宋体"/>
          <w:color w:val="auto"/>
          <w:highlight w:val="none"/>
        </w:rPr>
        <w:t>日    期：年月日</w:t>
      </w:r>
    </w:p>
    <w:p>
      <w:pPr>
        <w:rPr>
          <w:rFonts w:ascii="宋体" w:hAnsi="宋体" w:cs="宋体"/>
          <w:color w:val="auto"/>
          <w:szCs w:val="21"/>
          <w:highlight w:val="none"/>
          <w:lang w:val="zh-CN"/>
        </w:rPr>
      </w:pPr>
      <w:r>
        <w:rPr>
          <w:rFonts w:hint="eastAsia" w:ascii="宋体" w:hAnsi="宋体" w:cs="宋体"/>
          <w:color w:val="auto"/>
          <w:szCs w:val="21"/>
          <w:highlight w:val="none"/>
          <w:lang w:val="zh-CN"/>
        </w:rPr>
        <w:br w:type="page"/>
      </w:r>
    </w:p>
    <w:p>
      <w:pPr>
        <w:autoSpaceDE w:val="0"/>
        <w:autoSpaceDN w:val="0"/>
        <w:adjustRightInd w:val="0"/>
        <w:spacing w:line="360" w:lineRule="auto"/>
        <w:rPr>
          <w:rFonts w:ascii="宋体" w:hAnsi="宋体" w:cs="宋体"/>
          <w:b/>
          <w:bCs/>
          <w:color w:val="auto"/>
          <w:szCs w:val="21"/>
          <w:highlight w:val="none"/>
          <w:lang w:val="zh-CN"/>
        </w:rPr>
      </w:pPr>
      <w:r>
        <w:rPr>
          <w:rFonts w:hint="eastAsia" w:ascii="宋体" w:hAnsi="宋体" w:cs="宋体"/>
          <w:b/>
          <w:bCs/>
          <w:color w:val="auto"/>
          <w:szCs w:val="21"/>
          <w:highlight w:val="none"/>
          <w:lang w:val="zh-CN"/>
        </w:rPr>
        <w:t>二、法定代表人授权书格式</w:t>
      </w:r>
    </w:p>
    <w:p>
      <w:pPr>
        <w:jc w:val="center"/>
        <w:rPr>
          <w:rFonts w:ascii="宋体" w:hAnsi="宋体" w:cs="宋体"/>
          <w:color w:val="auto"/>
          <w:sz w:val="36"/>
          <w:szCs w:val="36"/>
          <w:highlight w:val="none"/>
        </w:rPr>
      </w:pPr>
      <w:r>
        <w:rPr>
          <w:rFonts w:hint="eastAsia" w:ascii="宋体" w:hAnsi="宋体" w:cs="宋体"/>
          <w:color w:val="auto"/>
          <w:sz w:val="36"/>
          <w:szCs w:val="36"/>
          <w:highlight w:val="none"/>
        </w:rPr>
        <w:t>法定代表人授权书</w:t>
      </w:r>
    </w:p>
    <w:p>
      <w:pPr>
        <w:autoSpaceDE w:val="0"/>
        <w:autoSpaceDN w:val="0"/>
        <w:adjustRightInd w:val="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中国药科大学：</w:t>
      </w:r>
    </w:p>
    <w:p>
      <w:pPr>
        <w:autoSpaceDE w:val="0"/>
        <w:autoSpaceDN w:val="0"/>
        <w:adjustRightInd w:val="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本授权书声明：注册于（供应商住址）的（供应商名称）法定代表人（法定代表人姓名、职务）代表本公司授权在下面签字的（供应商代表姓名、职务）为本公司的合法代理人，就贵方组织的</w:t>
      </w:r>
    </w:p>
    <w:p>
      <w:pPr>
        <w:autoSpaceDE w:val="0"/>
        <w:autoSpaceDN w:val="0"/>
        <w:adjustRightInd w:val="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（项目名称）（项目编号）竞争性磋商，以本公司名义处理一切与之有关的事务。</w:t>
      </w:r>
    </w:p>
    <w:p>
      <w:pPr>
        <w:autoSpaceDE w:val="0"/>
        <w:autoSpaceDN w:val="0"/>
        <w:adjustRightInd w:val="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本授权书于年月 日签字生效，特此声明。</w:t>
      </w:r>
    </w:p>
    <w:p>
      <w:pPr>
        <w:autoSpaceDE w:val="0"/>
        <w:autoSpaceDN w:val="0"/>
        <w:adjustRightInd w:val="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法定代表人身份证：</w:t>
      </w:r>
    </w:p>
    <w:p>
      <w:pPr>
        <w:autoSpaceDE w:val="0"/>
        <w:autoSpaceDN w:val="0"/>
        <w:adjustRightInd w:val="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授权委托人身份证：</w:t>
      </w:r>
    </w:p>
    <w:p>
      <w:pPr>
        <w:autoSpaceDE w:val="0"/>
        <w:autoSpaceDN w:val="0"/>
        <w:adjustRightInd w:val="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供应商名称（盖章）：</w:t>
      </w:r>
    </w:p>
    <w:p>
      <w:pPr>
        <w:autoSpaceDE w:val="0"/>
        <w:autoSpaceDN w:val="0"/>
        <w:adjustRightInd w:val="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法定代表人（盖章）：</w:t>
      </w:r>
    </w:p>
    <w:p>
      <w:pPr>
        <w:autoSpaceDE w:val="0"/>
        <w:autoSpaceDN w:val="0"/>
        <w:adjustRightInd w:val="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被授权人签字：</w:t>
      </w:r>
    </w:p>
    <w:p>
      <w:pPr>
        <w:tabs>
          <w:tab w:val="left" w:pos="1440"/>
        </w:tabs>
        <w:autoSpaceDE w:val="0"/>
        <w:autoSpaceDN w:val="0"/>
        <w:adjustRightInd w:val="0"/>
        <w:spacing w:line="360" w:lineRule="auto"/>
        <w:ind w:firstLine="420"/>
        <w:rPr>
          <w:rFonts w:ascii="宋体" w:hAnsi="宋体" w:cs="宋体"/>
          <w:color w:val="auto"/>
          <w:szCs w:val="21"/>
          <w:highlight w:val="none"/>
          <w:lang w:val="zh-CN"/>
        </w:rPr>
      </w:pPr>
      <w:r>
        <w:rPr>
          <w:rFonts w:hint="eastAsia" w:ascii="宋体" w:hAnsi="宋体" w:cs="宋体"/>
          <w:color w:val="auto"/>
          <w:szCs w:val="21"/>
          <w:highlight w:val="none"/>
          <w:lang w:val="zh-CN"/>
        </w:rPr>
        <w:t>日期：年月日</w:t>
      </w:r>
    </w:p>
    <w:p>
      <w:pPr>
        <w:autoSpaceDE w:val="0"/>
        <w:autoSpaceDN w:val="0"/>
        <w:adjustRightInd w:val="0"/>
        <w:spacing w:line="360" w:lineRule="auto"/>
        <w:rPr>
          <w:rFonts w:ascii="宋体" w:hAnsi="宋体" w:cs="宋体"/>
          <w:color w:val="auto"/>
          <w:szCs w:val="21"/>
          <w:highlight w:val="none"/>
          <w:lang w:val="zh-CN"/>
        </w:rPr>
      </w:pPr>
    </w:p>
    <w:p>
      <w:pPr>
        <w:autoSpaceDE w:val="0"/>
        <w:autoSpaceDN w:val="0"/>
        <w:adjustRightInd w:val="0"/>
        <w:spacing w:line="360" w:lineRule="auto"/>
        <w:rPr>
          <w:rFonts w:ascii="宋体" w:hAnsi="宋体" w:cs="宋体"/>
          <w:b/>
          <w:bCs/>
          <w:color w:val="auto"/>
          <w:szCs w:val="21"/>
          <w:highlight w:val="none"/>
          <w:lang w:val="zh-CN"/>
        </w:rPr>
      </w:pPr>
      <w:r>
        <w:rPr>
          <w:rFonts w:hint="eastAsia" w:ascii="宋体" w:hAnsi="宋体" w:cs="宋体"/>
          <w:b/>
          <w:bCs/>
          <w:color w:val="auto"/>
          <w:szCs w:val="21"/>
          <w:highlight w:val="none"/>
          <w:lang w:val="zh-CN"/>
        </w:rPr>
        <w:t>三、竞争性磋商报价表</w:t>
      </w:r>
    </w:p>
    <w:p>
      <w:pPr>
        <w:jc w:val="center"/>
        <w:rPr>
          <w:rFonts w:ascii="宋体" w:hAnsi="宋体" w:cs="宋体"/>
          <w:color w:val="auto"/>
          <w:sz w:val="36"/>
          <w:szCs w:val="36"/>
          <w:highlight w:val="none"/>
        </w:rPr>
      </w:pPr>
      <w:r>
        <w:rPr>
          <w:rFonts w:hint="eastAsia" w:ascii="宋体" w:hAnsi="宋体" w:cs="宋体"/>
          <w:color w:val="auto"/>
          <w:sz w:val="36"/>
          <w:szCs w:val="36"/>
          <w:highlight w:val="none"/>
        </w:rPr>
        <w:t>竞争性磋商报价表</w:t>
      </w:r>
    </w:p>
    <w:p>
      <w:pPr>
        <w:pStyle w:val="6"/>
        <w:rPr>
          <w:rFonts w:ascii="宋体" w:hAnsi="宋体" w:cs="宋体"/>
          <w:color w:val="auto"/>
          <w:sz w:val="36"/>
          <w:szCs w:val="36"/>
          <w:highlight w:val="none"/>
        </w:rPr>
      </w:pPr>
    </w:p>
    <w:p>
      <w:pPr>
        <w:autoSpaceDE w:val="0"/>
        <w:autoSpaceDN w:val="0"/>
        <w:adjustRightInd w:val="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项目名称：</w:t>
      </w:r>
      <w:r>
        <w:rPr>
          <w:rFonts w:hint="eastAsia" w:ascii="宋体" w:hAnsi="宋体" w:cs="宋体"/>
          <w:color w:val="auto"/>
          <w:szCs w:val="21"/>
          <w:highlight w:val="none"/>
          <w:lang w:val="zh-CN"/>
        </w:rPr>
        <w:tab/>
      </w:r>
      <w:r>
        <w:rPr>
          <w:rFonts w:hint="eastAsia" w:ascii="宋体" w:hAnsi="宋体" w:cs="宋体"/>
          <w:color w:val="auto"/>
          <w:szCs w:val="21"/>
          <w:highlight w:val="none"/>
        </w:rPr>
        <w:t xml:space="preserve">                                          </w:t>
      </w:r>
      <w:r>
        <w:rPr>
          <w:rFonts w:hint="eastAsia" w:ascii="宋体" w:hAnsi="宋体" w:cs="宋体"/>
          <w:color w:val="auto"/>
          <w:szCs w:val="21"/>
          <w:highlight w:val="none"/>
          <w:lang w:val="zh-CN"/>
        </w:rPr>
        <w:t>项目编号：</w:t>
      </w:r>
    </w:p>
    <w:tbl>
      <w:tblPr>
        <w:tblStyle w:val="32"/>
        <w:tblW w:w="0" w:type="auto"/>
        <w:jc w:val="center"/>
        <w:tblLayout w:type="fixed"/>
        <w:tblCellMar>
          <w:top w:w="0" w:type="dxa"/>
          <w:left w:w="108" w:type="dxa"/>
          <w:bottom w:w="0" w:type="dxa"/>
          <w:right w:w="108" w:type="dxa"/>
        </w:tblCellMar>
      </w:tblPr>
      <w:tblGrid>
        <w:gridCol w:w="2710"/>
        <w:gridCol w:w="6717"/>
      </w:tblGrid>
      <w:tr>
        <w:tblPrEx>
          <w:tblCellMar>
            <w:top w:w="0" w:type="dxa"/>
            <w:left w:w="108" w:type="dxa"/>
            <w:bottom w:w="0" w:type="dxa"/>
            <w:right w:w="108" w:type="dxa"/>
          </w:tblCellMar>
        </w:tblPrEx>
        <w:trPr>
          <w:trHeight w:val="1570" w:hRule="atLeast"/>
          <w:jc w:val="center"/>
        </w:trPr>
        <w:tc>
          <w:tcPr>
            <w:tcW w:w="2710" w:type="dxa"/>
            <w:tcBorders>
              <w:top w:val="single" w:color="000000" w:sz="4" w:space="0"/>
              <w:left w:val="single" w:color="auto" w:sz="4" w:space="0"/>
              <w:bottom w:val="single" w:color="auto" w:sz="4" w:space="0"/>
              <w:right w:val="single" w:color="auto" w:sz="4" w:space="0"/>
            </w:tcBorders>
            <w:vAlign w:val="center"/>
          </w:tcPr>
          <w:p>
            <w:pPr>
              <w:jc w:val="center"/>
              <w:rPr>
                <w:rFonts w:ascii="宋体" w:hAnsi="宋体" w:cs="宋体"/>
                <w:b/>
                <w:color w:val="auto"/>
                <w:kern w:val="0"/>
                <w:szCs w:val="21"/>
                <w:highlight w:val="none"/>
                <w:lang w:val="zh-CN"/>
              </w:rPr>
            </w:pPr>
            <w:r>
              <w:rPr>
                <w:rFonts w:hint="eastAsia" w:ascii="宋体" w:hAnsi="宋体" w:cs="宋体"/>
                <w:b/>
                <w:color w:val="auto"/>
                <w:kern w:val="0"/>
                <w:szCs w:val="21"/>
                <w:highlight w:val="none"/>
                <w:lang w:val="zh-CN"/>
              </w:rPr>
              <w:t>报价</w:t>
            </w:r>
          </w:p>
        </w:tc>
        <w:tc>
          <w:tcPr>
            <w:tcW w:w="6717" w:type="dxa"/>
            <w:tcBorders>
              <w:top w:val="single" w:color="auto" w:sz="4" w:space="0"/>
              <w:left w:val="nil"/>
              <w:bottom w:val="single" w:color="auto" w:sz="4" w:space="0"/>
              <w:right w:val="single" w:color="auto" w:sz="4" w:space="0"/>
            </w:tcBorders>
            <w:vAlign w:val="center"/>
          </w:tcPr>
          <w:p>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（大写）元人民币，小写：</w:t>
            </w:r>
            <w:r>
              <w:rPr>
                <w:rFonts w:hint="eastAsia" w:ascii="宋体" w:hAnsi="宋体"/>
                <w:color w:val="auto"/>
                <w:sz w:val="24"/>
                <w:szCs w:val="24"/>
                <w:highlight w:val="none"/>
                <w:u w:val="single"/>
              </w:rPr>
              <w:t xml:space="preserve">  </w:t>
            </w:r>
            <w:r>
              <w:rPr>
                <w:rFonts w:ascii="宋体" w:hAnsi="宋体"/>
                <w:color w:val="auto"/>
                <w:sz w:val="24"/>
                <w:szCs w:val="24"/>
                <w:highlight w:val="none"/>
                <w:u w:val="single"/>
              </w:rPr>
              <w:t xml:space="preserve">        </w:t>
            </w:r>
            <w:r>
              <w:rPr>
                <w:rFonts w:hint="eastAsia" w:ascii="宋体" w:hAnsi="宋体"/>
                <w:color w:val="auto"/>
                <w:sz w:val="24"/>
                <w:szCs w:val="24"/>
                <w:highlight w:val="none"/>
              </w:rPr>
              <w:t>元</w:t>
            </w:r>
          </w:p>
        </w:tc>
      </w:tr>
      <w:tr>
        <w:tblPrEx>
          <w:tblCellMar>
            <w:top w:w="0" w:type="dxa"/>
            <w:left w:w="108" w:type="dxa"/>
            <w:bottom w:w="0" w:type="dxa"/>
            <w:right w:w="108" w:type="dxa"/>
          </w:tblCellMar>
        </w:tblPrEx>
        <w:trPr>
          <w:trHeight w:val="527" w:hRule="atLeast"/>
          <w:jc w:val="center"/>
        </w:trPr>
        <w:tc>
          <w:tcPr>
            <w:tcW w:w="2710" w:type="dxa"/>
            <w:tcBorders>
              <w:top w:val="single" w:color="auto" w:sz="4" w:space="0"/>
              <w:left w:val="single" w:color="auto" w:sz="4" w:space="0"/>
              <w:right w:val="single" w:color="auto" w:sz="4" w:space="0"/>
            </w:tcBorders>
            <w:vAlign w:val="center"/>
          </w:tcPr>
          <w:p>
            <w:pPr>
              <w:jc w:val="center"/>
              <w:rPr>
                <w:rFonts w:ascii="宋体" w:hAnsi="宋体" w:cs="宋体"/>
                <w:b/>
                <w:color w:val="auto"/>
                <w:kern w:val="0"/>
                <w:szCs w:val="21"/>
                <w:highlight w:val="none"/>
                <w:lang w:val="zh-CN"/>
              </w:rPr>
            </w:pPr>
            <w:r>
              <w:rPr>
                <w:rFonts w:hint="eastAsia" w:ascii="宋体" w:hAnsi="宋体" w:cs="宋体"/>
                <w:b/>
                <w:color w:val="auto"/>
                <w:kern w:val="0"/>
                <w:szCs w:val="21"/>
                <w:highlight w:val="none"/>
                <w:lang w:val="zh-CN"/>
              </w:rPr>
              <w:t>项目负责人</w:t>
            </w:r>
          </w:p>
        </w:tc>
        <w:tc>
          <w:tcPr>
            <w:tcW w:w="6717" w:type="dxa"/>
            <w:tcBorders>
              <w:top w:val="single" w:color="auto" w:sz="4" w:space="0"/>
              <w:left w:val="nil"/>
              <w:bottom w:val="single" w:color="auto" w:sz="4" w:space="0"/>
              <w:right w:val="single" w:color="auto" w:sz="4" w:space="0"/>
            </w:tcBorders>
            <w:vAlign w:val="center"/>
          </w:tcPr>
          <w:p>
            <w:pPr>
              <w:spacing w:line="600" w:lineRule="auto"/>
              <w:rPr>
                <w:rFonts w:ascii="宋体" w:cs="宋体"/>
                <w:color w:val="auto"/>
                <w:sz w:val="24"/>
                <w:szCs w:val="24"/>
                <w:highlight w:val="none"/>
              </w:rPr>
            </w:pPr>
          </w:p>
        </w:tc>
      </w:tr>
      <w:tr>
        <w:tblPrEx>
          <w:tblCellMar>
            <w:top w:w="0" w:type="dxa"/>
            <w:left w:w="108" w:type="dxa"/>
            <w:bottom w:w="0" w:type="dxa"/>
            <w:right w:w="108" w:type="dxa"/>
          </w:tblCellMar>
        </w:tblPrEx>
        <w:trPr>
          <w:trHeight w:val="1099" w:hRule="atLeast"/>
          <w:jc w:val="center"/>
        </w:trPr>
        <w:tc>
          <w:tcPr>
            <w:tcW w:w="2710"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s="宋体"/>
                <w:b/>
                <w:color w:val="auto"/>
                <w:kern w:val="0"/>
                <w:szCs w:val="21"/>
                <w:highlight w:val="none"/>
                <w:lang w:val="zh-CN"/>
              </w:rPr>
            </w:pPr>
            <w:r>
              <w:rPr>
                <w:rFonts w:hint="eastAsia" w:ascii="宋体" w:hAnsi="宋体" w:cs="宋体"/>
                <w:b/>
                <w:color w:val="auto"/>
                <w:kern w:val="0"/>
                <w:szCs w:val="21"/>
                <w:highlight w:val="none"/>
                <w:lang w:val="zh-CN"/>
              </w:rPr>
              <w:t>工期</w:t>
            </w:r>
          </w:p>
        </w:tc>
        <w:tc>
          <w:tcPr>
            <w:tcW w:w="6717" w:type="dxa"/>
            <w:tcBorders>
              <w:top w:val="single" w:color="auto" w:sz="4" w:space="0"/>
              <w:left w:val="nil"/>
              <w:bottom w:val="single" w:color="auto" w:sz="4" w:space="0"/>
              <w:right w:val="single" w:color="auto" w:sz="4" w:space="0"/>
            </w:tcBorders>
            <w:vAlign w:val="center"/>
          </w:tcPr>
          <w:p>
            <w:pPr>
              <w:pStyle w:val="11"/>
              <w:spacing w:line="480" w:lineRule="auto"/>
              <w:rPr>
                <w:rFonts w:ascii="Arial" w:hAnsi="Arial"/>
                <w:color w:val="auto"/>
                <w:sz w:val="24"/>
                <w:szCs w:val="24"/>
                <w:highlight w:val="none"/>
              </w:rPr>
            </w:pPr>
          </w:p>
        </w:tc>
      </w:tr>
      <w:tr>
        <w:tblPrEx>
          <w:tblCellMar>
            <w:top w:w="0" w:type="dxa"/>
            <w:left w:w="108" w:type="dxa"/>
            <w:bottom w:w="0" w:type="dxa"/>
            <w:right w:w="108" w:type="dxa"/>
          </w:tblCellMar>
        </w:tblPrEx>
        <w:trPr>
          <w:trHeight w:val="117" w:hRule="atLeast"/>
          <w:jc w:val="center"/>
        </w:trPr>
        <w:tc>
          <w:tcPr>
            <w:tcW w:w="2710"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s="宋体"/>
                <w:b/>
                <w:color w:val="auto"/>
                <w:kern w:val="0"/>
                <w:szCs w:val="21"/>
                <w:highlight w:val="none"/>
                <w:lang w:val="zh-CN"/>
              </w:rPr>
            </w:pPr>
            <w:r>
              <w:rPr>
                <w:rFonts w:hint="eastAsia" w:ascii="宋体" w:hAnsi="宋体" w:cs="宋体"/>
                <w:b/>
                <w:color w:val="auto"/>
                <w:kern w:val="0"/>
                <w:szCs w:val="21"/>
                <w:highlight w:val="none"/>
                <w:lang w:val="zh-CN"/>
              </w:rPr>
              <w:t>质量要求</w:t>
            </w:r>
          </w:p>
        </w:tc>
        <w:tc>
          <w:tcPr>
            <w:tcW w:w="6717" w:type="dxa"/>
            <w:tcBorders>
              <w:top w:val="single" w:color="auto" w:sz="4" w:space="0"/>
              <w:left w:val="nil"/>
              <w:bottom w:val="single" w:color="auto" w:sz="4" w:space="0"/>
              <w:right w:val="single" w:color="auto" w:sz="4" w:space="0"/>
            </w:tcBorders>
            <w:vAlign w:val="center"/>
          </w:tcPr>
          <w:p>
            <w:pPr>
              <w:spacing w:line="360" w:lineRule="auto"/>
              <w:rPr>
                <w:rFonts w:ascii="Arial" w:hAnsi="Arial"/>
                <w:color w:val="auto"/>
                <w:sz w:val="24"/>
                <w:szCs w:val="24"/>
                <w:highlight w:val="none"/>
              </w:rPr>
            </w:pPr>
          </w:p>
        </w:tc>
      </w:tr>
      <w:tr>
        <w:tblPrEx>
          <w:tblCellMar>
            <w:top w:w="0" w:type="dxa"/>
            <w:left w:w="108" w:type="dxa"/>
            <w:bottom w:w="0" w:type="dxa"/>
            <w:right w:w="108" w:type="dxa"/>
          </w:tblCellMar>
        </w:tblPrEx>
        <w:trPr>
          <w:trHeight w:val="406" w:hRule="atLeast"/>
          <w:jc w:val="center"/>
        </w:trPr>
        <w:tc>
          <w:tcPr>
            <w:tcW w:w="2710"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s="宋体"/>
                <w:b/>
                <w:color w:val="auto"/>
                <w:kern w:val="0"/>
                <w:szCs w:val="21"/>
                <w:highlight w:val="none"/>
                <w:lang w:val="zh-CN"/>
              </w:rPr>
            </w:pPr>
            <w:r>
              <w:rPr>
                <w:rFonts w:hint="eastAsia" w:ascii="宋体" w:hAnsi="宋体" w:cs="宋体"/>
                <w:b/>
                <w:color w:val="auto"/>
                <w:kern w:val="0"/>
                <w:szCs w:val="21"/>
                <w:highlight w:val="none"/>
                <w:lang w:val="zh-CN"/>
              </w:rPr>
              <w:t>供应商是否属于小和微型企业</w:t>
            </w:r>
          </w:p>
        </w:tc>
        <w:tc>
          <w:tcPr>
            <w:tcW w:w="6717" w:type="dxa"/>
            <w:tcBorders>
              <w:top w:val="single" w:color="auto" w:sz="4" w:space="0"/>
              <w:left w:val="nil"/>
              <w:bottom w:val="single" w:color="auto" w:sz="4" w:space="0"/>
              <w:right w:val="single" w:color="auto" w:sz="4" w:space="0"/>
            </w:tcBorders>
            <w:vAlign w:val="center"/>
          </w:tcPr>
          <w:p>
            <w:pPr>
              <w:spacing w:line="360" w:lineRule="auto"/>
              <w:rPr>
                <w:rFonts w:ascii="宋体"/>
                <w:color w:val="auto"/>
                <w:sz w:val="24"/>
                <w:szCs w:val="24"/>
                <w:highlight w:val="none"/>
              </w:rPr>
            </w:pPr>
            <w:r>
              <w:rPr>
                <w:rFonts w:hint="eastAsia" w:ascii="宋体" w:hAnsi="宋体"/>
                <w:color w:val="auto"/>
                <w:sz w:val="24"/>
                <w:szCs w:val="24"/>
                <w:highlight w:val="none"/>
              </w:rPr>
              <w:t>（</w:t>
            </w:r>
            <w:r>
              <w:rPr>
                <w:rFonts w:hint="eastAsia" w:ascii="宋体" w:hAnsi="宋体"/>
                <w:color w:val="auto"/>
                <w:sz w:val="24"/>
                <w:szCs w:val="24"/>
                <w:highlight w:val="none"/>
                <w:lang w:val="zh-CN"/>
              </w:rPr>
              <w:t>填写“是”或“否”</w:t>
            </w:r>
            <w:r>
              <w:rPr>
                <w:rFonts w:hint="eastAsia" w:ascii="宋体" w:hAnsi="宋体"/>
                <w:color w:val="auto"/>
                <w:sz w:val="24"/>
                <w:szCs w:val="24"/>
                <w:highlight w:val="none"/>
              </w:rPr>
              <w:t>）</w:t>
            </w:r>
          </w:p>
        </w:tc>
      </w:tr>
      <w:tr>
        <w:tblPrEx>
          <w:tblCellMar>
            <w:top w:w="0" w:type="dxa"/>
            <w:left w:w="108" w:type="dxa"/>
            <w:bottom w:w="0" w:type="dxa"/>
            <w:right w:w="108" w:type="dxa"/>
          </w:tblCellMar>
        </w:tblPrEx>
        <w:trPr>
          <w:trHeight w:val="406" w:hRule="atLeast"/>
          <w:jc w:val="center"/>
        </w:trPr>
        <w:tc>
          <w:tcPr>
            <w:tcW w:w="2710"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s="宋体"/>
                <w:b/>
                <w:color w:val="auto"/>
                <w:kern w:val="0"/>
                <w:szCs w:val="21"/>
                <w:highlight w:val="none"/>
                <w:lang w:val="zh-CN"/>
              </w:rPr>
            </w:pPr>
            <w:r>
              <w:rPr>
                <w:rFonts w:hint="eastAsia" w:ascii="宋体" w:hAnsi="宋体" w:cs="宋体"/>
                <w:b/>
                <w:color w:val="auto"/>
                <w:kern w:val="0"/>
                <w:szCs w:val="21"/>
                <w:highlight w:val="none"/>
                <w:lang w:val="zh-CN"/>
              </w:rPr>
              <w:t>供应商是否残疾人福利性单位</w:t>
            </w:r>
          </w:p>
        </w:tc>
        <w:tc>
          <w:tcPr>
            <w:tcW w:w="6717" w:type="dxa"/>
            <w:tcBorders>
              <w:top w:val="single" w:color="auto" w:sz="4" w:space="0"/>
              <w:left w:val="nil"/>
              <w:bottom w:val="single" w:color="auto" w:sz="4" w:space="0"/>
              <w:right w:val="single" w:color="auto" w:sz="4" w:space="0"/>
            </w:tcBorders>
            <w:vAlign w:val="center"/>
          </w:tcPr>
          <w:p>
            <w:pPr>
              <w:spacing w:line="360" w:lineRule="auto"/>
              <w:rPr>
                <w:rFonts w:ascii="宋体"/>
                <w:color w:val="auto"/>
                <w:sz w:val="24"/>
                <w:szCs w:val="24"/>
                <w:highlight w:val="none"/>
              </w:rPr>
            </w:pPr>
            <w:r>
              <w:rPr>
                <w:rFonts w:hint="eastAsia" w:ascii="宋体" w:hAnsi="宋体"/>
                <w:color w:val="auto"/>
                <w:sz w:val="24"/>
                <w:szCs w:val="24"/>
                <w:highlight w:val="none"/>
              </w:rPr>
              <w:t>（</w:t>
            </w:r>
            <w:r>
              <w:rPr>
                <w:rFonts w:hint="eastAsia" w:ascii="宋体" w:hAnsi="宋体"/>
                <w:color w:val="auto"/>
                <w:sz w:val="24"/>
                <w:szCs w:val="24"/>
                <w:highlight w:val="none"/>
                <w:lang w:val="zh-CN"/>
              </w:rPr>
              <w:t>填写“是”或“否”</w:t>
            </w:r>
            <w:r>
              <w:rPr>
                <w:rFonts w:hint="eastAsia" w:ascii="宋体" w:hAnsi="宋体"/>
                <w:color w:val="auto"/>
                <w:sz w:val="24"/>
                <w:szCs w:val="24"/>
                <w:highlight w:val="none"/>
              </w:rPr>
              <w:t>）</w:t>
            </w:r>
          </w:p>
        </w:tc>
      </w:tr>
      <w:tr>
        <w:tblPrEx>
          <w:tblCellMar>
            <w:top w:w="0" w:type="dxa"/>
            <w:left w:w="108" w:type="dxa"/>
            <w:bottom w:w="0" w:type="dxa"/>
            <w:right w:w="108" w:type="dxa"/>
          </w:tblCellMar>
        </w:tblPrEx>
        <w:trPr>
          <w:trHeight w:val="406" w:hRule="atLeast"/>
          <w:jc w:val="center"/>
        </w:trPr>
        <w:tc>
          <w:tcPr>
            <w:tcW w:w="2710"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s="宋体"/>
                <w:b/>
                <w:color w:val="auto"/>
                <w:kern w:val="0"/>
                <w:szCs w:val="21"/>
                <w:highlight w:val="none"/>
                <w:lang w:val="zh-CN"/>
              </w:rPr>
            </w:pPr>
            <w:r>
              <w:rPr>
                <w:rFonts w:hint="eastAsia" w:ascii="宋体" w:hAnsi="宋体" w:cs="宋体"/>
                <w:b/>
                <w:color w:val="auto"/>
                <w:kern w:val="0"/>
                <w:szCs w:val="21"/>
                <w:highlight w:val="none"/>
                <w:lang w:val="zh-CN"/>
              </w:rPr>
              <w:t>供应商是否监狱企业</w:t>
            </w:r>
          </w:p>
        </w:tc>
        <w:tc>
          <w:tcPr>
            <w:tcW w:w="6717" w:type="dxa"/>
            <w:tcBorders>
              <w:top w:val="single" w:color="auto" w:sz="4" w:space="0"/>
              <w:left w:val="nil"/>
              <w:bottom w:val="single" w:color="auto" w:sz="4" w:space="0"/>
              <w:right w:val="single" w:color="auto" w:sz="4" w:space="0"/>
            </w:tcBorders>
            <w:vAlign w:val="center"/>
          </w:tcPr>
          <w:p>
            <w:pPr>
              <w:spacing w:line="360" w:lineRule="auto"/>
              <w:rPr>
                <w:rFonts w:ascii="宋体"/>
                <w:color w:val="auto"/>
                <w:sz w:val="24"/>
                <w:szCs w:val="24"/>
                <w:highlight w:val="none"/>
              </w:rPr>
            </w:pPr>
            <w:r>
              <w:rPr>
                <w:rFonts w:hint="eastAsia" w:ascii="宋体" w:hAnsi="宋体"/>
                <w:color w:val="auto"/>
                <w:sz w:val="24"/>
                <w:szCs w:val="24"/>
                <w:highlight w:val="none"/>
              </w:rPr>
              <w:t>（</w:t>
            </w:r>
            <w:r>
              <w:rPr>
                <w:rFonts w:hint="eastAsia" w:ascii="宋体" w:hAnsi="宋体"/>
                <w:color w:val="auto"/>
                <w:sz w:val="24"/>
                <w:szCs w:val="24"/>
                <w:highlight w:val="none"/>
                <w:lang w:val="zh-CN"/>
              </w:rPr>
              <w:t>填写“是”或“否”</w:t>
            </w:r>
            <w:r>
              <w:rPr>
                <w:rFonts w:hint="eastAsia" w:ascii="宋体" w:hAnsi="宋体"/>
                <w:color w:val="auto"/>
                <w:sz w:val="24"/>
                <w:szCs w:val="24"/>
                <w:highlight w:val="none"/>
              </w:rPr>
              <w:t>）</w:t>
            </w:r>
          </w:p>
        </w:tc>
      </w:tr>
      <w:tr>
        <w:tblPrEx>
          <w:tblCellMar>
            <w:top w:w="0" w:type="dxa"/>
            <w:left w:w="108" w:type="dxa"/>
            <w:bottom w:w="0" w:type="dxa"/>
            <w:right w:w="108" w:type="dxa"/>
          </w:tblCellMar>
        </w:tblPrEx>
        <w:trPr>
          <w:trHeight w:val="576" w:hRule="atLeast"/>
          <w:jc w:val="center"/>
        </w:trPr>
        <w:tc>
          <w:tcPr>
            <w:tcW w:w="2710" w:type="dxa"/>
            <w:tcBorders>
              <w:top w:val="single" w:color="auto" w:sz="4" w:space="0"/>
              <w:left w:val="single" w:color="auto" w:sz="4" w:space="0"/>
              <w:bottom w:val="single" w:color="auto" w:sz="4" w:space="0"/>
              <w:right w:val="single" w:color="auto" w:sz="4" w:space="0"/>
            </w:tcBorders>
            <w:vAlign w:val="center"/>
          </w:tcPr>
          <w:p>
            <w:pPr>
              <w:spacing w:line="360" w:lineRule="auto"/>
              <w:rPr>
                <w:rFonts w:ascii="宋体"/>
                <w:color w:val="auto"/>
                <w:sz w:val="24"/>
                <w:szCs w:val="24"/>
                <w:highlight w:val="none"/>
                <w:lang w:val="zh-CN"/>
              </w:rPr>
            </w:pPr>
            <w:r>
              <w:rPr>
                <w:rFonts w:hint="eastAsia" w:ascii="宋体"/>
                <w:color w:val="auto"/>
                <w:sz w:val="24"/>
                <w:szCs w:val="24"/>
                <w:highlight w:val="none"/>
                <w:lang w:val="zh-CN"/>
              </w:rPr>
              <w:t>备注</w:t>
            </w:r>
          </w:p>
        </w:tc>
        <w:tc>
          <w:tcPr>
            <w:tcW w:w="6717" w:type="dxa"/>
            <w:tcBorders>
              <w:top w:val="single" w:color="auto" w:sz="4" w:space="0"/>
              <w:left w:val="nil"/>
              <w:bottom w:val="single" w:color="auto" w:sz="4" w:space="0"/>
              <w:right w:val="single" w:color="auto" w:sz="4" w:space="0"/>
            </w:tcBorders>
            <w:vAlign w:val="center"/>
          </w:tcPr>
          <w:p>
            <w:pPr>
              <w:spacing w:line="360" w:lineRule="auto"/>
              <w:rPr>
                <w:rFonts w:ascii="宋体"/>
                <w:color w:val="auto"/>
                <w:sz w:val="24"/>
                <w:szCs w:val="24"/>
                <w:highlight w:val="none"/>
              </w:rPr>
            </w:pPr>
          </w:p>
        </w:tc>
      </w:tr>
    </w:tbl>
    <w:p>
      <w:pPr>
        <w:spacing w:line="360" w:lineRule="auto"/>
        <w:rPr>
          <w:rFonts w:ascii="宋体"/>
          <w:color w:val="auto"/>
          <w:sz w:val="24"/>
          <w:szCs w:val="24"/>
          <w:highlight w:val="none"/>
          <w:lang w:val="zh-CN"/>
        </w:rPr>
      </w:pPr>
      <w:r>
        <w:rPr>
          <w:rFonts w:hint="eastAsia" w:ascii="宋体"/>
          <w:color w:val="auto"/>
          <w:sz w:val="24"/>
          <w:szCs w:val="24"/>
          <w:highlight w:val="none"/>
          <w:lang w:val="zh-CN"/>
        </w:rPr>
        <w:t>供应商名称：（盖章）</w:t>
      </w:r>
    </w:p>
    <w:p>
      <w:pPr>
        <w:widowControl/>
        <w:adjustRightInd w:val="0"/>
        <w:spacing w:line="240" w:lineRule="atLeast"/>
        <w:jc w:val="left"/>
        <w:rPr>
          <w:rFonts w:ascii="宋体" w:hAnsi="宋体" w:cs="宋体"/>
          <w:color w:val="auto"/>
          <w:kern w:val="0"/>
          <w:szCs w:val="21"/>
          <w:highlight w:val="none"/>
          <w:lang w:val="zh-CN"/>
        </w:rPr>
      </w:pPr>
    </w:p>
    <w:p>
      <w:pPr>
        <w:widowControl/>
        <w:adjustRightInd w:val="0"/>
        <w:spacing w:line="240" w:lineRule="atLeast"/>
        <w:jc w:val="left"/>
        <w:rPr>
          <w:rFonts w:ascii="宋体" w:hAnsi="宋体" w:cs="宋体"/>
          <w:color w:val="auto"/>
          <w:kern w:val="0"/>
          <w:highlight w:val="none"/>
        </w:rPr>
      </w:pPr>
      <w:r>
        <w:rPr>
          <w:rFonts w:hint="eastAsia" w:ascii="宋体" w:hAnsi="宋体" w:cs="宋体"/>
          <w:color w:val="auto"/>
          <w:kern w:val="0"/>
          <w:szCs w:val="21"/>
          <w:highlight w:val="none"/>
          <w:lang w:val="zh-CN"/>
        </w:rPr>
        <w:t>说明：</w:t>
      </w:r>
      <w:r>
        <w:rPr>
          <w:rFonts w:hint="eastAsia" w:ascii="宋体" w:hAnsi="宋体" w:cs="宋体"/>
          <w:b/>
          <w:color w:val="auto"/>
          <w:kern w:val="0"/>
          <w:szCs w:val="21"/>
          <w:highlight w:val="none"/>
          <w:lang w:val="zh-CN"/>
        </w:rPr>
        <w:t>在“供应商是否属于小和微型企业”栏后“是”或“否”，评审过程中，如果小、微型企业报价无法划分计算的，将不予认可。</w:t>
      </w:r>
    </w:p>
    <w:p>
      <w:pPr>
        <w:pStyle w:val="10"/>
        <w:rPr>
          <w:color w:val="auto"/>
          <w:highlight w:val="none"/>
        </w:rPr>
      </w:pPr>
    </w:p>
    <w:p>
      <w:pPr>
        <w:widowControl/>
        <w:adjustRightInd w:val="0"/>
        <w:spacing w:line="240" w:lineRule="atLeast"/>
        <w:jc w:val="left"/>
        <w:rPr>
          <w:rFonts w:ascii="宋体" w:hAnsi="宋体" w:cs="宋体"/>
          <w:b/>
          <w:color w:val="auto"/>
          <w:kern w:val="0"/>
          <w:szCs w:val="21"/>
          <w:highlight w:val="none"/>
          <w:lang w:val="zh-CN"/>
        </w:rPr>
      </w:pPr>
      <w:r>
        <w:rPr>
          <w:rFonts w:hint="eastAsia" w:ascii="宋体" w:hAnsi="宋体" w:cs="宋体"/>
          <w:b/>
          <w:color w:val="auto"/>
          <w:kern w:val="0"/>
          <w:szCs w:val="21"/>
          <w:highlight w:val="none"/>
          <w:lang w:val="zh-CN"/>
        </w:rPr>
        <w:t>附件四、资格证明文件</w:t>
      </w:r>
    </w:p>
    <w:p>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1.满足《中华人民共和国政府采购法》第二十二条规定；</w:t>
      </w:r>
    </w:p>
    <w:p>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（1）具有独立承担民事责任的能力（提供法人或者其他组织的营业执照，自然人的身份证）；</w:t>
      </w:r>
    </w:p>
    <w:p>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2）具有良好的商业信誉和健全的财务会计制度（提供参加本次政府采购活动上一年度（或2022年）的财务报表，或本次政府采购活动截止时间前六个月内银行出具的资信证明，或财政部门认可的政府采购专业担保机构出具的投标担保函）；</w:t>
      </w:r>
    </w:p>
    <w:p>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 xml:space="preserve">（3）具有履行合同所必需的设备和专业技术能力（根据项目需求提供履行合同所必需的设备和专业技术能力的证明材料或相关加盖公章的声明函）；  </w:t>
      </w:r>
    </w:p>
    <w:p>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（4）有依法缴纳税收和社会保障资金的良好记录（提供参加本次政府采购活动前至少一个月缴纳增值税，或营业税，或企业所得税的凭据，和缴纳社会保险的凭据（专用收据，或社会保险缴纳清单）；</w:t>
      </w:r>
    </w:p>
    <w:p>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（5）参加本次采购活动前三年内，在经营活动中没有重大违法记录（提供参加本次采购活动前三年内在经营活动中没有重大违法记录的书面声明）。</w:t>
      </w:r>
    </w:p>
    <w:p>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（6）法律、行政法规规定的其他条件。</w:t>
      </w:r>
    </w:p>
    <w:p>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2.落实政府采购政策需满足的资格要求：供应商如为中小微型企业、监狱企业、残疾人福利性单位，提供的产品为国家认定的节能产品和环保产品的须按要求提供相关材料。</w:t>
      </w:r>
    </w:p>
    <w:p>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3.本项目的特定资格要求：</w:t>
      </w:r>
    </w:p>
    <w:p>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（1）供应商资质等级及范围：</w:t>
      </w:r>
      <w:r>
        <w:rPr>
          <w:rFonts w:hint="eastAsia" w:ascii="宋体" w:hAnsi="宋体" w:cs="宋体"/>
          <w:color w:val="auto"/>
          <w:sz w:val="24"/>
          <w:szCs w:val="24"/>
          <w:highlight w:val="none"/>
          <w:lang w:eastAsia="zh-CN"/>
        </w:rPr>
        <w:t>具有</w:t>
      </w:r>
      <w:r>
        <w:rPr>
          <w:rFonts w:hint="eastAsia" w:ascii="宋体" w:hAnsi="宋体" w:cs="宋体"/>
          <w:color w:val="auto"/>
          <w:sz w:val="24"/>
          <w:szCs w:val="24"/>
          <w:highlight w:val="none"/>
        </w:rPr>
        <w:t>施工总承包建筑工程三级(含)以上资质并且具有有效的安全生产许可证。（提供证书复印件加盖供应商公章编入响应文件中）</w:t>
      </w:r>
    </w:p>
    <w:p>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（2）项目负责人的资格要求：①注册建造师证建筑工程二级(含)以上资格并且具有有效安全生产考核合格证书(B证)。（提供证书复印件加盖供应商公章编入响应文件中）</w:t>
      </w:r>
    </w:p>
    <w:p>
      <w:pPr>
        <w:autoSpaceDE w:val="0"/>
        <w:autoSpaceDN w:val="0"/>
        <w:adjustRightInd w:val="0"/>
        <w:spacing w:line="360" w:lineRule="auto"/>
        <w:ind w:firstLine="360" w:firstLineChars="150"/>
        <w:rPr>
          <w:rFonts w:ascii="宋体" w:hAnsi="宋体" w:cs="宋体"/>
          <w:color w:val="auto"/>
          <w:sz w:val="24"/>
          <w:szCs w:val="24"/>
          <w:highlight w:val="none"/>
        </w:rPr>
      </w:pPr>
      <w:r>
        <w:rPr>
          <w:rFonts w:hint="eastAsia" w:ascii="宋体" w:hAnsi="宋体" w:cs="宋体"/>
          <w:color w:val="auto"/>
          <w:sz w:val="24"/>
          <w:szCs w:val="24"/>
          <w:highlight w:val="none"/>
        </w:rPr>
        <w:t>②供应商必须提供拟投入本工程项目负责人与供应商签订的有效劳动合同、社保机构出具的近半年内（2023年10月-2024年3月）任意一月供应商为其缴纳的养老保险缴费证明材料并加盖社保中心章或社保中心参保缴费证明电子专用章；若项目负责人属企业退休人员、现役军人等客观原因无法提供养老保险金缴费证明，必须出具相关证明材料，否则一律按未提供养老保险金缴费证明材料处理；（提供证明</w:t>
      </w:r>
      <w:r>
        <w:rPr>
          <w:rFonts w:ascii="宋体" w:hAnsi="宋体" w:cs="宋体"/>
          <w:color w:val="auto"/>
          <w:sz w:val="24"/>
          <w:szCs w:val="24"/>
          <w:highlight w:val="none"/>
        </w:rPr>
        <w:t>材料</w:t>
      </w:r>
      <w:r>
        <w:rPr>
          <w:rFonts w:hint="eastAsia" w:ascii="宋体" w:hAnsi="宋体" w:cs="宋体"/>
          <w:color w:val="auto"/>
          <w:sz w:val="24"/>
          <w:szCs w:val="24"/>
          <w:highlight w:val="none"/>
        </w:rPr>
        <w:t>复印件加盖供应商公章编入响应文件中）</w:t>
      </w:r>
    </w:p>
    <w:p>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（3）项目负责人不得同时在两个或者两个以上单位受聘或者执业：（包括但不限于以下两种情况，提供承诺书加盖供应商公章编入响应文件中）</w:t>
      </w:r>
    </w:p>
    <w:p>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（一）同时在两个及以上单位签订劳动合同或缴纳社会保险；</w:t>
      </w:r>
    </w:p>
    <w:p>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（二）将本人执（职）业资格证书同时注册在两个及以上单位。</w:t>
      </w:r>
    </w:p>
    <w:p>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（4）投标的项目负责人无在建工程，在建工程的认定按苏建规字【2017】1号文的规定执行。</w:t>
      </w:r>
      <w:r>
        <w:rPr>
          <w:rFonts w:ascii="宋体" w:hAnsi="宋体" w:cs="宋体"/>
          <w:color w:val="auto"/>
          <w:sz w:val="24"/>
          <w:szCs w:val="24"/>
          <w:highlight w:val="none"/>
        </w:rPr>
        <w:t>（</w:t>
      </w:r>
      <w:r>
        <w:rPr>
          <w:rFonts w:hint="eastAsia" w:ascii="宋体" w:hAnsi="宋体" w:cs="宋体"/>
          <w:color w:val="auto"/>
          <w:sz w:val="24"/>
          <w:szCs w:val="24"/>
          <w:highlight w:val="none"/>
        </w:rPr>
        <w:t>提供承诺书加盖供应商公章编入响应文件中</w:t>
      </w:r>
      <w:r>
        <w:rPr>
          <w:rFonts w:ascii="宋体" w:hAnsi="宋体" w:cs="宋体"/>
          <w:color w:val="auto"/>
          <w:sz w:val="24"/>
          <w:szCs w:val="24"/>
          <w:highlight w:val="none"/>
        </w:rPr>
        <w:t>）</w:t>
      </w:r>
    </w:p>
    <w:p>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w:t>
      </w:r>
      <w:r>
        <w:rPr>
          <w:rFonts w:ascii="宋体" w:hAnsi="宋体" w:cs="宋体"/>
          <w:color w:val="auto"/>
          <w:sz w:val="24"/>
          <w:szCs w:val="24"/>
          <w:highlight w:val="none"/>
        </w:rPr>
        <w:t>5</w:t>
      </w:r>
      <w:r>
        <w:rPr>
          <w:rFonts w:hint="eastAsia" w:ascii="宋体" w:hAnsi="宋体" w:cs="宋体"/>
          <w:color w:val="auto"/>
          <w:sz w:val="24"/>
          <w:szCs w:val="24"/>
          <w:highlight w:val="none"/>
        </w:rPr>
        <w:t>）有下列行为之一的供应商，本工程不接受其参加磋商：（提供承诺书加盖供应商公章编入响应文件中）</w:t>
      </w:r>
    </w:p>
    <w:p>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（一）有违反法律、法规行为，依法被取消投标资格且期限未满的；</w:t>
      </w:r>
    </w:p>
    <w:p>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（二）因招投标活动中有违法违规和不良行为，被有关招投标行政监督部门公示且公示期未满的。</w:t>
      </w:r>
    </w:p>
    <w:p>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w:t>
      </w:r>
      <w:r>
        <w:rPr>
          <w:rFonts w:ascii="宋体" w:hAnsi="宋体" w:cs="宋体"/>
          <w:color w:val="auto"/>
          <w:sz w:val="24"/>
          <w:szCs w:val="24"/>
          <w:highlight w:val="none"/>
        </w:rPr>
        <w:t>6</w:t>
      </w:r>
      <w:r>
        <w:rPr>
          <w:rFonts w:hint="eastAsia" w:ascii="宋体" w:hAnsi="宋体" w:cs="宋体"/>
          <w:color w:val="auto"/>
          <w:sz w:val="24"/>
          <w:szCs w:val="24"/>
          <w:highlight w:val="none"/>
        </w:rPr>
        <w:t>）根据《关于开展建筑业企业资质动态监管工作的公告》((2018)第6号)、《关于建筑业企业资质动态监管不合格企业参加招投标相关事宜的复函》(苏建函建管(2019)233号)，《关于贯彻落实&lt;省住房和城乡建设厅关于集中清理不符合资质标准条件的建筑业企业资质的通知&gt;的通知》（宁建建监字〔2023〕91号）相关文件要求，投标人应自觉确保本单位资质状态符合省、市相关文件规定，在本工程的资格审查或者评标阶段，将由资格审查委员会或评标委员会对各投标人的资质动态监管情况进行核查，若投标人用于投标的资质核查结果为不达标，仍在公示期的，按照资格审查不合格处理。（企业动态资质查询信息以南京市城乡建设委员会网站公示信息、江苏省建筑市场监管与诚信信息一体化平台发布的信息为准）。</w:t>
      </w:r>
    </w:p>
    <w:p>
      <w:pPr>
        <w:pStyle w:val="80"/>
        <w:widowControl/>
        <w:spacing w:line="360" w:lineRule="auto"/>
        <w:ind w:firstLine="480"/>
        <w:rPr>
          <w:rFonts w:hint="default" w:ascii="宋体" w:hAnsi="宋体" w:eastAsia="宋体" w:cs="宋体"/>
          <w:color w:val="auto"/>
          <w:sz w:val="24"/>
          <w:szCs w:val="24"/>
          <w:highlight w:val="none"/>
        </w:rPr>
      </w:pPr>
      <w:r>
        <w:rPr>
          <w:rFonts w:ascii="宋体" w:hAnsi="宋体" w:eastAsia="宋体" w:cs="宋体"/>
          <w:color w:val="auto"/>
          <w:sz w:val="24"/>
          <w:szCs w:val="24"/>
          <w:highlight w:val="none"/>
        </w:rPr>
        <w:t>（</w:t>
      </w:r>
      <w:r>
        <w:rPr>
          <w:rFonts w:hint="default" w:ascii="宋体" w:hAnsi="宋体" w:eastAsia="宋体" w:cs="宋体"/>
          <w:color w:val="auto"/>
          <w:sz w:val="24"/>
          <w:szCs w:val="24"/>
          <w:highlight w:val="none"/>
        </w:rPr>
        <w:t>7</w:t>
      </w:r>
      <w:r>
        <w:rPr>
          <w:rFonts w:ascii="宋体" w:hAnsi="宋体" w:eastAsia="宋体" w:cs="宋体"/>
          <w:color w:val="auto"/>
          <w:sz w:val="24"/>
          <w:szCs w:val="24"/>
          <w:highlight w:val="none"/>
        </w:rPr>
        <w:t>）根据建办市[2019]50号文规定，已取消一、</w:t>
      </w:r>
      <w:r>
        <w:rPr>
          <w:rFonts w:hint="default" w:ascii="宋体" w:hAnsi="宋体" w:eastAsia="宋体" w:cs="宋体"/>
          <w:color w:val="auto"/>
          <w:sz w:val="24"/>
          <w:szCs w:val="24"/>
          <w:highlight w:val="none"/>
        </w:rPr>
        <w:t>二</w:t>
      </w:r>
      <w:r>
        <w:rPr>
          <w:rFonts w:ascii="宋体" w:hAnsi="宋体" w:eastAsia="宋体" w:cs="宋体"/>
          <w:color w:val="auto"/>
          <w:sz w:val="24"/>
          <w:szCs w:val="24"/>
          <w:highlight w:val="none"/>
        </w:rPr>
        <w:t>级临时建造师执业证书，因此本项目不接受持临时建造师执业资格的证书。</w:t>
      </w:r>
    </w:p>
    <w:p>
      <w:pPr>
        <w:pStyle w:val="80"/>
        <w:widowControl/>
        <w:spacing w:line="360" w:lineRule="auto"/>
        <w:ind w:firstLine="480"/>
        <w:rPr>
          <w:rFonts w:hint="default" w:ascii="宋体" w:hAnsi="宋体" w:eastAsia="宋体" w:cs="宋体"/>
          <w:color w:val="auto"/>
          <w:sz w:val="24"/>
          <w:szCs w:val="24"/>
          <w:highlight w:val="none"/>
        </w:rPr>
      </w:pPr>
      <w:r>
        <w:rPr>
          <w:rFonts w:ascii="宋体" w:hAnsi="宋体" w:eastAsia="宋体" w:cs="宋体"/>
          <w:color w:val="auto"/>
          <w:sz w:val="24"/>
          <w:szCs w:val="24"/>
          <w:highlight w:val="none"/>
        </w:rPr>
        <w:t>（</w:t>
      </w:r>
      <w:r>
        <w:rPr>
          <w:rFonts w:hint="default" w:ascii="宋体" w:hAnsi="宋体" w:eastAsia="宋体" w:cs="宋体"/>
          <w:color w:val="auto"/>
          <w:sz w:val="24"/>
          <w:szCs w:val="24"/>
          <w:highlight w:val="none"/>
        </w:rPr>
        <w:t>8</w:t>
      </w:r>
      <w:r>
        <w:rPr>
          <w:rFonts w:ascii="宋体" w:hAnsi="宋体" w:eastAsia="宋体" w:cs="宋体"/>
          <w:color w:val="auto"/>
          <w:sz w:val="24"/>
          <w:szCs w:val="24"/>
          <w:highlight w:val="none"/>
        </w:rPr>
        <w:t>）根据住房和城乡建设部办公厅关于全面实行一级建造师电子注册证书的通知（建办市〔2021〕40号）要求，自2021年10月15日起，在全国范围内实行一级建造师电子证书，电子证书式样按照《全国一体化在线政务服务平台电子证照一级建造师注册证书》标准执行。自 2022年1月1日起，一级建造师统一使用电子证书，纸质注册证书作废。各供应商须将一级建造师证书电子注册证书复印件</w:t>
      </w:r>
      <w:r>
        <w:rPr>
          <w:rFonts w:hint="default" w:ascii="宋体" w:hAnsi="宋体" w:eastAsia="宋体" w:cs="宋体"/>
          <w:color w:val="auto"/>
          <w:sz w:val="24"/>
          <w:szCs w:val="24"/>
          <w:highlight w:val="none"/>
        </w:rPr>
        <w:t>编入响应文件中</w:t>
      </w:r>
      <w:r>
        <w:rPr>
          <w:rFonts w:ascii="宋体" w:hAnsi="宋体" w:eastAsia="宋体" w:cs="宋体"/>
          <w:color w:val="auto"/>
          <w:sz w:val="24"/>
          <w:szCs w:val="24"/>
          <w:highlight w:val="none"/>
        </w:rPr>
        <w:t>，电子注册证书应当符合相关文件规定，签名图像应当与持证人个人手写签名笔迹一致，证书应当在使用有效期限内。若一级建造师证书复印件无法识别有效信息的，视为无效。供应商将自行承担资格审查不通过等相应后果。</w:t>
      </w:r>
    </w:p>
    <w:p>
      <w:pPr>
        <w:pStyle w:val="29"/>
        <w:spacing w:beforeAutospacing="0" w:afterAutospacing="0" w:line="360" w:lineRule="auto"/>
        <w:ind w:firstLine="480"/>
        <w:rPr>
          <w:rFonts w:hint="default"/>
          <w:color w:val="auto"/>
          <w:highlight w:val="none"/>
        </w:rPr>
      </w:pPr>
      <w:r>
        <w:rPr>
          <w:rFonts w:cs="宋体"/>
          <w:color w:val="auto"/>
          <w:highlight w:val="none"/>
        </w:rPr>
        <w:t>（9）根据省住房和城乡建设厅关于做好建设工程企业资质审批和延续工作的通知（苏建函审批〔2023〕579号）（1）省、市级许可的企业资质延期和延续：许可的资质证书有效期于2024年6月29日前届满的，统一延期至2024年6月30日。（2）根据《住房和城乡建设部办公厅关于做好建筑业“证照分离”改革衔接有关工作的通知》（建办市〔2021〕30号）要求，取消的建设工程企业资质不在延续范围内。此类资质有效期于2024年6月29日前届满的，统一延期到2024年6月30日。（3）期间有新规定的，按新规定执行。</w:t>
      </w:r>
    </w:p>
    <w:p>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4.拒绝下述供应商参加本次采购活动：</w:t>
      </w:r>
      <w:r>
        <w:rPr>
          <w:rFonts w:hint="eastAsia" w:ascii="宋体" w:hAnsi="宋体" w:cs="宋体"/>
          <w:color w:val="auto"/>
          <w:sz w:val="24"/>
          <w:highlight w:val="none"/>
        </w:rPr>
        <w:t>（提供承诺书加盖供应商公章编入响应文件中）</w:t>
      </w:r>
    </w:p>
    <w:p>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（1）供应商单位负责人为同一人或者存在直接控股、管理关系的不同供应商，不得参加同一合同项下的采购活动。</w:t>
      </w:r>
    </w:p>
    <w:p>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（2）凡为采购项目提供整体设计、规范编制或者项目管理、监理、检测等服务的供应商，不得再参加本项目的采购活动。</w:t>
      </w:r>
    </w:p>
    <w:p>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（3）拒绝列入失信被执行人、重大税收违法失信主体、政府采购严重违法失信行为记录名单中的供应商参加本项目的采购活动。</w:t>
      </w:r>
    </w:p>
    <w:p>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注：采购人或代理机构通过 “信用中国”网站（www.creditchina.gov.cn）、“中国政府采购网”网站（www.ccgp.gov.cn）等渠道查询供应商信用记录并保存。</w:t>
      </w:r>
    </w:p>
    <w:p>
      <w:pPr>
        <w:widowControl/>
        <w:adjustRightInd w:val="0"/>
        <w:spacing w:line="240" w:lineRule="atLeast"/>
        <w:jc w:val="left"/>
        <w:rPr>
          <w:rFonts w:ascii="宋体" w:hAnsi="宋体" w:cs="宋体"/>
          <w:b/>
          <w:color w:val="auto"/>
          <w:kern w:val="0"/>
          <w:szCs w:val="21"/>
          <w:highlight w:val="none"/>
          <w:lang w:val="zh-CN"/>
        </w:rPr>
      </w:pPr>
      <w:r>
        <w:rPr>
          <w:rFonts w:hint="eastAsia" w:ascii="宋体" w:hAnsi="宋体" w:cs="宋体"/>
          <w:b/>
          <w:color w:val="auto"/>
          <w:kern w:val="0"/>
          <w:szCs w:val="21"/>
          <w:highlight w:val="none"/>
          <w:lang w:val="zh-CN"/>
        </w:rPr>
        <w:t>五、分项报价表格式</w:t>
      </w:r>
    </w:p>
    <w:p>
      <w:pPr>
        <w:autoSpaceDE w:val="0"/>
        <w:autoSpaceDN w:val="0"/>
        <w:adjustRightInd w:val="0"/>
        <w:jc w:val="center"/>
        <w:rPr>
          <w:rFonts w:ascii="宋体" w:hAnsi="宋体" w:cs="宋体"/>
          <w:b/>
          <w:color w:val="auto"/>
          <w:szCs w:val="21"/>
          <w:highlight w:val="none"/>
          <w:lang w:val="zh-CN"/>
        </w:rPr>
      </w:pPr>
    </w:p>
    <w:p>
      <w:pPr>
        <w:autoSpaceDE w:val="0"/>
        <w:autoSpaceDN w:val="0"/>
        <w:adjustRightInd w:val="0"/>
        <w:jc w:val="center"/>
        <w:rPr>
          <w:rFonts w:ascii="宋体" w:hAnsi="宋体" w:cs="宋体"/>
          <w:b/>
          <w:color w:val="auto"/>
          <w:szCs w:val="21"/>
          <w:highlight w:val="none"/>
          <w:lang w:val="zh-CN"/>
        </w:rPr>
      </w:pPr>
      <w:r>
        <w:rPr>
          <w:rFonts w:hint="eastAsia" w:ascii="宋体" w:hAnsi="宋体" w:cs="宋体"/>
          <w:b/>
          <w:color w:val="auto"/>
          <w:szCs w:val="21"/>
          <w:highlight w:val="none"/>
          <w:lang w:val="zh-CN"/>
        </w:rPr>
        <w:t>（供应商根据本项目的工程量清单编制）</w:t>
      </w:r>
    </w:p>
    <w:p>
      <w:pPr>
        <w:widowControl/>
        <w:adjustRightInd w:val="0"/>
        <w:spacing w:line="240" w:lineRule="atLeast"/>
        <w:jc w:val="left"/>
        <w:rPr>
          <w:rFonts w:ascii="宋体" w:hAnsi="宋体" w:cs="宋体"/>
          <w:color w:val="auto"/>
          <w:kern w:val="0"/>
          <w:sz w:val="36"/>
          <w:szCs w:val="36"/>
          <w:highlight w:val="none"/>
          <w:lang w:val="zh-CN"/>
        </w:rPr>
      </w:pPr>
    </w:p>
    <w:p>
      <w:pPr>
        <w:rPr>
          <w:rFonts w:ascii="宋体" w:hAnsi="宋体" w:cs="宋体"/>
          <w:b/>
          <w:color w:val="auto"/>
          <w:kern w:val="0"/>
          <w:szCs w:val="21"/>
          <w:highlight w:val="none"/>
          <w:lang w:val="zh-CN"/>
        </w:rPr>
      </w:pPr>
      <w:r>
        <w:rPr>
          <w:rFonts w:hint="eastAsia" w:ascii="宋体" w:hAnsi="宋体" w:cs="宋体"/>
          <w:b/>
          <w:color w:val="auto"/>
          <w:kern w:val="0"/>
          <w:szCs w:val="21"/>
          <w:highlight w:val="none"/>
          <w:lang w:val="zh-CN"/>
        </w:rPr>
        <w:br w:type="page"/>
      </w:r>
    </w:p>
    <w:p>
      <w:pPr>
        <w:spacing w:line="360" w:lineRule="auto"/>
        <w:jc w:val="left"/>
        <w:rPr>
          <w:rFonts w:ascii="宋体" w:hAnsi="宋体" w:cs="宋体"/>
          <w:b/>
          <w:color w:val="auto"/>
          <w:highlight w:val="none"/>
        </w:rPr>
      </w:pPr>
      <w:r>
        <w:rPr>
          <w:rFonts w:hint="eastAsia" w:ascii="宋体" w:hAnsi="宋体" w:cs="宋体"/>
          <w:b/>
          <w:color w:val="auto"/>
          <w:highlight w:val="none"/>
        </w:rPr>
        <w:t>六、技术条款偏离表格式</w:t>
      </w:r>
    </w:p>
    <w:p>
      <w:pPr>
        <w:spacing w:line="360" w:lineRule="auto"/>
        <w:ind w:left="420"/>
        <w:jc w:val="center"/>
        <w:rPr>
          <w:rFonts w:ascii="宋体" w:hAnsi="宋体" w:cs="宋体"/>
          <w:color w:val="auto"/>
          <w:sz w:val="36"/>
          <w:highlight w:val="none"/>
        </w:rPr>
      </w:pPr>
      <w:r>
        <w:rPr>
          <w:rFonts w:hint="eastAsia" w:ascii="宋体" w:hAnsi="宋体" w:cs="宋体"/>
          <w:color w:val="auto"/>
          <w:sz w:val="36"/>
          <w:highlight w:val="none"/>
        </w:rPr>
        <w:t>技术条款偏离表</w:t>
      </w:r>
    </w:p>
    <w:tbl>
      <w:tblPr>
        <w:tblStyle w:val="32"/>
        <w:tblW w:w="9635" w:type="dxa"/>
        <w:jc w:val="center"/>
        <w:tblLayout w:type="fixed"/>
        <w:tblCellMar>
          <w:top w:w="0" w:type="dxa"/>
          <w:left w:w="10" w:type="dxa"/>
          <w:bottom w:w="0" w:type="dxa"/>
          <w:right w:w="10" w:type="dxa"/>
        </w:tblCellMar>
      </w:tblPr>
      <w:tblGrid>
        <w:gridCol w:w="1036"/>
        <w:gridCol w:w="1828"/>
        <w:gridCol w:w="2590"/>
        <w:gridCol w:w="3107"/>
        <w:gridCol w:w="1074"/>
      </w:tblGrid>
      <w:tr>
        <w:tblPrEx>
          <w:tblCellMar>
            <w:top w:w="0" w:type="dxa"/>
            <w:left w:w="10" w:type="dxa"/>
            <w:bottom w:w="0" w:type="dxa"/>
            <w:right w:w="10" w:type="dxa"/>
          </w:tblCellMar>
        </w:tblPrEx>
        <w:trPr>
          <w:trHeight w:val="397" w:hRule="atLeast"/>
          <w:jc w:val="center"/>
        </w:trPr>
        <w:tc>
          <w:tcPr>
            <w:tcW w:w="5454" w:type="dxa"/>
            <w:gridSpan w:val="3"/>
            <w:shd w:val="clear" w:color="000000" w:fill="FFFFFF"/>
            <w:tcMar>
              <w:left w:w="0" w:type="dxa"/>
              <w:right w:w="0" w:type="dxa"/>
            </w:tcMar>
            <w:vAlign w:val="center"/>
          </w:tcPr>
          <w:p>
            <w:pPr>
              <w:jc w:val="left"/>
              <w:rPr>
                <w:rFonts w:ascii="宋体" w:hAnsi="宋体" w:cs="宋体"/>
                <w:color w:val="auto"/>
                <w:highlight w:val="none"/>
              </w:rPr>
            </w:pPr>
            <w:r>
              <w:rPr>
                <w:rFonts w:hint="eastAsia" w:ascii="宋体" w:hAnsi="宋体" w:cs="宋体"/>
                <w:color w:val="auto"/>
                <w:highlight w:val="none"/>
              </w:rPr>
              <w:t>项目名称：</w:t>
            </w:r>
          </w:p>
        </w:tc>
        <w:tc>
          <w:tcPr>
            <w:tcW w:w="4181" w:type="dxa"/>
            <w:gridSpan w:val="2"/>
            <w:shd w:val="clear" w:color="000000" w:fill="FFFFFF"/>
            <w:tcMar>
              <w:left w:w="0" w:type="dxa"/>
              <w:right w:w="0" w:type="dxa"/>
            </w:tcMar>
            <w:vAlign w:val="center"/>
          </w:tcPr>
          <w:p>
            <w:pPr>
              <w:jc w:val="left"/>
              <w:rPr>
                <w:rFonts w:ascii="宋体" w:hAnsi="宋体" w:cs="宋体"/>
                <w:color w:val="auto"/>
                <w:highlight w:val="none"/>
              </w:rPr>
            </w:pPr>
            <w:r>
              <w:rPr>
                <w:rFonts w:hint="eastAsia" w:ascii="宋体" w:hAnsi="宋体" w:cs="宋体"/>
                <w:color w:val="auto"/>
                <w:highlight w:val="none"/>
              </w:rPr>
              <w:t>项目编号：</w:t>
            </w:r>
          </w:p>
        </w:tc>
      </w:tr>
      <w:tr>
        <w:tblPrEx>
          <w:tblCellMar>
            <w:top w:w="0" w:type="dxa"/>
            <w:left w:w="10" w:type="dxa"/>
            <w:bottom w:w="0" w:type="dxa"/>
            <w:right w:w="10" w:type="dxa"/>
          </w:tblCellMar>
        </w:tblPrEx>
        <w:trPr>
          <w:trHeight w:val="397" w:hRule="atLeast"/>
          <w:jc w:val="center"/>
        </w:trPr>
        <w:tc>
          <w:tcPr>
            <w:tcW w:w="1036" w:type="dxa"/>
            <w:tcBorders>
              <w:top w:val="single" w:color="000000" w:sz="6" w:space="0"/>
              <w:left w:val="single" w:color="000000" w:sz="6" w:space="0"/>
              <w:bottom w:val="single" w:color="000000" w:sz="6" w:space="0"/>
              <w:right w:val="single" w:color="000000" w:sz="6" w:space="0"/>
            </w:tcBorders>
            <w:shd w:val="clear" w:color="000000" w:fill="FFFFFF"/>
            <w:tcMar>
              <w:left w:w="0" w:type="dxa"/>
              <w:right w:w="0" w:type="dxa"/>
            </w:tcMar>
            <w:vAlign w:val="center"/>
          </w:tcPr>
          <w:p>
            <w:pPr>
              <w:jc w:val="center"/>
              <w:rPr>
                <w:rFonts w:ascii="宋体" w:hAnsi="宋体" w:cs="宋体"/>
                <w:color w:val="auto"/>
                <w:highlight w:val="none"/>
              </w:rPr>
            </w:pPr>
            <w:r>
              <w:rPr>
                <w:rFonts w:hint="eastAsia" w:ascii="宋体" w:hAnsi="宋体" w:cs="宋体"/>
                <w:color w:val="auto"/>
                <w:highlight w:val="none"/>
              </w:rPr>
              <w:t>序号</w:t>
            </w:r>
          </w:p>
        </w:tc>
        <w:tc>
          <w:tcPr>
            <w:tcW w:w="1828" w:type="dxa"/>
            <w:tcBorders>
              <w:top w:val="single" w:color="000000" w:sz="6" w:space="0"/>
              <w:left w:val="single" w:color="000000" w:sz="6" w:space="0"/>
              <w:bottom w:val="single" w:color="000000" w:sz="6" w:space="0"/>
              <w:right w:val="single" w:color="000000" w:sz="6" w:space="0"/>
            </w:tcBorders>
            <w:shd w:val="clear" w:color="000000" w:fill="FFFFFF"/>
            <w:tcMar>
              <w:left w:w="0" w:type="dxa"/>
              <w:right w:w="0" w:type="dxa"/>
            </w:tcMar>
            <w:vAlign w:val="center"/>
          </w:tcPr>
          <w:p>
            <w:pPr>
              <w:jc w:val="center"/>
              <w:rPr>
                <w:rFonts w:ascii="宋体" w:hAnsi="宋体" w:cs="宋体"/>
                <w:color w:val="auto"/>
                <w:highlight w:val="none"/>
              </w:rPr>
            </w:pPr>
            <w:r>
              <w:rPr>
                <w:rFonts w:hint="eastAsia" w:ascii="宋体" w:hAnsi="宋体" w:cs="宋体"/>
                <w:color w:val="auto"/>
                <w:highlight w:val="none"/>
              </w:rPr>
              <w:t>采购文件条目号</w:t>
            </w:r>
          </w:p>
        </w:tc>
        <w:tc>
          <w:tcPr>
            <w:tcW w:w="2590" w:type="dxa"/>
            <w:tcBorders>
              <w:top w:val="single" w:color="000000" w:sz="6" w:space="0"/>
              <w:left w:val="single" w:color="000000" w:sz="6" w:space="0"/>
              <w:bottom w:val="single" w:color="000000" w:sz="6" w:space="0"/>
              <w:right w:val="single" w:color="000000" w:sz="6" w:space="0"/>
            </w:tcBorders>
            <w:shd w:val="clear" w:color="000000" w:fill="FFFFFF"/>
            <w:tcMar>
              <w:left w:w="0" w:type="dxa"/>
              <w:right w:w="0" w:type="dxa"/>
            </w:tcMar>
            <w:vAlign w:val="center"/>
          </w:tcPr>
          <w:p>
            <w:pPr>
              <w:jc w:val="center"/>
              <w:rPr>
                <w:rFonts w:ascii="宋体" w:hAnsi="宋体" w:cs="宋体"/>
                <w:color w:val="auto"/>
                <w:highlight w:val="none"/>
              </w:rPr>
            </w:pPr>
            <w:r>
              <w:rPr>
                <w:rFonts w:hint="eastAsia" w:ascii="宋体" w:hAnsi="宋体" w:cs="宋体"/>
                <w:color w:val="auto"/>
                <w:highlight w:val="none"/>
              </w:rPr>
              <w:t>服务要求</w:t>
            </w:r>
          </w:p>
        </w:tc>
        <w:tc>
          <w:tcPr>
            <w:tcW w:w="3107" w:type="dxa"/>
            <w:tcBorders>
              <w:top w:val="single" w:color="000000" w:sz="6" w:space="0"/>
              <w:left w:val="single" w:color="000000" w:sz="6" w:space="0"/>
              <w:bottom w:val="single" w:color="000000" w:sz="6" w:space="0"/>
              <w:right w:val="single" w:color="000000" w:sz="6" w:space="0"/>
            </w:tcBorders>
            <w:shd w:val="clear" w:color="000000" w:fill="FFFFFF"/>
            <w:tcMar>
              <w:left w:w="0" w:type="dxa"/>
              <w:right w:w="0" w:type="dxa"/>
            </w:tcMar>
            <w:vAlign w:val="center"/>
          </w:tcPr>
          <w:p>
            <w:pPr>
              <w:jc w:val="center"/>
              <w:rPr>
                <w:rFonts w:ascii="宋体" w:hAnsi="宋体" w:cs="宋体"/>
                <w:color w:val="auto"/>
                <w:highlight w:val="none"/>
              </w:rPr>
            </w:pPr>
            <w:r>
              <w:rPr>
                <w:rFonts w:hint="eastAsia" w:ascii="宋体" w:hAnsi="宋体" w:cs="宋体"/>
                <w:color w:val="auto"/>
                <w:highlight w:val="none"/>
              </w:rPr>
              <w:t>投标响应</w:t>
            </w:r>
          </w:p>
        </w:tc>
        <w:tc>
          <w:tcPr>
            <w:tcW w:w="1074" w:type="dxa"/>
            <w:tcBorders>
              <w:top w:val="single" w:color="000000" w:sz="6" w:space="0"/>
              <w:left w:val="single" w:color="000000" w:sz="6" w:space="0"/>
              <w:bottom w:val="single" w:color="000000" w:sz="6" w:space="0"/>
              <w:right w:val="single" w:color="000000" w:sz="6" w:space="0"/>
            </w:tcBorders>
            <w:shd w:val="clear" w:color="000000" w:fill="FFFFFF"/>
            <w:tcMar>
              <w:left w:w="0" w:type="dxa"/>
              <w:right w:w="0" w:type="dxa"/>
            </w:tcMar>
            <w:vAlign w:val="center"/>
          </w:tcPr>
          <w:p>
            <w:pPr>
              <w:jc w:val="center"/>
              <w:rPr>
                <w:rFonts w:ascii="宋体" w:hAnsi="宋体" w:cs="宋体"/>
                <w:color w:val="auto"/>
                <w:highlight w:val="none"/>
              </w:rPr>
            </w:pPr>
            <w:r>
              <w:rPr>
                <w:rFonts w:hint="eastAsia" w:ascii="宋体" w:hAnsi="宋体" w:cs="宋体"/>
                <w:color w:val="auto"/>
                <w:highlight w:val="none"/>
              </w:rPr>
              <w:t>偏离</w:t>
            </w:r>
          </w:p>
        </w:tc>
      </w:tr>
      <w:tr>
        <w:tblPrEx>
          <w:tblCellMar>
            <w:top w:w="0" w:type="dxa"/>
            <w:left w:w="10" w:type="dxa"/>
            <w:bottom w:w="0" w:type="dxa"/>
            <w:right w:w="10" w:type="dxa"/>
          </w:tblCellMar>
        </w:tblPrEx>
        <w:trPr>
          <w:trHeight w:val="397" w:hRule="atLeast"/>
          <w:jc w:val="center"/>
        </w:trPr>
        <w:tc>
          <w:tcPr>
            <w:tcW w:w="1036" w:type="dxa"/>
            <w:tcBorders>
              <w:top w:val="single" w:color="000000" w:sz="6" w:space="0"/>
              <w:left w:val="single" w:color="000000" w:sz="6" w:space="0"/>
              <w:bottom w:val="single" w:color="000000" w:sz="6" w:space="0"/>
              <w:right w:val="single" w:color="000000" w:sz="6" w:space="0"/>
            </w:tcBorders>
            <w:shd w:val="clear" w:color="000000" w:fill="FFFFFF"/>
            <w:tcMar>
              <w:left w:w="0" w:type="dxa"/>
              <w:right w:w="0" w:type="dxa"/>
            </w:tcMar>
            <w:vAlign w:val="center"/>
          </w:tcPr>
          <w:p>
            <w:pPr>
              <w:jc w:val="center"/>
              <w:rPr>
                <w:rFonts w:ascii="宋体" w:hAnsi="宋体" w:cs="宋体"/>
                <w:color w:val="auto"/>
                <w:sz w:val="22"/>
                <w:highlight w:val="none"/>
              </w:rPr>
            </w:pPr>
          </w:p>
        </w:tc>
        <w:tc>
          <w:tcPr>
            <w:tcW w:w="1828" w:type="dxa"/>
            <w:tcBorders>
              <w:top w:val="single" w:color="000000" w:sz="6" w:space="0"/>
              <w:left w:val="single" w:color="000000" w:sz="6" w:space="0"/>
              <w:bottom w:val="single" w:color="000000" w:sz="6" w:space="0"/>
              <w:right w:val="single" w:color="000000" w:sz="6" w:space="0"/>
            </w:tcBorders>
            <w:shd w:val="clear" w:color="000000" w:fill="FFFFFF"/>
            <w:tcMar>
              <w:left w:w="0" w:type="dxa"/>
              <w:right w:w="0" w:type="dxa"/>
            </w:tcMar>
            <w:vAlign w:val="center"/>
          </w:tcPr>
          <w:p>
            <w:pPr>
              <w:jc w:val="center"/>
              <w:rPr>
                <w:rFonts w:ascii="宋体" w:hAnsi="宋体" w:cs="宋体"/>
                <w:color w:val="auto"/>
                <w:sz w:val="22"/>
                <w:highlight w:val="none"/>
              </w:rPr>
            </w:pPr>
          </w:p>
        </w:tc>
        <w:tc>
          <w:tcPr>
            <w:tcW w:w="2590" w:type="dxa"/>
            <w:tcBorders>
              <w:top w:val="single" w:color="000000" w:sz="6" w:space="0"/>
              <w:left w:val="single" w:color="000000" w:sz="6" w:space="0"/>
              <w:bottom w:val="single" w:color="000000" w:sz="6" w:space="0"/>
              <w:right w:val="single" w:color="000000" w:sz="6" w:space="0"/>
            </w:tcBorders>
            <w:shd w:val="clear" w:color="000000" w:fill="FFFFFF"/>
            <w:tcMar>
              <w:left w:w="0" w:type="dxa"/>
              <w:right w:w="0" w:type="dxa"/>
            </w:tcMar>
            <w:vAlign w:val="center"/>
          </w:tcPr>
          <w:p>
            <w:pPr>
              <w:jc w:val="center"/>
              <w:rPr>
                <w:rFonts w:ascii="宋体" w:hAnsi="宋体" w:cs="宋体"/>
                <w:color w:val="auto"/>
                <w:sz w:val="22"/>
                <w:highlight w:val="none"/>
              </w:rPr>
            </w:pPr>
          </w:p>
        </w:tc>
        <w:tc>
          <w:tcPr>
            <w:tcW w:w="3107" w:type="dxa"/>
            <w:tcBorders>
              <w:top w:val="single" w:color="000000" w:sz="6" w:space="0"/>
              <w:left w:val="single" w:color="000000" w:sz="6" w:space="0"/>
              <w:bottom w:val="single" w:color="000000" w:sz="6" w:space="0"/>
              <w:right w:val="single" w:color="000000" w:sz="6" w:space="0"/>
            </w:tcBorders>
            <w:shd w:val="clear" w:color="000000" w:fill="FFFFFF"/>
            <w:tcMar>
              <w:left w:w="0" w:type="dxa"/>
              <w:right w:w="0" w:type="dxa"/>
            </w:tcMar>
            <w:vAlign w:val="center"/>
          </w:tcPr>
          <w:p>
            <w:pPr>
              <w:jc w:val="center"/>
              <w:rPr>
                <w:rFonts w:ascii="宋体" w:hAnsi="宋体" w:cs="宋体"/>
                <w:color w:val="auto"/>
                <w:sz w:val="22"/>
                <w:highlight w:val="none"/>
              </w:rPr>
            </w:pPr>
          </w:p>
        </w:tc>
        <w:tc>
          <w:tcPr>
            <w:tcW w:w="1074" w:type="dxa"/>
            <w:tcBorders>
              <w:top w:val="single" w:color="000000" w:sz="6" w:space="0"/>
              <w:left w:val="single" w:color="000000" w:sz="6" w:space="0"/>
              <w:bottom w:val="single" w:color="000000" w:sz="6" w:space="0"/>
              <w:right w:val="single" w:color="000000" w:sz="6" w:space="0"/>
            </w:tcBorders>
            <w:shd w:val="clear" w:color="000000" w:fill="FFFFFF"/>
            <w:tcMar>
              <w:left w:w="0" w:type="dxa"/>
              <w:right w:w="0" w:type="dxa"/>
            </w:tcMar>
            <w:vAlign w:val="center"/>
          </w:tcPr>
          <w:p>
            <w:pPr>
              <w:jc w:val="center"/>
              <w:rPr>
                <w:rFonts w:ascii="宋体" w:hAnsi="宋体" w:cs="宋体"/>
                <w:color w:val="auto"/>
                <w:sz w:val="22"/>
                <w:highlight w:val="none"/>
              </w:rPr>
            </w:pPr>
          </w:p>
        </w:tc>
      </w:tr>
      <w:tr>
        <w:tblPrEx>
          <w:tblCellMar>
            <w:top w:w="0" w:type="dxa"/>
            <w:left w:w="10" w:type="dxa"/>
            <w:bottom w:w="0" w:type="dxa"/>
            <w:right w:w="10" w:type="dxa"/>
          </w:tblCellMar>
        </w:tblPrEx>
        <w:trPr>
          <w:trHeight w:val="397" w:hRule="atLeast"/>
          <w:jc w:val="center"/>
        </w:trPr>
        <w:tc>
          <w:tcPr>
            <w:tcW w:w="1036" w:type="dxa"/>
            <w:tcBorders>
              <w:top w:val="single" w:color="000000" w:sz="6" w:space="0"/>
              <w:left w:val="single" w:color="000000" w:sz="6" w:space="0"/>
              <w:bottom w:val="single" w:color="000000" w:sz="6" w:space="0"/>
              <w:right w:val="single" w:color="000000" w:sz="6" w:space="0"/>
            </w:tcBorders>
            <w:shd w:val="clear" w:color="000000" w:fill="FFFFFF"/>
            <w:tcMar>
              <w:left w:w="0" w:type="dxa"/>
              <w:right w:w="0" w:type="dxa"/>
            </w:tcMar>
            <w:vAlign w:val="center"/>
          </w:tcPr>
          <w:p>
            <w:pPr>
              <w:jc w:val="center"/>
              <w:rPr>
                <w:rFonts w:ascii="宋体" w:hAnsi="宋体" w:cs="宋体"/>
                <w:color w:val="auto"/>
                <w:sz w:val="22"/>
                <w:highlight w:val="none"/>
              </w:rPr>
            </w:pPr>
          </w:p>
        </w:tc>
        <w:tc>
          <w:tcPr>
            <w:tcW w:w="1828" w:type="dxa"/>
            <w:tcBorders>
              <w:top w:val="single" w:color="000000" w:sz="6" w:space="0"/>
              <w:left w:val="single" w:color="000000" w:sz="6" w:space="0"/>
              <w:bottom w:val="single" w:color="000000" w:sz="6" w:space="0"/>
              <w:right w:val="single" w:color="000000" w:sz="6" w:space="0"/>
            </w:tcBorders>
            <w:shd w:val="clear" w:color="000000" w:fill="FFFFFF"/>
            <w:tcMar>
              <w:left w:w="0" w:type="dxa"/>
              <w:right w:w="0" w:type="dxa"/>
            </w:tcMar>
            <w:vAlign w:val="center"/>
          </w:tcPr>
          <w:p>
            <w:pPr>
              <w:jc w:val="center"/>
              <w:rPr>
                <w:rFonts w:ascii="宋体" w:hAnsi="宋体" w:cs="宋体"/>
                <w:color w:val="auto"/>
                <w:sz w:val="22"/>
                <w:highlight w:val="none"/>
              </w:rPr>
            </w:pPr>
          </w:p>
        </w:tc>
        <w:tc>
          <w:tcPr>
            <w:tcW w:w="2590" w:type="dxa"/>
            <w:tcBorders>
              <w:top w:val="single" w:color="000000" w:sz="6" w:space="0"/>
              <w:left w:val="single" w:color="000000" w:sz="6" w:space="0"/>
              <w:bottom w:val="single" w:color="000000" w:sz="6" w:space="0"/>
              <w:right w:val="single" w:color="000000" w:sz="6" w:space="0"/>
            </w:tcBorders>
            <w:shd w:val="clear" w:color="000000" w:fill="FFFFFF"/>
            <w:tcMar>
              <w:left w:w="0" w:type="dxa"/>
              <w:right w:w="0" w:type="dxa"/>
            </w:tcMar>
            <w:vAlign w:val="center"/>
          </w:tcPr>
          <w:p>
            <w:pPr>
              <w:jc w:val="center"/>
              <w:rPr>
                <w:rFonts w:ascii="宋体" w:hAnsi="宋体" w:cs="宋体"/>
                <w:color w:val="auto"/>
                <w:sz w:val="22"/>
                <w:highlight w:val="none"/>
              </w:rPr>
            </w:pPr>
          </w:p>
        </w:tc>
        <w:tc>
          <w:tcPr>
            <w:tcW w:w="3107" w:type="dxa"/>
            <w:tcBorders>
              <w:top w:val="single" w:color="000000" w:sz="6" w:space="0"/>
              <w:left w:val="single" w:color="000000" w:sz="6" w:space="0"/>
              <w:bottom w:val="single" w:color="000000" w:sz="6" w:space="0"/>
              <w:right w:val="single" w:color="000000" w:sz="6" w:space="0"/>
            </w:tcBorders>
            <w:shd w:val="clear" w:color="000000" w:fill="FFFFFF"/>
            <w:tcMar>
              <w:left w:w="0" w:type="dxa"/>
              <w:right w:w="0" w:type="dxa"/>
            </w:tcMar>
            <w:vAlign w:val="center"/>
          </w:tcPr>
          <w:p>
            <w:pPr>
              <w:jc w:val="center"/>
              <w:rPr>
                <w:rFonts w:ascii="宋体" w:hAnsi="宋体" w:cs="宋体"/>
                <w:color w:val="auto"/>
                <w:sz w:val="22"/>
                <w:highlight w:val="none"/>
              </w:rPr>
            </w:pPr>
          </w:p>
        </w:tc>
        <w:tc>
          <w:tcPr>
            <w:tcW w:w="1074" w:type="dxa"/>
            <w:tcBorders>
              <w:top w:val="single" w:color="000000" w:sz="6" w:space="0"/>
              <w:left w:val="single" w:color="000000" w:sz="6" w:space="0"/>
              <w:bottom w:val="single" w:color="000000" w:sz="6" w:space="0"/>
              <w:right w:val="single" w:color="000000" w:sz="6" w:space="0"/>
            </w:tcBorders>
            <w:shd w:val="clear" w:color="000000" w:fill="FFFFFF"/>
            <w:tcMar>
              <w:left w:w="0" w:type="dxa"/>
              <w:right w:w="0" w:type="dxa"/>
            </w:tcMar>
            <w:vAlign w:val="center"/>
          </w:tcPr>
          <w:p>
            <w:pPr>
              <w:jc w:val="center"/>
              <w:rPr>
                <w:rFonts w:ascii="宋体" w:hAnsi="宋体" w:cs="宋体"/>
                <w:color w:val="auto"/>
                <w:sz w:val="22"/>
                <w:highlight w:val="none"/>
              </w:rPr>
            </w:pPr>
          </w:p>
        </w:tc>
      </w:tr>
      <w:tr>
        <w:tblPrEx>
          <w:tblCellMar>
            <w:top w:w="0" w:type="dxa"/>
            <w:left w:w="10" w:type="dxa"/>
            <w:bottom w:w="0" w:type="dxa"/>
            <w:right w:w="10" w:type="dxa"/>
          </w:tblCellMar>
        </w:tblPrEx>
        <w:trPr>
          <w:trHeight w:val="397" w:hRule="atLeast"/>
          <w:jc w:val="center"/>
        </w:trPr>
        <w:tc>
          <w:tcPr>
            <w:tcW w:w="1036" w:type="dxa"/>
            <w:tcBorders>
              <w:top w:val="single" w:color="000000" w:sz="6" w:space="0"/>
              <w:left w:val="single" w:color="000000" w:sz="6" w:space="0"/>
              <w:bottom w:val="single" w:color="000000" w:sz="6" w:space="0"/>
              <w:right w:val="single" w:color="000000" w:sz="6" w:space="0"/>
            </w:tcBorders>
            <w:shd w:val="clear" w:color="000000" w:fill="FFFFFF"/>
            <w:tcMar>
              <w:left w:w="0" w:type="dxa"/>
              <w:right w:w="0" w:type="dxa"/>
            </w:tcMar>
            <w:vAlign w:val="center"/>
          </w:tcPr>
          <w:p>
            <w:pPr>
              <w:jc w:val="center"/>
              <w:rPr>
                <w:rFonts w:ascii="宋体" w:hAnsi="宋体" w:cs="宋体"/>
                <w:color w:val="auto"/>
                <w:sz w:val="22"/>
                <w:highlight w:val="none"/>
              </w:rPr>
            </w:pPr>
          </w:p>
        </w:tc>
        <w:tc>
          <w:tcPr>
            <w:tcW w:w="1828" w:type="dxa"/>
            <w:tcBorders>
              <w:top w:val="single" w:color="000000" w:sz="6" w:space="0"/>
              <w:left w:val="single" w:color="000000" w:sz="6" w:space="0"/>
              <w:bottom w:val="single" w:color="000000" w:sz="6" w:space="0"/>
              <w:right w:val="single" w:color="000000" w:sz="6" w:space="0"/>
            </w:tcBorders>
            <w:shd w:val="clear" w:color="000000" w:fill="FFFFFF"/>
            <w:tcMar>
              <w:left w:w="0" w:type="dxa"/>
              <w:right w:w="0" w:type="dxa"/>
            </w:tcMar>
            <w:vAlign w:val="center"/>
          </w:tcPr>
          <w:p>
            <w:pPr>
              <w:jc w:val="center"/>
              <w:rPr>
                <w:rFonts w:ascii="宋体" w:hAnsi="宋体" w:cs="宋体"/>
                <w:color w:val="auto"/>
                <w:sz w:val="22"/>
                <w:highlight w:val="none"/>
              </w:rPr>
            </w:pPr>
          </w:p>
        </w:tc>
        <w:tc>
          <w:tcPr>
            <w:tcW w:w="2590" w:type="dxa"/>
            <w:tcBorders>
              <w:top w:val="single" w:color="000000" w:sz="6" w:space="0"/>
              <w:left w:val="single" w:color="000000" w:sz="6" w:space="0"/>
              <w:bottom w:val="single" w:color="000000" w:sz="6" w:space="0"/>
              <w:right w:val="single" w:color="000000" w:sz="6" w:space="0"/>
            </w:tcBorders>
            <w:shd w:val="clear" w:color="000000" w:fill="FFFFFF"/>
            <w:tcMar>
              <w:left w:w="0" w:type="dxa"/>
              <w:right w:w="0" w:type="dxa"/>
            </w:tcMar>
            <w:vAlign w:val="center"/>
          </w:tcPr>
          <w:p>
            <w:pPr>
              <w:jc w:val="center"/>
              <w:rPr>
                <w:rFonts w:ascii="宋体" w:hAnsi="宋体" w:cs="宋体"/>
                <w:color w:val="auto"/>
                <w:sz w:val="22"/>
                <w:highlight w:val="none"/>
              </w:rPr>
            </w:pPr>
          </w:p>
        </w:tc>
        <w:tc>
          <w:tcPr>
            <w:tcW w:w="3107" w:type="dxa"/>
            <w:tcBorders>
              <w:top w:val="single" w:color="000000" w:sz="6" w:space="0"/>
              <w:left w:val="single" w:color="000000" w:sz="6" w:space="0"/>
              <w:bottom w:val="single" w:color="000000" w:sz="6" w:space="0"/>
              <w:right w:val="single" w:color="000000" w:sz="6" w:space="0"/>
            </w:tcBorders>
            <w:shd w:val="clear" w:color="000000" w:fill="FFFFFF"/>
            <w:tcMar>
              <w:left w:w="0" w:type="dxa"/>
              <w:right w:w="0" w:type="dxa"/>
            </w:tcMar>
            <w:vAlign w:val="center"/>
          </w:tcPr>
          <w:p>
            <w:pPr>
              <w:jc w:val="center"/>
              <w:rPr>
                <w:rFonts w:ascii="宋体" w:hAnsi="宋体" w:cs="宋体"/>
                <w:color w:val="auto"/>
                <w:sz w:val="22"/>
                <w:highlight w:val="none"/>
              </w:rPr>
            </w:pPr>
          </w:p>
        </w:tc>
        <w:tc>
          <w:tcPr>
            <w:tcW w:w="1074" w:type="dxa"/>
            <w:tcBorders>
              <w:top w:val="single" w:color="000000" w:sz="6" w:space="0"/>
              <w:left w:val="single" w:color="000000" w:sz="6" w:space="0"/>
              <w:bottom w:val="single" w:color="000000" w:sz="6" w:space="0"/>
              <w:right w:val="single" w:color="000000" w:sz="6" w:space="0"/>
            </w:tcBorders>
            <w:shd w:val="clear" w:color="000000" w:fill="FFFFFF"/>
            <w:tcMar>
              <w:left w:w="0" w:type="dxa"/>
              <w:right w:w="0" w:type="dxa"/>
            </w:tcMar>
            <w:vAlign w:val="center"/>
          </w:tcPr>
          <w:p>
            <w:pPr>
              <w:jc w:val="center"/>
              <w:rPr>
                <w:rFonts w:ascii="宋体" w:hAnsi="宋体" w:cs="宋体"/>
                <w:color w:val="auto"/>
                <w:sz w:val="22"/>
                <w:highlight w:val="none"/>
              </w:rPr>
            </w:pPr>
          </w:p>
        </w:tc>
      </w:tr>
      <w:tr>
        <w:tblPrEx>
          <w:tblCellMar>
            <w:top w:w="0" w:type="dxa"/>
            <w:left w:w="10" w:type="dxa"/>
            <w:bottom w:w="0" w:type="dxa"/>
            <w:right w:w="10" w:type="dxa"/>
          </w:tblCellMar>
        </w:tblPrEx>
        <w:trPr>
          <w:trHeight w:val="397" w:hRule="atLeast"/>
          <w:jc w:val="center"/>
        </w:trPr>
        <w:tc>
          <w:tcPr>
            <w:tcW w:w="1036" w:type="dxa"/>
            <w:tcBorders>
              <w:top w:val="single" w:color="000000" w:sz="6" w:space="0"/>
              <w:left w:val="single" w:color="000000" w:sz="6" w:space="0"/>
              <w:bottom w:val="single" w:color="000000" w:sz="6" w:space="0"/>
              <w:right w:val="single" w:color="000000" w:sz="6" w:space="0"/>
            </w:tcBorders>
            <w:shd w:val="clear" w:color="000000" w:fill="FFFFFF"/>
            <w:tcMar>
              <w:left w:w="0" w:type="dxa"/>
              <w:right w:w="0" w:type="dxa"/>
            </w:tcMar>
            <w:vAlign w:val="center"/>
          </w:tcPr>
          <w:p>
            <w:pPr>
              <w:jc w:val="center"/>
              <w:rPr>
                <w:rFonts w:ascii="宋体" w:hAnsi="宋体" w:cs="宋体"/>
                <w:color w:val="auto"/>
                <w:sz w:val="22"/>
                <w:highlight w:val="none"/>
              </w:rPr>
            </w:pPr>
          </w:p>
        </w:tc>
        <w:tc>
          <w:tcPr>
            <w:tcW w:w="1828" w:type="dxa"/>
            <w:tcBorders>
              <w:top w:val="single" w:color="000000" w:sz="6" w:space="0"/>
              <w:left w:val="single" w:color="000000" w:sz="6" w:space="0"/>
              <w:bottom w:val="single" w:color="000000" w:sz="6" w:space="0"/>
              <w:right w:val="single" w:color="000000" w:sz="6" w:space="0"/>
            </w:tcBorders>
            <w:shd w:val="clear" w:color="000000" w:fill="FFFFFF"/>
            <w:tcMar>
              <w:left w:w="0" w:type="dxa"/>
              <w:right w:w="0" w:type="dxa"/>
            </w:tcMar>
            <w:vAlign w:val="center"/>
          </w:tcPr>
          <w:p>
            <w:pPr>
              <w:jc w:val="center"/>
              <w:rPr>
                <w:rFonts w:ascii="宋体" w:hAnsi="宋体" w:cs="宋体"/>
                <w:color w:val="auto"/>
                <w:sz w:val="22"/>
                <w:highlight w:val="none"/>
              </w:rPr>
            </w:pPr>
          </w:p>
        </w:tc>
        <w:tc>
          <w:tcPr>
            <w:tcW w:w="2590" w:type="dxa"/>
            <w:tcBorders>
              <w:top w:val="single" w:color="000000" w:sz="6" w:space="0"/>
              <w:left w:val="single" w:color="000000" w:sz="6" w:space="0"/>
              <w:bottom w:val="single" w:color="000000" w:sz="6" w:space="0"/>
              <w:right w:val="single" w:color="000000" w:sz="6" w:space="0"/>
            </w:tcBorders>
            <w:shd w:val="clear" w:color="000000" w:fill="FFFFFF"/>
            <w:tcMar>
              <w:left w:w="0" w:type="dxa"/>
              <w:right w:w="0" w:type="dxa"/>
            </w:tcMar>
            <w:vAlign w:val="center"/>
          </w:tcPr>
          <w:p>
            <w:pPr>
              <w:jc w:val="center"/>
              <w:rPr>
                <w:rFonts w:ascii="宋体" w:hAnsi="宋体" w:cs="宋体"/>
                <w:color w:val="auto"/>
                <w:sz w:val="22"/>
                <w:highlight w:val="none"/>
              </w:rPr>
            </w:pPr>
          </w:p>
        </w:tc>
        <w:tc>
          <w:tcPr>
            <w:tcW w:w="3107" w:type="dxa"/>
            <w:tcBorders>
              <w:top w:val="single" w:color="000000" w:sz="6" w:space="0"/>
              <w:left w:val="single" w:color="000000" w:sz="6" w:space="0"/>
              <w:bottom w:val="single" w:color="000000" w:sz="6" w:space="0"/>
              <w:right w:val="single" w:color="000000" w:sz="6" w:space="0"/>
            </w:tcBorders>
            <w:shd w:val="clear" w:color="000000" w:fill="FFFFFF"/>
            <w:tcMar>
              <w:left w:w="0" w:type="dxa"/>
              <w:right w:w="0" w:type="dxa"/>
            </w:tcMar>
            <w:vAlign w:val="center"/>
          </w:tcPr>
          <w:p>
            <w:pPr>
              <w:jc w:val="center"/>
              <w:rPr>
                <w:rFonts w:ascii="宋体" w:hAnsi="宋体" w:cs="宋体"/>
                <w:color w:val="auto"/>
                <w:sz w:val="22"/>
                <w:highlight w:val="none"/>
              </w:rPr>
            </w:pPr>
          </w:p>
        </w:tc>
        <w:tc>
          <w:tcPr>
            <w:tcW w:w="1074" w:type="dxa"/>
            <w:tcBorders>
              <w:top w:val="single" w:color="000000" w:sz="6" w:space="0"/>
              <w:left w:val="single" w:color="000000" w:sz="6" w:space="0"/>
              <w:bottom w:val="single" w:color="000000" w:sz="6" w:space="0"/>
              <w:right w:val="single" w:color="000000" w:sz="6" w:space="0"/>
            </w:tcBorders>
            <w:shd w:val="clear" w:color="000000" w:fill="FFFFFF"/>
            <w:tcMar>
              <w:left w:w="0" w:type="dxa"/>
              <w:right w:w="0" w:type="dxa"/>
            </w:tcMar>
            <w:vAlign w:val="center"/>
          </w:tcPr>
          <w:p>
            <w:pPr>
              <w:jc w:val="center"/>
              <w:rPr>
                <w:rFonts w:ascii="宋体" w:hAnsi="宋体" w:cs="宋体"/>
                <w:color w:val="auto"/>
                <w:sz w:val="22"/>
                <w:highlight w:val="none"/>
              </w:rPr>
            </w:pPr>
          </w:p>
        </w:tc>
      </w:tr>
      <w:tr>
        <w:tblPrEx>
          <w:tblCellMar>
            <w:top w:w="0" w:type="dxa"/>
            <w:left w:w="10" w:type="dxa"/>
            <w:bottom w:w="0" w:type="dxa"/>
            <w:right w:w="10" w:type="dxa"/>
          </w:tblCellMar>
        </w:tblPrEx>
        <w:trPr>
          <w:trHeight w:val="397" w:hRule="atLeast"/>
          <w:jc w:val="center"/>
        </w:trPr>
        <w:tc>
          <w:tcPr>
            <w:tcW w:w="1036" w:type="dxa"/>
            <w:tcBorders>
              <w:top w:val="single" w:color="000000" w:sz="6" w:space="0"/>
              <w:left w:val="single" w:color="000000" w:sz="6" w:space="0"/>
              <w:bottom w:val="single" w:color="000000" w:sz="6" w:space="0"/>
              <w:right w:val="single" w:color="000000" w:sz="6" w:space="0"/>
            </w:tcBorders>
            <w:shd w:val="clear" w:color="000000" w:fill="FFFFFF"/>
            <w:tcMar>
              <w:left w:w="0" w:type="dxa"/>
              <w:right w:w="0" w:type="dxa"/>
            </w:tcMar>
            <w:vAlign w:val="center"/>
          </w:tcPr>
          <w:p>
            <w:pPr>
              <w:jc w:val="center"/>
              <w:rPr>
                <w:rFonts w:ascii="宋体" w:hAnsi="宋体" w:cs="宋体"/>
                <w:color w:val="auto"/>
                <w:sz w:val="22"/>
                <w:highlight w:val="none"/>
              </w:rPr>
            </w:pPr>
          </w:p>
        </w:tc>
        <w:tc>
          <w:tcPr>
            <w:tcW w:w="1828" w:type="dxa"/>
            <w:tcBorders>
              <w:top w:val="single" w:color="000000" w:sz="6" w:space="0"/>
              <w:left w:val="single" w:color="000000" w:sz="6" w:space="0"/>
              <w:bottom w:val="single" w:color="000000" w:sz="6" w:space="0"/>
              <w:right w:val="single" w:color="000000" w:sz="6" w:space="0"/>
            </w:tcBorders>
            <w:shd w:val="clear" w:color="000000" w:fill="FFFFFF"/>
            <w:tcMar>
              <w:left w:w="0" w:type="dxa"/>
              <w:right w:w="0" w:type="dxa"/>
            </w:tcMar>
            <w:vAlign w:val="center"/>
          </w:tcPr>
          <w:p>
            <w:pPr>
              <w:jc w:val="center"/>
              <w:rPr>
                <w:rFonts w:ascii="宋体" w:hAnsi="宋体" w:cs="宋体"/>
                <w:color w:val="auto"/>
                <w:sz w:val="22"/>
                <w:highlight w:val="none"/>
              </w:rPr>
            </w:pPr>
          </w:p>
        </w:tc>
        <w:tc>
          <w:tcPr>
            <w:tcW w:w="2590" w:type="dxa"/>
            <w:tcBorders>
              <w:top w:val="single" w:color="000000" w:sz="6" w:space="0"/>
              <w:left w:val="single" w:color="000000" w:sz="6" w:space="0"/>
              <w:bottom w:val="single" w:color="000000" w:sz="6" w:space="0"/>
              <w:right w:val="single" w:color="000000" w:sz="6" w:space="0"/>
            </w:tcBorders>
            <w:shd w:val="clear" w:color="000000" w:fill="FFFFFF"/>
            <w:tcMar>
              <w:left w:w="0" w:type="dxa"/>
              <w:right w:w="0" w:type="dxa"/>
            </w:tcMar>
            <w:vAlign w:val="center"/>
          </w:tcPr>
          <w:p>
            <w:pPr>
              <w:jc w:val="center"/>
              <w:rPr>
                <w:rFonts w:ascii="宋体" w:hAnsi="宋体" w:cs="宋体"/>
                <w:color w:val="auto"/>
                <w:sz w:val="22"/>
                <w:highlight w:val="none"/>
              </w:rPr>
            </w:pPr>
          </w:p>
        </w:tc>
        <w:tc>
          <w:tcPr>
            <w:tcW w:w="3107" w:type="dxa"/>
            <w:tcBorders>
              <w:top w:val="single" w:color="000000" w:sz="6" w:space="0"/>
              <w:left w:val="single" w:color="000000" w:sz="6" w:space="0"/>
              <w:bottom w:val="single" w:color="000000" w:sz="6" w:space="0"/>
              <w:right w:val="single" w:color="000000" w:sz="6" w:space="0"/>
            </w:tcBorders>
            <w:shd w:val="clear" w:color="000000" w:fill="FFFFFF"/>
            <w:tcMar>
              <w:left w:w="0" w:type="dxa"/>
              <w:right w:w="0" w:type="dxa"/>
            </w:tcMar>
            <w:vAlign w:val="center"/>
          </w:tcPr>
          <w:p>
            <w:pPr>
              <w:jc w:val="center"/>
              <w:rPr>
                <w:rFonts w:ascii="宋体" w:hAnsi="宋体" w:cs="宋体"/>
                <w:color w:val="auto"/>
                <w:sz w:val="22"/>
                <w:highlight w:val="none"/>
              </w:rPr>
            </w:pPr>
          </w:p>
        </w:tc>
        <w:tc>
          <w:tcPr>
            <w:tcW w:w="1074" w:type="dxa"/>
            <w:tcBorders>
              <w:top w:val="single" w:color="000000" w:sz="6" w:space="0"/>
              <w:left w:val="single" w:color="000000" w:sz="6" w:space="0"/>
              <w:bottom w:val="single" w:color="000000" w:sz="6" w:space="0"/>
              <w:right w:val="single" w:color="000000" w:sz="6" w:space="0"/>
            </w:tcBorders>
            <w:shd w:val="clear" w:color="000000" w:fill="FFFFFF"/>
            <w:tcMar>
              <w:left w:w="0" w:type="dxa"/>
              <w:right w:w="0" w:type="dxa"/>
            </w:tcMar>
            <w:vAlign w:val="center"/>
          </w:tcPr>
          <w:p>
            <w:pPr>
              <w:jc w:val="center"/>
              <w:rPr>
                <w:rFonts w:ascii="宋体" w:hAnsi="宋体" w:cs="宋体"/>
                <w:color w:val="auto"/>
                <w:sz w:val="22"/>
                <w:highlight w:val="none"/>
              </w:rPr>
            </w:pPr>
          </w:p>
        </w:tc>
      </w:tr>
      <w:tr>
        <w:tblPrEx>
          <w:tblCellMar>
            <w:top w:w="0" w:type="dxa"/>
            <w:left w:w="10" w:type="dxa"/>
            <w:bottom w:w="0" w:type="dxa"/>
            <w:right w:w="10" w:type="dxa"/>
          </w:tblCellMar>
        </w:tblPrEx>
        <w:trPr>
          <w:trHeight w:val="397" w:hRule="atLeast"/>
          <w:jc w:val="center"/>
        </w:trPr>
        <w:tc>
          <w:tcPr>
            <w:tcW w:w="1036" w:type="dxa"/>
            <w:tcBorders>
              <w:top w:val="single" w:color="000000" w:sz="6" w:space="0"/>
              <w:left w:val="single" w:color="000000" w:sz="6" w:space="0"/>
              <w:bottom w:val="single" w:color="000000" w:sz="6" w:space="0"/>
              <w:right w:val="single" w:color="000000" w:sz="6" w:space="0"/>
            </w:tcBorders>
            <w:shd w:val="clear" w:color="000000" w:fill="FFFFFF"/>
            <w:tcMar>
              <w:left w:w="0" w:type="dxa"/>
              <w:right w:w="0" w:type="dxa"/>
            </w:tcMar>
            <w:vAlign w:val="center"/>
          </w:tcPr>
          <w:p>
            <w:pPr>
              <w:jc w:val="center"/>
              <w:rPr>
                <w:rFonts w:ascii="宋体" w:hAnsi="宋体" w:cs="宋体"/>
                <w:color w:val="auto"/>
                <w:sz w:val="22"/>
                <w:highlight w:val="none"/>
              </w:rPr>
            </w:pPr>
          </w:p>
        </w:tc>
        <w:tc>
          <w:tcPr>
            <w:tcW w:w="1828" w:type="dxa"/>
            <w:tcBorders>
              <w:top w:val="single" w:color="000000" w:sz="6" w:space="0"/>
              <w:left w:val="single" w:color="000000" w:sz="6" w:space="0"/>
              <w:bottom w:val="single" w:color="000000" w:sz="6" w:space="0"/>
              <w:right w:val="single" w:color="000000" w:sz="6" w:space="0"/>
            </w:tcBorders>
            <w:shd w:val="clear" w:color="000000" w:fill="FFFFFF"/>
            <w:tcMar>
              <w:left w:w="0" w:type="dxa"/>
              <w:right w:w="0" w:type="dxa"/>
            </w:tcMar>
            <w:vAlign w:val="center"/>
          </w:tcPr>
          <w:p>
            <w:pPr>
              <w:jc w:val="center"/>
              <w:rPr>
                <w:rFonts w:ascii="宋体" w:hAnsi="宋体" w:cs="宋体"/>
                <w:color w:val="auto"/>
                <w:sz w:val="22"/>
                <w:highlight w:val="none"/>
              </w:rPr>
            </w:pPr>
          </w:p>
        </w:tc>
        <w:tc>
          <w:tcPr>
            <w:tcW w:w="2590" w:type="dxa"/>
            <w:tcBorders>
              <w:top w:val="single" w:color="000000" w:sz="6" w:space="0"/>
              <w:left w:val="single" w:color="000000" w:sz="6" w:space="0"/>
              <w:bottom w:val="single" w:color="000000" w:sz="6" w:space="0"/>
              <w:right w:val="single" w:color="000000" w:sz="6" w:space="0"/>
            </w:tcBorders>
            <w:shd w:val="clear" w:color="000000" w:fill="FFFFFF"/>
            <w:tcMar>
              <w:left w:w="0" w:type="dxa"/>
              <w:right w:w="0" w:type="dxa"/>
            </w:tcMar>
            <w:vAlign w:val="center"/>
          </w:tcPr>
          <w:p>
            <w:pPr>
              <w:jc w:val="center"/>
              <w:rPr>
                <w:rFonts w:ascii="宋体" w:hAnsi="宋体" w:cs="宋体"/>
                <w:color w:val="auto"/>
                <w:sz w:val="22"/>
                <w:highlight w:val="none"/>
              </w:rPr>
            </w:pPr>
          </w:p>
        </w:tc>
        <w:tc>
          <w:tcPr>
            <w:tcW w:w="3107" w:type="dxa"/>
            <w:tcBorders>
              <w:top w:val="single" w:color="000000" w:sz="6" w:space="0"/>
              <w:left w:val="single" w:color="000000" w:sz="6" w:space="0"/>
              <w:bottom w:val="single" w:color="000000" w:sz="6" w:space="0"/>
              <w:right w:val="single" w:color="000000" w:sz="6" w:space="0"/>
            </w:tcBorders>
            <w:shd w:val="clear" w:color="000000" w:fill="FFFFFF"/>
            <w:tcMar>
              <w:left w:w="0" w:type="dxa"/>
              <w:right w:w="0" w:type="dxa"/>
            </w:tcMar>
            <w:vAlign w:val="center"/>
          </w:tcPr>
          <w:p>
            <w:pPr>
              <w:jc w:val="center"/>
              <w:rPr>
                <w:rFonts w:ascii="宋体" w:hAnsi="宋体" w:cs="宋体"/>
                <w:color w:val="auto"/>
                <w:sz w:val="22"/>
                <w:highlight w:val="none"/>
              </w:rPr>
            </w:pPr>
          </w:p>
        </w:tc>
        <w:tc>
          <w:tcPr>
            <w:tcW w:w="1074" w:type="dxa"/>
            <w:tcBorders>
              <w:top w:val="single" w:color="000000" w:sz="6" w:space="0"/>
              <w:left w:val="single" w:color="000000" w:sz="6" w:space="0"/>
              <w:bottom w:val="single" w:color="000000" w:sz="6" w:space="0"/>
              <w:right w:val="single" w:color="000000" w:sz="6" w:space="0"/>
            </w:tcBorders>
            <w:shd w:val="clear" w:color="000000" w:fill="FFFFFF"/>
            <w:tcMar>
              <w:left w:w="0" w:type="dxa"/>
              <w:right w:w="0" w:type="dxa"/>
            </w:tcMar>
            <w:vAlign w:val="center"/>
          </w:tcPr>
          <w:p>
            <w:pPr>
              <w:jc w:val="center"/>
              <w:rPr>
                <w:rFonts w:ascii="宋体" w:hAnsi="宋体" w:cs="宋体"/>
                <w:color w:val="auto"/>
                <w:sz w:val="22"/>
                <w:highlight w:val="none"/>
              </w:rPr>
            </w:pPr>
          </w:p>
        </w:tc>
      </w:tr>
      <w:tr>
        <w:tblPrEx>
          <w:tblCellMar>
            <w:top w:w="0" w:type="dxa"/>
            <w:left w:w="10" w:type="dxa"/>
            <w:bottom w:w="0" w:type="dxa"/>
            <w:right w:w="10" w:type="dxa"/>
          </w:tblCellMar>
        </w:tblPrEx>
        <w:trPr>
          <w:trHeight w:val="397" w:hRule="atLeast"/>
          <w:jc w:val="center"/>
        </w:trPr>
        <w:tc>
          <w:tcPr>
            <w:tcW w:w="1036" w:type="dxa"/>
            <w:tcBorders>
              <w:top w:val="single" w:color="000000" w:sz="6" w:space="0"/>
              <w:left w:val="single" w:color="000000" w:sz="6" w:space="0"/>
              <w:bottom w:val="single" w:color="000000" w:sz="6" w:space="0"/>
              <w:right w:val="single" w:color="000000" w:sz="6" w:space="0"/>
            </w:tcBorders>
            <w:shd w:val="clear" w:color="000000" w:fill="FFFFFF"/>
            <w:tcMar>
              <w:left w:w="0" w:type="dxa"/>
              <w:right w:w="0" w:type="dxa"/>
            </w:tcMar>
            <w:vAlign w:val="center"/>
          </w:tcPr>
          <w:p>
            <w:pPr>
              <w:jc w:val="center"/>
              <w:rPr>
                <w:rFonts w:ascii="宋体" w:hAnsi="宋体" w:cs="宋体"/>
                <w:color w:val="auto"/>
                <w:sz w:val="22"/>
                <w:highlight w:val="none"/>
              </w:rPr>
            </w:pPr>
          </w:p>
        </w:tc>
        <w:tc>
          <w:tcPr>
            <w:tcW w:w="1828" w:type="dxa"/>
            <w:tcBorders>
              <w:top w:val="single" w:color="000000" w:sz="6" w:space="0"/>
              <w:left w:val="single" w:color="000000" w:sz="6" w:space="0"/>
              <w:bottom w:val="single" w:color="000000" w:sz="6" w:space="0"/>
              <w:right w:val="single" w:color="000000" w:sz="6" w:space="0"/>
            </w:tcBorders>
            <w:shd w:val="clear" w:color="000000" w:fill="FFFFFF"/>
            <w:tcMar>
              <w:left w:w="0" w:type="dxa"/>
              <w:right w:w="0" w:type="dxa"/>
            </w:tcMar>
            <w:vAlign w:val="center"/>
          </w:tcPr>
          <w:p>
            <w:pPr>
              <w:jc w:val="center"/>
              <w:rPr>
                <w:rFonts w:ascii="宋体" w:hAnsi="宋体" w:cs="宋体"/>
                <w:color w:val="auto"/>
                <w:sz w:val="22"/>
                <w:highlight w:val="none"/>
              </w:rPr>
            </w:pPr>
          </w:p>
        </w:tc>
        <w:tc>
          <w:tcPr>
            <w:tcW w:w="2590" w:type="dxa"/>
            <w:tcBorders>
              <w:top w:val="single" w:color="000000" w:sz="6" w:space="0"/>
              <w:left w:val="single" w:color="000000" w:sz="6" w:space="0"/>
              <w:bottom w:val="single" w:color="000000" w:sz="6" w:space="0"/>
              <w:right w:val="single" w:color="000000" w:sz="6" w:space="0"/>
            </w:tcBorders>
            <w:shd w:val="clear" w:color="000000" w:fill="FFFFFF"/>
            <w:tcMar>
              <w:left w:w="0" w:type="dxa"/>
              <w:right w:w="0" w:type="dxa"/>
            </w:tcMar>
            <w:vAlign w:val="center"/>
          </w:tcPr>
          <w:p>
            <w:pPr>
              <w:jc w:val="center"/>
              <w:rPr>
                <w:rFonts w:ascii="宋体" w:hAnsi="宋体" w:cs="宋体"/>
                <w:color w:val="auto"/>
                <w:sz w:val="22"/>
                <w:highlight w:val="none"/>
              </w:rPr>
            </w:pPr>
          </w:p>
        </w:tc>
        <w:tc>
          <w:tcPr>
            <w:tcW w:w="3107" w:type="dxa"/>
            <w:tcBorders>
              <w:top w:val="single" w:color="000000" w:sz="6" w:space="0"/>
              <w:left w:val="single" w:color="000000" w:sz="6" w:space="0"/>
              <w:bottom w:val="single" w:color="000000" w:sz="6" w:space="0"/>
              <w:right w:val="single" w:color="000000" w:sz="6" w:space="0"/>
            </w:tcBorders>
            <w:shd w:val="clear" w:color="000000" w:fill="FFFFFF"/>
            <w:tcMar>
              <w:left w:w="0" w:type="dxa"/>
              <w:right w:w="0" w:type="dxa"/>
            </w:tcMar>
            <w:vAlign w:val="center"/>
          </w:tcPr>
          <w:p>
            <w:pPr>
              <w:jc w:val="center"/>
              <w:rPr>
                <w:rFonts w:ascii="宋体" w:hAnsi="宋体" w:cs="宋体"/>
                <w:color w:val="auto"/>
                <w:sz w:val="22"/>
                <w:highlight w:val="none"/>
              </w:rPr>
            </w:pPr>
          </w:p>
        </w:tc>
        <w:tc>
          <w:tcPr>
            <w:tcW w:w="1074" w:type="dxa"/>
            <w:tcBorders>
              <w:top w:val="single" w:color="000000" w:sz="6" w:space="0"/>
              <w:left w:val="single" w:color="000000" w:sz="6" w:space="0"/>
              <w:bottom w:val="single" w:color="000000" w:sz="6" w:space="0"/>
              <w:right w:val="single" w:color="000000" w:sz="6" w:space="0"/>
            </w:tcBorders>
            <w:shd w:val="clear" w:color="000000" w:fill="FFFFFF"/>
            <w:tcMar>
              <w:left w:w="0" w:type="dxa"/>
              <w:right w:w="0" w:type="dxa"/>
            </w:tcMar>
            <w:vAlign w:val="center"/>
          </w:tcPr>
          <w:p>
            <w:pPr>
              <w:jc w:val="center"/>
              <w:rPr>
                <w:rFonts w:ascii="宋体" w:hAnsi="宋体" w:cs="宋体"/>
                <w:color w:val="auto"/>
                <w:sz w:val="22"/>
                <w:highlight w:val="none"/>
              </w:rPr>
            </w:pPr>
          </w:p>
        </w:tc>
      </w:tr>
    </w:tbl>
    <w:p>
      <w:pPr>
        <w:spacing w:line="360" w:lineRule="auto"/>
        <w:jc w:val="left"/>
        <w:rPr>
          <w:rFonts w:ascii="宋体" w:hAnsi="宋体" w:cs="宋体"/>
          <w:color w:val="auto"/>
          <w:highlight w:val="none"/>
        </w:rPr>
      </w:pPr>
    </w:p>
    <w:p>
      <w:pPr>
        <w:spacing w:line="360" w:lineRule="auto"/>
        <w:jc w:val="left"/>
        <w:rPr>
          <w:rFonts w:ascii="宋体" w:hAnsi="宋体" w:cs="宋体"/>
          <w:color w:val="auto"/>
          <w:highlight w:val="none"/>
        </w:rPr>
      </w:pPr>
      <w:r>
        <w:rPr>
          <w:rFonts w:hint="eastAsia" w:ascii="宋体" w:hAnsi="宋体" w:cs="宋体"/>
          <w:color w:val="auto"/>
          <w:highlight w:val="none"/>
        </w:rPr>
        <w:t>供应商名称：（盖章）</w:t>
      </w:r>
    </w:p>
    <w:p>
      <w:pPr>
        <w:spacing w:line="360" w:lineRule="auto"/>
        <w:jc w:val="left"/>
        <w:rPr>
          <w:rFonts w:ascii="宋体" w:hAnsi="宋体" w:cs="宋体"/>
          <w:color w:val="auto"/>
          <w:highlight w:val="none"/>
        </w:rPr>
      </w:pPr>
      <w:r>
        <w:rPr>
          <w:rFonts w:hint="eastAsia" w:ascii="宋体" w:hAnsi="宋体" w:cs="宋体"/>
          <w:color w:val="auto"/>
          <w:highlight w:val="none"/>
        </w:rPr>
        <w:t>说明：1、如果行数不够，请自行增加。</w:t>
      </w:r>
    </w:p>
    <w:p>
      <w:pPr>
        <w:spacing w:line="360" w:lineRule="auto"/>
        <w:ind w:firstLine="632"/>
        <w:jc w:val="left"/>
        <w:rPr>
          <w:rFonts w:ascii="宋体" w:hAnsi="宋体" w:cs="宋体"/>
          <w:b/>
          <w:color w:val="auto"/>
          <w:highlight w:val="none"/>
        </w:rPr>
      </w:pPr>
    </w:p>
    <w:p>
      <w:pPr>
        <w:jc w:val="left"/>
        <w:rPr>
          <w:rFonts w:ascii="宋体" w:hAnsi="宋体" w:cs="宋体"/>
          <w:color w:val="auto"/>
          <w:highlight w:val="none"/>
        </w:rPr>
      </w:pPr>
    </w:p>
    <w:p>
      <w:pPr>
        <w:spacing w:line="360" w:lineRule="auto"/>
        <w:jc w:val="left"/>
        <w:rPr>
          <w:rFonts w:ascii="宋体" w:hAnsi="宋体" w:cs="宋体"/>
          <w:b/>
          <w:color w:val="auto"/>
          <w:highlight w:val="none"/>
        </w:rPr>
      </w:pPr>
    </w:p>
    <w:p>
      <w:pPr>
        <w:spacing w:line="360" w:lineRule="auto"/>
        <w:jc w:val="left"/>
        <w:rPr>
          <w:rFonts w:ascii="宋体" w:hAnsi="宋体" w:cs="宋体"/>
          <w:b/>
          <w:color w:val="auto"/>
          <w:highlight w:val="none"/>
        </w:rPr>
      </w:pPr>
    </w:p>
    <w:p>
      <w:pPr>
        <w:spacing w:line="360" w:lineRule="auto"/>
        <w:jc w:val="left"/>
        <w:rPr>
          <w:rFonts w:ascii="宋体" w:hAnsi="宋体" w:cs="宋体"/>
          <w:b/>
          <w:color w:val="auto"/>
          <w:highlight w:val="none"/>
        </w:rPr>
      </w:pPr>
      <w:r>
        <w:rPr>
          <w:rFonts w:hint="eastAsia" w:ascii="宋体" w:hAnsi="宋体" w:cs="宋体"/>
          <w:b/>
          <w:color w:val="auto"/>
          <w:highlight w:val="none"/>
        </w:rPr>
        <w:t>七、商务条款偏离表格式</w:t>
      </w:r>
    </w:p>
    <w:p>
      <w:pPr>
        <w:spacing w:line="360" w:lineRule="auto"/>
        <w:ind w:left="420"/>
        <w:jc w:val="center"/>
        <w:rPr>
          <w:rFonts w:ascii="宋体" w:hAnsi="宋体" w:cs="宋体"/>
          <w:color w:val="auto"/>
          <w:sz w:val="36"/>
          <w:highlight w:val="none"/>
        </w:rPr>
      </w:pPr>
      <w:r>
        <w:rPr>
          <w:rFonts w:hint="eastAsia" w:ascii="宋体" w:hAnsi="宋体" w:cs="宋体"/>
          <w:color w:val="auto"/>
          <w:sz w:val="36"/>
          <w:highlight w:val="none"/>
        </w:rPr>
        <w:t>商务条款偏离表</w:t>
      </w:r>
    </w:p>
    <w:tbl>
      <w:tblPr>
        <w:tblStyle w:val="32"/>
        <w:tblW w:w="9629" w:type="dxa"/>
        <w:jc w:val="center"/>
        <w:tblLayout w:type="fixed"/>
        <w:tblCellMar>
          <w:top w:w="0" w:type="dxa"/>
          <w:left w:w="10" w:type="dxa"/>
          <w:bottom w:w="0" w:type="dxa"/>
          <w:right w:w="10" w:type="dxa"/>
        </w:tblCellMar>
      </w:tblPr>
      <w:tblGrid>
        <w:gridCol w:w="944"/>
        <w:gridCol w:w="1845"/>
        <w:gridCol w:w="2658"/>
        <w:gridCol w:w="2828"/>
        <w:gridCol w:w="1354"/>
      </w:tblGrid>
      <w:tr>
        <w:tblPrEx>
          <w:tblCellMar>
            <w:top w:w="0" w:type="dxa"/>
            <w:left w:w="10" w:type="dxa"/>
            <w:bottom w:w="0" w:type="dxa"/>
            <w:right w:w="10" w:type="dxa"/>
          </w:tblCellMar>
        </w:tblPrEx>
        <w:trPr>
          <w:trHeight w:val="454" w:hRule="atLeast"/>
          <w:jc w:val="center"/>
        </w:trPr>
        <w:tc>
          <w:tcPr>
            <w:tcW w:w="5447" w:type="dxa"/>
            <w:gridSpan w:val="3"/>
            <w:tcBorders>
              <w:top w:val="single" w:color="000000" w:sz="4" w:space="0"/>
              <w:left w:val="single" w:color="000000" w:sz="4" w:space="0"/>
              <w:bottom w:val="single" w:color="000000" w:sz="4" w:space="0"/>
              <w:right w:val="single" w:color="000000" w:sz="4" w:space="0"/>
            </w:tcBorders>
            <w:shd w:val="clear" w:color="000000" w:fill="FFFFFF"/>
            <w:tcMar>
              <w:left w:w="0" w:type="dxa"/>
              <w:right w:w="0" w:type="dxa"/>
            </w:tcMar>
            <w:vAlign w:val="center"/>
          </w:tcPr>
          <w:p>
            <w:pPr>
              <w:jc w:val="left"/>
              <w:rPr>
                <w:rFonts w:ascii="宋体" w:hAnsi="宋体" w:cs="宋体"/>
                <w:color w:val="auto"/>
                <w:highlight w:val="none"/>
              </w:rPr>
            </w:pPr>
            <w:r>
              <w:rPr>
                <w:rFonts w:hint="eastAsia" w:ascii="宋体" w:hAnsi="宋体" w:cs="宋体"/>
                <w:color w:val="auto"/>
                <w:highlight w:val="none"/>
              </w:rPr>
              <w:t>项目名称：</w:t>
            </w:r>
          </w:p>
        </w:tc>
        <w:tc>
          <w:tcPr>
            <w:tcW w:w="4182" w:type="dxa"/>
            <w:gridSpan w:val="2"/>
            <w:tcBorders>
              <w:top w:val="single" w:color="000000" w:sz="4" w:space="0"/>
              <w:left w:val="single" w:color="000000" w:sz="4" w:space="0"/>
              <w:bottom w:val="single" w:color="000000" w:sz="4" w:space="0"/>
              <w:right w:val="single" w:color="000000" w:sz="4" w:space="0"/>
            </w:tcBorders>
            <w:shd w:val="clear" w:color="000000" w:fill="FFFFFF"/>
            <w:tcMar>
              <w:left w:w="0" w:type="dxa"/>
              <w:right w:w="0" w:type="dxa"/>
            </w:tcMar>
            <w:vAlign w:val="center"/>
          </w:tcPr>
          <w:p>
            <w:pPr>
              <w:jc w:val="left"/>
              <w:rPr>
                <w:rFonts w:ascii="宋体" w:hAnsi="宋体" w:cs="宋体"/>
                <w:color w:val="auto"/>
                <w:highlight w:val="none"/>
              </w:rPr>
            </w:pPr>
            <w:r>
              <w:rPr>
                <w:rFonts w:hint="eastAsia" w:ascii="宋体" w:hAnsi="宋体" w:cs="宋体"/>
                <w:color w:val="auto"/>
                <w:highlight w:val="none"/>
              </w:rPr>
              <w:t>项目编号：</w:t>
            </w:r>
          </w:p>
        </w:tc>
      </w:tr>
      <w:tr>
        <w:tblPrEx>
          <w:tblCellMar>
            <w:top w:w="0" w:type="dxa"/>
            <w:left w:w="10" w:type="dxa"/>
            <w:bottom w:w="0" w:type="dxa"/>
            <w:right w:w="10" w:type="dxa"/>
          </w:tblCellMar>
        </w:tblPrEx>
        <w:trPr>
          <w:trHeight w:val="454" w:hRule="atLeast"/>
          <w:jc w:val="center"/>
        </w:trPr>
        <w:tc>
          <w:tcPr>
            <w:tcW w:w="944" w:type="dxa"/>
            <w:tcBorders>
              <w:top w:val="single" w:color="000000" w:sz="4" w:space="0"/>
              <w:left w:val="single" w:color="000000" w:sz="4" w:space="0"/>
              <w:bottom w:val="single" w:color="000000" w:sz="4" w:space="0"/>
              <w:right w:val="single" w:color="000000" w:sz="4" w:space="0"/>
            </w:tcBorders>
            <w:shd w:val="clear" w:color="000000" w:fill="FFFFFF"/>
            <w:tcMar>
              <w:left w:w="0" w:type="dxa"/>
              <w:right w:w="0" w:type="dxa"/>
            </w:tcMar>
            <w:vAlign w:val="center"/>
          </w:tcPr>
          <w:p>
            <w:pPr>
              <w:jc w:val="center"/>
              <w:rPr>
                <w:rFonts w:ascii="宋体" w:hAnsi="宋体" w:cs="宋体"/>
                <w:color w:val="auto"/>
                <w:highlight w:val="none"/>
              </w:rPr>
            </w:pPr>
            <w:r>
              <w:rPr>
                <w:rFonts w:hint="eastAsia" w:ascii="宋体" w:hAnsi="宋体" w:cs="宋体"/>
                <w:color w:val="auto"/>
                <w:highlight w:val="none"/>
              </w:rPr>
              <w:t>序号</w:t>
            </w:r>
          </w:p>
        </w:tc>
        <w:tc>
          <w:tcPr>
            <w:tcW w:w="1845" w:type="dxa"/>
            <w:tcBorders>
              <w:top w:val="single" w:color="000000" w:sz="4" w:space="0"/>
              <w:left w:val="single" w:color="000000" w:sz="4" w:space="0"/>
              <w:bottom w:val="single" w:color="000000" w:sz="4" w:space="0"/>
              <w:right w:val="single" w:color="000000" w:sz="4" w:space="0"/>
            </w:tcBorders>
            <w:shd w:val="clear" w:color="000000" w:fill="FFFFFF"/>
            <w:tcMar>
              <w:left w:w="0" w:type="dxa"/>
              <w:right w:w="0" w:type="dxa"/>
            </w:tcMar>
            <w:vAlign w:val="center"/>
          </w:tcPr>
          <w:p>
            <w:pPr>
              <w:jc w:val="center"/>
              <w:rPr>
                <w:rFonts w:ascii="宋体" w:hAnsi="宋体" w:cs="宋体"/>
                <w:color w:val="auto"/>
                <w:highlight w:val="none"/>
              </w:rPr>
            </w:pPr>
            <w:r>
              <w:rPr>
                <w:rFonts w:hint="eastAsia" w:ascii="宋体" w:hAnsi="宋体" w:cs="宋体"/>
                <w:color w:val="auto"/>
                <w:highlight w:val="none"/>
              </w:rPr>
              <w:t>采购文件条目号</w:t>
            </w:r>
          </w:p>
        </w:tc>
        <w:tc>
          <w:tcPr>
            <w:tcW w:w="2658" w:type="dxa"/>
            <w:tcBorders>
              <w:top w:val="single" w:color="000000" w:sz="4" w:space="0"/>
              <w:left w:val="single" w:color="000000" w:sz="4" w:space="0"/>
              <w:bottom w:val="single" w:color="000000" w:sz="4" w:space="0"/>
              <w:right w:val="single" w:color="000000" w:sz="4" w:space="0"/>
            </w:tcBorders>
            <w:shd w:val="clear" w:color="000000" w:fill="FFFFFF"/>
            <w:tcMar>
              <w:left w:w="0" w:type="dxa"/>
              <w:right w:w="0" w:type="dxa"/>
            </w:tcMar>
            <w:vAlign w:val="center"/>
          </w:tcPr>
          <w:p>
            <w:pPr>
              <w:jc w:val="center"/>
              <w:rPr>
                <w:rFonts w:ascii="宋体" w:hAnsi="宋体" w:cs="宋体"/>
                <w:color w:val="auto"/>
                <w:highlight w:val="none"/>
              </w:rPr>
            </w:pPr>
            <w:r>
              <w:rPr>
                <w:rFonts w:hint="eastAsia" w:ascii="宋体" w:hAnsi="宋体" w:cs="宋体"/>
                <w:color w:val="auto"/>
                <w:highlight w:val="none"/>
              </w:rPr>
              <w:t>采购文件要求的商务条款</w:t>
            </w:r>
          </w:p>
        </w:tc>
        <w:tc>
          <w:tcPr>
            <w:tcW w:w="2828" w:type="dxa"/>
            <w:tcBorders>
              <w:top w:val="single" w:color="000000" w:sz="4" w:space="0"/>
              <w:left w:val="single" w:color="000000" w:sz="4" w:space="0"/>
              <w:bottom w:val="single" w:color="000000" w:sz="4" w:space="0"/>
              <w:right w:val="single" w:color="000000" w:sz="4" w:space="0"/>
            </w:tcBorders>
            <w:shd w:val="clear" w:color="000000" w:fill="FFFFFF"/>
            <w:tcMar>
              <w:left w:w="0" w:type="dxa"/>
              <w:right w:w="0" w:type="dxa"/>
            </w:tcMar>
            <w:vAlign w:val="center"/>
          </w:tcPr>
          <w:p>
            <w:pPr>
              <w:jc w:val="center"/>
              <w:rPr>
                <w:rFonts w:ascii="宋体" w:hAnsi="宋体" w:cs="宋体"/>
                <w:color w:val="auto"/>
                <w:highlight w:val="none"/>
              </w:rPr>
            </w:pPr>
            <w:r>
              <w:rPr>
                <w:rFonts w:hint="eastAsia" w:ascii="宋体" w:hAnsi="宋体" w:cs="宋体"/>
                <w:color w:val="auto"/>
                <w:highlight w:val="none"/>
              </w:rPr>
              <w:t>投标响应</w:t>
            </w:r>
          </w:p>
        </w:tc>
        <w:tc>
          <w:tcPr>
            <w:tcW w:w="1354" w:type="dxa"/>
            <w:tcBorders>
              <w:top w:val="single" w:color="000000" w:sz="4" w:space="0"/>
              <w:left w:val="single" w:color="000000" w:sz="4" w:space="0"/>
              <w:bottom w:val="single" w:color="000000" w:sz="4" w:space="0"/>
              <w:right w:val="single" w:color="000000" w:sz="4" w:space="0"/>
            </w:tcBorders>
            <w:shd w:val="clear" w:color="000000" w:fill="FFFFFF"/>
            <w:tcMar>
              <w:left w:w="0" w:type="dxa"/>
              <w:right w:w="0" w:type="dxa"/>
            </w:tcMar>
            <w:vAlign w:val="center"/>
          </w:tcPr>
          <w:p>
            <w:pPr>
              <w:jc w:val="center"/>
              <w:rPr>
                <w:rFonts w:ascii="宋体" w:hAnsi="宋体" w:cs="宋体"/>
                <w:color w:val="auto"/>
                <w:highlight w:val="none"/>
              </w:rPr>
            </w:pPr>
            <w:r>
              <w:rPr>
                <w:rFonts w:hint="eastAsia" w:ascii="宋体" w:hAnsi="宋体" w:cs="宋体"/>
                <w:color w:val="auto"/>
                <w:highlight w:val="none"/>
              </w:rPr>
              <w:t>偏离</w:t>
            </w:r>
          </w:p>
        </w:tc>
      </w:tr>
      <w:tr>
        <w:tblPrEx>
          <w:tblCellMar>
            <w:top w:w="0" w:type="dxa"/>
            <w:left w:w="10" w:type="dxa"/>
            <w:bottom w:w="0" w:type="dxa"/>
            <w:right w:w="10" w:type="dxa"/>
          </w:tblCellMar>
        </w:tblPrEx>
        <w:trPr>
          <w:trHeight w:val="454" w:hRule="atLeast"/>
          <w:jc w:val="center"/>
        </w:trPr>
        <w:tc>
          <w:tcPr>
            <w:tcW w:w="944" w:type="dxa"/>
            <w:tcBorders>
              <w:top w:val="single" w:color="000000" w:sz="4" w:space="0"/>
              <w:left w:val="single" w:color="000000" w:sz="4" w:space="0"/>
              <w:bottom w:val="single" w:color="000000" w:sz="4" w:space="0"/>
              <w:right w:val="single" w:color="000000" w:sz="4" w:space="0"/>
            </w:tcBorders>
            <w:shd w:val="clear" w:color="000000" w:fill="FFFFFF"/>
            <w:tcMar>
              <w:left w:w="0" w:type="dxa"/>
              <w:right w:w="0" w:type="dxa"/>
            </w:tcMar>
            <w:vAlign w:val="center"/>
          </w:tcPr>
          <w:p>
            <w:pPr>
              <w:jc w:val="center"/>
              <w:rPr>
                <w:rFonts w:ascii="宋体" w:hAnsi="宋体" w:cs="宋体"/>
                <w:color w:val="auto"/>
                <w:sz w:val="22"/>
                <w:highlight w:val="none"/>
              </w:rPr>
            </w:pPr>
          </w:p>
        </w:tc>
        <w:tc>
          <w:tcPr>
            <w:tcW w:w="1845" w:type="dxa"/>
            <w:tcBorders>
              <w:top w:val="single" w:color="000000" w:sz="4" w:space="0"/>
              <w:left w:val="single" w:color="000000" w:sz="4" w:space="0"/>
              <w:bottom w:val="single" w:color="000000" w:sz="4" w:space="0"/>
              <w:right w:val="single" w:color="000000" w:sz="4" w:space="0"/>
            </w:tcBorders>
            <w:shd w:val="clear" w:color="000000" w:fill="FFFFFF"/>
            <w:tcMar>
              <w:left w:w="0" w:type="dxa"/>
              <w:right w:w="0" w:type="dxa"/>
            </w:tcMar>
            <w:vAlign w:val="center"/>
          </w:tcPr>
          <w:p>
            <w:pPr>
              <w:jc w:val="center"/>
              <w:rPr>
                <w:rFonts w:ascii="宋体" w:hAnsi="宋体" w:cs="宋体"/>
                <w:color w:val="auto"/>
                <w:sz w:val="22"/>
                <w:highlight w:val="none"/>
              </w:rPr>
            </w:pPr>
          </w:p>
        </w:tc>
        <w:tc>
          <w:tcPr>
            <w:tcW w:w="2658" w:type="dxa"/>
            <w:tcBorders>
              <w:top w:val="single" w:color="000000" w:sz="4" w:space="0"/>
              <w:left w:val="single" w:color="000000" w:sz="4" w:space="0"/>
              <w:bottom w:val="single" w:color="000000" w:sz="4" w:space="0"/>
              <w:right w:val="single" w:color="000000" w:sz="4" w:space="0"/>
            </w:tcBorders>
            <w:shd w:val="clear" w:color="000000" w:fill="FFFFFF"/>
            <w:tcMar>
              <w:left w:w="0" w:type="dxa"/>
              <w:right w:w="0" w:type="dxa"/>
            </w:tcMar>
            <w:vAlign w:val="center"/>
          </w:tcPr>
          <w:p>
            <w:pPr>
              <w:jc w:val="center"/>
              <w:rPr>
                <w:rFonts w:ascii="宋体" w:hAnsi="宋体" w:cs="宋体"/>
                <w:color w:val="auto"/>
                <w:sz w:val="22"/>
                <w:highlight w:val="none"/>
              </w:rPr>
            </w:pPr>
          </w:p>
        </w:tc>
        <w:tc>
          <w:tcPr>
            <w:tcW w:w="2828" w:type="dxa"/>
            <w:tcBorders>
              <w:top w:val="single" w:color="000000" w:sz="4" w:space="0"/>
              <w:left w:val="single" w:color="000000" w:sz="4" w:space="0"/>
              <w:bottom w:val="single" w:color="000000" w:sz="4" w:space="0"/>
              <w:right w:val="single" w:color="000000" w:sz="4" w:space="0"/>
            </w:tcBorders>
            <w:shd w:val="clear" w:color="000000" w:fill="FFFFFF"/>
            <w:tcMar>
              <w:left w:w="0" w:type="dxa"/>
              <w:right w:w="0" w:type="dxa"/>
            </w:tcMar>
            <w:vAlign w:val="center"/>
          </w:tcPr>
          <w:p>
            <w:pPr>
              <w:jc w:val="center"/>
              <w:rPr>
                <w:rFonts w:ascii="宋体" w:hAnsi="宋体" w:cs="宋体"/>
                <w:color w:val="auto"/>
                <w:sz w:val="22"/>
                <w:highlight w:val="none"/>
              </w:rPr>
            </w:pPr>
          </w:p>
        </w:tc>
        <w:tc>
          <w:tcPr>
            <w:tcW w:w="1354" w:type="dxa"/>
            <w:tcBorders>
              <w:top w:val="single" w:color="000000" w:sz="4" w:space="0"/>
              <w:left w:val="single" w:color="000000" w:sz="4" w:space="0"/>
              <w:bottom w:val="single" w:color="000000" w:sz="4" w:space="0"/>
              <w:right w:val="single" w:color="000000" w:sz="4" w:space="0"/>
            </w:tcBorders>
            <w:shd w:val="clear" w:color="000000" w:fill="FFFFFF"/>
            <w:tcMar>
              <w:left w:w="0" w:type="dxa"/>
              <w:right w:w="0" w:type="dxa"/>
            </w:tcMar>
            <w:vAlign w:val="center"/>
          </w:tcPr>
          <w:p>
            <w:pPr>
              <w:jc w:val="center"/>
              <w:rPr>
                <w:rFonts w:ascii="宋体" w:hAnsi="宋体" w:cs="宋体"/>
                <w:color w:val="auto"/>
                <w:sz w:val="22"/>
                <w:highlight w:val="none"/>
              </w:rPr>
            </w:pPr>
          </w:p>
        </w:tc>
      </w:tr>
      <w:tr>
        <w:tblPrEx>
          <w:tblCellMar>
            <w:top w:w="0" w:type="dxa"/>
            <w:left w:w="10" w:type="dxa"/>
            <w:bottom w:w="0" w:type="dxa"/>
            <w:right w:w="10" w:type="dxa"/>
          </w:tblCellMar>
        </w:tblPrEx>
        <w:trPr>
          <w:trHeight w:val="454" w:hRule="atLeast"/>
          <w:jc w:val="center"/>
        </w:trPr>
        <w:tc>
          <w:tcPr>
            <w:tcW w:w="944" w:type="dxa"/>
            <w:tcBorders>
              <w:top w:val="single" w:color="000000" w:sz="4" w:space="0"/>
              <w:left w:val="single" w:color="000000" w:sz="4" w:space="0"/>
              <w:bottom w:val="single" w:color="000000" w:sz="4" w:space="0"/>
              <w:right w:val="single" w:color="000000" w:sz="4" w:space="0"/>
            </w:tcBorders>
            <w:shd w:val="clear" w:color="000000" w:fill="FFFFFF"/>
            <w:tcMar>
              <w:left w:w="0" w:type="dxa"/>
              <w:right w:w="0" w:type="dxa"/>
            </w:tcMar>
            <w:vAlign w:val="center"/>
          </w:tcPr>
          <w:p>
            <w:pPr>
              <w:jc w:val="center"/>
              <w:rPr>
                <w:rFonts w:ascii="宋体" w:hAnsi="宋体" w:cs="宋体"/>
                <w:color w:val="auto"/>
                <w:sz w:val="22"/>
                <w:highlight w:val="none"/>
              </w:rPr>
            </w:pPr>
          </w:p>
        </w:tc>
        <w:tc>
          <w:tcPr>
            <w:tcW w:w="1845" w:type="dxa"/>
            <w:tcBorders>
              <w:top w:val="single" w:color="000000" w:sz="4" w:space="0"/>
              <w:left w:val="single" w:color="000000" w:sz="4" w:space="0"/>
              <w:bottom w:val="single" w:color="000000" w:sz="4" w:space="0"/>
              <w:right w:val="single" w:color="000000" w:sz="4" w:space="0"/>
            </w:tcBorders>
            <w:shd w:val="clear" w:color="000000" w:fill="FFFFFF"/>
            <w:tcMar>
              <w:left w:w="0" w:type="dxa"/>
              <w:right w:w="0" w:type="dxa"/>
            </w:tcMar>
            <w:vAlign w:val="center"/>
          </w:tcPr>
          <w:p>
            <w:pPr>
              <w:jc w:val="center"/>
              <w:rPr>
                <w:rFonts w:ascii="宋体" w:hAnsi="宋体" w:cs="宋体"/>
                <w:color w:val="auto"/>
                <w:sz w:val="22"/>
                <w:highlight w:val="none"/>
              </w:rPr>
            </w:pPr>
          </w:p>
        </w:tc>
        <w:tc>
          <w:tcPr>
            <w:tcW w:w="2658" w:type="dxa"/>
            <w:tcBorders>
              <w:top w:val="single" w:color="000000" w:sz="4" w:space="0"/>
              <w:left w:val="single" w:color="000000" w:sz="4" w:space="0"/>
              <w:bottom w:val="single" w:color="000000" w:sz="4" w:space="0"/>
              <w:right w:val="single" w:color="000000" w:sz="4" w:space="0"/>
            </w:tcBorders>
            <w:shd w:val="clear" w:color="000000" w:fill="FFFFFF"/>
            <w:tcMar>
              <w:left w:w="0" w:type="dxa"/>
              <w:right w:w="0" w:type="dxa"/>
            </w:tcMar>
            <w:vAlign w:val="center"/>
          </w:tcPr>
          <w:p>
            <w:pPr>
              <w:jc w:val="center"/>
              <w:rPr>
                <w:rFonts w:ascii="宋体" w:hAnsi="宋体" w:cs="宋体"/>
                <w:color w:val="auto"/>
                <w:sz w:val="22"/>
                <w:highlight w:val="none"/>
              </w:rPr>
            </w:pPr>
          </w:p>
        </w:tc>
        <w:tc>
          <w:tcPr>
            <w:tcW w:w="2828" w:type="dxa"/>
            <w:tcBorders>
              <w:top w:val="single" w:color="000000" w:sz="4" w:space="0"/>
              <w:left w:val="single" w:color="000000" w:sz="4" w:space="0"/>
              <w:bottom w:val="single" w:color="000000" w:sz="4" w:space="0"/>
              <w:right w:val="single" w:color="000000" w:sz="4" w:space="0"/>
            </w:tcBorders>
            <w:shd w:val="clear" w:color="000000" w:fill="FFFFFF"/>
            <w:tcMar>
              <w:left w:w="0" w:type="dxa"/>
              <w:right w:w="0" w:type="dxa"/>
            </w:tcMar>
            <w:vAlign w:val="center"/>
          </w:tcPr>
          <w:p>
            <w:pPr>
              <w:jc w:val="center"/>
              <w:rPr>
                <w:rFonts w:ascii="宋体" w:hAnsi="宋体" w:cs="宋体"/>
                <w:color w:val="auto"/>
                <w:sz w:val="22"/>
                <w:highlight w:val="none"/>
              </w:rPr>
            </w:pPr>
          </w:p>
        </w:tc>
        <w:tc>
          <w:tcPr>
            <w:tcW w:w="1354" w:type="dxa"/>
            <w:tcBorders>
              <w:top w:val="single" w:color="000000" w:sz="4" w:space="0"/>
              <w:left w:val="single" w:color="000000" w:sz="4" w:space="0"/>
              <w:bottom w:val="single" w:color="000000" w:sz="4" w:space="0"/>
              <w:right w:val="single" w:color="000000" w:sz="4" w:space="0"/>
            </w:tcBorders>
            <w:shd w:val="clear" w:color="000000" w:fill="FFFFFF"/>
            <w:tcMar>
              <w:left w:w="0" w:type="dxa"/>
              <w:right w:w="0" w:type="dxa"/>
            </w:tcMar>
            <w:vAlign w:val="center"/>
          </w:tcPr>
          <w:p>
            <w:pPr>
              <w:jc w:val="center"/>
              <w:rPr>
                <w:rFonts w:ascii="宋体" w:hAnsi="宋体" w:cs="宋体"/>
                <w:color w:val="auto"/>
                <w:sz w:val="22"/>
                <w:highlight w:val="none"/>
              </w:rPr>
            </w:pPr>
          </w:p>
        </w:tc>
      </w:tr>
      <w:tr>
        <w:tblPrEx>
          <w:tblCellMar>
            <w:top w:w="0" w:type="dxa"/>
            <w:left w:w="10" w:type="dxa"/>
            <w:bottom w:w="0" w:type="dxa"/>
            <w:right w:w="10" w:type="dxa"/>
          </w:tblCellMar>
        </w:tblPrEx>
        <w:trPr>
          <w:trHeight w:val="454" w:hRule="atLeast"/>
          <w:jc w:val="center"/>
        </w:trPr>
        <w:tc>
          <w:tcPr>
            <w:tcW w:w="944" w:type="dxa"/>
            <w:tcBorders>
              <w:top w:val="single" w:color="000000" w:sz="4" w:space="0"/>
              <w:left w:val="single" w:color="000000" w:sz="4" w:space="0"/>
              <w:bottom w:val="single" w:color="000000" w:sz="4" w:space="0"/>
              <w:right w:val="single" w:color="000000" w:sz="4" w:space="0"/>
            </w:tcBorders>
            <w:shd w:val="clear" w:color="000000" w:fill="FFFFFF"/>
            <w:tcMar>
              <w:left w:w="0" w:type="dxa"/>
              <w:right w:w="0" w:type="dxa"/>
            </w:tcMar>
            <w:vAlign w:val="center"/>
          </w:tcPr>
          <w:p>
            <w:pPr>
              <w:jc w:val="center"/>
              <w:rPr>
                <w:rFonts w:ascii="宋体" w:hAnsi="宋体" w:cs="宋体"/>
                <w:color w:val="auto"/>
                <w:sz w:val="22"/>
                <w:highlight w:val="none"/>
              </w:rPr>
            </w:pPr>
          </w:p>
        </w:tc>
        <w:tc>
          <w:tcPr>
            <w:tcW w:w="1845" w:type="dxa"/>
            <w:tcBorders>
              <w:top w:val="single" w:color="000000" w:sz="4" w:space="0"/>
              <w:left w:val="single" w:color="000000" w:sz="4" w:space="0"/>
              <w:bottom w:val="single" w:color="000000" w:sz="4" w:space="0"/>
              <w:right w:val="single" w:color="000000" w:sz="4" w:space="0"/>
            </w:tcBorders>
            <w:shd w:val="clear" w:color="000000" w:fill="FFFFFF"/>
            <w:tcMar>
              <w:left w:w="0" w:type="dxa"/>
              <w:right w:w="0" w:type="dxa"/>
            </w:tcMar>
            <w:vAlign w:val="center"/>
          </w:tcPr>
          <w:p>
            <w:pPr>
              <w:jc w:val="center"/>
              <w:rPr>
                <w:rFonts w:ascii="宋体" w:hAnsi="宋体" w:cs="宋体"/>
                <w:color w:val="auto"/>
                <w:sz w:val="22"/>
                <w:highlight w:val="none"/>
              </w:rPr>
            </w:pPr>
          </w:p>
        </w:tc>
        <w:tc>
          <w:tcPr>
            <w:tcW w:w="2658" w:type="dxa"/>
            <w:tcBorders>
              <w:top w:val="single" w:color="000000" w:sz="4" w:space="0"/>
              <w:left w:val="single" w:color="000000" w:sz="4" w:space="0"/>
              <w:bottom w:val="single" w:color="000000" w:sz="4" w:space="0"/>
              <w:right w:val="single" w:color="000000" w:sz="4" w:space="0"/>
            </w:tcBorders>
            <w:shd w:val="clear" w:color="000000" w:fill="FFFFFF"/>
            <w:tcMar>
              <w:left w:w="0" w:type="dxa"/>
              <w:right w:w="0" w:type="dxa"/>
            </w:tcMar>
            <w:vAlign w:val="center"/>
          </w:tcPr>
          <w:p>
            <w:pPr>
              <w:jc w:val="center"/>
              <w:rPr>
                <w:rFonts w:ascii="宋体" w:hAnsi="宋体" w:cs="宋体"/>
                <w:color w:val="auto"/>
                <w:sz w:val="22"/>
                <w:highlight w:val="none"/>
              </w:rPr>
            </w:pPr>
          </w:p>
        </w:tc>
        <w:tc>
          <w:tcPr>
            <w:tcW w:w="2828" w:type="dxa"/>
            <w:tcBorders>
              <w:top w:val="single" w:color="000000" w:sz="4" w:space="0"/>
              <w:left w:val="single" w:color="000000" w:sz="4" w:space="0"/>
              <w:bottom w:val="single" w:color="000000" w:sz="4" w:space="0"/>
              <w:right w:val="single" w:color="000000" w:sz="4" w:space="0"/>
            </w:tcBorders>
            <w:shd w:val="clear" w:color="000000" w:fill="FFFFFF"/>
            <w:tcMar>
              <w:left w:w="0" w:type="dxa"/>
              <w:right w:w="0" w:type="dxa"/>
            </w:tcMar>
            <w:vAlign w:val="center"/>
          </w:tcPr>
          <w:p>
            <w:pPr>
              <w:jc w:val="center"/>
              <w:rPr>
                <w:rFonts w:ascii="宋体" w:hAnsi="宋体" w:cs="宋体"/>
                <w:color w:val="auto"/>
                <w:sz w:val="22"/>
                <w:highlight w:val="none"/>
              </w:rPr>
            </w:pPr>
          </w:p>
        </w:tc>
        <w:tc>
          <w:tcPr>
            <w:tcW w:w="1354" w:type="dxa"/>
            <w:tcBorders>
              <w:top w:val="single" w:color="000000" w:sz="4" w:space="0"/>
              <w:left w:val="single" w:color="000000" w:sz="4" w:space="0"/>
              <w:bottom w:val="single" w:color="000000" w:sz="4" w:space="0"/>
              <w:right w:val="single" w:color="000000" w:sz="4" w:space="0"/>
            </w:tcBorders>
            <w:shd w:val="clear" w:color="000000" w:fill="FFFFFF"/>
            <w:tcMar>
              <w:left w:w="0" w:type="dxa"/>
              <w:right w:w="0" w:type="dxa"/>
            </w:tcMar>
            <w:vAlign w:val="center"/>
          </w:tcPr>
          <w:p>
            <w:pPr>
              <w:jc w:val="center"/>
              <w:rPr>
                <w:rFonts w:ascii="宋体" w:hAnsi="宋体" w:cs="宋体"/>
                <w:color w:val="auto"/>
                <w:sz w:val="22"/>
                <w:highlight w:val="none"/>
              </w:rPr>
            </w:pPr>
          </w:p>
        </w:tc>
      </w:tr>
    </w:tbl>
    <w:p>
      <w:pPr>
        <w:spacing w:line="360" w:lineRule="auto"/>
        <w:jc w:val="left"/>
        <w:rPr>
          <w:rFonts w:ascii="宋体" w:hAnsi="宋体" w:cs="宋体"/>
          <w:color w:val="auto"/>
          <w:highlight w:val="none"/>
        </w:rPr>
      </w:pPr>
    </w:p>
    <w:p>
      <w:pPr>
        <w:spacing w:line="360" w:lineRule="auto"/>
        <w:jc w:val="left"/>
        <w:rPr>
          <w:rFonts w:ascii="宋体" w:hAnsi="宋体" w:cs="宋体"/>
          <w:color w:val="auto"/>
          <w:highlight w:val="none"/>
        </w:rPr>
      </w:pPr>
      <w:r>
        <w:rPr>
          <w:rFonts w:hint="eastAsia" w:ascii="宋体" w:hAnsi="宋体" w:cs="宋体"/>
          <w:color w:val="auto"/>
          <w:highlight w:val="none"/>
        </w:rPr>
        <w:t>供应商名称：（盖章）</w:t>
      </w:r>
    </w:p>
    <w:p>
      <w:pPr>
        <w:spacing w:line="360" w:lineRule="auto"/>
        <w:jc w:val="left"/>
        <w:rPr>
          <w:rFonts w:ascii="宋体" w:hAnsi="宋体" w:cs="宋体"/>
          <w:color w:val="auto"/>
          <w:highlight w:val="none"/>
        </w:rPr>
      </w:pPr>
      <w:r>
        <w:rPr>
          <w:rFonts w:hint="eastAsia" w:ascii="宋体" w:hAnsi="宋体" w:cs="宋体"/>
          <w:color w:val="auto"/>
          <w:highlight w:val="none"/>
        </w:rPr>
        <w:t>说明：如果行数不够，请自行增加。</w:t>
      </w:r>
    </w:p>
    <w:p>
      <w:pPr>
        <w:jc w:val="left"/>
        <w:rPr>
          <w:rFonts w:ascii="宋体" w:hAnsi="宋体" w:cs="宋体"/>
          <w:color w:val="auto"/>
          <w:highlight w:val="none"/>
        </w:rPr>
      </w:pPr>
    </w:p>
    <w:p>
      <w:pPr>
        <w:numPr>
          <w:ilvl w:val="0"/>
          <w:numId w:val="5"/>
        </w:numPr>
        <w:rPr>
          <w:rFonts w:ascii="宋体" w:hAnsi="宋体" w:cs="宋体"/>
          <w:b/>
          <w:color w:val="auto"/>
          <w:highlight w:val="none"/>
        </w:rPr>
      </w:pPr>
      <w:r>
        <w:rPr>
          <w:rFonts w:hint="eastAsia" w:ascii="宋体" w:hAnsi="宋体" w:cs="宋体"/>
          <w:b/>
          <w:color w:val="auto"/>
          <w:highlight w:val="none"/>
        </w:rPr>
        <w:t>项目实施、集成、实施方案</w:t>
      </w:r>
    </w:p>
    <w:p>
      <w:pPr>
        <w:rPr>
          <w:rFonts w:ascii="宋体" w:hAnsi="宋体" w:cs="宋体"/>
          <w:b/>
          <w:color w:val="auto"/>
          <w:highlight w:val="none"/>
        </w:rPr>
      </w:pPr>
    </w:p>
    <w:p>
      <w:pPr>
        <w:jc w:val="center"/>
        <w:rPr>
          <w:rFonts w:ascii="宋体" w:hAnsi="宋体" w:cs="宋体"/>
          <w:color w:val="auto"/>
          <w:sz w:val="36"/>
          <w:highlight w:val="none"/>
        </w:rPr>
      </w:pPr>
      <w:r>
        <w:rPr>
          <w:rFonts w:hint="eastAsia" w:ascii="宋体" w:hAnsi="宋体" w:cs="宋体"/>
          <w:color w:val="auto"/>
          <w:sz w:val="36"/>
          <w:highlight w:val="none"/>
        </w:rPr>
        <w:t>项目实施或集成方案（若有）</w:t>
      </w:r>
    </w:p>
    <w:p>
      <w:pPr>
        <w:rPr>
          <w:rFonts w:ascii="宋体" w:hAnsi="宋体" w:cs="宋体"/>
          <w:color w:val="auto"/>
          <w:sz w:val="36"/>
          <w:highlight w:val="none"/>
        </w:rPr>
      </w:pPr>
    </w:p>
    <w:p>
      <w:pPr>
        <w:rPr>
          <w:rFonts w:ascii="宋体" w:hAnsi="宋体" w:cs="宋体"/>
          <w:color w:val="auto"/>
          <w:sz w:val="36"/>
          <w:highlight w:val="none"/>
        </w:rPr>
      </w:pPr>
    </w:p>
    <w:p>
      <w:pPr>
        <w:widowControl/>
        <w:jc w:val="left"/>
        <w:rPr>
          <w:rFonts w:ascii="宋体" w:hAnsi="宋体" w:cs="宋体"/>
          <w:b/>
          <w:color w:val="auto"/>
          <w:highlight w:val="none"/>
        </w:rPr>
      </w:pPr>
    </w:p>
    <w:p>
      <w:pPr>
        <w:widowControl/>
        <w:jc w:val="left"/>
        <w:rPr>
          <w:rFonts w:ascii="宋体" w:hAnsi="宋体" w:cs="宋体"/>
          <w:b/>
          <w:color w:val="auto"/>
          <w:highlight w:val="none"/>
        </w:rPr>
      </w:pPr>
    </w:p>
    <w:p>
      <w:pPr>
        <w:widowControl/>
        <w:jc w:val="left"/>
        <w:rPr>
          <w:rFonts w:ascii="宋体" w:hAnsi="宋体" w:cs="宋体"/>
          <w:b/>
          <w:color w:val="auto"/>
          <w:highlight w:val="none"/>
        </w:rPr>
      </w:pPr>
    </w:p>
    <w:p>
      <w:pPr>
        <w:widowControl/>
        <w:jc w:val="left"/>
        <w:rPr>
          <w:rFonts w:ascii="宋体" w:hAnsi="宋体" w:cs="宋体"/>
          <w:b/>
          <w:color w:val="auto"/>
          <w:highlight w:val="none"/>
        </w:rPr>
      </w:pPr>
      <w:r>
        <w:rPr>
          <w:rFonts w:hint="eastAsia" w:ascii="宋体" w:hAnsi="宋体" w:cs="宋体"/>
          <w:b/>
          <w:color w:val="auto"/>
          <w:highlight w:val="none"/>
        </w:rPr>
        <w:t>九、服务与承诺</w:t>
      </w:r>
    </w:p>
    <w:p>
      <w:pPr>
        <w:rPr>
          <w:rFonts w:ascii="宋体" w:hAnsi="宋体" w:cs="宋体"/>
          <w:b/>
          <w:color w:val="auto"/>
          <w:highlight w:val="none"/>
        </w:rPr>
      </w:pPr>
    </w:p>
    <w:p>
      <w:pPr>
        <w:jc w:val="center"/>
        <w:rPr>
          <w:rFonts w:ascii="宋体" w:hAnsi="宋体" w:cs="宋体"/>
          <w:color w:val="auto"/>
          <w:sz w:val="36"/>
          <w:highlight w:val="none"/>
        </w:rPr>
      </w:pPr>
      <w:r>
        <w:rPr>
          <w:rFonts w:hint="eastAsia" w:ascii="宋体" w:hAnsi="宋体" w:cs="宋体"/>
          <w:color w:val="auto"/>
          <w:sz w:val="36"/>
          <w:highlight w:val="none"/>
        </w:rPr>
        <w:t>服务与承诺</w:t>
      </w:r>
    </w:p>
    <w:p>
      <w:pPr>
        <w:rPr>
          <w:rFonts w:ascii="宋体" w:hAnsi="宋体" w:cs="宋体"/>
          <w:color w:val="auto"/>
          <w:sz w:val="36"/>
          <w:highlight w:val="none"/>
        </w:rPr>
      </w:pPr>
    </w:p>
    <w:p>
      <w:pPr>
        <w:widowControl/>
        <w:jc w:val="left"/>
        <w:rPr>
          <w:rFonts w:ascii="宋体" w:hAnsi="宋体" w:cs="宋体"/>
          <w:b/>
          <w:color w:val="auto"/>
          <w:highlight w:val="none"/>
        </w:rPr>
      </w:pPr>
      <w:r>
        <w:rPr>
          <w:rFonts w:hint="eastAsia" w:ascii="宋体" w:hAnsi="宋体" w:cs="宋体"/>
          <w:b/>
          <w:color w:val="auto"/>
          <w:highlight w:val="none"/>
        </w:rPr>
        <w:t>十、竞争性磋商需要的其他证明文件及材料</w:t>
      </w:r>
    </w:p>
    <w:p>
      <w:pPr>
        <w:rPr>
          <w:rFonts w:ascii="宋体" w:hAnsi="宋体" w:cs="宋体"/>
          <w:b/>
          <w:color w:val="auto"/>
          <w:highlight w:val="none"/>
        </w:rPr>
      </w:pPr>
    </w:p>
    <w:p>
      <w:pPr>
        <w:rPr>
          <w:rFonts w:ascii="宋体" w:hAnsi="宋体" w:cs="宋体"/>
          <w:b/>
          <w:color w:val="auto"/>
          <w:highlight w:val="none"/>
        </w:rPr>
      </w:pPr>
    </w:p>
    <w:p>
      <w:pPr>
        <w:jc w:val="center"/>
        <w:rPr>
          <w:rFonts w:ascii="宋体" w:hAnsi="宋体" w:cs="宋体"/>
          <w:color w:val="auto"/>
          <w:sz w:val="36"/>
          <w:highlight w:val="none"/>
        </w:rPr>
      </w:pPr>
      <w:r>
        <w:rPr>
          <w:rFonts w:hint="eastAsia" w:ascii="宋体" w:hAnsi="宋体" w:cs="宋体"/>
          <w:color w:val="auto"/>
          <w:sz w:val="36"/>
          <w:highlight w:val="none"/>
        </w:rPr>
        <w:t>竞争性磋商需要的其他证明文件及材料（若有）</w:t>
      </w:r>
    </w:p>
    <w:p>
      <w:pPr>
        <w:rPr>
          <w:rFonts w:ascii="宋体" w:hAnsi="宋体" w:cs="宋体"/>
          <w:b/>
          <w:color w:val="auto"/>
          <w:highlight w:val="none"/>
        </w:rPr>
      </w:pPr>
    </w:p>
    <w:p>
      <w:pPr>
        <w:spacing w:before="50" w:after="50" w:line="360" w:lineRule="auto"/>
        <w:jc w:val="left"/>
        <w:rPr>
          <w:rFonts w:ascii="宋体" w:hAnsi="宋体" w:cs="宋体"/>
          <w:b/>
          <w:color w:val="auto"/>
          <w:highlight w:val="none"/>
        </w:rPr>
        <w:sectPr>
          <w:pgSz w:w="11906" w:h="16838"/>
          <w:pgMar w:top="850" w:right="850" w:bottom="850" w:left="1417" w:header="170" w:footer="680" w:gutter="0"/>
          <w:pgNumType w:fmt="decimal"/>
          <w:cols w:space="0" w:num="1"/>
          <w:docGrid w:linePitch="290" w:charSpace="0"/>
        </w:sectPr>
      </w:pPr>
    </w:p>
    <w:p>
      <w:pPr>
        <w:spacing w:before="50" w:after="50" w:line="360" w:lineRule="auto"/>
        <w:jc w:val="left"/>
        <w:rPr>
          <w:rFonts w:ascii="宋体" w:hAnsi="宋体" w:cs="宋体"/>
          <w:b/>
          <w:color w:val="auto"/>
          <w:highlight w:val="none"/>
        </w:rPr>
      </w:pPr>
      <w:r>
        <w:rPr>
          <w:rFonts w:hint="eastAsia" w:ascii="宋体" w:hAnsi="宋体" w:cs="宋体"/>
          <w:b/>
          <w:color w:val="auto"/>
          <w:highlight w:val="none"/>
        </w:rPr>
        <w:t>十一、资格性审查响应对照表</w:t>
      </w:r>
    </w:p>
    <w:p>
      <w:pPr>
        <w:spacing w:before="50" w:after="50" w:line="360" w:lineRule="auto"/>
        <w:jc w:val="center"/>
        <w:rPr>
          <w:rFonts w:ascii="宋体" w:hAnsi="宋体" w:cs="宋体"/>
          <w:color w:val="auto"/>
          <w:sz w:val="36"/>
          <w:highlight w:val="none"/>
        </w:rPr>
      </w:pPr>
      <w:r>
        <w:rPr>
          <w:rFonts w:hint="eastAsia" w:ascii="宋体" w:hAnsi="宋体" w:cs="宋体"/>
          <w:color w:val="auto"/>
          <w:sz w:val="36"/>
          <w:highlight w:val="none"/>
        </w:rPr>
        <w:t>资格性审查响应对照表</w:t>
      </w:r>
    </w:p>
    <w:p>
      <w:pPr>
        <w:spacing w:before="50" w:after="50"/>
        <w:jc w:val="left"/>
        <w:rPr>
          <w:rFonts w:ascii="宋体" w:hAnsi="宋体" w:cs="宋体"/>
          <w:color w:val="auto"/>
          <w:highlight w:val="none"/>
        </w:rPr>
      </w:pPr>
      <w:r>
        <w:rPr>
          <w:rFonts w:hint="eastAsia" w:ascii="宋体" w:hAnsi="宋体" w:cs="宋体"/>
          <w:color w:val="auto"/>
          <w:highlight w:val="none"/>
        </w:rPr>
        <w:t>项目名称：</w:t>
      </w:r>
    </w:p>
    <w:p>
      <w:pPr>
        <w:spacing w:before="50" w:after="50"/>
        <w:jc w:val="left"/>
        <w:rPr>
          <w:rFonts w:ascii="宋体" w:hAnsi="宋体" w:cs="宋体"/>
          <w:color w:val="auto"/>
          <w:highlight w:val="none"/>
          <w:u w:val="single"/>
        </w:rPr>
      </w:pPr>
      <w:r>
        <w:rPr>
          <w:rFonts w:hint="eastAsia" w:ascii="宋体" w:hAnsi="宋体" w:cs="宋体"/>
          <w:color w:val="auto"/>
          <w:highlight w:val="none"/>
        </w:rPr>
        <w:t>项目编号：</w:t>
      </w:r>
    </w:p>
    <w:tbl>
      <w:tblPr>
        <w:tblStyle w:val="32"/>
        <w:tblW w:w="9699" w:type="dxa"/>
        <w:jc w:val="center"/>
        <w:tblLayout w:type="fixed"/>
        <w:tblCellMar>
          <w:top w:w="0" w:type="dxa"/>
          <w:left w:w="10" w:type="dxa"/>
          <w:bottom w:w="0" w:type="dxa"/>
          <w:right w:w="10" w:type="dxa"/>
        </w:tblCellMar>
      </w:tblPr>
      <w:tblGrid>
        <w:gridCol w:w="1023"/>
        <w:gridCol w:w="5327"/>
        <w:gridCol w:w="1629"/>
        <w:gridCol w:w="1720"/>
      </w:tblGrid>
      <w:tr>
        <w:tblPrEx>
          <w:tblCellMar>
            <w:top w:w="0" w:type="dxa"/>
            <w:left w:w="10" w:type="dxa"/>
            <w:bottom w:w="0" w:type="dxa"/>
            <w:right w:w="10" w:type="dxa"/>
          </w:tblCellMar>
        </w:tblPrEx>
        <w:trPr>
          <w:trHeight w:val="737" w:hRule="atLeast"/>
          <w:jc w:val="center"/>
        </w:trPr>
        <w:tc>
          <w:tcPr>
            <w:tcW w:w="1023"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pPr>
              <w:jc w:val="center"/>
              <w:rPr>
                <w:rFonts w:ascii="宋体" w:hAnsi="宋体" w:cs="宋体"/>
                <w:color w:val="auto"/>
                <w:highlight w:val="none"/>
              </w:rPr>
            </w:pPr>
            <w:r>
              <w:rPr>
                <w:rFonts w:hint="eastAsia" w:ascii="宋体" w:hAnsi="宋体" w:cs="宋体"/>
                <w:color w:val="auto"/>
                <w:highlight w:val="none"/>
              </w:rPr>
              <w:t>序号</w:t>
            </w:r>
          </w:p>
        </w:tc>
        <w:tc>
          <w:tcPr>
            <w:tcW w:w="5327"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pPr>
              <w:jc w:val="center"/>
              <w:rPr>
                <w:rFonts w:ascii="宋体" w:hAnsi="宋体" w:cs="宋体"/>
                <w:color w:val="auto"/>
                <w:highlight w:val="none"/>
              </w:rPr>
            </w:pPr>
            <w:r>
              <w:rPr>
                <w:rFonts w:hint="eastAsia" w:ascii="宋体" w:hAnsi="宋体" w:cs="宋体"/>
                <w:b/>
                <w:color w:val="auto"/>
                <w:highlight w:val="none"/>
              </w:rPr>
              <w:t>资格性审查响应内容</w:t>
            </w:r>
          </w:p>
        </w:tc>
        <w:tc>
          <w:tcPr>
            <w:tcW w:w="1629"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pPr>
              <w:jc w:val="center"/>
              <w:rPr>
                <w:rFonts w:ascii="宋体" w:hAnsi="宋体" w:cs="宋体"/>
                <w:color w:val="auto"/>
                <w:highlight w:val="none"/>
              </w:rPr>
            </w:pPr>
            <w:r>
              <w:rPr>
                <w:rFonts w:hint="eastAsia" w:ascii="宋体" w:hAnsi="宋体" w:cs="宋体"/>
                <w:color w:val="auto"/>
                <w:highlight w:val="none"/>
              </w:rPr>
              <w:t>是否响应</w:t>
            </w:r>
          </w:p>
          <w:p>
            <w:pPr>
              <w:jc w:val="center"/>
              <w:rPr>
                <w:rFonts w:ascii="宋体" w:hAnsi="宋体" w:cs="宋体"/>
                <w:color w:val="auto"/>
                <w:highlight w:val="none"/>
              </w:rPr>
            </w:pPr>
            <w:r>
              <w:rPr>
                <w:rFonts w:hint="eastAsia" w:ascii="宋体" w:hAnsi="宋体" w:cs="宋体"/>
                <w:color w:val="auto"/>
                <w:highlight w:val="none"/>
              </w:rPr>
              <w:t>（填是或者否）</w:t>
            </w:r>
          </w:p>
        </w:tc>
        <w:tc>
          <w:tcPr>
            <w:tcW w:w="172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pPr>
              <w:jc w:val="center"/>
              <w:rPr>
                <w:rFonts w:ascii="宋体" w:hAnsi="宋体" w:cs="宋体"/>
                <w:color w:val="auto"/>
                <w:highlight w:val="none"/>
              </w:rPr>
            </w:pPr>
            <w:r>
              <w:rPr>
                <w:rFonts w:hint="eastAsia" w:ascii="宋体" w:hAnsi="宋体" w:cs="宋体"/>
                <w:color w:val="auto"/>
                <w:highlight w:val="none"/>
              </w:rPr>
              <w:t>投标文件中的</w:t>
            </w:r>
          </w:p>
          <w:p>
            <w:pPr>
              <w:jc w:val="center"/>
              <w:rPr>
                <w:rFonts w:ascii="宋体" w:hAnsi="宋体" w:cs="宋体"/>
                <w:color w:val="auto"/>
                <w:highlight w:val="none"/>
              </w:rPr>
            </w:pPr>
            <w:r>
              <w:rPr>
                <w:rFonts w:hint="eastAsia" w:ascii="宋体" w:hAnsi="宋体" w:cs="宋体"/>
                <w:color w:val="auto"/>
                <w:highlight w:val="none"/>
              </w:rPr>
              <w:t>页码位置</w:t>
            </w:r>
          </w:p>
        </w:tc>
      </w:tr>
      <w:tr>
        <w:tblPrEx>
          <w:tblCellMar>
            <w:top w:w="0" w:type="dxa"/>
            <w:left w:w="10" w:type="dxa"/>
            <w:bottom w:w="0" w:type="dxa"/>
            <w:right w:w="10" w:type="dxa"/>
          </w:tblCellMar>
        </w:tblPrEx>
        <w:trPr>
          <w:trHeight w:val="737" w:hRule="atLeast"/>
          <w:jc w:val="center"/>
        </w:trPr>
        <w:tc>
          <w:tcPr>
            <w:tcW w:w="1023"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pPr>
              <w:jc w:val="center"/>
              <w:rPr>
                <w:rFonts w:ascii="宋体" w:hAnsi="宋体" w:cs="宋体"/>
                <w:color w:val="auto"/>
                <w:highlight w:val="none"/>
              </w:rPr>
            </w:pPr>
            <w:r>
              <w:rPr>
                <w:rFonts w:hint="eastAsia" w:ascii="宋体" w:hAnsi="宋体" w:cs="宋体"/>
                <w:color w:val="auto"/>
                <w:highlight w:val="none"/>
              </w:rPr>
              <w:t>1</w:t>
            </w:r>
          </w:p>
        </w:tc>
        <w:tc>
          <w:tcPr>
            <w:tcW w:w="5327"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pPr>
              <w:rPr>
                <w:rFonts w:ascii="宋体" w:hAnsi="宋体" w:cs="宋体"/>
                <w:color w:val="auto"/>
                <w:sz w:val="22"/>
                <w:highlight w:val="none"/>
              </w:rPr>
            </w:pPr>
          </w:p>
        </w:tc>
        <w:tc>
          <w:tcPr>
            <w:tcW w:w="1629"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pPr>
              <w:rPr>
                <w:rFonts w:ascii="宋体" w:hAnsi="宋体" w:cs="宋体"/>
                <w:color w:val="auto"/>
                <w:sz w:val="22"/>
                <w:highlight w:val="none"/>
              </w:rPr>
            </w:pPr>
          </w:p>
        </w:tc>
        <w:tc>
          <w:tcPr>
            <w:tcW w:w="172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pPr>
              <w:rPr>
                <w:rFonts w:ascii="宋体" w:hAnsi="宋体" w:cs="宋体"/>
                <w:color w:val="auto"/>
                <w:sz w:val="22"/>
                <w:highlight w:val="none"/>
              </w:rPr>
            </w:pPr>
          </w:p>
        </w:tc>
      </w:tr>
      <w:tr>
        <w:tblPrEx>
          <w:tblCellMar>
            <w:top w:w="0" w:type="dxa"/>
            <w:left w:w="10" w:type="dxa"/>
            <w:bottom w:w="0" w:type="dxa"/>
            <w:right w:w="10" w:type="dxa"/>
          </w:tblCellMar>
        </w:tblPrEx>
        <w:trPr>
          <w:trHeight w:val="737" w:hRule="atLeast"/>
          <w:jc w:val="center"/>
        </w:trPr>
        <w:tc>
          <w:tcPr>
            <w:tcW w:w="1023"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pPr>
              <w:jc w:val="center"/>
              <w:rPr>
                <w:rFonts w:ascii="宋体" w:hAnsi="宋体" w:cs="宋体"/>
                <w:color w:val="auto"/>
                <w:highlight w:val="none"/>
              </w:rPr>
            </w:pPr>
            <w:r>
              <w:rPr>
                <w:rFonts w:hint="eastAsia" w:ascii="宋体" w:hAnsi="宋体" w:cs="宋体"/>
                <w:color w:val="auto"/>
                <w:highlight w:val="none"/>
              </w:rPr>
              <w:t>2</w:t>
            </w:r>
          </w:p>
        </w:tc>
        <w:tc>
          <w:tcPr>
            <w:tcW w:w="5327"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pPr>
              <w:rPr>
                <w:rFonts w:ascii="宋体" w:hAnsi="宋体" w:cs="宋体"/>
                <w:color w:val="auto"/>
                <w:sz w:val="22"/>
                <w:highlight w:val="none"/>
              </w:rPr>
            </w:pPr>
          </w:p>
        </w:tc>
        <w:tc>
          <w:tcPr>
            <w:tcW w:w="1629"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pPr>
              <w:rPr>
                <w:rFonts w:ascii="宋体" w:hAnsi="宋体" w:cs="宋体"/>
                <w:color w:val="auto"/>
                <w:sz w:val="22"/>
                <w:highlight w:val="none"/>
              </w:rPr>
            </w:pPr>
          </w:p>
        </w:tc>
        <w:tc>
          <w:tcPr>
            <w:tcW w:w="172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pPr>
              <w:rPr>
                <w:rFonts w:ascii="宋体" w:hAnsi="宋体" w:cs="宋体"/>
                <w:color w:val="auto"/>
                <w:sz w:val="22"/>
                <w:highlight w:val="none"/>
              </w:rPr>
            </w:pPr>
          </w:p>
        </w:tc>
      </w:tr>
      <w:tr>
        <w:tblPrEx>
          <w:tblCellMar>
            <w:top w:w="0" w:type="dxa"/>
            <w:left w:w="10" w:type="dxa"/>
            <w:bottom w:w="0" w:type="dxa"/>
            <w:right w:w="10" w:type="dxa"/>
          </w:tblCellMar>
        </w:tblPrEx>
        <w:trPr>
          <w:trHeight w:val="737" w:hRule="atLeast"/>
          <w:jc w:val="center"/>
        </w:trPr>
        <w:tc>
          <w:tcPr>
            <w:tcW w:w="1023"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pPr>
              <w:jc w:val="center"/>
              <w:rPr>
                <w:rFonts w:ascii="宋体" w:hAnsi="宋体" w:cs="宋体"/>
                <w:color w:val="auto"/>
                <w:highlight w:val="none"/>
              </w:rPr>
            </w:pPr>
            <w:r>
              <w:rPr>
                <w:rFonts w:hint="eastAsia" w:ascii="宋体" w:hAnsi="宋体" w:cs="宋体"/>
                <w:color w:val="auto"/>
                <w:highlight w:val="none"/>
              </w:rPr>
              <w:t>3</w:t>
            </w:r>
          </w:p>
        </w:tc>
        <w:tc>
          <w:tcPr>
            <w:tcW w:w="5327"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pPr>
              <w:rPr>
                <w:rFonts w:ascii="宋体" w:hAnsi="宋体" w:cs="宋体"/>
                <w:color w:val="auto"/>
                <w:sz w:val="22"/>
                <w:highlight w:val="none"/>
              </w:rPr>
            </w:pPr>
          </w:p>
        </w:tc>
        <w:tc>
          <w:tcPr>
            <w:tcW w:w="1629"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pPr>
              <w:rPr>
                <w:rFonts w:ascii="宋体" w:hAnsi="宋体" w:cs="宋体"/>
                <w:color w:val="auto"/>
                <w:sz w:val="22"/>
                <w:highlight w:val="none"/>
              </w:rPr>
            </w:pPr>
          </w:p>
        </w:tc>
        <w:tc>
          <w:tcPr>
            <w:tcW w:w="172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pPr>
              <w:rPr>
                <w:rFonts w:ascii="宋体" w:hAnsi="宋体" w:cs="宋体"/>
                <w:color w:val="auto"/>
                <w:sz w:val="22"/>
                <w:highlight w:val="none"/>
              </w:rPr>
            </w:pPr>
          </w:p>
        </w:tc>
      </w:tr>
      <w:tr>
        <w:tblPrEx>
          <w:tblCellMar>
            <w:top w:w="0" w:type="dxa"/>
            <w:left w:w="10" w:type="dxa"/>
            <w:bottom w:w="0" w:type="dxa"/>
            <w:right w:w="10" w:type="dxa"/>
          </w:tblCellMar>
        </w:tblPrEx>
        <w:trPr>
          <w:trHeight w:val="737" w:hRule="atLeast"/>
          <w:jc w:val="center"/>
        </w:trPr>
        <w:tc>
          <w:tcPr>
            <w:tcW w:w="1023"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pPr>
              <w:jc w:val="center"/>
              <w:rPr>
                <w:rFonts w:ascii="宋体" w:hAnsi="宋体" w:cs="宋体"/>
                <w:color w:val="auto"/>
                <w:highlight w:val="none"/>
              </w:rPr>
            </w:pPr>
            <w:r>
              <w:rPr>
                <w:rFonts w:hint="eastAsia" w:ascii="宋体" w:hAnsi="宋体" w:cs="宋体"/>
                <w:color w:val="auto"/>
                <w:highlight w:val="none"/>
              </w:rPr>
              <w:t>..</w:t>
            </w:r>
          </w:p>
        </w:tc>
        <w:tc>
          <w:tcPr>
            <w:tcW w:w="5327"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pPr>
              <w:rPr>
                <w:rFonts w:ascii="宋体" w:hAnsi="宋体" w:cs="宋体"/>
                <w:color w:val="auto"/>
                <w:sz w:val="22"/>
                <w:highlight w:val="none"/>
              </w:rPr>
            </w:pPr>
          </w:p>
        </w:tc>
        <w:tc>
          <w:tcPr>
            <w:tcW w:w="1629"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pPr>
              <w:rPr>
                <w:rFonts w:ascii="宋体" w:hAnsi="宋体" w:cs="宋体"/>
                <w:color w:val="auto"/>
                <w:sz w:val="22"/>
                <w:highlight w:val="none"/>
              </w:rPr>
            </w:pPr>
          </w:p>
        </w:tc>
        <w:tc>
          <w:tcPr>
            <w:tcW w:w="172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pPr>
              <w:rPr>
                <w:rFonts w:ascii="宋体" w:hAnsi="宋体" w:cs="宋体"/>
                <w:color w:val="auto"/>
                <w:sz w:val="22"/>
                <w:highlight w:val="none"/>
              </w:rPr>
            </w:pPr>
          </w:p>
        </w:tc>
      </w:tr>
      <w:tr>
        <w:tblPrEx>
          <w:tblCellMar>
            <w:top w:w="0" w:type="dxa"/>
            <w:left w:w="10" w:type="dxa"/>
            <w:bottom w:w="0" w:type="dxa"/>
            <w:right w:w="10" w:type="dxa"/>
          </w:tblCellMar>
        </w:tblPrEx>
        <w:trPr>
          <w:trHeight w:val="737" w:hRule="atLeast"/>
          <w:jc w:val="center"/>
        </w:trPr>
        <w:tc>
          <w:tcPr>
            <w:tcW w:w="1023"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pPr>
              <w:jc w:val="center"/>
              <w:rPr>
                <w:rFonts w:ascii="宋体" w:hAnsi="宋体" w:cs="宋体"/>
                <w:color w:val="auto"/>
                <w:highlight w:val="none"/>
              </w:rPr>
            </w:pPr>
            <w:r>
              <w:rPr>
                <w:rFonts w:hint="eastAsia" w:ascii="宋体" w:hAnsi="宋体" w:cs="宋体"/>
                <w:color w:val="auto"/>
                <w:highlight w:val="none"/>
              </w:rPr>
              <w:t>..</w:t>
            </w:r>
          </w:p>
        </w:tc>
        <w:tc>
          <w:tcPr>
            <w:tcW w:w="5327"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pPr>
              <w:rPr>
                <w:rFonts w:ascii="宋体" w:hAnsi="宋体" w:cs="宋体"/>
                <w:color w:val="auto"/>
                <w:sz w:val="22"/>
                <w:highlight w:val="none"/>
              </w:rPr>
            </w:pPr>
          </w:p>
        </w:tc>
        <w:tc>
          <w:tcPr>
            <w:tcW w:w="1629"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pPr>
              <w:rPr>
                <w:rFonts w:ascii="宋体" w:hAnsi="宋体" w:cs="宋体"/>
                <w:color w:val="auto"/>
                <w:sz w:val="22"/>
                <w:highlight w:val="none"/>
              </w:rPr>
            </w:pPr>
          </w:p>
        </w:tc>
        <w:tc>
          <w:tcPr>
            <w:tcW w:w="172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pPr>
              <w:rPr>
                <w:rFonts w:ascii="宋体" w:hAnsi="宋体" w:cs="宋体"/>
                <w:color w:val="auto"/>
                <w:sz w:val="22"/>
                <w:highlight w:val="none"/>
              </w:rPr>
            </w:pPr>
          </w:p>
        </w:tc>
      </w:tr>
    </w:tbl>
    <w:p>
      <w:pPr>
        <w:spacing w:line="360" w:lineRule="auto"/>
        <w:jc w:val="left"/>
        <w:rPr>
          <w:rFonts w:ascii="宋体" w:hAnsi="宋体" w:cs="宋体"/>
          <w:color w:val="auto"/>
          <w:highlight w:val="none"/>
        </w:rPr>
      </w:pPr>
    </w:p>
    <w:p>
      <w:pPr>
        <w:spacing w:line="360" w:lineRule="auto"/>
        <w:jc w:val="left"/>
        <w:rPr>
          <w:rFonts w:ascii="宋体" w:hAnsi="宋体" w:cs="宋体"/>
          <w:color w:val="auto"/>
          <w:highlight w:val="none"/>
        </w:rPr>
      </w:pPr>
      <w:r>
        <w:rPr>
          <w:rFonts w:hint="eastAsia" w:ascii="宋体" w:hAnsi="宋体" w:cs="宋体"/>
          <w:color w:val="auto"/>
          <w:highlight w:val="none"/>
        </w:rPr>
        <w:t>供应商名称：（盖章）</w:t>
      </w:r>
    </w:p>
    <w:p>
      <w:pPr>
        <w:spacing w:line="360" w:lineRule="auto"/>
        <w:jc w:val="left"/>
        <w:rPr>
          <w:rFonts w:ascii="宋体" w:hAnsi="宋体" w:cs="宋体"/>
          <w:color w:val="auto"/>
          <w:highlight w:val="none"/>
        </w:rPr>
      </w:pPr>
      <w:r>
        <w:rPr>
          <w:rFonts w:hint="eastAsia" w:ascii="宋体" w:hAnsi="宋体" w:cs="宋体"/>
          <w:color w:val="auto"/>
          <w:highlight w:val="none"/>
        </w:rPr>
        <w:t>说明：如果行数不够，请自行增加。</w:t>
      </w:r>
    </w:p>
    <w:p>
      <w:pPr>
        <w:spacing w:line="360" w:lineRule="auto"/>
        <w:jc w:val="left"/>
        <w:rPr>
          <w:rFonts w:ascii="宋体" w:hAnsi="宋体" w:cs="宋体"/>
          <w:b/>
          <w:color w:val="auto"/>
          <w:highlight w:val="none"/>
        </w:rPr>
        <w:sectPr>
          <w:pgSz w:w="11906" w:h="16838"/>
          <w:pgMar w:top="850" w:right="850" w:bottom="850" w:left="1417" w:header="170" w:footer="680" w:gutter="0"/>
          <w:pgNumType w:fmt="decimal"/>
          <w:cols w:space="0" w:num="1"/>
          <w:docGrid w:linePitch="290" w:charSpace="0"/>
        </w:sectPr>
      </w:pPr>
    </w:p>
    <w:p>
      <w:pPr>
        <w:rPr>
          <w:rFonts w:ascii="宋体" w:hAnsi="宋体" w:cs="宋体"/>
          <w:b/>
          <w:color w:val="auto"/>
          <w:highlight w:val="none"/>
        </w:rPr>
      </w:pPr>
    </w:p>
    <w:p>
      <w:pPr>
        <w:rPr>
          <w:rFonts w:ascii="宋体" w:hAnsi="宋体" w:cs="宋体"/>
          <w:b/>
          <w:color w:val="auto"/>
          <w:highlight w:val="none"/>
        </w:rPr>
      </w:pPr>
    </w:p>
    <w:p>
      <w:pPr>
        <w:rPr>
          <w:rFonts w:ascii="宋体" w:hAnsi="宋体" w:cs="宋体"/>
          <w:b/>
          <w:color w:val="auto"/>
          <w:highlight w:val="none"/>
        </w:rPr>
      </w:pPr>
      <w:r>
        <w:rPr>
          <w:rFonts w:hint="eastAsia" w:ascii="宋体" w:hAnsi="宋体" w:cs="宋体"/>
          <w:b/>
          <w:color w:val="auto"/>
          <w:highlight w:val="none"/>
        </w:rPr>
        <w:t>附件一、中小企业声明函格式</w:t>
      </w:r>
    </w:p>
    <w:p>
      <w:pPr>
        <w:widowControl/>
        <w:adjustRightInd w:val="0"/>
        <w:spacing w:line="240" w:lineRule="atLeast"/>
        <w:ind w:left="420"/>
        <w:jc w:val="center"/>
        <w:outlineLvl w:val="0"/>
        <w:rPr>
          <w:rFonts w:ascii="宋体" w:hAnsi="宋体" w:cs="宋体"/>
          <w:color w:val="auto"/>
          <w:kern w:val="0"/>
          <w:sz w:val="36"/>
          <w:szCs w:val="36"/>
          <w:highlight w:val="none"/>
          <w:lang w:val="zh-CN"/>
        </w:rPr>
      </w:pPr>
      <w:r>
        <w:rPr>
          <w:rFonts w:hint="eastAsia" w:ascii="宋体" w:hAnsi="宋体" w:cs="宋体"/>
          <w:color w:val="auto"/>
          <w:kern w:val="0"/>
          <w:sz w:val="36"/>
          <w:szCs w:val="36"/>
          <w:highlight w:val="none"/>
          <w:lang w:val="zh-CN"/>
        </w:rPr>
        <w:t>中小企业声明函（工程、服务）</w:t>
      </w:r>
    </w:p>
    <w:p>
      <w:pPr>
        <w:spacing w:line="360" w:lineRule="auto"/>
        <w:rPr>
          <w:color w:val="auto"/>
          <w:highlight w:val="none"/>
        </w:rPr>
      </w:pPr>
    </w:p>
    <w:p>
      <w:pPr>
        <w:autoSpaceDE w:val="0"/>
        <w:autoSpaceDN w:val="0"/>
        <w:spacing w:line="360" w:lineRule="auto"/>
        <w:ind w:firstLine="420" w:firstLineChars="200"/>
        <w:rPr>
          <w:color w:val="auto"/>
          <w:highlight w:val="none"/>
        </w:rPr>
      </w:pPr>
      <w:r>
        <w:rPr>
          <w:color w:val="auto"/>
          <w:highlight w:val="none"/>
        </w:rPr>
        <w:t>本公司（联合体）郑重声明，根据《政府采购促进中小企业发展管理办法》（财库﹝2020﹞46 号）的规定，本公司（联合体）参加</w:t>
      </w:r>
      <w:r>
        <w:rPr>
          <w:color w:val="auto"/>
          <w:highlight w:val="none"/>
          <w:u w:val="single"/>
        </w:rPr>
        <w:t>（单位名称）</w:t>
      </w:r>
      <w:r>
        <w:rPr>
          <w:color w:val="auto"/>
          <w:highlight w:val="none"/>
        </w:rPr>
        <w:t>的</w:t>
      </w:r>
      <w:r>
        <w:rPr>
          <w:color w:val="auto"/>
          <w:highlight w:val="none"/>
          <w:u w:val="single"/>
        </w:rPr>
        <w:t>（项目名称）</w:t>
      </w:r>
      <w:r>
        <w:rPr>
          <w:color w:val="auto"/>
          <w:highlight w:val="none"/>
        </w:rPr>
        <w:t>采购活动，工程的施工单位全部为符合政策要求的中小企业（或者：服务全部由符合政策要求的中小企业承接）。相关企业（含联合体中的中小企业、签订分包意向协议的中小企业）的具体情况如下：</w:t>
      </w:r>
    </w:p>
    <w:p>
      <w:pPr>
        <w:autoSpaceDE w:val="0"/>
        <w:autoSpaceDN w:val="0"/>
        <w:spacing w:line="360" w:lineRule="auto"/>
        <w:ind w:firstLine="420" w:firstLineChars="200"/>
        <w:rPr>
          <w:color w:val="auto"/>
          <w:highlight w:val="none"/>
        </w:rPr>
      </w:pPr>
      <w:r>
        <w:rPr>
          <w:rFonts w:hint="eastAsia"/>
          <w:color w:val="auto"/>
          <w:highlight w:val="none"/>
        </w:rPr>
        <w:t>1、</w:t>
      </w:r>
      <w:r>
        <w:rPr>
          <w:color w:val="auto"/>
          <w:highlight w:val="none"/>
          <w:u w:val="single"/>
        </w:rPr>
        <w:t>（标的名称）</w:t>
      </w:r>
      <w:r>
        <w:rPr>
          <w:color w:val="auto"/>
          <w:highlight w:val="none"/>
        </w:rPr>
        <w:t>，属于</w:t>
      </w:r>
      <w:r>
        <w:rPr>
          <w:color w:val="auto"/>
          <w:highlight w:val="none"/>
          <w:u w:val="single"/>
        </w:rPr>
        <w:t>（</w:t>
      </w:r>
      <w:r>
        <w:rPr>
          <w:rFonts w:hint="eastAsia"/>
          <w:color w:val="auto"/>
          <w:highlight w:val="none"/>
          <w:u w:val="single"/>
        </w:rPr>
        <w:t>建筑业</w:t>
      </w:r>
      <w:r>
        <w:rPr>
          <w:color w:val="auto"/>
          <w:highlight w:val="none"/>
          <w:u w:val="single"/>
        </w:rPr>
        <w:t>）</w:t>
      </w:r>
      <w:r>
        <w:rPr>
          <w:color w:val="auto"/>
          <w:highlight w:val="none"/>
        </w:rPr>
        <w:t>；承建（承接）企业为</w:t>
      </w:r>
      <w:r>
        <w:rPr>
          <w:color w:val="auto"/>
          <w:highlight w:val="none"/>
          <w:u w:val="single"/>
        </w:rPr>
        <w:t>（企业名称）</w:t>
      </w:r>
      <w:r>
        <w:rPr>
          <w:color w:val="auto"/>
          <w:highlight w:val="none"/>
        </w:rPr>
        <w:t>，从业人员</w:t>
      </w:r>
      <w:r>
        <w:rPr>
          <w:color w:val="auto"/>
          <w:highlight w:val="none"/>
          <w:u w:val="single"/>
        </w:rPr>
        <w:tab/>
      </w:r>
      <w:r>
        <w:rPr>
          <w:color w:val="auto"/>
          <w:highlight w:val="none"/>
        </w:rPr>
        <w:t>人，营业收入为</w:t>
      </w:r>
      <w:r>
        <w:rPr>
          <w:color w:val="auto"/>
          <w:highlight w:val="none"/>
          <w:u w:val="single"/>
        </w:rPr>
        <w:tab/>
      </w:r>
      <w:r>
        <w:rPr>
          <w:color w:val="auto"/>
          <w:highlight w:val="none"/>
        </w:rPr>
        <w:t>万元，资产总额为万元，属于</w:t>
      </w:r>
      <w:r>
        <w:rPr>
          <w:color w:val="auto"/>
          <w:highlight w:val="none"/>
          <w:u w:val="single"/>
        </w:rPr>
        <w:t>（中型企业、小型企业、微型企业）</w:t>
      </w:r>
      <w:r>
        <w:rPr>
          <w:color w:val="auto"/>
          <w:highlight w:val="none"/>
        </w:rPr>
        <w:t>；</w:t>
      </w:r>
    </w:p>
    <w:p>
      <w:pPr>
        <w:autoSpaceDE w:val="0"/>
        <w:autoSpaceDN w:val="0"/>
        <w:spacing w:line="360" w:lineRule="auto"/>
        <w:ind w:firstLine="420" w:firstLineChars="200"/>
        <w:rPr>
          <w:color w:val="auto"/>
          <w:highlight w:val="none"/>
        </w:rPr>
      </w:pPr>
      <w:r>
        <w:rPr>
          <w:rFonts w:hint="eastAsia"/>
          <w:color w:val="auto"/>
          <w:highlight w:val="none"/>
        </w:rPr>
        <w:t>2、</w:t>
      </w:r>
      <w:r>
        <w:rPr>
          <w:color w:val="auto"/>
          <w:highlight w:val="none"/>
          <w:u w:val="single"/>
        </w:rPr>
        <w:t>（标的名称）</w:t>
      </w:r>
      <w:r>
        <w:rPr>
          <w:color w:val="auto"/>
          <w:highlight w:val="none"/>
        </w:rPr>
        <w:t>，属于</w:t>
      </w:r>
      <w:r>
        <w:rPr>
          <w:color w:val="auto"/>
          <w:highlight w:val="none"/>
          <w:u w:val="single"/>
        </w:rPr>
        <w:t>（</w:t>
      </w:r>
      <w:r>
        <w:rPr>
          <w:rFonts w:hint="eastAsia"/>
          <w:color w:val="auto"/>
          <w:highlight w:val="none"/>
          <w:u w:val="single"/>
        </w:rPr>
        <w:t>建筑业</w:t>
      </w:r>
      <w:r>
        <w:rPr>
          <w:color w:val="auto"/>
          <w:highlight w:val="none"/>
          <w:u w:val="single"/>
        </w:rPr>
        <w:t>）</w:t>
      </w:r>
      <w:r>
        <w:rPr>
          <w:color w:val="auto"/>
          <w:highlight w:val="none"/>
        </w:rPr>
        <w:t>；承建（承接）企业为</w:t>
      </w:r>
      <w:r>
        <w:rPr>
          <w:color w:val="auto"/>
          <w:highlight w:val="none"/>
          <w:u w:val="single"/>
        </w:rPr>
        <w:t>（企业名称）</w:t>
      </w:r>
      <w:r>
        <w:rPr>
          <w:color w:val="auto"/>
          <w:highlight w:val="none"/>
        </w:rPr>
        <w:t>，从业人员</w:t>
      </w:r>
      <w:r>
        <w:rPr>
          <w:color w:val="auto"/>
          <w:highlight w:val="none"/>
          <w:u w:val="single"/>
        </w:rPr>
        <w:tab/>
      </w:r>
      <w:r>
        <w:rPr>
          <w:color w:val="auto"/>
          <w:highlight w:val="none"/>
        </w:rPr>
        <w:t>人，营业收入为</w:t>
      </w:r>
      <w:r>
        <w:rPr>
          <w:color w:val="auto"/>
          <w:highlight w:val="none"/>
          <w:u w:val="single"/>
        </w:rPr>
        <w:tab/>
      </w:r>
      <w:r>
        <w:rPr>
          <w:color w:val="auto"/>
          <w:highlight w:val="none"/>
        </w:rPr>
        <w:t>万元，资产总额为</w:t>
      </w:r>
      <w:r>
        <w:rPr>
          <w:color w:val="auto"/>
          <w:highlight w:val="none"/>
          <w:u w:val="single"/>
        </w:rPr>
        <w:tab/>
      </w:r>
      <w:r>
        <w:rPr>
          <w:color w:val="auto"/>
          <w:highlight w:val="none"/>
        </w:rPr>
        <w:t>万元，属于</w:t>
      </w:r>
      <w:r>
        <w:rPr>
          <w:color w:val="auto"/>
          <w:highlight w:val="none"/>
          <w:u w:val="single"/>
        </w:rPr>
        <w:t>（中型企业、小型企业、微型企业）</w:t>
      </w:r>
      <w:r>
        <w:rPr>
          <w:color w:val="auto"/>
          <w:highlight w:val="none"/>
        </w:rPr>
        <w:t>；</w:t>
      </w:r>
    </w:p>
    <w:p>
      <w:pPr>
        <w:autoSpaceDE w:val="0"/>
        <w:autoSpaceDN w:val="0"/>
        <w:spacing w:line="360" w:lineRule="auto"/>
        <w:ind w:firstLine="420" w:firstLineChars="200"/>
        <w:rPr>
          <w:color w:val="auto"/>
          <w:highlight w:val="none"/>
        </w:rPr>
      </w:pPr>
      <w:r>
        <w:rPr>
          <w:color w:val="auto"/>
          <w:highlight w:val="none"/>
        </w:rPr>
        <w:t>……</w:t>
      </w:r>
    </w:p>
    <w:p>
      <w:pPr>
        <w:autoSpaceDE w:val="0"/>
        <w:autoSpaceDN w:val="0"/>
        <w:spacing w:line="360" w:lineRule="auto"/>
        <w:ind w:firstLine="420" w:firstLineChars="200"/>
        <w:rPr>
          <w:color w:val="auto"/>
          <w:highlight w:val="none"/>
        </w:rPr>
      </w:pPr>
      <w:r>
        <w:rPr>
          <w:color w:val="auto"/>
          <w:highlight w:val="none"/>
        </w:rPr>
        <w:t>以上企业，不属于大企业的分支机构，不存在控股股东为大企业的情形，也不存在与大企业的负责人为同一人的情形。</w:t>
      </w:r>
    </w:p>
    <w:p>
      <w:pPr>
        <w:ind w:firstLine="420"/>
        <w:rPr>
          <w:rFonts w:ascii="宋体" w:hAnsi="宋体" w:cs="宋体"/>
          <w:color w:val="auto"/>
          <w:highlight w:val="none"/>
        </w:rPr>
      </w:pPr>
      <w:r>
        <w:rPr>
          <w:color w:val="auto"/>
          <w:highlight w:val="none"/>
        </w:rPr>
        <w:t>本企业对上述声明内容的真实性负责。如有虚假，将依法承担相应责任。</w:t>
      </w:r>
    </w:p>
    <w:p>
      <w:pPr>
        <w:rPr>
          <w:rFonts w:ascii="宋体" w:hAnsi="宋体" w:cs="宋体"/>
          <w:color w:val="auto"/>
          <w:highlight w:val="none"/>
        </w:rPr>
      </w:pPr>
    </w:p>
    <w:p>
      <w:pPr>
        <w:ind w:firstLine="4200" w:firstLineChars="2000"/>
        <w:rPr>
          <w:rFonts w:ascii="宋体" w:hAnsi="宋体" w:cs="宋体"/>
          <w:color w:val="auto"/>
          <w:highlight w:val="none"/>
        </w:rPr>
      </w:pPr>
      <w:r>
        <w:rPr>
          <w:rFonts w:hint="eastAsia" w:ascii="宋体" w:hAnsi="宋体" w:cs="宋体"/>
          <w:color w:val="auto"/>
          <w:highlight w:val="none"/>
        </w:rPr>
        <w:t>企业名称（盖章）：</w:t>
      </w:r>
    </w:p>
    <w:p>
      <w:pPr>
        <w:ind w:firstLine="4200" w:firstLineChars="2000"/>
        <w:rPr>
          <w:rFonts w:ascii="宋体" w:hAnsi="宋体" w:cs="宋体"/>
          <w:color w:val="auto"/>
          <w:highlight w:val="none"/>
        </w:rPr>
      </w:pPr>
    </w:p>
    <w:p>
      <w:pPr>
        <w:rPr>
          <w:rFonts w:ascii="宋体" w:hAnsi="宋体" w:cs="宋体"/>
          <w:color w:val="auto"/>
          <w:highlight w:val="none"/>
        </w:rPr>
      </w:pPr>
      <w:r>
        <w:rPr>
          <w:rFonts w:hint="eastAsia" w:ascii="宋体" w:hAnsi="宋体" w:cs="宋体"/>
          <w:color w:val="auto"/>
          <w:highlight w:val="none"/>
        </w:rPr>
        <w:t xml:space="preserve">                                        日　　　　　　期：</w:t>
      </w:r>
    </w:p>
    <w:p>
      <w:pPr>
        <w:spacing w:line="360" w:lineRule="auto"/>
        <w:jc w:val="left"/>
        <w:rPr>
          <w:rFonts w:ascii="宋体" w:hAnsi="宋体" w:cs="宋体"/>
          <w:b/>
          <w:bCs/>
          <w:color w:val="auto"/>
          <w:highlight w:val="none"/>
        </w:rPr>
      </w:pPr>
      <w:r>
        <w:rPr>
          <w:rFonts w:hint="eastAsia" w:ascii="宋体" w:hAnsi="宋体" w:cs="宋体"/>
          <w:b/>
          <w:bCs/>
          <w:color w:val="auto"/>
          <w:highlight w:val="none"/>
        </w:rPr>
        <w:t>注1：为方便投标人识别企业规模类型，工业和信息化部组织开发了中小企业规模类型自测小程序，在国务院客户端和工业和信息化部网站上均有链接，投标人可填写企业所属的行业和指标数据自动生成企业规模类型测试结果。</w:t>
      </w:r>
    </w:p>
    <w:p>
      <w:pPr>
        <w:spacing w:line="360" w:lineRule="auto"/>
        <w:jc w:val="left"/>
        <w:rPr>
          <w:rFonts w:ascii="宋体" w:hAnsi="宋体" w:cs="宋体"/>
          <w:color w:val="auto"/>
          <w:highlight w:val="none"/>
        </w:rPr>
      </w:pPr>
      <w:r>
        <w:rPr>
          <w:rFonts w:hint="eastAsia" w:ascii="宋体" w:hAnsi="宋体" w:cs="宋体"/>
          <w:color w:val="auto"/>
          <w:highlight w:val="none"/>
        </w:rPr>
        <w:t>注2：从业人员、营业收入、资产总额填报上一年度数据，无上一年度数据的新成立企业可不填报。</w:t>
      </w:r>
    </w:p>
    <w:p>
      <w:pPr>
        <w:widowControl/>
        <w:adjustRightInd w:val="0"/>
        <w:spacing w:line="240" w:lineRule="atLeast"/>
        <w:rPr>
          <w:rFonts w:ascii="宋体" w:hAnsi="宋体" w:cs="宋体"/>
          <w:b/>
          <w:color w:val="auto"/>
          <w:highlight w:val="none"/>
        </w:rPr>
      </w:pPr>
      <w:r>
        <w:rPr>
          <w:rFonts w:hint="eastAsia" w:ascii="宋体" w:hAnsi="宋体" w:cs="宋体"/>
          <w:color w:val="auto"/>
          <w:highlight w:val="none"/>
        </w:rPr>
        <w:t>注3：投标人如不提供此声明函，价格将不做相应扣除。</w:t>
      </w:r>
    </w:p>
    <w:p>
      <w:pPr>
        <w:widowControl/>
        <w:jc w:val="left"/>
        <w:rPr>
          <w:rFonts w:ascii="宋体" w:hAnsi="宋体" w:cs="宋体"/>
          <w:b/>
          <w:color w:val="auto"/>
          <w:highlight w:val="none"/>
        </w:rPr>
      </w:pPr>
    </w:p>
    <w:p>
      <w:pPr>
        <w:widowControl/>
        <w:jc w:val="left"/>
        <w:rPr>
          <w:rFonts w:ascii="宋体" w:hAnsi="宋体" w:cs="宋体"/>
          <w:b/>
          <w:color w:val="auto"/>
          <w:highlight w:val="none"/>
        </w:rPr>
      </w:pPr>
      <w:r>
        <w:rPr>
          <w:rFonts w:ascii="宋体" w:hAnsi="宋体" w:cs="宋体"/>
          <w:b/>
          <w:color w:val="auto"/>
          <w:highlight w:val="none"/>
        </w:rPr>
        <w:br w:type="page"/>
      </w:r>
    </w:p>
    <w:p>
      <w:pPr>
        <w:rPr>
          <w:rFonts w:ascii="宋体" w:hAnsi="宋体" w:cs="宋体"/>
          <w:b/>
          <w:color w:val="auto"/>
          <w:highlight w:val="none"/>
        </w:rPr>
      </w:pPr>
    </w:p>
    <w:p>
      <w:pPr>
        <w:widowControl/>
        <w:adjustRightInd w:val="0"/>
        <w:spacing w:line="240" w:lineRule="atLeast"/>
        <w:rPr>
          <w:rFonts w:ascii="宋体" w:hAnsi="宋体" w:cs="宋体"/>
          <w:b/>
          <w:color w:val="auto"/>
          <w:highlight w:val="none"/>
        </w:rPr>
      </w:pPr>
      <w:r>
        <w:rPr>
          <w:rFonts w:hint="eastAsia" w:ascii="宋体" w:hAnsi="宋体" w:cs="宋体"/>
          <w:b/>
          <w:color w:val="auto"/>
          <w:highlight w:val="none"/>
        </w:rPr>
        <w:t>附件二、无重大违法记录声明格式</w:t>
      </w:r>
    </w:p>
    <w:p>
      <w:pPr>
        <w:widowControl/>
        <w:adjustRightInd w:val="0"/>
        <w:spacing w:line="240" w:lineRule="atLeast"/>
        <w:rPr>
          <w:rFonts w:ascii="宋体" w:hAnsi="宋体" w:cs="宋体"/>
          <w:b/>
          <w:color w:val="auto"/>
          <w:highlight w:val="none"/>
        </w:rPr>
      </w:pPr>
    </w:p>
    <w:p>
      <w:pPr>
        <w:jc w:val="center"/>
        <w:rPr>
          <w:rFonts w:ascii="宋体" w:hAnsi="宋体" w:cs="宋体"/>
          <w:color w:val="auto"/>
          <w:sz w:val="36"/>
          <w:szCs w:val="36"/>
          <w:highlight w:val="none"/>
        </w:rPr>
      </w:pPr>
      <w:r>
        <w:rPr>
          <w:rFonts w:hint="eastAsia" w:ascii="宋体" w:hAnsi="宋体" w:cs="宋体"/>
          <w:color w:val="auto"/>
          <w:sz w:val="36"/>
          <w:szCs w:val="36"/>
          <w:highlight w:val="none"/>
        </w:rPr>
        <w:t>无重大违法记录声明</w:t>
      </w:r>
    </w:p>
    <w:p>
      <w:pPr>
        <w:rPr>
          <w:rFonts w:ascii="宋体" w:hAnsi="宋体" w:cs="宋体"/>
          <w:color w:val="auto"/>
          <w:sz w:val="30"/>
          <w:szCs w:val="30"/>
          <w:highlight w:val="none"/>
        </w:rPr>
      </w:pPr>
    </w:p>
    <w:p>
      <w:pPr>
        <w:jc w:val="left"/>
        <w:rPr>
          <w:rFonts w:ascii="宋体" w:hAnsi="宋体" w:cs="宋体"/>
          <w:color w:val="auto"/>
          <w:highlight w:val="none"/>
        </w:rPr>
      </w:pPr>
      <w:r>
        <w:rPr>
          <w:rFonts w:hint="eastAsia" w:ascii="宋体" w:hAnsi="宋体" w:cs="宋体"/>
          <w:color w:val="auto"/>
          <w:szCs w:val="21"/>
          <w:highlight w:val="none"/>
          <w:lang w:val="zh-CN"/>
        </w:rPr>
        <w:t>中国药科大学</w:t>
      </w:r>
      <w:r>
        <w:rPr>
          <w:rFonts w:hint="eastAsia" w:ascii="宋体" w:hAnsi="宋体" w:cs="宋体"/>
          <w:color w:val="auto"/>
          <w:highlight w:val="none"/>
        </w:rPr>
        <w:t>：</w:t>
      </w:r>
    </w:p>
    <w:p>
      <w:pPr>
        <w:ind w:firstLine="420"/>
        <w:rPr>
          <w:rFonts w:ascii="宋体" w:hAnsi="宋体" w:cs="宋体"/>
          <w:color w:val="auto"/>
          <w:highlight w:val="none"/>
        </w:rPr>
      </w:pPr>
    </w:p>
    <w:p>
      <w:pPr>
        <w:ind w:firstLine="420"/>
        <w:rPr>
          <w:rFonts w:ascii="宋体" w:hAnsi="宋体" w:cs="宋体"/>
          <w:color w:val="auto"/>
          <w:highlight w:val="none"/>
        </w:rPr>
      </w:pPr>
      <w:r>
        <w:rPr>
          <w:rFonts w:hint="eastAsia" w:ascii="宋体" w:hAnsi="宋体" w:cs="宋体"/>
          <w:color w:val="auto"/>
          <w:highlight w:val="none"/>
        </w:rPr>
        <w:t xml:space="preserve">    我单位                                       （供应商名称）郑重声明：</w:t>
      </w:r>
    </w:p>
    <w:p>
      <w:pPr>
        <w:ind w:firstLine="420"/>
        <w:rPr>
          <w:rFonts w:ascii="宋体" w:hAnsi="宋体" w:cs="宋体"/>
          <w:color w:val="auto"/>
          <w:highlight w:val="none"/>
        </w:rPr>
      </w:pPr>
      <w:r>
        <w:rPr>
          <w:rFonts w:hint="eastAsia" w:ascii="宋体" w:hAnsi="宋体" w:cs="宋体"/>
          <w:color w:val="auto"/>
          <w:highlight w:val="none"/>
        </w:rPr>
        <w:t xml:space="preserve">    参加政府采购活动前3年内在经营活动中        （在下划线上如实填写：有或没有）重大违法记录。</w:t>
      </w:r>
    </w:p>
    <w:p>
      <w:pPr>
        <w:ind w:firstLine="420"/>
        <w:rPr>
          <w:rFonts w:ascii="宋体" w:hAnsi="宋体" w:cs="宋体"/>
          <w:color w:val="auto"/>
          <w:highlight w:val="none"/>
        </w:rPr>
      </w:pPr>
      <w:r>
        <w:rPr>
          <w:rFonts w:hint="eastAsia" w:ascii="宋体" w:hAnsi="宋体" w:cs="宋体"/>
          <w:color w:val="auto"/>
          <w:highlight w:val="none"/>
        </w:rPr>
        <w:t xml:space="preserve">    （说明：政府采购法第二十二条第一款第五项所称重大违法记录，是指供应商因违法经营受到刑事处罚或者责令停产停业、吊销许可证或者执照、较大数额罚款等行政处罚。）</w:t>
      </w:r>
    </w:p>
    <w:p>
      <w:pPr>
        <w:ind w:firstLine="420"/>
        <w:rPr>
          <w:rFonts w:ascii="宋体" w:hAnsi="宋体" w:cs="宋体"/>
          <w:color w:val="auto"/>
          <w:highlight w:val="none"/>
        </w:rPr>
      </w:pPr>
    </w:p>
    <w:p>
      <w:pPr>
        <w:spacing w:line="360" w:lineRule="auto"/>
        <w:rPr>
          <w:rFonts w:ascii="宋体" w:hAnsi="宋体" w:cs="宋体"/>
          <w:color w:val="auto"/>
          <w:sz w:val="30"/>
          <w:szCs w:val="30"/>
          <w:highlight w:val="none"/>
        </w:rPr>
      </w:pPr>
    </w:p>
    <w:p>
      <w:pPr>
        <w:ind w:firstLine="420"/>
        <w:rPr>
          <w:rFonts w:ascii="宋体" w:hAnsi="宋体" w:cs="宋体"/>
          <w:color w:val="auto"/>
          <w:highlight w:val="none"/>
        </w:rPr>
      </w:pPr>
      <w:r>
        <w:rPr>
          <w:rFonts w:hint="eastAsia" w:ascii="宋体" w:hAnsi="宋体" w:cs="宋体"/>
          <w:color w:val="auto"/>
          <w:highlight w:val="none"/>
        </w:rPr>
        <w:t xml:space="preserve"> 声明人：          （公章）</w:t>
      </w:r>
    </w:p>
    <w:p>
      <w:pPr>
        <w:rPr>
          <w:rFonts w:ascii="宋体" w:hAnsi="宋体" w:cs="宋体"/>
          <w:color w:val="auto"/>
          <w:highlight w:val="none"/>
        </w:rPr>
      </w:pPr>
    </w:p>
    <w:p>
      <w:pPr>
        <w:spacing w:line="360" w:lineRule="auto"/>
        <w:ind w:firstLine="211" w:firstLineChars="100"/>
        <w:rPr>
          <w:rFonts w:ascii="宋体" w:hAnsi="宋体" w:cs="宋体"/>
          <w:b/>
          <w:color w:val="auto"/>
          <w:highlight w:val="none"/>
        </w:rPr>
      </w:pPr>
    </w:p>
    <w:p>
      <w:pPr>
        <w:spacing w:line="360" w:lineRule="auto"/>
        <w:ind w:firstLine="211" w:firstLineChars="100"/>
        <w:rPr>
          <w:rFonts w:ascii="宋体" w:hAnsi="宋体" w:cs="宋体"/>
          <w:b/>
          <w:color w:val="auto"/>
          <w:highlight w:val="none"/>
        </w:rPr>
      </w:pPr>
    </w:p>
    <w:p>
      <w:pPr>
        <w:rPr>
          <w:rFonts w:ascii="宋体" w:hAnsi="宋体" w:cs="宋体"/>
          <w:b/>
          <w:color w:val="auto"/>
          <w:highlight w:val="none"/>
        </w:rPr>
      </w:pPr>
    </w:p>
    <w:p>
      <w:pPr>
        <w:widowControl/>
        <w:adjustRightInd w:val="0"/>
        <w:spacing w:line="240" w:lineRule="atLeast"/>
        <w:rPr>
          <w:rFonts w:ascii="宋体" w:hAnsi="宋体" w:cs="宋体"/>
          <w:b/>
          <w:color w:val="auto"/>
          <w:highlight w:val="none"/>
        </w:rPr>
      </w:pPr>
      <w:r>
        <w:rPr>
          <w:rFonts w:hint="eastAsia" w:ascii="宋体" w:hAnsi="宋体" w:cs="宋体"/>
          <w:b/>
          <w:color w:val="auto"/>
          <w:highlight w:val="none"/>
        </w:rPr>
        <w:t>附件三： 具备履行合同所必需的设备和专业技术能力的声明格式</w:t>
      </w:r>
    </w:p>
    <w:p>
      <w:pPr>
        <w:pStyle w:val="10"/>
        <w:rPr>
          <w:rFonts w:ascii="宋体" w:hAnsi="宋体" w:cs="宋体"/>
          <w:b/>
          <w:color w:val="auto"/>
          <w:highlight w:val="none"/>
        </w:rPr>
      </w:pPr>
    </w:p>
    <w:p>
      <w:pPr>
        <w:rPr>
          <w:rFonts w:ascii="宋体" w:hAnsi="宋体" w:cs="宋体"/>
          <w:b/>
          <w:color w:val="auto"/>
          <w:highlight w:val="none"/>
        </w:rPr>
      </w:pPr>
    </w:p>
    <w:p>
      <w:pPr>
        <w:jc w:val="center"/>
        <w:rPr>
          <w:rFonts w:ascii="宋体" w:hAnsi="宋体" w:cs="宋体"/>
          <w:color w:val="auto"/>
          <w:sz w:val="36"/>
          <w:szCs w:val="36"/>
          <w:highlight w:val="none"/>
        </w:rPr>
      </w:pPr>
      <w:r>
        <w:rPr>
          <w:rFonts w:hint="eastAsia" w:ascii="宋体" w:hAnsi="宋体" w:cs="宋体"/>
          <w:color w:val="auto"/>
          <w:sz w:val="36"/>
          <w:szCs w:val="36"/>
          <w:highlight w:val="none"/>
        </w:rPr>
        <w:t>具备履行合同所必需的设备和专业技术能力的声明</w:t>
      </w:r>
    </w:p>
    <w:p>
      <w:pPr>
        <w:pStyle w:val="10"/>
        <w:rPr>
          <w:color w:val="auto"/>
          <w:highlight w:val="none"/>
        </w:rPr>
      </w:pPr>
    </w:p>
    <w:p>
      <w:pPr>
        <w:jc w:val="left"/>
        <w:rPr>
          <w:rFonts w:ascii="宋体" w:hAnsi="宋体" w:cs="宋体"/>
          <w:color w:val="auto"/>
          <w:highlight w:val="none"/>
        </w:rPr>
      </w:pPr>
      <w:r>
        <w:rPr>
          <w:rFonts w:hint="eastAsia" w:ascii="宋体" w:hAnsi="宋体" w:cs="宋体"/>
          <w:color w:val="auto"/>
          <w:highlight w:val="none"/>
        </w:rPr>
        <w:t>中国药科大学：</w:t>
      </w:r>
    </w:p>
    <w:p>
      <w:pPr>
        <w:spacing w:line="460" w:lineRule="exact"/>
        <w:ind w:firstLine="492"/>
        <w:rPr>
          <w:rFonts w:ascii="宋体" w:hAnsi="宋体" w:cs="宋体"/>
          <w:color w:val="auto"/>
          <w:highlight w:val="none"/>
        </w:rPr>
      </w:pPr>
      <w:r>
        <w:rPr>
          <w:rFonts w:hint="eastAsia" w:ascii="宋体" w:hAnsi="宋体" w:cs="宋体"/>
          <w:color w:val="auto"/>
          <w:highlight w:val="none"/>
        </w:rPr>
        <w:t>我单位（供应商名称）郑重声明：我公司具备履行本项采购合同所必需的设备和专业技术能力，为履行本项采购合同我单位具备如下主要设备和主要专业技术能力：</w:t>
      </w:r>
    </w:p>
    <w:p>
      <w:pPr>
        <w:spacing w:line="460" w:lineRule="exact"/>
        <w:ind w:firstLine="492"/>
        <w:rPr>
          <w:rFonts w:ascii="宋体" w:hAnsi="宋体" w:cs="宋体"/>
          <w:color w:val="auto"/>
          <w:highlight w:val="none"/>
        </w:rPr>
      </w:pPr>
      <w:r>
        <w:rPr>
          <w:rFonts w:hint="eastAsia" w:ascii="宋体" w:hAnsi="宋体" w:cs="宋体"/>
          <w:color w:val="auto"/>
          <w:highlight w:val="none"/>
        </w:rPr>
        <w:t>主要设备有：。（若有）</w:t>
      </w:r>
    </w:p>
    <w:p>
      <w:pPr>
        <w:spacing w:line="460" w:lineRule="exact"/>
        <w:ind w:firstLine="492"/>
        <w:rPr>
          <w:rFonts w:ascii="宋体" w:hAnsi="宋体" w:cs="宋体"/>
          <w:color w:val="auto"/>
          <w:highlight w:val="none"/>
        </w:rPr>
      </w:pPr>
      <w:r>
        <w:rPr>
          <w:rFonts w:hint="eastAsia" w:ascii="宋体" w:hAnsi="宋体" w:cs="宋体"/>
          <w:color w:val="auto"/>
          <w:highlight w:val="none"/>
        </w:rPr>
        <w:t>主要专业技术能力有：。（若有）</w:t>
      </w:r>
    </w:p>
    <w:p>
      <w:pPr>
        <w:spacing w:line="360" w:lineRule="auto"/>
        <w:rPr>
          <w:rFonts w:ascii="宋体" w:hAnsi="宋体" w:cs="宋体"/>
          <w:color w:val="auto"/>
          <w:highlight w:val="none"/>
        </w:rPr>
      </w:pPr>
    </w:p>
    <w:p>
      <w:pPr>
        <w:spacing w:line="360" w:lineRule="auto"/>
        <w:rPr>
          <w:rFonts w:ascii="宋体" w:hAnsi="宋体" w:cs="宋体"/>
          <w:color w:val="auto"/>
          <w:highlight w:val="none"/>
        </w:rPr>
      </w:pPr>
    </w:p>
    <w:p>
      <w:pPr>
        <w:spacing w:line="360" w:lineRule="auto"/>
        <w:ind w:firstLine="5250" w:firstLineChars="2500"/>
        <w:rPr>
          <w:rFonts w:ascii="宋体" w:hAnsi="宋体" w:cs="宋体"/>
          <w:color w:val="auto"/>
          <w:highlight w:val="none"/>
        </w:rPr>
      </w:pPr>
      <w:r>
        <w:rPr>
          <w:rFonts w:hint="eastAsia" w:ascii="宋体" w:hAnsi="宋体" w:cs="宋体"/>
          <w:color w:val="auto"/>
          <w:highlight w:val="none"/>
        </w:rPr>
        <w:t>声明人（公章）：</w:t>
      </w:r>
    </w:p>
    <w:p>
      <w:pPr>
        <w:spacing w:line="360" w:lineRule="auto"/>
        <w:ind w:firstLine="5250" w:firstLineChars="2500"/>
        <w:rPr>
          <w:rFonts w:ascii="宋体" w:hAnsi="宋体" w:cs="宋体"/>
          <w:color w:val="auto"/>
          <w:highlight w:val="none"/>
        </w:rPr>
      </w:pPr>
      <w:r>
        <w:rPr>
          <w:rFonts w:hint="eastAsia" w:ascii="宋体" w:hAnsi="宋体" w:cs="宋体"/>
          <w:color w:val="auto"/>
          <w:highlight w:val="none"/>
        </w:rPr>
        <w:t>日  期：        年     月    日</w:t>
      </w:r>
    </w:p>
    <w:p>
      <w:pPr>
        <w:spacing w:line="360" w:lineRule="auto"/>
        <w:rPr>
          <w:rFonts w:ascii="宋体" w:hAnsi="宋体" w:cs="宋体"/>
          <w:color w:val="auto"/>
          <w:highlight w:val="none"/>
        </w:rPr>
      </w:pPr>
    </w:p>
    <w:p>
      <w:pPr>
        <w:spacing w:line="460" w:lineRule="exact"/>
        <w:ind w:firstLine="492"/>
        <w:rPr>
          <w:rFonts w:ascii="宋体" w:hAnsi="宋体" w:cs="宋体"/>
          <w:color w:val="auto"/>
          <w:highlight w:val="none"/>
        </w:rPr>
      </w:pPr>
      <w:r>
        <w:rPr>
          <w:rFonts w:hint="eastAsia" w:ascii="宋体" w:hAnsi="宋体" w:cs="宋体"/>
          <w:color w:val="auto"/>
          <w:highlight w:val="none"/>
        </w:rPr>
        <w:t xml:space="preserve">其他证明材料及文件：（如果投标人认为需要提供的话）  </w:t>
      </w:r>
    </w:p>
    <w:p>
      <w:pPr>
        <w:pStyle w:val="52"/>
        <w:widowControl/>
        <w:spacing w:before="20"/>
        <w:ind w:left="0"/>
        <w:rPr>
          <w:rFonts w:hint="default" w:cs="宋体"/>
          <w:color w:val="auto"/>
          <w:highlight w:val="none"/>
        </w:rPr>
      </w:pPr>
    </w:p>
    <w:p>
      <w:pPr>
        <w:pStyle w:val="52"/>
        <w:widowControl/>
        <w:spacing w:before="20"/>
        <w:ind w:left="0"/>
        <w:rPr>
          <w:rFonts w:hint="default" w:cs="宋体"/>
          <w:color w:val="auto"/>
          <w:highlight w:val="none"/>
        </w:rPr>
      </w:pPr>
    </w:p>
    <w:p>
      <w:pPr>
        <w:rPr>
          <w:rFonts w:ascii="宋体" w:hAnsi="宋体" w:cs="宋体"/>
          <w:color w:val="auto"/>
          <w:highlight w:val="none"/>
        </w:rPr>
      </w:pPr>
      <w:r>
        <w:rPr>
          <w:rFonts w:hint="eastAsia" w:ascii="宋体" w:hAnsi="宋体" w:cs="宋体"/>
          <w:color w:val="auto"/>
          <w:highlight w:val="none"/>
        </w:rPr>
        <w:br w:type="page"/>
      </w:r>
    </w:p>
    <w:p>
      <w:pPr>
        <w:rPr>
          <w:rFonts w:ascii="宋体" w:hAnsi="宋体" w:cs="宋体"/>
          <w:b/>
          <w:color w:val="auto"/>
          <w:highlight w:val="none"/>
        </w:rPr>
      </w:pPr>
    </w:p>
    <w:p>
      <w:pPr>
        <w:pStyle w:val="52"/>
        <w:widowControl/>
        <w:spacing w:before="20"/>
        <w:ind w:left="0"/>
        <w:rPr>
          <w:rFonts w:hint="default" w:cs="宋体"/>
          <w:color w:val="auto"/>
          <w:highlight w:val="none"/>
        </w:rPr>
      </w:pPr>
      <w:r>
        <w:rPr>
          <w:rFonts w:cs="宋体"/>
          <w:color w:val="auto"/>
          <w:highlight w:val="none"/>
        </w:rPr>
        <w:t>附件四、残疾人福利性单位声明函格式</w:t>
      </w:r>
    </w:p>
    <w:p>
      <w:pPr>
        <w:pStyle w:val="10"/>
        <w:widowControl/>
        <w:rPr>
          <w:rFonts w:ascii="宋体" w:hAnsi="宋体" w:cs="宋体"/>
          <w:b/>
          <w:color w:val="auto"/>
          <w:highlight w:val="none"/>
        </w:rPr>
      </w:pPr>
    </w:p>
    <w:p>
      <w:pPr>
        <w:pStyle w:val="10"/>
        <w:widowControl/>
        <w:rPr>
          <w:rFonts w:ascii="宋体" w:hAnsi="宋体" w:cs="宋体"/>
          <w:b/>
          <w:color w:val="auto"/>
          <w:highlight w:val="none"/>
        </w:rPr>
      </w:pPr>
    </w:p>
    <w:p>
      <w:pPr>
        <w:jc w:val="center"/>
        <w:rPr>
          <w:rFonts w:ascii="宋体" w:hAnsi="宋体" w:cs="宋体"/>
          <w:color w:val="auto"/>
          <w:sz w:val="36"/>
          <w:szCs w:val="36"/>
          <w:highlight w:val="none"/>
        </w:rPr>
      </w:pPr>
      <w:r>
        <w:rPr>
          <w:rFonts w:hint="eastAsia" w:ascii="宋体" w:hAnsi="宋体" w:cs="宋体"/>
          <w:color w:val="auto"/>
          <w:sz w:val="36"/>
          <w:szCs w:val="36"/>
          <w:highlight w:val="none"/>
        </w:rPr>
        <w:t>残疾人福利性单位声明函</w:t>
      </w:r>
    </w:p>
    <w:p>
      <w:pPr>
        <w:pStyle w:val="10"/>
        <w:widowControl/>
        <w:spacing w:before="7"/>
        <w:rPr>
          <w:rFonts w:ascii="宋体" w:hAnsi="宋体" w:cs="宋体"/>
          <w:b/>
          <w:color w:val="auto"/>
          <w:sz w:val="18"/>
          <w:highlight w:val="none"/>
        </w:rPr>
      </w:pPr>
    </w:p>
    <w:p>
      <w:pPr>
        <w:pStyle w:val="10"/>
        <w:widowControl/>
        <w:tabs>
          <w:tab w:val="left" w:pos="3711"/>
          <w:tab w:val="left" w:pos="5151"/>
        </w:tabs>
        <w:spacing w:line="422" w:lineRule="auto"/>
        <w:ind w:right="617" w:firstLine="480"/>
        <w:rPr>
          <w:rFonts w:ascii="宋体" w:hAnsi="宋体" w:cs="宋体"/>
          <w:color w:val="auto"/>
          <w:highlight w:val="none"/>
        </w:rPr>
      </w:pPr>
      <w:r>
        <w:rPr>
          <w:rFonts w:hint="eastAsia" w:ascii="宋体" w:hAnsi="宋体" w:cs="宋体"/>
          <w:color w:val="auto"/>
          <w:highlight w:val="none"/>
        </w:rPr>
        <w:t>本单位郑重声明</w:t>
      </w:r>
      <w:r>
        <w:rPr>
          <w:rFonts w:hint="eastAsia" w:ascii="宋体" w:hAnsi="宋体" w:cs="宋体"/>
          <w:color w:val="auto"/>
          <w:spacing w:val="-27"/>
          <w:highlight w:val="none"/>
        </w:rPr>
        <w:t>，</w:t>
      </w:r>
      <w:r>
        <w:rPr>
          <w:rFonts w:hint="eastAsia" w:ascii="宋体" w:hAnsi="宋体" w:cs="宋体"/>
          <w:color w:val="auto"/>
          <w:highlight w:val="none"/>
        </w:rPr>
        <w:t>根</w:t>
      </w:r>
      <w:r>
        <w:rPr>
          <w:rFonts w:hint="eastAsia" w:ascii="宋体" w:hAnsi="宋体" w:cs="宋体"/>
          <w:color w:val="auto"/>
          <w:spacing w:val="-24"/>
          <w:highlight w:val="none"/>
        </w:rPr>
        <w:t>据</w:t>
      </w:r>
      <w:r>
        <w:rPr>
          <w:rFonts w:hint="eastAsia" w:ascii="宋体" w:hAnsi="宋体" w:cs="宋体"/>
          <w:color w:val="auto"/>
          <w:highlight w:val="none"/>
        </w:rPr>
        <w:t>《财政部 民政部 中国残疾人联合会关于促进残疾人就业</w:t>
      </w:r>
      <w:r>
        <w:rPr>
          <w:rFonts w:hint="eastAsia" w:ascii="宋体" w:hAnsi="宋体" w:cs="宋体"/>
          <w:color w:val="auto"/>
          <w:spacing w:val="-18"/>
          <w:highlight w:val="none"/>
        </w:rPr>
        <w:t>政</w:t>
      </w:r>
      <w:r>
        <w:rPr>
          <w:rFonts w:hint="eastAsia" w:ascii="宋体" w:hAnsi="宋体" w:cs="宋体"/>
          <w:color w:val="auto"/>
          <w:highlight w:val="none"/>
        </w:rPr>
        <w:t>府采购政策的通知</w:t>
      </w:r>
      <w:r>
        <w:rPr>
          <w:rFonts w:hint="eastAsia" w:ascii="宋体" w:hAnsi="宋体" w:cs="宋体"/>
          <w:color w:val="auto"/>
          <w:spacing w:val="-39"/>
          <w:highlight w:val="none"/>
        </w:rPr>
        <w:t>》</w:t>
      </w:r>
      <w:r>
        <w:rPr>
          <w:rFonts w:hint="eastAsia" w:ascii="宋体" w:hAnsi="宋体" w:cs="宋体"/>
          <w:color w:val="auto"/>
          <w:highlight w:val="none"/>
        </w:rPr>
        <w:t>（财</w:t>
      </w:r>
      <w:r>
        <w:rPr>
          <w:rFonts w:hint="eastAsia" w:ascii="宋体" w:hAnsi="宋体" w:cs="宋体"/>
          <w:color w:val="auto"/>
          <w:spacing w:val="-17"/>
          <w:highlight w:val="none"/>
        </w:rPr>
        <w:t>库</w:t>
      </w:r>
      <w:r>
        <w:rPr>
          <w:rFonts w:hint="eastAsia" w:ascii="宋体" w:hAnsi="宋体" w:cs="宋体"/>
          <w:color w:val="auto"/>
          <w:highlight w:val="none"/>
        </w:rPr>
        <w:t>〔2017〕141号</w:t>
      </w:r>
      <w:r>
        <w:rPr>
          <w:rFonts w:hint="eastAsia" w:ascii="宋体" w:hAnsi="宋体" w:cs="宋体"/>
          <w:color w:val="auto"/>
          <w:spacing w:val="-20"/>
          <w:highlight w:val="none"/>
        </w:rPr>
        <w:t>）</w:t>
      </w:r>
      <w:r>
        <w:rPr>
          <w:rFonts w:hint="eastAsia" w:ascii="宋体" w:hAnsi="宋体" w:cs="宋体"/>
          <w:color w:val="auto"/>
          <w:highlight w:val="none"/>
        </w:rPr>
        <w:t>的规定</w:t>
      </w:r>
      <w:r>
        <w:rPr>
          <w:rFonts w:hint="eastAsia" w:ascii="宋体" w:hAnsi="宋体" w:cs="宋体"/>
          <w:color w:val="auto"/>
          <w:spacing w:val="-17"/>
          <w:highlight w:val="none"/>
        </w:rPr>
        <w:t>，</w:t>
      </w:r>
      <w:r>
        <w:rPr>
          <w:rFonts w:hint="eastAsia" w:ascii="宋体" w:hAnsi="宋体" w:cs="宋体"/>
          <w:color w:val="auto"/>
          <w:highlight w:val="none"/>
        </w:rPr>
        <w:t>本单位为符合条件的残疾人福</w:t>
      </w:r>
      <w:r>
        <w:rPr>
          <w:rFonts w:hint="eastAsia" w:ascii="宋体" w:hAnsi="宋体" w:cs="宋体"/>
          <w:color w:val="auto"/>
          <w:spacing w:val="-16"/>
          <w:highlight w:val="none"/>
        </w:rPr>
        <w:t>利</w:t>
      </w:r>
      <w:r>
        <w:rPr>
          <w:rFonts w:hint="eastAsia" w:ascii="宋体" w:hAnsi="宋体" w:cs="宋体"/>
          <w:color w:val="auto"/>
          <w:highlight w:val="none"/>
        </w:rPr>
        <w:t>性单位</w:t>
      </w:r>
      <w:r>
        <w:rPr>
          <w:rFonts w:hint="eastAsia" w:ascii="宋体" w:hAnsi="宋体" w:cs="宋体"/>
          <w:color w:val="auto"/>
          <w:spacing w:val="-27"/>
          <w:highlight w:val="none"/>
        </w:rPr>
        <w:t>，</w:t>
      </w:r>
      <w:r>
        <w:rPr>
          <w:rFonts w:hint="eastAsia" w:ascii="宋体" w:hAnsi="宋体" w:cs="宋体"/>
          <w:color w:val="auto"/>
          <w:highlight w:val="none"/>
        </w:rPr>
        <w:t>且本单位参加</w:t>
      </w:r>
      <w:r>
        <w:rPr>
          <w:rFonts w:hint="eastAsia" w:ascii="宋体" w:hAnsi="宋体" w:cs="宋体"/>
          <w:color w:val="auto"/>
          <w:highlight w:val="none"/>
          <w:u w:val="single"/>
        </w:rPr>
        <w:tab/>
      </w:r>
      <w:r>
        <w:rPr>
          <w:rFonts w:hint="eastAsia" w:ascii="宋体" w:hAnsi="宋体" w:cs="宋体"/>
          <w:color w:val="auto"/>
          <w:highlight w:val="none"/>
        </w:rPr>
        <w:t>单位的</w:t>
      </w:r>
      <w:r>
        <w:rPr>
          <w:rFonts w:hint="eastAsia" w:ascii="宋体" w:hAnsi="宋体" w:cs="宋体"/>
          <w:color w:val="auto"/>
          <w:highlight w:val="none"/>
          <w:u w:val="single"/>
        </w:rPr>
        <w:tab/>
      </w:r>
      <w:r>
        <w:rPr>
          <w:rFonts w:hint="eastAsia" w:ascii="宋体" w:hAnsi="宋体" w:cs="宋体"/>
          <w:color w:val="auto"/>
          <w:highlight w:val="none"/>
        </w:rPr>
        <w:t>项目采购活动提供本单位制造的货</w:t>
      </w:r>
      <w:r>
        <w:rPr>
          <w:rFonts w:hint="eastAsia" w:ascii="宋体" w:hAnsi="宋体" w:cs="宋体"/>
          <w:color w:val="auto"/>
          <w:spacing w:val="-24"/>
          <w:highlight w:val="none"/>
        </w:rPr>
        <w:t>物</w:t>
      </w:r>
      <w:r>
        <w:rPr>
          <w:rFonts w:hint="eastAsia" w:ascii="宋体" w:hAnsi="宋体" w:cs="宋体"/>
          <w:color w:val="auto"/>
          <w:highlight w:val="none"/>
        </w:rPr>
        <w:t>（由</w:t>
      </w:r>
      <w:r>
        <w:rPr>
          <w:rFonts w:hint="eastAsia" w:ascii="宋体" w:hAnsi="宋体" w:cs="宋体"/>
          <w:color w:val="auto"/>
          <w:spacing w:val="-18"/>
          <w:highlight w:val="none"/>
        </w:rPr>
        <w:t>本</w:t>
      </w:r>
      <w:r>
        <w:rPr>
          <w:rFonts w:hint="eastAsia" w:ascii="宋体" w:hAnsi="宋体" w:cs="宋体"/>
          <w:color w:val="auto"/>
          <w:highlight w:val="none"/>
        </w:rPr>
        <w:t>单位承担工程/提供服务），或者提供其他残疾人福利性单位制造的货物（不包括使用非残疾人福利性单位注册商标的货物）。</w:t>
      </w:r>
    </w:p>
    <w:p>
      <w:pPr>
        <w:pStyle w:val="10"/>
        <w:widowControl/>
        <w:spacing w:before="3"/>
        <w:ind w:left="1098"/>
        <w:rPr>
          <w:rFonts w:ascii="宋体" w:hAnsi="宋体" w:cs="宋体"/>
          <w:color w:val="auto"/>
          <w:highlight w:val="none"/>
        </w:rPr>
      </w:pPr>
      <w:r>
        <w:rPr>
          <w:rFonts w:hint="eastAsia" w:ascii="宋体" w:hAnsi="宋体" w:cs="宋体"/>
          <w:color w:val="auto"/>
          <w:highlight w:val="none"/>
        </w:rPr>
        <w:t>本单位对上述声明的真实性负责。如有虚假，将依法承担相应责任。</w:t>
      </w:r>
    </w:p>
    <w:p>
      <w:pPr>
        <w:pStyle w:val="10"/>
        <w:widowControl/>
        <w:spacing w:before="6"/>
        <w:rPr>
          <w:rFonts w:ascii="宋体" w:hAnsi="宋体" w:cs="宋体"/>
          <w:color w:val="auto"/>
          <w:sz w:val="18"/>
          <w:highlight w:val="none"/>
        </w:rPr>
      </w:pPr>
    </w:p>
    <w:p>
      <w:pPr>
        <w:pStyle w:val="10"/>
        <w:widowControl/>
        <w:tabs>
          <w:tab w:val="left" w:pos="7098"/>
        </w:tabs>
        <w:spacing w:line="420" w:lineRule="auto"/>
        <w:ind w:right="2725"/>
        <w:rPr>
          <w:rFonts w:ascii="宋体" w:hAnsi="宋体" w:cs="宋体"/>
          <w:color w:val="auto"/>
          <w:spacing w:val="-9"/>
          <w:highlight w:val="none"/>
        </w:rPr>
      </w:pPr>
      <w:r>
        <w:rPr>
          <w:rFonts w:hint="eastAsia" w:ascii="宋体" w:hAnsi="宋体" w:cs="宋体"/>
          <w:color w:val="auto"/>
          <w:highlight w:val="none"/>
        </w:rPr>
        <w:t>单位名称（盖章</w:t>
      </w:r>
      <w:r>
        <w:rPr>
          <w:rFonts w:hint="eastAsia" w:ascii="宋体" w:hAnsi="宋体" w:cs="宋体"/>
          <w:color w:val="auto"/>
          <w:spacing w:val="-9"/>
          <w:highlight w:val="none"/>
        </w:rPr>
        <w:t>）：</w:t>
      </w:r>
    </w:p>
    <w:p>
      <w:pPr>
        <w:pStyle w:val="10"/>
        <w:widowControl/>
        <w:tabs>
          <w:tab w:val="left" w:pos="7098"/>
        </w:tabs>
        <w:spacing w:line="420" w:lineRule="auto"/>
        <w:ind w:right="2725"/>
        <w:rPr>
          <w:rFonts w:ascii="宋体" w:hAnsi="宋体" w:cs="宋体"/>
          <w:color w:val="auto"/>
          <w:highlight w:val="none"/>
        </w:rPr>
      </w:pPr>
      <w:r>
        <w:rPr>
          <w:rFonts w:hint="eastAsia" w:ascii="宋体" w:hAnsi="宋体" w:cs="宋体"/>
          <w:color w:val="auto"/>
          <w:spacing w:val="-9"/>
          <w:highlight w:val="none"/>
        </w:rPr>
        <w:t>日</w:t>
      </w:r>
      <w:r>
        <w:rPr>
          <w:rFonts w:hint="eastAsia" w:ascii="宋体" w:hAnsi="宋体" w:cs="宋体"/>
          <w:color w:val="auto"/>
          <w:highlight w:val="none"/>
        </w:rPr>
        <w:t>期</w:t>
      </w:r>
      <w:r>
        <w:rPr>
          <w:rFonts w:hint="eastAsia" w:ascii="宋体" w:hAnsi="宋体" w:cs="宋体"/>
          <w:color w:val="auto"/>
          <w:spacing w:val="-17"/>
          <w:highlight w:val="none"/>
        </w:rPr>
        <w:t>：</w:t>
      </w:r>
    </w:p>
    <w:p>
      <w:pPr>
        <w:rPr>
          <w:rFonts w:ascii="宋体" w:hAnsi="宋体" w:cs="宋体"/>
          <w:b/>
          <w:color w:val="auto"/>
          <w:highlight w:val="none"/>
        </w:rPr>
      </w:pPr>
    </w:p>
    <w:p>
      <w:pPr>
        <w:pStyle w:val="52"/>
        <w:widowControl/>
        <w:ind w:left="0"/>
        <w:rPr>
          <w:rFonts w:hint="default" w:cs="宋体"/>
          <w:color w:val="auto"/>
          <w:highlight w:val="none"/>
        </w:rPr>
      </w:pPr>
      <w:r>
        <w:rPr>
          <w:rFonts w:cs="宋体"/>
          <w:color w:val="auto"/>
          <w:highlight w:val="none"/>
        </w:rPr>
        <w:t>附件五、属于监狱企业的证明文件</w:t>
      </w:r>
    </w:p>
    <w:p>
      <w:pPr>
        <w:pStyle w:val="10"/>
        <w:widowControl/>
        <w:rPr>
          <w:rFonts w:ascii="宋体" w:hAnsi="宋体" w:cs="宋体"/>
          <w:b/>
          <w:color w:val="auto"/>
          <w:highlight w:val="none"/>
        </w:rPr>
      </w:pPr>
    </w:p>
    <w:p>
      <w:pPr>
        <w:pStyle w:val="10"/>
        <w:widowControl/>
        <w:rPr>
          <w:rFonts w:ascii="宋体" w:hAnsi="宋体" w:cs="宋体"/>
          <w:b/>
          <w:color w:val="auto"/>
          <w:highlight w:val="none"/>
        </w:rPr>
      </w:pPr>
    </w:p>
    <w:p>
      <w:pPr>
        <w:pStyle w:val="10"/>
        <w:widowControl/>
        <w:spacing w:before="165" w:line="422" w:lineRule="auto"/>
        <w:ind w:right="554" w:firstLine="480"/>
        <w:rPr>
          <w:rFonts w:ascii="宋体" w:hAnsi="宋体" w:cs="宋体"/>
          <w:b/>
          <w:color w:val="auto"/>
          <w:sz w:val="28"/>
          <w:szCs w:val="28"/>
          <w:highlight w:val="none"/>
        </w:rPr>
      </w:pPr>
      <w:r>
        <w:rPr>
          <w:rFonts w:hint="eastAsia" w:ascii="宋体" w:hAnsi="宋体" w:cs="宋体"/>
          <w:color w:val="auto"/>
          <w:highlight w:val="none"/>
        </w:rPr>
        <w:t>提供由省级以上监狱管理局、戒毒管理局（含新疆生产建设兵团）出具的属于监狱企业的证明文件</w:t>
      </w:r>
    </w:p>
    <w:p>
      <w:pPr>
        <w:rPr>
          <w:rFonts w:ascii="宋体" w:hAnsi="宋体" w:cs="宋体"/>
          <w:color w:val="auto"/>
          <w:highlight w:val="none"/>
        </w:rPr>
      </w:pPr>
      <w:r>
        <w:rPr>
          <w:rFonts w:hint="eastAsia" w:ascii="宋体" w:hAnsi="宋体" w:cs="宋体"/>
          <w:color w:val="auto"/>
          <w:highlight w:val="none"/>
        </w:rPr>
        <w:br w:type="page"/>
      </w:r>
    </w:p>
    <w:p>
      <w:pPr>
        <w:rPr>
          <w:rFonts w:ascii="宋体" w:hAnsi="宋体" w:cs="宋体"/>
          <w:b/>
          <w:color w:val="auto"/>
          <w:highlight w:val="none"/>
        </w:rPr>
      </w:pPr>
    </w:p>
    <w:p>
      <w:pPr>
        <w:pStyle w:val="52"/>
        <w:spacing w:before="20"/>
        <w:ind w:left="0"/>
        <w:rPr>
          <w:rFonts w:hint="default" w:asciiTheme="minorEastAsia" w:hAnsiTheme="minorEastAsia" w:eastAsiaTheme="minorEastAsia"/>
          <w:color w:val="auto"/>
          <w:kern w:val="2"/>
          <w:sz w:val="21"/>
          <w:szCs w:val="20"/>
          <w:highlight w:val="none"/>
        </w:rPr>
      </w:pPr>
      <w:r>
        <w:rPr>
          <w:rFonts w:asciiTheme="minorEastAsia" w:hAnsiTheme="minorEastAsia" w:eastAsiaTheme="minorEastAsia"/>
          <w:color w:val="auto"/>
          <w:kern w:val="2"/>
          <w:sz w:val="21"/>
          <w:szCs w:val="20"/>
          <w:highlight w:val="none"/>
        </w:rPr>
        <w:t>附件六、投标单位廉政承诺书</w:t>
      </w:r>
    </w:p>
    <w:p>
      <w:pPr>
        <w:spacing w:line="360" w:lineRule="auto"/>
        <w:ind w:firstLine="643" w:firstLineChars="200"/>
        <w:jc w:val="center"/>
        <w:rPr>
          <w:b/>
          <w:bCs/>
          <w:color w:val="auto"/>
          <w:sz w:val="32"/>
          <w:szCs w:val="32"/>
          <w:highlight w:val="none"/>
        </w:rPr>
      </w:pPr>
      <w:r>
        <w:rPr>
          <w:rFonts w:hint="eastAsia"/>
          <w:b/>
          <w:bCs/>
          <w:color w:val="auto"/>
          <w:sz w:val="32"/>
          <w:szCs w:val="32"/>
          <w:highlight w:val="none"/>
        </w:rPr>
        <w:t>投标单位廉政承诺书</w:t>
      </w:r>
    </w:p>
    <w:p>
      <w:pPr>
        <w:spacing w:line="360" w:lineRule="auto"/>
        <w:ind w:firstLine="480" w:firstLineChars="200"/>
        <w:jc w:val="center"/>
        <w:rPr>
          <w:color w:val="auto"/>
          <w:sz w:val="24"/>
          <w:szCs w:val="24"/>
          <w:highlight w:val="none"/>
        </w:rPr>
      </w:pPr>
    </w:p>
    <w:p>
      <w:pPr>
        <w:spacing w:line="360" w:lineRule="auto"/>
        <w:ind w:firstLine="480" w:firstLineChars="200"/>
        <w:rPr>
          <w:color w:val="auto"/>
          <w:sz w:val="24"/>
          <w:szCs w:val="24"/>
          <w:highlight w:val="none"/>
        </w:rPr>
      </w:pPr>
      <w:r>
        <w:rPr>
          <w:rFonts w:hint="eastAsia"/>
          <w:color w:val="auto"/>
          <w:sz w:val="24"/>
          <w:szCs w:val="24"/>
          <w:highlight w:val="none"/>
        </w:rPr>
        <w:t>为充分体现公开、公平、公正、诚实信用原则，维护招标采购环节秩序，本单位承诺在参与</w:t>
      </w:r>
      <w:r>
        <w:rPr>
          <w:rFonts w:hint="eastAsia"/>
          <w:color w:val="auto"/>
          <w:sz w:val="24"/>
          <w:szCs w:val="24"/>
          <w:highlight w:val="none"/>
          <w:u w:val="single"/>
        </w:rPr>
        <w:t xml:space="preserve">                   </w:t>
      </w:r>
      <w:r>
        <w:rPr>
          <w:rFonts w:hint="eastAsia"/>
          <w:color w:val="auto"/>
          <w:sz w:val="24"/>
          <w:szCs w:val="24"/>
          <w:highlight w:val="none"/>
        </w:rPr>
        <w:t>项目投标过程中无任何违法、违规、违纪行为，自觉接受监督。承诺如下：</w:t>
      </w:r>
    </w:p>
    <w:p>
      <w:pPr>
        <w:spacing w:line="360" w:lineRule="auto"/>
        <w:ind w:firstLine="480" w:firstLineChars="200"/>
        <w:rPr>
          <w:color w:val="auto"/>
          <w:sz w:val="24"/>
          <w:szCs w:val="24"/>
          <w:highlight w:val="none"/>
        </w:rPr>
      </w:pPr>
      <w:r>
        <w:rPr>
          <w:rFonts w:hint="eastAsia"/>
          <w:color w:val="auto"/>
          <w:sz w:val="24"/>
          <w:szCs w:val="24"/>
          <w:highlight w:val="none"/>
        </w:rPr>
        <w:t>1、不以不正当手段向招标人谋取资格预审及投标的不正当照顾。</w:t>
      </w:r>
    </w:p>
    <w:p>
      <w:pPr>
        <w:spacing w:line="360" w:lineRule="auto"/>
        <w:ind w:firstLine="480" w:firstLineChars="200"/>
        <w:rPr>
          <w:color w:val="auto"/>
          <w:sz w:val="24"/>
          <w:szCs w:val="24"/>
          <w:highlight w:val="none"/>
        </w:rPr>
      </w:pPr>
      <w:r>
        <w:rPr>
          <w:rFonts w:hint="eastAsia"/>
          <w:color w:val="auto"/>
          <w:sz w:val="24"/>
          <w:szCs w:val="24"/>
          <w:highlight w:val="none"/>
        </w:rPr>
        <w:t>2、不使用不正当手段妨碍、排挤其他投标单位。</w:t>
      </w:r>
    </w:p>
    <w:p>
      <w:pPr>
        <w:spacing w:line="360" w:lineRule="auto"/>
        <w:ind w:firstLine="480" w:firstLineChars="200"/>
        <w:rPr>
          <w:color w:val="auto"/>
          <w:sz w:val="24"/>
          <w:szCs w:val="24"/>
          <w:highlight w:val="none"/>
        </w:rPr>
      </w:pPr>
      <w:r>
        <w:rPr>
          <w:rFonts w:hint="eastAsia"/>
          <w:color w:val="auto"/>
          <w:sz w:val="24"/>
          <w:szCs w:val="24"/>
          <w:highlight w:val="none"/>
        </w:rPr>
        <w:t>3、严格按照招标文件规定的方式进行投标，不隐瞒本单位任何真实情况。不以其他人名义投标或以其他方式弄虚作假，骗取中标。</w:t>
      </w:r>
    </w:p>
    <w:p>
      <w:pPr>
        <w:spacing w:line="360" w:lineRule="auto"/>
        <w:ind w:firstLine="480" w:firstLineChars="200"/>
        <w:rPr>
          <w:color w:val="auto"/>
          <w:sz w:val="24"/>
          <w:szCs w:val="24"/>
          <w:highlight w:val="none"/>
        </w:rPr>
      </w:pPr>
      <w:r>
        <w:rPr>
          <w:rFonts w:hint="eastAsia"/>
          <w:color w:val="auto"/>
          <w:sz w:val="24"/>
          <w:szCs w:val="24"/>
          <w:highlight w:val="none"/>
        </w:rPr>
        <w:t>4、不与其他投标人相互串标，不联合其他单位进行围标。</w:t>
      </w:r>
    </w:p>
    <w:p>
      <w:pPr>
        <w:spacing w:line="360" w:lineRule="auto"/>
        <w:ind w:firstLine="480" w:firstLineChars="200"/>
        <w:rPr>
          <w:color w:val="auto"/>
          <w:sz w:val="24"/>
          <w:szCs w:val="24"/>
          <w:highlight w:val="none"/>
        </w:rPr>
      </w:pPr>
      <w:r>
        <w:rPr>
          <w:rFonts w:hint="eastAsia"/>
          <w:color w:val="auto"/>
          <w:sz w:val="24"/>
          <w:szCs w:val="24"/>
          <w:highlight w:val="none"/>
        </w:rPr>
        <w:t>5、不以任何方式向招标相关人员或评标人员赠送礼品、礼金、有价证券等；不宴请或邀请招标相关人员参加娱乐消费、旅游等活动；不以任何形式报销招标相关人员及其亲友的各种票据、费用。不向任何涉及招标的部门和个人支付好处费、介绍费等，或购置、提供通讯工具、交通工具、各类电子设备等。</w:t>
      </w:r>
    </w:p>
    <w:p>
      <w:pPr>
        <w:spacing w:line="360" w:lineRule="auto"/>
        <w:ind w:firstLine="480" w:firstLineChars="200"/>
        <w:rPr>
          <w:color w:val="auto"/>
          <w:sz w:val="24"/>
          <w:szCs w:val="24"/>
          <w:highlight w:val="none"/>
        </w:rPr>
      </w:pPr>
      <w:r>
        <w:rPr>
          <w:rFonts w:hint="eastAsia"/>
          <w:color w:val="auto"/>
          <w:sz w:val="24"/>
          <w:szCs w:val="24"/>
          <w:highlight w:val="none"/>
        </w:rPr>
        <w:t>6、一旦发现招标相关人员在招标过程中有不廉洁行为，立即向招标方举报。</w:t>
      </w:r>
    </w:p>
    <w:p>
      <w:pPr>
        <w:spacing w:line="360" w:lineRule="auto"/>
        <w:ind w:firstLine="480" w:firstLineChars="200"/>
        <w:rPr>
          <w:color w:val="auto"/>
          <w:sz w:val="24"/>
          <w:szCs w:val="24"/>
          <w:highlight w:val="none"/>
        </w:rPr>
      </w:pPr>
      <w:r>
        <w:rPr>
          <w:rFonts w:hint="eastAsia"/>
          <w:color w:val="auto"/>
          <w:sz w:val="24"/>
          <w:szCs w:val="24"/>
          <w:highlight w:val="none"/>
        </w:rPr>
        <w:t>7、中标后及时与招标人按招投标文件签订合同，不订立背离合同实质性内容的协议。</w:t>
      </w:r>
    </w:p>
    <w:p>
      <w:pPr>
        <w:spacing w:line="360" w:lineRule="auto"/>
        <w:ind w:firstLine="480" w:firstLineChars="200"/>
        <w:rPr>
          <w:color w:val="auto"/>
          <w:sz w:val="24"/>
          <w:szCs w:val="24"/>
          <w:highlight w:val="none"/>
        </w:rPr>
      </w:pPr>
      <w:r>
        <w:rPr>
          <w:rFonts w:hint="eastAsia"/>
          <w:color w:val="auto"/>
          <w:sz w:val="24"/>
          <w:szCs w:val="24"/>
          <w:highlight w:val="none"/>
        </w:rPr>
        <w:t>8、自愿将本承诺作为投标文件及合同的附件，具有同等法律效力。</w:t>
      </w:r>
    </w:p>
    <w:p>
      <w:pPr>
        <w:spacing w:line="360" w:lineRule="auto"/>
        <w:ind w:firstLine="480" w:firstLineChars="200"/>
        <w:rPr>
          <w:color w:val="auto"/>
          <w:sz w:val="24"/>
          <w:szCs w:val="24"/>
          <w:highlight w:val="none"/>
        </w:rPr>
      </w:pPr>
      <w:r>
        <w:rPr>
          <w:rFonts w:hint="eastAsia"/>
          <w:color w:val="auto"/>
          <w:sz w:val="24"/>
          <w:szCs w:val="24"/>
          <w:highlight w:val="none"/>
        </w:rPr>
        <w:t>9、若出现违反上述承诺或有关法律、法规及贵单位相关规定，三年内不参与贵单位所有采购项目投标，无条件承担招标人或相关部门在各类媒体公开我单位“不诚信或不廉洁”信息所造成的一切后果。并承担贵单位相关损失以及一切法律责任。</w:t>
      </w:r>
    </w:p>
    <w:p>
      <w:pPr>
        <w:spacing w:line="360" w:lineRule="auto"/>
        <w:ind w:firstLine="480" w:firstLineChars="200"/>
        <w:rPr>
          <w:color w:val="auto"/>
          <w:sz w:val="24"/>
          <w:szCs w:val="24"/>
          <w:highlight w:val="none"/>
        </w:rPr>
      </w:pPr>
    </w:p>
    <w:p>
      <w:pPr>
        <w:spacing w:line="360" w:lineRule="auto"/>
        <w:ind w:firstLine="5040" w:firstLineChars="2100"/>
        <w:rPr>
          <w:color w:val="auto"/>
          <w:sz w:val="24"/>
          <w:szCs w:val="24"/>
          <w:highlight w:val="none"/>
        </w:rPr>
      </w:pPr>
      <w:r>
        <w:rPr>
          <w:rFonts w:hint="eastAsia"/>
          <w:color w:val="auto"/>
          <w:sz w:val="24"/>
          <w:szCs w:val="24"/>
          <w:highlight w:val="none"/>
        </w:rPr>
        <w:t>法定代表人（签名）：</w:t>
      </w:r>
    </w:p>
    <w:p>
      <w:pPr>
        <w:spacing w:line="360" w:lineRule="auto"/>
        <w:ind w:firstLine="5040" w:firstLineChars="2100"/>
        <w:rPr>
          <w:color w:val="auto"/>
          <w:sz w:val="24"/>
          <w:szCs w:val="24"/>
          <w:highlight w:val="none"/>
        </w:rPr>
      </w:pPr>
      <w:r>
        <w:rPr>
          <w:rFonts w:hint="eastAsia"/>
          <w:color w:val="auto"/>
          <w:sz w:val="24"/>
          <w:szCs w:val="24"/>
          <w:highlight w:val="none"/>
        </w:rPr>
        <w:t>单位盖章：</w:t>
      </w:r>
    </w:p>
    <w:p>
      <w:pPr>
        <w:spacing w:line="360" w:lineRule="auto"/>
        <w:ind w:firstLine="5040" w:firstLineChars="2100"/>
        <w:rPr>
          <w:color w:val="auto"/>
          <w:sz w:val="24"/>
          <w:szCs w:val="24"/>
          <w:highlight w:val="none"/>
        </w:rPr>
      </w:pPr>
      <w:r>
        <w:rPr>
          <w:rFonts w:hint="eastAsia"/>
          <w:color w:val="auto"/>
          <w:sz w:val="24"/>
          <w:szCs w:val="24"/>
          <w:highlight w:val="none"/>
        </w:rPr>
        <w:t>承诺日期：   年  月  日</w:t>
      </w:r>
    </w:p>
    <w:p>
      <w:pPr>
        <w:rPr>
          <w:color w:val="auto"/>
          <w:sz w:val="28"/>
          <w:szCs w:val="28"/>
          <w:highlight w:val="none"/>
        </w:rPr>
      </w:pPr>
    </w:p>
    <w:p>
      <w:pPr>
        <w:widowControl/>
        <w:jc w:val="left"/>
        <w:rPr>
          <w:rFonts w:asciiTheme="minorEastAsia" w:hAnsiTheme="minorEastAsia" w:eastAsiaTheme="minorEastAsia"/>
          <w:b/>
          <w:color w:val="auto"/>
          <w:highlight w:val="none"/>
        </w:rPr>
      </w:pPr>
      <w:r>
        <w:rPr>
          <w:rFonts w:asciiTheme="minorEastAsia" w:hAnsiTheme="minorEastAsia" w:eastAsiaTheme="minorEastAsia"/>
          <w:color w:val="auto"/>
          <w:highlight w:val="none"/>
        </w:rPr>
        <w:br w:type="page"/>
      </w:r>
    </w:p>
    <w:p>
      <w:pPr>
        <w:rPr>
          <w:rFonts w:ascii="宋体" w:hAnsi="宋体" w:cs="宋体"/>
          <w:b/>
          <w:color w:val="auto"/>
          <w:highlight w:val="none"/>
        </w:rPr>
      </w:pPr>
    </w:p>
    <w:p>
      <w:pPr>
        <w:rPr>
          <w:rFonts w:ascii="宋体" w:hAnsi="宋体" w:cs="宋体"/>
          <w:b/>
          <w:color w:val="auto"/>
          <w:highlight w:val="none"/>
        </w:rPr>
      </w:pPr>
      <w:r>
        <w:rPr>
          <w:rFonts w:hint="eastAsia" w:ascii="宋体" w:hAnsi="宋体" w:cs="宋体"/>
          <w:b/>
          <w:color w:val="auto"/>
          <w:highlight w:val="none"/>
        </w:rPr>
        <w:t>附件七</w:t>
      </w:r>
      <w:r>
        <w:rPr>
          <w:rFonts w:ascii="宋体" w:hAnsi="宋体" w:cs="宋体"/>
          <w:b/>
          <w:color w:val="auto"/>
          <w:highlight w:val="none"/>
        </w:rPr>
        <w:t>、</w:t>
      </w:r>
      <w:r>
        <w:rPr>
          <w:rFonts w:hint="eastAsia" w:ascii="宋体" w:hAnsi="宋体" w:cs="宋体"/>
          <w:b/>
          <w:color w:val="auto"/>
          <w:highlight w:val="none"/>
        </w:rPr>
        <w:t>承诺书</w:t>
      </w:r>
    </w:p>
    <w:p>
      <w:pPr>
        <w:widowControl/>
        <w:jc w:val="center"/>
        <w:rPr>
          <w:rFonts w:asciiTheme="minorEastAsia" w:hAnsiTheme="minorEastAsia" w:eastAsiaTheme="minorEastAsia"/>
          <w:color w:val="auto"/>
          <w:highlight w:val="none"/>
        </w:rPr>
      </w:pPr>
    </w:p>
    <w:p>
      <w:pPr>
        <w:pStyle w:val="29"/>
        <w:spacing w:before="73" w:after="73" w:line="320" w:lineRule="exact"/>
        <w:rPr>
          <w:rFonts w:hint="default"/>
          <w:color w:val="auto"/>
          <w:sz w:val="21"/>
          <w:highlight w:val="none"/>
        </w:rPr>
      </w:pPr>
      <w:r>
        <w:rPr>
          <w:color w:val="auto"/>
          <w:sz w:val="21"/>
          <w:highlight w:val="none"/>
        </w:rPr>
        <w:t>（1）本单位（公司名称） 郑重承诺对于 （项目名称） 采购活动</w:t>
      </w:r>
      <w:r>
        <w:rPr>
          <w:color w:val="auto"/>
          <w:sz w:val="21"/>
          <w:highlight w:val="none"/>
          <w:lang w:val="zh-CN"/>
        </w:rPr>
        <w:t>：</w:t>
      </w:r>
      <w:r>
        <w:rPr>
          <w:color w:val="auto"/>
          <w:sz w:val="21"/>
          <w:highlight w:val="none"/>
        </w:rPr>
        <w:t>在参加本次政府采购活动不存在与参加本项目的其他供应商单位负责人为同一人或者存在直接控股、管理关系情形。</w:t>
      </w:r>
    </w:p>
    <w:p>
      <w:pPr>
        <w:pStyle w:val="29"/>
        <w:spacing w:before="73" w:after="73" w:line="320" w:lineRule="exact"/>
        <w:rPr>
          <w:rFonts w:hint="default"/>
          <w:color w:val="auto"/>
          <w:sz w:val="21"/>
          <w:highlight w:val="none"/>
        </w:rPr>
      </w:pPr>
      <w:r>
        <w:rPr>
          <w:color w:val="auto"/>
          <w:sz w:val="21"/>
          <w:highlight w:val="none"/>
        </w:rPr>
        <w:t>（2）我单位没有为采购项目提供整体设计、规范编制或者项目管理、监理、检测等服务。</w:t>
      </w:r>
    </w:p>
    <w:p>
      <w:pPr>
        <w:pStyle w:val="29"/>
        <w:spacing w:before="73" w:after="73" w:line="320" w:lineRule="exact"/>
        <w:rPr>
          <w:rFonts w:hint="default"/>
          <w:color w:val="auto"/>
          <w:sz w:val="21"/>
          <w:highlight w:val="none"/>
        </w:rPr>
      </w:pPr>
      <w:r>
        <w:rPr>
          <w:color w:val="auto"/>
          <w:sz w:val="21"/>
          <w:highlight w:val="none"/>
        </w:rPr>
        <w:t>（3）我单位未被列入失信被执行人、重大税收违法失信主体、政府采购严重违法失信行为记录名单中。</w:t>
      </w:r>
    </w:p>
    <w:p>
      <w:pPr>
        <w:pStyle w:val="49"/>
        <w:rPr>
          <w:rFonts w:ascii="宋体" w:hAnsi="宋体"/>
          <w:color w:val="auto"/>
          <w:szCs w:val="21"/>
          <w:highlight w:val="none"/>
        </w:rPr>
      </w:pPr>
    </w:p>
    <w:p>
      <w:pPr>
        <w:spacing w:line="360" w:lineRule="auto"/>
        <w:rPr>
          <w:color w:val="auto"/>
          <w:highlight w:val="none"/>
        </w:rPr>
      </w:pPr>
      <w:r>
        <w:rPr>
          <w:rFonts w:hint="eastAsia"/>
          <w:color w:val="auto"/>
          <w:highlight w:val="none"/>
        </w:rPr>
        <w:t>声明人：（公章）</w:t>
      </w:r>
    </w:p>
    <w:p>
      <w:pPr>
        <w:spacing w:line="460" w:lineRule="exact"/>
        <w:rPr>
          <w:color w:val="auto"/>
          <w:highlight w:val="none"/>
        </w:rPr>
      </w:pPr>
      <w:r>
        <w:rPr>
          <w:rFonts w:hint="eastAsia"/>
          <w:color w:val="auto"/>
          <w:highlight w:val="none"/>
        </w:rPr>
        <w:t>日期：______年月日</w:t>
      </w:r>
    </w:p>
    <w:p>
      <w:pPr>
        <w:widowControl/>
        <w:rPr>
          <w:rFonts w:asciiTheme="minorEastAsia" w:hAnsiTheme="minorEastAsia" w:eastAsiaTheme="minorEastAsia"/>
          <w:b/>
          <w:bCs/>
          <w:color w:val="auto"/>
          <w:highlight w:val="none"/>
        </w:rPr>
      </w:pPr>
    </w:p>
    <w:p>
      <w:pPr>
        <w:widowControl/>
        <w:rPr>
          <w:rFonts w:asciiTheme="minorEastAsia" w:hAnsiTheme="minorEastAsia" w:eastAsiaTheme="minorEastAsia"/>
          <w:b/>
          <w:bCs/>
          <w:color w:val="auto"/>
          <w:highlight w:val="none"/>
        </w:rPr>
      </w:pPr>
    </w:p>
    <w:p>
      <w:pPr>
        <w:widowControl/>
        <w:rPr>
          <w:rFonts w:asciiTheme="minorEastAsia" w:hAnsiTheme="minorEastAsia" w:eastAsiaTheme="minorEastAsia"/>
          <w:b/>
          <w:bCs/>
          <w:color w:val="auto"/>
          <w:highlight w:val="none"/>
        </w:rPr>
      </w:pPr>
    </w:p>
    <w:p>
      <w:pPr>
        <w:widowControl/>
        <w:rPr>
          <w:rFonts w:asciiTheme="minorEastAsia" w:hAnsiTheme="minorEastAsia" w:eastAsiaTheme="minorEastAsia"/>
          <w:b/>
          <w:bCs/>
          <w:color w:val="auto"/>
          <w:highlight w:val="none"/>
        </w:rPr>
      </w:pPr>
    </w:p>
    <w:p>
      <w:pPr>
        <w:pStyle w:val="52"/>
        <w:widowControl/>
        <w:ind w:left="0"/>
        <w:rPr>
          <w:rFonts w:hint="default" w:cs="宋体"/>
          <w:color w:val="auto"/>
          <w:highlight w:val="none"/>
        </w:rPr>
      </w:pPr>
    </w:p>
    <w:sectPr>
      <w:pgSz w:w="11906" w:h="16838"/>
      <w:pgMar w:top="1418" w:right="1418" w:bottom="1418" w:left="1418" w:header="510" w:footer="680" w:gutter="0"/>
      <w:pgNumType w:fmt="decimal"/>
      <w:cols w:space="720" w:num="1"/>
      <w:docGrid w:linePitch="29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Verdana">
    <w:panose1 w:val="020B0604030504040204"/>
    <w:charset w:val="00"/>
    <w:family w:val="swiss"/>
    <w:pitch w:val="default"/>
    <w:sig w:usb0="A00006FF" w:usb1="4000205B" w:usb2="00000010" w:usb3="00000000" w:csb0="2000019F" w:csb1="00000000"/>
  </w:font>
  <w:font w:name="仿宋_GB2312">
    <w:altName w:val="仿宋"/>
    <w:panose1 w:val="00000000000000000000"/>
    <w:charset w:val="86"/>
    <w:family w:val="modern"/>
    <w:pitch w:val="default"/>
    <w:sig w:usb0="00000000" w:usb1="00000000" w:usb2="00000010" w:usb3="00000000" w:csb0="00040000" w:csb1="00000000"/>
  </w:font>
  <w:font w:name="monospace">
    <w:altName w:val="Segoe Print"/>
    <w:panose1 w:val="00000000000000000000"/>
    <w:charset w:val="00"/>
    <w:family w:val="auto"/>
    <w:pitch w:val="default"/>
    <w:sig w:usb0="00000000" w:usb1="00000000" w:usb2="00000000" w:usb3="00000000" w:csb0="00000000" w:csb1="00000000"/>
  </w:font>
  <w:font w:name="Cambria">
    <w:panose1 w:val="02040503050406030204"/>
    <w:charset w:val="00"/>
    <w:family w:val="roman"/>
    <w:pitch w:val="default"/>
    <w:sig w:usb0="E00006FF" w:usb1="420024FF" w:usb2="02000000" w:usb3="00000000" w:csb0="2000019F" w:csb1="00000000"/>
  </w:font>
  <w:font w:name="??">
    <w:altName w:val="Times New Roman"/>
    <w:panose1 w:val="00000000000000000000"/>
    <w:charset w:val="00"/>
    <w:family w:val="roman"/>
    <w:pitch w:val="default"/>
    <w:sig w:usb0="00000000" w:usb1="00000000" w:usb2="00000000" w:usb3="00000000" w:csb0="00000000" w:csb1="00000000"/>
  </w:font>
  <w:font w:name="Arial Unicode MS">
    <w:altName w:val="宋体"/>
    <w:panose1 w:val="020B0604020202020204"/>
    <w:charset w:val="86"/>
    <w:family w:val="swiss"/>
    <w:pitch w:val="default"/>
    <w:sig w:usb0="00000000" w:usb1="00000000" w:usb2="0000003F" w:usb3="00000000" w:csb0="603F01FF" w:csb1="FFFF0000"/>
  </w:font>
  <w:font w:name="Microsoft YaHei UI">
    <w:panose1 w:val="020B0503020204020204"/>
    <w:charset w:val="86"/>
    <w:family w:val="swiss"/>
    <w:pitch w:val="default"/>
    <w:sig w:usb0="80000287" w:usb1="2ACF3C50" w:usb2="00000016" w:usb3="00000000" w:csb0="0004001F" w:csb1="00000000"/>
  </w:font>
  <w:font w:name="微软雅黑">
    <w:panose1 w:val="020B0503020204020204"/>
    <w:charset w:val="86"/>
    <w:family w:val="swiss"/>
    <w:pitch w:val="default"/>
    <w:sig w:usb0="80000287" w:usb1="2ACF3C50" w:usb2="00000016" w:usb3="00000000" w:csb0="0004001F" w:csb1="00000000"/>
  </w:font>
  <w:font w:name="方正仿宋_GBK">
    <w:altName w:val="微软雅黑"/>
    <w:panose1 w:val="00000000000000000000"/>
    <w:charset w:val="86"/>
    <w:family w:val="auto"/>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Segoe Print">
    <w:panose1 w:val="02000600000000000000"/>
    <w:charset w:val="00"/>
    <w:family w:val="auto"/>
    <w:pitch w:val="default"/>
    <w:sig w:usb0="0000028F" w:usb1="00000000" w:usb2="00000000" w:usb3="00000000" w:csb0="2000009F" w:csb1="4701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5"/>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xtLst>
                        <a:ext uri="{909E8E84-426E-40DD-AFC4-6F175D3DCCD1}">
                          <a14:hiddenFill xmlns:a14="http://schemas.microsoft.com/office/drawing/2010/main">
                            <a:solidFill>
                              <a:schemeClr val="lt1"/>
                            </a:solidFill>
                          </a14:hiddenFill>
                        </a:ex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pPr>
                            <w:pStyle w:val="25"/>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129</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">
              <v:fill on="f" focussize="0,0"/>
              <v:stroke on="f" weight="0.5pt"/>
              <v:imagedata o:title=""/>
              <o:lock v:ext="edit" aspectratio="f"/>
              <v:textbox inset="0mm,0mm,0mm,0mm" style="mso-fit-shape-to-text:t;">
                <w:txbxContent>
                  <w:p>
                    <w:pPr>
                      <w:pStyle w:val="25"/>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129</w:t>
                    </w:r>
                    <w:r>
                      <w:fldChar w:fldCharType="end"/>
                    </w:r>
                    <w:r>
                      <w:t xml:space="preserve"> 页</w:t>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5"/>
      <w:jc w:val="center"/>
      <w:rPr>
        <w:rFonts w:ascii="宋体" w:hAnsi="宋体"/>
      </w:rPr>
    </w:pPr>
    <w:r>
      <w:rPr>
        <w:sz w:val="18"/>
      </w:rPr>
      <mc:AlternateContent>
        <mc:Choice Requires="wps">
          <w:drawing>
            <wp:inline distT="0" distB="0" distL="114300" distR="114300">
              <wp:extent cx="1581785" cy="201930"/>
              <wp:effectExtent l="0" t="0" r="0" b="0"/>
              <wp:docPr id="2" name="文本框 2"/>
              <wp:cNvGraphicFramePr/>
              <a:graphic xmlns:a="http://schemas.openxmlformats.org/drawingml/2006/main">
                <a:graphicData uri="http://schemas.microsoft.com/office/word/2010/wordprocessingShape">
                  <wps:wsp>
                    <wps:cNvSpPr txBox="1"/>
                    <wps:spPr>
                      <a:xfrm>
                        <a:off x="0" y="0"/>
                        <a:ext cx="1581785" cy="20193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5"/>
                            <w:jc w:val="center"/>
                          </w:pPr>
                          <w:r>
                            <w:t xml:space="preserve">第 </w:t>
                          </w:r>
                          <w:r>
                            <w:fldChar w:fldCharType="begin"/>
                          </w:r>
                          <w:r>
                            <w:instrText xml:space="preserve"> PAGE  \* MERGEFORMAT </w:instrText>
                          </w:r>
                          <w:r>
                            <w:fldChar w:fldCharType="separate"/>
                          </w:r>
                          <w:r>
                            <w:t>111</w:t>
                          </w:r>
                          <w:r>
                            <w:fldChar w:fldCharType="end"/>
                          </w:r>
                          <w:r>
                            <w:t xml:space="preserve"> 页 共 </w:t>
                          </w:r>
                          <w:r>
                            <w:fldChar w:fldCharType="begin"/>
                          </w:r>
                          <w:r>
                            <w:instrText xml:space="preserve"> NUMPAGES  \* MERGEFORMAT </w:instrText>
                          </w:r>
                          <w:r>
                            <w:fldChar w:fldCharType="separate"/>
                          </w:r>
                          <w:r>
                            <w:t>129</w:t>
                          </w:r>
                          <w:r>
                            <w:fldChar w:fldCharType="end"/>
                          </w:r>
                          <w:r>
                            <w:t xml:space="preserve"> 页</w:t>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inline>
          </w:drawing>
        </mc:Choice>
        <mc:Fallback>
          <w:pict>
            <v:shape id="_x0000_s1026" o:spid="_x0000_s1026" o:spt="202" type="#_x0000_t202" style="height:15.9pt;width:124.55pt;" filled="f" stroked="f" coordsize="21600,21600" o:gfxdata="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">
              <v:fill on="f" focussize="0,0"/>
              <v:stroke on="f" weight="0.5pt"/>
              <v:imagedata o:title=""/>
              <o:lock v:ext="edit" aspectratio="f"/>
              <v:textbox inset="0mm,0mm,0mm,0mm">
                <w:txbxContent>
                  <w:p>
                    <w:pPr>
                      <w:pStyle w:val="25"/>
                      <w:jc w:val="center"/>
                    </w:pPr>
                    <w:r>
                      <w:t xml:space="preserve">第 </w:t>
                    </w:r>
                    <w:r>
                      <w:fldChar w:fldCharType="begin"/>
                    </w:r>
                    <w:r>
                      <w:instrText xml:space="preserve"> PAGE  \* MERGEFORMAT </w:instrText>
                    </w:r>
                    <w:r>
                      <w:fldChar w:fldCharType="separate"/>
                    </w:r>
                    <w:r>
                      <w:t>111</w:t>
                    </w:r>
                    <w:r>
                      <w:fldChar w:fldCharType="end"/>
                    </w:r>
                    <w:r>
                      <w:t xml:space="preserve"> 页 共 </w:t>
                    </w:r>
                    <w:r>
                      <w:fldChar w:fldCharType="begin"/>
                    </w:r>
                    <w:r>
                      <w:instrText xml:space="preserve"> NUMPAGES  \* MERGEFORMAT </w:instrText>
                    </w:r>
                    <w:r>
                      <w:fldChar w:fldCharType="separate"/>
                    </w:r>
                    <w:r>
                      <w:t>129</w:t>
                    </w:r>
                    <w:r>
                      <w:fldChar w:fldCharType="end"/>
                    </w:r>
                    <w:r>
                      <w:t xml:space="preserve"> 页</w:t>
                    </w:r>
                  </w:p>
                </w:txbxContent>
              </v:textbox>
              <w10:wrap type="none"/>
              <w10:anchorlock/>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6"/>
      <w:tabs>
        <w:tab w:val="left" w:pos="600"/>
      </w:tabs>
      <w:jc w:val="left"/>
    </w:pPr>
  </w:p>
  <w:p>
    <w:pPr>
      <w:pStyle w:val="26"/>
      <w:tabs>
        <w:tab w:val="left" w:pos="600"/>
      </w:tabs>
      <w:jc w:val="left"/>
    </w:pPr>
    <w:r>
      <w:drawing>
        <wp:inline distT="0" distB="0" distL="114300" distR="114300">
          <wp:extent cx="1377315" cy="386715"/>
          <wp:effectExtent l="0" t="0" r="13335" b="13335"/>
          <wp:docPr id="6" name="图片 6" descr="c826bae80687e3a7b3b8bc243736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c826bae80687e3a7b3b8bc243736336"/>
                  <pic:cNvPicPr>
                    <a:picLocks noChangeAspect="1"/>
                  </pic:cNvPicPr>
                </pic:nvPicPr>
                <pic:blipFill>
                  <a:blip r:embed="rId1"/>
                  <a:stretch>
                    <a:fillRect/>
                  </a:stretch>
                </pic:blipFill>
                <pic:spPr>
                  <a:xfrm>
                    <a:off x="0" y="0"/>
                    <a:ext cx="1377315" cy="386715"/>
                  </a:xfrm>
                  <a:prstGeom prst="rect">
                    <a:avLst/>
                  </a:prstGeom>
                  <a:noFill/>
                  <a:ln>
                    <a:noFill/>
                  </a:ln>
                </pic:spPr>
              </pic:pic>
            </a:graphicData>
          </a:graphic>
        </wp:inline>
      </w:drawing>
    </w:r>
    <w:r>
      <w:rPr>
        <w:rFonts w:hint="eastAsia" w:ascii="微软雅黑" w:hAnsi="微软雅黑" w:eastAsia="微软雅黑"/>
        <w:b/>
        <w:bCs/>
        <w:sz w:val="21"/>
        <w:szCs w:val="21"/>
      </w:rPr>
      <w:t xml:space="preserve"> </w:t>
    </w:r>
    <w:r>
      <w:rPr>
        <w:rFonts w:ascii="微软雅黑" w:hAnsi="微软雅黑" w:eastAsia="微软雅黑"/>
        <w:b/>
        <w:bCs/>
        <w:sz w:val="21"/>
        <w:szCs w:val="21"/>
      </w:rPr>
      <w:t xml:space="preserve">                                                </w:t>
    </w:r>
    <w:r>
      <w:rPr>
        <w:rFonts w:hint="eastAsia" w:ascii="微软雅黑" w:hAnsi="微软雅黑" w:eastAsia="微软雅黑"/>
        <w:b/>
        <w:bCs/>
        <w:sz w:val="21"/>
        <w:szCs w:val="21"/>
      </w:rPr>
      <w:t>认真 高效 廉洁</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C0F499E"/>
    <w:multiLevelType w:val="singleLevel"/>
    <w:tmpl w:val="BC0F499E"/>
    <w:lvl w:ilvl="0" w:tentative="0">
      <w:start w:val="1"/>
      <w:numFmt w:val="chineseCounting"/>
      <w:suff w:val="nothing"/>
      <w:lvlText w:val="%1、"/>
      <w:lvlJc w:val="left"/>
      <w:rPr>
        <w:rFonts w:hint="eastAsia" w:cs="Times New Roman"/>
      </w:rPr>
    </w:lvl>
  </w:abstractNum>
  <w:abstractNum w:abstractNumId="1">
    <w:nsid w:val="00000006"/>
    <w:multiLevelType w:val="multilevel"/>
    <w:tmpl w:val="00000006"/>
    <w:lvl w:ilvl="0" w:tentative="0">
      <w:start w:val="1"/>
      <w:numFmt w:val="chineseCountingThousand"/>
      <w:suff w:val="nothing"/>
      <w:lvlText w:val="第%1章"/>
      <w:lvlJc w:val="left"/>
      <w:pPr>
        <w:ind w:left="0" w:firstLine="0"/>
      </w:pPr>
    </w:lvl>
    <w:lvl w:ilvl="1" w:tentative="0">
      <w:start w:val="1"/>
      <w:numFmt w:val="none"/>
      <w:suff w:val="nothing"/>
      <w:lvlText w:val=""/>
      <w:lvlJc w:val="left"/>
      <w:pPr>
        <w:ind w:left="0" w:firstLine="0"/>
      </w:pPr>
    </w:lvl>
    <w:lvl w:ilvl="2" w:tentative="0">
      <w:start w:val="1"/>
      <w:numFmt w:val="none"/>
      <w:suff w:val="nothing"/>
      <w:lvlText w:val=""/>
      <w:lvlJc w:val="left"/>
      <w:pPr>
        <w:ind w:left="0" w:firstLine="0"/>
      </w:pPr>
    </w:lvl>
    <w:lvl w:ilvl="3" w:tentative="0">
      <w:start w:val="1"/>
      <w:numFmt w:val="none"/>
      <w:suff w:val="nothing"/>
      <w:lvlText w:val=""/>
      <w:lvlJc w:val="left"/>
      <w:pPr>
        <w:ind w:left="0" w:firstLine="0"/>
      </w:pPr>
    </w:lvl>
    <w:lvl w:ilvl="4" w:tentative="0">
      <w:start w:val="1"/>
      <w:numFmt w:val="none"/>
      <w:suff w:val="nothing"/>
      <w:lvlText w:val=""/>
      <w:lvlJc w:val="left"/>
      <w:pPr>
        <w:ind w:left="0" w:firstLine="0"/>
      </w:pPr>
    </w:lvl>
    <w:lvl w:ilvl="5" w:tentative="0">
      <w:start w:val="1"/>
      <w:numFmt w:val="none"/>
      <w:suff w:val="nothing"/>
      <w:lvlText w:val=""/>
      <w:lvlJc w:val="left"/>
      <w:pPr>
        <w:ind w:left="0" w:firstLine="0"/>
      </w:pPr>
    </w:lvl>
    <w:lvl w:ilvl="6" w:tentative="0">
      <w:start w:val="1"/>
      <w:numFmt w:val="none"/>
      <w:suff w:val="nothing"/>
      <w:lvlText w:val=""/>
      <w:lvlJc w:val="left"/>
      <w:pPr>
        <w:ind w:left="0" w:firstLine="0"/>
      </w:pPr>
    </w:lvl>
    <w:lvl w:ilvl="7" w:tentative="0">
      <w:start w:val="1"/>
      <w:numFmt w:val="none"/>
      <w:suff w:val="nothing"/>
      <w:lvlText w:val=""/>
      <w:lvlJc w:val="left"/>
      <w:pPr>
        <w:ind w:left="0" w:firstLine="0"/>
      </w:pPr>
    </w:lvl>
    <w:lvl w:ilvl="8" w:tentative="0">
      <w:start w:val="1"/>
      <w:numFmt w:val="none"/>
      <w:suff w:val="nothing"/>
      <w:lvlText w:val=""/>
      <w:lvlJc w:val="left"/>
      <w:pPr>
        <w:ind w:left="0" w:firstLine="0"/>
      </w:pPr>
    </w:lvl>
  </w:abstractNum>
  <w:abstractNum w:abstractNumId="2">
    <w:nsid w:val="003822BF"/>
    <w:multiLevelType w:val="multilevel"/>
    <w:tmpl w:val="003822BF"/>
    <w:lvl w:ilvl="0" w:tentative="0">
      <w:start w:val="1"/>
      <w:numFmt w:val="japaneseCounting"/>
      <w:lvlText w:val="%1、"/>
      <w:lvlJc w:val="left"/>
      <w:pPr>
        <w:tabs>
          <w:tab w:val="left" w:pos="2280"/>
        </w:tabs>
        <w:ind w:left="2280" w:hanging="720"/>
      </w:pPr>
      <w:rPr>
        <w:rFonts w:hint="eastAsia" w:cs="Times New Roman"/>
      </w:rPr>
    </w:lvl>
    <w:lvl w:ilvl="1" w:tentative="0">
      <w:start w:val="1"/>
      <w:numFmt w:val="lowerLetter"/>
      <w:lvlText w:val="%2)"/>
      <w:lvlJc w:val="left"/>
      <w:pPr>
        <w:tabs>
          <w:tab w:val="left" w:pos="2400"/>
        </w:tabs>
        <w:ind w:left="2400" w:hanging="420"/>
      </w:pPr>
      <w:rPr>
        <w:rFonts w:cs="Times New Roman"/>
      </w:rPr>
    </w:lvl>
    <w:lvl w:ilvl="2" w:tentative="0">
      <w:start w:val="1"/>
      <w:numFmt w:val="lowerRoman"/>
      <w:lvlText w:val="%3."/>
      <w:lvlJc w:val="right"/>
      <w:pPr>
        <w:tabs>
          <w:tab w:val="left" w:pos="2820"/>
        </w:tabs>
        <w:ind w:left="2820" w:hanging="420"/>
      </w:pPr>
      <w:rPr>
        <w:rFonts w:cs="Times New Roman"/>
      </w:rPr>
    </w:lvl>
    <w:lvl w:ilvl="3" w:tentative="0">
      <w:start w:val="1"/>
      <w:numFmt w:val="decimal"/>
      <w:lvlText w:val="%4."/>
      <w:lvlJc w:val="left"/>
      <w:pPr>
        <w:tabs>
          <w:tab w:val="left" w:pos="3240"/>
        </w:tabs>
        <w:ind w:left="3240" w:hanging="420"/>
      </w:pPr>
      <w:rPr>
        <w:rFonts w:cs="Times New Roman"/>
      </w:rPr>
    </w:lvl>
    <w:lvl w:ilvl="4" w:tentative="0">
      <w:start w:val="1"/>
      <w:numFmt w:val="lowerLetter"/>
      <w:lvlText w:val="%5)"/>
      <w:lvlJc w:val="left"/>
      <w:pPr>
        <w:tabs>
          <w:tab w:val="left" w:pos="3660"/>
        </w:tabs>
        <w:ind w:left="3660" w:hanging="420"/>
      </w:pPr>
      <w:rPr>
        <w:rFonts w:cs="Times New Roman"/>
      </w:rPr>
    </w:lvl>
    <w:lvl w:ilvl="5" w:tentative="0">
      <w:start w:val="1"/>
      <w:numFmt w:val="lowerRoman"/>
      <w:lvlText w:val="%6."/>
      <w:lvlJc w:val="right"/>
      <w:pPr>
        <w:tabs>
          <w:tab w:val="left" w:pos="4080"/>
        </w:tabs>
        <w:ind w:left="4080" w:hanging="420"/>
      </w:pPr>
      <w:rPr>
        <w:rFonts w:cs="Times New Roman"/>
      </w:rPr>
    </w:lvl>
    <w:lvl w:ilvl="6" w:tentative="0">
      <w:start w:val="1"/>
      <w:numFmt w:val="decimal"/>
      <w:lvlText w:val="%7."/>
      <w:lvlJc w:val="left"/>
      <w:pPr>
        <w:tabs>
          <w:tab w:val="left" w:pos="4500"/>
        </w:tabs>
        <w:ind w:left="4500" w:hanging="420"/>
      </w:pPr>
      <w:rPr>
        <w:rFonts w:cs="Times New Roman"/>
      </w:rPr>
    </w:lvl>
    <w:lvl w:ilvl="7" w:tentative="0">
      <w:start w:val="1"/>
      <w:numFmt w:val="lowerLetter"/>
      <w:lvlText w:val="%8)"/>
      <w:lvlJc w:val="left"/>
      <w:pPr>
        <w:tabs>
          <w:tab w:val="left" w:pos="4920"/>
        </w:tabs>
        <w:ind w:left="4920" w:hanging="420"/>
      </w:pPr>
      <w:rPr>
        <w:rFonts w:cs="Times New Roman"/>
      </w:rPr>
    </w:lvl>
    <w:lvl w:ilvl="8" w:tentative="0">
      <w:start w:val="1"/>
      <w:numFmt w:val="lowerRoman"/>
      <w:lvlText w:val="%9."/>
      <w:lvlJc w:val="right"/>
      <w:pPr>
        <w:tabs>
          <w:tab w:val="left" w:pos="5340"/>
        </w:tabs>
        <w:ind w:left="5340" w:hanging="420"/>
      </w:pPr>
      <w:rPr>
        <w:rFonts w:cs="Times New Roman"/>
      </w:rPr>
    </w:lvl>
  </w:abstractNum>
  <w:abstractNum w:abstractNumId="3">
    <w:nsid w:val="0A2BC1F5"/>
    <w:multiLevelType w:val="singleLevel"/>
    <w:tmpl w:val="0A2BC1F5"/>
    <w:lvl w:ilvl="0" w:tentative="0">
      <w:start w:val="8"/>
      <w:numFmt w:val="chineseCounting"/>
      <w:suff w:val="nothing"/>
      <w:lvlText w:val="%1、"/>
      <w:lvlJc w:val="left"/>
      <w:rPr>
        <w:rFonts w:hint="eastAsia"/>
      </w:rPr>
    </w:lvl>
  </w:abstractNum>
  <w:abstractNum w:abstractNumId="4">
    <w:nsid w:val="7DE03751"/>
    <w:multiLevelType w:val="singleLevel"/>
    <w:tmpl w:val="7DE03751"/>
    <w:lvl w:ilvl="0" w:tentative="0">
      <w:start w:val="7"/>
      <w:numFmt w:val="chineseCounting"/>
      <w:suff w:val="nothing"/>
      <w:lvlText w:val="（%1）"/>
      <w:lvlJc w:val="left"/>
      <w:rPr>
        <w:rFonts w:hint="eastAsia"/>
      </w:rPr>
    </w:lvl>
  </w:abstractNum>
  <w:num w:numId="1">
    <w:abstractNumId w:val="0"/>
  </w:num>
  <w:num w:numId="2">
    <w:abstractNumId w:val="4"/>
  </w:num>
  <w:num w:numId="3">
    <w:abstractNumId w:val="1"/>
  </w:num>
  <w:num w:numId="4">
    <w:abstractNumId w:val="2"/>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MzYwM2E0OTM1MTNmYjdhZDYzZTk0ZmY4ODg5YjlmZWEifQ=="/>
  </w:docVars>
  <w:rsids>
    <w:rsidRoot w:val="248B5DC8"/>
    <w:rsid w:val="000000BA"/>
    <w:rsid w:val="00004C64"/>
    <w:rsid w:val="000066E9"/>
    <w:rsid w:val="00013099"/>
    <w:rsid w:val="000216C0"/>
    <w:rsid w:val="00032CB6"/>
    <w:rsid w:val="000333C4"/>
    <w:rsid w:val="000413C9"/>
    <w:rsid w:val="00055D2C"/>
    <w:rsid w:val="00073826"/>
    <w:rsid w:val="00085D17"/>
    <w:rsid w:val="000869D6"/>
    <w:rsid w:val="00086F97"/>
    <w:rsid w:val="00096C98"/>
    <w:rsid w:val="000A4534"/>
    <w:rsid w:val="000A55B2"/>
    <w:rsid w:val="000B0605"/>
    <w:rsid w:val="000C4CF4"/>
    <w:rsid w:val="000C68C0"/>
    <w:rsid w:val="000C69B0"/>
    <w:rsid w:val="000F6BBA"/>
    <w:rsid w:val="00102F7C"/>
    <w:rsid w:val="001057DA"/>
    <w:rsid w:val="00122759"/>
    <w:rsid w:val="001361EF"/>
    <w:rsid w:val="00145E34"/>
    <w:rsid w:val="00153A05"/>
    <w:rsid w:val="001657B8"/>
    <w:rsid w:val="0016627C"/>
    <w:rsid w:val="001A1B62"/>
    <w:rsid w:val="001A2225"/>
    <w:rsid w:val="001A2BED"/>
    <w:rsid w:val="001A2C5C"/>
    <w:rsid w:val="001A2D60"/>
    <w:rsid w:val="001A44AE"/>
    <w:rsid w:val="001A50EC"/>
    <w:rsid w:val="001B3487"/>
    <w:rsid w:val="001C0319"/>
    <w:rsid w:val="001D1D45"/>
    <w:rsid w:val="001D3D39"/>
    <w:rsid w:val="001E5B1D"/>
    <w:rsid w:val="001E6B31"/>
    <w:rsid w:val="002034A4"/>
    <w:rsid w:val="00213E91"/>
    <w:rsid w:val="00214166"/>
    <w:rsid w:val="0021503D"/>
    <w:rsid w:val="0021556C"/>
    <w:rsid w:val="00226340"/>
    <w:rsid w:val="00235038"/>
    <w:rsid w:val="0024020C"/>
    <w:rsid w:val="00251B70"/>
    <w:rsid w:val="0026142A"/>
    <w:rsid w:val="0026423B"/>
    <w:rsid w:val="002702DC"/>
    <w:rsid w:val="00271968"/>
    <w:rsid w:val="002755CB"/>
    <w:rsid w:val="002A0063"/>
    <w:rsid w:val="002E485F"/>
    <w:rsid w:val="002F3854"/>
    <w:rsid w:val="002F6FDE"/>
    <w:rsid w:val="00304ED4"/>
    <w:rsid w:val="003214B7"/>
    <w:rsid w:val="00335550"/>
    <w:rsid w:val="00345364"/>
    <w:rsid w:val="003539FE"/>
    <w:rsid w:val="00357FB6"/>
    <w:rsid w:val="00360D83"/>
    <w:rsid w:val="00364A73"/>
    <w:rsid w:val="00365D27"/>
    <w:rsid w:val="00384ED0"/>
    <w:rsid w:val="00387B5C"/>
    <w:rsid w:val="0039754C"/>
    <w:rsid w:val="003A728D"/>
    <w:rsid w:val="003B0024"/>
    <w:rsid w:val="003B453F"/>
    <w:rsid w:val="003C7EA5"/>
    <w:rsid w:val="003F6704"/>
    <w:rsid w:val="004126AE"/>
    <w:rsid w:val="0041380D"/>
    <w:rsid w:val="0041592C"/>
    <w:rsid w:val="0041639B"/>
    <w:rsid w:val="00417D98"/>
    <w:rsid w:val="00426ADC"/>
    <w:rsid w:val="004330C8"/>
    <w:rsid w:val="00440408"/>
    <w:rsid w:val="0045394B"/>
    <w:rsid w:val="00464700"/>
    <w:rsid w:val="00465CAC"/>
    <w:rsid w:val="00472B8C"/>
    <w:rsid w:val="00485D41"/>
    <w:rsid w:val="00491196"/>
    <w:rsid w:val="00492430"/>
    <w:rsid w:val="00493D88"/>
    <w:rsid w:val="00494671"/>
    <w:rsid w:val="004A1277"/>
    <w:rsid w:val="004A4B39"/>
    <w:rsid w:val="004C5901"/>
    <w:rsid w:val="004D040D"/>
    <w:rsid w:val="004E033C"/>
    <w:rsid w:val="004E0AA4"/>
    <w:rsid w:val="004E2723"/>
    <w:rsid w:val="004E3957"/>
    <w:rsid w:val="005006F9"/>
    <w:rsid w:val="00505159"/>
    <w:rsid w:val="00510F06"/>
    <w:rsid w:val="005112F2"/>
    <w:rsid w:val="00524FD7"/>
    <w:rsid w:val="00527D00"/>
    <w:rsid w:val="0053450E"/>
    <w:rsid w:val="005363ED"/>
    <w:rsid w:val="00545D25"/>
    <w:rsid w:val="00564A1C"/>
    <w:rsid w:val="0057392D"/>
    <w:rsid w:val="0058189B"/>
    <w:rsid w:val="0058376E"/>
    <w:rsid w:val="00591104"/>
    <w:rsid w:val="005B6FBC"/>
    <w:rsid w:val="005C6B6B"/>
    <w:rsid w:val="005D2E05"/>
    <w:rsid w:val="005D4E6E"/>
    <w:rsid w:val="005E3228"/>
    <w:rsid w:val="0060392F"/>
    <w:rsid w:val="006201CC"/>
    <w:rsid w:val="00621197"/>
    <w:rsid w:val="006262D2"/>
    <w:rsid w:val="0065060B"/>
    <w:rsid w:val="00650C71"/>
    <w:rsid w:val="00654925"/>
    <w:rsid w:val="00656894"/>
    <w:rsid w:val="006577D7"/>
    <w:rsid w:val="006645C0"/>
    <w:rsid w:val="00686BD3"/>
    <w:rsid w:val="006A2C20"/>
    <w:rsid w:val="006A535E"/>
    <w:rsid w:val="006A63B3"/>
    <w:rsid w:val="006A74DF"/>
    <w:rsid w:val="006B0601"/>
    <w:rsid w:val="006B5966"/>
    <w:rsid w:val="006E00DA"/>
    <w:rsid w:val="006E38C5"/>
    <w:rsid w:val="006E4D20"/>
    <w:rsid w:val="006E5BCA"/>
    <w:rsid w:val="006F3CEA"/>
    <w:rsid w:val="006F3EFA"/>
    <w:rsid w:val="006F418F"/>
    <w:rsid w:val="006F48C7"/>
    <w:rsid w:val="00707F6F"/>
    <w:rsid w:val="00713EE8"/>
    <w:rsid w:val="00751973"/>
    <w:rsid w:val="00770F65"/>
    <w:rsid w:val="007723A3"/>
    <w:rsid w:val="00772422"/>
    <w:rsid w:val="00772CE5"/>
    <w:rsid w:val="00775EC5"/>
    <w:rsid w:val="00780606"/>
    <w:rsid w:val="00782881"/>
    <w:rsid w:val="00783B07"/>
    <w:rsid w:val="00787AD3"/>
    <w:rsid w:val="007923AC"/>
    <w:rsid w:val="00793FA3"/>
    <w:rsid w:val="007A0E3E"/>
    <w:rsid w:val="007B11D3"/>
    <w:rsid w:val="007C3265"/>
    <w:rsid w:val="007C56AF"/>
    <w:rsid w:val="007D037C"/>
    <w:rsid w:val="007E0F2F"/>
    <w:rsid w:val="007F0855"/>
    <w:rsid w:val="007F1A22"/>
    <w:rsid w:val="007F25C4"/>
    <w:rsid w:val="008240E2"/>
    <w:rsid w:val="00835F95"/>
    <w:rsid w:val="00850CE7"/>
    <w:rsid w:val="008552A0"/>
    <w:rsid w:val="00857534"/>
    <w:rsid w:val="0087575B"/>
    <w:rsid w:val="00881835"/>
    <w:rsid w:val="00883B2F"/>
    <w:rsid w:val="00885C5B"/>
    <w:rsid w:val="0088727F"/>
    <w:rsid w:val="0088770D"/>
    <w:rsid w:val="0089435A"/>
    <w:rsid w:val="008B54BB"/>
    <w:rsid w:val="008C175F"/>
    <w:rsid w:val="008C705C"/>
    <w:rsid w:val="008E3063"/>
    <w:rsid w:val="008E7674"/>
    <w:rsid w:val="008F509C"/>
    <w:rsid w:val="008F7BA6"/>
    <w:rsid w:val="00903CD5"/>
    <w:rsid w:val="009143FE"/>
    <w:rsid w:val="0093034A"/>
    <w:rsid w:val="00930C6B"/>
    <w:rsid w:val="0093464F"/>
    <w:rsid w:val="009420E4"/>
    <w:rsid w:val="00943136"/>
    <w:rsid w:val="009513CF"/>
    <w:rsid w:val="009634E8"/>
    <w:rsid w:val="00964D47"/>
    <w:rsid w:val="00965254"/>
    <w:rsid w:val="009669CA"/>
    <w:rsid w:val="009775B6"/>
    <w:rsid w:val="009900B0"/>
    <w:rsid w:val="009A2FC7"/>
    <w:rsid w:val="009A346C"/>
    <w:rsid w:val="009A4341"/>
    <w:rsid w:val="009A58DB"/>
    <w:rsid w:val="009B0B32"/>
    <w:rsid w:val="009B104E"/>
    <w:rsid w:val="009C140C"/>
    <w:rsid w:val="009C22FD"/>
    <w:rsid w:val="009E4977"/>
    <w:rsid w:val="009E4AA6"/>
    <w:rsid w:val="009E53D0"/>
    <w:rsid w:val="009F7FD6"/>
    <w:rsid w:val="00A01A85"/>
    <w:rsid w:val="00A040AA"/>
    <w:rsid w:val="00A0428A"/>
    <w:rsid w:val="00A045B0"/>
    <w:rsid w:val="00A0531E"/>
    <w:rsid w:val="00A07CF7"/>
    <w:rsid w:val="00A17740"/>
    <w:rsid w:val="00A21BD9"/>
    <w:rsid w:val="00A22E16"/>
    <w:rsid w:val="00A25745"/>
    <w:rsid w:val="00A30348"/>
    <w:rsid w:val="00A50990"/>
    <w:rsid w:val="00A564DF"/>
    <w:rsid w:val="00A659C6"/>
    <w:rsid w:val="00A65B54"/>
    <w:rsid w:val="00A777B8"/>
    <w:rsid w:val="00A83D4B"/>
    <w:rsid w:val="00A906EA"/>
    <w:rsid w:val="00AA12F1"/>
    <w:rsid w:val="00AB1821"/>
    <w:rsid w:val="00AB3ACC"/>
    <w:rsid w:val="00AB4C73"/>
    <w:rsid w:val="00AD2CFD"/>
    <w:rsid w:val="00AF1C79"/>
    <w:rsid w:val="00AF2CFD"/>
    <w:rsid w:val="00AF33CA"/>
    <w:rsid w:val="00AF42B7"/>
    <w:rsid w:val="00AF6C10"/>
    <w:rsid w:val="00B07214"/>
    <w:rsid w:val="00B10B2A"/>
    <w:rsid w:val="00B13E21"/>
    <w:rsid w:val="00B14E74"/>
    <w:rsid w:val="00B16E13"/>
    <w:rsid w:val="00B210BF"/>
    <w:rsid w:val="00B21A26"/>
    <w:rsid w:val="00B25FAA"/>
    <w:rsid w:val="00B27EF6"/>
    <w:rsid w:val="00B32597"/>
    <w:rsid w:val="00B35690"/>
    <w:rsid w:val="00B7622F"/>
    <w:rsid w:val="00B7664C"/>
    <w:rsid w:val="00B77A0E"/>
    <w:rsid w:val="00BA3304"/>
    <w:rsid w:val="00BB089A"/>
    <w:rsid w:val="00BB507F"/>
    <w:rsid w:val="00BC2E99"/>
    <w:rsid w:val="00BD10F0"/>
    <w:rsid w:val="00BD46FC"/>
    <w:rsid w:val="00BD495F"/>
    <w:rsid w:val="00BD79C7"/>
    <w:rsid w:val="00BE7B12"/>
    <w:rsid w:val="00C03804"/>
    <w:rsid w:val="00C05F85"/>
    <w:rsid w:val="00C123D0"/>
    <w:rsid w:val="00C16670"/>
    <w:rsid w:val="00C37150"/>
    <w:rsid w:val="00C442D1"/>
    <w:rsid w:val="00C533F6"/>
    <w:rsid w:val="00C54757"/>
    <w:rsid w:val="00C54BD8"/>
    <w:rsid w:val="00C65B32"/>
    <w:rsid w:val="00C7281F"/>
    <w:rsid w:val="00C72948"/>
    <w:rsid w:val="00C74C0F"/>
    <w:rsid w:val="00C8188E"/>
    <w:rsid w:val="00C83DE0"/>
    <w:rsid w:val="00C84567"/>
    <w:rsid w:val="00C93CA9"/>
    <w:rsid w:val="00CC5922"/>
    <w:rsid w:val="00CC6AFD"/>
    <w:rsid w:val="00CE0D40"/>
    <w:rsid w:val="00D02AE1"/>
    <w:rsid w:val="00D253D1"/>
    <w:rsid w:val="00D310F1"/>
    <w:rsid w:val="00D35B3B"/>
    <w:rsid w:val="00D47BF8"/>
    <w:rsid w:val="00D5246E"/>
    <w:rsid w:val="00D55452"/>
    <w:rsid w:val="00D55CCB"/>
    <w:rsid w:val="00D67DE7"/>
    <w:rsid w:val="00D80EFB"/>
    <w:rsid w:val="00D859AF"/>
    <w:rsid w:val="00D86DB0"/>
    <w:rsid w:val="00DA0AAF"/>
    <w:rsid w:val="00DA3673"/>
    <w:rsid w:val="00DA474B"/>
    <w:rsid w:val="00DB4BFE"/>
    <w:rsid w:val="00DC1D2B"/>
    <w:rsid w:val="00DC33F8"/>
    <w:rsid w:val="00DD3EC9"/>
    <w:rsid w:val="00DE0FB4"/>
    <w:rsid w:val="00DE4A75"/>
    <w:rsid w:val="00E00742"/>
    <w:rsid w:val="00E04A67"/>
    <w:rsid w:val="00E115AD"/>
    <w:rsid w:val="00E20B42"/>
    <w:rsid w:val="00E2412E"/>
    <w:rsid w:val="00E341D9"/>
    <w:rsid w:val="00E433E5"/>
    <w:rsid w:val="00E46896"/>
    <w:rsid w:val="00E65BD5"/>
    <w:rsid w:val="00E6768D"/>
    <w:rsid w:val="00E678A3"/>
    <w:rsid w:val="00E71C48"/>
    <w:rsid w:val="00E72DAE"/>
    <w:rsid w:val="00E73277"/>
    <w:rsid w:val="00E9279C"/>
    <w:rsid w:val="00EB16CA"/>
    <w:rsid w:val="00EC2A8A"/>
    <w:rsid w:val="00ED65F7"/>
    <w:rsid w:val="00EE5C70"/>
    <w:rsid w:val="00EF0031"/>
    <w:rsid w:val="00EF3418"/>
    <w:rsid w:val="00F1100A"/>
    <w:rsid w:val="00F245B9"/>
    <w:rsid w:val="00F265C7"/>
    <w:rsid w:val="00F27260"/>
    <w:rsid w:val="00F43C5E"/>
    <w:rsid w:val="00F70FAF"/>
    <w:rsid w:val="00F804B7"/>
    <w:rsid w:val="00F80799"/>
    <w:rsid w:val="00F83C90"/>
    <w:rsid w:val="00F84C5A"/>
    <w:rsid w:val="00F970AD"/>
    <w:rsid w:val="00FA0053"/>
    <w:rsid w:val="00FA040E"/>
    <w:rsid w:val="00FB2D05"/>
    <w:rsid w:val="00FC2CEF"/>
    <w:rsid w:val="00FD25F4"/>
    <w:rsid w:val="00FD6533"/>
    <w:rsid w:val="00FD756B"/>
    <w:rsid w:val="00FD781E"/>
    <w:rsid w:val="00FE513F"/>
    <w:rsid w:val="00FF7338"/>
    <w:rsid w:val="00FF7ADC"/>
    <w:rsid w:val="01091EA2"/>
    <w:rsid w:val="016230E8"/>
    <w:rsid w:val="019F7A9F"/>
    <w:rsid w:val="01C17885"/>
    <w:rsid w:val="01FD3BF9"/>
    <w:rsid w:val="02A90ADB"/>
    <w:rsid w:val="03330190"/>
    <w:rsid w:val="034E2FBC"/>
    <w:rsid w:val="03BD74F0"/>
    <w:rsid w:val="04527DBF"/>
    <w:rsid w:val="045B6EE4"/>
    <w:rsid w:val="04EC14EE"/>
    <w:rsid w:val="05C0515E"/>
    <w:rsid w:val="06D35734"/>
    <w:rsid w:val="07F11C47"/>
    <w:rsid w:val="08A1146A"/>
    <w:rsid w:val="09263180"/>
    <w:rsid w:val="0B3145C5"/>
    <w:rsid w:val="0B5E5DE4"/>
    <w:rsid w:val="0B5F09E0"/>
    <w:rsid w:val="0B671786"/>
    <w:rsid w:val="0B6D4DEB"/>
    <w:rsid w:val="0C0129EE"/>
    <w:rsid w:val="0CB23908"/>
    <w:rsid w:val="0CC269C9"/>
    <w:rsid w:val="0D335069"/>
    <w:rsid w:val="0D981B30"/>
    <w:rsid w:val="0D9E3CED"/>
    <w:rsid w:val="0DFA69C4"/>
    <w:rsid w:val="0E120725"/>
    <w:rsid w:val="0E262509"/>
    <w:rsid w:val="0E5F3180"/>
    <w:rsid w:val="0EA943DF"/>
    <w:rsid w:val="0EFA5508"/>
    <w:rsid w:val="0F437A5B"/>
    <w:rsid w:val="0F866B46"/>
    <w:rsid w:val="0FA76FC4"/>
    <w:rsid w:val="0FC3377C"/>
    <w:rsid w:val="105E6885"/>
    <w:rsid w:val="10CF7DED"/>
    <w:rsid w:val="10D307AF"/>
    <w:rsid w:val="10D65287"/>
    <w:rsid w:val="10F9290F"/>
    <w:rsid w:val="11331F4A"/>
    <w:rsid w:val="113F3D1B"/>
    <w:rsid w:val="119517FA"/>
    <w:rsid w:val="11A55E09"/>
    <w:rsid w:val="12880247"/>
    <w:rsid w:val="12C25B71"/>
    <w:rsid w:val="130361BC"/>
    <w:rsid w:val="13A01340"/>
    <w:rsid w:val="13D87344"/>
    <w:rsid w:val="143F0888"/>
    <w:rsid w:val="14B27E94"/>
    <w:rsid w:val="15B036FB"/>
    <w:rsid w:val="16595450"/>
    <w:rsid w:val="166837BB"/>
    <w:rsid w:val="167177C6"/>
    <w:rsid w:val="1684735A"/>
    <w:rsid w:val="16987C12"/>
    <w:rsid w:val="16D5360C"/>
    <w:rsid w:val="16E07EAB"/>
    <w:rsid w:val="17D85C21"/>
    <w:rsid w:val="17F43539"/>
    <w:rsid w:val="184E377C"/>
    <w:rsid w:val="18617D0D"/>
    <w:rsid w:val="188D6B37"/>
    <w:rsid w:val="190F5F70"/>
    <w:rsid w:val="193043C6"/>
    <w:rsid w:val="197E4A43"/>
    <w:rsid w:val="19A86F45"/>
    <w:rsid w:val="19EB474A"/>
    <w:rsid w:val="19FE69E1"/>
    <w:rsid w:val="1ABE0C62"/>
    <w:rsid w:val="1AD115D5"/>
    <w:rsid w:val="1B3C6DE7"/>
    <w:rsid w:val="1B447013"/>
    <w:rsid w:val="1BB57FE7"/>
    <w:rsid w:val="1C2A2A9C"/>
    <w:rsid w:val="1C713BDD"/>
    <w:rsid w:val="1C9A4DC2"/>
    <w:rsid w:val="1CD0505D"/>
    <w:rsid w:val="1D636B59"/>
    <w:rsid w:val="1D7027C7"/>
    <w:rsid w:val="1E0872DE"/>
    <w:rsid w:val="1E5061D6"/>
    <w:rsid w:val="20340640"/>
    <w:rsid w:val="20612A06"/>
    <w:rsid w:val="20907F95"/>
    <w:rsid w:val="20B26F01"/>
    <w:rsid w:val="20F52A7A"/>
    <w:rsid w:val="21535023"/>
    <w:rsid w:val="227B4FC5"/>
    <w:rsid w:val="235B157F"/>
    <w:rsid w:val="23653140"/>
    <w:rsid w:val="24177638"/>
    <w:rsid w:val="246E4CE5"/>
    <w:rsid w:val="248B5DC8"/>
    <w:rsid w:val="24941099"/>
    <w:rsid w:val="24D003A7"/>
    <w:rsid w:val="255A5115"/>
    <w:rsid w:val="26070FA0"/>
    <w:rsid w:val="260E3934"/>
    <w:rsid w:val="26153732"/>
    <w:rsid w:val="261627D5"/>
    <w:rsid w:val="268A61A0"/>
    <w:rsid w:val="26F82CB3"/>
    <w:rsid w:val="278B0DAA"/>
    <w:rsid w:val="27B81DC5"/>
    <w:rsid w:val="27F86043"/>
    <w:rsid w:val="280D0539"/>
    <w:rsid w:val="29260107"/>
    <w:rsid w:val="29567CBD"/>
    <w:rsid w:val="29571049"/>
    <w:rsid w:val="29BE48F3"/>
    <w:rsid w:val="29C05606"/>
    <w:rsid w:val="2A211AB5"/>
    <w:rsid w:val="2A8B022C"/>
    <w:rsid w:val="2AE30649"/>
    <w:rsid w:val="2B345A28"/>
    <w:rsid w:val="2B597CB8"/>
    <w:rsid w:val="2BBE073F"/>
    <w:rsid w:val="2BD27F42"/>
    <w:rsid w:val="2C786108"/>
    <w:rsid w:val="2E582195"/>
    <w:rsid w:val="2E755C75"/>
    <w:rsid w:val="2EBB2FC2"/>
    <w:rsid w:val="2EFB703D"/>
    <w:rsid w:val="2F440825"/>
    <w:rsid w:val="2FA43021"/>
    <w:rsid w:val="2FA774C5"/>
    <w:rsid w:val="2FB50C99"/>
    <w:rsid w:val="2FD63262"/>
    <w:rsid w:val="2FEA4507"/>
    <w:rsid w:val="2FF73193"/>
    <w:rsid w:val="30E0222B"/>
    <w:rsid w:val="316000FD"/>
    <w:rsid w:val="31DF2BF7"/>
    <w:rsid w:val="32713287"/>
    <w:rsid w:val="32A001FB"/>
    <w:rsid w:val="33436374"/>
    <w:rsid w:val="3381021E"/>
    <w:rsid w:val="33864FA4"/>
    <w:rsid w:val="3405745F"/>
    <w:rsid w:val="343C79F1"/>
    <w:rsid w:val="34B32E6D"/>
    <w:rsid w:val="34D75F6F"/>
    <w:rsid w:val="35273FB7"/>
    <w:rsid w:val="35A0363F"/>
    <w:rsid w:val="35E675DF"/>
    <w:rsid w:val="368B05D8"/>
    <w:rsid w:val="36A72487"/>
    <w:rsid w:val="37366BEF"/>
    <w:rsid w:val="374E54C3"/>
    <w:rsid w:val="375533C0"/>
    <w:rsid w:val="37623340"/>
    <w:rsid w:val="37653B87"/>
    <w:rsid w:val="37EA49D8"/>
    <w:rsid w:val="384C6585"/>
    <w:rsid w:val="38944DBC"/>
    <w:rsid w:val="39671352"/>
    <w:rsid w:val="39DE07C1"/>
    <w:rsid w:val="3A0C34DF"/>
    <w:rsid w:val="3A1C7AF9"/>
    <w:rsid w:val="3A650FDF"/>
    <w:rsid w:val="3B677916"/>
    <w:rsid w:val="3B9B55C9"/>
    <w:rsid w:val="3BFD046C"/>
    <w:rsid w:val="3C1A7A70"/>
    <w:rsid w:val="3CE26B1D"/>
    <w:rsid w:val="3D2437E4"/>
    <w:rsid w:val="3D9A4248"/>
    <w:rsid w:val="3DD937EB"/>
    <w:rsid w:val="3DFF55B0"/>
    <w:rsid w:val="3E683A10"/>
    <w:rsid w:val="3E8804C1"/>
    <w:rsid w:val="3EE651E8"/>
    <w:rsid w:val="3F836EDA"/>
    <w:rsid w:val="3F9115F7"/>
    <w:rsid w:val="3FBB1391"/>
    <w:rsid w:val="403122DE"/>
    <w:rsid w:val="40871E16"/>
    <w:rsid w:val="40D64646"/>
    <w:rsid w:val="413966E6"/>
    <w:rsid w:val="4173201A"/>
    <w:rsid w:val="41B4435A"/>
    <w:rsid w:val="41E75F55"/>
    <w:rsid w:val="43227A1B"/>
    <w:rsid w:val="43525F3A"/>
    <w:rsid w:val="4353334F"/>
    <w:rsid w:val="4370502C"/>
    <w:rsid w:val="448533EA"/>
    <w:rsid w:val="44A82ED3"/>
    <w:rsid w:val="44B60F50"/>
    <w:rsid w:val="44EC107E"/>
    <w:rsid w:val="45B608B1"/>
    <w:rsid w:val="45C45F29"/>
    <w:rsid w:val="45F12775"/>
    <w:rsid w:val="47ED4D91"/>
    <w:rsid w:val="47FC782A"/>
    <w:rsid w:val="48145D83"/>
    <w:rsid w:val="492D4827"/>
    <w:rsid w:val="4A6E0EBA"/>
    <w:rsid w:val="4A9A005B"/>
    <w:rsid w:val="4AC27DA8"/>
    <w:rsid w:val="4B0C3E56"/>
    <w:rsid w:val="4B4935BA"/>
    <w:rsid w:val="4B591595"/>
    <w:rsid w:val="4B8B1A9F"/>
    <w:rsid w:val="4BB040C1"/>
    <w:rsid w:val="4BC94A7A"/>
    <w:rsid w:val="4BD11CE8"/>
    <w:rsid w:val="4C282CB5"/>
    <w:rsid w:val="4C455C43"/>
    <w:rsid w:val="4C9A61E3"/>
    <w:rsid w:val="4CC823D1"/>
    <w:rsid w:val="4CEA72F7"/>
    <w:rsid w:val="4DF73F88"/>
    <w:rsid w:val="4E6676BF"/>
    <w:rsid w:val="4E7C606C"/>
    <w:rsid w:val="4EB22529"/>
    <w:rsid w:val="4FA95108"/>
    <w:rsid w:val="50013D4A"/>
    <w:rsid w:val="50D07C33"/>
    <w:rsid w:val="50D70F3E"/>
    <w:rsid w:val="51262C85"/>
    <w:rsid w:val="514E657C"/>
    <w:rsid w:val="51635AEC"/>
    <w:rsid w:val="5206232F"/>
    <w:rsid w:val="521A10FF"/>
    <w:rsid w:val="523752C8"/>
    <w:rsid w:val="527D03E3"/>
    <w:rsid w:val="52974D1F"/>
    <w:rsid w:val="53906E21"/>
    <w:rsid w:val="53DA4EC3"/>
    <w:rsid w:val="53F0682E"/>
    <w:rsid w:val="541805F8"/>
    <w:rsid w:val="544D2AA6"/>
    <w:rsid w:val="54851B63"/>
    <w:rsid w:val="553D7E00"/>
    <w:rsid w:val="558E0FC6"/>
    <w:rsid w:val="55A27B5B"/>
    <w:rsid w:val="55A62060"/>
    <w:rsid w:val="55FE181C"/>
    <w:rsid w:val="56C76644"/>
    <w:rsid w:val="572D56FC"/>
    <w:rsid w:val="57347BEB"/>
    <w:rsid w:val="57D15BE8"/>
    <w:rsid w:val="57DD3759"/>
    <w:rsid w:val="58381016"/>
    <w:rsid w:val="58F15EA1"/>
    <w:rsid w:val="591C2D15"/>
    <w:rsid w:val="59492892"/>
    <w:rsid w:val="59555B2C"/>
    <w:rsid w:val="5A07236A"/>
    <w:rsid w:val="5A2A57A8"/>
    <w:rsid w:val="5A4F0F30"/>
    <w:rsid w:val="5A564C1E"/>
    <w:rsid w:val="5A7A1FB9"/>
    <w:rsid w:val="5A85561B"/>
    <w:rsid w:val="5AB73D55"/>
    <w:rsid w:val="5AEE11BA"/>
    <w:rsid w:val="5BE92602"/>
    <w:rsid w:val="5C8475DE"/>
    <w:rsid w:val="5CB5392F"/>
    <w:rsid w:val="5D7A11A8"/>
    <w:rsid w:val="5E281E41"/>
    <w:rsid w:val="5EFF7ED4"/>
    <w:rsid w:val="61002717"/>
    <w:rsid w:val="61262629"/>
    <w:rsid w:val="61510522"/>
    <w:rsid w:val="62574CA2"/>
    <w:rsid w:val="62F37D50"/>
    <w:rsid w:val="63410D58"/>
    <w:rsid w:val="63465F65"/>
    <w:rsid w:val="640548CD"/>
    <w:rsid w:val="64854876"/>
    <w:rsid w:val="65024DE7"/>
    <w:rsid w:val="65356BB1"/>
    <w:rsid w:val="653B14C4"/>
    <w:rsid w:val="6582725D"/>
    <w:rsid w:val="65CB33EC"/>
    <w:rsid w:val="66061B48"/>
    <w:rsid w:val="66555272"/>
    <w:rsid w:val="667451FB"/>
    <w:rsid w:val="67204E8B"/>
    <w:rsid w:val="67860989"/>
    <w:rsid w:val="67A93241"/>
    <w:rsid w:val="67EC360B"/>
    <w:rsid w:val="683911B9"/>
    <w:rsid w:val="68B040A0"/>
    <w:rsid w:val="694E3C0F"/>
    <w:rsid w:val="695C4910"/>
    <w:rsid w:val="69B70C13"/>
    <w:rsid w:val="69E77E4D"/>
    <w:rsid w:val="69EB2C4F"/>
    <w:rsid w:val="6A19367F"/>
    <w:rsid w:val="6B3A0C1C"/>
    <w:rsid w:val="6B77608D"/>
    <w:rsid w:val="6B9877A6"/>
    <w:rsid w:val="6BB1661F"/>
    <w:rsid w:val="6BC060B4"/>
    <w:rsid w:val="6C291DD5"/>
    <w:rsid w:val="6C7438EA"/>
    <w:rsid w:val="6C813343"/>
    <w:rsid w:val="6C997DFF"/>
    <w:rsid w:val="6CDE4484"/>
    <w:rsid w:val="6CF11056"/>
    <w:rsid w:val="6D052F5D"/>
    <w:rsid w:val="6D9F1F81"/>
    <w:rsid w:val="6E8D0C04"/>
    <w:rsid w:val="6F0F5F11"/>
    <w:rsid w:val="6FD26F3F"/>
    <w:rsid w:val="702C1846"/>
    <w:rsid w:val="703A5166"/>
    <w:rsid w:val="70482DCD"/>
    <w:rsid w:val="70867F63"/>
    <w:rsid w:val="716F7B4F"/>
    <w:rsid w:val="717E112C"/>
    <w:rsid w:val="71B16BB6"/>
    <w:rsid w:val="723344DB"/>
    <w:rsid w:val="73322583"/>
    <w:rsid w:val="73504D4A"/>
    <w:rsid w:val="749D2C40"/>
    <w:rsid w:val="751345E7"/>
    <w:rsid w:val="75145299"/>
    <w:rsid w:val="75826D11"/>
    <w:rsid w:val="763B1608"/>
    <w:rsid w:val="7663189B"/>
    <w:rsid w:val="76B54B85"/>
    <w:rsid w:val="76D07693"/>
    <w:rsid w:val="770D3DE8"/>
    <w:rsid w:val="774E15A1"/>
    <w:rsid w:val="7830212D"/>
    <w:rsid w:val="783B73A9"/>
    <w:rsid w:val="792446E6"/>
    <w:rsid w:val="79BE01B2"/>
    <w:rsid w:val="79F27491"/>
    <w:rsid w:val="7A366683"/>
    <w:rsid w:val="7A4F250A"/>
    <w:rsid w:val="7A8931F1"/>
    <w:rsid w:val="7AC54A86"/>
    <w:rsid w:val="7B0F1E7D"/>
    <w:rsid w:val="7B1960A5"/>
    <w:rsid w:val="7BC02341"/>
    <w:rsid w:val="7BD22FB0"/>
    <w:rsid w:val="7C781A7D"/>
    <w:rsid w:val="7C7C44BA"/>
    <w:rsid w:val="7D33362C"/>
    <w:rsid w:val="7D3A360A"/>
    <w:rsid w:val="7D7A4287"/>
    <w:rsid w:val="7DD651D5"/>
    <w:rsid w:val="7DF365F2"/>
    <w:rsid w:val="7E432C8D"/>
    <w:rsid w:val="7E7315C2"/>
    <w:rsid w:val="7EA912E8"/>
    <w:rsid w:val="7F1416AD"/>
    <w:rsid w:val="7FD70823"/>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nhideWhenUsed="0" w:uiPriority="0" w:semiHidden="0" w:name="heading 4"/>
    <w:lsdException w:qFormat="1" w:unhideWhenUsed="0" w:uiPriority="0" w:semiHidden="0" w:name="heading 5"/>
    <w:lsdException w:qFormat="1" w:uiPriority="0" w:name="heading 6"/>
    <w:lsdException w:qFormat="1" w:uiPriority="0" w:name="heading 7"/>
    <w:lsdException w:qFormat="1" w:uiPriority="0" w:name="heading 8"/>
    <w:lsdException w:qFormat="1" w:uiPriority="0" w:name="heading 9"/>
    <w:lsdException w:uiPriority="0" w:name="index 1"/>
    <w:lsdException w:uiPriority="0" w:name="index 2"/>
    <w:lsdException w:uiPriority="0" w:name="index 3"/>
    <w:lsdException w:qFormat="1" w:uiPriority="99" w:semiHidden="0" w:name="index 4"/>
    <w:lsdException w:uiPriority="0" w:name="index 5"/>
    <w:lsdException w:uiPriority="0" w:name="index 6"/>
    <w:lsdException w:uiPriority="0" w:name="index 7"/>
    <w:lsdException w:uiPriority="0" w:name="index 8"/>
    <w:lsdException w:uiPriority="0" w:name="index 9"/>
    <w:lsdException w:uiPriority="0" w:name="toc 1"/>
    <w:lsdException w:uiPriority="0" w:name="toc 2"/>
    <w:lsdException w:uiPriority="0" w:name="toc 3"/>
    <w:lsdException w:uiPriority="0" w:name="toc 4"/>
    <w:lsdException w:uiPriority="0" w:name="toc 5"/>
    <w:lsdException w:uiPriority="0" w:name="toc 6"/>
    <w:lsdException w:uiPriority="0" w:name="toc 7"/>
    <w:lsdException w:uiPriority="0" w:name="toc 8"/>
    <w:lsdException w:uiPriority="0" w:name="toc 9"/>
    <w:lsdException w:qFormat="1" w:unhideWhenUsed="0" w:uiPriority="0" w:semiHidden="0" w:name="Normal Indent"/>
    <w:lsdException w:uiPriority="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iPriority="0" w:name="index heading"/>
    <w:lsdException w:qFormat="1" w:uiPriority="0" w:name="caption"/>
    <w:lsdException w:uiPriority="0" w:name="table of figures"/>
    <w:lsdException w:uiPriority="0" w:name="envelope address"/>
    <w:lsdException w:uiPriority="0" w:name="envelope return"/>
    <w:lsdException w:uiPriority="0" w:name="footnote reference"/>
    <w:lsdException w:qFormat="1" w:unhideWhenUsed="0" w:uiPriority="0" w:semiHidden="0" w:name="annotation reference"/>
    <w:lsdException w:uiPriority="0" w:name="line number"/>
    <w:lsdException w:qFormat="1" w:unhideWhenUsed="0" w:uiPriority="0" w:semiHidden="0" w:name="page number"/>
    <w:lsdException w:uiPriority="0" w:name="endnote reference"/>
    <w:lsdException w:uiPriority="0" w:name="endnote text"/>
    <w:lsdException w:unhideWhenUsed="0" w:uiPriority="0" w:semiHidden="0" w:name="table of authorities"/>
    <w:lsdException w:uiPriority="0" w:name="macro"/>
    <w:lsdException w:uiPriority="0" w:name="toa heading"/>
    <w:lsdException w:unhideWhenUsed="0" w:uiPriority="0" w:semiHidden="0" w:name="List"/>
    <w:lsdException w:unhideWhenUsed="0" w:uiPriority="0" w:semiHidden="0" w:name="List Bullet"/>
    <w:lsdException w:uiPriority="0" w:name="List Number"/>
    <w:lsdException w:uiPriority="0" w:name="List 2"/>
    <w:lsdException w:uiPriority="0" w:name="List 3"/>
    <w:lsdException w:uiPriority="0" w:name="List 4"/>
    <w:lsdException w:uiPriority="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qFormat="1" w:uiPriority="1" w:name="Default Paragraph Font"/>
    <w:lsdException w:qFormat="1" w:unhideWhenUsed="0" w:uiPriority="0" w:semiHidden="0" w:name="Body Text"/>
    <w:lsdException w:qFormat="1" w:unhideWhenUsed="0" w:uiPriority="99" w:semiHidden="0" w:name="Body Text Indent"/>
    <w:lsdException w:uiPriority="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iPriority="0" w:name="Message Header"/>
    <w:lsdException w:qFormat="1" w:unhideWhenUsed="0" w:uiPriority="0" w:semiHidden="0" w:name="Subtitle"/>
    <w:lsdException w:uiPriority="0" w:name="Salutation"/>
    <w:lsdException w:uiPriority="0" w:name="Date"/>
    <w:lsdException w:uiPriority="0" w:name="Body Text First Indent"/>
    <w:lsdException w:qFormat="1" w:unhideWhenUsed="0" w:uiPriority="99" w:semiHidden="0" w:name="Body Text First Indent 2"/>
    <w:lsdException w:uiPriority="0" w:name="Note Heading"/>
    <w:lsdException w:qFormat="1" w:unhideWhenUsed="0" w:uiPriority="99" w:semiHidden="0" w:name="Body Text 2"/>
    <w:lsdException w:uiPriority="0" w:name="Body Text 3"/>
    <w:lsdException w:qFormat="1" w:unhideWhenUsed="0" w:uiPriority="99" w:semiHidden="0" w:name="Body Text Indent 2"/>
    <w:lsdException w:qFormat="1" w:unhideWhenUsed="0" w:uiPriority="0" w:semiHidden="0" w:name="Body Text Indent 3"/>
    <w:lsdException w:qFormat="1" w:uiPriority="99"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99" w:name="Document Map"/>
    <w:lsdException w:qFormat="1" w:unhideWhenUsed="0" w:uiPriority="0" w:semiHidden="0" w:name="Plain Text"/>
    <w:lsdException w:uiPriority="0" w:name="E-mail Signature"/>
    <w:lsdException w:qFormat="1" w:unhideWhenUsed="0" w:uiPriority="0" w:semiHidden="0" w:name="Normal (Web)"/>
    <w:lsdException w:qFormat="1" w:uiPriority="0" w:name="HTML Acronym"/>
    <w:lsdException w:uiPriority="0" w:name="HTML Address"/>
    <w:lsdException w:qFormat="1" w:uiPriority="0" w:name="HTML Cite"/>
    <w:lsdException w:qFormat="1" w:uiPriority="0" w:name="HTML Code"/>
    <w:lsdException w:uiPriority="0" w:name="HTML Definition"/>
    <w:lsdException w:qFormat="1" w:uiPriority="0" w:name="HTML Keyboard"/>
    <w:lsdException w:qFormat="1" w:unhideWhenUsed="0" w:uiPriority="0" w:semiHidden="0" w:name="HTML Preformatted"/>
    <w:lsdException w:qFormat="1" w:uiPriority="0" w:name="HTML Sample"/>
    <w:lsdException w:qFormat="1" w:uiPriority="0" w:name="HTML Typewriter"/>
    <w:lsdException w:uiPriority="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imes New Roman" w:hAnsi="Times New Roman" w:eastAsia="宋体" w:cs="Times New Roman"/>
      <w:kern w:val="2"/>
      <w:sz w:val="21"/>
      <w:lang w:val="en-US" w:eastAsia="zh-CN" w:bidi="ar-SA"/>
    </w:rPr>
  </w:style>
  <w:style w:type="paragraph" w:styleId="2">
    <w:name w:val="heading 1"/>
    <w:basedOn w:val="1"/>
    <w:next w:val="1"/>
    <w:autoRedefine/>
    <w:qFormat/>
    <w:uiPriority w:val="0"/>
    <w:pPr>
      <w:keepNext/>
      <w:tabs>
        <w:tab w:val="left" w:pos="1440"/>
        <w:tab w:val="left" w:pos="5670"/>
      </w:tabs>
      <w:spacing w:beforeLines="100" w:afterLines="100"/>
      <w:ind w:firstLine="2890" w:firstLineChars="1203"/>
      <w:outlineLvl w:val="0"/>
    </w:pPr>
    <w:rPr>
      <w:rFonts w:ascii="黑体" w:eastAsia="黑体"/>
      <w:b/>
      <w:kern w:val="44"/>
      <w:sz w:val="24"/>
      <w:szCs w:val="28"/>
    </w:rPr>
  </w:style>
  <w:style w:type="paragraph" w:styleId="3">
    <w:name w:val="heading 2"/>
    <w:basedOn w:val="1"/>
    <w:next w:val="1"/>
    <w:link w:val="62"/>
    <w:autoRedefine/>
    <w:qFormat/>
    <w:uiPriority w:val="0"/>
    <w:pPr>
      <w:keepNext/>
      <w:keepLines/>
      <w:spacing w:before="260" w:after="260" w:line="415" w:lineRule="auto"/>
      <w:outlineLvl w:val="1"/>
    </w:pPr>
    <w:rPr>
      <w:rFonts w:ascii="Arial" w:hAnsi="Arial" w:eastAsia="黑体" w:cs="Arial"/>
      <w:b/>
      <w:bCs/>
      <w:sz w:val="32"/>
      <w:szCs w:val="32"/>
    </w:rPr>
  </w:style>
  <w:style w:type="paragraph" w:styleId="4">
    <w:name w:val="heading 3"/>
    <w:basedOn w:val="1"/>
    <w:next w:val="5"/>
    <w:link w:val="61"/>
    <w:autoRedefine/>
    <w:semiHidden/>
    <w:unhideWhenUsed/>
    <w:qFormat/>
    <w:uiPriority w:val="0"/>
    <w:pPr>
      <w:keepNext/>
      <w:keepLines/>
      <w:spacing w:before="260" w:after="260" w:line="412" w:lineRule="auto"/>
      <w:outlineLvl w:val="2"/>
    </w:pPr>
    <w:rPr>
      <w:b/>
      <w:kern w:val="0"/>
      <w:sz w:val="32"/>
      <w:szCs w:val="32"/>
    </w:rPr>
  </w:style>
  <w:style w:type="paragraph" w:styleId="6">
    <w:name w:val="heading 4"/>
    <w:basedOn w:val="1"/>
    <w:next w:val="1"/>
    <w:link w:val="51"/>
    <w:autoRedefine/>
    <w:qFormat/>
    <w:uiPriority w:val="0"/>
    <w:pPr>
      <w:keepNext/>
      <w:keepLines/>
      <w:spacing w:before="120" w:after="120"/>
      <w:outlineLvl w:val="3"/>
    </w:pPr>
    <w:rPr>
      <w:rFonts w:ascii="Arial" w:hAnsi="Arial" w:eastAsia="黑体"/>
      <w:b/>
      <w:sz w:val="28"/>
    </w:rPr>
  </w:style>
  <w:style w:type="paragraph" w:styleId="7">
    <w:name w:val="heading 5"/>
    <w:basedOn w:val="1"/>
    <w:next w:val="1"/>
    <w:autoRedefine/>
    <w:qFormat/>
    <w:uiPriority w:val="0"/>
    <w:pPr>
      <w:keepNext/>
      <w:autoSpaceDE w:val="0"/>
      <w:autoSpaceDN w:val="0"/>
      <w:adjustRightInd w:val="0"/>
      <w:spacing w:before="156" w:beforeLines="50" w:after="156" w:afterLines="50"/>
      <w:outlineLvl w:val="4"/>
    </w:pPr>
    <w:rPr>
      <w:rFonts w:ascii="黑体" w:eastAsia="黑体"/>
      <w:b/>
      <w:color w:val="000000"/>
      <w:sz w:val="28"/>
    </w:rPr>
  </w:style>
  <w:style w:type="character" w:default="1" w:styleId="34">
    <w:name w:val="Default Paragraph Font"/>
    <w:autoRedefine/>
    <w:semiHidden/>
    <w:unhideWhenUsed/>
    <w:qFormat/>
    <w:uiPriority w:val="1"/>
  </w:style>
  <w:style w:type="table" w:default="1" w:styleId="32">
    <w:name w:val="Normal Table"/>
    <w:autoRedefine/>
    <w:semiHidden/>
    <w:unhideWhenUsed/>
    <w:qFormat/>
    <w:uiPriority w:val="99"/>
    <w:tblPr>
      <w:tblCellMar>
        <w:top w:w="0" w:type="dxa"/>
        <w:left w:w="108" w:type="dxa"/>
        <w:bottom w:w="0" w:type="dxa"/>
        <w:right w:w="108" w:type="dxa"/>
      </w:tblCellMar>
    </w:tblPr>
  </w:style>
  <w:style w:type="paragraph" w:styleId="5">
    <w:name w:val="Normal Indent"/>
    <w:basedOn w:val="1"/>
    <w:autoRedefine/>
    <w:qFormat/>
    <w:uiPriority w:val="0"/>
    <w:pPr>
      <w:ind w:firstLine="420"/>
    </w:pPr>
  </w:style>
  <w:style w:type="paragraph" w:styleId="8">
    <w:name w:val="Document Map"/>
    <w:basedOn w:val="1"/>
    <w:autoRedefine/>
    <w:semiHidden/>
    <w:qFormat/>
    <w:uiPriority w:val="99"/>
    <w:pPr>
      <w:shd w:val="clear" w:color="auto" w:fill="000080"/>
    </w:pPr>
    <w:rPr>
      <w:sz w:val="24"/>
    </w:rPr>
  </w:style>
  <w:style w:type="paragraph" w:styleId="9">
    <w:name w:val="annotation text"/>
    <w:basedOn w:val="1"/>
    <w:link w:val="70"/>
    <w:autoRedefine/>
    <w:qFormat/>
    <w:uiPriority w:val="0"/>
    <w:pPr>
      <w:jc w:val="left"/>
    </w:pPr>
  </w:style>
  <w:style w:type="paragraph" w:styleId="10">
    <w:name w:val="Body Text"/>
    <w:basedOn w:val="1"/>
    <w:next w:val="11"/>
    <w:link w:val="53"/>
    <w:autoRedefine/>
    <w:qFormat/>
    <w:uiPriority w:val="0"/>
    <w:pPr>
      <w:spacing w:after="120"/>
    </w:pPr>
    <w:rPr>
      <w:kern w:val="0"/>
      <w:sz w:val="24"/>
      <w:szCs w:val="24"/>
    </w:rPr>
  </w:style>
  <w:style w:type="paragraph" w:styleId="11">
    <w:name w:val="Plain Text"/>
    <w:basedOn w:val="1"/>
    <w:link w:val="63"/>
    <w:autoRedefine/>
    <w:qFormat/>
    <w:uiPriority w:val="0"/>
    <w:rPr>
      <w:rFonts w:ascii="宋体" w:hAnsi="Courier New" w:eastAsiaTheme="minorEastAsia" w:cstheme="minorBidi"/>
      <w:szCs w:val="22"/>
    </w:rPr>
  </w:style>
  <w:style w:type="paragraph" w:styleId="12">
    <w:name w:val="Body Text Indent"/>
    <w:basedOn w:val="1"/>
    <w:next w:val="1"/>
    <w:autoRedefine/>
    <w:qFormat/>
    <w:uiPriority w:val="99"/>
    <w:pPr>
      <w:spacing w:after="120"/>
      <w:ind w:left="420" w:leftChars="200"/>
    </w:pPr>
    <w:rPr>
      <w:kern w:val="0"/>
      <w:sz w:val="24"/>
    </w:rPr>
  </w:style>
  <w:style w:type="paragraph" w:styleId="13">
    <w:name w:val="Block Text"/>
    <w:basedOn w:val="1"/>
    <w:autoRedefine/>
    <w:unhideWhenUsed/>
    <w:qFormat/>
    <w:uiPriority w:val="99"/>
    <w:pPr>
      <w:spacing w:after="120"/>
      <w:ind w:left="1440" w:leftChars="700" w:right="1440" w:rightChars="700"/>
    </w:pPr>
  </w:style>
  <w:style w:type="paragraph" w:styleId="14">
    <w:name w:val="index 4"/>
    <w:basedOn w:val="1"/>
    <w:next w:val="1"/>
    <w:autoRedefine/>
    <w:unhideWhenUsed/>
    <w:qFormat/>
    <w:uiPriority w:val="99"/>
    <w:pPr>
      <w:ind w:left="600" w:leftChars="600"/>
    </w:pPr>
    <w:rPr>
      <w:rFonts w:ascii="Verdana" w:hAnsi="Verdana"/>
    </w:rPr>
  </w:style>
  <w:style w:type="paragraph" w:styleId="15">
    <w:name w:val="Body Text Indent 2"/>
    <w:basedOn w:val="1"/>
    <w:next w:val="16"/>
    <w:autoRedefine/>
    <w:qFormat/>
    <w:uiPriority w:val="99"/>
    <w:pPr>
      <w:ind w:left="630" w:firstLine="645"/>
    </w:pPr>
    <w:rPr>
      <w:rFonts w:ascii="Arial" w:hAnsi="Arial" w:eastAsia="仿宋_GB2312"/>
      <w:kern w:val="0"/>
      <w:sz w:val="32"/>
    </w:rPr>
  </w:style>
  <w:style w:type="paragraph" w:customStyle="1" w:styleId="16">
    <w:name w:val="xl75"/>
    <w:basedOn w:val="1"/>
    <w:next w:val="17"/>
    <w:autoRedefine/>
    <w:qFormat/>
    <w:uiPriority w:val="0"/>
    <w:pPr>
      <w:widowControl/>
      <w:spacing w:before="280" w:after="280"/>
      <w:ind w:left="200" w:firstLine="5320"/>
      <w:jc w:val="center"/>
    </w:pPr>
    <w:rPr>
      <w:rFonts w:ascii="宋体"/>
    </w:rPr>
  </w:style>
  <w:style w:type="paragraph" w:customStyle="1" w:styleId="17">
    <w:name w:val="Test2"/>
    <w:basedOn w:val="3"/>
    <w:next w:val="18"/>
    <w:autoRedefine/>
    <w:qFormat/>
    <w:uiPriority w:val="0"/>
    <w:pPr>
      <w:widowControl/>
      <w:adjustRightInd w:val="0"/>
      <w:snapToGrid w:val="0"/>
      <w:spacing w:beforeLines="50" w:afterLines="50" w:line="480" w:lineRule="exact"/>
      <w:jc w:val="center"/>
    </w:pPr>
    <w:rPr>
      <w:rFonts w:ascii="黑体"/>
      <w:snapToGrid w:val="0"/>
      <w:kern w:val="0"/>
      <w:sz w:val="24"/>
    </w:rPr>
  </w:style>
  <w:style w:type="paragraph" w:customStyle="1" w:styleId="18">
    <w:name w:val="xl59"/>
    <w:basedOn w:val="1"/>
    <w:next w:val="19"/>
    <w:autoRedefine/>
    <w:qFormat/>
    <w:uiPriority w:val="0"/>
    <w:pPr>
      <w:widowControl/>
      <w:pBdr>
        <w:left w:val="single" w:color="auto" w:sz="4" w:space="0"/>
        <w:bottom w:val="single" w:color="auto" w:sz="4" w:space="0"/>
        <w:right w:val="single" w:color="auto" w:sz="4" w:space="0"/>
      </w:pBdr>
      <w:spacing w:before="100" w:beforeAutospacing="1" w:after="100" w:afterAutospacing="1"/>
      <w:jc w:val="center"/>
      <w:textAlignment w:val="center"/>
    </w:pPr>
    <w:rPr>
      <w:b/>
      <w:bCs/>
      <w:i/>
      <w:iCs/>
      <w:kern w:val="0"/>
      <w:sz w:val="20"/>
    </w:rPr>
  </w:style>
  <w:style w:type="paragraph" w:customStyle="1" w:styleId="19">
    <w:name w:val="方案正文"/>
    <w:basedOn w:val="1"/>
    <w:next w:val="20"/>
    <w:autoRedefine/>
    <w:qFormat/>
    <w:uiPriority w:val="0"/>
    <w:pPr>
      <w:spacing w:before="156" w:line="360" w:lineRule="auto"/>
      <w:ind w:firstLine="359" w:firstLineChars="171"/>
      <w:jc w:val="left"/>
    </w:pPr>
    <w:rPr>
      <w:rFonts w:ascii="Arial" w:hAnsi="Arial" w:cs="宋体"/>
      <w:sz w:val="24"/>
      <w:szCs w:val="21"/>
    </w:rPr>
  </w:style>
  <w:style w:type="paragraph" w:customStyle="1" w:styleId="20">
    <w:name w:val="小四 段落 宋体 Char Char Char Char"/>
    <w:basedOn w:val="1"/>
    <w:next w:val="21"/>
    <w:autoRedefine/>
    <w:qFormat/>
    <w:uiPriority w:val="0"/>
    <w:pPr>
      <w:spacing w:line="360" w:lineRule="auto"/>
      <w:ind w:right="-33" w:firstLine="480" w:firstLineChars="200"/>
      <w:jc w:val="left"/>
    </w:pPr>
    <w:rPr>
      <w:sz w:val="24"/>
      <w:szCs w:val="24"/>
    </w:rPr>
  </w:style>
  <w:style w:type="paragraph" w:customStyle="1" w:styleId="21">
    <w:name w:val="flType"/>
    <w:basedOn w:val="22"/>
    <w:next w:val="1"/>
    <w:autoRedefine/>
    <w:qFormat/>
    <w:uiPriority w:val="0"/>
    <w:pPr>
      <w:spacing w:after="284"/>
    </w:pPr>
    <w:rPr>
      <w:rFonts w:eastAsia="宋体"/>
      <w:b w:val="0"/>
    </w:rPr>
  </w:style>
  <w:style w:type="paragraph" w:customStyle="1" w:styleId="22">
    <w:name w:val="flName"/>
    <w:basedOn w:val="23"/>
    <w:autoRedefine/>
    <w:qFormat/>
    <w:uiPriority w:val="0"/>
    <w:pPr>
      <w:spacing w:before="0" w:line="113" w:lineRule="atLeast"/>
    </w:pPr>
  </w:style>
  <w:style w:type="paragraph" w:customStyle="1" w:styleId="23">
    <w:name w:val="flNote"/>
    <w:basedOn w:val="1"/>
    <w:autoRedefine/>
    <w:qFormat/>
    <w:uiPriority w:val="0"/>
    <w:pPr>
      <w:adjustRightInd w:val="0"/>
      <w:spacing w:before="567" w:line="360" w:lineRule="atLeast"/>
      <w:jc w:val="center"/>
      <w:textAlignment w:val="baseline"/>
    </w:pPr>
    <w:rPr>
      <w:rFonts w:eastAsia="黑体"/>
      <w:b/>
      <w:kern w:val="0"/>
      <w:sz w:val="24"/>
    </w:rPr>
  </w:style>
  <w:style w:type="paragraph" w:styleId="24">
    <w:name w:val="Balloon Text"/>
    <w:basedOn w:val="1"/>
    <w:link w:val="59"/>
    <w:autoRedefine/>
    <w:qFormat/>
    <w:uiPriority w:val="0"/>
    <w:rPr>
      <w:sz w:val="18"/>
      <w:szCs w:val="18"/>
    </w:rPr>
  </w:style>
  <w:style w:type="paragraph" w:styleId="25">
    <w:name w:val="footer"/>
    <w:basedOn w:val="1"/>
    <w:link w:val="54"/>
    <w:autoRedefine/>
    <w:qFormat/>
    <w:uiPriority w:val="0"/>
    <w:pPr>
      <w:tabs>
        <w:tab w:val="center" w:pos="4153"/>
        <w:tab w:val="right" w:pos="8306"/>
      </w:tabs>
      <w:snapToGrid w:val="0"/>
      <w:jc w:val="left"/>
    </w:pPr>
    <w:rPr>
      <w:sz w:val="18"/>
    </w:rPr>
  </w:style>
  <w:style w:type="paragraph" w:styleId="26">
    <w:name w:val="header"/>
    <w:basedOn w:val="1"/>
    <w:link w:val="55"/>
    <w:autoRedefine/>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27">
    <w:name w:val="Body Text Indent 3"/>
    <w:basedOn w:val="1"/>
    <w:autoRedefine/>
    <w:qFormat/>
    <w:uiPriority w:val="0"/>
    <w:pPr>
      <w:ind w:left="645" w:firstLine="645"/>
    </w:pPr>
    <w:rPr>
      <w:rFonts w:ascii="Arial" w:hAnsi="Arial" w:eastAsia="仿宋_GB2312"/>
      <w:color w:val="FFFF00"/>
      <w:sz w:val="32"/>
    </w:rPr>
  </w:style>
  <w:style w:type="paragraph" w:styleId="28">
    <w:name w:val="HTML Preformatted"/>
    <w:basedOn w:val="1"/>
    <w:link w:val="64"/>
    <w:autoRedefine/>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hint="eastAsia" w:ascii="宋体" w:hAnsi="宋体"/>
      <w:kern w:val="0"/>
      <w:sz w:val="24"/>
      <w:szCs w:val="24"/>
    </w:rPr>
  </w:style>
  <w:style w:type="paragraph" w:styleId="29">
    <w:name w:val="Normal (Web)"/>
    <w:basedOn w:val="1"/>
    <w:autoRedefine/>
    <w:qFormat/>
    <w:uiPriority w:val="0"/>
    <w:pPr>
      <w:widowControl/>
      <w:spacing w:beforeAutospacing="1" w:afterAutospacing="1"/>
      <w:jc w:val="left"/>
    </w:pPr>
    <w:rPr>
      <w:rFonts w:hint="eastAsia" w:ascii="宋体" w:hAnsi="宋体"/>
      <w:kern w:val="0"/>
      <w:sz w:val="24"/>
      <w:szCs w:val="24"/>
    </w:rPr>
  </w:style>
  <w:style w:type="paragraph" w:styleId="30">
    <w:name w:val="annotation subject"/>
    <w:basedOn w:val="9"/>
    <w:next w:val="9"/>
    <w:link w:val="71"/>
    <w:autoRedefine/>
    <w:qFormat/>
    <w:uiPriority w:val="0"/>
    <w:rPr>
      <w:b/>
      <w:bCs/>
    </w:rPr>
  </w:style>
  <w:style w:type="paragraph" w:styleId="31">
    <w:name w:val="Body Text First Indent 2"/>
    <w:basedOn w:val="12"/>
    <w:autoRedefine/>
    <w:qFormat/>
    <w:uiPriority w:val="99"/>
    <w:pPr>
      <w:spacing w:after="0" w:line="360" w:lineRule="auto"/>
      <w:ind w:left="0" w:leftChars="0" w:firstLine="420" w:firstLineChars="200"/>
    </w:pPr>
    <w:rPr>
      <w:rFonts w:ascii="宋体" w:hAnsi="宋体"/>
      <w:sz w:val="20"/>
    </w:rPr>
  </w:style>
  <w:style w:type="table" w:styleId="33">
    <w:name w:val="Table Grid"/>
    <w:basedOn w:val="32"/>
    <w:autoRedefine/>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35">
    <w:name w:val="page number"/>
    <w:basedOn w:val="34"/>
    <w:autoRedefine/>
    <w:qFormat/>
    <w:uiPriority w:val="0"/>
  </w:style>
  <w:style w:type="character" w:styleId="36">
    <w:name w:val="FollowedHyperlink"/>
    <w:basedOn w:val="34"/>
    <w:autoRedefine/>
    <w:qFormat/>
    <w:uiPriority w:val="0"/>
    <w:rPr>
      <w:color w:val="800080"/>
      <w:u w:val="single"/>
    </w:rPr>
  </w:style>
  <w:style w:type="character" w:styleId="37">
    <w:name w:val="Emphasis"/>
    <w:basedOn w:val="34"/>
    <w:autoRedefine/>
    <w:qFormat/>
    <w:uiPriority w:val="0"/>
    <w:rPr>
      <w:color w:val="F73131"/>
    </w:rPr>
  </w:style>
  <w:style w:type="character" w:styleId="38">
    <w:name w:val="HTML Typewriter"/>
    <w:basedOn w:val="34"/>
    <w:autoRedefine/>
    <w:semiHidden/>
    <w:unhideWhenUsed/>
    <w:qFormat/>
    <w:uiPriority w:val="0"/>
    <w:rPr>
      <w:rFonts w:ascii="monospace" w:hAnsi="monospace" w:eastAsia="monospace" w:cs="monospace"/>
      <w:sz w:val="20"/>
    </w:rPr>
  </w:style>
  <w:style w:type="character" w:styleId="39">
    <w:name w:val="HTML Acronym"/>
    <w:basedOn w:val="34"/>
    <w:autoRedefine/>
    <w:semiHidden/>
    <w:unhideWhenUsed/>
    <w:qFormat/>
    <w:uiPriority w:val="0"/>
  </w:style>
  <w:style w:type="character" w:styleId="40">
    <w:name w:val="Hyperlink"/>
    <w:basedOn w:val="34"/>
    <w:autoRedefine/>
    <w:qFormat/>
    <w:uiPriority w:val="0"/>
    <w:rPr>
      <w:color w:val="0000FF"/>
      <w:u w:val="single"/>
    </w:rPr>
  </w:style>
  <w:style w:type="character" w:styleId="41">
    <w:name w:val="HTML Code"/>
    <w:basedOn w:val="34"/>
    <w:autoRedefine/>
    <w:semiHidden/>
    <w:unhideWhenUsed/>
    <w:qFormat/>
    <w:uiPriority w:val="0"/>
    <w:rPr>
      <w:rFonts w:hint="default" w:ascii="monospace" w:hAnsi="monospace" w:eastAsia="monospace" w:cs="monospace"/>
      <w:sz w:val="20"/>
    </w:rPr>
  </w:style>
  <w:style w:type="character" w:styleId="42">
    <w:name w:val="annotation reference"/>
    <w:basedOn w:val="34"/>
    <w:autoRedefine/>
    <w:qFormat/>
    <w:uiPriority w:val="0"/>
    <w:rPr>
      <w:sz w:val="21"/>
      <w:szCs w:val="21"/>
    </w:rPr>
  </w:style>
  <w:style w:type="character" w:styleId="43">
    <w:name w:val="HTML Cite"/>
    <w:basedOn w:val="34"/>
    <w:autoRedefine/>
    <w:semiHidden/>
    <w:unhideWhenUsed/>
    <w:qFormat/>
    <w:uiPriority w:val="0"/>
    <w:rPr>
      <w:color w:val="008000"/>
    </w:rPr>
  </w:style>
  <w:style w:type="character" w:styleId="44">
    <w:name w:val="HTML Keyboard"/>
    <w:basedOn w:val="34"/>
    <w:autoRedefine/>
    <w:semiHidden/>
    <w:unhideWhenUsed/>
    <w:qFormat/>
    <w:uiPriority w:val="0"/>
    <w:rPr>
      <w:rFonts w:hint="default" w:ascii="monospace" w:hAnsi="monospace" w:eastAsia="monospace" w:cs="monospace"/>
      <w:sz w:val="20"/>
    </w:rPr>
  </w:style>
  <w:style w:type="character" w:styleId="45">
    <w:name w:val="HTML Sample"/>
    <w:basedOn w:val="34"/>
    <w:autoRedefine/>
    <w:semiHidden/>
    <w:unhideWhenUsed/>
    <w:qFormat/>
    <w:uiPriority w:val="0"/>
    <w:rPr>
      <w:rFonts w:hint="default" w:ascii="monospace" w:hAnsi="monospace" w:eastAsia="monospace" w:cs="monospace"/>
    </w:rPr>
  </w:style>
  <w:style w:type="paragraph" w:customStyle="1" w:styleId="46">
    <w:name w:val="首行缩进"/>
    <w:basedOn w:val="1"/>
    <w:autoRedefine/>
    <w:qFormat/>
    <w:uiPriority w:val="0"/>
    <w:pPr>
      <w:ind w:firstLine="480" w:firstLineChars="200"/>
    </w:pPr>
    <w:rPr>
      <w:lang w:val="zh-CN"/>
    </w:rPr>
  </w:style>
  <w:style w:type="paragraph" w:customStyle="1" w:styleId="47">
    <w:name w:val="正文文本缩进 31"/>
    <w:basedOn w:val="1"/>
    <w:autoRedefine/>
    <w:qFormat/>
    <w:uiPriority w:val="0"/>
    <w:pPr>
      <w:tabs>
        <w:tab w:val="left" w:pos="0"/>
      </w:tabs>
      <w:spacing w:line="360" w:lineRule="auto"/>
      <w:ind w:firstLine="504" w:firstLineChars="209"/>
    </w:pPr>
    <w:rPr>
      <w:rFonts w:ascii="宋体"/>
      <w:b/>
      <w:bCs/>
      <w:sz w:val="24"/>
      <w:szCs w:val="24"/>
    </w:rPr>
  </w:style>
  <w:style w:type="paragraph" w:customStyle="1" w:styleId="48">
    <w:name w:val="Table Paragraph"/>
    <w:basedOn w:val="1"/>
    <w:autoRedefine/>
    <w:qFormat/>
    <w:uiPriority w:val="1"/>
    <w:rPr>
      <w:rFonts w:ascii="宋体" w:hAnsi="宋体" w:cs="宋体"/>
      <w:lang w:val="zh-CN" w:bidi="zh-CN"/>
    </w:rPr>
  </w:style>
  <w:style w:type="paragraph" w:styleId="49">
    <w:name w:val="List Paragraph"/>
    <w:basedOn w:val="1"/>
    <w:autoRedefine/>
    <w:qFormat/>
    <w:uiPriority w:val="34"/>
    <w:pPr>
      <w:ind w:firstLine="420" w:firstLineChars="200"/>
    </w:pPr>
    <w:rPr>
      <w:szCs w:val="24"/>
    </w:rPr>
  </w:style>
  <w:style w:type="paragraph" w:customStyle="1" w:styleId="50">
    <w:name w:val="列出段落1"/>
    <w:basedOn w:val="1"/>
    <w:autoRedefine/>
    <w:qFormat/>
    <w:uiPriority w:val="34"/>
    <w:pPr>
      <w:ind w:firstLine="420" w:firstLineChars="200"/>
    </w:pPr>
  </w:style>
  <w:style w:type="character" w:customStyle="1" w:styleId="51">
    <w:name w:val="标题 4 字符"/>
    <w:basedOn w:val="34"/>
    <w:link w:val="6"/>
    <w:autoRedefine/>
    <w:qFormat/>
    <w:uiPriority w:val="0"/>
    <w:rPr>
      <w:rFonts w:ascii="Cambria" w:hAnsi="Cambria" w:eastAsia="宋体" w:cs="Times New Roman"/>
      <w:b/>
      <w:kern w:val="2"/>
      <w:sz w:val="28"/>
      <w:szCs w:val="28"/>
    </w:rPr>
  </w:style>
  <w:style w:type="paragraph" w:customStyle="1" w:styleId="52">
    <w:name w:val="标题 41"/>
    <w:basedOn w:val="1"/>
    <w:autoRedefine/>
    <w:qFormat/>
    <w:uiPriority w:val="0"/>
    <w:pPr>
      <w:autoSpaceDE w:val="0"/>
      <w:autoSpaceDN w:val="0"/>
      <w:ind w:left="618"/>
      <w:jc w:val="left"/>
      <w:outlineLvl w:val="4"/>
    </w:pPr>
    <w:rPr>
      <w:rFonts w:hint="eastAsia" w:ascii="宋体" w:hAnsi="宋体"/>
      <w:b/>
      <w:kern w:val="0"/>
      <w:sz w:val="24"/>
      <w:szCs w:val="24"/>
    </w:rPr>
  </w:style>
  <w:style w:type="character" w:customStyle="1" w:styleId="53">
    <w:name w:val="正文文本 字符"/>
    <w:basedOn w:val="34"/>
    <w:link w:val="10"/>
    <w:autoRedefine/>
    <w:qFormat/>
    <w:uiPriority w:val="0"/>
    <w:rPr>
      <w:rFonts w:hint="default" w:ascii="Times New Roman" w:hAnsi="Times New Roman" w:eastAsia="宋体" w:cs="Times New Roman"/>
      <w:sz w:val="24"/>
      <w:szCs w:val="24"/>
    </w:rPr>
  </w:style>
  <w:style w:type="character" w:customStyle="1" w:styleId="54">
    <w:name w:val="页脚 字符"/>
    <w:basedOn w:val="34"/>
    <w:link w:val="25"/>
    <w:autoRedefine/>
    <w:qFormat/>
    <w:uiPriority w:val="0"/>
    <w:rPr>
      <w:rFonts w:hint="default" w:ascii="Times New Roman" w:hAnsi="Times New Roman" w:eastAsia="宋体" w:cs="Times New Roman"/>
      <w:sz w:val="18"/>
      <w:szCs w:val="18"/>
    </w:rPr>
  </w:style>
  <w:style w:type="character" w:customStyle="1" w:styleId="55">
    <w:name w:val="页眉 字符"/>
    <w:basedOn w:val="34"/>
    <w:link w:val="26"/>
    <w:autoRedefine/>
    <w:qFormat/>
    <w:uiPriority w:val="0"/>
    <w:rPr>
      <w:rFonts w:hint="default" w:ascii="Times New Roman" w:hAnsi="Times New Roman" w:eastAsia="宋体" w:cs="Times New Roman"/>
      <w:sz w:val="18"/>
      <w:szCs w:val="18"/>
    </w:rPr>
  </w:style>
  <w:style w:type="paragraph" w:customStyle="1" w:styleId="56">
    <w:name w:val="ewb-con-p2"/>
    <w:basedOn w:val="1"/>
    <w:autoRedefine/>
    <w:qFormat/>
    <w:uiPriority w:val="0"/>
    <w:pPr>
      <w:widowControl/>
      <w:spacing w:before="100" w:beforeAutospacing="1" w:after="100" w:afterAutospacing="1"/>
      <w:jc w:val="left"/>
    </w:pPr>
    <w:rPr>
      <w:rFonts w:ascii="宋体" w:hAnsi="宋体" w:cs="宋体"/>
      <w:kern w:val="0"/>
      <w:sz w:val="24"/>
    </w:rPr>
  </w:style>
  <w:style w:type="paragraph" w:customStyle="1" w:styleId="57">
    <w:name w:val="正文2"/>
    <w:basedOn w:val="1"/>
    <w:autoRedefine/>
    <w:qFormat/>
    <w:uiPriority w:val="0"/>
    <w:pPr>
      <w:spacing w:before="156" w:line="360" w:lineRule="auto"/>
      <w:ind w:firstLine="510" w:firstLineChars="200"/>
    </w:pPr>
    <w:rPr>
      <w:sz w:val="24"/>
    </w:rPr>
  </w:style>
  <w:style w:type="character" w:customStyle="1" w:styleId="58">
    <w:name w:val="标题 3 Char1"/>
    <w:basedOn w:val="34"/>
    <w:autoRedefine/>
    <w:semiHidden/>
    <w:qFormat/>
    <w:uiPriority w:val="0"/>
    <w:rPr>
      <w:b/>
      <w:bCs/>
      <w:kern w:val="2"/>
      <w:sz w:val="32"/>
      <w:szCs w:val="32"/>
    </w:rPr>
  </w:style>
  <w:style w:type="character" w:customStyle="1" w:styleId="59">
    <w:name w:val="批注框文本 字符"/>
    <w:basedOn w:val="34"/>
    <w:link w:val="24"/>
    <w:autoRedefine/>
    <w:qFormat/>
    <w:uiPriority w:val="0"/>
    <w:rPr>
      <w:kern w:val="2"/>
      <w:sz w:val="18"/>
      <w:szCs w:val="18"/>
    </w:rPr>
  </w:style>
  <w:style w:type="paragraph" w:customStyle="1" w:styleId="60">
    <w:name w:val="msolistparagraph"/>
    <w:basedOn w:val="1"/>
    <w:autoRedefine/>
    <w:qFormat/>
    <w:uiPriority w:val="0"/>
    <w:pPr>
      <w:spacing w:line="360" w:lineRule="auto"/>
      <w:ind w:firstLine="420" w:firstLineChars="200"/>
    </w:pPr>
    <w:rPr>
      <w:rFonts w:ascii="Calibri" w:hAnsi="Calibri"/>
      <w:kern w:val="0"/>
      <w:sz w:val="20"/>
    </w:rPr>
  </w:style>
  <w:style w:type="character" w:customStyle="1" w:styleId="61">
    <w:name w:val="标题 3 字符"/>
    <w:basedOn w:val="34"/>
    <w:link w:val="4"/>
    <w:autoRedefine/>
    <w:qFormat/>
    <w:uiPriority w:val="0"/>
    <w:rPr>
      <w:b/>
      <w:sz w:val="32"/>
      <w:szCs w:val="32"/>
    </w:rPr>
  </w:style>
  <w:style w:type="character" w:customStyle="1" w:styleId="62">
    <w:name w:val="标题 2 字符"/>
    <w:basedOn w:val="34"/>
    <w:link w:val="3"/>
    <w:autoRedefine/>
    <w:qFormat/>
    <w:uiPriority w:val="0"/>
    <w:rPr>
      <w:rFonts w:hint="default" w:ascii="Arial" w:hAnsi="Arial" w:eastAsia="黑体" w:cs="Arial"/>
      <w:b/>
      <w:sz w:val="32"/>
      <w:szCs w:val="32"/>
    </w:rPr>
  </w:style>
  <w:style w:type="character" w:customStyle="1" w:styleId="63">
    <w:name w:val="纯文本 字符"/>
    <w:basedOn w:val="34"/>
    <w:link w:val="11"/>
    <w:autoRedefine/>
    <w:qFormat/>
    <w:uiPriority w:val="0"/>
    <w:rPr>
      <w:rFonts w:hint="eastAsia" w:ascii="宋体" w:hAnsi="Courier New" w:eastAsia="宋体" w:cs="宋体"/>
      <w:sz w:val="21"/>
      <w:szCs w:val="21"/>
    </w:rPr>
  </w:style>
  <w:style w:type="character" w:customStyle="1" w:styleId="64">
    <w:name w:val="HTML 预设格式 字符"/>
    <w:basedOn w:val="34"/>
    <w:link w:val="28"/>
    <w:autoRedefine/>
    <w:qFormat/>
    <w:uiPriority w:val="0"/>
    <w:rPr>
      <w:rFonts w:hint="eastAsia" w:ascii="宋体" w:hAnsi="宋体" w:eastAsia="宋体" w:cs="宋体"/>
      <w:sz w:val="24"/>
      <w:szCs w:val="24"/>
    </w:rPr>
  </w:style>
  <w:style w:type="character" w:customStyle="1" w:styleId="65">
    <w:name w:val="列出段落 Char"/>
    <w:basedOn w:val="34"/>
    <w:autoRedefine/>
    <w:qFormat/>
    <w:uiPriority w:val="0"/>
    <w:rPr>
      <w:rFonts w:hint="default" w:ascii="Calibri" w:hAnsi="Calibri" w:cs="Calibri"/>
    </w:rPr>
  </w:style>
  <w:style w:type="paragraph" w:customStyle="1" w:styleId="66">
    <w:name w:val="NormalIndent"/>
    <w:basedOn w:val="1"/>
    <w:autoRedefine/>
    <w:qFormat/>
    <w:uiPriority w:val="0"/>
    <w:pPr>
      <w:ind w:firstLine="420"/>
    </w:pPr>
    <w:rPr>
      <w:rFonts w:ascii="Calibri" w:hAnsi="Calibri"/>
      <w:szCs w:val="24"/>
    </w:rPr>
  </w:style>
  <w:style w:type="paragraph" w:customStyle="1" w:styleId="67">
    <w:name w:val="正文3"/>
    <w:basedOn w:val="1"/>
    <w:autoRedefine/>
    <w:qFormat/>
    <w:uiPriority w:val="0"/>
    <w:rPr>
      <w:kern w:val="0"/>
      <w:sz w:val="20"/>
    </w:rPr>
  </w:style>
  <w:style w:type="paragraph" w:customStyle="1" w:styleId="68">
    <w:name w:val="Blockquote"/>
    <w:basedOn w:val="1"/>
    <w:autoRedefine/>
    <w:qFormat/>
    <w:uiPriority w:val="99"/>
    <w:pPr>
      <w:autoSpaceDE w:val="0"/>
      <w:autoSpaceDN w:val="0"/>
      <w:adjustRightInd w:val="0"/>
      <w:spacing w:before="100" w:after="100"/>
      <w:ind w:left="360" w:right="360"/>
      <w:jc w:val="left"/>
    </w:pPr>
    <w:rPr>
      <w:kern w:val="0"/>
      <w:sz w:val="24"/>
    </w:rPr>
  </w:style>
  <w:style w:type="table" w:customStyle="1" w:styleId="69">
    <w:name w:val="Table Normal"/>
    <w:autoRedefine/>
    <w:semiHidden/>
    <w:unhideWhenUsed/>
    <w:qFormat/>
    <w:uiPriority w:val="0"/>
    <w:tblPr>
      <w:tblCellMar>
        <w:top w:w="0" w:type="dxa"/>
        <w:left w:w="0" w:type="dxa"/>
        <w:bottom w:w="0" w:type="dxa"/>
        <w:right w:w="0" w:type="dxa"/>
      </w:tblCellMar>
    </w:tblPr>
  </w:style>
  <w:style w:type="character" w:customStyle="1" w:styleId="70">
    <w:name w:val="批注文字 字符"/>
    <w:basedOn w:val="34"/>
    <w:link w:val="9"/>
    <w:autoRedefine/>
    <w:qFormat/>
    <w:uiPriority w:val="0"/>
    <w:rPr>
      <w:kern w:val="2"/>
      <w:sz w:val="21"/>
    </w:rPr>
  </w:style>
  <w:style w:type="character" w:customStyle="1" w:styleId="71">
    <w:name w:val="批注主题 字符"/>
    <w:basedOn w:val="70"/>
    <w:link w:val="30"/>
    <w:autoRedefine/>
    <w:qFormat/>
    <w:uiPriority w:val="0"/>
    <w:rPr>
      <w:b/>
      <w:bCs/>
      <w:kern w:val="2"/>
      <w:sz w:val="21"/>
    </w:rPr>
  </w:style>
  <w:style w:type="paragraph" w:customStyle="1" w:styleId="72">
    <w:name w:val="修订1"/>
    <w:autoRedefine/>
    <w:hidden/>
    <w:semiHidden/>
    <w:qFormat/>
    <w:uiPriority w:val="99"/>
    <w:rPr>
      <w:rFonts w:ascii="Times New Roman" w:hAnsi="Times New Roman" w:eastAsia="宋体" w:cs="Times New Roman"/>
      <w:kern w:val="2"/>
      <w:sz w:val="21"/>
      <w:lang w:val="en-US" w:eastAsia="zh-CN" w:bidi="ar-SA"/>
    </w:rPr>
  </w:style>
  <w:style w:type="paragraph" w:customStyle="1" w:styleId="73">
    <w:name w:val="_Style 52"/>
    <w:basedOn w:val="1"/>
    <w:next w:val="49"/>
    <w:autoRedefine/>
    <w:qFormat/>
    <w:uiPriority w:val="34"/>
    <w:pPr>
      <w:ind w:firstLine="420" w:firstLineChars="200"/>
    </w:pPr>
    <w:rPr>
      <w:szCs w:val="24"/>
    </w:rPr>
  </w:style>
  <w:style w:type="character" w:customStyle="1" w:styleId="74">
    <w:name w:val="正文文本 Char"/>
    <w:autoRedefine/>
    <w:qFormat/>
    <w:uiPriority w:val="0"/>
    <w:rPr>
      <w:kern w:val="2"/>
      <w:sz w:val="21"/>
      <w:szCs w:val="24"/>
    </w:rPr>
  </w:style>
  <w:style w:type="character" w:customStyle="1" w:styleId="75">
    <w:name w:val="标题 2 Char"/>
    <w:autoRedefine/>
    <w:qFormat/>
    <w:uiPriority w:val="0"/>
    <w:rPr>
      <w:rFonts w:ascii="宋体" w:hAnsi="宋体" w:eastAsia="宋体"/>
      <w:b/>
      <w:kern w:val="2"/>
      <w:sz w:val="21"/>
      <w:szCs w:val="24"/>
      <w:lang w:val="en-US" w:eastAsia="zh-CN" w:bidi="ar-SA"/>
    </w:rPr>
  </w:style>
  <w:style w:type="paragraph" w:customStyle="1" w:styleId="76">
    <w:name w:val="Normal_1"/>
    <w:autoRedefine/>
    <w:qFormat/>
    <w:uiPriority w:val="0"/>
    <w:pPr>
      <w:widowControl w:val="0"/>
      <w:jc w:val="both"/>
    </w:pPr>
    <w:rPr>
      <w:rFonts w:ascii="Calibri" w:hAnsi="Calibri" w:eastAsia="宋体" w:cs="Times New Roman"/>
      <w:lang w:val="en-US" w:eastAsia="zh-CN" w:bidi="ar-SA"/>
    </w:rPr>
  </w:style>
  <w:style w:type="paragraph" w:customStyle="1" w:styleId="77">
    <w:name w:val="正文_2"/>
    <w:autoRedefine/>
    <w:qFormat/>
    <w:uiPriority w:val="0"/>
    <w:pPr>
      <w:widowControl w:val="0"/>
      <w:jc w:val="both"/>
    </w:pPr>
    <w:rPr>
      <w:rFonts w:ascii="Calibri" w:hAnsi="Calibri" w:eastAsia="宋体" w:cs="Times New Roman"/>
      <w:kern w:val="2"/>
      <w:sz w:val="21"/>
      <w:szCs w:val="22"/>
      <w:lang w:val="en-US" w:eastAsia="zh-CN" w:bidi="ar-SA"/>
    </w:rPr>
  </w:style>
  <w:style w:type="character" w:customStyle="1" w:styleId="78">
    <w:name w:val="fontstyle01"/>
    <w:autoRedefine/>
    <w:qFormat/>
    <w:uiPriority w:val="0"/>
    <w:rPr>
      <w:rFonts w:hint="eastAsia" w:ascii="宋体" w:hAnsi="宋体" w:eastAsia="宋体"/>
      <w:color w:val="252525"/>
      <w:sz w:val="28"/>
      <w:szCs w:val="28"/>
    </w:rPr>
  </w:style>
  <w:style w:type="character" w:customStyle="1" w:styleId="79">
    <w:name w:val="fontstyle21"/>
    <w:autoRedefine/>
    <w:qFormat/>
    <w:uiPriority w:val="0"/>
    <w:rPr>
      <w:rFonts w:hint="default" w:ascii="??" w:hAnsi="??"/>
      <w:color w:val="000000"/>
      <w:sz w:val="28"/>
      <w:szCs w:val="28"/>
    </w:rPr>
  </w:style>
  <w:style w:type="paragraph" w:customStyle="1" w:styleId="80">
    <w:name w:val="正文 A"/>
    <w:autoRedefine/>
    <w:qFormat/>
    <w:uiPriority w:val="99"/>
    <w:pPr>
      <w:widowControl w:val="0"/>
      <w:jc w:val="both"/>
    </w:pPr>
    <w:rPr>
      <w:rFonts w:hint="eastAsia" w:ascii="Arial Unicode MS" w:hAnsi="Arial Unicode MS" w:eastAsia="Arial Unicode MS" w:cs="Arial Unicode MS"/>
      <w:color w:val="000000"/>
      <w:kern w:val="2"/>
      <w:sz w:val="21"/>
      <w:szCs w:val="21"/>
      <w:u w:color="000000"/>
      <w:lang w:val="en-US" w:eastAsia="zh-CN" w:bidi="ar-SA"/>
    </w:rPr>
  </w:style>
  <w:style w:type="character" w:customStyle="1" w:styleId="81">
    <w:name w:val="first-child1"/>
    <w:basedOn w:val="34"/>
    <w:autoRedefine/>
    <w:qFormat/>
    <w:uiPriority w:val="0"/>
  </w:style>
  <w:style w:type="character" w:customStyle="1" w:styleId="82">
    <w:name w:val="label"/>
    <w:basedOn w:val="34"/>
    <w:autoRedefine/>
    <w:qFormat/>
    <w:uiPriority w:val="0"/>
    <w:rPr>
      <w:color w:val="999999"/>
    </w:rPr>
  </w:style>
  <w:style w:type="character" w:customStyle="1" w:styleId="83">
    <w:name w:val="layui-this"/>
    <w:basedOn w:val="34"/>
    <w:autoRedefine/>
    <w:qFormat/>
    <w:uiPriority w:val="0"/>
    <w:rPr>
      <w:bdr w:val="single" w:color="EEEEEE" w:sz="6" w:space="0"/>
      <w:shd w:val="clear" w:color="auto" w:fill="FFFFFF"/>
    </w:rPr>
  </w:style>
  <w:style w:type="character" w:customStyle="1" w:styleId="84">
    <w:name w:val="hover13"/>
    <w:basedOn w:val="34"/>
    <w:autoRedefine/>
    <w:qFormat/>
    <w:uiPriority w:val="0"/>
  </w:style>
  <w:style w:type="character" w:customStyle="1" w:styleId="85">
    <w:name w:val="layui-laypage-curr"/>
    <w:basedOn w:val="34"/>
    <w:autoRedefine/>
    <w:qFormat/>
    <w:uiPriority w:val="0"/>
  </w:style>
  <w:style w:type="character" w:customStyle="1" w:styleId="86">
    <w:name w:val="xmbh"/>
    <w:basedOn w:val="34"/>
    <w:autoRedefine/>
    <w:qFormat/>
    <w:uiPriority w:val="0"/>
    <w:rPr>
      <w:color w:val="A98123"/>
    </w:rPr>
  </w:style>
  <w:style w:type="paragraph" w:customStyle="1" w:styleId="87">
    <w:name w:val="正文_1"/>
    <w:autoRedefine/>
    <w:qFormat/>
    <w:uiPriority w:val="0"/>
    <w:pPr>
      <w:widowControl w:val="0"/>
      <w:jc w:val="both"/>
    </w:pPr>
    <w:rPr>
      <w:rFonts w:ascii="Times New Roman" w:hAnsi="Times New Roman" w:eastAsia="宋体" w:cs="Times New Roman"/>
      <w:kern w:val="2"/>
      <w:sz w:val="21"/>
      <w:lang w:val="en-US" w:eastAsia="zh-CN" w:bidi="ar-SA"/>
    </w:rPr>
  </w:style>
  <w:style w:type="character" w:customStyle="1" w:styleId="88">
    <w:name w:val="hover25"/>
    <w:basedOn w:val="34"/>
    <w:autoRedefine/>
    <w:qFormat/>
    <w:uiPriority w:val="0"/>
  </w:style>
  <w:style w:type="character" w:customStyle="1" w:styleId="89">
    <w:name w:val="hover26"/>
    <w:basedOn w:val="34"/>
    <w:autoRedefine/>
    <w:qFormat/>
    <w:uiPriority w:val="0"/>
    <w:rPr>
      <w:color w:val="315EFB"/>
    </w:rPr>
  </w:style>
  <w:style w:type="character" w:customStyle="1" w:styleId="90">
    <w:name w:val="hover27"/>
    <w:basedOn w:val="34"/>
    <w:autoRedefine/>
    <w:qFormat/>
    <w:uiPriority w:val="0"/>
    <w:rPr>
      <w:color w:val="315EFB"/>
    </w:rPr>
  </w:style>
  <w:style w:type="character" w:customStyle="1" w:styleId="91">
    <w:name w:val="c-icon28"/>
    <w:basedOn w:val="34"/>
    <w:autoRedefine/>
    <w:qFormat/>
    <w:uiPriority w:val="0"/>
  </w:style>
  <w:style w:type="character" w:customStyle="1" w:styleId="92">
    <w:name w:val="content-right_2s-h41"/>
    <w:basedOn w:val="34"/>
    <w:autoRedefine/>
    <w:qFormat/>
    <w:uiPriority w:val="0"/>
  </w:style>
  <w:style w:type="character" w:customStyle="1" w:styleId="93">
    <w:name w:val="cf01"/>
    <w:basedOn w:val="34"/>
    <w:autoRedefine/>
    <w:qFormat/>
    <w:uiPriority w:val="0"/>
    <w:rPr>
      <w:rFonts w:hint="eastAsia" w:ascii="Microsoft YaHei UI" w:hAnsi="Microsoft YaHei UI" w:eastAsia="Microsoft YaHei UI"/>
      <w:sz w:val="18"/>
      <w:szCs w:val="18"/>
    </w:rPr>
  </w:style>
</w:styles>
</file>

<file path=word/_rels/document.xml.rels><?xml version="1.0" encoding="UTF-8" standalone="yes"?>
<Relationships xmlns="http://schemas.openxmlformats.org/package/2006/relationships"><Relationship Id="rId9" Type="http://schemas.openxmlformats.org/officeDocument/2006/relationships/oleObject" Target="embeddings/oleObject1.bin"/><Relationship Id="rId8" Type="http://schemas.openxmlformats.org/officeDocument/2006/relationships/image" Target="media/image2.jpeg"/><Relationship Id="rId7" Type="http://schemas.openxmlformats.org/officeDocument/2006/relationships/theme" Target="theme/theme1.xml"/><Relationship Id="rId6" Type="http://schemas.openxmlformats.org/officeDocument/2006/relationships/footer" Target="footer2.xml"/><Relationship Id="rId5" Type="http://schemas.openxmlformats.org/officeDocument/2006/relationships/header" Target="header2.xml"/><Relationship Id="rId4" Type="http://schemas.openxmlformats.org/officeDocument/2006/relationships/footer" Target="footer1.xml"/><Relationship Id="rId3" Type="http://schemas.openxmlformats.org/officeDocument/2006/relationships/header" Target="header1.xml"/><Relationship Id="rId22" Type="http://schemas.openxmlformats.org/officeDocument/2006/relationships/fontTable" Target="fontTable.xml"/><Relationship Id="rId21" Type="http://schemas.openxmlformats.org/officeDocument/2006/relationships/customXml" Target="../customXml/item2.xml"/><Relationship Id="rId20" Type="http://schemas.openxmlformats.org/officeDocument/2006/relationships/numbering" Target="numbering.xml"/><Relationship Id="rId2" Type="http://schemas.openxmlformats.org/officeDocument/2006/relationships/settings" Target="settings.xml"/><Relationship Id="rId19" Type="http://schemas.openxmlformats.org/officeDocument/2006/relationships/customXml" Target="../customXml/item1.xml"/><Relationship Id="rId18" Type="http://schemas.openxmlformats.org/officeDocument/2006/relationships/image" Target="media/image7.wmf"/><Relationship Id="rId17" Type="http://schemas.openxmlformats.org/officeDocument/2006/relationships/oleObject" Target="embeddings/oleObject5.bin"/><Relationship Id="rId16" Type="http://schemas.openxmlformats.org/officeDocument/2006/relationships/image" Target="media/image6.wmf"/><Relationship Id="rId15" Type="http://schemas.openxmlformats.org/officeDocument/2006/relationships/oleObject" Target="embeddings/oleObject4.bin"/><Relationship Id="rId14" Type="http://schemas.openxmlformats.org/officeDocument/2006/relationships/image" Target="media/image5.wmf"/><Relationship Id="rId13" Type="http://schemas.openxmlformats.org/officeDocument/2006/relationships/oleObject" Target="embeddings/oleObject3.bin"/><Relationship Id="rId12" Type="http://schemas.openxmlformats.org/officeDocument/2006/relationships/image" Target="media/image4.wmf"/><Relationship Id="rId11" Type="http://schemas.openxmlformats.org/officeDocument/2006/relationships/oleObject" Target="embeddings/oleObject2.bin"/><Relationship Id="rId10" Type="http://schemas.openxmlformats.org/officeDocument/2006/relationships/image" Target="media/image3.wmf"/><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4FBB3BE9-0B4B-4E50-B91F-CD99B276785D}">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129</Pages>
  <Words>8681</Words>
  <Characters>49482</Characters>
  <Lines>412</Lines>
  <Paragraphs>116</Paragraphs>
  <TotalTime>3</TotalTime>
  <ScaleCrop>false</ScaleCrop>
  <LinksUpToDate>false</LinksUpToDate>
  <CharactersWithSpaces>58047</CharactersWithSpaces>
  <Application>WPS Office_12.1.0.16417_F1E327BC-269C-435d-A152-05C5408002CA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2023-06-06T07:42:00Z</dcterms:created>
  <dc:creator>Misaker</dc:creator>
  <cp:lastModifiedBy>苦咖啡的香甜</cp:lastModifiedBy>
  <cp:lastPrinted>2024-04-11T05:51:00Z</cp:lastPrinted>
  <dcterms:modified xsi:type="dcterms:W3CDTF">2024-05-10T01:43:08Z</dcterms:modified>
  <cp:revision>15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2052-12.1.0.16417</vt:lpwstr>
  </property>
  <property fmtid="{D5CDD505-2E9C-101B-9397-08002B2CF9AE}" pid="3" name="ICV">
    <vt:lpwstr>7AE3B99A96924799B8231A8067D8CFA8_13</vt:lpwstr>
  </property>
  <property fmtid="{D5CDD505-2E9C-101B-9397-08002B2CF9AE}" pid="4" name="commondata">
    <vt:lpwstr>eyJoZGlkIjoiNzZmMjFmYzJiODZhY2Q0NjJjMDg2MTg5NzA0OGYzNjgifQ==</vt:lpwstr>
  </property>
</Properties>
</file>