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line="248" w:lineRule="auto"/>
        <w:rPr>
          <w:rFonts w:hint="eastAsia" w:ascii="宋体" w:hAnsi="宋体" w:eastAsia="宋体" w:cs="宋体"/>
          <w:spacing w:val="0"/>
          <w:position w:val="0"/>
        </w:rPr>
      </w:pPr>
    </w:p>
    <w:p>
      <w:pPr>
        <w:pStyle w:val="4"/>
        <w:spacing w:line="249" w:lineRule="auto"/>
        <w:rPr>
          <w:rFonts w:hint="eastAsia" w:ascii="宋体" w:hAnsi="宋体" w:eastAsia="宋体" w:cs="宋体"/>
          <w:spacing w:val="0"/>
          <w:position w:val="0"/>
        </w:rPr>
      </w:pPr>
    </w:p>
    <w:p>
      <w:pPr>
        <w:pStyle w:val="4"/>
        <w:spacing w:line="266" w:lineRule="auto"/>
        <w:jc w:val="center"/>
        <w:rPr>
          <w:rFonts w:hint="eastAsia" w:ascii="宋体" w:hAnsi="宋体" w:eastAsia="宋体" w:cs="宋体"/>
          <w:b/>
          <w:bCs/>
          <w:spacing w:val="0"/>
          <w:position w:val="0"/>
          <w:sz w:val="52"/>
          <w:szCs w:val="52"/>
          <w:lang w:eastAsia="zh-CN"/>
        </w:rPr>
      </w:pPr>
      <w:r>
        <w:rPr>
          <w:rFonts w:hint="eastAsia" w:ascii="宋体" w:hAnsi="宋体" w:eastAsia="宋体" w:cs="宋体"/>
          <w:b/>
          <w:bCs/>
          <w:spacing w:val="0"/>
          <w:position w:val="0"/>
          <w:sz w:val="40"/>
          <w:szCs w:val="40"/>
          <w:lang w:val="en-US" w:eastAsia="zh-CN"/>
        </w:rPr>
        <w:t>吉林省森林消防总队《国家综合性消防救援队伍机动力量核心攻坚能力提升工程项目》特种车项目</w:t>
      </w:r>
    </w:p>
    <w:p>
      <w:pPr>
        <w:pStyle w:val="4"/>
        <w:spacing w:line="266" w:lineRule="auto"/>
        <w:rPr>
          <w:rFonts w:hint="eastAsia" w:ascii="宋体" w:hAnsi="宋体" w:eastAsia="宋体" w:cs="宋体"/>
          <w:spacing w:val="0"/>
          <w:position w:val="0"/>
        </w:rPr>
      </w:pPr>
    </w:p>
    <w:p>
      <w:pPr>
        <w:pStyle w:val="4"/>
        <w:spacing w:line="266" w:lineRule="auto"/>
        <w:rPr>
          <w:rFonts w:hint="eastAsia" w:ascii="宋体" w:hAnsi="宋体" w:eastAsia="宋体" w:cs="宋体"/>
          <w:spacing w:val="0"/>
          <w:position w:val="0"/>
        </w:rPr>
      </w:pPr>
    </w:p>
    <w:p>
      <w:pPr>
        <w:rPr>
          <w:rFonts w:hint="eastAsia" w:ascii="宋体" w:hAnsi="宋体" w:eastAsia="宋体" w:cs="宋体"/>
          <w:spacing w:val="0"/>
          <w:position w:val="0"/>
        </w:rPr>
      </w:pPr>
    </w:p>
    <w:p>
      <w:pPr>
        <w:rPr>
          <w:rFonts w:hint="eastAsia" w:ascii="宋体" w:hAnsi="宋体" w:eastAsia="宋体" w:cs="宋体"/>
          <w:spacing w:val="0"/>
          <w:position w:val="0"/>
        </w:rPr>
      </w:pPr>
    </w:p>
    <w:p>
      <w:pPr>
        <w:pStyle w:val="4"/>
        <w:spacing w:line="266" w:lineRule="auto"/>
        <w:rPr>
          <w:rFonts w:hint="eastAsia" w:ascii="宋体" w:hAnsi="宋体" w:eastAsia="宋体" w:cs="宋体"/>
          <w:spacing w:val="0"/>
          <w:position w:val="0"/>
        </w:rPr>
      </w:pPr>
    </w:p>
    <w:p>
      <w:pPr>
        <w:pStyle w:val="4"/>
        <w:spacing w:line="266" w:lineRule="auto"/>
        <w:rPr>
          <w:rFonts w:hint="eastAsia" w:ascii="宋体" w:hAnsi="宋体" w:eastAsia="宋体" w:cs="宋体"/>
          <w:spacing w:val="0"/>
          <w:position w:val="0"/>
        </w:rPr>
      </w:pPr>
    </w:p>
    <w:p>
      <w:pPr>
        <w:pStyle w:val="4"/>
        <w:spacing w:line="267" w:lineRule="auto"/>
        <w:rPr>
          <w:rFonts w:hint="eastAsia" w:ascii="宋体" w:hAnsi="宋体" w:eastAsia="宋体" w:cs="宋体"/>
          <w:spacing w:val="0"/>
          <w:position w:val="0"/>
        </w:rPr>
      </w:pPr>
    </w:p>
    <w:p>
      <w:pPr>
        <w:pStyle w:val="4"/>
        <w:spacing w:line="267" w:lineRule="auto"/>
        <w:rPr>
          <w:rFonts w:hint="eastAsia" w:ascii="宋体" w:hAnsi="宋体" w:eastAsia="宋体" w:cs="宋体"/>
          <w:spacing w:val="0"/>
          <w:position w:val="0"/>
        </w:rPr>
      </w:pPr>
    </w:p>
    <w:p>
      <w:pPr>
        <w:spacing w:before="270" w:line="222" w:lineRule="auto"/>
        <w:ind w:left="3117"/>
        <w:outlineLvl w:val="0"/>
        <w:rPr>
          <w:rFonts w:hint="eastAsia" w:ascii="宋体" w:hAnsi="宋体" w:eastAsia="宋体" w:cs="宋体"/>
          <w:spacing w:val="0"/>
          <w:position w:val="0"/>
          <w:sz w:val="83"/>
          <w:szCs w:val="83"/>
        </w:rPr>
      </w:pPr>
      <w:bookmarkStart w:id="0" w:name="_Toc13565"/>
      <w:r>
        <w:rPr>
          <w:rFonts w:hint="eastAsia" w:ascii="宋体" w:hAnsi="宋体" w:eastAsia="宋体" w:cs="宋体"/>
          <w:spacing w:val="0"/>
          <w:position w:val="0"/>
          <w:sz w:val="83"/>
          <w:szCs w:val="83"/>
        </w:rPr>
        <w:t>招标文件</w:t>
      </w:r>
      <w:bookmarkEnd w:id="0"/>
    </w:p>
    <w:p>
      <w:pPr>
        <w:pStyle w:val="4"/>
        <w:spacing w:line="244" w:lineRule="auto"/>
        <w:rPr>
          <w:rFonts w:hint="eastAsia" w:ascii="宋体" w:hAnsi="宋体" w:eastAsia="宋体" w:cs="宋体"/>
          <w:spacing w:val="0"/>
          <w:position w:val="0"/>
        </w:rPr>
      </w:pPr>
    </w:p>
    <w:p>
      <w:pPr>
        <w:pStyle w:val="4"/>
        <w:spacing w:line="244" w:lineRule="auto"/>
        <w:jc w:val="center"/>
        <w:rPr>
          <w:rFonts w:hint="eastAsia" w:ascii="宋体" w:hAnsi="宋体" w:eastAsia="宋体" w:cs="宋体"/>
          <w:b/>
          <w:bCs/>
          <w:spacing w:val="0"/>
          <w:position w:val="0"/>
          <w:highlight w:val="yellow"/>
          <w:lang w:val="en-US" w:eastAsia="zh-CN"/>
        </w:rPr>
      </w:pPr>
    </w:p>
    <w:p>
      <w:pPr>
        <w:pStyle w:val="4"/>
        <w:spacing w:line="244" w:lineRule="auto"/>
        <w:jc w:val="center"/>
        <w:outlineLvl w:val="0"/>
        <w:rPr>
          <w:rFonts w:hint="eastAsia" w:ascii="宋体" w:hAnsi="宋体" w:eastAsia="宋体" w:cs="宋体"/>
          <w:b/>
          <w:bCs/>
          <w:spacing w:val="0"/>
          <w:position w:val="0"/>
          <w:sz w:val="24"/>
          <w:szCs w:val="24"/>
          <w:highlight w:val="none"/>
          <w:lang w:val="en-US" w:eastAsia="zh-CN"/>
        </w:rPr>
      </w:pPr>
      <w:bookmarkStart w:id="1" w:name="_Toc15144"/>
      <w:r>
        <w:rPr>
          <w:rFonts w:hint="eastAsia" w:ascii="宋体" w:hAnsi="宋体" w:eastAsia="宋体" w:cs="宋体"/>
          <w:b/>
          <w:bCs/>
          <w:spacing w:val="0"/>
          <w:position w:val="0"/>
          <w:sz w:val="24"/>
          <w:szCs w:val="24"/>
          <w:highlight w:val="none"/>
          <w:lang w:val="en-US" w:eastAsia="zh-CN"/>
        </w:rPr>
        <w:t>采购项目编号：</w:t>
      </w:r>
      <w:r>
        <w:rPr>
          <w:rFonts w:hint="eastAsia" w:ascii="宋体" w:hAnsi="宋体" w:eastAsia="宋体" w:cs="宋体"/>
          <w:b/>
          <w:bCs/>
          <w:spacing w:val="0"/>
          <w:position w:val="0"/>
          <w:sz w:val="24"/>
          <w:szCs w:val="24"/>
          <w:highlight w:val="none"/>
          <w:lang w:val="zh-CN" w:eastAsia="zh-CN"/>
        </w:rPr>
        <w:t>JLDY2024-0</w:t>
      </w:r>
      <w:r>
        <w:rPr>
          <w:rFonts w:hint="eastAsia" w:ascii="宋体" w:hAnsi="宋体" w:eastAsia="宋体" w:cs="宋体"/>
          <w:b/>
          <w:bCs/>
          <w:spacing w:val="0"/>
          <w:position w:val="0"/>
          <w:sz w:val="24"/>
          <w:szCs w:val="24"/>
          <w:highlight w:val="none"/>
          <w:lang w:val="en-US" w:eastAsia="zh-CN"/>
        </w:rPr>
        <w:t>19</w:t>
      </w:r>
      <w:bookmarkEnd w:id="1"/>
    </w:p>
    <w:p>
      <w:pPr>
        <w:pStyle w:val="4"/>
        <w:spacing w:line="244" w:lineRule="auto"/>
        <w:jc w:val="center"/>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rPr>
          <w:rFonts w:hint="eastAsia" w:ascii="宋体" w:hAnsi="宋体" w:eastAsia="宋体" w:cs="宋体"/>
          <w:spacing w:val="0"/>
          <w:position w:val="0"/>
        </w:rPr>
      </w:pPr>
    </w:p>
    <w:p>
      <w:pPr>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spacing w:before="91" w:line="219" w:lineRule="auto"/>
        <w:ind w:firstLine="1687" w:firstLineChars="600"/>
        <w:jc w:val="both"/>
        <w:outlineLvl w:val="0"/>
        <w:rPr>
          <w:rFonts w:hint="eastAsia" w:ascii="宋体" w:hAnsi="宋体" w:eastAsia="宋体" w:cs="宋体"/>
          <w:b/>
          <w:bCs/>
          <w:snapToGrid w:val="0"/>
          <w:color w:val="000000"/>
          <w:spacing w:val="0"/>
          <w:kern w:val="0"/>
          <w:position w:val="0"/>
          <w:sz w:val="28"/>
          <w:szCs w:val="28"/>
          <w:lang w:val="en-US" w:eastAsia="en-US" w:bidi="ar-SA"/>
        </w:rPr>
      </w:pPr>
      <w:bookmarkStart w:id="2" w:name="_Toc16925"/>
      <w:r>
        <w:rPr>
          <w:rFonts w:hint="eastAsia" w:ascii="宋体" w:hAnsi="宋体" w:eastAsia="宋体" w:cs="宋体"/>
          <w:b/>
          <w:bCs/>
          <w:snapToGrid w:val="0"/>
          <w:color w:val="000000"/>
          <w:spacing w:val="0"/>
          <w:kern w:val="0"/>
          <w:position w:val="0"/>
          <w:sz w:val="28"/>
          <w:szCs w:val="28"/>
          <w:lang w:val="en-US" w:eastAsia="en-US" w:bidi="ar-SA"/>
        </w:rPr>
        <w:t>采   购   人：吉林省森林消防总队</w:t>
      </w:r>
      <w:bookmarkEnd w:id="2"/>
    </w:p>
    <w:p>
      <w:pPr>
        <w:spacing w:before="91" w:line="219" w:lineRule="auto"/>
        <w:ind w:firstLine="1687" w:firstLineChars="600"/>
        <w:jc w:val="both"/>
        <w:rPr>
          <w:rFonts w:hint="eastAsia" w:ascii="宋体" w:hAnsi="宋体" w:eastAsia="宋体" w:cs="宋体"/>
          <w:b/>
          <w:bCs/>
          <w:snapToGrid w:val="0"/>
          <w:color w:val="000000"/>
          <w:spacing w:val="0"/>
          <w:kern w:val="0"/>
          <w:position w:val="0"/>
          <w:sz w:val="28"/>
          <w:szCs w:val="28"/>
          <w:lang w:val="en-US" w:eastAsia="en-US" w:bidi="ar-SA"/>
        </w:rPr>
      </w:pPr>
    </w:p>
    <w:p>
      <w:pPr>
        <w:spacing w:before="91" w:line="219" w:lineRule="auto"/>
        <w:ind w:firstLine="1687" w:firstLineChars="600"/>
        <w:jc w:val="both"/>
        <w:rPr>
          <w:rFonts w:hint="eastAsia" w:ascii="宋体" w:hAnsi="宋体" w:eastAsia="宋体" w:cs="宋体"/>
          <w:b/>
          <w:bCs/>
          <w:snapToGrid w:val="0"/>
          <w:color w:val="000000"/>
          <w:spacing w:val="0"/>
          <w:kern w:val="0"/>
          <w:position w:val="0"/>
          <w:sz w:val="28"/>
          <w:szCs w:val="28"/>
          <w:lang w:val="en-US" w:eastAsia="en-US" w:bidi="ar-SA"/>
        </w:rPr>
      </w:pPr>
    </w:p>
    <w:p>
      <w:pPr>
        <w:spacing w:before="91" w:line="219" w:lineRule="auto"/>
        <w:ind w:left="1931"/>
        <w:jc w:val="center"/>
        <w:rPr>
          <w:rFonts w:hint="eastAsia" w:ascii="宋体" w:hAnsi="宋体" w:eastAsia="宋体" w:cs="宋体"/>
          <w:b/>
          <w:bCs/>
          <w:snapToGrid w:val="0"/>
          <w:color w:val="000000"/>
          <w:spacing w:val="0"/>
          <w:kern w:val="0"/>
          <w:position w:val="0"/>
          <w:sz w:val="28"/>
          <w:szCs w:val="28"/>
          <w:lang w:val="en-US" w:eastAsia="en-US" w:bidi="ar-SA"/>
        </w:rPr>
      </w:pPr>
    </w:p>
    <w:p>
      <w:pPr>
        <w:spacing w:line="219" w:lineRule="auto"/>
        <w:jc w:val="center"/>
        <w:rPr>
          <w:rFonts w:hint="eastAsia" w:ascii="宋体" w:hAnsi="宋体" w:eastAsia="宋体" w:cs="宋体"/>
          <w:b/>
          <w:bCs/>
          <w:snapToGrid w:val="0"/>
          <w:color w:val="000000"/>
          <w:spacing w:val="0"/>
          <w:kern w:val="0"/>
          <w:position w:val="0"/>
          <w:sz w:val="28"/>
          <w:szCs w:val="28"/>
          <w:lang w:val="en-US" w:eastAsia="en-US" w:bidi="ar-SA"/>
        </w:rPr>
      </w:pPr>
      <w:r>
        <w:rPr>
          <w:rFonts w:hint="eastAsia" w:ascii="宋体" w:hAnsi="宋体" w:eastAsia="宋体" w:cs="宋体"/>
          <w:b/>
          <w:bCs/>
          <w:snapToGrid w:val="0"/>
          <w:color w:val="000000"/>
          <w:spacing w:val="0"/>
          <w:kern w:val="0"/>
          <w:position w:val="0"/>
          <w:sz w:val="28"/>
          <w:szCs w:val="28"/>
          <w:lang w:val="en-US" w:eastAsia="en-US" w:bidi="ar-SA"/>
        </w:rPr>
        <w:t>采购代理机构:吉林德亿工程项目管理有限公司</w:t>
      </w:r>
    </w:p>
    <w:p>
      <w:pPr>
        <w:spacing w:line="219" w:lineRule="auto"/>
        <w:ind w:firstLine="1968" w:firstLineChars="700"/>
        <w:jc w:val="center"/>
        <w:rPr>
          <w:rFonts w:hint="eastAsia" w:ascii="宋体" w:hAnsi="宋体" w:eastAsia="宋体" w:cs="宋体"/>
          <w:b/>
          <w:bCs/>
          <w:snapToGrid w:val="0"/>
          <w:color w:val="000000"/>
          <w:spacing w:val="0"/>
          <w:kern w:val="0"/>
          <w:position w:val="0"/>
          <w:sz w:val="28"/>
          <w:szCs w:val="28"/>
          <w:lang w:val="en-US" w:eastAsia="en-US" w:bidi="ar-SA"/>
        </w:rPr>
      </w:pPr>
    </w:p>
    <w:p>
      <w:pPr>
        <w:spacing w:line="219" w:lineRule="auto"/>
        <w:ind w:firstLine="1968" w:firstLineChars="700"/>
        <w:jc w:val="center"/>
        <w:rPr>
          <w:rFonts w:hint="eastAsia" w:ascii="宋体" w:hAnsi="宋体" w:eastAsia="宋体" w:cs="宋体"/>
          <w:b/>
          <w:bCs/>
          <w:snapToGrid w:val="0"/>
          <w:color w:val="000000"/>
          <w:spacing w:val="0"/>
          <w:kern w:val="0"/>
          <w:position w:val="0"/>
          <w:sz w:val="28"/>
          <w:szCs w:val="28"/>
          <w:lang w:val="en-US" w:eastAsia="zh-CN" w:bidi="ar-SA"/>
        </w:rPr>
      </w:pPr>
    </w:p>
    <w:p>
      <w:pPr>
        <w:spacing w:line="219" w:lineRule="auto"/>
        <w:jc w:val="center"/>
        <w:rPr>
          <w:rFonts w:hint="eastAsia" w:ascii="宋体" w:hAnsi="宋体" w:eastAsia="宋体" w:cs="宋体"/>
          <w:b/>
          <w:bCs/>
          <w:snapToGrid w:val="0"/>
          <w:color w:val="000000"/>
          <w:spacing w:val="0"/>
          <w:kern w:val="0"/>
          <w:position w:val="0"/>
          <w:sz w:val="83"/>
          <w:szCs w:val="83"/>
          <w:lang w:val="en-US" w:eastAsia="en-US" w:bidi="ar-SA"/>
        </w:rPr>
      </w:pPr>
      <w:r>
        <w:rPr>
          <w:rFonts w:hint="eastAsia" w:ascii="宋体" w:hAnsi="宋体" w:eastAsia="宋体" w:cs="宋体"/>
          <w:b/>
          <w:bCs/>
          <w:snapToGrid w:val="0"/>
          <w:color w:val="000000"/>
          <w:spacing w:val="0"/>
          <w:kern w:val="0"/>
          <w:position w:val="0"/>
          <w:sz w:val="28"/>
          <w:szCs w:val="28"/>
          <w:lang w:val="en-US" w:eastAsia="zh-CN" w:bidi="ar-SA"/>
        </w:rPr>
        <w:t>2024年6月</w:t>
      </w:r>
    </w:p>
    <w:p>
      <w:pPr>
        <w:rPr>
          <w:rFonts w:hint="eastAsia" w:ascii="宋体" w:hAnsi="宋体" w:eastAsia="宋体" w:cs="宋体"/>
          <w:spacing w:val="0"/>
          <w:position w:val="0"/>
        </w:rPr>
        <w:sectPr>
          <w:pgSz w:w="11905" w:h="16838"/>
          <w:pgMar w:top="1417" w:right="1417" w:bottom="1417" w:left="1417" w:header="0" w:footer="975" w:gutter="0"/>
          <w:pgNumType w:fmt="decimal" w:start="1"/>
          <w:cols w:space="0" w:num="1"/>
          <w:rtlGutter w:val="0"/>
          <w:docGrid w:linePitch="0" w:charSpace="0"/>
        </w:sectPr>
      </w:pPr>
    </w:p>
    <w:sdt>
      <w:sdtPr>
        <w:rPr>
          <w:rFonts w:ascii="宋体" w:hAnsi="宋体" w:eastAsia="宋体" w:cs="Arial"/>
          <w:snapToGrid w:val="0"/>
          <w:color w:val="000000"/>
          <w:kern w:val="0"/>
          <w:sz w:val="44"/>
          <w:szCs w:val="44"/>
          <w:lang w:val="en-US" w:eastAsia="en-US" w:bidi="ar-SA"/>
        </w:rPr>
        <w:id w:val="147456673"/>
        <w15:color w:val="DBDBDB"/>
        <w:docPartObj>
          <w:docPartGallery w:val="Table of Contents"/>
          <w:docPartUnique/>
        </w:docPartObj>
      </w:sdtPr>
      <w:sdtEndPr>
        <w:rPr>
          <w:rFonts w:ascii="宋体" w:hAnsi="宋体" w:eastAsia="宋体" w:cs="Arial"/>
          <w:snapToGrid w:val="0"/>
          <w:color w:val="000000"/>
          <w:kern w:val="0"/>
          <w:sz w:val="44"/>
          <w:szCs w:val="44"/>
          <w:lang w:val="en-US" w:eastAsia="en-US" w:bidi="ar-SA"/>
        </w:rPr>
      </w:sdtEndPr>
      <w:sdtContent>
        <w:p>
          <w:pPr>
            <w:spacing w:before="0" w:beforeLines="0" w:after="0" w:afterLines="0" w:line="240" w:lineRule="auto"/>
            <w:ind w:left="0" w:leftChars="0" w:right="0" w:rightChars="0" w:firstLine="0" w:firstLineChars="0"/>
            <w:jc w:val="center"/>
            <w:rPr>
              <w:sz w:val="44"/>
              <w:szCs w:val="44"/>
            </w:rPr>
          </w:pPr>
          <w:r>
            <w:rPr>
              <w:rFonts w:ascii="宋体" w:hAnsi="宋体" w:eastAsia="宋体"/>
              <w:sz w:val="44"/>
              <w:szCs w:val="44"/>
            </w:rPr>
            <w:t>目</w:t>
          </w:r>
          <w:r>
            <w:rPr>
              <w:rFonts w:hint="eastAsia" w:ascii="宋体" w:hAnsi="宋体" w:eastAsia="宋体"/>
              <w:sz w:val="44"/>
              <w:szCs w:val="44"/>
              <w:lang w:val="en-US" w:eastAsia="zh-CN"/>
            </w:rPr>
            <w:t xml:space="preserve">     </w:t>
          </w:r>
          <w:r>
            <w:rPr>
              <w:rFonts w:ascii="宋体" w:hAnsi="宋体" w:eastAsia="宋体"/>
              <w:sz w:val="44"/>
              <w:szCs w:val="44"/>
            </w:rPr>
            <w:t>录</w:t>
          </w:r>
        </w:p>
        <w:p>
          <w:pPr>
            <w:pStyle w:val="18"/>
            <w:tabs>
              <w:tab w:val="right" w:leader="dot" w:pos="9071"/>
            </w:tabs>
          </w:pPr>
          <w:r>
            <w:fldChar w:fldCharType="begin"/>
          </w:r>
          <w:r>
            <w:instrText xml:space="preserve">TOC \o "1-1" \h \u </w:instrText>
          </w:r>
          <w:r>
            <w:fldChar w:fldCharType="separate"/>
          </w:r>
        </w:p>
        <w:p>
          <w:pPr>
            <w:pStyle w:val="18"/>
            <w:keepNext w:val="0"/>
            <w:keepLines w:val="0"/>
            <w:pageBreakBefore w:val="0"/>
            <w:widowControl/>
            <w:tabs>
              <w:tab w:val="right" w:leader="dot" w:pos="9071"/>
            </w:tabs>
            <w:kinsoku/>
            <w:wordWrap/>
            <w:overflowPunct/>
            <w:topLinePunct w:val="0"/>
            <w:autoSpaceDE/>
            <w:autoSpaceDN/>
            <w:bidi w:val="0"/>
            <w:adjustRightInd/>
            <w:snapToGrid/>
            <w:spacing w:line="1100" w:lineRule="exact"/>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_Toc32592 </w:instrText>
          </w:r>
          <w:r>
            <w:rPr>
              <w:rFonts w:hint="eastAsia" w:ascii="宋体" w:hAnsi="宋体" w:eastAsia="宋体" w:cs="宋体"/>
              <w:sz w:val="28"/>
              <w:szCs w:val="28"/>
            </w:rPr>
            <w:fldChar w:fldCharType="separate"/>
          </w:r>
          <w:r>
            <w:rPr>
              <w:rFonts w:hint="eastAsia" w:ascii="宋体" w:hAnsi="宋体" w:eastAsia="宋体" w:cs="宋体"/>
              <w:spacing w:val="0"/>
              <w:position w:val="0"/>
              <w:sz w:val="28"/>
              <w:szCs w:val="28"/>
            </w:rPr>
            <w:t>第一章  招标公告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_Toc32592 \h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8"/>
            <w:keepNext w:val="0"/>
            <w:keepLines w:val="0"/>
            <w:pageBreakBefore w:val="0"/>
            <w:widowControl/>
            <w:tabs>
              <w:tab w:val="right" w:leader="dot" w:pos="9071"/>
            </w:tabs>
            <w:kinsoku/>
            <w:wordWrap/>
            <w:overflowPunct/>
            <w:topLinePunct w:val="0"/>
            <w:autoSpaceDE/>
            <w:autoSpaceDN/>
            <w:bidi w:val="0"/>
            <w:adjustRightInd/>
            <w:snapToGrid/>
            <w:spacing w:line="1100" w:lineRule="exact"/>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_Toc13873 </w:instrText>
          </w:r>
          <w:r>
            <w:rPr>
              <w:rFonts w:hint="eastAsia" w:ascii="宋体" w:hAnsi="宋体" w:eastAsia="宋体" w:cs="宋体"/>
              <w:sz w:val="28"/>
              <w:szCs w:val="28"/>
            </w:rPr>
            <w:fldChar w:fldCharType="separate"/>
          </w:r>
          <w:r>
            <w:rPr>
              <w:rFonts w:hint="eastAsia" w:ascii="宋体" w:hAnsi="宋体" w:eastAsia="宋体" w:cs="宋体"/>
              <w:sz w:val="28"/>
              <w:szCs w:val="28"/>
            </w:rPr>
            <w:t>第二章  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_Toc13873 \h </w:instrText>
          </w:r>
          <w:r>
            <w:rPr>
              <w:rFonts w:hint="eastAsia" w:ascii="宋体" w:hAnsi="宋体" w:eastAsia="宋体" w:cs="宋体"/>
              <w:sz w:val="28"/>
              <w:szCs w:val="28"/>
            </w:rPr>
            <w:fldChar w:fldCharType="separate"/>
          </w:r>
          <w:r>
            <w:rPr>
              <w:rFonts w:hint="eastAsia" w:ascii="宋体" w:hAnsi="宋体" w:eastAsia="宋体" w:cs="宋体"/>
              <w:sz w:val="28"/>
              <w:szCs w:val="28"/>
            </w:rPr>
            <w:t>4</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8"/>
            <w:keepNext w:val="0"/>
            <w:keepLines w:val="0"/>
            <w:pageBreakBefore w:val="0"/>
            <w:widowControl/>
            <w:tabs>
              <w:tab w:val="right" w:leader="dot" w:pos="9071"/>
            </w:tabs>
            <w:kinsoku/>
            <w:wordWrap/>
            <w:overflowPunct/>
            <w:topLinePunct w:val="0"/>
            <w:autoSpaceDE/>
            <w:autoSpaceDN/>
            <w:bidi w:val="0"/>
            <w:adjustRightInd/>
            <w:snapToGrid/>
            <w:spacing w:line="1100" w:lineRule="exact"/>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_Toc22539 </w:instrText>
          </w:r>
          <w:r>
            <w:rPr>
              <w:rFonts w:hint="eastAsia" w:ascii="宋体" w:hAnsi="宋体" w:eastAsia="宋体" w:cs="宋体"/>
              <w:sz w:val="28"/>
              <w:szCs w:val="28"/>
            </w:rPr>
            <w:fldChar w:fldCharType="separate"/>
          </w:r>
          <w:r>
            <w:rPr>
              <w:rFonts w:hint="eastAsia" w:ascii="宋体" w:hAnsi="宋体" w:eastAsia="宋体" w:cs="宋体"/>
              <w:sz w:val="28"/>
              <w:szCs w:val="28"/>
            </w:rPr>
            <w:t>第三章  评标程序、评标方法和评标标准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_Toc22539 \h </w:instrText>
          </w:r>
          <w:r>
            <w:rPr>
              <w:rFonts w:hint="eastAsia" w:ascii="宋体" w:hAnsi="宋体" w:eastAsia="宋体" w:cs="宋体"/>
              <w:sz w:val="28"/>
              <w:szCs w:val="28"/>
            </w:rPr>
            <w:fldChar w:fldCharType="separate"/>
          </w:r>
          <w:r>
            <w:rPr>
              <w:rFonts w:hint="eastAsia" w:ascii="宋体" w:hAnsi="宋体" w:eastAsia="宋体" w:cs="宋体"/>
              <w:sz w:val="28"/>
              <w:szCs w:val="28"/>
            </w:rPr>
            <w:t>28</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8"/>
            <w:keepNext w:val="0"/>
            <w:keepLines w:val="0"/>
            <w:pageBreakBefore w:val="0"/>
            <w:widowControl/>
            <w:tabs>
              <w:tab w:val="right" w:leader="dot" w:pos="9071"/>
            </w:tabs>
            <w:kinsoku/>
            <w:wordWrap/>
            <w:overflowPunct/>
            <w:topLinePunct w:val="0"/>
            <w:autoSpaceDE/>
            <w:autoSpaceDN/>
            <w:bidi w:val="0"/>
            <w:adjustRightInd/>
            <w:snapToGrid/>
            <w:spacing w:line="1100" w:lineRule="exact"/>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_Toc26725 </w:instrText>
          </w:r>
          <w:r>
            <w:rPr>
              <w:rFonts w:hint="eastAsia" w:ascii="宋体" w:hAnsi="宋体" w:eastAsia="宋体" w:cs="宋体"/>
              <w:sz w:val="28"/>
              <w:szCs w:val="28"/>
            </w:rPr>
            <w:fldChar w:fldCharType="separate"/>
          </w:r>
          <w:r>
            <w:rPr>
              <w:rFonts w:hint="eastAsia" w:ascii="宋体" w:hAnsi="宋体" w:eastAsia="宋体" w:cs="宋体"/>
              <w:spacing w:val="0"/>
              <w:position w:val="0"/>
              <w:sz w:val="28"/>
              <w:szCs w:val="28"/>
              <w:highlight w:val="none"/>
            </w:rPr>
            <w:t xml:space="preserve">第四章 </w:t>
          </w:r>
          <w:r>
            <w:rPr>
              <w:rFonts w:hint="eastAsia" w:ascii="宋体" w:hAnsi="宋体" w:eastAsia="宋体" w:cs="宋体"/>
              <w:spacing w:val="0"/>
              <w:position w:val="0"/>
              <w:sz w:val="28"/>
              <w:szCs w:val="28"/>
              <w:highlight w:val="none"/>
              <w:lang w:val="en-US" w:eastAsia="zh-CN"/>
            </w:rPr>
            <w:t xml:space="preserve"> </w:t>
          </w:r>
          <w:r>
            <w:rPr>
              <w:rFonts w:hint="eastAsia" w:ascii="宋体" w:hAnsi="宋体" w:eastAsia="宋体" w:cs="宋体"/>
              <w:spacing w:val="0"/>
              <w:position w:val="0"/>
              <w:sz w:val="28"/>
              <w:szCs w:val="28"/>
              <w:highlight w:val="none"/>
            </w:rPr>
            <w:t>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_Toc26725 \h </w:instrText>
          </w:r>
          <w:r>
            <w:rPr>
              <w:rFonts w:hint="eastAsia" w:ascii="宋体" w:hAnsi="宋体" w:eastAsia="宋体" w:cs="宋体"/>
              <w:sz w:val="28"/>
              <w:szCs w:val="28"/>
            </w:rPr>
            <w:fldChar w:fldCharType="separate"/>
          </w:r>
          <w:r>
            <w:rPr>
              <w:rFonts w:hint="eastAsia" w:ascii="宋体" w:hAnsi="宋体" w:eastAsia="宋体" w:cs="宋体"/>
              <w:sz w:val="28"/>
              <w:szCs w:val="28"/>
            </w:rPr>
            <w:t>56</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8"/>
            <w:keepNext w:val="0"/>
            <w:keepLines w:val="0"/>
            <w:pageBreakBefore w:val="0"/>
            <w:widowControl/>
            <w:tabs>
              <w:tab w:val="right" w:leader="dot" w:pos="9071"/>
            </w:tabs>
            <w:kinsoku/>
            <w:wordWrap/>
            <w:overflowPunct/>
            <w:topLinePunct w:val="0"/>
            <w:autoSpaceDE/>
            <w:autoSpaceDN/>
            <w:bidi w:val="0"/>
            <w:adjustRightInd/>
            <w:snapToGrid/>
            <w:spacing w:line="1100" w:lineRule="exact"/>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_Toc9369 </w:instrText>
          </w:r>
          <w:r>
            <w:rPr>
              <w:rFonts w:hint="eastAsia" w:ascii="宋体" w:hAnsi="宋体" w:eastAsia="宋体" w:cs="宋体"/>
              <w:sz w:val="28"/>
              <w:szCs w:val="28"/>
            </w:rPr>
            <w:fldChar w:fldCharType="separate"/>
          </w:r>
          <w:r>
            <w:rPr>
              <w:rFonts w:hint="eastAsia" w:ascii="宋体" w:hAnsi="宋体" w:eastAsia="宋体" w:cs="宋体"/>
              <w:sz w:val="28"/>
              <w:szCs w:val="28"/>
            </w:rPr>
            <w:t>第五章  拟签订的合同文本</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_Toc9369 \h </w:instrText>
          </w:r>
          <w:r>
            <w:rPr>
              <w:rFonts w:hint="eastAsia" w:ascii="宋体" w:hAnsi="宋体" w:eastAsia="宋体" w:cs="宋体"/>
              <w:sz w:val="28"/>
              <w:szCs w:val="28"/>
            </w:rPr>
            <w:fldChar w:fldCharType="separate"/>
          </w:r>
          <w:r>
            <w:rPr>
              <w:rFonts w:hint="eastAsia" w:ascii="宋体" w:hAnsi="宋体" w:eastAsia="宋体" w:cs="宋体"/>
              <w:sz w:val="28"/>
              <w:szCs w:val="28"/>
            </w:rPr>
            <w:t>79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8"/>
            <w:keepNext w:val="0"/>
            <w:keepLines w:val="0"/>
            <w:pageBreakBefore w:val="0"/>
            <w:widowControl/>
            <w:tabs>
              <w:tab w:val="right" w:leader="dot" w:pos="9071"/>
            </w:tabs>
            <w:kinsoku/>
            <w:wordWrap/>
            <w:overflowPunct/>
            <w:topLinePunct w:val="0"/>
            <w:autoSpaceDE/>
            <w:autoSpaceDN/>
            <w:bidi w:val="0"/>
            <w:adjustRightInd/>
            <w:snapToGrid/>
            <w:spacing w:line="1100" w:lineRule="exact"/>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_Toc17577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第六章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投标文件格式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_Toc17577 \h </w:instrText>
          </w:r>
          <w:r>
            <w:rPr>
              <w:rFonts w:hint="eastAsia" w:ascii="宋体" w:hAnsi="宋体" w:eastAsia="宋体" w:cs="宋体"/>
              <w:sz w:val="28"/>
              <w:szCs w:val="28"/>
            </w:rPr>
            <w:fldChar w:fldCharType="separate"/>
          </w:r>
          <w:r>
            <w:rPr>
              <w:rFonts w:hint="eastAsia" w:ascii="宋体" w:hAnsi="宋体" w:eastAsia="宋体" w:cs="宋体"/>
              <w:sz w:val="28"/>
              <w:szCs w:val="28"/>
            </w:rPr>
            <w:t>91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r>
            <w:fldChar w:fldCharType="end"/>
          </w:r>
        </w:p>
      </w:sdtContent>
    </w:sdt>
    <w:p>
      <w:pPr>
        <w:rPr>
          <w:rFonts w:hint="eastAsia" w:ascii="宋体" w:hAnsi="宋体" w:eastAsia="宋体" w:cs="宋体"/>
          <w:spacing w:val="0"/>
          <w:position w:val="0"/>
        </w:rPr>
      </w:pPr>
      <w:r>
        <w:rPr>
          <w:rFonts w:hint="eastAsia" w:ascii="宋体" w:hAnsi="宋体" w:eastAsia="宋体" w:cs="宋体"/>
          <w:spacing w:val="0"/>
          <w:position w:val="0"/>
        </w:rPr>
        <w:br w:type="page"/>
      </w:r>
    </w:p>
    <w:p>
      <w:pPr>
        <w:pStyle w:val="2"/>
        <w:keepNext/>
        <w:keepLines/>
        <w:pageBreakBefore w:val="0"/>
        <w:widowControl/>
        <w:kinsoku w:val="0"/>
        <w:wordWrap/>
        <w:overflowPunct/>
        <w:topLinePunct w:val="0"/>
        <w:autoSpaceDE w:val="0"/>
        <w:autoSpaceDN w:val="0"/>
        <w:bidi w:val="0"/>
        <w:adjustRightInd w:val="0"/>
        <w:snapToGrid w:val="0"/>
        <w:spacing w:line="0" w:lineRule="atLeast"/>
        <w:jc w:val="center"/>
        <w:textAlignment w:val="baseline"/>
        <w:rPr>
          <w:rFonts w:hint="eastAsia" w:ascii="宋体" w:hAnsi="宋体" w:eastAsia="宋体" w:cs="宋体"/>
          <w:spacing w:val="0"/>
          <w:position w:val="0"/>
        </w:rPr>
      </w:pPr>
      <w:bookmarkStart w:id="3" w:name="_Toc32592"/>
      <w:r>
        <w:rPr>
          <w:rFonts w:hint="eastAsia" w:ascii="宋体" w:hAnsi="宋体" w:eastAsia="宋体" w:cs="宋体"/>
          <w:spacing w:val="0"/>
          <w:position w:val="0"/>
        </w:rPr>
        <w:t>第一章  招标公告</w:t>
      </w:r>
      <w:bookmarkEnd w:id="3"/>
    </w:p>
    <w:tbl>
      <w:tblPr>
        <w:tblStyle w:val="13"/>
        <w:tblpPr w:leftFromText="180" w:rightFromText="180" w:vertAnchor="text" w:horzAnchor="page" w:tblpX="1312" w:tblpY="354"/>
        <w:tblOverlap w:val="never"/>
        <w:tblW w:w="9536" w:type="dxa"/>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536"/>
      </w:tblGrid>
      <w:tr>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930" w:hRule="atLeast"/>
        </w:trPr>
        <w:tc>
          <w:tcPr>
            <w:tcW w:w="9536" w:type="dxa"/>
            <w:vAlign w:val="top"/>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textAlignment w:val="baseline"/>
              <w:rPr>
                <w:rFonts w:hint="eastAsia" w:ascii="宋体" w:hAnsi="宋体" w:eastAsia="宋体" w:cs="宋体"/>
                <w:b w:val="0"/>
                <w:bCs w:val="0"/>
                <w:spacing w:val="0"/>
                <w:position w:val="0"/>
                <w:sz w:val="21"/>
                <w:szCs w:val="21"/>
              </w:rPr>
            </w:pPr>
            <w:r>
              <w:rPr>
                <w:rFonts w:hint="eastAsia" w:ascii="宋体" w:hAnsi="宋体" w:eastAsia="宋体" w:cs="宋体"/>
                <w:b w:val="0"/>
                <w:bCs w:val="0"/>
                <w:spacing w:val="0"/>
                <w:position w:val="0"/>
                <w:sz w:val="21"/>
                <w:szCs w:val="21"/>
              </w:rPr>
              <w:t>项目概况</w:t>
            </w:r>
          </w:p>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eastAsia" w:ascii="宋体" w:hAnsi="宋体" w:eastAsia="宋体" w:cs="宋体"/>
                <w:b w:val="0"/>
                <w:bCs w:val="0"/>
                <w:spacing w:val="0"/>
                <w:position w:val="0"/>
                <w:sz w:val="21"/>
                <w:szCs w:val="21"/>
              </w:rPr>
            </w:pPr>
            <w:r>
              <w:rPr>
                <w:rFonts w:hint="eastAsia" w:cs="宋体"/>
                <w:b w:val="0"/>
                <w:bCs w:val="0"/>
                <w:spacing w:val="0"/>
                <w:kern w:val="2"/>
                <w:position w:val="0"/>
                <w:sz w:val="21"/>
                <w:szCs w:val="21"/>
                <w:highlight w:val="none"/>
                <w:u w:val="single"/>
                <w:lang w:val="en-US" w:eastAsia="zh-CN"/>
              </w:rPr>
              <w:t>吉林省森林消防总队《国家综合性消防救援队伍机动力量核心攻坚能力提升工程项目》特种车项目</w:t>
            </w:r>
            <w:r>
              <w:rPr>
                <w:rFonts w:hint="eastAsia" w:ascii="宋体" w:hAnsi="宋体" w:eastAsia="宋体" w:cs="宋体"/>
                <w:b w:val="0"/>
                <w:bCs w:val="0"/>
                <w:spacing w:val="0"/>
                <w:position w:val="0"/>
                <w:sz w:val="21"/>
                <w:szCs w:val="21"/>
              </w:rPr>
              <w:t>的潜在投标人应在</w:t>
            </w:r>
            <w:r>
              <w:rPr>
                <w:rFonts w:hint="eastAsia" w:ascii="宋体" w:hAnsi="宋体" w:eastAsia="宋体" w:cs="宋体"/>
                <w:b w:val="0"/>
                <w:bCs w:val="0"/>
                <w:spacing w:val="0"/>
                <w:kern w:val="2"/>
                <w:position w:val="0"/>
                <w:sz w:val="21"/>
                <w:szCs w:val="21"/>
                <w:highlight w:val="none"/>
                <w:u w:val="single"/>
                <w:lang w:eastAsia="zh-CN"/>
              </w:rPr>
              <w:t>吉林德亿工程项目管理有限公司</w:t>
            </w:r>
            <w:r>
              <w:rPr>
                <w:rFonts w:hint="eastAsia" w:ascii="宋体" w:hAnsi="宋体" w:eastAsia="宋体" w:cs="宋体"/>
                <w:b w:val="0"/>
                <w:bCs w:val="0"/>
                <w:spacing w:val="0"/>
                <w:position w:val="0"/>
                <w:sz w:val="21"/>
                <w:szCs w:val="21"/>
              </w:rPr>
              <w:t>获取招标文件，并</w:t>
            </w:r>
            <w:r>
              <w:rPr>
                <w:rFonts w:hint="eastAsia" w:ascii="宋体" w:hAnsi="宋体" w:eastAsia="宋体" w:cs="宋体"/>
                <w:b w:val="0"/>
                <w:bCs w:val="0"/>
                <w:spacing w:val="0"/>
                <w:position w:val="0"/>
                <w:sz w:val="21"/>
                <w:szCs w:val="21"/>
                <w:highlight w:val="none"/>
              </w:rPr>
              <w:t>于</w:t>
            </w:r>
            <w:r>
              <w:rPr>
                <w:rFonts w:hint="eastAsia" w:ascii="宋体" w:hAnsi="宋体" w:eastAsia="宋体" w:cs="宋体"/>
                <w:b w:val="0"/>
                <w:bCs w:val="0"/>
                <w:spacing w:val="0"/>
                <w:position w:val="0"/>
                <w:sz w:val="21"/>
                <w:szCs w:val="21"/>
                <w:highlight w:val="none"/>
                <w:u w:val="single" w:color="auto"/>
              </w:rPr>
              <w:t>2024年</w:t>
            </w:r>
            <w:r>
              <w:rPr>
                <w:rFonts w:hint="eastAsia" w:cs="宋体"/>
                <w:b w:val="0"/>
                <w:bCs w:val="0"/>
                <w:spacing w:val="0"/>
                <w:position w:val="0"/>
                <w:sz w:val="21"/>
                <w:szCs w:val="21"/>
                <w:highlight w:val="none"/>
                <w:u w:val="single" w:color="auto"/>
                <w:lang w:val="en-US" w:eastAsia="zh-CN"/>
              </w:rPr>
              <w:t>7</w:t>
            </w:r>
            <w:r>
              <w:rPr>
                <w:rFonts w:hint="eastAsia" w:ascii="宋体" w:hAnsi="宋体" w:eastAsia="宋体" w:cs="宋体"/>
                <w:b w:val="0"/>
                <w:bCs w:val="0"/>
                <w:spacing w:val="0"/>
                <w:position w:val="0"/>
                <w:sz w:val="21"/>
                <w:szCs w:val="21"/>
                <w:highlight w:val="none"/>
                <w:u w:val="single" w:color="auto"/>
              </w:rPr>
              <w:t>月</w:t>
            </w:r>
            <w:r>
              <w:rPr>
                <w:rFonts w:hint="eastAsia" w:cs="宋体"/>
                <w:b w:val="0"/>
                <w:bCs w:val="0"/>
                <w:spacing w:val="0"/>
                <w:position w:val="0"/>
                <w:sz w:val="21"/>
                <w:szCs w:val="21"/>
                <w:highlight w:val="none"/>
                <w:u w:val="single" w:color="auto"/>
                <w:lang w:val="en-US" w:eastAsia="zh-CN"/>
              </w:rPr>
              <w:t>2</w:t>
            </w:r>
            <w:r>
              <w:rPr>
                <w:rFonts w:hint="eastAsia" w:ascii="宋体" w:hAnsi="宋体" w:eastAsia="宋体" w:cs="宋体"/>
                <w:b w:val="0"/>
                <w:bCs w:val="0"/>
                <w:spacing w:val="0"/>
                <w:position w:val="0"/>
                <w:sz w:val="21"/>
                <w:szCs w:val="21"/>
                <w:highlight w:val="none"/>
                <w:u w:val="single" w:color="auto"/>
              </w:rPr>
              <w:t>日</w:t>
            </w:r>
            <w:r>
              <w:rPr>
                <w:rFonts w:hint="eastAsia" w:cs="宋体"/>
                <w:b w:val="0"/>
                <w:bCs w:val="0"/>
                <w:spacing w:val="0"/>
                <w:position w:val="0"/>
                <w:sz w:val="21"/>
                <w:szCs w:val="21"/>
                <w:highlight w:val="none"/>
                <w:u w:val="single" w:color="auto"/>
                <w:lang w:val="en-US" w:eastAsia="zh-CN"/>
              </w:rPr>
              <w:t>9</w:t>
            </w:r>
            <w:r>
              <w:rPr>
                <w:rFonts w:hint="eastAsia" w:ascii="宋体" w:hAnsi="宋体" w:eastAsia="宋体" w:cs="宋体"/>
                <w:b w:val="0"/>
                <w:bCs w:val="0"/>
                <w:spacing w:val="0"/>
                <w:position w:val="0"/>
                <w:sz w:val="21"/>
                <w:szCs w:val="21"/>
                <w:highlight w:val="none"/>
                <w:u w:val="single" w:color="auto"/>
              </w:rPr>
              <w:t>点00分（</w:t>
            </w:r>
            <w:r>
              <w:rPr>
                <w:rFonts w:hint="eastAsia" w:ascii="宋体" w:hAnsi="宋体" w:eastAsia="宋体" w:cs="宋体"/>
                <w:b w:val="0"/>
                <w:bCs w:val="0"/>
                <w:spacing w:val="0"/>
                <w:position w:val="0"/>
                <w:sz w:val="21"/>
                <w:szCs w:val="21"/>
                <w:highlight w:val="none"/>
              </w:rPr>
              <w:t>北</w:t>
            </w:r>
            <w:r>
              <w:rPr>
                <w:rFonts w:hint="eastAsia" w:ascii="宋体" w:hAnsi="宋体" w:eastAsia="宋体" w:cs="宋体"/>
                <w:b w:val="0"/>
                <w:bCs w:val="0"/>
                <w:spacing w:val="0"/>
                <w:position w:val="0"/>
                <w:sz w:val="21"/>
                <w:szCs w:val="21"/>
              </w:rPr>
              <w:t>京时间）前递交投标文件。</w:t>
            </w:r>
          </w:p>
        </w:tc>
      </w:tr>
    </w:tbl>
    <w:p>
      <w:pPr>
        <w:keepNext w:val="0"/>
        <w:keepLines w:val="0"/>
        <w:pageBreakBefore w:val="0"/>
        <w:widowControl/>
        <w:kinsoku w:val="0"/>
        <w:wordWrap w:val="0"/>
        <w:overflowPunct/>
        <w:topLinePunct w:val="0"/>
        <w:autoSpaceDE w:val="0"/>
        <w:autoSpaceDN w:val="0"/>
        <w:bidi w:val="0"/>
        <w:adjustRightInd w:val="0"/>
        <w:snapToGrid w:val="0"/>
        <w:spacing w:line="360" w:lineRule="exact"/>
        <w:ind w:firstLine="422" w:firstLineChars="200"/>
        <w:textAlignment w:val="baseline"/>
        <w:rPr>
          <w:rFonts w:hint="eastAsia" w:ascii="宋体" w:hAnsi="宋体" w:eastAsia="宋体" w:cs="宋体"/>
          <w:b/>
          <w:bCs/>
          <w:spacing w:val="0"/>
          <w:position w:val="0"/>
          <w:sz w:val="21"/>
          <w:szCs w:val="21"/>
        </w:rPr>
      </w:pPr>
      <w:r>
        <w:rPr>
          <w:rFonts w:hint="eastAsia" w:ascii="宋体" w:hAnsi="宋体" w:eastAsia="宋体" w:cs="宋体"/>
          <w:b/>
          <w:bCs/>
          <w:spacing w:val="0"/>
          <w:position w:val="0"/>
          <w:sz w:val="21"/>
          <w:szCs w:val="21"/>
        </w:rPr>
        <w:t>一、项目基本情况</w:t>
      </w:r>
    </w:p>
    <w:p>
      <w:pPr>
        <w:keepNext w:val="0"/>
        <w:keepLines w:val="0"/>
        <w:pageBreakBefore w:val="0"/>
        <w:widowControl/>
        <w:kinsoku w:val="0"/>
        <w:wordWrap w:val="0"/>
        <w:overflowPunct/>
        <w:topLinePunct w:val="0"/>
        <w:autoSpaceDE w:val="0"/>
        <w:autoSpaceDN w:val="0"/>
        <w:bidi w:val="0"/>
        <w:adjustRightInd w:val="0"/>
        <w:snapToGrid w:val="0"/>
        <w:spacing w:line="360" w:lineRule="exact"/>
        <w:ind w:firstLine="420" w:firstLineChars="200"/>
        <w:textAlignment w:val="baseline"/>
        <w:rPr>
          <w:rFonts w:hint="eastAsia" w:ascii="宋体" w:hAnsi="宋体" w:eastAsia="宋体" w:cs="宋体"/>
          <w:b w:val="0"/>
          <w:bCs w:val="0"/>
          <w:spacing w:val="0"/>
          <w:position w:val="0"/>
          <w:sz w:val="21"/>
          <w:szCs w:val="21"/>
          <w:highlight w:val="none"/>
          <w:lang w:val="en-US" w:eastAsia="zh-CN"/>
        </w:rPr>
      </w:pPr>
      <w:r>
        <w:rPr>
          <w:rFonts w:hint="eastAsia" w:ascii="宋体" w:hAnsi="宋体" w:eastAsia="宋体" w:cs="宋体"/>
          <w:b w:val="0"/>
          <w:bCs w:val="0"/>
          <w:spacing w:val="0"/>
          <w:position w:val="0"/>
          <w:sz w:val="21"/>
          <w:szCs w:val="21"/>
          <w:highlight w:val="none"/>
          <w:lang w:val="en-US" w:eastAsia="zh-CN"/>
        </w:rPr>
        <w:t>1、</w:t>
      </w:r>
      <w:r>
        <w:rPr>
          <w:rFonts w:hint="eastAsia" w:ascii="宋体" w:hAnsi="宋体" w:eastAsia="宋体" w:cs="宋体"/>
          <w:b w:val="0"/>
          <w:bCs w:val="0"/>
          <w:spacing w:val="0"/>
          <w:position w:val="0"/>
          <w:sz w:val="21"/>
          <w:szCs w:val="21"/>
          <w:highlight w:val="none"/>
        </w:rPr>
        <w:t>项目编号：</w:t>
      </w:r>
      <w:r>
        <w:rPr>
          <w:rFonts w:hint="eastAsia" w:ascii="宋体" w:hAnsi="宋体" w:eastAsia="宋体" w:cs="宋体"/>
          <w:b w:val="0"/>
          <w:bCs w:val="0"/>
          <w:spacing w:val="0"/>
          <w:position w:val="0"/>
          <w:sz w:val="21"/>
          <w:szCs w:val="21"/>
          <w:highlight w:val="none"/>
          <w:lang w:val="zh-CN"/>
        </w:rPr>
        <w:t>JLDY2024-0</w:t>
      </w:r>
      <w:r>
        <w:rPr>
          <w:rFonts w:hint="eastAsia" w:ascii="宋体" w:hAnsi="宋体" w:eastAsia="宋体" w:cs="宋体"/>
          <w:b w:val="0"/>
          <w:bCs w:val="0"/>
          <w:spacing w:val="0"/>
          <w:position w:val="0"/>
          <w:sz w:val="21"/>
          <w:szCs w:val="21"/>
          <w:highlight w:val="none"/>
          <w:lang w:val="en-US" w:eastAsia="zh-CN"/>
        </w:rPr>
        <w:t>19。</w:t>
      </w:r>
    </w:p>
    <w:p>
      <w:pPr>
        <w:keepNext w:val="0"/>
        <w:keepLines w:val="0"/>
        <w:pageBreakBefore w:val="0"/>
        <w:widowControl/>
        <w:kinsoku w:val="0"/>
        <w:wordWrap w:val="0"/>
        <w:overflowPunct/>
        <w:topLinePunct w:val="0"/>
        <w:autoSpaceDE w:val="0"/>
        <w:autoSpaceDN w:val="0"/>
        <w:bidi w:val="0"/>
        <w:adjustRightInd w:val="0"/>
        <w:snapToGrid w:val="0"/>
        <w:spacing w:line="360" w:lineRule="exact"/>
        <w:ind w:firstLine="420" w:firstLineChars="200"/>
        <w:textAlignment w:val="baseline"/>
        <w:rPr>
          <w:rFonts w:hint="eastAsia" w:ascii="宋体" w:hAnsi="宋体" w:eastAsia="宋体" w:cs="宋体"/>
          <w:b w:val="0"/>
          <w:bCs w:val="0"/>
          <w:spacing w:val="0"/>
          <w:position w:val="0"/>
          <w:sz w:val="21"/>
          <w:szCs w:val="21"/>
          <w:lang w:eastAsia="zh-CN"/>
        </w:rPr>
      </w:pPr>
      <w:r>
        <w:rPr>
          <w:rFonts w:hint="eastAsia" w:ascii="宋体" w:hAnsi="宋体" w:eastAsia="宋体" w:cs="宋体"/>
          <w:b w:val="0"/>
          <w:bCs w:val="0"/>
          <w:spacing w:val="0"/>
          <w:position w:val="0"/>
          <w:sz w:val="21"/>
          <w:szCs w:val="21"/>
          <w:lang w:val="en-US" w:eastAsia="zh-CN"/>
        </w:rPr>
        <w:t>2、</w:t>
      </w:r>
      <w:r>
        <w:rPr>
          <w:rFonts w:hint="eastAsia" w:ascii="宋体" w:hAnsi="宋体" w:eastAsia="宋体" w:cs="宋体"/>
          <w:b w:val="0"/>
          <w:bCs w:val="0"/>
          <w:spacing w:val="0"/>
          <w:position w:val="0"/>
          <w:sz w:val="21"/>
          <w:szCs w:val="21"/>
        </w:rPr>
        <w:t>项目名称：</w:t>
      </w:r>
      <w:r>
        <w:rPr>
          <w:rFonts w:hint="eastAsia" w:ascii="宋体" w:hAnsi="宋体" w:eastAsia="宋体" w:cs="宋体"/>
          <w:b w:val="0"/>
          <w:bCs w:val="0"/>
          <w:spacing w:val="0"/>
          <w:position w:val="0"/>
          <w:sz w:val="21"/>
          <w:szCs w:val="21"/>
          <w:lang w:val="en-US" w:eastAsia="zh-CN"/>
        </w:rPr>
        <w:t>吉林省森林消防总队《国家综合性消防救援队伍机动力量核心攻坚能力提升工程项目》特种车项目</w:t>
      </w:r>
      <w:r>
        <w:rPr>
          <w:rFonts w:hint="eastAsia" w:ascii="宋体" w:hAnsi="宋体" w:eastAsia="宋体" w:cs="宋体"/>
          <w:b w:val="0"/>
          <w:bCs w:val="0"/>
          <w:spacing w:val="0"/>
          <w:position w:val="0"/>
          <w:sz w:val="21"/>
          <w:szCs w:val="21"/>
          <w:lang w:eastAsia="zh-CN"/>
        </w:rPr>
        <w:t>。</w:t>
      </w:r>
    </w:p>
    <w:p>
      <w:pPr>
        <w:keepNext w:val="0"/>
        <w:keepLines w:val="0"/>
        <w:pageBreakBefore w:val="0"/>
        <w:widowControl/>
        <w:kinsoku w:val="0"/>
        <w:wordWrap w:val="0"/>
        <w:overflowPunct/>
        <w:topLinePunct w:val="0"/>
        <w:autoSpaceDE w:val="0"/>
        <w:autoSpaceDN w:val="0"/>
        <w:bidi w:val="0"/>
        <w:adjustRightInd w:val="0"/>
        <w:snapToGrid w:val="0"/>
        <w:spacing w:line="360" w:lineRule="exact"/>
        <w:ind w:firstLine="420" w:firstLineChars="200"/>
        <w:textAlignment w:val="baseline"/>
        <w:rPr>
          <w:rFonts w:hint="eastAsia" w:ascii="宋体" w:hAnsi="宋体" w:eastAsia="宋体" w:cs="宋体"/>
          <w:b w:val="0"/>
          <w:bCs w:val="0"/>
          <w:spacing w:val="0"/>
          <w:position w:val="0"/>
          <w:sz w:val="21"/>
          <w:szCs w:val="21"/>
          <w:highlight w:val="none"/>
        </w:rPr>
      </w:pPr>
      <w:r>
        <w:rPr>
          <w:rFonts w:hint="eastAsia" w:ascii="宋体" w:hAnsi="宋体" w:eastAsia="宋体" w:cs="宋体"/>
          <w:b w:val="0"/>
          <w:bCs w:val="0"/>
          <w:spacing w:val="0"/>
          <w:position w:val="0"/>
          <w:sz w:val="21"/>
          <w:szCs w:val="21"/>
          <w:highlight w:val="none"/>
          <w:lang w:val="en-US" w:eastAsia="zh-CN"/>
        </w:rPr>
        <w:t>3、</w:t>
      </w:r>
      <w:r>
        <w:rPr>
          <w:rFonts w:hint="eastAsia" w:ascii="宋体" w:hAnsi="宋体" w:eastAsia="宋体" w:cs="宋体"/>
          <w:b w:val="0"/>
          <w:bCs w:val="0"/>
          <w:spacing w:val="0"/>
          <w:position w:val="0"/>
          <w:sz w:val="21"/>
          <w:szCs w:val="21"/>
          <w:highlight w:val="none"/>
        </w:rPr>
        <w:t>预算金额：</w:t>
      </w:r>
      <w:r>
        <w:rPr>
          <w:rFonts w:hint="eastAsia" w:ascii="宋体" w:hAnsi="宋体" w:eastAsia="宋体" w:cs="宋体"/>
          <w:b w:val="0"/>
          <w:bCs w:val="0"/>
          <w:spacing w:val="0"/>
          <w:position w:val="0"/>
          <w:sz w:val="21"/>
          <w:szCs w:val="21"/>
          <w:highlight w:val="none"/>
          <w:lang w:val="en-US" w:eastAsia="zh-CN"/>
        </w:rPr>
        <w:t>4282.33万元；</w:t>
      </w:r>
      <w:r>
        <w:rPr>
          <w:rFonts w:hint="eastAsia" w:ascii="宋体" w:hAnsi="宋体" w:eastAsia="宋体" w:cs="宋体"/>
          <w:b w:val="0"/>
          <w:bCs w:val="0"/>
          <w:spacing w:val="0"/>
          <w:position w:val="0"/>
          <w:sz w:val="21"/>
          <w:szCs w:val="21"/>
          <w:highlight w:val="none"/>
        </w:rPr>
        <w:t>第一包：</w:t>
      </w:r>
      <w:r>
        <w:rPr>
          <w:rFonts w:hint="eastAsia" w:ascii="宋体" w:hAnsi="宋体" w:eastAsia="宋体" w:cs="宋体"/>
          <w:b w:val="0"/>
          <w:bCs w:val="0"/>
          <w:spacing w:val="0"/>
          <w:position w:val="0"/>
          <w:sz w:val="21"/>
          <w:szCs w:val="21"/>
          <w:highlight w:val="none"/>
          <w:vertAlign w:val="baseline"/>
          <w:lang w:val="en-US" w:eastAsia="zh-CN"/>
        </w:rPr>
        <w:t>1538.6</w:t>
      </w:r>
      <w:r>
        <w:rPr>
          <w:rFonts w:hint="eastAsia" w:ascii="宋体" w:hAnsi="宋体" w:eastAsia="宋体" w:cs="宋体"/>
          <w:b w:val="0"/>
          <w:bCs w:val="0"/>
          <w:spacing w:val="0"/>
          <w:position w:val="0"/>
          <w:sz w:val="21"/>
          <w:szCs w:val="21"/>
          <w:highlight w:val="none"/>
        </w:rPr>
        <w:t>万元；第二包：</w:t>
      </w:r>
      <w:r>
        <w:rPr>
          <w:rFonts w:hint="eastAsia" w:ascii="宋体" w:hAnsi="宋体" w:eastAsia="宋体" w:cs="宋体"/>
          <w:b w:val="0"/>
          <w:bCs w:val="0"/>
          <w:spacing w:val="0"/>
          <w:position w:val="0"/>
          <w:sz w:val="21"/>
          <w:szCs w:val="21"/>
          <w:highlight w:val="none"/>
          <w:vertAlign w:val="baseline"/>
          <w:lang w:val="en-US" w:eastAsia="zh-CN"/>
        </w:rPr>
        <w:t>894.4</w:t>
      </w:r>
      <w:r>
        <w:rPr>
          <w:rFonts w:hint="eastAsia" w:ascii="宋体" w:hAnsi="宋体" w:eastAsia="宋体" w:cs="宋体"/>
          <w:b w:val="0"/>
          <w:bCs w:val="0"/>
          <w:spacing w:val="0"/>
          <w:position w:val="0"/>
          <w:sz w:val="21"/>
          <w:szCs w:val="21"/>
          <w:highlight w:val="none"/>
        </w:rPr>
        <w:t>万元</w:t>
      </w:r>
      <w:r>
        <w:rPr>
          <w:rFonts w:hint="eastAsia" w:ascii="宋体" w:hAnsi="宋体" w:eastAsia="宋体" w:cs="宋体"/>
          <w:b w:val="0"/>
          <w:bCs w:val="0"/>
          <w:spacing w:val="0"/>
          <w:position w:val="0"/>
          <w:sz w:val="21"/>
          <w:szCs w:val="21"/>
          <w:highlight w:val="none"/>
          <w:lang w:eastAsia="zh-CN"/>
        </w:rPr>
        <w:t>；</w:t>
      </w:r>
      <w:r>
        <w:rPr>
          <w:rFonts w:hint="eastAsia" w:ascii="宋体" w:hAnsi="宋体" w:eastAsia="宋体" w:cs="宋体"/>
          <w:b w:val="0"/>
          <w:bCs w:val="0"/>
          <w:spacing w:val="0"/>
          <w:position w:val="0"/>
          <w:sz w:val="21"/>
          <w:szCs w:val="21"/>
          <w:highlight w:val="none"/>
        </w:rPr>
        <w:t>第</w:t>
      </w:r>
      <w:r>
        <w:rPr>
          <w:rFonts w:hint="eastAsia" w:ascii="宋体" w:hAnsi="宋体" w:eastAsia="宋体" w:cs="宋体"/>
          <w:b w:val="0"/>
          <w:bCs w:val="0"/>
          <w:spacing w:val="0"/>
          <w:position w:val="0"/>
          <w:sz w:val="21"/>
          <w:szCs w:val="21"/>
          <w:highlight w:val="none"/>
          <w:lang w:val="en-US" w:eastAsia="zh-CN"/>
        </w:rPr>
        <w:t>三</w:t>
      </w:r>
      <w:r>
        <w:rPr>
          <w:rFonts w:hint="eastAsia" w:ascii="宋体" w:hAnsi="宋体" w:eastAsia="宋体" w:cs="宋体"/>
          <w:b w:val="0"/>
          <w:bCs w:val="0"/>
          <w:spacing w:val="0"/>
          <w:position w:val="0"/>
          <w:sz w:val="21"/>
          <w:szCs w:val="21"/>
          <w:highlight w:val="none"/>
        </w:rPr>
        <w:t>包：</w:t>
      </w:r>
      <w:r>
        <w:rPr>
          <w:rFonts w:hint="eastAsia" w:ascii="宋体" w:hAnsi="宋体" w:eastAsia="宋体" w:cs="宋体"/>
          <w:b w:val="0"/>
          <w:bCs w:val="0"/>
          <w:spacing w:val="0"/>
          <w:position w:val="0"/>
          <w:sz w:val="21"/>
          <w:szCs w:val="21"/>
          <w:highlight w:val="none"/>
          <w:vertAlign w:val="baseline"/>
          <w:lang w:val="en-US" w:eastAsia="zh-CN"/>
        </w:rPr>
        <w:t>894.4</w:t>
      </w:r>
      <w:r>
        <w:rPr>
          <w:rFonts w:hint="eastAsia" w:ascii="宋体" w:hAnsi="宋体" w:eastAsia="宋体" w:cs="宋体"/>
          <w:b w:val="0"/>
          <w:bCs w:val="0"/>
          <w:spacing w:val="0"/>
          <w:position w:val="0"/>
          <w:sz w:val="21"/>
          <w:szCs w:val="21"/>
          <w:highlight w:val="none"/>
        </w:rPr>
        <w:t>万元</w:t>
      </w:r>
      <w:r>
        <w:rPr>
          <w:rFonts w:hint="eastAsia" w:ascii="宋体" w:hAnsi="宋体" w:eastAsia="宋体" w:cs="宋体"/>
          <w:b w:val="0"/>
          <w:bCs w:val="0"/>
          <w:spacing w:val="0"/>
          <w:position w:val="0"/>
          <w:sz w:val="21"/>
          <w:szCs w:val="21"/>
          <w:highlight w:val="none"/>
          <w:lang w:eastAsia="zh-CN"/>
        </w:rPr>
        <w:t>；</w:t>
      </w:r>
      <w:r>
        <w:rPr>
          <w:rFonts w:hint="eastAsia" w:ascii="宋体" w:hAnsi="宋体" w:eastAsia="宋体" w:cs="宋体"/>
          <w:b w:val="0"/>
          <w:bCs w:val="0"/>
          <w:spacing w:val="0"/>
          <w:position w:val="0"/>
          <w:sz w:val="21"/>
          <w:szCs w:val="21"/>
          <w:highlight w:val="none"/>
        </w:rPr>
        <w:t>第</w:t>
      </w:r>
      <w:r>
        <w:rPr>
          <w:rFonts w:hint="eastAsia" w:ascii="宋体" w:hAnsi="宋体" w:eastAsia="宋体" w:cs="宋体"/>
          <w:b w:val="0"/>
          <w:bCs w:val="0"/>
          <w:spacing w:val="0"/>
          <w:position w:val="0"/>
          <w:sz w:val="21"/>
          <w:szCs w:val="21"/>
          <w:highlight w:val="none"/>
          <w:lang w:val="en-US" w:eastAsia="zh-CN"/>
        </w:rPr>
        <w:t>四</w:t>
      </w:r>
      <w:r>
        <w:rPr>
          <w:rFonts w:hint="eastAsia" w:ascii="宋体" w:hAnsi="宋体" w:eastAsia="宋体" w:cs="宋体"/>
          <w:b w:val="0"/>
          <w:bCs w:val="0"/>
          <w:spacing w:val="0"/>
          <w:position w:val="0"/>
          <w:sz w:val="21"/>
          <w:szCs w:val="21"/>
          <w:highlight w:val="none"/>
        </w:rPr>
        <w:t>包：</w:t>
      </w:r>
      <w:r>
        <w:rPr>
          <w:rFonts w:hint="eastAsia" w:ascii="宋体" w:hAnsi="宋体" w:eastAsia="宋体" w:cs="宋体"/>
          <w:b w:val="0"/>
          <w:bCs w:val="0"/>
          <w:spacing w:val="0"/>
          <w:position w:val="0"/>
          <w:sz w:val="21"/>
          <w:szCs w:val="21"/>
          <w:highlight w:val="none"/>
          <w:vertAlign w:val="baseline"/>
          <w:lang w:val="en-US" w:eastAsia="zh-CN"/>
        </w:rPr>
        <w:t>715</w:t>
      </w:r>
      <w:r>
        <w:rPr>
          <w:rFonts w:hint="eastAsia" w:ascii="宋体" w:hAnsi="宋体" w:eastAsia="宋体" w:cs="宋体"/>
          <w:b w:val="0"/>
          <w:bCs w:val="0"/>
          <w:spacing w:val="0"/>
          <w:position w:val="0"/>
          <w:sz w:val="21"/>
          <w:szCs w:val="21"/>
          <w:highlight w:val="none"/>
        </w:rPr>
        <w:t>万元</w:t>
      </w:r>
      <w:r>
        <w:rPr>
          <w:rFonts w:hint="eastAsia" w:ascii="宋体" w:hAnsi="宋体" w:eastAsia="宋体" w:cs="宋体"/>
          <w:b w:val="0"/>
          <w:bCs w:val="0"/>
          <w:spacing w:val="0"/>
          <w:position w:val="0"/>
          <w:sz w:val="21"/>
          <w:szCs w:val="21"/>
          <w:highlight w:val="none"/>
          <w:lang w:eastAsia="zh-CN"/>
        </w:rPr>
        <w:t>；</w:t>
      </w:r>
      <w:r>
        <w:rPr>
          <w:rFonts w:hint="eastAsia" w:ascii="宋体" w:hAnsi="宋体" w:eastAsia="宋体" w:cs="宋体"/>
          <w:b w:val="0"/>
          <w:bCs w:val="0"/>
          <w:spacing w:val="0"/>
          <w:position w:val="0"/>
          <w:sz w:val="21"/>
          <w:szCs w:val="21"/>
          <w:highlight w:val="none"/>
        </w:rPr>
        <w:t>第</w:t>
      </w:r>
      <w:r>
        <w:rPr>
          <w:rFonts w:hint="eastAsia" w:ascii="宋体" w:hAnsi="宋体" w:eastAsia="宋体" w:cs="宋体"/>
          <w:b w:val="0"/>
          <w:bCs w:val="0"/>
          <w:spacing w:val="0"/>
          <w:position w:val="0"/>
          <w:sz w:val="21"/>
          <w:szCs w:val="21"/>
          <w:highlight w:val="none"/>
          <w:lang w:val="en-US" w:eastAsia="zh-CN"/>
        </w:rPr>
        <w:t>五</w:t>
      </w:r>
      <w:r>
        <w:rPr>
          <w:rFonts w:hint="eastAsia" w:ascii="宋体" w:hAnsi="宋体" w:eastAsia="宋体" w:cs="宋体"/>
          <w:b w:val="0"/>
          <w:bCs w:val="0"/>
          <w:spacing w:val="0"/>
          <w:position w:val="0"/>
          <w:sz w:val="21"/>
          <w:szCs w:val="21"/>
          <w:highlight w:val="none"/>
        </w:rPr>
        <w:t>包：</w:t>
      </w:r>
      <w:r>
        <w:rPr>
          <w:rFonts w:hint="eastAsia" w:ascii="宋体" w:hAnsi="宋体" w:eastAsia="宋体" w:cs="宋体"/>
          <w:b w:val="0"/>
          <w:bCs w:val="0"/>
          <w:spacing w:val="0"/>
          <w:position w:val="0"/>
          <w:sz w:val="21"/>
          <w:szCs w:val="21"/>
          <w:highlight w:val="none"/>
          <w:vertAlign w:val="baseline"/>
          <w:lang w:val="en-US" w:eastAsia="zh-CN"/>
        </w:rPr>
        <w:t>183</w:t>
      </w:r>
      <w:r>
        <w:rPr>
          <w:rFonts w:hint="eastAsia" w:ascii="宋体" w:hAnsi="宋体" w:eastAsia="宋体" w:cs="宋体"/>
          <w:b w:val="0"/>
          <w:bCs w:val="0"/>
          <w:spacing w:val="0"/>
          <w:position w:val="0"/>
          <w:sz w:val="21"/>
          <w:szCs w:val="21"/>
          <w:highlight w:val="none"/>
        </w:rPr>
        <w:t>万元</w:t>
      </w:r>
      <w:r>
        <w:rPr>
          <w:rFonts w:hint="eastAsia" w:ascii="宋体" w:hAnsi="宋体" w:eastAsia="宋体" w:cs="宋体"/>
          <w:b w:val="0"/>
          <w:bCs w:val="0"/>
          <w:spacing w:val="0"/>
          <w:position w:val="0"/>
          <w:sz w:val="21"/>
          <w:szCs w:val="21"/>
          <w:highlight w:val="none"/>
          <w:lang w:eastAsia="zh-CN"/>
        </w:rPr>
        <w:t>；</w:t>
      </w:r>
      <w:r>
        <w:rPr>
          <w:rFonts w:hint="eastAsia" w:ascii="宋体" w:hAnsi="宋体" w:eastAsia="宋体" w:cs="宋体"/>
          <w:b w:val="0"/>
          <w:bCs w:val="0"/>
          <w:spacing w:val="0"/>
          <w:position w:val="0"/>
          <w:sz w:val="21"/>
          <w:szCs w:val="21"/>
          <w:highlight w:val="none"/>
        </w:rPr>
        <w:t>第</w:t>
      </w:r>
      <w:r>
        <w:rPr>
          <w:rFonts w:hint="eastAsia" w:ascii="宋体" w:hAnsi="宋体" w:eastAsia="宋体" w:cs="宋体"/>
          <w:b w:val="0"/>
          <w:bCs w:val="0"/>
          <w:spacing w:val="0"/>
          <w:position w:val="0"/>
          <w:sz w:val="21"/>
          <w:szCs w:val="21"/>
          <w:highlight w:val="none"/>
          <w:lang w:val="en-US" w:eastAsia="zh-CN"/>
        </w:rPr>
        <w:t>六</w:t>
      </w:r>
      <w:r>
        <w:rPr>
          <w:rFonts w:hint="eastAsia" w:ascii="宋体" w:hAnsi="宋体" w:eastAsia="宋体" w:cs="宋体"/>
          <w:b w:val="0"/>
          <w:bCs w:val="0"/>
          <w:spacing w:val="0"/>
          <w:position w:val="0"/>
          <w:sz w:val="21"/>
          <w:szCs w:val="21"/>
          <w:highlight w:val="none"/>
        </w:rPr>
        <w:t>包：</w:t>
      </w:r>
      <w:r>
        <w:rPr>
          <w:rFonts w:hint="eastAsia" w:ascii="宋体" w:hAnsi="宋体" w:eastAsia="宋体" w:cs="宋体"/>
          <w:b w:val="0"/>
          <w:bCs w:val="0"/>
          <w:spacing w:val="0"/>
          <w:position w:val="0"/>
          <w:sz w:val="21"/>
          <w:szCs w:val="21"/>
          <w:highlight w:val="none"/>
          <w:vertAlign w:val="baseline"/>
          <w:lang w:val="en-US" w:eastAsia="zh-CN"/>
        </w:rPr>
        <w:t>36</w:t>
      </w:r>
      <w:r>
        <w:rPr>
          <w:rFonts w:hint="eastAsia" w:ascii="宋体" w:hAnsi="宋体" w:eastAsia="宋体" w:cs="宋体"/>
          <w:b w:val="0"/>
          <w:bCs w:val="0"/>
          <w:spacing w:val="0"/>
          <w:position w:val="0"/>
          <w:sz w:val="21"/>
          <w:szCs w:val="21"/>
          <w:highlight w:val="none"/>
        </w:rPr>
        <w:t>万元</w:t>
      </w:r>
      <w:r>
        <w:rPr>
          <w:rFonts w:hint="eastAsia" w:ascii="宋体" w:hAnsi="宋体" w:eastAsia="宋体" w:cs="宋体"/>
          <w:b w:val="0"/>
          <w:bCs w:val="0"/>
          <w:spacing w:val="0"/>
          <w:position w:val="0"/>
          <w:sz w:val="21"/>
          <w:szCs w:val="21"/>
          <w:highlight w:val="none"/>
          <w:lang w:eastAsia="zh-CN"/>
        </w:rPr>
        <w:t>；</w:t>
      </w:r>
      <w:r>
        <w:rPr>
          <w:rFonts w:hint="eastAsia" w:ascii="宋体" w:hAnsi="宋体" w:eastAsia="宋体" w:cs="宋体"/>
          <w:b w:val="0"/>
          <w:bCs w:val="0"/>
          <w:spacing w:val="0"/>
          <w:position w:val="0"/>
          <w:sz w:val="21"/>
          <w:szCs w:val="21"/>
          <w:highlight w:val="none"/>
        </w:rPr>
        <w:t>第</w:t>
      </w:r>
      <w:r>
        <w:rPr>
          <w:rFonts w:hint="eastAsia" w:ascii="宋体" w:hAnsi="宋体" w:eastAsia="宋体" w:cs="宋体"/>
          <w:b w:val="0"/>
          <w:bCs w:val="0"/>
          <w:spacing w:val="0"/>
          <w:position w:val="0"/>
          <w:sz w:val="21"/>
          <w:szCs w:val="21"/>
          <w:highlight w:val="none"/>
          <w:lang w:val="en-US" w:eastAsia="zh-CN"/>
        </w:rPr>
        <w:t>七</w:t>
      </w:r>
      <w:r>
        <w:rPr>
          <w:rFonts w:hint="eastAsia" w:ascii="宋体" w:hAnsi="宋体" w:eastAsia="宋体" w:cs="宋体"/>
          <w:b w:val="0"/>
          <w:bCs w:val="0"/>
          <w:spacing w:val="0"/>
          <w:position w:val="0"/>
          <w:sz w:val="21"/>
          <w:szCs w:val="21"/>
          <w:highlight w:val="none"/>
        </w:rPr>
        <w:t>包：</w:t>
      </w:r>
      <w:r>
        <w:rPr>
          <w:rFonts w:hint="eastAsia" w:ascii="宋体" w:hAnsi="宋体" w:eastAsia="宋体" w:cs="宋体"/>
          <w:b w:val="0"/>
          <w:bCs w:val="0"/>
          <w:spacing w:val="0"/>
          <w:position w:val="0"/>
          <w:sz w:val="21"/>
          <w:szCs w:val="21"/>
          <w:highlight w:val="none"/>
          <w:vertAlign w:val="baseline"/>
          <w:lang w:val="en-US" w:eastAsia="zh-CN"/>
        </w:rPr>
        <w:t>20.93</w:t>
      </w:r>
      <w:r>
        <w:rPr>
          <w:rFonts w:hint="eastAsia" w:ascii="宋体" w:hAnsi="宋体" w:eastAsia="宋体" w:cs="宋体"/>
          <w:b w:val="0"/>
          <w:bCs w:val="0"/>
          <w:spacing w:val="0"/>
          <w:position w:val="0"/>
          <w:sz w:val="21"/>
          <w:szCs w:val="21"/>
          <w:highlight w:val="none"/>
        </w:rPr>
        <w:t>万元。</w:t>
      </w:r>
    </w:p>
    <w:p>
      <w:pPr>
        <w:keepNext w:val="0"/>
        <w:keepLines w:val="0"/>
        <w:pageBreakBefore w:val="0"/>
        <w:widowControl/>
        <w:kinsoku w:val="0"/>
        <w:wordWrap w:val="0"/>
        <w:overflowPunct/>
        <w:topLinePunct w:val="0"/>
        <w:autoSpaceDE w:val="0"/>
        <w:autoSpaceDN w:val="0"/>
        <w:bidi w:val="0"/>
        <w:adjustRightInd w:val="0"/>
        <w:snapToGrid w:val="0"/>
        <w:spacing w:line="360" w:lineRule="exact"/>
        <w:ind w:firstLine="420" w:firstLineChars="200"/>
        <w:textAlignment w:val="baseline"/>
        <w:rPr>
          <w:rFonts w:hint="eastAsia" w:ascii="宋体" w:hAnsi="宋体" w:eastAsia="宋体" w:cs="宋体"/>
          <w:b w:val="0"/>
          <w:bCs w:val="0"/>
          <w:spacing w:val="0"/>
          <w:position w:val="0"/>
          <w:sz w:val="21"/>
          <w:szCs w:val="21"/>
          <w:highlight w:val="none"/>
        </w:rPr>
      </w:pPr>
      <w:r>
        <w:rPr>
          <w:rFonts w:hint="eastAsia" w:ascii="宋体" w:hAnsi="宋体" w:eastAsia="宋体" w:cs="宋体"/>
          <w:b w:val="0"/>
          <w:bCs w:val="0"/>
          <w:spacing w:val="0"/>
          <w:position w:val="0"/>
          <w:sz w:val="21"/>
          <w:szCs w:val="21"/>
          <w:highlight w:val="none"/>
          <w:lang w:val="en-US" w:eastAsia="zh-CN"/>
        </w:rPr>
        <w:t>4、</w:t>
      </w:r>
      <w:r>
        <w:rPr>
          <w:rFonts w:hint="eastAsia" w:ascii="宋体" w:hAnsi="宋体" w:eastAsia="宋体" w:cs="宋体"/>
          <w:b w:val="0"/>
          <w:bCs w:val="0"/>
          <w:spacing w:val="0"/>
          <w:position w:val="0"/>
          <w:sz w:val="21"/>
          <w:szCs w:val="21"/>
          <w:highlight w:val="none"/>
        </w:rPr>
        <w:t>最高限价：</w:t>
      </w:r>
      <w:r>
        <w:rPr>
          <w:rFonts w:hint="eastAsia" w:ascii="宋体" w:hAnsi="宋体" w:eastAsia="宋体" w:cs="宋体"/>
          <w:b w:val="0"/>
          <w:bCs w:val="0"/>
          <w:spacing w:val="0"/>
          <w:position w:val="0"/>
          <w:sz w:val="21"/>
          <w:szCs w:val="21"/>
          <w:highlight w:val="none"/>
          <w:lang w:val="en-US" w:eastAsia="zh-CN"/>
        </w:rPr>
        <w:t>4282.33万元；</w:t>
      </w:r>
      <w:r>
        <w:rPr>
          <w:rFonts w:hint="eastAsia" w:ascii="宋体" w:hAnsi="宋体" w:eastAsia="宋体" w:cs="宋体"/>
          <w:b w:val="0"/>
          <w:bCs w:val="0"/>
          <w:spacing w:val="0"/>
          <w:position w:val="0"/>
          <w:sz w:val="21"/>
          <w:szCs w:val="21"/>
          <w:highlight w:val="none"/>
        </w:rPr>
        <w:t>第一包：</w:t>
      </w:r>
      <w:r>
        <w:rPr>
          <w:rFonts w:hint="eastAsia" w:ascii="宋体" w:hAnsi="宋体" w:eastAsia="宋体" w:cs="宋体"/>
          <w:b w:val="0"/>
          <w:bCs w:val="0"/>
          <w:spacing w:val="0"/>
          <w:position w:val="0"/>
          <w:sz w:val="21"/>
          <w:szCs w:val="21"/>
          <w:highlight w:val="none"/>
          <w:vertAlign w:val="baseline"/>
          <w:lang w:val="en-US" w:eastAsia="zh-CN"/>
        </w:rPr>
        <w:t>1538.6</w:t>
      </w:r>
      <w:r>
        <w:rPr>
          <w:rFonts w:hint="eastAsia" w:ascii="宋体" w:hAnsi="宋体" w:eastAsia="宋体" w:cs="宋体"/>
          <w:b w:val="0"/>
          <w:bCs w:val="0"/>
          <w:spacing w:val="0"/>
          <w:position w:val="0"/>
          <w:sz w:val="21"/>
          <w:szCs w:val="21"/>
          <w:highlight w:val="none"/>
        </w:rPr>
        <w:t>万元；第二包：</w:t>
      </w:r>
      <w:r>
        <w:rPr>
          <w:rFonts w:hint="eastAsia" w:ascii="宋体" w:hAnsi="宋体" w:eastAsia="宋体" w:cs="宋体"/>
          <w:b w:val="0"/>
          <w:bCs w:val="0"/>
          <w:spacing w:val="0"/>
          <w:position w:val="0"/>
          <w:sz w:val="21"/>
          <w:szCs w:val="21"/>
          <w:highlight w:val="none"/>
          <w:vertAlign w:val="baseline"/>
          <w:lang w:val="en-US" w:eastAsia="zh-CN"/>
        </w:rPr>
        <w:t>894.4</w:t>
      </w:r>
      <w:r>
        <w:rPr>
          <w:rFonts w:hint="eastAsia" w:ascii="宋体" w:hAnsi="宋体" w:eastAsia="宋体" w:cs="宋体"/>
          <w:b w:val="0"/>
          <w:bCs w:val="0"/>
          <w:spacing w:val="0"/>
          <w:position w:val="0"/>
          <w:sz w:val="21"/>
          <w:szCs w:val="21"/>
          <w:highlight w:val="none"/>
        </w:rPr>
        <w:t>万元</w:t>
      </w:r>
      <w:r>
        <w:rPr>
          <w:rFonts w:hint="eastAsia" w:ascii="宋体" w:hAnsi="宋体" w:eastAsia="宋体" w:cs="宋体"/>
          <w:b w:val="0"/>
          <w:bCs w:val="0"/>
          <w:spacing w:val="0"/>
          <w:position w:val="0"/>
          <w:sz w:val="21"/>
          <w:szCs w:val="21"/>
          <w:highlight w:val="none"/>
          <w:lang w:eastAsia="zh-CN"/>
        </w:rPr>
        <w:t>；</w:t>
      </w:r>
      <w:r>
        <w:rPr>
          <w:rFonts w:hint="eastAsia" w:ascii="宋体" w:hAnsi="宋体" w:eastAsia="宋体" w:cs="宋体"/>
          <w:b w:val="0"/>
          <w:bCs w:val="0"/>
          <w:spacing w:val="0"/>
          <w:position w:val="0"/>
          <w:sz w:val="21"/>
          <w:szCs w:val="21"/>
          <w:highlight w:val="none"/>
        </w:rPr>
        <w:t>第</w:t>
      </w:r>
      <w:r>
        <w:rPr>
          <w:rFonts w:hint="eastAsia" w:ascii="宋体" w:hAnsi="宋体" w:eastAsia="宋体" w:cs="宋体"/>
          <w:b w:val="0"/>
          <w:bCs w:val="0"/>
          <w:spacing w:val="0"/>
          <w:position w:val="0"/>
          <w:sz w:val="21"/>
          <w:szCs w:val="21"/>
          <w:highlight w:val="none"/>
          <w:lang w:val="en-US" w:eastAsia="zh-CN"/>
        </w:rPr>
        <w:t>三</w:t>
      </w:r>
      <w:r>
        <w:rPr>
          <w:rFonts w:hint="eastAsia" w:ascii="宋体" w:hAnsi="宋体" w:eastAsia="宋体" w:cs="宋体"/>
          <w:b w:val="0"/>
          <w:bCs w:val="0"/>
          <w:spacing w:val="0"/>
          <w:position w:val="0"/>
          <w:sz w:val="21"/>
          <w:szCs w:val="21"/>
          <w:highlight w:val="none"/>
        </w:rPr>
        <w:t>包：</w:t>
      </w:r>
      <w:r>
        <w:rPr>
          <w:rFonts w:hint="eastAsia" w:ascii="宋体" w:hAnsi="宋体" w:eastAsia="宋体" w:cs="宋体"/>
          <w:b w:val="0"/>
          <w:bCs w:val="0"/>
          <w:spacing w:val="0"/>
          <w:position w:val="0"/>
          <w:sz w:val="21"/>
          <w:szCs w:val="21"/>
          <w:highlight w:val="none"/>
          <w:vertAlign w:val="baseline"/>
          <w:lang w:val="en-US" w:eastAsia="zh-CN"/>
        </w:rPr>
        <w:t>894.4</w:t>
      </w:r>
      <w:r>
        <w:rPr>
          <w:rFonts w:hint="eastAsia" w:ascii="宋体" w:hAnsi="宋体" w:eastAsia="宋体" w:cs="宋体"/>
          <w:b w:val="0"/>
          <w:bCs w:val="0"/>
          <w:spacing w:val="0"/>
          <w:position w:val="0"/>
          <w:sz w:val="21"/>
          <w:szCs w:val="21"/>
          <w:highlight w:val="none"/>
        </w:rPr>
        <w:t>万元</w:t>
      </w:r>
      <w:r>
        <w:rPr>
          <w:rFonts w:hint="eastAsia" w:ascii="宋体" w:hAnsi="宋体" w:eastAsia="宋体" w:cs="宋体"/>
          <w:b w:val="0"/>
          <w:bCs w:val="0"/>
          <w:spacing w:val="0"/>
          <w:position w:val="0"/>
          <w:sz w:val="21"/>
          <w:szCs w:val="21"/>
          <w:highlight w:val="none"/>
          <w:lang w:eastAsia="zh-CN"/>
        </w:rPr>
        <w:t>；</w:t>
      </w:r>
      <w:r>
        <w:rPr>
          <w:rFonts w:hint="eastAsia" w:ascii="宋体" w:hAnsi="宋体" w:eastAsia="宋体" w:cs="宋体"/>
          <w:b w:val="0"/>
          <w:bCs w:val="0"/>
          <w:spacing w:val="0"/>
          <w:position w:val="0"/>
          <w:sz w:val="21"/>
          <w:szCs w:val="21"/>
          <w:highlight w:val="none"/>
        </w:rPr>
        <w:t>第</w:t>
      </w:r>
      <w:r>
        <w:rPr>
          <w:rFonts w:hint="eastAsia" w:ascii="宋体" w:hAnsi="宋体" w:eastAsia="宋体" w:cs="宋体"/>
          <w:b w:val="0"/>
          <w:bCs w:val="0"/>
          <w:spacing w:val="0"/>
          <w:position w:val="0"/>
          <w:sz w:val="21"/>
          <w:szCs w:val="21"/>
          <w:highlight w:val="none"/>
          <w:lang w:val="en-US" w:eastAsia="zh-CN"/>
        </w:rPr>
        <w:t>四</w:t>
      </w:r>
      <w:r>
        <w:rPr>
          <w:rFonts w:hint="eastAsia" w:ascii="宋体" w:hAnsi="宋体" w:eastAsia="宋体" w:cs="宋体"/>
          <w:b w:val="0"/>
          <w:bCs w:val="0"/>
          <w:spacing w:val="0"/>
          <w:position w:val="0"/>
          <w:sz w:val="21"/>
          <w:szCs w:val="21"/>
          <w:highlight w:val="none"/>
        </w:rPr>
        <w:t>包：</w:t>
      </w:r>
      <w:r>
        <w:rPr>
          <w:rFonts w:hint="eastAsia" w:ascii="宋体" w:hAnsi="宋体" w:eastAsia="宋体" w:cs="宋体"/>
          <w:b w:val="0"/>
          <w:bCs w:val="0"/>
          <w:spacing w:val="0"/>
          <w:position w:val="0"/>
          <w:sz w:val="21"/>
          <w:szCs w:val="21"/>
          <w:highlight w:val="none"/>
          <w:vertAlign w:val="baseline"/>
          <w:lang w:val="en-US" w:eastAsia="zh-CN"/>
        </w:rPr>
        <w:t>715</w:t>
      </w:r>
      <w:r>
        <w:rPr>
          <w:rFonts w:hint="eastAsia" w:ascii="宋体" w:hAnsi="宋体" w:eastAsia="宋体" w:cs="宋体"/>
          <w:b w:val="0"/>
          <w:bCs w:val="0"/>
          <w:spacing w:val="0"/>
          <w:position w:val="0"/>
          <w:sz w:val="21"/>
          <w:szCs w:val="21"/>
          <w:highlight w:val="none"/>
        </w:rPr>
        <w:t>万元</w:t>
      </w:r>
      <w:r>
        <w:rPr>
          <w:rFonts w:hint="eastAsia" w:ascii="宋体" w:hAnsi="宋体" w:eastAsia="宋体" w:cs="宋体"/>
          <w:b w:val="0"/>
          <w:bCs w:val="0"/>
          <w:spacing w:val="0"/>
          <w:position w:val="0"/>
          <w:sz w:val="21"/>
          <w:szCs w:val="21"/>
          <w:highlight w:val="none"/>
          <w:lang w:eastAsia="zh-CN"/>
        </w:rPr>
        <w:t>；</w:t>
      </w:r>
      <w:r>
        <w:rPr>
          <w:rFonts w:hint="eastAsia" w:ascii="宋体" w:hAnsi="宋体" w:eastAsia="宋体" w:cs="宋体"/>
          <w:b w:val="0"/>
          <w:bCs w:val="0"/>
          <w:spacing w:val="0"/>
          <w:position w:val="0"/>
          <w:sz w:val="21"/>
          <w:szCs w:val="21"/>
          <w:highlight w:val="none"/>
        </w:rPr>
        <w:t>第</w:t>
      </w:r>
      <w:r>
        <w:rPr>
          <w:rFonts w:hint="eastAsia" w:ascii="宋体" w:hAnsi="宋体" w:eastAsia="宋体" w:cs="宋体"/>
          <w:b w:val="0"/>
          <w:bCs w:val="0"/>
          <w:spacing w:val="0"/>
          <w:position w:val="0"/>
          <w:sz w:val="21"/>
          <w:szCs w:val="21"/>
          <w:highlight w:val="none"/>
          <w:lang w:val="en-US" w:eastAsia="zh-CN"/>
        </w:rPr>
        <w:t>五</w:t>
      </w:r>
      <w:r>
        <w:rPr>
          <w:rFonts w:hint="eastAsia" w:ascii="宋体" w:hAnsi="宋体" w:eastAsia="宋体" w:cs="宋体"/>
          <w:b w:val="0"/>
          <w:bCs w:val="0"/>
          <w:spacing w:val="0"/>
          <w:position w:val="0"/>
          <w:sz w:val="21"/>
          <w:szCs w:val="21"/>
          <w:highlight w:val="none"/>
        </w:rPr>
        <w:t>包：</w:t>
      </w:r>
      <w:r>
        <w:rPr>
          <w:rFonts w:hint="eastAsia" w:ascii="宋体" w:hAnsi="宋体" w:eastAsia="宋体" w:cs="宋体"/>
          <w:b w:val="0"/>
          <w:bCs w:val="0"/>
          <w:spacing w:val="0"/>
          <w:position w:val="0"/>
          <w:sz w:val="21"/>
          <w:szCs w:val="21"/>
          <w:highlight w:val="none"/>
          <w:vertAlign w:val="baseline"/>
          <w:lang w:val="en-US" w:eastAsia="zh-CN"/>
        </w:rPr>
        <w:t>183</w:t>
      </w:r>
      <w:r>
        <w:rPr>
          <w:rFonts w:hint="eastAsia" w:ascii="宋体" w:hAnsi="宋体" w:eastAsia="宋体" w:cs="宋体"/>
          <w:b w:val="0"/>
          <w:bCs w:val="0"/>
          <w:spacing w:val="0"/>
          <w:position w:val="0"/>
          <w:sz w:val="21"/>
          <w:szCs w:val="21"/>
          <w:highlight w:val="none"/>
        </w:rPr>
        <w:t>万元</w:t>
      </w:r>
      <w:r>
        <w:rPr>
          <w:rFonts w:hint="eastAsia" w:ascii="宋体" w:hAnsi="宋体" w:eastAsia="宋体" w:cs="宋体"/>
          <w:b w:val="0"/>
          <w:bCs w:val="0"/>
          <w:spacing w:val="0"/>
          <w:position w:val="0"/>
          <w:sz w:val="21"/>
          <w:szCs w:val="21"/>
          <w:highlight w:val="none"/>
          <w:lang w:eastAsia="zh-CN"/>
        </w:rPr>
        <w:t>；</w:t>
      </w:r>
      <w:r>
        <w:rPr>
          <w:rFonts w:hint="eastAsia" w:ascii="宋体" w:hAnsi="宋体" w:eastAsia="宋体" w:cs="宋体"/>
          <w:b w:val="0"/>
          <w:bCs w:val="0"/>
          <w:spacing w:val="0"/>
          <w:position w:val="0"/>
          <w:sz w:val="21"/>
          <w:szCs w:val="21"/>
          <w:highlight w:val="none"/>
        </w:rPr>
        <w:t>第</w:t>
      </w:r>
      <w:r>
        <w:rPr>
          <w:rFonts w:hint="eastAsia" w:ascii="宋体" w:hAnsi="宋体" w:eastAsia="宋体" w:cs="宋体"/>
          <w:b w:val="0"/>
          <w:bCs w:val="0"/>
          <w:spacing w:val="0"/>
          <w:position w:val="0"/>
          <w:sz w:val="21"/>
          <w:szCs w:val="21"/>
          <w:highlight w:val="none"/>
          <w:lang w:val="en-US" w:eastAsia="zh-CN"/>
        </w:rPr>
        <w:t>六</w:t>
      </w:r>
      <w:r>
        <w:rPr>
          <w:rFonts w:hint="eastAsia" w:ascii="宋体" w:hAnsi="宋体" w:eastAsia="宋体" w:cs="宋体"/>
          <w:b w:val="0"/>
          <w:bCs w:val="0"/>
          <w:spacing w:val="0"/>
          <w:position w:val="0"/>
          <w:sz w:val="21"/>
          <w:szCs w:val="21"/>
          <w:highlight w:val="none"/>
        </w:rPr>
        <w:t>包：</w:t>
      </w:r>
      <w:r>
        <w:rPr>
          <w:rFonts w:hint="eastAsia" w:ascii="宋体" w:hAnsi="宋体" w:eastAsia="宋体" w:cs="宋体"/>
          <w:b w:val="0"/>
          <w:bCs w:val="0"/>
          <w:spacing w:val="0"/>
          <w:position w:val="0"/>
          <w:sz w:val="21"/>
          <w:szCs w:val="21"/>
          <w:highlight w:val="none"/>
          <w:vertAlign w:val="baseline"/>
          <w:lang w:val="en-US" w:eastAsia="zh-CN"/>
        </w:rPr>
        <w:t>36</w:t>
      </w:r>
      <w:r>
        <w:rPr>
          <w:rFonts w:hint="eastAsia" w:ascii="宋体" w:hAnsi="宋体" w:eastAsia="宋体" w:cs="宋体"/>
          <w:b w:val="0"/>
          <w:bCs w:val="0"/>
          <w:spacing w:val="0"/>
          <w:position w:val="0"/>
          <w:sz w:val="21"/>
          <w:szCs w:val="21"/>
          <w:highlight w:val="none"/>
        </w:rPr>
        <w:t>万元</w:t>
      </w:r>
      <w:r>
        <w:rPr>
          <w:rFonts w:hint="eastAsia" w:ascii="宋体" w:hAnsi="宋体" w:eastAsia="宋体" w:cs="宋体"/>
          <w:b w:val="0"/>
          <w:bCs w:val="0"/>
          <w:spacing w:val="0"/>
          <w:position w:val="0"/>
          <w:sz w:val="21"/>
          <w:szCs w:val="21"/>
          <w:highlight w:val="none"/>
          <w:lang w:eastAsia="zh-CN"/>
        </w:rPr>
        <w:t>；</w:t>
      </w:r>
      <w:r>
        <w:rPr>
          <w:rFonts w:hint="eastAsia" w:ascii="宋体" w:hAnsi="宋体" w:eastAsia="宋体" w:cs="宋体"/>
          <w:b w:val="0"/>
          <w:bCs w:val="0"/>
          <w:spacing w:val="0"/>
          <w:position w:val="0"/>
          <w:sz w:val="21"/>
          <w:szCs w:val="21"/>
          <w:highlight w:val="none"/>
        </w:rPr>
        <w:t>第</w:t>
      </w:r>
      <w:r>
        <w:rPr>
          <w:rFonts w:hint="eastAsia" w:ascii="宋体" w:hAnsi="宋体" w:eastAsia="宋体" w:cs="宋体"/>
          <w:b w:val="0"/>
          <w:bCs w:val="0"/>
          <w:spacing w:val="0"/>
          <w:position w:val="0"/>
          <w:sz w:val="21"/>
          <w:szCs w:val="21"/>
          <w:highlight w:val="none"/>
          <w:lang w:val="en-US" w:eastAsia="zh-CN"/>
        </w:rPr>
        <w:t>七</w:t>
      </w:r>
      <w:r>
        <w:rPr>
          <w:rFonts w:hint="eastAsia" w:ascii="宋体" w:hAnsi="宋体" w:eastAsia="宋体" w:cs="宋体"/>
          <w:b w:val="0"/>
          <w:bCs w:val="0"/>
          <w:spacing w:val="0"/>
          <w:position w:val="0"/>
          <w:sz w:val="21"/>
          <w:szCs w:val="21"/>
          <w:highlight w:val="none"/>
        </w:rPr>
        <w:t>包：</w:t>
      </w:r>
      <w:r>
        <w:rPr>
          <w:rFonts w:hint="eastAsia" w:ascii="宋体" w:hAnsi="宋体" w:eastAsia="宋体" w:cs="宋体"/>
          <w:b w:val="0"/>
          <w:bCs w:val="0"/>
          <w:spacing w:val="0"/>
          <w:position w:val="0"/>
          <w:sz w:val="21"/>
          <w:szCs w:val="21"/>
          <w:highlight w:val="none"/>
          <w:vertAlign w:val="baseline"/>
          <w:lang w:val="en-US" w:eastAsia="zh-CN"/>
        </w:rPr>
        <w:t>20.93</w:t>
      </w:r>
      <w:r>
        <w:rPr>
          <w:rFonts w:hint="eastAsia" w:ascii="宋体" w:hAnsi="宋体" w:eastAsia="宋体" w:cs="宋体"/>
          <w:b w:val="0"/>
          <w:bCs w:val="0"/>
          <w:spacing w:val="0"/>
          <w:position w:val="0"/>
          <w:sz w:val="21"/>
          <w:szCs w:val="21"/>
          <w:highlight w:val="none"/>
        </w:rPr>
        <w:t>万元。</w:t>
      </w:r>
    </w:p>
    <w:p>
      <w:pPr>
        <w:keepNext w:val="0"/>
        <w:keepLines w:val="0"/>
        <w:pageBreakBefore w:val="0"/>
        <w:widowControl/>
        <w:kinsoku w:val="0"/>
        <w:wordWrap/>
        <w:overflowPunct/>
        <w:topLinePunct w:val="0"/>
        <w:autoSpaceDE w:val="0"/>
        <w:autoSpaceDN w:val="0"/>
        <w:bidi w:val="0"/>
        <w:adjustRightInd w:val="0"/>
        <w:snapToGrid w:val="0"/>
        <w:spacing w:line="360" w:lineRule="exact"/>
        <w:ind w:firstLine="420" w:firstLineChars="200"/>
        <w:textAlignment w:val="baseline"/>
        <w:rPr>
          <w:rFonts w:hint="eastAsia" w:ascii="宋体" w:hAnsi="宋体" w:eastAsia="宋体" w:cs="宋体"/>
          <w:b w:val="0"/>
          <w:bCs w:val="0"/>
          <w:spacing w:val="0"/>
          <w:position w:val="0"/>
          <w:sz w:val="21"/>
          <w:szCs w:val="21"/>
          <w:highlight w:val="none"/>
        </w:rPr>
      </w:pPr>
      <w:r>
        <w:rPr>
          <w:rFonts w:hint="eastAsia" w:ascii="宋体" w:hAnsi="宋体" w:eastAsia="宋体" w:cs="宋体"/>
          <w:b w:val="0"/>
          <w:bCs w:val="0"/>
          <w:spacing w:val="0"/>
          <w:position w:val="0"/>
          <w:sz w:val="21"/>
          <w:szCs w:val="21"/>
          <w:highlight w:val="none"/>
          <w:lang w:val="en-US" w:eastAsia="zh-CN"/>
        </w:rPr>
        <w:t>5、</w:t>
      </w:r>
      <w:r>
        <w:rPr>
          <w:rFonts w:hint="eastAsia" w:ascii="宋体" w:hAnsi="宋体" w:eastAsia="宋体" w:cs="宋体"/>
          <w:b w:val="0"/>
          <w:bCs w:val="0"/>
          <w:spacing w:val="0"/>
          <w:position w:val="0"/>
          <w:sz w:val="21"/>
          <w:szCs w:val="21"/>
          <w:highlight w:val="none"/>
        </w:rPr>
        <w:t>采购需求：</w:t>
      </w:r>
    </w:p>
    <w:tbl>
      <w:tblPr>
        <w:tblStyle w:val="10"/>
        <w:tblW w:w="9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816"/>
        <w:gridCol w:w="2334"/>
        <w:gridCol w:w="750"/>
        <w:gridCol w:w="708"/>
        <w:gridCol w:w="1294"/>
        <w:gridCol w:w="1264"/>
        <w:gridCol w:w="13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jc w:val="center"/>
        </w:trPr>
        <w:tc>
          <w:tcPr>
            <w:tcW w:w="709"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eastAsia="zh-CN"/>
              </w:rPr>
            </w:pPr>
            <w:r>
              <w:rPr>
                <w:rFonts w:hint="eastAsia" w:ascii="宋体" w:hAnsi="宋体" w:eastAsia="宋体" w:cs="宋体"/>
                <w:b w:val="0"/>
                <w:bCs w:val="0"/>
                <w:spacing w:val="0"/>
                <w:position w:val="0"/>
                <w:sz w:val="21"/>
                <w:szCs w:val="21"/>
                <w:vertAlign w:val="baseline"/>
                <w:lang w:eastAsia="zh-CN"/>
              </w:rPr>
              <w:t>序号</w:t>
            </w:r>
          </w:p>
        </w:tc>
        <w:tc>
          <w:tcPr>
            <w:tcW w:w="816"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eastAsia="zh-CN"/>
              </w:rPr>
            </w:pPr>
            <w:r>
              <w:rPr>
                <w:rFonts w:hint="eastAsia" w:ascii="宋体" w:hAnsi="宋体" w:eastAsia="宋体" w:cs="宋体"/>
                <w:b w:val="0"/>
                <w:bCs w:val="0"/>
                <w:spacing w:val="0"/>
                <w:position w:val="0"/>
                <w:sz w:val="21"/>
                <w:szCs w:val="21"/>
                <w:vertAlign w:val="baseline"/>
                <w:lang w:eastAsia="zh-CN"/>
              </w:rPr>
              <w:t>标项标段</w:t>
            </w:r>
          </w:p>
        </w:tc>
        <w:tc>
          <w:tcPr>
            <w:tcW w:w="2334"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eastAsia="zh-CN"/>
              </w:rPr>
            </w:pPr>
            <w:r>
              <w:rPr>
                <w:rFonts w:hint="eastAsia" w:ascii="宋体" w:hAnsi="宋体" w:eastAsia="宋体" w:cs="宋体"/>
                <w:b w:val="0"/>
                <w:bCs w:val="0"/>
                <w:spacing w:val="0"/>
                <w:position w:val="0"/>
                <w:sz w:val="21"/>
                <w:szCs w:val="21"/>
                <w:vertAlign w:val="baseline"/>
                <w:lang w:eastAsia="zh-CN"/>
              </w:rPr>
              <w:t>项目品名</w:t>
            </w:r>
          </w:p>
        </w:tc>
        <w:tc>
          <w:tcPr>
            <w:tcW w:w="750"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eastAsia="zh-CN"/>
              </w:rPr>
            </w:pPr>
            <w:r>
              <w:rPr>
                <w:rFonts w:hint="eastAsia" w:ascii="宋体" w:hAnsi="宋体" w:eastAsia="宋体" w:cs="宋体"/>
                <w:b w:val="0"/>
                <w:bCs w:val="0"/>
                <w:spacing w:val="0"/>
                <w:position w:val="0"/>
                <w:sz w:val="21"/>
                <w:szCs w:val="21"/>
                <w:vertAlign w:val="baseline"/>
                <w:lang w:eastAsia="zh-CN"/>
              </w:rPr>
              <w:t>采购数量</w:t>
            </w:r>
          </w:p>
        </w:tc>
        <w:tc>
          <w:tcPr>
            <w:tcW w:w="708"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eastAsia="zh-CN"/>
              </w:rPr>
            </w:pPr>
            <w:r>
              <w:rPr>
                <w:rFonts w:hint="eastAsia" w:ascii="宋体" w:hAnsi="宋体" w:eastAsia="宋体" w:cs="宋体"/>
                <w:b w:val="0"/>
                <w:bCs w:val="0"/>
                <w:spacing w:val="0"/>
                <w:position w:val="0"/>
                <w:sz w:val="21"/>
                <w:szCs w:val="21"/>
                <w:vertAlign w:val="baseline"/>
                <w:lang w:eastAsia="zh-CN"/>
              </w:rPr>
              <w:t>计量单位</w:t>
            </w:r>
          </w:p>
        </w:tc>
        <w:tc>
          <w:tcPr>
            <w:tcW w:w="1294"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eastAsia="zh-CN"/>
              </w:rPr>
            </w:pPr>
            <w:r>
              <w:rPr>
                <w:rFonts w:hint="eastAsia" w:ascii="宋体" w:hAnsi="宋体" w:eastAsia="宋体" w:cs="宋体"/>
                <w:b w:val="0"/>
                <w:bCs w:val="0"/>
                <w:spacing w:val="0"/>
                <w:position w:val="0"/>
                <w:sz w:val="21"/>
                <w:szCs w:val="21"/>
                <w:vertAlign w:val="baseline"/>
                <w:lang w:eastAsia="zh-CN"/>
              </w:rPr>
              <w:t>采购限价</w:t>
            </w:r>
          </w:p>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b w:val="0"/>
                <w:bCs w:val="0"/>
                <w:spacing w:val="0"/>
                <w:position w:val="0"/>
                <w:sz w:val="21"/>
                <w:szCs w:val="21"/>
                <w:vertAlign w:val="baseline"/>
                <w:lang w:val="en-US" w:eastAsia="zh-CN"/>
              </w:rPr>
              <w:t>单价</w:t>
            </w:r>
          </w:p>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b w:val="0"/>
                <w:bCs w:val="0"/>
                <w:spacing w:val="0"/>
                <w:position w:val="0"/>
                <w:sz w:val="21"/>
                <w:szCs w:val="21"/>
                <w:vertAlign w:val="baseline"/>
                <w:lang w:eastAsia="zh-CN"/>
              </w:rPr>
              <w:t>（万元）</w:t>
            </w:r>
          </w:p>
        </w:tc>
        <w:tc>
          <w:tcPr>
            <w:tcW w:w="1264"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eastAsia="zh-CN"/>
              </w:rPr>
            </w:pPr>
            <w:r>
              <w:rPr>
                <w:rFonts w:hint="eastAsia" w:ascii="宋体" w:hAnsi="宋体" w:eastAsia="宋体" w:cs="宋体"/>
                <w:b w:val="0"/>
                <w:bCs w:val="0"/>
                <w:spacing w:val="0"/>
                <w:position w:val="0"/>
                <w:sz w:val="21"/>
                <w:szCs w:val="21"/>
                <w:vertAlign w:val="baseline"/>
                <w:lang w:eastAsia="zh-CN"/>
              </w:rPr>
              <w:t>预算金额</w:t>
            </w:r>
          </w:p>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eastAsia="zh-CN"/>
              </w:rPr>
            </w:pPr>
            <w:r>
              <w:rPr>
                <w:rFonts w:hint="eastAsia" w:ascii="宋体" w:hAnsi="宋体" w:eastAsia="宋体" w:cs="宋体"/>
                <w:b w:val="0"/>
                <w:bCs w:val="0"/>
                <w:spacing w:val="0"/>
                <w:position w:val="0"/>
                <w:sz w:val="21"/>
                <w:szCs w:val="21"/>
                <w:vertAlign w:val="baseline"/>
                <w:lang w:eastAsia="zh-CN"/>
              </w:rPr>
              <w:t>（万元）</w:t>
            </w:r>
          </w:p>
        </w:tc>
        <w:tc>
          <w:tcPr>
            <w:tcW w:w="1326"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b w:val="0"/>
                <w:bCs w:val="0"/>
                <w:spacing w:val="0"/>
                <w:position w:val="0"/>
                <w:sz w:val="21"/>
                <w:szCs w:val="21"/>
                <w:vertAlign w:val="baseline"/>
                <w:lang w:eastAsia="zh-CN"/>
              </w:rPr>
              <w:t>预算总金额</w:t>
            </w:r>
            <w:r>
              <w:rPr>
                <w:rFonts w:hint="eastAsia" w:ascii="宋体" w:hAnsi="宋体" w:eastAsia="宋体" w:cs="宋体"/>
                <w:b w:val="0"/>
                <w:bCs w:val="0"/>
                <w:spacing w:val="0"/>
                <w:position w:val="0"/>
                <w:sz w:val="21"/>
                <w:szCs w:val="21"/>
                <w:vertAlign w:val="baseline"/>
                <w:lang w:val="en-US" w:eastAsia="zh-CN"/>
              </w:rPr>
              <w:t>/最高限价总金额（万元）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709"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b w:val="0"/>
                <w:bCs w:val="0"/>
                <w:spacing w:val="0"/>
                <w:position w:val="0"/>
                <w:sz w:val="21"/>
                <w:szCs w:val="21"/>
                <w:vertAlign w:val="baseline"/>
                <w:lang w:val="en-US" w:eastAsia="zh-CN"/>
              </w:rPr>
              <w:t>1</w:t>
            </w:r>
          </w:p>
        </w:tc>
        <w:tc>
          <w:tcPr>
            <w:tcW w:w="816"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b w:val="0"/>
                <w:bCs w:val="0"/>
                <w:spacing w:val="0"/>
                <w:position w:val="0"/>
                <w:sz w:val="21"/>
                <w:szCs w:val="21"/>
                <w:vertAlign w:val="baseline"/>
                <w:lang w:val="en-US" w:eastAsia="zh-CN"/>
              </w:rPr>
              <w:t>1包</w:t>
            </w:r>
          </w:p>
        </w:tc>
        <w:tc>
          <w:tcPr>
            <w:tcW w:w="2334"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rPr>
            </w:pPr>
            <w:r>
              <w:rPr>
                <w:rFonts w:hint="eastAsia" w:ascii="宋体" w:hAnsi="宋体" w:eastAsia="宋体" w:cs="宋体"/>
                <w:b w:val="0"/>
                <w:bCs w:val="0"/>
                <w:spacing w:val="0"/>
                <w:position w:val="0"/>
                <w:sz w:val="21"/>
                <w:szCs w:val="21"/>
                <w:shd w:val="clear" w:color="auto" w:fill="auto"/>
                <w:vertAlign w:val="baseline"/>
                <w:lang w:val="en-US" w:eastAsia="zh-CN"/>
              </w:rPr>
              <w:t>班组突击车</w:t>
            </w:r>
          </w:p>
        </w:tc>
        <w:tc>
          <w:tcPr>
            <w:tcW w:w="750"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b w:val="0"/>
                <w:bCs w:val="0"/>
                <w:spacing w:val="0"/>
                <w:position w:val="0"/>
                <w:sz w:val="21"/>
                <w:szCs w:val="21"/>
                <w:vertAlign w:val="baseline"/>
                <w:lang w:val="en-US" w:eastAsia="zh-CN"/>
              </w:rPr>
              <w:t>28</w:t>
            </w:r>
          </w:p>
        </w:tc>
        <w:tc>
          <w:tcPr>
            <w:tcW w:w="708"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eastAsia="zh-CN"/>
              </w:rPr>
            </w:pPr>
            <w:r>
              <w:rPr>
                <w:rFonts w:hint="eastAsia" w:ascii="宋体" w:hAnsi="宋体" w:eastAsia="宋体" w:cs="宋体"/>
                <w:b w:val="0"/>
                <w:bCs w:val="0"/>
                <w:spacing w:val="0"/>
                <w:position w:val="0"/>
                <w:sz w:val="21"/>
                <w:szCs w:val="21"/>
                <w:vertAlign w:val="baseline"/>
                <w:lang w:eastAsia="zh-CN"/>
              </w:rPr>
              <w:t>辆</w:t>
            </w:r>
          </w:p>
        </w:tc>
        <w:tc>
          <w:tcPr>
            <w:tcW w:w="1294"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b w:val="0"/>
                <w:bCs w:val="0"/>
                <w:spacing w:val="0"/>
                <w:position w:val="0"/>
                <w:sz w:val="21"/>
                <w:szCs w:val="21"/>
                <w:vertAlign w:val="baseline"/>
                <w:lang w:val="en-US" w:eastAsia="zh-CN"/>
              </w:rPr>
              <w:t>54.95</w:t>
            </w:r>
          </w:p>
        </w:tc>
        <w:tc>
          <w:tcPr>
            <w:tcW w:w="1264"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rPr>
            </w:pPr>
            <w:r>
              <w:rPr>
                <w:rFonts w:hint="eastAsia" w:ascii="宋体" w:hAnsi="宋体" w:eastAsia="宋体" w:cs="宋体"/>
                <w:b w:val="0"/>
                <w:bCs w:val="0"/>
                <w:spacing w:val="0"/>
                <w:position w:val="0"/>
                <w:sz w:val="21"/>
                <w:szCs w:val="21"/>
                <w:vertAlign w:val="baseline"/>
                <w:lang w:val="en-US" w:eastAsia="zh-CN"/>
              </w:rPr>
              <w:t>1538.6</w:t>
            </w:r>
          </w:p>
        </w:tc>
        <w:tc>
          <w:tcPr>
            <w:tcW w:w="1326"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rPr>
            </w:pPr>
            <w:r>
              <w:rPr>
                <w:rFonts w:hint="eastAsia" w:ascii="宋体" w:hAnsi="宋体" w:eastAsia="宋体" w:cs="宋体"/>
                <w:b w:val="0"/>
                <w:bCs w:val="0"/>
                <w:spacing w:val="0"/>
                <w:position w:val="0"/>
                <w:sz w:val="21"/>
                <w:szCs w:val="21"/>
                <w:vertAlign w:val="baseline"/>
                <w:lang w:val="en-US" w:eastAsia="zh-CN"/>
              </w:rPr>
              <w:t>1538.6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709"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b w:val="0"/>
                <w:bCs w:val="0"/>
                <w:spacing w:val="0"/>
                <w:position w:val="0"/>
                <w:sz w:val="21"/>
                <w:szCs w:val="21"/>
                <w:vertAlign w:val="baseline"/>
                <w:lang w:val="en-US" w:eastAsia="zh-CN"/>
              </w:rPr>
              <w:t>2</w:t>
            </w:r>
          </w:p>
        </w:tc>
        <w:tc>
          <w:tcPr>
            <w:tcW w:w="816"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b w:val="0"/>
                <w:bCs w:val="0"/>
                <w:spacing w:val="0"/>
                <w:position w:val="0"/>
                <w:sz w:val="21"/>
                <w:szCs w:val="21"/>
                <w:vertAlign w:val="baseline"/>
                <w:lang w:val="en-US" w:eastAsia="zh-CN"/>
              </w:rPr>
              <w:t>2包</w:t>
            </w:r>
          </w:p>
        </w:tc>
        <w:tc>
          <w:tcPr>
            <w:tcW w:w="2334"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rPr>
            </w:pPr>
            <w:r>
              <w:rPr>
                <w:rFonts w:hint="eastAsia" w:ascii="宋体" w:hAnsi="宋体" w:eastAsia="宋体" w:cs="宋体"/>
                <w:b w:val="0"/>
                <w:bCs w:val="0"/>
                <w:spacing w:val="0"/>
                <w:position w:val="0"/>
                <w:sz w:val="21"/>
                <w:szCs w:val="21"/>
                <w:shd w:val="clear" w:color="auto" w:fill="auto"/>
                <w:vertAlign w:val="baseline"/>
                <w:lang w:val="en-US" w:eastAsia="zh-CN"/>
              </w:rPr>
              <w:t>排涝（供水）车/（排涝（水）车）电动（含1200米专用水龙带和40套接头）</w:t>
            </w:r>
          </w:p>
        </w:tc>
        <w:tc>
          <w:tcPr>
            <w:tcW w:w="750"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b w:val="0"/>
                <w:bCs w:val="0"/>
                <w:spacing w:val="0"/>
                <w:position w:val="0"/>
                <w:sz w:val="21"/>
                <w:szCs w:val="21"/>
                <w:vertAlign w:val="baseline"/>
                <w:lang w:val="en-US" w:eastAsia="zh-CN"/>
              </w:rPr>
              <w:t>2</w:t>
            </w:r>
          </w:p>
        </w:tc>
        <w:tc>
          <w:tcPr>
            <w:tcW w:w="708"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rPr>
            </w:pPr>
            <w:r>
              <w:rPr>
                <w:rFonts w:hint="eastAsia" w:ascii="宋体" w:hAnsi="宋体" w:eastAsia="宋体" w:cs="宋体"/>
                <w:b w:val="0"/>
                <w:bCs w:val="0"/>
                <w:spacing w:val="0"/>
                <w:position w:val="0"/>
                <w:sz w:val="21"/>
                <w:szCs w:val="21"/>
                <w:vertAlign w:val="baseline"/>
                <w:lang w:eastAsia="zh-CN"/>
              </w:rPr>
              <w:t>辆</w:t>
            </w:r>
          </w:p>
        </w:tc>
        <w:tc>
          <w:tcPr>
            <w:tcW w:w="1294"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b w:val="0"/>
                <w:bCs w:val="0"/>
                <w:spacing w:val="0"/>
                <w:position w:val="0"/>
                <w:sz w:val="21"/>
                <w:szCs w:val="21"/>
                <w:vertAlign w:val="baseline"/>
                <w:lang w:val="en-US" w:eastAsia="zh-CN"/>
              </w:rPr>
              <w:t>447.2</w:t>
            </w:r>
          </w:p>
        </w:tc>
        <w:tc>
          <w:tcPr>
            <w:tcW w:w="1264"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rPr>
            </w:pPr>
            <w:r>
              <w:rPr>
                <w:rFonts w:hint="eastAsia" w:ascii="宋体" w:hAnsi="宋体" w:eastAsia="宋体" w:cs="宋体"/>
                <w:b w:val="0"/>
                <w:bCs w:val="0"/>
                <w:spacing w:val="0"/>
                <w:position w:val="0"/>
                <w:sz w:val="21"/>
                <w:szCs w:val="21"/>
                <w:vertAlign w:val="baseline"/>
                <w:lang w:val="en-US" w:eastAsia="zh-CN"/>
              </w:rPr>
              <w:t>894.4</w:t>
            </w:r>
          </w:p>
        </w:tc>
        <w:tc>
          <w:tcPr>
            <w:tcW w:w="1326"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b w:val="0"/>
                <w:bCs w:val="0"/>
                <w:spacing w:val="0"/>
                <w:position w:val="0"/>
                <w:sz w:val="21"/>
                <w:szCs w:val="21"/>
                <w:vertAlign w:val="baseline"/>
                <w:lang w:val="en-US" w:eastAsia="zh-CN"/>
              </w:rPr>
              <w:t>894.4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709"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b w:val="0"/>
                <w:bCs w:val="0"/>
                <w:spacing w:val="0"/>
                <w:position w:val="0"/>
                <w:sz w:val="21"/>
                <w:szCs w:val="21"/>
                <w:vertAlign w:val="baseline"/>
                <w:lang w:val="en-US" w:eastAsia="zh-CN"/>
              </w:rPr>
              <w:t>3</w:t>
            </w:r>
          </w:p>
        </w:tc>
        <w:tc>
          <w:tcPr>
            <w:tcW w:w="816"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b w:val="0"/>
                <w:bCs w:val="0"/>
                <w:spacing w:val="0"/>
                <w:position w:val="0"/>
                <w:sz w:val="21"/>
                <w:szCs w:val="21"/>
                <w:vertAlign w:val="baseline"/>
                <w:lang w:val="en-US" w:eastAsia="zh-CN"/>
              </w:rPr>
              <w:t>3包</w:t>
            </w:r>
          </w:p>
        </w:tc>
        <w:tc>
          <w:tcPr>
            <w:tcW w:w="2334"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rPr>
            </w:pPr>
            <w:r>
              <w:rPr>
                <w:rFonts w:hint="eastAsia" w:ascii="宋体" w:hAnsi="宋体" w:eastAsia="宋体" w:cs="宋体"/>
                <w:b w:val="0"/>
                <w:bCs w:val="0"/>
                <w:spacing w:val="0"/>
                <w:position w:val="0"/>
                <w:sz w:val="21"/>
                <w:szCs w:val="21"/>
                <w:shd w:val="clear" w:color="auto" w:fill="auto"/>
                <w:vertAlign w:val="baseline"/>
                <w:lang w:val="en-US" w:eastAsia="zh-CN"/>
              </w:rPr>
              <w:t>排涝（供水）车/（排涝（水）车）液压（含1200米专用水龙带和40套接头）</w:t>
            </w:r>
          </w:p>
        </w:tc>
        <w:tc>
          <w:tcPr>
            <w:tcW w:w="750"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b w:val="0"/>
                <w:bCs w:val="0"/>
                <w:spacing w:val="0"/>
                <w:position w:val="0"/>
                <w:sz w:val="21"/>
                <w:szCs w:val="21"/>
                <w:vertAlign w:val="baseline"/>
                <w:lang w:val="en-US" w:eastAsia="zh-CN"/>
              </w:rPr>
              <w:t>2</w:t>
            </w:r>
          </w:p>
        </w:tc>
        <w:tc>
          <w:tcPr>
            <w:tcW w:w="708"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rPr>
            </w:pPr>
            <w:r>
              <w:rPr>
                <w:rFonts w:hint="eastAsia" w:ascii="宋体" w:hAnsi="宋体" w:eastAsia="宋体" w:cs="宋体"/>
                <w:b w:val="0"/>
                <w:bCs w:val="0"/>
                <w:spacing w:val="0"/>
                <w:position w:val="0"/>
                <w:sz w:val="21"/>
                <w:szCs w:val="21"/>
                <w:vertAlign w:val="baseline"/>
                <w:lang w:eastAsia="zh-CN"/>
              </w:rPr>
              <w:t>辆</w:t>
            </w:r>
          </w:p>
        </w:tc>
        <w:tc>
          <w:tcPr>
            <w:tcW w:w="1294"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b w:val="0"/>
                <w:bCs w:val="0"/>
                <w:spacing w:val="0"/>
                <w:position w:val="0"/>
                <w:sz w:val="21"/>
                <w:szCs w:val="21"/>
                <w:vertAlign w:val="baseline"/>
                <w:lang w:val="en-US" w:eastAsia="zh-CN"/>
              </w:rPr>
              <w:t>447.2</w:t>
            </w:r>
          </w:p>
        </w:tc>
        <w:tc>
          <w:tcPr>
            <w:tcW w:w="1264"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rPr>
            </w:pPr>
            <w:r>
              <w:rPr>
                <w:rFonts w:hint="eastAsia" w:ascii="宋体" w:hAnsi="宋体" w:eastAsia="宋体" w:cs="宋体"/>
                <w:b w:val="0"/>
                <w:bCs w:val="0"/>
                <w:spacing w:val="0"/>
                <w:position w:val="0"/>
                <w:sz w:val="21"/>
                <w:szCs w:val="21"/>
                <w:vertAlign w:val="baseline"/>
                <w:lang w:val="en-US" w:eastAsia="zh-CN"/>
              </w:rPr>
              <w:t>894.4</w:t>
            </w:r>
          </w:p>
        </w:tc>
        <w:tc>
          <w:tcPr>
            <w:tcW w:w="1326"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val="en-US"/>
              </w:rPr>
            </w:pPr>
            <w:r>
              <w:rPr>
                <w:rFonts w:hint="eastAsia" w:ascii="宋体" w:hAnsi="宋体" w:eastAsia="宋体" w:cs="宋体"/>
                <w:b w:val="0"/>
                <w:bCs w:val="0"/>
                <w:spacing w:val="0"/>
                <w:position w:val="0"/>
                <w:sz w:val="21"/>
                <w:szCs w:val="21"/>
                <w:vertAlign w:val="baseline"/>
                <w:lang w:val="en-US" w:eastAsia="zh-CN"/>
              </w:rPr>
              <w:t>894.4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09"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b w:val="0"/>
                <w:bCs w:val="0"/>
                <w:spacing w:val="0"/>
                <w:position w:val="0"/>
                <w:sz w:val="21"/>
                <w:szCs w:val="21"/>
                <w:vertAlign w:val="baseline"/>
                <w:lang w:val="en-US" w:eastAsia="zh-CN"/>
              </w:rPr>
              <w:t>4</w:t>
            </w:r>
          </w:p>
        </w:tc>
        <w:tc>
          <w:tcPr>
            <w:tcW w:w="816"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b w:val="0"/>
                <w:bCs w:val="0"/>
                <w:spacing w:val="0"/>
                <w:position w:val="0"/>
                <w:sz w:val="21"/>
                <w:szCs w:val="21"/>
                <w:vertAlign w:val="baseline"/>
                <w:lang w:val="en-US" w:eastAsia="zh-CN"/>
              </w:rPr>
              <w:t>4包</w:t>
            </w:r>
          </w:p>
        </w:tc>
        <w:tc>
          <w:tcPr>
            <w:tcW w:w="2334"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rPr>
            </w:pPr>
            <w:r>
              <w:rPr>
                <w:rFonts w:hint="eastAsia" w:ascii="宋体" w:hAnsi="宋体" w:eastAsia="宋体" w:cs="宋体"/>
                <w:b w:val="0"/>
                <w:bCs w:val="0"/>
                <w:spacing w:val="0"/>
                <w:position w:val="0"/>
                <w:sz w:val="21"/>
                <w:szCs w:val="21"/>
                <w:shd w:val="clear" w:color="auto" w:fill="auto"/>
                <w:vertAlign w:val="baseline"/>
                <w:lang w:val="en-US" w:eastAsia="zh-CN"/>
              </w:rPr>
              <w:t>轮式全地形车/（轻型全地形车）</w:t>
            </w:r>
          </w:p>
        </w:tc>
        <w:tc>
          <w:tcPr>
            <w:tcW w:w="750"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b w:val="0"/>
                <w:bCs w:val="0"/>
                <w:spacing w:val="0"/>
                <w:position w:val="0"/>
                <w:sz w:val="21"/>
                <w:szCs w:val="21"/>
                <w:vertAlign w:val="baseline"/>
                <w:lang w:val="en-US" w:eastAsia="zh-CN"/>
              </w:rPr>
              <w:t>13</w:t>
            </w:r>
          </w:p>
        </w:tc>
        <w:tc>
          <w:tcPr>
            <w:tcW w:w="708"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rPr>
            </w:pPr>
            <w:r>
              <w:rPr>
                <w:rFonts w:hint="eastAsia" w:ascii="宋体" w:hAnsi="宋体" w:eastAsia="宋体" w:cs="宋体"/>
                <w:b w:val="0"/>
                <w:bCs w:val="0"/>
                <w:spacing w:val="0"/>
                <w:position w:val="0"/>
                <w:sz w:val="21"/>
                <w:szCs w:val="21"/>
                <w:vertAlign w:val="baseline"/>
                <w:lang w:eastAsia="zh-CN"/>
              </w:rPr>
              <w:t>辆</w:t>
            </w:r>
          </w:p>
        </w:tc>
        <w:tc>
          <w:tcPr>
            <w:tcW w:w="1294"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b w:val="0"/>
                <w:bCs w:val="0"/>
                <w:spacing w:val="0"/>
                <w:position w:val="0"/>
                <w:sz w:val="21"/>
                <w:szCs w:val="21"/>
                <w:vertAlign w:val="baseline"/>
                <w:lang w:val="en-US" w:eastAsia="zh-CN"/>
              </w:rPr>
              <w:t>55</w:t>
            </w:r>
          </w:p>
        </w:tc>
        <w:tc>
          <w:tcPr>
            <w:tcW w:w="1264"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rPr>
            </w:pPr>
            <w:r>
              <w:rPr>
                <w:rFonts w:hint="eastAsia" w:ascii="宋体" w:hAnsi="宋体" w:eastAsia="宋体" w:cs="宋体"/>
                <w:b w:val="0"/>
                <w:bCs w:val="0"/>
                <w:spacing w:val="0"/>
                <w:position w:val="0"/>
                <w:sz w:val="21"/>
                <w:szCs w:val="21"/>
                <w:vertAlign w:val="baseline"/>
                <w:lang w:val="en-US" w:eastAsia="zh-CN"/>
              </w:rPr>
              <w:t>715</w:t>
            </w:r>
          </w:p>
        </w:tc>
        <w:tc>
          <w:tcPr>
            <w:tcW w:w="1326"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b w:val="0"/>
                <w:bCs w:val="0"/>
                <w:spacing w:val="0"/>
                <w:position w:val="0"/>
                <w:sz w:val="21"/>
                <w:szCs w:val="21"/>
                <w:vertAlign w:val="baseline"/>
                <w:lang w:val="en-US" w:eastAsia="zh-CN"/>
              </w:rPr>
              <w:t>715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09"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b w:val="0"/>
                <w:bCs w:val="0"/>
                <w:spacing w:val="0"/>
                <w:position w:val="0"/>
                <w:sz w:val="21"/>
                <w:szCs w:val="21"/>
                <w:vertAlign w:val="baseline"/>
                <w:lang w:val="en-US" w:eastAsia="zh-CN"/>
              </w:rPr>
              <w:t>5</w:t>
            </w:r>
          </w:p>
        </w:tc>
        <w:tc>
          <w:tcPr>
            <w:tcW w:w="816"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b w:val="0"/>
                <w:bCs w:val="0"/>
                <w:spacing w:val="0"/>
                <w:position w:val="0"/>
                <w:sz w:val="21"/>
                <w:szCs w:val="21"/>
                <w:vertAlign w:val="baseline"/>
                <w:lang w:val="en-US" w:eastAsia="zh-CN"/>
              </w:rPr>
              <w:t>5包</w:t>
            </w:r>
          </w:p>
        </w:tc>
        <w:tc>
          <w:tcPr>
            <w:tcW w:w="2334"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rPr>
            </w:pPr>
            <w:r>
              <w:rPr>
                <w:rFonts w:hint="eastAsia" w:ascii="宋体" w:hAnsi="宋体" w:eastAsia="宋体" w:cs="宋体"/>
                <w:b w:val="0"/>
                <w:bCs w:val="0"/>
                <w:spacing w:val="0"/>
                <w:position w:val="0"/>
                <w:sz w:val="21"/>
                <w:szCs w:val="21"/>
                <w:shd w:val="clear" w:color="auto" w:fill="auto"/>
                <w:vertAlign w:val="baseline"/>
                <w:lang w:val="en-US" w:eastAsia="zh-CN"/>
              </w:rPr>
              <w:t>无人隔离带开设清障机/（隔离带开挖机）</w:t>
            </w:r>
          </w:p>
        </w:tc>
        <w:tc>
          <w:tcPr>
            <w:tcW w:w="750"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b w:val="0"/>
                <w:bCs w:val="0"/>
                <w:spacing w:val="0"/>
                <w:position w:val="0"/>
                <w:sz w:val="21"/>
                <w:szCs w:val="21"/>
                <w:vertAlign w:val="baseline"/>
                <w:lang w:val="en-US" w:eastAsia="zh-CN"/>
              </w:rPr>
              <w:t>1</w:t>
            </w:r>
          </w:p>
        </w:tc>
        <w:tc>
          <w:tcPr>
            <w:tcW w:w="708"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rPr>
            </w:pPr>
            <w:r>
              <w:rPr>
                <w:rFonts w:hint="eastAsia" w:ascii="宋体" w:hAnsi="宋体" w:eastAsia="宋体" w:cs="宋体"/>
                <w:b w:val="0"/>
                <w:bCs w:val="0"/>
                <w:spacing w:val="0"/>
                <w:position w:val="0"/>
                <w:sz w:val="21"/>
                <w:szCs w:val="21"/>
                <w:vertAlign w:val="baseline"/>
                <w:lang w:eastAsia="zh-CN"/>
              </w:rPr>
              <w:t>辆</w:t>
            </w:r>
          </w:p>
        </w:tc>
        <w:tc>
          <w:tcPr>
            <w:tcW w:w="1294"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b w:val="0"/>
                <w:bCs w:val="0"/>
                <w:spacing w:val="0"/>
                <w:position w:val="0"/>
                <w:sz w:val="21"/>
                <w:szCs w:val="21"/>
                <w:vertAlign w:val="baseline"/>
                <w:lang w:val="en-US" w:eastAsia="zh-CN"/>
              </w:rPr>
              <w:t>183</w:t>
            </w:r>
          </w:p>
        </w:tc>
        <w:tc>
          <w:tcPr>
            <w:tcW w:w="1264"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rPr>
            </w:pPr>
            <w:r>
              <w:rPr>
                <w:rFonts w:hint="eastAsia" w:ascii="宋体" w:hAnsi="宋体" w:eastAsia="宋体" w:cs="宋体"/>
                <w:b w:val="0"/>
                <w:bCs w:val="0"/>
                <w:spacing w:val="0"/>
                <w:position w:val="0"/>
                <w:sz w:val="21"/>
                <w:szCs w:val="21"/>
                <w:vertAlign w:val="baseline"/>
                <w:lang w:val="en-US" w:eastAsia="zh-CN"/>
              </w:rPr>
              <w:t>183</w:t>
            </w:r>
          </w:p>
        </w:tc>
        <w:tc>
          <w:tcPr>
            <w:tcW w:w="1326"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b w:val="0"/>
                <w:bCs w:val="0"/>
                <w:spacing w:val="0"/>
                <w:position w:val="0"/>
                <w:sz w:val="21"/>
                <w:szCs w:val="21"/>
                <w:vertAlign w:val="baseline"/>
                <w:lang w:val="en-US" w:eastAsia="zh-CN"/>
              </w:rPr>
              <w:t>183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709"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b w:val="0"/>
                <w:bCs w:val="0"/>
                <w:spacing w:val="0"/>
                <w:position w:val="0"/>
                <w:sz w:val="21"/>
                <w:szCs w:val="21"/>
                <w:vertAlign w:val="baseline"/>
                <w:lang w:val="en-US" w:eastAsia="zh-CN"/>
              </w:rPr>
              <w:t>6</w:t>
            </w:r>
          </w:p>
        </w:tc>
        <w:tc>
          <w:tcPr>
            <w:tcW w:w="816"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b w:val="0"/>
                <w:bCs w:val="0"/>
                <w:spacing w:val="0"/>
                <w:position w:val="0"/>
                <w:sz w:val="21"/>
                <w:szCs w:val="21"/>
                <w:vertAlign w:val="baseline"/>
                <w:lang w:val="en-US" w:eastAsia="zh-CN"/>
              </w:rPr>
              <w:t>6包</w:t>
            </w:r>
          </w:p>
        </w:tc>
        <w:tc>
          <w:tcPr>
            <w:tcW w:w="2334"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rPr>
            </w:pPr>
            <w:r>
              <w:rPr>
                <w:rFonts w:hint="eastAsia" w:ascii="宋体" w:hAnsi="宋体" w:eastAsia="宋体" w:cs="宋体"/>
                <w:b w:val="0"/>
                <w:bCs w:val="0"/>
                <w:spacing w:val="0"/>
                <w:position w:val="0"/>
                <w:sz w:val="21"/>
                <w:szCs w:val="21"/>
                <w:shd w:val="clear" w:color="auto" w:fill="auto"/>
                <w:vertAlign w:val="baseline"/>
                <w:lang w:val="en-US" w:eastAsia="zh-CN"/>
              </w:rPr>
              <w:t>叉车</w:t>
            </w:r>
          </w:p>
        </w:tc>
        <w:tc>
          <w:tcPr>
            <w:tcW w:w="750"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b w:val="0"/>
                <w:bCs w:val="0"/>
                <w:spacing w:val="0"/>
                <w:position w:val="0"/>
                <w:sz w:val="21"/>
                <w:szCs w:val="21"/>
                <w:vertAlign w:val="baseline"/>
                <w:lang w:val="en-US" w:eastAsia="zh-CN"/>
              </w:rPr>
              <w:t>3</w:t>
            </w:r>
          </w:p>
        </w:tc>
        <w:tc>
          <w:tcPr>
            <w:tcW w:w="708"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rPr>
            </w:pPr>
            <w:r>
              <w:rPr>
                <w:rFonts w:hint="eastAsia" w:ascii="宋体" w:hAnsi="宋体" w:eastAsia="宋体" w:cs="宋体"/>
                <w:b w:val="0"/>
                <w:bCs w:val="0"/>
                <w:spacing w:val="0"/>
                <w:position w:val="0"/>
                <w:sz w:val="21"/>
                <w:szCs w:val="21"/>
                <w:vertAlign w:val="baseline"/>
                <w:lang w:eastAsia="zh-CN"/>
              </w:rPr>
              <w:t>辆</w:t>
            </w:r>
          </w:p>
        </w:tc>
        <w:tc>
          <w:tcPr>
            <w:tcW w:w="1294"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b w:val="0"/>
                <w:bCs w:val="0"/>
                <w:spacing w:val="0"/>
                <w:position w:val="0"/>
                <w:sz w:val="21"/>
                <w:szCs w:val="21"/>
                <w:vertAlign w:val="baseline"/>
                <w:lang w:val="en-US" w:eastAsia="zh-CN"/>
              </w:rPr>
              <w:t>12</w:t>
            </w:r>
          </w:p>
        </w:tc>
        <w:tc>
          <w:tcPr>
            <w:tcW w:w="1264"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rPr>
            </w:pPr>
            <w:r>
              <w:rPr>
                <w:rFonts w:hint="eastAsia" w:ascii="宋体" w:hAnsi="宋体" w:eastAsia="宋体" w:cs="宋体"/>
                <w:b w:val="0"/>
                <w:bCs w:val="0"/>
                <w:spacing w:val="0"/>
                <w:position w:val="0"/>
                <w:sz w:val="21"/>
                <w:szCs w:val="21"/>
                <w:vertAlign w:val="baseline"/>
                <w:lang w:val="en-US" w:eastAsia="zh-CN"/>
              </w:rPr>
              <w:t>36</w:t>
            </w:r>
          </w:p>
        </w:tc>
        <w:tc>
          <w:tcPr>
            <w:tcW w:w="1326"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b w:val="0"/>
                <w:bCs w:val="0"/>
                <w:spacing w:val="0"/>
                <w:position w:val="0"/>
                <w:sz w:val="21"/>
                <w:szCs w:val="21"/>
                <w:vertAlign w:val="baseline"/>
                <w:lang w:val="en-US" w:eastAsia="zh-CN"/>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709"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b w:val="0"/>
                <w:bCs w:val="0"/>
                <w:spacing w:val="0"/>
                <w:position w:val="0"/>
                <w:sz w:val="21"/>
                <w:szCs w:val="21"/>
                <w:vertAlign w:val="baseline"/>
                <w:lang w:val="en-US" w:eastAsia="zh-CN"/>
              </w:rPr>
              <w:t>7</w:t>
            </w:r>
          </w:p>
        </w:tc>
        <w:tc>
          <w:tcPr>
            <w:tcW w:w="816"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b w:val="0"/>
                <w:bCs w:val="0"/>
                <w:spacing w:val="0"/>
                <w:position w:val="0"/>
                <w:sz w:val="21"/>
                <w:szCs w:val="21"/>
                <w:vertAlign w:val="baseline"/>
                <w:lang w:val="en-US" w:eastAsia="zh-CN"/>
              </w:rPr>
              <w:t>7包</w:t>
            </w:r>
          </w:p>
        </w:tc>
        <w:tc>
          <w:tcPr>
            <w:tcW w:w="2334"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rPr>
            </w:pPr>
            <w:r>
              <w:rPr>
                <w:rFonts w:hint="eastAsia" w:ascii="宋体" w:hAnsi="宋体" w:eastAsia="宋体" w:cs="宋体"/>
                <w:b w:val="0"/>
                <w:bCs w:val="0"/>
                <w:spacing w:val="0"/>
                <w:position w:val="0"/>
                <w:sz w:val="21"/>
                <w:szCs w:val="21"/>
                <w:shd w:val="clear" w:color="auto" w:fill="auto"/>
                <w:vertAlign w:val="baseline"/>
                <w:lang w:val="en-US" w:eastAsia="zh-CN"/>
              </w:rPr>
              <w:t>摩托车</w:t>
            </w:r>
          </w:p>
        </w:tc>
        <w:tc>
          <w:tcPr>
            <w:tcW w:w="750"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b w:val="0"/>
                <w:bCs w:val="0"/>
                <w:spacing w:val="0"/>
                <w:position w:val="0"/>
                <w:sz w:val="21"/>
                <w:szCs w:val="21"/>
                <w:vertAlign w:val="baseline"/>
                <w:lang w:val="en-US" w:eastAsia="zh-CN"/>
              </w:rPr>
              <w:t>13</w:t>
            </w:r>
          </w:p>
        </w:tc>
        <w:tc>
          <w:tcPr>
            <w:tcW w:w="708"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rPr>
            </w:pPr>
            <w:r>
              <w:rPr>
                <w:rFonts w:hint="eastAsia" w:ascii="宋体" w:hAnsi="宋体" w:eastAsia="宋体" w:cs="宋体"/>
                <w:b w:val="0"/>
                <w:bCs w:val="0"/>
                <w:spacing w:val="0"/>
                <w:position w:val="0"/>
                <w:sz w:val="21"/>
                <w:szCs w:val="21"/>
                <w:vertAlign w:val="baseline"/>
                <w:lang w:eastAsia="zh-CN"/>
              </w:rPr>
              <w:t>辆</w:t>
            </w:r>
          </w:p>
        </w:tc>
        <w:tc>
          <w:tcPr>
            <w:tcW w:w="1294"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b w:val="0"/>
                <w:bCs w:val="0"/>
                <w:spacing w:val="0"/>
                <w:position w:val="0"/>
                <w:sz w:val="21"/>
                <w:szCs w:val="21"/>
                <w:vertAlign w:val="baseline"/>
                <w:lang w:val="en-US" w:eastAsia="zh-CN"/>
              </w:rPr>
              <w:t>1.61</w:t>
            </w:r>
          </w:p>
        </w:tc>
        <w:tc>
          <w:tcPr>
            <w:tcW w:w="1264"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rPr>
            </w:pPr>
            <w:r>
              <w:rPr>
                <w:rFonts w:hint="eastAsia" w:ascii="宋体" w:hAnsi="宋体" w:eastAsia="宋体" w:cs="宋体"/>
                <w:b w:val="0"/>
                <w:bCs w:val="0"/>
                <w:spacing w:val="0"/>
                <w:position w:val="0"/>
                <w:sz w:val="21"/>
                <w:szCs w:val="21"/>
                <w:vertAlign w:val="baseline"/>
                <w:lang w:val="en-US" w:eastAsia="zh-CN"/>
              </w:rPr>
              <w:t>20.93</w:t>
            </w:r>
          </w:p>
        </w:tc>
        <w:tc>
          <w:tcPr>
            <w:tcW w:w="1326" w:type="dxa"/>
            <w:vAlign w:val="center"/>
          </w:tcPr>
          <w:p>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b w:val="0"/>
                <w:bCs w:val="0"/>
                <w:spacing w:val="0"/>
                <w:position w:val="0"/>
                <w:sz w:val="21"/>
                <w:szCs w:val="21"/>
                <w:vertAlign w:val="baseline"/>
                <w:lang w:val="en-US" w:eastAsia="zh-CN"/>
              </w:rPr>
              <w:t>20.93</w:t>
            </w:r>
          </w:p>
        </w:tc>
      </w:tr>
    </w:tbl>
    <w:p>
      <w:pPr>
        <w:keepNext w:val="0"/>
        <w:keepLines w:val="0"/>
        <w:pageBreakBefore w:val="0"/>
        <w:widowControl w:val="0"/>
        <w:kinsoku/>
        <w:wordWrap/>
        <w:overflowPunct/>
        <w:topLinePunct w:val="0"/>
        <w:bidi w:val="0"/>
        <w:snapToGrid/>
        <w:spacing w:line="360" w:lineRule="exact"/>
        <w:ind w:firstLine="420" w:firstLineChars="200"/>
        <w:textAlignment w:val="auto"/>
        <w:rPr>
          <w:rFonts w:hint="eastAsia" w:ascii="宋体" w:hAnsi="宋体" w:eastAsia="宋体" w:cs="宋体"/>
          <w:b w:val="0"/>
          <w:bCs w:val="0"/>
          <w:spacing w:val="0"/>
          <w:position w:val="0"/>
          <w:sz w:val="21"/>
          <w:szCs w:val="21"/>
          <w:highlight w:val="none"/>
          <w:lang w:val="en-US" w:eastAsia="zh-CN"/>
        </w:rPr>
      </w:pPr>
      <w:r>
        <w:rPr>
          <w:rFonts w:hint="eastAsia" w:ascii="宋体" w:hAnsi="宋体" w:eastAsia="宋体" w:cs="宋体"/>
          <w:b w:val="0"/>
          <w:bCs w:val="0"/>
          <w:spacing w:val="0"/>
          <w:position w:val="0"/>
          <w:sz w:val="21"/>
          <w:szCs w:val="21"/>
          <w:highlight w:val="none"/>
          <w:lang w:val="en-US" w:eastAsia="zh-CN"/>
        </w:rPr>
        <w:t>6、交货期：合同生效之日起135个日历日内完成交付并验收合格。</w:t>
      </w:r>
    </w:p>
    <w:p>
      <w:pPr>
        <w:keepNext w:val="0"/>
        <w:keepLines w:val="0"/>
        <w:pageBreakBefore w:val="0"/>
        <w:widowControl w:val="0"/>
        <w:kinsoku/>
        <w:wordWrap/>
        <w:overflowPunct/>
        <w:topLinePunct w:val="0"/>
        <w:bidi w:val="0"/>
        <w:snapToGrid/>
        <w:spacing w:line="360" w:lineRule="exact"/>
        <w:ind w:firstLine="420" w:firstLineChars="200"/>
        <w:textAlignment w:val="auto"/>
        <w:rPr>
          <w:rFonts w:hint="eastAsia" w:ascii="宋体" w:hAnsi="宋体" w:eastAsia="宋体" w:cs="宋体"/>
          <w:b w:val="0"/>
          <w:bCs w:val="0"/>
          <w:spacing w:val="0"/>
          <w:position w:val="0"/>
          <w:sz w:val="21"/>
          <w:szCs w:val="21"/>
          <w:highlight w:val="none"/>
          <w:lang w:val="en-US" w:eastAsia="zh-CN"/>
        </w:rPr>
      </w:pPr>
      <w:r>
        <w:rPr>
          <w:rFonts w:hint="eastAsia" w:ascii="宋体" w:hAnsi="宋体" w:eastAsia="宋体" w:cs="宋体"/>
          <w:b w:val="0"/>
          <w:bCs w:val="0"/>
          <w:spacing w:val="0"/>
          <w:position w:val="0"/>
          <w:sz w:val="21"/>
          <w:szCs w:val="21"/>
          <w:highlight w:val="none"/>
          <w:lang w:val="en-US" w:eastAsia="zh-CN"/>
        </w:rPr>
        <w:t>7、本项目不接受联合体投标。</w:t>
      </w:r>
    </w:p>
    <w:p>
      <w:pPr>
        <w:keepNext w:val="0"/>
        <w:keepLines w:val="0"/>
        <w:pageBreakBefore w:val="0"/>
        <w:widowControl/>
        <w:kinsoku w:val="0"/>
        <w:wordWrap/>
        <w:overflowPunct/>
        <w:topLinePunct w:val="0"/>
        <w:autoSpaceDE w:val="0"/>
        <w:autoSpaceDN w:val="0"/>
        <w:bidi w:val="0"/>
        <w:adjustRightInd w:val="0"/>
        <w:snapToGrid w:val="0"/>
        <w:spacing w:line="360" w:lineRule="exact"/>
        <w:ind w:firstLine="422" w:firstLineChars="200"/>
        <w:textAlignment w:val="baseline"/>
        <w:rPr>
          <w:rFonts w:hint="eastAsia" w:ascii="宋体" w:hAnsi="宋体" w:eastAsia="宋体" w:cs="宋体"/>
          <w:b/>
          <w:bCs/>
          <w:spacing w:val="0"/>
          <w:position w:val="0"/>
          <w:sz w:val="21"/>
          <w:szCs w:val="21"/>
        </w:rPr>
      </w:pPr>
      <w:r>
        <w:rPr>
          <w:rFonts w:hint="eastAsia" w:ascii="宋体" w:hAnsi="宋体" w:eastAsia="宋体" w:cs="宋体"/>
          <w:b/>
          <w:bCs/>
          <w:spacing w:val="0"/>
          <w:position w:val="0"/>
          <w:sz w:val="21"/>
          <w:szCs w:val="21"/>
        </w:rPr>
        <w:t>二、投标人的资格要求</w:t>
      </w:r>
    </w:p>
    <w:p>
      <w:pPr>
        <w:keepNext w:val="0"/>
        <w:keepLines w:val="0"/>
        <w:pageBreakBefore w:val="0"/>
        <w:widowControl w:val="0"/>
        <w:kinsoku/>
        <w:wordWrap/>
        <w:overflowPunct/>
        <w:topLinePunct w:val="0"/>
        <w:bidi w:val="0"/>
        <w:snapToGrid/>
        <w:spacing w:line="360" w:lineRule="exact"/>
        <w:ind w:firstLine="420" w:firstLineChars="200"/>
        <w:textAlignment w:val="auto"/>
        <w:rPr>
          <w:rFonts w:hint="eastAsia" w:ascii="宋体" w:hAnsi="宋体" w:eastAsia="宋体" w:cs="宋体"/>
          <w:b w:val="0"/>
          <w:bCs w:val="0"/>
          <w:spacing w:val="0"/>
          <w:position w:val="0"/>
          <w:sz w:val="21"/>
          <w:szCs w:val="21"/>
          <w:highlight w:val="none"/>
          <w:lang w:val="en-US" w:eastAsia="zh-CN"/>
        </w:rPr>
      </w:pPr>
      <w:r>
        <w:rPr>
          <w:rFonts w:hint="eastAsia" w:ascii="宋体" w:hAnsi="宋体" w:eastAsia="宋体" w:cs="宋体"/>
          <w:b w:val="0"/>
          <w:bCs w:val="0"/>
          <w:spacing w:val="0"/>
          <w:position w:val="0"/>
          <w:sz w:val="21"/>
          <w:szCs w:val="21"/>
          <w:highlight w:val="none"/>
          <w:lang w:val="en-US" w:eastAsia="zh-CN"/>
        </w:rPr>
        <w:t>1.满足《中华人民共和国政府采购法》第二十二条规定；</w:t>
      </w:r>
    </w:p>
    <w:p>
      <w:pPr>
        <w:keepNext w:val="0"/>
        <w:keepLines w:val="0"/>
        <w:pageBreakBefore w:val="0"/>
        <w:widowControl w:val="0"/>
        <w:kinsoku/>
        <w:wordWrap/>
        <w:overflowPunct/>
        <w:topLinePunct w:val="0"/>
        <w:bidi w:val="0"/>
        <w:snapToGrid/>
        <w:spacing w:line="360" w:lineRule="exact"/>
        <w:ind w:firstLine="420" w:firstLineChars="200"/>
        <w:textAlignment w:val="auto"/>
        <w:rPr>
          <w:rFonts w:hint="eastAsia" w:ascii="宋体" w:hAnsi="宋体" w:eastAsia="宋体" w:cs="宋体"/>
          <w:b w:val="0"/>
          <w:bCs w:val="0"/>
          <w:spacing w:val="0"/>
          <w:position w:val="0"/>
          <w:sz w:val="21"/>
          <w:szCs w:val="21"/>
          <w:highlight w:val="none"/>
          <w:lang w:val="en-US" w:eastAsia="zh-CN"/>
        </w:rPr>
      </w:pPr>
      <w:r>
        <w:rPr>
          <w:rFonts w:hint="eastAsia" w:ascii="宋体" w:hAnsi="宋体" w:eastAsia="宋体" w:cs="宋体"/>
          <w:b w:val="0"/>
          <w:bCs w:val="0"/>
          <w:spacing w:val="0"/>
          <w:position w:val="0"/>
          <w:sz w:val="21"/>
          <w:szCs w:val="21"/>
          <w:highlight w:val="none"/>
          <w:lang w:val="en-US" w:eastAsia="zh-CN"/>
        </w:rPr>
        <w:t>2.落实政府采购政策需满足的资格要求：本项目非专门面向中小企业采购；</w:t>
      </w:r>
    </w:p>
    <w:p>
      <w:pPr>
        <w:keepNext w:val="0"/>
        <w:keepLines w:val="0"/>
        <w:pageBreakBefore w:val="0"/>
        <w:widowControl w:val="0"/>
        <w:kinsoku/>
        <w:wordWrap/>
        <w:overflowPunct/>
        <w:topLinePunct w:val="0"/>
        <w:bidi w:val="0"/>
        <w:snapToGrid/>
        <w:spacing w:line="360" w:lineRule="exact"/>
        <w:ind w:firstLine="420" w:firstLineChars="200"/>
        <w:textAlignment w:val="auto"/>
        <w:rPr>
          <w:rFonts w:hint="eastAsia" w:ascii="宋体" w:hAnsi="宋体" w:eastAsia="宋体" w:cs="宋体"/>
          <w:b w:val="0"/>
          <w:bCs w:val="0"/>
          <w:spacing w:val="0"/>
          <w:position w:val="0"/>
          <w:sz w:val="21"/>
          <w:szCs w:val="21"/>
          <w:highlight w:val="none"/>
          <w:lang w:val="en-US" w:eastAsia="zh-CN"/>
        </w:rPr>
      </w:pPr>
      <w:r>
        <w:rPr>
          <w:rFonts w:hint="eastAsia" w:ascii="宋体" w:hAnsi="宋体" w:eastAsia="宋体" w:cs="宋体"/>
          <w:b w:val="0"/>
          <w:bCs w:val="0"/>
          <w:spacing w:val="0"/>
          <w:position w:val="0"/>
          <w:sz w:val="21"/>
          <w:szCs w:val="21"/>
          <w:highlight w:val="none"/>
          <w:lang w:val="en-US" w:eastAsia="zh-CN"/>
        </w:rPr>
        <w:t>3.本项目的特定资格要求：无。</w:t>
      </w:r>
    </w:p>
    <w:p>
      <w:pPr>
        <w:keepNext w:val="0"/>
        <w:keepLines w:val="0"/>
        <w:pageBreakBefore w:val="0"/>
        <w:widowControl/>
        <w:kinsoku w:val="0"/>
        <w:wordWrap/>
        <w:overflowPunct/>
        <w:topLinePunct w:val="0"/>
        <w:autoSpaceDE w:val="0"/>
        <w:autoSpaceDN w:val="0"/>
        <w:bidi w:val="0"/>
        <w:adjustRightInd w:val="0"/>
        <w:snapToGrid w:val="0"/>
        <w:spacing w:line="360" w:lineRule="exact"/>
        <w:ind w:firstLine="422" w:firstLineChars="200"/>
        <w:textAlignment w:val="baseline"/>
        <w:rPr>
          <w:rFonts w:hint="eastAsia" w:ascii="宋体" w:hAnsi="宋体" w:eastAsia="宋体" w:cs="宋体"/>
          <w:b/>
          <w:bCs/>
          <w:spacing w:val="0"/>
          <w:position w:val="0"/>
          <w:sz w:val="21"/>
          <w:szCs w:val="21"/>
        </w:rPr>
      </w:pPr>
      <w:r>
        <w:rPr>
          <w:rFonts w:hint="eastAsia" w:ascii="宋体" w:hAnsi="宋体" w:eastAsia="宋体" w:cs="宋体"/>
          <w:b/>
          <w:bCs/>
          <w:spacing w:val="0"/>
          <w:position w:val="0"/>
          <w:sz w:val="21"/>
          <w:szCs w:val="21"/>
        </w:rPr>
        <w:t>三、获取招标文件</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b w:val="0"/>
          <w:bCs w:val="0"/>
          <w:spacing w:val="0"/>
          <w:position w:val="0"/>
          <w:sz w:val="21"/>
          <w:szCs w:val="21"/>
          <w:highlight w:val="none"/>
          <w:lang w:eastAsia="zh-CN"/>
        </w:rPr>
      </w:pPr>
      <w:r>
        <w:rPr>
          <w:rFonts w:hint="eastAsia" w:ascii="宋体" w:hAnsi="宋体" w:eastAsia="宋体" w:cs="宋体"/>
          <w:b w:val="0"/>
          <w:bCs w:val="0"/>
          <w:spacing w:val="0"/>
          <w:position w:val="0"/>
          <w:sz w:val="21"/>
          <w:szCs w:val="21"/>
          <w:highlight w:val="none"/>
          <w:lang w:eastAsia="zh-CN"/>
        </w:rPr>
        <w:t>1</w:t>
      </w:r>
      <w:r>
        <w:rPr>
          <w:rFonts w:hint="eastAsia" w:ascii="宋体" w:hAnsi="宋体" w:eastAsia="宋体" w:cs="宋体"/>
          <w:b w:val="0"/>
          <w:bCs w:val="0"/>
          <w:spacing w:val="0"/>
          <w:position w:val="0"/>
          <w:sz w:val="21"/>
          <w:szCs w:val="21"/>
          <w:highlight w:val="none"/>
          <w:lang w:val="en-US" w:eastAsia="zh-CN"/>
        </w:rPr>
        <w:t>.</w:t>
      </w:r>
      <w:r>
        <w:rPr>
          <w:rFonts w:hint="eastAsia" w:ascii="宋体" w:hAnsi="宋体" w:eastAsia="宋体" w:cs="宋体"/>
          <w:b w:val="0"/>
          <w:bCs w:val="0"/>
          <w:spacing w:val="0"/>
          <w:position w:val="0"/>
          <w:sz w:val="21"/>
          <w:szCs w:val="21"/>
          <w:highlight w:val="none"/>
          <w:lang w:eastAsia="zh-CN"/>
        </w:rPr>
        <w:t>时间：202</w:t>
      </w:r>
      <w:r>
        <w:rPr>
          <w:rFonts w:hint="eastAsia" w:ascii="宋体" w:hAnsi="宋体" w:eastAsia="宋体" w:cs="宋体"/>
          <w:b w:val="0"/>
          <w:bCs w:val="0"/>
          <w:spacing w:val="0"/>
          <w:position w:val="0"/>
          <w:sz w:val="21"/>
          <w:szCs w:val="21"/>
          <w:highlight w:val="none"/>
          <w:lang w:val="en-US" w:eastAsia="zh-CN"/>
        </w:rPr>
        <w:t>4</w:t>
      </w:r>
      <w:r>
        <w:rPr>
          <w:rFonts w:hint="eastAsia" w:ascii="宋体" w:hAnsi="宋体" w:eastAsia="宋体" w:cs="宋体"/>
          <w:b w:val="0"/>
          <w:bCs w:val="0"/>
          <w:spacing w:val="0"/>
          <w:position w:val="0"/>
          <w:sz w:val="21"/>
          <w:szCs w:val="21"/>
          <w:highlight w:val="none"/>
          <w:lang w:eastAsia="zh-CN"/>
        </w:rPr>
        <w:t>年</w:t>
      </w:r>
      <w:r>
        <w:rPr>
          <w:rFonts w:hint="eastAsia" w:ascii="宋体" w:hAnsi="宋体" w:eastAsia="宋体" w:cs="宋体"/>
          <w:b w:val="0"/>
          <w:bCs w:val="0"/>
          <w:spacing w:val="0"/>
          <w:position w:val="0"/>
          <w:sz w:val="21"/>
          <w:szCs w:val="21"/>
          <w:highlight w:val="none"/>
          <w:lang w:val="en-US" w:eastAsia="zh-CN"/>
        </w:rPr>
        <w:t>6</w:t>
      </w:r>
      <w:r>
        <w:rPr>
          <w:rFonts w:hint="eastAsia" w:ascii="宋体" w:hAnsi="宋体" w:eastAsia="宋体" w:cs="宋体"/>
          <w:b w:val="0"/>
          <w:bCs w:val="0"/>
          <w:spacing w:val="0"/>
          <w:position w:val="0"/>
          <w:sz w:val="21"/>
          <w:szCs w:val="21"/>
          <w:highlight w:val="none"/>
          <w:lang w:eastAsia="zh-CN"/>
        </w:rPr>
        <w:t>月</w:t>
      </w:r>
      <w:r>
        <w:rPr>
          <w:rFonts w:hint="eastAsia" w:ascii="宋体" w:hAnsi="宋体" w:eastAsia="宋体" w:cs="宋体"/>
          <w:b w:val="0"/>
          <w:bCs w:val="0"/>
          <w:spacing w:val="0"/>
          <w:position w:val="0"/>
          <w:sz w:val="21"/>
          <w:szCs w:val="21"/>
          <w:highlight w:val="none"/>
          <w:lang w:val="en-US" w:eastAsia="zh-CN"/>
        </w:rPr>
        <w:t>7</w:t>
      </w:r>
      <w:r>
        <w:rPr>
          <w:rFonts w:hint="eastAsia" w:ascii="宋体" w:hAnsi="宋体" w:eastAsia="宋体" w:cs="宋体"/>
          <w:b w:val="0"/>
          <w:bCs w:val="0"/>
          <w:spacing w:val="0"/>
          <w:position w:val="0"/>
          <w:sz w:val="21"/>
          <w:szCs w:val="21"/>
          <w:highlight w:val="none"/>
          <w:lang w:eastAsia="zh-CN"/>
        </w:rPr>
        <w:t>日至202</w:t>
      </w:r>
      <w:r>
        <w:rPr>
          <w:rFonts w:hint="eastAsia" w:ascii="宋体" w:hAnsi="宋体" w:eastAsia="宋体" w:cs="宋体"/>
          <w:b w:val="0"/>
          <w:bCs w:val="0"/>
          <w:spacing w:val="0"/>
          <w:position w:val="0"/>
          <w:sz w:val="21"/>
          <w:szCs w:val="21"/>
          <w:highlight w:val="none"/>
          <w:lang w:val="en-US" w:eastAsia="zh-CN"/>
        </w:rPr>
        <w:t>4</w:t>
      </w:r>
      <w:r>
        <w:rPr>
          <w:rFonts w:hint="eastAsia" w:ascii="宋体" w:hAnsi="宋体" w:eastAsia="宋体" w:cs="宋体"/>
          <w:b w:val="0"/>
          <w:bCs w:val="0"/>
          <w:spacing w:val="0"/>
          <w:position w:val="0"/>
          <w:sz w:val="21"/>
          <w:szCs w:val="21"/>
          <w:highlight w:val="none"/>
          <w:lang w:eastAsia="zh-CN"/>
        </w:rPr>
        <w:t>年</w:t>
      </w:r>
      <w:r>
        <w:rPr>
          <w:rFonts w:hint="eastAsia" w:ascii="宋体" w:hAnsi="宋体" w:eastAsia="宋体" w:cs="宋体"/>
          <w:b w:val="0"/>
          <w:bCs w:val="0"/>
          <w:spacing w:val="0"/>
          <w:position w:val="0"/>
          <w:sz w:val="21"/>
          <w:szCs w:val="21"/>
          <w:highlight w:val="none"/>
          <w:lang w:val="en-US" w:eastAsia="zh-CN"/>
        </w:rPr>
        <w:t>6</w:t>
      </w:r>
      <w:r>
        <w:rPr>
          <w:rFonts w:hint="eastAsia" w:ascii="宋体" w:hAnsi="宋体" w:eastAsia="宋体" w:cs="宋体"/>
          <w:b w:val="0"/>
          <w:bCs w:val="0"/>
          <w:spacing w:val="0"/>
          <w:position w:val="0"/>
          <w:sz w:val="21"/>
          <w:szCs w:val="21"/>
          <w:highlight w:val="none"/>
          <w:lang w:eastAsia="zh-CN"/>
        </w:rPr>
        <w:t>月</w:t>
      </w:r>
      <w:r>
        <w:rPr>
          <w:rFonts w:hint="eastAsia" w:ascii="宋体" w:hAnsi="宋体" w:eastAsia="宋体" w:cs="宋体"/>
          <w:b w:val="0"/>
          <w:bCs w:val="0"/>
          <w:spacing w:val="0"/>
          <w:position w:val="0"/>
          <w:sz w:val="21"/>
          <w:szCs w:val="21"/>
          <w:highlight w:val="none"/>
          <w:lang w:val="en-US" w:eastAsia="zh-CN"/>
        </w:rPr>
        <w:t>14</w:t>
      </w:r>
      <w:r>
        <w:rPr>
          <w:rFonts w:hint="eastAsia" w:ascii="宋体" w:hAnsi="宋体" w:eastAsia="宋体" w:cs="宋体"/>
          <w:b w:val="0"/>
          <w:bCs w:val="0"/>
          <w:spacing w:val="0"/>
          <w:position w:val="0"/>
          <w:sz w:val="21"/>
          <w:szCs w:val="21"/>
          <w:highlight w:val="none"/>
          <w:lang w:eastAsia="zh-CN"/>
        </w:rPr>
        <w:t>日，每天上午8时30分至11时00分，下午13时30分至16时00分(北京时间，法定节假日除外)。</w:t>
      </w:r>
    </w:p>
    <w:p>
      <w:pPr>
        <w:keepNext w:val="0"/>
        <w:keepLines w:val="0"/>
        <w:pageBreakBefore w:val="0"/>
        <w:widowControl w:val="0"/>
        <w:kinsoku/>
        <w:wordWrap/>
        <w:overflowPunct/>
        <w:topLinePunct w:val="0"/>
        <w:bidi w:val="0"/>
        <w:snapToGrid/>
        <w:spacing w:line="360" w:lineRule="exact"/>
        <w:ind w:firstLine="420" w:firstLineChars="200"/>
        <w:textAlignment w:val="auto"/>
        <w:rPr>
          <w:rFonts w:hint="eastAsia" w:ascii="宋体" w:hAnsi="宋体" w:eastAsia="宋体" w:cs="宋体"/>
          <w:b w:val="0"/>
          <w:bCs w:val="0"/>
          <w:spacing w:val="0"/>
          <w:position w:val="0"/>
          <w:sz w:val="21"/>
          <w:szCs w:val="21"/>
          <w:highlight w:val="none"/>
          <w:lang w:val="en-US" w:eastAsia="zh-CN"/>
        </w:rPr>
      </w:pPr>
      <w:r>
        <w:rPr>
          <w:rFonts w:hint="eastAsia" w:ascii="宋体" w:hAnsi="宋体" w:eastAsia="宋体" w:cs="宋体"/>
          <w:b w:val="0"/>
          <w:bCs w:val="0"/>
          <w:spacing w:val="0"/>
          <w:position w:val="0"/>
          <w:sz w:val="21"/>
          <w:szCs w:val="21"/>
          <w:highlight w:val="none"/>
          <w:lang w:val="en-US" w:eastAsia="zh-CN"/>
        </w:rPr>
        <w:t>2.</w:t>
      </w:r>
      <w:r>
        <w:rPr>
          <w:rFonts w:hint="eastAsia" w:ascii="宋体" w:hAnsi="宋体" w:eastAsia="宋体" w:cs="宋体"/>
          <w:b w:val="0"/>
          <w:bCs w:val="0"/>
          <w:spacing w:val="0"/>
          <w:position w:val="0"/>
          <w:sz w:val="21"/>
          <w:szCs w:val="21"/>
          <w:lang w:eastAsia="zh-CN"/>
        </w:rPr>
        <w:t>地点：</w:t>
      </w:r>
      <w:r>
        <w:rPr>
          <w:rFonts w:hint="eastAsia" w:ascii="宋体" w:hAnsi="宋体" w:eastAsia="宋体" w:cs="宋体"/>
          <w:b w:val="0"/>
          <w:bCs w:val="0"/>
          <w:spacing w:val="0"/>
          <w:position w:val="0"/>
          <w:sz w:val="21"/>
          <w:szCs w:val="21"/>
          <w:highlight w:val="none"/>
          <w:lang w:val="en-US" w:eastAsia="zh-CN"/>
        </w:rPr>
        <w:t>吉林德亿工程项目管理有限公司。</w:t>
      </w:r>
    </w:p>
    <w:p>
      <w:pPr>
        <w:keepNext w:val="0"/>
        <w:keepLines w:val="0"/>
        <w:pageBreakBefore w:val="0"/>
        <w:widowControl w:val="0"/>
        <w:kinsoku/>
        <w:wordWrap/>
        <w:overflowPunct/>
        <w:topLinePunct w:val="0"/>
        <w:bidi w:val="0"/>
        <w:snapToGrid/>
        <w:spacing w:line="360" w:lineRule="exact"/>
        <w:ind w:firstLine="420" w:firstLineChars="200"/>
        <w:textAlignment w:val="auto"/>
        <w:rPr>
          <w:rFonts w:hint="default" w:ascii="宋体" w:hAnsi="宋体" w:eastAsia="宋体" w:cs="宋体"/>
          <w:b w:val="0"/>
          <w:bCs w:val="0"/>
          <w:spacing w:val="0"/>
          <w:position w:val="0"/>
          <w:sz w:val="21"/>
          <w:szCs w:val="21"/>
          <w:highlight w:val="none"/>
          <w:lang w:val="en-US" w:eastAsia="zh-CN"/>
        </w:rPr>
      </w:pPr>
      <w:r>
        <w:rPr>
          <w:rFonts w:hint="eastAsia" w:ascii="宋体" w:hAnsi="宋体" w:eastAsia="宋体" w:cs="宋体"/>
          <w:b w:val="0"/>
          <w:bCs w:val="0"/>
          <w:spacing w:val="0"/>
          <w:position w:val="0"/>
          <w:sz w:val="21"/>
          <w:szCs w:val="21"/>
          <w:highlight w:val="none"/>
          <w:lang w:val="en-US" w:eastAsia="zh-CN"/>
        </w:rPr>
        <w:t>3.方式：</w:t>
      </w:r>
      <w:r>
        <w:rPr>
          <w:rFonts w:hint="eastAsia" w:ascii="宋体" w:hAnsi="宋体" w:eastAsia="宋体" w:cs="宋体"/>
          <w:b w:val="0"/>
          <w:bCs w:val="0"/>
          <w:spacing w:val="0"/>
          <w:position w:val="0"/>
          <w:sz w:val="21"/>
          <w:szCs w:val="21"/>
          <w:highlight w:val="none"/>
          <w:lang w:val="zh-CN" w:eastAsia="zh-CN"/>
        </w:rPr>
        <w:t>将</w:t>
      </w:r>
      <w:r>
        <w:rPr>
          <w:rFonts w:hint="eastAsia" w:ascii="宋体" w:hAnsi="宋体" w:eastAsia="宋体" w:cs="宋体"/>
          <w:b w:val="0"/>
          <w:bCs w:val="0"/>
          <w:spacing w:val="0"/>
          <w:position w:val="0"/>
          <w:sz w:val="21"/>
          <w:szCs w:val="21"/>
          <w:highlight w:val="none"/>
          <w:lang w:val="en-US" w:eastAsia="zh-CN"/>
        </w:rPr>
        <w:t>授权委托书、被授权人身份证</w:t>
      </w:r>
      <w:r>
        <w:rPr>
          <w:rFonts w:hint="eastAsia" w:ascii="宋体" w:hAnsi="宋体" w:eastAsia="宋体" w:cs="宋体"/>
          <w:b w:val="0"/>
          <w:bCs w:val="0"/>
          <w:spacing w:val="0"/>
          <w:position w:val="0"/>
          <w:sz w:val="21"/>
          <w:szCs w:val="21"/>
          <w:highlight w:val="none"/>
          <w:lang w:val="zh-CN" w:eastAsia="zh-CN"/>
        </w:rPr>
        <w:t>的复印件（</w:t>
      </w:r>
      <w:r>
        <w:rPr>
          <w:rFonts w:hint="eastAsia" w:ascii="宋体" w:hAnsi="宋体" w:eastAsia="宋体" w:cs="宋体"/>
          <w:b w:val="0"/>
          <w:bCs w:val="0"/>
          <w:spacing w:val="0"/>
          <w:position w:val="0"/>
          <w:sz w:val="21"/>
          <w:szCs w:val="21"/>
          <w:highlight w:val="none"/>
          <w:lang w:val="en-US" w:eastAsia="zh-CN"/>
        </w:rPr>
        <w:t>加盖公章</w:t>
      </w:r>
      <w:r>
        <w:rPr>
          <w:rFonts w:hint="eastAsia" w:ascii="宋体" w:hAnsi="宋体" w:eastAsia="宋体" w:cs="宋体"/>
          <w:b w:val="0"/>
          <w:bCs w:val="0"/>
          <w:spacing w:val="0"/>
          <w:position w:val="0"/>
          <w:sz w:val="21"/>
          <w:szCs w:val="21"/>
          <w:highlight w:val="none"/>
          <w:lang w:val="zh-CN" w:eastAsia="zh-CN"/>
        </w:rPr>
        <w:t>）以电子邮件的方式发送至吉林德亿工程项目管理有限公司邮箱</w:t>
      </w:r>
      <w:r>
        <w:rPr>
          <w:rFonts w:hint="eastAsia" w:ascii="宋体" w:hAnsi="宋体" w:eastAsia="宋体" w:cs="宋体"/>
          <w:b w:val="0"/>
          <w:bCs w:val="0"/>
          <w:spacing w:val="0"/>
          <w:position w:val="0"/>
          <w:sz w:val="21"/>
          <w:szCs w:val="21"/>
          <w:highlight w:val="none"/>
          <w:lang w:val="en-US" w:eastAsia="zh-CN"/>
        </w:rPr>
        <w:t>741592255</w:t>
      </w:r>
      <w:r>
        <w:rPr>
          <w:rFonts w:hint="eastAsia" w:ascii="宋体" w:hAnsi="宋体" w:eastAsia="宋体" w:cs="宋体"/>
          <w:b w:val="0"/>
          <w:bCs w:val="0"/>
          <w:spacing w:val="0"/>
          <w:position w:val="0"/>
          <w:sz w:val="21"/>
          <w:szCs w:val="21"/>
          <w:highlight w:val="none"/>
          <w:lang w:val="zh-CN" w:eastAsia="zh-CN"/>
        </w:rPr>
        <w:t>@</w:t>
      </w:r>
      <w:r>
        <w:rPr>
          <w:rFonts w:hint="eastAsia" w:ascii="宋体" w:hAnsi="宋体" w:eastAsia="宋体" w:cs="宋体"/>
          <w:b w:val="0"/>
          <w:bCs w:val="0"/>
          <w:spacing w:val="0"/>
          <w:position w:val="0"/>
          <w:sz w:val="21"/>
          <w:szCs w:val="21"/>
          <w:highlight w:val="none"/>
          <w:lang w:val="en-US" w:eastAsia="zh-CN"/>
        </w:rPr>
        <w:t>qq.</w:t>
      </w:r>
      <w:r>
        <w:rPr>
          <w:rFonts w:hint="eastAsia" w:ascii="宋体" w:hAnsi="宋体" w:eastAsia="宋体" w:cs="宋体"/>
          <w:b w:val="0"/>
          <w:bCs w:val="0"/>
          <w:spacing w:val="0"/>
          <w:position w:val="0"/>
          <w:sz w:val="21"/>
          <w:szCs w:val="21"/>
          <w:highlight w:val="none"/>
          <w:lang w:val="zh-CN" w:eastAsia="zh-CN"/>
        </w:rPr>
        <w:t>com,并同时拨打采购代理机构电话与代理机构取得联系进行确认</w:t>
      </w:r>
      <w:r>
        <w:rPr>
          <w:rFonts w:hint="eastAsia" w:ascii="宋体" w:hAnsi="宋体" w:eastAsia="宋体" w:cs="宋体"/>
          <w:b w:val="0"/>
          <w:bCs w:val="0"/>
          <w:spacing w:val="0"/>
          <w:position w:val="0"/>
          <w:sz w:val="21"/>
          <w:szCs w:val="21"/>
          <w:highlight w:val="none"/>
          <w:lang w:val="en-US" w:eastAsia="zh-CN"/>
        </w:rPr>
        <w:t>,投标人发送资料后，如未拨打电话确认，后果自负。邮件内容需注明：投标人公司名称、法定代表人姓名、公司详细地址、所投项目名称及包号、所投项目编号、联系人、联系电话；如投标人对多个采购包进行投标，须按相应采购包获取招标文件，否则其投标将被拒绝。</w:t>
      </w:r>
    </w:p>
    <w:p>
      <w:pPr>
        <w:keepNext w:val="0"/>
        <w:keepLines w:val="0"/>
        <w:pageBreakBefore w:val="0"/>
        <w:wordWrap/>
        <w:overflowPunct/>
        <w:topLinePunct w:val="0"/>
        <w:bidi w:val="0"/>
        <w:spacing w:line="360" w:lineRule="exact"/>
        <w:ind w:firstLine="420" w:firstLineChars="200"/>
        <w:rPr>
          <w:rFonts w:hint="eastAsia" w:ascii="宋体" w:hAnsi="宋体" w:eastAsia="宋体" w:cs="宋体"/>
          <w:b w:val="0"/>
          <w:bCs w:val="0"/>
          <w:spacing w:val="0"/>
          <w:position w:val="0"/>
          <w:sz w:val="21"/>
          <w:szCs w:val="21"/>
          <w:highlight w:val="none"/>
        </w:rPr>
      </w:pPr>
      <w:r>
        <w:rPr>
          <w:rFonts w:hint="eastAsia" w:ascii="宋体" w:hAnsi="宋体" w:eastAsia="宋体" w:cs="宋体"/>
          <w:b w:val="0"/>
          <w:bCs w:val="0"/>
          <w:spacing w:val="0"/>
          <w:position w:val="0"/>
          <w:sz w:val="21"/>
          <w:szCs w:val="21"/>
          <w:highlight w:val="none"/>
          <w:lang w:val="en-US" w:eastAsia="zh-CN"/>
        </w:rPr>
        <w:t>4.</w:t>
      </w:r>
      <w:r>
        <w:rPr>
          <w:rFonts w:hint="eastAsia" w:ascii="宋体" w:hAnsi="宋体" w:eastAsia="宋体" w:cs="宋体"/>
          <w:b w:val="0"/>
          <w:bCs w:val="0"/>
          <w:spacing w:val="0"/>
          <w:position w:val="0"/>
          <w:sz w:val="21"/>
          <w:szCs w:val="21"/>
          <w:highlight w:val="none"/>
          <w:lang w:eastAsia="zh-CN"/>
        </w:rPr>
        <w:t>售价：</w:t>
      </w:r>
      <w:r>
        <w:rPr>
          <w:rFonts w:hint="eastAsia" w:ascii="宋体" w:hAnsi="宋体" w:eastAsia="宋体" w:cs="宋体"/>
          <w:b w:val="0"/>
          <w:bCs w:val="0"/>
          <w:spacing w:val="0"/>
          <w:position w:val="0"/>
          <w:sz w:val="21"/>
          <w:szCs w:val="21"/>
          <w:highlight w:val="none"/>
          <w:lang w:val="en-US" w:eastAsia="zh-CN"/>
        </w:rPr>
        <w:t>5</w:t>
      </w:r>
      <w:r>
        <w:rPr>
          <w:rFonts w:hint="eastAsia" w:ascii="宋体" w:hAnsi="宋体" w:eastAsia="宋体" w:cs="宋体"/>
          <w:b w:val="0"/>
          <w:bCs w:val="0"/>
          <w:spacing w:val="0"/>
          <w:position w:val="0"/>
          <w:sz w:val="21"/>
          <w:szCs w:val="21"/>
          <w:highlight w:val="none"/>
          <w:lang w:eastAsia="zh-CN"/>
        </w:rPr>
        <w:t>00元/</w:t>
      </w:r>
      <w:r>
        <w:rPr>
          <w:rFonts w:hint="eastAsia" w:ascii="宋体" w:hAnsi="宋体" w:eastAsia="宋体" w:cs="宋体"/>
          <w:b w:val="0"/>
          <w:bCs w:val="0"/>
          <w:spacing w:val="0"/>
          <w:position w:val="0"/>
          <w:sz w:val="21"/>
          <w:szCs w:val="21"/>
          <w:highlight w:val="none"/>
          <w:lang w:val="en-US" w:eastAsia="zh-CN"/>
        </w:rPr>
        <w:t>包/</w:t>
      </w:r>
      <w:r>
        <w:rPr>
          <w:rFonts w:hint="eastAsia" w:ascii="宋体" w:hAnsi="宋体" w:eastAsia="宋体" w:cs="宋体"/>
          <w:b w:val="0"/>
          <w:bCs w:val="0"/>
          <w:spacing w:val="0"/>
          <w:position w:val="0"/>
          <w:sz w:val="21"/>
          <w:szCs w:val="21"/>
          <w:highlight w:val="none"/>
          <w:lang w:eastAsia="zh-CN"/>
        </w:rPr>
        <w:t>套，逾期不售，售后不退。</w:t>
      </w:r>
    </w:p>
    <w:p>
      <w:pPr>
        <w:keepNext w:val="0"/>
        <w:keepLines w:val="0"/>
        <w:pageBreakBefore w:val="0"/>
        <w:widowControl/>
        <w:kinsoku w:val="0"/>
        <w:wordWrap/>
        <w:overflowPunct/>
        <w:topLinePunct w:val="0"/>
        <w:autoSpaceDE w:val="0"/>
        <w:autoSpaceDN w:val="0"/>
        <w:bidi w:val="0"/>
        <w:adjustRightInd w:val="0"/>
        <w:snapToGrid w:val="0"/>
        <w:spacing w:line="360" w:lineRule="exact"/>
        <w:ind w:firstLine="422" w:firstLineChars="200"/>
        <w:textAlignment w:val="baseline"/>
        <w:rPr>
          <w:rFonts w:hint="eastAsia" w:ascii="宋体" w:hAnsi="宋体" w:eastAsia="宋体" w:cs="宋体"/>
          <w:b/>
          <w:bCs/>
          <w:spacing w:val="0"/>
          <w:position w:val="0"/>
          <w:sz w:val="21"/>
          <w:szCs w:val="21"/>
        </w:rPr>
      </w:pPr>
      <w:r>
        <w:rPr>
          <w:rFonts w:hint="eastAsia" w:ascii="宋体" w:hAnsi="宋体" w:eastAsia="宋体" w:cs="宋体"/>
          <w:b/>
          <w:bCs/>
          <w:spacing w:val="0"/>
          <w:position w:val="0"/>
          <w:sz w:val="21"/>
          <w:szCs w:val="21"/>
        </w:rPr>
        <w:t>四、提交投标文件截止时间、开标时间和地点</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b w:val="0"/>
          <w:bCs w:val="0"/>
          <w:spacing w:val="0"/>
          <w:position w:val="0"/>
          <w:sz w:val="21"/>
          <w:szCs w:val="21"/>
          <w:highlight w:val="none"/>
          <w:lang w:eastAsia="zh-CN"/>
        </w:rPr>
      </w:pPr>
      <w:r>
        <w:rPr>
          <w:rFonts w:hint="eastAsia" w:ascii="宋体" w:hAnsi="宋体" w:eastAsia="宋体" w:cs="宋体"/>
          <w:b w:val="0"/>
          <w:bCs w:val="0"/>
          <w:spacing w:val="0"/>
          <w:position w:val="0"/>
          <w:sz w:val="21"/>
          <w:szCs w:val="21"/>
          <w:highlight w:val="none"/>
          <w:lang w:eastAsia="zh-CN"/>
        </w:rPr>
        <w:t>1</w:t>
      </w:r>
      <w:r>
        <w:rPr>
          <w:rFonts w:hint="eastAsia" w:ascii="宋体" w:hAnsi="宋体" w:eastAsia="宋体" w:cs="宋体"/>
          <w:b w:val="0"/>
          <w:bCs w:val="0"/>
          <w:spacing w:val="0"/>
          <w:position w:val="0"/>
          <w:sz w:val="21"/>
          <w:szCs w:val="21"/>
          <w:highlight w:val="none"/>
          <w:lang w:val="en-US" w:eastAsia="zh-CN"/>
        </w:rPr>
        <w:t>.</w:t>
      </w:r>
      <w:r>
        <w:rPr>
          <w:rFonts w:hint="eastAsia" w:ascii="宋体" w:hAnsi="宋体" w:eastAsia="宋体" w:cs="宋体"/>
          <w:b w:val="0"/>
          <w:bCs w:val="0"/>
          <w:spacing w:val="0"/>
          <w:position w:val="0"/>
          <w:sz w:val="21"/>
          <w:szCs w:val="21"/>
          <w:highlight w:val="none"/>
          <w:lang w:eastAsia="zh-CN"/>
        </w:rPr>
        <w:t>提交投标文件截止时间、开标时间：</w:t>
      </w:r>
      <w:r>
        <w:rPr>
          <w:rFonts w:hint="eastAsia" w:ascii="宋体" w:hAnsi="宋体" w:eastAsia="宋体" w:cs="宋体"/>
          <w:b w:val="0"/>
          <w:bCs w:val="0"/>
          <w:spacing w:val="0"/>
          <w:position w:val="0"/>
          <w:sz w:val="21"/>
          <w:szCs w:val="21"/>
          <w:highlight w:val="none"/>
          <w:u w:val="none" w:color="auto"/>
        </w:rPr>
        <w:t>2024年</w:t>
      </w:r>
      <w:r>
        <w:rPr>
          <w:rFonts w:hint="eastAsia" w:ascii="宋体" w:hAnsi="宋体" w:eastAsia="宋体" w:cs="宋体"/>
          <w:b w:val="0"/>
          <w:bCs w:val="0"/>
          <w:spacing w:val="0"/>
          <w:position w:val="0"/>
          <w:sz w:val="21"/>
          <w:szCs w:val="21"/>
          <w:highlight w:val="none"/>
          <w:u w:val="none" w:color="auto"/>
          <w:lang w:val="en-US" w:eastAsia="zh-CN"/>
        </w:rPr>
        <w:t>7</w:t>
      </w:r>
      <w:r>
        <w:rPr>
          <w:rFonts w:hint="eastAsia" w:ascii="宋体" w:hAnsi="宋体" w:eastAsia="宋体" w:cs="宋体"/>
          <w:b w:val="0"/>
          <w:bCs w:val="0"/>
          <w:spacing w:val="0"/>
          <w:position w:val="0"/>
          <w:sz w:val="21"/>
          <w:szCs w:val="21"/>
          <w:highlight w:val="none"/>
          <w:u w:val="none" w:color="auto"/>
        </w:rPr>
        <w:t>月</w:t>
      </w:r>
      <w:r>
        <w:rPr>
          <w:rFonts w:hint="eastAsia" w:ascii="宋体" w:hAnsi="宋体" w:eastAsia="宋体" w:cs="宋体"/>
          <w:b w:val="0"/>
          <w:bCs w:val="0"/>
          <w:spacing w:val="0"/>
          <w:position w:val="0"/>
          <w:sz w:val="21"/>
          <w:szCs w:val="21"/>
          <w:highlight w:val="none"/>
          <w:u w:val="none" w:color="auto"/>
          <w:lang w:val="en-US" w:eastAsia="zh-CN"/>
        </w:rPr>
        <w:t>2</w:t>
      </w:r>
      <w:r>
        <w:rPr>
          <w:rFonts w:hint="eastAsia" w:ascii="宋体" w:hAnsi="宋体" w:eastAsia="宋体" w:cs="宋体"/>
          <w:b w:val="0"/>
          <w:bCs w:val="0"/>
          <w:spacing w:val="0"/>
          <w:position w:val="0"/>
          <w:sz w:val="21"/>
          <w:szCs w:val="21"/>
          <w:highlight w:val="none"/>
          <w:u w:val="none" w:color="auto"/>
        </w:rPr>
        <w:t>日</w:t>
      </w:r>
      <w:r>
        <w:rPr>
          <w:rFonts w:hint="eastAsia" w:ascii="宋体" w:hAnsi="宋体" w:eastAsia="宋体" w:cs="宋体"/>
          <w:b w:val="0"/>
          <w:bCs w:val="0"/>
          <w:spacing w:val="0"/>
          <w:position w:val="0"/>
          <w:sz w:val="21"/>
          <w:szCs w:val="21"/>
          <w:highlight w:val="none"/>
          <w:u w:val="none" w:color="auto"/>
          <w:lang w:val="en-US" w:eastAsia="zh-CN"/>
        </w:rPr>
        <w:t>9</w:t>
      </w:r>
      <w:r>
        <w:rPr>
          <w:rFonts w:hint="eastAsia" w:ascii="宋体" w:hAnsi="宋体" w:eastAsia="宋体" w:cs="宋体"/>
          <w:b w:val="0"/>
          <w:bCs w:val="0"/>
          <w:spacing w:val="0"/>
          <w:position w:val="0"/>
          <w:sz w:val="21"/>
          <w:szCs w:val="21"/>
          <w:highlight w:val="none"/>
          <w:u w:val="none" w:color="auto"/>
        </w:rPr>
        <w:t>点00分</w:t>
      </w:r>
      <w:r>
        <w:rPr>
          <w:rFonts w:hint="eastAsia" w:ascii="宋体" w:hAnsi="宋体" w:eastAsia="宋体" w:cs="宋体"/>
          <w:b w:val="0"/>
          <w:bCs w:val="0"/>
          <w:spacing w:val="0"/>
          <w:position w:val="0"/>
          <w:sz w:val="21"/>
          <w:szCs w:val="21"/>
          <w:highlight w:val="none"/>
          <w:lang w:eastAsia="zh-CN"/>
        </w:rPr>
        <w:t>（北京时间）。</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b w:val="0"/>
          <w:bCs w:val="0"/>
          <w:spacing w:val="0"/>
          <w:position w:val="0"/>
          <w:sz w:val="21"/>
          <w:szCs w:val="21"/>
          <w:highlight w:val="none"/>
          <w:lang w:eastAsia="zh-CN"/>
        </w:rPr>
      </w:pPr>
      <w:r>
        <w:rPr>
          <w:rFonts w:hint="eastAsia" w:ascii="宋体" w:hAnsi="宋体" w:eastAsia="宋体" w:cs="宋体"/>
          <w:b w:val="0"/>
          <w:bCs w:val="0"/>
          <w:spacing w:val="0"/>
          <w:position w:val="0"/>
          <w:sz w:val="21"/>
          <w:szCs w:val="21"/>
          <w:highlight w:val="none"/>
          <w:lang w:eastAsia="zh-CN"/>
        </w:rPr>
        <w:t>2</w:t>
      </w:r>
      <w:r>
        <w:rPr>
          <w:rFonts w:hint="eastAsia" w:ascii="宋体" w:hAnsi="宋体" w:eastAsia="宋体" w:cs="宋体"/>
          <w:b w:val="0"/>
          <w:bCs w:val="0"/>
          <w:spacing w:val="0"/>
          <w:position w:val="0"/>
          <w:sz w:val="21"/>
          <w:szCs w:val="21"/>
          <w:highlight w:val="none"/>
          <w:lang w:val="en-US" w:eastAsia="zh-CN"/>
        </w:rPr>
        <w:t>.</w:t>
      </w:r>
      <w:r>
        <w:rPr>
          <w:rFonts w:hint="eastAsia" w:ascii="宋体" w:hAnsi="宋体" w:eastAsia="宋体" w:cs="宋体"/>
          <w:b w:val="0"/>
          <w:bCs w:val="0"/>
          <w:spacing w:val="0"/>
          <w:position w:val="0"/>
          <w:sz w:val="21"/>
          <w:szCs w:val="21"/>
          <w:highlight w:val="none"/>
          <w:lang w:eastAsia="zh-CN"/>
        </w:rPr>
        <w:t>地点：长春市二道区洋浦大街6999号凯利中心AB栋第</w:t>
      </w:r>
      <w:r>
        <w:rPr>
          <w:rFonts w:hint="eastAsia" w:ascii="宋体" w:hAnsi="宋体" w:eastAsia="宋体" w:cs="宋体"/>
          <w:b w:val="0"/>
          <w:bCs w:val="0"/>
          <w:spacing w:val="0"/>
          <w:position w:val="0"/>
          <w:sz w:val="21"/>
          <w:szCs w:val="21"/>
          <w:highlight w:val="none"/>
          <w:lang w:val="en-US" w:eastAsia="zh-CN"/>
        </w:rPr>
        <w:t>三</w:t>
      </w:r>
      <w:r>
        <w:rPr>
          <w:rFonts w:hint="eastAsia" w:ascii="宋体" w:hAnsi="宋体" w:eastAsia="宋体" w:cs="宋体"/>
          <w:b w:val="0"/>
          <w:bCs w:val="0"/>
          <w:spacing w:val="0"/>
          <w:position w:val="0"/>
          <w:sz w:val="21"/>
          <w:szCs w:val="21"/>
          <w:highlight w:val="none"/>
          <w:lang w:eastAsia="zh-CN"/>
        </w:rPr>
        <w:t>开标室。</w:t>
      </w:r>
    </w:p>
    <w:p>
      <w:pPr>
        <w:keepNext w:val="0"/>
        <w:keepLines w:val="0"/>
        <w:pageBreakBefore w:val="0"/>
        <w:widowControl/>
        <w:kinsoku w:val="0"/>
        <w:wordWrap/>
        <w:overflowPunct/>
        <w:topLinePunct w:val="0"/>
        <w:autoSpaceDE w:val="0"/>
        <w:autoSpaceDN w:val="0"/>
        <w:bidi w:val="0"/>
        <w:adjustRightInd w:val="0"/>
        <w:snapToGrid w:val="0"/>
        <w:spacing w:line="360" w:lineRule="exact"/>
        <w:ind w:firstLine="422" w:firstLineChars="200"/>
        <w:textAlignment w:val="baseline"/>
        <w:rPr>
          <w:rFonts w:hint="eastAsia" w:ascii="宋体" w:hAnsi="宋体" w:eastAsia="宋体" w:cs="宋体"/>
          <w:b/>
          <w:bCs/>
          <w:spacing w:val="0"/>
          <w:position w:val="0"/>
          <w:sz w:val="21"/>
          <w:szCs w:val="21"/>
          <w:highlight w:val="none"/>
        </w:rPr>
      </w:pPr>
      <w:r>
        <w:rPr>
          <w:rFonts w:hint="eastAsia" w:ascii="宋体" w:hAnsi="宋体" w:eastAsia="宋体" w:cs="宋体"/>
          <w:b/>
          <w:bCs/>
          <w:spacing w:val="0"/>
          <w:position w:val="0"/>
          <w:sz w:val="21"/>
          <w:szCs w:val="21"/>
          <w:highlight w:val="none"/>
        </w:rPr>
        <w:t>五、公告期限</w:t>
      </w:r>
    </w:p>
    <w:p>
      <w:pPr>
        <w:keepNext w:val="0"/>
        <w:keepLines w:val="0"/>
        <w:pageBreakBefore w:val="0"/>
        <w:wordWrap/>
        <w:overflowPunct/>
        <w:topLinePunct w:val="0"/>
        <w:bidi w:val="0"/>
        <w:spacing w:line="360" w:lineRule="exact"/>
        <w:ind w:firstLine="420" w:firstLineChars="200"/>
        <w:rPr>
          <w:rFonts w:hint="eastAsia" w:ascii="宋体" w:hAnsi="宋体" w:eastAsia="宋体" w:cs="宋体"/>
          <w:b w:val="0"/>
          <w:bCs w:val="0"/>
          <w:spacing w:val="0"/>
          <w:position w:val="0"/>
          <w:sz w:val="21"/>
          <w:szCs w:val="21"/>
        </w:rPr>
      </w:pPr>
      <w:r>
        <w:rPr>
          <w:rFonts w:hint="eastAsia" w:ascii="宋体" w:hAnsi="宋体" w:eastAsia="宋体" w:cs="宋体"/>
          <w:b w:val="0"/>
          <w:bCs w:val="0"/>
          <w:spacing w:val="0"/>
          <w:position w:val="0"/>
          <w:sz w:val="21"/>
          <w:szCs w:val="21"/>
        </w:rPr>
        <w:t>自本公告发布之日起5个工作日。</w:t>
      </w:r>
    </w:p>
    <w:p>
      <w:pPr>
        <w:keepNext w:val="0"/>
        <w:keepLines w:val="0"/>
        <w:pageBreakBefore w:val="0"/>
        <w:widowControl/>
        <w:kinsoku w:val="0"/>
        <w:wordWrap/>
        <w:overflowPunct/>
        <w:topLinePunct w:val="0"/>
        <w:autoSpaceDE w:val="0"/>
        <w:autoSpaceDN w:val="0"/>
        <w:bidi w:val="0"/>
        <w:adjustRightInd w:val="0"/>
        <w:snapToGrid w:val="0"/>
        <w:spacing w:line="360" w:lineRule="exact"/>
        <w:ind w:firstLine="422" w:firstLineChars="200"/>
        <w:textAlignment w:val="baseline"/>
        <w:rPr>
          <w:rFonts w:hint="eastAsia" w:ascii="宋体" w:hAnsi="宋体" w:eastAsia="宋体" w:cs="宋体"/>
          <w:b/>
          <w:bCs/>
          <w:spacing w:val="0"/>
          <w:position w:val="0"/>
          <w:sz w:val="21"/>
          <w:szCs w:val="21"/>
        </w:rPr>
      </w:pPr>
      <w:r>
        <w:rPr>
          <w:rFonts w:hint="eastAsia" w:ascii="宋体" w:hAnsi="宋体" w:eastAsia="宋体" w:cs="宋体"/>
          <w:b/>
          <w:bCs/>
          <w:spacing w:val="0"/>
          <w:position w:val="0"/>
          <w:sz w:val="21"/>
          <w:szCs w:val="21"/>
        </w:rPr>
        <w:t>六、其他补充事宜</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b w:val="0"/>
          <w:bCs w:val="0"/>
          <w:spacing w:val="0"/>
          <w:position w:val="0"/>
          <w:sz w:val="21"/>
          <w:szCs w:val="21"/>
          <w:highlight w:val="none"/>
          <w:lang w:eastAsia="zh-CN"/>
        </w:rPr>
      </w:pPr>
      <w:r>
        <w:rPr>
          <w:rFonts w:hint="eastAsia" w:ascii="宋体" w:hAnsi="宋体" w:eastAsia="宋体" w:cs="宋体"/>
          <w:b w:val="0"/>
          <w:bCs w:val="0"/>
          <w:spacing w:val="0"/>
          <w:position w:val="0"/>
          <w:sz w:val="21"/>
          <w:szCs w:val="21"/>
          <w:highlight w:val="none"/>
          <w:lang w:eastAsia="zh-CN"/>
        </w:rPr>
        <w:t>1.逾期送达的、未送达指定地点的或者不按照招标文件要求密封的投标文件，采购人将予以拒收。</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b w:val="0"/>
          <w:bCs w:val="0"/>
          <w:spacing w:val="0"/>
          <w:position w:val="0"/>
          <w:sz w:val="21"/>
          <w:szCs w:val="21"/>
          <w:highlight w:val="none"/>
          <w:lang w:eastAsia="zh-CN"/>
        </w:rPr>
      </w:pPr>
      <w:r>
        <w:rPr>
          <w:rFonts w:hint="eastAsia" w:ascii="宋体" w:hAnsi="宋体" w:eastAsia="宋体" w:cs="宋体"/>
          <w:b w:val="0"/>
          <w:bCs w:val="0"/>
          <w:spacing w:val="0"/>
          <w:position w:val="0"/>
          <w:sz w:val="21"/>
          <w:szCs w:val="21"/>
          <w:highlight w:val="none"/>
          <w:lang w:eastAsia="zh-CN"/>
        </w:rPr>
        <w:t>2.本次招标公告同时在</w:t>
      </w:r>
      <w:r>
        <w:rPr>
          <w:rFonts w:hint="eastAsia" w:ascii="宋体" w:hAnsi="宋体" w:eastAsia="宋体" w:cs="宋体"/>
          <w:b w:val="0"/>
          <w:bCs w:val="0"/>
          <w:spacing w:val="0"/>
          <w:position w:val="0"/>
          <w:sz w:val="21"/>
          <w:szCs w:val="21"/>
          <w:highlight w:val="none"/>
          <w:lang w:val="zh-CN" w:eastAsia="zh-CN"/>
        </w:rPr>
        <w:t>中国政府采购网、</w:t>
      </w:r>
      <w:r>
        <w:rPr>
          <w:rFonts w:hint="eastAsia" w:ascii="宋体" w:hAnsi="宋体" w:eastAsia="宋体" w:cs="宋体"/>
          <w:b w:val="0"/>
          <w:bCs w:val="0"/>
          <w:spacing w:val="0"/>
          <w:position w:val="0"/>
          <w:sz w:val="21"/>
          <w:szCs w:val="21"/>
          <w:highlight w:val="none"/>
          <w:lang w:val="en-US" w:eastAsia="zh-CN"/>
        </w:rPr>
        <w:t>中国采购与招标网</w:t>
      </w:r>
      <w:r>
        <w:rPr>
          <w:rFonts w:hint="eastAsia" w:ascii="宋体" w:hAnsi="宋体" w:eastAsia="宋体" w:cs="宋体"/>
          <w:b w:val="0"/>
          <w:bCs w:val="0"/>
          <w:spacing w:val="0"/>
          <w:position w:val="0"/>
          <w:sz w:val="21"/>
          <w:szCs w:val="21"/>
          <w:highlight w:val="none"/>
          <w:lang w:eastAsia="zh-CN"/>
        </w:rPr>
        <w:t>发布。</w:t>
      </w:r>
    </w:p>
    <w:p>
      <w:pPr>
        <w:keepNext w:val="0"/>
        <w:keepLines w:val="0"/>
        <w:pageBreakBefore w:val="0"/>
        <w:wordWrap/>
        <w:overflowPunct/>
        <w:topLinePunct w:val="0"/>
        <w:bidi w:val="0"/>
        <w:spacing w:line="360" w:lineRule="exact"/>
        <w:ind w:firstLine="420" w:firstLineChars="200"/>
        <w:rPr>
          <w:rFonts w:hint="eastAsia" w:ascii="宋体" w:hAnsi="宋体" w:eastAsia="宋体" w:cs="宋体"/>
          <w:b w:val="0"/>
          <w:bCs w:val="0"/>
          <w:spacing w:val="0"/>
          <w:position w:val="0"/>
          <w:sz w:val="21"/>
          <w:szCs w:val="21"/>
          <w:highlight w:val="none"/>
          <w:lang w:val="en-US" w:eastAsia="zh-CN"/>
        </w:rPr>
      </w:pPr>
      <w:r>
        <w:rPr>
          <w:rFonts w:hint="eastAsia" w:ascii="宋体" w:hAnsi="宋体" w:eastAsia="宋体" w:cs="宋体"/>
          <w:b w:val="0"/>
          <w:bCs w:val="0"/>
          <w:spacing w:val="0"/>
          <w:position w:val="0"/>
          <w:sz w:val="21"/>
          <w:szCs w:val="21"/>
          <w:highlight w:val="none"/>
          <w:lang w:val="en-US" w:eastAsia="zh-CN"/>
        </w:rPr>
        <w:t>3.本项目采购标的所属行业类别：工业。</w:t>
      </w:r>
    </w:p>
    <w:p>
      <w:pPr>
        <w:keepNext w:val="0"/>
        <w:keepLines w:val="0"/>
        <w:pageBreakBefore w:val="0"/>
        <w:widowControl/>
        <w:kinsoku w:val="0"/>
        <w:wordWrap/>
        <w:overflowPunct/>
        <w:topLinePunct w:val="0"/>
        <w:autoSpaceDE w:val="0"/>
        <w:autoSpaceDN w:val="0"/>
        <w:bidi w:val="0"/>
        <w:adjustRightInd w:val="0"/>
        <w:snapToGrid w:val="0"/>
        <w:spacing w:line="360" w:lineRule="exact"/>
        <w:ind w:firstLine="422" w:firstLineChars="200"/>
        <w:textAlignment w:val="baseline"/>
        <w:rPr>
          <w:rFonts w:hint="eastAsia" w:ascii="宋体" w:hAnsi="宋体" w:eastAsia="宋体" w:cs="宋体"/>
          <w:b/>
          <w:bCs/>
          <w:spacing w:val="0"/>
          <w:position w:val="0"/>
          <w:sz w:val="21"/>
          <w:szCs w:val="21"/>
          <w:lang w:eastAsia="zh-CN"/>
        </w:rPr>
      </w:pPr>
      <w:bookmarkStart w:id="4" w:name="_Toc35393804"/>
      <w:bookmarkStart w:id="5" w:name="_Toc35393635"/>
      <w:r>
        <w:rPr>
          <w:rFonts w:hint="eastAsia" w:ascii="宋体" w:hAnsi="宋体" w:eastAsia="宋体" w:cs="宋体"/>
          <w:b/>
          <w:bCs/>
          <w:spacing w:val="0"/>
          <w:position w:val="0"/>
          <w:sz w:val="21"/>
          <w:szCs w:val="21"/>
          <w:lang w:eastAsia="zh-CN"/>
        </w:rPr>
        <w:t>七、</w:t>
      </w:r>
      <w:bookmarkEnd w:id="4"/>
      <w:bookmarkEnd w:id="5"/>
      <w:r>
        <w:rPr>
          <w:rFonts w:hint="eastAsia" w:ascii="宋体" w:hAnsi="宋体" w:eastAsia="宋体" w:cs="宋体"/>
          <w:b/>
          <w:bCs/>
          <w:spacing w:val="0"/>
          <w:position w:val="0"/>
          <w:sz w:val="21"/>
          <w:szCs w:val="21"/>
          <w:lang w:eastAsia="zh-CN"/>
        </w:rPr>
        <w:t>对本次招标提出询问，请按以下方式联系。</w:t>
      </w:r>
    </w:p>
    <w:p>
      <w:pPr>
        <w:keepNext w:val="0"/>
        <w:keepLines w:val="0"/>
        <w:pageBreakBefore w:val="0"/>
        <w:wordWrap/>
        <w:overflowPunct/>
        <w:topLinePunct w:val="0"/>
        <w:bidi w:val="0"/>
        <w:spacing w:line="360" w:lineRule="exact"/>
        <w:ind w:firstLine="420" w:firstLineChars="200"/>
        <w:rPr>
          <w:rFonts w:hint="eastAsia" w:ascii="宋体" w:hAnsi="宋体" w:eastAsia="宋体" w:cs="宋体"/>
          <w:b w:val="0"/>
          <w:bCs w:val="0"/>
          <w:spacing w:val="0"/>
          <w:position w:val="0"/>
          <w:sz w:val="21"/>
          <w:szCs w:val="21"/>
          <w:lang w:val="zh-CN"/>
        </w:rPr>
      </w:pPr>
      <w:bookmarkStart w:id="6" w:name="_Toc35393637"/>
      <w:bookmarkStart w:id="7" w:name="_Toc28359096"/>
      <w:bookmarkStart w:id="8" w:name="_Toc28359019"/>
      <w:bookmarkStart w:id="9" w:name="_Toc35393806"/>
      <w:r>
        <w:rPr>
          <w:rFonts w:hint="eastAsia" w:ascii="宋体" w:hAnsi="宋体" w:eastAsia="宋体" w:cs="宋体"/>
          <w:b w:val="0"/>
          <w:bCs w:val="0"/>
          <w:spacing w:val="0"/>
          <w:position w:val="0"/>
          <w:sz w:val="21"/>
          <w:szCs w:val="21"/>
          <w:lang w:val="zh-CN"/>
        </w:rPr>
        <w:t>1.采购人信息</w:t>
      </w:r>
      <w:bookmarkEnd w:id="6"/>
      <w:bookmarkEnd w:id="7"/>
      <w:bookmarkEnd w:id="8"/>
      <w:bookmarkEnd w:id="9"/>
    </w:p>
    <w:p>
      <w:pPr>
        <w:keepNext w:val="0"/>
        <w:keepLines w:val="0"/>
        <w:pageBreakBefore w:val="0"/>
        <w:wordWrap/>
        <w:overflowPunct/>
        <w:topLinePunct w:val="0"/>
        <w:bidi w:val="0"/>
        <w:spacing w:line="360" w:lineRule="exact"/>
        <w:ind w:firstLine="420" w:firstLineChars="200"/>
        <w:rPr>
          <w:rFonts w:hint="eastAsia" w:ascii="宋体" w:hAnsi="宋体" w:eastAsia="宋体" w:cs="宋体"/>
          <w:b w:val="0"/>
          <w:bCs w:val="0"/>
          <w:spacing w:val="0"/>
          <w:position w:val="0"/>
          <w:sz w:val="21"/>
          <w:szCs w:val="21"/>
          <w:highlight w:val="none"/>
          <w:lang w:val="zh-CN"/>
        </w:rPr>
      </w:pPr>
      <w:r>
        <w:rPr>
          <w:rFonts w:hint="eastAsia" w:ascii="宋体" w:hAnsi="宋体" w:eastAsia="宋体" w:cs="宋体"/>
          <w:b w:val="0"/>
          <w:bCs w:val="0"/>
          <w:spacing w:val="0"/>
          <w:position w:val="0"/>
          <w:sz w:val="21"/>
          <w:szCs w:val="21"/>
          <w:highlight w:val="none"/>
          <w:lang w:val="zh-CN"/>
        </w:rPr>
        <w:t>名    称：</w:t>
      </w:r>
      <w:r>
        <w:rPr>
          <w:rFonts w:hint="eastAsia" w:ascii="宋体" w:hAnsi="宋体" w:eastAsia="宋体" w:cs="宋体"/>
          <w:b w:val="0"/>
          <w:bCs w:val="0"/>
          <w:spacing w:val="0"/>
          <w:position w:val="0"/>
          <w:sz w:val="21"/>
          <w:szCs w:val="21"/>
          <w:highlight w:val="none"/>
          <w:lang w:val="zh-CN" w:eastAsia="zh-CN"/>
        </w:rPr>
        <w:t>吉林省森林消防总队</w:t>
      </w:r>
      <w:r>
        <w:rPr>
          <w:rFonts w:hint="eastAsia" w:ascii="宋体" w:hAnsi="宋体" w:eastAsia="宋体" w:cs="宋体"/>
          <w:b w:val="0"/>
          <w:bCs w:val="0"/>
          <w:spacing w:val="0"/>
          <w:position w:val="0"/>
          <w:sz w:val="21"/>
          <w:szCs w:val="21"/>
          <w:highlight w:val="none"/>
          <w:lang w:val="zh-CN"/>
        </w:rPr>
        <w:t xml:space="preserve"> 　　　　　　　　　　　</w:t>
      </w:r>
    </w:p>
    <w:p>
      <w:pPr>
        <w:keepNext w:val="0"/>
        <w:keepLines w:val="0"/>
        <w:pageBreakBefore w:val="0"/>
        <w:wordWrap/>
        <w:overflowPunct/>
        <w:topLinePunct w:val="0"/>
        <w:bidi w:val="0"/>
        <w:spacing w:line="360" w:lineRule="exact"/>
        <w:ind w:firstLine="420" w:firstLineChars="200"/>
        <w:rPr>
          <w:rFonts w:hint="eastAsia" w:ascii="宋体" w:hAnsi="宋体" w:eastAsia="宋体" w:cs="宋体"/>
          <w:b w:val="0"/>
          <w:bCs w:val="0"/>
          <w:spacing w:val="0"/>
          <w:position w:val="0"/>
          <w:sz w:val="21"/>
          <w:szCs w:val="21"/>
          <w:highlight w:val="none"/>
          <w:lang w:val="zh-CN"/>
        </w:rPr>
      </w:pPr>
      <w:r>
        <w:rPr>
          <w:rFonts w:hint="eastAsia" w:ascii="宋体" w:hAnsi="宋体" w:eastAsia="宋体" w:cs="宋体"/>
          <w:b w:val="0"/>
          <w:bCs w:val="0"/>
          <w:spacing w:val="0"/>
          <w:position w:val="0"/>
          <w:sz w:val="21"/>
          <w:szCs w:val="21"/>
          <w:highlight w:val="none"/>
          <w:lang w:val="zh-CN"/>
        </w:rPr>
        <w:t>地    址：长春市自由大路5070号</w:t>
      </w:r>
      <w:r>
        <w:rPr>
          <w:rFonts w:hint="eastAsia" w:ascii="宋体" w:hAnsi="宋体" w:eastAsia="宋体" w:cs="宋体"/>
          <w:b w:val="0"/>
          <w:bCs w:val="0"/>
          <w:spacing w:val="0"/>
          <w:position w:val="0"/>
          <w:sz w:val="21"/>
          <w:szCs w:val="21"/>
          <w:highlight w:val="none"/>
          <w:lang w:val="en-US" w:eastAsia="zh-CN"/>
        </w:rPr>
        <w:t xml:space="preserve"> </w:t>
      </w:r>
      <w:r>
        <w:rPr>
          <w:rFonts w:hint="eastAsia" w:ascii="宋体" w:hAnsi="宋体" w:eastAsia="宋体" w:cs="宋体"/>
          <w:b w:val="0"/>
          <w:bCs w:val="0"/>
          <w:spacing w:val="0"/>
          <w:position w:val="0"/>
          <w:sz w:val="21"/>
          <w:szCs w:val="21"/>
          <w:highlight w:val="none"/>
          <w:lang w:val="zh-CN"/>
        </w:rPr>
        <w:t>　　　　　　　　　　　　　　　</w:t>
      </w:r>
    </w:p>
    <w:p>
      <w:pPr>
        <w:keepNext w:val="0"/>
        <w:keepLines w:val="0"/>
        <w:pageBreakBefore w:val="0"/>
        <w:wordWrap/>
        <w:overflowPunct/>
        <w:topLinePunct w:val="0"/>
        <w:bidi w:val="0"/>
        <w:spacing w:line="360" w:lineRule="exact"/>
        <w:ind w:firstLine="420" w:firstLineChars="200"/>
        <w:rPr>
          <w:rFonts w:hint="eastAsia" w:ascii="宋体" w:hAnsi="宋体" w:eastAsia="宋体" w:cs="宋体"/>
          <w:b w:val="0"/>
          <w:bCs w:val="0"/>
          <w:spacing w:val="0"/>
          <w:position w:val="0"/>
          <w:sz w:val="21"/>
          <w:szCs w:val="21"/>
          <w:highlight w:val="none"/>
          <w:lang w:val="zh-CN" w:eastAsia="zh-CN"/>
        </w:rPr>
      </w:pPr>
      <w:r>
        <w:rPr>
          <w:rFonts w:hint="eastAsia" w:ascii="宋体" w:hAnsi="宋体" w:eastAsia="宋体" w:cs="宋体"/>
          <w:b w:val="0"/>
          <w:bCs w:val="0"/>
          <w:spacing w:val="0"/>
          <w:position w:val="0"/>
          <w:sz w:val="21"/>
          <w:szCs w:val="21"/>
          <w:highlight w:val="none"/>
          <w:lang w:val="zh-CN"/>
        </w:rPr>
        <w:t>联 系 人：邵明光</w:t>
      </w:r>
      <w:r>
        <w:rPr>
          <w:rFonts w:hint="eastAsia" w:ascii="宋体" w:hAnsi="宋体" w:eastAsia="宋体" w:cs="宋体"/>
          <w:b w:val="0"/>
          <w:bCs w:val="0"/>
          <w:spacing w:val="0"/>
          <w:position w:val="0"/>
          <w:sz w:val="21"/>
          <w:szCs w:val="21"/>
          <w:highlight w:val="none"/>
          <w:lang w:val="en-US" w:eastAsia="zh-CN"/>
        </w:rPr>
        <w:t xml:space="preserve"> </w:t>
      </w:r>
    </w:p>
    <w:p>
      <w:pPr>
        <w:keepNext w:val="0"/>
        <w:keepLines w:val="0"/>
        <w:pageBreakBefore w:val="0"/>
        <w:wordWrap/>
        <w:overflowPunct/>
        <w:topLinePunct w:val="0"/>
        <w:bidi w:val="0"/>
        <w:spacing w:line="360" w:lineRule="exact"/>
        <w:ind w:firstLine="420" w:firstLineChars="200"/>
        <w:rPr>
          <w:rFonts w:hint="eastAsia" w:ascii="宋体" w:hAnsi="宋体" w:eastAsia="宋体" w:cs="宋体"/>
          <w:b w:val="0"/>
          <w:bCs w:val="0"/>
          <w:spacing w:val="0"/>
          <w:position w:val="0"/>
          <w:sz w:val="21"/>
          <w:szCs w:val="21"/>
          <w:highlight w:val="none"/>
          <w:lang w:val="zh-CN"/>
        </w:rPr>
      </w:pPr>
      <w:r>
        <w:rPr>
          <w:rFonts w:hint="eastAsia" w:ascii="宋体" w:hAnsi="宋体" w:eastAsia="宋体" w:cs="宋体"/>
          <w:b w:val="0"/>
          <w:bCs w:val="0"/>
          <w:spacing w:val="0"/>
          <w:position w:val="0"/>
          <w:sz w:val="21"/>
          <w:szCs w:val="21"/>
          <w:highlight w:val="none"/>
          <w:lang w:val="zh-CN"/>
        </w:rPr>
        <w:t>联系方式：</w:t>
      </w:r>
      <w:r>
        <w:rPr>
          <w:rFonts w:hint="eastAsia" w:ascii="宋体" w:hAnsi="宋体" w:eastAsia="宋体" w:cs="宋体"/>
          <w:b w:val="0"/>
          <w:bCs w:val="0"/>
          <w:spacing w:val="0"/>
          <w:position w:val="0"/>
          <w:sz w:val="21"/>
          <w:szCs w:val="21"/>
          <w:highlight w:val="none"/>
          <w:lang w:val="en-US" w:eastAsia="zh-CN"/>
        </w:rPr>
        <w:t xml:space="preserve">0431-85889999 </w:t>
      </w:r>
      <w:r>
        <w:rPr>
          <w:rFonts w:hint="eastAsia" w:ascii="宋体" w:hAnsi="宋体" w:eastAsia="宋体" w:cs="宋体"/>
          <w:b w:val="0"/>
          <w:bCs w:val="0"/>
          <w:spacing w:val="0"/>
          <w:position w:val="0"/>
          <w:sz w:val="21"/>
          <w:szCs w:val="21"/>
          <w:highlight w:val="none"/>
          <w:lang w:val="zh-CN"/>
        </w:rPr>
        <w:t>　</w:t>
      </w:r>
    </w:p>
    <w:p>
      <w:pPr>
        <w:keepNext w:val="0"/>
        <w:keepLines w:val="0"/>
        <w:pageBreakBefore w:val="0"/>
        <w:wordWrap/>
        <w:overflowPunct/>
        <w:topLinePunct w:val="0"/>
        <w:bidi w:val="0"/>
        <w:spacing w:line="360" w:lineRule="exact"/>
        <w:ind w:firstLine="420" w:firstLineChars="200"/>
        <w:rPr>
          <w:rFonts w:hint="eastAsia" w:ascii="宋体" w:hAnsi="宋体" w:eastAsia="宋体" w:cs="宋体"/>
          <w:b w:val="0"/>
          <w:bCs w:val="0"/>
          <w:spacing w:val="0"/>
          <w:position w:val="0"/>
          <w:sz w:val="21"/>
          <w:szCs w:val="21"/>
          <w:lang w:val="zh-CN"/>
        </w:rPr>
      </w:pPr>
      <w:r>
        <w:rPr>
          <w:rFonts w:hint="eastAsia" w:ascii="宋体" w:hAnsi="宋体" w:eastAsia="宋体" w:cs="宋体"/>
          <w:b w:val="0"/>
          <w:bCs w:val="0"/>
          <w:spacing w:val="0"/>
          <w:position w:val="0"/>
          <w:sz w:val="21"/>
          <w:szCs w:val="21"/>
          <w:lang w:val="zh-CN"/>
        </w:rPr>
        <w:t xml:space="preserve">　　　 　　　 </w:t>
      </w:r>
    </w:p>
    <w:p>
      <w:pPr>
        <w:keepNext w:val="0"/>
        <w:keepLines w:val="0"/>
        <w:pageBreakBefore w:val="0"/>
        <w:wordWrap/>
        <w:overflowPunct/>
        <w:topLinePunct w:val="0"/>
        <w:bidi w:val="0"/>
        <w:spacing w:line="360" w:lineRule="exact"/>
        <w:ind w:firstLine="420" w:firstLineChars="200"/>
        <w:rPr>
          <w:rFonts w:hint="eastAsia" w:ascii="宋体" w:hAnsi="宋体" w:eastAsia="宋体" w:cs="宋体"/>
          <w:b w:val="0"/>
          <w:bCs w:val="0"/>
          <w:spacing w:val="0"/>
          <w:position w:val="0"/>
          <w:sz w:val="21"/>
          <w:szCs w:val="21"/>
          <w:lang w:val="zh-CN"/>
        </w:rPr>
      </w:pPr>
      <w:bookmarkStart w:id="10" w:name="_Toc28359020"/>
      <w:bookmarkStart w:id="11" w:name="_Toc35393807"/>
      <w:bookmarkStart w:id="12" w:name="_Toc28359097"/>
      <w:bookmarkStart w:id="13" w:name="_Toc35393638"/>
      <w:r>
        <w:rPr>
          <w:rFonts w:hint="eastAsia" w:ascii="宋体" w:hAnsi="宋体" w:eastAsia="宋体" w:cs="宋体"/>
          <w:b w:val="0"/>
          <w:bCs w:val="0"/>
          <w:spacing w:val="0"/>
          <w:position w:val="0"/>
          <w:sz w:val="21"/>
          <w:szCs w:val="21"/>
          <w:lang w:val="zh-CN"/>
        </w:rPr>
        <w:t>2.采购代理机构信息</w:t>
      </w:r>
      <w:bookmarkEnd w:id="10"/>
      <w:bookmarkEnd w:id="11"/>
      <w:bookmarkEnd w:id="12"/>
      <w:bookmarkEnd w:id="13"/>
    </w:p>
    <w:p>
      <w:pPr>
        <w:keepNext w:val="0"/>
        <w:keepLines w:val="0"/>
        <w:pageBreakBefore w:val="0"/>
        <w:wordWrap/>
        <w:overflowPunct/>
        <w:topLinePunct w:val="0"/>
        <w:bidi w:val="0"/>
        <w:spacing w:line="360" w:lineRule="exact"/>
        <w:ind w:firstLine="420" w:firstLineChars="200"/>
        <w:rPr>
          <w:rFonts w:hint="eastAsia" w:ascii="宋体" w:hAnsi="宋体" w:eastAsia="宋体" w:cs="宋体"/>
          <w:b w:val="0"/>
          <w:bCs w:val="0"/>
          <w:spacing w:val="0"/>
          <w:position w:val="0"/>
          <w:sz w:val="21"/>
          <w:szCs w:val="21"/>
          <w:lang w:val="zh-CN"/>
        </w:rPr>
      </w:pPr>
      <w:r>
        <w:rPr>
          <w:rFonts w:hint="eastAsia" w:ascii="宋体" w:hAnsi="宋体" w:eastAsia="宋体" w:cs="宋体"/>
          <w:b w:val="0"/>
          <w:bCs w:val="0"/>
          <w:spacing w:val="0"/>
          <w:position w:val="0"/>
          <w:sz w:val="21"/>
          <w:szCs w:val="21"/>
          <w:lang w:val="zh-CN"/>
        </w:rPr>
        <w:t>名    称：</w:t>
      </w:r>
      <w:r>
        <w:rPr>
          <w:rFonts w:hint="eastAsia" w:ascii="宋体" w:hAnsi="宋体" w:eastAsia="宋体" w:cs="宋体"/>
          <w:b w:val="0"/>
          <w:bCs w:val="0"/>
          <w:spacing w:val="0"/>
          <w:kern w:val="2"/>
          <w:position w:val="0"/>
          <w:sz w:val="21"/>
          <w:szCs w:val="21"/>
          <w:highlight w:val="none"/>
          <w:u w:val="none"/>
          <w:lang w:eastAsia="zh-CN"/>
        </w:rPr>
        <w:t>吉林德亿工程项目管理有限公司</w:t>
      </w:r>
      <w:r>
        <w:rPr>
          <w:rFonts w:hint="eastAsia" w:ascii="宋体" w:hAnsi="宋体" w:eastAsia="宋体" w:cs="宋体"/>
          <w:b w:val="0"/>
          <w:bCs w:val="0"/>
          <w:spacing w:val="0"/>
          <w:position w:val="0"/>
          <w:sz w:val="21"/>
          <w:szCs w:val="21"/>
          <w:lang w:val="en-US" w:eastAsia="zh-CN"/>
        </w:rPr>
        <w:t xml:space="preserve"> </w:t>
      </w:r>
      <w:r>
        <w:rPr>
          <w:rFonts w:hint="eastAsia" w:ascii="宋体" w:hAnsi="宋体" w:eastAsia="宋体" w:cs="宋体"/>
          <w:b w:val="0"/>
          <w:bCs w:val="0"/>
          <w:spacing w:val="0"/>
          <w:position w:val="0"/>
          <w:sz w:val="21"/>
          <w:szCs w:val="21"/>
          <w:lang w:val="zh-CN"/>
        </w:rPr>
        <w:t>　　　　　　　　　　　　</w:t>
      </w:r>
    </w:p>
    <w:p>
      <w:pPr>
        <w:keepNext w:val="0"/>
        <w:keepLines w:val="0"/>
        <w:pageBreakBefore w:val="0"/>
        <w:wordWrap/>
        <w:overflowPunct/>
        <w:topLinePunct w:val="0"/>
        <w:bidi w:val="0"/>
        <w:spacing w:line="360" w:lineRule="exact"/>
        <w:ind w:firstLine="420" w:firstLineChars="200"/>
        <w:rPr>
          <w:rFonts w:hint="eastAsia" w:ascii="宋体" w:hAnsi="宋体" w:eastAsia="宋体" w:cs="宋体"/>
          <w:b w:val="0"/>
          <w:bCs w:val="0"/>
          <w:spacing w:val="0"/>
          <w:position w:val="0"/>
          <w:sz w:val="21"/>
          <w:szCs w:val="21"/>
          <w:highlight w:val="none"/>
          <w:lang w:eastAsia="zh-CN"/>
        </w:rPr>
      </w:pPr>
      <w:r>
        <w:rPr>
          <w:rFonts w:hint="eastAsia" w:ascii="宋体" w:hAnsi="宋体" w:eastAsia="宋体" w:cs="宋体"/>
          <w:b w:val="0"/>
          <w:bCs w:val="0"/>
          <w:spacing w:val="0"/>
          <w:position w:val="0"/>
          <w:sz w:val="21"/>
          <w:szCs w:val="21"/>
          <w:lang w:val="zh-CN"/>
        </w:rPr>
        <w:t>地　　址：</w:t>
      </w:r>
      <w:r>
        <w:rPr>
          <w:rFonts w:hint="eastAsia" w:ascii="宋体" w:hAnsi="宋体" w:eastAsia="宋体" w:cs="宋体"/>
          <w:b w:val="0"/>
          <w:bCs w:val="0"/>
          <w:spacing w:val="0"/>
          <w:kern w:val="2"/>
          <w:position w:val="0"/>
          <w:sz w:val="21"/>
          <w:szCs w:val="21"/>
          <w:lang w:eastAsia="zh-CN"/>
        </w:rPr>
        <w:t>长春市南关区新星宇典约商誉A1</w:t>
      </w:r>
      <w:r>
        <w:rPr>
          <w:rFonts w:hint="eastAsia" w:ascii="宋体" w:hAnsi="宋体" w:eastAsia="宋体" w:cs="宋体"/>
          <w:b w:val="0"/>
          <w:bCs w:val="0"/>
          <w:spacing w:val="0"/>
          <w:kern w:val="2"/>
          <w:position w:val="0"/>
          <w:sz w:val="21"/>
          <w:szCs w:val="21"/>
          <w:lang w:val="en-US" w:eastAsia="zh-CN"/>
        </w:rPr>
        <w:t>栋3楼</w:t>
      </w:r>
      <w:r>
        <w:rPr>
          <w:rFonts w:hint="eastAsia" w:ascii="宋体" w:hAnsi="宋体" w:eastAsia="宋体" w:cs="宋体"/>
          <w:b w:val="0"/>
          <w:bCs w:val="0"/>
          <w:spacing w:val="0"/>
          <w:position w:val="0"/>
          <w:sz w:val="21"/>
          <w:szCs w:val="21"/>
          <w:highlight w:val="none"/>
          <w:lang w:val="en-US" w:eastAsia="zh-CN"/>
        </w:rPr>
        <w:t xml:space="preserve"> </w:t>
      </w:r>
    </w:p>
    <w:p>
      <w:pPr>
        <w:keepNext w:val="0"/>
        <w:keepLines w:val="0"/>
        <w:pageBreakBefore w:val="0"/>
        <w:wordWrap/>
        <w:overflowPunct/>
        <w:topLinePunct w:val="0"/>
        <w:bidi w:val="0"/>
        <w:spacing w:line="360" w:lineRule="exact"/>
        <w:ind w:firstLine="420" w:firstLineChars="200"/>
        <w:rPr>
          <w:rFonts w:hint="eastAsia" w:ascii="宋体" w:hAnsi="宋体" w:eastAsia="宋体" w:cs="宋体"/>
          <w:b w:val="0"/>
          <w:bCs w:val="0"/>
          <w:spacing w:val="0"/>
          <w:position w:val="0"/>
          <w:sz w:val="21"/>
          <w:szCs w:val="21"/>
          <w:highlight w:val="none"/>
          <w:lang w:val="en-US" w:eastAsia="zh-CN"/>
        </w:rPr>
      </w:pPr>
      <w:r>
        <w:rPr>
          <w:rFonts w:hint="eastAsia" w:ascii="宋体" w:hAnsi="宋体" w:eastAsia="宋体" w:cs="宋体"/>
          <w:b w:val="0"/>
          <w:bCs w:val="0"/>
          <w:spacing w:val="0"/>
          <w:position w:val="0"/>
          <w:sz w:val="21"/>
          <w:szCs w:val="21"/>
          <w:highlight w:val="none"/>
          <w:lang w:val="zh-CN" w:eastAsia="zh-CN"/>
        </w:rPr>
        <w:t>联 系 人：</w:t>
      </w:r>
      <w:r>
        <w:rPr>
          <w:rFonts w:hint="eastAsia" w:ascii="宋体" w:hAnsi="宋体" w:eastAsia="宋体" w:cs="宋体"/>
          <w:b w:val="0"/>
          <w:bCs w:val="0"/>
          <w:spacing w:val="0"/>
          <w:position w:val="0"/>
          <w:sz w:val="21"/>
          <w:szCs w:val="21"/>
          <w:highlight w:val="none"/>
          <w:lang w:val="en-US" w:eastAsia="zh-CN"/>
        </w:rPr>
        <w:t>宋雪楠</w:t>
      </w:r>
      <w:r>
        <w:rPr>
          <w:rFonts w:hint="eastAsia" w:ascii="宋体" w:hAnsi="宋体" w:eastAsia="宋体" w:cs="宋体"/>
          <w:b w:val="0"/>
          <w:bCs w:val="0"/>
          <w:spacing w:val="0"/>
          <w:position w:val="0"/>
          <w:sz w:val="21"/>
          <w:szCs w:val="21"/>
          <w:highlight w:val="none"/>
          <w:lang w:val="zh-CN" w:eastAsia="zh-CN"/>
        </w:rPr>
        <w:t>　　　　　　　　　　　　</w:t>
      </w:r>
    </w:p>
    <w:p>
      <w:pPr>
        <w:keepNext w:val="0"/>
        <w:keepLines w:val="0"/>
        <w:pageBreakBefore w:val="0"/>
        <w:wordWrap/>
        <w:overflowPunct/>
        <w:topLinePunct w:val="0"/>
        <w:bidi w:val="0"/>
        <w:spacing w:line="360" w:lineRule="exact"/>
        <w:ind w:firstLine="420" w:firstLineChars="200"/>
        <w:rPr>
          <w:rFonts w:hint="eastAsia" w:ascii="宋体" w:hAnsi="宋体" w:eastAsia="宋体" w:cs="宋体"/>
          <w:b w:val="0"/>
          <w:bCs w:val="0"/>
          <w:spacing w:val="0"/>
          <w:position w:val="0"/>
          <w:sz w:val="21"/>
          <w:szCs w:val="21"/>
          <w:highlight w:val="none"/>
          <w:lang w:val="en-US" w:eastAsia="zh-CN"/>
        </w:rPr>
      </w:pPr>
      <w:r>
        <w:rPr>
          <w:rFonts w:hint="eastAsia" w:ascii="宋体" w:hAnsi="宋体" w:eastAsia="宋体" w:cs="宋体"/>
          <w:b w:val="0"/>
          <w:bCs w:val="0"/>
          <w:spacing w:val="0"/>
          <w:position w:val="0"/>
          <w:sz w:val="21"/>
          <w:szCs w:val="21"/>
          <w:highlight w:val="none"/>
          <w:lang w:val="zh-CN" w:eastAsia="zh-CN"/>
        </w:rPr>
        <w:t>联系方式：</w:t>
      </w:r>
      <w:r>
        <w:rPr>
          <w:rFonts w:hint="eastAsia" w:ascii="宋体" w:hAnsi="宋体" w:eastAsia="宋体" w:cs="宋体"/>
          <w:b w:val="0"/>
          <w:bCs w:val="0"/>
          <w:spacing w:val="0"/>
          <w:position w:val="0"/>
          <w:sz w:val="21"/>
          <w:szCs w:val="21"/>
          <w:highlight w:val="none"/>
          <w:lang w:val="en-US" w:eastAsia="zh-CN"/>
        </w:rPr>
        <w:t>15568779923</w:t>
      </w:r>
    </w:p>
    <w:p>
      <w:pPr>
        <w:keepNext w:val="0"/>
        <w:keepLines w:val="0"/>
        <w:pageBreakBefore w:val="0"/>
        <w:wordWrap/>
        <w:overflowPunct/>
        <w:topLinePunct w:val="0"/>
        <w:bidi w:val="0"/>
        <w:spacing w:line="360" w:lineRule="exact"/>
        <w:ind w:firstLine="420" w:firstLineChars="200"/>
        <w:rPr>
          <w:rFonts w:hint="eastAsia" w:ascii="宋体" w:hAnsi="宋体" w:eastAsia="宋体" w:cs="宋体"/>
          <w:b w:val="0"/>
          <w:bCs w:val="0"/>
          <w:spacing w:val="0"/>
          <w:position w:val="0"/>
          <w:sz w:val="21"/>
          <w:szCs w:val="21"/>
          <w:highlight w:val="none"/>
          <w:lang w:val="zh-CN" w:eastAsia="zh-CN"/>
        </w:rPr>
      </w:pPr>
      <w:r>
        <w:rPr>
          <w:rFonts w:hint="eastAsia" w:ascii="宋体" w:hAnsi="宋体" w:eastAsia="宋体" w:cs="宋体"/>
          <w:b w:val="0"/>
          <w:bCs w:val="0"/>
          <w:spacing w:val="0"/>
          <w:position w:val="0"/>
          <w:sz w:val="21"/>
          <w:szCs w:val="21"/>
          <w:highlight w:val="none"/>
          <w:lang w:val="zh-CN" w:eastAsia="zh-CN"/>
        </w:rPr>
        <w:t>　　　　　　　　　　　</w:t>
      </w:r>
    </w:p>
    <w:p>
      <w:pPr>
        <w:keepNext w:val="0"/>
        <w:keepLines w:val="0"/>
        <w:pageBreakBefore w:val="0"/>
        <w:wordWrap/>
        <w:overflowPunct/>
        <w:topLinePunct w:val="0"/>
        <w:bidi w:val="0"/>
        <w:spacing w:line="360" w:lineRule="exact"/>
        <w:ind w:firstLine="420" w:firstLineChars="200"/>
        <w:rPr>
          <w:rFonts w:hint="eastAsia" w:ascii="宋体" w:hAnsi="宋体" w:eastAsia="宋体" w:cs="宋体"/>
          <w:b w:val="0"/>
          <w:bCs w:val="0"/>
          <w:spacing w:val="0"/>
          <w:position w:val="0"/>
          <w:sz w:val="21"/>
          <w:szCs w:val="21"/>
          <w:lang w:val="zh-CN"/>
        </w:rPr>
      </w:pPr>
      <w:bookmarkStart w:id="14" w:name="_Toc35393808"/>
      <w:bookmarkStart w:id="15" w:name="_Toc28359021"/>
      <w:bookmarkStart w:id="16" w:name="_Toc28359098"/>
      <w:bookmarkStart w:id="17" w:name="_Toc35393639"/>
      <w:r>
        <w:rPr>
          <w:rFonts w:hint="eastAsia" w:ascii="宋体" w:hAnsi="宋体" w:eastAsia="宋体" w:cs="宋体"/>
          <w:b w:val="0"/>
          <w:bCs w:val="0"/>
          <w:spacing w:val="0"/>
          <w:position w:val="0"/>
          <w:sz w:val="21"/>
          <w:szCs w:val="21"/>
          <w:lang w:val="zh-CN"/>
        </w:rPr>
        <w:t>3.项目联系方式</w:t>
      </w:r>
      <w:bookmarkEnd w:id="14"/>
      <w:bookmarkEnd w:id="15"/>
      <w:bookmarkEnd w:id="16"/>
      <w:bookmarkEnd w:id="17"/>
    </w:p>
    <w:p>
      <w:pPr>
        <w:keepNext w:val="0"/>
        <w:keepLines w:val="0"/>
        <w:pageBreakBefore w:val="0"/>
        <w:wordWrap/>
        <w:overflowPunct/>
        <w:topLinePunct w:val="0"/>
        <w:bidi w:val="0"/>
        <w:spacing w:line="360" w:lineRule="exact"/>
        <w:ind w:firstLine="420" w:firstLineChars="200"/>
        <w:rPr>
          <w:rFonts w:hint="eastAsia" w:ascii="宋体" w:hAnsi="宋体" w:eastAsia="宋体" w:cs="宋体"/>
          <w:b w:val="0"/>
          <w:bCs w:val="0"/>
          <w:spacing w:val="0"/>
          <w:position w:val="0"/>
          <w:sz w:val="21"/>
          <w:szCs w:val="21"/>
          <w:lang w:val="zh-CN"/>
        </w:rPr>
      </w:pPr>
      <w:r>
        <w:rPr>
          <w:rFonts w:hint="eastAsia" w:ascii="宋体" w:hAnsi="宋体" w:eastAsia="宋体" w:cs="宋体"/>
          <w:b w:val="0"/>
          <w:bCs w:val="0"/>
          <w:spacing w:val="0"/>
          <w:position w:val="0"/>
          <w:sz w:val="21"/>
          <w:szCs w:val="21"/>
          <w:lang w:val="zh-CN"/>
        </w:rPr>
        <w:t>项目联系人：</w:t>
      </w:r>
      <w:r>
        <w:rPr>
          <w:rFonts w:hint="eastAsia" w:ascii="宋体" w:hAnsi="宋体" w:eastAsia="宋体" w:cs="宋体"/>
          <w:b w:val="0"/>
          <w:bCs w:val="0"/>
          <w:spacing w:val="0"/>
          <w:position w:val="0"/>
          <w:sz w:val="21"/>
          <w:szCs w:val="21"/>
          <w:highlight w:val="none"/>
          <w:lang w:val="en-US" w:eastAsia="zh-CN"/>
        </w:rPr>
        <w:t>宋雪楠</w:t>
      </w:r>
    </w:p>
    <w:p>
      <w:pPr>
        <w:keepNext w:val="0"/>
        <w:keepLines w:val="0"/>
        <w:pageBreakBefore w:val="0"/>
        <w:wordWrap/>
        <w:overflowPunct/>
        <w:topLinePunct w:val="0"/>
        <w:bidi w:val="0"/>
        <w:spacing w:line="360" w:lineRule="exact"/>
        <w:ind w:firstLine="420" w:firstLineChars="200"/>
        <w:rPr>
          <w:rFonts w:hint="eastAsia" w:ascii="宋体" w:hAnsi="宋体" w:eastAsia="宋体" w:cs="宋体"/>
          <w:spacing w:val="0"/>
          <w:position w:val="0"/>
          <w:sz w:val="21"/>
          <w:szCs w:val="21"/>
          <w:highlight w:val="yellow"/>
          <w:lang w:val="en-US" w:eastAsia="zh-CN"/>
        </w:rPr>
        <w:sectPr>
          <w:footerReference r:id="rId5" w:type="default"/>
          <w:pgSz w:w="11905" w:h="16838"/>
          <w:pgMar w:top="1417" w:right="1417" w:bottom="1417" w:left="1417" w:header="0" w:footer="975" w:gutter="0"/>
          <w:pgNumType w:fmt="decimal" w:start="1"/>
          <w:cols w:space="0" w:num="1"/>
          <w:rtlGutter w:val="0"/>
          <w:docGrid w:linePitch="0" w:charSpace="0"/>
        </w:sectPr>
      </w:pPr>
      <w:r>
        <w:rPr>
          <w:rFonts w:hint="eastAsia" w:ascii="宋体" w:hAnsi="宋体" w:eastAsia="宋体" w:cs="宋体"/>
          <w:b w:val="0"/>
          <w:bCs w:val="0"/>
          <w:spacing w:val="0"/>
          <w:position w:val="0"/>
          <w:sz w:val="21"/>
          <w:szCs w:val="21"/>
          <w:lang w:val="zh-CN"/>
        </w:rPr>
        <w:t>电</w:t>
      </w:r>
      <w:r>
        <w:rPr>
          <w:rFonts w:hint="eastAsia" w:ascii="宋体" w:hAnsi="宋体" w:eastAsia="宋体" w:cs="宋体"/>
          <w:b w:val="0"/>
          <w:bCs w:val="0"/>
          <w:spacing w:val="0"/>
          <w:position w:val="0"/>
          <w:sz w:val="21"/>
          <w:szCs w:val="21"/>
          <w:lang w:val="en-US" w:eastAsia="zh-CN"/>
        </w:rPr>
        <w:t xml:space="preserve">     </w:t>
      </w:r>
      <w:r>
        <w:rPr>
          <w:rFonts w:hint="eastAsia" w:ascii="宋体" w:hAnsi="宋体" w:eastAsia="宋体" w:cs="宋体"/>
          <w:b w:val="0"/>
          <w:bCs w:val="0"/>
          <w:spacing w:val="0"/>
          <w:position w:val="0"/>
          <w:sz w:val="21"/>
          <w:szCs w:val="21"/>
          <w:lang w:val="zh-CN"/>
        </w:rPr>
        <w:t>话：</w:t>
      </w:r>
      <w:r>
        <w:rPr>
          <w:rFonts w:hint="eastAsia" w:ascii="宋体" w:hAnsi="宋体" w:eastAsia="宋体" w:cs="宋体"/>
          <w:b w:val="0"/>
          <w:bCs w:val="0"/>
          <w:spacing w:val="0"/>
          <w:position w:val="0"/>
          <w:sz w:val="21"/>
          <w:szCs w:val="21"/>
          <w:highlight w:val="none"/>
          <w:lang w:val="en-US" w:eastAsia="zh-CN"/>
        </w:rPr>
        <w:t>15568779923</w:t>
      </w:r>
    </w:p>
    <w:p>
      <w:pPr>
        <w:pStyle w:val="2"/>
        <w:bidi w:val="0"/>
        <w:rPr>
          <w:rFonts w:hint="eastAsia"/>
        </w:rPr>
      </w:pPr>
      <w:bookmarkStart w:id="18" w:name="_Toc13873"/>
      <w:r>
        <w:rPr>
          <w:rFonts w:hint="eastAsia"/>
        </w:rPr>
        <w:t>第二章  投标人须知</w:t>
      </w:r>
      <w:bookmarkEnd w:id="18"/>
    </w:p>
    <w:p>
      <w:pPr>
        <w:spacing w:before="114" w:line="226" w:lineRule="auto"/>
        <w:ind w:left="221"/>
        <w:jc w:val="center"/>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rPr>
        <w:t>投标人须知前附表</w:t>
      </w:r>
    </w:p>
    <w:p>
      <w:pPr>
        <w:spacing w:line="50" w:lineRule="exact"/>
        <w:rPr>
          <w:rFonts w:hint="eastAsia" w:ascii="宋体" w:hAnsi="宋体" w:eastAsia="宋体" w:cs="宋体"/>
          <w:spacing w:val="0"/>
          <w:position w:val="0"/>
        </w:rPr>
      </w:pPr>
    </w:p>
    <w:tbl>
      <w:tblPr>
        <w:tblStyle w:val="13"/>
        <w:tblW w:w="9504"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73"/>
        <w:gridCol w:w="2077"/>
        <w:gridCol w:w="6828"/>
        <w:gridCol w:w="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6" w:type="dxa"/>
          <w:trHeight w:val="615" w:hRule="atLeast"/>
        </w:trPr>
        <w:tc>
          <w:tcPr>
            <w:tcW w:w="573" w:type="dxa"/>
            <w:vAlign w:val="center"/>
          </w:tcPr>
          <w:p>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序号</w:t>
            </w:r>
          </w:p>
        </w:tc>
        <w:tc>
          <w:tcPr>
            <w:tcW w:w="2077" w:type="dxa"/>
            <w:vAlign w:val="center"/>
          </w:tcPr>
          <w:p>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内容</w:t>
            </w:r>
          </w:p>
        </w:tc>
        <w:tc>
          <w:tcPr>
            <w:tcW w:w="6828" w:type="dxa"/>
            <w:vAlign w:val="center"/>
          </w:tcPr>
          <w:p>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说明和要求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6" w:type="dxa"/>
          <w:trHeight w:val="1165" w:hRule="atLeast"/>
        </w:trPr>
        <w:tc>
          <w:tcPr>
            <w:tcW w:w="573" w:type="dxa"/>
            <w:vAlign w:val="center"/>
          </w:tcPr>
          <w:p>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w:t>
            </w:r>
          </w:p>
        </w:tc>
        <w:tc>
          <w:tcPr>
            <w:tcW w:w="2077" w:type="dxa"/>
            <w:vAlign w:val="center"/>
          </w:tcPr>
          <w:p>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采购人</w:t>
            </w:r>
          </w:p>
        </w:tc>
        <w:tc>
          <w:tcPr>
            <w:tcW w:w="6828" w:type="dxa"/>
            <w:vAlign w:val="center"/>
          </w:tcPr>
          <w:p>
            <w:pPr>
              <w:keepNext w:val="0"/>
              <w:keepLines w:val="0"/>
              <w:pageBreakBefore w:val="0"/>
              <w:widowControl/>
              <w:kinsoku/>
              <w:wordWrap w:val="0"/>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名  </w:t>
            </w:r>
            <w:r>
              <w:rPr>
                <w:rFonts w:hint="eastAsia" w:ascii="宋体" w:hAnsi="宋体" w:eastAsia="宋体" w:cs="宋体"/>
                <w:spacing w:val="0"/>
                <w:position w:val="0"/>
                <w:sz w:val="21"/>
                <w:szCs w:val="21"/>
                <w:lang w:val="en-US" w:eastAsia="zh-CN"/>
              </w:rPr>
              <w:t xml:space="preserve">  </w:t>
            </w:r>
            <w:r>
              <w:rPr>
                <w:rFonts w:hint="eastAsia" w:ascii="宋体" w:hAnsi="宋体" w:eastAsia="宋体" w:cs="宋体"/>
                <w:spacing w:val="0"/>
                <w:position w:val="0"/>
                <w:sz w:val="21"/>
                <w:szCs w:val="21"/>
              </w:rPr>
              <w:t>称</w:t>
            </w:r>
            <w:r>
              <w:rPr>
                <w:rFonts w:hint="eastAsia" w:ascii="宋体" w:hAnsi="宋体" w:eastAsia="宋体" w:cs="宋体"/>
                <w:spacing w:val="0"/>
                <w:position w:val="0"/>
                <w:sz w:val="21"/>
                <w:szCs w:val="21"/>
                <w:highlight w:val="none"/>
                <w:lang w:val="zh-CN"/>
              </w:rPr>
              <w:t>：</w:t>
            </w:r>
            <w:r>
              <w:rPr>
                <w:rFonts w:hint="eastAsia" w:ascii="宋体" w:hAnsi="宋体" w:eastAsia="宋体" w:cs="宋体"/>
                <w:spacing w:val="0"/>
                <w:position w:val="0"/>
                <w:sz w:val="21"/>
                <w:szCs w:val="21"/>
                <w:highlight w:val="none"/>
                <w:lang w:val="zh-CN" w:eastAsia="zh-CN"/>
              </w:rPr>
              <w:t>吉林省森林消防总队</w:t>
            </w:r>
          </w:p>
          <w:p>
            <w:pPr>
              <w:keepNext w:val="0"/>
              <w:keepLines w:val="0"/>
              <w:pageBreakBefore w:val="0"/>
              <w:widowControl/>
              <w:kinsoku/>
              <w:wordWrap w:val="0"/>
              <w:overflowPunct/>
              <w:topLinePunct w:val="0"/>
              <w:autoSpaceDE w:val="0"/>
              <w:autoSpaceDN w:val="0"/>
              <w:bidi w:val="0"/>
              <w:adjustRightInd w:val="0"/>
              <w:snapToGrid w:val="0"/>
              <w:textAlignment w:val="baseline"/>
              <w:rPr>
                <w:rFonts w:hint="eastAsia" w:ascii="宋体" w:hAnsi="宋体" w:eastAsia="宋体" w:cs="宋体"/>
                <w:spacing w:val="0"/>
                <w:position w:val="0"/>
                <w:sz w:val="21"/>
                <w:szCs w:val="21"/>
                <w:highlight w:val="none"/>
                <w:lang w:val="zh-CN"/>
              </w:rPr>
            </w:pPr>
            <w:r>
              <w:rPr>
                <w:rFonts w:hint="eastAsia" w:ascii="宋体" w:hAnsi="宋体" w:eastAsia="宋体" w:cs="宋体"/>
                <w:spacing w:val="0"/>
                <w:position w:val="0"/>
                <w:sz w:val="21"/>
                <w:szCs w:val="21"/>
                <w:highlight w:val="none"/>
                <w:lang w:val="zh-CN"/>
              </w:rPr>
              <w:t>地    址：长春市自由大路5070号</w:t>
            </w:r>
            <w:r>
              <w:rPr>
                <w:rFonts w:hint="eastAsia" w:ascii="宋体" w:hAnsi="宋体" w:eastAsia="宋体" w:cs="宋体"/>
                <w:spacing w:val="0"/>
                <w:position w:val="0"/>
                <w:sz w:val="21"/>
                <w:szCs w:val="21"/>
                <w:highlight w:val="none"/>
                <w:lang w:val="en-US" w:eastAsia="zh-CN"/>
              </w:rPr>
              <w:t xml:space="preserve"> </w:t>
            </w:r>
            <w:r>
              <w:rPr>
                <w:rFonts w:hint="eastAsia" w:ascii="宋体" w:hAnsi="宋体" w:eastAsia="宋体" w:cs="宋体"/>
                <w:spacing w:val="0"/>
                <w:position w:val="0"/>
                <w:sz w:val="21"/>
                <w:szCs w:val="21"/>
                <w:highlight w:val="none"/>
                <w:lang w:val="zh-CN"/>
              </w:rPr>
              <w:t>　　　　　　　　　　　　　　　</w:t>
            </w:r>
          </w:p>
          <w:p>
            <w:pPr>
              <w:keepNext w:val="0"/>
              <w:keepLines w:val="0"/>
              <w:pageBreakBefore w:val="0"/>
              <w:widowControl/>
              <w:kinsoku/>
              <w:wordWrap w:val="0"/>
              <w:overflowPunct/>
              <w:topLinePunct w:val="0"/>
              <w:autoSpaceDE w:val="0"/>
              <w:autoSpaceDN w:val="0"/>
              <w:bidi w:val="0"/>
              <w:adjustRightInd w:val="0"/>
              <w:snapToGrid w:val="0"/>
              <w:textAlignment w:val="baseline"/>
              <w:rPr>
                <w:rFonts w:hint="eastAsia" w:ascii="宋体" w:hAnsi="宋体" w:eastAsia="宋体" w:cs="宋体"/>
                <w:spacing w:val="0"/>
                <w:position w:val="0"/>
                <w:sz w:val="21"/>
                <w:szCs w:val="21"/>
                <w:highlight w:val="none"/>
                <w:lang w:val="zh-CN" w:eastAsia="zh-CN"/>
              </w:rPr>
            </w:pPr>
            <w:r>
              <w:rPr>
                <w:rFonts w:hint="eastAsia" w:ascii="宋体" w:hAnsi="宋体" w:eastAsia="宋体" w:cs="宋体"/>
                <w:spacing w:val="0"/>
                <w:position w:val="0"/>
                <w:sz w:val="21"/>
                <w:szCs w:val="21"/>
                <w:highlight w:val="none"/>
                <w:lang w:val="zh-CN"/>
              </w:rPr>
              <w:t>联 系 人：邵明光</w:t>
            </w:r>
            <w:r>
              <w:rPr>
                <w:rFonts w:hint="eastAsia" w:ascii="宋体" w:hAnsi="宋体" w:eastAsia="宋体" w:cs="宋体"/>
                <w:spacing w:val="0"/>
                <w:position w:val="0"/>
                <w:sz w:val="21"/>
                <w:szCs w:val="21"/>
                <w:highlight w:val="none"/>
                <w:lang w:val="en-US" w:eastAsia="zh-CN"/>
              </w:rPr>
              <w:t xml:space="preserve"> </w:t>
            </w:r>
          </w:p>
          <w:p>
            <w:pPr>
              <w:keepNext w:val="0"/>
              <w:keepLines w:val="0"/>
              <w:pageBreakBefore w:val="0"/>
              <w:widowControl/>
              <w:kinsoku/>
              <w:wordWrap w:val="0"/>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highlight w:val="none"/>
                <w:lang w:val="zh-CN"/>
              </w:rPr>
              <w:t>联系方式：</w:t>
            </w:r>
            <w:r>
              <w:rPr>
                <w:rFonts w:hint="eastAsia" w:ascii="宋体" w:hAnsi="宋体" w:eastAsia="宋体" w:cs="宋体"/>
                <w:b w:val="0"/>
                <w:bCs w:val="0"/>
                <w:spacing w:val="0"/>
                <w:position w:val="0"/>
                <w:sz w:val="21"/>
                <w:szCs w:val="21"/>
                <w:highlight w:val="none"/>
                <w:lang w:val="en-US" w:eastAsia="zh-CN"/>
              </w:rPr>
              <w:t xml:space="preserve">0431-85889999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6" w:type="dxa"/>
          <w:trHeight w:val="1205" w:hRule="atLeast"/>
        </w:trPr>
        <w:tc>
          <w:tcPr>
            <w:tcW w:w="573" w:type="dxa"/>
            <w:vAlign w:val="center"/>
          </w:tcPr>
          <w:p>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w:t>
            </w:r>
          </w:p>
        </w:tc>
        <w:tc>
          <w:tcPr>
            <w:tcW w:w="2077" w:type="dxa"/>
            <w:vAlign w:val="center"/>
          </w:tcPr>
          <w:p>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采购代理机构</w:t>
            </w:r>
          </w:p>
        </w:tc>
        <w:tc>
          <w:tcPr>
            <w:tcW w:w="6828" w:type="dxa"/>
            <w:vAlign w:val="center"/>
          </w:tcPr>
          <w:p>
            <w:pPr>
              <w:keepNext w:val="0"/>
              <w:keepLines w:val="0"/>
              <w:pageBreakBefore w:val="0"/>
              <w:widowControl/>
              <w:kinsoku/>
              <w:wordWrap w:val="0"/>
              <w:overflowPunct/>
              <w:topLinePunct w:val="0"/>
              <w:autoSpaceDE w:val="0"/>
              <w:autoSpaceDN w:val="0"/>
              <w:bidi w:val="0"/>
              <w:adjustRightInd w:val="0"/>
              <w:snapToGrid w:val="0"/>
              <w:spacing w:line="240" w:lineRule="auto"/>
              <w:textAlignment w:val="baseline"/>
              <w:rPr>
                <w:rFonts w:hint="eastAsia" w:ascii="宋体" w:hAnsi="宋体" w:eastAsia="宋体" w:cs="宋体"/>
                <w:spacing w:val="0"/>
                <w:position w:val="0"/>
                <w:sz w:val="21"/>
                <w:szCs w:val="21"/>
                <w:lang w:val="zh-CN"/>
              </w:rPr>
            </w:pPr>
            <w:r>
              <w:rPr>
                <w:rFonts w:hint="eastAsia" w:ascii="宋体" w:hAnsi="宋体" w:eastAsia="宋体" w:cs="宋体"/>
                <w:spacing w:val="0"/>
                <w:position w:val="0"/>
                <w:sz w:val="21"/>
                <w:szCs w:val="21"/>
                <w:lang w:val="zh-CN"/>
              </w:rPr>
              <w:t>名    称：</w:t>
            </w:r>
            <w:r>
              <w:rPr>
                <w:rFonts w:hint="eastAsia" w:ascii="宋体" w:hAnsi="宋体" w:eastAsia="宋体" w:cs="宋体"/>
                <w:spacing w:val="0"/>
                <w:kern w:val="2"/>
                <w:position w:val="0"/>
                <w:sz w:val="21"/>
                <w:szCs w:val="21"/>
                <w:highlight w:val="none"/>
                <w:u w:val="none"/>
                <w:lang w:eastAsia="zh-CN"/>
              </w:rPr>
              <w:t>吉林德亿工程项目管理有限公司</w:t>
            </w:r>
            <w:r>
              <w:rPr>
                <w:rFonts w:hint="eastAsia" w:ascii="宋体" w:hAnsi="宋体" w:eastAsia="宋体" w:cs="宋体"/>
                <w:spacing w:val="0"/>
                <w:position w:val="0"/>
                <w:sz w:val="21"/>
                <w:szCs w:val="21"/>
                <w:lang w:val="en-US" w:eastAsia="zh-CN"/>
              </w:rPr>
              <w:t xml:space="preserve"> </w:t>
            </w:r>
            <w:r>
              <w:rPr>
                <w:rFonts w:hint="eastAsia" w:ascii="宋体" w:hAnsi="宋体" w:eastAsia="宋体" w:cs="宋体"/>
                <w:spacing w:val="0"/>
                <w:position w:val="0"/>
                <w:sz w:val="21"/>
                <w:szCs w:val="21"/>
                <w:lang w:val="zh-CN"/>
              </w:rPr>
              <w:t>　　　　　　　　　　　　</w:t>
            </w:r>
          </w:p>
          <w:p>
            <w:pPr>
              <w:keepNext w:val="0"/>
              <w:keepLines w:val="0"/>
              <w:pageBreakBefore w:val="0"/>
              <w:widowControl/>
              <w:kinsoku/>
              <w:wordWrap w:val="0"/>
              <w:overflowPunct/>
              <w:topLinePunct w:val="0"/>
              <w:autoSpaceDE w:val="0"/>
              <w:autoSpaceDN w:val="0"/>
              <w:bidi w:val="0"/>
              <w:adjustRightInd w:val="0"/>
              <w:snapToGrid w:val="0"/>
              <w:spacing w:line="240" w:lineRule="auto"/>
              <w:textAlignment w:val="baseline"/>
              <w:rPr>
                <w:rFonts w:hint="eastAsia" w:ascii="宋体" w:hAnsi="宋体" w:eastAsia="宋体" w:cs="宋体"/>
                <w:spacing w:val="0"/>
                <w:kern w:val="2"/>
                <w:position w:val="0"/>
                <w:sz w:val="21"/>
                <w:szCs w:val="21"/>
                <w:lang w:eastAsia="zh-CN"/>
              </w:rPr>
            </w:pPr>
            <w:r>
              <w:rPr>
                <w:rFonts w:hint="eastAsia" w:ascii="宋体" w:hAnsi="宋体" w:eastAsia="宋体" w:cs="宋体"/>
                <w:spacing w:val="0"/>
                <w:position w:val="0"/>
                <w:sz w:val="21"/>
                <w:szCs w:val="21"/>
                <w:lang w:val="zh-CN"/>
              </w:rPr>
              <w:t>地</w:t>
            </w:r>
            <w:r>
              <w:rPr>
                <w:rFonts w:hint="eastAsia" w:ascii="宋体" w:hAnsi="宋体" w:eastAsia="宋体" w:cs="宋体"/>
                <w:spacing w:val="0"/>
                <w:kern w:val="2"/>
                <w:position w:val="0"/>
                <w:sz w:val="21"/>
                <w:szCs w:val="21"/>
                <w:lang w:val="zh-CN" w:eastAsia="zh-CN"/>
              </w:rPr>
              <w:t>　　址：</w:t>
            </w:r>
            <w:r>
              <w:rPr>
                <w:rFonts w:hint="eastAsia" w:ascii="宋体" w:hAnsi="宋体" w:eastAsia="宋体" w:cs="宋体"/>
                <w:spacing w:val="0"/>
                <w:kern w:val="2"/>
                <w:position w:val="0"/>
                <w:sz w:val="21"/>
                <w:szCs w:val="21"/>
                <w:lang w:eastAsia="zh-CN"/>
              </w:rPr>
              <w:t>长春市南关区新星宇典约商誉A1</w:t>
            </w:r>
            <w:r>
              <w:rPr>
                <w:rFonts w:hint="eastAsia" w:ascii="宋体" w:hAnsi="宋体" w:eastAsia="宋体" w:cs="宋体"/>
                <w:spacing w:val="0"/>
                <w:kern w:val="2"/>
                <w:position w:val="0"/>
                <w:sz w:val="21"/>
                <w:szCs w:val="21"/>
                <w:lang w:val="en-US" w:eastAsia="zh-CN"/>
              </w:rPr>
              <w:t xml:space="preserve">栋3楼 </w:t>
            </w:r>
          </w:p>
          <w:p>
            <w:pPr>
              <w:keepNext w:val="0"/>
              <w:keepLines w:val="0"/>
              <w:pageBreakBefore w:val="0"/>
              <w:widowControl/>
              <w:kinsoku/>
              <w:wordWrap w:val="0"/>
              <w:overflowPunct/>
              <w:topLinePunct w:val="0"/>
              <w:autoSpaceDE w:val="0"/>
              <w:autoSpaceDN w:val="0"/>
              <w:bidi w:val="0"/>
              <w:adjustRightInd w:val="0"/>
              <w:snapToGrid w:val="0"/>
              <w:spacing w:line="240" w:lineRule="auto"/>
              <w:textAlignment w:val="baseline"/>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val="zh-CN" w:eastAsia="zh-CN"/>
              </w:rPr>
              <w:t>联 系 人：</w:t>
            </w:r>
            <w:r>
              <w:rPr>
                <w:rFonts w:hint="eastAsia" w:ascii="宋体" w:hAnsi="宋体" w:eastAsia="宋体" w:cs="宋体"/>
                <w:spacing w:val="0"/>
                <w:kern w:val="2"/>
                <w:position w:val="0"/>
                <w:sz w:val="21"/>
                <w:szCs w:val="21"/>
                <w:lang w:val="en-US" w:eastAsia="zh-CN"/>
              </w:rPr>
              <w:t xml:space="preserve">宋雪楠 </w:t>
            </w:r>
            <w:r>
              <w:rPr>
                <w:rFonts w:hint="eastAsia" w:ascii="宋体" w:hAnsi="宋体" w:eastAsia="宋体" w:cs="宋体"/>
                <w:spacing w:val="0"/>
                <w:kern w:val="2"/>
                <w:position w:val="0"/>
                <w:sz w:val="21"/>
                <w:szCs w:val="21"/>
                <w:lang w:val="zh-CN" w:eastAsia="zh-CN"/>
              </w:rPr>
              <w:t>　　　　　　　　　　　　</w:t>
            </w:r>
          </w:p>
          <w:p>
            <w:pPr>
              <w:keepNext w:val="0"/>
              <w:keepLines w:val="0"/>
              <w:pageBreakBefore w:val="0"/>
              <w:widowControl/>
              <w:kinsoku/>
              <w:wordWrap w:val="0"/>
              <w:overflowPunct/>
              <w:topLinePunct w:val="0"/>
              <w:autoSpaceDE w:val="0"/>
              <w:autoSpaceDN w:val="0"/>
              <w:bidi w:val="0"/>
              <w:adjustRightInd w:val="0"/>
              <w:snapToGrid w:val="0"/>
              <w:spacing w:line="240" w:lineRule="auto"/>
              <w:textAlignment w:val="baseline"/>
              <w:rPr>
                <w:rFonts w:hint="eastAsia" w:ascii="宋体" w:hAnsi="宋体" w:eastAsia="宋体" w:cs="宋体"/>
                <w:spacing w:val="0"/>
                <w:position w:val="0"/>
                <w:sz w:val="21"/>
                <w:szCs w:val="21"/>
              </w:rPr>
            </w:pPr>
            <w:r>
              <w:rPr>
                <w:rFonts w:hint="eastAsia" w:ascii="宋体" w:hAnsi="宋体" w:eastAsia="宋体" w:cs="宋体"/>
                <w:spacing w:val="0"/>
                <w:kern w:val="2"/>
                <w:position w:val="0"/>
                <w:sz w:val="21"/>
                <w:szCs w:val="21"/>
                <w:lang w:val="zh-CN" w:eastAsia="zh-CN"/>
              </w:rPr>
              <w:t>联系方式：</w:t>
            </w:r>
            <w:r>
              <w:rPr>
                <w:rFonts w:hint="eastAsia" w:ascii="宋体" w:hAnsi="宋体" w:eastAsia="宋体" w:cs="宋体"/>
                <w:spacing w:val="0"/>
                <w:kern w:val="2"/>
                <w:position w:val="0"/>
                <w:sz w:val="21"/>
                <w:szCs w:val="21"/>
                <w:lang w:val="en-US" w:eastAsia="zh-CN"/>
              </w:rPr>
              <w:t>15568779923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6" w:type="dxa"/>
          <w:trHeight w:val="719" w:hRule="atLeast"/>
        </w:trPr>
        <w:tc>
          <w:tcPr>
            <w:tcW w:w="573" w:type="dxa"/>
            <w:vAlign w:val="center"/>
          </w:tcPr>
          <w:p>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w:t>
            </w:r>
          </w:p>
        </w:tc>
        <w:tc>
          <w:tcPr>
            <w:tcW w:w="2077" w:type="dxa"/>
            <w:vAlign w:val="center"/>
          </w:tcPr>
          <w:p>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采购项目名称</w:t>
            </w:r>
          </w:p>
        </w:tc>
        <w:tc>
          <w:tcPr>
            <w:tcW w:w="6828" w:type="dxa"/>
            <w:vAlign w:val="center"/>
          </w:tcPr>
          <w:p>
            <w:pPr>
              <w:keepNext w:val="0"/>
              <w:keepLines w:val="0"/>
              <w:pageBreakBefore w:val="0"/>
              <w:widowControl/>
              <w:kinsoku/>
              <w:wordWrap w:val="0"/>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b w:val="0"/>
                <w:bCs w:val="0"/>
                <w:spacing w:val="0"/>
                <w:position w:val="0"/>
                <w:sz w:val="21"/>
                <w:szCs w:val="21"/>
                <w:lang w:val="en-US" w:eastAsia="zh-CN"/>
              </w:rPr>
              <w:t>吉林省森林消防总队《国家综合性消防救援队伍机动力量核心攻坚能力提升工程项目》特种车项目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6" w:type="dxa"/>
          <w:trHeight w:val="474" w:hRule="atLeast"/>
        </w:trPr>
        <w:tc>
          <w:tcPr>
            <w:tcW w:w="573" w:type="dxa"/>
            <w:vMerge w:val="restart"/>
            <w:vAlign w:val="center"/>
          </w:tcPr>
          <w:p>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p>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w:t>
            </w:r>
          </w:p>
        </w:tc>
        <w:tc>
          <w:tcPr>
            <w:tcW w:w="2077" w:type="dxa"/>
            <w:vAlign w:val="center"/>
          </w:tcPr>
          <w:p>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采购项目编号</w:t>
            </w:r>
          </w:p>
        </w:tc>
        <w:tc>
          <w:tcPr>
            <w:tcW w:w="6828" w:type="dxa"/>
            <w:vAlign w:val="center"/>
          </w:tcPr>
          <w:p>
            <w:pPr>
              <w:keepNext w:val="0"/>
              <w:keepLines w:val="0"/>
              <w:pageBreakBefore w:val="0"/>
              <w:widowControl/>
              <w:kinsoku/>
              <w:wordWrap w:val="0"/>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zh-CN"/>
              </w:rPr>
              <w:t>JLDY2024-0</w:t>
            </w:r>
            <w:r>
              <w:rPr>
                <w:rFonts w:hint="eastAsia" w:ascii="宋体" w:hAnsi="宋体" w:eastAsia="宋体" w:cs="宋体"/>
                <w:spacing w:val="0"/>
                <w:position w:val="0"/>
                <w:sz w:val="21"/>
                <w:szCs w:val="21"/>
                <w:lang w:val="en-US" w:eastAsia="zh-CN"/>
              </w:rPr>
              <w:t>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6" w:type="dxa"/>
          <w:trHeight w:val="474" w:hRule="atLeast"/>
        </w:trPr>
        <w:tc>
          <w:tcPr>
            <w:tcW w:w="573" w:type="dxa"/>
            <w:vMerge w:val="continue"/>
            <w:vAlign w:val="center"/>
          </w:tcPr>
          <w:p>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tc>
        <w:tc>
          <w:tcPr>
            <w:tcW w:w="2077" w:type="dxa"/>
            <w:vAlign w:val="center"/>
          </w:tcPr>
          <w:p>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资金来源</w:t>
            </w:r>
          </w:p>
        </w:tc>
        <w:tc>
          <w:tcPr>
            <w:tcW w:w="6828" w:type="dxa"/>
            <w:vAlign w:val="center"/>
          </w:tcPr>
          <w:p>
            <w:pPr>
              <w:keepNext w:val="0"/>
              <w:keepLines w:val="0"/>
              <w:pageBreakBefore w:val="0"/>
              <w:widowControl/>
              <w:kinsoku/>
              <w:wordWrap w:val="0"/>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lang w:val="zh-CN"/>
              </w:rPr>
              <w:t>2023</w:t>
            </w:r>
            <w:r>
              <w:rPr>
                <w:rFonts w:hint="eastAsia" w:ascii="宋体" w:hAnsi="宋体" w:eastAsia="宋体" w:cs="宋体"/>
                <w:spacing w:val="0"/>
                <w:position w:val="0"/>
                <w:sz w:val="21"/>
                <w:szCs w:val="21"/>
                <w:lang w:val="en-US" w:eastAsia="zh-CN"/>
              </w:rPr>
              <w:t>年</w:t>
            </w:r>
            <w:r>
              <w:rPr>
                <w:rFonts w:hint="eastAsia" w:ascii="宋体" w:hAnsi="宋体" w:eastAsia="宋体" w:cs="宋体"/>
                <w:spacing w:val="0"/>
                <w:position w:val="0"/>
                <w:sz w:val="21"/>
                <w:szCs w:val="21"/>
                <w:lang w:val="zh-CN"/>
              </w:rPr>
              <w:t>增发国债资金</w:t>
            </w:r>
            <w:r>
              <w:rPr>
                <w:rFonts w:hint="eastAsia" w:ascii="宋体" w:hAnsi="宋体" w:eastAsia="宋体" w:cs="宋体"/>
                <w:spacing w:val="0"/>
                <w:position w:val="0"/>
                <w:sz w:val="21"/>
                <w:szCs w:val="21"/>
                <w:lang w:val="zh-CN"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6" w:type="dxa"/>
          <w:trHeight w:val="1158" w:hRule="atLeast"/>
        </w:trPr>
        <w:tc>
          <w:tcPr>
            <w:tcW w:w="573" w:type="dxa"/>
            <w:vAlign w:val="center"/>
          </w:tcPr>
          <w:p>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w:t>
            </w:r>
          </w:p>
        </w:tc>
        <w:tc>
          <w:tcPr>
            <w:tcW w:w="2077" w:type="dxa"/>
            <w:vAlign w:val="center"/>
          </w:tcPr>
          <w:p>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项目分包</w:t>
            </w:r>
          </w:p>
        </w:tc>
        <w:tc>
          <w:tcPr>
            <w:tcW w:w="6828" w:type="dxa"/>
            <w:vAlign w:val="center"/>
          </w:tcPr>
          <w:p>
            <w:pPr>
              <w:keepNext w:val="0"/>
              <w:keepLines w:val="0"/>
              <w:pageBreakBefore w:val="0"/>
              <w:widowControl/>
              <w:kinsoku/>
              <w:wordWrap w:val="0"/>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rPr>
              <w:t>本项目为</w:t>
            </w:r>
            <w:r>
              <w:rPr>
                <w:rFonts w:hint="eastAsia" w:ascii="宋体" w:hAnsi="宋体" w:eastAsia="宋体" w:cs="宋体"/>
                <w:spacing w:val="0"/>
                <w:position w:val="0"/>
                <w:sz w:val="21"/>
                <w:szCs w:val="21"/>
                <w:highlight w:val="none"/>
                <w:lang w:val="en-US" w:eastAsia="zh-CN"/>
              </w:rPr>
              <w:t>7</w:t>
            </w:r>
            <w:r>
              <w:rPr>
                <w:rFonts w:hint="eastAsia" w:ascii="宋体" w:hAnsi="宋体" w:eastAsia="宋体" w:cs="宋体"/>
                <w:spacing w:val="0"/>
                <w:position w:val="0"/>
                <w:sz w:val="21"/>
                <w:szCs w:val="21"/>
                <w:highlight w:val="none"/>
              </w:rPr>
              <w:t>个分包</w:t>
            </w:r>
            <w:r>
              <w:rPr>
                <w:rFonts w:hint="eastAsia" w:ascii="宋体" w:hAnsi="宋体" w:eastAsia="宋体" w:cs="宋体"/>
                <w:spacing w:val="0"/>
                <w:position w:val="0"/>
                <w:sz w:val="21"/>
                <w:szCs w:val="21"/>
                <w:highlight w:val="none"/>
                <w:lang w:eastAsia="zh-CN"/>
              </w:rPr>
              <w:t>；</w:t>
            </w:r>
          </w:p>
          <w:p>
            <w:pPr>
              <w:keepNext w:val="0"/>
              <w:keepLines w:val="0"/>
              <w:pageBreakBefore w:val="0"/>
              <w:widowControl/>
              <w:kinsoku/>
              <w:wordWrap w:val="0"/>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rPr>
              <w:t>☑允许投标人兼投兼中</w:t>
            </w:r>
            <w:r>
              <w:rPr>
                <w:rFonts w:hint="eastAsia" w:ascii="宋体" w:hAnsi="宋体" w:eastAsia="宋体" w:cs="宋体"/>
                <w:spacing w:val="0"/>
                <w:position w:val="0"/>
                <w:sz w:val="21"/>
                <w:szCs w:val="21"/>
                <w:highlight w:val="none"/>
                <w:lang w:eastAsia="zh-CN"/>
              </w:rPr>
              <w:t>。</w:t>
            </w:r>
          </w:p>
          <w:p>
            <w:pPr>
              <w:keepNext w:val="0"/>
              <w:keepLines w:val="0"/>
              <w:pageBreakBefore w:val="0"/>
              <w:widowControl/>
              <w:kinsoku/>
              <w:wordWrap w:val="0"/>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rPr>
              <w:t>□允许投标人兼投，不允许投标人兼中，只允许投标人中其中一个包</w:t>
            </w:r>
            <w:r>
              <w:rPr>
                <w:rFonts w:hint="eastAsia" w:ascii="宋体" w:hAnsi="宋体" w:eastAsia="宋体" w:cs="宋体"/>
                <w:spacing w:val="0"/>
                <w:position w:val="0"/>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6" w:type="dxa"/>
          <w:trHeight w:val="875" w:hRule="atLeast"/>
        </w:trPr>
        <w:tc>
          <w:tcPr>
            <w:tcW w:w="573" w:type="dxa"/>
            <w:vMerge w:val="restart"/>
            <w:vAlign w:val="center"/>
          </w:tcPr>
          <w:p>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w:t>
            </w:r>
          </w:p>
        </w:tc>
        <w:tc>
          <w:tcPr>
            <w:tcW w:w="2077" w:type="dxa"/>
            <w:vAlign w:val="center"/>
          </w:tcPr>
          <w:p>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预算金额</w:t>
            </w:r>
          </w:p>
        </w:tc>
        <w:tc>
          <w:tcPr>
            <w:tcW w:w="6828" w:type="dxa"/>
            <w:vAlign w:val="center"/>
          </w:tcPr>
          <w:p>
            <w:pPr>
              <w:keepNext w:val="0"/>
              <w:keepLines w:val="0"/>
              <w:pageBreakBefore w:val="0"/>
              <w:widowControl/>
              <w:kinsoku/>
              <w:wordWrap w:val="0"/>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rPr>
              <w:t>本项目（包）预算金额：</w:t>
            </w:r>
            <w:r>
              <w:rPr>
                <w:rFonts w:hint="eastAsia" w:ascii="宋体" w:hAnsi="宋体" w:eastAsia="宋体" w:cs="宋体"/>
                <w:spacing w:val="0"/>
                <w:position w:val="0"/>
                <w:sz w:val="21"/>
                <w:szCs w:val="21"/>
                <w:highlight w:val="none"/>
                <w:lang w:val="en-US" w:eastAsia="zh-CN"/>
              </w:rPr>
              <w:t>4282.33万元；</w:t>
            </w:r>
            <w:r>
              <w:rPr>
                <w:rFonts w:hint="eastAsia" w:ascii="宋体" w:hAnsi="宋体" w:eastAsia="宋体" w:cs="宋体"/>
                <w:b w:val="0"/>
                <w:bCs w:val="0"/>
                <w:spacing w:val="0"/>
                <w:position w:val="0"/>
                <w:sz w:val="21"/>
                <w:szCs w:val="21"/>
                <w:highlight w:val="none"/>
              </w:rPr>
              <w:t>第一包：</w:t>
            </w:r>
            <w:r>
              <w:rPr>
                <w:rFonts w:hint="eastAsia" w:ascii="宋体" w:hAnsi="宋体" w:eastAsia="宋体" w:cs="宋体"/>
                <w:b w:val="0"/>
                <w:bCs w:val="0"/>
                <w:spacing w:val="0"/>
                <w:position w:val="0"/>
                <w:sz w:val="21"/>
                <w:szCs w:val="21"/>
                <w:highlight w:val="none"/>
                <w:vertAlign w:val="baseline"/>
                <w:lang w:val="en-US" w:eastAsia="zh-CN"/>
              </w:rPr>
              <w:t>1538.6</w:t>
            </w:r>
            <w:r>
              <w:rPr>
                <w:rFonts w:hint="eastAsia" w:ascii="宋体" w:hAnsi="宋体" w:eastAsia="宋体" w:cs="宋体"/>
                <w:b w:val="0"/>
                <w:bCs w:val="0"/>
                <w:spacing w:val="0"/>
                <w:position w:val="0"/>
                <w:sz w:val="21"/>
                <w:szCs w:val="21"/>
                <w:highlight w:val="none"/>
              </w:rPr>
              <w:t>万元；第二包：</w:t>
            </w:r>
            <w:r>
              <w:rPr>
                <w:rFonts w:hint="eastAsia" w:ascii="宋体" w:hAnsi="宋体" w:eastAsia="宋体" w:cs="宋体"/>
                <w:b w:val="0"/>
                <w:bCs w:val="0"/>
                <w:spacing w:val="0"/>
                <w:position w:val="0"/>
                <w:sz w:val="21"/>
                <w:szCs w:val="21"/>
                <w:highlight w:val="none"/>
                <w:vertAlign w:val="baseline"/>
                <w:lang w:val="en-US" w:eastAsia="zh-CN"/>
              </w:rPr>
              <w:t>894.4</w:t>
            </w:r>
            <w:r>
              <w:rPr>
                <w:rFonts w:hint="eastAsia" w:ascii="宋体" w:hAnsi="宋体" w:eastAsia="宋体" w:cs="宋体"/>
                <w:b w:val="0"/>
                <w:bCs w:val="0"/>
                <w:spacing w:val="0"/>
                <w:position w:val="0"/>
                <w:sz w:val="21"/>
                <w:szCs w:val="21"/>
                <w:highlight w:val="none"/>
              </w:rPr>
              <w:t>万元</w:t>
            </w:r>
            <w:r>
              <w:rPr>
                <w:rFonts w:hint="eastAsia" w:ascii="宋体" w:hAnsi="宋体" w:eastAsia="宋体" w:cs="宋体"/>
                <w:b w:val="0"/>
                <w:bCs w:val="0"/>
                <w:spacing w:val="0"/>
                <w:position w:val="0"/>
                <w:sz w:val="21"/>
                <w:szCs w:val="21"/>
                <w:highlight w:val="none"/>
                <w:lang w:eastAsia="zh-CN"/>
              </w:rPr>
              <w:t>；</w:t>
            </w:r>
            <w:r>
              <w:rPr>
                <w:rFonts w:hint="eastAsia" w:ascii="宋体" w:hAnsi="宋体" w:eastAsia="宋体" w:cs="宋体"/>
                <w:b w:val="0"/>
                <w:bCs w:val="0"/>
                <w:spacing w:val="0"/>
                <w:position w:val="0"/>
                <w:sz w:val="21"/>
                <w:szCs w:val="21"/>
                <w:highlight w:val="none"/>
              </w:rPr>
              <w:t>第</w:t>
            </w:r>
            <w:r>
              <w:rPr>
                <w:rFonts w:hint="eastAsia" w:ascii="宋体" w:hAnsi="宋体" w:eastAsia="宋体" w:cs="宋体"/>
                <w:b w:val="0"/>
                <w:bCs w:val="0"/>
                <w:spacing w:val="0"/>
                <w:position w:val="0"/>
                <w:sz w:val="21"/>
                <w:szCs w:val="21"/>
                <w:highlight w:val="none"/>
                <w:lang w:val="en-US" w:eastAsia="zh-CN"/>
              </w:rPr>
              <w:t>三</w:t>
            </w:r>
            <w:r>
              <w:rPr>
                <w:rFonts w:hint="eastAsia" w:ascii="宋体" w:hAnsi="宋体" w:eastAsia="宋体" w:cs="宋体"/>
                <w:b w:val="0"/>
                <w:bCs w:val="0"/>
                <w:spacing w:val="0"/>
                <w:position w:val="0"/>
                <w:sz w:val="21"/>
                <w:szCs w:val="21"/>
                <w:highlight w:val="none"/>
              </w:rPr>
              <w:t>包：</w:t>
            </w:r>
            <w:r>
              <w:rPr>
                <w:rFonts w:hint="eastAsia" w:ascii="宋体" w:hAnsi="宋体" w:eastAsia="宋体" w:cs="宋体"/>
                <w:b w:val="0"/>
                <w:bCs w:val="0"/>
                <w:spacing w:val="0"/>
                <w:position w:val="0"/>
                <w:sz w:val="21"/>
                <w:szCs w:val="21"/>
                <w:highlight w:val="none"/>
                <w:vertAlign w:val="baseline"/>
                <w:lang w:val="en-US" w:eastAsia="zh-CN"/>
              </w:rPr>
              <w:t>894.4</w:t>
            </w:r>
            <w:r>
              <w:rPr>
                <w:rFonts w:hint="eastAsia" w:ascii="宋体" w:hAnsi="宋体" w:eastAsia="宋体" w:cs="宋体"/>
                <w:b w:val="0"/>
                <w:bCs w:val="0"/>
                <w:spacing w:val="0"/>
                <w:position w:val="0"/>
                <w:sz w:val="21"/>
                <w:szCs w:val="21"/>
                <w:highlight w:val="none"/>
              </w:rPr>
              <w:t>万元</w:t>
            </w:r>
            <w:r>
              <w:rPr>
                <w:rFonts w:hint="eastAsia" w:ascii="宋体" w:hAnsi="宋体" w:eastAsia="宋体" w:cs="宋体"/>
                <w:b w:val="0"/>
                <w:bCs w:val="0"/>
                <w:spacing w:val="0"/>
                <w:position w:val="0"/>
                <w:sz w:val="21"/>
                <w:szCs w:val="21"/>
                <w:highlight w:val="none"/>
                <w:lang w:eastAsia="zh-CN"/>
              </w:rPr>
              <w:t>；</w:t>
            </w:r>
            <w:r>
              <w:rPr>
                <w:rFonts w:hint="eastAsia" w:ascii="宋体" w:hAnsi="宋体" w:eastAsia="宋体" w:cs="宋体"/>
                <w:b w:val="0"/>
                <w:bCs w:val="0"/>
                <w:spacing w:val="0"/>
                <w:position w:val="0"/>
                <w:sz w:val="21"/>
                <w:szCs w:val="21"/>
                <w:highlight w:val="none"/>
              </w:rPr>
              <w:t>第</w:t>
            </w:r>
            <w:r>
              <w:rPr>
                <w:rFonts w:hint="eastAsia" w:ascii="宋体" w:hAnsi="宋体" w:eastAsia="宋体" w:cs="宋体"/>
                <w:b w:val="0"/>
                <w:bCs w:val="0"/>
                <w:spacing w:val="0"/>
                <w:position w:val="0"/>
                <w:sz w:val="21"/>
                <w:szCs w:val="21"/>
                <w:highlight w:val="none"/>
                <w:lang w:val="en-US" w:eastAsia="zh-CN"/>
              </w:rPr>
              <w:t>四</w:t>
            </w:r>
            <w:r>
              <w:rPr>
                <w:rFonts w:hint="eastAsia" w:ascii="宋体" w:hAnsi="宋体" w:eastAsia="宋体" w:cs="宋体"/>
                <w:b w:val="0"/>
                <w:bCs w:val="0"/>
                <w:spacing w:val="0"/>
                <w:position w:val="0"/>
                <w:sz w:val="21"/>
                <w:szCs w:val="21"/>
                <w:highlight w:val="none"/>
              </w:rPr>
              <w:t>包：</w:t>
            </w:r>
            <w:r>
              <w:rPr>
                <w:rFonts w:hint="eastAsia" w:ascii="宋体" w:hAnsi="宋体" w:eastAsia="宋体" w:cs="宋体"/>
                <w:b w:val="0"/>
                <w:bCs w:val="0"/>
                <w:spacing w:val="0"/>
                <w:position w:val="0"/>
                <w:sz w:val="21"/>
                <w:szCs w:val="21"/>
                <w:highlight w:val="none"/>
                <w:vertAlign w:val="baseline"/>
                <w:lang w:val="en-US" w:eastAsia="zh-CN"/>
              </w:rPr>
              <w:t>715</w:t>
            </w:r>
            <w:r>
              <w:rPr>
                <w:rFonts w:hint="eastAsia" w:ascii="宋体" w:hAnsi="宋体" w:eastAsia="宋体" w:cs="宋体"/>
                <w:b w:val="0"/>
                <w:bCs w:val="0"/>
                <w:spacing w:val="0"/>
                <w:position w:val="0"/>
                <w:sz w:val="21"/>
                <w:szCs w:val="21"/>
                <w:highlight w:val="none"/>
              </w:rPr>
              <w:t>万元</w:t>
            </w:r>
            <w:r>
              <w:rPr>
                <w:rFonts w:hint="eastAsia" w:ascii="宋体" w:hAnsi="宋体" w:eastAsia="宋体" w:cs="宋体"/>
                <w:b w:val="0"/>
                <w:bCs w:val="0"/>
                <w:spacing w:val="0"/>
                <w:position w:val="0"/>
                <w:sz w:val="21"/>
                <w:szCs w:val="21"/>
                <w:highlight w:val="none"/>
                <w:lang w:eastAsia="zh-CN"/>
              </w:rPr>
              <w:t>；</w:t>
            </w:r>
            <w:r>
              <w:rPr>
                <w:rFonts w:hint="eastAsia" w:ascii="宋体" w:hAnsi="宋体" w:eastAsia="宋体" w:cs="宋体"/>
                <w:b w:val="0"/>
                <w:bCs w:val="0"/>
                <w:spacing w:val="0"/>
                <w:position w:val="0"/>
                <w:sz w:val="21"/>
                <w:szCs w:val="21"/>
                <w:highlight w:val="none"/>
              </w:rPr>
              <w:t>第</w:t>
            </w:r>
            <w:r>
              <w:rPr>
                <w:rFonts w:hint="eastAsia" w:ascii="宋体" w:hAnsi="宋体" w:eastAsia="宋体" w:cs="宋体"/>
                <w:b w:val="0"/>
                <w:bCs w:val="0"/>
                <w:spacing w:val="0"/>
                <w:position w:val="0"/>
                <w:sz w:val="21"/>
                <w:szCs w:val="21"/>
                <w:highlight w:val="none"/>
                <w:lang w:val="en-US" w:eastAsia="zh-CN"/>
              </w:rPr>
              <w:t>五</w:t>
            </w:r>
            <w:r>
              <w:rPr>
                <w:rFonts w:hint="eastAsia" w:ascii="宋体" w:hAnsi="宋体" w:eastAsia="宋体" w:cs="宋体"/>
                <w:b w:val="0"/>
                <w:bCs w:val="0"/>
                <w:spacing w:val="0"/>
                <w:position w:val="0"/>
                <w:sz w:val="21"/>
                <w:szCs w:val="21"/>
                <w:highlight w:val="none"/>
              </w:rPr>
              <w:t>包：</w:t>
            </w:r>
            <w:r>
              <w:rPr>
                <w:rFonts w:hint="eastAsia" w:ascii="宋体" w:hAnsi="宋体" w:eastAsia="宋体" w:cs="宋体"/>
                <w:b w:val="0"/>
                <w:bCs w:val="0"/>
                <w:spacing w:val="0"/>
                <w:position w:val="0"/>
                <w:sz w:val="21"/>
                <w:szCs w:val="21"/>
                <w:highlight w:val="none"/>
                <w:vertAlign w:val="baseline"/>
                <w:lang w:val="en-US" w:eastAsia="zh-CN"/>
              </w:rPr>
              <w:t>183</w:t>
            </w:r>
            <w:r>
              <w:rPr>
                <w:rFonts w:hint="eastAsia" w:ascii="宋体" w:hAnsi="宋体" w:eastAsia="宋体" w:cs="宋体"/>
                <w:b w:val="0"/>
                <w:bCs w:val="0"/>
                <w:spacing w:val="0"/>
                <w:position w:val="0"/>
                <w:sz w:val="21"/>
                <w:szCs w:val="21"/>
                <w:highlight w:val="none"/>
              </w:rPr>
              <w:t>万元</w:t>
            </w:r>
            <w:r>
              <w:rPr>
                <w:rFonts w:hint="eastAsia" w:ascii="宋体" w:hAnsi="宋体" w:eastAsia="宋体" w:cs="宋体"/>
                <w:b w:val="0"/>
                <w:bCs w:val="0"/>
                <w:spacing w:val="0"/>
                <w:position w:val="0"/>
                <w:sz w:val="21"/>
                <w:szCs w:val="21"/>
                <w:highlight w:val="none"/>
                <w:lang w:eastAsia="zh-CN"/>
              </w:rPr>
              <w:t>；</w:t>
            </w:r>
            <w:r>
              <w:rPr>
                <w:rFonts w:hint="eastAsia" w:ascii="宋体" w:hAnsi="宋体" w:eastAsia="宋体" w:cs="宋体"/>
                <w:b w:val="0"/>
                <w:bCs w:val="0"/>
                <w:spacing w:val="0"/>
                <w:position w:val="0"/>
                <w:sz w:val="21"/>
                <w:szCs w:val="21"/>
                <w:highlight w:val="none"/>
              </w:rPr>
              <w:t>第</w:t>
            </w:r>
            <w:r>
              <w:rPr>
                <w:rFonts w:hint="eastAsia" w:ascii="宋体" w:hAnsi="宋体" w:eastAsia="宋体" w:cs="宋体"/>
                <w:b w:val="0"/>
                <w:bCs w:val="0"/>
                <w:spacing w:val="0"/>
                <w:position w:val="0"/>
                <w:sz w:val="21"/>
                <w:szCs w:val="21"/>
                <w:highlight w:val="none"/>
                <w:lang w:val="en-US" w:eastAsia="zh-CN"/>
              </w:rPr>
              <w:t>六</w:t>
            </w:r>
            <w:r>
              <w:rPr>
                <w:rFonts w:hint="eastAsia" w:ascii="宋体" w:hAnsi="宋体" w:eastAsia="宋体" w:cs="宋体"/>
                <w:b w:val="0"/>
                <w:bCs w:val="0"/>
                <w:spacing w:val="0"/>
                <w:position w:val="0"/>
                <w:sz w:val="21"/>
                <w:szCs w:val="21"/>
                <w:highlight w:val="none"/>
              </w:rPr>
              <w:t>包：</w:t>
            </w:r>
            <w:r>
              <w:rPr>
                <w:rFonts w:hint="eastAsia" w:ascii="宋体" w:hAnsi="宋体" w:eastAsia="宋体" w:cs="宋体"/>
                <w:b w:val="0"/>
                <w:bCs w:val="0"/>
                <w:spacing w:val="0"/>
                <w:position w:val="0"/>
                <w:sz w:val="21"/>
                <w:szCs w:val="21"/>
                <w:highlight w:val="none"/>
                <w:vertAlign w:val="baseline"/>
                <w:lang w:val="en-US" w:eastAsia="zh-CN"/>
              </w:rPr>
              <w:t>36</w:t>
            </w:r>
            <w:r>
              <w:rPr>
                <w:rFonts w:hint="eastAsia" w:ascii="宋体" w:hAnsi="宋体" w:eastAsia="宋体" w:cs="宋体"/>
                <w:b w:val="0"/>
                <w:bCs w:val="0"/>
                <w:spacing w:val="0"/>
                <w:position w:val="0"/>
                <w:sz w:val="21"/>
                <w:szCs w:val="21"/>
                <w:highlight w:val="none"/>
              </w:rPr>
              <w:t>万元</w:t>
            </w:r>
            <w:r>
              <w:rPr>
                <w:rFonts w:hint="eastAsia" w:ascii="宋体" w:hAnsi="宋体" w:eastAsia="宋体" w:cs="宋体"/>
                <w:b w:val="0"/>
                <w:bCs w:val="0"/>
                <w:spacing w:val="0"/>
                <w:position w:val="0"/>
                <w:sz w:val="21"/>
                <w:szCs w:val="21"/>
                <w:highlight w:val="none"/>
                <w:lang w:eastAsia="zh-CN"/>
              </w:rPr>
              <w:t>；</w:t>
            </w:r>
            <w:r>
              <w:rPr>
                <w:rFonts w:hint="eastAsia" w:ascii="宋体" w:hAnsi="宋体" w:eastAsia="宋体" w:cs="宋体"/>
                <w:b w:val="0"/>
                <w:bCs w:val="0"/>
                <w:spacing w:val="0"/>
                <w:position w:val="0"/>
                <w:sz w:val="21"/>
                <w:szCs w:val="21"/>
                <w:highlight w:val="none"/>
              </w:rPr>
              <w:t>第</w:t>
            </w:r>
            <w:r>
              <w:rPr>
                <w:rFonts w:hint="eastAsia" w:ascii="宋体" w:hAnsi="宋体" w:eastAsia="宋体" w:cs="宋体"/>
                <w:b w:val="0"/>
                <w:bCs w:val="0"/>
                <w:spacing w:val="0"/>
                <w:position w:val="0"/>
                <w:sz w:val="21"/>
                <w:szCs w:val="21"/>
                <w:highlight w:val="none"/>
                <w:lang w:val="en-US" w:eastAsia="zh-CN"/>
              </w:rPr>
              <w:t>七</w:t>
            </w:r>
            <w:r>
              <w:rPr>
                <w:rFonts w:hint="eastAsia" w:ascii="宋体" w:hAnsi="宋体" w:eastAsia="宋体" w:cs="宋体"/>
                <w:b w:val="0"/>
                <w:bCs w:val="0"/>
                <w:spacing w:val="0"/>
                <w:position w:val="0"/>
                <w:sz w:val="21"/>
                <w:szCs w:val="21"/>
                <w:highlight w:val="none"/>
              </w:rPr>
              <w:t>包：</w:t>
            </w:r>
            <w:r>
              <w:rPr>
                <w:rFonts w:hint="eastAsia" w:ascii="宋体" w:hAnsi="宋体" w:eastAsia="宋体" w:cs="宋体"/>
                <w:b w:val="0"/>
                <w:bCs w:val="0"/>
                <w:spacing w:val="0"/>
                <w:position w:val="0"/>
                <w:sz w:val="21"/>
                <w:szCs w:val="21"/>
                <w:highlight w:val="none"/>
                <w:vertAlign w:val="baseline"/>
                <w:lang w:val="en-US" w:eastAsia="zh-CN"/>
              </w:rPr>
              <w:t>20.93</w:t>
            </w:r>
            <w:r>
              <w:rPr>
                <w:rFonts w:hint="eastAsia" w:ascii="宋体" w:hAnsi="宋体" w:eastAsia="宋体" w:cs="宋体"/>
                <w:b w:val="0"/>
                <w:bCs w:val="0"/>
                <w:spacing w:val="0"/>
                <w:position w:val="0"/>
                <w:sz w:val="21"/>
                <w:szCs w:val="21"/>
                <w:highlight w:val="none"/>
              </w:rPr>
              <w:t>万元</w:t>
            </w:r>
            <w:r>
              <w:rPr>
                <w:rFonts w:hint="eastAsia" w:ascii="宋体" w:hAnsi="宋体" w:eastAsia="宋体" w:cs="宋体"/>
                <w:spacing w:val="0"/>
                <w:position w:val="0"/>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6" w:type="dxa"/>
          <w:trHeight w:val="1447" w:hRule="atLeast"/>
        </w:trPr>
        <w:tc>
          <w:tcPr>
            <w:tcW w:w="573" w:type="dxa"/>
            <w:vMerge w:val="continue"/>
            <w:vAlign w:val="center"/>
          </w:tcPr>
          <w:p>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tc>
        <w:tc>
          <w:tcPr>
            <w:tcW w:w="2077" w:type="dxa"/>
            <w:vAlign w:val="center"/>
          </w:tcPr>
          <w:p>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最高限价</w:t>
            </w:r>
          </w:p>
        </w:tc>
        <w:tc>
          <w:tcPr>
            <w:tcW w:w="6828" w:type="dxa"/>
            <w:vAlign w:val="center"/>
          </w:tcPr>
          <w:p>
            <w:pPr>
              <w:keepNext w:val="0"/>
              <w:keepLines w:val="0"/>
              <w:pageBreakBefore w:val="0"/>
              <w:widowControl/>
              <w:kinsoku/>
              <w:wordWrap w:val="0"/>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□无</w:t>
            </w:r>
          </w:p>
          <w:p>
            <w:pPr>
              <w:keepNext w:val="0"/>
              <w:keepLines w:val="0"/>
              <w:pageBreakBefore w:val="0"/>
              <w:widowControl/>
              <w:kinsoku/>
              <w:wordWrap w:val="0"/>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rPr>
              <w:t>☑有，本项目（包）最高限价：</w:t>
            </w:r>
            <w:r>
              <w:rPr>
                <w:rFonts w:hint="eastAsia" w:ascii="宋体" w:hAnsi="宋体" w:eastAsia="宋体" w:cs="宋体"/>
                <w:spacing w:val="0"/>
                <w:position w:val="0"/>
                <w:sz w:val="21"/>
                <w:szCs w:val="21"/>
                <w:highlight w:val="none"/>
                <w:lang w:val="en-US" w:eastAsia="zh-CN"/>
              </w:rPr>
              <w:t>4282.33万元；</w:t>
            </w:r>
            <w:r>
              <w:rPr>
                <w:rFonts w:hint="eastAsia" w:ascii="宋体" w:hAnsi="宋体" w:eastAsia="宋体" w:cs="宋体"/>
                <w:b w:val="0"/>
                <w:bCs w:val="0"/>
                <w:spacing w:val="0"/>
                <w:position w:val="0"/>
                <w:sz w:val="21"/>
                <w:szCs w:val="21"/>
                <w:highlight w:val="none"/>
              </w:rPr>
              <w:t>第一包：</w:t>
            </w:r>
            <w:r>
              <w:rPr>
                <w:rFonts w:hint="eastAsia" w:ascii="宋体" w:hAnsi="宋体" w:eastAsia="宋体" w:cs="宋体"/>
                <w:b w:val="0"/>
                <w:bCs w:val="0"/>
                <w:spacing w:val="0"/>
                <w:position w:val="0"/>
                <w:sz w:val="21"/>
                <w:szCs w:val="21"/>
                <w:highlight w:val="none"/>
                <w:vertAlign w:val="baseline"/>
                <w:lang w:val="en-US" w:eastAsia="zh-CN"/>
              </w:rPr>
              <w:t>1538.6</w:t>
            </w:r>
            <w:r>
              <w:rPr>
                <w:rFonts w:hint="eastAsia" w:ascii="宋体" w:hAnsi="宋体" w:eastAsia="宋体" w:cs="宋体"/>
                <w:b w:val="0"/>
                <w:bCs w:val="0"/>
                <w:spacing w:val="0"/>
                <w:position w:val="0"/>
                <w:sz w:val="21"/>
                <w:szCs w:val="21"/>
                <w:highlight w:val="none"/>
              </w:rPr>
              <w:t>万元；第二包：</w:t>
            </w:r>
            <w:r>
              <w:rPr>
                <w:rFonts w:hint="eastAsia" w:ascii="宋体" w:hAnsi="宋体" w:eastAsia="宋体" w:cs="宋体"/>
                <w:b w:val="0"/>
                <w:bCs w:val="0"/>
                <w:spacing w:val="0"/>
                <w:position w:val="0"/>
                <w:sz w:val="21"/>
                <w:szCs w:val="21"/>
                <w:highlight w:val="none"/>
                <w:vertAlign w:val="baseline"/>
                <w:lang w:val="en-US" w:eastAsia="zh-CN"/>
              </w:rPr>
              <w:t>894.4</w:t>
            </w:r>
            <w:r>
              <w:rPr>
                <w:rFonts w:hint="eastAsia" w:ascii="宋体" w:hAnsi="宋体" w:eastAsia="宋体" w:cs="宋体"/>
                <w:b w:val="0"/>
                <w:bCs w:val="0"/>
                <w:spacing w:val="0"/>
                <w:position w:val="0"/>
                <w:sz w:val="21"/>
                <w:szCs w:val="21"/>
                <w:highlight w:val="none"/>
              </w:rPr>
              <w:t>万元</w:t>
            </w:r>
            <w:r>
              <w:rPr>
                <w:rFonts w:hint="eastAsia" w:ascii="宋体" w:hAnsi="宋体" w:eastAsia="宋体" w:cs="宋体"/>
                <w:b w:val="0"/>
                <w:bCs w:val="0"/>
                <w:spacing w:val="0"/>
                <w:position w:val="0"/>
                <w:sz w:val="21"/>
                <w:szCs w:val="21"/>
                <w:highlight w:val="none"/>
                <w:lang w:eastAsia="zh-CN"/>
              </w:rPr>
              <w:t>；</w:t>
            </w:r>
            <w:r>
              <w:rPr>
                <w:rFonts w:hint="eastAsia" w:ascii="宋体" w:hAnsi="宋体" w:eastAsia="宋体" w:cs="宋体"/>
                <w:b w:val="0"/>
                <w:bCs w:val="0"/>
                <w:spacing w:val="0"/>
                <w:position w:val="0"/>
                <w:sz w:val="21"/>
                <w:szCs w:val="21"/>
                <w:highlight w:val="none"/>
              </w:rPr>
              <w:t>第</w:t>
            </w:r>
            <w:r>
              <w:rPr>
                <w:rFonts w:hint="eastAsia" w:ascii="宋体" w:hAnsi="宋体" w:eastAsia="宋体" w:cs="宋体"/>
                <w:b w:val="0"/>
                <w:bCs w:val="0"/>
                <w:spacing w:val="0"/>
                <w:position w:val="0"/>
                <w:sz w:val="21"/>
                <w:szCs w:val="21"/>
                <w:highlight w:val="none"/>
                <w:lang w:val="en-US" w:eastAsia="zh-CN"/>
              </w:rPr>
              <w:t>三</w:t>
            </w:r>
            <w:r>
              <w:rPr>
                <w:rFonts w:hint="eastAsia" w:ascii="宋体" w:hAnsi="宋体" w:eastAsia="宋体" w:cs="宋体"/>
                <w:b w:val="0"/>
                <w:bCs w:val="0"/>
                <w:spacing w:val="0"/>
                <w:position w:val="0"/>
                <w:sz w:val="21"/>
                <w:szCs w:val="21"/>
                <w:highlight w:val="none"/>
              </w:rPr>
              <w:t>包：</w:t>
            </w:r>
            <w:r>
              <w:rPr>
                <w:rFonts w:hint="eastAsia" w:ascii="宋体" w:hAnsi="宋体" w:eastAsia="宋体" w:cs="宋体"/>
                <w:b w:val="0"/>
                <w:bCs w:val="0"/>
                <w:spacing w:val="0"/>
                <w:position w:val="0"/>
                <w:sz w:val="21"/>
                <w:szCs w:val="21"/>
                <w:highlight w:val="none"/>
                <w:vertAlign w:val="baseline"/>
                <w:lang w:val="en-US" w:eastAsia="zh-CN"/>
              </w:rPr>
              <w:t>894.4</w:t>
            </w:r>
            <w:r>
              <w:rPr>
                <w:rFonts w:hint="eastAsia" w:ascii="宋体" w:hAnsi="宋体" w:eastAsia="宋体" w:cs="宋体"/>
                <w:b w:val="0"/>
                <w:bCs w:val="0"/>
                <w:spacing w:val="0"/>
                <w:position w:val="0"/>
                <w:sz w:val="21"/>
                <w:szCs w:val="21"/>
                <w:highlight w:val="none"/>
              </w:rPr>
              <w:t>万元</w:t>
            </w:r>
            <w:r>
              <w:rPr>
                <w:rFonts w:hint="eastAsia" w:ascii="宋体" w:hAnsi="宋体" w:eastAsia="宋体" w:cs="宋体"/>
                <w:b w:val="0"/>
                <w:bCs w:val="0"/>
                <w:spacing w:val="0"/>
                <w:position w:val="0"/>
                <w:sz w:val="21"/>
                <w:szCs w:val="21"/>
                <w:highlight w:val="none"/>
                <w:lang w:eastAsia="zh-CN"/>
              </w:rPr>
              <w:t>；</w:t>
            </w:r>
            <w:r>
              <w:rPr>
                <w:rFonts w:hint="eastAsia" w:ascii="宋体" w:hAnsi="宋体" w:eastAsia="宋体" w:cs="宋体"/>
                <w:b w:val="0"/>
                <w:bCs w:val="0"/>
                <w:spacing w:val="0"/>
                <w:position w:val="0"/>
                <w:sz w:val="21"/>
                <w:szCs w:val="21"/>
                <w:highlight w:val="none"/>
              </w:rPr>
              <w:t>第</w:t>
            </w:r>
            <w:r>
              <w:rPr>
                <w:rFonts w:hint="eastAsia" w:ascii="宋体" w:hAnsi="宋体" w:eastAsia="宋体" w:cs="宋体"/>
                <w:b w:val="0"/>
                <w:bCs w:val="0"/>
                <w:spacing w:val="0"/>
                <w:position w:val="0"/>
                <w:sz w:val="21"/>
                <w:szCs w:val="21"/>
                <w:highlight w:val="none"/>
                <w:lang w:val="en-US" w:eastAsia="zh-CN"/>
              </w:rPr>
              <w:t>四</w:t>
            </w:r>
            <w:r>
              <w:rPr>
                <w:rFonts w:hint="eastAsia" w:ascii="宋体" w:hAnsi="宋体" w:eastAsia="宋体" w:cs="宋体"/>
                <w:b w:val="0"/>
                <w:bCs w:val="0"/>
                <w:spacing w:val="0"/>
                <w:position w:val="0"/>
                <w:sz w:val="21"/>
                <w:szCs w:val="21"/>
                <w:highlight w:val="none"/>
              </w:rPr>
              <w:t>包：</w:t>
            </w:r>
            <w:r>
              <w:rPr>
                <w:rFonts w:hint="eastAsia" w:ascii="宋体" w:hAnsi="宋体" w:eastAsia="宋体" w:cs="宋体"/>
                <w:b w:val="0"/>
                <w:bCs w:val="0"/>
                <w:spacing w:val="0"/>
                <w:position w:val="0"/>
                <w:sz w:val="21"/>
                <w:szCs w:val="21"/>
                <w:highlight w:val="none"/>
                <w:vertAlign w:val="baseline"/>
                <w:lang w:val="en-US" w:eastAsia="zh-CN"/>
              </w:rPr>
              <w:t>715</w:t>
            </w:r>
            <w:r>
              <w:rPr>
                <w:rFonts w:hint="eastAsia" w:ascii="宋体" w:hAnsi="宋体" w:eastAsia="宋体" w:cs="宋体"/>
                <w:b w:val="0"/>
                <w:bCs w:val="0"/>
                <w:spacing w:val="0"/>
                <w:position w:val="0"/>
                <w:sz w:val="21"/>
                <w:szCs w:val="21"/>
                <w:highlight w:val="none"/>
              </w:rPr>
              <w:t>万元</w:t>
            </w:r>
            <w:r>
              <w:rPr>
                <w:rFonts w:hint="eastAsia" w:ascii="宋体" w:hAnsi="宋体" w:eastAsia="宋体" w:cs="宋体"/>
                <w:b w:val="0"/>
                <w:bCs w:val="0"/>
                <w:spacing w:val="0"/>
                <w:position w:val="0"/>
                <w:sz w:val="21"/>
                <w:szCs w:val="21"/>
                <w:highlight w:val="none"/>
                <w:lang w:eastAsia="zh-CN"/>
              </w:rPr>
              <w:t>；</w:t>
            </w:r>
            <w:r>
              <w:rPr>
                <w:rFonts w:hint="eastAsia" w:ascii="宋体" w:hAnsi="宋体" w:eastAsia="宋体" w:cs="宋体"/>
                <w:b w:val="0"/>
                <w:bCs w:val="0"/>
                <w:spacing w:val="0"/>
                <w:position w:val="0"/>
                <w:sz w:val="21"/>
                <w:szCs w:val="21"/>
                <w:highlight w:val="none"/>
              </w:rPr>
              <w:t>第</w:t>
            </w:r>
            <w:r>
              <w:rPr>
                <w:rFonts w:hint="eastAsia" w:ascii="宋体" w:hAnsi="宋体" w:eastAsia="宋体" w:cs="宋体"/>
                <w:b w:val="0"/>
                <w:bCs w:val="0"/>
                <w:spacing w:val="0"/>
                <w:position w:val="0"/>
                <w:sz w:val="21"/>
                <w:szCs w:val="21"/>
                <w:highlight w:val="none"/>
                <w:lang w:val="en-US" w:eastAsia="zh-CN"/>
              </w:rPr>
              <w:t>五</w:t>
            </w:r>
            <w:r>
              <w:rPr>
                <w:rFonts w:hint="eastAsia" w:ascii="宋体" w:hAnsi="宋体" w:eastAsia="宋体" w:cs="宋体"/>
                <w:b w:val="0"/>
                <w:bCs w:val="0"/>
                <w:spacing w:val="0"/>
                <w:position w:val="0"/>
                <w:sz w:val="21"/>
                <w:szCs w:val="21"/>
                <w:highlight w:val="none"/>
              </w:rPr>
              <w:t>包：</w:t>
            </w:r>
            <w:r>
              <w:rPr>
                <w:rFonts w:hint="eastAsia" w:ascii="宋体" w:hAnsi="宋体" w:eastAsia="宋体" w:cs="宋体"/>
                <w:b w:val="0"/>
                <w:bCs w:val="0"/>
                <w:spacing w:val="0"/>
                <w:position w:val="0"/>
                <w:sz w:val="21"/>
                <w:szCs w:val="21"/>
                <w:highlight w:val="none"/>
                <w:vertAlign w:val="baseline"/>
                <w:lang w:val="en-US" w:eastAsia="zh-CN"/>
              </w:rPr>
              <w:t>183</w:t>
            </w:r>
            <w:r>
              <w:rPr>
                <w:rFonts w:hint="eastAsia" w:ascii="宋体" w:hAnsi="宋体" w:eastAsia="宋体" w:cs="宋体"/>
                <w:b w:val="0"/>
                <w:bCs w:val="0"/>
                <w:spacing w:val="0"/>
                <w:position w:val="0"/>
                <w:sz w:val="21"/>
                <w:szCs w:val="21"/>
                <w:highlight w:val="none"/>
              </w:rPr>
              <w:t>万元</w:t>
            </w:r>
            <w:r>
              <w:rPr>
                <w:rFonts w:hint="eastAsia" w:ascii="宋体" w:hAnsi="宋体" w:eastAsia="宋体" w:cs="宋体"/>
                <w:b w:val="0"/>
                <w:bCs w:val="0"/>
                <w:spacing w:val="0"/>
                <w:position w:val="0"/>
                <w:sz w:val="21"/>
                <w:szCs w:val="21"/>
                <w:highlight w:val="none"/>
                <w:lang w:eastAsia="zh-CN"/>
              </w:rPr>
              <w:t>；</w:t>
            </w:r>
            <w:r>
              <w:rPr>
                <w:rFonts w:hint="eastAsia" w:ascii="宋体" w:hAnsi="宋体" w:eastAsia="宋体" w:cs="宋体"/>
                <w:b w:val="0"/>
                <w:bCs w:val="0"/>
                <w:spacing w:val="0"/>
                <w:position w:val="0"/>
                <w:sz w:val="21"/>
                <w:szCs w:val="21"/>
                <w:highlight w:val="none"/>
              </w:rPr>
              <w:t>第</w:t>
            </w:r>
            <w:r>
              <w:rPr>
                <w:rFonts w:hint="eastAsia" w:ascii="宋体" w:hAnsi="宋体" w:eastAsia="宋体" w:cs="宋体"/>
                <w:b w:val="0"/>
                <w:bCs w:val="0"/>
                <w:spacing w:val="0"/>
                <w:position w:val="0"/>
                <w:sz w:val="21"/>
                <w:szCs w:val="21"/>
                <w:highlight w:val="none"/>
                <w:lang w:val="en-US" w:eastAsia="zh-CN"/>
              </w:rPr>
              <w:t>六</w:t>
            </w:r>
            <w:r>
              <w:rPr>
                <w:rFonts w:hint="eastAsia" w:ascii="宋体" w:hAnsi="宋体" w:eastAsia="宋体" w:cs="宋体"/>
                <w:b w:val="0"/>
                <w:bCs w:val="0"/>
                <w:spacing w:val="0"/>
                <w:position w:val="0"/>
                <w:sz w:val="21"/>
                <w:szCs w:val="21"/>
                <w:highlight w:val="none"/>
              </w:rPr>
              <w:t>包：</w:t>
            </w:r>
            <w:r>
              <w:rPr>
                <w:rFonts w:hint="eastAsia" w:ascii="宋体" w:hAnsi="宋体" w:eastAsia="宋体" w:cs="宋体"/>
                <w:b w:val="0"/>
                <w:bCs w:val="0"/>
                <w:spacing w:val="0"/>
                <w:position w:val="0"/>
                <w:sz w:val="21"/>
                <w:szCs w:val="21"/>
                <w:highlight w:val="none"/>
                <w:vertAlign w:val="baseline"/>
                <w:lang w:val="en-US" w:eastAsia="zh-CN"/>
              </w:rPr>
              <w:t>36</w:t>
            </w:r>
            <w:r>
              <w:rPr>
                <w:rFonts w:hint="eastAsia" w:ascii="宋体" w:hAnsi="宋体" w:eastAsia="宋体" w:cs="宋体"/>
                <w:b w:val="0"/>
                <w:bCs w:val="0"/>
                <w:spacing w:val="0"/>
                <w:position w:val="0"/>
                <w:sz w:val="21"/>
                <w:szCs w:val="21"/>
                <w:highlight w:val="none"/>
              </w:rPr>
              <w:t>万元</w:t>
            </w:r>
            <w:r>
              <w:rPr>
                <w:rFonts w:hint="eastAsia" w:ascii="宋体" w:hAnsi="宋体" w:eastAsia="宋体" w:cs="宋体"/>
                <w:b w:val="0"/>
                <w:bCs w:val="0"/>
                <w:spacing w:val="0"/>
                <w:position w:val="0"/>
                <w:sz w:val="21"/>
                <w:szCs w:val="21"/>
                <w:highlight w:val="none"/>
                <w:lang w:eastAsia="zh-CN"/>
              </w:rPr>
              <w:t>；</w:t>
            </w:r>
            <w:r>
              <w:rPr>
                <w:rFonts w:hint="eastAsia" w:ascii="宋体" w:hAnsi="宋体" w:eastAsia="宋体" w:cs="宋体"/>
                <w:b w:val="0"/>
                <w:bCs w:val="0"/>
                <w:spacing w:val="0"/>
                <w:position w:val="0"/>
                <w:sz w:val="21"/>
                <w:szCs w:val="21"/>
                <w:highlight w:val="none"/>
              </w:rPr>
              <w:t>第</w:t>
            </w:r>
            <w:r>
              <w:rPr>
                <w:rFonts w:hint="eastAsia" w:ascii="宋体" w:hAnsi="宋体" w:eastAsia="宋体" w:cs="宋体"/>
                <w:b w:val="0"/>
                <w:bCs w:val="0"/>
                <w:spacing w:val="0"/>
                <w:position w:val="0"/>
                <w:sz w:val="21"/>
                <w:szCs w:val="21"/>
                <w:highlight w:val="none"/>
                <w:lang w:val="en-US" w:eastAsia="zh-CN"/>
              </w:rPr>
              <w:t>七</w:t>
            </w:r>
            <w:r>
              <w:rPr>
                <w:rFonts w:hint="eastAsia" w:ascii="宋体" w:hAnsi="宋体" w:eastAsia="宋体" w:cs="宋体"/>
                <w:b w:val="0"/>
                <w:bCs w:val="0"/>
                <w:spacing w:val="0"/>
                <w:position w:val="0"/>
                <w:sz w:val="21"/>
                <w:szCs w:val="21"/>
                <w:highlight w:val="none"/>
              </w:rPr>
              <w:t>包：</w:t>
            </w:r>
            <w:r>
              <w:rPr>
                <w:rFonts w:hint="eastAsia" w:ascii="宋体" w:hAnsi="宋体" w:eastAsia="宋体" w:cs="宋体"/>
                <w:b w:val="0"/>
                <w:bCs w:val="0"/>
                <w:spacing w:val="0"/>
                <w:position w:val="0"/>
                <w:sz w:val="21"/>
                <w:szCs w:val="21"/>
                <w:highlight w:val="none"/>
                <w:vertAlign w:val="baseline"/>
                <w:lang w:val="en-US" w:eastAsia="zh-CN"/>
              </w:rPr>
              <w:t>20.93</w:t>
            </w:r>
            <w:r>
              <w:rPr>
                <w:rFonts w:hint="eastAsia" w:ascii="宋体" w:hAnsi="宋体" w:eastAsia="宋体" w:cs="宋体"/>
                <w:b w:val="0"/>
                <w:bCs w:val="0"/>
                <w:spacing w:val="0"/>
                <w:position w:val="0"/>
                <w:sz w:val="21"/>
                <w:szCs w:val="21"/>
                <w:highlight w:val="none"/>
              </w:rPr>
              <w:t>万元</w:t>
            </w:r>
            <w:r>
              <w:rPr>
                <w:rFonts w:hint="eastAsia" w:ascii="宋体" w:hAnsi="宋体" w:eastAsia="宋体" w:cs="宋体"/>
                <w:spacing w:val="0"/>
                <w:position w:val="0"/>
                <w:sz w:val="21"/>
                <w:szCs w:val="21"/>
                <w:highlight w:val="none"/>
              </w:rPr>
              <w:t>，投标人报价超出</w:t>
            </w:r>
            <w:r>
              <w:rPr>
                <w:rFonts w:hint="eastAsia" w:ascii="宋体" w:hAnsi="宋体" w:eastAsia="宋体" w:cs="宋体"/>
                <w:spacing w:val="0"/>
                <w:position w:val="0"/>
                <w:sz w:val="21"/>
                <w:szCs w:val="21"/>
                <w:highlight w:val="none"/>
                <w:lang w:val="en-US" w:eastAsia="zh-CN"/>
              </w:rPr>
              <w:t>所投包（标段）</w:t>
            </w:r>
            <w:r>
              <w:rPr>
                <w:rFonts w:hint="eastAsia" w:ascii="宋体" w:hAnsi="宋体" w:eastAsia="宋体" w:cs="宋体"/>
                <w:spacing w:val="0"/>
                <w:position w:val="0"/>
                <w:sz w:val="21"/>
                <w:szCs w:val="21"/>
                <w:highlight w:val="none"/>
              </w:rPr>
              <w:t>最高限价的，作为不实质性响应招标文件，按无效投标处理</w:t>
            </w:r>
            <w:r>
              <w:rPr>
                <w:rFonts w:hint="eastAsia" w:ascii="宋体" w:hAnsi="宋体" w:eastAsia="宋体" w:cs="宋体"/>
                <w:spacing w:val="0"/>
                <w:position w:val="0"/>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6" w:type="dxa"/>
          <w:trHeight w:val="696" w:hRule="atLeast"/>
        </w:trPr>
        <w:tc>
          <w:tcPr>
            <w:tcW w:w="573" w:type="dxa"/>
            <w:vAlign w:val="center"/>
          </w:tcPr>
          <w:p>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w:t>
            </w:r>
          </w:p>
        </w:tc>
        <w:tc>
          <w:tcPr>
            <w:tcW w:w="2077" w:type="dxa"/>
            <w:vAlign w:val="center"/>
          </w:tcPr>
          <w:p>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是否预留份额专门面向中小企业采购</w:t>
            </w:r>
          </w:p>
        </w:tc>
        <w:tc>
          <w:tcPr>
            <w:tcW w:w="6828" w:type="dxa"/>
            <w:vAlign w:val="center"/>
          </w:tcPr>
          <w:p>
            <w:pPr>
              <w:keepNext w:val="0"/>
              <w:keepLines w:val="0"/>
              <w:pageBreakBefore w:val="0"/>
              <w:widowControl/>
              <w:kinsoku/>
              <w:wordWrap w:val="0"/>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6" w:type="dxa"/>
          <w:trHeight w:val="819" w:hRule="atLeast"/>
        </w:trPr>
        <w:tc>
          <w:tcPr>
            <w:tcW w:w="573" w:type="dxa"/>
            <w:vAlign w:val="center"/>
          </w:tcPr>
          <w:p>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p>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w:t>
            </w:r>
          </w:p>
        </w:tc>
        <w:tc>
          <w:tcPr>
            <w:tcW w:w="2077" w:type="dxa"/>
            <w:vAlign w:val="center"/>
          </w:tcPr>
          <w:p>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是否接受联合体投标</w:t>
            </w:r>
          </w:p>
        </w:tc>
        <w:tc>
          <w:tcPr>
            <w:tcW w:w="6828" w:type="dxa"/>
            <w:vAlign w:val="center"/>
          </w:tcPr>
          <w:p>
            <w:pPr>
              <w:keepNext w:val="0"/>
              <w:keepLines w:val="0"/>
              <w:pageBreakBefore w:val="0"/>
              <w:widowControl/>
              <w:kinsoku/>
              <w:wordWrap w:val="0"/>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☑否</w:t>
            </w:r>
          </w:p>
          <w:p>
            <w:pPr>
              <w:keepNext w:val="0"/>
              <w:keepLines w:val="0"/>
              <w:pageBreakBefore w:val="0"/>
              <w:widowControl/>
              <w:kinsoku/>
              <w:wordWrap w:val="0"/>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□是，详见招标文件投标人须知第3.3条款</w:t>
            </w:r>
            <w:r>
              <w:rPr>
                <w:rFonts w:hint="eastAsia" w:ascii="宋体" w:hAnsi="宋体" w:eastAsia="宋体" w:cs="宋体"/>
                <w:spacing w:val="0"/>
                <w:position w:val="0"/>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6" w:type="dxa"/>
          <w:trHeight w:val="490" w:hRule="atLeast"/>
        </w:trPr>
        <w:tc>
          <w:tcPr>
            <w:tcW w:w="573" w:type="dxa"/>
            <w:vAlign w:val="center"/>
          </w:tcPr>
          <w:p>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9</w:t>
            </w:r>
          </w:p>
        </w:tc>
        <w:tc>
          <w:tcPr>
            <w:tcW w:w="2077" w:type="dxa"/>
            <w:vAlign w:val="center"/>
          </w:tcPr>
          <w:p>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采购需求</w:t>
            </w:r>
          </w:p>
        </w:tc>
        <w:tc>
          <w:tcPr>
            <w:tcW w:w="6828" w:type="dxa"/>
            <w:vAlign w:val="center"/>
          </w:tcPr>
          <w:p>
            <w:pPr>
              <w:keepNext w:val="0"/>
              <w:keepLines w:val="0"/>
              <w:pageBreakBefore w:val="0"/>
              <w:widowControl/>
              <w:kinsoku/>
              <w:wordWrap w:val="0"/>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详见招标文件第四章</w:t>
            </w:r>
            <w:r>
              <w:rPr>
                <w:rFonts w:hint="eastAsia" w:ascii="宋体" w:hAnsi="宋体" w:eastAsia="宋体" w:cs="宋体"/>
                <w:spacing w:val="0"/>
                <w:position w:val="0"/>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6" w:type="dxa"/>
          <w:trHeight w:val="686" w:hRule="atLeast"/>
        </w:trPr>
        <w:tc>
          <w:tcPr>
            <w:tcW w:w="573" w:type="dxa"/>
            <w:vAlign w:val="center"/>
          </w:tcPr>
          <w:p>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p>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10</w:t>
            </w:r>
          </w:p>
        </w:tc>
        <w:tc>
          <w:tcPr>
            <w:tcW w:w="2077" w:type="dxa"/>
            <w:vAlign w:val="center"/>
          </w:tcPr>
          <w:p>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p>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定价方式</w:t>
            </w:r>
          </w:p>
        </w:tc>
        <w:tc>
          <w:tcPr>
            <w:tcW w:w="6828" w:type="dxa"/>
            <w:vAlign w:val="center"/>
          </w:tcPr>
          <w:p>
            <w:pPr>
              <w:keepNext w:val="0"/>
              <w:keepLines w:val="0"/>
              <w:pageBreakBefore w:val="0"/>
              <w:widowControl/>
              <w:kinsoku/>
              <w:wordWrap w:val="0"/>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rPr>
              <w:t>固定总价报价方式</w:t>
            </w:r>
          </w:p>
          <w:p>
            <w:pPr>
              <w:keepNext w:val="0"/>
              <w:keepLines w:val="0"/>
              <w:pageBreakBefore w:val="0"/>
              <w:widowControl/>
              <w:kinsoku/>
              <w:wordWrap w:val="0"/>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固定单价报价方式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6" w:type="dxa"/>
          <w:trHeight w:val="476" w:hRule="atLeast"/>
        </w:trPr>
        <w:tc>
          <w:tcPr>
            <w:tcW w:w="573" w:type="dxa"/>
            <w:vAlign w:val="center"/>
          </w:tcPr>
          <w:p>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w:t>
            </w:r>
          </w:p>
        </w:tc>
        <w:tc>
          <w:tcPr>
            <w:tcW w:w="2077" w:type="dxa"/>
            <w:vAlign w:val="center"/>
          </w:tcPr>
          <w:p>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highlight w:val="yellow"/>
              </w:rPr>
            </w:pPr>
            <w:r>
              <w:rPr>
                <w:rFonts w:hint="eastAsia" w:ascii="宋体" w:hAnsi="宋体" w:eastAsia="宋体" w:cs="宋体"/>
                <w:spacing w:val="0"/>
                <w:position w:val="0"/>
                <w:sz w:val="21"/>
                <w:szCs w:val="21"/>
                <w:highlight w:val="none"/>
              </w:rPr>
              <w:t>交货期</w:t>
            </w:r>
          </w:p>
        </w:tc>
        <w:tc>
          <w:tcPr>
            <w:tcW w:w="6828" w:type="dxa"/>
            <w:vAlign w:val="center"/>
          </w:tcPr>
          <w:p>
            <w:pPr>
              <w:keepNext w:val="0"/>
              <w:keepLines w:val="0"/>
              <w:pageBreakBefore w:val="0"/>
              <w:widowControl/>
              <w:kinsoku/>
              <w:wordWrap w:val="0"/>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highlight w:val="yellow"/>
                <w:lang w:eastAsia="zh-CN"/>
              </w:rPr>
            </w:pPr>
            <w:r>
              <w:rPr>
                <w:rFonts w:hint="eastAsia" w:ascii="宋体" w:hAnsi="宋体" w:eastAsia="宋体" w:cs="宋体"/>
                <w:spacing w:val="0"/>
                <w:position w:val="0"/>
                <w:sz w:val="21"/>
                <w:szCs w:val="21"/>
                <w:highlight w:val="none"/>
              </w:rPr>
              <w:t>合同生效之日起</w:t>
            </w:r>
            <w:r>
              <w:rPr>
                <w:rFonts w:hint="eastAsia" w:ascii="宋体" w:hAnsi="宋体" w:eastAsia="宋体" w:cs="宋体"/>
                <w:spacing w:val="0"/>
                <w:position w:val="0"/>
                <w:sz w:val="21"/>
                <w:szCs w:val="21"/>
                <w:highlight w:val="none"/>
                <w:lang w:val="en-US" w:eastAsia="zh-CN"/>
              </w:rPr>
              <w:t>135</w:t>
            </w:r>
            <w:r>
              <w:rPr>
                <w:rFonts w:hint="eastAsia" w:ascii="宋体" w:hAnsi="宋体" w:eastAsia="宋体" w:cs="宋体"/>
                <w:spacing w:val="0"/>
                <w:position w:val="0"/>
                <w:sz w:val="21"/>
                <w:szCs w:val="21"/>
                <w:highlight w:val="none"/>
              </w:rPr>
              <w:t>个</w:t>
            </w:r>
            <w:r>
              <w:rPr>
                <w:rFonts w:hint="eastAsia" w:ascii="宋体" w:hAnsi="宋体" w:eastAsia="宋体" w:cs="宋体"/>
                <w:spacing w:val="0"/>
                <w:position w:val="0"/>
                <w:sz w:val="21"/>
                <w:szCs w:val="21"/>
                <w:highlight w:val="none"/>
                <w:lang w:val="en-US" w:eastAsia="zh-CN"/>
              </w:rPr>
              <w:t>日历</w:t>
            </w:r>
            <w:r>
              <w:rPr>
                <w:rFonts w:hint="eastAsia" w:ascii="宋体" w:hAnsi="宋体" w:eastAsia="宋体" w:cs="宋体"/>
                <w:spacing w:val="0"/>
                <w:position w:val="0"/>
                <w:sz w:val="21"/>
                <w:szCs w:val="21"/>
                <w:highlight w:val="none"/>
              </w:rPr>
              <w:t>日内完成交付并验收合格</w:t>
            </w:r>
            <w:r>
              <w:rPr>
                <w:rFonts w:hint="eastAsia" w:ascii="宋体" w:hAnsi="宋体" w:eastAsia="宋体" w:cs="宋体"/>
                <w:spacing w:val="0"/>
                <w:position w:val="0"/>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6" w:type="dxa"/>
          <w:trHeight w:val="533" w:hRule="atLeast"/>
        </w:trPr>
        <w:tc>
          <w:tcPr>
            <w:tcW w:w="573" w:type="dxa"/>
            <w:vAlign w:val="center"/>
          </w:tcPr>
          <w:p>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w:t>
            </w:r>
          </w:p>
        </w:tc>
        <w:tc>
          <w:tcPr>
            <w:tcW w:w="2077" w:type="dxa"/>
            <w:vAlign w:val="center"/>
          </w:tcPr>
          <w:p>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交货地点</w:t>
            </w:r>
          </w:p>
        </w:tc>
        <w:tc>
          <w:tcPr>
            <w:tcW w:w="6828" w:type="dxa"/>
            <w:vAlign w:val="center"/>
          </w:tcPr>
          <w:p>
            <w:pPr>
              <w:keepNext w:val="0"/>
              <w:keepLines w:val="0"/>
              <w:pageBreakBefore w:val="0"/>
              <w:widowControl/>
              <w:kinsoku/>
              <w:wordWrap w:val="0"/>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lang w:val="en-US" w:eastAsia="zh-CN"/>
              </w:rPr>
              <w:t>采购</w:t>
            </w:r>
            <w:r>
              <w:rPr>
                <w:rFonts w:hint="eastAsia" w:ascii="宋体" w:hAnsi="宋体" w:eastAsia="宋体" w:cs="宋体"/>
                <w:spacing w:val="0"/>
                <w:position w:val="0"/>
                <w:sz w:val="21"/>
                <w:szCs w:val="21"/>
              </w:rPr>
              <w:t>人指定地点</w:t>
            </w:r>
            <w:r>
              <w:rPr>
                <w:rFonts w:hint="eastAsia" w:ascii="宋体" w:hAnsi="宋体" w:eastAsia="宋体" w:cs="宋体"/>
                <w:spacing w:val="0"/>
                <w:position w:val="0"/>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8" w:hRule="atLeast"/>
        </w:trPr>
        <w:tc>
          <w:tcPr>
            <w:tcW w:w="573"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序号</w:t>
            </w:r>
          </w:p>
        </w:tc>
        <w:tc>
          <w:tcPr>
            <w:tcW w:w="2077"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内容</w:t>
            </w:r>
          </w:p>
        </w:tc>
        <w:tc>
          <w:tcPr>
            <w:tcW w:w="6854"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说明和要求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2" w:hRule="atLeast"/>
        </w:trPr>
        <w:tc>
          <w:tcPr>
            <w:tcW w:w="573"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13</w:t>
            </w:r>
          </w:p>
        </w:tc>
        <w:tc>
          <w:tcPr>
            <w:tcW w:w="2077"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质量要求</w:t>
            </w:r>
          </w:p>
        </w:tc>
        <w:tc>
          <w:tcPr>
            <w:tcW w:w="6854"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符合国家及相关行业规定的合格标准。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0" w:hRule="atLeast"/>
        </w:trPr>
        <w:tc>
          <w:tcPr>
            <w:tcW w:w="573"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14</w:t>
            </w:r>
          </w:p>
        </w:tc>
        <w:tc>
          <w:tcPr>
            <w:tcW w:w="2077"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付款方式</w:t>
            </w:r>
          </w:p>
        </w:tc>
        <w:tc>
          <w:tcPr>
            <w:tcW w:w="6854"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以实际签订合同为准。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8" w:hRule="atLeast"/>
        </w:trPr>
        <w:tc>
          <w:tcPr>
            <w:tcW w:w="573"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15</w:t>
            </w:r>
          </w:p>
        </w:tc>
        <w:tc>
          <w:tcPr>
            <w:tcW w:w="2077"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考察现场、标前答疑会</w:t>
            </w:r>
          </w:p>
        </w:tc>
        <w:tc>
          <w:tcPr>
            <w:tcW w:w="6854"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☑不组织</w:t>
            </w:r>
            <w:r>
              <w:rPr>
                <w:rFonts w:hint="eastAsia" w:ascii="宋体" w:hAnsi="宋体" w:eastAsia="宋体" w:cs="宋体"/>
                <w:spacing w:val="0"/>
                <w:position w:val="0"/>
                <w:sz w:val="21"/>
                <w:szCs w:val="21"/>
                <w:lang w:eastAsia="zh-CN"/>
              </w:rPr>
              <w:t>。</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组织，时间、地点以书面形式通知所有获取了招标文件的投标人</w:t>
            </w:r>
            <w:r>
              <w:rPr>
                <w:rFonts w:hint="eastAsia" w:ascii="宋体" w:hAnsi="宋体" w:eastAsia="宋体" w:cs="宋体"/>
                <w:spacing w:val="0"/>
                <w:position w:val="0"/>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5" w:hRule="atLeast"/>
        </w:trPr>
        <w:tc>
          <w:tcPr>
            <w:tcW w:w="573"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16</w:t>
            </w:r>
          </w:p>
        </w:tc>
        <w:tc>
          <w:tcPr>
            <w:tcW w:w="2077"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转包与分包</w:t>
            </w:r>
          </w:p>
        </w:tc>
        <w:tc>
          <w:tcPr>
            <w:tcW w:w="6854"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不得转包与分包（详见投标人须知第3.5条款）</w:t>
            </w:r>
            <w:r>
              <w:rPr>
                <w:rFonts w:hint="eastAsia" w:ascii="宋体" w:hAnsi="宋体" w:eastAsia="宋体" w:cs="宋体"/>
                <w:spacing w:val="0"/>
                <w:position w:val="0"/>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1" w:hRule="atLeast"/>
        </w:trPr>
        <w:tc>
          <w:tcPr>
            <w:tcW w:w="573"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17</w:t>
            </w:r>
          </w:p>
        </w:tc>
        <w:tc>
          <w:tcPr>
            <w:tcW w:w="2077"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非实质性偏离</w:t>
            </w:r>
          </w:p>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 （技术参数）</w:t>
            </w:r>
          </w:p>
        </w:tc>
        <w:tc>
          <w:tcPr>
            <w:tcW w:w="6854"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不允许</w:t>
            </w:r>
            <w:r>
              <w:rPr>
                <w:rFonts w:hint="eastAsia" w:ascii="宋体" w:hAnsi="宋体" w:eastAsia="宋体" w:cs="宋体"/>
                <w:spacing w:val="0"/>
                <w:position w:val="0"/>
                <w:sz w:val="21"/>
                <w:szCs w:val="21"/>
                <w:lang w:eastAsia="zh-CN"/>
              </w:rPr>
              <w:t>。</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☑允许</w:t>
            </w:r>
            <w:r>
              <w:rPr>
                <w:rFonts w:hint="eastAsia" w:ascii="宋体" w:hAnsi="宋体" w:eastAsia="宋体" w:cs="宋体"/>
                <w:spacing w:val="0"/>
                <w:position w:val="0"/>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5" w:hRule="atLeast"/>
        </w:trPr>
        <w:tc>
          <w:tcPr>
            <w:tcW w:w="573"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18</w:t>
            </w:r>
          </w:p>
        </w:tc>
        <w:tc>
          <w:tcPr>
            <w:tcW w:w="2077"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招标文件澄清</w:t>
            </w:r>
          </w:p>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或修改时间、形式</w:t>
            </w:r>
          </w:p>
        </w:tc>
        <w:tc>
          <w:tcPr>
            <w:tcW w:w="6854"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时间：递交投标文件截止时间15日前</w:t>
            </w:r>
            <w:r>
              <w:rPr>
                <w:rFonts w:hint="eastAsia" w:ascii="宋体" w:hAnsi="宋体" w:eastAsia="宋体" w:cs="宋体"/>
                <w:spacing w:val="0"/>
                <w:position w:val="0"/>
                <w:sz w:val="21"/>
                <w:szCs w:val="21"/>
                <w:lang w:eastAsia="zh-CN"/>
              </w:rPr>
              <w:t>。</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形式：☑书面件和公告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trPr>
        <w:tc>
          <w:tcPr>
            <w:tcW w:w="573"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19</w:t>
            </w:r>
          </w:p>
        </w:tc>
        <w:tc>
          <w:tcPr>
            <w:tcW w:w="2077"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构成招标文件的其他文件</w:t>
            </w:r>
          </w:p>
        </w:tc>
        <w:tc>
          <w:tcPr>
            <w:tcW w:w="6854"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招标文件的澄清、修改书及有关补充通知为招标文件的有效组成部分</w:t>
            </w:r>
            <w:r>
              <w:rPr>
                <w:rFonts w:hint="eastAsia" w:ascii="宋体" w:hAnsi="宋体" w:eastAsia="宋体" w:cs="宋体"/>
                <w:spacing w:val="0"/>
                <w:position w:val="0"/>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64" w:hRule="atLeast"/>
        </w:trPr>
        <w:tc>
          <w:tcPr>
            <w:tcW w:w="573"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20</w:t>
            </w:r>
          </w:p>
        </w:tc>
        <w:tc>
          <w:tcPr>
            <w:tcW w:w="2077"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投标人对招标文件</w:t>
            </w:r>
          </w:p>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提出质疑的时间、形式</w:t>
            </w:r>
          </w:p>
        </w:tc>
        <w:tc>
          <w:tcPr>
            <w:tcW w:w="6854"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时间：自投标人收到招标文件之日起7个工作日内，超过期限的采购人或采购代理机构不再受理</w:t>
            </w:r>
            <w:r>
              <w:rPr>
                <w:rFonts w:hint="eastAsia" w:ascii="宋体" w:hAnsi="宋体" w:eastAsia="宋体" w:cs="宋体"/>
                <w:spacing w:val="0"/>
                <w:position w:val="0"/>
                <w:sz w:val="21"/>
                <w:szCs w:val="21"/>
                <w:lang w:eastAsia="zh-CN"/>
              </w:rPr>
              <w:t>。</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形式：书面（详见投标人须知第12.1.3条款）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0" w:hRule="atLeast"/>
        </w:trPr>
        <w:tc>
          <w:tcPr>
            <w:tcW w:w="573"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21</w:t>
            </w:r>
          </w:p>
        </w:tc>
        <w:tc>
          <w:tcPr>
            <w:tcW w:w="2077"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对投标人提出质疑</w:t>
            </w:r>
          </w:p>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答复时间、形式</w:t>
            </w:r>
          </w:p>
        </w:tc>
        <w:tc>
          <w:tcPr>
            <w:tcW w:w="6854"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时间：自收到投标人质疑函之日起7个工作日内</w:t>
            </w:r>
            <w:r>
              <w:rPr>
                <w:rFonts w:hint="eastAsia" w:ascii="宋体" w:hAnsi="宋体" w:eastAsia="宋体" w:cs="宋体"/>
                <w:spacing w:val="0"/>
                <w:position w:val="0"/>
                <w:sz w:val="21"/>
                <w:szCs w:val="21"/>
                <w:lang w:eastAsia="zh-CN"/>
              </w:rPr>
              <w:t>。</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形式：书面</w:t>
            </w:r>
            <w:r>
              <w:rPr>
                <w:rFonts w:hint="eastAsia" w:ascii="宋体" w:hAnsi="宋体" w:eastAsia="宋体" w:cs="宋体"/>
                <w:spacing w:val="0"/>
                <w:position w:val="0"/>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9" w:hRule="atLeast"/>
        </w:trPr>
        <w:tc>
          <w:tcPr>
            <w:tcW w:w="573"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22</w:t>
            </w:r>
          </w:p>
        </w:tc>
        <w:tc>
          <w:tcPr>
            <w:tcW w:w="2077"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投标有效期</w:t>
            </w:r>
          </w:p>
        </w:tc>
        <w:tc>
          <w:tcPr>
            <w:tcW w:w="6854"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从投标截止日起90日</w:t>
            </w:r>
            <w:r>
              <w:rPr>
                <w:rFonts w:hint="eastAsia" w:ascii="宋体" w:hAnsi="宋体" w:eastAsia="宋体" w:cs="宋体"/>
                <w:spacing w:val="0"/>
                <w:position w:val="0"/>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6" w:hRule="atLeast"/>
        </w:trPr>
        <w:tc>
          <w:tcPr>
            <w:tcW w:w="573"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23</w:t>
            </w:r>
          </w:p>
        </w:tc>
        <w:tc>
          <w:tcPr>
            <w:tcW w:w="2077"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是否允许递交多个备选投标方案</w:t>
            </w:r>
          </w:p>
        </w:tc>
        <w:tc>
          <w:tcPr>
            <w:tcW w:w="6854"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☑不允许</w:t>
            </w:r>
            <w:r>
              <w:rPr>
                <w:rFonts w:hint="eastAsia" w:ascii="宋体" w:hAnsi="宋体" w:eastAsia="宋体" w:cs="宋体"/>
                <w:spacing w:val="0"/>
                <w:position w:val="0"/>
                <w:sz w:val="21"/>
                <w:szCs w:val="21"/>
                <w:lang w:eastAsia="zh-CN"/>
              </w:rPr>
              <w:t>。</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允许</w:t>
            </w:r>
            <w:r>
              <w:rPr>
                <w:rFonts w:hint="eastAsia" w:ascii="宋体" w:hAnsi="宋体" w:eastAsia="宋体" w:cs="宋体"/>
                <w:spacing w:val="0"/>
                <w:position w:val="0"/>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92" w:hRule="atLeast"/>
        </w:trPr>
        <w:tc>
          <w:tcPr>
            <w:tcW w:w="573"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24</w:t>
            </w:r>
          </w:p>
        </w:tc>
        <w:tc>
          <w:tcPr>
            <w:tcW w:w="2077"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投标保证金</w:t>
            </w:r>
          </w:p>
        </w:tc>
        <w:tc>
          <w:tcPr>
            <w:tcW w:w="6854"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是否要求投标人提交投标保证金：</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☑要求：</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highlight w:val="none"/>
                <w:lang w:val="en-US"/>
              </w:rPr>
            </w:pPr>
            <w:r>
              <w:rPr>
                <w:rFonts w:hint="eastAsia" w:ascii="宋体" w:hAnsi="宋体" w:eastAsia="宋体" w:cs="宋体"/>
                <w:spacing w:val="0"/>
                <w:position w:val="0"/>
                <w:sz w:val="21"/>
                <w:szCs w:val="21"/>
                <w:highlight w:val="none"/>
              </w:rPr>
              <w:t>投标保证金的金额：</w:t>
            </w:r>
            <w:r>
              <w:rPr>
                <w:rFonts w:hint="eastAsia" w:ascii="宋体" w:hAnsi="宋体" w:eastAsia="宋体" w:cs="宋体"/>
                <w:spacing w:val="0"/>
                <w:position w:val="0"/>
                <w:sz w:val="21"/>
                <w:szCs w:val="21"/>
                <w:highlight w:val="none"/>
                <w:lang w:val="en-US" w:eastAsia="zh-CN"/>
              </w:rPr>
              <w:t>1包：30万</w:t>
            </w:r>
            <w:r>
              <w:rPr>
                <w:rFonts w:hint="eastAsia" w:ascii="宋体" w:hAnsi="宋体" w:eastAsia="宋体" w:cs="宋体"/>
                <w:spacing w:val="0"/>
                <w:position w:val="0"/>
                <w:sz w:val="21"/>
                <w:szCs w:val="21"/>
                <w:highlight w:val="none"/>
              </w:rPr>
              <w:t>元</w:t>
            </w: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lang w:val="en-US" w:eastAsia="zh-CN"/>
              </w:rPr>
              <w:t>2包、3包、4包：10万元；5包：3万元；6包、7包：0.4万元。</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rPr>
              <w:t>投标保证金的形式：以银行转账或者金融机构、担保机构出具的保函等非现金形式提交。银行转账可以采取支票、电汇、网银、汇票、本票等方式，</w:t>
            </w:r>
            <w:r>
              <w:rPr>
                <w:rFonts w:hint="eastAsia" w:ascii="宋体" w:hAnsi="宋体" w:eastAsia="宋体" w:cs="宋体"/>
                <w:spacing w:val="0"/>
                <w:position w:val="0"/>
                <w:sz w:val="21"/>
                <w:szCs w:val="21"/>
                <w:highlight w:val="none"/>
              </w:rPr>
              <w:t>均应从基本账户转出</w:t>
            </w:r>
            <w:r>
              <w:rPr>
                <w:rFonts w:hint="eastAsia" w:ascii="宋体" w:hAnsi="宋体" w:eastAsia="宋体" w:cs="宋体"/>
                <w:spacing w:val="0"/>
                <w:position w:val="0"/>
                <w:sz w:val="21"/>
                <w:szCs w:val="21"/>
                <w:highlight w:val="none"/>
                <w:lang w:eastAsia="zh-CN"/>
              </w:rPr>
              <w:t>。</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投标保证金的收款单位：</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户    名：</w:t>
            </w:r>
            <w:r>
              <w:rPr>
                <w:rFonts w:hint="eastAsia" w:ascii="宋体" w:hAnsi="宋体" w:eastAsia="宋体" w:cs="宋体"/>
                <w:spacing w:val="0"/>
                <w:position w:val="0"/>
                <w:sz w:val="21"/>
                <w:szCs w:val="21"/>
                <w:highlight w:val="none"/>
                <w:lang w:val="zh-CN" w:eastAsia="zh-CN"/>
              </w:rPr>
              <w:t>吉林德亿工程项目管理有限公司</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开 户 行：</w:t>
            </w:r>
            <w:r>
              <w:rPr>
                <w:rFonts w:hint="eastAsia" w:ascii="宋体" w:hAnsi="宋体" w:eastAsia="宋体" w:cs="宋体"/>
                <w:spacing w:val="0"/>
                <w:position w:val="0"/>
                <w:sz w:val="21"/>
                <w:szCs w:val="21"/>
                <w:highlight w:val="none"/>
                <w:lang w:val="zh-CN" w:eastAsia="zh-CN"/>
              </w:rPr>
              <w:t>广发银行股份有限公司长春分行</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银行账号：</w:t>
            </w:r>
            <w:r>
              <w:rPr>
                <w:rFonts w:hint="eastAsia" w:ascii="宋体" w:hAnsi="宋体" w:eastAsia="宋体" w:cs="宋体"/>
                <w:spacing w:val="0"/>
                <w:position w:val="0"/>
                <w:sz w:val="21"/>
                <w:szCs w:val="21"/>
                <w:highlight w:val="none"/>
                <w:lang w:val="en-US" w:eastAsia="zh-CN"/>
              </w:rPr>
              <w:t>9550 8802 1674 6600 134</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lang w:val="zh-CN"/>
              </w:rPr>
              <w:t>（</w:t>
            </w:r>
            <w:r>
              <w:rPr>
                <w:rFonts w:hint="eastAsia" w:ascii="宋体" w:hAnsi="宋体" w:eastAsia="宋体" w:cs="宋体"/>
                <w:spacing w:val="0"/>
                <w:position w:val="0"/>
                <w:sz w:val="21"/>
                <w:szCs w:val="21"/>
                <w:lang w:val="en-US" w:eastAsia="zh-CN"/>
              </w:rPr>
              <w:t>1</w:t>
            </w:r>
            <w:r>
              <w:rPr>
                <w:rFonts w:hint="eastAsia" w:ascii="宋体" w:hAnsi="宋体" w:eastAsia="宋体" w:cs="宋体"/>
                <w:spacing w:val="0"/>
                <w:position w:val="0"/>
                <w:sz w:val="21"/>
                <w:szCs w:val="21"/>
                <w:lang w:val="zh-CN"/>
              </w:rPr>
              <w:t>）</w:t>
            </w:r>
            <w:r>
              <w:rPr>
                <w:rFonts w:hint="eastAsia" w:ascii="宋体" w:hAnsi="宋体" w:eastAsia="宋体" w:cs="宋体"/>
                <w:spacing w:val="0"/>
                <w:position w:val="0"/>
                <w:sz w:val="21"/>
                <w:szCs w:val="21"/>
              </w:rPr>
              <w:t>投标保证金提交截止时间同提交投标文件截止时间（以银行到账时间为准），逾期未交或逾期到账，其投标无效</w:t>
            </w:r>
            <w:r>
              <w:rPr>
                <w:rFonts w:hint="eastAsia" w:ascii="宋体" w:hAnsi="宋体" w:eastAsia="宋体" w:cs="宋体"/>
                <w:spacing w:val="0"/>
                <w:position w:val="0"/>
                <w:sz w:val="21"/>
                <w:szCs w:val="21"/>
                <w:lang w:eastAsia="zh-CN"/>
              </w:rPr>
              <w:t>。</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lang w:val="zh-CN"/>
              </w:rPr>
              <w:t>（</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lang w:val="zh-CN"/>
              </w:rPr>
              <w:t>）以“保函”形式递交</w:t>
            </w:r>
            <w:r>
              <w:rPr>
                <w:rFonts w:hint="eastAsia" w:ascii="宋体" w:hAnsi="宋体" w:eastAsia="宋体" w:cs="宋体"/>
                <w:spacing w:val="0"/>
                <w:position w:val="0"/>
                <w:sz w:val="21"/>
                <w:szCs w:val="21"/>
                <w:lang w:val="en-US" w:eastAsia="zh-CN"/>
              </w:rPr>
              <w:t>投标</w:t>
            </w:r>
            <w:r>
              <w:rPr>
                <w:rFonts w:hint="eastAsia" w:ascii="宋体" w:hAnsi="宋体" w:eastAsia="宋体" w:cs="宋体"/>
                <w:spacing w:val="0"/>
                <w:position w:val="0"/>
                <w:sz w:val="21"/>
                <w:szCs w:val="21"/>
                <w:lang w:val="zh-CN"/>
              </w:rPr>
              <w:t>保证金的，应在</w:t>
            </w:r>
            <w:r>
              <w:rPr>
                <w:rFonts w:hint="eastAsia" w:ascii="宋体" w:hAnsi="宋体" w:eastAsia="宋体" w:cs="宋体"/>
                <w:spacing w:val="0"/>
                <w:position w:val="0"/>
                <w:sz w:val="21"/>
                <w:szCs w:val="21"/>
                <w:lang w:val="en-US" w:eastAsia="zh-CN"/>
              </w:rPr>
              <w:t>递交投标文件截止</w:t>
            </w:r>
            <w:r>
              <w:rPr>
                <w:rFonts w:hint="eastAsia" w:ascii="宋体" w:hAnsi="宋体" w:eastAsia="宋体" w:cs="宋体"/>
                <w:spacing w:val="0"/>
                <w:position w:val="0"/>
                <w:sz w:val="21"/>
                <w:szCs w:val="21"/>
                <w:lang w:val="zh-CN"/>
              </w:rPr>
              <w:t>时间前，将保函原件</w:t>
            </w:r>
            <w:r>
              <w:rPr>
                <w:rFonts w:hint="eastAsia" w:ascii="宋体" w:hAnsi="宋体" w:eastAsia="宋体" w:cs="宋体"/>
                <w:spacing w:val="0"/>
                <w:position w:val="0"/>
                <w:sz w:val="21"/>
                <w:szCs w:val="21"/>
                <w:lang w:val="en-US" w:eastAsia="zh-CN"/>
              </w:rPr>
              <w:t>递交</w:t>
            </w:r>
            <w:r>
              <w:rPr>
                <w:rFonts w:hint="eastAsia" w:ascii="宋体" w:hAnsi="宋体" w:eastAsia="宋体" w:cs="宋体"/>
                <w:spacing w:val="0"/>
                <w:position w:val="0"/>
                <w:sz w:val="21"/>
                <w:szCs w:val="21"/>
                <w:lang w:val="zh-CN"/>
              </w:rPr>
              <w:t>到代理机构项目负责人处，并自留一份复印件附在</w:t>
            </w:r>
            <w:r>
              <w:rPr>
                <w:rFonts w:hint="eastAsia" w:ascii="宋体" w:hAnsi="宋体" w:eastAsia="宋体" w:cs="宋体"/>
                <w:spacing w:val="0"/>
                <w:position w:val="0"/>
                <w:sz w:val="21"/>
                <w:szCs w:val="21"/>
                <w:lang w:val="en-US" w:eastAsia="zh-CN"/>
              </w:rPr>
              <w:t>投标</w:t>
            </w:r>
            <w:r>
              <w:rPr>
                <w:rFonts w:hint="eastAsia" w:ascii="宋体" w:hAnsi="宋体" w:eastAsia="宋体" w:cs="宋体"/>
                <w:spacing w:val="0"/>
                <w:position w:val="0"/>
                <w:sz w:val="21"/>
                <w:szCs w:val="21"/>
                <w:lang w:val="zh-CN"/>
              </w:rPr>
              <w:t>文件。未按规定时间办理，投标将被拒绝。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573"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25</w:t>
            </w:r>
          </w:p>
        </w:tc>
        <w:tc>
          <w:tcPr>
            <w:tcW w:w="2077"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不予退还投标</w:t>
            </w:r>
          </w:p>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保证金的情形</w:t>
            </w:r>
          </w:p>
        </w:tc>
        <w:tc>
          <w:tcPr>
            <w:tcW w:w="6854"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详见投标人须知第</w:t>
            </w: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"4.5.3.2"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4.5.3.2</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条款</w:t>
            </w:r>
            <w:r>
              <w:rPr>
                <w:rFonts w:hint="eastAsia" w:ascii="宋体" w:hAnsi="宋体" w:eastAsia="宋体" w:cs="宋体"/>
                <w:spacing w:val="0"/>
                <w:position w:val="0"/>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3" w:hRule="atLeast"/>
        </w:trPr>
        <w:tc>
          <w:tcPr>
            <w:tcW w:w="573"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26</w:t>
            </w:r>
          </w:p>
        </w:tc>
        <w:tc>
          <w:tcPr>
            <w:tcW w:w="2077"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投标文件份数</w:t>
            </w:r>
          </w:p>
        </w:tc>
        <w:tc>
          <w:tcPr>
            <w:tcW w:w="6854"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一套正本、</w:t>
            </w:r>
            <w:r>
              <w:rPr>
                <w:rFonts w:hint="eastAsia" w:ascii="宋体" w:hAnsi="宋体" w:eastAsia="宋体" w:cs="宋体"/>
                <w:spacing w:val="0"/>
                <w:position w:val="0"/>
                <w:sz w:val="21"/>
                <w:szCs w:val="21"/>
                <w:lang w:val="en-US" w:eastAsia="zh-CN"/>
              </w:rPr>
              <w:t>六</w:t>
            </w:r>
            <w:r>
              <w:rPr>
                <w:rFonts w:hint="eastAsia" w:ascii="宋体" w:hAnsi="宋体" w:eastAsia="宋体" w:cs="宋体"/>
                <w:spacing w:val="0"/>
                <w:position w:val="0"/>
                <w:sz w:val="21"/>
                <w:szCs w:val="21"/>
              </w:rPr>
              <w:t>套副本和</w:t>
            </w:r>
            <w:r>
              <w:rPr>
                <w:rFonts w:hint="eastAsia" w:ascii="宋体" w:hAnsi="宋体" w:eastAsia="宋体" w:cs="宋体"/>
                <w:spacing w:val="0"/>
                <w:position w:val="0"/>
                <w:sz w:val="21"/>
                <w:szCs w:val="21"/>
                <w:lang w:val="en-US" w:eastAsia="zh-CN"/>
              </w:rPr>
              <w:t>二</w:t>
            </w:r>
            <w:r>
              <w:rPr>
                <w:rFonts w:hint="eastAsia" w:ascii="宋体" w:hAnsi="宋体" w:eastAsia="宋体" w:cs="宋体"/>
                <w:spacing w:val="0"/>
                <w:position w:val="0"/>
                <w:sz w:val="21"/>
                <w:szCs w:val="21"/>
              </w:rPr>
              <w:t>份电子文件（</w:t>
            </w:r>
            <w:r>
              <w:rPr>
                <w:rFonts w:hint="eastAsia" w:ascii="宋体" w:hAnsi="宋体" w:eastAsia="宋体" w:cs="宋体"/>
                <w:spacing w:val="0"/>
                <w:position w:val="0"/>
                <w:sz w:val="21"/>
                <w:szCs w:val="21"/>
                <w:lang w:val="en-US" w:eastAsia="zh-CN"/>
              </w:rPr>
              <w:t>U</w:t>
            </w:r>
            <w:r>
              <w:rPr>
                <w:rFonts w:hint="eastAsia" w:ascii="宋体" w:hAnsi="宋体" w:eastAsia="宋体" w:cs="宋体"/>
                <w:spacing w:val="0"/>
                <w:position w:val="0"/>
                <w:sz w:val="21"/>
                <w:szCs w:val="21"/>
              </w:rPr>
              <w:t>盘）</w:t>
            </w:r>
            <w:r>
              <w:rPr>
                <w:rFonts w:hint="eastAsia" w:ascii="宋体" w:hAnsi="宋体" w:eastAsia="宋体" w:cs="宋体"/>
                <w:spacing w:val="0"/>
                <w:position w:val="0"/>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6" w:hRule="atLeast"/>
        </w:trPr>
        <w:tc>
          <w:tcPr>
            <w:tcW w:w="573"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27</w:t>
            </w:r>
          </w:p>
        </w:tc>
        <w:tc>
          <w:tcPr>
            <w:tcW w:w="2077"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投标文件签署</w:t>
            </w:r>
          </w:p>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盖章要求</w:t>
            </w:r>
          </w:p>
        </w:tc>
        <w:tc>
          <w:tcPr>
            <w:tcW w:w="6854"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投标人必须按照招标文件的规定和要求签名、盖章</w:t>
            </w:r>
            <w:r>
              <w:rPr>
                <w:rFonts w:hint="eastAsia" w:ascii="宋体" w:hAnsi="宋体" w:eastAsia="宋体" w:cs="宋体"/>
                <w:spacing w:val="0"/>
                <w:position w:val="0"/>
                <w:sz w:val="21"/>
                <w:szCs w:val="21"/>
                <w:lang w:eastAsia="zh-CN"/>
              </w:rPr>
              <w:t>。</w:t>
            </w:r>
          </w:p>
        </w:tc>
      </w:tr>
    </w:tbl>
    <w:p>
      <w:pPr>
        <w:pStyle w:val="4"/>
        <w:keepNext w:val="0"/>
        <w:keepLines w:val="0"/>
        <w:pageBreakBefore w:val="0"/>
        <w:widowControl/>
        <w:kinsoku w:val="0"/>
        <w:wordWrap/>
        <w:overflowPunct/>
        <w:topLinePunct w:val="0"/>
        <w:autoSpaceDE w:val="0"/>
        <w:autoSpaceDN w:val="0"/>
        <w:bidi w:val="0"/>
        <w:adjustRightInd w:val="0"/>
        <w:snapToGrid w:val="0"/>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ascii="宋体" w:hAnsi="宋体" w:eastAsia="宋体" w:cs="宋体"/>
          <w:spacing w:val="0"/>
          <w:position w:val="0"/>
          <w:sz w:val="21"/>
          <w:szCs w:val="21"/>
        </w:rPr>
        <w:sectPr>
          <w:footerReference r:id="rId6" w:type="default"/>
          <w:pgSz w:w="11905" w:h="16838"/>
          <w:pgMar w:top="1417" w:right="1417" w:bottom="1417" w:left="1417" w:header="0" w:footer="975" w:gutter="0"/>
          <w:pgNumType w:fmt="decimal"/>
          <w:cols w:space="0" w:num="1"/>
          <w:rtlGutter w:val="0"/>
          <w:docGrid w:linePitch="0" w:charSpace="0"/>
        </w:sectPr>
      </w:pPr>
    </w:p>
    <w:tbl>
      <w:tblPr>
        <w:tblStyle w:val="13"/>
        <w:tblW w:w="9504" w:type="dxa"/>
        <w:tblInd w:w="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75"/>
        <w:gridCol w:w="2083"/>
        <w:gridCol w:w="684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5" w:hRule="atLeast"/>
        </w:trPr>
        <w:tc>
          <w:tcPr>
            <w:tcW w:w="5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序号</w:t>
            </w:r>
          </w:p>
        </w:tc>
        <w:tc>
          <w:tcPr>
            <w:tcW w:w="20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内容</w:t>
            </w:r>
          </w:p>
        </w:tc>
        <w:tc>
          <w:tcPr>
            <w:tcW w:w="68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说明和要求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3" w:hRule="atLeast"/>
        </w:trPr>
        <w:tc>
          <w:tcPr>
            <w:tcW w:w="5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28</w:t>
            </w:r>
          </w:p>
        </w:tc>
        <w:tc>
          <w:tcPr>
            <w:tcW w:w="20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投标文件是否分册装订</w:t>
            </w:r>
          </w:p>
        </w:tc>
        <w:tc>
          <w:tcPr>
            <w:tcW w:w="68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☑需要，分册装订要求：</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投标文件分两册装订，即资格证明文件为一册，商务和技术文件为一册，每册分为正、副本；每册采用A4页幅、双面打印、左侧胶装方式装订，装订应牢固、不易拆散和换页。</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装袋要求：</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分四袋封装，正本两袋（资格证明文件一袋，商务和技术文件部分一袋）；副本两袋（资格证明文件一袋，商务和技术文件一袋）；</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电子版投标文件</w:t>
            </w:r>
            <w:r>
              <w:rPr>
                <w:rFonts w:hint="eastAsia" w:ascii="宋体" w:hAnsi="宋体" w:eastAsia="宋体" w:cs="宋体"/>
                <w:spacing w:val="0"/>
                <w:position w:val="0"/>
                <w:sz w:val="21"/>
                <w:szCs w:val="21"/>
              </w:rPr>
              <w:t>置于资格证明文件正本密封袋中</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不需要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5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29</w:t>
            </w:r>
          </w:p>
        </w:tc>
        <w:tc>
          <w:tcPr>
            <w:tcW w:w="20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投标文件封面标注</w:t>
            </w:r>
          </w:p>
        </w:tc>
        <w:tc>
          <w:tcPr>
            <w:tcW w:w="68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投标文件正本和副本的封面上均应标明：采购项目名称、采购项目编号、 投标人名称、资格审查文件部分或商务和技术文件部分、年</w:t>
            </w:r>
            <w:r>
              <w:rPr>
                <w:rFonts w:hint="eastAsia" w:ascii="宋体" w:hAnsi="宋体" w:eastAsia="宋体" w:cs="宋体"/>
                <w:spacing w:val="0"/>
                <w:position w:val="0"/>
                <w:sz w:val="21"/>
                <w:szCs w:val="21"/>
                <w:lang w:val="en-US" w:eastAsia="zh-CN"/>
              </w:rPr>
              <w:t xml:space="preserve">  </w:t>
            </w:r>
            <w:r>
              <w:rPr>
                <w:rFonts w:hint="eastAsia" w:ascii="宋体" w:hAnsi="宋体" w:eastAsia="宋体" w:cs="宋体"/>
                <w:spacing w:val="0"/>
                <w:position w:val="0"/>
                <w:sz w:val="21"/>
                <w:szCs w:val="21"/>
              </w:rPr>
              <w:t>月</w:t>
            </w:r>
            <w:r>
              <w:rPr>
                <w:rFonts w:hint="eastAsia" w:ascii="宋体" w:hAnsi="宋体" w:eastAsia="宋体" w:cs="宋体"/>
                <w:spacing w:val="0"/>
                <w:position w:val="0"/>
                <w:sz w:val="21"/>
                <w:szCs w:val="21"/>
                <w:lang w:val="en-US" w:eastAsia="zh-CN"/>
              </w:rPr>
              <w:t xml:space="preserve">  </w:t>
            </w:r>
            <w:r>
              <w:rPr>
                <w:rFonts w:hint="eastAsia" w:ascii="宋体" w:hAnsi="宋体" w:eastAsia="宋体" w:cs="宋体"/>
                <w:spacing w:val="0"/>
                <w:position w:val="0"/>
                <w:sz w:val="21"/>
                <w:szCs w:val="21"/>
              </w:rPr>
              <w:t>日；并分别在右上角标明“正本 ”和“副本 ”字样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65" w:hRule="atLeast"/>
        </w:trPr>
        <w:tc>
          <w:tcPr>
            <w:tcW w:w="5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30</w:t>
            </w:r>
          </w:p>
        </w:tc>
        <w:tc>
          <w:tcPr>
            <w:tcW w:w="20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封套上应载明的信息</w:t>
            </w:r>
          </w:p>
        </w:tc>
        <w:tc>
          <w:tcPr>
            <w:tcW w:w="68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采购人名称：</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采购项目名称：</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投标文件（资格审查文件部分或商务和技术文件部分）</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lang w:val="en-US" w:eastAsia="zh-CN"/>
              </w:rPr>
              <w:t>开标一览表</w:t>
            </w:r>
            <w:r>
              <w:rPr>
                <w:rFonts w:hint="eastAsia" w:ascii="宋体" w:hAnsi="宋体" w:eastAsia="宋体" w:cs="宋体"/>
                <w:spacing w:val="0"/>
                <w:position w:val="0"/>
                <w:sz w:val="21"/>
                <w:szCs w:val="21"/>
              </w:rPr>
              <w:t>采购项目编号、包号（如有分包）：</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投标人名称：</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在    年  月  日  时  分前不得开启</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“正本 ”或“副本 ”字样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6" w:hRule="atLeast"/>
        </w:trPr>
        <w:tc>
          <w:tcPr>
            <w:tcW w:w="5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31</w:t>
            </w:r>
          </w:p>
        </w:tc>
        <w:tc>
          <w:tcPr>
            <w:tcW w:w="20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投标截止时间</w:t>
            </w:r>
          </w:p>
        </w:tc>
        <w:tc>
          <w:tcPr>
            <w:tcW w:w="68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rPr>
              <w:t>2024年</w:t>
            </w:r>
            <w:r>
              <w:rPr>
                <w:rFonts w:hint="eastAsia" w:ascii="宋体" w:hAnsi="宋体" w:eastAsia="宋体" w:cs="宋体"/>
                <w:spacing w:val="0"/>
                <w:position w:val="0"/>
                <w:sz w:val="21"/>
                <w:szCs w:val="21"/>
                <w:highlight w:val="none"/>
                <w:lang w:val="en-US" w:eastAsia="zh-CN"/>
              </w:rPr>
              <w:t>7</w:t>
            </w:r>
            <w:r>
              <w:rPr>
                <w:rFonts w:hint="eastAsia" w:ascii="宋体" w:hAnsi="宋体" w:eastAsia="宋体" w:cs="宋体"/>
                <w:spacing w:val="0"/>
                <w:position w:val="0"/>
                <w:sz w:val="21"/>
                <w:szCs w:val="21"/>
                <w:highlight w:val="none"/>
              </w:rPr>
              <w:t>月</w:t>
            </w:r>
            <w:r>
              <w:rPr>
                <w:rFonts w:hint="eastAsia" w:ascii="宋体" w:hAnsi="宋体" w:eastAsia="宋体" w:cs="宋体"/>
                <w:spacing w:val="0"/>
                <w:position w:val="0"/>
                <w:sz w:val="21"/>
                <w:szCs w:val="21"/>
                <w:highlight w:val="none"/>
                <w:lang w:val="en-US" w:eastAsia="zh-CN"/>
              </w:rPr>
              <w:t>2</w:t>
            </w:r>
            <w:r>
              <w:rPr>
                <w:rFonts w:hint="eastAsia" w:ascii="宋体" w:hAnsi="宋体" w:eastAsia="宋体" w:cs="宋体"/>
                <w:spacing w:val="0"/>
                <w:position w:val="0"/>
                <w:sz w:val="21"/>
                <w:szCs w:val="21"/>
                <w:highlight w:val="none"/>
              </w:rPr>
              <w:t>日</w:t>
            </w:r>
            <w:r>
              <w:rPr>
                <w:rFonts w:hint="eastAsia" w:ascii="宋体" w:hAnsi="宋体" w:eastAsia="宋体" w:cs="宋体"/>
                <w:spacing w:val="0"/>
                <w:position w:val="0"/>
                <w:sz w:val="21"/>
                <w:szCs w:val="21"/>
                <w:highlight w:val="none"/>
                <w:lang w:val="en-US" w:eastAsia="zh-CN"/>
              </w:rPr>
              <w:t>9</w:t>
            </w:r>
            <w:r>
              <w:rPr>
                <w:rFonts w:hint="eastAsia" w:ascii="宋体" w:hAnsi="宋体" w:eastAsia="宋体" w:cs="宋体"/>
                <w:spacing w:val="0"/>
                <w:position w:val="0"/>
                <w:sz w:val="21"/>
                <w:szCs w:val="21"/>
                <w:highlight w:val="none"/>
              </w:rPr>
              <w:t>点00分</w:t>
            </w:r>
            <w:r>
              <w:rPr>
                <w:rFonts w:hint="eastAsia" w:ascii="宋体" w:hAnsi="宋体" w:eastAsia="宋体" w:cs="宋体"/>
                <w:spacing w:val="0"/>
                <w:position w:val="0"/>
                <w:sz w:val="21"/>
                <w:szCs w:val="21"/>
                <w:highlight w:val="none"/>
                <w:lang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6" w:hRule="atLeast"/>
        </w:trPr>
        <w:tc>
          <w:tcPr>
            <w:tcW w:w="5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32</w:t>
            </w:r>
          </w:p>
        </w:tc>
        <w:tc>
          <w:tcPr>
            <w:tcW w:w="20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递交投标文件地点</w:t>
            </w:r>
          </w:p>
        </w:tc>
        <w:tc>
          <w:tcPr>
            <w:tcW w:w="68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highlight w:val="none"/>
                <w:lang w:eastAsia="zh-CN"/>
              </w:rPr>
              <w:t>长春市二道区洋浦大街6999号凯利中心AB栋第</w:t>
            </w:r>
            <w:r>
              <w:rPr>
                <w:rFonts w:hint="eastAsia" w:ascii="宋体" w:hAnsi="宋体" w:eastAsia="宋体" w:cs="宋体"/>
                <w:spacing w:val="0"/>
                <w:position w:val="0"/>
                <w:sz w:val="21"/>
                <w:szCs w:val="21"/>
                <w:highlight w:val="none"/>
                <w:lang w:val="en-US" w:eastAsia="zh-CN"/>
              </w:rPr>
              <w:t>三</w:t>
            </w:r>
            <w:r>
              <w:rPr>
                <w:rFonts w:hint="eastAsia" w:ascii="宋体" w:hAnsi="宋体" w:eastAsia="宋体" w:cs="宋体"/>
                <w:spacing w:val="0"/>
                <w:position w:val="0"/>
                <w:sz w:val="21"/>
                <w:szCs w:val="21"/>
                <w:highlight w:val="none"/>
                <w:lang w:eastAsia="zh-CN"/>
              </w:rPr>
              <w:t>开标室。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2" w:hRule="atLeast"/>
        </w:trPr>
        <w:tc>
          <w:tcPr>
            <w:tcW w:w="5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33</w:t>
            </w:r>
          </w:p>
        </w:tc>
        <w:tc>
          <w:tcPr>
            <w:tcW w:w="20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投标文件是否退还</w:t>
            </w:r>
          </w:p>
        </w:tc>
        <w:tc>
          <w:tcPr>
            <w:tcW w:w="68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投标人不足3家未开标的，当场予以退还投标文件；投标人满足3家以上开标的，不予退还投标文件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9" w:hRule="atLeast"/>
        </w:trPr>
        <w:tc>
          <w:tcPr>
            <w:tcW w:w="5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34</w:t>
            </w:r>
          </w:p>
        </w:tc>
        <w:tc>
          <w:tcPr>
            <w:tcW w:w="20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开标时间和地点</w:t>
            </w:r>
          </w:p>
        </w:tc>
        <w:tc>
          <w:tcPr>
            <w:tcW w:w="68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开标时间：同投标截止时间</w:t>
            </w:r>
            <w:r>
              <w:rPr>
                <w:rFonts w:hint="eastAsia" w:ascii="宋体" w:hAnsi="宋体" w:eastAsia="宋体" w:cs="宋体"/>
                <w:spacing w:val="0"/>
                <w:position w:val="0"/>
                <w:sz w:val="21"/>
                <w:szCs w:val="21"/>
                <w:lang w:eastAsia="zh-CN"/>
              </w:rPr>
              <w:t>。</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开标地点：同递交投标文件地点</w:t>
            </w:r>
            <w:r>
              <w:rPr>
                <w:rFonts w:hint="eastAsia" w:ascii="宋体" w:hAnsi="宋体" w:eastAsia="宋体" w:cs="宋体"/>
                <w:spacing w:val="0"/>
                <w:position w:val="0"/>
                <w:sz w:val="21"/>
                <w:szCs w:val="21"/>
                <w:lang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1" w:hRule="atLeast"/>
        </w:trPr>
        <w:tc>
          <w:tcPr>
            <w:tcW w:w="5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35</w:t>
            </w:r>
          </w:p>
        </w:tc>
        <w:tc>
          <w:tcPr>
            <w:tcW w:w="20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开标程序</w:t>
            </w:r>
          </w:p>
        </w:tc>
        <w:tc>
          <w:tcPr>
            <w:tcW w:w="68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投标人须知第</w:t>
            </w:r>
            <w:r>
              <w:rPr>
                <w:rFonts w:hint="eastAsia" w:ascii="宋体" w:hAnsi="宋体" w:eastAsia="宋体" w:cs="宋体"/>
                <w:spacing w:val="0"/>
                <w:position w:val="0"/>
                <w:sz w:val="21"/>
                <w:szCs w:val="21"/>
                <w:lang w:val="en-US" w:eastAsia="zh-CN"/>
              </w:rPr>
              <w:t>6.2</w:t>
            </w:r>
            <w:r>
              <w:rPr>
                <w:rFonts w:hint="eastAsia" w:ascii="宋体" w:hAnsi="宋体" w:eastAsia="宋体" w:cs="宋体"/>
                <w:spacing w:val="0"/>
                <w:position w:val="0"/>
                <w:sz w:val="21"/>
                <w:szCs w:val="21"/>
              </w:rPr>
              <w:t>条款</w:t>
            </w:r>
            <w:r>
              <w:rPr>
                <w:rFonts w:hint="eastAsia" w:ascii="宋体" w:hAnsi="宋体" w:eastAsia="宋体" w:cs="宋体"/>
                <w:spacing w:val="0"/>
                <w:position w:val="0"/>
                <w:sz w:val="21"/>
                <w:szCs w:val="21"/>
                <w:lang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5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36</w:t>
            </w:r>
          </w:p>
        </w:tc>
        <w:tc>
          <w:tcPr>
            <w:tcW w:w="20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评标委员会的组建</w:t>
            </w:r>
          </w:p>
        </w:tc>
        <w:tc>
          <w:tcPr>
            <w:tcW w:w="68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评标委员会构成形式、人数，评标专家确定方式：抽取专家详见投标人须知第8.1.1条款</w:t>
            </w:r>
            <w:r>
              <w:rPr>
                <w:rFonts w:hint="eastAsia" w:ascii="宋体" w:hAnsi="宋体" w:eastAsia="宋体" w:cs="宋体"/>
                <w:spacing w:val="0"/>
                <w:position w:val="0"/>
                <w:sz w:val="21"/>
                <w:szCs w:val="21"/>
                <w:lang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8" w:hRule="atLeast"/>
        </w:trPr>
        <w:tc>
          <w:tcPr>
            <w:tcW w:w="5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37</w:t>
            </w:r>
          </w:p>
        </w:tc>
        <w:tc>
          <w:tcPr>
            <w:tcW w:w="20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评标方法</w:t>
            </w:r>
          </w:p>
        </w:tc>
        <w:tc>
          <w:tcPr>
            <w:tcW w:w="68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□最低评标价法</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☑综合评分法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5" w:hRule="atLeast"/>
        </w:trPr>
        <w:tc>
          <w:tcPr>
            <w:tcW w:w="5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38</w:t>
            </w:r>
          </w:p>
        </w:tc>
        <w:tc>
          <w:tcPr>
            <w:tcW w:w="20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评标委员会推荐中标候选人的人数</w:t>
            </w:r>
          </w:p>
        </w:tc>
        <w:tc>
          <w:tcPr>
            <w:tcW w:w="68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rPr>
              <w:t>3</w:t>
            </w:r>
            <w:r>
              <w:rPr>
                <w:rFonts w:hint="eastAsia" w:ascii="宋体" w:hAnsi="宋体" w:eastAsia="宋体" w:cs="宋体"/>
                <w:spacing w:val="0"/>
                <w:position w:val="0"/>
                <w:sz w:val="21"/>
                <w:szCs w:val="21"/>
                <w:lang w:val="en-US" w:eastAsia="zh-CN"/>
              </w:rPr>
              <w:t>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46" w:hRule="atLeast"/>
        </w:trPr>
        <w:tc>
          <w:tcPr>
            <w:tcW w:w="5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39</w:t>
            </w:r>
          </w:p>
        </w:tc>
        <w:tc>
          <w:tcPr>
            <w:tcW w:w="20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是否授权评标委员会确定中标人</w:t>
            </w:r>
          </w:p>
        </w:tc>
        <w:tc>
          <w:tcPr>
            <w:tcW w:w="68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否</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是</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6" w:hRule="atLeast"/>
        </w:trPr>
        <w:tc>
          <w:tcPr>
            <w:tcW w:w="5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40</w:t>
            </w:r>
          </w:p>
        </w:tc>
        <w:tc>
          <w:tcPr>
            <w:tcW w:w="20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中标公告的时间、媒介和期限</w:t>
            </w:r>
          </w:p>
        </w:tc>
        <w:tc>
          <w:tcPr>
            <w:tcW w:w="68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公告时间：在确定中标人之日起2个工作日内</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公告媒介：中国政府采购网</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中国</w:t>
            </w:r>
            <w:r>
              <w:rPr>
                <w:rFonts w:hint="eastAsia" w:ascii="宋体" w:hAnsi="宋体" w:eastAsia="宋体" w:cs="宋体"/>
                <w:spacing w:val="0"/>
                <w:position w:val="0"/>
                <w:sz w:val="21"/>
                <w:szCs w:val="21"/>
                <w:lang w:val="en-US" w:eastAsia="zh-CN"/>
              </w:rPr>
              <w:t>采购与招标网</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公告期限：1个工作日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6" w:hRule="atLeast"/>
        </w:trPr>
        <w:tc>
          <w:tcPr>
            <w:tcW w:w="5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pacing w:val="0"/>
                <w:position w:val="0"/>
                <w:sz w:val="21"/>
                <w:szCs w:val="21"/>
              </w:rPr>
              <w:t>41</w:t>
            </w:r>
          </w:p>
        </w:tc>
        <w:tc>
          <w:tcPr>
            <w:tcW w:w="20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招标代理服务费</w:t>
            </w:r>
          </w:p>
        </w:tc>
        <w:tc>
          <w:tcPr>
            <w:tcW w:w="68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eastAsia="zh-CN"/>
              </w:rPr>
              <w:t>依据“发改价格【2015】299号”文件向</w:t>
            </w:r>
            <w:r>
              <w:rPr>
                <w:rFonts w:hint="eastAsia" w:ascii="宋体" w:hAnsi="宋体" w:eastAsia="宋体" w:cs="宋体"/>
                <w:spacing w:val="0"/>
                <w:position w:val="0"/>
                <w:sz w:val="21"/>
                <w:szCs w:val="21"/>
                <w:lang w:val="en-US" w:eastAsia="zh-CN"/>
              </w:rPr>
              <w:t>每个包（标段）</w:t>
            </w:r>
            <w:r>
              <w:rPr>
                <w:rFonts w:hint="eastAsia" w:ascii="宋体" w:hAnsi="宋体" w:eastAsia="宋体" w:cs="宋体"/>
                <w:spacing w:val="0"/>
                <w:position w:val="0"/>
                <w:sz w:val="21"/>
                <w:szCs w:val="21"/>
                <w:lang w:eastAsia="zh-CN"/>
              </w:rPr>
              <w:t>中标人收取中标价格的1.5%作为招标代理服务费。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0" w:hRule="atLeast"/>
        </w:trPr>
        <w:tc>
          <w:tcPr>
            <w:tcW w:w="5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pacing w:val="0"/>
                <w:position w:val="0"/>
                <w:sz w:val="21"/>
                <w:szCs w:val="21"/>
              </w:rPr>
              <w:t>42</w:t>
            </w:r>
          </w:p>
        </w:tc>
        <w:tc>
          <w:tcPr>
            <w:tcW w:w="20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履约保证金</w:t>
            </w:r>
          </w:p>
        </w:tc>
        <w:tc>
          <w:tcPr>
            <w:tcW w:w="68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rPr>
              <w:t>☑要求</w:t>
            </w:r>
            <w:r>
              <w:rPr>
                <w:rFonts w:hint="eastAsia" w:ascii="宋体" w:hAnsi="宋体" w:eastAsia="宋体" w:cs="宋体"/>
                <w:spacing w:val="0"/>
                <w:position w:val="0"/>
                <w:sz w:val="21"/>
                <w:szCs w:val="21"/>
                <w:highlight w:val="none"/>
                <w:lang w:eastAsia="zh-CN"/>
              </w:rPr>
              <w:t>：</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履约保证金的金额：</w:t>
            </w:r>
            <w:r>
              <w:rPr>
                <w:rFonts w:hint="eastAsia" w:ascii="宋体" w:hAnsi="宋体" w:eastAsia="宋体" w:cs="宋体"/>
                <w:spacing w:val="0"/>
                <w:position w:val="0"/>
                <w:sz w:val="21"/>
                <w:szCs w:val="21"/>
                <w:highlight w:val="none"/>
                <w:shd w:val="clear" w:color="auto" w:fill="FFFFFF"/>
                <w:lang w:val="en-US" w:eastAsia="zh-CN"/>
              </w:rPr>
              <w:t>中标金额的10%。</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rPr>
              <w:t>不要求</w:t>
            </w:r>
            <w:r>
              <w:rPr>
                <w:rFonts w:hint="eastAsia" w:ascii="宋体" w:hAnsi="宋体" w:eastAsia="宋体" w:cs="宋体"/>
                <w:spacing w:val="0"/>
                <w:position w:val="0"/>
                <w:sz w:val="21"/>
                <w:szCs w:val="21"/>
                <w:highlight w:val="none"/>
                <w:lang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5" w:hRule="atLeast"/>
        </w:trPr>
        <w:tc>
          <w:tcPr>
            <w:tcW w:w="5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napToGrid w:val="0"/>
                <w:color w:val="000000"/>
                <w:spacing w:val="0"/>
                <w:kern w:val="0"/>
                <w:position w:val="0"/>
                <w:sz w:val="21"/>
                <w:szCs w:val="21"/>
                <w:lang w:val="en-US" w:eastAsia="zh-CN" w:bidi="ar-SA"/>
              </w:rPr>
            </w:pPr>
            <w:r>
              <w:rPr>
                <w:rFonts w:hint="eastAsia" w:ascii="宋体" w:hAnsi="宋体" w:eastAsia="宋体" w:cs="宋体"/>
                <w:spacing w:val="0"/>
                <w:position w:val="0"/>
                <w:sz w:val="21"/>
                <w:szCs w:val="21"/>
              </w:rPr>
              <w:t>4</w:t>
            </w:r>
            <w:r>
              <w:rPr>
                <w:rFonts w:hint="eastAsia" w:ascii="宋体" w:hAnsi="宋体" w:eastAsia="宋体" w:cs="宋体"/>
                <w:spacing w:val="0"/>
                <w:position w:val="0"/>
                <w:sz w:val="21"/>
                <w:szCs w:val="21"/>
                <w:lang w:val="en-US" w:eastAsia="zh-CN"/>
              </w:rPr>
              <w:t>3</w:t>
            </w:r>
          </w:p>
        </w:tc>
        <w:tc>
          <w:tcPr>
            <w:tcW w:w="20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投标人信用信息</w:t>
            </w:r>
          </w:p>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查询截止时点</w:t>
            </w:r>
          </w:p>
        </w:tc>
        <w:tc>
          <w:tcPr>
            <w:tcW w:w="68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eastAsia="zh-CN"/>
              </w:rPr>
              <w:t>投标截止时间以后、资格审查阶段采购人或采购代理机构的实际查询时间。</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napToGrid w:val="0"/>
                <w:color w:val="000000"/>
                <w:spacing w:val="0"/>
                <w:kern w:val="0"/>
                <w:position w:val="0"/>
                <w:sz w:val="21"/>
                <w:szCs w:val="21"/>
                <w:lang w:val="en-US" w:eastAsia="zh-CN" w:bidi="ar-SA"/>
              </w:rPr>
            </w:pPr>
            <w:r>
              <w:rPr>
                <w:rFonts w:hint="eastAsia" w:ascii="宋体" w:hAnsi="宋体" w:eastAsia="宋体" w:cs="宋体"/>
                <w:spacing w:val="0"/>
                <w:position w:val="0"/>
                <w:sz w:val="21"/>
                <w:szCs w:val="21"/>
                <w:lang w:val="en-US" w:eastAsia="zh-CN"/>
              </w:rPr>
              <w:t>44</w:t>
            </w:r>
          </w:p>
        </w:tc>
        <w:tc>
          <w:tcPr>
            <w:tcW w:w="20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开标现场是否</w:t>
            </w:r>
          </w:p>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演示与述标</w:t>
            </w:r>
          </w:p>
        </w:tc>
        <w:tc>
          <w:tcPr>
            <w:tcW w:w="68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不需要</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需要，演示与述标要求：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7" w:hRule="atLeast"/>
        </w:trPr>
        <w:tc>
          <w:tcPr>
            <w:tcW w:w="5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宋体" w:hAnsi="宋体" w:eastAsia="宋体" w:cs="宋体"/>
                <w:snapToGrid w:val="0"/>
                <w:color w:val="000000"/>
                <w:spacing w:val="0"/>
                <w:kern w:val="0"/>
                <w:position w:val="0"/>
                <w:sz w:val="21"/>
                <w:szCs w:val="21"/>
                <w:lang w:val="en-US" w:eastAsia="zh-CN" w:bidi="ar-SA"/>
              </w:rPr>
            </w:pPr>
            <w:r>
              <w:rPr>
                <w:rFonts w:hint="eastAsia" w:ascii="宋体" w:hAnsi="宋体" w:eastAsia="宋体" w:cs="宋体"/>
                <w:spacing w:val="0"/>
                <w:position w:val="0"/>
                <w:sz w:val="21"/>
                <w:szCs w:val="21"/>
              </w:rPr>
              <w:t>4</w:t>
            </w:r>
            <w:r>
              <w:rPr>
                <w:rFonts w:hint="eastAsia" w:ascii="宋体" w:hAnsi="宋体" w:eastAsia="宋体" w:cs="宋体"/>
                <w:spacing w:val="0"/>
                <w:position w:val="0"/>
                <w:sz w:val="21"/>
                <w:szCs w:val="21"/>
                <w:lang w:val="en-US" w:eastAsia="zh-CN"/>
              </w:rPr>
              <w:t>5</w:t>
            </w:r>
          </w:p>
        </w:tc>
        <w:tc>
          <w:tcPr>
            <w:tcW w:w="20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开标现场是否</w:t>
            </w:r>
          </w:p>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提供样品</w:t>
            </w:r>
          </w:p>
        </w:tc>
        <w:tc>
          <w:tcPr>
            <w:tcW w:w="68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 xml:space="preserve"> 不需要</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rPr>
              <w:t xml:space="preserve"> 需要，样品要求：所递交样品上不得体现投标人或制造商名称或其他标识，相应位置须一律空白。</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5" w:hRule="atLeast"/>
        </w:trPr>
        <w:tc>
          <w:tcPr>
            <w:tcW w:w="5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napToGrid w:val="0"/>
                <w:color w:val="000000"/>
                <w:spacing w:val="0"/>
                <w:kern w:val="0"/>
                <w:position w:val="0"/>
                <w:sz w:val="21"/>
                <w:szCs w:val="21"/>
                <w:lang w:val="en-US" w:eastAsia="zh-CN" w:bidi="ar-SA"/>
              </w:rPr>
            </w:pPr>
            <w:r>
              <w:rPr>
                <w:rFonts w:hint="eastAsia" w:ascii="宋体" w:hAnsi="宋体" w:eastAsia="宋体" w:cs="宋体"/>
                <w:spacing w:val="0"/>
                <w:position w:val="0"/>
                <w:sz w:val="21"/>
                <w:szCs w:val="21"/>
              </w:rPr>
              <w:t>4</w:t>
            </w:r>
            <w:r>
              <w:rPr>
                <w:rFonts w:hint="eastAsia" w:ascii="宋体" w:hAnsi="宋体" w:eastAsia="宋体" w:cs="宋体"/>
                <w:spacing w:val="0"/>
                <w:position w:val="0"/>
                <w:sz w:val="21"/>
                <w:szCs w:val="21"/>
                <w:lang w:val="en-US" w:eastAsia="zh-CN"/>
              </w:rPr>
              <w:t>6</w:t>
            </w:r>
          </w:p>
        </w:tc>
        <w:tc>
          <w:tcPr>
            <w:tcW w:w="20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其他</w:t>
            </w:r>
          </w:p>
        </w:tc>
        <w:tc>
          <w:tcPr>
            <w:tcW w:w="68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在评标过程中，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供应商书面说明应当签字确认，否则无效。书面说明的签字确认，供应商为法人的，由其法定代表人或者代理人签字确认；供应商为其他组织的，由其主要负责人或者代理人签字确认；供应商为自然人的，由其本人或者代理人签字确认。</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供应商提供书面说明后，评标委员会应当结合采购项目采购需求、专业实际情况、供应商财务状况报告、与其他供应商比较情况等就供应商书面说明进行审查评价。供应商拒绝或者变相拒绝提供有效书面说明或者书面说明不能证明其报价合理性的，评标委员会应当将其投标文件作为无效处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2" w:hRule="atLeast"/>
        </w:trPr>
        <w:tc>
          <w:tcPr>
            <w:tcW w:w="5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napToGrid w:val="0"/>
                <w:color w:val="000000"/>
                <w:spacing w:val="0"/>
                <w:kern w:val="0"/>
                <w:position w:val="0"/>
                <w:sz w:val="21"/>
                <w:szCs w:val="21"/>
                <w:lang w:val="en-US" w:eastAsia="zh-CN" w:bidi="ar-SA"/>
              </w:rPr>
            </w:pPr>
            <w:r>
              <w:rPr>
                <w:rFonts w:hint="eastAsia" w:ascii="宋体" w:hAnsi="宋体" w:eastAsia="宋体" w:cs="宋体"/>
                <w:spacing w:val="0"/>
                <w:position w:val="0"/>
                <w:sz w:val="21"/>
                <w:szCs w:val="21"/>
                <w:lang w:val="en-US" w:eastAsia="zh-CN"/>
              </w:rPr>
              <w:t>47</w:t>
            </w:r>
          </w:p>
        </w:tc>
        <w:tc>
          <w:tcPr>
            <w:tcW w:w="20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是否采购进口产品</w:t>
            </w:r>
          </w:p>
        </w:tc>
        <w:tc>
          <w:tcPr>
            <w:tcW w:w="68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☑否</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□是，不限制满足招标文件要求的国内产品参与投标竞争</w:t>
            </w:r>
            <w:r>
              <w:rPr>
                <w:rFonts w:hint="eastAsia" w:ascii="宋体" w:hAnsi="宋体" w:eastAsia="宋体" w:cs="宋体"/>
                <w:spacing w:val="0"/>
                <w:position w:val="0"/>
                <w:sz w:val="21"/>
                <w:szCs w:val="21"/>
                <w:lang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2" w:hRule="atLeast"/>
        </w:trPr>
        <w:tc>
          <w:tcPr>
            <w:tcW w:w="5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宋体" w:hAnsi="宋体" w:eastAsia="宋体" w:cs="宋体"/>
                <w:snapToGrid w:val="0"/>
                <w:color w:val="000000"/>
                <w:spacing w:val="0"/>
                <w:kern w:val="0"/>
                <w:position w:val="0"/>
                <w:sz w:val="21"/>
                <w:szCs w:val="21"/>
                <w:lang w:val="en-US" w:eastAsia="zh-CN" w:bidi="ar-SA"/>
              </w:rPr>
            </w:pPr>
            <w:r>
              <w:rPr>
                <w:rFonts w:hint="eastAsia" w:ascii="宋体" w:hAnsi="宋体" w:eastAsia="宋体" w:cs="宋体"/>
                <w:spacing w:val="0"/>
                <w:position w:val="0"/>
                <w:sz w:val="21"/>
                <w:szCs w:val="21"/>
                <w:lang w:val="en-US" w:eastAsia="zh-CN"/>
              </w:rPr>
              <w:t>48</w:t>
            </w:r>
          </w:p>
        </w:tc>
        <w:tc>
          <w:tcPr>
            <w:tcW w:w="20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rPr>
              <w:t xml:space="preserve">★ </w:t>
            </w:r>
            <w:r>
              <w:rPr>
                <w:rFonts w:hint="eastAsia" w:ascii="宋体" w:hAnsi="宋体" w:eastAsia="宋体" w:cs="宋体"/>
                <w:spacing w:val="0"/>
                <w:position w:val="0"/>
                <w:sz w:val="21"/>
                <w:szCs w:val="21"/>
                <w:lang w:val="en-US" w:eastAsia="zh-CN"/>
              </w:rPr>
              <w:t>质量保证</w:t>
            </w:r>
          </w:p>
        </w:tc>
        <w:tc>
          <w:tcPr>
            <w:tcW w:w="68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default"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1包、2包、3包</w:t>
            </w:r>
            <w:r>
              <w:rPr>
                <w:rFonts w:hint="eastAsia" w:ascii="宋体" w:hAnsi="宋体" w:eastAsia="宋体" w:cs="宋体"/>
                <w:spacing w:val="0"/>
                <w:position w:val="0"/>
                <w:sz w:val="21"/>
                <w:szCs w:val="21"/>
              </w:rPr>
              <w:t>产品质量保证期为3年或里程6万公里（以先到为准），自产品最终验收合格之日开始计算</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lang w:val="en-US" w:eastAsia="zh-CN"/>
              </w:rPr>
              <w:t>4包、5包、6包、7包</w:t>
            </w:r>
            <w:r>
              <w:rPr>
                <w:rFonts w:hint="eastAsia" w:ascii="宋体" w:hAnsi="宋体" w:eastAsia="宋体" w:cs="宋体"/>
                <w:spacing w:val="0"/>
                <w:position w:val="0"/>
                <w:sz w:val="21"/>
                <w:szCs w:val="21"/>
              </w:rPr>
              <w:t>产品质量保证期为3年，自产品最终验收合格之日开始计算</w:t>
            </w:r>
            <w:r>
              <w:rPr>
                <w:rFonts w:hint="eastAsia" w:ascii="宋体" w:hAnsi="宋体" w:eastAsia="宋体" w:cs="宋体"/>
                <w:spacing w:val="0"/>
                <w:position w:val="0"/>
                <w:sz w:val="21"/>
                <w:szCs w:val="21"/>
                <w:lang w:eastAsia="zh-CN"/>
              </w:rPr>
              <w:t>；</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质保期内中标方应免费提供所有零部件更换（包括易损易耗件，轮胎、燃油除外）、车辆保养及维修服务，并及时有效解决故障。</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2" w:hRule="atLeast"/>
        </w:trPr>
        <w:tc>
          <w:tcPr>
            <w:tcW w:w="5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宋体" w:hAnsi="宋体" w:eastAsia="宋体" w:cs="宋体"/>
                <w:snapToGrid w:val="0"/>
                <w:color w:val="000000"/>
                <w:spacing w:val="0"/>
                <w:kern w:val="0"/>
                <w:position w:val="0"/>
                <w:sz w:val="21"/>
                <w:szCs w:val="21"/>
                <w:lang w:val="en-US" w:eastAsia="zh-CN" w:bidi="ar-SA"/>
              </w:rPr>
            </w:pPr>
            <w:r>
              <w:rPr>
                <w:rFonts w:hint="eastAsia" w:ascii="宋体" w:hAnsi="宋体" w:eastAsia="宋体" w:cs="宋体"/>
                <w:spacing w:val="0"/>
                <w:position w:val="0"/>
                <w:sz w:val="21"/>
                <w:szCs w:val="21"/>
                <w:lang w:val="en-US" w:eastAsia="zh-CN"/>
              </w:rPr>
              <w:t>49</w:t>
            </w:r>
          </w:p>
        </w:tc>
        <w:tc>
          <w:tcPr>
            <w:tcW w:w="20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rPr>
              <w:t xml:space="preserve">★ </w:t>
            </w:r>
            <w:r>
              <w:rPr>
                <w:rFonts w:hint="eastAsia" w:ascii="宋体" w:hAnsi="宋体" w:eastAsia="宋体" w:cs="宋体"/>
                <w:spacing w:val="0"/>
                <w:position w:val="0"/>
                <w:sz w:val="21"/>
                <w:szCs w:val="21"/>
                <w:lang w:val="en-US" w:eastAsia="zh-CN"/>
              </w:rPr>
              <w:t>售后服务</w:t>
            </w:r>
          </w:p>
        </w:tc>
        <w:tc>
          <w:tcPr>
            <w:tcW w:w="68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1.</w:t>
            </w:r>
            <w:r>
              <w:rPr>
                <w:rFonts w:hint="eastAsia" w:ascii="宋体" w:hAnsi="宋体" w:eastAsia="宋体" w:cs="宋体"/>
                <w:spacing w:val="0"/>
                <w:position w:val="0"/>
                <w:sz w:val="21"/>
                <w:szCs w:val="21"/>
              </w:rPr>
              <w:t>提供售后服务方案，包括但不限于保修期内免费保修和维护保养，7×24小时技术响应，接到报修通知后2小时内应答；当车辆继续行驶会影响行车安全或无法行驶时，48小时内维修工程师到达维修现场（部分偏远地区可72小时）。投标人需提供所投车辆在全国的服务机构情况，包括地址、联系方式及技术人员数量</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highlight w:val="none"/>
              </w:rPr>
              <w:t>零备件的储备等并附上相关的证明文件，如合作协议等。</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若投标车辆停产，中标人有义务提前3个月告知采购人投标车辆备品备件的规格型号，并根据采购人的要求储备相应备品备件，并承诺采购人在购买备品备件时予以优惠。</w:t>
            </w:r>
          </w:p>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3.</w:t>
            </w:r>
            <w:r>
              <w:rPr>
                <w:rFonts w:hint="eastAsia" w:ascii="宋体" w:hAnsi="宋体" w:eastAsia="宋体" w:cs="宋体"/>
                <w:spacing w:val="0"/>
                <w:position w:val="0"/>
                <w:sz w:val="21"/>
                <w:szCs w:val="21"/>
              </w:rPr>
              <w:t>投标人应在质保期内每年组织技术人员对车辆进行不少于1次的免费巡检服务，协助最终使用单位解决车辆在实际使用中遇到的问题。</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2" w:hRule="atLeast"/>
        </w:trPr>
        <w:tc>
          <w:tcPr>
            <w:tcW w:w="5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宋体" w:hAnsi="宋体" w:eastAsia="宋体" w:cs="宋体"/>
                <w:snapToGrid w:val="0"/>
                <w:color w:val="000000"/>
                <w:spacing w:val="0"/>
                <w:kern w:val="0"/>
                <w:position w:val="0"/>
                <w:sz w:val="21"/>
                <w:szCs w:val="21"/>
                <w:lang w:val="en-US" w:eastAsia="zh-CN" w:bidi="ar-SA"/>
              </w:rPr>
            </w:pPr>
            <w:r>
              <w:rPr>
                <w:rFonts w:hint="eastAsia" w:ascii="宋体" w:hAnsi="宋体" w:eastAsia="宋体" w:cs="宋体"/>
                <w:spacing w:val="0"/>
                <w:position w:val="0"/>
                <w:sz w:val="21"/>
                <w:szCs w:val="21"/>
                <w:lang w:val="en-US" w:eastAsia="zh-CN"/>
              </w:rPr>
              <w:t>50</w:t>
            </w:r>
          </w:p>
        </w:tc>
        <w:tc>
          <w:tcPr>
            <w:tcW w:w="20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rPr>
              <w:t xml:space="preserve">★ </w:t>
            </w:r>
            <w:r>
              <w:rPr>
                <w:rFonts w:hint="eastAsia" w:ascii="宋体" w:hAnsi="宋体" w:eastAsia="宋体" w:cs="宋体"/>
                <w:spacing w:val="0"/>
                <w:position w:val="0"/>
                <w:sz w:val="21"/>
                <w:szCs w:val="21"/>
                <w:lang w:val="en-US" w:eastAsia="zh-CN"/>
              </w:rPr>
              <w:t>培训</w:t>
            </w:r>
          </w:p>
        </w:tc>
        <w:tc>
          <w:tcPr>
            <w:tcW w:w="68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 xml:space="preserve">对采购方使用该产品的相关人员进行免费培训。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2" w:hRule="atLeast"/>
        </w:trPr>
        <w:tc>
          <w:tcPr>
            <w:tcW w:w="5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51</w:t>
            </w:r>
          </w:p>
        </w:tc>
        <w:tc>
          <w:tcPr>
            <w:tcW w:w="20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rPr>
              <w:t xml:space="preserve">★ </w:t>
            </w:r>
            <w:r>
              <w:rPr>
                <w:rFonts w:hint="eastAsia" w:ascii="宋体" w:hAnsi="宋体" w:eastAsia="宋体" w:cs="宋体"/>
                <w:spacing w:val="0"/>
                <w:position w:val="0"/>
                <w:sz w:val="21"/>
                <w:szCs w:val="21"/>
                <w:lang w:val="en-US" w:eastAsia="zh-CN"/>
              </w:rPr>
              <w:t>其他要求</w:t>
            </w:r>
          </w:p>
        </w:tc>
        <w:tc>
          <w:tcPr>
            <w:tcW w:w="68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须向采购方提供完整的验收合格、使用说明等文件。</w:t>
            </w:r>
          </w:p>
        </w:tc>
      </w:tr>
    </w:tbl>
    <w:p>
      <w:pPr>
        <w:pStyle w:val="4"/>
        <w:rPr>
          <w:rFonts w:hint="eastAsia" w:ascii="宋体" w:hAnsi="宋体" w:eastAsia="宋体" w:cs="宋体"/>
          <w:spacing w:val="0"/>
          <w:position w:val="0"/>
        </w:rPr>
      </w:pPr>
    </w:p>
    <w:p>
      <w:pPr>
        <w:rPr>
          <w:rFonts w:hint="eastAsia" w:ascii="宋体" w:hAnsi="宋体" w:eastAsia="宋体" w:cs="宋体"/>
          <w:spacing w:val="0"/>
          <w:position w:val="0"/>
        </w:rPr>
        <w:sectPr>
          <w:footerReference r:id="rId7" w:type="default"/>
          <w:pgSz w:w="11905" w:h="16838"/>
          <w:pgMar w:top="1417" w:right="1417" w:bottom="1417" w:left="1417" w:header="0" w:footer="975" w:gutter="0"/>
          <w:pgNumType w:fmt="decimal"/>
          <w:cols w:space="0" w:num="1"/>
          <w:rtlGutter w:val="0"/>
          <w:docGrid w:linePitch="0" w:charSpace="0"/>
        </w:sectPr>
      </w:pP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1.总  则</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 适用范围</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1.1.1 本招标文件仅适用于本次公开招标所叙述的货物（产品）项目采购活动。</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rPr>
        <w:t>1.</w:t>
      </w:r>
      <w:r>
        <w:rPr>
          <w:rFonts w:hint="eastAsia" w:ascii="宋体" w:hAnsi="宋体" w:eastAsia="宋体" w:cs="宋体"/>
          <w:spacing w:val="0"/>
          <w:position w:val="0"/>
          <w:sz w:val="21"/>
          <w:szCs w:val="21"/>
          <w:highlight w:val="none"/>
        </w:rPr>
        <w:t>1.2 本采购项目</w:t>
      </w:r>
      <w:r>
        <w:rPr>
          <w:rFonts w:hint="eastAsia" w:ascii="宋体" w:hAnsi="宋体" w:eastAsia="宋体" w:cs="宋体"/>
          <w:spacing w:val="0"/>
          <w:position w:val="0"/>
          <w:sz w:val="21"/>
          <w:szCs w:val="21"/>
          <w:highlight w:val="none"/>
          <w:lang w:val="en-US" w:eastAsia="zh-CN"/>
        </w:rPr>
        <w:t>非</w:t>
      </w:r>
      <w:r>
        <w:rPr>
          <w:rFonts w:hint="eastAsia" w:ascii="宋体" w:hAnsi="宋体" w:eastAsia="宋体" w:cs="宋体"/>
          <w:spacing w:val="0"/>
          <w:position w:val="0"/>
          <w:sz w:val="21"/>
          <w:szCs w:val="21"/>
          <w:highlight w:val="none"/>
        </w:rPr>
        <w:t>专门面向中小企业采购。</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 名词解释</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1.2.1 采购人系指依法进行政府采购的国家机关、事业单位、团体组织。本次采购的采购人名称、地址、电话、联系人见投标人须知前附表。</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1.2.2 监督机构系指政府采购行政监督管理部门。</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1.2.3 采购代理机构系指接受采购人委托，代理采购项目的依法经财政部门认定资格的采购代理机构。本次采购的采购代理机构名称、地址、电话、联系人见投标人须知前附表。</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1.2.4 投标人是指响应招标，参加投标竞争的法人或其他组织或个人。</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1.2.5 货物是指本招标文件中第四章所述所有货物。</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1.2.6 服务是指人为满足招标文件要求而提供的服务。</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w:t>
      </w:r>
      <w:r>
        <w:rPr>
          <w:rFonts w:hint="eastAsia" w:ascii="宋体" w:hAnsi="宋体" w:eastAsia="宋体" w:cs="宋体"/>
          <w:spacing w:val="0"/>
          <w:position w:val="0"/>
          <w:sz w:val="21"/>
          <w:szCs w:val="21"/>
          <w:lang w:val="en-US" w:eastAsia="zh-CN"/>
        </w:rPr>
        <w:t>7</w:t>
      </w:r>
      <w:r>
        <w:rPr>
          <w:rFonts w:hint="eastAsia" w:ascii="宋体" w:hAnsi="宋体" w:eastAsia="宋体" w:cs="宋体"/>
          <w:spacing w:val="0"/>
          <w:position w:val="0"/>
          <w:sz w:val="21"/>
          <w:szCs w:val="21"/>
        </w:rPr>
        <w:t xml:space="preserve"> 进口产品是指通过中国海关报关验放进入中国境内且产自关境外的产品，详见《关于政府采购进口产品管理有关问题的通知》(财库[2007]119号)。</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w:t>
      </w:r>
      <w:r>
        <w:rPr>
          <w:rFonts w:hint="eastAsia" w:ascii="宋体" w:hAnsi="宋体" w:eastAsia="宋体" w:cs="宋体"/>
          <w:spacing w:val="0"/>
          <w:position w:val="0"/>
          <w:sz w:val="21"/>
          <w:szCs w:val="21"/>
          <w:lang w:val="en-US" w:eastAsia="zh-CN"/>
        </w:rPr>
        <w:t>8</w:t>
      </w:r>
      <w:r>
        <w:rPr>
          <w:rFonts w:hint="eastAsia" w:ascii="宋体" w:hAnsi="宋体" w:eastAsia="宋体" w:cs="宋体"/>
          <w:spacing w:val="0"/>
          <w:position w:val="0"/>
          <w:sz w:val="21"/>
          <w:szCs w:val="21"/>
        </w:rPr>
        <w:t xml:space="preserve"> 中小企业是指在中华人民共和国境内依法设立，依据国务院批准的中小企业划分标准确定的中型企业、小型企业和微型企业，但与大企业的负责人为同一人，或者与大企业存在直接控股、管理关系的除外。</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w:t>
      </w:r>
      <w:r>
        <w:rPr>
          <w:rFonts w:hint="eastAsia" w:ascii="宋体" w:hAnsi="宋体" w:eastAsia="宋体" w:cs="宋体"/>
          <w:spacing w:val="0"/>
          <w:position w:val="0"/>
          <w:sz w:val="21"/>
          <w:szCs w:val="21"/>
          <w:lang w:val="en-US" w:eastAsia="zh-CN"/>
        </w:rPr>
        <w:t>9</w:t>
      </w:r>
      <w:r>
        <w:rPr>
          <w:rFonts w:hint="eastAsia" w:ascii="宋体" w:hAnsi="宋体" w:eastAsia="宋体" w:cs="宋体"/>
          <w:spacing w:val="0"/>
          <w:position w:val="0"/>
          <w:sz w:val="21"/>
          <w:szCs w:val="21"/>
        </w:rPr>
        <w:t>监狱企业是指由司法部认定的为罪犯、戒毒人员提供生产项目和劳动对象，且全部产权 属于司法部监狱管理局、戒毒管理局、直属煤矿管理局，各省、自治区、直辖市监狱管理局、戒毒 管理局，各地（设区的市）监狱、强制隔离戒毒所、戒毒康复所，以及新疆生产建设兵团监狱管理局、戒毒管理局的企业。</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w:t>
      </w:r>
      <w:r>
        <w:rPr>
          <w:rFonts w:hint="eastAsia" w:ascii="宋体" w:hAnsi="宋体" w:eastAsia="宋体" w:cs="宋体"/>
          <w:spacing w:val="0"/>
          <w:position w:val="0"/>
          <w:sz w:val="21"/>
          <w:szCs w:val="21"/>
          <w:lang w:val="en-US" w:eastAsia="zh-CN"/>
        </w:rPr>
        <w:t>10</w:t>
      </w:r>
      <w:r>
        <w:rPr>
          <w:rFonts w:hint="eastAsia" w:ascii="宋体" w:hAnsi="宋体" w:eastAsia="宋体" w:cs="宋体"/>
          <w:spacing w:val="0"/>
          <w:position w:val="0"/>
          <w:sz w:val="21"/>
          <w:szCs w:val="21"/>
        </w:rPr>
        <w:t>残疾人福利性单位是指符合《财政部、民政部、中国残疾人联合会关于促进残疾人就业政府采购政策的通知》（财库〔2017〕141号） 规定条件的单位。</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1.2.1</w:t>
      </w:r>
      <w:r>
        <w:rPr>
          <w:rFonts w:hint="eastAsia" w:ascii="宋体" w:hAnsi="宋体" w:eastAsia="宋体" w:cs="宋体"/>
          <w:spacing w:val="0"/>
          <w:position w:val="0"/>
          <w:sz w:val="21"/>
          <w:szCs w:val="21"/>
          <w:lang w:val="en-US" w:eastAsia="zh-CN"/>
        </w:rPr>
        <w:t>1</w:t>
      </w:r>
      <w:r>
        <w:rPr>
          <w:rFonts w:hint="eastAsia" w:ascii="宋体" w:hAnsi="宋体" w:eastAsia="宋体" w:cs="宋体"/>
          <w:spacing w:val="0"/>
          <w:position w:val="0"/>
          <w:sz w:val="21"/>
          <w:szCs w:val="21"/>
        </w:rPr>
        <w:t>较大数额罚款是指200万元以上罚款，法律、行政法规以及国务院有关部门明确规定相关领域“较大数额罚款 ”标准高于200万元的，从其规定。</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1.3 合格的投标人</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1.3.1 合格的投标人应具备以下条件：</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（1）具备且满足本招标文件规定的投标人资格条件；</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（2）从采购代理机构获取了招标文件；</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（3）向采购代理机构交纳了投标保证金（仅限投标人须知前附表要求投标人提交保证金）；</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（4）遵守国家和地方有关的法律法规、规章和规范性文件要求。</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1.3.2 投标人不得存在下列情形之一：</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（l）与采购人、采购代理机构存在隶属关系或者其他利害关系，且可能影响招标公正性；</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（2）与本采购项目其他投标人的法定代表人（或者负责人）为同一人；</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（3）与本采购项目其他投标人存在控股、管理关系；</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（4）为本项目采购代理机构；</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（5）为本项目代理投标的为其采购代理机构；</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（6）为本项目提供整体设计、规范编制或者项目管理、监理、检测、咨询服务；</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（7）受到刑事处罚；</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（8）受到“较大数额罚款 ”的行政处罚；</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（9）被责令停产停业、暂扣或者吊销许可证、暂扣或者吊销执照的行政处罚；</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（10）被列入失信被执行人名单；</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（11）被列入重大税收违法案件当事人名单；</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（12）被禁止在一至三年内参加政府采购活动或存在财政部门认定的其他重大违法记录；</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（13）法律法规规定的其他情形。</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1.4 合格的货物和服务</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1.4.1 投标人提供的所有货物和服务，必须是合法生产、合法来源，符合国家有关标准要求，并满足招标文件规定的规格、参数、质量、价格、有效期、售后服务及投标人须承担的运输、安装、技术支持、培训和招标文件规定的其它伴随服务等要求。</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1.4.2 采购人有权拒绝接受任何不合格的货物和服务，由此产生的费用及相关后果均由投标人自行承担。</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1.5 知识产权</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1.5.1 投标人应当保证在本项目使用的任何产品和服务（包括部分使用）时，不会产生因第三方提出侵犯其专利权、商标权或其它知识产权而引起的法律和经济纠纷，如因专利权、商标权或其它知识产权而引起法律和经济纠纷，由投标人承担所有相关责任。</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1.5.2 采购人享有本项目实施过程中产生的知识成果及知识产权。</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1.5.3 投标人如欲在项目实施过程中采用自有知识成果，需在投标文件中声明，并提供相关知识产权证明文件。使用该知识成果后，投标人需提供开发接口和开发手册等技术文档，并承诺提供无限期技术支持，采购人享有永久使用权。</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1.5.4 如采用投标人所不拥有的知识产权，则在投标报价中必须包括合法获取该知识产权的相关费用。</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1.6 投标费用</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不论投标结果如何，投标人准备和参加投标活动发生的费用自理。</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1.7 保密</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参与采购活动的当事人应当对招标文件和投标文件中的商业秘密、技术秘密和个人隐私等保密</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违者应对由此造成的后果承担法律责任。</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1.8 语言文字</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1.8.1 招标投标文件使用的语言为中文。专用术语使用外文的，应附有中文注释。</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1.8.2 投标文件中如附有外文资料，必须逐一对应翻译成中文并加盖投标人单位章后附在</w:t>
      </w:r>
      <w:r>
        <w:rPr>
          <w:rFonts w:hint="eastAsia" w:ascii="宋体" w:hAnsi="宋体" w:eastAsia="宋体" w:cs="宋体"/>
          <w:spacing w:val="0"/>
          <w:position w:val="0"/>
          <w:sz w:val="21"/>
          <w:szCs w:val="21"/>
          <w:lang w:val="en-US" w:eastAsia="zh-CN"/>
        </w:rPr>
        <w:t>相</w:t>
      </w:r>
      <w:r>
        <w:rPr>
          <w:rFonts w:hint="eastAsia" w:ascii="宋体" w:hAnsi="宋体" w:eastAsia="宋体" w:cs="宋体"/>
          <w:spacing w:val="0"/>
          <w:position w:val="0"/>
          <w:sz w:val="21"/>
          <w:szCs w:val="21"/>
        </w:rPr>
        <w:t>关外文资料后面，否则，投标人的投标文件将作为无效投标处理。</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1.9 计量单位</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所有计量单位均采用中华人民共和国法定计量单位。</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1.10 答疑会或现场考察</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1.10.1 根据本采购项目的具体情况，采购代理机构认为有必要，可以组织召开标前答疑会或组织投标人对项目现场进行考察，澄清投标人提出的问题。答疑会或进行现场考察的时间与地点，采购代理机构将以书面形式通知所有获取了招标文件的投标人。</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1.10.2 答疑会或现场考察后，采购人或采购代理机构对投标人所提问题的澄清，以书面形式通知所有获取了招标文件的投标人。该澄清内容为招标文件的组成部分。</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1.10.3 采购人不对投标人现场考察而做出的推论、理解和结论负责。一旦成交，中标人不得以任何借口，提出额外补偿，或延长合同期限的要求。</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1.11 响应与偏离</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1.11.1 投标文件应当对招标文件实质性要求和条件作出满足性或有利于采购人的响应，否则，投标人的投标无效。</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1.11.2 偏离是指投标文件不响应或者不满足招标文件提出的要求和条件，分为实质性偏离和非实质性偏离。</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1.11.3 除法律、法规和招标文件规定的其他投标无效情形外，招标文件中用“★ ”符号标明的条款为实质性要求和条件，投标文件对其中任何一条的偏离，为实质性偏离，其投标无效。</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1.11.4 投标文件偏离招标文件的非实质性要求和条件，为非实质性偏离。非实质性偏离的范围和项数应当符合投标须知前附表的规定，超出偏离范围和最高项数的投标无效。</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1.11.5 投标文件对招标文件的全部偏离，均应在投标文件商务条款偏离表和技术参数偏离表中列明，除列明的内容外，视为投标人响应招标文件的全部要求。</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2.招标文件</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2.1 招标文件的组成</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本招标文件包括以下内容：</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（1）招标公告；</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（2）投标人须知；</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（3）评标程序、评标方法和评标标准；</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（4）采购需求；</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（5）拟签订的合同文本；</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（6）投标文件格式；</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default"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rPr>
        <w:t>（7）投标人须知前附表规定的其他材料。</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根据本章第1.10款、第2.2款对招标文件所作的澄清、修改，构成招标文件组成部分。</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2.2招标文件的澄清或修改</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2.2.1在投标截止时间前，采购代理机构无论出于何种原因，可以对已发出的招标文件进行必要的澄清或者修改，但不得修改采购标的和资格条件。</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2.2.2 采购人或采购代理机构对已发出的招标文件进行必要的澄清或者修改，澄清或修改的内容可能影响投标文件编制的，应当在投标文件截止时间15日前，以书面形式将澄清或者修改的内容通知所有获取招标文件的投标人，同时在原信息发布媒体上发布更正（澄清）公告。投标人在收到上述通知后，应立即以书面形式向采购代理机构确认。如果澄清或者修改发出的时间距规定的投标截止时间不足15日，将相应顺延投标截止时间。</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2.2.3 投标人应仔细阅读和检查招标文件的全部内容。如发现缺页或附件不全，应及时向采购代理机构提出，以便补齐。如需要询问或澄清的（除质疑外</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或认为有必要与采购代理机构进行技术交流的，均应在投标截止时间10日前按招标文件中的联系方式，以书面形式向采购代理机构提出，采购代理机构应当在3个工作日内予以答复，或认为有必要召开答疑会。超过该时间收到的需要询问或澄清的内容，采购代理机构有权不予答复。</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2.2.4 在投标截止时间前，采购代理机构可以视采购具体情况，延长投标截止时间和开标时间，并在招标文件要求提交投标文件的截止时间前，将变更时间在原信息发布媒体上发布更正公告。</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2.2.5 当招标文件澄清、答复、修改或补充通知与招标文件就同一内容表述不一致时，以最后发出的书面文件内容为准。</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2.3 招标文件的解释权</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招标文件的解释权归采购代理机构，如发现招标文件内容与现行法律法规不相符的情况，以现行法律法规为准。</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3.投标人</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3.1 投标人资格要求</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3.1.1 基本资格条件。投标人应满足《中华人民共和国政府采购法》第二十二条第一款规定，并根据《政府采购法实施条例》第十七条规定提供下列材料：</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（1）投标人的营业执照等证明文件，自然人的身份证明；</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（2）法定代表人（单位负责人）参加投标的，提供本人身份证复印件并出示身份证原件；法定代表人（单位负责人）授权他人参加投标的，提供法定代表人委托授权书并出示被授权代表的身份证原件；</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rPr>
        <w:t>（3）财务状况报告：投标人2023年度经审计的财务状况报告复印件</w:t>
      </w:r>
      <w:r>
        <w:rPr>
          <w:rFonts w:hint="eastAsia" w:ascii="宋体" w:hAnsi="宋体" w:eastAsia="宋体" w:cs="宋体"/>
          <w:spacing w:val="0"/>
          <w:position w:val="0"/>
          <w:sz w:val="21"/>
          <w:szCs w:val="21"/>
          <w:lang w:val="en-US" w:eastAsia="zh-CN"/>
        </w:rPr>
        <w:t>或投标截止时间前六个月内投标人基本开户银行出具的资信证明。</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注：银行资信证明可提供原件，也可提供复印件。若银行开具的资信证明声明复印无效的，则投标人必须提供原件，否则视为无效。提供复印件的，必须提供银行资信证明所有内容页的齐全的复印件，否则视为无效</w:t>
      </w:r>
      <w:r>
        <w:rPr>
          <w:rFonts w:hint="eastAsia" w:ascii="宋体" w:hAnsi="宋体" w:eastAsia="宋体" w:cs="宋体"/>
          <w:spacing w:val="0"/>
          <w:position w:val="0"/>
          <w:sz w:val="21"/>
          <w:szCs w:val="21"/>
        </w:rPr>
        <w:t>；</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（4）税收缴纳证明：提供投标人自投标前6个月以来已缴纳任意时段完税凭证或税务机关开具的完税证明（任意税种）；依法免税的应提供相关文件证明；</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（5）社会保障资金缴纳证明：提供投标人自投标前6个月以来已缴存的任意时段的社会保障资金缴存单据或社保机构开具的社会保险参保缴费情况证明；依法不需要缴纳社会保障资金的</w:t>
      </w:r>
      <w:r>
        <w:rPr>
          <w:rFonts w:hint="eastAsia" w:ascii="宋体" w:hAnsi="宋体" w:eastAsia="宋体" w:cs="宋体"/>
          <w:spacing w:val="0"/>
          <w:position w:val="0"/>
          <w:sz w:val="21"/>
          <w:szCs w:val="21"/>
          <w:lang w:val="en-US" w:eastAsia="zh-CN"/>
        </w:rPr>
        <w:t>投标人</w:t>
      </w:r>
      <w:r>
        <w:rPr>
          <w:rFonts w:hint="eastAsia" w:ascii="宋体" w:hAnsi="宋体" w:eastAsia="宋体" w:cs="宋体"/>
          <w:spacing w:val="0"/>
          <w:position w:val="0"/>
          <w:sz w:val="21"/>
          <w:szCs w:val="21"/>
        </w:rPr>
        <w:t>应提供相关文件证明；</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（6）提供投标人具备履行合同所必需的设备和专业技术能力的证明材料</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lang w:val="en-US" w:eastAsia="zh-CN"/>
        </w:rPr>
        <w:t>按投标文件格式要求提供承诺书即可，具体内容详见投标文件格式</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（7）投标人参加本次招标前3年内，在经营活动中没有重大违法记录的书面声明；</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（8）投标人提供交纳投标保证金凭证（仅限投标人须知前附表要求投标人提交保证金的）。</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3.1.2 落实政府采购政策资格条件。</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yellow"/>
        </w:rPr>
      </w:pPr>
      <w:r>
        <w:rPr>
          <w:rFonts w:hint="eastAsia" w:ascii="宋体" w:hAnsi="宋体" w:eastAsia="宋体" w:cs="宋体"/>
          <w:spacing w:val="0"/>
          <w:position w:val="0"/>
          <w:sz w:val="21"/>
          <w:szCs w:val="21"/>
          <w:highlight w:val="none"/>
        </w:rPr>
        <w:t>本采购项目</w:t>
      </w:r>
      <w:r>
        <w:rPr>
          <w:rFonts w:hint="eastAsia" w:ascii="宋体" w:hAnsi="宋体" w:eastAsia="宋体" w:cs="宋体"/>
          <w:spacing w:val="0"/>
          <w:position w:val="0"/>
          <w:sz w:val="21"/>
          <w:szCs w:val="21"/>
          <w:highlight w:val="none"/>
          <w:lang w:val="en-US" w:eastAsia="zh-CN"/>
        </w:rPr>
        <w:t>非</w:t>
      </w:r>
      <w:r>
        <w:rPr>
          <w:rFonts w:hint="eastAsia" w:ascii="宋体" w:hAnsi="宋体" w:eastAsia="宋体" w:cs="宋体"/>
          <w:spacing w:val="0"/>
          <w:position w:val="0"/>
          <w:sz w:val="21"/>
          <w:szCs w:val="21"/>
          <w:highlight w:val="none"/>
        </w:rPr>
        <w:t>专门面向中小企业采购。</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rPr>
        <w:t>3.1.3 特定资格条件</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lang w:val="en-US" w:eastAsia="zh-CN"/>
        </w:rPr>
        <w:t>无。</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3.1.4 限定资格条件。</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采购代理机构将通过“信用中国”网站（www.creditchina.gov.cn）和中国政府采购网站（www.ccgp.gov.cn）查询投标人信用记录，被列入失信被执行人、</w:t>
      </w:r>
      <w:r>
        <w:rPr>
          <w:rFonts w:hint="eastAsia" w:ascii="宋体" w:hAnsi="宋体" w:eastAsia="宋体" w:cs="宋体"/>
          <w:spacing w:val="0"/>
          <w:position w:val="0"/>
          <w:sz w:val="21"/>
          <w:szCs w:val="21"/>
          <w:lang w:eastAsia="zh-CN"/>
        </w:rPr>
        <w:t>重大税收违法案件当事人名单（重大税收违法失信主体）</w:t>
      </w:r>
      <w:r>
        <w:rPr>
          <w:rFonts w:hint="eastAsia" w:ascii="宋体" w:hAnsi="宋体" w:eastAsia="宋体" w:cs="宋体"/>
          <w:spacing w:val="0"/>
          <w:position w:val="0"/>
          <w:sz w:val="21"/>
          <w:szCs w:val="21"/>
        </w:rPr>
        <w:t>、政府采购严重违法失信行为记录名单的投标人将被拒绝参与本项目投标。</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3.1.5 投标人根据采购项目的具体情况，在投标文件中应附一套完整的资格证明材料，缺少一项或某项达不到招标文件要求的按无效投标文件处理，复印件加盖投标人单位公章；投标文件副本可采用正本的复印件并加盖投标人单位公章。</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3.2 授权委托</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3.2.1 投标人代表为法定代表人（单位负责人）的，应持有法定代表人（单位负责人）身份证明。</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投标人代表不是法定代表人（单位负责人）的，应持有法定代表人（单位负责人）授权委托书。</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3.2.2 投标人应当委托本单位正式员工作为投标人代表，且投标人代表只能接受一个投标人的委托参加投标。</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3.3 联合体投标</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lang w:val="en-US" w:eastAsia="zh-CN"/>
        </w:rPr>
        <w:t>本项目不接受联合体投标</w:t>
      </w:r>
      <w:r>
        <w:rPr>
          <w:rFonts w:hint="eastAsia" w:ascii="宋体" w:hAnsi="宋体" w:eastAsia="宋体" w:cs="宋体"/>
          <w:spacing w:val="0"/>
          <w:position w:val="0"/>
          <w:sz w:val="21"/>
          <w:szCs w:val="21"/>
          <w:lang w:eastAsia="zh-CN"/>
        </w:rPr>
        <w:t>）</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rPr>
        <w:t>3.</w:t>
      </w:r>
      <w:r>
        <w:rPr>
          <w:rFonts w:hint="eastAsia" w:ascii="宋体" w:hAnsi="宋体" w:eastAsia="宋体" w:cs="宋体"/>
          <w:spacing w:val="0"/>
          <w:position w:val="0"/>
          <w:sz w:val="21"/>
          <w:szCs w:val="21"/>
          <w:highlight w:val="none"/>
        </w:rPr>
        <w:t>4 享受的政府采购政策</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3.4.</w:t>
      </w:r>
      <w:r>
        <w:rPr>
          <w:rFonts w:hint="eastAsia" w:ascii="宋体" w:hAnsi="宋体" w:eastAsia="宋体" w:cs="宋体"/>
          <w:spacing w:val="0"/>
          <w:position w:val="0"/>
          <w:sz w:val="21"/>
          <w:szCs w:val="21"/>
          <w:highlight w:val="none"/>
          <w:lang w:val="en-US" w:eastAsia="zh-CN"/>
        </w:rPr>
        <w:t>1</w:t>
      </w:r>
      <w:r>
        <w:rPr>
          <w:rFonts w:hint="eastAsia" w:ascii="宋体" w:hAnsi="宋体" w:eastAsia="宋体" w:cs="宋体"/>
          <w:spacing w:val="0"/>
          <w:position w:val="0"/>
          <w:sz w:val="21"/>
          <w:szCs w:val="21"/>
          <w:highlight w:val="none"/>
        </w:rPr>
        <w:t xml:space="preserve"> 中小企业发展政策</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"3.4.2.1"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3.4.</w:t>
      </w:r>
      <w:r>
        <w:rPr>
          <w:rFonts w:hint="eastAsia" w:ascii="宋体" w:hAnsi="宋体" w:eastAsia="宋体" w:cs="宋体"/>
          <w:spacing w:val="0"/>
          <w:position w:val="0"/>
          <w:sz w:val="21"/>
          <w:szCs w:val="21"/>
          <w:lang w:val="en-US" w:eastAsia="zh-CN"/>
        </w:rPr>
        <w:t>1</w:t>
      </w:r>
      <w:r>
        <w:rPr>
          <w:rFonts w:hint="eastAsia" w:ascii="宋体" w:hAnsi="宋体" w:eastAsia="宋体" w:cs="宋体"/>
          <w:spacing w:val="0"/>
          <w:position w:val="0"/>
          <w:sz w:val="21"/>
          <w:szCs w:val="21"/>
        </w:rPr>
        <w:t>.1</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投标人提供全部货物的制造商， 依据《中小企业划型标准规定》（工信部联企业[2011]300号）的划分标准，都属于中小企业的，无论投标人本身是否属于中小企业，即可享受中小型企业发展扶持政策。</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"3.4.2.2"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3.4.</w:t>
      </w:r>
      <w:r>
        <w:rPr>
          <w:rFonts w:hint="eastAsia" w:ascii="宋体" w:hAnsi="宋体" w:eastAsia="宋体" w:cs="宋体"/>
          <w:spacing w:val="0"/>
          <w:position w:val="0"/>
          <w:sz w:val="21"/>
          <w:szCs w:val="21"/>
          <w:lang w:val="en-US" w:eastAsia="zh-CN"/>
        </w:rPr>
        <w:t>1</w:t>
      </w:r>
      <w:r>
        <w:rPr>
          <w:rFonts w:hint="eastAsia" w:ascii="宋体" w:hAnsi="宋体" w:eastAsia="宋体" w:cs="宋体"/>
          <w:spacing w:val="0"/>
          <w:position w:val="0"/>
          <w:sz w:val="21"/>
          <w:szCs w:val="21"/>
        </w:rPr>
        <w:t>.2</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依据《政府采购促进中小企业发展管理办法》（财库[2020]46号）之规定，符合中小企业政策条件的投标人参加政府采购活动，应当提供《中小企业声明函》（见第六章投标文件格式）</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即可享受中小型企业发展扶持政策。</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"3.4.2.3"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3.4.</w:t>
      </w:r>
      <w:r>
        <w:rPr>
          <w:rFonts w:hint="eastAsia" w:ascii="宋体" w:hAnsi="宋体" w:eastAsia="宋体" w:cs="宋体"/>
          <w:spacing w:val="0"/>
          <w:position w:val="0"/>
          <w:sz w:val="21"/>
          <w:szCs w:val="21"/>
          <w:lang w:val="en-US" w:eastAsia="zh-CN"/>
        </w:rPr>
        <w:t>1</w:t>
      </w:r>
      <w:r>
        <w:rPr>
          <w:rFonts w:hint="eastAsia" w:ascii="宋体" w:hAnsi="宋体" w:eastAsia="宋体" w:cs="宋体"/>
          <w:spacing w:val="0"/>
          <w:position w:val="0"/>
          <w:sz w:val="21"/>
          <w:szCs w:val="21"/>
        </w:rPr>
        <w:t>.3</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依据《财政部、司法部关于政府采购支持监狱企业发展有关问题的通知》（财库〔2014〕68号）之规定，监狱企业参加政府采购活动，视同小微企业。</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投标人为监狱企业，且所投货物全部由监狱企业制造的，应当提供由省级以上监狱管理局、戒毒管理局出具的属于监狱企业的证明文件，未提供或出具证明文件的单位不符合要求的，不视为小型微型企业，即</w:t>
      </w:r>
      <w:r>
        <w:rPr>
          <w:rFonts w:hint="eastAsia" w:ascii="宋体" w:hAnsi="宋体" w:eastAsia="宋体" w:cs="宋体"/>
          <w:spacing w:val="0"/>
          <w:position w:val="0"/>
          <w:sz w:val="21"/>
          <w:szCs w:val="21"/>
          <w:lang w:val="en-US" w:eastAsia="zh-CN"/>
        </w:rPr>
        <w:t>不</w:t>
      </w:r>
      <w:r>
        <w:rPr>
          <w:rFonts w:hint="eastAsia" w:ascii="宋体" w:hAnsi="宋体" w:eastAsia="宋体" w:cs="宋体"/>
          <w:spacing w:val="0"/>
          <w:position w:val="0"/>
          <w:sz w:val="21"/>
          <w:szCs w:val="21"/>
        </w:rPr>
        <w:t>可享受中小型企业发展扶持政策。</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"3.4.2.4"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3.4.</w:t>
      </w:r>
      <w:r>
        <w:rPr>
          <w:rFonts w:hint="eastAsia" w:ascii="宋体" w:hAnsi="宋体" w:eastAsia="宋体" w:cs="宋体"/>
          <w:spacing w:val="0"/>
          <w:position w:val="0"/>
          <w:sz w:val="21"/>
          <w:szCs w:val="21"/>
          <w:lang w:val="en-US" w:eastAsia="zh-CN"/>
        </w:rPr>
        <w:t>1</w:t>
      </w:r>
      <w:r>
        <w:rPr>
          <w:rFonts w:hint="eastAsia" w:ascii="宋体" w:hAnsi="宋体" w:eastAsia="宋体" w:cs="宋体"/>
          <w:spacing w:val="0"/>
          <w:position w:val="0"/>
          <w:sz w:val="21"/>
          <w:szCs w:val="21"/>
        </w:rPr>
        <w:t>.4</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依据《财政部、民政部、中国残疾人联合会关于促进残疾人就业政府采购政策的通知》（财库〔2017〕141号）之规定，残疾人福利性单位参加政府采购活动，视同小微企业。</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投标人为残疾人福利性单位，且所投货物全部由残疾人福利性单位制造的，应当提供《残疾人福利性单位声明函》，未提供的不视为小型微型企业，即</w:t>
      </w:r>
      <w:r>
        <w:rPr>
          <w:rFonts w:hint="eastAsia" w:ascii="宋体" w:hAnsi="宋体" w:eastAsia="宋体" w:cs="宋体"/>
          <w:spacing w:val="0"/>
          <w:position w:val="0"/>
          <w:sz w:val="21"/>
          <w:szCs w:val="21"/>
          <w:lang w:val="en-US" w:eastAsia="zh-CN"/>
        </w:rPr>
        <w:t>不</w:t>
      </w:r>
      <w:r>
        <w:rPr>
          <w:rFonts w:hint="eastAsia" w:ascii="宋体" w:hAnsi="宋体" w:eastAsia="宋体" w:cs="宋体"/>
          <w:spacing w:val="0"/>
          <w:position w:val="0"/>
          <w:sz w:val="21"/>
          <w:szCs w:val="21"/>
        </w:rPr>
        <w:t>可享受中小型企业发展扶持政策。</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"3.4.2.6"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3.4.</w:t>
      </w:r>
      <w:r>
        <w:rPr>
          <w:rFonts w:hint="eastAsia" w:ascii="宋体" w:hAnsi="宋体" w:eastAsia="宋体" w:cs="宋体"/>
          <w:spacing w:val="0"/>
          <w:position w:val="0"/>
          <w:sz w:val="21"/>
          <w:szCs w:val="21"/>
          <w:lang w:val="en-US" w:eastAsia="zh-CN"/>
        </w:rPr>
        <w:t>1</w:t>
      </w:r>
      <w:r>
        <w:rPr>
          <w:rFonts w:hint="eastAsia" w:ascii="宋体" w:hAnsi="宋体" w:eastAsia="宋体" w:cs="宋体"/>
          <w:spacing w:val="0"/>
          <w:position w:val="0"/>
          <w:sz w:val="21"/>
          <w:szCs w:val="21"/>
        </w:rPr>
        <w:t>.</w:t>
      </w:r>
      <w:r>
        <w:rPr>
          <w:rFonts w:hint="eastAsia" w:ascii="宋体" w:hAnsi="宋体" w:eastAsia="宋体" w:cs="宋体"/>
          <w:spacing w:val="0"/>
          <w:position w:val="0"/>
          <w:sz w:val="21"/>
          <w:szCs w:val="21"/>
          <w:lang w:val="en-US" w:eastAsia="zh-CN"/>
        </w:rPr>
        <w:t>5</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政府采购监督检查、投诉处理及政府采购行政处罚中对中小企业的认定，由货物制造商注册登记所在地的县级以上人民政府中小企业主管部门负责。</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3.5 转包与分包</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3.5.1 本项目严禁采取转包方式履行合同。本项目所称转包，是指中标人将政府采购合同业务转让给第三人，并退出现有政府采购合同当事人双方权利业务关系，受让人（即第三人）成为政府采购合同的另一方当事人的行为。</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中标人转包的，视同拒绝履行政府采购合同业务，将依法追究法律责任。</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3.5.2 本项目严禁采取分包方式履行合同。中标人分包的，视同拒绝履行政府采购合同业务，将依法追究法律责任。</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3.6 投标人的风险</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应认真阅读和充分理解招标文件中所有的事项、格式条款和规范要求，任何对招标文件的忽略或误解不能作为投标文件存在缺陷或瑕疵的理由；投标人没有按照招标文件要求提供全部资料，或对招标文件全面做出实质性响应是投标人的风险，并可能导致其投标文件被拒绝。</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3.7 投标人的纪律要求</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有下列情形之一的，属于不合格投标人，其投标或中标资格将被取消：</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（1）提供虚假材料谋取中标；</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（2）提供假冒伪劣产品；</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（3）采取不正当手段诋毁、排挤其他投标人；</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（4）与采购人、采购代理机构、其他投标人恶意串通；</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（5）向采购人、采购代理机构、评标委员会成员行贿或者提供其他不正当利益；</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（6）在招标过程中与采购人、采购代理机构进行协商谈判；</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（7）拒绝有关部门的监督检查或者向监督检查部门提供虚假情况；</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（8）法律法规规定的其他情形。</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4.投标文件</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4.1 投标文件的编制要求</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4.1.1 投标人应当仔细阅读招标文件的所有事项、格式、条件和要求，并按照招标文件要求编制投标文件。投标文件应当对招标文件提出的要求和条件作出明确响应，在满足招标文件实质性要求的基础上，可以提出比招标文件要求更有利于采购人的承诺。若本项目分包的，应当以包为单位投标，不得将其中内容再行分解，否则投标无效。</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4.1.2 真实性原则</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"4.1.2.1"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4.1.2.1</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投标人应保证所提供的投标文件和所有资料的真实性、准确性和完整性。</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"4.1.2.2"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4.1.2.2</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投标人被认定为在政府采购活动中提供不真实材料的，无论其材料是否重要，采购人均有权拒绝，并取消其投标或中标资格，投标人需承担相应的法律后果。</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4.1.3 投标货币</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本项目的投标均以人民币报价。</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4.1.4 投标文件形式</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本项目投标文件应采用书面文件形式，电报、传真、电子邮件形式的投标文件不予接受。</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4.1.5 备选方案</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"4.1.5.1"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4.1.5.1</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除投标人须知前附表规定允许外，投标人不得递交备选投标方案，投标文件的报价只允许有一个报价，不接受具有附加条件的报价，否则，视为无效投标。</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"4.1.5.2"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4.1.5.2</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允许投标人递交备选投标方案的，只有中标人所递交的备选投标方案方可予以考虑。评标委员会认为中标人的备选投标方案优于其按照招标文件要求编制的投标方案的，采购人可以接受该备选方案。</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"4.1.5.3"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4.1.5.3</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投标人提供两个或两个以上投标报价，或者在投标文件中提供一个报价，但同时提供两个或两个以上供货方案的，视为提供备选方案。</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4.2 投标文件的组成</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4.2.1 投标文件由下列文件组成：</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（1）资格审查文件</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（2）商务文件</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（3）技术文件</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4.2.2 资格审查文件包括本章第3.1.1、3.1.2、3.1.3条款内容。</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4.3 投标报价</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4.3.1 投标人应当按照招标文件要求填报投标报价，并充分了解该采购项目的总体情况以及影响投标报价的其他要素。</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4.3.2 投标人的投标报价不得超过投标人须知前附表规定的预算金额，否则，作为不实质性响应招标文件，按无效投标处理；投标人须知前附表设定了最高限价的，投标人的投标报价也不得超过最高限价，否则，作为不实质性响应招标文件，按无效投标处理。</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4.3.3 投标人的报价是投标人响应招标项目要求的全部工作内容的价格体现，包括投标人完成本项目所需的一切费用，即：产品费、附件费、工具费、验收费、运输费、保险费、安装费、调试费、服务费（含售后）、招标代理费、税金、利润及不可预见费等全部费用。在供货、安装、调试、培训等工作中出现硬件、软件等的任何遗漏，均由中标人免费提供，采购人将不再支付任何费用。</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4.3.4 投标人应按“开标一览表”及“货物（产品）分项报价表 ”的内容和格式要求填写各项货物及服务的分项价格和总价。投标报价为各分项报价金额之和。投标报价与分项报价的合价不一致的，应以各分项合价累计数为准，修正投标报价；如分项报价中存在遗漏项，视为缺项价格已包含在其他分项报价之中。</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4.3.5 投标人每种产品只允许有一个报价，并且在合同履行过程中是固定不变的，任何有选择或可调整的报价将不予接受并按无效投标处理。</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4.4 投标有效期</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4.4.1 投标有效期见投标人须知前附表。在此期间投标文件对投标人具有法律约束力，从投标人须知前附表规定的递交投标文件截止时间之日起计算。投标文件中必须载明投标有效期，载明的投标有效期可以长于招标文件规定的期限，但不得短于招标文件规定的期限，否则属于非实质性响应，将按无效投标处理。</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4.4.2 出现特殊情况需要延长投标有效期的，采购代理机构或采购人可于投标有效期满之前，以书面形式通知所有投标人延长投标有效期。投标人应予书面答复，同意延长的，应相应延长其投标保证金有效期，但不得要求或被允许修改其投标文件；投标人拒绝延长的，其投标失效。</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4.4.3 在投标有效期内，投标人撤销投标文件的</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应承担招标文件和法律规定的责任。</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4.4.4 中标人的投标有效期自动延长至合同终止为止。</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4.5 投标保证金</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4.5.1 投标人须知前附表要求投标人提交投标保证金的，适用本条款；投标人须知前附表未要求投标人提交投标保证金的，投标人不需提交，也不必遵守本条款。</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4.5.2 投标保证金的提交</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"4.5.2.1"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4.5.2.1</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开标现场不办理投标保证金事宜</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lang w:val="en-US" w:eastAsia="zh-CN"/>
        </w:rPr>
        <w:t>递交投标保函原件除外</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"4.5.2.2"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4.5.2.2</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投标人应按投标人须知前附表规定的金额、形式、时间和第六章“投标文件格式” 规定的投标保证金格式提交投标保证金，作为其投标文件的一部分。联合体投标的，应当以联合体各方或者联合体中牵头人的名义提交投标保证金。以联合体牵头单位提交投标保证金的，对联合体各方均具有约束力。</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"4.5.2.3"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4.5.2.3</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投标保证金可以银行转账或者金融机构、担保机构出具的保函等非现金形式提交：</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 以银行转账提交保证金的，可以采取支票、电汇、网银、汇票、本票等方式，应从其基本账户转出，并在投标文件中附上基本账户开户证明。</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（2） 以保函形式提交保证金的，应按招标文件规定的格式提交，投标人违约，开具保函单位承担连带责任。</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 以汇票形式提交保证金的，应提前将汇票送至财务部门，汇票签发到期日至少为送至财务部门的当日，以便财务部门到银行办理兑现手续。</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"4.5.2.5"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4.5.2.5</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投标人未按本章第</w:t>
      </w: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"4.5.2.2"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4.5.2.2</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条款要求提交投标保证金的，资格审查小组将按无效响应文件处理。</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4.5.3 投标保证金的退还</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"4.5.3.1"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4.5.3.1</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未中标人的投标保证金，将在中标通知书发出之日起5个工作日内全额退还。中标人的投标保证金，在采购人与中标人签订合同后5个工作日内全额退还。</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"4.5.3.2"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4.5.3.2</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投标人有下列情形之一的，投标保证金将不予退还：</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（1）在投标有效期内撤销投标文件的；</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（2）在采购人确定中标人以前放弃中标候选资格的；</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（3）中标后放弃中标、不领取或者不接收中标通知书的；</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（4）中标人在收到中标通知书后，无正当理由不与采购人订立合同，或者在签订合同时向采购人提出附加条件的；</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（5）中标人未向采购代理机构支付采购（招标）代理服务费的；</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（6）中标人未按招标文件规定向采购人提交履约保证金的；</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（7）投标有效期内，投标人在政府采购活动中有违规、违纪和违法行为的；</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（8）法律法规规定的其他情况。</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4.6 商务文件</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4.6.1 投标人应当按照招标文件商务要求做出明确响应。</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4.6.2 投标人应按照招标文件中售后服务要求作出积极响应。</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4.6.</w:t>
      </w:r>
      <w:r>
        <w:rPr>
          <w:rFonts w:hint="eastAsia" w:ascii="宋体" w:hAnsi="宋体" w:eastAsia="宋体" w:cs="宋体"/>
          <w:spacing w:val="0"/>
          <w:position w:val="0"/>
          <w:sz w:val="21"/>
          <w:szCs w:val="21"/>
          <w:lang w:val="en-US" w:eastAsia="zh-CN"/>
        </w:rPr>
        <w:t>3</w:t>
      </w:r>
      <w:r>
        <w:rPr>
          <w:rFonts w:hint="eastAsia" w:ascii="宋体" w:hAnsi="宋体" w:eastAsia="宋体" w:cs="宋体"/>
          <w:spacing w:val="0"/>
          <w:position w:val="0"/>
          <w:sz w:val="21"/>
          <w:szCs w:val="21"/>
        </w:rPr>
        <w:t xml:space="preserve"> 其他证明材料不是必备证明材料，仅作为评审因素；投标人未提供的，评标时不予考虑</w:t>
      </w:r>
      <w:r>
        <w:rPr>
          <w:rFonts w:hint="eastAsia" w:ascii="宋体" w:hAnsi="宋体" w:eastAsia="宋体" w:cs="宋体"/>
          <w:spacing w:val="0"/>
          <w:position w:val="0"/>
          <w:sz w:val="21"/>
          <w:szCs w:val="21"/>
          <w:lang w:eastAsia="zh-CN"/>
        </w:rPr>
        <w:t>。</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4.7 技术文件</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4.7.1 投标人应当按照招标文件技术要求做出明确响应。</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4.7.2 证明所投货物（产品）符合招标文件要求的相关文件，</w:t>
      </w:r>
      <w:r>
        <w:rPr>
          <w:rFonts w:hint="eastAsia" w:ascii="宋体" w:hAnsi="宋体" w:eastAsia="宋体" w:cs="宋体"/>
          <w:spacing w:val="0"/>
          <w:position w:val="0"/>
          <w:sz w:val="21"/>
          <w:szCs w:val="21"/>
          <w:highlight w:val="none"/>
          <w:lang w:val="en-US" w:eastAsia="zh-CN"/>
        </w:rPr>
        <w:t>具体详见</w:t>
      </w:r>
      <w:r>
        <w:rPr>
          <w:rFonts w:hint="eastAsia" w:ascii="宋体" w:hAnsi="宋体" w:eastAsia="宋体" w:cs="宋体"/>
          <w:spacing w:val="0"/>
          <w:position w:val="0"/>
          <w:sz w:val="21"/>
          <w:szCs w:val="21"/>
          <w:highlight w:val="none"/>
        </w:rPr>
        <w:t>招标文件</w:t>
      </w:r>
      <w:r>
        <w:rPr>
          <w:rFonts w:hint="eastAsia" w:ascii="宋体" w:hAnsi="宋体" w:eastAsia="宋体" w:cs="宋体"/>
          <w:spacing w:val="0"/>
          <w:position w:val="0"/>
          <w:sz w:val="21"/>
          <w:szCs w:val="21"/>
          <w:highlight w:val="none"/>
          <w:lang w:val="en-US" w:eastAsia="zh-CN"/>
        </w:rPr>
        <w:t>及采购需求</w:t>
      </w:r>
      <w:r>
        <w:rPr>
          <w:rFonts w:hint="eastAsia" w:ascii="宋体" w:hAnsi="宋体" w:eastAsia="宋体" w:cs="宋体"/>
          <w:spacing w:val="0"/>
          <w:position w:val="0"/>
          <w:sz w:val="21"/>
          <w:szCs w:val="21"/>
          <w:highlight w:val="none"/>
        </w:rPr>
        <w:t>。</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4.8 投标文件的制作和签署</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4.8.1 投标文件应按照第六章“投标文件格式”进行编写，如有必要，可以增加附页，作为投标文件的组成部分。除明确允许投标人可以自行编写外，投标人不得以“投标文件格式”规定之外的方式编写相关内容；否则，投标文件将作为无效投标处理。对于没有格式要求的由投标人自行编写。</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4.8.2 投标文件应填写投标人的全称，并与投标人的证件证书保持一致，按照本章第4.8.4条款规定签名盖章。</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4.8.3 投标人应当按照“投标人须知前附表”规定的份数准备投标文件正本、副本和相应的电子文件。正本和副本封面右上角应清楚地标明“正本”或“副本”字样。当副本和正本有不一致的内容，以正本书面投标文件为准。</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4.8.4 投标文件应用不褪色的材料书写或打印，副本可采用正本的复印件。投标文件应由投标人的法定代表人（单位负责人）或其委托代理人签名和盖单位章。由投标人的法定代表人（单位负责人）签名的，应附法定代表人身份证明，由其委托代理人签名的，应附授权委托书。其中，投标函和授权委托书，必须由投标人的法定代表人（单位负责人）签名和盖单位章，其余签名或者盖章即可，否则，按未实质性响应招标文件，其投标无效。</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4.8.5 投标文件的打印或书写应清楚工整，尽量避免行间插字、涂改或增删。如出现上述情况，改动之处应由投标人的法定代表人或其委托代理人签名或盖单位章。字迹潦草、表达不清或可能导致非唯一理解的投标文件可能视为无效投标。</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4.8.6 投标文件的正本和副本一律采用A4纸幅面，并分别装订和编制目录，投标文件需分册装订的，具体分册装订要求见投标人须知前附表的规定。投标文件胶装后，页面不可抽取，不得有活动页，无破损、不可拆分。</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4.8.7 电子文件制作要求。电子文件与纸质正本投标文件的内容应保持一致，具有同等法律效力。电子文件</w:t>
      </w:r>
      <w:r>
        <w:rPr>
          <w:rFonts w:hint="eastAsia" w:ascii="宋体" w:hAnsi="宋体" w:eastAsia="宋体" w:cs="宋体"/>
          <w:spacing w:val="0"/>
          <w:position w:val="0"/>
          <w:sz w:val="21"/>
          <w:szCs w:val="21"/>
          <w:lang w:val="en-US" w:eastAsia="zh-CN"/>
        </w:rPr>
        <w:t>为正本的彩色扫描件，格式为PDF</w:t>
      </w:r>
      <w:r>
        <w:rPr>
          <w:rFonts w:hint="eastAsia" w:ascii="宋体" w:hAnsi="宋体" w:eastAsia="宋体" w:cs="宋体"/>
          <w:spacing w:val="0"/>
          <w:position w:val="0"/>
          <w:sz w:val="21"/>
          <w:szCs w:val="21"/>
        </w:rPr>
        <w:t>。电子文件应具有项目名称和投标人名称标识。</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 投标</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5.1 投标文件的密封和标记</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5.1.1 开标前，投标人应将投标文件所有正本、副本、电子文件</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lang w:val="en-US" w:eastAsia="zh-CN"/>
        </w:rPr>
        <w:t>开标一览表</w:t>
      </w:r>
      <w:r>
        <w:rPr>
          <w:rFonts w:hint="eastAsia" w:ascii="宋体" w:hAnsi="宋体" w:eastAsia="宋体" w:cs="宋体"/>
          <w:spacing w:val="0"/>
          <w:position w:val="0"/>
          <w:sz w:val="21"/>
          <w:szCs w:val="21"/>
        </w:rPr>
        <w:t>全部密封包装。</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5.1.2 投标文件装订、密封、装袋要求见投标人须知前附表，并在封套的封口处（缝隙处）加贴封条和加盖投标人单位章。</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5.1.3 投标文件封套上应写明的内容，见投标人须知前附表。</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5.1.4 未按要求密封的投标文件，采购代理机构将予以拒收。</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5.2 投标文件的递交</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5.2.1 投标人应在投标人须知前附表规定的投标截止时间前递交投标文件。</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5.2.2 投标人递交投标文件地点：见投标人须知前附表。</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5.2.3 除投标人须知前附表另有规定外，投标人递交的投标文件不予退还。</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5.2.4 采购代理机构收到投标文件后，应当如实记载投标文件的送达时间和密封情况，签收保存。</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5.2.5 逾期送达的投标文件，采购代理机构将予以拒收。</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.6 本次招标不接受邮寄的投标文件。</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.7 投标人须知规定投标人需提供样品的，同投标文件一起递交。</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5.3 投标文件的修改和撤回</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5.3.1 在投标人须知前附表规定的投标截止时间前，投标人可以修改或撤回已递交的投标文件，但应以书面形式通知采购代理机构。</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5.3.2 投标人的修改或撤回通知书，应由其法定代表人或委托代理人签署并盖单位章。修改或撤回通知书应按本章第5.1.2项规定进行密封，并在密封袋上标注“投标文件修改”或“投标文件撤回通知”字样，“修改文件”作为投标文件的组成部分。</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5.3.3 投标人撤回投标文件的，采购代理机构自收到投标人书面撤回通知之日起5个工作日内退还已收取的投标保证金。</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5.3.4 在投标截止时间之后，投标人不得对其递交的投标文件做任何修改或撤销投标。</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6.开标</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6.1 开标时间和地点</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6.1.1 采购代理机构在投标人须知前附表中规定的投标截止时间（开标时间）和地点公开开标，并邀请采购人、所有投标人派代表准时参加并签到以证明其出席。评标委员会成员不得参加开标活动。</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6.1.2 投标人未参加开标的，视同认可开标结果。</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6.1.3 开标时，采购代理机构邀请有关监督管理机构对开标进行现场监督。</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6.1.4 投标人不足3家的，不得开标；采购代理机构将按投标人须知前附表的规定返还投标人的投标文件，投标人应当签收。</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6.2 开标程序</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6.2.1 开标由采购代理机构主持。主持人按照招标文件规定的开标时间宣布开标，并按下列程序进行（但不限于）：</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（1）宣布开标开始和开启录音录像设备并致辞；</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（2）宣布开标纪律和有关注意事项；</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（3）公布在投标截止时间前递交投标文件的投标人名称（根据投标人签到表）；</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（4）宣布开标人、唱标人、监标人、记录人等有关工作人员和现场监督人员姓名；</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（5）检查投标文件的密封情况；</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开标唱标：主持人宣布开标后，由现场工作人员对投标人的“开标一览表”当众进行拆封，由唱标人对其“开标一览表”的包号、采购项目编号、投标人名称、投标总价、交货期等内容进行宣读并做开标记录；所有投标唱标完毕，如投标人对宣读的“开标一览表”上的内容有异议的，应当举手示意，在获得主持人同意后当场提出；如确实属于唱标人宣读错误的，经现场监督人员核实后，当场予以更正；无异议后</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由投标人法定代表人或委托代理人及监督管理机构代表签名确认唱标内容；</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宣布开标结束：主持人宣布开标结束后，所有投标人应立即退场（招标文件要求演示、述标的除外）；同时所有投标人应保持通讯设备的畅通，以方便在评标过程中评标委员会要求投标人对投标文件的必要澄清、说明和纠正。</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6.2.2 检查投标文件密封情况，经检查无误后，签名确认。</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6.2.3 投标人对开标过程和开标记录有疑义，以及认为采购人、采购代理机构相关工作人员有需要回避情形的，应当场提出询问或者回避申请。采购人、采购代理机构对投标人代表提出的询问或者回避申请应当及时处理，并制作记录。</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 投标人资格审查</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7.1 资格审查小组</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7.1.1 采购代理机构依法对投标人的资格进行审查，并组建资格审查小组。</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7.1.</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 xml:space="preserve"> 资格审查小组成立后，全体小组成员应当在签到表中签到。</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7.2 资格审查办法</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b w:val="0"/>
          <w:bCs w:val="0"/>
          <w:spacing w:val="0"/>
          <w:position w:val="0"/>
          <w:sz w:val="21"/>
          <w:szCs w:val="21"/>
        </w:rPr>
      </w:pPr>
      <w:r>
        <w:rPr>
          <w:rFonts w:hint="eastAsia" w:ascii="宋体" w:hAnsi="宋体" w:eastAsia="宋体" w:cs="宋体"/>
          <w:b w:val="0"/>
          <w:bCs w:val="0"/>
          <w:spacing w:val="0"/>
          <w:position w:val="0"/>
          <w:sz w:val="21"/>
          <w:szCs w:val="21"/>
        </w:rPr>
        <w:t>7.2.1 资格审查在开标结束之后评标开始之前进行。</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7.2.2 资格审查小组将依据法律法规和招标文件第二章第3.1条的规定，对投标人的投标文件之资格审查部分进行审查，以确定其是否具备相应资格。如果投标人不具备资格、不满足招标文件所规定的资格条件,将被视为未实质性响应招标文件,按无效投标处理。</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7.2.3 信用信息查询时间截止时点，见投标人须知前附表，其查询结果在投标人限定资格条件审查时使用。</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7.2.4 资格审查小组按下列程序进行资格审查：</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（1）投标人基本资格条件审查；</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（2）投标人落实政府采购政策资格条件审查（如有）；</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（3）投标人特定资格条件审查（如有）；</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（4）投标人限定资格条件审查；</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（5）编写投标人资格审查</w:t>
      </w:r>
      <w:r>
        <w:rPr>
          <w:rFonts w:hint="eastAsia" w:ascii="宋体" w:hAnsi="宋体" w:eastAsia="宋体" w:cs="宋体"/>
          <w:spacing w:val="0"/>
          <w:position w:val="0"/>
          <w:sz w:val="21"/>
          <w:szCs w:val="21"/>
          <w:lang w:val="en-US" w:eastAsia="zh-CN"/>
        </w:rPr>
        <w:t>表</w:t>
      </w:r>
      <w:r>
        <w:rPr>
          <w:rFonts w:hint="eastAsia" w:ascii="宋体" w:hAnsi="宋体" w:eastAsia="宋体" w:cs="宋体"/>
          <w:spacing w:val="0"/>
          <w:position w:val="0"/>
          <w:sz w:val="21"/>
          <w:szCs w:val="21"/>
        </w:rPr>
        <w:t>。</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7.2.5 投标人基本资格条件的审查</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"7.2.5.1"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7.2.5.1</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审查方法：</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default"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rPr>
        <w:t>资格审查小组</w:t>
      </w:r>
      <w:r>
        <w:rPr>
          <w:rFonts w:hint="eastAsia" w:ascii="宋体" w:hAnsi="宋体" w:eastAsia="宋体" w:cs="宋体"/>
          <w:spacing w:val="0"/>
          <w:position w:val="0"/>
          <w:sz w:val="21"/>
          <w:szCs w:val="21"/>
          <w:lang w:val="en-US" w:eastAsia="zh-CN"/>
        </w:rPr>
        <w:t>根据</w:t>
      </w:r>
      <w:r>
        <w:rPr>
          <w:rFonts w:hint="eastAsia" w:ascii="宋体" w:hAnsi="宋体" w:eastAsia="宋体" w:cs="宋体"/>
          <w:spacing w:val="0"/>
          <w:position w:val="0"/>
          <w:sz w:val="21"/>
          <w:szCs w:val="21"/>
        </w:rPr>
        <w:t>《中华人民共和国政府采购法》第二十二条规定</w:t>
      </w:r>
      <w:r>
        <w:rPr>
          <w:rFonts w:hint="eastAsia" w:ascii="宋体" w:hAnsi="宋体" w:eastAsia="宋体" w:cs="宋体"/>
          <w:spacing w:val="0"/>
          <w:position w:val="0"/>
          <w:sz w:val="21"/>
          <w:szCs w:val="21"/>
          <w:lang w:val="en-US" w:eastAsia="zh-CN"/>
        </w:rPr>
        <w:t>进行审查。</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"7.2.5.2"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7.2.5.2</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审查标准：</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资格审查小组将按下表所列举的审查标准对投标人基本资格条件进行审查，投标人若有一项不合格，即判定其基本资格条件审查结果为不合格，将不具备投标资格，其投标无效。</w:t>
      </w:r>
    </w:p>
    <w:p>
      <w:pPr>
        <w:spacing w:line="132" w:lineRule="exact"/>
        <w:rPr>
          <w:rFonts w:hint="eastAsia" w:ascii="宋体" w:hAnsi="宋体" w:eastAsia="宋体" w:cs="宋体"/>
          <w:spacing w:val="0"/>
          <w:position w:val="0"/>
          <w:sz w:val="21"/>
          <w:szCs w:val="21"/>
        </w:rPr>
      </w:pPr>
    </w:p>
    <w:tbl>
      <w:tblPr>
        <w:tblStyle w:val="13"/>
        <w:tblW w:w="94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56"/>
        <w:gridCol w:w="5439"/>
        <w:gridCol w:w="1275"/>
        <w:gridCol w:w="21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66" w:hRule="atLeast"/>
          <w:jc w:val="center"/>
        </w:trPr>
        <w:tc>
          <w:tcPr>
            <w:tcW w:w="556"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序号</w:t>
            </w:r>
          </w:p>
        </w:tc>
        <w:tc>
          <w:tcPr>
            <w:tcW w:w="5439"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审查因素</w:t>
            </w:r>
          </w:p>
        </w:tc>
        <w:tc>
          <w:tcPr>
            <w:tcW w:w="1275"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审查标准</w:t>
            </w:r>
          </w:p>
        </w:tc>
        <w:tc>
          <w:tcPr>
            <w:tcW w:w="2134"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0" w:hRule="atLeast"/>
          <w:jc w:val="center"/>
        </w:trPr>
        <w:tc>
          <w:tcPr>
            <w:tcW w:w="556"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w:t>
            </w:r>
          </w:p>
        </w:tc>
        <w:tc>
          <w:tcPr>
            <w:tcW w:w="5439" w:type="dxa"/>
            <w:vAlign w:val="center"/>
          </w:tcPr>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根据投标人类别进行审查：</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w:t>
            </w:r>
            <w:r>
              <w:rPr>
                <w:rFonts w:hint="eastAsia" w:ascii="宋体" w:hAnsi="宋体" w:eastAsia="宋体" w:cs="宋体"/>
                <w:spacing w:val="0"/>
                <w:position w:val="0"/>
                <w:sz w:val="21"/>
                <w:szCs w:val="21"/>
                <w:lang w:val="en-US" w:eastAsia="zh-CN"/>
              </w:rPr>
              <w:t>1</w:t>
            </w:r>
            <w:r>
              <w:rPr>
                <w:rFonts w:hint="eastAsia" w:ascii="宋体" w:hAnsi="宋体" w:eastAsia="宋体" w:cs="宋体"/>
                <w:spacing w:val="0"/>
                <w:position w:val="0"/>
                <w:sz w:val="21"/>
                <w:szCs w:val="21"/>
              </w:rPr>
              <w:t>)企业投标的：营业执照(3证合或多证合1)</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(2)事业单位投标的：事业单位法人证书</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(3)其他组织投标的：登记证书</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(4)自然人投标的：身份证</w:t>
            </w:r>
          </w:p>
        </w:tc>
        <w:tc>
          <w:tcPr>
            <w:tcW w:w="1275"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合法有效</w:t>
            </w:r>
          </w:p>
        </w:tc>
        <w:tc>
          <w:tcPr>
            <w:tcW w:w="2134"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6" w:hRule="atLeast"/>
          <w:jc w:val="center"/>
        </w:trPr>
        <w:tc>
          <w:tcPr>
            <w:tcW w:w="556"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w:t>
            </w:r>
          </w:p>
        </w:tc>
        <w:tc>
          <w:tcPr>
            <w:tcW w:w="5439" w:type="dxa"/>
            <w:vAlign w:val="center"/>
          </w:tcPr>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(1)法定代表人（负责人）投标的：法定代表人（负责人）身份证明及身份证</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(2)授权代表投标的：授权委托书及授权代表身份证</w:t>
            </w:r>
          </w:p>
        </w:tc>
        <w:tc>
          <w:tcPr>
            <w:tcW w:w="1275"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合法有效</w:t>
            </w:r>
          </w:p>
        </w:tc>
        <w:tc>
          <w:tcPr>
            <w:tcW w:w="2134"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jc w:val="center"/>
        </w:trPr>
        <w:tc>
          <w:tcPr>
            <w:tcW w:w="556"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w:t>
            </w:r>
          </w:p>
        </w:tc>
        <w:tc>
          <w:tcPr>
            <w:tcW w:w="5439" w:type="dxa"/>
            <w:vAlign w:val="center"/>
          </w:tcPr>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rPr>
              <w:t>投标人2023年度经审计的财务状况报告复印件</w:t>
            </w:r>
            <w:r>
              <w:rPr>
                <w:rFonts w:hint="eastAsia" w:ascii="宋体" w:hAnsi="宋体" w:eastAsia="宋体" w:cs="宋体"/>
                <w:spacing w:val="0"/>
                <w:position w:val="0"/>
                <w:sz w:val="21"/>
                <w:szCs w:val="21"/>
                <w:lang w:val="en-US" w:eastAsia="zh-CN"/>
              </w:rPr>
              <w:t>或投标截止时间前六个月内投标人基本开户银行出具的资信证明。</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注：银行资信证明可提供原件，也可提供复印件。若银行开具的资信证明声明复印无效的，则投标人必须提供原件，否则视为无效。提供复印件的，必须提供银行资信证明所有内容页的齐全的复印件，否则视为无效。</w:t>
            </w:r>
          </w:p>
        </w:tc>
        <w:tc>
          <w:tcPr>
            <w:tcW w:w="1275"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合法有效</w:t>
            </w:r>
          </w:p>
        </w:tc>
        <w:tc>
          <w:tcPr>
            <w:tcW w:w="2134"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9" w:hRule="atLeast"/>
          <w:jc w:val="center"/>
        </w:trPr>
        <w:tc>
          <w:tcPr>
            <w:tcW w:w="556"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w:t>
            </w:r>
          </w:p>
        </w:tc>
        <w:tc>
          <w:tcPr>
            <w:tcW w:w="5439" w:type="dxa"/>
            <w:vAlign w:val="center"/>
          </w:tcPr>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rPr>
              <w:t>(1)投标人自投标前6个月以来已缴纳任意时段、任意税种凭证或税务机关开具的完税证明</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(2)依法免税的应提供相关文件证明</w:t>
            </w:r>
          </w:p>
        </w:tc>
        <w:tc>
          <w:tcPr>
            <w:tcW w:w="1275"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合法有效</w:t>
            </w:r>
          </w:p>
        </w:tc>
        <w:tc>
          <w:tcPr>
            <w:tcW w:w="2134"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5" w:hRule="atLeast"/>
          <w:jc w:val="center"/>
        </w:trPr>
        <w:tc>
          <w:tcPr>
            <w:tcW w:w="556"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w:t>
            </w:r>
          </w:p>
        </w:tc>
        <w:tc>
          <w:tcPr>
            <w:tcW w:w="5439" w:type="dxa"/>
            <w:vAlign w:val="center"/>
          </w:tcPr>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(1)投标人自投标前6个月以来已缴存的任意时段的社会保障资金缴存单据或社保机构开具的社会保险参保缴费情况证明</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(2)依法不需要缴纳社会保障资金的应提供相关文件证明</w:t>
            </w:r>
          </w:p>
        </w:tc>
        <w:tc>
          <w:tcPr>
            <w:tcW w:w="1275"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合法有效</w:t>
            </w:r>
          </w:p>
        </w:tc>
        <w:tc>
          <w:tcPr>
            <w:tcW w:w="2134"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jc w:val="center"/>
        </w:trPr>
        <w:tc>
          <w:tcPr>
            <w:tcW w:w="556"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w:t>
            </w:r>
          </w:p>
        </w:tc>
        <w:tc>
          <w:tcPr>
            <w:tcW w:w="5439" w:type="dxa"/>
            <w:vAlign w:val="center"/>
          </w:tcPr>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投标人具备履行合同所必需的设备和专业技术能力的证明</w:t>
            </w:r>
          </w:p>
        </w:tc>
        <w:tc>
          <w:tcPr>
            <w:tcW w:w="1275"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合法有效</w:t>
            </w:r>
          </w:p>
        </w:tc>
        <w:tc>
          <w:tcPr>
            <w:tcW w:w="2134"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556"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w:t>
            </w:r>
          </w:p>
        </w:tc>
        <w:tc>
          <w:tcPr>
            <w:tcW w:w="5439" w:type="dxa"/>
            <w:vAlign w:val="center"/>
          </w:tcPr>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投标人声明书：投标人参加本次招标前3年内，在经营活动中没有重大违法记录的书面声明</w:t>
            </w:r>
          </w:p>
        </w:tc>
        <w:tc>
          <w:tcPr>
            <w:tcW w:w="1275"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合法有效</w:t>
            </w:r>
          </w:p>
        </w:tc>
        <w:tc>
          <w:tcPr>
            <w:tcW w:w="2134"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556"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w:t>
            </w:r>
          </w:p>
        </w:tc>
        <w:tc>
          <w:tcPr>
            <w:tcW w:w="5439" w:type="dxa"/>
            <w:vAlign w:val="center"/>
          </w:tcPr>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投标保证金缴纳凭证</w:t>
            </w:r>
          </w:p>
        </w:tc>
        <w:tc>
          <w:tcPr>
            <w:tcW w:w="1275"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合法有效</w:t>
            </w:r>
          </w:p>
        </w:tc>
        <w:tc>
          <w:tcPr>
            <w:tcW w:w="2134" w:type="dxa"/>
            <w:vAlign w:val="center"/>
          </w:tcPr>
          <w:p>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tc>
      </w:tr>
    </w:tbl>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7.2.6 投标人落实政府采购政策资格条件审查</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无</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7.2.7投标人特定资格条件审查</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无</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7.2.8投标人限定资格条件审查</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"7.2.8.1"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7.2.8.1</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审查方法如下：</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（1）资格审查小组将通过信用中国网（</w:t>
      </w: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"http://www.creditchina.gov.cn/"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http://www.creditchina.gov.cn/</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）和中国政府采购网（</w:t>
      </w: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"http://www.ccgp.gov.cn/cr/list"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http://www.ccgp.gov.cn/cr/list</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）对投标人的信用信息进行查询核实。</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"7.2.8.2"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7.2.8.2</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审查标准如下：</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w:t>
      </w:r>
      <w:r>
        <w:rPr>
          <w:rFonts w:hint="eastAsia" w:ascii="宋体" w:hAnsi="宋体" w:eastAsia="宋体" w:cs="宋体"/>
          <w:spacing w:val="0"/>
          <w:position w:val="0"/>
          <w:sz w:val="21"/>
          <w:szCs w:val="21"/>
          <w:lang w:eastAsia="zh-CN"/>
        </w:rPr>
        <w:t>经认定的被列入失信被执行人、重大税收违法案件当事人名单（重大税收违法失信主体）、政府采购严重违法失信行为记录名单的投标人，其投标无效。</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7.2.9资格审查报</w:t>
      </w:r>
      <w:r>
        <w:rPr>
          <w:rFonts w:hint="eastAsia" w:ascii="宋体" w:hAnsi="宋体" w:eastAsia="宋体" w:cs="宋体"/>
          <w:spacing w:val="0"/>
          <w:position w:val="0"/>
          <w:sz w:val="21"/>
          <w:szCs w:val="21"/>
          <w:lang w:val="en-US" w:eastAsia="zh-CN"/>
        </w:rPr>
        <w:t>表</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"7.2.9.1"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7.2.9.1</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资格审查报</w:t>
      </w:r>
      <w:r>
        <w:rPr>
          <w:rFonts w:hint="eastAsia" w:ascii="宋体" w:hAnsi="宋体" w:eastAsia="宋体" w:cs="宋体"/>
          <w:spacing w:val="0"/>
          <w:position w:val="0"/>
          <w:sz w:val="21"/>
          <w:szCs w:val="21"/>
          <w:lang w:val="en-US" w:eastAsia="zh-CN"/>
        </w:rPr>
        <w:t>表</w:t>
      </w:r>
      <w:r>
        <w:rPr>
          <w:rFonts w:hint="eastAsia" w:ascii="宋体" w:hAnsi="宋体" w:eastAsia="宋体" w:cs="宋体"/>
          <w:spacing w:val="0"/>
          <w:position w:val="0"/>
          <w:sz w:val="21"/>
          <w:szCs w:val="21"/>
        </w:rPr>
        <w:t>由资格审查小组负责编制，《投标人资格审查表》应当经资格审查小组全体成员签名确认</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《投标人资格审查表》随采购文件一并存档。</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"7.2.9.3"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7.2.9.</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资格审查结束后，采购代理机构应将资格审查结果告知评标委员会。</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7.2.10合格投标人不足3家的，不得评标。</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7.2.11不合格的投标人，不得进入评标环节。</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 评标</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8.1 评标委员会</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8.1.1 评标由采购代理机构依法组建的评标委员会负责。评标委员会评审专家组成，成员由5人以上单数组成。其中评审专家不得少于成员总数的三分之二。采购预算金额在1000万元以上、技术复杂的项目或者社会影响较大的项目，评标委员会成员应当为7人以上。评审专家在政府采购评审专家库中随机抽取。</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对技术复杂、专业性强的采购项目，通过随机方式难以确定合适评审专家的，经主管预算单位同意，采购人或采购代理机构可以自行选定相应专业领域的评审专家。</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8.1.2 评标委员会成员到位后，推荐一名评审专家担任评标组长，并由评标组长牵头组织该项</w:t>
      </w:r>
    </w:p>
    <w:p>
      <w:pPr>
        <w:keepNext w:val="0"/>
        <w:keepLines w:val="0"/>
        <w:pageBreakBefore w:val="0"/>
        <w:widowControl/>
        <w:kinsoku w:val="0"/>
        <w:wordWrap/>
        <w:overflowPunct/>
        <w:topLinePunct w:val="0"/>
        <w:autoSpaceDE w:val="0"/>
        <w:autoSpaceDN w:val="0"/>
        <w:bidi w:val="0"/>
        <w:adjustRightInd w:val="0"/>
        <w:snapToGrid w:val="0"/>
        <w:spacing w:line="360" w:lineRule="auto"/>
        <w:ind w:right="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目评标工作，采购人代表，不得担任评标组长。</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8.1.3 评委会成员有下列情形之一的，应当回避：</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（1）采购人或投标人主要负责人的近亲属；</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（2）项目主管部门或者行政监督部门的人员；</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（3）与投标人有经济利益关系，可能影响对投标公正评审的；</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w:t>
      </w:r>
      <w:r>
        <w:rPr>
          <w:rFonts w:hint="eastAsia" w:ascii="宋体" w:hAnsi="宋体" w:eastAsia="宋体" w:cs="宋体"/>
          <w:spacing w:val="0"/>
          <w:position w:val="0"/>
          <w:sz w:val="21"/>
          <w:szCs w:val="21"/>
          <w:lang w:val="en-US" w:eastAsia="zh-CN"/>
        </w:rPr>
        <w:t>4</w:t>
      </w:r>
      <w:r>
        <w:rPr>
          <w:rFonts w:hint="eastAsia" w:ascii="宋体" w:hAnsi="宋体" w:eastAsia="宋体" w:cs="宋体"/>
          <w:spacing w:val="0"/>
          <w:position w:val="0"/>
          <w:sz w:val="21"/>
          <w:szCs w:val="21"/>
        </w:rPr>
        <w:t>）曾因在招标、评标以及其他与招标投标有关活动中从事违法行为而受过行政处罚或刑事处罚的。</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8.1.4 评标过程中，因评标委员会成员缺席、回避或者健康等特殊原因导致评标委员会组成不符合规定的，采购人或者采购代理机构应当依法补足后继续评标。被更换的评标委员会成员所作出的评标意见无效。无法及时补足评标委员会成员的，采购代理机构应当停止评标活动，封存所有投标文件和开标、评标资料，依法重新组建评标委员会进行评标。原评标委员会所作出的评标意见无</w:t>
      </w:r>
    </w:p>
    <w:p>
      <w:pPr>
        <w:keepNext w:val="0"/>
        <w:keepLines w:val="0"/>
        <w:pageBreakBefore w:val="0"/>
        <w:widowControl/>
        <w:kinsoku w:val="0"/>
        <w:wordWrap/>
        <w:overflowPunct/>
        <w:topLinePunct w:val="0"/>
        <w:autoSpaceDE w:val="0"/>
        <w:autoSpaceDN w:val="0"/>
        <w:bidi w:val="0"/>
        <w:adjustRightInd w:val="0"/>
        <w:snapToGrid w:val="0"/>
        <w:spacing w:line="360" w:lineRule="auto"/>
        <w:ind w:right="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效。采购代理机构应当将变更、重新组建评标委员会的情况予以记录，并随采购文件一并存档。</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8.1.5 评委会成员名单在中标结果公告前，应当保密。</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8.1.6 评标委员会及其成员不得有下列行为：</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（1）确定参与评标至评标结束前私自接触投标人；</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（2）接受投标人提出的与投标文件不一致的澄清或者说明；</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（3）违反评标纪律发表倾向性意见或者征询采购人的倾向性意见；</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（4）对需要专业判断的主观评审因素协商评分；</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（5）在评标过程中擅离职守，影响评标程序正常进行的；</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（6）记录、复制或者带走任何评标资料；</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（7）其他不遵守评标纪律的行为。</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评标委员会成员有前款第一至五项行为之一的，其评审意见无效，并不得获取评审劳务报酬和报销异地评审差旅费。</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8.2 评标原则</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8.2.1“客观、公正、审慎”为本次评标的基本原则，评标委员会按照这一原则的要求，公正、平等地对待各投标人。同时，在评审中恪守以下原则：</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（1）统一性原则：评标委员会将按照统一的评标原则和评审方法，用统一标准进行评审。</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独立性原则：评标工作在评标委员会内部独立进行，不受外界任何因素的干扰和影响。评标委员会成员对其出具的意见承担个人责任。投标人试图影响或干预评审的任何行为，将导致其丧失投标的资格，并承担相应的法律责任。</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（3）客观性原则：评标委员会将严格按照招标文件要求，对投标人的投标文件进行认真评审；评标委员会对投标文件的评审仅依据投标文件本身，而不依据投标文件以外的任何因素。</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（4）保密性原则：采购代理机构应当采取必要的措施，保证评标在严格保密情况下进行。</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w:t>
      </w:r>
      <w:r>
        <w:rPr>
          <w:rFonts w:hint="eastAsia" w:ascii="宋体" w:hAnsi="宋体" w:eastAsia="宋体" w:cs="宋体"/>
          <w:spacing w:val="0"/>
          <w:position w:val="0"/>
          <w:sz w:val="21"/>
          <w:szCs w:val="21"/>
          <w:lang w:val="en-US" w:eastAsia="zh-CN"/>
        </w:rPr>
        <w:t>5</w:t>
      </w:r>
      <w:r>
        <w:rPr>
          <w:rFonts w:hint="eastAsia" w:ascii="宋体" w:hAnsi="宋体" w:eastAsia="宋体" w:cs="宋体"/>
          <w:spacing w:val="0"/>
          <w:position w:val="0"/>
          <w:sz w:val="21"/>
          <w:szCs w:val="21"/>
        </w:rPr>
        <w:t>）综合性原则：评标委员会将综合分析、评审投标人的各项指标，而不以单项指标的优劣评定出中标人。</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8.2.2 评标委员会有权对整个招标过程中出现的一切问题，根据《中华人民共和国政府采购法》及实施条例和《政府采购货物和服务招标投标管理办法》等相关规定进行处理。</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8.3 评标</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8.3.1 评标委员会按照招标文件第三章“评标办法”规定的方法、评审因素、标准和程序对投标文件进行评审。第三章“评标办法”没有规定的方法、评审因素和标准，不得作为评标依据。</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8.3.2 评标委员会负责具体评标事务，并独立履行下列职责：</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（1）审查、评价投标文件是否符合招标文件的商务、技术、服务等实质性要求；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（2）要求投标人对投标文件有关事项作出澄清或者说明；</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（3）对投标文件进行比较和评价；</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（4）确定中标候选人名单，以及根据采购人委托直接确定中标人；</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（5）向采购人、采购代理机构或者有关部门报告评标中发现的违法行为。</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8.3.3 评标委员会成员应当履行下列义务：</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（1）遵纪守法，客观、公正、廉洁地履行职责；</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（2）根据采购文件的规定独立进行评审，对个人的评审意见承担法律责任；</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（3）参与评标报告的起草；</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（4）配合采购人、采购代理机构答复供应商提出的质疑；</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（5）配合财政部门的投诉处理和监督检查工作。</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8.3.4 采购代理机构负责组织评标工作并履行下列职责：</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（1）核对评审专家身份和采购人代表授权函，对评审专家在政府采购活动中的职责履行情况予以记录，并及时将有关违法违规行为向财政部门报告；</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（2）宣布评标纪律和开启录音录像设备；</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（3）公布投标人名单，告知评标专家应当回避的情形；</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（4）组织评标委员会推选评标组长，采购人代表不得担任组长；</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（5）在评标期间采取必要的通讯管理措施，保证评标活动不受外界干扰；</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（6）根据评标委员会的要求介绍政府采购相关政策法规、招标文件；</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（7）维护评标秩序，监督评标委员会依照评标文件规定的评审程序、方法和标准进行独立评审，及时制止和纠正采购人代表、评审专家的倾向性言论或违法违规行为；</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（8）核对评标结果，有《政府采购货物和服务招标投标管理办法》第六十四条规定情形的，要求评标委员会复核或书面说明理由，评标委员会拒绝的，应予记录并向本级财政部门报告；</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（9）评审工作完成后，按照规定向评审专家支付劳务报酬和异地评审差旅费，不得向评审专家以外的其他人员支付评审劳务报酬；</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（10）处理与评标有关的其他事项。</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8.3.5 采购人可以在评标前介绍项目背景和采购需求，介绍内容不得含有歧视性、倾向性意见，不得超出招标文件所述范围。介绍应当提交书面介绍材料，并随采购文件一并存档。</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8.3.6 评标过程严格保密</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"8.3.6.1"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8.3.6.1</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采购人、采购代理机构应当采取必要措施，保证评标在严格保密的情况下进行。除采购人代表、评标现场组织人员外，采购人的其他工作人员以及与评标工作无关的人员不得进入评标现场。</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"8.3.6.2"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8.3.6.2</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有关人员对评标情况以及在评标过程中获悉的国家秘密、商业秘密负有保密责任。开标后，直至授予中标人合同为止，凡属于对投标文件的审查、澄清、评价和比较的有关资料以及中标候选人的推荐情况，与评标有关的其他任何情况均严格保密。</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8.3.7 投标人对评标委员会的评标过程或合同授予决定施加影响的任何行为都可能导致其投标</w:t>
      </w:r>
    </w:p>
    <w:p>
      <w:pPr>
        <w:keepNext w:val="0"/>
        <w:keepLines w:val="0"/>
        <w:pageBreakBefore w:val="0"/>
        <w:widowControl/>
        <w:kinsoku w:val="0"/>
        <w:wordWrap/>
        <w:overflowPunct/>
        <w:topLinePunct w:val="0"/>
        <w:autoSpaceDE w:val="0"/>
        <w:autoSpaceDN w:val="0"/>
        <w:bidi w:val="0"/>
        <w:adjustRightInd w:val="0"/>
        <w:snapToGrid w:val="0"/>
        <w:spacing w:line="360" w:lineRule="auto"/>
        <w:ind w:right="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被拒绝。</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8.3.8 评标完成后，评标委员会应当向采购人提交书面评标报告，并由采购代理机构转送。</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9.定标</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9.1 定标原则</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采购人或其授权的评标委员会按照评标报告中推荐的中标候选人名单，按顺序确定中标人。</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9.2 定标程序</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9.2.1 投标人前附表规定采用综合评分法的，评标委员会将评标情况编写出书面报告，推荐3个中标候选人，并按照综合得分高低标明排列顺序。得分相同的，按投标报价由低到高顺序排列；得分且投标报价相同的并列。投标文件满足全部实质性要求，且得分最高的投标人为排名第一的中标候选人。</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9.2.2 投标人前附表规定采用最低评标价法的，评标委员会将评标情况编写出书面报告，推荐3个中标候选人，并按照投标报价由低到高排列，报价相同的并列。投标文件满足全部实质性要求，且报价最低的投标人为排名第一的中标候选人。</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9.2.3 采购代理机构在评标结束后2个工作日内将评标报告送采购人。</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9.2.4 采购人应当在收到评标报告后5个工作日内，按照评标报告中推荐的中标候选人顺序和有关规定确定中标人</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第一名中标候选人并列的，由采购人根据价格确定或采取随机抽取方式确定</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同时，将中标结果复函至采购代理机构。</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采购人在收到评标报告5个工作日内未按评标报告推荐的中标候选人顺序确定中标人，又不能说明合法理由的，视同按评标报告推荐的顺序确定排名第一的中标候选人为中标人。</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9.2.5 采购代理机构应当在接到采购人“定标”复函之日起2个工作日内，根据采购人确定的中标人，在省级以上财政部门指定的媒体上公告中标结果，招标文件应当随中标结果同时公告；中标人的《中小企业声明函》或者《残疾人福利性单位声明函》</w:t>
      </w:r>
      <w:r>
        <w:rPr>
          <w:rFonts w:hint="eastAsia" w:ascii="宋体" w:hAnsi="宋体" w:eastAsia="宋体" w:cs="宋体"/>
          <w:spacing w:val="0"/>
          <w:position w:val="0"/>
          <w:sz w:val="21"/>
          <w:szCs w:val="21"/>
          <w:lang w:val="en-US" w:eastAsia="zh-CN"/>
        </w:rPr>
        <w:t>等</w:t>
      </w:r>
      <w:r>
        <w:rPr>
          <w:rFonts w:hint="eastAsia" w:ascii="宋体" w:hAnsi="宋体" w:eastAsia="宋体" w:cs="宋体"/>
          <w:spacing w:val="0"/>
          <w:position w:val="0"/>
          <w:sz w:val="21"/>
          <w:szCs w:val="21"/>
        </w:rPr>
        <w:t>也应随中标结果同时公告。在公告中标结果的同时，采购人或采购代理机构应当向中标人发出《中标通知书》。</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9.3 中标通知书</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9.3.1 中标通知书为签订政府采购合同的依据之一，是合同的有效组成部分。</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9.3.2 中标通知书对采购人和中标人均具有法律效力。中标通知书发出后，采购人不得违法改变中标结果，中标人无正当理由不得放弃中标。否则，应当承担相应的法律责任。</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9.3.3 中标人应当在接到采购代理机构通知之日起2个工作日内领取《中标通知书》。</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9.3.4 在《中标通知书》发出后，发现中标人有政府采购法律法规规章制度规定的中标无效情形的，采购代理机构应当宣布发出的中标通知书无效，并收回发出的中标通知书（中标人也应当交</w:t>
      </w:r>
    </w:p>
    <w:p>
      <w:pPr>
        <w:keepNext w:val="0"/>
        <w:keepLines w:val="0"/>
        <w:pageBreakBefore w:val="0"/>
        <w:widowControl/>
        <w:kinsoku w:val="0"/>
        <w:wordWrap/>
        <w:overflowPunct/>
        <w:topLinePunct w:val="0"/>
        <w:autoSpaceDE w:val="0"/>
        <w:autoSpaceDN w:val="0"/>
        <w:bidi w:val="0"/>
        <w:adjustRightInd w:val="0"/>
        <w:snapToGrid w:val="0"/>
        <w:spacing w:line="360" w:lineRule="auto"/>
        <w:ind w:right="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回），依法重新确定中标人或者重新开展采购活动，同时向同级财政部门报告。</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10. 合同授予</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10.1 履约保证金</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10.1.1 本项目投标人须知前附表规定提交履约保证金的，中标人在收到采购代理机构的中标通知书后</w:t>
      </w:r>
      <w:r>
        <w:rPr>
          <w:rFonts w:hint="eastAsia" w:ascii="宋体" w:hAnsi="宋体" w:eastAsia="宋体" w:cs="宋体"/>
          <w:spacing w:val="0"/>
          <w:position w:val="0"/>
          <w:sz w:val="21"/>
          <w:szCs w:val="21"/>
          <w:lang w:val="en-US" w:eastAsia="zh-CN"/>
        </w:rPr>
        <w:t>5</w:t>
      </w:r>
      <w:r>
        <w:rPr>
          <w:rFonts w:hint="eastAsia" w:ascii="宋体" w:hAnsi="宋体" w:eastAsia="宋体" w:cs="宋体"/>
          <w:spacing w:val="0"/>
          <w:position w:val="0"/>
          <w:sz w:val="21"/>
          <w:szCs w:val="21"/>
        </w:rPr>
        <w:t>日内，应当按照投标人须知前附表规定的形式、金额，向采购人提交履约保证金或履约担保。联合体中标的，履约保证金或履约担保由联合体各方或者联合体中牵头人的名义提交。</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10.1.2 中标人不能按照本章第10.1.1项规定提交履约保证金或履约担保的，视为放弃中标资格，有投标保证金的不予退还，给采购人造成损失的，中标人应当予以赔偿。</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10.2 签订合同</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10.2.1 采购人应当自《中标通知书》发出之日起30日内，按照招标文件和中标人投标文件的规定，与中标人签订书面合同。中标人拒签合同，或者在签订合同时向采购人提出附加条件，采购人有权取消其中标资格，有投标保证金的不予退还，给采购人造成的损失的，中标人应当予以赔偿。采购人可以按照评标报告推荐的中标候选人名单排序确定下一候选人为中标人并签订合同或者重新开展采购活动。拒绝签订政府采购合同的中标人不得参加对该项目重新开展的采购活动。</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10.2.2 发出中标通知书后，采购人不得向中标人提出任何不合理要求，作为签订合同的条件，不得与中标人私下订立背离合同实质性内容的任何协议，所签订的合同不得对招标文件确定的事项和中标人投标文件做实质性修改。</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10.2.3 联合体中标的，联合体各方应当与采购人签订采购合同，就中标项目向采购人承担连带责任。</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10.3 合同履行</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10.3.1</w:t>
      </w:r>
      <w:r>
        <w:rPr>
          <w:rFonts w:hint="eastAsia" w:ascii="宋体" w:hAnsi="宋体" w:eastAsia="宋体" w:cs="宋体"/>
          <w:spacing w:val="0"/>
          <w:position w:val="0"/>
          <w:sz w:val="21"/>
          <w:szCs w:val="21"/>
          <w:lang w:val="en-US" w:eastAsia="zh-CN"/>
        </w:rPr>
        <w:t xml:space="preserve"> </w:t>
      </w:r>
      <w:r>
        <w:rPr>
          <w:rFonts w:hint="eastAsia" w:ascii="宋体" w:hAnsi="宋体" w:eastAsia="宋体" w:cs="宋体"/>
          <w:spacing w:val="0"/>
          <w:position w:val="0"/>
          <w:sz w:val="21"/>
          <w:szCs w:val="21"/>
        </w:rPr>
        <w:t>政府采购合同的履行、违约责任和解决争议的方法等适用《中华人民共和国民法典》。</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10.3.2</w:t>
      </w:r>
      <w:r>
        <w:rPr>
          <w:rFonts w:hint="eastAsia" w:ascii="宋体" w:hAnsi="宋体" w:eastAsia="宋体" w:cs="宋体"/>
          <w:spacing w:val="0"/>
          <w:position w:val="0"/>
          <w:sz w:val="21"/>
          <w:szCs w:val="21"/>
          <w:lang w:val="en-US" w:eastAsia="zh-CN"/>
        </w:rPr>
        <w:t xml:space="preserve"> </w:t>
      </w:r>
      <w:r>
        <w:rPr>
          <w:rFonts w:hint="eastAsia" w:ascii="宋体" w:hAnsi="宋体" w:eastAsia="宋体" w:cs="宋体"/>
          <w:spacing w:val="0"/>
          <w:position w:val="0"/>
          <w:sz w:val="21"/>
          <w:szCs w:val="21"/>
        </w:rPr>
        <w:t>政府采购合同订立后，合同各方不得擅自变更或者中止或者终止合同。政府采购合同需要变更的，采购人应将有关合同变更内容，以书面形式报政府采购监督管理部门备案；因特殊情况需要中止或终止合同的，采购人应将中止或终止合同的理由以及相应措施，以书面形式报政府采购监督管理部门备案。</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10.3.3</w:t>
      </w:r>
      <w:r>
        <w:rPr>
          <w:rFonts w:hint="eastAsia" w:ascii="宋体" w:hAnsi="宋体" w:eastAsia="宋体" w:cs="宋体"/>
          <w:spacing w:val="0"/>
          <w:position w:val="0"/>
          <w:sz w:val="21"/>
          <w:szCs w:val="21"/>
          <w:lang w:val="en-US" w:eastAsia="zh-CN"/>
        </w:rPr>
        <w:t xml:space="preserve"> </w:t>
      </w:r>
      <w:r>
        <w:rPr>
          <w:rFonts w:hint="eastAsia" w:ascii="宋体" w:hAnsi="宋体" w:eastAsia="宋体" w:cs="宋体"/>
          <w:spacing w:val="0"/>
          <w:position w:val="0"/>
          <w:sz w:val="21"/>
          <w:szCs w:val="21"/>
        </w:rPr>
        <w:t>政府采购合同履行中，采购人需追加与合同标的相同的货物的，在不改变合同其他条款的前提下，可以与中标人签订补充合同，但所补充合同的采购金额不得超过原合同采购金额的百分之十。签订补充合同的应按规定备案。</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11.废标</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11.1 废标的情形</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11.1.1 招标采购中，出现下列情形之一的，应予以废标：</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（1）符合专业条件的投标人或者对招标文件作实质响应的投标人不足3家的；</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（2）出现影响采购公正的违法、违规行为的；</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（3）投标人的报价均超过了采购预算或者最高限价（如有），采购人不能支付的；</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（4）因重大变故，采购任务取消的。</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11.1.2 废标后，采购代理机构应当在原公告发布媒体上发布终止公告。</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11.1.3 因重大变故，采购任务取消终止招标的，采购代理机构应当及时在原公告发布媒体上发布终止公告，以书面形式通知已经获取招标文件潜在投标人，并将项目实施情况和采购任务取消原因报告本级财政部门。已经收取投标保证金的，采购代理机构应当在终止采购活动后5个工作日内，退还所收取的投标保证金。</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12.质疑与投诉</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12.1 质疑</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12.1.1 如投标人对本次采购活动有疑问，认为需要提出质疑和投诉的，应当按照《政府采购质疑投诉办法》（财政部94号令）的有关规定办理。</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12.1.2投标人对采购文件、采购过程或中标结果使自身的合法权益受到损害，应当法定期限内（7个工作日内），按照质疑函范本格式要求以书面形式向采购代理机构或采购人提出质疑，并附必要的证明材料。</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12.1.3质疑函应当包括下列内容：</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（1）投标人的姓名或者名称、地址、邮编、联系人及联系电话；</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（2）质疑项目的名称、编号；</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（3）具体、明确的质疑事项和与质疑事项相关的请求；</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（4）事实依据；</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（5）必要的法律依据；</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（6）提出质疑的日期。</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投标人为自然人的，应当由本人签名；投标人为法人或者其他组织的，应当由法定代表人、主要负责人，或者其授权代表签名或者盖章，并加盖单位章。</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12.1.4 质疑人可以委托代理人办理质疑事项，代理人办理质疑事项时，除提交质疑函外，还应当提交质疑人的营业执照或法人证书复印件和授权委托书及代理人的有效身份证明，授权委托书应当载明委托代理的具体权限期限和相关事项。</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12.1.5 质疑函范本格式在中国政府采购网站（</w:t>
      </w: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"http://www.ccgp.gov.cn/"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http://www.ccgp.gov.cn/</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）自行下载。</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12.1.6 接收质疑函的联系部门、联系电话和通讯地址同招标公告。</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12.1.7 有下列情形之一的，属于无效质疑，采购代理机构和采购人不予受理：</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（1）质疑人不是参与本次政府采购项目的投标人；</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（2）质疑人与质疑事项不存在利害关系的；</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（3）未在法定期限内提出质疑的；</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（4）质疑未以书面形式提出，以传真、电子邮件、移动通信等形式即时收悉提交的质疑材料；</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（5）质疑未按质疑函范本格式提出的；</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（6）质疑书没有合法有效的签名、盖章的；</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（7）未提交营业执照或法人证书复印件，由授权代表签名的，未提交授权委托书；</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（8）以非法手段取得证据、材料的；</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（9）质疑答复后，同一质疑人就同一事项再次提出质疑的；</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（10）不符合法律法规、规章和规范性文件规定的其他条件的。</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12.1.8 采购代理机构或采购人将在收到书面质疑后7个工作日内作出答复，并以书面形式通知质疑人和其他有关投标人。</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12.2 投诉</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12.2.1 质疑人对采购代理机构或采购人的答复不满意，或者采购人、采购代理机构未在规定时间内作出答复的，可以在答复期满后15个工作日内财政部门）提起投诉。</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12.2.2 投诉人投诉时,应当提交投诉书和必要的证明材料，并按照被投诉采购人、采购代理机构（以下简称被投诉人）和与投诉事项有关的供应商数量提供投诉书的副本。投诉书应当包括下列内容：</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（1）投诉人和被投诉人的姓名或者名称、通讯地址、邮编、联系人及联系电话；</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（2）质疑和质疑答复情况说明及相关证明材料；</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（3）具体、明确的投诉事项和与投诉事项相关的投诉请求；</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（4）事实依据；</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（5）法律依据；</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（6）提起投诉的日期。</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投诉人为自然人的，应当由本人签名；投诉人为法人或者其他组织的，应当由法定代表人、主要负责人，或者其授权代表签名或者盖章，并加盖单位章。</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12.2.3 投诉书范本格式在中国政府采购网站（</w:t>
      </w: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"http://www.ccgp.gov.cn/"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http://www.ccgp.gov.cn/</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）自行下载。</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12.2.4 投诉人提起投诉应当符合下列条件： </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（1）提起投诉前已依法进行质疑；</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（2）投诉书内容符合财政部94号令的规定；</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（3）在投诉有效期限内提起投诉；</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（4）同一投诉事项未经财政部门投诉处理；</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（5）财政部规定的其他条件。</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12.2.5投诉人投诉的事项不得超出已质疑事项的范围，但基于质疑答复内容提出的投诉事项除外。</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13.其他</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13.2 招标代理服务费</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13.2.1 采购人与采购代理机构约定，由中标人支付招标代理服务费的，中标人在领取《中标通知书》之前，应当向采购代理机构交纳招标代理服务费。</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13.2.</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 xml:space="preserve"> 投标人须知前附表要求投标人提交投标保证金的，中标人不得用投标保证金冲抵，未按本章第13.2.1项规定交纳招标代理服务费的，其投标保证金将被采购代理机构全额没收。</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13.3 录音录像</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采购代理机构对开标、投标人资格审查和评标过程进行全程录音录像、文字记录，并存档备查。</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13.4 需要补充的其他内容</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13.4.</w:t>
      </w:r>
      <w:r>
        <w:rPr>
          <w:rFonts w:hint="eastAsia" w:ascii="宋体" w:hAnsi="宋体" w:eastAsia="宋体" w:cs="宋体"/>
          <w:spacing w:val="0"/>
          <w:position w:val="0"/>
          <w:sz w:val="21"/>
          <w:szCs w:val="21"/>
          <w:lang w:val="en-US" w:eastAsia="zh-CN"/>
        </w:rPr>
        <w:t>1</w:t>
      </w:r>
      <w:r>
        <w:rPr>
          <w:rFonts w:hint="eastAsia" w:ascii="宋体" w:hAnsi="宋体" w:eastAsia="宋体" w:cs="宋体"/>
          <w:spacing w:val="0"/>
          <w:position w:val="0"/>
          <w:sz w:val="21"/>
          <w:szCs w:val="21"/>
        </w:rPr>
        <w:t xml:space="preserve"> 招标文件需要补充的其他内容，见投标人须知前附表。</w:t>
      </w:r>
    </w:p>
    <w:p>
      <w:pPr>
        <w:rPr>
          <w:rFonts w:hint="eastAsia" w:ascii="宋体" w:hAnsi="宋体" w:eastAsia="宋体" w:cs="宋体"/>
          <w:spacing w:val="0"/>
          <w:position w:val="0"/>
          <w:sz w:val="43"/>
          <w:szCs w:val="43"/>
          <w14:textOutline w14:w="7972" w14:cap="sq" w14:cmpd="sng">
            <w14:solidFill>
              <w14:srgbClr w14:val="000000"/>
            </w14:solidFill>
            <w14:prstDash w14:val="solid"/>
            <w14:bevel/>
          </w14:textOutline>
        </w:rPr>
      </w:pPr>
      <w:r>
        <w:rPr>
          <w:rFonts w:hint="eastAsia" w:ascii="宋体" w:hAnsi="宋体" w:eastAsia="宋体" w:cs="宋体"/>
          <w:spacing w:val="0"/>
          <w:position w:val="0"/>
          <w:sz w:val="43"/>
          <w:szCs w:val="43"/>
          <w14:textOutline w14:w="7972" w14:cap="sq" w14:cmpd="sng">
            <w14:solidFill>
              <w14:srgbClr w14:val="000000"/>
            </w14:solidFill>
            <w14:prstDash w14:val="solid"/>
            <w14:bevel/>
          </w14:textOutline>
        </w:rPr>
        <w:br w:type="page"/>
      </w:r>
    </w:p>
    <w:p>
      <w:pPr>
        <w:pStyle w:val="2"/>
        <w:bidi w:val="0"/>
        <w:rPr>
          <w:rFonts w:hint="eastAsia"/>
        </w:rPr>
      </w:pPr>
      <w:bookmarkStart w:id="19" w:name="_Toc22539"/>
      <w:r>
        <w:rPr>
          <w:rFonts w:hint="eastAsia"/>
        </w:rPr>
        <w:t>第三章  评标程序、评标方法和评标标准</w:t>
      </w:r>
      <w:bookmarkEnd w:id="19"/>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根据《中华人民共和国政府采购法》及其实施条例和《政府采购货物和服务招标投标管理办法》（财政部令第87号）等法律法规规定，结合采购项目特点，制定本评标办法。</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1.评标程序</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 评标按照下列程序进行：</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（1）投标文件</w:t>
      </w:r>
      <w:r>
        <w:rPr>
          <w:rFonts w:hint="eastAsia" w:ascii="宋体" w:hAnsi="宋体" w:eastAsia="宋体" w:cs="宋体"/>
          <w:spacing w:val="0"/>
          <w:position w:val="0"/>
          <w:sz w:val="21"/>
          <w:szCs w:val="21"/>
          <w:lang w:val="en-US" w:eastAsia="zh-CN"/>
        </w:rPr>
        <w:t>资格、符合性</w:t>
      </w:r>
      <w:r>
        <w:rPr>
          <w:rFonts w:hint="eastAsia" w:ascii="宋体" w:hAnsi="宋体" w:eastAsia="宋体" w:cs="宋体"/>
          <w:spacing w:val="0"/>
          <w:position w:val="0"/>
          <w:sz w:val="21"/>
          <w:szCs w:val="21"/>
        </w:rPr>
        <w:t>审查；</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（2）投标文件澄清或说明；</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（3）投标文件比较与评价；</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（4）复核与核对评标结果；</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（5）确定中标候选人名单；</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（6）编写评标报告。</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b w:val="0"/>
          <w:bCs/>
          <w:snapToGrid w:val="0"/>
          <w:color w:val="000000"/>
          <w:spacing w:val="0"/>
          <w:kern w:val="0"/>
          <w:position w:val="0"/>
          <w:sz w:val="21"/>
          <w:szCs w:val="21"/>
          <w:lang w:val="en-US" w:eastAsia="en-US" w:bidi="ar-SA"/>
        </w:rPr>
      </w:pPr>
      <w:r>
        <w:rPr>
          <w:rFonts w:hint="eastAsia" w:ascii="宋体" w:hAnsi="宋体" w:eastAsia="宋体" w:cs="宋体"/>
          <w:b w:val="0"/>
          <w:bCs/>
          <w:snapToGrid w:val="0"/>
          <w:color w:val="000000"/>
          <w:spacing w:val="0"/>
          <w:kern w:val="0"/>
          <w:position w:val="0"/>
          <w:sz w:val="21"/>
          <w:szCs w:val="21"/>
          <w:lang w:val="en-US" w:eastAsia="en-US" w:bidi="ar-SA"/>
        </w:rPr>
        <w:t>1.2 投标文件</w:t>
      </w:r>
      <w:r>
        <w:rPr>
          <w:rFonts w:hint="eastAsia" w:ascii="宋体" w:hAnsi="宋体" w:eastAsia="宋体" w:cs="宋体"/>
          <w:b w:val="0"/>
          <w:bCs/>
          <w:snapToGrid w:val="0"/>
          <w:color w:val="000000"/>
          <w:spacing w:val="0"/>
          <w:kern w:val="0"/>
          <w:position w:val="0"/>
          <w:sz w:val="21"/>
          <w:szCs w:val="21"/>
          <w:lang w:val="en-US" w:eastAsia="zh-CN" w:bidi="ar-SA"/>
        </w:rPr>
        <w:t>符合性</w:t>
      </w:r>
      <w:r>
        <w:rPr>
          <w:rFonts w:hint="eastAsia" w:ascii="宋体" w:hAnsi="宋体" w:eastAsia="宋体" w:cs="宋体"/>
          <w:b w:val="0"/>
          <w:bCs/>
          <w:snapToGrid w:val="0"/>
          <w:color w:val="000000"/>
          <w:spacing w:val="0"/>
          <w:kern w:val="0"/>
          <w:position w:val="0"/>
          <w:sz w:val="21"/>
          <w:szCs w:val="21"/>
          <w:lang w:val="en-US" w:eastAsia="en-US" w:bidi="ar-SA"/>
        </w:rPr>
        <w:t>审查</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1.2.1 评标委员会依法对符合资格条件的投标人的投标文件进行符合性审查。评标委员会从投标文件的有效性、完整性和对招标文件的响应程度进行审查，以确定其是否对招标文件实质性内容作出响应，有无串通投标行为。</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1.2.2 评标委员会将按下列评审标准对投标人的投标文件进行符合性审查，投标人若有一项不合格，即判定其符合性审查结果为不合格，将不具备投标资格，其投标文件无效。</w:t>
      </w:r>
    </w:p>
    <w:tbl>
      <w:tblPr>
        <w:tblStyle w:val="13"/>
        <w:tblW w:w="93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81"/>
        <w:gridCol w:w="719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14" w:hRule="exact"/>
          <w:jc w:val="center"/>
        </w:trPr>
        <w:tc>
          <w:tcPr>
            <w:tcW w:w="2181" w:type="dxa"/>
            <w:tcBorders>
              <w:left w:val="single" w:color="auto" w:sz="4" w:space="0"/>
              <w:bottom w:val="single" w:color="auto" w:sz="4" w:space="0"/>
            </w:tcBorders>
            <w:noWrap w:val="0"/>
            <w:vAlign w:val="center"/>
          </w:tcPr>
          <w:p>
            <w:pPr>
              <w:pStyle w:val="15"/>
              <w:keepNext w:val="0"/>
              <w:keepLines w:val="0"/>
              <w:pageBreakBefore w:val="0"/>
              <w:wordWrap/>
              <w:overflowPunct/>
              <w:topLinePunct w:val="0"/>
              <w:bidi w:val="0"/>
              <w:spacing w:line="240" w:lineRule="auto"/>
              <w:ind w:left="0" w:leftChars="0" w:right="0" w:rightChars="0"/>
              <w:contextualSpacing/>
              <w:jc w:val="center"/>
              <w:rPr>
                <w:rFonts w:hint="eastAsia" w:ascii="宋体" w:hAnsi="宋体" w:eastAsia="宋体" w:cs="宋体"/>
                <w:b/>
                <w:spacing w:val="0"/>
                <w:position w:val="0"/>
                <w:sz w:val="21"/>
                <w:szCs w:val="21"/>
              </w:rPr>
            </w:pPr>
            <w:r>
              <w:rPr>
                <w:rFonts w:hint="eastAsia" w:ascii="宋体" w:hAnsi="宋体" w:eastAsia="宋体" w:cs="宋体"/>
                <w:b/>
                <w:spacing w:val="0"/>
                <w:position w:val="0"/>
                <w:sz w:val="21"/>
                <w:szCs w:val="21"/>
              </w:rPr>
              <w:t>评审因素</w:t>
            </w:r>
          </w:p>
        </w:tc>
        <w:tc>
          <w:tcPr>
            <w:tcW w:w="7198" w:type="dxa"/>
            <w:noWrap w:val="0"/>
            <w:vAlign w:val="center"/>
          </w:tcPr>
          <w:p>
            <w:pPr>
              <w:pStyle w:val="15"/>
              <w:keepNext w:val="0"/>
              <w:keepLines w:val="0"/>
              <w:pageBreakBefore w:val="0"/>
              <w:wordWrap/>
              <w:overflowPunct/>
              <w:topLinePunct w:val="0"/>
              <w:bidi w:val="0"/>
              <w:spacing w:line="240" w:lineRule="auto"/>
              <w:ind w:left="0" w:leftChars="0" w:right="0" w:rightChars="0"/>
              <w:contextualSpacing/>
              <w:jc w:val="center"/>
              <w:rPr>
                <w:rFonts w:hint="eastAsia" w:ascii="宋体" w:hAnsi="宋体" w:eastAsia="宋体" w:cs="宋体"/>
                <w:b/>
                <w:spacing w:val="0"/>
                <w:position w:val="0"/>
                <w:sz w:val="21"/>
                <w:szCs w:val="21"/>
              </w:rPr>
            </w:pPr>
            <w:r>
              <w:rPr>
                <w:rFonts w:hint="eastAsia" w:ascii="宋体" w:hAnsi="宋体" w:eastAsia="宋体" w:cs="宋体"/>
                <w:b/>
                <w:spacing w:val="0"/>
                <w:position w:val="0"/>
                <w:sz w:val="21"/>
                <w:szCs w:val="21"/>
              </w:rPr>
              <w:t>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exact"/>
          <w:jc w:val="center"/>
        </w:trPr>
        <w:tc>
          <w:tcPr>
            <w:tcW w:w="2181" w:type="dxa"/>
            <w:tcBorders>
              <w:lef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spacing w:val="0"/>
                <w:position w:val="0"/>
              </w:rPr>
            </w:pPr>
            <w:r>
              <w:rPr>
                <w:rFonts w:hint="eastAsia" w:ascii="宋体" w:hAnsi="宋体" w:eastAsia="宋体" w:cs="宋体"/>
                <w:spacing w:val="0"/>
                <w:position w:val="0"/>
                <w:szCs w:val="21"/>
                <w:highlight w:val="none"/>
              </w:rPr>
              <w:t>授权委托书</w:t>
            </w:r>
          </w:p>
        </w:tc>
        <w:tc>
          <w:tcPr>
            <w:tcW w:w="719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textAlignment w:val="auto"/>
              <w:rPr>
                <w:rFonts w:hint="eastAsia" w:ascii="宋体" w:hAnsi="宋体" w:eastAsia="宋体" w:cs="宋体"/>
                <w:spacing w:val="0"/>
                <w:position w:val="0"/>
                <w:szCs w:val="21"/>
                <w:highlight w:val="none"/>
                <w:lang w:eastAsia="zh-CN"/>
              </w:rPr>
            </w:pPr>
            <w:r>
              <w:rPr>
                <w:rFonts w:hint="eastAsia" w:ascii="宋体" w:hAnsi="宋体" w:eastAsia="宋体" w:cs="宋体"/>
                <w:spacing w:val="0"/>
                <w:position w:val="0"/>
                <w:szCs w:val="21"/>
                <w:highlight w:val="none"/>
              </w:rPr>
              <w:t>按招标文件要求提供授权委托书</w:t>
            </w:r>
            <w:r>
              <w:rPr>
                <w:rFonts w:hint="eastAsia" w:ascii="宋体" w:hAnsi="宋体" w:eastAsia="宋体" w:cs="宋体"/>
                <w:spacing w:val="0"/>
                <w:position w:val="0"/>
                <w:szCs w:val="21"/>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7" w:hRule="exact"/>
          <w:jc w:val="center"/>
        </w:trPr>
        <w:tc>
          <w:tcPr>
            <w:tcW w:w="2181"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spacing w:val="0"/>
                <w:position w:val="0"/>
                <w:szCs w:val="21"/>
                <w:highlight w:val="none"/>
              </w:rPr>
            </w:pPr>
            <w:r>
              <w:rPr>
                <w:rFonts w:hint="eastAsia" w:ascii="宋体" w:hAnsi="宋体" w:eastAsia="宋体" w:cs="宋体"/>
                <w:spacing w:val="0"/>
                <w:position w:val="0"/>
                <w:szCs w:val="21"/>
                <w:highlight w:val="none"/>
              </w:rPr>
              <w:t>投标完整性</w:t>
            </w:r>
          </w:p>
        </w:tc>
        <w:tc>
          <w:tcPr>
            <w:tcW w:w="719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textAlignment w:val="auto"/>
              <w:rPr>
                <w:rFonts w:hint="eastAsia" w:ascii="宋体" w:hAnsi="宋体" w:eastAsia="宋体" w:cs="宋体"/>
                <w:spacing w:val="0"/>
                <w:position w:val="0"/>
                <w:szCs w:val="21"/>
                <w:highlight w:val="none"/>
                <w:lang w:eastAsia="zh-CN"/>
              </w:rPr>
            </w:pPr>
            <w:r>
              <w:rPr>
                <w:rFonts w:hint="eastAsia" w:ascii="宋体" w:hAnsi="宋体" w:eastAsia="宋体" w:cs="宋体"/>
                <w:spacing w:val="0"/>
                <w:position w:val="0"/>
                <w:szCs w:val="21"/>
                <w:highlight w:val="none"/>
              </w:rPr>
              <w:t>未将一个采购包中的内容拆开投标</w:t>
            </w:r>
            <w:r>
              <w:rPr>
                <w:rFonts w:hint="eastAsia" w:ascii="宋体" w:hAnsi="宋体" w:eastAsia="宋体" w:cs="宋体"/>
                <w:spacing w:val="0"/>
                <w:position w:val="0"/>
                <w:szCs w:val="21"/>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7" w:hRule="exact"/>
          <w:jc w:val="center"/>
        </w:trPr>
        <w:tc>
          <w:tcPr>
            <w:tcW w:w="2181" w:type="dxa"/>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spacing w:val="0"/>
                <w:position w:val="0"/>
              </w:rPr>
            </w:pPr>
            <w:r>
              <w:rPr>
                <w:rFonts w:hint="eastAsia" w:ascii="宋体" w:hAnsi="宋体" w:eastAsia="宋体" w:cs="宋体"/>
                <w:spacing w:val="0"/>
                <w:position w:val="0"/>
                <w:szCs w:val="21"/>
                <w:highlight w:val="none"/>
              </w:rPr>
              <w:t>投标文件格式</w:t>
            </w:r>
          </w:p>
        </w:tc>
        <w:tc>
          <w:tcPr>
            <w:tcW w:w="719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textAlignment w:val="auto"/>
              <w:rPr>
                <w:rFonts w:hint="eastAsia" w:ascii="宋体" w:hAnsi="宋体" w:eastAsia="宋体" w:cs="宋体"/>
                <w:spacing w:val="0"/>
                <w:position w:val="0"/>
                <w:highlight w:val="none"/>
                <w:lang w:eastAsia="zh-CN"/>
              </w:rPr>
            </w:pPr>
            <w:r>
              <w:rPr>
                <w:rFonts w:hint="eastAsia" w:ascii="宋体" w:hAnsi="宋体" w:eastAsia="宋体" w:cs="宋体"/>
                <w:spacing w:val="0"/>
                <w:position w:val="0"/>
                <w:szCs w:val="21"/>
                <w:highlight w:val="none"/>
              </w:rPr>
              <w:t>符合第</w:t>
            </w:r>
            <w:r>
              <w:rPr>
                <w:rFonts w:hint="eastAsia" w:ascii="宋体" w:hAnsi="宋体" w:eastAsia="宋体" w:cs="宋体"/>
                <w:spacing w:val="0"/>
                <w:position w:val="0"/>
                <w:szCs w:val="21"/>
                <w:highlight w:val="none"/>
                <w:lang w:eastAsia="zh-CN"/>
              </w:rPr>
              <w:t>六</w:t>
            </w:r>
            <w:r>
              <w:rPr>
                <w:rFonts w:hint="eastAsia" w:ascii="宋体" w:hAnsi="宋体" w:eastAsia="宋体" w:cs="宋体"/>
                <w:spacing w:val="0"/>
                <w:position w:val="0"/>
                <w:szCs w:val="21"/>
                <w:highlight w:val="none"/>
              </w:rPr>
              <w:t>章“投标文件格式”的要求</w:t>
            </w:r>
            <w:r>
              <w:rPr>
                <w:rFonts w:hint="eastAsia" w:ascii="宋体" w:hAnsi="宋体" w:eastAsia="宋体" w:cs="宋体"/>
                <w:spacing w:val="0"/>
                <w:position w:val="0"/>
                <w:szCs w:val="21"/>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exact"/>
          <w:jc w:val="center"/>
        </w:trPr>
        <w:tc>
          <w:tcPr>
            <w:tcW w:w="2181" w:type="dxa"/>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spacing w:val="0"/>
                <w:position w:val="0"/>
              </w:rPr>
            </w:pPr>
            <w:r>
              <w:rPr>
                <w:rFonts w:hint="eastAsia" w:ascii="宋体" w:hAnsi="宋体" w:eastAsia="宋体" w:cs="宋体"/>
                <w:spacing w:val="0"/>
                <w:position w:val="0"/>
                <w:szCs w:val="21"/>
                <w:highlight w:val="none"/>
              </w:rPr>
              <w:t>报价唯一</w:t>
            </w:r>
          </w:p>
        </w:tc>
        <w:tc>
          <w:tcPr>
            <w:tcW w:w="719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textAlignment w:val="auto"/>
              <w:rPr>
                <w:rFonts w:hint="eastAsia" w:ascii="宋体" w:hAnsi="宋体" w:eastAsia="宋体" w:cs="宋体"/>
                <w:spacing w:val="0"/>
                <w:position w:val="0"/>
                <w:lang w:eastAsia="zh-CN"/>
              </w:rPr>
            </w:pPr>
            <w:r>
              <w:rPr>
                <w:rFonts w:hint="eastAsia" w:ascii="宋体" w:hAnsi="宋体" w:eastAsia="宋体" w:cs="宋体"/>
                <w:spacing w:val="0"/>
                <w:position w:val="0"/>
                <w:szCs w:val="21"/>
                <w:highlight w:val="none"/>
                <w:lang w:eastAsia="zh-CN"/>
              </w:rPr>
              <w:t>投标文件未出现可选择性或可调整的报价（招标文件另有规定的除外）。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2" w:hRule="exact"/>
          <w:jc w:val="center"/>
        </w:trPr>
        <w:tc>
          <w:tcPr>
            <w:tcW w:w="2181" w:type="dxa"/>
            <w:noWrap w:val="0"/>
            <w:vAlign w:val="center"/>
          </w:tcPr>
          <w:p>
            <w:pPr>
              <w:pStyle w:val="15"/>
              <w:keepNext w:val="0"/>
              <w:keepLines w:val="0"/>
              <w:pageBreakBefore w:val="0"/>
              <w:kinsoku/>
              <w:wordWrap/>
              <w:overflowPunct/>
              <w:topLinePunct w:val="0"/>
              <w:autoSpaceDE/>
              <w:autoSpaceDN/>
              <w:bidi w:val="0"/>
              <w:adjustRightInd/>
              <w:snapToGrid/>
              <w:spacing w:line="240" w:lineRule="auto"/>
              <w:ind w:left="0" w:leftChars="0" w:right="0" w:rightChars="0"/>
              <w:contextualSpacing/>
              <w:jc w:val="center"/>
              <w:textAlignment w:val="auto"/>
              <w:rPr>
                <w:rFonts w:hint="eastAsia" w:ascii="宋体" w:hAnsi="宋体" w:eastAsia="宋体" w:cs="宋体"/>
                <w:spacing w:val="0"/>
                <w:position w:val="0"/>
              </w:rPr>
            </w:pPr>
            <w:r>
              <w:rPr>
                <w:rFonts w:hint="eastAsia" w:ascii="宋体" w:hAnsi="宋体" w:eastAsia="宋体" w:cs="宋体"/>
                <w:spacing w:val="0"/>
                <w:position w:val="0"/>
              </w:rPr>
              <w:t>投标报价</w:t>
            </w:r>
          </w:p>
        </w:tc>
        <w:tc>
          <w:tcPr>
            <w:tcW w:w="7198" w:type="dxa"/>
            <w:noWrap w:val="0"/>
            <w:vAlign w:val="center"/>
          </w:tcPr>
          <w:p>
            <w:pPr>
              <w:pStyle w:val="15"/>
              <w:keepNext w:val="0"/>
              <w:keepLines w:val="0"/>
              <w:pageBreakBefore w:val="0"/>
              <w:widowControl w:val="0"/>
              <w:kinsoku/>
              <w:wordWrap/>
              <w:overflowPunct/>
              <w:topLinePunct w:val="0"/>
              <w:autoSpaceDE/>
              <w:autoSpaceDN/>
              <w:bidi w:val="0"/>
              <w:adjustRightInd/>
              <w:snapToGrid/>
              <w:spacing w:line="240" w:lineRule="auto"/>
              <w:ind w:left="0" w:leftChars="0" w:right="0" w:rightChars="0"/>
              <w:contextualSpacing/>
              <w:jc w:val="both"/>
              <w:textAlignment w:val="auto"/>
              <w:rPr>
                <w:rFonts w:hint="eastAsia" w:ascii="宋体" w:hAnsi="宋体" w:eastAsia="宋体" w:cs="宋体"/>
                <w:spacing w:val="0"/>
                <w:position w:val="0"/>
                <w:lang w:eastAsia="zh-CN"/>
              </w:rPr>
            </w:pPr>
            <w:r>
              <w:rPr>
                <w:rFonts w:hint="eastAsia" w:ascii="宋体" w:hAnsi="宋体" w:eastAsia="宋体" w:cs="宋体"/>
                <w:spacing w:val="0"/>
                <w:kern w:val="2"/>
                <w:position w:val="0"/>
                <w:sz w:val="21"/>
                <w:szCs w:val="21"/>
                <w:highlight w:val="none"/>
                <w:lang w:val="en-US" w:eastAsia="zh-CN" w:bidi="ar-SA"/>
              </w:rPr>
              <w:t>投标报价未超过招标文件中规定的项目/采购包预算金额或者项目/采购包最高限价。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exact"/>
          <w:jc w:val="center"/>
        </w:trPr>
        <w:tc>
          <w:tcPr>
            <w:tcW w:w="2181" w:type="dxa"/>
            <w:noWrap w:val="0"/>
            <w:vAlign w:val="center"/>
          </w:tcPr>
          <w:p>
            <w:pPr>
              <w:pStyle w:val="15"/>
              <w:keepNext w:val="0"/>
              <w:keepLines w:val="0"/>
              <w:pageBreakBefore w:val="0"/>
              <w:kinsoku/>
              <w:wordWrap/>
              <w:overflowPunct/>
              <w:topLinePunct w:val="0"/>
              <w:autoSpaceDE/>
              <w:autoSpaceDN/>
              <w:bidi w:val="0"/>
              <w:adjustRightInd/>
              <w:snapToGrid/>
              <w:spacing w:line="240" w:lineRule="auto"/>
              <w:ind w:left="0" w:leftChars="0" w:right="0" w:rightChars="0"/>
              <w:contextualSpacing/>
              <w:jc w:val="center"/>
              <w:textAlignment w:val="auto"/>
              <w:rPr>
                <w:rFonts w:hint="eastAsia" w:ascii="宋体" w:hAnsi="宋体" w:eastAsia="宋体" w:cs="宋体"/>
                <w:spacing w:val="0"/>
                <w:kern w:val="2"/>
                <w:position w:val="0"/>
                <w:sz w:val="21"/>
                <w:szCs w:val="24"/>
                <w:lang w:val="en-US" w:eastAsia="zh-CN" w:bidi="ar-SA"/>
              </w:rPr>
            </w:pPr>
            <w:r>
              <w:rPr>
                <w:rFonts w:hint="eastAsia" w:ascii="宋体" w:hAnsi="宋体" w:eastAsia="宋体" w:cs="宋体"/>
                <w:spacing w:val="0"/>
                <w:position w:val="0"/>
              </w:rPr>
              <w:t>投标有效期</w:t>
            </w:r>
          </w:p>
        </w:tc>
        <w:tc>
          <w:tcPr>
            <w:tcW w:w="7198" w:type="dxa"/>
            <w:noWrap w:val="0"/>
            <w:vAlign w:val="center"/>
          </w:tcPr>
          <w:p>
            <w:pPr>
              <w:pStyle w:val="15"/>
              <w:keepNext w:val="0"/>
              <w:keepLines w:val="0"/>
              <w:pageBreakBefore w:val="0"/>
              <w:widowControl w:val="0"/>
              <w:kinsoku/>
              <w:wordWrap/>
              <w:overflowPunct/>
              <w:topLinePunct w:val="0"/>
              <w:autoSpaceDE/>
              <w:autoSpaceDN/>
              <w:bidi w:val="0"/>
              <w:adjustRightInd/>
              <w:snapToGrid/>
              <w:spacing w:line="240" w:lineRule="auto"/>
              <w:ind w:left="0" w:leftChars="0" w:right="0" w:rightChars="0"/>
              <w:contextualSpacing/>
              <w:jc w:val="both"/>
              <w:textAlignment w:val="auto"/>
              <w:rPr>
                <w:rFonts w:hint="eastAsia" w:ascii="宋体" w:hAnsi="宋体" w:eastAsia="宋体" w:cs="宋体"/>
                <w:spacing w:val="0"/>
                <w:kern w:val="2"/>
                <w:position w:val="0"/>
                <w:sz w:val="21"/>
                <w:szCs w:val="24"/>
                <w:lang w:val="en-US" w:eastAsia="zh-CN" w:bidi="ar-SA"/>
              </w:rPr>
            </w:pPr>
            <w:r>
              <w:rPr>
                <w:rFonts w:hint="eastAsia" w:ascii="宋体" w:hAnsi="宋体" w:eastAsia="宋体" w:cs="宋体"/>
                <w:spacing w:val="0"/>
                <w:kern w:val="2"/>
                <w:position w:val="0"/>
                <w:sz w:val="21"/>
                <w:szCs w:val="21"/>
                <w:highlight w:val="none"/>
                <w:lang w:val="en-US" w:eastAsia="zh-CN" w:bidi="ar-SA"/>
              </w:rPr>
              <w:t>投标文件中承诺的投标有效期满足招标文件中载明的投标有效期的。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3" w:hRule="exact"/>
          <w:jc w:val="center"/>
        </w:trPr>
        <w:tc>
          <w:tcPr>
            <w:tcW w:w="2181"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spacing w:val="0"/>
                <w:kern w:val="2"/>
                <w:position w:val="0"/>
                <w:sz w:val="21"/>
                <w:szCs w:val="24"/>
                <w:lang w:val="en-US" w:eastAsia="zh-CN" w:bidi="ar-SA"/>
              </w:rPr>
            </w:pPr>
            <w:r>
              <w:rPr>
                <w:rFonts w:hint="eastAsia" w:ascii="宋体" w:hAnsi="宋体" w:eastAsia="宋体" w:cs="宋体"/>
                <w:spacing w:val="0"/>
                <w:kern w:val="2"/>
                <w:position w:val="0"/>
                <w:sz w:val="21"/>
                <w:szCs w:val="24"/>
                <w:lang w:val="en-US" w:eastAsia="zh-CN" w:bidi="ar-SA"/>
              </w:rPr>
              <w:t>报价合理性</w:t>
            </w:r>
          </w:p>
        </w:tc>
        <w:tc>
          <w:tcPr>
            <w:tcW w:w="7198" w:type="dxa"/>
            <w:noWrap w:val="0"/>
            <w:vAlign w:val="center"/>
          </w:tcPr>
          <w:p>
            <w:pPr>
              <w:pStyle w:val="15"/>
              <w:keepNext w:val="0"/>
              <w:keepLines w:val="0"/>
              <w:pageBreakBefore w:val="0"/>
              <w:widowControl w:val="0"/>
              <w:kinsoku/>
              <w:wordWrap/>
              <w:overflowPunct/>
              <w:topLinePunct w:val="0"/>
              <w:autoSpaceDE/>
              <w:autoSpaceDN/>
              <w:bidi w:val="0"/>
              <w:adjustRightInd/>
              <w:snapToGrid/>
              <w:spacing w:line="240" w:lineRule="auto"/>
              <w:ind w:left="0" w:leftChars="0" w:right="0" w:rightChars="0"/>
              <w:contextualSpacing/>
              <w:jc w:val="both"/>
              <w:textAlignment w:val="auto"/>
              <w:rPr>
                <w:rFonts w:hint="eastAsia" w:ascii="宋体" w:hAnsi="宋体" w:eastAsia="宋体" w:cs="宋体"/>
                <w:spacing w:val="0"/>
                <w:kern w:val="2"/>
                <w:position w:val="0"/>
                <w:sz w:val="21"/>
                <w:szCs w:val="21"/>
                <w:highlight w:val="none"/>
                <w:lang w:val="en-US" w:eastAsia="zh-CN" w:bidi="ar-SA"/>
              </w:rPr>
            </w:pPr>
            <w:r>
              <w:rPr>
                <w:rFonts w:hint="eastAsia" w:ascii="宋体" w:hAnsi="宋体" w:eastAsia="宋体" w:cs="宋体"/>
                <w:spacing w:val="0"/>
                <w:kern w:val="2"/>
                <w:position w:val="0"/>
                <w:sz w:val="21"/>
                <w:szCs w:val="21"/>
                <w:highlight w:val="none"/>
                <w:lang w:val="en-US" w:eastAsia="zh-CN" w:bidi="ar-SA"/>
              </w:rPr>
              <w:t>报价合理，或投标人的报价明显低于其他通过符合性审查投标人的报价，有可能影响产品质量或者不能诚信履约的，能够应评标委员会要求在规定时间内证明其报价合理性的。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5" w:hRule="exact"/>
          <w:jc w:val="center"/>
        </w:trPr>
        <w:tc>
          <w:tcPr>
            <w:tcW w:w="2181" w:type="dxa"/>
            <w:noWrap w:val="0"/>
            <w:vAlign w:val="center"/>
          </w:tcPr>
          <w:p>
            <w:pPr>
              <w:pStyle w:val="15"/>
              <w:keepNext w:val="0"/>
              <w:keepLines w:val="0"/>
              <w:pageBreakBefore w:val="0"/>
              <w:kinsoku/>
              <w:wordWrap/>
              <w:overflowPunct/>
              <w:topLinePunct w:val="0"/>
              <w:autoSpaceDE/>
              <w:autoSpaceDN/>
              <w:bidi w:val="0"/>
              <w:adjustRightInd/>
              <w:snapToGrid/>
              <w:spacing w:line="240" w:lineRule="auto"/>
              <w:ind w:left="0" w:leftChars="0" w:right="0" w:rightChars="0"/>
              <w:contextualSpacing/>
              <w:jc w:val="center"/>
              <w:textAlignment w:val="auto"/>
              <w:rPr>
                <w:rFonts w:hint="eastAsia" w:ascii="宋体" w:hAnsi="宋体" w:eastAsia="宋体" w:cs="宋体"/>
                <w:spacing w:val="0"/>
                <w:position w:val="0"/>
              </w:rPr>
            </w:pPr>
            <w:r>
              <w:rPr>
                <w:rFonts w:hint="eastAsia" w:ascii="宋体" w:hAnsi="宋体" w:eastAsia="宋体" w:cs="宋体"/>
                <w:spacing w:val="0"/>
                <w:position w:val="0"/>
              </w:rPr>
              <w:t>投标内容</w:t>
            </w:r>
          </w:p>
        </w:tc>
        <w:tc>
          <w:tcPr>
            <w:tcW w:w="7198" w:type="dxa"/>
            <w:noWrap w:val="0"/>
            <w:vAlign w:val="center"/>
          </w:tcPr>
          <w:p>
            <w:pPr>
              <w:pStyle w:val="15"/>
              <w:keepNext w:val="0"/>
              <w:keepLines w:val="0"/>
              <w:pageBreakBefore w:val="0"/>
              <w:widowControl w:val="0"/>
              <w:kinsoku/>
              <w:wordWrap/>
              <w:overflowPunct/>
              <w:topLinePunct w:val="0"/>
              <w:autoSpaceDE/>
              <w:autoSpaceDN/>
              <w:bidi w:val="0"/>
              <w:adjustRightInd/>
              <w:snapToGrid/>
              <w:spacing w:line="240" w:lineRule="auto"/>
              <w:ind w:left="0" w:leftChars="0" w:right="0" w:rightChars="0"/>
              <w:contextualSpacing/>
              <w:jc w:val="both"/>
              <w:textAlignment w:val="auto"/>
              <w:rPr>
                <w:rFonts w:hint="eastAsia" w:ascii="宋体" w:hAnsi="宋体" w:eastAsia="宋体" w:cs="宋体"/>
                <w:spacing w:val="0"/>
                <w:position w:val="0"/>
                <w:lang w:eastAsia="zh-CN"/>
              </w:rPr>
            </w:pPr>
            <w:r>
              <w:rPr>
                <w:rFonts w:hint="eastAsia" w:ascii="宋体" w:hAnsi="宋体" w:eastAsia="宋体" w:cs="宋体"/>
                <w:spacing w:val="0"/>
                <w:position w:val="0"/>
                <w:lang w:eastAsia="zh-CN"/>
              </w:rPr>
              <w:t>符合第四章</w:t>
            </w:r>
            <w:r>
              <w:rPr>
                <w:rFonts w:hint="eastAsia" w:ascii="宋体" w:hAnsi="宋体" w:eastAsia="宋体" w:cs="宋体"/>
                <w:i/>
                <w:spacing w:val="0"/>
                <w:position w:val="0"/>
                <w:lang w:eastAsia="zh-CN"/>
              </w:rPr>
              <w:t>“</w:t>
            </w:r>
            <w:r>
              <w:rPr>
                <w:rFonts w:hint="eastAsia" w:ascii="宋体" w:hAnsi="宋体" w:eastAsia="宋体" w:cs="宋体"/>
                <w:spacing w:val="0"/>
                <w:position w:val="0"/>
                <w:lang w:val="en-US" w:eastAsia="zh-CN"/>
              </w:rPr>
              <w:t>采购需求</w:t>
            </w:r>
            <w:r>
              <w:rPr>
                <w:rFonts w:hint="eastAsia" w:ascii="宋体" w:hAnsi="宋体" w:eastAsia="宋体" w:cs="宋体"/>
                <w:i/>
                <w:spacing w:val="0"/>
                <w:position w:val="0"/>
                <w:lang w:eastAsia="zh-CN"/>
              </w:rPr>
              <w:t>”</w:t>
            </w:r>
            <w:r>
              <w:rPr>
                <w:rFonts w:hint="eastAsia" w:ascii="宋体" w:hAnsi="宋体" w:eastAsia="宋体" w:cs="宋体"/>
                <w:spacing w:val="0"/>
                <w:position w:val="0"/>
                <w:szCs w:val="21"/>
                <w:highlight w:val="none"/>
              </w:rPr>
              <w:t>的要求</w:t>
            </w:r>
            <w:r>
              <w:rPr>
                <w:rFonts w:hint="eastAsia" w:ascii="宋体" w:hAnsi="宋体" w:eastAsia="宋体" w:cs="宋体"/>
                <w:spacing w:val="0"/>
                <w:position w:val="0"/>
                <w:szCs w:val="21"/>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5" w:hRule="exact"/>
          <w:jc w:val="center"/>
        </w:trPr>
        <w:tc>
          <w:tcPr>
            <w:tcW w:w="2181" w:type="dxa"/>
            <w:noWrap w:val="0"/>
            <w:vAlign w:val="center"/>
          </w:tcPr>
          <w:p>
            <w:pPr>
              <w:pStyle w:val="15"/>
              <w:keepNext w:val="0"/>
              <w:keepLines w:val="0"/>
              <w:pageBreakBefore w:val="0"/>
              <w:kinsoku/>
              <w:wordWrap/>
              <w:overflowPunct/>
              <w:topLinePunct w:val="0"/>
              <w:autoSpaceDE/>
              <w:autoSpaceDN/>
              <w:bidi w:val="0"/>
              <w:adjustRightInd/>
              <w:snapToGrid/>
              <w:spacing w:line="240" w:lineRule="auto"/>
              <w:ind w:left="0" w:leftChars="0" w:right="0" w:rightChars="0"/>
              <w:contextualSpacing/>
              <w:jc w:val="center"/>
              <w:textAlignment w:val="auto"/>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rPr>
              <w:t>★号条款响应</w:t>
            </w:r>
          </w:p>
        </w:tc>
        <w:tc>
          <w:tcPr>
            <w:tcW w:w="7198" w:type="dxa"/>
            <w:noWrap w:val="0"/>
            <w:vAlign w:val="center"/>
          </w:tcPr>
          <w:p>
            <w:pPr>
              <w:pStyle w:val="15"/>
              <w:keepNext w:val="0"/>
              <w:keepLines w:val="0"/>
              <w:pageBreakBefore w:val="0"/>
              <w:kinsoku/>
              <w:wordWrap/>
              <w:overflowPunct/>
              <w:topLinePunct w:val="0"/>
              <w:autoSpaceDE/>
              <w:autoSpaceDN/>
              <w:bidi w:val="0"/>
              <w:adjustRightInd/>
              <w:snapToGrid/>
              <w:spacing w:line="240" w:lineRule="auto"/>
              <w:ind w:left="0" w:leftChars="0" w:right="0" w:rightChars="0"/>
              <w:contextualSpacing/>
              <w:jc w:val="both"/>
              <w:textAlignment w:val="auto"/>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rPr>
              <w:t>投标文件满足招标文件中★号条款的要求</w:t>
            </w:r>
            <w:r>
              <w:rPr>
                <w:rFonts w:hint="eastAsia" w:ascii="宋体" w:hAnsi="宋体" w:eastAsia="宋体" w:cs="宋体"/>
                <w:spacing w:val="0"/>
                <w:position w:val="0"/>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exact"/>
          <w:jc w:val="center"/>
        </w:trPr>
        <w:tc>
          <w:tcPr>
            <w:tcW w:w="2181" w:type="dxa"/>
            <w:noWrap w:val="0"/>
            <w:vAlign w:val="center"/>
          </w:tcPr>
          <w:p>
            <w:pPr>
              <w:pStyle w:val="15"/>
              <w:keepNext w:val="0"/>
              <w:keepLines w:val="0"/>
              <w:pageBreakBefore w:val="0"/>
              <w:kinsoku/>
              <w:wordWrap/>
              <w:overflowPunct/>
              <w:topLinePunct w:val="0"/>
              <w:autoSpaceDE/>
              <w:autoSpaceDN/>
              <w:bidi w:val="0"/>
              <w:adjustRightInd/>
              <w:snapToGrid/>
              <w:spacing w:line="240" w:lineRule="auto"/>
              <w:ind w:left="0" w:leftChars="0" w:right="0" w:rightChars="0"/>
              <w:contextualSpacing/>
              <w:jc w:val="center"/>
              <w:textAlignment w:val="auto"/>
              <w:rPr>
                <w:rFonts w:hint="eastAsia" w:ascii="宋体" w:hAnsi="宋体" w:eastAsia="宋体" w:cs="宋体"/>
                <w:spacing w:val="0"/>
                <w:kern w:val="2"/>
                <w:position w:val="0"/>
                <w:sz w:val="21"/>
                <w:szCs w:val="24"/>
                <w:lang w:val="en-US" w:eastAsia="zh-CN" w:bidi="ar-SA"/>
              </w:rPr>
            </w:pPr>
            <w:r>
              <w:rPr>
                <w:rFonts w:hint="eastAsia" w:ascii="宋体" w:hAnsi="宋体" w:eastAsia="宋体" w:cs="宋体"/>
                <w:spacing w:val="0"/>
                <w:position w:val="0"/>
                <w:lang w:eastAsia="zh-CN"/>
              </w:rPr>
              <w:t>交货期</w:t>
            </w:r>
          </w:p>
        </w:tc>
        <w:tc>
          <w:tcPr>
            <w:tcW w:w="7198" w:type="dxa"/>
            <w:noWrap w:val="0"/>
            <w:vAlign w:val="center"/>
          </w:tcPr>
          <w:p>
            <w:pPr>
              <w:pStyle w:val="15"/>
              <w:keepNext w:val="0"/>
              <w:keepLines w:val="0"/>
              <w:pageBreakBefore w:val="0"/>
              <w:widowControl w:val="0"/>
              <w:kinsoku/>
              <w:wordWrap/>
              <w:overflowPunct/>
              <w:topLinePunct w:val="0"/>
              <w:autoSpaceDE/>
              <w:autoSpaceDN/>
              <w:bidi w:val="0"/>
              <w:adjustRightInd/>
              <w:snapToGrid/>
              <w:spacing w:line="240" w:lineRule="auto"/>
              <w:ind w:left="0" w:leftChars="0" w:right="0" w:rightChars="0"/>
              <w:contextualSpacing/>
              <w:jc w:val="both"/>
              <w:textAlignment w:val="auto"/>
              <w:rPr>
                <w:rFonts w:hint="eastAsia" w:ascii="宋体" w:hAnsi="宋体" w:eastAsia="宋体" w:cs="宋体"/>
                <w:spacing w:val="0"/>
                <w:kern w:val="2"/>
                <w:position w:val="0"/>
                <w:sz w:val="21"/>
                <w:szCs w:val="24"/>
                <w:lang w:val="en-US" w:eastAsia="zh-CN" w:bidi="ar-SA"/>
              </w:rPr>
            </w:pPr>
            <w:r>
              <w:rPr>
                <w:rFonts w:hint="eastAsia" w:ascii="宋体" w:hAnsi="宋体" w:eastAsia="宋体" w:cs="宋体"/>
                <w:spacing w:val="0"/>
                <w:position w:val="0"/>
                <w:lang w:eastAsia="zh-CN"/>
              </w:rPr>
              <w:t>符合</w:t>
            </w:r>
            <w:r>
              <w:rPr>
                <w:rFonts w:hint="eastAsia" w:ascii="宋体" w:hAnsi="宋体" w:eastAsia="宋体" w:cs="宋体"/>
                <w:spacing w:val="0"/>
                <w:position w:val="0"/>
                <w:lang w:val="en-US" w:eastAsia="zh-CN"/>
              </w:rPr>
              <w:t>招标文件</w:t>
            </w:r>
            <w:r>
              <w:rPr>
                <w:rFonts w:hint="eastAsia" w:ascii="宋体" w:hAnsi="宋体" w:eastAsia="宋体" w:cs="宋体"/>
                <w:spacing w:val="0"/>
                <w:position w:val="0"/>
                <w:lang w:eastAsia="zh-CN"/>
              </w:rPr>
              <w:t>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exact"/>
          <w:jc w:val="center"/>
        </w:trPr>
        <w:tc>
          <w:tcPr>
            <w:tcW w:w="2181" w:type="dxa"/>
            <w:noWrap w:val="0"/>
            <w:vAlign w:val="center"/>
          </w:tcPr>
          <w:p>
            <w:pPr>
              <w:pStyle w:val="15"/>
              <w:keepNext w:val="0"/>
              <w:keepLines w:val="0"/>
              <w:pageBreakBefore w:val="0"/>
              <w:kinsoku/>
              <w:wordWrap/>
              <w:overflowPunct/>
              <w:topLinePunct w:val="0"/>
              <w:autoSpaceDE/>
              <w:autoSpaceDN/>
              <w:bidi w:val="0"/>
              <w:adjustRightInd/>
              <w:snapToGrid/>
              <w:spacing w:line="240" w:lineRule="auto"/>
              <w:ind w:left="0" w:leftChars="0" w:right="0" w:rightChars="0"/>
              <w:contextualSpacing/>
              <w:jc w:val="center"/>
              <w:textAlignment w:val="auto"/>
              <w:rPr>
                <w:rFonts w:hint="eastAsia" w:ascii="宋体" w:hAnsi="宋体" w:eastAsia="宋体" w:cs="宋体"/>
                <w:spacing w:val="0"/>
                <w:kern w:val="2"/>
                <w:position w:val="0"/>
                <w:sz w:val="21"/>
                <w:szCs w:val="24"/>
                <w:lang w:val="en-US" w:eastAsia="zh-CN" w:bidi="ar-SA"/>
              </w:rPr>
            </w:pPr>
            <w:r>
              <w:rPr>
                <w:rFonts w:hint="eastAsia" w:ascii="宋体" w:hAnsi="宋体" w:eastAsia="宋体" w:cs="宋体"/>
                <w:spacing w:val="0"/>
                <w:position w:val="0"/>
                <w:szCs w:val="21"/>
                <w:lang w:eastAsia="zh-CN"/>
              </w:rPr>
              <w:t>质量</w:t>
            </w:r>
            <w:r>
              <w:rPr>
                <w:rFonts w:hint="eastAsia" w:ascii="宋体" w:hAnsi="宋体" w:eastAsia="宋体" w:cs="宋体"/>
                <w:spacing w:val="0"/>
                <w:position w:val="0"/>
                <w:szCs w:val="21"/>
              </w:rPr>
              <w:t>标准</w:t>
            </w:r>
          </w:p>
        </w:tc>
        <w:tc>
          <w:tcPr>
            <w:tcW w:w="7198" w:type="dxa"/>
            <w:noWrap w:val="0"/>
            <w:vAlign w:val="center"/>
          </w:tcPr>
          <w:p>
            <w:pPr>
              <w:pStyle w:val="15"/>
              <w:keepNext w:val="0"/>
              <w:keepLines w:val="0"/>
              <w:pageBreakBefore w:val="0"/>
              <w:widowControl w:val="0"/>
              <w:kinsoku/>
              <w:wordWrap/>
              <w:overflowPunct/>
              <w:topLinePunct w:val="0"/>
              <w:autoSpaceDE/>
              <w:autoSpaceDN/>
              <w:bidi w:val="0"/>
              <w:adjustRightInd/>
              <w:snapToGrid/>
              <w:spacing w:line="240" w:lineRule="auto"/>
              <w:ind w:left="0" w:leftChars="0" w:right="0" w:rightChars="0"/>
              <w:contextualSpacing/>
              <w:jc w:val="both"/>
              <w:textAlignment w:val="auto"/>
              <w:rPr>
                <w:rFonts w:hint="eastAsia" w:ascii="宋体" w:hAnsi="宋体" w:eastAsia="宋体" w:cs="宋体"/>
                <w:spacing w:val="0"/>
                <w:kern w:val="2"/>
                <w:position w:val="0"/>
                <w:sz w:val="21"/>
                <w:szCs w:val="24"/>
                <w:lang w:val="en-US" w:eastAsia="zh-CN" w:bidi="ar-SA"/>
              </w:rPr>
            </w:pPr>
            <w:r>
              <w:rPr>
                <w:rFonts w:hint="eastAsia" w:ascii="宋体" w:hAnsi="宋体" w:eastAsia="宋体" w:cs="宋体"/>
                <w:spacing w:val="0"/>
                <w:kern w:val="2"/>
                <w:position w:val="0"/>
                <w:sz w:val="21"/>
                <w:szCs w:val="21"/>
                <w:lang w:val="en-US" w:eastAsia="zh-CN" w:bidi="ar-SA"/>
              </w:rPr>
              <w:t>符合国家及相关行业规定的合格标准。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9" w:hRule="exact"/>
          <w:jc w:val="center"/>
        </w:trPr>
        <w:tc>
          <w:tcPr>
            <w:tcW w:w="2181" w:type="dxa"/>
            <w:noWrap w:val="0"/>
            <w:vAlign w:val="center"/>
          </w:tcPr>
          <w:p>
            <w:pPr>
              <w:pStyle w:val="15"/>
              <w:keepNext w:val="0"/>
              <w:keepLines w:val="0"/>
              <w:pageBreakBefore w:val="0"/>
              <w:kinsoku/>
              <w:wordWrap/>
              <w:overflowPunct/>
              <w:topLinePunct w:val="0"/>
              <w:autoSpaceDE/>
              <w:autoSpaceDN/>
              <w:bidi w:val="0"/>
              <w:adjustRightInd/>
              <w:snapToGrid/>
              <w:spacing w:line="240" w:lineRule="auto"/>
              <w:ind w:left="0" w:leftChars="0" w:right="0" w:rightChars="0"/>
              <w:contextualSpacing/>
              <w:jc w:val="center"/>
              <w:textAlignment w:val="auto"/>
              <w:rPr>
                <w:rFonts w:hint="eastAsia" w:ascii="宋体" w:hAnsi="宋体" w:eastAsia="宋体" w:cs="宋体"/>
                <w:spacing w:val="0"/>
                <w:position w:val="0"/>
                <w:szCs w:val="21"/>
                <w:lang w:eastAsia="zh-CN"/>
              </w:rPr>
            </w:pPr>
            <w:r>
              <w:rPr>
                <w:rFonts w:hint="eastAsia" w:ascii="宋体" w:hAnsi="宋体" w:eastAsia="宋体" w:cs="宋体"/>
                <w:spacing w:val="0"/>
                <w:position w:val="0"/>
                <w:szCs w:val="21"/>
                <w:lang w:eastAsia="zh-CN"/>
              </w:rPr>
              <w:t>串通投标</w:t>
            </w:r>
          </w:p>
        </w:tc>
        <w:tc>
          <w:tcPr>
            <w:tcW w:w="7198" w:type="dxa"/>
            <w:noWrap w:val="0"/>
            <w:vAlign w:val="center"/>
          </w:tcPr>
          <w:p>
            <w:pPr>
              <w:pStyle w:val="15"/>
              <w:keepNext w:val="0"/>
              <w:keepLines w:val="0"/>
              <w:pageBreakBefore w:val="0"/>
              <w:widowControl w:val="0"/>
              <w:kinsoku/>
              <w:wordWrap/>
              <w:overflowPunct/>
              <w:topLinePunct w:val="0"/>
              <w:autoSpaceDE/>
              <w:autoSpaceDN/>
              <w:bidi w:val="0"/>
              <w:adjustRightInd/>
              <w:snapToGrid/>
              <w:spacing w:line="240" w:lineRule="auto"/>
              <w:ind w:left="0" w:leftChars="0" w:right="0" w:rightChars="0"/>
              <w:contextualSpacing/>
              <w:jc w:val="both"/>
              <w:textAlignment w:val="auto"/>
              <w:rPr>
                <w:rFonts w:hint="eastAsia" w:ascii="宋体" w:hAnsi="宋体" w:eastAsia="宋体" w:cs="宋体"/>
                <w:spacing w:val="0"/>
                <w:kern w:val="2"/>
                <w:position w:val="0"/>
                <w:sz w:val="21"/>
                <w:szCs w:val="21"/>
                <w:lang w:val="en-US" w:eastAsia="zh-CN" w:bidi="ar-SA"/>
              </w:rPr>
            </w:pPr>
            <w:r>
              <w:rPr>
                <w:rFonts w:hint="eastAsia" w:ascii="宋体" w:hAnsi="宋体" w:eastAsia="宋体" w:cs="宋体"/>
                <w:spacing w:val="0"/>
                <w:kern w:val="2"/>
                <w:position w:val="0"/>
                <w:sz w:val="21"/>
                <w:szCs w:val="21"/>
                <w:lang w:val="en-US" w:eastAsia="zh-CN" w:bidi="ar-SA"/>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exact"/>
          <w:jc w:val="center"/>
        </w:trPr>
        <w:tc>
          <w:tcPr>
            <w:tcW w:w="2181" w:type="dxa"/>
            <w:noWrap w:val="0"/>
            <w:vAlign w:val="center"/>
          </w:tcPr>
          <w:p>
            <w:pPr>
              <w:pStyle w:val="15"/>
              <w:keepNext w:val="0"/>
              <w:keepLines w:val="0"/>
              <w:pageBreakBefore w:val="0"/>
              <w:kinsoku/>
              <w:wordWrap/>
              <w:overflowPunct/>
              <w:topLinePunct w:val="0"/>
              <w:autoSpaceDE/>
              <w:autoSpaceDN/>
              <w:bidi w:val="0"/>
              <w:adjustRightInd/>
              <w:snapToGrid/>
              <w:spacing w:line="240" w:lineRule="auto"/>
              <w:ind w:left="0" w:leftChars="0" w:right="0" w:rightChars="0"/>
              <w:contextualSpacing/>
              <w:jc w:val="center"/>
              <w:textAlignment w:val="auto"/>
              <w:rPr>
                <w:rFonts w:hint="eastAsia" w:ascii="宋体" w:hAnsi="宋体" w:eastAsia="宋体" w:cs="宋体"/>
                <w:spacing w:val="0"/>
                <w:position w:val="0"/>
                <w:szCs w:val="21"/>
                <w:lang w:eastAsia="zh-CN"/>
              </w:rPr>
            </w:pPr>
            <w:r>
              <w:rPr>
                <w:rFonts w:hint="eastAsia" w:ascii="宋体" w:hAnsi="宋体" w:eastAsia="宋体" w:cs="宋体"/>
                <w:spacing w:val="0"/>
                <w:position w:val="0"/>
                <w:szCs w:val="21"/>
                <w:lang w:eastAsia="zh-CN"/>
              </w:rPr>
              <w:t>附加条件</w:t>
            </w:r>
          </w:p>
        </w:tc>
        <w:tc>
          <w:tcPr>
            <w:tcW w:w="7198" w:type="dxa"/>
            <w:noWrap w:val="0"/>
            <w:vAlign w:val="center"/>
          </w:tcPr>
          <w:p>
            <w:pPr>
              <w:pStyle w:val="15"/>
              <w:keepNext w:val="0"/>
              <w:keepLines w:val="0"/>
              <w:pageBreakBefore w:val="0"/>
              <w:widowControl w:val="0"/>
              <w:kinsoku/>
              <w:wordWrap/>
              <w:overflowPunct/>
              <w:topLinePunct w:val="0"/>
              <w:autoSpaceDE/>
              <w:autoSpaceDN/>
              <w:bidi w:val="0"/>
              <w:adjustRightInd/>
              <w:snapToGrid/>
              <w:spacing w:line="240" w:lineRule="auto"/>
              <w:ind w:left="0" w:leftChars="0" w:right="0" w:rightChars="0"/>
              <w:contextualSpacing/>
              <w:jc w:val="both"/>
              <w:textAlignment w:val="auto"/>
              <w:rPr>
                <w:rFonts w:hint="eastAsia" w:ascii="宋体" w:hAnsi="宋体" w:eastAsia="宋体" w:cs="宋体"/>
                <w:spacing w:val="0"/>
                <w:kern w:val="2"/>
                <w:position w:val="0"/>
                <w:sz w:val="21"/>
                <w:szCs w:val="21"/>
                <w:lang w:val="en-US" w:eastAsia="zh-CN" w:bidi="ar-SA"/>
              </w:rPr>
            </w:pPr>
            <w:r>
              <w:rPr>
                <w:rFonts w:hint="eastAsia" w:ascii="宋体" w:hAnsi="宋体" w:eastAsia="宋体" w:cs="宋体"/>
                <w:spacing w:val="0"/>
                <w:kern w:val="2"/>
                <w:position w:val="0"/>
                <w:sz w:val="21"/>
                <w:szCs w:val="21"/>
                <w:lang w:val="en-US" w:eastAsia="zh-CN" w:bidi="ar-SA"/>
              </w:rPr>
              <w:t>投标文件未含有采购人不能接受的附加条件的。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exact"/>
          <w:jc w:val="center"/>
        </w:trPr>
        <w:tc>
          <w:tcPr>
            <w:tcW w:w="2181" w:type="dxa"/>
            <w:noWrap w:val="0"/>
            <w:vAlign w:val="center"/>
          </w:tcPr>
          <w:p>
            <w:pPr>
              <w:pStyle w:val="15"/>
              <w:keepNext w:val="0"/>
              <w:keepLines w:val="0"/>
              <w:pageBreakBefore w:val="0"/>
              <w:kinsoku/>
              <w:wordWrap/>
              <w:overflowPunct/>
              <w:topLinePunct w:val="0"/>
              <w:autoSpaceDE/>
              <w:autoSpaceDN/>
              <w:bidi w:val="0"/>
              <w:adjustRightInd/>
              <w:snapToGrid/>
              <w:spacing w:line="240" w:lineRule="auto"/>
              <w:ind w:left="0" w:leftChars="0" w:right="0" w:rightChars="0"/>
              <w:contextualSpacing/>
              <w:jc w:val="center"/>
              <w:textAlignment w:val="auto"/>
              <w:rPr>
                <w:rFonts w:hint="eastAsia" w:ascii="宋体" w:hAnsi="宋体" w:eastAsia="宋体" w:cs="宋体"/>
                <w:spacing w:val="0"/>
                <w:position w:val="0"/>
                <w:szCs w:val="21"/>
                <w:lang w:eastAsia="zh-CN"/>
              </w:rPr>
            </w:pPr>
            <w:r>
              <w:rPr>
                <w:rFonts w:hint="eastAsia" w:ascii="宋体" w:hAnsi="宋体" w:eastAsia="宋体" w:cs="宋体"/>
                <w:spacing w:val="0"/>
                <w:position w:val="0"/>
                <w:szCs w:val="21"/>
                <w:lang w:eastAsia="zh-CN"/>
              </w:rPr>
              <w:t>其他无效情形</w:t>
            </w:r>
          </w:p>
        </w:tc>
        <w:tc>
          <w:tcPr>
            <w:tcW w:w="7198" w:type="dxa"/>
            <w:noWrap w:val="0"/>
            <w:vAlign w:val="center"/>
          </w:tcPr>
          <w:p>
            <w:pPr>
              <w:pStyle w:val="15"/>
              <w:keepNext w:val="0"/>
              <w:keepLines w:val="0"/>
              <w:pageBreakBefore w:val="0"/>
              <w:widowControl w:val="0"/>
              <w:kinsoku/>
              <w:wordWrap/>
              <w:overflowPunct/>
              <w:topLinePunct w:val="0"/>
              <w:autoSpaceDE/>
              <w:autoSpaceDN/>
              <w:bidi w:val="0"/>
              <w:adjustRightInd/>
              <w:snapToGrid/>
              <w:spacing w:line="240" w:lineRule="auto"/>
              <w:ind w:left="0" w:leftChars="0" w:right="0" w:rightChars="0"/>
              <w:contextualSpacing/>
              <w:jc w:val="both"/>
              <w:textAlignment w:val="auto"/>
              <w:rPr>
                <w:rFonts w:hint="eastAsia" w:ascii="宋体" w:hAnsi="宋体" w:eastAsia="宋体" w:cs="宋体"/>
                <w:spacing w:val="0"/>
                <w:kern w:val="2"/>
                <w:position w:val="0"/>
                <w:sz w:val="21"/>
                <w:szCs w:val="21"/>
                <w:lang w:val="en-US" w:eastAsia="zh-CN" w:bidi="ar-SA"/>
              </w:rPr>
            </w:pPr>
            <w:r>
              <w:rPr>
                <w:rFonts w:hint="eastAsia" w:ascii="宋体" w:hAnsi="宋体" w:eastAsia="宋体" w:cs="宋体"/>
                <w:spacing w:val="0"/>
                <w:kern w:val="2"/>
                <w:position w:val="0"/>
                <w:sz w:val="21"/>
                <w:szCs w:val="21"/>
                <w:lang w:val="en-US" w:eastAsia="zh-CN" w:bidi="ar-SA"/>
              </w:rPr>
              <w:t>投标人、投标文件不存在不符合法律、法规和招标文件规定的其他无效情形。</w:t>
            </w:r>
          </w:p>
        </w:tc>
      </w:tr>
    </w:tbl>
    <w:p>
      <w:pPr>
        <w:rPr>
          <w:rFonts w:hint="eastAsia" w:ascii="宋体" w:hAnsi="宋体" w:eastAsia="宋体" w:cs="宋体"/>
          <w:b/>
          <w:bCs/>
          <w:spacing w:val="0"/>
          <w:position w:val="0"/>
          <w:sz w:val="18"/>
          <w:szCs w:val="18"/>
          <w:lang w:val="zh-CN"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2" w:firstLineChars="200"/>
        <w:textAlignment w:val="baseline"/>
        <w:rPr>
          <w:rFonts w:hint="eastAsia" w:ascii="宋体" w:hAnsi="宋体" w:eastAsia="宋体" w:cs="宋体"/>
          <w:spacing w:val="0"/>
          <w:position w:val="0"/>
          <w:sz w:val="21"/>
          <w:szCs w:val="21"/>
        </w:rPr>
      </w:pPr>
      <w:r>
        <w:rPr>
          <w:rFonts w:hint="eastAsia" w:ascii="宋体" w:hAnsi="宋体" w:eastAsia="宋体" w:cs="宋体"/>
          <w:b/>
          <w:bCs/>
          <w:spacing w:val="0"/>
          <w:position w:val="0"/>
          <w:sz w:val="21"/>
          <w:szCs w:val="21"/>
          <w:lang w:val="zh-CN" w:eastAsia="zh-CN"/>
        </w:rPr>
        <w:t>注：上述要求供应商有一项不合格的，视为未通过符合性评审，将不再进入后续评标。</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1.2.3 有下列情形之一的，视为投标人相互恶意串通投标，投标无效：</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（1）不同投标人的投标文件由同一单位或者个人编制；</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（2）不同投标人委托同一单位或者个人办理投标事宜；</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（3）不同投标人的投标文件载明的项目管理成员为同一人；</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（4）不同投标人的投标文件异常一致或者投标报价呈规律性差异；</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（5）不同投标人的投标文件相互混装；</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（6）不同投标人的投标保证金从同一单位或者个人的账户转出（仅限投标人须知前附表要求投标人提交投标保证金的）。</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1.2.4投标文件存在下列情况之一的，投标无效：</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（1）不符合招标文件中规定的资格要求的；</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（2）不符合招标文件中规定的实质性要求的；</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（3）未按照招标文件的规定提交投标保证金的（仅限投标人须知前附表要求投标人提交投标保证金的）；</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（4）投标文件未按照招标文件要求签署、盖章的；</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（5）投标报价超过了招标文件中规定的预算金额或者最高限价的；</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（6）投标文件中含有采购人不能接受的附加条件的；</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（7）投标产品不符合强制执行的国家标准、行业标准的；</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（8）法律、行政法规和招标文件规定的其他无效情形。</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投标文件存在以上情况（1）（3）的，由资格审查小组认定，其余情况由评标委员会认定。</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1.2.5 未通过符合性检查的投标文件，不得进入后续评标环节。</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1.3 投标文件的澄清</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1.3.1 对于投标文件中含义不明确、同类问题表述不一致或者有明显文字和计算错误的内容，可以以书面形式要求投标人作出必要的澄清、说明或者补正。涉及投标文件资格部分的，由资格审查小组负责组织，涉及投标文件其他部分的，由评标委员会负责组织。</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1.3.2 投标人的澄清、说明或者补正应当采用书面形式，并加盖单位章，或者由其法定代表人或其委托代理人签名。投标人的澄清、说明或者补正不得超出投标文件的范围或者改变投标文件的实质性内容，并构成为投标文件的组成部分。</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1.3.3 对投标人提交的澄清、说明或者补正有疑问的，可以要求投标人进一步澄清、说明或者补正，直至满足资格审查小组或评标委员会的要求。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1.3.4 资格审查小组和评标委员会不得暗示或诱导投标人作出澄清、说明或者更正，不得接受</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投标人主动提出的澄清、说明或者补正。</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1.4 投标文件比较与评价</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1.4.1 评标委员会应按照招标文件中规定的评标方法和标准，对符合性检查通过的投标文件进</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行商务和技术评估，综合比较与评价。</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rPr>
        <w:t>1.4.2 评标委员会将综合分析投标人的各项评审</w:t>
      </w:r>
      <w:r>
        <w:rPr>
          <w:rFonts w:hint="eastAsia" w:ascii="宋体" w:hAnsi="宋体" w:eastAsia="宋体" w:cs="宋体"/>
          <w:spacing w:val="0"/>
          <w:position w:val="0"/>
          <w:sz w:val="21"/>
          <w:szCs w:val="21"/>
          <w:lang w:val="en-US" w:eastAsia="zh-CN"/>
        </w:rPr>
        <w:t>因素，而不以单项评审因素的优劣评选出中标人。对所有投标人的投标评价，都采用相同的程序和标准，严格按照招标文件的要求和条件进行。</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1.4.3 如果投标文件没有实质性响应招标文件的要求，评标委员会将予以拒绝。投标人不得通过修正或撤销不合要求的偏离或保留，从而使其投标成为实质性响应的投标。</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1.5 复核与核对评标结果</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1.5.1 评分汇总结束后，评标委员会应当进行复核，特别要对拟推荐中标候选人的、报价最低的、投标文件被认定无效的进行重点复核。</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1.5.2 评标结果汇总完成后，评标报告签署前，采购代理机构应当核对评标结果，除下列情形外，任何人不得修改评标结果：</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（1）分值汇总计算错误的；</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（2）分项评分超出评分标准范围的；</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（3）评标委员会对客观评审因素评分不一致的；</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（4）经评标委员会认定评分畸高、畸低的。</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经复核发现存在以上情形之一的，评标委员会应当当场修改评标结果，并在评标报告中记载。</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1.6 确定中标候选人名单</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定标及定标程序详见第二章第9.1、9.2条款。</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1.7 编写评标报告</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1.7.1 评标委员会在确定中标候选人名单后，应当编写评标报告并向采购人出具。评标报告应当包括以下内容：</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（1）招标公告刊登的媒体名称、开标日期和地点；</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（2）投标人名单和评标委员会成员名单；</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（3）评标方法和标准；</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（4）开标记录和评标情况及说明，包括无效投标人名单及原因；</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（5）评标结果，确定的中标候选人名单；</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（6）其他需要说明的情况，包括评标过程中投标人根据评标委员会要求进行的澄清、说明或者补正，评标委员会成员的更换等，报价最高的投标人为第一中标候选人的，对其报价合理性予以特别书面。</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1.7.2 评标委员会成员应当对评标报告予以签名确认，对评标过程有不同意见的，应当在评标报告中写明并说明理由。签名但未写明不同意见或者未说明理由的，视同无意见。拒不签名又未另行书面说明其不同意见和理由的，视同同意评标报告。</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2. 评标方法</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2.1 综合评分法</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2.1.1 投标人须知前附表规定综合评分法的，适用本条款。</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2.1.2 综合评分法，是指投标文件满足招标文件全部实质性要求，且按照评审因素的量化指标评审得分最高的投标人为中标候选人的评标方法。</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2.1.3 评审因素</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本采购项目评审因素包括：投标报价、技术要求、商务要求等对招标文件的响应程度，以及相应的比重或者权值等，但不包括第二章第3.1条款规定的投标人资格条件。项目的评标因素和标准见“综合评分明细表”。</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2.1.4 投标报价评价</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投标人的价格分，按照《政府采购货物和服务招标投标管理办法》（财政部令第87号）第五十五条的规定，采用低价优先法计算，以本次满足投标文件要求的最低投标价为评标基准价，其价格为满分。其他投标人的价格分，统一按照下列公式计算：</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投标报价得分=(评标基准价／投标报价)×100×价格权重</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2.1.5 技术、商务评价</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fldChar w:fldCharType="begin"/>
      </w:r>
      <w:r>
        <w:rPr>
          <w:rFonts w:hint="eastAsia" w:ascii="宋体" w:hAnsi="宋体" w:eastAsia="宋体" w:cs="宋体"/>
          <w:spacing w:val="0"/>
          <w:position w:val="0"/>
          <w:sz w:val="21"/>
          <w:szCs w:val="21"/>
          <w:lang w:val="en-US" w:eastAsia="zh-CN"/>
        </w:rPr>
        <w:instrText xml:space="preserve"> HYPERLINK "2.1.5.1" </w:instrText>
      </w:r>
      <w:r>
        <w:rPr>
          <w:rFonts w:hint="eastAsia" w:ascii="宋体" w:hAnsi="宋体" w:eastAsia="宋体" w:cs="宋体"/>
          <w:spacing w:val="0"/>
          <w:position w:val="0"/>
          <w:sz w:val="21"/>
          <w:szCs w:val="21"/>
          <w:lang w:val="en-US" w:eastAsia="zh-CN"/>
        </w:rPr>
        <w:fldChar w:fldCharType="separate"/>
      </w:r>
      <w:r>
        <w:rPr>
          <w:rFonts w:hint="eastAsia" w:ascii="宋体" w:hAnsi="宋体" w:eastAsia="宋体" w:cs="宋体"/>
          <w:spacing w:val="0"/>
          <w:position w:val="0"/>
          <w:sz w:val="21"/>
          <w:szCs w:val="21"/>
          <w:lang w:val="en-US" w:eastAsia="zh-CN"/>
        </w:rPr>
        <w:t>2.1.5.1</w:t>
      </w:r>
      <w:r>
        <w:rPr>
          <w:rFonts w:hint="eastAsia" w:ascii="宋体" w:hAnsi="宋体" w:eastAsia="宋体" w:cs="宋体"/>
          <w:spacing w:val="0"/>
          <w:position w:val="0"/>
          <w:sz w:val="21"/>
          <w:szCs w:val="21"/>
          <w:lang w:val="en-US" w:eastAsia="zh-CN"/>
        </w:rPr>
        <w:fldChar w:fldCharType="end"/>
      </w:r>
      <w:r>
        <w:rPr>
          <w:rFonts w:hint="eastAsia" w:ascii="宋体" w:hAnsi="宋体" w:eastAsia="宋体" w:cs="宋体"/>
          <w:spacing w:val="0"/>
          <w:position w:val="0"/>
          <w:sz w:val="21"/>
          <w:szCs w:val="21"/>
          <w:lang w:val="en-US" w:eastAsia="zh-CN"/>
        </w:rPr>
        <w:t xml:space="preserve"> 按照“综合评分明细表”规定的评审因素和标准，对技术、商务进行逐项评价并进行赋分。</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fldChar w:fldCharType="begin"/>
      </w:r>
      <w:r>
        <w:rPr>
          <w:rFonts w:hint="eastAsia" w:ascii="宋体" w:hAnsi="宋体" w:eastAsia="宋体" w:cs="宋体"/>
          <w:spacing w:val="0"/>
          <w:position w:val="0"/>
          <w:sz w:val="21"/>
          <w:szCs w:val="21"/>
          <w:lang w:val="en-US" w:eastAsia="zh-CN"/>
        </w:rPr>
        <w:instrText xml:space="preserve"> HYPERLINK "2.1.5.2" </w:instrText>
      </w:r>
      <w:r>
        <w:rPr>
          <w:rFonts w:hint="eastAsia" w:ascii="宋体" w:hAnsi="宋体" w:eastAsia="宋体" w:cs="宋体"/>
          <w:spacing w:val="0"/>
          <w:position w:val="0"/>
          <w:sz w:val="21"/>
          <w:szCs w:val="21"/>
          <w:lang w:val="en-US" w:eastAsia="zh-CN"/>
        </w:rPr>
        <w:fldChar w:fldCharType="separate"/>
      </w:r>
      <w:r>
        <w:rPr>
          <w:rFonts w:hint="eastAsia" w:ascii="宋体" w:hAnsi="宋体" w:eastAsia="宋体" w:cs="宋体"/>
          <w:spacing w:val="0"/>
          <w:position w:val="0"/>
          <w:sz w:val="21"/>
          <w:szCs w:val="21"/>
          <w:lang w:val="en-US" w:eastAsia="zh-CN"/>
        </w:rPr>
        <w:t>2.1.5.2</w:t>
      </w:r>
      <w:r>
        <w:rPr>
          <w:rFonts w:hint="eastAsia" w:ascii="宋体" w:hAnsi="宋体" w:eastAsia="宋体" w:cs="宋体"/>
          <w:spacing w:val="0"/>
          <w:position w:val="0"/>
          <w:sz w:val="21"/>
          <w:szCs w:val="21"/>
          <w:lang w:val="en-US" w:eastAsia="zh-CN"/>
        </w:rPr>
        <w:fldChar w:fldCharType="end"/>
      </w:r>
      <w:r>
        <w:rPr>
          <w:rFonts w:hint="eastAsia" w:ascii="宋体" w:hAnsi="宋体" w:eastAsia="宋体" w:cs="宋体"/>
          <w:spacing w:val="0"/>
          <w:position w:val="0"/>
          <w:sz w:val="21"/>
          <w:szCs w:val="21"/>
          <w:lang w:val="en-US" w:eastAsia="zh-CN"/>
        </w:rPr>
        <w:t xml:space="preserve"> 本项目（包）采购的产品需要落实政府采购政策的，对符合第二章第3.4.1条款规定条件的投标人，按照“综合评分明细表”的相关标准进行评分。</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2.1.6 评审总得分</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fldChar w:fldCharType="begin"/>
      </w:r>
      <w:r>
        <w:rPr>
          <w:rFonts w:hint="eastAsia" w:ascii="宋体" w:hAnsi="宋体" w:eastAsia="宋体" w:cs="宋体"/>
          <w:spacing w:val="0"/>
          <w:position w:val="0"/>
          <w:sz w:val="21"/>
          <w:szCs w:val="21"/>
          <w:lang w:val="en-US" w:eastAsia="zh-CN"/>
        </w:rPr>
        <w:instrText xml:space="preserve"> HYPERLINK "2.1.6.1" </w:instrText>
      </w:r>
      <w:r>
        <w:rPr>
          <w:rFonts w:hint="eastAsia" w:ascii="宋体" w:hAnsi="宋体" w:eastAsia="宋体" w:cs="宋体"/>
          <w:spacing w:val="0"/>
          <w:position w:val="0"/>
          <w:sz w:val="21"/>
          <w:szCs w:val="21"/>
          <w:lang w:val="en-US" w:eastAsia="zh-CN"/>
        </w:rPr>
        <w:fldChar w:fldCharType="separate"/>
      </w:r>
      <w:r>
        <w:rPr>
          <w:rFonts w:hint="eastAsia" w:ascii="宋体" w:hAnsi="宋体" w:eastAsia="宋体" w:cs="宋体"/>
          <w:spacing w:val="0"/>
          <w:position w:val="0"/>
          <w:sz w:val="21"/>
          <w:szCs w:val="21"/>
          <w:lang w:val="en-US" w:eastAsia="zh-CN"/>
        </w:rPr>
        <w:t>2.1.6.1</w:t>
      </w:r>
      <w:r>
        <w:rPr>
          <w:rFonts w:hint="eastAsia" w:ascii="宋体" w:hAnsi="宋体" w:eastAsia="宋体" w:cs="宋体"/>
          <w:spacing w:val="0"/>
          <w:position w:val="0"/>
          <w:sz w:val="21"/>
          <w:szCs w:val="21"/>
          <w:lang w:val="en-US" w:eastAsia="zh-CN"/>
        </w:rPr>
        <w:fldChar w:fldCharType="end"/>
      </w:r>
      <w:r>
        <w:rPr>
          <w:rFonts w:hint="eastAsia" w:ascii="宋体" w:hAnsi="宋体" w:eastAsia="宋体" w:cs="宋体"/>
          <w:spacing w:val="0"/>
          <w:position w:val="0"/>
          <w:sz w:val="21"/>
          <w:szCs w:val="21"/>
          <w:lang w:val="en-US" w:eastAsia="zh-CN"/>
        </w:rPr>
        <w:t xml:space="preserve"> 评标委员会成员应当独立对每个投标人的投标文件进行评价，并汇总每个投标人的得分，每个投标人的最终得分为所有评标委员会成员评分的算术平均值。</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评审总得分＝F1＋F2＋……＋Fn</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F1、F2……Fn分别为各项评审因素的汇总得分</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fldChar w:fldCharType="begin"/>
      </w:r>
      <w:r>
        <w:rPr>
          <w:rFonts w:hint="eastAsia" w:ascii="宋体" w:hAnsi="宋体" w:eastAsia="宋体" w:cs="宋体"/>
          <w:spacing w:val="0"/>
          <w:position w:val="0"/>
          <w:sz w:val="21"/>
          <w:szCs w:val="21"/>
          <w:lang w:val="en-US" w:eastAsia="zh-CN"/>
        </w:rPr>
        <w:instrText xml:space="preserve"> HYPERLINK "2.1.6.2" </w:instrText>
      </w:r>
      <w:r>
        <w:rPr>
          <w:rFonts w:hint="eastAsia" w:ascii="宋体" w:hAnsi="宋体" w:eastAsia="宋体" w:cs="宋体"/>
          <w:spacing w:val="0"/>
          <w:position w:val="0"/>
          <w:sz w:val="21"/>
          <w:szCs w:val="21"/>
          <w:lang w:val="en-US" w:eastAsia="zh-CN"/>
        </w:rPr>
        <w:fldChar w:fldCharType="separate"/>
      </w:r>
      <w:r>
        <w:rPr>
          <w:rFonts w:hint="eastAsia" w:ascii="宋体" w:hAnsi="宋体" w:eastAsia="宋体" w:cs="宋体"/>
          <w:spacing w:val="0"/>
          <w:position w:val="0"/>
          <w:sz w:val="21"/>
          <w:szCs w:val="21"/>
          <w:lang w:val="en-US" w:eastAsia="zh-CN"/>
        </w:rPr>
        <w:t>2.1.6.2</w:t>
      </w:r>
      <w:r>
        <w:rPr>
          <w:rFonts w:hint="eastAsia" w:ascii="宋体" w:hAnsi="宋体" w:eastAsia="宋体" w:cs="宋体"/>
          <w:spacing w:val="0"/>
          <w:position w:val="0"/>
          <w:sz w:val="21"/>
          <w:szCs w:val="21"/>
          <w:lang w:val="en-US" w:eastAsia="zh-CN"/>
        </w:rPr>
        <w:fldChar w:fldCharType="end"/>
      </w:r>
      <w:r>
        <w:rPr>
          <w:rFonts w:hint="eastAsia" w:ascii="宋体" w:hAnsi="宋体" w:eastAsia="宋体" w:cs="宋体"/>
          <w:spacing w:val="0"/>
          <w:position w:val="0"/>
          <w:sz w:val="21"/>
          <w:szCs w:val="21"/>
          <w:lang w:val="en-US" w:eastAsia="zh-CN"/>
        </w:rPr>
        <w:t xml:space="preserve"> 评标过程中，不得去掉有效投标中的最高报价和最低报价。</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2.1.7 综合评分明细表</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fldChar w:fldCharType="begin"/>
      </w:r>
      <w:r>
        <w:rPr>
          <w:rFonts w:hint="eastAsia" w:ascii="宋体" w:hAnsi="宋体" w:eastAsia="宋体" w:cs="宋体"/>
          <w:spacing w:val="0"/>
          <w:position w:val="0"/>
          <w:sz w:val="21"/>
          <w:szCs w:val="21"/>
          <w:lang w:val="en-US" w:eastAsia="zh-CN"/>
        </w:rPr>
        <w:instrText xml:space="preserve"> HYPERLINK "2.1.7.1" </w:instrText>
      </w:r>
      <w:r>
        <w:rPr>
          <w:rFonts w:hint="eastAsia" w:ascii="宋体" w:hAnsi="宋体" w:eastAsia="宋体" w:cs="宋体"/>
          <w:spacing w:val="0"/>
          <w:position w:val="0"/>
          <w:sz w:val="21"/>
          <w:szCs w:val="21"/>
          <w:lang w:val="en-US" w:eastAsia="zh-CN"/>
        </w:rPr>
        <w:fldChar w:fldCharType="separate"/>
      </w:r>
      <w:r>
        <w:rPr>
          <w:rFonts w:hint="eastAsia" w:ascii="宋体" w:hAnsi="宋体" w:eastAsia="宋体" w:cs="宋体"/>
          <w:spacing w:val="0"/>
          <w:position w:val="0"/>
          <w:sz w:val="21"/>
          <w:szCs w:val="21"/>
          <w:lang w:val="en-US" w:eastAsia="zh-CN"/>
        </w:rPr>
        <w:t>2.1.7.1</w:t>
      </w:r>
      <w:r>
        <w:rPr>
          <w:rFonts w:hint="eastAsia" w:ascii="宋体" w:hAnsi="宋体" w:eastAsia="宋体" w:cs="宋体"/>
          <w:spacing w:val="0"/>
          <w:position w:val="0"/>
          <w:sz w:val="21"/>
          <w:szCs w:val="21"/>
          <w:lang w:val="en-US" w:eastAsia="zh-CN"/>
        </w:rPr>
        <w:fldChar w:fldCharType="end"/>
      </w:r>
      <w:r>
        <w:rPr>
          <w:rFonts w:hint="eastAsia" w:ascii="宋体" w:hAnsi="宋体" w:eastAsia="宋体" w:cs="宋体"/>
          <w:spacing w:val="0"/>
          <w:position w:val="0"/>
          <w:sz w:val="21"/>
          <w:szCs w:val="21"/>
          <w:lang w:val="en-US" w:eastAsia="zh-CN"/>
        </w:rPr>
        <w:t xml:space="preserve"> 综合评分明细表的制定以科学合理、评审因素与量化指标相对应为原则。</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fldChar w:fldCharType="begin"/>
      </w:r>
      <w:r>
        <w:rPr>
          <w:rFonts w:hint="eastAsia" w:ascii="宋体" w:hAnsi="宋体" w:eastAsia="宋体" w:cs="宋体"/>
          <w:spacing w:val="0"/>
          <w:position w:val="0"/>
          <w:sz w:val="21"/>
          <w:szCs w:val="21"/>
          <w:lang w:val="en-US" w:eastAsia="zh-CN"/>
        </w:rPr>
        <w:instrText xml:space="preserve"> HYPERLINK "2.1.7.2" </w:instrText>
      </w:r>
      <w:r>
        <w:rPr>
          <w:rFonts w:hint="eastAsia" w:ascii="宋体" w:hAnsi="宋体" w:eastAsia="宋体" w:cs="宋体"/>
          <w:spacing w:val="0"/>
          <w:position w:val="0"/>
          <w:sz w:val="21"/>
          <w:szCs w:val="21"/>
          <w:lang w:val="en-US" w:eastAsia="zh-CN"/>
        </w:rPr>
        <w:fldChar w:fldCharType="separate"/>
      </w:r>
      <w:r>
        <w:rPr>
          <w:rFonts w:hint="eastAsia" w:ascii="宋体" w:hAnsi="宋体" w:eastAsia="宋体" w:cs="宋体"/>
          <w:spacing w:val="0"/>
          <w:position w:val="0"/>
          <w:sz w:val="21"/>
          <w:szCs w:val="21"/>
          <w:lang w:val="en-US" w:eastAsia="zh-CN"/>
        </w:rPr>
        <w:t>2.1.7.2</w:t>
      </w:r>
      <w:r>
        <w:rPr>
          <w:rFonts w:hint="eastAsia" w:ascii="宋体" w:hAnsi="宋体" w:eastAsia="宋体" w:cs="宋体"/>
          <w:spacing w:val="0"/>
          <w:position w:val="0"/>
          <w:sz w:val="21"/>
          <w:szCs w:val="21"/>
          <w:lang w:val="en-US" w:eastAsia="zh-CN"/>
        </w:rPr>
        <w:fldChar w:fldCharType="end"/>
      </w:r>
      <w:r>
        <w:rPr>
          <w:rFonts w:hint="eastAsia" w:ascii="宋体" w:hAnsi="宋体" w:eastAsia="宋体" w:cs="宋体"/>
          <w:spacing w:val="0"/>
          <w:position w:val="0"/>
          <w:sz w:val="21"/>
          <w:szCs w:val="21"/>
          <w:lang w:val="en-US" w:eastAsia="zh-CN"/>
        </w:rPr>
        <w:t xml:space="preserve"> 综合评分明细表如下：</w:t>
      </w:r>
    </w:p>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b/>
          <w:spacing w:val="0"/>
          <w:position w:val="0"/>
          <w:sz w:val="36"/>
          <w:szCs w:val="36"/>
        </w:rPr>
      </w:pPr>
      <w:r>
        <w:rPr>
          <w:rFonts w:hint="eastAsia" w:ascii="宋体" w:hAnsi="宋体" w:eastAsia="宋体" w:cs="宋体"/>
          <w:spacing w:val="0"/>
          <w:position w:val="0"/>
        </w:rPr>
        <w:br w:type="page"/>
      </w:r>
      <w:bookmarkStart w:id="20" w:name="_Toc10551"/>
      <w:r>
        <w:rPr>
          <w:rFonts w:hint="eastAsia" w:ascii="宋体" w:hAnsi="宋体" w:eastAsia="宋体" w:cs="宋体"/>
          <w:b/>
          <w:spacing w:val="0"/>
          <w:position w:val="0"/>
          <w:sz w:val="36"/>
          <w:szCs w:val="36"/>
          <w:lang w:val="en-US" w:eastAsia="zh-CN"/>
        </w:rPr>
        <w:t>01包综合得分</w:t>
      </w:r>
      <w:r>
        <w:rPr>
          <w:rFonts w:hint="eastAsia" w:ascii="宋体" w:hAnsi="宋体" w:eastAsia="宋体" w:cs="宋体"/>
          <w:b/>
          <w:spacing w:val="0"/>
          <w:position w:val="0"/>
          <w:sz w:val="36"/>
          <w:szCs w:val="36"/>
        </w:rPr>
        <w:t>评审表</w:t>
      </w:r>
      <w:bookmarkEnd w:id="20"/>
    </w:p>
    <w:tbl>
      <w:tblPr>
        <w:tblStyle w:val="10"/>
        <w:tblW w:w="9392" w:type="dxa"/>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5"/>
        <w:gridCol w:w="1682"/>
        <w:gridCol w:w="65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trPr>
        <w:tc>
          <w:tcPr>
            <w:tcW w:w="2797" w:type="dxa"/>
            <w:gridSpan w:val="2"/>
            <w:noWrap w:val="0"/>
            <w:vAlign w:val="center"/>
          </w:tcPr>
          <w:p>
            <w:pPr>
              <w:keepNext w:val="0"/>
              <w:keepLines w:val="0"/>
              <w:pageBreakBefore w:val="0"/>
              <w:widowControl w:val="0"/>
              <w:kinsoku/>
              <w:wordWrap/>
              <w:overflowPunct/>
              <w:topLinePunct w:val="0"/>
              <w:bidi w:val="0"/>
              <w:spacing w:line="240" w:lineRule="auto"/>
              <w:ind w:left="0" w:leftChars="0" w:right="0" w:rightChars="0"/>
              <w:jc w:val="center"/>
              <w:textAlignment w:val="auto"/>
              <w:rPr>
                <w:rFonts w:hint="eastAsia" w:ascii="宋体" w:hAnsi="宋体" w:eastAsia="宋体" w:cs="宋体"/>
                <w:b/>
                <w:spacing w:val="0"/>
                <w:position w:val="0"/>
                <w:sz w:val="21"/>
                <w:szCs w:val="21"/>
                <w:vertAlign w:val="baseline"/>
              </w:rPr>
            </w:pPr>
            <w:r>
              <w:rPr>
                <w:rFonts w:hint="eastAsia" w:ascii="宋体" w:hAnsi="宋体" w:eastAsia="宋体" w:cs="宋体"/>
                <w:color w:val="000000"/>
                <w:spacing w:val="0"/>
                <w:position w:val="0"/>
                <w:sz w:val="21"/>
                <w:szCs w:val="21"/>
                <w:highlight w:val="none"/>
              </w:rPr>
              <w:t>评审因素</w:t>
            </w:r>
          </w:p>
        </w:tc>
        <w:tc>
          <w:tcPr>
            <w:tcW w:w="6595" w:type="dxa"/>
            <w:noWrap w:val="0"/>
            <w:vAlign w:val="center"/>
          </w:tcPr>
          <w:p>
            <w:pPr>
              <w:keepNext w:val="0"/>
              <w:keepLines w:val="0"/>
              <w:pageBreakBefore w:val="0"/>
              <w:widowControl w:val="0"/>
              <w:kinsoku/>
              <w:wordWrap/>
              <w:overflowPunct/>
              <w:topLinePunct w:val="0"/>
              <w:bidi w:val="0"/>
              <w:spacing w:line="240" w:lineRule="auto"/>
              <w:ind w:left="0" w:leftChars="0" w:right="0" w:rightChars="0"/>
              <w:jc w:val="center"/>
              <w:textAlignment w:val="auto"/>
              <w:rPr>
                <w:rFonts w:hint="eastAsia" w:ascii="宋体" w:hAnsi="宋体" w:eastAsia="宋体" w:cs="宋体"/>
                <w:b/>
                <w:spacing w:val="0"/>
                <w:position w:val="0"/>
                <w:sz w:val="21"/>
                <w:szCs w:val="21"/>
                <w:vertAlign w:val="baseline"/>
              </w:rPr>
            </w:pPr>
            <w:r>
              <w:rPr>
                <w:rFonts w:hint="eastAsia" w:ascii="宋体" w:hAnsi="宋体" w:eastAsia="宋体" w:cs="宋体"/>
                <w:color w:val="000000"/>
                <w:spacing w:val="0"/>
                <w:position w:val="0"/>
                <w:sz w:val="21"/>
                <w:szCs w:val="21"/>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7" w:hRule="atLeast"/>
        </w:trPr>
        <w:tc>
          <w:tcPr>
            <w:tcW w:w="1115" w:type="dxa"/>
            <w:noWrap w:val="0"/>
            <w:vAlign w:val="center"/>
          </w:tcPr>
          <w:p>
            <w:pPr>
              <w:keepNext w:val="0"/>
              <w:keepLines w:val="0"/>
              <w:pageBreakBefore w:val="0"/>
              <w:widowControl w:val="0"/>
              <w:kinsoku/>
              <w:wordWrap/>
              <w:overflowPunct/>
              <w:topLinePunct w:val="0"/>
              <w:bidi w:val="0"/>
              <w:snapToGrid w:val="0"/>
              <w:spacing w:line="240" w:lineRule="auto"/>
              <w:ind w:left="0" w:leftChars="0" w:right="0" w:rightChars="0"/>
              <w:jc w:val="center"/>
              <w:textAlignment w:val="auto"/>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价格部分</w:t>
            </w:r>
          </w:p>
          <w:p>
            <w:pPr>
              <w:keepNext w:val="0"/>
              <w:keepLines w:val="0"/>
              <w:pageBreakBefore w:val="0"/>
              <w:widowControl w:val="0"/>
              <w:kinsoku/>
              <w:wordWrap/>
              <w:overflowPunct/>
              <w:topLinePunct w:val="0"/>
              <w:bidi w:val="0"/>
              <w:snapToGrid w:val="0"/>
              <w:spacing w:line="240" w:lineRule="auto"/>
              <w:ind w:left="0" w:leftChars="0" w:right="0" w:rightChars="0"/>
              <w:jc w:val="center"/>
              <w:textAlignment w:val="auto"/>
              <w:rPr>
                <w:rFonts w:hint="eastAsia" w:ascii="宋体" w:hAnsi="宋体" w:eastAsia="宋体" w:cs="宋体"/>
                <w:b/>
                <w:spacing w:val="0"/>
                <w:position w:val="0"/>
                <w:sz w:val="21"/>
                <w:szCs w:val="21"/>
                <w:vertAlign w:val="baseline"/>
              </w:rPr>
            </w:pPr>
            <w:r>
              <w:rPr>
                <w:rFonts w:hint="eastAsia" w:ascii="宋体" w:hAnsi="宋体" w:eastAsia="宋体" w:cs="宋体"/>
                <w:color w:val="000000"/>
                <w:spacing w:val="0"/>
                <w:position w:val="0"/>
                <w:sz w:val="21"/>
                <w:szCs w:val="21"/>
                <w:highlight w:val="none"/>
              </w:rPr>
              <w:t>（30分）</w:t>
            </w:r>
          </w:p>
        </w:tc>
        <w:tc>
          <w:tcPr>
            <w:tcW w:w="1682"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jc w:val="center"/>
              <w:textAlignment w:val="auto"/>
              <w:rPr>
                <w:rFonts w:hint="eastAsia" w:ascii="宋体" w:hAnsi="宋体" w:eastAsia="宋体" w:cs="宋体"/>
                <w:bCs/>
                <w:spacing w:val="0"/>
                <w:position w:val="0"/>
                <w:sz w:val="21"/>
                <w:szCs w:val="21"/>
                <w:highlight w:val="none"/>
              </w:rPr>
            </w:pPr>
            <w:r>
              <w:rPr>
                <w:rFonts w:hint="eastAsia" w:ascii="宋体" w:hAnsi="宋体" w:eastAsia="宋体" w:cs="宋体"/>
                <w:bCs/>
                <w:spacing w:val="0"/>
                <w:position w:val="0"/>
                <w:sz w:val="21"/>
                <w:szCs w:val="21"/>
                <w:highlight w:val="none"/>
              </w:rPr>
              <w:t>投标报价</w:t>
            </w:r>
          </w:p>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jc w:val="center"/>
              <w:textAlignment w:val="auto"/>
              <w:rPr>
                <w:rFonts w:hint="eastAsia" w:ascii="宋体" w:hAnsi="宋体" w:eastAsia="宋体" w:cs="宋体"/>
                <w:b/>
                <w:spacing w:val="0"/>
                <w:position w:val="0"/>
                <w:sz w:val="21"/>
                <w:szCs w:val="21"/>
                <w:vertAlign w:val="baseline"/>
              </w:rPr>
            </w:pPr>
            <w:r>
              <w:rPr>
                <w:rFonts w:hint="eastAsia" w:ascii="宋体" w:hAnsi="宋体" w:eastAsia="宋体" w:cs="宋体"/>
                <w:bCs/>
                <w:spacing w:val="0"/>
                <w:position w:val="0"/>
                <w:sz w:val="21"/>
                <w:szCs w:val="21"/>
                <w:highlight w:val="none"/>
              </w:rPr>
              <w:t>(30分)</w:t>
            </w:r>
          </w:p>
        </w:tc>
        <w:tc>
          <w:tcPr>
            <w:tcW w:w="6595" w:type="dxa"/>
            <w:noWrap w:val="0"/>
            <w:vAlign w:val="top"/>
          </w:tcPr>
          <w:p>
            <w:pPr>
              <w:keepNext w:val="0"/>
              <w:keepLines w:val="0"/>
              <w:pageBreakBefore w:val="0"/>
              <w:widowControl w:val="0"/>
              <w:kinsoku/>
              <w:wordWrap w:val="0"/>
              <w:overflowPunct/>
              <w:topLinePunct w:val="0"/>
              <w:bidi w:val="0"/>
              <w:adjustRightInd w:val="0"/>
              <w:snapToGrid w:val="0"/>
              <w:spacing w:line="240" w:lineRule="auto"/>
              <w:ind w:left="0" w:leftChars="0" w:right="0" w:rightChars="0"/>
              <w:jc w:val="both"/>
              <w:rPr>
                <w:rFonts w:hint="eastAsia" w:ascii="宋体" w:hAnsi="宋体" w:eastAsia="宋体" w:cs="宋体"/>
                <w:b/>
                <w:bCs/>
                <w:spacing w:val="0"/>
                <w:position w:val="0"/>
                <w:sz w:val="21"/>
                <w:szCs w:val="21"/>
                <w:lang w:val="en-US" w:eastAsia="zh-CN"/>
              </w:rPr>
            </w:pPr>
            <w:r>
              <w:rPr>
                <w:rFonts w:hint="eastAsia" w:ascii="宋体" w:hAnsi="宋体" w:eastAsia="宋体" w:cs="宋体"/>
                <w:b/>
                <w:bCs/>
                <w:spacing w:val="0"/>
                <w:position w:val="0"/>
                <w:sz w:val="21"/>
                <w:szCs w:val="21"/>
                <w:lang w:val="en-US" w:eastAsia="zh-CN"/>
              </w:rPr>
              <w:t xml:space="preserve">小型和微型企业（残疾人福利性企业、监狱企业视同小型、微型企业）的报价给予10%的扣除。 </w:t>
            </w:r>
          </w:p>
          <w:p>
            <w:pPr>
              <w:keepNext w:val="0"/>
              <w:keepLines w:val="0"/>
              <w:pageBreakBefore w:val="0"/>
              <w:widowControl w:val="0"/>
              <w:kinsoku/>
              <w:wordWrap w:val="0"/>
              <w:overflowPunct/>
              <w:topLinePunct w:val="0"/>
              <w:bidi w:val="0"/>
              <w:adjustRightInd w:val="0"/>
              <w:snapToGrid w:val="0"/>
              <w:spacing w:line="240" w:lineRule="auto"/>
              <w:ind w:left="0" w:leftChars="0" w:right="0" w:rightChars="0"/>
              <w:jc w:val="both"/>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 xml:space="preserve">价格扣除：根据财政部司法部《关于政府采购支持监狱企业发展有关问题的通知》（财库〔2014〕68号）和财政部民政部中国残疾人联合会《关于促进残疾人就业政府采购政策的通知》（财库〔2017〕141号）规定，本项目对监狱企业、残疾人福利性企业作为投标人投标报价给予10%的扣除。投标货物为小型和微型企业制造的，则给予报价10%的扣除，用扣除后的价格参与评审。参加投标的供应商，应当按照《政府采购促进中小企业发展管理办法》（财库〔2020〕46号）及《关于进一步加大政府采购支持中小企业力度的通知》（财库〔2022〕19号）的规定提供《中小企业声明函》（中小企业划型标准详见《关于印发中小企业划型标准规定的通知》工信部联企业〔2011〕300号）。参加政府采购活动的供应商应当提供《中小企业声明函》，未提供《中小企业声明函》的在评标过程中不予认可。监狱企业、残疾人福利性企业、小型或微型企业参与计算的投标报价=投标报价×（1-10%），其余单位投标报价=投标报价 </w:t>
            </w:r>
          </w:p>
          <w:p>
            <w:pPr>
              <w:keepNext w:val="0"/>
              <w:keepLines w:val="0"/>
              <w:pageBreakBefore w:val="0"/>
              <w:widowControl w:val="0"/>
              <w:kinsoku/>
              <w:wordWrap w:val="0"/>
              <w:overflowPunct/>
              <w:topLinePunct w:val="0"/>
              <w:bidi w:val="0"/>
              <w:adjustRightInd w:val="0"/>
              <w:snapToGrid w:val="0"/>
              <w:spacing w:line="240" w:lineRule="auto"/>
              <w:ind w:left="0" w:leftChars="0" w:right="0" w:rightChars="0"/>
              <w:jc w:val="both"/>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同一投标人，投标报价扣除优惠只享受一次，不得重复享受。</w:t>
            </w:r>
          </w:p>
          <w:p>
            <w:pPr>
              <w:keepNext w:val="0"/>
              <w:keepLines w:val="0"/>
              <w:pageBreakBefore w:val="0"/>
              <w:widowControl w:val="0"/>
              <w:kinsoku/>
              <w:wordWrap w:val="0"/>
              <w:overflowPunct/>
              <w:topLinePunct w:val="0"/>
              <w:bidi w:val="0"/>
              <w:adjustRightInd w:val="0"/>
              <w:snapToGrid w:val="0"/>
              <w:spacing w:line="240" w:lineRule="auto"/>
              <w:ind w:left="0" w:leftChars="0" w:right="0" w:rightChars="0"/>
              <w:jc w:val="both"/>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满足招标文件要求且投标价格最低的投标报价为评标基准价，其价格分为满分。其他投标人的价格分统一按照下列公式计算：</w:t>
            </w:r>
          </w:p>
          <w:p>
            <w:pPr>
              <w:keepNext w:val="0"/>
              <w:keepLines w:val="0"/>
              <w:pageBreakBefore w:val="0"/>
              <w:widowControl w:val="0"/>
              <w:kinsoku/>
              <w:wordWrap w:val="0"/>
              <w:overflowPunct/>
              <w:topLinePunct w:val="0"/>
              <w:bidi w:val="0"/>
              <w:adjustRightInd w:val="0"/>
              <w:snapToGrid w:val="0"/>
              <w:spacing w:line="240" w:lineRule="auto"/>
              <w:ind w:left="0" w:leftChars="0" w:right="0" w:rightChars="0"/>
              <w:jc w:val="both"/>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投标报价得分=(评标基准价／投标报价)×30（计算得分保留小数点后二位，第三位小数采用四舍五入算法）。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115" w:type="dxa"/>
            <w:vMerge w:val="restart"/>
            <w:noWrap w:val="0"/>
            <w:vAlign w:val="center"/>
          </w:tcPr>
          <w:p>
            <w:pPr>
              <w:keepNext w:val="0"/>
              <w:keepLines w:val="0"/>
              <w:pageBreakBefore w:val="0"/>
              <w:widowControl w:val="0"/>
              <w:wordWrap/>
              <w:overflowPunct/>
              <w:topLinePunct w:val="0"/>
              <w:bidi w:val="0"/>
              <w:spacing w:line="240" w:lineRule="auto"/>
              <w:ind w:left="0" w:leftChars="0" w:right="0" w:rightChars="0"/>
              <w:rPr>
                <w:rFonts w:hint="eastAsia" w:ascii="宋体" w:hAnsi="宋体" w:eastAsia="宋体" w:cs="宋体"/>
                <w:spacing w:val="0"/>
                <w:position w:val="0"/>
                <w:sz w:val="21"/>
                <w:szCs w:val="21"/>
                <w:lang w:val="en-US" w:eastAsia="zh-CN"/>
              </w:rPr>
            </w:pPr>
            <w:r>
              <w:rPr>
                <w:rFonts w:hint="eastAsia" w:ascii="宋体" w:hAnsi="宋体" w:eastAsia="宋体" w:cs="宋体"/>
                <w:b w:val="0"/>
                <w:bCs w:val="0"/>
                <w:color w:val="000000"/>
                <w:spacing w:val="0"/>
                <w:kern w:val="2"/>
                <w:position w:val="0"/>
                <w:sz w:val="21"/>
                <w:szCs w:val="21"/>
                <w:highlight w:val="none"/>
                <w:lang w:val="en-US" w:eastAsia="zh-CN" w:bidi="ar-SA"/>
              </w:rPr>
              <w:t>商务部分（10分）</w:t>
            </w:r>
          </w:p>
        </w:tc>
        <w:tc>
          <w:tcPr>
            <w:tcW w:w="1682" w:type="dxa"/>
            <w:noWrap w:val="0"/>
            <w:vAlign w:val="center"/>
          </w:tcPr>
          <w:p>
            <w:pPr>
              <w:keepNext w:val="0"/>
              <w:keepLines w:val="0"/>
              <w:pageBreakBefore w:val="0"/>
              <w:widowControl w:val="0"/>
              <w:wordWrap/>
              <w:overflowPunct/>
              <w:topLinePunct w:val="0"/>
              <w:bidi w:val="0"/>
              <w:spacing w:line="240" w:lineRule="auto"/>
              <w:ind w:left="0" w:leftChars="0" w:right="0" w:rightChars="0"/>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类似业绩</w:t>
            </w:r>
          </w:p>
          <w:p>
            <w:pPr>
              <w:keepNext w:val="0"/>
              <w:keepLines w:val="0"/>
              <w:pageBreakBefore w:val="0"/>
              <w:widowControl w:val="0"/>
              <w:wordWrap/>
              <w:overflowPunct/>
              <w:topLinePunct w:val="0"/>
              <w:bidi w:val="0"/>
              <w:spacing w:line="240" w:lineRule="auto"/>
              <w:ind w:left="0" w:leftChars="0" w:right="0" w:rightChars="0"/>
              <w:jc w:val="center"/>
              <w:rPr>
                <w:rFonts w:hint="eastAsia" w:ascii="宋体" w:hAnsi="宋体" w:eastAsia="宋体" w:cs="宋体"/>
                <w:snapToGrid w:val="0"/>
                <w:color w:val="000000"/>
                <w:spacing w:val="0"/>
                <w:kern w:val="0"/>
                <w:position w:val="0"/>
                <w:sz w:val="21"/>
                <w:szCs w:val="21"/>
                <w:lang w:val="en-US" w:eastAsia="zh-CN" w:bidi="ar-SA"/>
              </w:rPr>
            </w:pPr>
            <w:r>
              <w:rPr>
                <w:rFonts w:hint="eastAsia" w:ascii="宋体" w:hAnsi="宋体" w:eastAsia="宋体" w:cs="宋体"/>
                <w:spacing w:val="0"/>
                <w:position w:val="0"/>
                <w:sz w:val="21"/>
                <w:szCs w:val="21"/>
                <w:highlight w:val="none"/>
                <w:lang w:val="en-US" w:eastAsia="zh-CN"/>
              </w:rPr>
              <w:t>（3分）</w:t>
            </w:r>
          </w:p>
        </w:tc>
        <w:tc>
          <w:tcPr>
            <w:tcW w:w="6595" w:type="dxa"/>
            <w:noWrap w:val="0"/>
            <w:vAlign w:val="top"/>
          </w:tcPr>
          <w:p>
            <w:pPr>
              <w:keepNext w:val="0"/>
              <w:keepLines w:val="0"/>
              <w:pageBreakBefore w:val="0"/>
              <w:widowControl w:val="0"/>
              <w:kinsoku/>
              <w:wordWrap w:val="0"/>
              <w:overflowPunct/>
              <w:topLinePunct w:val="0"/>
              <w:bidi w:val="0"/>
              <w:adjustRightInd w:val="0"/>
              <w:snapToGrid w:val="0"/>
              <w:spacing w:line="240" w:lineRule="auto"/>
              <w:ind w:left="0" w:leftChars="0" w:right="0" w:rightChars="0"/>
              <w:jc w:val="both"/>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投标人近年内（2021年1月1日起至今，以合同签订日期为准）具有与所投分包同类产品（指功能用途相同或相似的产品）的销售业绩，每提供一项业绩得1分，最高得3分。</w:t>
            </w:r>
          </w:p>
          <w:p>
            <w:pPr>
              <w:keepNext w:val="0"/>
              <w:keepLines w:val="0"/>
              <w:pageBreakBefore w:val="0"/>
              <w:widowControl w:val="0"/>
              <w:kinsoku/>
              <w:wordWrap w:val="0"/>
              <w:overflowPunct/>
              <w:topLinePunct w:val="0"/>
              <w:bidi w:val="0"/>
              <w:adjustRightInd w:val="0"/>
              <w:snapToGrid w:val="0"/>
              <w:spacing w:line="240" w:lineRule="auto"/>
              <w:ind w:left="0" w:leftChars="0" w:right="0" w:rightChars="0"/>
              <w:jc w:val="both"/>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投标人须在投标文件中提供所报业绩的：</w:t>
            </w:r>
          </w:p>
          <w:p>
            <w:pPr>
              <w:keepNext w:val="0"/>
              <w:keepLines w:val="0"/>
              <w:pageBreakBefore w:val="0"/>
              <w:widowControl w:val="0"/>
              <w:kinsoku/>
              <w:wordWrap w:val="0"/>
              <w:overflowPunct/>
              <w:topLinePunct w:val="0"/>
              <w:bidi w:val="0"/>
              <w:adjustRightInd w:val="0"/>
              <w:snapToGrid w:val="0"/>
              <w:spacing w:line="240" w:lineRule="auto"/>
              <w:ind w:left="0" w:leftChars="0" w:right="0" w:rightChars="0"/>
              <w:jc w:val="both"/>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1、合同复印件（加盖投标人公章），包括合同首页、项目关键页（能够显示项目主要采购内容）、签署盖章页，合同签署方应为投标人本身；</w:t>
            </w:r>
          </w:p>
          <w:p>
            <w:pPr>
              <w:keepNext w:val="0"/>
              <w:keepLines w:val="0"/>
              <w:pageBreakBefore w:val="0"/>
              <w:widowControl w:val="0"/>
              <w:kinsoku/>
              <w:wordWrap w:val="0"/>
              <w:overflowPunct/>
              <w:topLinePunct w:val="0"/>
              <w:bidi w:val="0"/>
              <w:adjustRightInd w:val="0"/>
              <w:snapToGrid w:val="0"/>
              <w:spacing w:line="240" w:lineRule="auto"/>
              <w:ind w:left="0" w:leftChars="0" w:right="0" w:rightChars="0"/>
              <w:jc w:val="both"/>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2、合同签订时间</w:t>
            </w:r>
            <w:r>
              <w:rPr>
                <w:rFonts w:hint="eastAsia" w:ascii="宋体" w:hAnsi="宋体" w:eastAsia="宋体" w:cs="宋体"/>
                <w:spacing w:val="0"/>
                <w:position w:val="0"/>
                <w:sz w:val="21"/>
                <w:szCs w:val="21"/>
                <w:highlight w:val="none"/>
                <w:lang w:val="en-US" w:eastAsia="zh-CN"/>
              </w:rPr>
              <w:t>须为2021年1月1日起至投标截</w:t>
            </w:r>
            <w:r>
              <w:rPr>
                <w:rFonts w:hint="eastAsia" w:ascii="宋体" w:hAnsi="宋体" w:eastAsia="宋体" w:cs="宋体"/>
                <w:spacing w:val="0"/>
                <w:position w:val="0"/>
                <w:sz w:val="21"/>
                <w:szCs w:val="21"/>
                <w:lang w:val="en-US" w:eastAsia="zh-CN"/>
              </w:rPr>
              <w:t>止时间。</w:t>
            </w:r>
          </w:p>
          <w:p>
            <w:pPr>
              <w:keepNext w:val="0"/>
              <w:keepLines w:val="0"/>
              <w:pageBreakBefore w:val="0"/>
              <w:widowControl w:val="0"/>
              <w:kinsoku/>
              <w:wordWrap w:val="0"/>
              <w:overflowPunct/>
              <w:topLinePunct w:val="0"/>
              <w:bidi w:val="0"/>
              <w:adjustRightInd w:val="0"/>
              <w:snapToGrid w:val="0"/>
              <w:spacing w:line="240" w:lineRule="auto"/>
              <w:ind w:left="0" w:leftChars="0" w:right="0" w:rightChars="0"/>
              <w:jc w:val="both"/>
              <w:rPr>
                <w:rFonts w:hint="eastAsia" w:ascii="宋体" w:hAnsi="宋体" w:eastAsia="宋体" w:cs="宋体"/>
                <w:snapToGrid w:val="0"/>
                <w:color w:val="000000"/>
                <w:spacing w:val="0"/>
                <w:kern w:val="0"/>
                <w:position w:val="0"/>
                <w:sz w:val="21"/>
                <w:szCs w:val="21"/>
                <w:lang w:val="en-US" w:eastAsia="zh-CN" w:bidi="ar-SA"/>
              </w:rPr>
            </w:pPr>
            <w:r>
              <w:rPr>
                <w:rFonts w:hint="eastAsia" w:ascii="宋体" w:hAnsi="宋体" w:eastAsia="宋体" w:cs="宋体"/>
                <w:spacing w:val="0"/>
                <w:position w:val="0"/>
                <w:sz w:val="21"/>
                <w:szCs w:val="21"/>
                <w:lang w:val="en-US" w:eastAsia="zh-CN"/>
              </w:rPr>
              <w:t>注：①不符合上述要求或未按要求提供有效证明文件的业绩在评审时将不予承认。②凡造假或篡改业绩的，其投标将被拒绝。评标现场评标专家组有权对提供的业绩文件进行抽样查询及验证，判定是否有造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15" w:type="dxa"/>
            <w:vMerge w:val="continue"/>
            <w:noWrap w:val="0"/>
            <w:vAlign w:val="center"/>
          </w:tcPr>
          <w:p>
            <w:pPr>
              <w:keepNext w:val="0"/>
              <w:keepLines w:val="0"/>
              <w:pageBreakBefore w:val="0"/>
              <w:widowControl w:val="0"/>
              <w:wordWrap/>
              <w:overflowPunct/>
              <w:topLinePunct w:val="0"/>
              <w:bidi w:val="0"/>
              <w:spacing w:line="240" w:lineRule="auto"/>
              <w:ind w:left="0" w:leftChars="0" w:right="0" w:rightChars="0"/>
              <w:rPr>
                <w:rFonts w:hint="eastAsia" w:ascii="宋体" w:hAnsi="宋体" w:eastAsia="宋体" w:cs="宋体"/>
                <w:spacing w:val="0"/>
                <w:position w:val="0"/>
                <w:sz w:val="21"/>
                <w:szCs w:val="21"/>
                <w:lang w:val="en-US" w:eastAsia="zh-CN"/>
              </w:rPr>
            </w:pPr>
          </w:p>
        </w:tc>
        <w:tc>
          <w:tcPr>
            <w:tcW w:w="1682" w:type="dxa"/>
            <w:vMerge w:val="restart"/>
            <w:noWrap w:val="0"/>
            <w:vAlign w:val="center"/>
          </w:tcPr>
          <w:p>
            <w:pPr>
              <w:keepNext w:val="0"/>
              <w:keepLines w:val="0"/>
              <w:pageBreakBefore w:val="0"/>
              <w:widowControl w:val="0"/>
              <w:wordWrap/>
              <w:overflowPunct/>
              <w:topLinePunct w:val="0"/>
              <w:bidi w:val="0"/>
              <w:spacing w:line="240" w:lineRule="auto"/>
              <w:ind w:left="0" w:leftChars="0" w:right="0" w:rightChars="0"/>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售后服务</w:t>
            </w:r>
          </w:p>
          <w:p>
            <w:pPr>
              <w:keepNext w:val="0"/>
              <w:keepLines w:val="0"/>
              <w:pageBreakBefore w:val="0"/>
              <w:widowControl w:val="0"/>
              <w:wordWrap/>
              <w:overflowPunct/>
              <w:topLinePunct w:val="0"/>
              <w:bidi w:val="0"/>
              <w:spacing w:line="240" w:lineRule="auto"/>
              <w:ind w:left="0" w:leftChars="0" w:right="0" w:rightChars="0"/>
              <w:jc w:val="center"/>
              <w:rPr>
                <w:rFonts w:hint="eastAsia" w:ascii="宋体" w:hAnsi="宋体" w:eastAsia="宋体" w:cs="宋体"/>
                <w:b w:val="0"/>
                <w:bCs w:val="0"/>
                <w:color w:val="000000"/>
                <w:spacing w:val="0"/>
                <w:kern w:val="2"/>
                <w:position w:val="0"/>
                <w:sz w:val="21"/>
                <w:szCs w:val="21"/>
                <w:highlight w:val="none"/>
                <w:lang w:val="en-US" w:eastAsia="zh-CN" w:bidi="ar-SA"/>
              </w:rPr>
            </w:pPr>
            <w:r>
              <w:rPr>
                <w:rFonts w:hint="eastAsia" w:ascii="宋体" w:hAnsi="宋体" w:eastAsia="宋体" w:cs="宋体"/>
                <w:spacing w:val="0"/>
                <w:position w:val="0"/>
                <w:sz w:val="21"/>
                <w:szCs w:val="21"/>
                <w:highlight w:val="none"/>
                <w:lang w:val="en-US" w:eastAsia="zh-CN"/>
              </w:rPr>
              <w:t>（7分）</w:t>
            </w:r>
          </w:p>
        </w:tc>
        <w:tc>
          <w:tcPr>
            <w:tcW w:w="6595" w:type="dxa"/>
            <w:noWrap w:val="0"/>
            <w:vAlign w:val="top"/>
          </w:tcPr>
          <w:p>
            <w:pPr>
              <w:keepNext w:val="0"/>
              <w:keepLines w:val="0"/>
              <w:pageBreakBefore w:val="0"/>
              <w:widowControl w:val="0"/>
              <w:kinsoku/>
              <w:wordWrap w:val="0"/>
              <w:overflowPunct/>
              <w:topLinePunct w:val="0"/>
              <w:bidi w:val="0"/>
              <w:adjustRightInd w:val="0"/>
              <w:snapToGrid w:val="0"/>
              <w:spacing w:line="240" w:lineRule="auto"/>
              <w:ind w:left="0" w:leftChars="0" w:right="0" w:rightChars="0"/>
              <w:jc w:val="both"/>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质保期：在满足招标文件要求的基础上，每增加2万公里或1年（十二个月）加1.5分，最多得3分。</w:t>
            </w:r>
          </w:p>
          <w:p>
            <w:pPr>
              <w:keepNext w:val="0"/>
              <w:keepLines w:val="0"/>
              <w:pageBreakBefore w:val="0"/>
              <w:widowControl w:val="0"/>
              <w:kinsoku/>
              <w:wordWrap w:val="0"/>
              <w:overflowPunct/>
              <w:topLinePunct w:val="0"/>
              <w:bidi w:val="0"/>
              <w:adjustRightInd w:val="0"/>
              <w:snapToGrid w:val="0"/>
              <w:spacing w:line="240" w:lineRule="auto"/>
              <w:ind w:left="0" w:leftChars="0" w:right="0" w:rightChars="0"/>
              <w:jc w:val="both"/>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注：需提供售后服务承诺函并加盖公章。质保期内应免费提供零件及维修服务，并应及时有效解决故障。未按要求提供，将不予认可。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115" w:type="dxa"/>
            <w:vMerge w:val="continue"/>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0" w:leftChars="0" w:right="0" w:rightChars="0"/>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682" w:type="dxa"/>
            <w:vMerge w:val="continue"/>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 w:val="0"/>
                <w:bCs w:val="0"/>
                <w:color w:val="000000"/>
                <w:spacing w:val="0"/>
                <w:kern w:val="2"/>
                <w:position w:val="0"/>
                <w:sz w:val="21"/>
                <w:szCs w:val="21"/>
                <w:highlight w:val="none"/>
                <w:lang w:val="en-US" w:eastAsia="zh-CN" w:bidi="ar-SA"/>
              </w:rPr>
            </w:pPr>
          </w:p>
        </w:tc>
        <w:tc>
          <w:tcPr>
            <w:tcW w:w="6595" w:type="dxa"/>
            <w:noWrap w:val="0"/>
            <w:vAlign w:val="top"/>
          </w:tcPr>
          <w:p>
            <w:pPr>
              <w:keepNext w:val="0"/>
              <w:keepLines w:val="0"/>
              <w:pageBreakBefore w:val="0"/>
              <w:widowControl w:val="0"/>
              <w:kinsoku/>
              <w:wordWrap w:val="0"/>
              <w:overflowPunct/>
              <w:topLinePunct w:val="0"/>
              <w:bidi w:val="0"/>
              <w:adjustRightInd w:val="0"/>
              <w:snapToGrid w:val="0"/>
              <w:spacing w:line="240" w:lineRule="auto"/>
              <w:ind w:left="0" w:leftChars="0" w:right="0" w:rightChars="0"/>
              <w:jc w:val="both"/>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根据投标人提供的售后服务方案，包含但不限于：质保内容、服务内容、日常维修维护的方式及内容，售后服务人员保障等内容。售后服务方案全面细致，具有完善服务保障体系，且措施合理、针对性强、操作性好，有利于项目售后服务工作，得2分；售后服务方案较详细、较合理，故障响应速度基本满足招标要求，基本符合要求，得1分；未提供售后服务方案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115" w:type="dxa"/>
            <w:vMerge w:val="continue"/>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0" w:leftChars="0" w:right="0" w:rightChars="0"/>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682" w:type="dxa"/>
            <w:vMerge w:val="continue"/>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 w:val="0"/>
                <w:bCs w:val="0"/>
                <w:color w:val="000000"/>
                <w:spacing w:val="0"/>
                <w:kern w:val="2"/>
                <w:position w:val="0"/>
                <w:sz w:val="21"/>
                <w:szCs w:val="21"/>
                <w:highlight w:val="none"/>
                <w:lang w:val="en-US" w:eastAsia="zh-CN" w:bidi="ar-SA"/>
              </w:rPr>
            </w:pPr>
          </w:p>
        </w:tc>
        <w:tc>
          <w:tcPr>
            <w:tcW w:w="6595" w:type="dxa"/>
            <w:noWrap w:val="0"/>
            <w:vAlign w:val="top"/>
          </w:tcPr>
          <w:p>
            <w:pPr>
              <w:keepNext w:val="0"/>
              <w:keepLines w:val="0"/>
              <w:pageBreakBefore w:val="0"/>
              <w:widowControl w:val="0"/>
              <w:kinsoku/>
              <w:wordWrap w:val="0"/>
              <w:overflowPunct/>
              <w:topLinePunct w:val="0"/>
              <w:bidi w:val="0"/>
              <w:adjustRightInd w:val="0"/>
              <w:snapToGrid w:val="0"/>
              <w:spacing w:line="240" w:lineRule="auto"/>
              <w:ind w:left="0" w:leftChars="0" w:right="0" w:rightChars="0"/>
              <w:jc w:val="both"/>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为满足车辆日常保养维护以及突发故障的处理，完全满足实际使用单位的日常保养维护频率，故障响应速度完全满足或优于招标要求，应急处理方案全面细致，且措施合理、针对性强、操作性强，非常有利于项目实施，得2分；</w:t>
            </w:r>
          </w:p>
          <w:p>
            <w:pPr>
              <w:keepNext w:val="0"/>
              <w:keepLines w:val="0"/>
              <w:pageBreakBefore w:val="0"/>
              <w:widowControl w:val="0"/>
              <w:kinsoku/>
              <w:wordWrap w:val="0"/>
              <w:overflowPunct/>
              <w:topLinePunct w:val="0"/>
              <w:bidi w:val="0"/>
              <w:adjustRightInd w:val="0"/>
              <w:snapToGrid w:val="0"/>
              <w:spacing w:line="240" w:lineRule="auto"/>
              <w:ind w:left="0" w:leftChars="0" w:right="0" w:rightChars="0"/>
              <w:jc w:val="both"/>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能够满足实际使用单位的日常保养维护频率，故障响应速度满足招标要求，应急处理方案较详细、较合理，与项目实施的符合程度较高，得1分；</w:t>
            </w:r>
          </w:p>
          <w:p>
            <w:pPr>
              <w:keepNext w:val="0"/>
              <w:keepLines w:val="0"/>
              <w:pageBreakBefore w:val="0"/>
              <w:widowControl w:val="0"/>
              <w:kinsoku/>
              <w:wordWrap w:val="0"/>
              <w:overflowPunct/>
              <w:topLinePunct w:val="0"/>
              <w:bidi w:val="0"/>
              <w:adjustRightInd w:val="0"/>
              <w:snapToGrid w:val="0"/>
              <w:spacing w:line="240" w:lineRule="auto"/>
              <w:ind w:left="0" w:leftChars="0" w:right="0" w:rightChars="0"/>
              <w:jc w:val="both"/>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基本满足实际使用单位的日常保养维护频率，故障响应速度基本满足招标要求，应急处理方案基本满足项目要求，得0.5分；</w:t>
            </w:r>
          </w:p>
          <w:p>
            <w:pPr>
              <w:keepNext w:val="0"/>
              <w:keepLines w:val="0"/>
              <w:pageBreakBefore w:val="0"/>
              <w:widowControl w:val="0"/>
              <w:kinsoku/>
              <w:wordWrap w:val="0"/>
              <w:overflowPunct/>
              <w:topLinePunct w:val="0"/>
              <w:bidi w:val="0"/>
              <w:adjustRightInd w:val="0"/>
              <w:snapToGrid w:val="0"/>
              <w:spacing w:line="240" w:lineRule="auto"/>
              <w:ind w:left="0" w:leftChars="0" w:right="0" w:rightChars="0"/>
              <w:jc w:val="both"/>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未满足实际使用单位的日常保养维护频率，故障响应速度慢，应急处理方案差，未满足项目要求的，得0分。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15" w:type="dxa"/>
            <w:vMerge w:val="restart"/>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0" w:leftChars="0" w:right="0" w:rightChars="0"/>
              <w:jc w:val="center"/>
              <w:textAlignment w:val="auto"/>
              <w:rPr>
                <w:rFonts w:hint="eastAsia" w:ascii="宋体" w:hAnsi="宋体" w:eastAsia="宋体" w:cs="宋体"/>
                <w:b w:val="0"/>
                <w:bCs w:val="0"/>
                <w:color w:val="000000"/>
                <w:spacing w:val="0"/>
                <w:kern w:val="2"/>
                <w:position w:val="0"/>
                <w:sz w:val="21"/>
                <w:szCs w:val="21"/>
                <w:highlight w:val="none"/>
                <w:lang w:val="en-US" w:eastAsia="zh-CN" w:bidi="ar-SA"/>
              </w:rPr>
            </w:pPr>
            <w:bookmarkStart w:id="21" w:name="_Toc13046"/>
            <w:r>
              <w:rPr>
                <w:rFonts w:hint="eastAsia" w:ascii="宋体" w:hAnsi="宋体" w:eastAsia="宋体" w:cs="宋体"/>
                <w:b w:val="0"/>
                <w:bCs w:val="0"/>
                <w:color w:val="000000"/>
                <w:spacing w:val="0"/>
                <w:kern w:val="2"/>
                <w:position w:val="0"/>
                <w:sz w:val="21"/>
                <w:szCs w:val="21"/>
                <w:highlight w:val="none"/>
                <w:lang w:val="en-US" w:eastAsia="zh-CN" w:bidi="ar-SA"/>
              </w:rPr>
              <w:t>技术部分（60分）</w:t>
            </w:r>
            <w:bookmarkEnd w:id="21"/>
          </w:p>
        </w:tc>
        <w:tc>
          <w:tcPr>
            <w:tcW w:w="1682" w:type="dxa"/>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技术指标</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响应</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（45分）</w:t>
            </w:r>
          </w:p>
        </w:tc>
        <w:tc>
          <w:tcPr>
            <w:tcW w:w="6595" w:type="dxa"/>
            <w:noWrap w:val="0"/>
            <w:vAlign w:val="top"/>
          </w:tcPr>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投标人须对招标文件“第四章 采购需求书”中“四、主要技术参数”的响应状况进行评审。投标人所提供货物的技术参数完全满足招标技术参数的得45分；带“★”的技术参数</w:t>
            </w:r>
            <w:r>
              <w:rPr>
                <w:rFonts w:hint="eastAsia" w:ascii="宋体" w:hAnsi="宋体" w:eastAsia="宋体" w:cs="宋体"/>
                <w:spacing w:val="0"/>
                <w:position w:val="0"/>
                <w:lang w:val="zh-CN" w:eastAsia="zh-CN"/>
              </w:rPr>
              <w:t>为实质性参数，每有一项不满足投标无效；</w:t>
            </w:r>
            <w:r>
              <w:rPr>
                <w:rFonts w:hint="eastAsia" w:ascii="宋体" w:hAnsi="宋体" w:eastAsia="宋体" w:cs="宋体"/>
                <w:spacing w:val="0"/>
                <w:position w:val="0"/>
                <w:lang w:val="en-US" w:eastAsia="zh-CN"/>
              </w:rPr>
              <w:t>带“▲”的技术参数</w:t>
            </w:r>
            <w:r>
              <w:rPr>
                <w:rFonts w:hint="eastAsia" w:ascii="宋体" w:hAnsi="宋体" w:eastAsia="宋体" w:cs="宋体"/>
                <w:spacing w:val="0"/>
                <w:position w:val="0"/>
                <w:lang w:val="zh-CN" w:eastAsia="zh-CN"/>
              </w:rPr>
              <w:t>为重要参数，每</w:t>
            </w:r>
            <w:r>
              <w:rPr>
                <w:rFonts w:hint="eastAsia" w:ascii="宋体" w:hAnsi="宋体" w:eastAsia="宋体" w:cs="宋体"/>
                <w:spacing w:val="0"/>
                <w:position w:val="0"/>
                <w:lang w:val="en-US" w:eastAsia="zh-CN"/>
              </w:rPr>
              <w:t>有一项不满足，扣5分，其它技术参数有一项不满足，扣3分，扣完为止。</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注：负偏离评审依据：</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1.所提供产品技术参数低于招标文件要求的，视为负偏离；</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2.技术参数响应条款（以投标文件内技术偏离表为准）与招标文件对比有缺项、漏项的，视为负偏离；</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3.车辆参数中指标性数值完全复制招标文件要求的属于负偏离，文字性描述复制的不属于负偏离；</w:t>
            </w:r>
          </w:p>
          <w:p>
            <w:pPr>
              <w:keepNext w:val="0"/>
              <w:keepLines w:val="0"/>
              <w:pageBreakBefore w:val="0"/>
              <w:widowControl w:val="0"/>
              <w:kinsoku/>
              <w:wordWrap w:val="0"/>
              <w:overflowPunct/>
              <w:topLinePunct w:val="0"/>
              <w:bidi w:val="0"/>
              <w:adjustRightInd w:val="0"/>
              <w:snapToGrid w:val="0"/>
              <w:spacing w:line="240" w:lineRule="auto"/>
              <w:ind w:left="0" w:leftChars="0" w:right="0" w:rightChars="0"/>
              <w:jc w:val="both"/>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lang w:val="en-US" w:eastAsia="zh-CN"/>
              </w:rPr>
              <w:t>4.未按要求提供佐证材料的视为负偏离。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15" w:type="dxa"/>
            <w:vMerge w:val="continue"/>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0" w:leftChars="0" w:right="0" w:rightChars="0"/>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682" w:type="dxa"/>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实施方案</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 w:val="0"/>
                <w:bCs w:val="0"/>
                <w:color w:val="000000"/>
                <w:spacing w:val="0"/>
                <w:kern w:val="2"/>
                <w:position w:val="0"/>
                <w:sz w:val="21"/>
                <w:szCs w:val="21"/>
                <w:highlight w:val="none"/>
                <w:lang w:val="en-US" w:eastAsia="zh-CN" w:bidi="ar-SA"/>
              </w:rPr>
              <w:t>（10分）</w:t>
            </w:r>
          </w:p>
        </w:tc>
        <w:tc>
          <w:tcPr>
            <w:tcW w:w="6595" w:type="dxa"/>
            <w:noWrap w:val="0"/>
            <w:vAlign w:val="top"/>
          </w:tcPr>
          <w:p>
            <w:pPr>
              <w:keepNext w:val="0"/>
              <w:keepLines w:val="0"/>
              <w:pageBreakBefore w:val="0"/>
              <w:widowControl w:val="0"/>
              <w:kinsoku/>
              <w:wordWrap w:val="0"/>
              <w:overflowPunct/>
              <w:topLinePunct w:val="0"/>
              <w:autoSpaceDE/>
              <w:autoSpaceDN/>
              <w:bidi w:val="0"/>
              <w:adjustRightInd w:val="0"/>
              <w:snapToGrid w:val="0"/>
              <w:spacing w:line="240" w:lineRule="auto"/>
              <w:ind w:left="0" w:leftChars="0" w:right="0" w:rightChars="0"/>
              <w:jc w:val="both"/>
              <w:textAlignment w:val="auto"/>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根据投标人针对本项目制定的实施计划及拟投入的技术条件：包括但不限于①生产管理制度情况；②拟用于本次所投货物的生产场地及配套设备设施情况；③各阶段生产计划（包括生产材料准备、交货保障计划）；④工艺流程和创新技术应用情况；⑤项目实施产能情况；以上5项内容进行评价，逐项打分，每项2分，本项满分10分：</w:t>
            </w:r>
          </w:p>
          <w:p>
            <w:pPr>
              <w:keepNext w:val="0"/>
              <w:keepLines w:val="0"/>
              <w:pageBreakBefore w:val="0"/>
              <w:widowControl w:val="0"/>
              <w:kinsoku/>
              <w:wordWrap w:val="0"/>
              <w:overflowPunct/>
              <w:topLinePunct w:val="0"/>
              <w:autoSpaceDE/>
              <w:autoSpaceDN/>
              <w:bidi w:val="0"/>
              <w:adjustRightInd w:val="0"/>
              <w:snapToGrid w:val="0"/>
              <w:spacing w:line="240" w:lineRule="auto"/>
              <w:ind w:left="0" w:leftChars="0" w:right="0" w:rightChars="0"/>
              <w:jc w:val="both"/>
              <w:textAlignment w:val="auto"/>
              <w:rPr>
                <w:rFonts w:hint="eastAsia" w:ascii="宋体" w:hAnsi="宋体" w:eastAsia="宋体" w:cs="宋体"/>
                <w:b/>
                <w:bCs/>
                <w:spacing w:val="0"/>
                <w:position w:val="0"/>
                <w:sz w:val="21"/>
                <w:szCs w:val="21"/>
                <w:lang w:val="en-US" w:eastAsia="zh-CN"/>
              </w:rPr>
            </w:pPr>
            <w:r>
              <w:rPr>
                <w:rFonts w:hint="eastAsia" w:ascii="宋体" w:hAnsi="宋体" w:eastAsia="宋体" w:cs="宋体"/>
                <w:b/>
                <w:bCs/>
                <w:spacing w:val="0"/>
                <w:position w:val="0"/>
                <w:sz w:val="21"/>
                <w:szCs w:val="21"/>
                <w:lang w:val="en-US" w:eastAsia="zh-CN"/>
              </w:rPr>
              <w:t>注：</w:t>
            </w:r>
          </w:p>
          <w:p>
            <w:pPr>
              <w:keepNext w:val="0"/>
              <w:keepLines w:val="0"/>
              <w:pageBreakBefore w:val="0"/>
              <w:widowControl w:val="0"/>
              <w:kinsoku/>
              <w:wordWrap w:val="0"/>
              <w:overflowPunct/>
              <w:topLinePunct w:val="0"/>
              <w:autoSpaceDE/>
              <w:autoSpaceDN/>
              <w:bidi w:val="0"/>
              <w:adjustRightInd w:val="0"/>
              <w:snapToGrid w:val="0"/>
              <w:spacing w:line="240" w:lineRule="auto"/>
              <w:ind w:left="0" w:leftChars="0" w:right="0" w:rightChars="0"/>
              <w:jc w:val="both"/>
              <w:textAlignment w:val="auto"/>
              <w:rPr>
                <w:rFonts w:hint="eastAsia" w:ascii="宋体" w:hAnsi="宋体" w:eastAsia="宋体" w:cs="宋体"/>
                <w:b/>
                <w:bCs/>
                <w:spacing w:val="0"/>
                <w:position w:val="0"/>
                <w:sz w:val="21"/>
                <w:szCs w:val="21"/>
                <w:lang w:val="en-US" w:eastAsia="zh-CN"/>
              </w:rPr>
            </w:pPr>
            <w:r>
              <w:rPr>
                <w:rFonts w:hint="eastAsia" w:ascii="宋体" w:hAnsi="宋体" w:eastAsia="宋体" w:cs="宋体"/>
                <w:b/>
                <w:bCs/>
                <w:spacing w:val="0"/>
                <w:position w:val="0"/>
                <w:sz w:val="21"/>
                <w:szCs w:val="21"/>
                <w:lang w:val="en-US" w:eastAsia="zh-CN"/>
              </w:rPr>
              <w:t>1.每项评审标准：提供了内容完整、详实可行的生产实施方案，有很强的针对性，得2分/项；提供了常规、通用的生产实施方案，基本符合采购需求，得1分/项；未提供方案，得0分/项。</w:t>
            </w:r>
          </w:p>
          <w:p>
            <w:pPr>
              <w:keepNext w:val="0"/>
              <w:keepLines w:val="0"/>
              <w:pageBreakBefore w:val="0"/>
              <w:widowControl w:val="0"/>
              <w:kinsoku/>
              <w:wordWrap w:val="0"/>
              <w:overflowPunct/>
              <w:topLinePunct w:val="0"/>
              <w:autoSpaceDE/>
              <w:autoSpaceDN/>
              <w:bidi w:val="0"/>
              <w:adjustRightInd w:val="0"/>
              <w:snapToGrid w:val="0"/>
              <w:spacing w:line="240" w:lineRule="auto"/>
              <w:ind w:left="0" w:leftChars="0" w:right="0" w:rightChars="0"/>
              <w:jc w:val="both"/>
              <w:textAlignment w:val="auto"/>
              <w:rPr>
                <w:rFonts w:hint="eastAsia" w:ascii="宋体" w:hAnsi="宋体" w:eastAsia="宋体" w:cs="宋体"/>
                <w:spacing w:val="0"/>
                <w:position w:val="0"/>
                <w:sz w:val="21"/>
                <w:szCs w:val="21"/>
                <w:lang w:val="en-US" w:eastAsia="zh-CN"/>
              </w:rPr>
            </w:pPr>
            <w:r>
              <w:rPr>
                <w:rFonts w:hint="eastAsia" w:ascii="宋体" w:hAnsi="宋体" w:eastAsia="宋体" w:cs="宋体"/>
                <w:b/>
                <w:bCs/>
                <w:spacing w:val="0"/>
                <w:position w:val="0"/>
                <w:sz w:val="21"/>
                <w:szCs w:val="21"/>
                <w:lang w:val="en-US" w:eastAsia="zh-CN"/>
              </w:rPr>
              <w:t>2.自有生产场地需提供房屋产权证书，租赁生产场地需提供租赁协议及其相应房屋产权证书；提供拟用于本次所投货物的主要生产及检验配套设备实拍图片和购置发票；提供相关实施产能保障措施（可提供同类项目案例加以说明）。相应项未提供证明文件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15" w:type="dxa"/>
            <w:vMerge w:val="continue"/>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0" w:leftChars="0" w:right="0" w:rightChars="0"/>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682" w:type="dxa"/>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质量保障</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 w:val="0"/>
                <w:bCs w:val="0"/>
                <w:color w:val="000000"/>
                <w:spacing w:val="0"/>
                <w:kern w:val="2"/>
                <w:position w:val="0"/>
                <w:sz w:val="21"/>
                <w:szCs w:val="21"/>
                <w:highlight w:val="none"/>
                <w:lang w:val="en-US" w:eastAsia="zh-CN" w:bidi="ar-SA"/>
              </w:rPr>
            </w:pPr>
            <w:r>
              <w:rPr>
                <w:rFonts w:hint="eastAsia" w:ascii="宋体" w:hAnsi="宋体" w:eastAsia="宋体" w:cs="宋体"/>
                <w:b w:val="0"/>
                <w:bCs w:val="0"/>
                <w:color w:val="000000"/>
                <w:spacing w:val="0"/>
                <w:kern w:val="2"/>
                <w:position w:val="0"/>
                <w:sz w:val="21"/>
                <w:szCs w:val="21"/>
                <w:highlight w:val="none"/>
                <w:lang w:val="en-US" w:eastAsia="zh-CN" w:bidi="ar-SA"/>
              </w:rPr>
              <w:t>（3分）</w:t>
            </w:r>
          </w:p>
        </w:tc>
        <w:tc>
          <w:tcPr>
            <w:tcW w:w="6595" w:type="dxa"/>
            <w:noWrap w:val="0"/>
            <w:vAlign w:val="top"/>
          </w:tcPr>
          <w:p>
            <w:pPr>
              <w:keepNext w:val="0"/>
              <w:keepLines w:val="0"/>
              <w:pageBreakBefore w:val="0"/>
              <w:widowControl w:val="0"/>
              <w:kinsoku/>
              <w:wordWrap w:val="0"/>
              <w:overflowPunct/>
              <w:topLinePunct w:val="0"/>
              <w:autoSpaceDE/>
              <w:autoSpaceDN/>
              <w:bidi w:val="0"/>
              <w:adjustRightInd w:val="0"/>
              <w:snapToGrid w:val="0"/>
              <w:spacing w:line="240" w:lineRule="auto"/>
              <w:ind w:left="0" w:leftChars="0" w:right="0" w:rightChars="0"/>
              <w:jc w:val="both"/>
              <w:textAlignment w:val="auto"/>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根据投标人针对本项目制定的质量保障方案，包括但不限于制作过程质量控制、过程风险控制、产品出厂质量控制等各阶段质量控制措施和检验与验收内容。</w:t>
            </w:r>
          </w:p>
          <w:p>
            <w:pPr>
              <w:keepNext w:val="0"/>
              <w:keepLines w:val="0"/>
              <w:pageBreakBefore w:val="0"/>
              <w:widowControl w:val="0"/>
              <w:kinsoku/>
              <w:wordWrap w:val="0"/>
              <w:overflowPunct/>
              <w:topLinePunct w:val="0"/>
              <w:autoSpaceDE/>
              <w:autoSpaceDN/>
              <w:bidi w:val="0"/>
              <w:adjustRightInd w:val="0"/>
              <w:snapToGrid w:val="0"/>
              <w:spacing w:line="240" w:lineRule="auto"/>
              <w:ind w:left="0" w:leftChars="0" w:right="0" w:rightChars="0"/>
              <w:jc w:val="both"/>
              <w:textAlignment w:val="auto"/>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提供了内容完整、详实可行的质量保障方案，有很强的针对性，得3分；</w:t>
            </w:r>
          </w:p>
          <w:p>
            <w:pPr>
              <w:keepNext w:val="0"/>
              <w:keepLines w:val="0"/>
              <w:pageBreakBefore w:val="0"/>
              <w:widowControl w:val="0"/>
              <w:kinsoku/>
              <w:wordWrap w:val="0"/>
              <w:overflowPunct/>
              <w:topLinePunct w:val="0"/>
              <w:autoSpaceDE/>
              <w:autoSpaceDN/>
              <w:bidi w:val="0"/>
              <w:adjustRightInd w:val="0"/>
              <w:snapToGrid w:val="0"/>
              <w:spacing w:line="240" w:lineRule="auto"/>
              <w:ind w:left="0" w:leftChars="0" w:right="0" w:rightChars="0"/>
              <w:jc w:val="both"/>
              <w:textAlignment w:val="auto"/>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提供了常规、通用的质量保障方案，基本符合采购需求，得2分；</w:t>
            </w:r>
          </w:p>
          <w:p>
            <w:pPr>
              <w:keepNext w:val="0"/>
              <w:keepLines w:val="0"/>
              <w:pageBreakBefore w:val="0"/>
              <w:widowControl w:val="0"/>
              <w:kinsoku/>
              <w:wordWrap w:val="0"/>
              <w:overflowPunct/>
              <w:topLinePunct w:val="0"/>
              <w:autoSpaceDE/>
              <w:autoSpaceDN/>
              <w:bidi w:val="0"/>
              <w:adjustRightInd w:val="0"/>
              <w:snapToGrid w:val="0"/>
              <w:spacing w:line="240" w:lineRule="auto"/>
              <w:ind w:left="0" w:leftChars="0" w:right="0" w:rightChars="0"/>
              <w:jc w:val="both"/>
              <w:textAlignment w:val="auto"/>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提供的质量保障方案欠佳，得1分；</w:t>
            </w:r>
          </w:p>
          <w:p>
            <w:pPr>
              <w:keepNext w:val="0"/>
              <w:keepLines w:val="0"/>
              <w:pageBreakBefore w:val="0"/>
              <w:widowControl w:val="0"/>
              <w:kinsoku/>
              <w:wordWrap w:val="0"/>
              <w:overflowPunct/>
              <w:topLinePunct w:val="0"/>
              <w:autoSpaceDE/>
              <w:autoSpaceDN/>
              <w:bidi w:val="0"/>
              <w:adjustRightInd w:val="0"/>
              <w:snapToGrid w:val="0"/>
              <w:spacing w:line="240" w:lineRule="auto"/>
              <w:ind w:left="0" w:leftChars="0" w:right="0" w:rightChars="0"/>
              <w:jc w:val="both"/>
              <w:textAlignment w:val="auto"/>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未提供相应方案，得0分。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5" w:hRule="atLeast"/>
        </w:trPr>
        <w:tc>
          <w:tcPr>
            <w:tcW w:w="1115" w:type="dxa"/>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0" w:leftChars="0" w:right="0" w:rightChars="0"/>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682" w:type="dxa"/>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技术培训</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方案评价</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 w:val="0"/>
                <w:bCs w:val="0"/>
                <w:color w:val="000000"/>
                <w:spacing w:val="0"/>
                <w:kern w:val="2"/>
                <w:position w:val="0"/>
                <w:sz w:val="21"/>
                <w:szCs w:val="21"/>
                <w:highlight w:val="none"/>
                <w:lang w:val="en-US" w:eastAsia="zh-CN" w:bidi="ar-SA"/>
              </w:rPr>
            </w:pPr>
            <w:r>
              <w:rPr>
                <w:rFonts w:hint="eastAsia" w:ascii="宋体" w:hAnsi="宋体" w:eastAsia="宋体" w:cs="宋体"/>
                <w:b w:val="0"/>
                <w:bCs w:val="0"/>
                <w:color w:val="000000"/>
                <w:spacing w:val="0"/>
                <w:kern w:val="2"/>
                <w:position w:val="0"/>
                <w:sz w:val="21"/>
                <w:szCs w:val="21"/>
                <w:highlight w:val="none"/>
                <w:lang w:val="en-US" w:eastAsia="zh-CN" w:bidi="ar-SA"/>
              </w:rPr>
              <w:t>（2分）</w:t>
            </w:r>
          </w:p>
        </w:tc>
        <w:tc>
          <w:tcPr>
            <w:tcW w:w="6595" w:type="dxa"/>
            <w:noWrap w:val="0"/>
            <w:vAlign w:val="top"/>
          </w:tcPr>
          <w:p>
            <w:pPr>
              <w:keepNext w:val="0"/>
              <w:keepLines w:val="0"/>
              <w:pageBreakBefore w:val="0"/>
              <w:widowControl w:val="0"/>
              <w:kinsoku/>
              <w:wordWrap w:val="0"/>
              <w:overflowPunct/>
              <w:topLinePunct w:val="0"/>
              <w:autoSpaceDE/>
              <w:autoSpaceDN/>
              <w:bidi w:val="0"/>
              <w:adjustRightInd w:val="0"/>
              <w:snapToGrid w:val="0"/>
              <w:spacing w:line="240" w:lineRule="auto"/>
              <w:ind w:left="0" w:leftChars="0" w:right="0" w:rightChars="0"/>
              <w:jc w:val="both"/>
              <w:textAlignment w:val="auto"/>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根据投标人提供的项目培训方案进行评分：</w:t>
            </w:r>
          </w:p>
          <w:p>
            <w:pPr>
              <w:keepNext w:val="0"/>
              <w:keepLines w:val="0"/>
              <w:pageBreakBefore w:val="0"/>
              <w:widowControl w:val="0"/>
              <w:kinsoku/>
              <w:wordWrap w:val="0"/>
              <w:overflowPunct/>
              <w:topLinePunct w:val="0"/>
              <w:autoSpaceDE/>
              <w:autoSpaceDN/>
              <w:bidi w:val="0"/>
              <w:adjustRightInd w:val="0"/>
              <w:snapToGrid w:val="0"/>
              <w:spacing w:line="240" w:lineRule="auto"/>
              <w:ind w:left="0" w:leftChars="0" w:right="0" w:rightChars="0"/>
              <w:jc w:val="both"/>
              <w:textAlignment w:val="auto"/>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项目培训方案包括但不限于培训内容、培训方式、培训计划、培训团队人员配置等4项内容，方案内容完整齐全，符合项目实际的，得2分；每缺少一项方案内容，或一项内容存在缺陷的，每一项扣0.5分，扣完为止；未提供项目培训方案的，此项不得分。</w:t>
            </w:r>
          </w:p>
          <w:p>
            <w:pPr>
              <w:keepNext w:val="0"/>
              <w:keepLines w:val="0"/>
              <w:pageBreakBefore w:val="0"/>
              <w:widowControl w:val="0"/>
              <w:kinsoku/>
              <w:wordWrap w:val="0"/>
              <w:overflowPunct/>
              <w:topLinePunct w:val="0"/>
              <w:autoSpaceDE/>
              <w:autoSpaceDN/>
              <w:bidi w:val="0"/>
              <w:adjustRightInd w:val="0"/>
              <w:snapToGrid w:val="0"/>
              <w:spacing w:line="240" w:lineRule="auto"/>
              <w:ind w:left="0" w:leftChars="0" w:right="0" w:rightChars="0"/>
              <w:jc w:val="both"/>
              <w:textAlignment w:val="auto"/>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bl>
    <w:p>
      <w:pPr>
        <w:keepNext w:val="0"/>
        <w:keepLines w:val="0"/>
        <w:pageBreakBefore w:val="0"/>
        <w:wordWrap/>
        <w:overflowPunct/>
        <w:topLinePunct w:val="0"/>
        <w:bidi w:val="0"/>
        <w:spacing w:line="240" w:lineRule="auto"/>
        <w:ind w:left="0" w:leftChars="0" w:right="0" w:rightChars="0"/>
        <w:rPr>
          <w:rFonts w:hint="eastAsia" w:ascii="宋体" w:hAnsi="宋体" w:eastAsia="宋体" w:cs="宋体"/>
          <w:spacing w:val="0"/>
          <w:position w:val="0"/>
          <w:sz w:val="21"/>
          <w:szCs w:val="21"/>
        </w:rPr>
      </w:pPr>
    </w:p>
    <w:p>
      <w:pPr>
        <w:pStyle w:val="4"/>
        <w:rPr>
          <w:rFonts w:hint="eastAsia" w:ascii="宋体" w:hAnsi="宋体" w:eastAsia="宋体" w:cs="宋体"/>
          <w:spacing w:val="0"/>
          <w:position w:val="0"/>
          <w:sz w:val="30"/>
          <w:szCs w:val="30"/>
          <w14:textOutline w14:w="5448" w14:cap="sq" w14:cmpd="sng">
            <w14:solidFill>
              <w14:srgbClr w14:val="000000"/>
            </w14:solidFill>
            <w14:prstDash w14:val="solid"/>
            <w14:bevel/>
          </w14:textOutline>
        </w:rPr>
      </w:pPr>
    </w:p>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b/>
          <w:spacing w:val="0"/>
          <w:position w:val="0"/>
          <w:sz w:val="36"/>
          <w:szCs w:val="36"/>
        </w:rPr>
      </w:pPr>
      <w:r>
        <w:rPr>
          <w:rFonts w:hint="eastAsia" w:ascii="宋体" w:hAnsi="宋体" w:eastAsia="宋体" w:cs="宋体"/>
          <w:spacing w:val="0"/>
          <w:position w:val="0"/>
          <w:sz w:val="30"/>
          <w:szCs w:val="30"/>
          <w14:textOutline w14:w="5448" w14:cap="sq" w14:cmpd="sng">
            <w14:solidFill>
              <w14:srgbClr w14:val="000000"/>
            </w14:solidFill>
            <w14:prstDash w14:val="solid"/>
            <w14:bevel/>
          </w14:textOutline>
        </w:rPr>
        <w:br w:type="page"/>
      </w:r>
      <w:bookmarkStart w:id="22" w:name="_Toc31137"/>
      <w:r>
        <w:rPr>
          <w:rFonts w:hint="eastAsia" w:ascii="宋体" w:hAnsi="宋体" w:eastAsia="宋体" w:cs="宋体"/>
          <w:b/>
          <w:spacing w:val="0"/>
          <w:position w:val="0"/>
          <w:sz w:val="36"/>
          <w:szCs w:val="36"/>
          <w:lang w:val="en-US" w:eastAsia="zh-CN"/>
        </w:rPr>
        <w:t>02包综合得分</w:t>
      </w:r>
      <w:r>
        <w:rPr>
          <w:rFonts w:hint="eastAsia" w:ascii="宋体" w:hAnsi="宋体" w:eastAsia="宋体" w:cs="宋体"/>
          <w:b/>
          <w:spacing w:val="0"/>
          <w:position w:val="0"/>
          <w:sz w:val="36"/>
          <w:szCs w:val="36"/>
        </w:rPr>
        <w:t>评审表</w:t>
      </w:r>
      <w:bookmarkEnd w:id="22"/>
    </w:p>
    <w:tbl>
      <w:tblPr>
        <w:tblStyle w:val="10"/>
        <w:tblW w:w="9347" w:type="dxa"/>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5"/>
        <w:gridCol w:w="1682"/>
        <w:gridCol w:w="65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trPr>
        <w:tc>
          <w:tcPr>
            <w:tcW w:w="2797" w:type="dxa"/>
            <w:gridSpan w:val="2"/>
            <w:noWrap w:val="0"/>
            <w:vAlign w:val="center"/>
          </w:tcPr>
          <w:p>
            <w:pPr>
              <w:widowControl w:val="0"/>
              <w:jc w:val="center"/>
              <w:rPr>
                <w:rFonts w:hint="eastAsia" w:ascii="宋体" w:hAnsi="宋体" w:eastAsia="宋体" w:cs="宋体"/>
                <w:b/>
                <w:spacing w:val="0"/>
                <w:position w:val="0"/>
                <w:sz w:val="36"/>
                <w:szCs w:val="36"/>
                <w:vertAlign w:val="baseline"/>
              </w:rPr>
            </w:pPr>
            <w:r>
              <w:rPr>
                <w:rFonts w:hint="eastAsia" w:ascii="宋体" w:hAnsi="宋体" w:eastAsia="宋体" w:cs="宋体"/>
                <w:spacing w:val="0"/>
                <w:position w:val="0"/>
              </w:rPr>
              <w:br w:type="page"/>
            </w:r>
            <w:r>
              <w:rPr>
                <w:rFonts w:hint="eastAsia" w:ascii="宋体" w:hAnsi="宋体" w:eastAsia="宋体" w:cs="宋体"/>
                <w:color w:val="000000"/>
                <w:spacing w:val="0"/>
                <w:position w:val="0"/>
                <w:szCs w:val="21"/>
                <w:highlight w:val="none"/>
              </w:rPr>
              <w:t>评审因素</w:t>
            </w:r>
          </w:p>
        </w:tc>
        <w:tc>
          <w:tcPr>
            <w:tcW w:w="6550" w:type="dxa"/>
            <w:noWrap w:val="0"/>
            <w:vAlign w:val="center"/>
          </w:tcPr>
          <w:p>
            <w:pPr>
              <w:keepNext w:val="0"/>
              <w:keepLines w:val="0"/>
              <w:pageBreakBefore w:val="0"/>
              <w:widowControl w:val="0"/>
              <w:kinsoku/>
              <w:wordWrap/>
              <w:overflowPunct/>
              <w:topLinePunct w:val="0"/>
              <w:bidi w:val="0"/>
              <w:jc w:val="center"/>
              <w:textAlignment w:val="auto"/>
              <w:rPr>
                <w:rFonts w:hint="eastAsia" w:ascii="宋体" w:hAnsi="宋体" w:eastAsia="宋体" w:cs="宋体"/>
                <w:b/>
                <w:spacing w:val="0"/>
                <w:position w:val="0"/>
                <w:sz w:val="36"/>
                <w:szCs w:val="36"/>
                <w:vertAlign w:val="baseline"/>
              </w:rPr>
            </w:pPr>
            <w:r>
              <w:rPr>
                <w:rFonts w:hint="eastAsia" w:ascii="宋体" w:hAnsi="宋体" w:eastAsia="宋体" w:cs="宋体"/>
                <w:color w:val="000000"/>
                <w:spacing w:val="0"/>
                <w:position w:val="0"/>
                <w:szCs w:val="21"/>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7" w:hRule="atLeast"/>
        </w:trPr>
        <w:tc>
          <w:tcPr>
            <w:tcW w:w="1115" w:type="dxa"/>
            <w:noWrap w:val="0"/>
            <w:vAlign w:val="center"/>
          </w:tcPr>
          <w:p>
            <w:pPr>
              <w:keepNext w:val="0"/>
              <w:keepLines w:val="0"/>
              <w:pageBreakBefore w:val="0"/>
              <w:widowControl w:val="0"/>
              <w:kinsoku/>
              <w:wordWrap/>
              <w:overflowPunct/>
              <w:topLinePunct w:val="0"/>
              <w:bidi w:val="0"/>
              <w:snapToGrid w:val="0"/>
              <w:ind w:left="-105" w:leftChars="-50" w:right="-105" w:rightChars="-50"/>
              <w:jc w:val="center"/>
              <w:textAlignment w:val="auto"/>
              <w:rPr>
                <w:rFonts w:hint="eastAsia" w:ascii="宋体" w:hAnsi="宋体" w:eastAsia="宋体" w:cs="宋体"/>
                <w:color w:val="000000"/>
                <w:spacing w:val="0"/>
                <w:position w:val="0"/>
                <w:szCs w:val="21"/>
                <w:highlight w:val="none"/>
              </w:rPr>
            </w:pPr>
            <w:r>
              <w:rPr>
                <w:rFonts w:hint="eastAsia" w:ascii="宋体" w:hAnsi="宋体" w:eastAsia="宋体" w:cs="宋体"/>
                <w:color w:val="000000"/>
                <w:spacing w:val="0"/>
                <w:position w:val="0"/>
                <w:szCs w:val="21"/>
                <w:highlight w:val="none"/>
              </w:rPr>
              <w:t>价格部分</w:t>
            </w:r>
          </w:p>
          <w:p>
            <w:pPr>
              <w:keepNext w:val="0"/>
              <w:keepLines w:val="0"/>
              <w:pageBreakBefore w:val="0"/>
              <w:widowControl w:val="0"/>
              <w:kinsoku/>
              <w:wordWrap/>
              <w:overflowPunct/>
              <w:topLinePunct w:val="0"/>
              <w:bidi w:val="0"/>
              <w:snapToGrid w:val="0"/>
              <w:ind w:left="-105" w:leftChars="-50" w:right="-105" w:rightChars="-50"/>
              <w:jc w:val="center"/>
              <w:textAlignment w:val="auto"/>
              <w:rPr>
                <w:rFonts w:hint="eastAsia" w:ascii="宋体" w:hAnsi="宋体" w:eastAsia="宋体" w:cs="宋体"/>
                <w:b/>
                <w:spacing w:val="0"/>
                <w:position w:val="0"/>
                <w:sz w:val="36"/>
                <w:szCs w:val="36"/>
                <w:vertAlign w:val="baseline"/>
              </w:rPr>
            </w:pPr>
            <w:r>
              <w:rPr>
                <w:rFonts w:hint="eastAsia" w:ascii="宋体" w:hAnsi="宋体" w:eastAsia="宋体" w:cs="宋体"/>
                <w:color w:val="000000"/>
                <w:spacing w:val="0"/>
                <w:position w:val="0"/>
                <w:szCs w:val="21"/>
                <w:highlight w:val="none"/>
              </w:rPr>
              <w:t>（30分）</w:t>
            </w:r>
          </w:p>
        </w:tc>
        <w:tc>
          <w:tcPr>
            <w:tcW w:w="1682"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Lines="10" w:line="264" w:lineRule="auto"/>
              <w:jc w:val="center"/>
              <w:textAlignment w:val="auto"/>
              <w:rPr>
                <w:rFonts w:hint="eastAsia" w:ascii="宋体" w:hAnsi="宋体" w:eastAsia="宋体" w:cs="宋体"/>
                <w:bCs/>
                <w:spacing w:val="0"/>
                <w:position w:val="0"/>
                <w:szCs w:val="21"/>
                <w:highlight w:val="none"/>
              </w:rPr>
            </w:pPr>
            <w:r>
              <w:rPr>
                <w:rFonts w:hint="eastAsia" w:ascii="宋体" w:hAnsi="宋体" w:eastAsia="宋体" w:cs="宋体"/>
                <w:bCs/>
                <w:spacing w:val="0"/>
                <w:position w:val="0"/>
                <w:szCs w:val="21"/>
                <w:highlight w:val="none"/>
              </w:rPr>
              <w:t>投标报价</w:t>
            </w:r>
          </w:p>
          <w:p>
            <w:pPr>
              <w:keepNext w:val="0"/>
              <w:keepLines w:val="0"/>
              <w:pageBreakBefore w:val="0"/>
              <w:widowControl w:val="0"/>
              <w:kinsoku/>
              <w:wordWrap/>
              <w:overflowPunct/>
              <w:topLinePunct w:val="0"/>
              <w:autoSpaceDE w:val="0"/>
              <w:autoSpaceDN w:val="0"/>
              <w:bidi w:val="0"/>
              <w:adjustRightInd w:val="0"/>
              <w:snapToGrid w:val="0"/>
              <w:spacing w:beforeLines="10" w:line="264" w:lineRule="auto"/>
              <w:jc w:val="center"/>
              <w:textAlignment w:val="auto"/>
              <w:rPr>
                <w:rFonts w:hint="eastAsia" w:ascii="宋体" w:hAnsi="宋体" w:eastAsia="宋体" w:cs="宋体"/>
                <w:b/>
                <w:spacing w:val="0"/>
                <w:position w:val="0"/>
                <w:sz w:val="36"/>
                <w:szCs w:val="36"/>
                <w:vertAlign w:val="baseline"/>
              </w:rPr>
            </w:pPr>
            <w:r>
              <w:rPr>
                <w:rFonts w:hint="eastAsia" w:ascii="宋体" w:hAnsi="宋体" w:eastAsia="宋体" w:cs="宋体"/>
                <w:bCs/>
                <w:spacing w:val="0"/>
                <w:position w:val="0"/>
                <w:szCs w:val="21"/>
                <w:highlight w:val="none"/>
              </w:rPr>
              <w:t>(30分)</w:t>
            </w:r>
          </w:p>
        </w:tc>
        <w:tc>
          <w:tcPr>
            <w:tcW w:w="6550" w:type="dxa"/>
            <w:noWrap w:val="0"/>
            <w:vAlign w:val="top"/>
          </w:tcPr>
          <w:p>
            <w:pPr>
              <w:widowControl w:val="0"/>
              <w:spacing w:line="276" w:lineRule="auto"/>
              <w:jc w:val="both"/>
              <w:rPr>
                <w:rFonts w:hint="eastAsia" w:ascii="宋体" w:hAnsi="宋体" w:eastAsia="宋体" w:cs="宋体"/>
                <w:b/>
                <w:bCs/>
                <w:spacing w:val="0"/>
                <w:position w:val="0"/>
                <w:lang w:val="en-US" w:eastAsia="zh-CN"/>
              </w:rPr>
            </w:pPr>
            <w:r>
              <w:rPr>
                <w:rFonts w:hint="eastAsia" w:ascii="宋体" w:hAnsi="宋体" w:eastAsia="宋体" w:cs="宋体"/>
                <w:b/>
                <w:bCs/>
                <w:spacing w:val="0"/>
                <w:position w:val="0"/>
                <w:lang w:val="en-US" w:eastAsia="zh-CN"/>
              </w:rPr>
              <w:t xml:space="preserve">小型和微型企业（残疾人福利性企业、监狱企业视同小型、微型企业）的报价给予10%的扣除。 </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 xml:space="preserve">价格扣除：根据财政部司法部《关于政府采购支持监狱企业发展有关问题的通知》（财库〔2014〕68号）和财政部民政部中国残疾人联合会《关于促进残疾人就业政府采购政策的通知》（财库〔2017〕141号）规定，本项目对监狱企业、残疾人福利性企业作为投标人投标报价给予10%的扣除。投标货物为小型和微型企业制造的，则给予报价 10%的扣除，用扣除后的价格参与评审。参加投标的供应商，应当按照《政府采购促进中小企业发展管理办法》（财库〔2020〕46号）及《关于进一步加大政府采购支持中小企业力度的通知》（财库〔2022〕19号）的规定提供《中小企业声明函》（中小企业划型标准详见《关于印发中小企业划型标准规定的通知》工信部联企业〔2011〕300号）。参加政府采购活动的供应商应当提供《中小企业声明函》，未提供《中小企业声明函》的在评标过程中不予认可。监狱企业、残疾人福利性企业、小型或微型企业参与计算的投标报价=投标报价×（1-10%），其余单位投标报价=投标报价 </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同一投标人，投标报价扣除优惠只享受一次，不得重复享受。</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满足招标文件要求且投标价格最低的投标报价为评标基准价，其价格分为满分。其他投标人的价格分统一按照下列公式计算：</w:t>
            </w:r>
          </w:p>
          <w:p>
            <w:pPr>
              <w:widowControl w:val="0"/>
              <w:spacing w:line="276" w:lineRule="auto"/>
              <w:jc w:val="both"/>
              <w:rPr>
                <w:rFonts w:hint="eastAsia" w:ascii="宋体" w:hAnsi="宋体" w:eastAsia="宋体" w:cs="宋体"/>
                <w:spacing w:val="0"/>
                <w:position w:val="0"/>
              </w:rPr>
            </w:pPr>
            <w:r>
              <w:rPr>
                <w:rFonts w:hint="eastAsia" w:ascii="宋体" w:hAnsi="宋体" w:eastAsia="宋体" w:cs="宋体"/>
                <w:spacing w:val="0"/>
                <w:position w:val="0"/>
                <w:lang w:val="en-US" w:eastAsia="zh-CN"/>
              </w:rPr>
              <w:t>投标报价得分=(评标基准价／投标报价)×30（计算得分保留小数点后二位，第三位小数采用四舍五入算法）。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15" w:type="dxa"/>
            <w:vMerge w:val="restart"/>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p>
            <w:pPr>
              <w:widowControl w:val="0"/>
              <w:rPr>
                <w:rFonts w:hint="eastAsia" w:ascii="宋体" w:hAnsi="宋体" w:eastAsia="宋体" w:cs="宋体"/>
                <w:spacing w:val="0"/>
                <w:position w:val="0"/>
                <w:lang w:val="en-US" w:eastAsia="zh-CN"/>
              </w:rPr>
            </w:pPr>
            <w:r>
              <w:rPr>
                <w:rFonts w:hint="eastAsia" w:ascii="宋体" w:hAnsi="宋体" w:eastAsia="宋体" w:cs="宋体"/>
                <w:b w:val="0"/>
                <w:bCs w:val="0"/>
                <w:color w:val="000000"/>
                <w:spacing w:val="0"/>
                <w:kern w:val="2"/>
                <w:position w:val="0"/>
                <w:sz w:val="21"/>
                <w:szCs w:val="21"/>
                <w:highlight w:val="none"/>
                <w:lang w:val="en-US" w:eastAsia="zh-CN" w:bidi="ar-SA"/>
              </w:rPr>
              <w:t>商务部分（10分）</w:t>
            </w:r>
          </w:p>
        </w:tc>
        <w:tc>
          <w:tcPr>
            <w:tcW w:w="1682" w:type="dxa"/>
            <w:noWrap w:val="0"/>
            <w:vAlign w:val="center"/>
          </w:tcPr>
          <w:p>
            <w:pPr>
              <w:widowControl w:val="0"/>
              <w:spacing w:line="276" w:lineRule="auto"/>
              <w:jc w:val="center"/>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类似业绩</w:t>
            </w:r>
          </w:p>
          <w:p>
            <w:pPr>
              <w:widowControl w:val="0"/>
              <w:spacing w:line="276" w:lineRule="auto"/>
              <w:jc w:val="center"/>
              <w:rPr>
                <w:rFonts w:hint="eastAsia" w:ascii="宋体" w:hAnsi="宋体" w:eastAsia="宋体" w:cs="宋体"/>
                <w:snapToGrid w:val="0"/>
                <w:color w:val="000000"/>
                <w:spacing w:val="0"/>
                <w:kern w:val="0"/>
                <w:position w:val="0"/>
                <w:sz w:val="21"/>
                <w:szCs w:val="21"/>
                <w:lang w:val="en-US" w:eastAsia="zh-CN" w:bidi="ar-SA"/>
              </w:rPr>
            </w:pPr>
            <w:r>
              <w:rPr>
                <w:rFonts w:hint="eastAsia" w:ascii="宋体" w:hAnsi="宋体" w:eastAsia="宋体" w:cs="宋体"/>
                <w:spacing w:val="0"/>
                <w:position w:val="0"/>
                <w:highlight w:val="none"/>
                <w:lang w:val="en-US" w:eastAsia="zh-CN"/>
              </w:rPr>
              <w:t>（3分）</w:t>
            </w:r>
          </w:p>
        </w:tc>
        <w:tc>
          <w:tcPr>
            <w:tcW w:w="6550" w:type="dxa"/>
            <w:noWrap w:val="0"/>
            <w:vAlign w:val="top"/>
          </w:tcPr>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投标人近年内（2021年1月1日起至今，以合同签订日期为准）具有与所投分包同类产品（指功能用途相同或相似的产品）的销售业绩，每提供一项业绩得1分，最高得3分。</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投标人须在投标文件中提供所报业绩的：</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1、合同复印件（加盖投标人公章），包括合同首页、项目关键页（能够显示项目主要采购内容）、签署盖章页，合同签署方应为投标人本身；</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2、合同签订时间</w:t>
            </w:r>
            <w:r>
              <w:rPr>
                <w:rFonts w:hint="eastAsia" w:ascii="宋体" w:hAnsi="宋体" w:eastAsia="宋体" w:cs="宋体"/>
                <w:spacing w:val="0"/>
                <w:position w:val="0"/>
                <w:highlight w:val="none"/>
                <w:lang w:val="en-US" w:eastAsia="zh-CN"/>
              </w:rPr>
              <w:t>须为2021年1月1日起至投标截</w:t>
            </w:r>
            <w:r>
              <w:rPr>
                <w:rFonts w:hint="eastAsia" w:ascii="宋体" w:hAnsi="宋体" w:eastAsia="宋体" w:cs="宋体"/>
                <w:spacing w:val="0"/>
                <w:position w:val="0"/>
                <w:lang w:val="en-US" w:eastAsia="zh-CN"/>
              </w:rPr>
              <w:t>止时间。</w:t>
            </w:r>
          </w:p>
          <w:p>
            <w:pPr>
              <w:widowControl w:val="0"/>
              <w:spacing w:line="276" w:lineRule="auto"/>
              <w:jc w:val="both"/>
              <w:rPr>
                <w:rFonts w:hint="eastAsia" w:ascii="宋体" w:hAnsi="宋体" w:eastAsia="宋体" w:cs="宋体"/>
                <w:snapToGrid w:val="0"/>
                <w:color w:val="000000"/>
                <w:spacing w:val="0"/>
                <w:kern w:val="0"/>
                <w:position w:val="0"/>
                <w:sz w:val="21"/>
                <w:szCs w:val="21"/>
                <w:lang w:val="en-US" w:eastAsia="zh-CN" w:bidi="ar-SA"/>
              </w:rPr>
            </w:pPr>
            <w:r>
              <w:rPr>
                <w:rFonts w:hint="eastAsia" w:ascii="宋体" w:hAnsi="宋体" w:eastAsia="宋体" w:cs="宋体"/>
                <w:spacing w:val="0"/>
                <w:position w:val="0"/>
                <w:lang w:val="en-US" w:eastAsia="zh-CN"/>
              </w:rPr>
              <w:t>注：①不符合上述要求或未按要求提供有效证明文件的业绩在评审时将不予承认。②凡造假或篡改业绩的，其投标将被拒绝。评标现场评标专家组有权对提供的业绩文件进行抽样查询及验证，判定是否有造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15" w:type="dxa"/>
            <w:vMerge w:val="continue"/>
            <w:noWrap w:val="0"/>
            <w:vAlign w:val="center"/>
          </w:tcPr>
          <w:p>
            <w:pPr>
              <w:widowControl w:val="0"/>
              <w:rPr>
                <w:rFonts w:hint="eastAsia" w:ascii="宋体" w:hAnsi="宋体" w:eastAsia="宋体" w:cs="宋体"/>
                <w:spacing w:val="0"/>
                <w:position w:val="0"/>
                <w:lang w:val="en-US" w:eastAsia="zh-CN"/>
              </w:rPr>
            </w:pPr>
          </w:p>
        </w:tc>
        <w:tc>
          <w:tcPr>
            <w:tcW w:w="1682" w:type="dxa"/>
            <w:vMerge w:val="restart"/>
            <w:noWrap w:val="0"/>
            <w:vAlign w:val="center"/>
          </w:tcPr>
          <w:p>
            <w:pPr>
              <w:widowControl w:val="0"/>
              <w:spacing w:line="276" w:lineRule="auto"/>
              <w:jc w:val="center"/>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售后服务</w:t>
            </w:r>
          </w:p>
          <w:p>
            <w:pPr>
              <w:widowControl w:val="0"/>
              <w:spacing w:line="276" w:lineRule="auto"/>
              <w:jc w:val="center"/>
              <w:rPr>
                <w:rFonts w:hint="eastAsia" w:ascii="宋体" w:hAnsi="宋体" w:eastAsia="宋体" w:cs="宋体"/>
                <w:b w:val="0"/>
                <w:bCs w:val="0"/>
                <w:color w:val="000000"/>
                <w:spacing w:val="0"/>
                <w:kern w:val="2"/>
                <w:position w:val="0"/>
                <w:sz w:val="21"/>
                <w:szCs w:val="21"/>
                <w:highlight w:val="none"/>
                <w:lang w:val="en-US" w:eastAsia="zh-CN" w:bidi="ar-SA"/>
              </w:rPr>
            </w:pPr>
            <w:r>
              <w:rPr>
                <w:rFonts w:hint="eastAsia" w:ascii="宋体" w:hAnsi="宋体" w:eastAsia="宋体" w:cs="宋体"/>
                <w:spacing w:val="0"/>
                <w:position w:val="0"/>
                <w:highlight w:val="none"/>
                <w:lang w:val="en-US" w:eastAsia="zh-CN"/>
              </w:rPr>
              <w:t>（7分）</w:t>
            </w:r>
          </w:p>
        </w:tc>
        <w:tc>
          <w:tcPr>
            <w:tcW w:w="6550" w:type="dxa"/>
            <w:noWrap w:val="0"/>
            <w:vAlign w:val="top"/>
          </w:tcPr>
          <w:p>
            <w:pPr>
              <w:widowControl w:val="0"/>
              <w:spacing w:line="276" w:lineRule="auto"/>
              <w:jc w:val="both"/>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质保期：在满足招标文件要求的基础上，每增加2万公里或1年（十二个月）加1.5分，最多得3分。</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注：需提供售后服务承诺函并加盖公章。质保期内应免费提供零件及维修服务，并应及时有效解决故障。未按要求提供，将不予认可。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115" w:type="dxa"/>
            <w:vMerge w:val="continue"/>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682" w:type="dxa"/>
            <w:vMerge w:val="continue"/>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 w:val="0"/>
                <w:bCs w:val="0"/>
                <w:color w:val="000000"/>
                <w:spacing w:val="0"/>
                <w:kern w:val="2"/>
                <w:position w:val="0"/>
                <w:sz w:val="21"/>
                <w:szCs w:val="21"/>
                <w:highlight w:val="none"/>
                <w:lang w:val="en-US" w:eastAsia="zh-CN" w:bidi="ar-SA"/>
              </w:rPr>
            </w:pPr>
          </w:p>
        </w:tc>
        <w:tc>
          <w:tcPr>
            <w:tcW w:w="6550" w:type="dxa"/>
            <w:noWrap w:val="0"/>
            <w:vAlign w:val="top"/>
          </w:tcPr>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根据投标人提供的售后服务方案，包含但不限于：质保内容、服务内容、日常维修维护的方式及内容，售后服务人员保障等内容。售后服务方案全面细致，具有完善服务保障体系，且措施合理、针对性强、操作性好，有利于项目售后服务工作，得2分；售后服务方案较详细、较合理，故障响应速度基本满足招标要求，基本符合要求，得1分；未提供售后服务方案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115" w:type="dxa"/>
            <w:vMerge w:val="continue"/>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682" w:type="dxa"/>
            <w:vMerge w:val="continue"/>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 w:val="0"/>
                <w:bCs w:val="0"/>
                <w:color w:val="000000"/>
                <w:spacing w:val="0"/>
                <w:kern w:val="2"/>
                <w:position w:val="0"/>
                <w:sz w:val="21"/>
                <w:szCs w:val="21"/>
                <w:highlight w:val="none"/>
                <w:lang w:val="en-US" w:eastAsia="zh-CN" w:bidi="ar-SA"/>
              </w:rPr>
            </w:pPr>
          </w:p>
        </w:tc>
        <w:tc>
          <w:tcPr>
            <w:tcW w:w="6550" w:type="dxa"/>
            <w:noWrap w:val="0"/>
            <w:vAlign w:val="top"/>
          </w:tcPr>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为满足车辆日常保养维护以及突发故障的处理，完全满足实际使用单位的日常保养维护频率，故障响应速度完全满足或优于招标要求，应急处理方案全面细致，且措施合理、针对性强、操作性强，非常有利于项目实施，得2分；</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能够满足实际使用单位的日常保养维护频率，故障响应速度满足招标要求，应急处理方案较详细、较合理，与项目实施的符合程度较高，得1分；</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基本满足实际使用单位的日常保养维护频率，故障响应速度基本满足招标要求，应急处理方案基本满足项目要求，得0.5分；</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未满足实际使用单位的日常保养维护频率，故障响应速度慢，应急处理方案差，未满足项目要求的，得0分。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6" w:hRule="atLeast"/>
        </w:trPr>
        <w:tc>
          <w:tcPr>
            <w:tcW w:w="1115" w:type="dxa"/>
            <w:vMerge w:val="restart"/>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b w:val="0"/>
                <w:bCs w:val="0"/>
                <w:color w:val="000000"/>
                <w:spacing w:val="0"/>
                <w:kern w:val="2"/>
                <w:position w:val="0"/>
                <w:sz w:val="21"/>
                <w:szCs w:val="21"/>
                <w:highlight w:val="none"/>
                <w:lang w:val="en-US" w:eastAsia="zh-CN" w:bidi="ar-SA"/>
              </w:rPr>
            </w:pPr>
            <w:bookmarkStart w:id="23" w:name="_Toc9948"/>
            <w:r>
              <w:rPr>
                <w:rFonts w:hint="eastAsia" w:ascii="宋体" w:hAnsi="宋体" w:eastAsia="宋体" w:cs="宋体"/>
                <w:b w:val="0"/>
                <w:bCs w:val="0"/>
                <w:color w:val="000000"/>
                <w:spacing w:val="0"/>
                <w:kern w:val="2"/>
                <w:position w:val="0"/>
                <w:sz w:val="21"/>
                <w:szCs w:val="21"/>
                <w:highlight w:val="none"/>
                <w:lang w:val="en-US" w:eastAsia="zh-CN" w:bidi="ar-SA"/>
              </w:rPr>
              <w:t>技术部分（60分）</w:t>
            </w:r>
            <w:bookmarkEnd w:id="23"/>
          </w:p>
        </w:tc>
        <w:tc>
          <w:tcPr>
            <w:tcW w:w="1682" w:type="dxa"/>
            <w:vMerge w:val="restart"/>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color w:val="auto"/>
                <w:spacing w:val="0"/>
                <w:kern w:val="2"/>
                <w:position w:val="0"/>
                <w:sz w:val="21"/>
                <w:szCs w:val="21"/>
                <w:highlight w:val="none"/>
                <w:lang w:val="en-US" w:eastAsia="zh-CN" w:bidi="ar-SA"/>
              </w:rPr>
            </w:pPr>
            <w:r>
              <w:rPr>
                <w:rFonts w:hint="eastAsia" w:ascii="宋体" w:hAnsi="宋体" w:eastAsia="宋体" w:cs="宋体"/>
                <w:bCs/>
                <w:color w:val="auto"/>
                <w:spacing w:val="0"/>
                <w:kern w:val="2"/>
                <w:position w:val="0"/>
                <w:sz w:val="21"/>
                <w:szCs w:val="21"/>
                <w:highlight w:val="none"/>
                <w:lang w:val="en-US" w:eastAsia="zh-CN" w:bidi="ar-SA"/>
              </w:rPr>
              <w:t>技术指标</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color w:val="auto"/>
                <w:spacing w:val="0"/>
                <w:kern w:val="2"/>
                <w:position w:val="0"/>
                <w:sz w:val="21"/>
                <w:szCs w:val="21"/>
                <w:highlight w:val="none"/>
                <w:lang w:val="en-US" w:eastAsia="zh-CN" w:bidi="ar-SA"/>
              </w:rPr>
            </w:pPr>
            <w:r>
              <w:rPr>
                <w:rFonts w:hint="eastAsia" w:ascii="宋体" w:hAnsi="宋体" w:eastAsia="宋体" w:cs="宋体"/>
                <w:bCs/>
                <w:color w:val="auto"/>
                <w:spacing w:val="0"/>
                <w:kern w:val="2"/>
                <w:position w:val="0"/>
                <w:sz w:val="21"/>
                <w:szCs w:val="21"/>
                <w:highlight w:val="none"/>
                <w:lang w:val="en-US" w:eastAsia="zh-CN" w:bidi="ar-SA"/>
              </w:rPr>
              <w:t>响应</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color w:val="auto"/>
                <w:spacing w:val="0"/>
                <w:kern w:val="2"/>
                <w:position w:val="0"/>
                <w:sz w:val="21"/>
                <w:szCs w:val="21"/>
                <w:highlight w:val="none"/>
                <w:lang w:val="en-US" w:eastAsia="zh-CN" w:bidi="ar-SA"/>
              </w:rPr>
            </w:pPr>
            <w:r>
              <w:rPr>
                <w:rFonts w:hint="eastAsia" w:ascii="宋体" w:hAnsi="宋体" w:eastAsia="宋体" w:cs="宋体"/>
                <w:bCs/>
                <w:color w:val="auto"/>
                <w:spacing w:val="0"/>
                <w:kern w:val="2"/>
                <w:position w:val="0"/>
                <w:sz w:val="21"/>
                <w:szCs w:val="21"/>
                <w:highlight w:val="none"/>
                <w:lang w:val="en-US" w:eastAsia="zh-CN" w:bidi="ar-SA"/>
              </w:rPr>
              <w:t>（4</w:t>
            </w:r>
            <w:r>
              <w:rPr>
                <w:rFonts w:hint="eastAsia" w:cs="宋体"/>
                <w:bCs/>
                <w:color w:val="auto"/>
                <w:spacing w:val="0"/>
                <w:kern w:val="2"/>
                <w:position w:val="0"/>
                <w:sz w:val="21"/>
                <w:szCs w:val="21"/>
                <w:highlight w:val="none"/>
                <w:lang w:val="en-US" w:eastAsia="zh-CN" w:bidi="ar-SA"/>
              </w:rPr>
              <w:t>0</w:t>
            </w:r>
            <w:r>
              <w:rPr>
                <w:rFonts w:hint="eastAsia" w:ascii="宋体" w:hAnsi="宋体" w:eastAsia="宋体" w:cs="宋体"/>
                <w:bCs/>
                <w:color w:val="auto"/>
                <w:spacing w:val="0"/>
                <w:kern w:val="2"/>
                <w:position w:val="0"/>
                <w:sz w:val="21"/>
                <w:szCs w:val="21"/>
                <w:highlight w:val="none"/>
                <w:lang w:val="en-US" w:eastAsia="zh-CN" w:bidi="ar-SA"/>
              </w:rPr>
              <w:t>分）</w:t>
            </w:r>
          </w:p>
        </w:tc>
        <w:tc>
          <w:tcPr>
            <w:tcW w:w="6550" w:type="dxa"/>
            <w:noWrap w:val="0"/>
            <w:vAlign w:val="top"/>
          </w:tcPr>
          <w:p>
            <w:pPr>
              <w:widowControl w:val="0"/>
              <w:spacing w:line="276" w:lineRule="auto"/>
              <w:jc w:val="both"/>
              <w:rPr>
                <w:rFonts w:hint="eastAsia" w:ascii="宋体" w:hAnsi="宋体" w:eastAsia="宋体" w:cs="宋体"/>
                <w:color w:val="auto"/>
                <w:spacing w:val="0"/>
                <w:position w:val="0"/>
                <w:lang w:val="en-US" w:eastAsia="zh-CN"/>
              </w:rPr>
            </w:pPr>
            <w:r>
              <w:rPr>
                <w:rFonts w:hint="eastAsia" w:ascii="宋体" w:hAnsi="宋体" w:eastAsia="宋体" w:cs="宋体"/>
                <w:color w:val="auto"/>
                <w:spacing w:val="0"/>
                <w:position w:val="0"/>
                <w:lang w:val="en-US" w:eastAsia="zh-CN"/>
              </w:rPr>
              <w:t>投标人须对招标文件“第四章 采购需求书”中“四、主要技术参数”的响应状况进行评审。投标人所提供货物的技术参数完全满足招标技术参数的得31分；带“▲”的技术参数</w:t>
            </w:r>
            <w:r>
              <w:rPr>
                <w:rFonts w:hint="eastAsia" w:ascii="宋体" w:hAnsi="宋体" w:eastAsia="宋体" w:cs="宋体"/>
                <w:color w:val="auto"/>
                <w:spacing w:val="0"/>
                <w:position w:val="0"/>
                <w:lang w:val="zh-CN" w:eastAsia="zh-CN"/>
              </w:rPr>
              <w:t>为重要参数，每</w:t>
            </w:r>
            <w:r>
              <w:rPr>
                <w:rFonts w:hint="eastAsia" w:ascii="宋体" w:hAnsi="宋体" w:eastAsia="宋体" w:cs="宋体"/>
                <w:color w:val="auto"/>
                <w:spacing w:val="0"/>
                <w:position w:val="0"/>
                <w:lang w:val="en-US" w:eastAsia="zh-CN"/>
              </w:rPr>
              <w:t>有一项不满足，扣3分，其它技术参数有一项不满足，扣1分，扣完为止。</w:t>
            </w:r>
          </w:p>
          <w:p>
            <w:pPr>
              <w:widowControl w:val="0"/>
              <w:spacing w:line="276" w:lineRule="auto"/>
              <w:jc w:val="both"/>
              <w:rPr>
                <w:rFonts w:hint="eastAsia" w:ascii="宋体" w:hAnsi="宋体" w:eastAsia="宋体" w:cs="宋体"/>
                <w:color w:val="auto"/>
                <w:spacing w:val="0"/>
                <w:position w:val="0"/>
                <w:lang w:val="en-US" w:eastAsia="zh-CN"/>
              </w:rPr>
            </w:pPr>
            <w:r>
              <w:rPr>
                <w:rFonts w:hint="eastAsia" w:ascii="宋体" w:hAnsi="宋体" w:eastAsia="宋体" w:cs="宋体"/>
                <w:color w:val="auto"/>
                <w:spacing w:val="0"/>
                <w:position w:val="0"/>
                <w:lang w:val="en-US" w:eastAsia="zh-CN"/>
              </w:rPr>
              <w:t>注：负偏离评审依据：</w:t>
            </w:r>
          </w:p>
          <w:p>
            <w:pPr>
              <w:widowControl w:val="0"/>
              <w:spacing w:line="276" w:lineRule="auto"/>
              <w:jc w:val="both"/>
              <w:rPr>
                <w:rFonts w:hint="eastAsia" w:ascii="宋体" w:hAnsi="宋体" w:eastAsia="宋体" w:cs="宋体"/>
                <w:color w:val="auto"/>
                <w:spacing w:val="0"/>
                <w:position w:val="0"/>
                <w:lang w:val="en-US" w:eastAsia="zh-CN"/>
              </w:rPr>
            </w:pPr>
            <w:r>
              <w:rPr>
                <w:rFonts w:hint="eastAsia" w:ascii="宋体" w:hAnsi="宋体" w:eastAsia="宋体" w:cs="宋体"/>
                <w:color w:val="auto"/>
                <w:spacing w:val="0"/>
                <w:position w:val="0"/>
                <w:lang w:val="en-US" w:eastAsia="zh-CN"/>
              </w:rPr>
              <w:t>1.所提供产品技术参数低于招标文件要求的，视为负偏离；</w:t>
            </w:r>
          </w:p>
          <w:p>
            <w:pPr>
              <w:widowControl w:val="0"/>
              <w:spacing w:line="276" w:lineRule="auto"/>
              <w:jc w:val="both"/>
              <w:rPr>
                <w:rFonts w:hint="eastAsia" w:ascii="宋体" w:hAnsi="宋体" w:eastAsia="宋体" w:cs="宋体"/>
                <w:color w:val="auto"/>
                <w:spacing w:val="0"/>
                <w:position w:val="0"/>
                <w:lang w:val="en-US" w:eastAsia="zh-CN"/>
              </w:rPr>
            </w:pPr>
            <w:r>
              <w:rPr>
                <w:rFonts w:hint="eastAsia" w:ascii="宋体" w:hAnsi="宋体" w:eastAsia="宋体" w:cs="宋体"/>
                <w:color w:val="auto"/>
                <w:spacing w:val="0"/>
                <w:position w:val="0"/>
                <w:lang w:val="en-US" w:eastAsia="zh-CN"/>
              </w:rPr>
              <w:t>2.技术参数响应条款（以投标文件内技术偏离表为准）与招标文件对比有缺项、漏项的，视为负偏离；</w:t>
            </w:r>
          </w:p>
          <w:p>
            <w:pPr>
              <w:widowControl w:val="0"/>
              <w:spacing w:line="276" w:lineRule="auto"/>
              <w:jc w:val="both"/>
              <w:rPr>
                <w:rFonts w:hint="eastAsia" w:ascii="宋体" w:hAnsi="宋体" w:eastAsia="宋体" w:cs="宋体"/>
                <w:color w:val="auto"/>
                <w:spacing w:val="0"/>
                <w:position w:val="0"/>
                <w:lang w:val="en-US" w:eastAsia="zh-CN"/>
              </w:rPr>
            </w:pPr>
            <w:r>
              <w:rPr>
                <w:rFonts w:hint="eastAsia" w:ascii="宋体" w:hAnsi="宋体" w:eastAsia="宋体" w:cs="宋体"/>
                <w:color w:val="auto"/>
                <w:spacing w:val="0"/>
                <w:position w:val="0"/>
                <w:lang w:val="en-US" w:eastAsia="zh-CN"/>
              </w:rPr>
              <w:t>3.车辆参数中指标性数值完全复制招标文件要求的属于负偏离，文字性描述复制的不属于负偏离；</w:t>
            </w:r>
          </w:p>
          <w:p>
            <w:pPr>
              <w:widowControl w:val="0"/>
              <w:spacing w:line="276" w:lineRule="auto"/>
              <w:jc w:val="both"/>
              <w:rPr>
                <w:rFonts w:hint="eastAsia" w:ascii="宋体" w:hAnsi="宋体" w:eastAsia="宋体" w:cs="宋体"/>
                <w:color w:val="auto"/>
                <w:spacing w:val="0"/>
                <w:position w:val="0"/>
                <w:lang w:val="en-US" w:eastAsia="zh-CN"/>
              </w:rPr>
            </w:pPr>
            <w:r>
              <w:rPr>
                <w:rFonts w:hint="eastAsia" w:ascii="宋体" w:hAnsi="宋体" w:eastAsia="宋体" w:cs="宋体"/>
                <w:color w:val="auto"/>
                <w:spacing w:val="0"/>
                <w:position w:val="0"/>
                <w:lang w:val="en-US" w:eastAsia="zh-CN"/>
              </w:rPr>
              <w:t>4.未按要求提供佐证材料的视为负偏离。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1115" w:type="dxa"/>
            <w:vMerge w:val="continue"/>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682" w:type="dxa"/>
            <w:vMerge w:val="continue"/>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color w:val="auto"/>
                <w:spacing w:val="0"/>
                <w:kern w:val="2"/>
                <w:position w:val="0"/>
                <w:sz w:val="21"/>
                <w:szCs w:val="21"/>
                <w:highlight w:val="none"/>
                <w:lang w:val="en-US" w:eastAsia="zh-CN" w:bidi="ar-SA"/>
              </w:rPr>
            </w:pPr>
          </w:p>
        </w:tc>
        <w:tc>
          <w:tcPr>
            <w:tcW w:w="6550" w:type="dxa"/>
            <w:noWrap w:val="0"/>
            <w:vAlign w:val="center"/>
          </w:tcPr>
          <w:p>
            <w:pPr>
              <w:widowControl w:val="0"/>
              <w:spacing w:line="276" w:lineRule="auto"/>
              <w:jc w:val="both"/>
              <w:rPr>
                <w:rFonts w:hint="eastAsia" w:ascii="宋体" w:hAnsi="宋体" w:eastAsia="宋体" w:cs="宋体"/>
                <w:color w:val="auto"/>
                <w:spacing w:val="0"/>
                <w:position w:val="0"/>
                <w:lang w:val="en-US" w:eastAsia="zh-CN"/>
              </w:rPr>
            </w:pPr>
            <w:r>
              <w:rPr>
                <w:rFonts w:hint="eastAsia" w:ascii="宋体" w:hAnsi="宋体" w:eastAsia="宋体" w:cs="宋体"/>
                <w:color w:val="auto"/>
                <w:spacing w:val="0"/>
                <w:position w:val="0"/>
                <w:lang w:val="en-US" w:eastAsia="zh-CN"/>
              </w:rPr>
              <w:t>综合比较投标企业整车流量，最大得3分，第二名得2分，第三名得1分，其他不得分。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trPr>
        <w:tc>
          <w:tcPr>
            <w:tcW w:w="1115" w:type="dxa"/>
            <w:vMerge w:val="continue"/>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682" w:type="dxa"/>
            <w:vMerge w:val="continue"/>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color w:val="auto"/>
                <w:spacing w:val="0"/>
                <w:kern w:val="2"/>
                <w:position w:val="0"/>
                <w:sz w:val="21"/>
                <w:szCs w:val="21"/>
                <w:highlight w:val="none"/>
                <w:lang w:val="en-US" w:eastAsia="zh-CN" w:bidi="ar-SA"/>
              </w:rPr>
            </w:pPr>
          </w:p>
        </w:tc>
        <w:tc>
          <w:tcPr>
            <w:tcW w:w="6550" w:type="dxa"/>
            <w:noWrap w:val="0"/>
            <w:vAlign w:val="center"/>
          </w:tcPr>
          <w:p>
            <w:pPr>
              <w:widowControl w:val="0"/>
              <w:spacing w:line="276" w:lineRule="auto"/>
              <w:jc w:val="both"/>
              <w:rPr>
                <w:rFonts w:hint="eastAsia" w:ascii="宋体" w:hAnsi="宋体" w:eastAsia="宋体" w:cs="宋体"/>
                <w:color w:val="auto"/>
                <w:spacing w:val="0"/>
                <w:position w:val="0"/>
                <w:lang w:val="en-US" w:eastAsia="zh-CN"/>
              </w:rPr>
            </w:pPr>
            <w:r>
              <w:rPr>
                <w:rFonts w:hint="eastAsia" w:ascii="宋体" w:hAnsi="宋体" w:eastAsia="宋体" w:cs="宋体"/>
                <w:color w:val="auto"/>
                <w:spacing w:val="0"/>
                <w:position w:val="0"/>
                <w:lang w:val="en-US" w:eastAsia="zh-CN"/>
              </w:rPr>
              <w:t>综合比较投标企业整车扬程，最大得3分，第二名得2分，第三名得1分，其他不得分。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1115" w:type="dxa"/>
            <w:vMerge w:val="continue"/>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682" w:type="dxa"/>
            <w:vMerge w:val="continue"/>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color w:val="auto"/>
                <w:spacing w:val="0"/>
                <w:kern w:val="2"/>
                <w:position w:val="0"/>
                <w:sz w:val="21"/>
                <w:szCs w:val="21"/>
                <w:highlight w:val="none"/>
                <w:lang w:val="en-US" w:eastAsia="zh-CN" w:bidi="ar-SA"/>
              </w:rPr>
            </w:pPr>
          </w:p>
        </w:tc>
        <w:tc>
          <w:tcPr>
            <w:tcW w:w="6550" w:type="dxa"/>
            <w:noWrap w:val="0"/>
            <w:vAlign w:val="center"/>
          </w:tcPr>
          <w:p>
            <w:pPr>
              <w:widowControl w:val="0"/>
              <w:spacing w:line="276" w:lineRule="auto"/>
              <w:jc w:val="both"/>
              <w:rPr>
                <w:rFonts w:hint="eastAsia" w:ascii="宋体" w:hAnsi="宋体" w:eastAsia="宋体" w:cs="宋体"/>
                <w:color w:val="auto"/>
                <w:spacing w:val="0"/>
                <w:position w:val="0"/>
                <w:lang w:val="en-US" w:eastAsia="zh-CN"/>
              </w:rPr>
            </w:pPr>
            <w:r>
              <w:rPr>
                <w:rFonts w:hint="eastAsia" w:ascii="宋体" w:hAnsi="宋体" w:eastAsia="宋体" w:cs="宋体"/>
                <w:color w:val="auto"/>
                <w:spacing w:val="0"/>
                <w:position w:val="0"/>
                <w:lang w:val="en-US" w:eastAsia="zh-CN"/>
              </w:rPr>
              <w:t>综合比较投标企业整车解决工况，最多得3分，第二名得2分，第三名得1分，其他不得分。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9" w:hRule="atLeast"/>
        </w:trPr>
        <w:tc>
          <w:tcPr>
            <w:tcW w:w="1115" w:type="dxa"/>
            <w:vMerge w:val="continue"/>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682" w:type="dxa"/>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color w:val="auto"/>
                <w:spacing w:val="0"/>
                <w:kern w:val="2"/>
                <w:position w:val="0"/>
                <w:sz w:val="21"/>
                <w:szCs w:val="21"/>
                <w:highlight w:val="none"/>
                <w:lang w:val="en-US" w:eastAsia="zh-CN" w:bidi="ar-SA"/>
              </w:rPr>
            </w:pPr>
            <w:r>
              <w:rPr>
                <w:rFonts w:hint="eastAsia" w:ascii="宋体" w:hAnsi="宋体" w:eastAsia="宋体" w:cs="宋体"/>
                <w:bCs/>
                <w:color w:val="auto"/>
                <w:spacing w:val="0"/>
                <w:kern w:val="2"/>
                <w:position w:val="0"/>
                <w:sz w:val="21"/>
                <w:szCs w:val="21"/>
                <w:highlight w:val="none"/>
                <w:lang w:val="en-US" w:eastAsia="zh-CN" w:bidi="ar-SA"/>
              </w:rPr>
              <w:t>实施方案</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color w:val="auto"/>
                <w:spacing w:val="0"/>
                <w:kern w:val="2"/>
                <w:position w:val="0"/>
                <w:sz w:val="21"/>
                <w:szCs w:val="21"/>
                <w:highlight w:val="none"/>
                <w:lang w:val="en-US" w:eastAsia="zh-CN" w:bidi="ar-SA"/>
              </w:rPr>
            </w:pPr>
            <w:r>
              <w:rPr>
                <w:rFonts w:hint="eastAsia" w:ascii="宋体" w:hAnsi="宋体" w:eastAsia="宋体" w:cs="宋体"/>
                <w:b w:val="0"/>
                <w:bCs w:val="0"/>
                <w:color w:val="auto"/>
                <w:spacing w:val="0"/>
                <w:kern w:val="2"/>
                <w:position w:val="0"/>
                <w:sz w:val="21"/>
                <w:szCs w:val="21"/>
                <w:highlight w:val="none"/>
                <w:lang w:val="en-US" w:eastAsia="zh-CN" w:bidi="ar-SA"/>
              </w:rPr>
              <w:t>（5分）</w:t>
            </w:r>
          </w:p>
        </w:tc>
        <w:tc>
          <w:tcPr>
            <w:tcW w:w="6550" w:type="dxa"/>
            <w:noWrap w:val="0"/>
            <w:vAlign w:val="top"/>
          </w:tcPr>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highlight w:val="none"/>
                <w:lang w:val="en-US" w:eastAsia="zh-CN"/>
              </w:rPr>
              <w:t>根据投标人针对本项目制定的实施计划及拟投入的技术条件：包括但不限于①生产管理制度情况；②拟用于本次所投货物的生产场地及配套设备设施情况；③各阶段生产计划（包括生产材料准备、交货保障计划）；④工艺流程和创新技术应用情况；⑤项目实施产能情况；以上5项内容进行评价，逐项打分，每项1分，本项满分5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b/>
                <w:bCs/>
                <w:color w:val="auto"/>
                <w:spacing w:val="0"/>
                <w:position w:val="0"/>
                <w:highlight w:val="none"/>
                <w:lang w:val="en-US" w:eastAsia="zh-CN"/>
              </w:rPr>
            </w:pPr>
            <w:r>
              <w:rPr>
                <w:rFonts w:hint="eastAsia" w:ascii="宋体" w:hAnsi="宋体" w:eastAsia="宋体" w:cs="宋体"/>
                <w:b/>
                <w:bCs/>
                <w:color w:val="auto"/>
                <w:spacing w:val="0"/>
                <w:position w:val="0"/>
                <w:highlight w:val="none"/>
                <w:lang w:val="en-US" w:eastAsia="zh-CN"/>
              </w:rPr>
              <w:t>注：</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b/>
                <w:bCs/>
                <w:color w:val="auto"/>
                <w:spacing w:val="0"/>
                <w:position w:val="0"/>
                <w:highlight w:val="none"/>
                <w:lang w:val="en-US" w:eastAsia="zh-CN"/>
              </w:rPr>
            </w:pPr>
            <w:r>
              <w:rPr>
                <w:rFonts w:hint="eastAsia" w:ascii="宋体" w:hAnsi="宋体" w:eastAsia="宋体" w:cs="宋体"/>
                <w:b/>
                <w:bCs/>
                <w:color w:val="auto"/>
                <w:spacing w:val="0"/>
                <w:position w:val="0"/>
                <w:highlight w:val="none"/>
                <w:lang w:val="en-US" w:eastAsia="zh-CN"/>
              </w:rPr>
              <w:t>1.每项评审标准：提供了内容完整、详实可行的生产实施方案，有很强的针对性，得1分/项；提供了常规、通用的生产实施方案，基本符合采购需求，得0.5分/项；未提供方案，得0分/项。</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color w:val="auto"/>
                <w:spacing w:val="0"/>
                <w:position w:val="0"/>
                <w:highlight w:val="none"/>
                <w:lang w:val="en-US" w:eastAsia="zh-CN"/>
              </w:rPr>
            </w:pPr>
            <w:r>
              <w:rPr>
                <w:rFonts w:hint="eastAsia" w:ascii="宋体" w:hAnsi="宋体" w:eastAsia="宋体" w:cs="宋体"/>
                <w:b/>
                <w:bCs/>
                <w:color w:val="auto"/>
                <w:spacing w:val="0"/>
                <w:position w:val="0"/>
                <w:highlight w:val="none"/>
                <w:lang w:val="en-US" w:eastAsia="zh-CN"/>
              </w:rPr>
              <w:t>2.自有生产场地需提供房屋产权证书，租赁生产场地需提供租赁协议及其相应房屋产权证书；提供拟用于本次所投货物的主要生产及检验配套设备实拍图片和购置发票；提供相关实施产能保障措施（可提供同类项目案例加以说明）。相应项未提供证明文件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1115" w:type="dxa"/>
            <w:vMerge w:val="continue"/>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682" w:type="dxa"/>
            <w:noWrap w:val="0"/>
            <w:vAlign w:val="center"/>
          </w:tcPr>
          <w:p>
            <w:pPr>
              <w:widowControl w:val="0"/>
              <w:spacing w:line="360" w:lineRule="auto"/>
              <w:jc w:val="center"/>
              <w:rPr>
                <w:rFonts w:hint="eastAsia" w:ascii="宋体" w:hAnsi="宋体" w:eastAsia="宋体" w:cs="宋体"/>
                <w:bCs/>
                <w:snapToGrid w:val="0"/>
                <w:color w:val="auto"/>
                <w:spacing w:val="0"/>
                <w:kern w:val="2"/>
                <w:position w:val="0"/>
                <w:sz w:val="21"/>
                <w:szCs w:val="21"/>
                <w:highlight w:val="none"/>
                <w:lang w:val="en-US" w:eastAsia="zh-CN" w:bidi="ar-SA"/>
              </w:rPr>
            </w:pPr>
            <w:r>
              <w:rPr>
                <w:rFonts w:hint="eastAsia" w:ascii="宋体" w:hAnsi="宋体" w:eastAsia="宋体" w:cs="宋体"/>
                <w:bCs/>
                <w:snapToGrid w:val="0"/>
                <w:color w:val="auto"/>
                <w:spacing w:val="0"/>
                <w:kern w:val="2"/>
                <w:position w:val="0"/>
                <w:sz w:val="21"/>
                <w:szCs w:val="21"/>
                <w:highlight w:val="none"/>
                <w:lang w:val="en-US" w:eastAsia="zh-CN" w:bidi="ar-SA"/>
              </w:rPr>
              <w:t>产品性能</w:t>
            </w:r>
          </w:p>
          <w:p>
            <w:pPr>
              <w:widowControl w:val="0"/>
              <w:spacing w:line="360" w:lineRule="auto"/>
              <w:jc w:val="center"/>
              <w:rPr>
                <w:rFonts w:hint="eastAsia" w:ascii="方正仿宋简体" w:hAnsi="方正仿宋简体" w:eastAsia="方正仿宋简体" w:cs="方正仿宋简体"/>
                <w:snapToGrid w:val="0"/>
                <w:color w:val="auto"/>
                <w:kern w:val="0"/>
                <w:sz w:val="21"/>
                <w:szCs w:val="21"/>
                <w:highlight w:val="none"/>
                <w:lang w:val="en-US" w:eastAsia="zh-CN" w:bidi="ar-SA"/>
              </w:rPr>
            </w:pPr>
            <w:r>
              <w:rPr>
                <w:rFonts w:hint="eastAsia" w:ascii="宋体" w:hAnsi="宋体" w:eastAsia="宋体" w:cs="宋体"/>
                <w:bCs/>
                <w:snapToGrid w:val="0"/>
                <w:color w:val="auto"/>
                <w:spacing w:val="0"/>
                <w:kern w:val="2"/>
                <w:position w:val="0"/>
                <w:sz w:val="21"/>
                <w:szCs w:val="21"/>
                <w:highlight w:val="none"/>
                <w:lang w:val="en-US" w:eastAsia="zh-CN" w:bidi="ar-SA"/>
              </w:rPr>
              <w:t>（8分）</w:t>
            </w:r>
          </w:p>
        </w:tc>
        <w:tc>
          <w:tcPr>
            <w:tcW w:w="6550" w:type="dxa"/>
            <w:noWrap w:val="0"/>
            <w:vAlign w:val="center"/>
          </w:tcPr>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color w:val="auto"/>
                <w:spacing w:val="0"/>
                <w:position w:val="0"/>
                <w:lang w:val="en-US" w:eastAsia="zh-CN"/>
              </w:rPr>
            </w:pPr>
            <w:r>
              <w:rPr>
                <w:rFonts w:hint="eastAsia" w:ascii="宋体" w:hAnsi="宋体" w:eastAsia="宋体" w:cs="宋体"/>
                <w:color w:val="auto"/>
                <w:spacing w:val="0"/>
                <w:position w:val="0"/>
                <w:lang w:val="en-US" w:eastAsia="zh-CN"/>
              </w:rPr>
              <w:t>投标企业需提供所投产品的相关检测（检验）报告或证明材料（产品说明书、产品介绍的文字表述、业主反馈表等材料），根据相关检测（检验）报告或证明材料中体现的技术指标，对产品的先进性、实用性、耐用性、安全性进行综合评价：</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color w:val="auto"/>
                <w:spacing w:val="0"/>
                <w:position w:val="0"/>
                <w:lang w:val="en-US" w:eastAsia="zh-CN"/>
              </w:rPr>
            </w:pPr>
            <w:r>
              <w:rPr>
                <w:rFonts w:hint="eastAsia" w:ascii="宋体" w:hAnsi="宋体" w:eastAsia="宋体" w:cs="宋体"/>
                <w:color w:val="auto"/>
                <w:spacing w:val="0"/>
                <w:position w:val="0"/>
                <w:lang w:val="en-US" w:eastAsia="zh-CN"/>
              </w:rPr>
              <w:t>先进性：</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color w:val="auto"/>
                <w:spacing w:val="0"/>
                <w:position w:val="0"/>
                <w:lang w:val="en-US" w:eastAsia="zh-CN"/>
              </w:rPr>
            </w:pPr>
            <w:r>
              <w:rPr>
                <w:rFonts w:hint="eastAsia" w:ascii="宋体" w:hAnsi="宋体" w:eastAsia="宋体" w:cs="宋体"/>
                <w:color w:val="auto"/>
                <w:spacing w:val="0"/>
                <w:position w:val="0"/>
                <w:lang w:val="en-US" w:eastAsia="zh-CN"/>
              </w:rPr>
              <w:t>1、产品先进性的响应程度高，对产品先进性描述详细、真实、准确，相关资料能充分体现产品先进性的特点得2分；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color w:val="auto"/>
                <w:spacing w:val="0"/>
                <w:position w:val="0"/>
                <w:lang w:val="en-US" w:eastAsia="zh-CN"/>
              </w:rPr>
            </w:pPr>
            <w:r>
              <w:rPr>
                <w:rFonts w:hint="eastAsia" w:ascii="宋体" w:hAnsi="宋体" w:eastAsia="宋体" w:cs="宋体"/>
                <w:color w:val="auto"/>
                <w:spacing w:val="0"/>
                <w:position w:val="0"/>
                <w:lang w:val="en-US" w:eastAsia="zh-CN"/>
              </w:rPr>
              <w:t>2、产品先进性的响应程度一般，对产品先进性描述基本真实、准确，相关资料能体现产品先进性的特点得1分；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color w:val="auto"/>
                <w:spacing w:val="0"/>
                <w:position w:val="0"/>
                <w:lang w:val="en-US" w:eastAsia="zh-CN"/>
              </w:rPr>
            </w:pPr>
            <w:r>
              <w:rPr>
                <w:rFonts w:hint="eastAsia" w:ascii="宋体" w:hAnsi="宋体" w:eastAsia="宋体" w:cs="宋体"/>
                <w:color w:val="auto"/>
                <w:spacing w:val="0"/>
                <w:position w:val="0"/>
                <w:lang w:val="en-US" w:eastAsia="zh-CN"/>
              </w:rPr>
              <w:t>3、不响应不得分。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color w:val="auto"/>
                <w:spacing w:val="0"/>
                <w:position w:val="0"/>
                <w:lang w:val="en-US" w:eastAsia="zh-CN"/>
              </w:rPr>
            </w:pPr>
            <w:r>
              <w:rPr>
                <w:rFonts w:hint="eastAsia" w:ascii="宋体" w:hAnsi="宋体" w:eastAsia="宋体" w:cs="宋体"/>
                <w:color w:val="auto"/>
                <w:spacing w:val="0"/>
                <w:position w:val="0"/>
                <w:lang w:val="en-US" w:eastAsia="zh-CN"/>
              </w:rPr>
              <w:t>实用性：</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color w:val="auto"/>
                <w:spacing w:val="0"/>
                <w:position w:val="0"/>
                <w:lang w:val="en-US" w:eastAsia="zh-CN"/>
              </w:rPr>
            </w:pPr>
            <w:r>
              <w:rPr>
                <w:rFonts w:hint="eastAsia" w:ascii="宋体" w:hAnsi="宋体" w:eastAsia="宋体" w:cs="宋体"/>
                <w:color w:val="auto"/>
                <w:spacing w:val="0"/>
                <w:position w:val="0"/>
                <w:lang w:val="en-US" w:eastAsia="zh-CN"/>
              </w:rPr>
              <w:t>1、产品实用性的响应程度较高，对产品实用性描述详细、真实、准确，相关资料能体现产品实用性的特点得2分；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color w:val="auto"/>
                <w:spacing w:val="0"/>
                <w:position w:val="0"/>
                <w:lang w:val="en-US" w:eastAsia="zh-CN"/>
              </w:rPr>
            </w:pPr>
            <w:r>
              <w:rPr>
                <w:rFonts w:hint="eastAsia" w:ascii="宋体" w:hAnsi="宋体" w:eastAsia="宋体" w:cs="宋体"/>
                <w:color w:val="auto"/>
                <w:spacing w:val="0"/>
                <w:position w:val="0"/>
                <w:lang w:val="en-US" w:eastAsia="zh-CN"/>
              </w:rPr>
              <w:t>2、产品实用性的响应程度一般，对产品实用性描述基本真实、准确，相关资料能体现产品实用性的特点得1分；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color w:val="auto"/>
                <w:spacing w:val="0"/>
                <w:position w:val="0"/>
                <w:lang w:val="en-US" w:eastAsia="zh-CN"/>
              </w:rPr>
            </w:pPr>
            <w:r>
              <w:rPr>
                <w:rFonts w:hint="eastAsia" w:ascii="宋体" w:hAnsi="宋体" w:eastAsia="宋体" w:cs="宋体"/>
                <w:color w:val="auto"/>
                <w:spacing w:val="0"/>
                <w:position w:val="0"/>
                <w:lang w:val="en-US" w:eastAsia="zh-CN"/>
              </w:rPr>
              <w:t>3、不响应不得分。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color w:val="auto"/>
                <w:spacing w:val="0"/>
                <w:position w:val="0"/>
                <w:lang w:val="en-US" w:eastAsia="zh-CN"/>
              </w:rPr>
            </w:pPr>
            <w:r>
              <w:rPr>
                <w:rFonts w:hint="eastAsia" w:ascii="宋体" w:hAnsi="宋体" w:eastAsia="宋体" w:cs="宋体"/>
                <w:color w:val="auto"/>
                <w:spacing w:val="0"/>
                <w:position w:val="0"/>
                <w:lang w:val="en-US" w:eastAsia="zh-CN"/>
              </w:rPr>
              <w:t>耐用性：</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color w:val="auto"/>
                <w:spacing w:val="0"/>
                <w:position w:val="0"/>
                <w:lang w:val="en-US" w:eastAsia="zh-CN"/>
              </w:rPr>
            </w:pPr>
            <w:r>
              <w:rPr>
                <w:rFonts w:hint="eastAsia" w:ascii="宋体" w:hAnsi="宋体" w:eastAsia="宋体" w:cs="宋体"/>
                <w:color w:val="auto"/>
                <w:spacing w:val="0"/>
                <w:position w:val="0"/>
                <w:lang w:val="en-US" w:eastAsia="zh-CN"/>
              </w:rPr>
              <w:t>1、产品耐用性的响应程度高，对产品耐用性描述详细、真实、准确，相关资料能充分体现产品耐用性的特点得2分；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color w:val="auto"/>
                <w:spacing w:val="0"/>
                <w:position w:val="0"/>
                <w:lang w:val="en-US" w:eastAsia="zh-CN"/>
              </w:rPr>
            </w:pPr>
            <w:r>
              <w:rPr>
                <w:rFonts w:hint="eastAsia" w:ascii="宋体" w:hAnsi="宋体" w:eastAsia="宋体" w:cs="宋体"/>
                <w:color w:val="auto"/>
                <w:spacing w:val="0"/>
                <w:position w:val="0"/>
                <w:lang w:val="en-US" w:eastAsia="zh-CN"/>
              </w:rPr>
              <w:t>2、产品耐用性的响应程度一般，对产品耐用性描述基本真实、准确，相关资料能体现产品耐用性的特点得1分；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color w:val="auto"/>
                <w:spacing w:val="0"/>
                <w:position w:val="0"/>
                <w:lang w:val="en-US" w:eastAsia="zh-CN"/>
              </w:rPr>
            </w:pPr>
            <w:r>
              <w:rPr>
                <w:rFonts w:hint="eastAsia" w:ascii="宋体" w:hAnsi="宋体" w:eastAsia="宋体" w:cs="宋体"/>
                <w:color w:val="auto"/>
                <w:spacing w:val="0"/>
                <w:position w:val="0"/>
                <w:lang w:val="en-US" w:eastAsia="zh-CN"/>
              </w:rPr>
              <w:t>3、不响应不得分。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color w:val="auto"/>
                <w:spacing w:val="0"/>
                <w:position w:val="0"/>
                <w:lang w:val="en-US" w:eastAsia="zh-CN"/>
              </w:rPr>
            </w:pPr>
            <w:r>
              <w:rPr>
                <w:rFonts w:hint="eastAsia" w:ascii="宋体" w:hAnsi="宋体" w:eastAsia="宋体" w:cs="宋体"/>
                <w:color w:val="auto"/>
                <w:spacing w:val="0"/>
                <w:position w:val="0"/>
                <w:lang w:val="en-US" w:eastAsia="zh-CN"/>
              </w:rPr>
              <w:t>安全性：</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color w:val="auto"/>
                <w:spacing w:val="0"/>
                <w:position w:val="0"/>
                <w:lang w:val="en-US" w:eastAsia="zh-CN"/>
              </w:rPr>
            </w:pPr>
            <w:r>
              <w:rPr>
                <w:rFonts w:hint="eastAsia" w:ascii="宋体" w:hAnsi="宋体" w:eastAsia="宋体" w:cs="宋体"/>
                <w:color w:val="auto"/>
                <w:spacing w:val="0"/>
                <w:position w:val="0"/>
                <w:lang w:val="en-US" w:eastAsia="zh-CN"/>
              </w:rPr>
              <w:t>1、产品安全性的响应程度高，对产品安全性描述详细、真实、准确，相关资料能充分体现产品安全性的特点得2分；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color w:val="auto"/>
                <w:spacing w:val="0"/>
                <w:position w:val="0"/>
                <w:lang w:val="en-US" w:eastAsia="zh-CN"/>
              </w:rPr>
            </w:pPr>
            <w:r>
              <w:rPr>
                <w:rFonts w:hint="eastAsia" w:ascii="宋体" w:hAnsi="宋体" w:eastAsia="宋体" w:cs="宋体"/>
                <w:color w:val="auto"/>
                <w:spacing w:val="0"/>
                <w:position w:val="0"/>
                <w:lang w:val="en-US" w:eastAsia="zh-CN"/>
              </w:rPr>
              <w:t>2、产品安全性的响应程度一般，对产品安全性描述基本真实、准确，相关资料能体现产品安全性的特点得1分；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方正仿宋简体" w:hAnsi="方正仿宋简体" w:eastAsia="方正仿宋简体" w:cs="方正仿宋简体"/>
                <w:snapToGrid w:val="0"/>
                <w:color w:val="auto"/>
                <w:kern w:val="0"/>
                <w:sz w:val="21"/>
                <w:szCs w:val="21"/>
                <w:highlight w:val="none"/>
                <w:lang w:val="en-US" w:eastAsia="zh-CN" w:bidi="ar-SA"/>
              </w:rPr>
            </w:pPr>
            <w:r>
              <w:rPr>
                <w:rFonts w:hint="eastAsia" w:ascii="宋体" w:hAnsi="宋体" w:eastAsia="宋体" w:cs="宋体"/>
                <w:color w:val="auto"/>
                <w:spacing w:val="0"/>
                <w:position w:val="0"/>
                <w:lang w:val="en-US" w:eastAsia="zh-CN"/>
              </w:rPr>
              <w:t>3、不响应不得分。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15" w:type="dxa"/>
            <w:vMerge w:val="continue"/>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682" w:type="dxa"/>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color w:val="auto"/>
                <w:spacing w:val="0"/>
                <w:kern w:val="2"/>
                <w:position w:val="0"/>
                <w:sz w:val="21"/>
                <w:szCs w:val="21"/>
                <w:highlight w:val="none"/>
                <w:lang w:val="en-US" w:eastAsia="zh-CN" w:bidi="ar-SA"/>
              </w:rPr>
            </w:pPr>
            <w:r>
              <w:rPr>
                <w:rFonts w:hint="eastAsia" w:ascii="宋体" w:hAnsi="宋体" w:eastAsia="宋体" w:cs="宋体"/>
                <w:bCs/>
                <w:color w:val="auto"/>
                <w:spacing w:val="0"/>
                <w:kern w:val="2"/>
                <w:position w:val="0"/>
                <w:sz w:val="21"/>
                <w:szCs w:val="21"/>
                <w:highlight w:val="none"/>
                <w:lang w:val="en-US" w:eastAsia="zh-CN" w:bidi="ar-SA"/>
              </w:rPr>
              <w:t>质量保障</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 w:val="0"/>
                <w:bCs w:val="0"/>
                <w:color w:val="auto"/>
                <w:spacing w:val="0"/>
                <w:kern w:val="2"/>
                <w:position w:val="0"/>
                <w:sz w:val="21"/>
                <w:szCs w:val="21"/>
                <w:highlight w:val="none"/>
                <w:lang w:val="en-US" w:eastAsia="zh-CN" w:bidi="ar-SA"/>
              </w:rPr>
            </w:pPr>
            <w:r>
              <w:rPr>
                <w:rFonts w:hint="eastAsia" w:ascii="宋体" w:hAnsi="宋体" w:eastAsia="宋体" w:cs="宋体"/>
                <w:b w:val="0"/>
                <w:bCs w:val="0"/>
                <w:color w:val="auto"/>
                <w:spacing w:val="0"/>
                <w:kern w:val="2"/>
                <w:position w:val="0"/>
                <w:sz w:val="21"/>
                <w:szCs w:val="21"/>
                <w:highlight w:val="none"/>
                <w:lang w:val="en-US" w:eastAsia="zh-CN" w:bidi="ar-SA"/>
              </w:rPr>
              <w:t>（3分）</w:t>
            </w:r>
          </w:p>
        </w:tc>
        <w:tc>
          <w:tcPr>
            <w:tcW w:w="6550" w:type="dxa"/>
            <w:noWrap w:val="0"/>
            <w:vAlign w:val="top"/>
          </w:tcPr>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color w:val="auto"/>
                <w:spacing w:val="0"/>
                <w:position w:val="0"/>
                <w:lang w:val="en-US" w:eastAsia="zh-CN"/>
              </w:rPr>
            </w:pPr>
            <w:r>
              <w:rPr>
                <w:rFonts w:hint="eastAsia" w:ascii="宋体" w:hAnsi="宋体" w:eastAsia="宋体" w:cs="宋体"/>
                <w:color w:val="auto"/>
                <w:spacing w:val="0"/>
                <w:position w:val="0"/>
                <w:lang w:val="en-US" w:eastAsia="zh-CN"/>
              </w:rPr>
              <w:t>根据投标人针对本项目制定的质量保障方案，包括但不限于制作过程质量控制、过程风险控制、产品出厂质量控制等各阶段质量控制措施和检验与验收内容。</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color w:val="auto"/>
                <w:spacing w:val="0"/>
                <w:position w:val="0"/>
                <w:lang w:val="en-US" w:eastAsia="zh-CN"/>
              </w:rPr>
            </w:pPr>
            <w:r>
              <w:rPr>
                <w:rFonts w:hint="eastAsia" w:ascii="宋体" w:hAnsi="宋体" w:eastAsia="宋体" w:cs="宋体"/>
                <w:color w:val="auto"/>
                <w:spacing w:val="0"/>
                <w:position w:val="0"/>
                <w:lang w:val="en-US" w:eastAsia="zh-CN"/>
              </w:rPr>
              <w:t>提供了内容完整、详实可行的质量保障方案，有很强的针对性，得3分；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color w:val="auto"/>
                <w:spacing w:val="0"/>
                <w:position w:val="0"/>
                <w:lang w:val="en-US" w:eastAsia="zh-CN"/>
              </w:rPr>
            </w:pPr>
            <w:r>
              <w:rPr>
                <w:rFonts w:hint="eastAsia" w:ascii="宋体" w:hAnsi="宋体" w:eastAsia="宋体" w:cs="宋体"/>
                <w:color w:val="auto"/>
                <w:spacing w:val="0"/>
                <w:position w:val="0"/>
                <w:lang w:val="en-US" w:eastAsia="zh-CN"/>
              </w:rPr>
              <w:t>提供了常规、通用的质量保障方案，基本符合采购需求，得2分；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color w:val="auto"/>
                <w:spacing w:val="0"/>
                <w:position w:val="0"/>
                <w:lang w:val="en-US" w:eastAsia="zh-CN"/>
              </w:rPr>
            </w:pPr>
            <w:r>
              <w:rPr>
                <w:rFonts w:hint="eastAsia" w:ascii="宋体" w:hAnsi="宋体" w:eastAsia="宋体" w:cs="宋体"/>
                <w:color w:val="auto"/>
                <w:spacing w:val="0"/>
                <w:position w:val="0"/>
                <w:lang w:val="en-US" w:eastAsia="zh-CN"/>
              </w:rPr>
              <w:t>提供的质量保障方案欠佳，得1分；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lang w:val="en-US" w:eastAsia="zh-CN"/>
              </w:rPr>
              <w:t>未提供相应方案，得0分。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3" w:hRule="atLeast"/>
        </w:trPr>
        <w:tc>
          <w:tcPr>
            <w:tcW w:w="1115" w:type="dxa"/>
            <w:vMerge w:val="continue"/>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682" w:type="dxa"/>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color w:val="auto"/>
                <w:spacing w:val="0"/>
                <w:kern w:val="2"/>
                <w:position w:val="0"/>
                <w:sz w:val="21"/>
                <w:szCs w:val="21"/>
                <w:highlight w:val="none"/>
                <w:lang w:val="en-US" w:eastAsia="zh-CN" w:bidi="ar-SA"/>
              </w:rPr>
            </w:pPr>
            <w:r>
              <w:rPr>
                <w:rFonts w:hint="eastAsia" w:ascii="宋体" w:hAnsi="宋体" w:eastAsia="宋体" w:cs="宋体"/>
                <w:bCs/>
                <w:color w:val="auto"/>
                <w:spacing w:val="0"/>
                <w:kern w:val="2"/>
                <w:position w:val="0"/>
                <w:sz w:val="21"/>
                <w:szCs w:val="21"/>
                <w:highlight w:val="none"/>
                <w:lang w:val="en-US" w:eastAsia="zh-CN" w:bidi="ar-SA"/>
              </w:rPr>
              <w:t>技术培训</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color w:val="auto"/>
                <w:spacing w:val="0"/>
                <w:kern w:val="2"/>
                <w:position w:val="0"/>
                <w:sz w:val="21"/>
                <w:szCs w:val="21"/>
                <w:highlight w:val="none"/>
                <w:lang w:val="en-US" w:eastAsia="zh-CN" w:bidi="ar-SA"/>
              </w:rPr>
            </w:pPr>
            <w:r>
              <w:rPr>
                <w:rFonts w:hint="eastAsia" w:ascii="宋体" w:hAnsi="宋体" w:eastAsia="宋体" w:cs="宋体"/>
                <w:bCs/>
                <w:color w:val="auto"/>
                <w:spacing w:val="0"/>
                <w:kern w:val="2"/>
                <w:position w:val="0"/>
                <w:sz w:val="21"/>
                <w:szCs w:val="21"/>
                <w:highlight w:val="none"/>
                <w:lang w:val="en-US" w:eastAsia="zh-CN" w:bidi="ar-SA"/>
              </w:rPr>
              <w:t>方案评价</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color w:val="auto"/>
                <w:spacing w:val="0"/>
                <w:kern w:val="2"/>
                <w:position w:val="0"/>
                <w:sz w:val="21"/>
                <w:szCs w:val="21"/>
                <w:highlight w:val="none"/>
                <w:lang w:val="en-US" w:eastAsia="zh-CN" w:bidi="ar-SA"/>
              </w:rPr>
            </w:pPr>
            <w:r>
              <w:rPr>
                <w:rFonts w:hint="eastAsia" w:ascii="宋体" w:hAnsi="宋体" w:eastAsia="宋体" w:cs="宋体"/>
                <w:b w:val="0"/>
                <w:bCs w:val="0"/>
                <w:color w:val="auto"/>
                <w:spacing w:val="0"/>
                <w:kern w:val="2"/>
                <w:position w:val="0"/>
                <w:sz w:val="21"/>
                <w:szCs w:val="21"/>
                <w:highlight w:val="none"/>
                <w:lang w:val="en-US" w:eastAsia="zh-CN" w:bidi="ar-SA"/>
              </w:rPr>
              <w:t>（</w:t>
            </w:r>
            <w:r>
              <w:rPr>
                <w:rFonts w:hint="eastAsia" w:cs="宋体"/>
                <w:b w:val="0"/>
                <w:bCs w:val="0"/>
                <w:color w:val="auto"/>
                <w:spacing w:val="0"/>
                <w:kern w:val="2"/>
                <w:position w:val="0"/>
                <w:sz w:val="21"/>
                <w:szCs w:val="21"/>
                <w:highlight w:val="none"/>
                <w:lang w:val="en-US" w:eastAsia="zh-CN" w:bidi="ar-SA"/>
              </w:rPr>
              <w:t>4</w:t>
            </w:r>
            <w:r>
              <w:rPr>
                <w:rFonts w:hint="eastAsia" w:ascii="宋体" w:hAnsi="宋体" w:eastAsia="宋体" w:cs="宋体"/>
                <w:b w:val="0"/>
                <w:bCs w:val="0"/>
                <w:color w:val="auto"/>
                <w:spacing w:val="0"/>
                <w:kern w:val="2"/>
                <w:position w:val="0"/>
                <w:sz w:val="21"/>
                <w:szCs w:val="21"/>
                <w:highlight w:val="none"/>
                <w:lang w:val="en-US" w:eastAsia="zh-CN" w:bidi="ar-SA"/>
              </w:rPr>
              <w:t>分）</w:t>
            </w:r>
          </w:p>
        </w:tc>
        <w:tc>
          <w:tcPr>
            <w:tcW w:w="6550" w:type="dxa"/>
            <w:noWrap w:val="0"/>
            <w:vAlign w:val="top"/>
          </w:tcPr>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color w:val="auto"/>
                <w:spacing w:val="0"/>
                <w:position w:val="0"/>
                <w:lang w:val="en-US" w:eastAsia="zh-CN"/>
              </w:rPr>
            </w:pPr>
            <w:r>
              <w:rPr>
                <w:rFonts w:hint="eastAsia" w:ascii="宋体" w:hAnsi="宋体" w:eastAsia="宋体" w:cs="宋体"/>
                <w:color w:val="auto"/>
                <w:spacing w:val="0"/>
                <w:position w:val="0"/>
                <w:lang w:val="en-US" w:eastAsia="zh-CN"/>
              </w:rPr>
              <w:t>根据投标人提供的项目培训方案进行评分：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color w:val="auto"/>
                <w:spacing w:val="0"/>
                <w:position w:val="0"/>
                <w:lang w:val="en-US" w:eastAsia="zh-CN"/>
              </w:rPr>
            </w:pPr>
            <w:r>
              <w:rPr>
                <w:rFonts w:hint="eastAsia" w:ascii="宋体" w:hAnsi="宋体" w:eastAsia="宋体" w:cs="宋体"/>
                <w:color w:val="auto"/>
                <w:spacing w:val="0"/>
                <w:position w:val="0"/>
                <w:lang w:val="en-US" w:eastAsia="zh-CN"/>
              </w:rPr>
              <w:t>项目培训方案包括但不限于培训内容、培训方式、培训计划、培训团队人员配置等4项内容，方案内容完整齐全，符合项目实际的，得4分；每缺少一项方案内容，或一项内容存在缺陷的，每一项扣1分，扣完为止；未提供项目培训方案的，此项不得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color w:val="auto"/>
                <w:spacing w:val="0"/>
                <w:kern w:val="2"/>
                <w:position w:val="0"/>
                <w:sz w:val="21"/>
                <w:szCs w:val="24"/>
                <w:highlight w:val="none"/>
                <w:lang w:val="en-US" w:eastAsia="zh-CN" w:bidi="ar-SA"/>
              </w:rPr>
            </w:pPr>
            <w:r>
              <w:rPr>
                <w:rFonts w:hint="eastAsia" w:ascii="宋体" w:hAnsi="宋体" w:eastAsia="宋体" w:cs="宋体"/>
                <w:color w:val="auto"/>
                <w:spacing w:val="0"/>
                <w:position w:val="0"/>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bl>
    <w:p>
      <w:pPr>
        <w:rPr>
          <w:rFonts w:hint="eastAsia" w:ascii="宋体" w:hAnsi="宋体" w:eastAsia="宋体" w:cs="宋体"/>
          <w:spacing w:val="0"/>
          <w:position w:val="0"/>
        </w:rPr>
      </w:pPr>
    </w:p>
    <w:p>
      <w:pPr>
        <w:rPr>
          <w:rFonts w:hint="eastAsia" w:ascii="宋体" w:hAnsi="宋体" w:eastAsia="宋体" w:cs="宋体"/>
          <w:spacing w:val="0"/>
          <w:position w:val="0"/>
        </w:rPr>
      </w:pPr>
    </w:p>
    <w:p>
      <w:pPr>
        <w:pStyle w:val="4"/>
        <w:rPr>
          <w:rFonts w:hint="eastAsia" w:ascii="宋体" w:hAnsi="宋体" w:eastAsia="宋体" w:cs="宋体"/>
          <w:spacing w:val="0"/>
          <w:position w:val="0"/>
        </w:rPr>
      </w:pPr>
    </w:p>
    <w:p>
      <w:pPr>
        <w:rPr>
          <w:rFonts w:hint="eastAsia" w:ascii="宋体" w:hAnsi="宋体" w:eastAsia="宋体" w:cs="宋体"/>
          <w:b/>
          <w:spacing w:val="0"/>
          <w:position w:val="0"/>
          <w:sz w:val="36"/>
          <w:szCs w:val="36"/>
          <w:lang w:val="en-US" w:eastAsia="zh-CN"/>
        </w:rPr>
      </w:pPr>
      <w:r>
        <w:rPr>
          <w:rFonts w:hint="eastAsia" w:ascii="宋体" w:hAnsi="宋体" w:eastAsia="宋体" w:cs="宋体"/>
          <w:b/>
          <w:spacing w:val="0"/>
          <w:position w:val="0"/>
          <w:sz w:val="36"/>
          <w:szCs w:val="36"/>
          <w:lang w:val="en-US" w:eastAsia="zh-CN"/>
        </w:rPr>
        <w:br w:type="page"/>
      </w:r>
    </w:p>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b/>
          <w:spacing w:val="0"/>
          <w:position w:val="0"/>
          <w:sz w:val="36"/>
          <w:szCs w:val="36"/>
        </w:rPr>
      </w:pPr>
      <w:bookmarkStart w:id="24" w:name="_Toc21669"/>
      <w:r>
        <w:rPr>
          <w:rFonts w:hint="eastAsia" w:ascii="宋体" w:hAnsi="宋体" w:eastAsia="宋体" w:cs="宋体"/>
          <w:b/>
          <w:spacing w:val="0"/>
          <w:position w:val="0"/>
          <w:sz w:val="36"/>
          <w:szCs w:val="36"/>
          <w:lang w:val="en-US" w:eastAsia="zh-CN"/>
        </w:rPr>
        <w:t>03包综合得分</w:t>
      </w:r>
      <w:r>
        <w:rPr>
          <w:rFonts w:hint="eastAsia" w:ascii="宋体" w:hAnsi="宋体" w:eastAsia="宋体" w:cs="宋体"/>
          <w:b/>
          <w:spacing w:val="0"/>
          <w:position w:val="0"/>
          <w:sz w:val="36"/>
          <w:szCs w:val="36"/>
        </w:rPr>
        <w:t>评审表</w:t>
      </w:r>
      <w:bookmarkEnd w:id="24"/>
    </w:p>
    <w:tbl>
      <w:tblPr>
        <w:tblStyle w:val="10"/>
        <w:tblW w:w="9425" w:type="dxa"/>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5"/>
        <w:gridCol w:w="1682"/>
        <w:gridCol w:w="6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trPr>
        <w:tc>
          <w:tcPr>
            <w:tcW w:w="2797" w:type="dxa"/>
            <w:gridSpan w:val="2"/>
            <w:noWrap w:val="0"/>
            <w:vAlign w:val="center"/>
          </w:tcPr>
          <w:p>
            <w:pPr>
              <w:widowControl w:val="0"/>
              <w:jc w:val="center"/>
              <w:rPr>
                <w:rFonts w:hint="eastAsia" w:ascii="宋体" w:hAnsi="宋体" w:eastAsia="宋体" w:cs="宋体"/>
                <w:b/>
                <w:spacing w:val="0"/>
                <w:position w:val="0"/>
                <w:sz w:val="36"/>
                <w:szCs w:val="36"/>
                <w:vertAlign w:val="baseline"/>
              </w:rPr>
            </w:pPr>
            <w:r>
              <w:rPr>
                <w:rFonts w:hint="eastAsia" w:ascii="宋体" w:hAnsi="宋体" w:eastAsia="宋体" w:cs="宋体"/>
                <w:spacing w:val="0"/>
                <w:position w:val="0"/>
              </w:rPr>
              <w:br w:type="page"/>
            </w:r>
            <w:r>
              <w:rPr>
                <w:rFonts w:hint="eastAsia" w:ascii="宋体" w:hAnsi="宋体" w:eastAsia="宋体" w:cs="宋体"/>
                <w:color w:val="000000"/>
                <w:spacing w:val="0"/>
                <w:position w:val="0"/>
                <w:szCs w:val="21"/>
                <w:highlight w:val="none"/>
              </w:rPr>
              <w:t>评审因素</w:t>
            </w:r>
          </w:p>
        </w:tc>
        <w:tc>
          <w:tcPr>
            <w:tcW w:w="6628" w:type="dxa"/>
            <w:noWrap w:val="0"/>
            <w:vAlign w:val="center"/>
          </w:tcPr>
          <w:p>
            <w:pPr>
              <w:keepNext w:val="0"/>
              <w:keepLines w:val="0"/>
              <w:pageBreakBefore w:val="0"/>
              <w:widowControl w:val="0"/>
              <w:kinsoku/>
              <w:wordWrap/>
              <w:overflowPunct/>
              <w:topLinePunct w:val="0"/>
              <w:bidi w:val="0"/>
              <w:jc w:val="center"/>
              <w:textAlignment w:val="auto"/>
              <w:rPr>
                <w:rFonts w:hint="eastAsia" w:ascii="宋体" w:hAnsi="宋体" w:eastAsia="宋体" w:cs="宋体"/>
                <w:b/>
                <w:spacing w:val="0"/>
                <w:position w:val="0"/>
                <w:sz w:val="36"/>
                <w:szCs w:val="36"/>
                <w:vertAlign w:val="baseline"/>
              </w:rPr>
            </w:pPr>
            <w:r>
              <w:rPr>
                <w:rFonts w:hint="eastAsia" w:ascii="宋体" w:hAnsi="宋体" w:eastAsia="宋体" w:cs="宋体"/>
                <w:color w:val="000000"/>
                <w:spacing w:val="0"/>
                <w:position w:val="0"/>
                <w:szCs w:val="21"/>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7" w:hRule="atLeast"/>
        </w:trPr>
        <w:tc>
          <w:tcPr>
            <w:tcW w:w="1115" w:type="dxa"/>
            <w:noWrap w:val="0"/>
            <w:vAlign w:val="center"/>
          </w:tcPr>
          <w:p>
            <w:pPr>
              <w:keepNext w:val="0"/>
              <w:keepLines w:val="0"/>
              <w:pageBreakBefore w:val="0"/>
              <w:widowControl w:val="0"/>
              <w:kinsoku/>
              <w:wordWrap/>
              <w:overflowPunct/>
              <w:topLinePunct w:val="0"/>
              <w:bidi w:val="0"/>
              <w:snapToGrid w:val="0"/>
              <w:ind w:left="-105" w:leftChars="-50" w:right="-105" w:rightChars="-50"/>
              <w:jc w:val="center"/>
              <w:textAlignment w:val="auto"/>
              <w:rPr>
                <w:rFonts w:hint="eastAsia" w:ascii="宋体" w:hAnsi="宋体" w:eastAsia="宋体" w:cs="宋体"/>
                <w:color w:val="000000"/>
                <w:spacing w:val="0"/>
                <w:position w:val="0"/>
                <w:szCs w:val="21"/>
                <w:highlight w:val="none"/>
              </w:rPr>
            </w:pPr>
            <w:r>
              <w:rPr>
                <w:rFonts w:hint="eastAsia" w:ascii="宋体" w:hAnsi="宋体" w:eastAsia="宋体" w:cs="宋体"/>
                <w:color w:val="000000"/>
                <w:spacing w:val="0"/>
                <w:position w:val="0"/>
                <w:szCs w:val="21"/>
                <w:highlight w:val="none"/>
              </w:rPr>
              <w:t>价格部分</w:t>
            </w:r>
          </w:p>
          <w:p>
            <w:pPr>
              <w:keepNext w:val="0"/>
              <w:keepLines w:val="0"/>
              <w:pageBreakBefore w:val="0"/>
              <w:widowControl w:val="0"/>
              <w:kinsoku/>
              <w:wordWrap/>
              <w:overflowPunct/>
              <w:topLinePunct w:val="0"/>
              <w:bidi w:val="0"/>
              <w:snapToGrid w:val="0"/>
              <w:ind w:left="-105" w:leftChars="-50" w:right="-105" w:rightChars="-50"/>
              <w:jc w:val="center"/>
              <w:textAlignment w:val="auto"/>
              <w:rPr>
                <w:rFonts w:hint="eastAsia" w:ascii="宋体" w:hAnsi="宋体" w:eastAsia="宋体" w:cs="宋体"/>
                <w:b/>
                <w:spacing w:val="0"/>
                <w:position w:val="0"/>
                <w:sz w:val="36"/>
                <w:szCs w:val="36"/>
                <w:vertAlign w:val="baseline"/>
              </w:rPr>
            </w:pPr>
            <w:r>
              <w:rPr>
                <w:rFonts w:hint="eastAsia" w:ascii="宋体" w:hAnsi="宋体" w:eastAsia="宋体" w:cs="宋体"/>
                <w:color w:val="000000"/>
                <w:spacing w:val="0"/>
                <w:position w:val="0"/>
                <w:szCs w:val="21"/>
                <w:highlight w:val="none"/>
              </w:rPr>
              <w:t>（30分）</w:t>
            </w:r>
          </w:p>
        </w:tc>
        <w:tc>
          <w:tcPr>
            <w:tcW w:w="1682"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Lines="10" w:line="264" w:lineRule="auto"/>
              <w:jc w:val="center"/>
              <w:textAlignment w:val="auto"/>
              <w:rPr>
                <w:rFonts w:hint="eastAsia" w:ascii="宋体" w:hAnsi="宋体" w:eastAsia="宋体" w:cs="宋体"/>
                <w:bCs/>
                <w:spacing w:val="0"/>
                <w:position w:val="0"/>
                <w:szCs w:val="21"/>
                <w:highlight w:val="none"/>
              </w:rPr>
            </w:pPr>
            <w:r>
              <w:rPr>
                <w:rFonts w:hint="eastAsia" w:ascii="宋体" w:hAnsi="宋体" w:eastAsia="宋体" w:cs="宋体"/>
                <w:bCs/>
                <w:spacing w:val="0"/>
                <w:position w:val="0"/>
                <w:szCs w:val="21"/>
                <w:highlight w:val="none"/>
              </w:rPr>
              <w:t>投标报价</w:t>
            </w:r>
          </w:p>
          <w:p>
            <w:pPr>
              <w:keepNext w:val="0"/>
              <w:keepLines w:val="0"/>
              <w:pageBreakBefore w:val="0"/>
              <w:widowControl w:val="0"/>
              <w:kinsoku/>
              <w:wordWrap/>
              <w:overflowPunct/>
              <w:topLinePunct w:val="0"/>
              <w:autoSpaceDE w:val="0"/>
              <w:autoSpaceDN w:val="0"/>
              <w:bidi w:val="0"/>
              <w:adjustRightInd w:val="0"/>
              <w:snapToGrid w:val="0"/>
              <w:spacing w:beforeLines="10" w:line="264" w:lineRule="auto"/>
              <w:jc w:val="center"/>
              <w:textAlignment w:val="auto"/>
              <w:rPr>
                <w:rFonts w:hint="eastAsia" w:ascii="宋体" w:hAnsi="宋体" w:eastAsia="宋体" w:cs="宋体"/>
                <w:b/>
                <w:spacing w:val="0"/>
                <w:position w:val="0"/>
                <w:sz w:val="36"/>
                <w:szCs w:val="36"/>
                <w:vertAlign w:val="baseline"/>
              </w:rPr>
            </w:pPr>
            <w:r>
              <w:rPr>
                <w:rFonts w:hint="eastAsia" w:ascii="宋体" w:hAnsi="宋体" w:eastAsia="宋体" w:cs="宋体"/>
                <w:bCs/>
                <w:spacing w:val="0"/>
                <w:position w:val="0"/>
                <w:szCs w:val="21"/>
                <w:highlight w:val="none"/>
              </w:rPr>
              <w:t>(30分)</w:t>
            </w:r>
          </w:p>
        </w:tc>
        <w:tc>
          <w:tcPr>
            <w:tcW w:w="6628" w:type="dxa"/>
            <w:noWrap w:val="0"/>
            <w:vAlign w:val="top"/>
          </w:tcPr>
          <w:p>
            <w:pPr>
              <w:widowControl w:val="0"/>
              <w:spacing w:line="276" w:lineRule="auto"/>
              <w:jc w:val="both"/>
              <w:rPr>
                <w:rFonts w:hint="eastAsia" w:ascii="宋体" w:hAnsi="宋体" w:eastAsia="宋体" w:cs="宋体"/>
                <w:b/>
                <w:bCs/>
                <w:spacing w:val="0"/>
                <w:position w:val="0"/>
                <w:lang w:val="en-US" w:eastAsia="zh-CN"/>
              </w:rPr>
            </w:pPr>
            <w:r>
              <w:rPr>
                <w:rFonts w:hint="eastAsia" w:ascii="宋体" w:hAnsi="宋体" w:eastAsia="宋体" w:cs="宋体"/>
                <w:b/>
                <w:bCs/>
                <w:spacing w:val="0"/>
                <w:position w:val="0"/>
                <w:lang w:val="en-US" w:eastAsia="zh-CN"/>
              </w:rPr>
              <w:t xml:space="preserve">小型和微型企业（残疾人福利性企业、监狱企业视同小型、微型企业）的报价给予 10%的扣除。 </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 xml:space="preserve">价格扣除：根据财政部司法部《关于政府采购支持监狱企业发展有关问题的通知》（财库〔2014〕68 号）和财政部民政部中国残疾人联合会《关于促进残疾人就业政府采购政策的通知》（财库〔2017〕141 号）规定，本项目对监狱企业、残疾人福利性企业作为投标人投标报价给予 10%的扣除。投标货物为小型和微型企业制造的，则给予报价 10%的扣除，用扣除后的价格参与评审。参加投标的供应商，应当按照《政府采购促进中小企业发展管理办法》（财库〔2020〕46 号）及《关于进一步加大政府采购支持中小企业力度的通知》（财库〔2022〕19 号）的规定提供《中小企业声明函》（中小企业划型标准详见《关于印发中小企业划型标准规定的通知》工信部联企业〔2011〕300 号）。参加政府采购活动的供应商应当提供《中小企业声明函》，未提供《中小企业声明函》的在评标过程中不予认可。监狱企业、残疾人福利性企业、小型或微型企业参与计算的投标报价=投标报价×（1-10%），其余单位投标报价=投标报价 </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同一投标人，投标报价扣除优惠只享受一次，不得重复享受。</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满足招标文件要求且投标价格最低的投标报价为评标基准价，其价格分为满分。其他投标人的价格分统一按照下列公式计算：</w:t>
            </w:r>
          </w:p>
          <w:p>
            <w:pPr>
              <w:widowControl w:val="0"/>
              <w:spacing w:line="276" w:lineRule="auto"/>
              <w:jc w:val="both"/>
              <w:rPr>
                <w:rFonts w:hint="eastAsia" w:ascii="宋体" w:hAnsi="宋体" w:eastAsia="宋体" w:cs="宋体"/>
                <w:spacing w:val="0"/>
                <w:position w:val="0"/>
              </w:rPr>
            </w:pPr>
            <w:r>
              <w:rPr>
                <w:rFonts w:hint="eastAsia" w:ascii="宋体" w:hAnsi="宋体" w:eastAsia="宋体" w:cs="宋体"/>
                <w:spacing w:val="0"/>
                <w:position w:val="0"/>
                <w:lang w:val="en-US" w:eastAsia="zh-CN"/>
              </w:rPr>
              <w:t>投标报价得分=(评标基准价／投标报价)×30 （计算得分保留小数点后二位，第三位小数采用四舍五入算法）。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115" w:type="dxa"/>
            <w:vMerge w:val="restart"/>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p>
            <w:pPr>
              <w:widowControl w:val="0"/>
              <w:rPr>
                <w:rFonts w:hint="eastAsia" w:ascii="宋体" w:hAnsi="宋体" w:eastAsia="宋体" w:cs="宋体"/>
                <w:spacing w:val="0"/>
                <w:position w:val="0"/>
                <w:lang w:val="en-US" w:eastAsia="zh-CN"/>
              </w:rPr>
            </w:pPr>
            <w:r>
              <w:rPr>
                <w:rFonts w:hint="eastAsia" w:ascii="宋体" w:hAnsi="宋体" w:eastAsia="宋体" w:cs="宋体"/>
                <w:b w:val="0"/>
                <w:bCs w:val="0"/>
                <w:color w:val="000000"/>
                <w:spacing w:val="0"/>
                <w:kern w:val="2"/>
                <w:position w:val="0"/>
                <w:sz w:val="21"/>
                <w:szCs w:val="21"/>
                <w:highlight w:val="none"/>
                <w:lang w:val="en-US" w:eastAsia="zh-CN" w:bidi="ar-SA"/>
              </w:rPr>
              <w:t>商务部分（10分）</w:t>
            </w:r>
          </w:p>
        </w:tc>
        <w:tc>
          <w:tcPr>
            <w:tcW w:w="1682" w:type="dxa"/>
            <w:noWrap w:val="0"/>
            <w:vAlign w:val="center"/>
          </w:tcPr>
          <w:p>
            <w:pPr>
              <w:widowControl w:val="0"/>
              <w:spacing w:line="276" w:lineRule="auto"/>
              <w:jc w:val="center"/>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类似业绩</w:t>
            </w:r>
          </w:p>
          <w:p>
            <w:pPr>
              <w:widowControl w:val="0"/>
              <w:spacing w:line="276" w:lineRule="auto"/>
              <w:jc w:val="center"/>
              <w:rPr>
                <w:rFonts w:hint="eastAsia" w:ascii="宋体" w:hAnsi="宋体" w:eastAsia="宋体" w:cs="宋体"/>
                <w:snapToGrid w:val="0"/>
                <w:color w:val="000000"/>
                <w:spacing w:val="0"/>
                <w:kern w:val="0"/>
                <w:position w:val="0"/>
                <w:sz w:val="21"/>
                <w:szCs w:val="21"/>
                <w:lang w:val="en-US" w:eastAsia="zh-CN" w:bidi="ar-SA"/>
              </w:rPr>
            </w:pPr>
            <w:r>
              <w:rPr>
                <w:rFonts w:hint="eastAsia" w:ascii="宋体" w:hAnsi="宋体" w:eastAsia="宋体" w:cs="宋体"/>
                <w:spacing w:val="0"/>
                <w:position w:val="0"/>
                <w:highlight w:val="none"/>
                <w:lang w:val="en-US" w:eastAsia="zh-CN"/>
              </w:rPr>
              <w:t>（3分）</w:t>
            </w:r>
          </w:p>
        </w:tc>
        <w:tc>
          <w:tcPr>
            <w:tcW w:w="6628" w:type="dxa"/>
            <w:noWrap w:val="0"/>
            <w:vAlign w:val="top"/>
          </w:tcPr>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投标人近年内（2021年1月1日起至今，以合同签订日期为准）具有与所投分包同类产品（指功能用途相同或相似的产品）的销售业绩，每提供一项业绩得1分，最高得3分。</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投标人须在投标文件中提供所报业绩的：</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1、合同复印件（加盖投标人公章），包括合同首页、项目关键页 （能够显示项目主要采购内容）、签署盖章页，合同签署方应为投标人本身；</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2、合同签订时间</w:t>
            </w:r>
            <w:r>
              <w:rPr>
                <w:rFonts w:hint="eastAsia" w:ascii="宋体" w:hAnsi="宋体" w:eastAsia="宋体" w:cs="宋体"/>
                <w:spacing w:val="0"/>
                <w:position w:val="0"/>
                <w:highlight w:val="none"/>
                <w:lang w:val="en-US" w:eastAsia="zh-CN"/>
              </w:rPr>
              <w:t>须为2021年1月1日起至投标截</w:t>
            </w:r>
            <w:r>
              <w:rPr>
                <w:rFonts w:hint="eastAsia" w:ascii="宋体" w:hAnsi="宋体" w:eastAsia="宋体" w:cs="宋体"/>
                <w:spacing w:val="0"/>
                <w:position w:val="0"/>
                <w:lang w:val="en-US" w:eastAsia="zh-CN"/>
              </w:rPr>
              <w:t>止时间。</w:t>
            </w:r>
          </w:p>
          <w:p>
            <w:pPr>
              <w:widowControl w:val="0"/>
              <w:spacing w:line="276" w:lineRule="auto"/>
              <w:jc w:val="both"/>
              <w:rPr>
                <w:rFonts w:hint="eastAsia" w:ascii="宋体" w:hAnsi="宋体" w:eastAsia="宋体" w:cs="宋体"/>
                <w:snapToGrid w:val="0"/>
                <w:color w:val="000000"/>
                <w:spacing w:val="0"/>
                <w:kern w:val="0"/>
                <w:position w:val="0"/>
                <w:sz w:val="21"/>
                <w:szCs w:val="21"/>
                <w:lang w:val="en-US" w:eastAsia="zh-CN" w:bidi="ar-SA"/>
              </w:rPr>
            </w:pPr>
            <w:r>
              <w:rPr>
                <w:rFonts w:hint="eastAsia" w:ascii="宋体" w:hAnsi="宋体" w:eastAsia="宋体" w:cs="宋体"/>
                <w:spacing w:val="0"/>
                <w:position w:val="0"/>
                <w:lang w:val="en-US" w:eastAsia="zh-CN"/>
              </w:rPr>
              <w:t>注：①不符合上述要求或未按要求提供有效证明文件的业绩在评审时将不予承认。②凡造假或篡改业绩的，其投标将被拒绝。评标现场评标专家组有权对提供的业绩文件进行抽样查询及验证，判定是否有造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15" w:type="dxa"/>
            <w:vMerge w:val="continue"/>
            <w:noWrap w:val="0"/>
            <w:vAlign w:val="center"/>
          </w:tcPr>
          <w:p>
            <w:pPr>
              <w:widowControl w:val="0"/>
              <w:rPr>
                <w:rFonts w:hint="eastAsia" w:ascii="宋体" w:hAnsi="宋体" w:eastAsia="宋体" w:cs="宋体"/>
                <w:spacing w:val="0"/>
                <w:position w:val="0"/>
                <w:lang w:val="en-US" w:eastAsia="zh-CN"/>
              </w:rPr>
            </w:pPr>
          </w:p>
        </w:tc>
        <w:tc>
          <w:tcPr>
            <w:tcW w:w="1682" w:type="dxa"/>
            <w:vMerge w:val="restart"/>
            <w:noWrap w:val="0"/>
            <w:vAlign w:val="center"/>
          </w:tcPr>
          <w:p>
            <w:pPr>
              <w:widowControl w:val="0"/>
              <w:spacing w:line="276" w:lineRule="auto"/>
              <w:jc w:val="center"/>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售后服务</w:t>
            </w:r>
          </w:p>
          <w:p>
            <w:pPr>
              <w:widowControl w:val="0"/>
              <w:spacing w:line="276" w:lineRule="auto"/>
              <w:jc w:val="center"/>
              <w:rPr>
                <w:rFonts w:hint="eastAsia" w:ascii="宋体" w:hAnsi="宋体" w:eastAsia="宋体" w:cs="宋体"/>
                <w:b w:val="0"/>
                <w:bCs w:val="0"/>
                <w:color w:val="000000"/>
                <w:spacing w:val="0"/>
                <w:kern w:val="2"/>
                <w:position w:val="0"/>
                <w:sz w:val="21"/>
                <w:szCs w:val="21"/>
                <w:highlight w:val="none"/>
                <w:lang w:val="en-US" w:eastAsia="zh-CN" w:bidi="ar-SA"/>
              </w:rPr>
            </w:pPr>
            <w:r>
              <w:rPr>
                <w:rFonts w:hint="eastAsia" w:ascii="宋体" w:hAnsi="宋体" w:eastAsia="宋体" w:cs="宋体"/>
                <w:spacing w:val="0"/>
                <w:position w:val="0"/>
                <w:highlight w:val="none"/>
                <w:lang w:val="en-US" w:eastAsia="zh-CN"/>
              </w:rPr>
              <w:t>（7分）</w:t>
            </w:r>
          </w:p>
        </w:tc>
        <w:tc>
          <w:tcPr>
            <w:tcW w:w="6628" w:type="dxa"/>
            <w:noWrap w:val="0"/>
            <w:vAlign w:val="top"/>
          </w:tcPr>
          <w:p>
            <w:pPr>
              <w:widowControl w:val="0"/>
              <w:spacing w:line="276" w:lineRule="auto"/>
              <w:jc w:val="both"/>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质保期：在满足招标文件要求的基础上，每增加2万公里或1年（十二个月）加1.5分，最多得3分。</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注：需提供售后服务承诺函并加盖公章。质保期内应免费提供零件及维修服务，并应及时有效解决故障。未按要求提供，将不予认可。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115" w:type="dxa"/>
            <w:vMerge w:val="continue"/>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682" w:type="dxa"/>
            <w:vMerge w:val="continue"/>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 w:val="0"/>
                <w:bCs w:val="0"/>
                <w:color w:val="000000"/>
                <w:spacing w:val="0"/>
                <w:kern w:val="2"/>
                <w:position w:val="0"/>
                <w:sz w:val="21"/>
                <w:szCs w:val="21"/>
                <w:highlight w:val="none"/>
                <w:lang w:val="en-US" w:eastAsia="zh-CN" w:bidi="ar-SA"/>
              </w:rPr>
            </w:pPr>
          </w:p>
        </w:tc>
        <w:tc>
          <w:tcPr>
            <w:tcW w:w="6628" w:type="dxa"/>
            <w:noWrap w:val="0"/>
            <w:vAlign w:val="top"/>
          </w:tcPr>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根据投标人提供的售后服务方案，包含但不限于：质保内容、服务内容、日常维修维护的方式及内容，售后服务人员保障等内容。售后服务方案全面细致，具有完善服务保障体系，且措施合理、针对性强、操作性好，有利于项目售后服务工作，得2分；售后服务方案较详细、较合理，故障响应速度基本满足招标要求，基本符合要求，得1分；未提供售后服务方案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115" w:type="dxa"/>
            <w:vMerge w:val="continue"/>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682" w:type="dxa"/>
            <w:vMerge w:val="continue"/>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 w:val="0"/>
                <w:bCs w:val="0"/>
                <w:color w:val="000000"/>
                <w:spacing w:val="0"/>
                <w:kern w:val="2"/>
                <w:position w:val="0"/>
                <w:sz w:val="21"/>
                <w:szCs w:val="21"/>
                <w:highlight w:val="none"/>
                <w:lang w:val="en-US" w:eastAsia="zh-CN" w:bidi="ar-SA"/>
              </w:rPr>
            </w:pPr>
          </w:p>
        </w:tc>
        <w:tc>
          <w:tcPr>
            <w:tcW w:w="6628" w:type="dxa"/>
            <w:noWrap w:val="0"/>
            <w:vAlign w:val="top"/>
          </w:tcPr>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为满足车辆日常保养维护以及突发故障的处理，完全满足实际使用单位的日常保养维护频率，故障响应速度完全 满足或优于招标要求，应急处理方案全面细致，且措施合理、针对性强、操作性强，非常有利于项目实施，得2分；</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能够满足实际使用单位的日常保养维护频率，故障响应速度满足招标要求，应急处理方案较详细、较合理，与项目实施的符合程度较高，得1分；</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基本满足实际使用单位的日常保养维护频率，故障响应速度基本满足招标要求，应急处理方案基本满足项目要求，得0.5分；</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未满足实际使用单位的日常保养维护频率，故障响应速度慢，应急处理方案差，未满足项目要求的，得0分。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15" w:type="dxa"/>
            <w:vMerge w:val="restart"/>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b w:val="0"/>
                <w:bCs w:val="0"/>
                <w:color w:val="000000"/>
                <w:spacing w:val="0"/>
                <w:kern w:val="2"/>
                <w:position w:val="0"/>
                <w:sz w:val="21"/>
                <w:szCs w:val="21"/>
                <w:highlight w:val="none"/>
                <w:lang w:val="en-US" w:eastAsia="zh-CN" w:bidi="ar-SA"/>
              </w:rPr>
            </w:pPr>
            <w:bookmarkStart w:id="25" w:name="_Toc16202"/>
            <w:r>
              <w:rPr>
                <w:rFonts w:hint="eastAsia" w:ascii="宋体" w:hAnsi="宋体" w:eastAsia="宋体" w:cs="宋体"/>
                <w:b w:val="0"/>
                <w:bCs w:val="0"/>
                <w:color w:val="000000"/>
                <w:spacing w:val="0"/>
                <w:kern w:val="2"/>
                <w:position w:val="0"/>
                <w:sz w:val="21"/>
                <w:szCs w:val="21"/>
                <w:highlight w:val="none"/>
                <w:lang w:val="en-US" w:eastAsia="zh-CN" w:bidi="ar-SA"/>
              </w:rPr>
              <w:t>技术部分（60分）</w:t>
            </w:r>
            <w:bookmarkEnd w:id="25"/>
          </w:p>
        </w:tc>
        <w:tc>
          <w:tcPr>
            <w:tcW w:w="1682" w:type="dxa"/>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技术指标</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响应</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（50分）</w:t>
            </w:r>
          </w:p>
        </w:tc>
        <w:tc>
          <w:tcPr>
            <w:tcW w:w="6628" w:type="dxa"/>
            <w:noWrap w:val="0"/>
            <w:vAlign w:val="top"/>
          </w:tcPr>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投标人须对招标文件“第四章 采购需求书”中“四、主要技术参数”的响应状况进行评审。投标人所提供货物的技术参数完全满足招标技术参数的得50分；带“★”的技术参数</w:t>
            </w:r>
            <w:r>
              <w:rPr>
                <w:rFonts w:hint="eastAsia" w:ascii="宋体" w:hAnsi="宋体" w:eastAsia="宋体" w:cs="宋体"/>
                <w:spacing w:val="0"/>
                <w:position w:val="0"/>
                <w:lang w:val="zh-CN" w:eastAsia="zh-CN"/>
              </w:rPr>
              <w:t>为实质性参数，每有一项不满足投标无效；</w:t>
            </w:r>
            <w:r>
              <w:rPr>
                <w:rFonts w:hint="eastAsia" w:ascii="宋体" w:hAnsi="宋体" w:eastAsia="宋体" w:cs="宋体"/>
                <w:spacing w:val="0"/>
                <w:position w:val="0"/>
                <w:lang w:val="en-US" w:eastAsia="zh-CN"/>
              </w:rPr>
              <w:t>带“▲”的技术参数</w:t>
            </w:r>
            <w:r>
              <w:rPr>
                <w:rFonts w:hint="eastAsia" w:ascii="宋体" w:hAnsi="宋体" w:eastAsia="宋体" w:cs="宋体"/>
                <w:spacing w:val="0"/>
                <w:position w:val="0"/>
                <w:lang w:val="zh-CN" w:eastAsia="zh-CN"/>
              </w:rPr>
              <w:t>为重要参数，每</w:t>
            </w:r>
            <w:r>
              <w:rPr>
                <w:rFonts w:hint="eastAsia" w:ascii="宋体" w:hAnsi="宋体" w:eastAsia="宋体" w:cs="宋体"/>
                <w:spacing w:val="0"/>
                <w:position w:val="0"/>
                <w:lang w:val="en-US" w:eastAsia="zh-CN"/>
              </w:rPr>
              <w:t>有一项不满足，扣3分，其它技术参数有一项不满足，扣1分，扣完为止。</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注：负偏离评审依据：</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1.所提供产品技术参数低于招标文件要求的，视为负偏离；</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2.技术参数响应条款（以投标文件内技术偏离表为准）与招标文件对比有缺项、漏项的，视为负偏离；</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3.车辆参数中指标性数值完全复制招标文件要求的属于负偏离，文字性描述复制的不属于负偏离；</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4.未按要求提供佐证材料的视为负偏离。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5" w:hRule="atLeast"/>
        </w:trPr>
        <w:tc>
          <w:tcPr>
            <w:tcW w:w="1115" w:type="dxa"/>
            <w:vMerge w:val="continue"/>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682" w:type="dxa"/>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实施方案</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 w:val="0"/>
                <w:bCs w:val="0"/>
                <w:color w:val="000000"/>
                <w:spacing w:val="0"/>
                <w:kern w:val="2"/>
                <w:position w:val="0"/>
                <w:sz w:val="21"/>
                <w:szCs w:val="21"/>
                <w:highlight w:val="none"/>
                <w:lang w:val="en-US" w:eastAsia="zh-CN" w:bidi="ar-SA"/>
              </w:rPr>
              <w:t>（5分）</w:t>
            </w:r>
          </w:p>
        </w:tc>
        <w:tc>
          <w:tcPr>
            <w:tcW w:w="6628" w:type="dxa"/>
            <w:noWrap w:val="0"/>
            <w:vAlign w:val="top"/>
          </w:tcPr>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根据投标人针对本项目制定的实施计划及拟投入的技术条件：包括但不限于①生产管理制度情况；②拟用于本次所投货物的生产场地及配套设备设施情况；③各阶段生产计划（包括生产材料准备、交货保障计划）；④工艺流程和创新技术应用情况；⑤项目实施产能情况；以上5项内容进行评价，逐项打分，每项1分，本项满分5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b/>
                <w:bCs/>
                <w:spacing w:val="0"/>
                <w:position w:val="0"/>
                <w:highlight w:val="none"/>
                <w:lang w:val="en-US" w:eastAsia="zh-CN"/>
              </w:rPr>
            </w:pPr>
            <w:r>
              <w:rPr>
                <w:rFonts w:hint="eastAsia" w:ascii="宋体" w:hAnsi="宋体" w:eastAsia="宋体" w:cs="宋体"/>
                <w:b/>
                <w:bCs/>
                <w:spacing w:val="0"/>
                <w:position w:val="0"/>
                <w:highlight w:val="none"/>
                <w:lang w:val="en-US" w:eastAsia="zh-CN"/>
              </w:rPr>
              <w:t>注：</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b/>
                <w:bCs/>
                <w:spacing w:val="0"/>
                <w:position w:val="0"/>
                <w:highlight w:val="none"/>
                <w:lang w:val="en-US" w:eastAsia="zh-CN"/>
              </w:rPr>
            </w:pPr>
            <w:r>
              <w:rPr>
                <w:rFonts w:hint="eastAsia" w:ascii="宋体" w:hAnsi="宋体" w:eastAsia="宋体" w:cs="宋体"/>
                <w:b/>
                <w:bCs/>
                <w:spacing w:val="0"/>
                <w:position w:val="0"/>
                <w:highlight w:val="none"/>
                <w:lang w:val="en-US" w:eastAsia="zh-CN"/>
              </w:rPr>
              <w:t>1.每项评审标准：提供了内容完整、详实可行的生产实施方案，有很强的针对性，得1分/项；提供了常规、通用的生产实施方案，基本符合采购需求，得0.5分/项；未提供方案，得0分/项。</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lang w:val="en-US" w:eastAsia="zh-CN"/>
              </w:rPr>
            </w:pPr>
            <w:r>
              <w:rPr>
                <w:rFonts w:hint="eastAsia" w:ascii="宋体" w:hAnsi="宋体" w:eastAsia="宋体" w:cs="宋体"/>
                <w:b/>
                <w:bCs/>
                <w:spacing w:val="0"/>
                <w:position w:val="0"/>
                <w:highlight w:val="none"/>
                <w:lang w:val="en-US" w:eastAsia="zh-CN"/>
              </w:rPr>
              <w:t>2.自有生产场地需提供房屋产权证书，租赁生产场地需提供租赁协议及其相应房屋产权证书；提供拟用于本次所投货物的主要生产及检验配套设备实拍图片和购置发票；提供相关实施产能保障措施（可提供同类项目案例加以说明）。相应项未提供证明文件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15" w:type="dxa"/>
            <w:vMerge w:val="continue"/>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682" w:type="dxa"/>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质量保障</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 w:val="0"/>
                <w:bCs w:val="0"/>
                <w:color w:val="000000"/>
                <w:spacing w:val="0"/>
                <w:kern w:val="2"/>
                <w:position w:val="0"/>
                <w:sz w:val="21"/>
                <w:szCs w:val="21"/>
                <w:highlight w:val="none"/>
                <w:lang w:val="en-US" w:eastAsia="zh-CN" w:bidi="ar-SA"/>
              </w:rPr>
            </w:pPr>
            <w:r>
              <w:rPr>
                <w:rFonts w:hint="eastAsia" w:ascii="宋体" w:hAnsi="宋体" w:eastAsia="宋体" w:cs="宋体"/>
                <w:b w:val="0"/>
                <w:bCs w:val="0"/>
                <w:color w:val="000000"/>
                <w:spacing w:val="0"/>
                <w:kern w:val="2"/>
                <w:position w:val="0"/>
                <w:sz w:val="21"/>
                <w:szCs w:val="21"/>
                <w:highlight w:val="none"/>
                <w:lang w:val="en-US" w:eastAsia="zh-CN" w:bidi="ar-SA"/>
              </w:rPr>
              <w:t>（3分）</w:t>
            </w:r>
          </w:p>
        </w:tc>
        <w:tc>
          <w:tcPr>
            <w:tcW w:w="6628" w:type="dxa"/>
            <w:noWrap w:val="0"/>
            <w:vAlign w:val="top"/>
          </w:tcPr>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根据投标人针对本项目制定的质量保障方案，包括但不限于制作过程质量控制、过程风险控制、产品出厂质量控制等各阶段质量控制措施和检验与验收内容。</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提供了内容完整、详实可行的质量保障方案，有很强的针对性，得3分；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提供了常规、通用的质量保障方案，基本符合采购需求，得2分；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提供的质量保障方案欠佳，得1分；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未提供相应方案，得0分。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3" w:hRule="atLeast"/>
        </w:trPr>
        <w:tc>
          <w:tcPr>
            <w:tcW w:w="1115" w:type="dxa"/>
            <w:vMerge w:val="continue"/>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682" w:type="dxa"/>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技术培训</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方案评价</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 w:val="0"/>
                <w:bCs w:val="0"/>
                <w:color w:val="000000"/>
                <w:spacing w:val="0"/>
                <w:kern w:val="2"/>
                <w:position w:val="0"/>
                <w:sz w:val="21"/>
                <w:szCs w:val="21"/>
                <w:highlight w:val="none"/>
                <w:lang w:val="en-US" w:eastAsia="zh-CN" w:bidi="ar-SA"/>
              </w:rPr>
              <w:t>（2分）</w:t>
            </w:r>
          </w:p>
        </w:tc>
        <w:tc>
          <w:tcPr>
            <w:tcW w:w="6628" w:type="dxa"/>
            <w:noWrap w:val="0"/>
            <w:vAlign w:val="top"/>
          </w:tcPr>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根据投标人提供的项目培训方案进行评分：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项目培训方案包括但不限于培训内容、培训方式、培训计划、培训团队人员配置等4项内容，方案内容完整齐全，符合项目实际的，得2分；每缺少一项方案内容，或一项内容存在缺陷的，每一项扣0.5分，扣完为止；未提供项目培训方案的，此项不得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kern w:val="2"/>
                <w:position w:val="0"/>
                <w:sz w:val="21"/>
                <w:szCs w:val="24"/>
                <w:lang w:val="en-US" w:eastAsia="zh-CN" w:bidi="ar-SA"/>
              </w:rPr>
            </w:pPr>
            <w:r>
              <w:rPr>
                <w:rFonts w:hint="eastAsia" w:ascii="宋体" w:hAnsi="宋体" w:eastAsia="宋体" w:cs="宋体"/>
                <w:spacing w:val="0"/>
                <w:position w:val="0"/>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bl>
    <w:p>
      <w:pPr>
        <w:rPr>
          <w:rFonts w:hint="eastAsia" w:ascii="宋体" w:hAnsi="宋体" w:eastAsia="宋体" w:cs="宋体"/>
          <w:spacing w:val="0"/>
          <w:position w:val="0"/>
        </w:rPr>
      </w:pPr>
    </w:p>
    <w:p>
      <w:pPr>
        <w:rPr>
          <w:rFonts w:hint="eastAsia" w:ascii="宋体" w:hAnsi="宋体" w:eastAsia="宋体" w:cs="宋体"/>
          <w:b/>
          <w:spacing w:val="0"/>
          <w:position w:val="0"/>
          <w:sz w:val="36"/>
          <w:szCs w:val="36"/>
          <w:lang w:val="en-US" w:eastAsia="zh-CN"/>
        </w:rPr>
      </w:pPr>
      <w:r>
        <w:rPr>
          <w:rFonts w:hint="eastAsia" w:ascii="宋体" w:hAnsi="宋体" w:eastAsia="宋体" w:cs="宋体"/>
          <w:b/>
          <w:spacing w:val="0"/>
          <w:position w:val="0"/>
          <w:sz w:val="36"/>
          <w:szCs w:val="36"/>
          <w:lang w:val="en-US" w:eastAsia="zh-CN"/>
        </w:rPr>
        <w:br w:type="page"/>
      </w:r>
    </w:p>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b/>
          <w:spacing w:val="0"/>
          <w:position w:val="0"/>
          <w:sz w:val="36"/>
          <w:szCs w:val="36"/>
        </w:rPr>
      </w:pPr>
      <w:bookmarkStart w:id="26" w:name="_Toc9737"/>
      <w:r>
        <w:rPr>
          <w:rFonts w:hint="eastAsia" w:ascii="宋体" w:hAnsi="宋体" w:eastAsia="宋体" w:cs="宋体"/>
          <w:b/>
          <w:spacing w:val="0"/>
          <w:position w:val="0"/>
          <w:sz w:val="36"/>
          <w:szCs w:val="36"/>
          <w:lang w:val="en-US" w:eastAsia="zh-CN"/>
        </w:rPr>
        <w:t>04包综合得分</w:t>
      </w:r>
      <w:r>
        <w:rPr>
          <w:rFonts w:hint="eastAsia" w:ascii="宋体" w:hAnsi="宋体" w:eastAsia="宋体" w:cs="宋体"/>
          <w:b/>
          <w:spacing w:val="0"/>
          <w:position w:val="0"/>
          <w:sz w:val="36"/>
          <w:szCs w:val="36"/>
        </w:rPr>
        <w:t>评审表</w:t>
      </w:r>
      <w:bookmarkEnd w:id="26"/>
    </w:p>
    <w:tbl>
      <w:tblPr>
        <w:tblStyle w:val="10"/>
        <w:tblW w:w="9332" w:type="dxa"/>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5"/>
        <w:gridCol w:w="1682"/>
        <w:gridCol w:w="65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trPr>
        <w:tc>
          <w:tcPr>
            <w:tcW w:w="2797" w:type="dxa"/>
            <w:gridSpan w:val="2"/>
            <w:noWrap w:val="0"/>
            <w:vAlign w:val="center"/>
          </w:tcPr>
          <w:p>
            <w:pPr>
              <w:widowControl w:val="0"/>
              <w:jc w:val="center"/>
              <w:rPr>
                <w:rFonts w:hint="eastAsia" w:ascii="宋体" w:hAnsi="宋体" w:eastAsia="宋体" w:cs="宋体"/>
                <w:b/>
                <w:spacing w:val="0"/>
                <w:position w:val="0"/>
                <w:sz w:val="36"/>
                <w:szCs w:val="36"/>
                <w:vertAlign w:val="baseline"/>
              </w:rPr>
            </w:pPr>
            <w:r>
              <w:rPr>
                <w:rFonts w:hint="eastAsia" w:ascii="宋体" w:hAnsi="宋体" w:eastAsia="宋体" w:cs="宋体"/>
                <w:spacing w:val="0"/>
                <w:position w:val="0"/>
              </w:rPr>
              <w:br w:type="page"/>
            </w:r>
            <w:r>
              <w:rPr>
                <w:rFonts w:hint="eastAsia" w:ascii="宋体" w:hAnsi="宋体" w:eastAsia="宋体" w:cs="宋体"/>
                <w:color w:val="000000"/>
                <w:spacing w:val="0"/>
                <w:position w:val="0"/>
                <w:szCs w:val="21"/>
                <w:highlight w:val="none"/>
              </w:rPr>
              <w:t>评审因素</w:t>
            </w:r>
          </w:p>
        </w:tc>
        <w:tc>
          <w:tcPr>
            <w:tcW w:w="6535" w:type="dxa"/>
            <w:noWrap w:val="0"/>
            <w:vAlign w:val="center"/>
          </w:tcPr>
          <w:p>
            <w:pPr>
              <w:keepNext w:val="0"/>
              <w:keepLines w:val="0"/>
              <w:pageBreakBefore w:val="0"/>
              <w:widowControl w:val="0"/>
              <w:kinsoku/>
              <w:wordWrap/>
              <w:overflowPunct/>
              <w:topLinePunct w:val="0"/>
              <w:bidi w:val="0"/>
              <w:jc w:val="center"/>
              <w:textAlignment w:val="auto"/>
              <w:rPr>
                <w:rFonts w:hint="eastAsia" w:ascii="宋体" w:hAnsi="宋体" w:eastAsia="宋体" w:cs="宋体"/>
                <w:b/>
                <w:spacing w:val="0"/>
                <w:position w:val="0"/>
                <w:sz w:val="36"/>
                <w:szCs w:val="36"/>
                <w:vertAlign w:val="baseline"/>
              </w:rPr>
            </w:pPr>
            <w:r>
              <w:rPr>
                <w:rFonts w:hint="eastAsia" w:ascii="宋体" w:hAnsi="宋体" w:eastAsia="宋体" w:cs="宋体"/>
                <w:color w:val="000000"/>
                <w:spacing w:val="0"/>
                <w:position w:val="0"/>
                <w:szCs w:val="21"/>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7" w:hRule="atLeast"/>
        </w:trPr>
        <w:tc>
          <w:tcPr>
            <w:tcW w:w="1115" w:type="dxa"/>
            <w:noWrap w:val="0"/>
            <w:vAlign w:val="center"/>
          </w:tcPr>
          <w:p>
            <w:pPr>
              <w:keepNext w:val="0"/>
              <w:keepLines w:val="0"/>
              <w:pageBreakBefore w:val="0"/>
              <w:widowControl w:val="0"/>
              <w:kinsoku/>
              <w:wordWrap/>
              <w:overflowPunct/>
              <w:topLinePunct w:val="0"/>
              <w:bidi w:val="0"/>
              <w:snapToGrid w:val="0"/>
              <w:ind w:left="-105" w:leftChars="-50" w:right="-105" w:rightChars="-50"/>
              <w:jc w:val="center"/>
              <w:textAlignment w:val="auto"/>
              <w:rPr>
                <w:rFonts w:hint="eastAsia" w:ascii="宋体" w:hAnsi="宋体" w:eastAsia="宋体" w:cs="宋体"/>
                <w:color w:val="000000"/>
                <w:spacing w:val="0"/>
                <w:position w:val="0"/>
                <w:szCs w:val="21"/>
                <w:highlight w:val="none"/>
              </w:rPr>
            </w:pPr>
            <w:r>
              <w:rPr>
                <w:rFonts w:hint="eastAsia" w:ascii="宋体" w:hAnsi="宋体" w:eastAsia="宋体" w:cs="宋体"/>
                <w:color w:val="000000"/>
                <w:spacing w:val="0"/>
                <w:position w:val="0"/>
                <w:szCs w:val="21"/>
                <w:highlight w:val="none"/>
              </w:rPr>
              <w:t>价格部分</w:t>
            </w:r>
          </w:p>
          <w:p>
            <w:pPr>
              <w:keepNext w:val="0"/>
              <w:keepLines w:val="0"/>
              <w:pageBreakBefore w:val="0"/>
              <w:widowControl w:val="0"/>
              <w:kinsoku/>
              <w:wordWrap/>
              <w:overflowPunct/>
              <w:topLinePunct w:val="0"/>
              <w:bidi w:val="0"/>
              <w:snapToGrid w:val="0"/>
              <w:ind w:left="-105" w:leftChars="-50" w:right="-105" w:rightChars="-50"/>
              <w:jc w:val="center"/>
              <w:textAlignment w:val="auto"/>
              <w:rPr>
                <w:rFonts w:hint="eastAsia" w:ascii="宋体" w:hAnsi="宋体" w:eastAsia="宋体" w:cs="宋体"/>
                <w:b/>
                <w:spacing w:val="0"/>
                <w:position w:val="0"/>
                <w:sz w:val="36"/>
                <w:szCs w:val="36"/>
                <w:vertAlign w:val="baseline"/>
              </w:rPr>
            </w:pPr>
            <w:r>
              <w:rPr>
                <w:rFonts w:hint="eastAsia" w:ascii="宋体" w:hAnsi="宋体" w:eastAsia="宋体" w:cs="宋体"/>
                <w:color w:val="000000"/>
                <w:spacing w:val="0"/>
                <w:position w:val="0"/>
                <w:szCs w:val="21"/>
                <w:highlight w:val="none"/>
              </w:rPr>
              <w:t>（30分）</w:t>
            </w:r>
          </w:p>
        </w:tc>
        <w:tc>
          <w:tcPr>
            <w:tcW w:w="1682"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Lines="10" w:line="264" w:lineRule="auto"/>
              <w:jc w:val="center"/>
              <w:textAlignment w:val="auto"/>
              <w:rPr>
                <w:rFonts w:hint="eastAsia" w:ascii="宋体" w:hAnsi="宋体" w:eastAsia="宋体" w:cs="宋体"/>
                <w:bCs/>
                <w:spacing w:val="0"/>
                <w:position w:val="0"/>
                <w:szCs w:val="21"/>
                <w:highlight w:val="none"/>
              </w:rPr>
            </w:pPr>
            <w:r>
              <w:rPr>
                <w:rFonts w:hint="eastAsia" w:ascii="宋体" w:hAnsi="宋体" w:eastAsia="宋体" w:cs="宋体"/>
                <w:bCs/>
                <w:spacing w:val="0"/>
                <w:position w:val="0"/>
                <w:szCs w:val="21"/>
                <w:highlight w:val="none"/>
              </w:rPr>
              <w:t>投标报价</w:t>
            </w:r>
          </w:p>
          <w:p>
            <w:pPr>
              <w:keepNext w:val="0"/>
              <w:keepLines w:val="0"/>
              <w:pageBreakBefore w:val="0"/>
              <w:widowControl w:val="0"/>
              <w:kinsoku/>
              <w:wordWrap/>
              <w:overflowPunct/>
              <w:topLinePunct w:val="0"/>
              <w:autoSpaceDE w:val="0"/>
              <w:autoSpaceDN w:val="0"/>
              <w:bidi w:val="0"/>
              <w:adjustRightInd w:val="0"/>
              <w:snapToGrid w:val="0"/>
              <w:spacing w:beforeLines="10" w:line="264" w:lineRule="auto"/>
              <w:jc w:val="center"/>
              <w:textAlignment w:val="auto"/>
              <w:rPr>
                <w:rFonts w:hint="eastAsia" w:ascii="宋体" w:hAnsi="宋体" w:eastAsia="宋体" w:cs="宋体"/>
                <w:b/>
                <w:spacing w:val="0"/>
                <w:position w:val="0"/>
                <w:sz w:val="36"/>
                <w:szCs w:val="36"/>
                <w:vertAlign w:val="baseline"/>
              </w:rPr>
            </w:pPr>
            <w:r>
              <w:rPr>
                <w:rFonts w:hint="eastAsia" w:ascii="宋体" w:hAnsi="宋体" w:eastAsia="宋体" w:cs="宋体"/>
                <w:bCs/>
                <w:spacing w:val="0"/>
                <w:position w:val="0"/>
                <w:szCs w:val="21"/>
                <w:highlight w:val="none"/>
              </w:rPr>
              <w:t>(30分)</w:t>
            </w:r>
          </w:p>
        </w:tc>
        <w:tc>
          <w:tcPr>
            <w:tcW w:w="6535" w:type="dxa"/>
            <w:noWrap w:val="0"/>
            <w:vAlign w:val="top"/>
          </w:tcPr>
          <w:p>
            <w:pPr>
              <w:widowControl w:val="0"/>
              <w:spacing w:line="276" w:lineRule="auto"/>
              <w:jc w:val="both"/>
              <w:rPr>
                <w:rFonts w:hint="eastAsia" w:ascii="宋体" w:hAnsi="宋体" w:eastAsia="宋体" w:cs="宋体"/>
                <w:b/>
                <w:bCs/>
                <w:spacing w:val="0"/>
                <w:position w:val="0"/>
                <w:lang w:val="en-US" w:eastAsia="zh-CN"/>
              </w:rPr>
            </w:pPr>
            <w:r>
              <w:rPr>
                <w:rFonts w:hint="eastAsia" w:ascii="宋体" w:hAnsi="宋体" w:eastAsia="宋体" w:cs="宋体"/>
                <w:b/>
                <w:bCs/>
                <w:spacing w:val="0"/>
                <w:position w:val="0"/>
                <w:lang w:val="en-US" w:eastAsia="zh-CN"/>
              </w:rPr>
              <w:t xml:space="preserve">小型和微型企业（残疾人福利性企业、监狱企业视同小型、微型企业）的报价给予 10%的扣除。 </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 xml:space="preserve">价格扣除：根据财政部司法部《关于政府采购支持监狱企业发展有关问题的通知》（财库〔2014〕68 号）和财政部民政部中国残疾人联合会《关于促进残疾人就业政府采购政策的通知》（财库〔2017〕141 号）规定，本项目对监狱企业、残疾人福利性企业作为投标人投标报价给予 10%的扣除。投标货物为小型和微型企业制造的，则给予报价 10%的扣除，用扣除后的价格参与评审。参加投标的供应商，应当按照《政府采购促进中小企业发展管理办法》（财库〔2020〕46 号）及《关于进一步加大政府采购支持中小企业力度的通知》（财库〔2022〕19 号）的规定提供《中小企业声明函》（中小企业划型标准详见《关于印发中小企业划型标准规定的通知》工信部联企业〔2011〕300 号）。参加政府采购活动的供应商应当提供《中小企业声明函》，未提供《中小企业声明函》的在评标过程中不予认可。监狱企业、残疾人福利性企业、小型或微型企业参与计算的投标报价=投标报价×（1-10%），其余单位投标报价=投标报价 </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同一投标人，投标报价扣除优惠只享受一次，不得重复享受。</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满足招标文件要求且投标价格最低的投标报价为评标基准价，其价格分为满分。其他投标人的价格分统一按照下列公式计算：</w:t>
            </w:r>
          </w:p>
          <w:p>
            <w:pPr>
              <w:widowControl w:val="0"/>
              <w:spacing w:line="276" w:lineRule="auto"/>
              <w:jc w:val="both"/>
              <w:rPr>
                <w:rFonts w:hint="eastAsia" w:ascii="宋体" w:hAnsi="宋体" w:eastAsia="宋体" w:cs="宋体"/>
                <w:spacing w:val="0"/>
                <w:position w:val="0"/>
              </w:rPr>
            </w:pPr>
            <w:r>
              <w:rPr>
                <w:rFonts w:hint="eastAsia" w:ascii="宋体" w:hAnsi="宋体" w:eastAsia="宋体" w:cs="宋体"/>
                <w:spacing w:val="0"/>
                <w:position w:val="0"/>
                <w:lang w:val="en-US" w:eastAsia="zh-CN"/>
              </w:rPr>
              <w:t>投标报价得分=(评标基准价／投标报价)×30 （计算得分保留小数点后二位，第三位小数采用四舍五入算法）。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115" w:type="dxa"/>
            <w:vMerge w:val="restart"/>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p>
            <w:pPr>
              <w:widowControl w:val="0"/>
              <w:rPr>
                <w:rFonts w:hint="eastAsia" w:ascii="宋体" w:hAnsi="宋体" w:eastAsia="宋体" w:cs="宋体"/>
                <w:spacing w:val="0"/>
                <w:position w:val="0"/>
                <w:lang w:val="en-US" w:eastAsia="zh-CN"/>
              </w:rPr>
            </w:pPr>
            <w:r>
              <w:rPr>
                <w:rFonts w:hint="eastAsia" w:ascii="宋体" w:hAnsi="宋体" w:eastAsia="宋体" w:cs="宋体"/>
                <w:b w:val="0"/>
                <w:bCs w:val="0"/>
                <w:color w:val="000000"/>
                <w:spacing w:val="0"/>
                <w:kern w:val="2"/>
                <w:position w:val="0"/>
                <w:sz w:val="21"/>
                <w:szCs w:val="21"/>
                <w:highlight w:val="none"/>
                <w:lang w:val="en-US" w:eastAsia="zh-CN" w:bidi="ar-SA"/>
              </w:rPr>
              <w:t>商务部分（10分）</w:t>
            </w:r>
          </w:p>
        </w:tc>
        <w:tc>
          <w:tcPr>
            <w:tcW w:w="1682" w:type="dxa"/>
            <w:noWrap w:val="0"/>
            <w:vAlign w:val="center"/>
          </w:tcPr>
          <w:p>
            <w:pPr>
              <w:widowControl w:val="0"/>
              <w:spacing w:line="276" w:lineRule="auto"/>
              <w:jc w:val="center"/>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类似业绩</w:t>
            </w:r>
          </w:p>
          <w:p>
            <w:pPr>
              <w:widowControl w:val="0"/>
              <w:spacing w:line="276" w:lineRule="auto"/>
              <w:jc w:val="center"/>
              <w:rPr>
                <w:rFonts w:hint="eastAsia" w:ascii="宋体" w:hAnsi="宋体" w:eastAsia="宋体" w:cs="宋体"/>
                <w:snapToGrid w:val="0"/>
                <w:color w:val="000000"/>
                <w:spacing w:val="0"/>
                <w:kern w:val="0"/>
                <w:position w:val="0"/>
                <w:sz w:val="21"/>
                <w:szCs w:val="21"/>
                <w:lang w:val="en-US" w:eastAsia="zh-CN" w:bidi="ar-SA"/>
              </w:rPr>
            </w:pPr>
            <w:r>
              <w:rPr>
                <w:rFonts w:hint="eastAsia" w:ascii="宋体" w:hAnsi="宋体" w:eastAsia="宋体" w:cs="宋体"/>
                <w:spacing w:val="0"/>
                <w:position w:val="0"/>
                <w:highlight w:val="none"/>
                <w:lang w:val="en-US" w:eastAsia="zh-CN"/>
              </w:rPr>
              <w:t>（3分）</w:t>
            </w:r>
          </w:p>
        </w:tc>
        <w:tc>
          <w:tcPr>
            <w:tcW w:w="6535" w:type="dxa"/>
            <w:noWrap w:val="0"/>
            <w:vAlign w:val="top"/>
          </w:tcPr>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投标人近年内（2021年1月1日起至今，以合同签订日期为准）具有与所投分包同类产品（指功能用途相同或相似的产品）的销售业绩，每提供一项业绩得1分，最高得3分。</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投标人须在投标文件中提供所报业绩的：</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1、合同复印件（加盖投标人公章），包括合同首页、项目关键页 （能够显示项目主要采购内容）、签署盖章页，合同签署方应为投标人本身；</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2、合同签订时间</w:t>
            </w:r>
            <w:r>
              <w:rPr>
                <w:rFonts w:hint="eastAsia" w:ascii="宋体" w:hAnsi="宋体" w:eastAsia="宋体" w:cs="宋体"/>
                <w:spacing w:val="0"/>
                <w:position w:val="0"/>
                <w:highlight w:val="none"/>
                <w:lang w:val="en-US" w:eastAsia="zh-CN"/>
              </w:rPr>
              <w:t>须为2021年1月1日起至投标截</w:t>
            </w:r>
            <w:r>
              <w:rPr>
                <w:rFonts w:hint="eastAsia" w:ascii="宋体" w:hAnsi="宋体" w:eastAsia="宋体" w:cs="宋体"/>
                <w:spacing w:val="0"/>
                <w:position w:val="0"/>
                <w:lang w:val="en-US" w:eastAsia="zh-CN"/>
              </w:rPr>
              <w:t>止时间。</w:t>
            </w:r>
          </w:p>
          <w:p>
            <w:pPr>
              <w:widowControl w:val="0"/>
              <w:spacing w:line="276" w:lineRule="auto"/>
              <w:jc w:val="both"/>
              <w:rPr>
                <w:rFonts w:hint="eastAsia" w:ascii="宋体" w:hAnsi="宋体" w:eastAsia="宋体" w:cs="宋体"/>
                <w:snapToGrid w:val="0"/>
                <w:color w:val="000000"/>
                <w:spacing w:val="0"/>
                <w:kern w:val="0"/>
                <w:position w:val="0"/>
                <w:sz w:val="21"/>
                <w:szCs w:val="21"/>
                <w:lang w:val="en-US" w:eastAsia="zh-CN" w:bidi="ar-SA"/>
              </w:rPr>
            </w:pPr>
            <w:r>
              <w:rPr>
                <w:rFonts w:hint="eastAsia" w:ascii="宋体" w:hAnsi="宋体" w:eastAsia="宋体" w:cs="宋体"/>
                <w:spacing w:val="0"/>
                <w:position w:val="0"/>
                <w:lang w:val="en-US" w:eastAsia="zh-CN"/>
              </w:rPr>
              <w:t>注：①不符合上述要求或未按要求提供有效证明文件的业绩在评审时将不予承认。②凡造假或篡改业绩的，其投标将被拒绝。评标现场评标专家组有权对提供的业绩文件进行抽样查询及验证，判定是否有造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15" w:type="dxa"/>
            <w:vMerge w:val="continue"/>
            <w:noWrap w:val="0"/>
            <w:vAlign w:val="center"/>
          </w:tcPr>
          <w:p>
            <w:pPr>
              <w:widowControl w:val="0"/>
              <w:rPr>
                <w:rFonts w:hint="eastAsia" w:ascii="宋体" w:hAnsi="宋体" w:eastAsia="宋体" w:cs="宋体"/>
                <w:spacing w:val="0"/>
                <w:position w:val="0"/>
                <w:lang w:val="en-US" w:eastAsia="zh-CN"/>
              </w:rPr>
            </w:pPr>
          </w:p>
        </w:tc>
        <w:tc>
          <w:tcPr>
            <w:tcW w:w="1682" w:type="dxa"/>
            <w:vMerge w:val="restart"/>
            <w:noWrap w:val="0"/>
            <w:vAlign w:val="center"/>
          </w:tcPr>
          <w:p>
            <w:pPr>
              <w:widowControl w:val="0"/>
              <w:spacing w:line="276" w:lineRule="auto"/>
              <w:jc w:val="center"/>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售后服务</w:t>
            </w:r>
          </w:p>
          <w:p>
            <w:pPr>
              <w:widowControl w:val="0"/>
              <w:spacing w:line="276" w:lineRule="auto"/>
              <w:jc w:val="center"/>
              <w:rPr>
                <w:rFonts w:hint="eastAsia" w:ascii="宋体" w:hAnsi="宋体" w:eastAsia="宋体" w:cs="宋体"/>
                <w:b w:val="0"/>
                <w:bCs w:val="0"/>
                <w:color w:val="000000"/>
                <w:spacing w:val="0"/>
                <w:kern w:val="2"/>
                <w:position w:val="0"/>
                <w:sz w:val="21"/>
                <w:szCs w:val="21"/>
                <w:highlight w:val="none"/>
                <w:lang w:val="en-US" w:eastAsia="zh-CN" w:bidi="ar-SA"/>
              </w:rPr>
            </w:pPr>
            <w:r>
              <w:rPr>
                <w:rFonts w:hint="eastAsia" w:ascii="宋体" w:hAnsi="宋体" w:eastAsia="宋体" w:cs="宋体"/>
                <w:spacing w:val="0"/>
                <w:position w:val="0"/>
                <w:highlight w:val="none"/>
                <w:lang w:val="en-US" w:eastAsia="zh-CN"/>
              </w:rPr>
              <w:t>（7分）</w:t>
            </w:r>
          </w:p>
        </w:tc>
        <w:tc>
          <w:tcPr>
            <w:tcW w:w="6535" w:type="dxa"/>
            <w:noWrap w:val="0"/>
            <w:vAlign w:val="top"/>
          </w:tcPr>
          <w:p>
            <w:pPr>
              <w:widowControl w:val="0"/>
              <w:spacing w:line="276" w:lineRule="auto"/>
              <w:jc w:val="both"/>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质保期：在满足招标文件要求的基础上，每增加1年（十二个月）加1.5分，最多得3分。</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注：需提供售后服务承诺函并加盖公章。质保期内应免费提供零件及维修服务，并应及时有效解决故障。未按要求提供，将不予认可。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115" w:type="dxa"/>
            <w:vMerge w:val="continue"/>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682" w:type="dxa"/>
            <w:vMerge w:val="continue"/>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 w:val="0"/>
                <w:bCs w:val="0"/>
                <w:color w:val="000000"/>
                <w:spacing w:val="0"/>
                <w:kern w:val="2"/>
                <w:position w:val="0"/>
                <w:sz w:val="21"/>
                <w:szCs w:val="21"/>
                <w:highlight w:val="none"/>
                <w:lang w:val="en-US" w:eastAsia="zh-CN" w:bidi="ar-SA"/>
              </w:rPr>
            </w:pPr>
          </w:p>
        </w:tc>
        <w:tc>
          <w:tcPr>
            <w:tcW w:w="6535" w:type="dxa"/>
            <w:noWrap w:val="0"/>
            <w:vAlign w:val="top"/>
          </w:tcPr>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根据投标人提供的售后服务方案，包含但不限于：质保内容、服务内容、日常维修维护的方式及内容，售后服务人员保障等内容。售后服务方案全面细致，具有完善服务保障体系，且措施合理、针对性强、操作性好，有利于项目售后服务工作，得2分；售后服务方案较详细、较合理，故障响应速度基本满足招标要求，基本符合要求，得1分；未提供售后服务方案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115" w:type="dxa"/>
            <w:vMerge w:val="continue"/>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682" w:type="dxa"/>
            <w:vMerge w:val="continue"/>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 w:val="0"/>
                <w:bCs w:val="0"/>
                <w:color w:val="000000"/>
                <w:spacing w:val="0"/>
                <w:kern w:val="2"/>
                <w:position w:val="0"/>
                <w:sz w:val="21"/>
                <w:szCs w:val="21"/>
                <w:highlight w:val="none"/>
                <w:lang w:val="en-US" w:eastAsia="zh-CN" w:bidi="ar-SA"/>
              </w:rPr>
            </w:pPr>
          </w:p>
        </w:tc>
        <w:tc>
          <w:tcPr>
            <w:tcW w:w="6535" w:type="dxa"/>
            <w:noWrap w:val="0"/>
            <w:vAlign w:val="top"/>
          </w:tcPr>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为满足车辆日常保养维护以及突发故障的处理，完全满足实际使用单位的日常保养维护频率，故障响应速度完全 满足或优于招标要求，应急处理方案全面细致，且措施合理、针对性强、操作性强，非常有利于项目实施，得2分；</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能够满足实际使用单位的日常保养维护频率，故障响应速度满足招标要求，应急处理方案较详细、较合理，与项目实施的符合程度较高，得1分；</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基本满足实际使用单位的日常保养维护频率，故障响应速度基本满足招标要求，应急处理方案基本满足项目要求，得0.5分；</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未满足实际使用单位的日常保养维护频率，故障响应速度慢，应急处理方案差，未满足项目要求的，得0分。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15" w:type="dxa"/>
            <w:vMerge w:val="restart"/>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b w:val="0"/>
                <w:bCs w:val="0"/>
                <w:color w:val="000000"/>
                <w:spacing w:val="0"/>
                <w:kern w:val="2"/>
                <w:position w:val="0"/>
                <w:sz w:val="21"/>
                <w:szCs w:val="21"/>
                <w:highlight w:val="none"/>
                <w:lang w:val="en-US" w:eastAsia="zh-CN" w:bidi="ar-SA"/>
              </w:rPr>
            </w:pPr>
            <w:bookmarkStart w:id="27" w:name="_Toc13750"/>
            <w:r>
              <w:rPr>
                <w:rFonts w:hint="eastAsia" w:ascii="宋体" w:hAnsi="宋体" w:eastAsia="宋体" w:cs="宋体"/>
                <w:b w:val="0"/>
                <w:bCs w:val="0"/>
                <w:color w:val="000000"/>
                <w:spacing w:val="0"/>
                <w:kern w:val="2"/>
                <w:position w:val="0"/>
                <w:sz w:val="21"/>
                <w:szCs w:val="21"/>
                <w:highlight w:val="none"/>
                <w:lang w:val="en-US" w:eastAsia="zh-CN" w:bidi="ar-SA"/>
              </w:rPr>
              <w:t>技术部分（60分）</w:t>
            </w:r>
            <w:bookmarkEnd w:id="27"/>
          </w:p>
        </w:tc>
        <w:tc>
          <w:tcPr>
            <w:tcW w:w="1682" w:type="dxa"/>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技术指标</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响应</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（52分）</w:t>
            </w:r>
          </w:p>
        </w:tc>
        <w:tc>
          <w:tcPr>
            <w:tcW w:w="6535" w:type="dxa"/>
            <w:noWrap w:val="0"/>
            <w:vAlign w:val="top"/>
          </w:tcPr>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投标人须对招标文件“第四章 采购需求书”中“四、主要技术参数”的响应状况进行评审。投标人所提供货物的技术参数完全满足招标技术参数的得52分；带“★”的技术参数</w:t>
            </w:r>
            <w:r>
              <w:rPr>
                <w:rFonts w:hint="eastAsia" w:ascii="宋体" w:hAnsi="宋体" w:eastAsia="宋体" w:cs="宋体"/>
                <w:spacing w:val="0"/>
                <w:position w:val="0"/>
                <w:lang w:val="zh-CN" w:eastAsia="zh-CN"/>
              </w:rPr>
              <w:t>为实质性参数，每有一项不满足投标无效；</w:t>
            </w:r>
            <w:r>
              <w:rPr>
                <w:rFonts w:hint="eastAsia" w:ascii="宋体" w:hAnsi="宋体" w:eastAsia="宋体" w:cs="宋体"/>
                <w:spacing w:val="0"/>
                <w:position w:val="0"/>
                <w:lang w:val="en-US" w:eastAsia="zh-CN"/>
              </w:rPr>
              <w:t>带“▲”的技术参数</w:t>
            </w:r>
            <w:r>
              <w:rPr>
                <w:rFonts w:hint="eastAsia" w:ascii="宋体" w:hAnsi="宋体" w:eastAsia="宋体" w:cs="宋体"/>
                <w:spacing w:val="0"/>
                <w:position w:val="0"/>
                <w:lang w:val="zh-CN" w:eastAsia="zh-CN"/>
              </w:rPr>
              <w:t>为重要参数，每</w:t>
            </w:r>
            <w:r>
              <w:rPr>
                <w:rFonts w:hint="eastAsia" w:ascii="宋体" w:hAnsi="宋体" w:eastAsia="宋体" w:cs="宋体"/>
                <w:spacing w:val="0"/>
                <w:position w:val="0"/>
                <w:lang w:val="en-US" w:eastAsia="zh-CN"/>
              </w:rPr>
              <w:t>有一项不满足，扣5分，其它技术参数有一项不满足，扣3分，扣完为止。</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注：负偏离评审依据：</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1.所提供产品技术参数低于招标文件要求的，视为负偏离；</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2.技术参数响应条款（以投标文件内技术偏离表为准）与招标文件对比有缺项、漏项的，视为负偏离；</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3.车辆参数中指标性数值完全复制招标文件要求的属于负偏离，文字性描述复制的不属于负偏离；</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4.未按要求提供佐证材料的视为负偏离。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15" w:type="dxa"/>
            <w:vMerge w:val="continue"/>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682" w:type="dxa"/>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实施方案</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 w:val="0"/>
                <w:bCs w:val="0"/>
                <w:color w:val="000000"/>
                <w:spacing w:val="0"/>
                <w:kern w:val="2"/>
                <w:position w:val="0"/>
                <w:sz w:val="21"/>
                <w:szCs w:val="21"/>
                <w:highlight w:val="none"/>
                <w:lang w:val="en-US" w:eastAsia="zh-CN" w:bidi="ar-SA"/>
              </w:rPr>
              <w:t>（3分）</w:t>
            </w:r>
          </w:p>
        </w:tc>
        <w:tc>
          <w:tcPr>
            <w:tcW w:w="6535" w:type="dxa"/>
            <w:noWrap w:val="0"/>
            <w:vAlign w:val="top"/>
          </w:tcPr>
          <w:p>
            <w:pPr>
              <w:keepNext w:val="0"/>
              <w:keepLines w:val="0"/>
              <w:widowControl/>
              <w:suppressLineNumbers w:val="0"/>
              <w:jc w:val="both"/>
              <w:rPr>
                <w:rFonts w:hint="eastAsia" w:ascii="宋体" w:hAnsi="宋体" w:eastAsia="宋体" w:cs="宋体"/>
                <w:color w:val="auto"/>
                <w:spacing w:val="0"/>
                <w:kern w:val="2"/>
                <w:position w:val="0"/>
                <w:sz w:val="21"/>
                <w:szCs w:val="21"/>
                <w:highlight w:val="none"/>
                <w:lang w:val="en-US" w:eastAsia="zh-CN" w:bidi="ar-SA"/>
              </w:rPr>
            </w:pPr>
            <w:r>
              <w:rPr>
                <w:rFonts w:hint="eastAsia" w:ascii="宋体" w:hAnsi="宋体" w:eastAsia="宋体" w:cs="宋体"/>
                <w:color w:val="auto"/>
                <w:spacing w:val="0"/>
                <w:kern w:val="2"/>
                <w:position w:val="0"/>
                <w:sz w:val="21"/>
                <w:szCs w:val="21"/>
                <w:highlight w:val="none"/>
                <w:lang w:val="en-US" w:eastAsia="zh-CN" w:bidi="ar-SA"/>
              </w:rPr>
              <w:t xml:space="preserve">针对本项目的实施方案详细、合理、有针对性，满足采购人的实际需要。项目实施人员分工合理性，供货计划和进度科学合理性，对产品供货、验收、技术支持、应急反应等安排合理，内容全面、计划合理可行。 </w:t>
            </w:r>
          </w:p>
          <w:p>
            <w:pPr>
              <w:keepNext w:val="0"/>
              <w:keepLines w:val="0"/>
              <w:widowControl/>
              <w:suppressLineNumbers w:val="0"/>
              <w:jc w:val="both"/>
              <w:rPr>
                <w:rFonts w:hint="eastAsia" w:ascii="宋体" w:hAnsi="宋体" w:eastAsia="宋体" w:cs="宋体"/>
                <w:color w:val="auto"/>
                <w:spacing w:val="0"/>
                <w:kern w:val="2"/>
                <w:position w:val="0"/>
                <w:sz w:val="21"/>
                <w:szCs w:val="21"/>
                <w:highlight w:val="none"/>
                <w:lang w:val="en-US" w:eastAsia="zh-CN" w:bidi="ar-SA"/>
              </w:rPr>
            </w:pPr>
            <w:r>
              <w:rPr>
                <w:rFonts w:hint="eastAsia" w:ascii="宋体" w:hAnsi="宋体" w:eastAsia="宋体" w:cs="宋体"/>
                <w:color w:val="auto"/>
                <w:spacing w:val="0"/>
                <w:kern w:val="2"/>
                <w:position w:val="0"/>
                <w:sz w:val="21"/>
                <w:szCs w:val="21"/>
                <w:highlight w:val="none"/>
                <w:lang w:val="en-US" w:eastAsia="zh-CN" w:bidi="ar-SA"/>
              </w:rPr>
              <w:t xml:space="preserve">人员配备全面，分工合理，进度科学合理，验收标准及内容全面，应急措施周密得3分； </w:t>
            </w:r>
          </w:p>
          <w:p>
            <w:pPr>
              <w:keepNext w:val="0"/>
              <w:keepLines w:val="0"/>
              <w:widowControl/>
              <w:suppressLineNumbers w:val="0"/>
              <w:jc w:val="both"/>
              <w:rPr>
                <w:rFonts w:hint="eastAsia" w:ascii="宋体" w:hAnsi="宋体" w:eastAsia="宋体" w:cs="宋体"/>
                <w:color w:val="auto"/>
                <w:spacing w:val="0"/>
                <w:kern w:val="2"/>
                <w:position w:val="0"/>
                <w:sz w:val="21"/>
                <w:szCs w:val="21"/>
                <w:highlight w:val="none"/>
                <w:lang w:val="en-US" w:eastAsia="zh-CN" w:bidi="ar-SA"/>
              </w:rPr>
            </w:pPr>
            <w:r>
              <w:rPr>
                <w:rFonts w:hint="eastAsia" w:ascii="宋体" w:hAnsi="宋体" w:eastAsia="宋体" w:cs="宋体"/>
                <w:color w:val="auto"/>
                <w:spacing w:val="0"/>
                <w:kern w:val="2"/>
                <w:position w:val="0"/>
                <w:sz w:val="21"/>
                <w:szCs w:val="21"/>
                <w:highlight w:val="none"/>
                <w:lang w:val="en-US" w:eastAsia="zh-CN" w:bidi="ar-SA"/>
              </w:rPr>
              <w:t xml:space="preserve">人员配备较全面，分工基本明确，进度计划基本满足要求，验收标准内容基本可行，应急措施一般得2分； </w:t>
            </w:r>
          </w:p>
          <w:p>
            <w:pPr>
              <w:keepNext w:val="0"/>
              <w:keepLines w:val="0"/>
              <w:widowControl/>
              <w:suppressLineNumbers w:val="0"/>
              <w:jc w:val="both"/>
              <w:rPr>
                <w:rFonts w:hint="eastAsia" w:ascii="宋体" w:hAnsi="宋体" w:eastAsia="宋体" w:cs="宋体"/>
                <w:color w:val="auto"/>
                <w:spacing w:val="0"/>
                <w:kern w:val="2"/>
                <w:position w:val="0"/>
                <w:sz w:val="21"/>
                <w:szCs w:val="21"/>
                <w:highlight w:val="none"/>
                <w:lang w:val="en-US" w:eastAsia="zh-CN" w:bidi="ar-SA"/>
              </w:rPr>
            </w:pPr>
            <w:r>
              <w:rPr>
                <w:rFonts w:hint="eastAsia" w:ascii="宋体" w:hAnsi="宋体" w:eastAsia="宋体" w:cs="宋体"/>
                <w:color w:val="auto"/>
                <w:spacing w:val="0"/>
                <w:kern w:val="2"/>
                <w:position w:val="0"/>
                <w:sz w:val="21"/>
                <w:szCs w:val="21"/>
                <w:highlight w:val="none"/>
                <w:lang w:val="en-US" w:eastAsia="zh-CN" w:bidi="ar-SA"/>
              </w:rPr>
              <w:t xml:space="preserve">人员配备欠缺，分工混乱，进度计划未能满足要求，无全面、可行的验收标准及内容，缺乏相应的应急保障措施得1分。 </w:t>
            </w:r>
          </w:p>
          <w:p>
            <w:pPr>
              <w:keepNext w:val="0"/>
              <w:keepLines w:val="0"/>
              <w:widowControl/>
              <w:suppressLineNumbers w:val="0"/>
              <w:jc w:val="both"/>
              <w:rPr>
                <w:rFonts w:hint="eastAsia" w:ascii="宋体" w:hAnsi="宋体" w:eastAsia="宋体" w:cs="宋体"/>
                <w:spacing w:val="0"/>
                <w:position w:val="0"/>
                <w:lang w:val="en-US" w:eastAsia="zh-CN"/>
              </w:rPr>
            </w:pPr>
            <w:r>
              <w:rPr>
                <w:rFonts w:hint="eastAsia" w:ascii="宋体" w:hAnsi="宋体" w:eastAsia="宋体" w:cs="宋体"/>
                <w:color w:val="auto"/>
                <w:spacing w:val="0"/>
                <w:kern w:val="2"/>
                <w:position w:val="0"/>
                <w:sz w:val="21"/>
                <w:szCs w:val="21"/>
                <w:highlight w:val="none"/>
                <w:lang w:val="en-US" w:eastAsia="zh-CN" w:bidi="ar-SA"/>
              </w:rPr>
              <w:t>未提供相关说明得0分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15" w:type="dxa"/>
            <w:vMerge w:val="continue"/>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682" w:type="dxa"/>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质量保障</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 w:val="0"/>
                <w:bCs w:val="0"/>
                <w:color w:val="000000"/>
                <w:spacing w:val="0"/>
                <w:kern w:val="2"/>
                <w:position w:val="0"/>
                <w:sz w:val="21"/>
                <w:szCs w:val="21"/>
                <w:highlight w:val="none"/>
                <w:lang w:val="en-US" w:eastAsia="zh-CN" w:bidi="ar-SA"/>
              </w:rPr>
            </w:pPr>
            <w:r>
              <w:rPr>
                <w:rFonts w:hint="eastAsia" w:ascii="宋体" w:hAnsi="宋体" w:eastAsia="宋体" w:cs="宋体"/>
                <w:b w:val="0"/>
                <w:bCs w:val="0"/>
                <w:color w:val="000000"/>
                <w:spacing w:val="0"/>
                <w:kern w:val="2"/>
                <w:position w:val="0"/>
                <w:sz w:val="21"/>
                <w:szCs w:val="21"/>
                <w:highlight w:val="none"/>
                <w:lang w:val="en-US" w:eastAsia="zh-CN" w:bidi="ar-SA"/>
              </w:rPr>
              <w:t>（3分）</w:t>
            </w:r>
          </w:p>
        </w:tc>
        <w:tc>
          <w:tcPr>
            <w:tcW w:w="6535" w:type="dxa"/>
            <w:noWrap w:val="0"/>
            <w:vAlign w:val="top"/>
          </w:tcPr>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根据投标人针对本项目制定的质量保障方案，包括但不限于制作过程质量控制、过程风险控制、产品出厂质量控制等各阶段质量控制措施和检验与验收内容。</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提供了内容完整、详实可行的质量保障方案，有很强的针对性，得3分；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提供了常规、通用的质量保障方案，基本符合采购需求，得2分；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提供的质量保障方案欠佳，得1分；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color w:val="auto"/>
                <w:spacing w:val="0"/>
                <w:kern w:val="2"/>
                <w:position w:val="0"/>
                <w:sz w:val="21"/>
                <w:szCs w:val="21"/>
                <w:highlight w:val="none"/>
                <w:lang w:val="en-US" w:eastAsia="zh-CN" w:bidi="ar-SA"/>
              </w:rPr>
            </w:pPr>
            <w:r>
              <w:rPr>
                <w:rFonts w:hint="eastAsia" w:ascii="宋体" w:hAnsi="宋体" w:eastAsia="宋体" w:cs="宋体"/>
                <w:spacing w:val="0"/>
                <w:position w:val="0"/>
                <w:lang w:val="en-US" w:eastAsia="zh-CN"/>
              </w:rPr>
              <w:t>未提供相应方案，得0分。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0" w:hRule="atLeast"/>
        </w:trPr>
        <w:tc>
          <w:tcPr>
            <w:tcW w:w="1115" w:type="dxa"/>
            <w:vMerge w:val="continue"/>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682" w:type="dxa"/>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技术培训</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方案评价</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 w:val="0"/>
                <w:bCs w:val="0"/>
                <w:color w:val="000000"/>
                <w:spacing w:val="0"/>
                <w:kern w:val="2"/>
                <w:position w:val="0"/>
                <w:sz w:val="21"/>
                <w:szCs w:val="21"/>
                <w:highlight w:val="none"/>
                <w:lang w:val="en-US" w:eastAsia="zh-CN" w:bidi="ar-SA"/>
              </w:rPr>
              <w:t>（2分）</w:t>
            </w:r>
          </w:p>
        </w:tc>
        <w:tc>
          <w:tcPr>
            <w:tcW w:w="6535" w:type="dxa"/>
            <w:noWrap w:val="0"/>
            <w:vAlign w:val="top"/>
          </w:tcPr>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根据投标人提供的项目培训方案进行评分：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项目培训方案包括但不限于培训内容、培训方式、培训计划、培训团队人员配置等4项内容，方案内容完整齐全，符合项目实际的，得2分；每缺少一项方案内容，或一项内容存在缺陷的，每一项扣0.5分，扣完为止；未提供项目培训方案的，此项不得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kern w:val="2"/>
                <w:position w:val="0"/>
                <w:sz w:val="21"/>
                <w:szCs w:val="24"/>
                <w:lang w:val="en-US" w:eastAsia="zh-CN" w:bidi="ar-SA"/>
              </w:rPr>
            </w:pPr>
            <w:r>
              <w:rPr>
                <w:rFonts w:hint="eastAsia" w:ascii="宋体" w:hAnsi="宋体" w:eastAsia="宋体" w:cs="宋体"/>
                <w:spacing w:val="0"/>
                <w:position w:val="0"/>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bl>
    <w:p>
      <w:pPr>
        <w:jc w:val="center"/>
        <w:rPr>
          <w:rFonts w:hint="eastAsia" w:ascii="宋体" w:hAnsi="宋体" w:eastAsia="宋体" w:cs="宋体"/>
          <w:spacing w:val="0"/>
          <w:position w:val="0"/>
        </w:rPr>
      </w:pPr>
      <w:r>
        <w:rPr>
          <w:rFonts w:hint="eastAsia" w:ascii="宋体" w:hAnsi="宋体" w:eastAsia="宋体" w:cs="宋体"/>
          <w:spacing w:val="0"/>
          <w:position w:val="0"/>
        </w:rPr>
        <w:br w:type="page"/>
      </w:r>
      <w:r>
        <w:rPr>
          <w:rFonts w:hint="eastAsia" w:ascii="宋体" w:hAnsi="宋体" w:eastAsia="宋体" w:cs="宋体"/>
          <w:b/>
          <w:spacing w:val="0"/>
          <w:position w:val="0"/>
          <w:sz w:val="36"/>
          <w:szCs w:val="36"/>
          <w:lang w:val="en-US" w:eastAsia="zh-CN"/>
        </w:rPr>
        <w:t>05包综合得分</w:t>
      </w:r>
      <w:r>
        <w:rPr>
          <w:rFonts w:hint="eastAsia" w:ascii="宋体" w:hAnsi="宋体" w:eastAsia="宋体" w:cs="宋体"/>
          <w:b/>
          <w:spacing w:val="0"/>
          <w:position w:val="0"/>
          <w:sz w:val="36"/>
          <w:szCs w:val="36"/>
        </w:rPr>
        <w:t>评审表</w:t>
      </w:r>
    </w:p>
    <w:p>
      <w:pPr>
        <w:rPr>
          <w:rFonts w:hint="eastAsia" w:ascii="宋体" w:hAnsi="宋体" w:eastAsia="宋体" w:cs="宋体"/>
          <w:spacing w:val="0"/>
          <w:position w:val="0"/>
        </w:rPr>
      </w:pPr>
    </w:p>
    <w:tbl>
      <w:tblPr>
        <w:tblStyle w:val="10"/>
        <w:tblW w:w="9347" w:type="dxa"/>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5"/>
        <w:gridCol w:w="1682"/>
        <w:gridCol w:w="65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trPr>
        <w:tc>
          <w:tcPr>
            <w:tcW w:w="2797" w:type="dxa"/>
            <w:gridSpan w:val="2"/>
            <w:noWrap w:val="0"/>
            <w:vAlign w:val="center"/>
          </w:tcPr>
          <w:p>
            <w:pPr>
              <w:widowControl w:val="0"/>
              <w:jc w:val="center"/>
              <w:rPr>
                <w:rFonts w:hint="eastAsia" w:ascii="宋体" w:hAnsi="宋体" w:eastAsia="宋体" w:cs="宋体"/>
                <w:b/>
                <w:spacing w:val="0"/>
                <w:position w:val="0"/>
                <w:sz w:val="36"/>
                <w:szCs w:val="36"/>
                <w:vertAlign w:val="baseline"/>
              </w:rPr>
            </w:pPr>
            <w:r>
              <w:rPr>
                <w:rFonts w:hint="eastAsia" w:ascii="宋体" w:hAnsi="宋体" w:eastAsia="宋体" w:cs="宋体"/>
                <w:spacing w:val="0"/>
                <w:position w:val="0"/>
              </w:rPr>
              <w:br w:type="page"/>
            </w:r>
            <w:r>
              <w:rPr>
                <w:rFonts w:hint="eastAsia" w:ascii="宋体" w:hAnsi="宋体" w:eastAsia="宋体" w:cs="宋体"/>
                <w:color w:val="000000"/>
                <w:spacing w:val="0"/>
                <w:position w:val="0"/>
                <w:szCs w:val="21"/>
                <w:highlight w:val="none"/>
              </w:rPr>
              <w:t>评审因素</w:t>
            </w:r>
          </w:p>
        </w:tc>
        <w:tc>
          <w:tcPr>
            <w:tcW w:w="6550" w:type="dxa"/>
            <w:noWrap w:val="0"/>
            <w:vAlign w:val="center"/>
          </w:tcPr>
          <w:p>
            <w:pPr>
              <w:keepNext w:val="0"/>
              <w:keepLines w:val="0"/>
              <w:pageBreakBefore w:val="0"/>
              <w:widowControl w:val="0"/>
              <w:kinsoku/>
              <w:wordWrap/>
              <w:overflowPunct/>
              <w:topLinePunct w:val="0"/>
              <w:bidi w:val="0"/>
              <w:jc w:val="center"/>
              <w:textAlignment w:val="auto"/>
              <w:rPr>
                <w:rFonts w:hint="eastAsia" w:ascii="宋体" w:hAnsi="宋体" w:eastAsia="宋体" w:cs="宋体"/>
                <w:b/>
                <w:spacing w:val="0"/>
                <w:position w:val="0"/>
                <w:sz w:val="36"/>
                <w:szCs w:val="36"/>
                <w:vertAlign w:val="baseline"/>
              </w:rPr>
            </w:pPr>
            <w:r>
              <w:rPr>
                <w:rFonts w:hint="eastAsia" w:ascii="宋体" w:hAnsi="宋体" w:eastAsia="宋体" w:cs="宋体"/>
                <w:color w:val="000000"/>
                <w:spacing w:val="0"/>
                <w:position w:val="0"/>
                <w:szCs w:val="21"/>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7" w:hRule="atLeast"/>
        </w:trPr>
        <w:tc>
          <w:tcPr>
            <w:tcW w:w="1115" w:type="dxa"/>
            <w:noWrap w:val="0"/>
            <w:vAlign w:val="center"/>
          </w:tcPr>
          <w:p>
            <w:pPr>
              <w:keepNext w:val="0"/>
              <w:keepLines w:val="0"/>
              <w:pageBreakBefore w:val="0"/>
              <w:widowControl w:val="0"/>
              <w:kinsoku/>
              <w:wordWrap/>
              <w:overflowPunct/>
              <w:topLinePunct w:val="0"/>
              <w:bidi w:val="0"/>
              <w:snapToGrid w:val="0"/>
              <w:ind w:left="-105" w:leftChars="-50" w:right="-105" w:rightChars="-50"/>
              <w:jc w:val="center"/>
              <w:textAlignment w:val="auto"/>
              <w:rPr>
                <w:rFonts w:hint="eastAsia" w:ascii="宋体" w:hAnsi="宋体" w:eastAsia="宋体" w:cs="宋体"/>
                <w:color w:val="000000"/>
                <w:spacing w:val="0"/>
                <w:position w:val="0"/>
                <w:szCs w:val="21"/>
                <w:highlight w:val="none"/>
              </w:rPr>
            </w:pPr>
            <w:r>
              <w:rPr>
                <w:rFonts w:hint="eastAsia" w:ascii="宋体" w:hAnsi="宋体" w:eastAsia="宋体" w:cs="宋体"/>
                <w:color w:val="000000"/>
                <w:spacing w:val="0"/>
                <w:position w:val="0"/>
                <w:szCs w:val="21"/>
                <w:highlight w:val="none"/>
              </w:rPr>
              <w:t>价格部分</w:t>
            </w:r>
          </w:p>
          <w:p>
            <w:pPr>
              <w:keepNext w:val="0"/>
              <w:keepLines w:val="0"/>
              <w:pageBreakBefore w:val="0"/>
              <w:widowControl w:val="0"/>
              <w:kinsoku/>
              <w:wordWrap/>
              <w:overflowPunct/>
              <w:topLinePunct w:val="0"/>
              <w:bidi w:val="0"/>
              <w:snapToGrid w:val="0"/>
              <w:ind w:left="-105" w:leftChars="-50" w:right="-105" w:rightChars="-50"/>
              <w:jc w:val="center"/>
              <w:textAlignment w:val="auto"/>
              <w:rPr>
                <w:rFonts w:hint="eastAsia" w:ascii="宋体" w:hAnsi="宋体" w:eastAsia="宋体" w:cs="宋体"/>
                <w:b/>
                <w:spacing w:val="0"/>
                <w:position w:val="0"/>
                <w:sz w:val="36"/>
                <w:szCs w:val="36"/>
                <w:vertAlign w:val="baseline"/>
              </w:rPr>
            </w:pPr>
            <w:r>
              <w:rPr>
                <w:rFonts w:hint="eastAsia" w:ascii="宋体" w:hAnsi="宋体" w:eastAsia="宋体" w:cs="宋体"/>
                <w:color w:val="000000"/>
                <w:spacing w:val="0"/>
                <w:position w:val="0"/>
                <w:szCs w:val="21"/>
                <w:highlight w:val="none"/>
              </w:rPr>
              <w:t>（30分）</w:t>
            </w:r>
          </w:p>
        </w:tc>
        <w:tc>
          <w:tcPr>
            <w:tcW w:w="1682"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Lines="10" w:line="264" w:lineRule="auto"/>
              <w:jc w:val="center"/>
              <w:textAlignment w:val="auto"/>
              <w:rPr>
                <w:rFonts w:hint="eastAsia" w:ascii="宋体" w:hAnsi="宋体" w:eastAsia="宋体" w:cs="宋体"/>
                <w:bCs/>
                <w:spacing w:val="0"/>
                <w:position w:val="0"/>
                <w:szCs w:val="21"/>
                <w:highlight w:val="none"/>
              </w:rPr>
            </w:pPr>
            <w:r>
              <w:rPr>
                <w:rFonts w:hint="eastAsia" w:ascii="宋体" w:hAnsi="宋体" w:eastAsia="宋体" w:cs="宋体"/>
                <w:bCs/>
                <w:spacing w:val="0"/>
                <w:position w:val="0"/>
                <w:szCs w:val="21"/>
                <w:highlight w:val="none"/>
              </w:rPr>
              <w:t>投标报价</w:t>
            </w:r>
          </w:p>
          <w:p>
            <w:pPr>
              <w:keepNext w:val="0"/>
              <w:keepLines w:val="0"/>
              <w:pageBreakBefore w:val="0"/>
              <w:widowControl w:val="0"/>
              <w:kinsoku/>
              <w:wordWrap/>
              <w:overflowPunct/>
              <w:topLinePunct w:val="0"/>
              <w:autoSpaceDE w:val="0"/>
              <w:autoSpaceDN w:val="0"/>
              <w:bidi w:val="0"/>
              <w:adjustRightInd w:val="0"/>
              <w:snapToGrid w:val="0"/>
              <w:spacing w:beforeLines="10" w:line="264" w:lineRule="auto"/>
              <w:jc w:val="center"/>
              <w:textAlignment w:val="auto"/>
              <w:rPr>
                <w:rFonts w:hint="eastAsia" w:ascii="宋体" w:hAnsi="宋体" w:eastAsia="宋体" w:cs="宋体"/>
                <w:b/>
                <w:spacing w:val="0"/>
                <w:position w:val="0"/>
                <w:sz w:val="36"/>
                <w:szCs w:val="36"/>
                <w:vertAlign w:val="baseline"/>
              </w:rPr>
            </w:pPr>
            <w:r>
              <w:rPr>
                <w:rFonts w:hint="eastAsia" w:ascii="宋体" w:hAnsi="宋体" w:eastAsia="宋体" w:cs="宋体"/>
                <w:bCs/>
                <w:spacing w:val="0"/>
                <w:position w:val="0"/>
                <w:szCs w:val="21"/>
                <w:highlight w:val="none"/>
              </w:rPr>
              <w:t>(30分)</w:t>
            </w:r>
          </w:p>
        </w:tc>
        <w:tc>
          <w:tcPr>
            <w:tcW w:w="6550" w:type="dxa"/>
            <w:noWrap w:val="0"/>
            <w:vAlign w:val="top"/>
          </w:tcPr>
          <w:p>
            <w:pPr>
              <w:widowControl w:val="0"/>
              <w:spacing w:line="276" w:lineRule="auto"/>
              <w:jc w:val="both"/>
              <w:rPr>
                <w:rFonts w:hint="eastAsia" w:ascii="宋体" w:hAnsi="宋体" w:eastAsia="宋体" w:cs="宋体"/>
                <w:b/>
                <w:bCs/>
                <w:spacing w:val="0"/>
                <w:position w:val="0"/>
                <w:lang w:val="en-US" w:eastAsia="zh-CN"/>
              </w:rPr>
            </w:pPr>
            <w:r>
              <w:rPr>
                <w:rFonts w:hint="eastAsia" w:ascii="宋体" w:hAnsi="宋体" w:eastAsia="宋体" w:cs="宋体"/>
                <w:b/>
                <w:bCs/>
                <w:spacing w:val="0"/>
                <w:position w:val="0"/>
                <w:lang w:val="en-US" w:eastAsia="zh-CN"/>
              </w:rPr>
              <w:t xml:space="preserve">小型和微型企业（残疾人福利性企业、监狱企业视同小型、微型企业）的报价给予 10%的扣除。 </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 xml:space="preserve">价格扣除：根据财政部司法部《关于政府采购支持监狱企业发展有关问题的通知》（财库〔2014〕68 号）和财政部民政部中国残疾人联合会《关于促进残疾人就业政府采购政策的通知》（财库〔2017〕141 号）规定，本项目对监狱企业、残疾人福利性企业作为投标人投标报价给予 10%的扣除。投标货物为小型和微型企业制造的，则给予报价 10%的扣除，用扣除后的价格参与评审。参加投标的供应商，应当按照《政府采购促进中小企业发展管理办法》（财库〔2020〕46 号）及《关于进一步加大政府采购支持中小企业力度的通知》（财库〔2022〕19 号）的规定提供《中小企业声明函》（中小企业划型标准详见《关于印发中小企业划型标准规定的通知》工信部联企业〔2011〕300 号）。参加政府采购活动的供应商应当提供《中小企业声明函》，未提供《中小企业声明函》的在评标过程中不予认可。监狱企业、残疾人福利性企业、小型或微型企业参与计算的投标报价=投标报价×（1-10%），其余单位投标报价=投标报价 </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同一投标人，投标报价扣除优惠只享受一次，不得重复享受。</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满足招标文件要求且投标价格最低的投标报价为评标基准价，其价格分为满分。其他投标人的价格分统一按照下列公式计算：</w:t>
            </w:r>
          </w:p>
          <w:p>
            <w:pPr>
              <w:widowControl w:val="0"/>
              <w:spacing w:line="276" w:lineRule="auto"/>
              <w:jc w:val="both"/>
              <w:rPr>
                <w:rFonts w:hint="eastAsia" w:ascii="宋体" w:hAnsi="宋体" w:eastAsia="宋体" w:cs="宋体"/>
                <w:spacing w:val="0"/>
                <w:position w:val="0"/>
              </w:rPr>
            </w:pPr>
            <w:r>
              <w:rPr>
                <w:rFonts w:hint="eastAsia" w:ascii="宋体" w:hAnsi="宋体" w:eastAsia="宋体" w:cs="宋体"/>
                <w:spacing w:val="0"/>
                <w:position w:val="0"/>
                <w:lang w:val="en-US" w:eastAsia="zh-CN"/>
              </w:rPr>
              <w:t>投标报价得分=(评标基准价／投标报价)×30 （计算得分保留小数点后二位，第三位小数采用四舍五入算法）。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115" w:type="dxa"/>
            <w:vMerge w:val="restart"/>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p>
            <w:pPr>
              <w:widowControl w:val="0"/>
              <w:rPr>
                <w:rFonts w:hint="eastAsia" w:ascii="宋体" w:hAnsi="宋体" w:eastAsia="宋体" w:cs="宋体"/>
                <w:spacing w:val="0"/>
                <w:position w:val="0"/>
                <w:lang w:val="en-US" w:eastAsia="zh-CN"/>
              </w:rPr>
            </w:pPr>
            <w:r>
              <w:rPr>
                <w:rFonts w:hint="eastAsia" w:ascii="宋体" w:hAnsi="宋体" w:eastAsia="宋体" w:cs="宋体"/>
                <w:b w:val="0"/>
                <w:bCs w:val="0"/>
                <w:color w:val="000000"/>
                <w:spacing w:val="0"/>
                <w:kern w:val="2"/>
                <w:position w:val="0"/>
                <w:sz w:val="21"/>
                <w:szCs w:val="21"/>
                <w:highlight w:val="none"/>
                <w:lang w:val="en-US" w:eastAsia="zh-CN" w:bidi="ar-SA"/>
              </w:rPr>
              <w:t>商务部分（10分）</w:t>
            </w:r>
          </w:p>
        </w:tc>
        <w:tc>
          <w:tcPr>
            <w:tcW w:w="1682" w:type="dxa"/>
            <w:noWrap w:val="0"/>
            <w:vAlign w:val="center"/>
          </w:tcPr>
          <w:p>
            <w:pPr>
              <w:widowControl w:val="0"/>
              <w:spacing w:line="276" w:lineRule="auto"/>
              <w:jc w:val="center"/>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类似业绩</w:t>
            </w:r>
          </w:p>
          <w:p>
            <w:pPr>
              <w:widowControl w:val="0"/>
              <w:spacing w:line="276" w:lineRule="auto"/>
              <w:jc w:val="center"/>
              <w:rPr>
                <w:rFonts w:hint="eastAsia" w:ascii="宋体" w:hAnsi="宋体" w:eastAsia="宋体" w:cs="宋体"/>
                <w:snapToGrid w:val="0"/>
                <w:color w:val="000000"/>
                <w:spacing w:val="0"/>
                <w:kern w:val="0"/>
                <w:position w:val="0"/>
                <w:sz w:val="21"/>
                <w:szCs w:val="21"/>
                <w:lang w:val="en-US" w:eastAsia="zh-CN" w:bidi="ar-SA"/>
              </w:rPr>
            </w:pPr>
            <w:r>
              <w:rPr>
                <w:rFonts w:hint="eastAsia" w:ascii="宋体" w:hAnsi="宋体" w:eastAsia="宋体" w:cs="宋体"/>
                <w:spacing w:val="0"/>
                <w:position w:val="0"/>
                <w:highlight w:val="none"/>
                <w:lang w:val="en-US" w:eastAsia="zh-CN"/>
              </w:rPr>
              <w:t>（3分）</w:t>
            </w:r>
          </w:p>
        </w:tc>
        <w:tc>
          <w:tcPr>
            <w:tcW w:w="6550" w:type="dxa"/>
            <w:noWrap w:val="0"/>
            <w:vAlign w:val="top"/>
          </w:tcPr>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投标人近年内（2021年1月1日起至今，以合同签订日期为准）具有与所投分包同类产品（指功能用途相同或相似的产品）的销售业绩，每提供一项业绩得1分，最高得3分。</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投标人须在投标文件中提供所报业绩的：</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1、合同复印件（加盖投标人公章），包括合同首页、项目关键页 （能够显示项目主要采购内容）、签署盖章页，合同签署方应为投标人本身；</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2、合同签订时间</w:t>
            </w:r>
            <w:r>
              <w:rPr>
                <w:rFonts w:hint="eastAsia" w:ascii="宋体" w:hAnsi="宋体" w:eastAsia="宋体" w:cs="宋体"/>
                <w:spacing w:val="0"/>
                <w:position w:val="0"/>
                <w:highlight w:val="none"/>
                <w:lang w:val="en-US" w:eastAsia="zh-CN"/>
              </w:rPr>
              <w:t>须为2021年1月1日起至投标截</w:t>
            </w:r>
            <w:r>
              <w:rPr>
                <w:rFonts w:hint="eastAsia" w:ascii="宋体" w:hAnsi="宋体" w:eastAsia="宋体" w:cs="宋体"/>
                <w:spacing w:val="0"/>
                <w:position w:val="0"/>
                <w:lang w:val="en-US" w:eastAsia="zh-CN"/>
              </w:rPr>
              <w:t>止时间。</w:t>
            </w:r>
          </w:p>
          <w:p>
            <w:pPr>
              <w:widowControl w:val="0"/>
              <w:spacing w:line="276" w:lineRule="auto"/>
              <w:jc w:val="both"/>
              <w:rPr>
                <w:rFonts w:hint="eastAsia" w:ascii="宋体" w:hAnsi="宋体" w:eastAsia="宋体" w:cs="宋体"/>
                <w:snapToGrid w:val="0"/>
                <w:color w:val="000000"/>
                <w:spacing w:val="0"/>
                <w:kern w:val="0"/>
                <w:position w:val="0"/>
                <w:sz w:val="21"/>
                <w:szCs w:val="21"/>
                <w:lang w:val="en-US" w:eastAsia="zh-CN" w:bidi="ar-SA"/>
              </w:rPr>
            </w:pPr>
            <w:r>
              <w:rPr>
                <w:rFonts w:hint="eastAsia" w:ascii="宋体" w:hAnsi="宋体" w:eastAsia="宋体" w:cs="宋体"/>
                <w:spacing w:val="0"/>
                <w:position w:val="0"/>
                <w:lang w:val="en-US" w:eastAsia="zh-CN"/>
              </w:rPr>
              <w:t>注：①不符合上述要求或未按要求提供有效证明文件的业绩在评审时将不予承认。②凡造假或篡改业绩的，其投标将被拒绝。评标现场评标专家组有权对提供的业绩文件进行抽样查询及验证，判定是否有造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15" w:type="dxa"/>
            <w:vMerge w:val="continue"/>
            <w:noWrap w:val="0"/>
            <w:vAlign w:val="center"/>
          </w:tcPr>
          <w:p>
            <w:pPr>
              <w:widowControl w:val="0"/>
              <w:rPr>
                <w:rFonts w:hint="eastAsia" w:ascii="宋体" w:hAnsi="宋体" w:eastAsia="宋体" w:cs="宋体"/>
                <w:spacing w:val="0"/>
                <w:position w:val="0"/>
                <w:lang w:val="en-US" w:eastAsia="zh-CN"/>
              </w:rPr>
            </w:pPr>
          </w:p>
        </w:tc>
        <w:tc>
          <w:tcPr>
            <w:tcW w:w="1682" w:type="dxa"/>
            <w:vMerge w:val="restart"/>
            <w:noWrap w:val="0"/>
            <w:vAlign w:val="center"/>
          </w:tcPr>
          <w:p>
            <w:pPr>
              <w:widowControl w:val="0"/>
              <w:spacing w:line="276" w:lineRule="auto"/>
              <w:jc w:val="center"/>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售后服务</w:t>
            </w:r>
          </w:p>
          <w:p>
            <w:pPr>
              <w:widowControl w:val="0"/>
              <w:spacing w:line="276" w:lineRule="auto"/>
              <w:jc w:val="center"/>
              <w:rPr>
                <w:rFonts w:hint="eastAsia" w:ascii="宋体" w:hAnsi="宋体" w:eastAsia="宋体" w:cs="宋体"/>
                <w:b w:val="0"/>
                <w:bCs w:val="0"/>
                <w:color w:val="000000"/>
                <w:spacing w:val="0"/>
                <w:kern w:val="2"/>
                <w:position w:val="0"/>
                <w:sz w:val="21"/>
                <w:szCs w:val="21"/>
                <w:highlight w:val="none"/>
                <w:lang w:val="en-US" w:eastAsia="zh-CN" w:bidi="ar-SA"/>
              </w:rPr>
            </w:pPr>
            <w:r>
              <w:rPr>
                <w:rFonts w:hint="eastAsia" w:ascii="宋体" w:hAnsi="宋体" w:eastAsia="宋体" w:cs="宋体"/>
                <w:spacing w:val="0"/>
                <w:position w:val="0"/>
                <w:highlight w:val="none"/>
                <w:lang w:val="en-US" w:eastAsia="zh-CN"/>
              </w:rPr>
              <w:t>（7分）</w:t>
            </w:r>
          </w:p>
        </w:tc>
        <w:tc>
          <w:tcPr>
            <w:tcW w:w="6550" w:type="dxa"/>
            <w:noWrap w:val="0"/>
            <w:vAlign w:val="top"/>
          </w:tcPr>
          <w:p>
            <w:pPr>
              <w:widowControl w:val="0"/>
              <w:spacing w:line="276" w:lineRule="auto"/>
              <w:jc w:val="both"/>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质保期：在满足招标文件要求的基础上，每增加1年（十二个月）加1.5分，最多得3分。</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注：需提供售后服务承诺函并加盖公章。质保期内应免费提供零件及维修服务，并应及时有效解决故障。未按要求提供，将不予认可。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115" w:type="dxa"/>
            <w:vMerge w:val="continue"/>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682" w:type="dxa"/>
            <w:vMerge w:val="continue"/>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 w:val="0"/>
                <w:bCs w:val="0"/>
                <w:color w:val="000000"/>
                <w:spacing w:val="0"/>
                <w:kern w:val="2"/>
                <w:position w:val="0"/>
                <w:sz w:val="21"/>
                <w:szCs w:val="21"/>
                <w:highlight w:val="none"/>
                <w:lang w:val="en-US" w:eastAsia="zh-CN" w:bidi="ar-SA"/>
              </w:rPr>
            </w:pPr>
          </w:p>
        </w:tc>
        <w:tc>
          <w:tcPr>
            <w:tcW w:w="6550" w:type="dxa"/>
            <w:noWrap w:val="0"/>
            <w:vAlign w:val="top"/>
          </w:tcPr>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根据投标人提供的售后服务方案，包含但不限于：质保内容、服务内容、日常维修维护的方式及内容，售后服务人员保障等内容。售后服务方案全面细致，具有完善服务保障体系，且措施合理、针对性强、操作性好，有利于项目售后服务工作，得2分；售后服务方案较详细、较合理，故障响应速度基本满足招标要求，基本符合要求，得1分；未提供售后服务方案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115" w:type="dxa"/>
            <w:vMerge w:val="continue"/>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682" w:type="dxa"/>
            <w:vMerge w:val="continue"/>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 w:val="0"/>
                <w:bCs w:val="0"/>
                <w:color w:val="000000"/>
                <w:spacing w:val="0"/>
                <w:kern w:val="2"/>
                <w:position w:val="0"/>
                <w:sz w:val="21"/>
                <w:szCs w:val="21"/>
                <w:highlight w:val="none"/>
                <w:lang w:val="en-US" w:eastAsia="zh-CN" w:bidi="ar-SA"/>
              </w:rPr>
            </w:pPr>
          </w:p>
        </w:tc>
        <w:tc>
          <w:tcPr>
            <w:tcW w:w="6550" w:type="dxa"/>
            <w:noWrap w:val="0"/>
            <w:vAlign w:val="top"/>
          </w:tcPr>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为满足车辆日常保养维护以及突发故障的处理，完全满足实际使用单位的日常保养维护频率，故障响应速度完全 满足或优于招标要求，应急处理方案全面细致，且措施合理、针对性强、操作性强，非常有利于项目实施，得2分；</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能够满足实际使用单位的日常保养维护频率，故障响应速度满足招标要求，应急处理方案较详细、较合理，与项目实施的符合程度较高，得1分；</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基本满足实际使用单位的日常保养维护频率，故障响应速度基本满足招标要求，应急处理方案基本满足项目要求，得0.5分；</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未满足实际使用单位的日常保养维护频率，故障响应速度慢，应急处理方案差，未满足项目要求的，得0分。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15" w:type="dxa"/>
            <w:vMerge w:val="restart"/>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b w:val="0"/>
                <w:bCs w:val="0"/>
                <w:color w:val="000000"/>
                <w:spacing w:val="0"/>
                <w:kern w:val="2"/>
                <w:position w:val="0"/>
                <w:sz w:val="21"/>
                <w:szCs w:val="21"/>
                <w:highlight w:val="none"/>
                <w:lang w:val="en-US" w:eastAsia="zh-CN" w:bidi="ar-SA"/>
              </w:rPr>
            </w:pPr>
            <w:bookmarkStart w:id="28" w:name="_Toc21286"/>
            <w:r>
              <w:rPr>
                <w:rFonts w:hint="eastAsia" w:ascii="宋体" w:hAnsi="宋体" w:eastAsia="宋体" w:cs="宋体"/>
                <w:b w:val="0"/>
                <w:bCs w:val="0"/>
                <w:color w:val="000000"/>
                <w:spacing w:val="0"/>
                <w:kern w:val="2"/>
                <w:position w:val="0"/>
                <w:sz w:val="21"/>
                <w:szCs w:val="21"/>
                <w:highlight w:val="none"/>
                <w:lang w:val="en-US" w:eastAsia="zh-CN" w:bidi="ar-SA"/>
              </w:rPr>
              <w:t>技术部分（60分）</w:t>
            </w:r>
            <w:bookmarkEnd w:id="28"/>
          </w:p>
        </w:tc>
        <w:tc>
          <w:tcPr>
            <w:tcW w:w="1682" w:type="dxa"/>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技术指标</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响应</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（52分）</w:t>
            </w:r>
          </w:p>
        </w:tc>
        <w:tc>
          <w:tcPr>
            <w:tcW w:w="6550" w:type="dxa"/>
            <w:noWrap w:val="0"/>
            <w:vAlign w:val="top"/>
          </w:tcPr>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投标人须对招标文件“第四章 采购需求书”中“四、主要技术参数”的响应状况进行评审。投标人所提供货物的技术参数完全满足招标技术参数的得52分；带“★”的技术参数</w:t>
            </w:r>
            <w:r>
              <w:rPr>
                <w:rFonts w:hint="eastAsia" w:ascii="宋体" w:hAnsi="宋体" w:eastAsia="宋体" w:cs="宋体"/>
                <w:spacing w:val="0"/>
                <w:position w:val="0"/>
                <w:lang w:val="zh-CN" w:eastAsia="zh-CN"/>
              </w:rPr>
              <w:t>为实质性参数，每有一项不满足投标无效；</w:t>
            </w:r>
            <w:r>
              <w:rPr>
                <w:rFonts w:hint="eastAsia" w:ascii="宋体" w:hAnsi="宋体" w:eastAsia="宋体" w:cs="宋体"/>
                <w:spacing w:val="0"/>
                <w:position w:val="0"/>
                <w:lang w:val="en-US" w:eastAsia="zh-CN"/>
              </w:rPr>
              <w:t>带“▲”的技术参数</w:t>
            </w:r>
            <w:r>
              <w:rPr>
                <w:rFonts w:hint="eastAsia" w:ascii="宋体" w:hAnsi="宋体" w:eastAsia="宋体" w:cs="宋体"/>
                <w:spacing w:val="0"/>
                <w:position w:val="0"/>
                <w:lang w:val="zh-CN" w:eastAsia="zh-CN"/>
              </w:rPr>
              <w:t>为重要参数，每</w:t>
            </w:r>
            <w:r>
              <w:rPr>
                <w:rFonts w:hint="eastAsia" w:ascii="宋体" w:hAnsi="宋体" w:eastAsia="宋体" w:cs="宋体"/>
                <w:spacing w:val="0"/>
                <w:position w:val="0"/>
                <w:lang w:val="en-US" w:eastAsia="zh-CN"/>
              </w:rPr>
              <w:t>有一项不满足，扣5分，其它技术参数有一项不满足，扣3分，扣完为止。</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注：负偏离评审依据：</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1.所提供产品技术参数低于招标文件要求的，视为负偏离；</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2.技术参数响应条款（以投标文件内技术偏离表为准）与招标文件对比有缺项、漏项的，视为负偏离；</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3.车辆参数中指标性数值完全复制招标文件要求的属于负偏离，文字性描述复制的不属于负偏离；</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4.未按要求提供佐证材料的视为负偏离。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1115" w:type="dxa"/>
            <w:vMerge w:val="continue"/>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682" w:type="dxa"/>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实施方案</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 w:val="0"/>
                <w:bCs w:val="0"/>
                <w:color w:val="000000"/>
                <w:spacing w:val="0"/>
                <w:kern w:val="2"/>
                <w:position w:val="0"/>
                <w:sz w:val="21"/>
                <w:szCs w:val="21"/>
                <w:highlight w:val="none"/>
                <w:lang w:val="en-US" w:eastAsia="zh-CN" w:bidi="ar-SA"/>
              </w:rPr>
              <w:t>（3分）</w:t>
            </w:r>
          </w:p>
        </w:tc>
        <w:tc>
          <w:tcPr>
            <w:tcW w:w="6550" w:type="dxa"/>
            <w:noWrap w:val="0"/>
            <w:vAlign w:val="top"/>
          </w:tcPr>
          <w:p>
            <w:pPr>
              <w:keepNext w:val="0"/>
              <w:keepLines w:val="0"/>
              <w:widowControl/>
              <w:suppressLineNumbers w:val="0"/>
              <w:jc w:val="both"/>
              <w:rPr>
                <w:rFonts w:hint="eastAsia" w:ascii="宋体" w:hAnsi="宋体" w:eastAsia="宋体" w:cs="宋体"/>
                <w:color w:val="auto"/>
                <w:spacing w:val="0"/>
                <w:kern w:val="2"/>
                <w:position w:val="0"/>
                <w:sz w:val="21"/>
                <w:szCs w:val="21"/>
                <w:highlight w:val="none"/>
                <w:lang w:val="en-US" w:eastAsia="zh-CN" w:bidi="ar-SA"/>
              </w:rPr>
            </w:pPr>
            <w:r>
              <w:rPr>
                <w:rFonts w:hint="eastAsia" w:ascii="宋体" w:hAnsi="宋体" w:eastAsia="宋体" w:cs="宋体"/>
                <w:color w:val="auto"/>
                <w:spacing w:val="0"/>
                <w:kern w:val="2"/>
                <w:position w:val="0"/>
                <w:sz w:val="21"/>
                <w:szCs w:val="21"/>
                <w:highlight w:val="none"/>
                <w:lang w:val="en-US" w:eastAsia="zh-CN" w:bidi="ar-SA"/>
              </w:rPr>
              <w:t xml:space="preserve">针对本项目的实施方案详细、合理、有针对性，满足采购人的实际需要。项目实施人员分工合理性，供货计划和进度科学合理性，对产品供货、验收、技术支持、应急反应等安排合理，内容全面、计划合理可行。 </w:t>
            </w:r>
          </w:p>
          <w:p>
            <w:pPr>
              <w:keepNext w:val="0"/>
              <w:keepLines w:val="0"/>
              <w:widowControl/>
              <w:suppressLineNumbers w:val="0"/>
              <w:jc w:val="both"/>
              <w:rPr>
                <w:rFonts w:hint="eastAsia" w:ascii="宋体" w:hAnsi="宋体" w:eastAsia="宋体" w:cs="宋体"/>
                <w:color w:val="auto"/>
                <w:spacing w:val="0"/>
                <w:kern w:val="2"/>
                <w:position w:val="0"/>
                <w:sz w:val="21"/>
                <w:szCs w:val="21"/>
                <w:highlight w:val="none"/>
                <w:lang w:val="en-US" w:eastAsia="zh-CN" w:bidi="ar-SA"/>
              </w:rPr>
            </w:pPr>
            <w:r>
              <w:rPr>
                <w:rFonts w:hint="eastAsia" w:ascii="宋体" w:hAnsi="宋体" w:eastAsia="宋体" w:cs="宋体"/>
                <w:color w:val="auto"/>
                <w:spacing w:val="0"/>
                <w:kern w:val="2"/>
                <w:position w:val="0"/>
                <w:sz w:val="21"/>
                <w:szCs w:val="21"/>
                <w:highlight w:val="none"/>
                <w:lang w:val="en-US" w:eastAsia="zh-CN" w:bidi="ar-SA"/>
              </w:rPr>
              <w:t xml:space="preserve">人员配备全面，分工合理，进度科学合理，验收标准及内容全面，应急措施周密得3分； </w:t>
            </w:r>
          </w:p>
          <w:p>
            <w:pPr>
              <w:keepNext w:val="0"/>
              <w:keepLines w:val="0"/>
              <w:widowControl/>
              <w:suppressLineNumbers w:val="0"/>
              <w:jc w:val="both"/>
              <w:rPr>
                <w:rFonts w:hint="eastAsia" w:ascii="宋体" w:hAnsi="宋体" w:eastAsia="宋体" w:cs="宋体"/>
                <w:color w:val="auto"/>
                <w:spacing w:val="0"/>
                <w:kern w:val="2"/>
                <w:position w:val="0"/>
                <w:sz w:val="21"/>
                <w:szCs w:val="21"/>
                <w:highlight w:val="none"/>
                <w:lang w:val="en-US" w:eastAsia="zh-CN" w:bidi="ar-SA"/>
              </w:rPr>
            </w:pPr>
            <w:r>
              <w:rPr>
                <w:rFonts w:hint="eastAsia" w:ascii="宋体" w:hAnsi="宋体" w:eastAsia="宋体" w:cs="宋体"/>
                <w:color w:val="auto"/>
                <w:spacing w:val="0"/>
                <w:kern w:val="2"/>
                <w:position w:val="0"/>
                <w:sz w:val="21"/>
                <w:szCs w:val="21"/>
                <w:highlight w:val="none"/>
                <w:lang w:val="en-US" w:eastAsia="zh-CN" w:bidi="ar-SA"/>
              </w:rPr>
              <w:t xml:space="preserve">人员配备较全面，分工基本明确，进度计划基本满足要求，验收标准内容基本可行，应急措施一般得2分； </w:t>
            </w:r>
          </w:p>
          <w:p>
            <w:pPr>
              <w:keepNext w:val="0"/>
              <w:keepLines w:val="0"/>
              <w:widowControl/>
              <w:suppressLineNumbers w:val="0"/>
              <w:jc w:val="both"/>
              <w:rPr>
                <w:rFonts w:hint="eastAsia" w:ascii="宋体" w:hAnsi="宋体" w:eastAsia="宋体" w:cs="宋体"/>
                <w:color w:val="auto"/>
                <w:spacing w:val="0"/>
                <w:kern w:val="2"/>
                <w:position w:val="0"/>
                <w:sz w:val="21"/>
                <w:szCs w:val="21"/>
                <w:highlight w:val="none"/>
                <w:lang w:val="en-US" w:eastAsia="zh-CN" w:bidi="ar-SA"/>
              </w:rPr>
            </w:pPr>
            <w:r>
              <w:rPr>
                <w:rFonts w:hint="eastAsia" w:ascii="宋体" w:hAnsi="宋体" w:eastAsia="宋体" w:cs="宋体"/>
                <w:color w:val="auto"/>
                <w:spacing w:val="0"/>
                <w:kern w:val="2"/>
                <w:position w:val="0"/>
                <w:sz w:val="21"/>
                <w:szCs w:val="21"/>
                <w:highlight w:val="none"/>
                <w:lang w:val="en-US" w:eastAsia="zh-CN" w:bidi="ar-SA"/>
              </w:rPr>
              <w:t xml:space="preserve">人员配备欠缺，分工混乱，进度计划未能满足要求，无全面、可行的验收标准及内容，缺乏相应的应急保障措施得1分。 </w:t>
            </w:r>
          </w:p>
          <w:p>
            <w:pPr>
              <w:keepNext w:val="0"/>
              <w:keepLines w:val="0"/>
              <w:widowControl/>
              <w:suppressLineNumbers w:val="0"/>
              <w:jc w:val="both"/>
              <w:rPr>
                <w:rFonts w:hint="eastAsia" w:ascii="宋体" w:hAnsi="宋体" w:eastAsia="宋体" w:cs="宋体"/>
                <w:spacing w:val="0"/>
                <w:position w:val="0"/>
                <w:lang w:val="en-US" w:eastAsia="zh-CN"/>
              </w:rPr>
            </w:pPr>
            <w:r>
              <w:rPr>
                <w:rFonts w:hint="eastAsia" w:ascii="宋体" w:hAnsi="宋体" w:eastAsia="宋体" w:cs="宋体"/>
                <w:color w:val="auto"/>
                <w:spacing w:val="0"/>
                <w:kern w:val="2"/>
                <w:position w:val="0"/>
                <w:sz w:val="21"/>
                <w:szCs w:val="21"/>
                <w:highlight w:val="none"/>
                <w:lang w:val="en-US" w:eastAsia="zh-CN" w:bidi="ar-SA"/>
              </w:rPr>
              <w:t>未提供相关说明得0分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1115" w:type="dxa"/>
            <w:vMerge w:val="continue"/>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682" w:type="dxa"/>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质量保障</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 w:val="0"/>
                <w:bCs w:val="0"/>
                <w:color w:val="000000"/>
                <w:spacing w:val="0"/>
                <w:kern w:val="2"/>
                <w:position w:val="0"/>
                <w:sz w:val="21"/>
                <w:szCs w:val="21"/>
                <w:highlight w:val="none"/>
                <w:lang w:val="en-US" w:eastAsia="zh-CN" w:bidi="ar-SA"/>
              </w:rPr>
              <w:t>（3分）</w:t>
            </w:r>
          </w:p>
        </w:tc>
        <w:tc>
          <w:tcPr>
            <w:tcW w:w="6550" w:type="dxa"/>
            <w:noWrap w:val="0"/>
            <w:vAlign w:val="top"/>
          </w:tcPr>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根据投标人针对本项目制定的质量保障方案，包括但不限于制作过程质量控制、过程风险控制、产品出厂质量控制等各阶段质量控制措施和检验与验收内容。</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提供了内容完整、详实可行的质量保障方案，有很强的针对性，得3分；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提供了常规、通用的质量保障方案，基本符合采购需求，得2分；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提供的质量保障方案欠佳，得1分；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未提供相应方案，得0分。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2" w:hRule="atLeast"/>
        </w:trPr>
        <w:tc>
          <w:tcPr>
            <w:tcW w:w="1115" w:type="dxa"/>
            <w:vMerge w:val="continue"/>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682" w:type="dxa"/>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技术培训</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方案评价</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 w:val="0"/>
                <w:bCs w:val="0"/>
                <w:color w:val="000000"/>
                <w:spacing w:val="0"/>
                <w:kern w:val="2"/>
                <w:position w:val="0"/>
                <w:sz w:val="21"/>
                <w:szCs w:val="21"/>
                <w:highlight w:val="none"/>
                <w:lang w:val="en-US" w:eastAsia="zh-CN" w:bidi="ar-SA"/>
              </w:rPr>
              <w:t>（2分）</w:t>
            </w:r>
          </w:p>
        </w:tc>
        <w:tc>
          <w:tcPr>
            <w:tcW w:w="6550" w:type="dxa"/>
            <w:noWrap w:val="0"/>
            <w:vAlign w:val="top"/>
          </w:tcPr>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根据投标人提供的项目培训方案进行评分：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项目培训方案包括但不限于培训内容、培训方式、培训计划、培训团队人员配置等4项内容，方案内容完整齐全，符合项目实际的，得2分；每缺少一项方案内容，或一项内容存在缺陷的，每一项扣0.5分，扣完为止；未提供项目培训方案的，此项不得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bl>
    <w:p>
      <w:pPr>
        <w:rPr>
          <w:rFonts w:hint="eastAsia" w:ascii="宋体" w:hAnsi="宋体" w:eastAsia="宋体" w:cs="宋体"/>
          <w:spacing w:val="0"/>
          <w:position w:val="0"/>
        </w:rPr>
      </w:pPr>
    </w:p>
    <w:p>
      <w:pPr>
        <w:rPr>
          <w:rFonts w:hint="eastAsia" w:ascii="宋体" w:hAnsi="宋体" w:eastAsia="宋体" w:cs="宋体"/>
          <w:spacing w:val="0"/>
          <w:position w:val="0"/>
        </w:rPr>
      </w:pPr>
      <w:r>
        <w:rPr>
          <w:rFonts w:hint="eastAsia" w:ascii="宋体" w:hAnsi="宋体" w:eastAsia="宋体" w:cs="宋体"/>
          <w:spacing w:val="0"/>
          <w:position w:val="0"/>
        </w:rPr>
        <w:br w:type="page"/>
      </w:r>
    </w:p>
    <w:p>
      <w:pPr>
        <w:jc w:val="center"/>
        <w:rPr>
          <w:rFonts w:hint="eastAsia" w:ascii="宋体" w:hAnsi="宋体" w:eastAsia="宋体" w:cs="宋体"/>
          <w:spacing w:val="0"/>
          <w:position w:val="0"/>
        </w:rPr>
      </w:pPr>
      <w:r>
        <w:rPr>
          <w:rFonts w:hint="eastAsia" w:ascii="宋体" w:hAnsi="宋体" w:eastAsia="宋体" w:cs="宋体"/>
          <w:b/>
          <w:spacing w:val="0"/>
          <w:position w:val="0"/>
          <w:sz w:val="36"/>
          <w:szCs w:val="36"/>
          <w:lang w:val="en-US" w:eastAsia="zh-CN"/>
        </w:rPr>
        <w:t>06包综合得分</w:t>
      </w:r>
      <w:r>
        <w:rPr>
          <w:rFonts w:hint="eastAsia" w:ascii="宋体" w:hAnsi="宋体" w:eastAsia="宋体" w:cs="宋体"/>
          <w:b/>
          <w:spacing w:val="0"/>
          <w:position w:val="0"/>
          <w:sz w:val="36"/>
          <w:szCs w:val="36"/>
        </w:rPr>
        <w:t>评审表</w:t>
      </w:r>
    </w:p>
    <w:tbl>
      <w:tblPr>
        <w:tblStyle w:val="10"/>
        <w:tblW w:w="9362" w:type="dxa"/>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5"/>
        <w:gridCol w:w="1682"/>
        <w:gridCol w:w="65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trPr>
        <w:tc>
          <w:tcPr>
            <w:tcW w:w="2797" w:type="dxa"/>
            <w:gridSpan w:val="2"/>
            <w:noWrap w:val="0"/>
            <w:vAlign w:val="center"/>
          </w:tcPr>
          <w:p>
            <w:pPr>
              <w:widowControl w:val="0"/>
              <w:jc w:val="center"/>
              <w:rPr>
                <w:rFonts w:hint="eastAsia" w:ascii="宋体" w:hAnsi="宋体" w:eastAsia="宋体" w:cs="宋体"/>
                <w:b/>
                <w:spacing w:val="0"/>
                <w:position w:val="0"/>
                <w:sz w:val="36"/>
                <w:szCs w:val="36"/>
                <w:vertAlign w:val="baseline"/>
              </w:rPr>
            </w:pPr>
            <w:r>
              <w:rPr>
                <w:rFonts w:hint="eastAsia" w:ascii="宋体" w:hAnsi="宋体" w:eastAsia="宋体" w:cs="宋体"/>
                <w:spacing w:val="0"/>
                <w:position w:val="0"/>
              </w:rPr>
              <w:br w:type="page"/>
            </w:r>
            <w:r>
              <w:rPr>
                <w:rFonts w:hint="eastAsia" w:ascii="宋体" w:hAnsi="宋体" w:eastAsia="宋体" w:cs="宋体"/>
                <w:spacing w:val="0"/>
                <w:position w:val="0"/>
              </w:rPr>
              <w:br w:type="page"/>
            </w:r>
            <w:r>
              <w:rPr>
                <w:rFonts w:hint="eastAsia" w:ascii="宋体" w:hAnsi="宋体" w:eastAsia="宋体" w:cs="宋体"/>
                <w:color w:val="000000"/>
                <w:spacing w:val="0"/>
                <w:position w:val="0"/>
                <w:szCs w:val="21"/>
                <w:highlight w:val="none"/>
              </w:rPr>
              <w:t>评审因素</w:t>
            </w:r>
          </w:p>
        </w:tc>
        <w:tc>
          <w:tcPr>
            <w:tcW w:w="6565" w:type="dxa"/>
            <w:noWrap w:val="0"/>
            <w:vAlign w:val="center"/>
          </w:tcPr>
          <w:p>
            <w:pPr>
              <w:keepNext w:val="0"/>
              <w:keepLines w:val="0"/>
              <w:pageBreakBefore w:val="0"/>
              <w:widowControl w:val="0"/>
              <w:kinsoku/>
              <w:wordWrap/>
              <w:overflowPunct/>
              <w:topLinePunct w:val="0"/>
              <w:bidi w:val="0"/>
              <w:jc w:val="center"/>
              <w:textAlignment w:val="auto"/>
              <w:rPr>
                <w:rFonts w:hint="eastAsia" w:ascii="宋体" w:hAnsi="宋体" w:eastAsia="宋体" w:cs="宋体"/>
                <w:b/>
                <w:spacing w:val="0"/>
                <w:position w:val="0"/>
                <w:sz w:val="36"/>
                <w:szCs w:val="36"/>
                <w:vertAlign w:val="baseline"/>
              </w:rPr>
            </w:pPr>
            <w:r>
              <w:rPr>
                <w:rFonts w:hint="eastAsia" w:ascii="宋体" w:hAnsi="宋体" w:eastAsia="宋体" w:cs="宋体"/>
                <w:color w:val="000000"/>
                <w:spacing w:val="0"/>
                <w:position w:val="0"/>
                <w:szCs w:val="21"/>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7" w:hRule="atLeast"/>
        </w:trPr>
        <w:tc>
          <w:tcPr>
            <w:tcW w:w="1115" w:type="dxa"/>
            <w:noWrap w:val="0"/>
            <w:vAlign w:val="center"/>
          </w:tcPr>
          <w:p>
            <w:pPr>
              <w:keepNext w:val="0"/>
              <w:keepLines w:val="0"/>
              <w:pageBreakBefore w:val="0"/>
              <w:widowControl w:val="0"/>
              <w:kinsoku/>
              <w:wordWrap/>
              <w:overflowPunct/>
              <w:topLinePunct w:val="0"/>
              <w:bidi w:val="0"/>
              <w:snapToGrid w:val="0"/>
              <w:ind w:left="-105" w:leftChars="-50" w:right="-105" w:rightChars="-50"/>
              <w:jc w:val="center"/>
              <w:textAlignment w:val="auto"/>
              <w:rPr>
                <w:rFonts w:hint="eastAsia" w:ascii="宋体" w:hAnsi="宋体" w:eastAsia="宋体" w:cs="宋体"/>
                <w:color w:val="000000"/>
                <w:spacing w:val="0"/>
                <w:position w:val="0"/>
                <w:szCs w:val="21"/>
                <w:highlight w:val="none"/>
              </w:rPr>
            </w:pPr>
            <w:r>
              <w:rPr>
                <w:rFonts w:hint="eastAsia" w:ascii="宋体" w:hAnsi="宋体" w:eastAsia="宋体" w:cs="宋体"/>
                <w:color w:val="000000"/>
                <w:spacing w:val="0"/>
                <w:position w:val="0"/>
                <w:szCs w:val="21"/>
                <w:highlight w:val="none"/>
              </w:rPr>
              <w:t>价格部分</w:t>
            </w:r>
          </w:p>
          <w:p>
            <w:pPr>
              <w:keepNext w:val="0"/>
              <w:keepLines w:val="0"/>
              <w:pageBreakBefore w:val="0"/>
              <w:widowControl w:val="0"/>
              <w:kinsoku/>
              <w:wordWrap/>
              <w:overflowPunct/>
              <w:topLinePunct w:val="0"/>
              <w:bidi w:val="0"/>
              <w:snapToGrid w:val="0"/>
              <w:ind w:left="-105" w:leftChars="-50" w:right="-105" w:rightChars="-50"/>
              <w:jc w:val="center"/>
              <w:textAlignment w:val="auto"/>
              <w:rPr>
                <w:rFonts w:hint="eastAsia" w:ascii="宋体" w:hAnsi="宋体" w:eastAsia="宋体" w:cs="宋体"/>
                <w:b/>
                <w:spacing w:val="0"/>
                <w:position w:val="0"/>
                <w:sz w:val="36"/>
                <w:szCs w:val="36"/>
                <w:vertAlign w:val="baseline"/>
              </w:rPr>
            </w:pPr>
            <w:r>
              <w:rPr>
                <w:rFonts w:hint="eastAsia" w:ascii="宋体" w:hAnsi="宋体" w:eastAsia="宋体" w:cs="宋体"/>
                <w:color w:val="000000"/>
                <w:spacing w:val="0"/>
                <w:position w:val="0"/>
                <w:szCs w:val="21"/>
                <w:highlight w:val="none"/>
              </w:rPr>
              <w:t>（30分）</w:t>
            </w:r>
          </w:p>
        </w:tc>
        <w:tc>
          <w:tcPr>
            <w:tcW w:w="1682"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Lines="10" w:line="264" w:lineRule="auto"/>
              <w:jc w:val="center"/>
              <w:textAlignment w:val="auto"/>
              <w:rPr>
                <w:rFonts w:hint="eastAsia" w:ascii="宋体" w:hAnsi="宋体" w:eastAsia="宋体" w:cs="宋体"/>
                <w:bCs/>
                <w:spacing w:val="0"/>
                <w:position w:val="0"/>
                <w:szCs w:val="21"/>
                <w:highlight w:val="none"/>
              </w:rPr>
            </w:pPr>
            <w:r>
              <w:rPr>
                <w:rFonts w:hint="eastAsia" w:ascii="宋体" w:hAnsi="宋体" w:eastAsia="宋体" w:cs="宋体"/>
                <w:bCs/>
                <w:spacing w:val="0"/>
                <w:position w:val="0"/>
                <w:szCs w:val="21"/>
                <w:highlight w:val="none"/>
              </w:rPr>
              <w:t>投标报价</w:t>
            </w:r>
          </w:p>
          <w:p>
            <w:pPr>
              <w:keepNext w:val="0"/>
              <w:keepLines w:val="0"/>
              <w:pageBreakBefore w:val="0"/>
              <w:widowControl w:val="0"/>
              <w:kinsoku/>
              <w:wordWrap/>
              <w:overflowPunct/>
              <w:topLinePunct w:val="0"/>
              <w:autoSpaceDE w:val="0"/>
              <w:autoSpaceDN w:val="0"/>
              <w:bidi w:val="0"/>
              <w:adjustRightInd w:val="0"/>
              <w:snapToGrid w:val="0"/>
              <w:spacing w:beforeLines="10" w:line="264" w:lineRule="auto"/>
              <w:jc w:val="center"/>
              <w:textAlignment w:val="auto"/>
              <w:rPr>
                <w:rFonts w:hint="eastAsia" w:ascii="宋体" w:hAnsi="宋体" w:eastAsia="宋体" w:cs="宋体"/>
                <w:b/>
                <w:spacing w:val="0"/>
                <w:position w:val="0"/>
                <w:sz w:val="36"/>
                <w:szCs w:val="36"/>
                <w:vertAlign w:val="baseline"/>
              </w:rPr>
            </w:pPr>
            <w:r>
              <w:rPr>
                <w:rFonts w:hint="eastAsia" w:ascii="宋体" w:hAnsi="宋体" w:eastAsia="宋体" w:cs="宋体"/>
                <w:bCs/>
                <w:spacing w:val="0"/>
                <w:position w:val="0"/>
                <w:szCs w:val="21"/>
                <w:highlight w:val="none"/>
              </w:rPr>
              <w:t>(30分)</w:t>
            </w:r>
          </w:p>
        </w:tc>
        <w:tc>
          <w:tcPr>
            <w:tcW w:w="6565" w:type="dxa"/>
            <w:noWrap w:val="0"/>
            <w:vAlign w:val="top"/>
          </w:tcPr>
          <w:p>
            <w:pPr>
              <w:widowControl w:val="0"/>
              <w:spacing w:line="276" w:lineRule="auto"/>
              <w:jc w:val="both"/>
              <w:rPr>
                <w:rFonts w:hint="eastAsia" w:ascii="宋体" w:hAnsi="宋体" w:eastAsia="宋体" w:cs="宋体"/>
                <w:b/>
                <w:bCs/>
                <w:spacing w:val="0"/>
                <w:position w:val="0"/>
                <w:lang w:val="en-US" w:eastAsia="zh-CN"/>
              </w:rPr>
            </w:pPr>
            <w:r>
              <w:rPr>
                <w:rFonts w:hint="eastAsia" w:ascii="宋体" w:hAnsi="宋体" w:eastAsia="宋体" w:cs="宋体"/>
                <w:b/>
                <w:bCs/>
                <w:spacing w:val="0"/>
                <w:position w:val="0"/>
                <w:lang w:val="en-US" w:eastAsia="zh-CN"/>
              </w:rPr>
              <w:t xml:space="preserve">小型和微型企业（残疾人福利性企业、监狱企业视同小型、微型企业）的报价给予 10%的扣除。 </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 xml:space="preserve">价格扣除：根据财政部司法部《关于政府采购支持监狱企业发展有关问题的通知》（财库〔2014〕68 号）和财政部民政部中国残疾人联合会《关于促进残疾人就业政府采购政策的通知》（财库〔2017〕141 号）规定，本项目对监狱企业、残疾人福利性企业作为投标人投标报价给予 10%的扣除。投标货物为小型和微型企业制造的，则给予报价 10%的扣除，用扣除后的价格参与评审。参加投标的供应商，应当按照《政府采购促进中小企业发展管理办法》（财库〔2020〕46 号）及《关于进一步加大政府采购支持中小企业力度的通知》（财库〔2022〕19 号）的规定提供《中小企业声明函》（中小企业划型标准详见《关于印发中小企业划型标准规定的通知》工信部联企业〔2011〕300 号）。参加政府采购活动的供应商应当提供《中小企业声明函》，未提供《中小企业声明函》的在评标过程中不予认可。监狱企业、残疾人福利性企业、小型或微型企业参与计算的投标报价=投标报价×（1-10%），其余单位投标报价=投标报价 </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同一投标人，投标报价扣除优惠只享受一次，不得重复享受。</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满足招标文件要求且投标价格最低的投标报价为评标基准价，其价格分为满分。其他投标人的价格分统一按照下列公式计算：</w:t>
            </w:r>
          </w:p>
          <w:p>
            <w:pPr>
              <w:widowControl w:val="0"/>
              <w:spacing w:line="276" w:lineRule="auto"/>
              <w:jc w:val="both"/>
              <w:rPr>
                <w:rFonts w:hint="eastAsia" w:ascii="宋体" w:hAnsi="宋体" w:eastAsia="宋体" w:cs="宋体"/>
                <w:spacing w:val="0"/>
                <w:position w:val="0"/>
              </w:rPr>
            </w:pPr>
            <w:r>
              <w:rPr>
                <w:rFonts w:hint="eastAsia" w:ascii="宋体" w:hAnsi="宋体" w:eastAsia="宋体" w:cs="宋体"/>
                <w:spacing w:val="0"/>
                <w:position w:val="0"/>
                <w:lang w:val="en-US" w:eastAsia="zh-CN"/>
              </w:rPr>
              <w:t>投标报价得分=(评标基准价／投标报价)×30 （计算得分保留小数点后二位，第三位小数采用四舍五入算法）。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115" w:type="dxa"/>
            <w:vMerge w:val="restart"/>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p>
            <w:pPr>
              <w:widowControl w:val="0"/>
              <w:rPr>
                <w:rFonts w:hint="eastAsia" w:ascii="宋体" w:hAnsi="宋体" w:eastAsia="宋体" w:cs="宋体"/>
                <w:spacing w:val="0"/>
                <w:position w:val="0"/>
                <w:lang w:val="en-US" w:eastAsia="zh-CN"/>
              </w:rPr>
            </w:pPr>
            <w:r>
              <w:rPr>
                <w:rFonts w:hint="eastAsia" w:ascii="宋体" w:hAnsi="宋体" w:eastAsia="宋体" w:cs="宋体"/>
                <w:b w:val="0"/>
                <w:bCs w:val="0"/>
                <w:color w:val="000000"/>
                <w:spacing w:val="0"/>
                <w:kern w:val="2"/>
                <w:position w:val="0"/>
                <w:sz w:val="21"/>
                <w:szCs w:val="21"/>
                <w:highlight w:val="none"/>
                <w:lang w:val="en-US" w:eastAsia="zh-CN" w:bidi="ar-SA"/>
              </w:rPr>
              <w:t>商务部分（10分）</w:t>
            </w:r>
          </w:p>
        </w:tc>
        <w:tc>
          <w:tcPr>
            <w:tcW w:w="1682" w:type="dxa"/>
            <w:noWrap w:val="0"/>
            <w:vAlign w:val="center"/>
          </w:tcPr>
          <w:p>
            <w:pPr>
              <w:widowControl w:val="0"/>
              <w:spacing w:line="276" w:lineRule="auto"/>
              <w:jc w:val="center"/>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类似业绩</w:t>
            </w:r>
          </w:p>
          <w:p>
            <w:pPr>
              <w:widowControl w:val="0"/>
              <w:spacing w:line="276" w:lineRule="auto"/>
              <w:jc w:val="center"/>
              <w:rPr>
                <w:rFonts w:hint="eastAsia" w:ascii="宋体" w:hAnsi="宋体" w:eastAsia="宋体" w:cs="宋体"/>
                <w:snapToGrid w:val="0"/>
                <w:color w:val="000000"/>
                <w:spacing w:val="0"/>
                <w:kern w:val="0"/>
                <w:position w:val="0"/>
                <w:sz w:val="21"/>
                <w:szCs w:val="21"/>
                <w:lang w:val="en-US" w:eastAsia="zh-CN" w:bidi="ar-SA"/>
              </w:rPr>
            </w:pPr>
            <w:r>
              <w:rPr>
                <w:rFonts w:hint="eastAsia" w:ascii="宋体" w:hAnsi="宋体" w:eastAsia="宋体" w:cs="宋体"/>
                <w:spacing w:val="0"/>
                <w:position w:val="0"/>
                <w:highlight w:val="none"/>
                <w:lang w:val="en-US" w:eastAsia="zh-CN"/>
              </w:rPr>
              <w:t>（3分）</w:t>
            </w:r>
          </w:p>
        </w:tc>
        <w:tc>
          <w:tcPr>
            <w:tcW w:w="6565" w:type="dxa"/>
            <w:noWrap w:val="0"/>
            <w:vAlign w:val="top"/>
          </w:tcPr>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投标人近年内（2021年1月1日起至今，以合同签订日期为准）具有与所投分包同类产品（指功能用途相同或相似的产品）的销售业绩，每提供一项业绩得1分，最高得3分。</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投标人须在投标文件中提供所报业绩的：</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1、合同复印件（加盖投标人公章），包括合同首页、项目关键页 （能够显示项目主要采购内容）、签署盖章页，合同签署方应为投标人本身；</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2、合同签订时间</w:t>
            </w:r>
            <w:r>
              <w:rPr>
                <w:rFonts w:hint="eastAsia" w:ascii="宋体" w:hAnsi="宋体" w:eastAsia="宋体" w:cs="宋体"/>
                <w:spacing w:val="0"/>
                <w:position w:val="0"/>
                <w:highlight w:val="none"/>
                <w:lang w:val="en-US" w:eastAsia="zh-CN"/>
              </w:rPr>
              <w:t>须为2021年1月1日起至投标截</w:t>
            </w:r>
            <w:r>
              <w:rPr>
                <w:rFonts w:hint="eastAsia" w:ascii="宋体" w:hAnsi="宋体" w:eastAsia="宋体" w:cs="宋体"/>
                <w:spacing w:val="0"/>
                <w:position w:val="0"/>
                <w:lang w:val="en-US" w:eastAsia="zh-CN"/>
              </w:rPr>
              <w:t>止时间。</w:t>
            </w:r>
          </w:p>
          <w:p>
            <w:pPr>
              <w:widowControl w:val="0"/>
              <w:spacing w:line="276" w:lineRule="auto"/>
              <w:jc w:val="both"/>
              <w:rPr>
                <w:rFonts w:hint="eastAsia" w:ascii="宋体" w:hAnsi="宋体" w:eastAsia="宋体" w:cs="宋体"/>
                <w:snapToGrid w:val="0"/>
                <w:color w:val="000000"/>
                <w:spacing w:val="0"/>
                <w:kern w:val="0"/>
                <w:position w:val="0"/>
                <w:sz w:val="21"/>
                <w:szCs w:val="21"/>
                <w:lang w:val="en-US" w:eastAsia="zh-CN" w:bidi="ar-SA"/>
              </w:rPr>
            </w:pPr>
            <w:r>
              <w:rPr>
                <w:rFonts w:hint="eastAsia" w:ascii="宋体" w:hAnsi="宋体" w:eastAsia="宋体" w:cs="宋体"/>
                <w:spacing w:val="0"/>
                <w:position w:val="0"/>
                <w:lang w:val="en-US" w:eastAsia="zh-CN"/>
              </w:rPr>
              <w:t>注：①不符合上述要求或未按要求提供有效证明文件的业绩在评审时将不予承认。②凡造假或篡改业绩的，其投标将被拒绝。评标现场评标专家组有权对提供的业绩文件进行抽样查询及验证，判定是否有造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15" w:type="dxa"/>
            <w:vMerge w:val="continue"/>
            <w:noWrap w:val="0"/>
            <w:vAlign w:val="center"/>
          </w:tcPr>
          <w:p>
            <w:pPr>
              <w:widowControl w:val="0"/>
              <w:rPr>
                <w:rFonts w:hint="eastAsia" w:ascii="宋体" w:hAnsi="宋体" w:eastAsia="宋体" w:cs="宋体"/>
                <w:spacing w:val="0"/>
                <w:position w:val="0"/>
                <w:lang w:val="en-US" w:eastAsia="zh-CN"/>
              </w:rPr>
            </w:pPr>
          </w:p>
        </w:tc>
        <w:tc>
          <w:tcPr>
            <w:tcW w:w="1682" w:type="dxa"/>
            <w:vMerge w:val="restart"/>
            <w:noWrap w:val="0"/>
            <w:vAlign w:val="center"/>
          </w:tcPr>
          <w:p>
            <w:pPr>
              <w:widowControl w:val="0"/>
              <w:spacing w:line="276" w:lineRule="auto"/>
              <w:jc w:val="center"/>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售后服务</w:t>
            </w:r>
          </w:p>
          <w:p>
            <w:pPr>
              <w:widowControl w:val="0"/>
              <w:spacing w:line="276" w:lineRule="auto"/>
              <w:jc w:val="center"/>
              <w:rPr>
                <w:rFonts w:hint="eastAsia" w:ascii="宋体" w:hAnsi="宋体" w:eastAsia="宋体" w:cs="宋体"/>
                <w:b w:val="0"/>
                <w:bCs w:val="0"/>
                <w:color w:val="000000"/>
                <w:spacing w:val="0"/>
                <w:kern w:val="2"/>
                <w:position w:val="0"/>
                <w:sz w:val="21"/>
                <w:szCs w:val="21"/>
                <w:highlight w:val="none"/>
                <w:lang w:val="en-US" w:eastAsia="zh-CN" w:bidi="ar-SA"/>
              </w:rPr>
            </w:pPr>
            <w:r>
              <w:rPr>
                <w:rFonts w:hint="eastAsia" w:ascii="宋体" w:hAnsi="宋体" w:eastAsia="宋体" w:cs="宋体"/>
                <w:spacing w:val="0"/>
                <w:position w:val="0"/>
                <w:highlight w:val="none"/>
                <w:lang w:val="en-US" w:eastAsia="zh-CN"/>
              </w:rPr>
              <w:t>（7分）</w:t>
            </w:r>
          </w:p>
        </w:tc>
        <w:tc>
          <w:tcPr>
            <w:tcW w:w="6565" w:type="dxa"/>
            <w:noWrap w:val="0"/>
            <w:vAlign w:val="top"/>
          </w:tcPr>
          <w:p>
            <w:pPr>
              <w:widowControl w:val="0"/>
              <w:spacing w:line="276" w:lineRule="auto"/>
              <w:jc w:val="both"/>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质保期：在满足招标文件要求的基础上，每增加1年（十二个月）加1.5分，最多得3分。</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注：需提供售后服务承诺函并加盖公章。质保期内应免费提供零件及维修服务，并应及时有效解决故障。未按要求提供，将不予认可。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115" w:type="dxa"/>
            <w:vMerge w:val="continue"/>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682" w:type="dxa"/>
            <w:vMerge w:val="continue"/>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 w:val="0"/>
                <w:bCs w:val="0"/>
                <w:color w:val="000000"/>
                <w:spacing w:val="0"/>
                <w:kern w:val="2"/>
                <w:position w:val="0"/>
                <w:sz w:val="21"/>
                <w:szCs w:val="21"/>
                <w:highlight w:val="none"/>
                <w:lang w:val="en-US" w:eastAsia="zh-CN" w:bidi="ar-SA"/>
              </w:rPr>
            </w:pPr>
          </w:p>
        </w:tc>
        <w:tc>
          <w:tcPr>
            <w:tcW w:w="6565" w:type="dxa"/>
            <w:noWrap w:val="0"/>
            <w:vAlign w:val="top"/>
          </w:tcPr>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根据投标人提供的售后服务方案，包含但不限于：质保内容、服务内容、日常维修维护的方式及内容，售后服务人员保障等内容。售后服务方案全面细致，具有完善服务保障体系，且措施合理、针对性强、操作性好，有利于项目售后服务工作，得2分；售后服务方案较详细、较合理，故障响应速度基本满足招标要求，基本符合要求，得1分；未提供售后服务方案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115" w:type="dxa"/>
            <w:vMerge w:val="continue"/>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682" w:type="dxa"/>
            <w:vMerge w:val="continue"/>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 w:val="0"/>
                <w:bCs w:val="0"/>
                <w:color w:val="000000"/>
                <w:spacing w:val="0"/>
                <w:kern w:val="2"/>
                <w:position w:val="0"/>
                <w:sz w:val="21"/>
                <w:szCs w:val="21"/>
                <w:highlight w:val="none"/>
                <w:lang w:val="en-US" w:eastAsia="zh-CN" w:bidi="ar-SA"/>
              </w:rPr>
            </w:pPr>
          </w:p>
        </w:tc>
        <w:tc>
          <w:tcPr>
            <w:tcW w:w="6565" w:type="dxa"/>
            <w:noWrap w:val="0"/>
            <w:vAlign w:val="top"/>
          </w:tcPr>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为满足车辆日常保养维护以及突发故障的处理，完全满足实际使用单位的日常保养维护频率，故障响应速度完全 满足或优于招标要求，应急处理方案全面细致，且措施合理、针对性强、操作性强，非常有利于项目实施，得2分；</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能够满足实际使用单位的日常保养维护频率，故障响应速度满足招标要求，应急处理方案较详细、较合理，与项目实施的符合程度较高，得1分；</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基本满足实际使用单位的日常保养维护频率，故障响应速度基本满足招标要求，应急处理方案基本满足项目要求，得0.5分；</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未满足实际使用单位的日常保养维护频率，故障响应速度慢，应急处理方案差，未满足项目要求的，得0分。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15" w:type="dxa"/>
            <w:vMerge w:val="restart"/>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b w:val="0"/>
                <w:bCs w:val="0"/>
                <w:color w:val="000000"/>
                <w:spacing w:val="0"/>
                <w:kern w:val="2"/>
                <w:position w:val="0"/>
                <w:sz w:val="21"/>
                <w:szCs w:val="21"/>
                <w:highlight w:val="none"/>
                <w:lang w:val="en-US" w:eastAsia="zh-CN" w:bidi="ar-SA"/>
              </w:rPr>
            </w:pPr>
            <w:bookmarkStart w:id="29" w:name="_Toc3297"/>
            <w:r>
              <w:rPr>
                <w:rFonts w:hint="eastAsia" w:ascii="宋体" w:hAnsi="宋体" w:eastAsia="宋体" w:cs="宋体"/>
                <w:b w:val="0"/>
                <w:bCs w:val="0"/>
                <w:color w:val="000000"/>
                <w:spacing w:val="0"/>
                <w:kern w:val="2"/>
                <w:position w:val="0"/>
                <w:sz w:val="21"/>
                <w:szCs w:val="21"/>
                <w:highlight w:val="none"/>
                <w:lang w:val="en-US" w:eastAsia="zh-CN" w:bidi="ar-SA"/>
              </w:rPr>
              <w:t>技术部分（60分）</w:t>
            </w:r>
            <w:bookmarkEnd w:id="29"/>
          </w:p>
        </w:tc>
        <w:tc>
          <w:tcPr>
            <w:tcW w:w="1682" w:type="dxa"/>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技术指标</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响应</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（50分）</w:t>
            </w:r>
          </w:p>
        </w:tc>
        <w:tc>
          <w:tcPr>
            <w:tcW w:w="6565" w:type="dxa"/>
            <w:noWrap w:val="0"/>
            <w:vAlign w:val="top"/>
          </w:tcPr>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投标人须对招标文件“第四章 采购需求书”中“四、主要技术参数”的响应状况进行评审。投标人所提供货物的技术参数完全满足招标技术参数的得50分；带“★”的技术参数</w:t>
            </w:r>
            <w:r>
              <w:rPr>
                <w:rFonts w:hint="eastAsia" w:ascii="宋体" w:hAnsi="宋体" w:eastAsia="宋体" w:cs="宋体"/>
                <w:spacing w:val="0"/>
                <w:position w:val="0"/>
                <w:lang w:val="zh-CN" w:eastAsia="zh-CN"/>
              </w:rPr>
              <w:t>为实质性参数，每有一项不满足投标无效；</w:t>
            </w:r>
            <w:r>
              <w:rPr>
                <w:rFonts w:hint="eastAsia" w:ascii="宋体" w:hAnsi="宋体" w:eastAsia="宋体" w:cs="宋体"/>
                <w:spacing w:val="0"/>
                <w:position w:val="0"/>
                <w:lang w:val="en-US" w:eastAsia="zh-CN"/>
              </w:rPr>
              <w:t>带“▲”的技术参数</w:t>
            </w:r>
            <w:r>
              <w:rPr>
                <w:rFonts w:hint="eastAsia" w:ascii="宋体" w:hAnsi="宋体" w:eastAsia="宋体" w:cs="宋体"/>
                <w:spacing w:val="0"/>
                <w:position w:val="0"/>
                <w:lang w:val="zh-CN" w:eastAsia="zh-CN"/>
              </w:rPr>
              <w:t>为重要参数，每</w:t>
            </w:r>
            <w:r>
              <w:rPr>
                <w:rFonts w:hint="eastAsia" w:ascii="宋体" w:hAnsi="宋体" w:eastAsia="宋体" w:cs="宋体"/>
                <w:spacing w:val="0"/>
                <w:position w:val="0"/>
                <w:lang w:val="en-US" w:eastAsia="zh-CN"/>
              </w:rPr>
              <w:t>有一项不满足，扣6分，其它技术参数有一项不满足，扣4分，扣完为止。</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注：负偏离评审依据：</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1.所提供产品技术参数低于招标文件要求的，视为负偏离；</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2.技术参数响应条款（以投标文件内技术偏离表为准）与招标文件对比有缺项、漏项的，视为负偏离；</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3.车辆参数中指标性数值完全复制招标文件要求的属于负偏离，文字性描述复制的不属于负偏离；</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4.未按要求提供佐证材料的视为负偏离。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5" w:hRule="atLeast"/>
        </w:trPr>
        <w:tc>
          <w:tcPr>
            <w:tcW w:w="1115" w:type="dxa"/>
            <w:vMerge w:val="continue"/>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682" w:type="dxa"/>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实施方案</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 w:val="0"/>
                <w:bCs w:val="0"/>
                <w:color w:val="000000"/>
                <w:spacing w:val="0"/>
                <w:kern w:val="2"/>
                <w:position w:val="0"/>
                <w:sz w:val="21"/>
                <w:szCs w:val="21"/>
                <w:highlight w:val="none"/>
                <w:lang w:val="en-US" w:eastAsia="zh-CN" w:bidi="ar-SA"/>
              </w:rPr>
              <w:t>（5分）</w:t>
            </w:r>
          </w:p>
        </w:tc>
        <w:tc>
          <w:tcPr>
            <w:tcW w:w="6565" w:type="dxa"/>
            <w:noWrap w:val="0"/>
            <w:vAlign w:val="top"/>
          </w:tcPr>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根据投标人针对本项目制定的实施计划及拟投入的技术条件：包括但不限于①生产管理制度情况；②拟用于本次所投货物的生产场地及配套设备设施情况；③各阶段生产计划（包括生产材料准备、交货保障计划）；④工艺流程和创新技术应用情况；⑤项目实施产能情况；以上5项内容进行评价，逐项打分，每项1分，本项满分5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b/>
                <w:bCs/>
                <w:spacing w:val="0"/>
                <w:position w:val="0"/>
                <w:highlight w:val="none"/>
                <w:lang w:val="en-US" w:eastAsia="zh-CN"/>
              </w:rPr>
            </w:pPr>
            <w:r>
              <w:rPr>
                <w:rFonts w:hint="eastAsia" w:ascii="宋体" w:hAnsi="宋体" w:eastAsia="宋体" w:cs="宋体"/>
                <w:b/>
                <w:bCs/>
                <w:spacing w:val="0"/>
                <w:position w:val="0"/>
                <w:highlight w:val="none"/>
                <w:lang w:val="en-US" w:eastAsia="zh-CN"/>
              </w:rPr>
              <w:t>注：</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b/>
                <w:bCs/>
                <w:spacing w:val="0"/>
                <w:position w:val="0"/>
                <w:highlight w:val="none"/>
                <w:lang w:val="en-US" w:eastAsia="zh-CN"/>
              </w:rPr>
            </w:pPr>
            <w:r>
              <w:rPr>
                <w:rFonts w:hint="eastAsia" w:ascii="宋体" w:hAnsi="宋体" w:eastAsia="宋体" w:cs="宋体"/>
                <w:b/>
                <w:bCs/>
                <w:spacing w:val="0"/>
                <w:position w:val="0"/>
                <w:highlight w:val="none"/>
                <w:lang w:val="en-US" w:eastAsia="zh-CN"/>
              </w:rPr>
              <w:t>1.每项评审标准：提供了内容完整、详实可行的生产实施方案，有很强的针对性，得1分/项；提供了常规、通用的生产实施方案，基本符合采购需求，得0.5分/项；未提供方案，得0分/项。</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lang w:val="en-US" w:eastAsia="zh-CN"/>
              </w:rPr>
            </w:pPr>
            <w:r>
              <w:rPr>
                <w:rFonts w:hint="eastAsia" w:ascii="宋体" w:hAnsi="宋体" w:eastAsia="宋体" w:cs="宋体"/>
                <w:b/>
                <w:bCs/>
                <w:spacing w:val="0"/>
                <w:position w:val="0"/>
                <w:highlight w:val="none"/>
                <w:lang w:val="en-US" w:eastAsia="zh-CN"/>
              </w:rPr>
              <w:t>2.自有生产场地需提供房屋产权证书，租赁生产场地需提供租赁协议及其相应房屋产权证书；提供拟用于本次所投货物的主要生产及检验配套设备实拍图片和购置发票；提供相关实施产能保障措施（可提供同类项目案例加以说明）。相应项未提供证明文件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15" w:type="dxa"/>
            <w:vMerge w:val="continue"/>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682" w:type="dxa"/>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质量保障</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 w:val="0"/>
                <w:bCs w:val="0"/>
                <w:color w:val="000000"/>
                <w:spacing w:val="0"/>
                <w:kern w:val="2"/>
                <w:position w:val="0"/>
                <w:sz w:val="21"/>
                <w:szCs w:val="21"/>
                <w:highlight w:val="none"/>
                <w:lang w:val="en-US" w:eastAsia="zh-CN" w:bidi="ar-SA"/>
              </w:rPr>
            </w:pPr>
            <w:r>
              <w:rPr>
                <w:rFonts w:hint="eastAsia" w:ascii="宋体" w:hAnsi="宋体" w:eastAsia="宋体" w:cs="宋体"/>
                <w:b w:val="0"/>
                <w:bCs w:val="0"/>
                <w:color w:val="000000"/>
                <w:spacing w:val="0"/>
                <w:kern w:val="2"/>
                <w:position w:val="0"/>
                <w:sz w:val="21"/>
                <w:szCs w:val="21"/>
                <w:highlight w:val="none"/>
                <w:lang w:val="en-US" w:eastAsia="zh-CN" w:bidi="ar-SA"/>
              </w:rPr>
              <w:t>（3分）</w:t>
            </w:r>
          </w:p>
        </w:tc>
        <w:tc>
          <w:tcPr>
            <w:tcW w:w="6565" w:type="dxa"/>
            <w:noWrap w:val="0"/>
            <w:vAlign w:val="top"/>
          </w:tcPr>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根据投标人针对本项目制定的质量保障方案，包括但不限于制作过程质量控制、过程风险控制、产品出厂质量控制等各阶段质量控制措施和检验与验收内容。</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提供了内容完整、详实可行的质量保障方案，有很强的针对性，得3分；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提供了常规、通用的质量保障方案，基本符合采购需求，得2分；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提供的质量保障方案欠佳，得1分；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未提供相应方案，得0分。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3" w:hRule="atLeast"/>
        </w:trPr>
        <w:tc>
          <w:tcPr>
            <w:tcW w:w="1115" w:type="dxa"/>
            <w:vMerge w:val="continue"/>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682" w:type="dxa"/>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技术培训</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方案评价</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 w:val="0"/>
                <w:bCs w:val="0"/>
                <w:color w:val="000000"/>
                <w:spacing w:val="0"/>
                <w:kern w:val="2"/>
                <w:position w:val="0"/>
                <w:sz w:val="21"/>
                <w:szCs w:val="21"/>
                <w:highlight w:val="none"/>
                <w:lang w:val="en-US" w:eastAsia="zh-CN" w:bidi="ar-SA"/>
              </w:rPr>
              <w:t>（2分）</w:t>
            </w:r>
          </w:p>
        </w:tc>
        <w:tc>
          <w:tcPr>
            <w:tcW w:w="6565" w:type="dxa"/>
            <w:noWrap w:val="0"/>
            <w:vAlign w:val="top"/>
          </w:tcPr>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根据投标人提供的项目培训方案进行评分：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项目培训方案包括但不限于培训内容、培训方式、培训计划、培训团队人员配置等4项内容，方案内容完整齐全，符合项目实际的，得2分；每缺少一项方案内容，或一项内容存在缺陷的，每一项扣0.5分，扣完为止；未提供项目培训方案的，此项不得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kern w:val="2"/>
                <w:position w:val="0"/>
                <w:sz w:val="21"/>
                <w:szCs w:val="24"/>
                <w:lang w:val="en-US" w:eastAsia="zh-CN" w:bidi="ar-SA"/>
              </w:rPr>
            </w:pPr>
            <w:r>
              <w:rPr>
                <w:rFonts w:hint="eastAsia" w:ascii="宋体" w:hAnsi="宋体" w:eastAsia="宋体" w:cs="宋体"/>
                <w:spacing w:val="0"/>
                <w:position w:val="0"/>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bl>
    <w:p>
      <w:pPr>
        <w:rPr>
          <w:rFonts w:hint="eastAsia" w:ascii="宋体" w:hAnsi="宋体" w:eastAsia="宋体" w:cs="宋体"/>
          <w:spacing w:val="0"/>
          <w:position w:val="0"/>
        </w:rPr>
      </w:pPr>
    </w:p>
    <w:p>
      <w:pPr>
        <w:rPr>
          <w:rFonts w:hint="eastAsia" w:ascii="宋体" w:hAnsi="宋体" w:eastAsia="宋体" w:cs="宋体"/>
          <w:spacing w:val="0"/>
          <w:position w:val="0"/>
        </w:rPr>
      </w:pPr>
    </w:p>
    <w:p>
      <w:pPr>
        <w:rPr>
          <w:rFonts w:hint="eastAsia" w:ascii="宋体" w:hAnsi="宋体" w:eastAsia="宋体" w:cs="宋体"/>
          <w:spacing w:val="0"/>
          <w:position w:val="0"/>
          <w:sz w:val="30"/>
          <w:szCs w:val="30"/>
          <w14:textOutline w14:w="5448" w14:cap="sq" w14:cmpd="sng">
            <w14:solidFill>
              <w14:srgbClr w14:val="000000"/>
            </w14:solidFill>
            <w14:prstDash w14:val="solid"/>
            <w14:bevel/>
          </w14:textOutline>
        </w:rPr>
      </w:pPr>
      <w:r>
        <w:rPr>
          <w:rFonts w:hint="eastAsia" w:ascii="宋体" w:hAnsi="宋体" w:eastAsia="宋体" w:cs="宋体"/>
          <w:spacing w:val="0"/>
          <w:position w:val="0"/>
          <w:sz w:val="30"/>
          <w:szCs w:val="30"/>
          <w14:textOutline w14:w="5448" w14:cap="sq" w14:cmpd="sng">
            <w14:solidFill>
              <w14:srgbClr w14:val="000000"/>
            </w14:solidFill>
            <w14:prstDash w14:val="solid"/>
            <w14:bevel/>
          </w14:textOutline>
        </w:rPr>
        <w:br w:type="page"/>
      </w:r>
    </w:p>
    <w:p>
      <w:pPr>
        <w:jc w:val="center"/>
        <w:rPr>
          <w:rFonts w:hint="eastAsia" w:ascii="宋体" w:hAnsi="宋体" w:eastAsia="宋体" w:cs="宋体"/>
          <w:spacing w:val="0"/>
          <w:position w:val="0"/>
        </w:rPr>
      </w:pPr>
      <w:r>
        <w:rPr>
          <w:rFonts w:hint="eastAsia" w:ascii="宋体" w:hAnsi="宋体" w:eastAsia="宋体" w:cs="宋体"/>
          <w:b/>
          <w:spacing w:val="0"/>
          <w:position w:val="0"/>
          <w:sz w:val="36"/>
          <w:szCs w:val="36"/>
          <w:lang w:val="en-US" w:eastAsia="zh-CN"/>
        </w:rPr>
        <w:t>07包综合得分</w:t>
      </w:r>
      <w:r>
        <w:rPr>
          <w:rFonts w:hint="eastAsia" w:ascii="宋体" w:hAnsi="宋体" w:eastAsia="宋体" w:cs="宋体"/>
          <w:b/>
          <w:spacing w:val="0"/>
          <w:position w:val="0"/>
          <w:sz w:val="36"/>
          <w:szCs w:val="36"/>
        </w:rPr>
        <w:t>评审表</w:t>
      </w:r>
    </w:p>
    <w:tbl>
      <w:tblPr>
        <w:tblStyle w:val="10"/>
        <w:tblW w:w="9542" w:type="dxa"/>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5"/>
        <w:gridCol w:w="1451"/>
        <w:gridCol w:w="69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trPr>
        <w:tc>
          <w:tcPr>
            <w:tcW w:w="2566" w:type="dxa"/>
            <w:gridSpan w:val="2"/>
            <w:noWrap w:val="0"/>
            <w:vAlign w:val="center"/>
          </w:tcPr>
          <w:p>
            <w:pPr>
              <w:widowControl w:val="0"/>
              <w:jc w:val="center"/>
              <w:rPr>
                <w:rFonts w:hint="eastAsia" w:ascii="宋体" w:hAnsi="宋体" w:eastAsia="宋体" w:cs="宋体"/>
                <w:b/>
                <w:spacing w:val="0"/>
                <w:position w:val="0"/>
                <w:sz w:val="36"/>
                <w:szCs w:val="36"/>
                <w:vertAlign w:val="baseline"/>
              </w:rPr>
            </w:pPr>
            <w:r>
              <w:rPr>
                <w:rFonts w:hint="eastAsia" w:ascii="宋体" w:hAnsi="宋体" w:eastAsia="宋体" w:cs="宋体"/>
                <w:spacing w:val="0"/>
                <w:position w:val="0"/>
                <w:sz w:val="30"/>
                <w:szCs w:val="30"/>
                <w14:textOutline w14:w="5448" w14:cap="sq" w14:cmpd="sng">
                  <w14:solidFill>
                    <w14:srgbClr w14:val="000000"/>
                  </w14:solidFill>
                  <w14:prstDash w14:val="solid"/>
                  <w14:bevel/>
                </w14:textOutline>
              </w:rPr>
              <w:br w:type="page"/>
            </w:r>
            <w:r>
              <w:rPr>
                <w:rFonts w:hint="eastAsia" w:ascii="宋体" w:hAnsi="宋体" w:eastAsia="宋体" w:cs="宋体"/>
                <w:spacing w:val="0"/>
                <w:position w:val="0"/>
              </w:rPr>
              <w:br w:type="page"/>
            </w:r>
            <w:r>
              <w:rPr>
                <w:rFonts w:hint="eastAsia" w:ascii="宋体" w:hAnsi="宋体" w:eastAsia="宋体" w:cs="宋体"/>
                <w:color w:val="000000"/>
                <w:spacing w:val="0"/>
                <w:position w:val="0"/>
                <w:szCs w:val="21"/>
                <w:highlight w:val="none"/>
              </w:rPr>
              <w:t>评审因素</w:t>
            </w:r>
          </w:p>
        </w:tc>
        <w:tc>
          <w:tcPr>
            <w:tcW w:w="6976" w:type="dxa"/>
            <w:noWrap w:val="0"/>
            <w:vAlign w:val="center"/>
          </w:tcPr>
          <w:p>
            <w:pPr>
              <w:keepNext w:val="0"/>
              <w:keepLines w:val="0"/>
              <w:pageBreakBefore w:val="0"/>
              <w:widowControl w:val="0"/>
              <w:kinsoku/>
              <w:wordWrap/>
              <w:overflowPunct/>
              <w:topLinePunct w:val="0"/>
              <w:bidi w:val="0"/>
              <w:jc w:val="center"/>
              <w:textAlignment w:val="auto"/>
              <w:rPr>
                <w:rFonts w:hint="eastAsia" w:ascii="宋体" w:hAnsi="宋体" w:eastAsia="宋体" w:cs="宋体"/>
                <w:b/>
                <w:spacing w:val="0"/>
                <w:position w:val="0"/>
                <w:sz w:val="36"/>
                <w:szCs w:val="36"/>
                <w:vertAlign w:val="baseline"/>
              </w:rPr>
            </w:pPr>
            <w:r>
              <w:rPr>
                <w:rFonts w:hint="eastAsia" w:ascii="宋体" w:hAnsi="宋体" w:eastAsia="宋体" w:cs="宋体"/>
                <w:color w:val="000000"/>
                <w:spacing w:val="0"/>
                <w:position w:val="0"/>
                <w:szCs w:val="21"/>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7" w:hRule="atLeast"/>
        </w:trPr>
        <w:tc>
          <w:tcPr>
            <w:tcW w:w="1115" w:type="dxa"/>
            <w:noWrap w:val="0"/>
            <w:vAlign w:val="center"/>
          </w:tcPr>
          <w:p>
            <w:pPr>
              <w:keepNext w:val="0"/>
              <w:keepLines w:val="0"/>
              <w:pageBreakBefore w:val="0"/>
              <w:widowControl w:val="0"/>
              <w:kinsoku/>
              <w:wordWrap/>
              <w:overflowPunct/>
              <w:topLinePunct w:val="0"/>
              <w:bidi w:val="0"/>
              <w:snapToGrid w:val="0"/>
              <w:ind w:left="-105" w:leftChars="-50" w:right="-105" w:rightChars="-50"/>
              <w:jc w:val="center"/>
              <w:textAlignment w:val="auto"/>
              <w:rPr>
                <w:rFonts w:hint="eastAsia" w:ascii="宋体" w:hAnsi="宋体" w:eastAsia="宋体" w:cs="宋体"/>
                <w:color w:val="000000"/>
                <w:spacing w:val="0"/>
                <w:position w:val="0"/>
                <w:szCs w:val="21"/>
                <w:highlight w:val="none"/>
              </w:rPr>
            </w:pPr>
            <w:r>
              <w:rPr>
                <w:rFonts w:hint="eastAsia" w:ascii="宋体" w:hAnsi="宋体" w:eastAsia="宋体" w:cs="宋体"/>
                <w:color w:val="000000"/>
                <w:spacing w:val="0"/>
                <w:position w:val="0"/>
                <w:szCs w:val="21"/>
                <w:highlight w:val="none"/>
              </w:rPr>
              <w:t>价格部分</w:t>
            </w:r>
          </w:p>
          <w:p>
            <w:pPr>
              <w:keepNext w:val="0"/>
              <w:keepLines w:val="0"/>
              <w:pageBreakBefore w:val="0"/>
              <w:widowControl w:val="0"/>
              <w:kinsoku/>
              <w:wordWrap/>
              <w:overflowPunct/>
              <w:topLinePunct w:val="0"/>
              <w:bidi w:val="0"/>
              <w:snapToGrid w:val="0"/>
              <w:ind w:left="-105" w:leftChars="-50" w:right="-105" w:rightChars="-50"/>
              <w:jc w:val="center"/>
              <w:textAlignment w:val="auto"/>
              <w:rPr>
                <w:rFonts w:hint="eastAsia" w:ascii="宋体" w:hAnsi="宋体" w:eastAsia="宋体" w:cs="宋体"/>
                <w:b/>
                <w:spacing w:val="0"/>
                <w:position w:val="0"/>
                <w:sz w:val="36"/>
                <w:szCs w:val="36"/>
                <w:vertAlign w:val="baseline"/>
              </w:rPr>
            </w:pPr>
            <w:r>
              <w:rPr>
                <w:rFonts w:hint="eastAsia" w:ascii="宋体" w:hAnsi="宋体" w:eastAsia="宋体" w:cs="宋体"/>
                <w:color w:val="000000"/>
                <w:spacing w:val="0"/>
                <w:position w:val="0"/>
                <w:szCs w:val="21"/>
                <w:highlight w:val="none"/>
              </w:rPr>
              <w:t>（30分）</w:t>
            </w:r>
          </w:p>
        </w:tc>
        <w:tc>
          <w:tcPr>
            <w:tcW w:w="1451"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Lines="10" w:line="264" w:lineRule="auto"/>
              <w:jc w:val="center"/>
              <w:textAlignment w:val="auto"/>
              <w:rPr>
                <w:rFonts w:hint="eastAsia" w:ascii="宋体" w:hAnsi="宋体" w:eastAsia="宋体" w:cs="宋体"/>
                <w:bCs/>
                <w:spacing w:val="0"/>
                <w:position w:val="0"/>
                <w:szCs w:val="21"/>
                <w:highlight w:val="none"/>
              </w:rPr>
            </w:pPr>
            <w:r>
              <w:rPr>
                <w:rFonts w:hint="eastAsia" w:ascii="宋体" w:hAnsi="宋体" w:eastAsia="宋体" w:cs="宋体"/>
                <w:bCs/>
                <w:spacing w:val="0"/>
                <w:position w:val="0"/>
                <w:szCs w:val="21"/>
                <w:highlight w:val="none"/>
              </w:rPr>
              <w:t>投标报价</w:t>
            </w:r>
          </w:p>
          <w:p>
            <w:pPr>
              <w:keepNext w:val="0"/>
              <w:keepLines w:val="0"/>
              <w:pageBreakBefore w:val="0"/>
              <w:widowControl w:val="0"/>
              <w:kinsoku/>
              <w:wordWrap/>
              <w:overflowPunct/>
              <w:topLinePunct w:val="0"/>
              <w:autoSpaceDE w:val="0"/>
              <w:autoSpaceDN w:val="0"/>
              <w:bidi w:val="0"/>
              <w:adjustRightInd w:val="0"/>
              <w:snapToGrid w:val="0"/>
              <w:spacing w:beforeLines="10" w:line="264" w:lineRule="auto"/>
              <w:jc w:val="center"/>
              <w:textAlignment w:val="auto"/>
              <w:rPr>
                <w:rFonts w:hint="eastAsia" w:ascii="宋体" w:hAnsi="宋体" w:eastAsia="宋体" w:cs="宋体"/>
                <w:b/>
                <w:spacing w:val="0"/>
                <w:position w:val="0"/>
                <w:sz w:val="36"/>
                <w:szCs w:val="36"/>
                <w:vertAlign w:val="baseline"/>
              </w:rPr>
            </w:pPr>
            <w:r>
              <w:rPr>
                <w:rFonts w:hint="eastAsia" w:ascii="宋体" w:hAnsi="宋体" w:eastAsia="宋体" w:cs="宋体"/>
                <w:bCs/>
                <w:spacing w:val="0"/>
                <w:position w:val="0"/>
                <w:szCs w:val="21"/>
                <w:highlight w:val="none"/>
              </w:rPr>
              <w:t>(30分)</w:t>
            </w:r>
          </w:p>
        </w:tc>
        <w:tc>
          <w:tcPr>
            <w:tcW w:w="6976" w:type="dxa"/>
            <w:noWrap w:val="0"/>
            <w:vAlign w:val="top"/>
          </w:tcPr>
          <w:p>
            <w:pPr>
              <w:widowControl w:val="0"/>
              <w:spacing w:line="276" w:lineRule="auto"/>
              <w:jc w:val="both"/>
              <w:rPr>
                <w:rFonts w:hint="eastAsia" w:ascii="宋体" w:hAnsi="宋体" w:eastAsia="宋体" w:cs="宋体"/>
                <w:b/>
                <w:bCs/>
                <w:spacing w:val="0"/>
                <w:position w:val="0"/>
                <w:lang w:val="en-US" w:eastAsia="zh-CN"/>
              </w:rPr>
            </w:pPr>
            <w:r>
              <w:rPr>
                <w:rFonts w:hint="eastAsia" w:ascii="宋体" w:hAnsi="宋体" w:eastAsia="宋体" w:cs="宋体"/>
                <w:b/>
                <w:bCs/>
                <w:spacing w:val="0"/>
                <w:position w:val="0"/>
                <w:lang w:val="en-US" w:eastAsia="zh-CN"/>
              </w:rPr>
              <w:t xml:space="preserve">小型和微型企业（残疾人福利性企业、监狱企业视同小型、微型企业）的报价给予 10%的扣除。 </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 xml:space="preserve">价格扣除：根据财政部司法部《关于政府采购支持监狱企业发展有关问题的通知》（财库〔2014〕68 号）和财政部民政部中国残疾人联合会《关于促进残疾人就业政府采购政策的通知》（财库〔2017〕141 号）规定，本项目对监狱企业、残疾人福利性企业作为投标人投标报价给予 10%的扣除。投标货物为小型和微型企业制造的，则给予报价 10%的扣除，用扣除后的价格参与评审。参加投标的供应商，应当按照《政府采购促进中小企业发展管理办法》（财库〔2020〕46 号）及《关于进一步加大政府采购支持中小企业力度的通知》（财库〔2022〕19 号）的规定提供《中小企业声明函》（中小企业划型标准详见《关于印发中小企业划型标准规定的通知》工信部联企业〔2011〕300 号）。参加政府采购活动的供应商应当提供《中小企业声明函》，未提供《中小企业声明函》的在评标过程中不予认可。监狱企业、残疾人福利性企业、小型或微型企业参与计算的投标报价=投标报价×（1-10%），其余单位投标报价=投标报价 </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同一投标人，投标报价扣除优惠只享受一次，不得重复享受。</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满足招标文件要求且投标价格最低的投标报价为评标基准价，其价格分为满分。其他投标人的价格分统一按照下列公式计算：</w:t>
            </w:r>
          </w:p>
          <w:p>
            <w:pPr>
              <w:widowControl w:val="0"/>
              <w:spacing w:line="276" w:lineRule="auto"/>
              <w:jc w:val="both"/>
              <w:rPr>
                <w:rFonts w:hint="eastAsia" w:ascii="宋体" w:hAnsi="宋体" w:eastAsia="宋体" w:cs="宋体"/>
                <w:spacing w:val="0"/>
                <w:position w:val="0"/>
              </w:rPr>
            </w:pPr>
            <w:r>
              <w:rPr>
                <w:rFonts w:hint="eastAsia" w:ascii="宋体" w:hAnsi="宋体" w:eastAsia="宋体" w:cs="宋体"/>
                <w:spacing w:val="0"/>
                <w:position w:val="0"/>
                <w:lang w:val="en-US" w:eastAsia="zh-CN"/>
              </w:rPr>
              <w:t>投标报价得分=(评标基准价／投标报价)×30 （计算得分保留小数点后二位，第三位小数采用四舍五入算法）。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115" w:type="dxa"/>
            <w:vMerge w:val="restart"/>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p>
            <w:pPr>
              <w:widowControl w:val="0"/>
              <w:rPr>
                <w:rFonts w:hint="eastAsia" w:ascii="宋体" w:hAnsi="宋体" w:eastAsia="宋体" w:cs="宋体"/>
                <w:spacing w:val="0"/>
                <w:position w:val="0"/>
                <w:lang w:val="en-US" w:eastAsia="zh-CN"/>
              </w:rPr>
            </w:pPr>
            <w:r>
              <w:rPr>
                <w:rFonts w:hint="eastAsia" w:ascii="宋体" w:hAnsi="宋体" w:eastAsia="宋体" w:cs="宋体"/>
                <w:b w:val="0"/>
                <w:bCs w:val="0"/>
                <w:color w:val="000000"/>
                <w:spacing w:val="0"/>
                <w:kern w:val="2"/>
                <w:position w:val="0"/>
                <w:sz w:val="21"/>
                <w:szCs w:val="21"/>
                <w:highlight w:val="none"/>
                <w:lang w:val="en-US" w:eastAsia="zh-CN" w:bidi="ar-SA"/>
              </w:rPr>
              <w:t>商务部分（10分）</w:t>
            </w:r>
          </w:p>
        </w:tc>
        <w:tc>
          <w:tcPr>
            <w:tcW w:w="1451" w:type="dxa"/>
            <w:noWrap w:val="0"/>
            <w:vAlign w:val="center"/>
          </w:tcPr>
          <w:p>
            <w:pPr>
              <w:widowControl w:val="0"/>
              <w:spacing w:line="276" w:lineRule="auto"/>
              <w:jc w:val="center"/>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类似业绩</w:t>
            </w:r>
          </w:p>
          <w:p>
            <w:pPr>
              <w:widowControl w:val="0"/>
              <w:spacing w:line="276" w:lineRule="auto"/>
              <w:jc w:val="center"/>
              <w:rPr>
                <w:rFonts w:hint="eastAsia" w:ascii="宋体" w:hAnsi="宋体" w:eastAsia="宋体" w:cs="宋体"/>
                <w:snapToGrid w:val="0"/>
                <w:color w:val="000000"/>
                <w:spacing w:val="0"/>
                <w:kern w:val="0"/>
                <w:position w:val="0"/>
                <w:sz w:val="21"/>
                <w:szCs w:val="21"/>
                <w:lang w:val="en-US" w:eastAsia="zh-CN" w:bidi="ar-SA"/>
              </w:rPr>
            </w:pPr>
            <w:r>
              <w:rPr>
                <w:rFonts w:hint="eastAsia" w:ascii="宋体" w:hAnsi="宋体" w:eastAsia="宋体" w:cs="宋体"/>
                <w:spacing w:val="0"/>
                <w:position w:val="0"/>
                <w:highlight w:val="none"/>
                <w:lang w:val="en-US" w:eastAsia="zh-CN"/>
              </w:rPr>
              <w:t>（3分）</w:t>
            </w:r>
          </w:p>
        </w:tc>
        <w:tc>
          <w:tcPr>
            <w:tcW w:w="6976" w:type="dxa"/>
            <w:noWrap w:val="0"/>
            <w:vAlign w:val="top"/>
          </w:tcPr>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投标人近年内（2021年1月1日起至今，以合同签订日期为准）具有与所投分包同类产品（指功能用途相同或相似的产品）的销售业绩，每提供一项业绩得1分，最高得3分。</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投标人须在投标文件中提供所报业绩的：</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1、合同复印件（加盖投标人公章），包括合同首页、项目关键页 （能够显示项目主要采购内容）、签署盖章页，合同签署方应为投标人本身；</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2、合同签订时间</w:t>
            </w:r>
            <w:r>
              <w:rPr>
                <w:rFonts w:hint="eastAsia" w:ascii="宋体" w:hAnsi="宋体" w:eastAsia="宋体" w:cs="宋体"/>
                <w:spacing w:val="0"/>
                <w:position w:val="0"/>
                <w:highlight w:val="none"/>
                <w:lang w:val="en-US" w:eastAsia="zh-CN"/>
              </w:rPr>
              <w:t>须为2021年1月1日起至投标截</w:t>
            </w:r>
            <w:r>
              <w:rPr>
                <w:rFonts w:hint="eastAsia" w:ascii="宋体" w:hAnsi="宋体" w:eastAsia="宋体" w:cs="宋体"/>
                <w:spacing w:val="0"/>
                <w:position w:val="0"/>
                <w:lang w:val="en-US" w:eastAsia="zh-CN"/>
              </w:rPr>
              <w:t>止时间。</w:t>
            </w:r>
          </w:p>
          <w:p>
            <w:pPr>
              <w:widowControl w:val="0"/>
              <w:spacing w:line="276" w:lineRule="auto"/>
              <w:jc w:val="both"/>
              <w:rPr>
                <w:rFonts w:hint="eastAsia" w:ascii="宋体" w:hAnsi="宋体" w:eastAsia="宋体" w:cs="宋体"/>
                <w:snapToGrid w:val="0"/>
                <w:color w:val="000000"/>
                <w:spacing w:val="0"/>
                <w:kern w:val="0"/>
                <w:position w:val="0"/>
                <w:sz w:val="21"/>
                <w:szCs w:val="21"/>
                <w:lang w:val="en-US" w:eastAsia="zh-CN" w:bidi="ar-SA"/>
              </w:rPr>
            </w:pPr>
            <w:r>
              <w:rPr>
                <w:rFonts w:hint="eastAsia" w:ascii="宋体" w:hAnsi="宋体" w:eastAsia="宋体" w:cs="宋体"/>
                <w:spacing w:val="0"/>
                <w:position w:val="0"/>
                <w:lang w:val="en-US" w:eastAsia="zh-CN"/>
              </w:rPr>
              <w:t>注：①不符合上述要求或未按要求提供有效证明文件的业绩在评审时将不予承认。②凡造假或篡改业绩的，其投标将被拒绝。评标现场评标专家组有权对提供的业绩文件进行抽样查询及验证，判定是否有造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15" w:type="dxa"/>
            <w:vMerge w:val="continue"/>
            <w:noWrap w:val="0"/>
            <w:vAlign w:val="center"/>
          </w:tcPr>
          <w:p>
            <w:pPr>
              <w:widowControl w:val="0"/>
              <w:rPr>
                <w:rFonts w:hint="eastAsia" w:ascii="宋体" w:hAnsi="宋体" w:eastAsia="宋体" w:cs="宋体"/>
                <w:spacing w:val="0"/>
                <w:position w:val="0"/>
                <w:lang w:val="en-US" w:eastAsia="zh-CN"/>
              </w:rPr>
            </w:pPr>
          </w:p>
        </w:tc>
        <w:tc>
          <w:tcPr>
            <w:tcW w:w="1451" w:type="dxa"/>
            <w:vMerge w:val="restart"/>
            <w:noWrap w:val="0"/>
            <w:vAlign w:val="center"/>
          </w:tcPr>
          <w:p>
            <w:pPr>
              <w:widowControl w:val="0"/>
              <w:spacing w:line="276" w:lineRule="auto"/>
              <w:jc w:val="center"/>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售后服务</w:t>
            </w:r>
          </w:p>
          <w:p>
            <w:pPr>
              <w:widowControl w:val="0"/>
              <w:spacing w:line="276" w:lineRule="auto"/>
              <w:jc w:val="center"/>
              <w:rPr>
                <w:rFonts w:hint="eastAsia" w:ascii="宋体" w:hAnsi="宋体" w:eastAsia="宋体" w:cs="宋体"/>
                <w:b w:val="0"/>
                <w:bCs w:val="0"/>
                <w:color w:val="000000"/>
                <w:spacing w:val="0"/>
                <w:kern w:val="2"/>
                <w:position w:val="0"/>
                <w:sz w:val="21"/>
                <w:szCs w:val="21"/>
                <w:highlight w:val="none"/>
                <w:lang w:val="en-US" w:eastAsia="zh-CN" w:bidi="ar-SA"/>
              </w:rPr>
            </w:pPr>
            <w:r>
              <w:rPr>
                <w:rFonts w:hint="eastAsia" w:ascii="宋体" w:hAnsi="宋体" w:eastAsia="宋体" w:cs="宋体"/>
                <w:spacing w:val="0"/>
                <w:position w:val="0"/>
                <w:highlight w:val="none"/>
                <w:lang w:val="en-US" w:eastAsia="zh-CN"/>
              </w:rPr>
              <w:t>（7分）</w:t>
            </w:r>
          </w:p>
        </w:tc>
        <w:tc>
          <w:tcPr>
            <w:tcW w:w="6976" w:type="dxa"/>
            <w:noWrap w:val="0"/>
            <w:vAlign w:val="top"/>
          </w:tcPr>
          <w:p>
            <w:pPr>
              <w:widowControl w:val="0"/>
              <w:spacing w:line="276" w:lineRule="auto"/>
              <w:jc w:val="both"/>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质保期：在满足招标文件要求的基础上，每增加1年（十二个月）加1.5分，最多得3分。</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注：需提供售后服务承诺函并加盖公章。质保期内应免费提供零件及维修服务，并应及时有效解决故障。未按要求提供，将不予认可。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115" w:type="dxa"/>
            <w:vMerge w:val="continue"/>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451" w:type="dxa"/>
            <w:vMerge w:val="continue"/>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 w:val="0"/>
                <w:bCs w:val="0"/>
                <w:color w:val="000000"/>
                <w:spacing w:val="0"/>
                <w:kern w:val="2"/>
                <w:position w:val="0"/>
                <w:sz w:val="21"/>
                <w:szCs w:val="21"/>
                <w:highlight w:val="none"/>
                <w:lang w:val="en-US" w:eastAsia="zh-CN" w:bidi="ar-SA"/>
              </w:rPr>
            </w:pPr>
          </w:p>
        </w:tc>
        <w:tc>
          <w:tcPr>
            <w:tcW w:w="6976" w:type="dxa"/>
            <w:noWrap w:val="0"/>
            <w:vAlign w:val="top"/>
          </w:tcPr>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根据投标人提供的售后服务方案，包含但不限于：质保内容、服务内容、日常维修维护的方式及内容，售后服务人员保障等内容。售后服务方案全面细致，具有完善服务保障体系，且措施合理、针对性强、操作性好，有利于项目售后服务工作，得2分；售后服务方案较详细、较合理，故障响应速度基本满足招标要求，基本符合要求，得1分；未提供售后服务方案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115" w:type="dxa"/>
            <w:vMerge w:val="continue"/>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451" w:type="dxa"/>
            <w:vMerge w:val="continue"/>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 w:val="0"/>
                <w:bCs w:val="0"/>
                <w:color w:val="000000"/>
                <w:spacing w:val="0"/>
                <w:kern w:val="2"/>
                <w:position w:val="0"/>
                <w:sz w:val="21"/>
                <w:szCs w:val="21"/>
                <w:highlight w:val="none"/>
                <w:lang w:val="en-US" w:eastAsia="zh-CN" w:bidi="ar-SA"/>
              </w:rPr>
            </w:pPr>
          </w:p>
        </w:tc>
        <w:tc>
          <w:tcPr>
            <w:tcW w:w="6976" w:type="dxa"/>
            <w:noWrap w:val="0"/>
            <w:vAlign w:val="top"/>
          </w:tcPr>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为满足车辆日常保养维护以及突发故障的处理，完全满足实际使用单位的日常保养维护频率，故障响应速度完全 满足或优于招标要求，应急处理方案全面细致，且措施合理、针对性强、操作性强，非常有利于项目实施，得2分；</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能够满足实际使用单位的日常保养维护频率，故障响应速度满足招标要求，应急处理方案较详细、较合理，与项目实施的符合程度较高，得1分；</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基本满足实际使用单位的日常保养维护频率，故障响应速度基本满足招标要求，应急处理方案基本满足项目要求，得0.5分；</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未满足实际使用单位的日常保养维护频率，故障响应速度慢，应急处理方案差，未满足项目要求的，得0分。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15" w:type="dxa"/>
            <w:vMerge w:val="restart"/>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b w:val="0"/>
                <w:bCs w:val="0"/>
                <w:color w:val="000000"/>
                <w:spacing w:val="0"/>
                <w:kern w:val="2"/>
                <w:position w:val="0"/>
                <w:sz w:val="21"/>
                <w:szCs w:val="21"/>
                <w:highlight w:val="none"/>
                <w:lang w:val="en-US" w:eastAsia="zh-CN" w:bidi="ar-SA"/>
              </w:rPr>
            </w:pPr>
            <w:bookmarkStart w:id="30" w:name="_Toc831"/>
            <w:r>
              <w:rPr>
                <w:rFonts w:hint="eastAsia" w:ascii="宋体" w:hAnsi="宋体" w:eastAsia="宋体" w:cs="宋体"/>
                <w:b w:val="0"/>
                <w:bCs w:val="0"/>
                <w:color w:val="000000"/>
                <w:spacing w:val="0"/>
                <w:kern w:val="2"/>
                <w:position w:val="0"/>
                <w:sz w:val="21"/>
                <w:szCs w:val="21"/>
                <w:highlight w:val="none"/>
                <w:lang w:val="en-US" w:eastAsia="zh-CN" w:bidi="ar-SA"/>
              </w:rPr>
              <w:t>技术部分（60分）</w:t>
            </w:r>
            <w:bookmarkEnd w:id="30"/>
          </w:p>
        </w:tc>
        <w:tc>
          <w:tcPr>
            <w:tcW w:w="1451" w:type="dxa"/>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技术指标</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响应</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（50分）</w:t>
            </w:r>
          </w:p>
        </w:tc>
        <w:tc>
          <w:tcPr>
            <w:tcW w:w="6976" w:type="dxa"/>
            <w:noWrap w:val="0"/>
            <w:vAlign w:val="top"/>
          </w:tcPr>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投标人须对招标文件“第四章 采购需求书”中“四、主要技术参数”的响应状况进行评审。投标人所提供货物的技术参数完全满足招标技术参数的得50分；带“★”的技术参数</w:t>
            </w:r>
            <w:r>
              <w:rPr>
                <w:rFonts w:hint="eastAsia" w:ascii="宋体" w:hAnsi="宋体" w:eastAsia="宋体" w:cs="宋体"/>
                <w:spacing w:val="0"/>
                <w:position w:val="0"/>
                <w:lang w:val="zh-CN" w:eastAsia="zh-CN"/>
              </w:rPr>
              <w:t>为实质性参数，每有一项不满足投标无效；</w:t>
            </w:r>
            <w:r>
              <w:rPr>
                <w:rFonts w:hint="eastAsia" w:ascii="宋体" w:hAnsi="宋体" w:eastAsia="宋体" w:cs="宋体"/>
                <w:spacing w:val="0"/>
                <w:position w:val="0"/>
                <w:lang w:val="en-US" w:eastAsia="zh-CN"/>
              </w:rPr>
              <w:t>带“▲”的技术参数</w:t>
            </w:r>
            <w:r>
              <w:rPr>
                <w:rFonts w:hint="eastAsia" w:ascii="宋体" w:hAnsi="宋体" w:eastAsia="宋体" w:cs="宋体"/>
                <w:spacing w:val="0"/>
                <w:position w:val="0"/>
                <w:lang w:val="zh-CN" w:eastAsia="zh-CN"/>
              </w:rPr>
              <w:t>为重要参数，每</w:t>
            </w:r>
            <w:r>
              <w:rPr>
                <w:rFonts w:hint="eastAsia" w:ascii="宋体" w:hAnsi="宋体" w:eastAsia="宋体" w:cs="宋体"/>
                <w:spacing w:val="0"/>
                <w:position w:val="0"/>
                <w:lang w:val="en-US" w:eastAsia="zh-CN"/>
              </w:rPr>
              <w:t>有一项不满足，扣5分，其它技术参数有一项不满足，扣3分，扣完为止。</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注：负偏离评审依据：</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1.所提供产品技术参数低于招标文件要求的，视为负偏离；</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2.技术参数响应条款（以投标文件内技术偏离表为准）与招标文件对比有缺项、漏项的，视为负偏离；</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3.车辆参数中指标性数值完全复制招标文件要求的属于负偏离，文字性描述复制的不属于负偏离；</w:t>
            </w:r>
          </w:p>
          <w:p>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4.未按要求提供佐证材料的视为负偏离。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trPr>
        <w:tc>
          <w:tcPr>
            <w:tcW w:w="1115" w:type="dxa"/>
            <w:vMerge w:val="continue"/>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451" w:type="dxa"/>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实施方案</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 w:val="0"/>
                <w:bCs w:val="0"/>
                <w:color w:val="000000"/>
                <w:spacing w:val="0"/>
                <w:kern w:val="2"/>
                <w:position w:val="0"/>
                <w:sz w:val="21"/>
                <w:szCs w:val="21"/>
                <w:highlight w:val="none"/>
                <w:lang w:val="en-US" w:eastAsia="zh-CN" w:bidi="ar-SA"/>
              </w:rPr>
              <w:t>（5分）</w:t>
            </w:r>
          </w:p>
        </w:tc>
        <w:tc>
          <w:tcPr>
            <w:tcW w:w="6976" w:type="dxa"/>
            <w:noWrap w:val="0"/>
            <w:vAlign w:val="top"/>
          </w:tcPr>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根据投标人针对本项目制定的实施计划及拟投入的技术条件：包括但不限于①生产管理制度情况；②拟用于本次所投货物的生产场地及配套设备设施情况；③各阶段生产计划（包括生产材料准备、交货保障计划）；④工艺流程和创新技术应用情况；⑤项目实施产能情况；以上5项内容进行评价，逐项打分，每项1分，本项满分5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b/>
                <w:bCs/>
                <w:spacing w:val="0"/>
                <w:position w:val="0"/>
                <w:highlight w:val="none"/>
                <w:lang w:val="en-US" w:eastAsia="zh-CN"/>
              </w:rPr>
            </w:pPr>
            <w:r>
              <w:rPr>
                <w:rFonts w:hint="eastAsia" w:ascii="宋体" w:hAnsi="宋体" w:eastAsia="宋体" w:cs="宋体"/>
                <w:b/>
                <w:bCs/>
                <w:spacing w:val="0"/>
                <w:position w:val="0"/>
                <w:highlight w:val="none"/>
                <w:lang w:val="en-US" w:eastAsia="zh-CN"/>
              </w:rPr>
              <w:t>注：</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b/>
                <w:bCs/>
                <w:spacing w:val="0"/>
                <w:position w:val="0"/>
                <w:highlight w:val="none"/>
                <w:lang w:val="en-US" w:eastAsia="zh-CN"/>
              </w:rPr>
            </w:pPr>
            <w:r>
              <w:rPr>
                <w:rFonts w:hint="eastAsia" w:ascii="宋体" w:hAnsi="宋体" w:eastAsia="宋体" w:cs="宋体"/>
                <w:b/>
                <w:bCs/>
                <w:spacing w:val="0"/>
                <w:position w:val="0"/>
                <w:highlight w:val="none"/>
                <w:lang w:val="en-US" w:eastAsia="zh-CN"/>
              </w:rPr>
              <w:t>1.每项评审标准：提供了内容完整、详实可行的生产实施方案，有很强的针对性，得1分/项；提供了常规、通用的生产实施方案，基本符合采购需求，得0.5分/项；未提供方案，得0分/项。</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lang w:val="en-US" w:eastAsia="zh-CN"/>
              </w:rPr>
            </w:pPr>
            <w:r>
              <w:rPr>
                <w:rFonts w:hint="eastAsia" w:ascii="宋体" w:hAnsi="宋体" w:eastAsia="宋体" w:cs="宋体"/>
                <w:b/>
                <w:bCs/>
                <w:spacing w:val="0"/>
                <w:position w:val="0"/>
                <w:highlight w:val="none"/>
                <w:lang w:val="en-US" w:eastAsia="zh-CN"/>
              </w:rPr>
              <w:t>2.自有生产场地需提供房屋产权证书，租赁生产场地需提供租赁协议及其相应房屋产权证书；提供拟用于本次所投货物的主要生产及检验配套设备实拍图片和购置发票；提供相关实施产能保障措施（可提供同类项目案例加以说明）。相应项未提供证明文件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trPr>
        <w:tc>
          <w:tcPr>
            <w:tcW w:w="1115" w:type="dxa"/>
            <w:vMerge w:val="continue"/>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451" w:type="dxa"/>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质量保障</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 w:val="0"/>
                <w:bCs w:val="0"/>
                <w:color w:val="000000"/>
                <w:spacing w:val="0"/>
                <w:kern w:val="2"/>
                <w:position w:val="0"/>
                <w:sz w:val="21"/>
                <w:szCs w:val="21"/>
                <w:highlight w:val="none"/>
                <w:lang w:val="en-US" w:eastAsia="zh-CN" w:bidi="ar-SA"/>
              </w:rPr>
            </w:pPr>
            <w:r>
              <w:rPr>
                <w:rFonts w:hint="eastAsia" w:ascii="宋体" w:hAnsi="宋体" w:eastAsia="宋体" w:cs="宋体"/>
                <w:b w:val="0"/>
                <w:bCs w:val="0"/>
                <w:color w:val="000000"/>
                <w:spacing w:val="0"/>
                <w:kern w:val="2"/>
                <w:position w:val="0"/>
                <w:sz w:val="21"/>
                <w:szCs w:val="21"/>
                <w:highlight w:val="none"/>
                <w:lang w:val="en-US" w:eastAsia="zh-CN" w:bidi="ar-SA"/>
              </w:rPr>
              <w:t>（3分）</w:t>
            </w:r>
          </w:p>
        </w:tc>
        <w:tc>
          <w:tcPr>
            <w:tcW w:w="6976" w:type="dxa"/>
            <w:noWrap w:val="0"/>
            <w:vAlign w:val="top"/>
          </w:tcPr>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根据投标人针对本项目制定的质量保障方案，包括但不限于制作过程质量控制、过程风险控制、产品出厂质量控制等各阶段质量控制措施和检验与验收内容。</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提供了内容完整、详实可行的质量保障方案，有很强的针对性，得3分；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提供了常规、通用的质量保障方案，基本符合采购需求，得2分；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提供的质量保障方案欠佳，得1分；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color w:val="auto"/>
                <w:spacing w:val="0"/>
                <w:kern w:val="2"/>
                <w:position w:val="0"/>
                <w:sz w:val="21"/>
                <w:szCs w:val="21"/>
                <w:highlight w:val="none"/>
                <w:lang w:val="en-US" w:eastAsia="zh-CN" w:bidi="ar-SA"/>
              </w:rPr>
            </w:pPr>
            <w:r>
              <w:rPr>
                <w:rFonts w:hint="eastAsia" w:ascii="宋体" w:hAnsi="宋体" w:eastAsia="宋体" w:cs="宋体"/>
                <w:spacing w:val="0"/>
                <w:position w:val="0"/>
                <w:lang w:val="en-US" w:eastAsia="zh-CN"/>
              </w:rPr>
              <w:t>未提供相应方案，得0分。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2" w:hRule="atLeast"/>
        </w:trPr>
        <w:tc>
          <w:tcPr>
            <w:tcW w:w="1115" w:type="dxa"/>
            <w:vMerge w:val="continue"/>
            <w:noWrap w:val="0"/>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451" w:type="dxa"/>
            <w:noWrap w:val="0"/>
            <w:vAlign w:val="center"/>
          </w:tcPr>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技术培训</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方案评价</w:t>
            </w:r>
          </w:p>
          <w:p>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 w:val="0"/>
                <w:bCs w:val="0"/>
                <w:color w:val="000000"/>
                <w:spacing w:val="0"/>
                <w:kern w:val="2"/>
                <w:position w:val="0"/>
                <w:sz w:val="21"/>
                <w:szCs w:val="21"/>
                <w:highlight w:val="none"/>
                <w:lang w:val="en-US" w:eastAsia="zh-CN" w:bidi="ar-SA"/>
              </w:rPr>
              <w:t>（2分）</w:t>
            </w:r>
          </w:p>
        </w:tc>
        <w:tc>
          <w:tcPr>
            <w:tcW w:w="6976" w:type="dxa"/>
            <w:noWrap w:val="0"/>
            <w:vAlign w:val="top"/>
          </w:tcPr>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根据投标人提供的项目培训方案进行评分：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项目培训方案包括但不限于培训内容、培训方式、培训计划、培训团队人员配置等4项内容，方案内容完整齐全，符合项目实际的，得2分；每缺少一项方案内容，或一项内容存在缺陷的，每一项扣0.5分，扣完为止；未提供项目培训方案的，此项不得分。</w:t>
            </w:r>
          </w:p>
          <w:p>
            <w:pPr>
              <w:keepNext w:val="0"/>
              <w:keepLines w:val="0"/>
              <w:pageBreakBefore w:val="0"/>
              <w:widowControl w:val="0"/>
              <w:kinsoku/>
              <w:wordWrap/>
              <w:overflowPunct/>
              <w:topLinePunct w:val="0"/>
              <w:autoSpaceDE/>
              <w:autoSpaceDN/>
              <w:bidi w:val="0"/>
              <w:spacing w:line="300" w:lineRule="exact"/>
              <w:jc w:val="both"/>
              <w:textAlignment w:val="auto"/>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bl>
    <w:p>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 xml:space="preserve"> 特殊情况的处理</w:t>
      </w:r>
    </w:p>
    <w:p>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.1 投标文件中如果出现计算错误，可按以下原则进行修正：</w:t>
      </w:r>
    </w:p>
    <w:p>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（1）投标文件中的大写金额与小写金额不一致的，以大写金额为准；</w:t>
      </w:r>
    </w:p>
    <w:p>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（2）投标文件中的总价金额与按单价计算的汇总金额不一致的，以单价计算的汇总金额为准；</w:t>
      </w:r>
    </w:p>
    <w:p>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（3）投标文件中的单价金额有明显小数点错误的，以总价为准，并修改单价；</w:t>
      </w:r>
    </w:p>
    <w:p>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（4）投标文件中有关分项表内容与“开标一览表 ”不一致的，以“开标一览表 ”为准；</w:t>
      </w:r>
    </w:p>
    <w:p>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（5）投标文件中图表与文字表述不一致的， 以文字表述为准；</w:t>
      </w:r>
    </w:p>
    <w:p>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（6）投标文件正本与副本不一致的，以正本为准；</w:t>
      </w:r>
    </w:p>
    <w:p>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（7）对不同文字文本投标文件的解释发生异议的，以中文文本为准。</w:t>
      </w:r>
    </w:p>
    <w:p>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按上述修正错误的方法调整的投标报价应对投标人具有约束力。如果投标人不接受修正后的价格，其投标无效。</w:t>
      </w:r>
    </w:p>
    <w:p>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.2报价异常处理</w:t>
      </w:r>
    </w:p>
    <w:p>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"2.3.2.1"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2.</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.2.1</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评标委员会认为投标人的报价明显低于其他通过符合性审查投标人的报价，有可能影响产品质量或者不能诚信履约的，应当要求其在评标现场合理的时间内提供书面说明，必要时提交相关证明材料。</w:t>
      </w:r>
    </w:p>
    <w:p>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"2.3.2.2"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2.</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.2.2</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投标人证明其能够诚信履约，并承诺中标后提供招标文件规定以外的履约担保的，可以继续参加评审，否则评标委员会应当将其作为无效投标处理。</w:t>
      </w:r>
    </w:p>
    <w:p>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.3评标过程中，各种数值的计算结果，均保留两位小数，第三位“ 四舍五入 ”。</w:t>
      </w:r>
    </w:p>
    <w:p>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.4相同品牌的处理</w:t>
      </w:r>
    </w:p>
    <w:p>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"2.3.4.1"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2.</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.4.1</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提供相同品牌产品且通过资格审查、符合性审查的不同投标人参加同一合同项下投标的，按一家投标人计算。</w:t>
      </w:r>
    </w:p>
    <w:p>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"2.3.4.2"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2.</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.4.2</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投标人须知前附表规定综合评分法的，评审后得分最高的同品牌投标人获得中标人 推荐资格；评审得分相同的， 由采购人或者采购人委托评标委员会按照招标文件规定的方式确定 一个投标人获得中标人推荐资格，招标文件未规定的采取随机抽取方式确定，其他同品牌投标人不作为中标候选人。</w:t>
      </w:r>
    </w:p>
    <w:p>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"2.3.4.3"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2.</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.4.3</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投标人须知前附表规定最低评标价法的，报价最低的投标人参加评标，报价相同的，由采购人或者采购人委托评标委员会按照招标文件规定的方式确定一个参加评标的投标人，</w:t>
      </w:r>
    </w:p>
    <w:p>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招标文件未规定的采取随机抽取方式确定，其他投标无效。</w:t>
      </w:r>
    </w:p>
    <w:p>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highlight w:val="yellow"/>
          <w:lang w:val="en-US" w:eastAsia="zh-CN"/>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"2.3.4.4"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2.</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.4.4</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非单一产品采购项目中，多家投标人提供的核心产品品牌相同的，视为提供相同品牌产品。采购人根据采购项目技术构成、产品价格比重等合理确定核心产品。</w:t>
      </w:r>
    </w:p>
    <w:p>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.5 评标过程中，若出现本评标办法以外的特殊情况时，将暂停评标，待评委会商榷后，再进行评定。</w:t>
      </w:r>
    </w:p>
    <w:p>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.6 评标报告签署后，采购人或者采购代理机构发现存在本章第1.5.2 条款情形之一的，应当组织原评标委员会进行重新评审，重新评审改变中标结果的，书面报告本级财政部门。</w:t>
      </w:r>
    </w:p>
    <w:p>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w:t>
      </w:r>
      <w:r>
        <w:rPr>
          <w:rFonts w:hint="eastAsia" w:ascii="宋体" w:hAnsi="宋体" w:eastAsia="宋体" w:cs="宋体"/>
          <w:spacing w:val="0"/>
          <w:position w:val="0"/>
          <w:sz w:val="21"/>
          <w:szCs w:val="21"/>
          <w:lang w:val="en-US" w:eastAsia="zh-CN"/>
        </w:rPr>
        <w:t>7</w:t>
      </w:r>
      <w:r>
        <w:rPr>
          <w:rFonts w:hint="eastAsia" w:ascii="宋体" w:hAnsi="宋体" w:eastAsia="宋体" w:cs="宋体"/>
          <w:spacing w:val="0"/>
          <w:position w:val="0"/>
          <w:sz w:val="21"/>
          <w:szCs w:val="21"/>
        </w:rPr>
        <w:t>评标争议处理原则</w:t>
      </w:r>
    </w:p>
    <w:p>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评标委员会在评审过程中，对投标文件符合性审查、对投标人投标文件做无效投标处理及其他 需要共同认定的事项存在争议的，应当以少数服从多数的原则做出结论，但不得违反法律法规和招 标文件的规定。有不同意见的评标委员会成员认为认定过程和结果不符合法律法规或者招标文件规定的，应当及时向采购人书面反映，采购人收到书面反映后，应当及时向同级财政部门报告依法处理。</w:t>
      </w:r>
    </w:p>
    <w:p>
      <w:pPr>
        <w:spacing w:before="165" w:line="227" w:lineRule="auto"/>
        <w:ind w:left="535"/>
        <w:rPr>
          <w:rFonts w:hint="eastAsia" w:ascii="宋体" w:hAnsi="宋体" w:eastAsia="宋体" w:cs="宋体"/>
          <w:spacing w:val="0"/>
          <w:position w:val="0"/>
          <w:sz w:val="20"/>
          <w:szCs w:val="20"/>
        </w:rPr>
      </w:pPr>
    </w:p>
    <w:p>
      <w:pPr>
        <w:pStyle w:val="4"/>
        <w:spacing w:line="256" w:lineRule="auto"/>
        <w:rPr>
          <w:rFonts w:hint="eastAsia" w:ascii="宋体" w:hAnsi="宋体" w:eastAsia="宋体" w:cs="宋体"/>
          <w:spacing w:val="0"/>
          <w:position w:val="0"/>
        </w:rPr>
      </w:pPr>
    </w:p>
    <w:p>
      <w:pPr>
        <w:pStyle w:val="4"/>
        <w:spacing w:line="256" w:lineRule="auto"/>
        <w:rPr>
          <w:rFonts w:hint="eastAsia" w:ascii="宋体" w:hAnsi="宋体" w:eastAsia="宋体" w:cs="宋体"/>
          <w:spacing w:val="0"/>
          <w:position w:val="0"/>
        </w:rPr>
      </w:pPr>
    </w:p>
    <w:p>
      <w:pPr>
        <w:pStyle w:val="4"/>
        <w:spacing w:line="257" w:lineRule="auto"/>
        <w:rPr>
          <w:rFonts w:hint="eastAsia" w:ascii="宋体" w:hAnsi="宋体" w:eastAsia="宋体" w:cs="宋体"/>
          <w:spacing w:val="0"/>
          <w:position w:val="0"/>
        </w:rPr>
      </w:pPr>
    </w:p>
    <w:p>
      <w:pPr>
        <w:pStyle w:val="4"/>
        <w:spacing w:line="257" w:lineRule="auto"/>
        <w:rPr>
          <w:rFonts w:hint="eastAsia" w:ascii="宋体" w:hAnsi="宋体" w:eastAsia="宋体" w:cs="宋体"/>
          <w:spacing w:val="0"/>
          <w:position w:val="0"/>
        </w:rPr>
      </w:pPr>
    </w:p>
    <w:p>
      <w:pPr>
        <w:pStyle w:val="4"/>
        <w:spacing w:line="257" w:lineRule="auto"/>
        <w:rPr>
          <w:rFonts w:hint="eastAsia" w:ascii="宋体" w:hAnsi="宋体" w:eastAsia="宋体" w:cs="宋体"/>
          <w:spacing w:val="0"/>
          <w:position w:val="0"/>
        </w:rPr>
      </w:pPr>
    </w:p>
    <w:p>
      <w:pPr>
        <w:pStyle w:val="4"/>
        <w:spacing w:line="257" w:lineRule="auto"/>
        <w:rPr>
          <w:rFonts w:hint="eastAsia" w:ascii="宋体" w:hAnsi="宋体" w:eastAsia="宋体" w:cs="宋体"/>
          <w:spacing w:val="0"/>
          <w:position w:val="0"/>
        </w:rPr>
      </w:pPr>
    </w:p>
    <w:p>
      <w:pPr>
        <w:pStyle w:val="4"/>
        <w:spacing w:line="257" w:lineRule="auto"/>
        <w:rPr>
          <w:rFonts w:hint="eastAsia" w:ascii="宋体" w:hAnsi="宋体" w:eastAsia="宋体" w:cs="宋体"/>
          <w:spacing w:val="0"/>
          <w:position w:val="0"/>
        </w:rPr>
      </w:pPr>
    </w:p>
    <w:p>
      <w:pPr>
        <w:pStyle w:val="4"/>
        <w:spacing w:line="257" w:lineRule="auto"/>
        <w:rPr>
          <w:rFonts w:hint="eastAsia" w:ascii="宋体" w:hAnsi="宋体" w:eastAsia="宋体" w:cs="宋体"/>
          <w:spacing w:val="0"/>
          <w:position w:val="0"/>
        </w:rPr>
      </w:pPr>
    </w:p>
    <w:p>
      <w:pPr>
        <w:pStyle w:val="4"/>
        <w:spacing w:line="257" w:lineRule="auto"/>
        <w:rPr>
          <w:rFonts w:hint="eastAsia" w:ascii="宋体" w:hAnsi="宋体" w:eastAsia="宋体" w:cs="宋体"/>
          <w:spacing w:val="0"/>
          <w:position w:val="0"/>
        </w:rPr>
      </w:pPr>
    </w:p>
    <w:p>
      <w:pPr>
        <w:pStyle w:val="4"/>
        <w:spacing w:line="257" w:lineRule="auto"/>
        <w:rPr>
          <w:rFonts w:hint="eastAsia" w:ascii="宋体" w:hAnsi="宋体" w:eastAsia="宋体" w:cs="宋体"/>
          <w:spacing w:val="0"/>
          <w:position w:val="0"/>
        </w:rPr>
      </w:pPr>
    </w:p>
    <w:p>
      <w:pPr>
        <w:rPr>
          <w:rFonts w:hint="eastAsia" w:ascii="宋体" w:hAnsi="宋体" w:eastAsia="宋体" w:cs="宋体"/>
          <w:spacing w:val="0"/>
          <w:position w:val="0"/>
          <w:highlight w:val="yellow"/>
        </w:rPr>
      </w:pPr>
      <w:r>
        <w:rPr>
          <w:rFonts w:hint="eastAsia" w:ascii="宋体" w:hAnsi="宋体" w:eastAsia="宋体" w:cs="宋体"/>
          <w:spacing w:val="0"/>
          <w:position w:val="0"/>
          <w:highlight w:val="yellow"/>
        </w:rPr>
        <w:br w:type="page"/>
      </w:r>
    </w:p>
    <w:p>
      <w:pPr>
        <w:pStyle w:val="2"/>
        <w:keepNext/>
        <w:keepLines/>
        <w:pageBreakBefore w:val="0"/>
        <w:widowControl/>
        <w:kinsoku w:val="0"/>
        <w:wordWrap/>
        <w:overflowPunct/>
        <w:topLinePunct w:val="0"/>
        <w:autoSpaceDE w:val="0"/>
        <w:autoSpaceDN w:val="0"/>
        <w:bidi w:val="0"/>
        <w:adjustRightInd w:val="0"/>
        <w:snapToGrid w:val="0"/>
        <w:spacing w:line="0" w:lineRule="atLeast"/>
        <w:jc w:val="center"/>
        <w:textAlignment w:val="baseline"/>
        <w:rPr>
          <w:rFonts w:hint="eastAsia" w:ascii="宋体" w:hAnsi="宋体" w:eastAsia="宋体" w:cs="宋体"/>
          <w:spacing w:val="0"/>
          <w:position w:val="0"/>
          <w:highlight w:val="none"/>
        </w:rPr>
      </w:pPr>
      <w:bookmarkStart w:id="31" w:name="_Toc26725"/>
      <w:r>
        <w:rPr>
          <w:rFonts w:hint="eastAsia" w:ascii="宋体" w:hAnsi="宋体" w:eastAsia="宋体" w:cs="宋体"/>
          <w:spacing w:val="0"/>
          <w:position w:val="0"/>
          <w:highlight w:val="none"/>
        </w:rPr>
        <w:t>第四章 采购需求</w:t>
      </w:r>
      <w:bookmarkEnd w:id="31"/>
    </w:p>
    <w:p>
      <w:pPr>
        <w:pStyle w:val="4"/>
        <w:spacing w:line="441" w:lineRule="auto"/>
        <w:rPr>
          <w:rFonts w:hint="eastAsia" w:ascii="宋体" w:hAnsi="宋体" w:eastAsia="宋体" w:cs="宋体"/>
          <w:spacing w:val="0"/>
          <w:position w:val="0"/>
        </w:rPr>
      </w:pPr>
    </w:p>
    <w:p>
      <w:pPr>
        <w:keepNext w:val="0"/>
        <w:keepLines w:val="0"/>
        <w:pageBreakBefore w:val="0"/>
        <w:widowControl/>
        <w:tabs>
          <w:tab w:val="left" w:pos="2843"/>
        </w:tabs>
        <w:kinsoku w:val="0"/>
        <w:wordWrap/>
        <w:overflowPunct/>
        <w:topLinePunct w:val="0"/>
        <w:autoSpaceDE w:val="0"/>
        <w:autoSpaceDN w:val="0"/>
        <w:bidi w:val="0"/>
        <w:adjustRightInd w:val="0"/>
        <w:snapToGrid w:val="0"/>
        <w:spacing w:line="360" w:lineRule="auto"/>
        <w:ind w:left="0" w:right="0" w:firstLine="420" w:firstLineChars="200"/>
        <w:jc w:val="center"/>
        <w:textAlignment w:val="baseline"/>
        <w:rPr>
          <w:rFonts w:hint="eastAsia" w:ascii="宋体" w:hAnsi="宋体" w:eastAsia="宋体" w:cs="宋体"/>
          <w:b/>
          <w:bCs/>
          <w:spacing w:val="0"/>
          <w:position w:val="0"/>
          <w:sz w:val="21"/>
          <w:szCs w:val="21"/>
          <w:highlight w:val="none"/>
        </w:rPr>
      </w:pPr>
      <w:r>
        <w:rPr>
          <w:rFonts w:hint="eastAsia" w:ascii="宋体" w:hAnsi="宋体" w:eastAsia="宋体" w:cs="宋体"/>
          <w:spacing w:val="0"/>
          <w:position w:val="0"/>
          <w:highlight w:val="yellow"/>
        </w:rPr>
        <w:br w:type="page"/>
      </w:r>
      <w:r>
        <w:rPr>
          <w:rFonts w:hint="eastAsia" w:ascii="宋体" w:hAnsi="宋体" w:eastAsia="宋体" w:cs="宋体"/>
          <w:b/>
          <w:bCs/>
          <w:spacing w:val="0"/>
          <w:position w:val="0"/>
          <w:sz w:val="21"/>
          <w:szCs w:val="21"/>
          <w:highlight w:val="none"/>
          <w:lang w:val="en-US" w:eastAsia="zh-CN"/>
        </w:rPr>
        <w:t>1包</w:t>
      </w:r>
      <w:r>
        <w:rPr>
          <w:rFonts w:hint="eastAsia" w:ascii="宋体" w:hAnsi="宋体" w:eastAsia="宋体" w:cs="宋体"/>
          <w:b/>
          <w:bCs/>
          <w:spacing w:val="0"/>
          <w:position w:val="0"/>
          <w:sz w:val="21"/>
          <w:szCs w:val="21"/>
          <w:highlight w:val="none"/>
        </w:rPr>
        <w:t>采购需求书</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一、项目背景</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本次招标采购是为</w:t>
      </w:r>
      <w:r>
        <w:rPr>
          <w:rFonts w:hint="eastAsia" w:ascii="宋体" w:hAnsi="宋体" w:eastAsia="宋体" w:cs="宋体"/>
          <w:spacing w:val="0"/>
          <w:position w:val="0"/>
          <w:sz w:val="21"/>
          <w:szCs w:val="21"/>
          <w:highlight w:val="none"/>
          <w:lang w:eastAsia="zh-CN"/>
        </w:rPr>
        <w:t>吉林省森林消防总队</w:t>
      </w:r>
      <w:r>
        <w:rPr>
          <w:rFonts w:hint="eastAsia" w:ascii="宋体" w:hAnsi="宋体" w:eastAsia="宋体" w:cs="宋体"/>
          <w:spacing w:val="0"/>
          <w:position w:val="0"/>
          <w:sz w:val="21"/>
          <w:szCs w:val="21"/>
          <w:highlight w:val="none"/>
        </w:rPr>
        <w:t>配置</w:t>
      </w:r>
      <w:r>
        <w:rPr>
          <w:rFonts w:hint="eastAsia" w:ascii="宋体" w:hAnsi="宋体" w:eastAsia="宋体" w:cs="宋体"/>
          <w:spacing w:val="0"/>
          <w:position w:val="0"/>
          <w:sz w:val="21"/>
          <w:szCs w:val="21"/>
          <w:highlight w:val="none"/>
          <w:lang w:eastAsia="zh-CN"/>
        </w:rPr>
        <w:t>战勤保障车辆装备</w:t>
      </w:r>
      <w:r>
        <w:rPr>
          <w:rFonts w:hint="eastAsia" w:ascii="宋体" w:hAnsi="宋体" w:eastAsia="宋体" w:cs="宋体"/>
          <w:spacing w:val="0"/>
          <w:position w:val="0"/>
          <w:sz w:val="21"/>
          <w:szCs w:val="21"/>
          <w:highlight w:val="none"/>
        </w:rPr>
        <w:t>，投标人应根据招标文件所提出的装备技术规格和服务要求，综合考虑装备的适用性，选择需要最佳性能价格比的装备前来投标。投标人应以技术先进的装备、优良的服务和优惠的价格，充分显示自己的竞争实力。</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二、采购需求一览表</w:t>
      </w:r>
    </w:p>
    <w:tbl>
      <w:tblPr>
        <w:tblStyle w:val="13"/>
        <w:tblW w:w="9536"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5"/>
        <w:gridCol w:w="2107"/>
        <w:gridCol w:w="1557"/>
        <w:gridCol w:w="3258"/>
        <w:gridCol w:w="184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765" w:type="dxa"/>
            <w:tcBorders>
              <w:top w:val="single" w:color="000000" w:sz="2" w:space="0"/>
              <w:left w:val="single" w:color="000000" w:sz="2" w:space="0"/>
            </w:tcBorders>
            <w:vAlign w:val="center"/>
          </w:tcPr>
          <w:p>
            <w:pPr>
              <w:pStyle w:val="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包号</w:t>
            </w:r>
          </w:p>
        </w:tc>
        <w:tc>
          <w:tcPr>
            <w:tcW w:w="2107" w:type="dxa"/>
            <w:tcBorders>
              <w:top w:val="single" w:color="000000" w:sz="2" w:space="0"/>
              <w:bottom w:val="single" w:color="000000" w:sz="2" w:space="0"/>
            </w:tcBorders>
            <w:vAlign w:val="center"/>
          </w:tcPr>
          <w:p>
            <w:pPr>
              <w:pStyle w:val="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货物名称</w:t>
            </w:r>
          </w:p>
        </w:tc>
        <w:tc>
          <w:tcPr>
            <w:tcW w:w="1557" w:type="dxa"/>
            <w:tcBorders>
              <w:top w:val="single" w:color="000000" w:sz="2" w:space="0"/>
            </w:tcBorders>
            <w:vAlign w:val="center"/>
          </w:tcPr>
          <w:p>
            <w:pPr>
              <w:pStyle w:val="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数量</w:t>
            </w:r>
          </w:p>
        </w:tc>
        <w:tc>
          <w:tcPr>
            <w:tcW w:w="3258" w:type="dxa"/>
            <w:tcBorders>
              <w:top w:val="single" w:color="000000" w:sz="2" w:space="0"/>
            </w:tcBorders>
            <w:vAlign w:val="center"/>
          </w:tcPr>
          <w:p>
            <w:pPr>
              <w:pStyle w:val="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交付周期</w:t>
            </w:r>
          </w:p>
        </w:tc>
        <w:tc>
          <w:tcPr>
            <w:tcW w:w="1849" w:type="dxa"/>
            <w:tcBorders>
              <w:top w:val="single" w:color="000000" w:sz="2" w:space="0"/>
              <w:right w:val="single" w:color="000000" w:sz="2" w:space="0"/>
            </w:tcBorders>
            <w:vAlign w:val="center"/>
          </w:tcPr>
          <w:p>
            <w:pPr>
              <w:pStyle w:val="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交付地点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4" w:hRule="atLeast"/>
        </w:trPr>
        <w:tc>
          <w:tcPr>
            <w:tcW w:w="765" w:type="dxa"/>
            <w:tcBorders>
              <w:left w:val="single" w:color="000000" w:sz="2" w:space="0"/>
              <w:bottom w:val="single" w:color="auto" w:sz="4" w:space="0"/>
            </w:tcBorders>
            <w:vAlign w:val="center"/>
          </w:tcPr>
          <w:p>
            <w:pPr>
              <w:pStyle w:val="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1包</w:t>
            </w:r>
          </w:p>
        </w:tc>
        <w:tc>
          <w:tcPr>
            <w:tcW w:w="2107" w:type="dxa"/>
            <w:tcBorders>
              <w:top w:val="single" w:color="000000" w:sz="2" w:space="0"/>
              <w:bottom w:val="single" w:color="000000" w:sz="2" w:space="0"/>
            </w:tcBorders>
            <w:vAlign w:val="center"/>
          </w:tcPr>
          <w:p>
            <w:pPr>
              <w:pStyle w:val="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lang w:val="en-US" w:eastAsia="zh-CN"/>
              </w:rPr>
              <w:t>班组突击车</w:t>
            </w:r>
          </w:p>
        </w:tc>
        <w:tc>
          <w:tcPr>
            <w:tcW w:w="1557" w:type="dxa"/>
            <w:tcBorders>
              <w:bottom w:val="single" w:color="auto" w:sz="4" w:space="0"/>
            </w:tcBorders>
            <w:vAlign w:val="center"/>
          </w:tcPr>
          <w:p>
            <w:pPr>
              <w:pStyle w:val="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28</w:t>
            </w:r>
            <w:r>
              <w:rPr>
                <w:rFonts w:hint="eastAsia" w:ascii="宋体" w:hAnsi="宋体" w:eastAsia="宋体" w:cs="宋体"/>
                <w:spacing w:val="0"/>
                <w:position w:val="0"/>
                <w:sz w:val="21"/>
                <w:szCs w:val="21"/>
                <w:highlight w:val="none"/>
              </w:rPr>
              <w:t>辆</w:t>
            </w:r>
          </w:p>
        </w:tc>
        <w:tc>
          <w:tcPr>
            <w:tcW w:w="3258" w:type="dxa"/>
            <w:tcBorders>
              <w:bottom w:val="single" w:color="auto" w:sz="4" w:space="0"/>
            </w:tcBorders>
            <w:vAlign w:val="center"/>
          </w:tcPr>
          <w:p>
            <w:pPr>
              <w:pStyle w:val="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b w:val="0"/>
                <w:bCs w:val="0"/>
                <w:spacing w:val="0"/>
                <w:position w:val="0"/>
                <w:sz w:val="21"/>
                <w:szCs w:val="21"/>
                <w:highlight w:val="none"/>
                <w:lang w:val="en-US" w:eastAsia="zh-CN"/>
              </w:rPr>
              <w:t>合同生效之日起135个日历日内完成交付并验收合格</w:t>
            </w:r>
          </w:p>
        </w:tc>
        <w:tc>
          <w:tcPr>
            <w:tcW w:w="1849" w:type="dxa"/>
            <w:tcBorders>
              <w:bottom w:val="single" w:color="auto" w:sz="4" w:space="0"/>
              <w:right w:val="single" w:color="000000" w:sz="2" w:space="0"/>
            </w:tcBorders>
            <w:vAlign w:val="center"/>
          </w:tcPr>
          <w:p>
            <w:pPr>
              <w:pStyle w:val="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采购人指定地点</w:t>
            </w:r>
          </w:p>
        </w:tc>
      </w:tr>
    </w:tbl>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三、总体要求</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1.  投标人所提供的投标产品须符合国家及用户有关技术与质量安全标准的车辆，若提出的车辆技术要求与国家有关技术与质量标准发生冲突时， 均以国家有关技术与质量安全标准为准。</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2.  投标人应有能力做好售后服务工作和提供技术保障。投标人应设有或具有合作的专业售后服务维修机构，有充足的零件储备和能力相当的技术服务人员，并保证投标产品的备件供应。投标时须提供有关其投标产品专业的售后服务（维修站） 的信息，包括售后服务机构名称、服务人员的数量和水平、联系人和联系方式、零备件的储备等并附上相关的证明文件，如合作协议等。</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3.  投标人需提供技术支持资料，技术支持材料指生产厂家公开发布的印刷资料或国家级检测机构出具的检测报告或产品说明书，若生产厂家公开发布的印刷资料与检测机构出具的检测报告不一致，以检测机构出具的检测报告为准。</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4.  在交车时，所投车辆应取得国家工信部公告，全部交付时需提供申报公告时的全部检测报告、整车合格证。</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5.  投标人须提供基型车底盘的国家强制性产品CCC认证证书（3C认证证书）及底盘的国家级检测机构出具的检测报告。</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6.  投标人应承诺投标车辆不受第三方提出、追究侵犯其专利权、商标权等法律责任， 如产生相关法律后果，均由投标人自行承担，格式自拟。</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7.  投标人须承诺在交车时提供车辆办理应急救援车辆牌照所需的全部资料，格式自拟。如车辆无法办理牌照， 造成的损失由投标人自行承担。</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8.  中标供应商需提供设计生产流程方案及设计图，经采购人审核通过后，生产1辆样车，经采购人实地检验及反馈完善方案，定型后批量生产其余车辆。</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9.  投标人所提供的产品技术规格应符合招标文件的要求。投标人应对招标文件中主要技术参数 逐条响应并如实填写采购需求偏离表，能够给出具体技术参数的，应给出具体技术参数，而不能笼统 的响应为符合、满足等结论性内容。如果投标产品的技术规格不同于或多于招标文件的技术规格要求，也应在采购需求偏离表中附加说明。</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10. 投标报价需包含整车及附件全部费用、运输费、运输保险费、装卸费、安装调试费以及与供货和服务相关的所有税费等。中标人承担全部运输费用，将所有车辆按采购人指定的配送地址输送到位后，车辆由采购人进行最终验收，验收合格后，双方在验收文件上签字生效。投标人所报价格为全部产品到现场安装调试完成的最终价格， 招标人不再支付其他费用。</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四、</w:t>
      </w:r>
      <w:r>
        <w:rPr>
          <w:rFonts w:hint="eastAsia" w:ascii="宋体" w:hAnsi="宋体" w:eastAsia="宋体" w:cs="宋体"/>
          <w:spacing w:val="0"/>
          <w:position w:val="0"/>
          <w:sz w:val="21"/>
          <w:szCs w:val="21"/>
          <w:highlight w:val="none"/>
        </w:rPr>
        <w:t>主要技术参数（</w:t>
      </w: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rPr>
        <w:t>★</w:t>
      </w: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lang w:val="en-US" w:eastAsia="zh-CN"/>
        </w:rPr>
        <w:t>为必须满足的指标，</w:t>
      </w:r>
      <w:r>
        <w:rPr>
          <w:rFonts w:hint="eastAsia" w:ascii="宋体" w:hAnsi="宋体" w:eastAsia="宋体" w:cs="宋体"/>
          <w:spacing w:val="0"/>
          <w:position w:val="0"/>
          <w:sz w:val="21"/>
          <w:szCs w:val="21"/>
          <w:highlight w:val="none"/>
        </w:rPr>
        <w:t>“▲”为关键指标，未标示的为一般指标）</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1.</w:t>
      </w:r>
      <w:r>
        <w:rPr>
          <w:rFonts w:hint="eastAsia" w:ascii="宋体" w:hAnsi="宋体" w:eastAsia="宋体" w:cs="宋体"/>
          <w:spacing w:val="0"/>
          <w:position w:val="0"/>
          <w:sz w:val="21"/>
          <w:szCs w:val="21"/>
          <w:highlight w:val="none"/>
        </w:rPr>
        <w:t>整车外形尺寸（mm）：长度：≤</w:t>
      </w:r>
      <w:r>
        <w:rPr>
          <w:rFonts w:hint="eastAsia" w:ascii="宋体" w:hAnsi="宋体" w:eastAsia="宋体" w:cs="宋体"/>
          <w:spacing w:val="0"/>
          <w:position w:val="0"/>
          <w:sz w:val="21"/>
          <w:szCs w:val="21"/>
          <w:highlight w:val="none"/>
          <w:lang w:val="en-US" w:eastAsia="zh-CN"/>
        </w:rPr>
        <w:t>6000</w:t>
      </w:r>
      <w:r>
        <w:rPr>
          <w:rFonts w:hint="eastAsia" w:ascii="宋体" w:hAnsi="宋体" w:eastAsia="宋体" w:cs="宋体"/>
          <w:spacing w:val="0"/>
          <w:position w:val="0"/>
          <w:sz w:val="21"/>
          <w:szCs w:val="21"/>
          <w:highlight w:val="none"/>
        </w:rPr>
        <w:t>mm，宽度：≥2</w:t>
      </w:r>
      <w:r>
        <w:rPr>
          <w:rFonts w:hint="eastAsia" w:ascii="宋体" w:hAnsi="宋体" w:eastAsia="宋体" w:cs="宋体"/>
          <w:spacing w:val="0"/>
          <w:position w:val="0"/>
          <w:sz w:val="21"/>
          <w:szCs w:val="21"/>
          <w:highlight w:val="none"/>
          <w:lang w:val="en-US" w:eastAsia="zh-CN"/>
        </w:rPr>
        <w:t>090</w:t>
      </w:r>
      <w:r>
        <w:rPr>
          <w:rFonts w:hint="eastAsia" w:ascii="宋体" w:hAnsi="宋体" w:eastAsia="宋体" w:cs="宋体"/>
          <w:spacing w:val="0"/>
          <w:position w:val="0"/>
          <w:sz w:val="21"/>
          <w:szCs w:val="21"/>
          <w:highlight w:val="none"/>
        </w:rPr>
        <w:t>mm，高度：≤3</w:t>
      </w:r>
      <w:r>
        <w:rPr>
          <w:rFonts w:hint="eastAsia" w:ascii="宋体" w:hAnsi="宋体" w:eastAsia="宋体" w:cs="宋体"/>
          <w:spacing w:val="0"/>
          <w:position w:val="0"/>
          <w:sz w:val="21"/>
          <w:szCs w:val="21"/>
          <w:highlight w:val="none"/>
          <w:lang w:val="en-US" w:eastAsia="zh-CN"/>
        </w:rPr>
        <w:t>0</w:t>
      </w:r>
      <w:r>
        <w:rPr>
          <w:rFonts w:hint="eastAsia" w:ascii="宋体" w:hAnsi="宋体" w:eastAsia="宋体" w:cs="宋体"/>
          <w:spacing w:val="0"/>
          <w:position w:val="0"/>
          <w:sz w:val="21"/>
          <w:szCs w:val="21"/>
          <w:highlight w:val="none"/>
        </w:rPr>
        <w:t>00mm；</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2.</w:t>
      </w:r>
      <w:r>
        <w:rPr>
          <w:rFonts w:hint="eastAsia" w:ascii="宋体" w:hAnsi="宋体" w:eastAsia="宋体" w:cs="宋体"/>
          <w:spacing w:val="0"/>
          <w:position w:val="0"/>
          <w:sz w:val="21"/>
          <w:szCs w:val="21"/>
          <w:highlight w:val="none"/>
        </w:rPr>
        <w:t>核载人数：</w:t>
      </w:r>
      <w:r>
        <w:rPr>
          <w:rFonts w:hint="eastAsia" w:ascii="宋体" w:hAnsi="宋体" w:eastAsia="宋体" w:cs="宋体"/>
          <w:spacing w:val="0"/>
          <w:position w:val="0"/>
          <w:sz w:val="21"/>
          <w:szCs w:val="21"/>
          <w:highlight w:val="none"/>
          <w:lang w:val="en-US" w:eastAsia="zh-CN"/>
        </w:rPr>
        <w:t>≥</w:t>
      </w:r>
      <w:r>
        <w:rPr>
          <w:rFonts w:hint="eastAsia" w:ascii="宋体" w:hAnsi="宋体" w:eastAsia="宋体" w:cs="宋体"/>
          <w:spacing w:val="0"/>
          <w:position w:val="0"/>
          <w:sz w:val="21"/>
          <w:szCs w:val="21"/>
          <w:highlight w:val="none"/>
        </w:rPr>
        <w:t>9人</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3.</w:t>
      </w:r>
      <w:r>
        <w:rPr>
          <w:rFonts w:hint="eastAsia" w:ascii="宋体" w:hAnsi="宋体" w:eastAsia="宋体" w:cs="宋体"/>
          <w:spacing w:val="0"/>
          <w:position w:val="0"/>
          <w:sz w:val="21"/>
          <w:szCs w:val="21"/>
          <w:highlight w:val="none"/>
        </w:rPr>
        <w:t>最高车速：≥1</w:t>
      </w:r>
      <w:r>
        <w:rPr>
          <w:rFonts w:hint="eastAsia" w:ascii="宋体" w:hAnsi="宋体" w:eastAsia="宋体" w:cs="宋体"/>
          <w:spacing w:val="0"/>
          <w:position w:val="0"/>
          <w:sz w:val="21"/>
          <w:szCs w:val="21"/>
          <w:highlight w:val="none"/>
          <w:lang w:val="en-US" w:eastAsia="zh-CN"/>
        </w:rPr>
        <w:t>2</w:t>
      </w:r>
      <w:r>
        <w:rPr>
          <w:rFonts w:hint="eastAsia" w:ascii="宋体" w:hAnsi="宋体" w:eastAsia="宋体" w:cs="宋体"/>
          <w:spacing w:val="0"/>
          <w:position w:val="0"/>
          <w:sz w:val="21"/>
          <w:szCs w:val="21"/>
          <w:highlight w:val="none"/>
        </w:rPr>
        <w:t>0km/h</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b/>
          <w:bCs/>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4.</w:t>
      </w:r>
      <w:r>
        <w:rPr>
          <w:rFonts w:hint="eastAsia" w:ascii="宋体" w:hAnsi="宋体" w:eastAsia="宋体" w:cs="宋体"/>
          <w:spacing w:val="0"/>
          <w:position w:val="0"/>
          <w:sz w:val="21"/>
          <w:szCs w:val="21"/>
          <w:highlight w:val="none"/>
        </w:rPr>
        <w:t>轴距（mm）：</w:t>
      </w:r>
      <w:r>
        <w:rPr>
          <w:rFonts w:hint="eastAsia" w:ascii="宋体" w:hAnsi="宋体" w:eastAsia="宋体" w:cs="宋体"/>
          <w:spacing w:val="0"/>
          <w:position w:val="0"/>
          <w:sz w:val="21"/>
          <w:szCs w:val="21"/>
          <w:highlight w:val="none"/>
          <w:lang w:val="en-US" w:eastAsia="zh-CN"/>
        </w:rPr>
        <w:t>≤3400</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5.变速箱：6档手动或更优</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6.最小转弯半径：≤7</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rPr>
        <w:t>▲</w:t>
      </w:r>
      <w:r>
        <w:rPr>
          <w:rFonts w:hint="eastAsia" w:ascii="宋体" w:hAnsi="宋体" w:eastAsia="宋体" w:cs="宋体"/>
          <w:spacing w:val="0"/>
          <w:position w:val="0"/>
          <w:sz w:val="21"/>
          <w:szCs w:val="21"/>
          <w:highlight w:val="none"/>
          <w:lang w:val="en-US" w:eastAsia="zh-CN"/>
        </w:rPr>
        <w:t>7.</w:t>
      </w:r>
      <w:r>
        <w:rPr>
          <w:rFonts w:hint="eastAsia" w:ascii="宋体" w:hAnsi="宋体" w:eastAsia="宋体" w:cs="宋体"/>
          <w:spacing w:val="0"/>
          <w:position w:val="0"/>
          <w:sz w:val="21"/>
          <w:szCs w:val="21"/>
          <w:highlight w:val="none"/>
        </w:rPr>
        <w:t>整车整备质量（kg）</w:t>
      </w:r>
      <w:r>
        <w:rPr>
          <w:rFonts w:hint="eastAsia" w:ascii="宋体" w:hAnsi="宋体" w:eastAsia="宋体" w:cs="宋体"/>
          <w:spacing w:val="0"/>
          <w:position w:val="0"/>
          <w:sz w:val="21"/>
          <w:szCs w:val="21"/>
          <w:highlight w:val="none"/>
          <w:lang w:val="en-US" w:eastAsia="zh-CN"/>
        </w:rPr>
        <w:t>≥4000；装备承载≥500</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rPr>
        <w:t>▲</w:t>
      </w:r>
      <w:r>
        <w:rPr>
          <w:rFonts w:hint="eastAsia" w:ascii="宋体" w:hAnsi="宋体" w:eastAsia="宋体" w:cs="宋体"/>
          <w:spacing w:val="0"/>
          <w:position w:val="0"/>
          <w:sz w:val="21"/>
          <w:szCs w:val="21"/>
          <w:highlight w:val="none"/>
          <w:lang w:val="en-US" w:eastAsia="zh-CN"/>
        </w:rPr>
        <w:t>8</w:t>
      </w: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rPr>
        <w:t>发动机额定功率（kw）：≥12</w:t>
      </w:r>
      <w:r>
        <w:rPr>
          <w:rFonts w:hint="eastAsia" w:ascii="宋体" w:hAnsi="宋体" w:eastAsia="宋体" w:cs="宋体"/>
          <w:spacing w:val="0"/>
          <w:position w:val="0"/>
          <w:sz w:val="21"/>
          <w:szCs w:val="21"/>
          <w:highlight w:val="none"/>
          <w:lang w:val="en-US" w:eastAsia="zh-CN"/>
        </w:rPr>
        <w:t>0</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shd w:val="clear" w:color="FFFFFF" w:fill="D9D9D9"/>
          <w:lang w:val="en-US" w:eastAsia="zh-CN"/>
        </w:rPr>
      </w:pPr>
      <w:r>
        <w:rPr>
          <w:rFonts w:hint="eastAsia" w:ascii="宋体" w:hAnsi="宋体" w:eastAsia="宋体" w:cs="宋体"/>
          <w:color w:val="auto"/>
          <w:spacing w:val="0"/>
          <w:position w:val="0"/>
          <w:sz w:val="21"/>
          <w:szCs w:val="21"/>
          <w:highlight w:val="none"/>
        </w:rPr>
        <w:t>▲</w:t>
      </w:r>
      <w:r>
        <w:rPr>
          <w:rFonts w:hint="eastAsia" w:ascii="宋体" w:hAnsi="宋体" w:eastAsia="宋体" w:cs="宋体"/>
          <w:spacing w:val="0"/>
          <w:position w:val="0"/>
          <w:sz w:val="21"/>
          <w:szCs w:val="21"/>
          <w:highlight w:val="none"/>
          <w:lang w:val="en-US" w:eastAsia="zh-CN"/>
        </w:rPr>
        <w:t>9</w:t>
      </w: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rPr>
        <w:t>排量（ml）：≥</w:t>
      </w:r>
      <w:r>
        <w:rPr>
          <w:rFonts w:hint="eastAsia" w:ascii="宋体" w:hAnsi="宋体" w:eastAsia="宋体" w:cs="宋体"/>
          <w:spacing w:val="0"/>
          <w:position w:val="0"/>
          <w:sz w:val="21"/>
          <w:szCs w:val="21"/>
          <w:highlight w:val="none"/>
          <w:lang w:val="en-US" w:eastAsia="zh-CN"/>
        </w:rPr>
        <w:t>2990</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b/>
          <w:bCs/>
          <w:spacing w:val="0"/>
          <w:position w:val="0"/>
          <w:sz w:val="21"/>
          <w:szCs w:val="21"/>
          <w:highlight w:val="none"/>
        </w:rPr>
      </w:pPr>
      <w:r>
        <w:rPr>
          <w:rFonts w:hint="eastAsia" w:ascii="宋体" w:hAnsi="宋体" w:eastAsia="宋体" w:cs="宋体"/>
          <w:spacing w:val="0"/>
          <w:position w:val="0"/>
          <w:sz w:val="21"/>
          <w:szCs w:val="21"/>
          <w:highlight w:val="none"/>
        </w:rPr>
        <w:t>★</w:t>
      </w:r>
      <w:r>
        <w:rPr>
          <w:rFonts w:hint="eastAsia" w:ascii="宋体" w:hAnsi="宋体" w:eastAsia="宋体" w:cs="宋体"/>
          <w:spacing w:val="0"/>
          <w:position w:val="0"/>
          <w:sz w:val="21"/>
          <w:szCs w:val="21"/>
          <w:highlight w:val="none"/>
          <w:lang w:val="en-US" w:eastAsia="zh-CN"/>
        </w:rPr>
        <w:t>10</w:t>
      </w: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rPr>
        <w:t>燃油：柴油</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b/>
          <w:bCs/>
          <w:spacing w:val="0"/>
          <w:position w:val="0"/>
          <w:sz w:val="21"/>
          <w:szCs w:val="21"/>
          <w:highlight w:val="none"/>
          <w:lang w:eastAsia="zh-CN"/>
        </w:rPr>
      </w:pPr>
      <w:r>
        <w:rPr>
          <w:rFonts w:hint="eastAsia" w:ascii="宋体" w:hAnsi="宋体" w:eastAsia="宋体" w:cs="宋体"/>
          <w:spacing w:val="0"/>
          <w:position w:val="0"/>
          <w:sz w:val="21"/>
          <w:szCs w:val="21"/>
          <w:highlight w:val="none"/>
        </w:rPr>
        <w:t>★1</w:t>
      </w:r>
      <w:r>
        <w:rPr>
          <w:rFonts w:hint="eastAsia" w:ascii="宋体" w:hAnsi="宋体" w:eastAsia="宋体" w:cs="宋体"/>
          <w:spacing w:val="0"/>
          <w:position w:val="0"/>
          <w:sz w:val="21"/>
          <w:szCs w:val="21"/>
          <w:highlight w:val="none"/>
          <w:lang w:val="en-US" w:eastAsia="zh-CN"/>
        </w:rPr>
        <w:t>1</w:t>
      </w: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rPr>
        <w:t>排放标准：国</w:t>
      </w:r>
      <w:r>
        <w:rPr>
          <w:rFonts w:hint="eastAsia" w:ascii="宋体" w:hAnsi="宋体" w:eastAsia="宋体" w:cs="宋体"/>
          <w:spacing w:val="0"/>
          <w:position w:val="0"/>
          <w:sz w:val="21"/>
          <w:szCs w:val="21"/>
          <w:highlight w:val="none"/>
          <w:lang w:val="en-US" w:eastAsia="zh-CN"/>
        </w:rPr>
        <w:t>Ⅵ</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b/>
          <w:bCs/>
          <w:spacing w:val="0"/>
          <w:position w:val="0"/>
          <w:sz w:val="21"/>
          <w:szCs w:val="21"/>
          <w:highlight w:val="none"/>
          <w:lang w:val="en-US" w:eastAsia="zh-CN"/>
        </w:rPr>
      </w:pPr>
      <w:r>
        <w:rPr>
          <w:rFonts w:hint="eastAsia" w:ascii="宋体" w:hAnsi="宋体" w:eastAsia="宋体" w:cs="宋体"/>
          <w:spacing w:val="0"/>
          <w:position w:val="0"/>
          <w:sz w:val="21"/>
          <w:szCs w:val="21"/>
          <w:highlight w:val="none"/>
        </w:rPr>
        <w:t>★1</w:t>
      </w:r>
      <w:r>
        <w:rPr>
          <w:rFonts w:hint="eastAsia" w:ascii="宋体" w:hAnsi="宋体" w:eastAsia="宋体" w:cs="宋体"/>
          <w:spacing w:val="0"/>
          <w:position w:val="0"/>
          <w:sz w:val="21"/>
          <w:szCs w:val="21"/>
          <w:highlight w:val="none"/>
          <w:lang w:val="en-US" w:eastAsia="zh-CN"/>
        </w:rPr>
        <w:t>2</w:t>
      </w: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rPr>
        <w:t>驱动形式：四驱</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kern w:val="2"/>
          <w:position w:val="0"/>
          <w:sz w:val="21"/>
          <w:szCs w:val="21"/>
          <w:lang w:val="en-US" w:eastAsia="zh-CN" w:bidi="ar-SA"/>
        </w:rPr>
        <w:t>13.</w:t>
      </w:r>
      <w:r>
        <w:rPr>
          <w:rFonts w:hint="eastAsia" w:ascii="宋体" w:hAnsi="宋体" w:eastAsia="宋体" w:cs="宋体"/>
          <w:spacing w:val="0"/>
          <w:position w:val="0"/>
          <w:sz w:val="21"/>
          <w:szCs w:val="21"/>
          <w:highlight w:val="none"/>
        </w:rPr>
        <w:t>前悬/后悬(mm): ≥9</w:t>
      </w:r>
      <w:r>
        <w:rPr>
          <w:rFonts w:hint="eastAsia" w:ascii="宋体" w:hAnsi="宋体" w:eastAsia="宋体" w:cs="宋体"/>
          <w:spacing w:val="0"/>
          <w:position w:val="0"/>
          <w:sz w:val="21"/>
          <w:szCs w:val="21"/>
          <w:highlight w:val="none"/>
          <w:lang w:val="en-US" w:eastAsia="zh-CN"/>
        </w:rPr>
        <w:t>00</w:t>
      </w:r>
      <w:r>
        <w:rPr>
          <w:rFonts w:hint="eastAsia" w:ascii="宋体" w:hAnsi="宋体" w:eastAsia="宋体" w:cs="宋体"/>
          <w:spacing w:val="0"/>
          <w:position w:val="0"/>
          <w:sz w:val="21"/>
          <w:szCs w:val="21"/>
          <w:highlight w:val="none"/>
        </w:rPr>
        <w:t>/16</w:t>
      </w:r>
      <w:r>
        <w:rPr>
          <w:rFonts w:hint="eastAsia" w:ascii="宋体" w:hAnsi="宋体" w:eastAsia="宋体" w:cs="宋体"/>
          <w:spacing w:val="0"/>
          <w:position w:val="0"/>
          <w:sz w:val="21"/>
          <w:szCs w:val="21"/>
          <w:highlight w:val="none"/>
          <w:lang w:val="en-US" w:eastAsia="zh-CN"/>
        </w:rPr>
        <w:t>00</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shd w:val="clear" w:color="FFFFFF" w:fill="D9D9D9"/>
          <w:lang w:val="en-US" w:eastAsia="zh-CN"/>
        </w:rPr>
      </w:pPr>
      <w:r>
        <w:rPr>
          <w:rFonts w:hint="eastAsia" w:ascii="宋体" w:hAnsi="宋体" w:eastAsia="宋体" w:cs="宋体"/>
          <w:spacing w:val="0"/>
          <w:position w:val="0"/>
          <w:sz w:val="21"/>
          <w:szCs w:val="21"/>
          <w:highlight w:val="none"/>
        </w:rPr>
        <w:t>1</w:t>
      </w:r>
      <w:r>
        <w:rPr>
          <w:rFonts w:hint="eastAsia" w:ascii="宋体" w:hAnsi="宋体" w:eastAsia="宋体" w:cs="宋体"/>
          <w:spacing w:val="0"/>
          <w:position w:val="0"/>
          <w:sz w:val="21"/>
          <w:szCs w:val="21"/>
          <w:highlight w:val="none"/>
          <w:lang w:val="en-US" w:eastAsia="zh-CN"/>
        </w:rPr>
        <w:t>4</w:t>
      </w: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rPr>
        <w:t>接近角(º)/ 离去角: ≥32/1</w:t>
      </w:r>
      <w:r>
        <w:rPr>
          <w:rFonts w:hint="eastAsia" w:ascii="宋体" w:hAnsi="宋体" w:eastAsia="宋体" w:cs="宋体"/>
          <w:spacing w:val="0"/>
          <w:position w:val="0"/>
          <w:sz w:val="21"/>
          <w:szCs w:val="21"/>
          <w:highlight w:val="none"/>
          <w:lang w:val="en-US" w:eastAsia="zh-CN"/>
        </w:rPr>
        <w:t>2</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1</w:t>
      </w:r>
      <w:r>
        <w:rPr>
          <w:rFonts w:hint="eastAsia" w:ascii="宋体" w:hAnsi="宋体" w:eastAsia="宋体" w:cs="宋体"/>
          <w:spacing w:val="0"/>
          <w:position w:val="0"/>
          <w:sz w:val="21"/>
          <w:szCs w:val="21"/>
          <w:highlight w:val="none"/>
          <w:lang w:val="en-US" w:eastAsia="zh-CN"/>
        </w:rPr>
        <w:t>5</w:t>
      </w: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rPr>
        <w:t>离地间隙≥200mm</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1</w:t>
      </w:r>
      <w:r>
        <w:rPr>
          <w:rFonts w:hint="eastAsia" w:ascii="宋体" w:hAnsi="宋体" w:eastAsia="宋体" w:cs="宋体"/>
          <w:spacing w:val="0"/>
          <w:position w:val="0"/>
          <w:sz w:val="21"/>
          <w:szCs w:val="21"/>
          <w:highlight w:val="none"/>
          <w:lang w:val="en-US" w:eastAsia="zh-CN"/>
        </w:rPr>
        <w:t>6</w:t>
      </w: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rPr>
        <w:t>最大爬坡度≥40%</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1</w:t>
      </w:r>
      <w:r>
        <w:rPr>
          <w:rFonts w:hint="eastAsia" w:ascii="宋体" w:hAnsi="宋体" w:eastAsia="宋体" w:cs="宋体"/>
          <w:spacing w:val="0"/>
          <w:position w:val="0"/>
          <w:sz w:val="21"/>
          <w:szCs w:val="21"/>
          <w:highlight w:val="none"/>
          <w:lang w:val="en-US" w:eastAsia="zh-CN"/>
        </w:rPr>
        <w:t>7</w:t>
      </w: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rPr>
        <w:t>轮胎：LT265/75R16 12PR</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1</w:t>
      </w:r>
      <w:r>
        <w:rPr>
          <w:rFonts w:hint="eastAsia" w:ascii="宋体" w:hAnsi="宋体" w:eastAsia="宋体" w:cs="宋体"/>
          <w:spacing w:val="0"/>
          <w:position w:val="0"/>
          <w:sz w:val="21"/>
          <w:szCs w:val="21"/>
          <w:highlight w:val="none"/>
          <w:lang w:val="en-US" w:eastAsia="zh-CN"/>
        </w:rPr>
        <w:t>8</w:t>
      </w: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rPr>
        <w:t>制动系统：前盘后盘通风制动器，配备ESC(含ABS</w:t>
      </w: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rPr>
        <w:t>EBS)功能系统</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color w:val="auto"/>
          <w:spacing w:val="0"/>
          <w:position w:val="0"/>
          <w:sz w:val="21"/>
          <w:szCs w:val="21"/>
          <w:highlight w:val="none"/>
        </w:rPr>
        <w:t>▲</w:t>
      </w:r>
      <w:r>
        <w:rPr>
          <w:rFonts w:hint="eastAsia" w:ascii="宋体" w:hAnsi="宋体" w:eastAsia="宋体" w:cs="宋体"/>
          <w:spacing w:val="0"/>
          <w:position w:val="0"/>
          <w:sz w:val="21"/>
          <w:szCs w:val="21"/>
          <w:highlight w:val="none"/>
        </w:rPr>
        <w:t>1</w:t>
      </w:r>
      <w:r>
        <w:rPr>
          <w:rFonts w:hint="eastAsia" w:ascii="宋体" w:hAnsi="宋体" w:eastAsia="宋体" w:cs="宋体"/>
          <w:spacing w:val="0"/>
          <w:position w:val="0"/>
          <w:sz w:val="21"/>
          <w:szCs w:val="21"/>
          <w:highlight w:val="none"/>
          <w:lang w:val="en-US" w:eastAsia="zh-CN"/>
        </w:rPr>
        <w:t>9</w:t>
      </w: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rPr>
        <w:t>油箱≥1</w:t>
      </w:r>
      <w:r>
        <w:rPr>
          <w:rFonts w:hint="eastAsia" w:ascii="宋体" w:hAnsi="宋体" w:eastAsia="宋体" w:cs="宋体"/>
          <w:spacing w:val="0"/>
          <w:position w:val="0"/>
          <w:sz w:val="21"/>
          <w:szCs w:val="21"/>
          <w:highlight w:val="none"/>
          <w:lang w:val="en-US" w:eastAsia="zh-CN"/>
        </w:rPr>
        <w:t>00</w:t>
      </w:r>
      <w:r>
        <w:rPr>
          <w:rFonts w:hint="eastAsia" w:ascii="宋体" w:hAnsi="宋体" w:eastAsia="宋体" w:cs="宋体"/>
          <w:spacing w:val="0"/>
          <w:position w:val="0"/>
          <w:sz w:val="21"/>
          <w:szCs w:val="21"/>
          <w:highlight w:val="none"/>
        </w:rPr>
        <w:t>L，满足长距离跨区域救援需求</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20.最大续驶里程（km） ≥600</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21.涉水深度≥400mm</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rPr>
        <w:t>2</w:t>
      </w:r>
      <w:r>
        <w:rPr>
          <w:rFonts w:hint="eastAsia" w:ascii="宋体" w:hAnsi="宋体" w:eastAsia="宋体" w:cs="宋体"/>
          <w:spacing w:val="0"/>
          <w:position w:val="0"/>
          <w:sz w:val="21"/>
          <w:szCs w:val="21"/>
          <w:highlight w:val="none"/>
          <w:lang w:val="en-US" w:eastAsia="zh-CN"/>
        </w:rPr>
        <w:t>2</w:t>
      </w: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rPr>
        <w:t>其他：全车三点式安全带；</w:t>
      </w:r>
      <w:r>
        <w:rPr>
          <w:rFonts w:hint="eastAsia" w:ascii="宋体" w:hAnsi="宋体" w:eastAsia="宋体" w:cs="宋体"/>
          <w:spacing w:val="0"/>
          <w:position w:val="0"/>
          <w:sz w:val="21"/>
          <w:szCs w:val="21"/>
          <w:highlight w:val="none"/>
          <w:lang w:val="en-US" w:eastAsia="zh-CN"/>
        </w:rPr>
        <w:t>车门≥3</w:t>
      </w:r>
      <w:r>
        <w:rPr>
          <w:rFonts w:hint="eastAsia" w:ascii="宋体" w:hAnsi="宋体" w:eastAsia="宋体" w:cs="宋体"/>
          <w:spacing w:val="0"/>
          <w:position w:val="0"/>
          <w:sz w:val="21"/>
          <w:szCs w:val="21"/>
          <w:highlight w:val="none"/>
        </w:rPr>
        <w:t>，座椅：火焰蓝面料</w:t>
      </w: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rPr>
        <w:t>靠背可调</w:t>
      </w:r>
      <w:r>
        <w:rPr>
          <w:rFonts w:hint="eastAsia" w:ascii="宋体" w:hAnsi="宋体" w:eastAsia="宋体" w:cs="宋体"/>
          <w:spacing w:val="0"/>
          <w:position w:val="0"/>
          <w:sz w:val="21"/>
          <w:szCs w:val="21"/>
          <w:highlight w:val="none"/>
          <w:lang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2</w:t>
      </w:r>
      <w:r>
        <w:rPr>
          <w:rFonts w:hint="eastAsia" w:ascii="宋体" w:hAnsi="宋体" w:eastAsia="宋体" w:cs="宋体"/>
          <w:spacing w:val="0"/>
          <w:position w:val="0"/>
          <w:sz w:val="21"/>
          <w:szCs w:val="21"/>
          <w:highlight w:val="none"/>
          <w:lang w:val="en-US" w:eastAsia="zh-CN"/>
        </w:rPr>
        <w:t>3</w:t>
      </w: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rPr>
        <w:t>车厢制作采用先进的型材工艺，牢固可靠。骨架采用高强度钢或者铝合金专用型材，</w:t>
      </w:r>
      <w:r>
        <w:rPr>
          <w:rFonts w:hint="eastAsia" w:ascii="宋体" w:hAnsi="宋体" w:eastAsia="宋体" w:cs="宋体"/>
          <w:spacing w:val="0"/>
          <w:position w:val="0"/>
          <w:sz w:val="21"/>
          <w:szCs w:val="21"/>
          <w:highlight w:val="none"/>
          <w:lang w:eastAsia="zh-CN"/>
        </w:rPr>
        <w:t>门（</w:t>
      </w:r>
      <w:r>
        <w:rPr>
          <w:rFonts w:hint="eastAsia" w:ascii="宋体" w:hAnsi="宋体" w:eastAsia="宋体" w:cs="宋体"/>
          <w:spacing w:val="0"/>
          <w:position w:val="0"/>
          <w:sz w:val="21"/>
          <w:szCs w:val="21"/>
          <w:highlight w:val="none"/>
        </w:rPr>
        <w:t>蒙</w:t>
      </w: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rPr>
        <w:t>板为全铝合金板或者优质钢板；</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24.</w:t>
      </w:r>
      <w:r>
        <w:rPr>
          <w:rFonts w:hint="eastAsia" w:ascii="宋体" w:hAnsi="宋体" w:eastAsia="宋体" w:cs="宋体"/>
          <w:spacing w:val="0"/>
          <w:position w:val="0"/>
          <w:sz w:val="21"/>
          <w:szCs w:val="21"/>
          <w:highlight w:val="none"/>
        </w:rPr>
        <w:t>座位：人性化仪表台，预留USB充电接口；定制座椅（符合人体工程学，减缓行车疲劳），三点式安全带；</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2</w:t>
      </w:r>
      <w:r>
        <w:rPr>
          <w:rFonts w:hint="eastAsia" w:ascii="宋体" w:hAnsi="宋体" w:eastAsia="宋体" w:cs="宋体"/>
          <w:spacing w:val="0"/>
          <w:position w:val="0"/>
          <w:sz w:val="21"/>
          <w:szCs w:val="21"/>
          <w:highlight w:val="none"/>
          <w:lang w:val="en-US" w:eastAsia="zh-CN"/>
        </w:rPr>
        <w:t>5</w:t>
      </w: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rPr>
        <w:t>装备区：侧面开门（铝合金卷帘门结构），多功能装备架（兼顾灭火和救援工作场景）；醒目位置设有中文永久性标识铭牌（固定在明显且不易被磨损部位）；</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2</w:t>
      </w:r>
      <w:r>
        <w:rPr>
          <w:rFonts w:hint="eastAsia" w:ascii="宋体" w:hAnsi="宋体" w:eastAsia="宋体" w:cs="宋体"/>
          <w:spacing w:val="0"/>
          <w:position w:val="0"/>
          <w:sz w:val="21"/>
          <w:szCs w:val="21"/>
          <w:highlight w:val="none"/>
          <w:lang w:val="en-US" w:eastAsia="zh-CN"/>
        </w:rPr>
        <w:t>6</w:t>
      </w: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rPr>
        <w:t>人货分离：驾乘舱和装备舱单独设计，有效分离；乘坐区设置冷暖空调保证乘坐舒适性；地板及内饰件根据需要进行适应性拆装，车体侧围及顶部骨架进行加强，所有焊接牢固</w:t>
      </w: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rPr>
        <w:t>焊后打磨光整，加强件经过表面处理以保证车辆全生命周期不发生锈蚀；</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27.</w:t>
      </w:r>
      <w:r>
        <w:rPr>
          <w:rFonts w:hint="eastAsia" w:ascii="宋体" w:hAnsi="宋体" w:eastAsia="宋体" w:cs="宋体"/>
          <w:spacing w:val="0"/>
          <w:position w:val="0"/>
          <w:sz w:val="21"/>
          <w:szCs w:val="21"/>
          <w:highlight w:val="none"/>
        </w:rPr>
        <w:t>车辆外观及警示要求：出厂涂装：图案和标示按照《国家综合性消防救援车辆外观制式涂装规范》执行；车前配置全红警灯，两侧配置爆闪灯；</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2</w:t>
      </w:r>
      <w:r>
        <w:rPr>
          <w:rFonts w:hint="eastAsia" w:ascii="宋体" w:hAnsi="宋体" w:eastAsia="宋体" w:cs="宋体"/>
          <w:spacing w:val="0"/>
          <w:position w:val="0"/>
          <w:sz w:val="21"/>
          <w:szCs w:val="21"/>
          <w:highlight w:val="none"/>
          <w:lang w:val="en-US" w:eastAsia="zh-CN"/>
        </w:rPr>
        <w:t>8</w:t>
      </w: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rPr>
        <w:t>其他辅助设施要求：乘坐区设置USB充电接口</w:t>
      </w: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rPr>
        <w:t>倒车雷达</w:t>
      </w: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rPr>
        <w:t>电加热后视镜；</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2</w:t>
      </w:r>
      <w:r>
        <w:rPr>
          <w:rFonts w:hint="eastAsia" w:ascii="宋体" w:hAnsi="宋体" w:eastAsia="宋体" w:cs="宋体"/>
          <w:spacing w:val="0"/>
          <w:position w:val="0"/>
          <w:sz w:val="21"/>
          <w:szCs w:val="21"/>
          <w:highlight w:val="none"/>
          <w:lang w:val="en-US" w:eastAsia="zh-CN"/>
        </w:rPr>
        <w:t>9</w:t>
      </w: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rPr>
        <w:t>灯光部分：车辆两侧加装LED照明灯，装备舱设置照明灯，便于指战员在夜间取放装备；</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30</w:t>
      </w: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rPr>
        <w:t>车辆具备越野性，能够在海拔3000米以上地域及山区路况下正常使用；</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31</w:t>
      </w: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rPr>
        <w:t>可满足</w:t>
      </w:r>
      <w:r>
        <w:rPr>
          <w:rFonts w:hint="eastAsia" w:ascii="宋体" w:hAnsi="宋体" w:eastAsia="宋体" w:cs="宋体"/>
          <w:spacing w:val="0"/>
          <w:position w:val="0"/>
          <w:sz w:val="21"/>
          <w:szCs w:val="21"/>
          <w:highlight w:val="none"/>
          <w:lang w:val="en-US" w:eastAsia="zh-CN"/>
        </w:rPr>
        <w:t>核载人数</w:t>
      </w:r>
      <w:r>
        <w:rPr>
          <w:rFonts w:hint="eastAsia" w:ascii="宋体" w:hAnsi="宋体" w:eastAsia="宋体" w:cs="宋体"/>
          <w:spacing w:val="0"/>
          <w:position w:val="0"/>
          <w:sz w:val="21"/>
          <w:szCs w:val="21"/>
          <w:highlight w:val="none"/>
        </w:rPr>
        <w:t>和相关装备快速输送需求；装备舱最低载重不低于500kg；</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32.装备运输要求：器材布设应根据随车装备的重量、种类、尺寸以及使用频率和人体工程学原理合理设置，并采用各种专用夹具固定，满足相关密封要求，同时考虑车辆载重平衡问题。为便于取放装备舱上部装备，需设置翻板，表面需有金属材质防滑层，采用加强型铰链，静载荷≥150kg。</w:t>
      </w:r>
    </w:p>
    <w:p>
      <w:pP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br w:type="page"/>
      </w:r>
    </w:p>
    <w:p>
      <w:pPr>
        <w:keepNext w:val="0"/>
        <w:keepLines w:val="0"/>
        <w:pageBreakBefore w:val="0"/>
        <w:wordWrap/>
        <w:overflowPunct/>
        <w:topLinePunct w:val="0"/>
        <w:bidi w:val="0"/>
        <w:spacing w:line="360" w:lineRule="auto"/>
        <w:ind w:left="0" w:right="0" w:firstLine="422" w:firstLineChars="200"/>
        <w:jc w:val="center"/>
        <w:rPr>
          <w:rFonts w:hint="eastAsia" w:ascii="宋体" w:hAnsi="宋体" w:eastAsia="宋体" w:cs="宋体"/>
          <w:b/>
          <w:bCs/>
          <w:spacing w:val="0"/>
          <w:position w:val="0"/>
          <w:sz w:val="21"/>
          <w:szCs w:val="21"/>
        </w:rPr>
      </w:pPr>
      <w:r>
        <w:rPr>
          <w:rFonts w:hint="eastAsia" w:ascii="宋体" w:hAnsi="宋体" w:eastAsia="宋体" w:cs="宋体"/>
          <w:b/>
          <w:bCs/>
          <w:spacing w:val="0"/>
          <w:position w:val="0"/>
          <w:sz w:val="21"/>
          <w:szCs w:val="21"/>
          <w:lang w:val="en-US" w:eastAsia="zh-CN"/>
        </w:rPr>
        <w:t>2包</w:t>
      </w:r>
      <w:r>
        <w:rPr>
          <w:rFonts w:hint="eastAsia" w:ascii="宋体" w:hAnsi="宋体" w:eastAsia="宋体" w:cs="宋体"/>
          <w:b/>
          <w:bCs/>
          <w:spacing w:val="0"/>
          <w:position w:val="0"/>
          <w:sz w:val="21"/>
          <w:szCs w:val="21"/>
        </w:rPr>
        <w:t>采购需求书</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一、项目背景</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本次招标采购是为吉林省森林消防总队配置</w:t>
      </w:r>
      <w:r>
        <w:rPr>
          <w:rFonts w:hint="eastAsia" w:ascii="宋体" w:hAnsi="宋体" w:eastAsia="宋体" w:cs="宋体"/>
          <w:snapToGrid/>
          <w:spacing w:val="0"/>
          <w:kern w:val="2"/>
          <w:position w:val="0"/>
          <w:sz w:val="21"/>
          <w:szCs w:val="21"/>
          <w:lang w:val="en-US" w:eastAsia="zh-CN"/>
        </w:rPr>
        <w:t>运输</w:t>
      </w:r>
      <w:r>
        <w:rPr>
          <w:rFonts w:hint="eastAsia" w:ascii="宋体" w:hAnsi="宋体" w:eastAsia="宋体" w:cs="宋体"/>
          <w:snapToGrid/>
          <w:spacing w:val="0"/>
          <w:kern w:val="2"/>
          <w:position w:val="0"/>
          <w:sz w:val="21"/>
          <w:szCs w:val="21"/>
          <w:lang w:eastAsia="zh-CN"/>
        </w:rPr>
        <w:t>车辆装备，投标人应根据招标文件所提出的装备技术规格和服务要求，综合考虑装备的适用性，选择需要最佳性能价格比的装备前来投标。投标人应以技术先进的装备、优良的服务和优惠的价格，充分显示自己的竞争实力。</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二、采购需求一览表</w:t>
      </w:r>
    </w:p>
    <w:tbl>
      <w:tblPr>
        <w:tblStyle w:val="13"/>
        <w:tblW w:w="9536" w:type="dxa"/>
        <w:tblInd w:w="2" w:type="dxa"/>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top w:w="0" w:type="dxa"/>
          <w:left w:w="0" w:type="dxa"/>
          <w:bottom w:w="0" w:type="dxa"/>
          <w:right w:w="0" w:type="dxa"/>
        </w:tblCellMar>
      </w:tblPr>
      <w:tblGrid>
        <w:gridCol w:w="765"/>
        <w:gridCol w:w="2772"/>
        <w:gridCol w:w="892"/>
        <w:gridCol w:w="3258"/>
        <w:gridCol w:w="1849"/>
      </w:tblGrid>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765" w:type="dxa"/>
            <w:vAlign w:val="center"/>
          </w:tcPr>
          <w:p>
            <w:pPr>
              <w:pStyle w:val="14"/>
              <w:keepNext w:val="0"/>
              <w:keepLines w:val="0"/>
              <w:pageBreakBefore w:val="0"/>
              <w:wordWrap/>
              <w:overflowPunct/>
              <w:topLinePunct w:val="0"/>
              <w:bidi w:val="0"/>
              <w:spacing w:line="240" w:lineRule="auto"/>
              <w:ind w:left="0" w:right="0" w:firstLine="0" w:firstLineChars="0"/>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包号</w:t>
            </w:r>
          </w:p>
        </w:tc>
        <w:tc>
          <w:tcPr>
            <w:tcW w:w="2772" w:type="dxa"/>
            <w:tcBorders>
              <w:bottom w:val="single" w:color="000000" w:sz="2" w:space="0"/>
            </w:tcBorders>
            <w:vAlign w:val="center"/>
          </w:tcPr>
          <w:p>
            <w:pPr>
              <w:pStyle w:val="14"/>
              <w:keepNext w:val="0"/>
              <w:keepLines w:val="0"/>
              <w:pageBreakBefore w:val="0"/>
              <w:wordWrap/>
              <w:overflowPunct/>
              <w:topLinePunct w:val="0"/>
              <w:bidi w:val="0"/>
              <w:spacing w:line="240" w:lineRule="auto"/>
              <w:ind w:left="0" w:right="0" w:firstLine="0" w:firstLineChars="0"/>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货物名称</w:t>
            </w:r>
          </w:p>
        </w:tc>
        <w:tc>
          <w:tcPr>
            <w:tcW w:w="892" w:type="dxa"/>
            <w:vAlign w:val="center"/>
          </w:tcPr>
          <w:p>
            <w:pPr>
              <w:pStyle w:val="14"/>
              <w:keepNext w:val="0"/>
              <w:keepLines w:val="0"/>
              <w:pageBreakBefore w:val="0"/>
              <w:wordWrap/>
              <w:overflowPunct/>
              <w:topLinePunct w:val="0"/>
              <w:bidi w:val="0"/>
              <w:spacing w:line="240" w:lineRule="auto"/>
              <w:ind w:left="0" w:right="0" w:firstLine="0" w:firstLineChars="0"/>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数量</w:t>
            </w:r>
          </w:p>
        </w:tc>
        <w:tc>
          <w:tcPr>
            <w:tcW w:w="3258" w:type="dxa"/>
            <w:vAlign w:val="center"/>
          </w:tcPr>
          <w:p>
            <w:pPr>
              <w:pStyle w:val="14"/>
              <w:keepNext w:val="0"/>
              <w:keepLines w:val="0"/>
              <w:pageBreakBefore w:val="0"/>
              <w:wordWrap/>
              <w:overflowPunct/>
              <w:topLinePunct w:val="0"/>
              <w:bidi w:val="0"/>
              <w:spacing w:line="240" w:lineRule="auto"/>
              <w:ind w:left="0" w:right="0" w:firstLine="0" w:firstLineChars="0"/>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交付周期</w:t>
            </w:r>
          </w:p>
        </w:tc>
        <w:tc>
          <w:tcPr>
            <w:tcW w:w="1849" w:type="dxa"/>
            <w:vAlign w:val="center"/>
          </w:tcPr>
          <w:p>
            <w:pPr>
              <w:pStyle w:val="14"/>
              <w:keepNext w:val="0"/>
              <w:keepLines w:val="0"/>
              <w:pageBreakBefore w:val="0"/>
              <w:wordWrap/>
              <w:overflowPunct/>
              <w:topLinePunct w:val="0"/>
              <w:bidi w:val="0"/>
              <w:spacing w:line="240" w:lineRule="auto"/>
              <w:ind w:left="0" w:right="0" w:firstLine="0" w:firstLineChars="0"/>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交付地点</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754" w:hRule="atLeast"/>
        </w:trPr>
        <w:tc>
          <w:tcPr>
            <w:tcW w:w="765"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2包</w:t>
            </w:r>
          </w:p>
        </w:tc>
        <w:tc>
          <w:tcPr>
            <w:tcW w:w="2772" w:type="dxa"/>
            <w:tcBorders>
              <w:top w:val="single" w:color="000000" w:sz="2"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宋体" w:hAnsi="宋体" w:eastAsia="宋体" w:cs="宋体"/>
                <w:snapToGrid/>
                <w:spacing w:val="0"/>
                <w:kern w:val="2"/>
                <w:position w:val="0"/>
                <w:sz w:val="21"/>
                <w:szCs w:val="21"/>
                <w:lang w:val="en-US" w:eastAsia="zh-CN"/>
              </w:rPr>
            </w:pPr>
            <w:r>
              <w:rPr>
                <w:rFonts w:hint="eastAsia" w:ascii="宋体" w:hAnsi="宋体" w:eastAsia="宋体" w:cs="宋体"/>
                <w:snapToGrid/>
                <w:spacing w:val="0"/>
                <w:kern w:val="2"/>
                <w:position w:val="0"/>
                <w:sz w:val="21"/>
                <w:szCs w:val="21"/>
                <w:lang w:val="en-US" w:eastAsia="zh-CN"/>
              </w:rPr>
              <w:t>排涝（供水）车/（排涝（水）车）</w:t>
            </w:r>
            <w:r>
              <w:rPr>
                <w:rFonts w:hint="eastAsia" w:ascii="宋体" w:hAnsi="宋体" w:eastAsia="宋体" w:cs="宋体"/>
                <w:b/>
                <w:bCs/>
                <w:snapToGrid/>
                <w:spacing w:val="0"/>
                <w:kern w:val="2"/>
                <w:position w:val="0"/>
                <w:sz w:val="21"/>
                <w:szCs w:val="21"/>
                <w:lang w:val="en-US" w:eastAsia="zh-CN"/>
              </w:rPr>
              <w:t>电动</w:t>
            </w:r>
            <w:r>
              <w:rPr>
                <w:rFonts w:hint="eastAsia" w:ascii="宋体" w:hAnsi="宋体" w:eastAsia="宋体" w:cs="宋体"/>
                <w:snapToGrid/>
                <w:spacing w:val="0"/>
                <w:kern w:val="2"/>
                <w:position w:val="0"/>
                <w:sz w:val="21"/>
                <w:szCs w:val="21"/>
                <w:lang w:val="en-US" w:eastAsia="zh-CN"/>
              </w:rPr>
              <w:t>（含1200米专用水龙带和40套接头）</w:t>
            </w:r>
          </w:p>
        </w:tc>
        <w:tc>
          <w:tcPr>
            <w:tcW w:w="892"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val="en-US" w:eastAsia="zh-CN"/>
              </w:rPr>
              <w:t>2</w:t>
            </w:r>
            <w:r>
              <w:rPr>
                <w:rFonts w:hint="eastAsia" w:ascii="宋体" w:hAnsi="宋体" w:eastAsia="宋体" w:cs="宋体"/>
                <w:snapToGrid/>
                <w:spacing w:val="0"/>
                <w:kern w:val="2"/>
                <w:position w:val="0"/>
                <w:sz w:val="21"/>
                <w:szCs w:val="21"/>
                <w:lang w:eastAsia="zh-CN"/>
              </w:rPr>
              <w:t>辆</w:t>
            </w:r>
          </w:p>
        </w:tc>
        <w:tc>
          <w:tcPr>
            <w:tcW w:w="325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b w:val="0"/>
                <w:bCs w:val="0"/>
                <w:spacing w:val="0"/>
                <w:position w:val="0"/>
                <w:sz w:val="21"/>
                <w:szCs w:val="21"/>
                <w:highlight w:val="none"/>
                <w:lang w:val="en-US" w:eastAsia="zh-CN"/>
              </w:rPr>
              <w:t>合同生效之日起135个日历日内完成交付并验收合格</w:t>
            </w:r>
          </w:p>
        </w:tc>
        <w:tc>
          <w:tcPr>
            <w:tcW w:w="184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采购人指定地点</w:t>
            </w:r>
          </w:p>
        </w:tc>
      </w:tr>
    </w:tbl>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三、总体要求</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1.投标人所提供的投标产品须符合国家及用户有关技术与质量安全标准的车辆，若提出的车辆技术要求与国家有关技术与质量标准发生冲突时，均以国家有关技术与质量安全标准为准。</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2.投标人应有能力做好售后服务工作和提供技术保障。投标人应设有或具有合作的专业售后服务维修机构，有充足的零件储备和能力相当的技术服务人员，并保证投标产品的备件供应。投标时须提供有关其投标产品专业的售后服务（维修站）的信息，包括售后服务机构名称、服务人员的数量和水平、联系人和联系方式、零备件的储备等并附上相关的证明文件，如合作协议等。</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3.投标人需提供技术支持资料，技术支持材料指生产厂家公开发布的印刷资料或国家级检测机构出具的检测报告或产品说明书，若生产厂家公开发布的印刷资料与检测机构出具的检测报告不一致，以检测机构出具的检测报告为准。</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4.在交车时，所投车辆应取得国家工信部公告，全部交付时需提供申报公告时的全部检测报告、整车合格证。</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val="en-US" w:eastAsia="zh-CN"/>
        </w:rPr>
        <w:t>5</w:t>
      </w:r>
      <w:r>
        <w:rPr>
          <w:rFonts w:hint="eastAsia" w:ascii="宋体" w:hAnsi="宋体" w:eastAsia="宋体" w:cs="宋体"/>
          <w:snapToGrid/>
          <w:spacing w:val="0"/>
          <w:kern w:val="2"/>
          <w:position w:val="0"/>
          <w:sz w:val="21"/>
          <w:szCs w:val="21"/>
          <w:highlight w:val="none"/>
          <w:lang w:eastAsia="zh-CN"/>
        </w:rPr>
        <w:t>.投标人应承诺投标车辆不受第三方提出、追究侵犯其专利权、商标权等法律责任，如产生相关法律后果，均由投标人自行承担，格式自拟。</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val="en-US" w:eastAsia="zh-CN"/>
        </w:rPr>
        <w:t>6</w:t>
      </w:r>
      <w:r>
        <w:rPr>
          <w:rFonts w:hint="eastAsia" w:ascii="宋体" w:hAnsi="宋体" w:eastAsia="宋体" w:cs="宋体"/>
          <w:snapToGrid/>
          <w:spacing w:val="0"/>
          <w:kern w:val="2"/>
          <w:position w:val="0"/>
          <w:sz w:val="21"/>
          <w:szCs w:val="21"/>
          <w:highlight w:val="none"/>
          <w:lang w:eastAsia="zh-CN"/>
        </w:rPr>
        <w:t>.投标人须承诺在交车时提供车辆办理应急救援车辆牌照所需的全部资料（包括整车购车发票、整车左前45度3寸彩色照片1张、发动机拓印件1张、车架识别号码拓印件1张、整车的中国国家强制性产品认证证书复印件、整车出厂合格证、底盘的中国国家强制性产品认证证书复印件、底盘出厂合格证、车辆一致性证明等材料），格式自拟。如车辆无法办理牌照，造成的损失由投标人自行承担。</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val="en-US" w:eastAsia="zh-CN"/>
        </w:rPr>
        <w:t>7</w:t>
      </w:r>
      <w:r>
        <w:rPr>
          <w:rFonts w:hint="eastAsia" w:ascii="宋体" w:hAnsi="宋体" w:eastAsia="宋体" w:cs="宋体"/>
          <w:snapToGrid/>
          <w:spacing w:val="0"/>
          <w:kern w:val="2"/>
          <w:position w:val="0"/>
          <w:sz w:val="21"/>
          <w:szCs w:val="21"/>
          <w:highlight w:val="none"/>
          <w:lang w:eastAsia="zh-CN"/>
        </w:rPr>
        <w:t>.中标供应商需提供设计生产流程方案及设计图，经采购人审核通过后，生产1辆样车，经采购人实地检验及反馈完善方案，定型后批量生产其余车辆。</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val="en-US" w:eastAsia="zh-CN"/>
        </w:rPr>
        <w:t>8</w:t>
      </w:r>
      <w:r>
        <w:rPr>
          <w:rFonts w:hint="eastAsia" w:ascii="宋体" w:hAnsi="宋体" w:eastAsia="宋体" w:cs="宋体"/>
          <w:snapToGrid/>
          <w:spacing w:val="0"/>
          <w:kern w:val="2"/>
          <w:position w:val="0"/>
          <w:sz w:val="21"/>
          <w:szCs w:val="21"/>
          <w:highlight w:val="none"/>
          <w:lang w:eastAsia="zh-CN"/>
        </w:rPr>
        <w:t>.投标人所提供的产品技术规格应符合招标文件的要求。投标人应对招标文件中主要技术参数逐条响应并如实填写采购需求偏离表，能够给出具体技术参数的，应给出具体技术参数，而不能笼统的响应为符合、满足等结论性内容。如果投标产品的技术规格不同于或多于招标文件的技术规格要求，也应在采购需求偏离表中附加说明。</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val="en-US" w:eastAsia="zh-CN"/>
        </w:rPr>
        <w:t>9</w:t>
      </w:r>
      <w:r>
        <w:rPr>
          <w:rFonts w:hint="eastAsia" w:ascii="宋体" w:hAnsi="宋体" w:eastAsia="宋体" w:cs="宋体"/>
          <w:snapToGrid/>
          <w:spacing w:val="0"/>
          <w:kern w:val="2"/>
          <w:position w:val="0"/>
          <w:sz w:val="21"/>
          <w:szCs w:val="21"/>
          <w:highlight w:val="none"/>
          <w:lang w:eastAsia="zh-CN"/>
        </w:rPr>
        <w:t>.投标报价需包含整车及附件全部费用、运输费、运输保险费、装卸费、安装调试费以及与供货和服务相关的所有税费等。中标人承担全部运输费用，将所有车辆按采购人指定的配送地址输送到位后，车辆由采购人进行最终验收，验收合格后，双方在验收文件上签字生效。投标人所报价格为全部产品到现场安装调试完成的最终价格，招标人不再支付其他费用。</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四、主要技术参数（“▲”为关键指标，未标示的为一般指标）</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w:t>
      </w:r>
      <w:r>
        <w:rPr>
          <w:rFonts w:hint="eastAsia" w:ascii="宋体" w:hAnsi="宋体" w:eastAsia="宋体" w:cs="宋体"/>
          <w:snapToGrid/>
          <w:spacing w:val="0"/>
          <w:kern w:val="2"/>
          <w:position w:val="0"/>
          <w:sz w:val="21"/>
          <w:szCs w:val="21"/>
          <w:highlight w:val="none"/>
          <w:lang w:val="en-US" w:eastAsia="zh-CN"/>
        </w:rPr>
        <w:t>一</w:t>
      </w:r>
      <w:r>
        <w:rPr>
          <w:rFonts w:hint="eastAsia" w:ascii="宋体" w:hAnsi="宋体" w:eastAsia="宋体" w:cs="宋体"/>
          <w:snapToGrid/>
          <w:spacing w:val="0"/>
          <w:kern w:val="2"/>
          <w:position w:val="0"/>
          <w:sz w:val="21"/>
          <w:szCs w:val="21"/>
          <w:highlight w:val="none"/>
          <w:lang w:eastAsia="zh-CN"/>
        </w:rPr>
        <w:t>）整车综合要求</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▲1、整车尺寸：长度≤10000mm，宽度≤2550mm，高度≤3800mm；</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2、整车总质量：≤18T；</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3、驱动形式：4×2；</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4、座位数：≥3座；</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5、涉水高度：≥0.5米；</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 xml:space="preserve">6、最高车速：≥100km/h； </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▲7、接近角：≥16°；</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▲8、离去角：≥13°；</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9、轴距：≤6300mm；</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 xml:space="preserve">10、转向：方向盘式前轮转向，液压助力转向； </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11、空调：配备冷暖空调。</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12、外表颜色：消防红（GB/T3181国标的R03大红），车辆外观标识符合《消防救援车辆外观制式涂装要求》。</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▲13、整车满足GB</w:t>
      </w:r>
      <w:r>
        <w:rPr>
          <w:rFonts w:hint="eastAsia" w:ascii="宋体" w:hAnsi="宋体" w:eastAsia="宋体" w:cs="宋体"/>
          <w:snapToGrid/>
          <w:spacing w:val="0"/>
          <w:kern w:val="2"/>
          <w:position w:val="0"/>
          <w:sz w:val="21"/>
          <w:szCs w:val="21"/>
          <w:highlight w:val="none"/>
          <w:lang w:val="en-US" w:eastAsia="zh-CN"/>
        </w:rPr>
        <w:t xml:space="preserve"> </w:t>
      </w:r>
      <w:r>
        <w:rPr>
          <w:rFonts w:hint="eastAsia" w:ascii="宋体" w:hAnsi="宋体" w:eastAsia="宋体" w:cs="宋体"/>
          <w:snapToGrid/>
          <w:spacing w:val="0"/>
          <w:kern w:val="2"/>
          <w:position w:val="0"/>
          <w:sz w:val="21"/>
          <w:szCs w:val="21"/>
          <w:highlight w:val="none"/>
          <w:lang w:eastAsia="zh-CN"/>
        </w:rPr>
        <w:t>7956.1-2014 消防车通用技术条件</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（二）底盘要求：</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▲1、发动机功率: ≥250KW，排放标准国Ⅵ；</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2、制动系统：空气直接制动系统，（前、后、驻车紧急）弹簧储能式驻车制动，ABS防抱死刹车系统。</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3、轮轴和悬架前后桥设计必须合理可靠，前后轴荷比符合国家标准。</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4、各类指示灯：转向灯显示器，远、近光，电瓶充电指示器，驻车制动指示灯，前雾灯，后雾灯。</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5、紧急警示灯：制动系统气压低报警，发动机润滑系统低压报警，空滤器堵塞报警等。</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6、警灯、警报及通信装置：驾驶室内预留相关通信接口，配置通讯车载台；在正副驾驶方便操作位置安装电子警报器、警灯开关；车顶前面安装警灯，警报器及扩音装置≥100W，车体两侧及尾部安装爆闪警示标识，配备360°行车记录仪、倒车影像、雷达、车载台。</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7、其它：车辆前后有预留牌照架（符合现行消防车牌尺寸，采用金属构件固定后结实耐用）。</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（三）上装配置要求</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1、车厢形式：车厢的骨架为碳钢框架焊接式结构，外蒙皮为铝合金板粘接技术；车厢内器材固定架骨架采用铝合金型材搭接结构或更优材质和结构。车厢两侧车门为全封闭式。厢体应具有良好的防火、防雨、隔音降噪、防震抗震和通风降温等功能；</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▲2、车厢需有爬梯，方便维修；尾部配备液压升降尾板，承重≥</w:t>
      </w:r>
      <w:r>
        <w:rPr>
          <w:rFonts w:hint="eastAsia" w:ascii="宋体" w:hAnsi="宋体" w:eastAsia="宋体" w:cs="宋体"/>
          <w:snapToGrid/>
          <w:spacing w:val="0"/>
          <w:kern w:val="2"/>
          <w:position w:val="0"/>
          <w:sz w:val="21"/>
          <w:szCs w:val="21"/>
          <w:highlight w:val="none"/>
          <w:lang w:val="en-US" w:eastAsia="zh-CN"/>
        </w:rPr>
        <w:t>2</w:t>
      </w:r>
      <w:r>
        <w:rPr>
          <w:rFonts w:hint="eastAsia" w:ascii="宋体" w:hAnsi="宋体" w:eastAsia="宋体" w:cs="宋体"/>
          <w:snapToGrid/>
          <w:spacing w:val="0"/>
          <w:kern w:val="2"/>
          <w:position w:val="0"/>
          <w:sz w:val="21"/>
          <w:szCs w:val="21"/>
          <w:highlight w:val="none"/>
          <w:lang w:eastAsia="zh-CN"/>
        </w:rPr>
        <w:t>T；</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3、车厢配配置≥2m²休息室，带上、下铺，储物柜等，最大可容纳不少于4人，休息室具有观察窗可查看车外状况，休息室内有进入机组舱的检修门，可随时观察机组舱内运行情况；</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4、车辆安装不小于7寸彩色显示屏，配有后置摄像头；车辆配有行车记录仪，记录仪有不小于32G内存，记录卡具备录满后自行删除最早记录；</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5、车体两侧应设置器材厢，用于安装放置排水泵及控柜等。取泵位置设置合理，离地高度不超过550mm；</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6、配套不少于 4 个液压支腿，每个支腿的支撑力≥7 吨，可实现同时收放；</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7、车辆尾部储物仓≥</w:t>
      </w:r>
      <w:r>
        <w:rPr>
          <w:rFonts w:hint="eastAsia" w:ascii="宋体" w:hAnsi="宋体" w:eastAsia="宋体" w:cs="宋体"/>
          <w:snapToGrid/>
          <w:spacing w:val="0"/>
          <w:kern w:val="2"/>
          <w:position w:val="0"/>
          <w:sz w:val="21"/>
          <w:szCs w:val="21"/>
          <w:highlight w:val="none"/>
          <w:lang w:val="en-US" w:eastAsia="zh-CN"/>
        </w:rPr>
        <w:t>6</w:t>
      </w:r>
      <w:r>
        <w:rPr>
          <w:rFonts w:hint="eastAsia" w:ascii="宋体" w:hAnsi="宋体" w:eastAsia="宋体" w:cs="宋体"/>
          <w:snapToGrid/>
          <w:spacing w:val="0"/>
          <w:kern w:val="2"/>
          <w:position w:val="0"/>
          <w:sz w:val="21"/>
          <w:szCs w:val="21"/>
          <w:highlight w:val="none"/>
          <w:lang w:eastAsia="zh-CN"/>
        </w:rPr>
        <w:t>m³，可放置水带、电缆等；</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8、内部照明：交直流双路照明电源，车内光线无死角；</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▲9、外部照明系统：升降照明灯最高处离地高度≥</w:t>
      </w:r>
      <w:r>
        <w:rPr>
          <w:rFonts w:hint="eastAsia" w:ascii="宋体" w:hAnsi="宋体" w:eastAsia="宋体" w:cs="宋体"/>
          <w:snapToGrid/>
          <w:spacing w:val="0"/>
          <w:kern w:val="2"/>
          <w:position w:val="0"/>
          <w:sz w:val="21"/>
          <w:szCs w:val="21"/>
          <w:highlight w:val="none"/>
          <w:lang w:val="en-US" w:eastAsia="zh-CN"/>
        </w:rPr>
        <w:t>8</w:t>
      </w:r>
      <w:r>
        <w:rPr>
          <w:rFonts w:hint="eastAsia" w:ascii="宋体" w:hAnsi="宋体" w:eastAsia="宋体" w:cs="宋体"/>
          <w:snapToGrid/>
          <w:spacing w:val="0"/>
          <w:kern w:val="2"/>
          <w:position w:val="0"/>
          <w:sz w:val="21"/>
          <w:szCs w:val="21"/>
          <w:highlight w:val="none"/>
          <w:lang w:eastAsia="zh-CN"/>
        </w:rPr>
        <w:t>m，总功率≥</w:t>
      </w:r>
      <w:r>
        <w:rPr>
          <w:rFonts w:hint="eastAsia" w:ascii="宋体" w:hAnsi="宋体" w:eastAsia="宋体" w:cs="宋体"/>
          <w:snapToGrid/>
          <w:spacing w:val="0"/>
          <w:kern w:val="2"/>
          <w:position w:val="0"/>
          <w:sz w:val="21"/>
          <w:szCs w:val="21"/>
          <w:highlight w:val="none"/>
          <w:lang w:val="en-US" w:eastAsia="zh-CN"/>
        </w:rPr>
        <w:t>8</w:t>
      </w:r>
      <w:r>
        <w:rPr>
          <w:rFonts w:hint="eastAsia" w:ascii="宋体" w:hAnsi="宋体" w:eastAsia="宋体" w:cs="宋体"/>
          <w:snapToGrid/>
          <w:spacing w:val="0"/>
          <w:kern w:val="2"/>
          <w:position w:val="0"/>
          <w:sz w:val="21"/>
          <w:szCs w:val="21"/>
          <w:highlight w:val="none"/>
          <w:lang w:eastAsia="zh-CN"/>
        </w:rPr>
        <w:t>000W；光源形式：金卤灯或LED灯；具有有线遥控和无线遥控两种操作，可水平360度旋转，垂直旋转180°。</w:t>
      </w:r>
      <w:r>
        <w:rPr>
          <w:rFonts w:hint="eastAsia" w:ascii="宋体" w:hAnsi="宋体" w:eastAsia="宋体" w:cs="宋体"/>
          <w:snapToGrid/>
          <w:spacing w:val="0"/>
          <w:kern w:val="2"/>
          <w:position w:val="0"/>
          <w:sz w:val="21"/>
          <w:szCs w:val="21"/>
          <w:highlight w:val="none"/>
          <w:lang w:val="en-US" w:eastAsia="zh-CN"/>
        </w:rPr>
        <w:t>本项参数</w:t>
      </w:r>
      <w:r>
        <w:rPr>
          <w:rFonts w:hint="eastAsia" w:ascii="宋体" w:hAnsi="宋体" w:eastAsia="宋体" w:cs="宋体"/>
          <w:snapToGrid/>
          <w:spacing w:val="0"/>
          <w:kern w:val="2"/>
          <w:position w:val="0"/>
          <w:sz w:val="21"/>
          <w:szCs w:val="21"/>
          <w:highlight w:val="none"/>
          <w:lang w:eastAsia="zh-CN"/>
        </w:rPr>
        <w:t>需提供安装检测报告。</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10、车辆两侧顶部各配有不少于3盏红色爆闪警示灯和3盏场外辅助照明灯，尾部配置2盏爆闪加照明组合灯，驾驶室顶部配有消防长排警灯。</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（四）排水系统。</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1、排水系统采用便携式潜水泵，数量≤8台，便携式潜水泵工作时排水量可以调节，并配有多种性能模块满足多种救援场景。所有泵同时工作时可满足以下工况：整车流量≥5000m³/h时，扬程≥8m；流量≥1000m³/h时，扬程≥50m；整车流量≥</w:t>
      </w:r>
      <w:r>
        <w:rPr>
          <w:rFonts w:hint="eastAsia" w:ascii="宋体" w:hAnsi="宋体" w:eastAsia="宋体" w:cs="宋体"/>
          <w:snapToGrid/>
          <w:spacing w:val="0"/>
          <w:kern w:val="2"/>
          <w:position w:val="0"/>
          <w:sz w:val="21"/>
          <w:szCs w:val="21"/>
          <w:highlight w:val="none"/>
          <w:lang w:val="en-US" w:eastAsia="zh-CN"/>
        </w:rPr>
        <w:t>500m³/h，扬程</w:t>
      </w:r>
      <w:r>
        <w:rPr>
          <w:rFonts w:hint="eastAsia" w:ascii="宋体" w:hAnsi="宋体" w:eastAsia="宋体" w:cs="宋体"/>
          <w:snapToGrid/>
          <w:spacing w:val="0"/>
          <w:kern w:val="2"/>
          <w:position w:val="0"/>
          <w:sz w:val="21"/>
          <w:szCs w:val="21"/>
          <w:highlight w:val="none"/>
          <w:lang w:eastAsia="zh-CN"/>
        </w:rPr>
        <w:t>≥</w:t>
      </w:r>
      <w:r>
        <w:rPr>
          <w:rFonts w:hint="eastAsia" w:ascii="宋体" w:hAnsi="宋体" w:eastAsia="宋体" w:cs="宋体"/>
          <w:snapToGrid/>
          <w:spacing w:val="0"/>
          <w:kern w:val="2"/>
          <w:position w:val="0"/>
          <w:sz w:val="21"/>
          <w:szCs w:val="21"/>
          <w:highlight w:val="none"/>
          <w:lang w:val="en-US" w:eastAsia="zh-CN"/>
        </w:rPr>
        <w:t>100m</w:t>
      </w:r>
      <w:r>
        <w:rPr>
          <w:rFonts w:hint="eastAsia" w:ascii="宋体" w:hAnsi="宋体" w:eastAsia="宋体" w:cs="宋体"/>
          <w:snapToGrid/>
          <w:spacing w:val="0"/>
          <w:kern w:val="2"/>
          <w:position w:val="0"/>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2、整车配备水带长度≥1200m（20米/根），口径250mm，材料为合成纤维长轴编织，附涂耐磨防水树脂，耐磨防穿刺，可折叠式卷起，可多配延长，每根排水管均带有水带接合器和不锈钢快速卡箍，不锈钢卡箍有蝴蝶螺母紧固装置。每台潜水泵配置转换接头,转换后大流量与高扬程两种工况水带共用。</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3、潜水泵引出电缆需配备与泵一体钢制电缆护套，电缆之间使用IP67或以上防水接头。整车配备电缆线≥600m（每台单泵自带电缆≥20m，延长电缆≥60m）。</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▲4、单泵流量≥6</w:t>
      </w:r>
      <w:r>
        <w:rPr>
          <w:rFonts w:hint="eastAsia" w:ascii="宋体" w:hAnsi="宋体" w:eastAsia="宋体" w:cs="宋体"/>
          <w:snapToGrid/>
          <w:spacing w:val="0"/>
          <w:kern w:val="2"/>
          <w:position w:val="0"/>
          <w:sz w:val="21"/>
          <w:szCs w:val="21"/>
          <w:highlight w:val="none"/>
          <w:lang w:val="en-US" w:eastAsia="zh-CN"/>
        </w:rPr>
        <w:t>20</w:t>
      </w:r>
      <w:r>
        <w:rPr>
          <w:rFonts w:hint="eastAsia" w:ascii="宋体" w:hAnsi="宋体" w:eastAsia="宋体" w:cs="宋体"/>
          <w:snapToGrid/>
          <w:spacing w:val="0"/>
          <w:kern w:val="2"/>
          <w:position w:val="0"/>
          <w:sz w:val="21"/>
          <w:szCs w:val="21"/>
          <w:highlight w:val="none"/>
          <w:lang w:eastAsia="zh-CN"/>
        </w:rPr>
        <w:t>m³/h时，扬程≥8m，功率≤30kW。（检验报告需提供性能实验记录数据，流量、扬程和功率曲线）</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5、配置高扬程水力部件或其他性能模块，使得水泵具备高扬程排水性能。更换后，整车流量≥1000m³/h，扬程≥50m。供应商提供技术方案和整车排水能力检测报告。</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▲6、单泵重量≤3</w:t>
      </w:r>
      <w:r>
        <w:rPr>
          <w:rFonts w:hint="eastAsia" w:ascii="宋体" w:hAnsi="宋体" w:eastAsia="宋体" w:cs="宋体"/>
          <w:snapToGrid/>
          <w:spacing w:val="0"/>
          <w:kern w:val="2"/>
          <w:position w:val="0"/>
          <w:sz w:val="21"/>
          <w:szCs w:val="21"/>
          <w:highlight w:val="none"/>
          <w:lang w:val="en-US" w:eastAsia="zh-CN"/>
        </w:rPr>
        <w:t>3</w:t>
      </w:r>
      <w:r>
        <w:rPr>
          <w:rFonts w:hint="eastAsia" w:ascii="宋体" w:hAnsi="宋体" w:eastAsia="宋体" w:cs="宋体"/>
          <w:snapToGrid/>
          <w:spacing w:val="0"/>
          <w:kern w:val="2"/>
          <w:position w:val="0"/>
          <w:sz w:val="21"/>
          <w:szCs w:val="21"/>
          <w:highlight w:val="none"/>
          <w:lang w:eastAsia="zh-CN"/>
        </w:rPr>
        <w:t>kg，单泵口径≤250mm；</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7、单泵泵体（不含滤网）直径≤300mm，高度≤800mm；</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8、水泵泵壳采用轻质高强度合金材质或更优材质，导流体材质采用高强度轻质合金或更优材质。主要过流核心部件叶轮材质采用2Cr13钢一体成型或更优材质，硬度要求：表面进行耐磨硬质图层处理，达到维氏硬度（HV）1500度以上；</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9、单泵泵体装有提手，方便单人搬运；配不锈钢丝滤网，带快速安装，方便装拆清洗；配高强度浮圈，每台泵配一个。</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（五） 控制系统</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1、每台便携式潜水泵具备单独的控制系统。控制系统安装在控制柜内，控制柜可快速与整车分离，以满足近距离抢险和远距离抢险多种工况。</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2、控制柜采用知名品牌变频器，能实现在使用中无极调速，通过调节转速从而控制排水量；</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3、控制柜配有可视化操作界面，实时监测运行参数，带有漏电、电流过载、过压、欠压、过频、欠频、电机过热等保护；采用高灵敏度、快速性漏电保护装置（动作电流≤30mA），控制系统满足双层保护的标准；</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4、控制柜配有漏电保护装置，当遇到漏电短路、过载等情况时可实现停机保护；</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highlight w:val="none"/>
          <w:lang w:eastAsia="zh-CN"/>
        </w:rPr>
      </w:pPr>
      <w:r>
        <w:rPr>
          <w:rFonts w:hint="eastAsia" w:ascii="宋体" w:hAnsi="宋体" w:eastAsia="宋体" w:cs="宋体"/>
          <w:snapToGrid/>
          <w:spacing w:val="0"/>
          <w:kern w:val="2"/>
          <w:position w:val="0"/>
          <w:sz w:val="21"/>
          <w:szCs w:val="21"/>
          <w:highlight w:val="none"/>
          <w:lang w:eastAsia="zh-CN"/>
        </w:rPr>
        <w:t>▲5、控制柜防护等级≥IP55，可在户外使用。</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rPr>
        <w:sectPr>
          <w:headerReference r:id="rId8" w:type="default"/>
          <w:footerReference r:id="rId9" w:type="default"/>
          <w:pgSz w:w="11905" w:h="16838"/>
          <w:pgMar w:top="1417" w:right="1417" w:bottom="1417" w:left="1417" w:header="0" w:footer="975" w:gutter="0"/>
          <w:pgNumType w:fmt="decimal"/>
          <w:cols w:space="0" w:num="1"/>
          <w:rtlGutter w:val="0"/>
          <w:docGrid w:linePitch="0" w:charSpace="0"/>
        </w:sectPr>
      </w:pPr>
    </w:p>
    <w:p>
      <w:pPr>
        <w:keepNext w:val="0"/>
        <w:keepLines w:val="0"/>
        <w:pageBreakBefore w:val="0"/>
        <w:wordWrap/>
        <w:overflowPunct/>
        <w:topLinePunct w:val="0"/>
        <w:bidi w:val="0"/>
        <w:spacing w:line="360" w:lineRule="auto"/>
        <w:ind w:left="0" w:right="0" w:firstLine="422" w:firstLineChars="200"/>
        <w:jc w:val="center"/>
        <w:rPr>
          <w:rFonts w:hint="eastAsia" w:ascii="宋体" w:hAnsi="宋体" w:eastAsia="宋体" w:cs="宋体"/>
          <w:b/>
          <w:bCs/>
          <w:spacing w:val="0"/>
          <w:position w:val="0"/>
          <w:sz w:val="21"/>
          <w:szCs w:val="21"/>
        </w:rPr>
      </w:pPr>
      <w:r>
        <w:rPr>
          <w:rFonts w:hint="eastAsia" w:ascii="宋体" w:hAnsi="宋体" w:eastAsia="宋体" w:cs="宋体"/>
          <w:b/>
          <w:bCs/>
          <w:spacing w:val="0"/>
          <w:position w:val="0"/>
          <w:sz w:val="21"/>
          <w:szCs w:val="21"/>
          <w:lang w:val="en-US" w:eastAsia="zh-CN"/>
        </w:rPr>
        <w:t>3包</w:t>
      </w:r>
      <w:r>
        <w:rPr>
          <w:rFonts w:hint="eastAsia" w:ascii="宋体" w:hAnsi="宋体" w:eastAsia="宋体" w:cs="宋体"/>
          <w:b/>
          <w:bCs/>
          <w:spacing w:val="0"/>
          <w:position w:val="0"/>
          <w:sz w:val="21"/>
          <w:szCs w:val="21"/>
        </w:rPr>
        <w:t>采购需求书</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一、项目背景</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本次招标采购是为吉林省森林消防总队配置</w:t>
      </w:r>
      <w:r>
        <w:rPr>
          <w:rFonts w:hint="eastAsia" w:ascii="宋体" w:hAnsi="宋体" w:eastAsia="宋体" w:cs="宋体"/>
          <w:snapToGrid/>
          <w:spacing w:val="0"/>
          <w:kern w:val="2"/>
          <w:position w:val="0"/>
          <w:sz w:val="21"/>
          <w:szCs w:val="21"/>
          <w:lang w:val="en-US" w:eastAsia="zh-CN"/>
        </w:rPr>
        <w:t>运输</w:t>
      </w:r>
      <w:r>
        <w:rPr>
          <w:rFonts w:hint="eastAsia" w:ascii="宋体" w:hAnsi="宋体" w:eastAsia="宋体" w:cs="宋体"/>
          <w:snapToGrid/>
          <w:spacing w:val="0"/>
          <w:kern w:val="2"/>
          <w:position w:val="0"/>
          <w:sz w:val="21"/>
          <w:szCs w:val="21"/>
          <w:lang w:eastAsia="zh-CN"/>
        </w:rPr>
        <w:t>车辆装备，投标人应根据招标文件所提出的装备技术规格和服务要求，综合考虑装备的适用性，选择需要最佳性能价格比的装备前来投标。投标人应以技术先进的装备、优良的服务和优惠的价格，充分显示自己的竞争实力。</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二、采购需求一览表</w:t>
      </w:r>
    </w:p>
    <w:tbl>
      <w:tblPr>
        <w:tblStyle w:val="13"/>
        <w:tblW w:w="9536"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top w:w="0" w:type="dxa"/>
          <w:left w:w="0" w:type="dxa"/>
          <w:bottom w:w="0" w:type="dxa"/>
          <w:right w:w="0" w:type="dxa"/>
        </w:tblCellMar>
      </w:tblPr>
      <w:tblGrid>
        <w:gridCol w:w="765"/>
        <w:gridCol w:w="2827"/>
        <w:gridCol w:w="837"/>
        <w:gridCol w:w="3258"/>
        <w:gridCol w:w="1849"/>
      </w:tblGrid>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481" w:hRule="atLeast"/>
          <w:jc w:val="center"/>
        </w:trPr>
        <w:tc>
          <w:tcPr>
            <w:tcW w:w="765" w:type="dxa"/>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包号</w:t>
            </w:r>
          </w:p>
        </w:tc>
        <w:tc>
          <w:tcPr>
            <w:tcW w:w="2827" w:type="dxa"/>
            <w:tcBorders>
              <w:bottom w:val="single" w:color="000000" w:sz="2"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货物名称</w:t>
            </w:r>
          </w:p>
        </w:tc>
        <w:tc>
          <w:tcPr>
            <w:tcW w:w="837" w:type="dxa"/>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数量</w:t>
            </w:r>
          </w:p>
        </w:tc>
        <w:tc>
          <w:tcPr>
            <w:tcW w:w="3258" w:type="dxa"/>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交付周期</w:t>
            </w:r>
          </w:p>
        </w:tc>
        <w:tc>
          <w:tcPr>
            <w:tcW w:w="1849" w:type="dxa"/>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交付地点</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754" w:hRule="atLeast"/>
          <w:jc w:val="center"/>
        </w:trPr>
        <w:tc>
          <w:tcPr>
            <w:tcW w:w="765"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3包</w:t>
            </w:r>
          </w:p>
        </w:tc>
        <w:tc>
          <w:tcPr>
            <w:tcW w:w="2827" w:type="dxa"/>
            <w:tcBorders>
              <w:top w:val="single" w:color="000000" w:sz="2"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宋体" w:hAnsi="宋体" w:eastAsia="宋体" w:cs="宋体"/>
                <w:snapToGrid/>
                <w:spacing w:val="0"/>
                <w:kern w:val="2"/>
                <w:position w:val="0"/>
                <w:sz w:val="21"/>
                <w:szCs w:val="21"/>
                <w:lang w:val="en-US" w:eastAsia="zh-CN"/>
              </w:rPr>
            </w:pPr>
            <w:r>
              <w:rPr>
                <w:rFonts w:hint="eastAsia" w:ascii="宋体" w:hAnsi="宋体" w:eastAsia="宋体" w:cs="宋体"/>
                <w:snapToGrid/>
                <w:spacing w:val="0"/>
                <w:kern w:val="2"/>
                <w:position w:val="0"/>
                <w:sz w:val="21"/>
                <w:szCs w:val="21"/>
                <w:lang w:val="en-US" w:eastAsia="zh-CN"/>
              </w:rPr>
              <w:t>排涝（供水）车/（排涝（水）车）</w:t>
            </w:r>
            <w:r>
              <w:rPr>
                <w:rFonts w:hint="eastAsia" w:ascii="宋体" w:hAnsi="宋体" w:eastAsia="宋体" w:cs="宋体"/>
                <w:b/>
                <w:bCs/>
                <w:snapToGrid/>
                <w:spacing w:val="0"/>
                <w:kern w:val="2"/>
                <w:position w:val="0"/>
                <w:sz w:val="21"/>
                <w:szCs w:val="21"/>
                <w:lang w:val="en-US" w:eastAsia="zh-CN"/>
              </w:rPr>
              <w:t>液压</w:t>
            </w:r>
            <w:r>
              <w:rPr>
                <w:rFonts w:hint="eastAsia" w:ascii="宋体" w:hAnsi="宋体" w:eastAsia="宋体" w:cs="宋体"/>
                <w:snapToGrid/>
                <w:spacing w:val="0"/>
                <w:kern w:val="2"/>
                <w:position w:val="0"/>
                <w:sz w:val="21"/>
                <w:szCs w:val="21"/>
                <w:lang w:val="en-US" w:eastAsia="zh-CN"/>
              </w:rPr>
              <w:t>（含1200米专用水龙带和40套接头）</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val="en-US" w:eastAsia="zh-CN"/>
              </w:rPr>
              <w:t>2</w:t>
            </w:r>
            <w:r>
              <w:rPr>
                <w:rFonts w:hint="eastAsia" w:ascii="宋体" w:hAnsi="宋体" w:eastAsia="宋体" w:cs="宋体"/>
                <w:snapToGrid/>
                <w:spacing w:val="0"/>
                <w:kern w:val="2"/>
                <w:position w:val="0"/>
                <w:sz w:val="21"/>
                <w:szCs w:val="21"/>
                <w:lang w:eastAsia="zh-CN"/>
              </w:rPr>
              <w:t>辆</w:t>
            </w:r>
          </w:p>
        </w:tc>
        <w:tc>
          <w:tcPr>
            <w:tcW w:w="325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b w:val="0"/>
                <w:bCs w:val="0"/>
                <w:spacing w:val="0"/>
                <w:position w:val="0"/>
                <w:sz w:val="21"/>
                <w:szCs w:val="21"/>
                <w:highlight w:val="none"/>
                <w:lang w:val="en-US" w:eastAsia="zh-CN"/>
              </w:rPr>
              <w:t>合同生效之日起135个日历日内完成交付并验收合格</w:t>
            </w:r>
          </w:p>
        </w:tc>
        <w:tc>
          <w:tcPr>
            <w:tcW w:w="184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采购人指定地点</w:t>
            </w:r>
          </w:p>
        </w:tc>
      </w:tr>
    </w:tbl>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三、总体要求</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1.投标人所提供的投标产品须符合国家及用户有关技术与质量安全标准的车辆，若提出的车辆技术要求与国家有关技术与质量标准发生冲突时，均以国家有关技术与质量安全标准为准。</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2.投标人应有能力做好售后服务工作和提供技术保障。投标人应设有或具有合作的专业售后服务维修机构，有充足的零件储备和能力相当的技术服务人员，并保证投标产品的备件供应。投标时须提供有关其投标产品专业的售后服务（维修站）的信息，包括售后服务机构名称、服务人员的数量和水平、联系人和联系方式、零备件的储备等并附上相关的证明文件，如合作协议等。</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3.投标人需提供技术支持资料，技术支持材料指生产厂家公开发布的印刷资料或国家级检测机构出具的检测报告或产品说明书，若生产厂家公开发布的印刷资料与检测机构出具的检测报告不一致，以检测机构出具的检测报告为准。</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4.在交车时，所投车辆应取得国家工信部公告，全部交付时需提供申报公告时的全部检测报告、整车合格证。</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5.投标人须提供基型车底盘的国家强制性产品CCC认证证书（3C认证证书）及底盘的国家级</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检测机构出具的检测报告。</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6.投标人应承诺投标车辆不受第三方提出、追究侵犯其专利权、商标权等法律责任，如产生相关法律后果，均由投标人自行承担，格式自拟。</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7.投标人须承诺在交车时提供车辆办理应急救援车辆牌照所需的全部资料（包括整车购车发票、整车左前45度3寸彩色照片1张、发动机拓印件1张、车架识别号码拓印件1张、整车的中国国家强制性产品认证证书复印件、整车出厂合格证、底盘的中国国家强制性产品认证证书复印件、底盘出厂合格证、车辆一致性证明等材料），格式自拟。如车辆无法办理牌照，造成的损失由投标人自行承担。</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8.中标供应商需提供设计生产流程方案及设计图，经采购人审核通过后，生产1辆样车，经采购人实地检验及反馈完善方案，定型后批量生产其余车辆。</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9.投标人所提供的产品技术规格应符合招标文件的要求。投标人应对招标文件中主要技术参数逐条响应并如实填写采购需求偏离表，能够给出具体技术参数的，应给出具体技术参数，而不能笼统的响应为符合、满足等结论性内容。如果投标产品的技术规格不同于或多于招标文件的技术规格要求，也应在采购需求偏离表中附加说明。</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10.投标报价需包含整车及附件全部费用、运输费、运输保险费、装卸费、安装调试费以及与供货和服务相关的所有税费等。中标人承担全部运输费用，将所有车辆按采购人指定的配送地址输送到位后，车辆由采购人进行最终验收，验收合格后，双方在验收文件上签字生效。投标人所报价格为全部产品到现场安装调试完成的最终价格，招标人不再支付其他费用。</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四、主要技术参数（“▲”为关键指标，未标示的为一般指标）</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1、底盘技术要求：</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1.1国产底盘，比功率≥12kw/t，驱动形式：6×4，发动机功率≥390kw；柴油箱采用铝合金材质，容积≥380L；</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1.2消声器排气口高于底盘大梁上平面，可将底盘排气直接排出车厢外，满足整车驻车状态长时间作业散热要求；</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★1.3尾气排放满足国Ⅵ及以上标准；轮胎均为真空胎，并配有原装、原尺寸备胎。</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2、驾驶室技术要求：</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2.1半高宽体带卧铺驾驶室，主司机驾驶员空气悬挂座椅。带电加热及电动调整的后视镜，副驾驶侧下视镜，前望地镜。乘员数≥2人；</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 xml:space="preserve">2.2预留北斗（GPS）接口和逆变器，安装360度全景行车记录仪及辅助系统。主副电动车窗； </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2.3配备车载台，与采购方通信指挥系统配套使用，并根据客户需求写入通信频段。</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3、取力器：配备夹心式全功率取力器，取力器可在发动机运转状态下动态结合。</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4、整车技术要求：</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4.1整车形式：一体式车厢，系统集成在</w:t>
      </w:r>
      <w:r>
        <w:rPr>
          <w:rFonts w:hint="eastAsia" w:ascii="宋体" w:hAnsi="宋体" w:eastAsia="宋体" w:cs="宋体"/>
          <w:snapToGrid/>
          <w:spacing w:val="0"/>
          <w:kern w:val="2"/>
          <w:position w:val="0"/>
          <w:sz w:val="21"/>
          <w:szCs w:val="21"/>
          <w:lang w:val="en-US" w:eastAsia="zh-CN"/>
        </w:rPr>
        <w:t>一辆</w:t>
      </w:r>
      <w:r>
        <w:rPr>
          <w:rFonts w:hint="eastAsia" w:ascii="宋体" w:hAnsi="宋体" w:eastAsia="宋体" w:cs="宋体"/>
          <w:snapToGrid/>
          <w:spacing w:val="0"/>
          <w:kern w:val="2"/>
          <w:position w:val="0"/>
          <w:sz w:val="21"/>
          <w:szCs w:val="21"/>
          <w:lang w:eastAsia="zh-CN"/>
        </w:rPr>
        <w:t>汽车底盘上；</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4.2功能要求：（1）无需额外动力源，可以直接利用原汽车底盘上发动机作为动力源；对移动排水泵站进行远程控制，使移动排水泵站进入地下车库、地铁等低矮环境或农田等泥泞环境中，快速展开排水抢险作业，对高低压消防泵进行远程控制，为消防车或消防装备等提供远程供水；（2）高低压消防泵可利用消防泵的自吸能力吸水作业，也可利用车载便携泵给其供水作业；（3）整车具有排水、消防远程供水、快速收放水管、照明、辅助吊拉及器材运输等功能。</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4.3主要构成：整车由厢体车（简称“母车”）与移动排水泵站（简称“子车”）构成，母车由汽车底盘、车厢、远程供水系统、便携式液压水泵、液压系统、油管绞盘、水管液压绞盘、随车吊臂、电气系统构成。子车主要由橡胶履带底盘、液压驱动水泵、泵站液压系统及液压管路、控制系统等组成。子车通过外接油管接口与母车相连组成一个排水车系统；</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4.4排水系统组成形式：配置一台移动排水泵站及2台便携式液压水泵。便携式液压水泵：单个水泵流量≥600m³/h，单个水泵扬程≥10m。移动排水泵站：单个水泵流量≥3000m³/h，单个水泵扬程≥15m。</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4.5消防泵远程供水系统组成形式：（1）配置：一台高低压消防泵，可利用自吸能力进行外吸水。（2）工况1：额定流量≥120L/s，额定压力≥1.0MPa（100米扬程）；吸深3m。（3）工况2：流量≥30L/s，出口压力≥4.0MPa（400米扬程）；吸深3m。（4）工况3：流量≥60L/s，出口压力≥1.0MPa（100米扬程）；吸深7m。（5）联用工况：消防泵高压出水口和低压出水口可同时远程供水，高压流量≥25L/s，压力≥4.0MPa（400米扬程），低压流量≥50L/s，压力≥1.0MPa（100米扬程）；吸深3m。</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4.6消防泵+便携式液压水泵远程供水系统组成形式：（1）当依靠消防泵自吸能力无法满足取水需求的时候，可利用车载中的1个便携泵投入水源中取水，并将水加压送至消防泵吸水口，利用消防泵加压，实现消防泵+便携式液压手提泵联合作业进行远程供水，从而拓展取水范围。（2）工况1：流量≥100L/s，出口压力≥1.0MPa（100米扬程）；（3）工况2：流量≥25L/s，出口压力≥4.0MPa（400米扬程）；（4）工况3：消防泵高压出水口和低压出水口可同时远程供水，高压流量≥25L/s，出口压力≥4.0MPa（400米扬程），低压流量≥50L/s，出口压力1.0MPa（100米扬程）。</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▲4.7总质量≤25000kg，整车尺寸（长×宽×高）≤10500mm×2550mm×4000mm。4.8车身材质：主体结构采用优质钢材制造，并采用防腐工艺处理，车身蒙皮使用304不锈钢或以上材质，美观实用。</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5、移动排水泵站：</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5.1结构型式：将水泵等排水专用装备集成在橡胶履带底盘上，可自行走履带式移动泵站。</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5.2动力源：动力来自厢体车底盘，通过取力器取力，驱动液压油泵输出液压动力源，采用油管旋转接头迅速与排水车连接，形成抽排水能力，作业最远距离不低于50米。</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5.3水泵数量：1个</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▲5.4水泵性能：移动排水泵站：单个水泵流量≥3000m³/h，单个水泵扬程≥15m。</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5.5水泵吸水口离水面作业最小深度≤0.3m。</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5.6外形尺寸及质量（长×宽×高）≤2500mm×1900mm×1600mm，适应低矮环境下工作，移动排水泵站质量≤2200kg。</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▲5.7移动排水泵站上下车厢方式：母车后门的开启采用下开门形式，后门靠近车厢的内侧设置可折叠爬梯供子车上下车。爬梯应左右分体式结构，并应可单独调节折叠角度，以适应斜坡等复杂地形使用。</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5.8行走性能：液压驱动，遥控操作，爬坡能力≥35°，行驶速度≥2km/h。</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5.9系统控制：遥控控制+有线控制，无线遥控半径100m，子车有线遥控距离10m。</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▲5.10子车电控系统防护性能等级：不低于IP68。</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6、消防泵：</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6.1结构形式：将消防泵等远程供水专用装备固定于厢体车上，消防泵采用串联形式，可实现高压、低压独立作业，也可高低压联合作业。</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6.2动力源：消防泵的动力来自厢体车底盘，通过取力器取力，驱动液压油泵输出液压动力源。</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6.3变速箱油冷却方式：水冷</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6.4引水装置：采用两个电动刮片式真空泵引水系统，可单个作业也可两个同时作业。</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6.5进出水口设置：消防泵进水口至少设置两个或两个以上的DN200进水口，分别置于车辆两侧，方便取水；消防泵低压出水口至少设置两个或两个以上的DN200出水口；消防泵高压出水口至少设置两个或两个以上的DN80出水口。</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6.6吸水管规格：采用DN200吸水管，车载配备总长度≥16m。</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7、便携式液压水泵：</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7.1需配备2台便携式液压水泵；</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7.2水泵驱动方式：液压驱动；</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▲7.3流量及扬程：单个水泵流量≥600m³／h时，扬程≥10m；</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7.4水泵重量：单个水泵最大重量≤40kg（不含油管、水管）；</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7.5水泵叶轮材质：双相不锈钢；导叶体材质：优质铝合金；</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7.6单泵油管长度60m（进、回油管各30m），收放在油管绞盘上。油管通径≥19mm，耐压不低于30MPa。</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7.7油管绞盘：用于同时收放高压管和低压管（提供实物照片作为佐证材料）。每个绞盘可收放至少60米的油管。操作应简便，节省人力。</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7.8水管：采用具有耐磨、耐压、抗皱、抗拉、抗老化的聚氨酯软管；软管内径:200±5mm；每台水泵配备50米，2台水泵共配备100米，分4段，每段25米；工作压力0.3MPa，爆破压力≥1.0MPa；管口切口应平齐，单条水管管径应保持一致，需要和相应快速接头配套使用。水管接头：采用内扣式铝合金快速接头，口径200mm，需配备4套，每段水管配备一套。快速接头安装在排水软管两端，方便水管与水管之间的连接。配备专用拆卸工具，方便快速拆卸。</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7.9每台便携式液压水泵可单独控制、调速，且各泵之间不因负载不同而产生压力、流量失衡；便携式液压水泵可2台同时使用。</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8、控制系统：</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8.1控制方式：采用全液压驱动机构，无线遥控控制，电子模块按键操作，可通过液晶显示屏监测装备运行的各个参数。</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8.2标识显示：操作控制系统应能清晰体现汽车发动机转速、发动机水温、燃油位、液压系统压力、油温、油位。各个控制按钮对应的功能应有明确标识，操作应简单方便。</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8.3遥控系统（1）遥控系统具有控制厢体车、移动排水泵站等功能；（2）遥控操作系统应能控制车辆发动机的启停、调速、取力器离合、液压系统调压等功能；（3）其显示装置应能清晰体现车辆的工作状态，包括发动机转速、燃油位、上装液压系统压力、液压油温、液压油位等参数。各参数应有明确标识，遥控器的操作应简便快捷</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9、液压系统：</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9.1移动排水泵站和高低压消防泵的水泵采用液压马达驱动；</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9.2液压油管：厢体车与移动泵站工作时连接的液压油管为3条。每条油管长度均为50m，其中1条为高压管，通径≥32mm（1.25英寸），1条为低压管，通径≥38mm（1.5英寸），1条为马达壳体回油管，通径16mm（3/4英寸）。</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▲9.</w:t>
      </w:r>
      <w:r>
        <w:rPr>
          <w:rFonts w:hint="eastAsia" w:ascii="宋体" w:hAnsi="宋体" w:eastAsia="宋体" w:cs="宋体"/>
          <w:snapToGrid/>
          <w:spacing w:val="0"/>
          <w:kern w:val="2"/>
          <w:position w:val="0"/>
          <w:sz w:val="21"/>
          <w:szCs w:val="21"/>
          <w:lang w:val="en-US" w:eastAsia="zh-CN"/>
        </w:rPr>
        <w:t>3</w:t>
      </w:r>
      <w:r>
        <w:rPr>
          <w:rFonts w:hint="eastAsia" w:ascii="宋体" w:hAnsi="宋体" w:eastAsia="宋体" w:cs="宋体"/>
          <w:snapToGrid/>
          <w:spacing w:val="0"/>
          <w:kern w:val="2"/>
          <w:position w:val="0"/>
          <w:sz w:val="21"/>
          <w:szCs w:val="21"/>
          <w:lang w:eastAsia="zh-CN"/>
        </w:rPr>
        <w:t>油管绞盘：3个独立的油管绞盘，其中高压管1个，低压管1个，马达壳体回油管1个。整体采用优质碳钢，整体粉末喷涂处理，应具有较强耐腐蚀及耐磨损性能。高压管及低压管的油管绞盘配置导绳装置，实现自动按顺序排绕收放油管，使得油管收放整齐，提高作业效率。导绳装置的排管器采用全金属材质，表面耐磨处理。</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▲9.</w:t>
      </w:r>
      <w:r>
        <w:rPr>
          <w:rFonts w:hint="eastAsia" w:ascii="宋体" w:hAnsi="宋体" w:eastAsia="宋体" w:cs="宋体"/>
          <w:snapToGrid/>
          <w:spacing w:val="0"/>
          <w:kern w:val="2"/>
          <w:position w:val="0"/>
          <w:sz w:val="21"/>
          <w:szCs w:val="21"/>
          <w:lang w:val="en-US" w:eastAsia="zh-CN"/>
        </w:rPr>
        <w:t>4</w:t>
      </w:r>
      <w:r>
        <w:rPr>
          <w:rFonts w:hint="eastAsia" w:ascii="宋体" w:hAnsi="宋体" w:eastAsia="宋体" w:cs="宋体"/>
          <w:snapToGrid/>
          <w:spacing w:val="0"/>
          <w:kern w:val="2"/>
          <w:position w:val="0"/>
          <w:sz w:val="21"/>
          <w:szCs w:val="21"/>
          <w:lang w:eastAsia="zh-CN"/>
        </w:rPr>
        <w:t>冷却系统：移动排水泵站的液压冷却系统采用水冷+风冷系统，其它液压冷却系统采用风冷系统，应能满足系统6小时满负荷连续工作后液压油温不超过75℃的要求。</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10、升降遥控探照灯：探照灯设置于车厢或驾驶室顶部，具有两个灯头，灯具总功率≥150w×2，可左右360度、上下330°旋转；可进行至少1.8m升降；光通量≥20000lm。</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11、排水软管及收放绞盘：</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11.1排水软管材质为聚氨酯，抗老化。软管内径：DN300。总长为120米，分为4段，每段30米。工作压力0.3MPa，爆破压力不小于1MPa。软管接头为铝合金制，共4套，每段水管配备一套。安装在排水软管两端，方便水管与水管之间的连接。</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11.2水管绞盘分别放置在两个摆臂机构上，左侧平台2副，右侧平台2副。摆臂机构可摆出车厢，摆至最低点时，上层水管绞盘卷轴中心离地≤1600mm，并在摆臂机构上设置踏板，便于水管收放。水管应沿车辆前后方向收放，方便使用。每副软管绞盘可收放30米排水软管。当排水作业需要收放排水软管时，可操作软管绞盘轻松自如地收放已经安装好快速接头的排水软管，遥控操作，放管时也可通过人力拉动，方便水管装卸。</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12、电气系统：</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12.1驾驶室顶部前端装配有红色长排LED警灯，警灯警报功率≥200W；车厢两侧装配红色频闪警灯；</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12.2警报器、警灯、电台等上装部分电气为独立式附加电路，控制键安装在驾驶室内，所有操作按钮有中文防水标识；</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12.3电气系统线路改装要求：1、配置充气充电装置。2、整车电路标识清楚，每根电线都具备单独编号，整车电气系统线路采用铜芯或铜合金芯电线，正负电极线路颜色区分明显，改装线路具有防水、防尘性能，各线路捆扎整齐，线路铺设位置便于检查维修。3、改装线路裸露在车体外部、接近热源、靠近油箱等情况下应加装隔板或相应的保护。</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13、随车资料：国家工信部认证证书、整车使用说明书及电子版光盘、维修保养手册、整车合格证、消防泵使用说明书、底盘随车工具和随车器材及易损件清单；</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14、总体要求：</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14.1所有操作开关、仪表、器材架及车辆均有符合规范的中文防水标识铭牌；</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▲14.2投标时，提供所投型号的</w:t>
      </w:r>
      <w:r>
        <w:rPr>
          <w:rFonts w:hint="eastAsia" w:ascii="宋体" w:hAnsi="宋体" w:eastAsia="宋体" w:cs="宋体"/>
          <w:snapToGrid/>
          <w:spacing w:val="0"/>
          <w:kern w:val="2"/>
          <w:position w:val="0"/>
          <w:sz w:val="21"/>
          <w:szCs w:val="21"/>
          <w:lang w:val="en-US" w:eastAsia="zh-CN"/>
        </w:rPr>
        <w:t>车辆</w:t>
      </w:r>
      <w:r>
        <w:rPr>
          <w:rFonts w:hint="eastAsia" w:ascii="宋体" w:hAnsi="宋体" w:eastAsia="宋体" w:cs="宋体"/>
          <w:snapToGrid/>
          <w:spacing w:val="0"/>
          <w:kern w:val="2"/>
          <w:position w:val="0"/>
          <w:sz w:val="21"/>
          <w:szCs w:val="21"/>
          <w:lang w:eastAsia="zh-CN"/>
        </w:rPr>
        <w:t>工信部公告、国家装备质量监督检验中心或国家权威机构出具的车辆检验报告；或承诺车辆交付时提供所投型号的</w:t>
      </w:r>
      <w:r>
        <w:rPr>
          <w:rFonts w:hint="eastAsia" w:ascii="宋体" w:hAnsi="宋体" w:eastAsia="宋体" w:cs="宋体"/>
          <w:snapToGrid/>
          <w:spacing w:val="0"/>
          <w:kern w:val="2"/>
          <w:position w:val="0"/>
          <w:sz w:val="21"/>
          <w:szCs w:val="21"/>
          <w:lang w:val="en-US" w:eastAsia="zh-CN"/>
        </w:rPr>
        <w:t>车辆</w:t>
      </w:r>
      <w:r>
        <w:rPr>
          <w:rFonts w:hint="eastAsia" w:ascii="宋体" w:hAnsi="宋体" w:eastAsia="宋体" w:cs="宋体"/>
          <w:snapToGrid/>
          <w:spacing w:val="0"/>
          <w:kern w:val="2"/>
          <w:position w:val="0"/>
          <w:sz w:val="21"/>
          <w:szCs w:val="21"/>
          <w:lang w:eastAsia="zh-CN"/>
        </w:rPr>
        <w:t>工信部公告、国家装备质量监督检验中心或国家权威机构出具的车辆检验报告和整车出厂合格证，工信部公告与整车出厂合格证数据须一致，并提供整车设计效果图，包括整体结构图、三维效果图等；</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14.3整车性能符合GB7258-2022机动车运行安全技术条件的规定；</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14.4车用易损件按照1:2随车配备，交车时油水电气处于齐备状态，整车质保期5年；</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14.5供应商须承诺在交车时提供车辆办理应急牌照所需的全部资料（包括整车购车发票、整车左前45度3寸彩色照片1张、发动机拓印件1张、车架识别号码拓印件1张、整车的中国国家强制性产品认证证书复印件、整车出厂合格证、底盘的中国国家强制性产品认证证书复印件、底盘出厂合格证、车辆一致性证明等材料），格式自拟。如车辆无法办理应急牌照，造成的损失由供应商自行承担；</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w:t>
      </w:r>
      <w:r>
        <w:rPr>
          <w:rFonts w:hint="eastAsia" w:ascii="宋体" w:hAnsi="宋体" w:eastAsia="宋体" w:cs="宋体"/>
          <w:snapToGrid/>
          <w:spacing w:val="0"/>
          <w:kern w:val="2"/>
          <w:position w:val="0"/>
          <w:sz w:val="21"/>
          <w:szCs w:val="21"/>
          <w:lang w:val="en-US" w:eastAsia="zh-CN"/>
        </w:rPr>
        <w:t>14.6</w:t>
      </w:r>
      <w:r>
        <w:rPr>
          <w:rFonts w:hint="eastAsia" w:ascii="宋体" w:hAnsi="宋体" w:eastAsia="宋体" w:cs="宋体"/>
          <w:snapToGrid/>
          <w:spacing w:val="0"/>
          <w:kern w:val="2"/>
          <w:position w:val="0"/>
          <w:sz w:val="21"/>
          <w:szCs w:val="21"/>
          <w:lang w:eastAsia="zh-CN"/>
        </w:rPr>
        <w:t>车身颜色符合 GB/T3181中规定的RO3大红色，外观图案按照国家消防救援局最新车辆喷涂标识规定对车身进行喷涂。</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p>
    <w:p>
      <w:pPr>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rPr>
      </w:pPr>
    </w:p>
    <w:p>
      <w:pPr>
        <w:keepNext w:val="0"/>
        <w:keepLines w:val="0"/>
        <w:pageBreakBefore w:val="0"/>
        <w:wordWrap/>
        <w:overflowPunct/>
        <w:topLinePunct w:val="0"/>
        <w:bidi w:val="0"/>
        <w:spacing w:line="360" w:lineRule="auto"/>
        <w:ind w:left="0" w:right="0" w:firstLine="420" w:firstLineChars="200"/>
        <w:rPr>
          <w:rFonts w:hint="eastAsia" w:ascii="宋体" w:hAnsi="宋体" w:eastAsia="宋体" w:cs="宋体"/>
          <w:color w:val="000000"/>
          <w:spacing w:val="0"/>
          <w:kern w:val="0"/>
          <w:position w:val="0"/>
          <w:sz w:val="21"/>
          <w:szCs w:val="21"/>
          <w:lang w:val="en-US" w:eastAsia="zh-CN"/>
        </w:rPr>
      </w:pPr>
      <w:r>
        <w:rPr>
          <w:rFonts w:hint="eastAsia" w:ascii="宋体" w:hAnsi="宋体" w:eastAsia="宋体" w:cs="宋体"/>
          <w:color w:val="000000"/>
          <w:spacing w:val="0"/>
          <w:kern w:val="0"/>
          <w:position w:val="0"/>
          <w:sz w:val="21"/>
          <w:szCs w:val="21"/>
          <w:lang w:val="en-US" w:eastAsia="zh-CN"/>
        </w:rPr>
        <w:br w:type="page"/>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2" w:firstLineChars="200"/>
        <w:jc w:val="center"/>
        <w:textAlignment w:val="baseline"/>
        <w:rPr>
          <w:rFonts w:hint="eastAsia" w:ascii="宋体" w:hAnsi="宋体" w:eastAsia="宋体" w:cs="宋体"/>
          <w:b/>
          <w:bCs/>
          <w:color w:val="000000"/>
          <w:spacing w:val="0"/>
          <w:kern w:val="0"/>
          <w:position w:val="0"/>
          <w:sz w:val="21"/>
          <w:szCs w:val="21"/>
        </w:rPr>
      </w:pPr>
      <w:r>
        <w:rPr>
          <w:rFonts w:hint="eastAsia" w:ascii="宋体" w:hAnsi="宋体" w:eastAsia="宋体" w:cs="宋体"/>
          <w:b/>
          <w:bCs/>
          <w:color w:val="000000"/>
          <w:spacing w:val="0"/>
          <w:kern w:val="0"/>
          <w:position w:val="0"/>
          <w:sz w:val="21"/>
          <w:szCs w:val="21"/>
          <w:lang w:val="en-US" w:eastAsia="zh-CN"/>
        </w:rPr>
        <w:t>4包</w:t>
      </w:r>
      <w:r>
        <w:rPr>
          <w:rFonts w:hint="eastAsia" w:ascii="宋体" w:hAnsi="宋体" w:eastAsia="宋体" w:cs="宋体"/>
          <w:b/>
          <w:bCs/>
          <w:color w:val="000000"/>
          <w:spacing w:val="0"/>
          <w:kern w:val="0"/>
          <w:position w:val="0"/>
          <w:sz w:val="21"/>
          <w:szCs w:val="21"/>
        </w:rPr>
        <w:t>采购需求书</w:t>
      </w:r>
    </w:p>
    <w:p>
      <w:pPr>
        <w:keepNext w:val="0"/>
        <w:keepLines w:val="0"/>
        <w:pageBreakBefore w:val="0"/>
        <w:widowControl/>
        <w:suppressLineNumbers w:val="0"/>
        <w:wordWrap/>
        <w:overflowPunct/>
        <w:topLinePunct w:val="0"/>
        <w:bidi w:val="0"/>
        <w:spacing w:line="360" w:lineRule="auto"/>
        <w:ind w:left="0" w:right="0" w:firstLine="420" w:firstLineChars="200"/>
        <w:jc w:val="left"/>
        <w:rPr>
          <w:rFonts w:hint="eastAsia" w:ascii="宋体" w:hAnsi="宋体" w:eastAsia="宋体" w:cs="宋体"/>
          <w:b w:val="0"/>
          <w:bCs w:val="0"/>
          <w:color w:val="000000"/>
          <w:spacing w:val="0"/>
          <w:kern w:val="0"/>
          <w:position w:val="0"/>
          <w:sz w:val="21"/>
          <w:szCs w:val="21"/>
          <w:highlight w:val="none"/>
          <w:lang w:val="en-US" w:eastAsia="zh-CN" w:bidi="ar"/>
        </w:rPr>
      </w:pPr>
      <w:r>
        <w:rPr>
          <w:rFonts w:hint="eastAsia" w:ascii="宋体" w:hAnsi="宋体" w:eastAsia="宋体" w:cs="宋体"/>
          <w:b w:val="0"/>
          <w:bCs w:val="0"/>
          <w:color w:val="000000"/>
          <w:spacing w:val="0"/>
          <w:kern w:val="0"/>
          <w:position w:val="0"/>
          <w:sz w:val="21"/>
          <w:szCs w:val="21"/>
          <w:highlight w:val="none"/>
          <w:lang w:val="en-US" w:eastAsia="zh-CN" w:bidi="ar"/>
        </w:rPr>
        <w:t>一、项目背景</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b w:val="0"/>
          <w:bCs w:val="0"/>
          <w:color w:val="auto"/>
          <w:spacing w:val="0"/>
          <w:kern w:val="0"/>
          <w:position w:val="0"/>
          <w:sz w:val="21"/>
          <w:szCs w:val="21"/>
        </w:rPr>
      </w:pPr>
      <w:r>
        <w:rPr>
          <w:rFonts w:hint="eastAsia" w:ascii="宋体" w:hAnsi="宋体" w:eastAsia="宋体" w:cs="宋体"/>
          <w:b w:val="0"/>
          <w:bCs w:val="0"/>
          <w:color w:val="auto"/>
          <w:spacing w:val="0"/>
          <w:kern w:val="0"/>
          <w:position w:val="0"/>
          <w:sz w:val="21"/>
          <w:szCs w:val="21"/>
        </w:rPr>
        <w:t>本次招标采购是为吉林省森林消防总队配置</w:t>
      </w:r>
      <w:r>
        <w:rPr>
          <w:rFonts w:hint="eastAsia" w:ascii="宋体" w:hAnsi="宋体" w:eastAsia="宋体" w:cs="宋体"/>
          <w:b w:val="0"/>
          <w:bCs w:val="0"/>
          <w:color w:val="auto"/>
          <w:spacing w:val="0"/>
          <w:kern w:val="0"/>
          <w:position w:val="0"/>
          <w:sz w:val="21"/>
          <w:szCs w:val="21"/>
          <w:lang w:val="en-US" w:eastAsia="zh-CN"/>
        </w:rPr>
        <w:t>轮式全地形车（轻型全地形车）</w:t>
      </w:r>
      <w:r>
        <w:rPr>
          <w:rFonts w:hint="eastAsia" w:ascii="宋体" w:hAnsi="宋体" w:eastAsia="宋体" w:cs="宋体"/>
          <w:b w:val="0"/>
          <w:bCs w:val="0"/>
          <w:color w:val="auto"/>
          <w:spacing w:val="0"/>
          <w:kern w:val="0"/>
          <w:position w:val="0"/>
          <w:sz w:val="21"/>
          <w:szCs w:val="21"/>
        </w:rPr>
        <w:t>，投标人应根据招标文件所提出的</w:t>
      </w:r>
      <w:r>
        <w:rPr>
          <w:rFonts w:hint="eastAsia" w:ascii="宋体" w:hAnsi="宋体" w:eastAsia="宋体" w:cs="宋体"/>
          <w:b w:val="0"/>
          <w:bCs w:val="0"/>
          <w:color w:val="auto"/>
          <w:spacing w:val="0"/>
          <w:kern w:val="0"/>
          <w:position w:val="0"/>
          <w:sz w:val="21"/>
          <w:szCs w:val="21"/>
          <w:lang w:val="en-US" w:eastAsia="zh-CN"/>
        </w:rPr>
        <w:t>设备</w:t>
      </w:r>
      <w:r>
        <w:rPr>
          <w:rFonts w:hint="eastAsia" w:ascii="宋体" w:hAnsi="宋体" w:eastAsia="宋体" w:cs="宋体"/>
          <w:b w:val="0"/>
          <w:bCs w:val="0"/>
          <w:color w:val="auto"/>
          <w:spacing w:val="0"/>
          <w:kern w:val="0"/>
          <w:position w:val="0"/>
          <w:sz w:val="21"/>
          <w:szCs w:val="21"/>
        </w:rPr>
        <w:t>技术规格和服务要求，综合考虑</w:t>
      </w:r>
      <w:r>
        <w:rPr>
          <w:rFonts w:hint="eastAsia" w:ascii="宋体" w:hAnsi="宋体" w:eastAsia="宋体" w:cs="宋体"/>
          <w:b w:val="0"/>
          <w:bCs w:val="0"/>
          <w:color w:val="auto"/>
          <w:spacing w:val="0"/>
          <w:kern w:val="0"/>
          <w:position w:val="0"/>
          <w:sz w:val="21"/>
          <w:szCs w:val="21"/>
          <w:lang w:val="en-US" w:eastAsia="zh-CN"/>
        </w:rPr>
        <w:t>设备</w:t>
      </w:r>
      <w:r>
        <w:rPr>
          <w:rFonts w:hint="eastAsia" w:ascii="宋体" w:hAnsi="宋体" w:eastAsia="宋体" w:cs="宋体"/>
          <w:b w:val="0"/>
          <w:bCs w:val="0"/>
          <w:color w:val="auto"/>
          <w:spacing w:val="0"/>
          <w:kern w:val="0"/>
          <w:position w:val="0"/>
          <w:sz w:val="21"/>
          <w:szCs w:val="21"/>
        </w:rPr>
        <w:t>的适用性，选择需要最佳性能价格比的</w:t>
      </w:r>
      <w:r>
        <w:rPr>
          <w:rFonts w:hint="eastAsia" w:ascii="宋体" w:hAnsi="宋体" w:eastAsia="宋体" w:cs="宋体"/>
          <w:b w:val="0"/>
          <w:bCs w:val="0"/>
          <w:color w:val="auto"/>
          <w:spacing w:val="0"/>
          <w:kern w:val="0"/>
          <w:position w:val="0"/>
          <w:sz w:val="21"/>
          <w:szCs w:val="21"/>
          <w:lang w:val="en-US" w:eastAsia="zh-CN"/>
        </w:rPr>
        <w:t>设备</w:t>
      </w:r>
      <w:r>
        <w:rPr>
          <w:rFonts w:hint="eastAsia" w:ascii="宋体" w:hAnsi="宋体" w:eastAsia="宋体" w:cs="宋体"/>
          <w:b w:val="0"/>
          <w:bCs w:val="0"/>
          <w:color w:val="auto"/>
          <w:spacing w:val="0"/>
          <w:kern w:val="0"/>
          <w:position w:val="0"/>
          <w:sz w:val="21"/>
          <w:szCs w:val="21"/>
        </w:rPr>
        <w:t>前来投标。投标人应以技术先进的</w:t>
      </w:r>
      <w:r>
        <w:rPr>
          <w:rFonts w:hint="eastAsia" w:ascii="宋体" w:hAnsi="宋体" w:eastAsia="宋体" w:cs="宋体"/>
          <w:b w:val="0"/>
          <w:bCs w:val="0"/>
          <w:color w:val="auto"/>
          <w:spacing w:val="0"/>
          <w:kern w:val="0"/>
          <w:position w:val="0"/>
          <w:sz w:val="21"/>
          <w:szCs w:val="21"/>
          <w:lang w:val="en-US" w:eastAsia="zh-CN"/>
        </w:rPr>
        <w:t>设备</w:t>
      </w:r>
      <w:r>
        <w:rPr>
          <w:rFonts w:hint="eastAsia" w:ascii="宋体" w:hAnsi="宋体" w:eastAsia="宋体" w:cs="宋体"/>
          <w:b w:val="0"/>
          <w:bCs w:val="0"/>
          <w:color w:val="auto"/>
          <w:spacing w:val="0"/>
          <w:kern w:val="0"/>
          <w:position w:val="0"/>
          <w:sz w:val="21"/>
          <w:szCs w:val="21"/>
        </w:rPr>
        <w:t>、优良的服务和优惠的价格，充分显示自己的竞争实力。</w:t>
      </w:r>
    </w:p>
    <w:p>
      <w:pPr>
        <w:keepNext w:val="0"/>
        <w:keepLines w:val="0"/>
        <w:pageBreakBefore w:val="0"/>
        <w:widowControl/>
        <w:suppressLineNumbers w:val="0"/>
        <w:wordWrap/>
        <w:overflowPunct/>
        <w:topLinePunct w:val="0"/>
        <w:bidi w:val="0"/>
        <w:spacing w:line="360" w:lineRule="auto"/>
        <w:ind w:left="0" w:right="0" w:firstLine="420" w:firstLineChars="200"/>
        <w:jc w:val="left"/>
        <w:rPr>
          <w:rFonts w:hint="eastAsia" w:ascii="宋体" w:hAnsi="宋体" w:eastAsia="宋体" w:cs="宋体"/>
          <w:b w:val="0"/>
          <w:bCs w:val="0"/>
          <w:color w:val="000000"/>
          <w:spacing w:val="0"/>
          <w:kern w:val="0"/>
          <w:position w:val="0"/>
          <w:sz w:val="21"/>
          <w:szCs w:val="21"/>
          <w:highlight w:val="none"/>
          <w:lang w:val="en-US" w:eastAsia="zh-CN" w:bidi="ar"/>
        </w:rPr>
      </w:pPr>
      <w:r>
        <w:rPr>
          <w:rFonts w:hint="eastAsia" w:ascii="宋体" w:hAnsi="宋体" w:eastAsia="宋体" w:cs="宋体"/>
          <w:b w:val="0"/>
          <w:bCs w:val="0"/>
          <w:color w:val="000000"/>
          <w:spacing w:val="0"/>
          <w:kern w:val="0"/>
          <w:position w:val="0"/>
          <w:sz w:val="21"/>
          <w:szCs w:val="21"/>
          <w:highlight w:val="none"/>
          <w:lang w:val="en-US" w:eastAsia="zh-CN" w:bidi="ar"/>
        </w:rPr>
        <w:t>二、采购需求一览表</w:t>
      </w:r>
    </w:p>
    <w:tbl>
      <w:tblPr>
        <w:tblStyle w:val="9"/>
        <w:tblW w:w="9536" w:type="dxa"/>
        <w:tblInd w:w="107" w:type="dxa"/>
        <w:tblLayout w:type="fixed"/>
        <w:tblCellMar>
          <w:top w:w="0" w:type="dxa"/>
          <w:left w:w="0" w:type="dxa"/>
          <w:bottom w:w="0" w:type="dxa"/>
          <w:right w:w="0" w:type="dxa"/>
        </w:tblCellMar>
      </w:tblPr>
      <w:tblGrid>
        <w:gridCol w:w="765"/>
        <w:gridCol w:w="2518"/>
        <w:gridCol w:w="1146"/>
        <w:gridCol w:w="3258"/>
        <w:gridCol w:w="1849"/>
      </w:tblGrid>
      <w:tr>
        <w:tblPrEx>
          <w:tblCellMar>
            <w:top w:w="0" w:type="dxa"/>
            <w:left w:w="0" w:type="dxa"/>
            <w:bottom w:w="0" w:type="dxa"/>
            <w:right w:w="0" w:type="dxa"/>
          </w:tblCellMar>
        </w:tblPrEx>
        <w:trPr>
          <w:trHeight w:val="481" w:hRule="atLeast"/>
        </w:trPr>
        <w:tc>
          <w:tcPr>
            <w:tcW w:w="765" w:type="dxa"/>
            <w:tcBorders>
              <w:top w:val="single" w:color="000000" w:sz="2" w:space="0"/>
              <w:left w:val="single" w:color="000000" w:sz="2" w:space="0"/>
              <w:bottom w:val="single" w:color="000000" w:sz="4" w:space="0"/>
              <w:right w:val="single" w:color="000000" w:sz="4"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rPr>
            </w:pPr>
            <w:r>
              <w:rPr>
                <w:rFonts w:hint="eastAsia" w:ascii="宋体" w:hAnsi="宋体" w:eastAsia="宋体" w:cs="宋体"/>
                <w:color w:val="auto"/>
                <w:spacing w:val="0"/>
                <w:kern w:val="0"/>
                <w:position w:val="0"/>
                <w:sz w:val="21"/>
                <w:szCs w:val="21"/>
              </w:rPr>
              <w:t>包号</w:t>
            </w:r>
          </w:p>
        </w:tc>
        <w:tc>
          <w:tcPr>
            <w:tcW w:w="2518" w:type="dxa"/>
            <w:tcBorders>
              <w:top w:val="single" w:color="000000" w:sz="2" w:space="0"/>
              <w:left w:val="nil"/>
              <w:bottom w:val="single" w:color="000000" w:sz="2" w:space="0"/>
              <w:right w:val="single" w:color="000000" w:sz="4"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rPr>
            </w:pPr>
            <w:r>
              <w:rPr>
                <w:rFonts w:hint="eastAsia" w:ascii="宋体" w:hAnsi="宋体" w:eastAsia="宋体" w:cs="宋体"/>
                <w:color w:val="auto"/>
                <w:spacing w:val="0"/>
                <w:kern w:val="0"/>
                <w:position w:val="0"/>
                <w:sz w:val="21"/>
                <w:szCs w:val="21"/>
              </w:rPr>
              <w:t>货物名称</w:t>
            </w:r>
          </w:p>
        </w:tc>
        <w:tc>
          <w:tcPr>
            <w:tcW w:w="1146" w:type="dxa"/>
            <w:tcBorders>
              <w:top w:val="single" w:color="000000" w:sz="2" w:space="0"/>
              <w:left w:val="nil"/>
              <w:bottom w:val="single" w:color="000000" w:sz="4" w:space="0"/>
              <w:right w:val="single" w:color="000000" w:sz="4"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rPr>
            </w:pPr>
            <w:r>
              <w:rPr>
                <w:rFonts w:hint="eastAsia" w:ascii="宋体" w:hAnsi="宋体" w:eastAsia="宋体" w:cs="宋体"/>
                <w:color w:val="auto"/>
                <w:spacing w:val="0"/>
                <w:kern w:val="0"/>
                <w:position w:val="0"/>
                <w:sz w:val="21"/>
                <w:szCs w:val="21"/>
              </w:rPr>
              <w:t>数量</w:t>
            </w:r>
          </w:p>
        </w:tc>
        <w:tc>
          <w:tcPr>
            <w:tcW w:w="3258" w:type="dxa"/>
            <w:tcBorders>
              <w:top w:val="single" w:color="000000" w:sz="2" w:space="0"/>
              <w:left w:val="nil"/>
              <w:bottom w:val="single" w:color="000000" w:sz="4" w:space="0"/>
              <w:right w:val="single" w:color="000000" w:sz="4"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rPr>
            </w:pPr>
            <w:r>
              <w:rPr>
                <w:rFonts w:hint="eastAsia" w:ascii="宋体" w:hAnsi="宋体" w:eastAsia="宋体" w:cs="宋体"/>
                <w:color w:val="auto"/>
                <w:spacing w:val="0"/>
                <w:kern w:val="0"/>
                <w:position w:val="0"/>
                <w:sz w:val="21"/>
                <w:szCs w:val="21"/>
              </w:rPr>
              <w:t>交付周期</w:t>
            </w:r>
          </w:p>
        </w:tc>
        <w:tc>
          <w:tcPr>
            <w:tcW w:w="1849" w:type="dxa"/>
            <w:tcBorders>
              <w:top w:val="single" w:color="000000" w:sz="2" w:space="0"/>
              <w:left w:val="nil"/>
              <w:bottom w:val="single" w:color="000000" w:sz="4"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rPr>
            </w:pPr>
            <w:r>
              <w:rPr>
                <w:rFonts w:hint="eastAsia" w:ascii="宋体" w:hAnsi="宋体" w:eastAsia="宋体" w:cs="宋体"/>
                <w:color w:val="auto"/>
                <w:spacing w:val="0"/>
                <w:kern w:val="0"/>
                <w:position w:val="0"/>
                <w:sz w:val="21"/>
                <w:szCs w:val="21"/>
              </w:rPr>
              <w:t>交付地点</w:t>
            </w:r>
          </w:p>
        </w:tc>
      </w:tr>
      <w:tr>
        <w:tblPrEx>
          <w:tblCellMar>
            <w:top w:w="0" w:type="dxa"/>
            <w:left w:w="0" w:type="dxa"/>
            <w:bottom w:w="0" w:type="dxa"/>
            <w:right w:w="0" w:type="dxa"/>
          </w:tblCellMar>
        </w:tblPrEx>
        <w:trPr>
          <w:trHeight w:val="754" w:hRule="atLeast"/>
        </w:trPr>
        <w:tc>
          <w:tcPr>
            <w:tcW w:w="765" w:type="dxa"/>
            <w:tcBorders>
              <w:top w:val="single" w:color="000000" w:sz="4" w:space="0"/>
              <w:left w:val="single" w:color="000000" w:sz="2" w:space="0"/>
              <w:bottom w:val="single" w:color="000000" w:sz="4" w:space="0"/>
              <w:right w:val="single" w:color="000000" w:sz="4"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lang w:eastAsia="zh-CN"/>
              </w:rPr>
            </w:pPr>
            <w:r>
              <w:rPr>
                <w:rFonts w:hint="eastAsia" w:ascii="宋体" w:hAnsi="宋体" w:eastAsia="宋体" w:cs="宋体"/>
                <w:color w:val="auto"/>
                <w:spacing w:val="0"/>
                <w:kern w:val="0"/>
                <w:position w:val="0"/>
                <w:sz w:val="21"/>
                <w:szCs w:val="21"/>
              </w:rPr>
              <w:t>0</w:t>
            </w:r>
            <w:r>
              <w:rPr>
                <w:rFonts w:hint="eastAsia" w:ascii="宋体" w:hAnsi="宋体" w:eastAsia="宋体" w:cs="宋体"/>
                <w:color w:val="auto"/>
                <w:spacing w:val="0"/>
                <w:kern w:val="0"/>
                <w:position w:val="0"/>
                <w:sz w:val="21"/>
                <w:szCs w:val="21"/>
                <w:lang w:val="en-US" w:eastAsia="zh-CN"/>
              </w:rPr>
              <w:t>4</w:t>
            </w:r>
          </w:p>
        </w:tc>
        <w:tc>
          <w:tcPr>
            <w:tcW w:w="2518" w:type="dxa"/>
            <w:tcBorders>
              <w:top w:val="single" w:color="000000" w:sz="2" w:space="0"/>
              <w:left w:val="nil"/>
              <w:bottom w:val="single" w:color="000000" w:sz="2" w:space="0"/>
              <w:right w:val="single" w:color="000000" w:sz="4"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lang w:val="en-US" w:eastAsia="zh-CN"/>
              </w:rPr>
            </w:pPr>
            <w:r>
              <w:rPr>
                <w:rFonts w:hint="eastAsia" w:ascii="宋体" w:hAnsi="宋体" w:eastAsia="宋体" w:cs="宋体"/>
                <w:color w:val="auto"/>
                <w:spacing w:val="0"/>
                <w:kern w:val="0"/>
                <w:position w:val="0"/>
                <w:sz w:val="21"/>
                <w:szCs w:val="21"/>
                <w:lang w:val="en-US" w:eastAsia="zh-CN"/>
              </w:rPr>
              <w:t>轮式全地形车</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lang w:val="en-US" w:eastAsia="zh-CN"/>
              </w:rPr>
            </w:pPr>
            <w:r>
              <w:rPr>
                <w:rFonts w:hint="eastAsia" w:ascii="宋体" w:hAnsi="宋体" w:eastAsia="宋体" w:cs="宋体"/>
                <w:color w:val="auto"/>
                <w:spacing w:val="0"/>
                <w:kern w:val="0"/>
                <w:position w:val="0"/>
                <w:sz w:val="21"/>
                <w:szCs w:val="21"/>
                <w:lang w:val="en-US" w:eastAsia="zh-CN"/>
              </w:rPr>
              <w:t>（轻型全地形车）</w:t>
            </w:r>
          </w:p>
        </w:tc>
        <w:tc>
          <w:tcPr>
            <w:tcW w:w="1146" w:type="dxa"/>
            <w:tcBorders>
              <w:top w:val="single" w:color="000000" w:sz="4" w:space="0"/>
              <w:left w:val="nil"/>
              <w:bottom w:val="single" w:color="000000" w:sz="4" w:space="0"/>
              <w:right w:val="single" w:color="000000" w:sz="4"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rPr>
            </w:pPr>
            <w:r>
              <w:rPr>
                <w:rFonts w:hint="eastAsia" w:ascii="宋体" w:hAnsi="宋体" w:eastAsia="宋体" w:cs="宋体"/>
                <w:color w:val="auto"/>
                <w:spacing w:val="0"/>
                <w:kern w:val="0"/>
                <w:position w:val="0"/>
                <w:sz w:val="21"/>
                <w:szCs w:val="21"/>
                <w:lang w:val="en-US" w:eastAsia="zh-CN"/>
              </w:rPr>
              <w:t>13</w:t>
            </w:r>
            <w:r>
              <w:rPr>
                <w:rFonts w:hint="eastAsia" w:ascii="宋体" w:hAnsi="宋体" w:eastAsia="宋体" w:cs="宋体"/>
                <w:color w:val="auto"/>
                <w:spacing w:val="0"/>
                <w:kern w:val="0"/>
                <w:position w:val="0"/>
                <w:sz w:val="21"/>
                <w:szCs w:val="21"/>
              </w:rPr>
              <w:t>辆</w:t>
            </w:r>
          </w:p>
        </w:tc>
        <w:tc>
          <w:tcPr>
            <w:tcW w:w="3258" w:type="dxa"/>
            <w:tcBorders>
              <w:top w:val="single" w:color="000000" w:sz="4" w:space="0"/>
              <w:left w:val="nil"/>
              <w:bottom w:val="single" w:color="000000" w:sz="4" w:space="0"/>
              <w:right w:val="single" w:color="000000" w:sz="4"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rPr>
            </w:pPr>
            <w:r>
              <w:rPr>
                <w:rFonts w:hint="eastAsia" w:ascii="宋体" w:hAnsi="宋体" w:eastAsia="宋体" w:cs="宋体"/>
                <w:b w:val="0"/>
                <w:bCs w:val="0"/>
                <w:spacing w:val="0"/>
                <w:position w:val="0"/>
                <w:sz w:val="21"/>
                <w:szCs w:val="21"/>
                <w:highlight w:val="none"/>
                <w:lang w:val="en-US" w:eastAsia="zh-CN"/>
              </w:rPr>
              <w:t>合同生效之日起135个日历日内完成交付并验收合格</w:t>
            </w:r>
          </w:p>
        </w:tc>
        <w:tc>
          <w:tcPr>
            <w:tcW w:w="1849" w:type="dxa"/>
            <w:tcBorders>
              <w:top w:val="single" w:color="000000" w:sz="4" w:space="0"/>
              <w:left w:val="nil"/>
              <w:bottom w:val="single" w:color="000000" w:sz="4"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rPr>
            </w:pPr>
            <w:r>
              <w:rPr>
                <w:rFonts w:hint="eastAsia" w:ascii="宋体" w:hAnsi="宋体" w:eastAsia="宋体" w:cs="宋体"/>
                <w:color w:val="auto"/>
                <w:spacing w:val="0"/>
                <w:kern w:val="0"/>
                <w:position w:val="0"/>
                <w:sz w:val="21"/>
                <w:szCs w:val="21"/>
              </w:rPr>
              <w:t>采购人指定地点</w:t>
            </w:r>
          </w:p>
        </w:tc>
      </w:tr>
    </w:tbl>
    <w:p>
      <w:pPr>
        <w:keepNext w:val="0"/>
        <w:keepLines w:val="0"/>
        <w:pageBreakBefore w:val="0"/>
        <w:widowControl/>
        <w:suppressLineNumbers w:val="0"/>
        <w:wordWrap/>
        <w:overflowPunct/>
        <w:topLinePunct w:val="0"/>
        <w:bidi w:val="0"/>
        <w:spacing w:line="360" w:lineRule="auto"/>
        <w:ind w:left="0" w:right="0" w:firstLine="420" w:firstLineChars="200"/>
        <w:jc w:val="left"/>
        <w:rPr>
          <w:rFonts w:hint="eastAsia" w:ascii="宋体" w:hAnsi="宋体" w:eastAsia="宋体" w:cs="宋体"/>
          <w:b w:val="0"/>
          <w:bCs w:val="0"/>
          <w:spacing w:val="0"/>
          <w:position w:val="0"/>
          <w:sz w:val="21"/>
          <w:szCs w:val="21"/>
          <w:highlight w:val="none"/>
        </w:rPr>
      </w:pPr>
      <w:r>
        <w:rPr>
          <w:rFonts w:hint="eastAsia" w:ascii="宋体" w:hAnsi="宋体" w:eastAsia="宋体" w:cs="宋体"/>
          <w:b w:val="0"/>
          <w:bCs w:val="0"/>
          <w:color w:val="000000"/>
          <w:spacing w:val="0"/>
          <w:kern w:val="0"/>
          <w:position w:val="0"/>
          <w:sz w:val="21"/>
          <w:szCs w:val="21"/>
          <w:highlight w:val="none"/>
          <w:lang w:val="en-US" w:eastAsia="zh-CN" w:bidi="ar"/>
        </w:rPr>
        <w:t xml:space="preserve">三、总体要求 </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color w:val="auto"/>
          <w:spacing w:val="0"/>
          <w:kern w:val="0"/>
          <w:position w:val="0"/>
          <w:sz w:val="21"/>
          <w:szCs w:val="21"/>
          <w:lang w:val="en-US" w:eastAsia="zh-CN"/>
        </w:rPr>
      </w:pPr>
      <w:r>
        <w:rPr>
          <w:rFonts w:hint="eastAsia" w:ascii="宋体" w:hAnsi="宋体" w:eastAsia="宋体" w:cs="宋体"/>
          <w:color w:val="auto"/>
          <w:spacing w:val="0"/>
          <w:kern w:val="0"/>
          <w:position w:val="0"/>
          <w:sz w:val="21"/>
          <w:szCs w:val="21"/>
          <w:lang w:val="en-US" w:eastAsia="zh-CN"/>
        </w:rPr>
        <w:t xml:space="preserve">1、投标人所提供的投标产品须符合国家及用户有关技术与质量安全标准，若提出的技术要求与国家有关技术与质量标准发生冲突时，均以国家有关技术与质量安全标准为准。 </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color w:val="auto"/>
          <w:spacing w:val="0"/>
          <w:kern w:val="0"/>
          <w:position w:val="0"/>
          <w:sz w:val="21"/>
          <w:szCs w:val="21"/>
          <w:lang w:val="en-US" w:eastAsia="zh-CN"/>
        </w:rPr>
      </w:pPr>
      <w:r>
        <w:rPr>
          <w:rFonts w:hint="eastAsia" w:ascii="宋体" w:hAnsi="宋体" w:eastAsia="宋体" w:cs="宋体"/>
          <w:color w:val="auto"/>
          <w:spacing w:val="0"/>
          <w:kern w:val="0"/>
          <w:position w:val="0"/>
          <w:sz w:val="21"/>
          <w:szCs w:val="21"/>
          <w:lang w:val="en-US" w:eastAsia="zh-CN"/>
        </w:rPr>
        <w:t xml:space="preserve">2、投标人应有能力做好售后服务工作和提供技术保障。投标人应设有或具有合作的专业售后服务维修机构，有充足的零件储备和能力相当的技术服务人员，并保证投标产 品的备件供应。投标时须提供有关其投标产品专业的售后服务（维修站）的信息，包括售后服务机构名称、服务人员的数量和水平、联系人和联系方式、零备件的储备等并附上相关的证明文件，如合作协议等。 </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color w:val="auto"/>
          <w:spacing w:val="0"/>
          <w:kern w:val="0"/>
          <w:position w:val="0"/>
          <w:sz w:val="21"/>
          <w:szCs w:val="21"/>
          <w:lang w:val="en-US" w:eastAsia="zh-CN"/>
        </w:rPr>
      </w:pPr>
      <w:r>
        <w:rPr>
          <w:rFonts w:hint="eastAsia" w:ascii="宋体" w:hAnsi="宋体" w:eastAsia="宋体" w:cs="宋体"/>
          <w:color w:val="auto"/>
          <w:spacing w:val="0"/>
          <w:kern w:val="0"/>
          <w:position w:val="0"/>
          <w:sz w:val="21"/>
          <w:szCs w:val="21"/>
          <w:lang w:val="en-US" w:eastAsia="zh-CN"/>
        </w:rPr>
        <w:t>3、投标人需要提供投标产品技术支持资料，技术支持材料指国家认证认可且具有相应资质的第三方检测机构出具的检测报告或生产厂家公开发布的印刷资料或产品说明书等资料，若生产厂家公开发布的印刷资料与检测机构出具的检测报告不一致，以检测机构出具的检测报告为准。</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color w:val="auto"/>
          <w:spacing w:val="0"/>
          <w:kern w:val="0"/>
          <w:position w:val="0"/>
          <w:sz w:val="21"/>
          <w:szCs w:val="21"/>
          <w:lang w:val="en-US" w:eastAsia="zh-CN"/>
        </w:rPr>
      </w:pPr>
      <w:r>
        <w:rPr>
          <w:rFonts w:hint="eastAsia" w:ascii="宋体" w:hAnsi="宋体" w:eastAsia="宋体" w:cs="宋体"/>
          <w:color w:val="auto"/>
          <w:spacing w:val="0"/>
          <w:kern w:val="0"/>
          <w:position w:val="0"/>
          <w:sz w:val="21"/>
          <w:szCs w:val="21"/>
          <w:lang w:val="en-US" w:eastAsia="zh-CN"/>
        </w:rPr>
        <w:t xml:space="preserve">4、投标人应承诺投标产品不受第三方提出、追究侵犯其专利权、商标权和工业设计权等责任，提供承诺并加盖供应商公章，格式自拟。 </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color w:val="auto"/>
          <w:spacing w:val="0"/>
          <w:kern w:val="0"/>
          <w:position w:val="0"/>
          <w:sz w:val="21"/>
          <w:szCs w:val="21"/>
          <w:lang w:val="en-US" w:eastAsia="zh-CN"/>
        </w:rPr>
      </w:pPr>
      <w:r>
        <w:rPr>
          <w:rFonts w:hint="eastAsia" w:ascii="宋体" w:hAnsi="宋体" w:eastAsia="宋体" w:cs="宋体"/>
          <w:color w:val="auto"/>
          <w:spacing w:val="0"/>
          <w:kern w:val="0"/>
          <w:position w:val="0"/>
          <w:sz w:val="21"/>
          <w:szCs w:val="21"/>
          <w:lang w:val="en-US" w:eastAsia="zh-CN"/>
        </w:rPr>
        <w:t xml:space="preserve">5、投标人所提供的产品技术规格应符合招标文件的要求。投标人应对招标文件中主要技术参数逐条响应并如实填写技术偏离表，能够给出具体技术参数的，应给出具体技术参数，而不能笼统的响应为符合、满足等结论性内容。如果投标产品的技术规格不同于或多于招标文件的技术规格要求，也应在技术条款偏离表中附加说明。 </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color w:val="auto"/>
          <w:spacing w:val="0"/>
          <w:kern w:val="0"/>
          <w:position w:val="0"/>
          <w:sz w:val="21"/>
          <w:szCs w:val="21"/>
          <w:lang w:val="en-US" w:eastAsia="zh-CN"/>
        </w:rPr>
      </w:pPr>
      <w:r>
        <w:rPr>
          <w:rFonts w:hint="eastAsia" w:ascii="宋体" w:hAnsi="宋体" w:eastAsia="宋体" w:cs="宋体"/>
          <w:color w:val="auto"/>
          <w:spacing w:val="0"/>
          <w:kern w:val="0"/>
          <w:position w:val="0"/>
          <w:sz w:val="21"/>
          <w:szCs w:val="21"/>
          <w:lang w:val="en-US" w:eastAsia="zh-CN"/>
        </w:rPr>
        <w:t>6、投标报价需包含整车及附件全部费用、运输费、运输保险费、装卸费、安装调试费以及与供货和服务相关的所有税费等。中标人承担全部运输费用，将所有车辆按采购人指定的配送地址输送到位后，车辆由采购人进行最终验收，验收合格后，双方在验收文件上签字生效。投标人所报价格为全部产品到现场安装调试完成的最终价格，招标人不再支付其他费用。</w:t>
      </w:r>
    </w:p>
    <w:p>
      <w:pPr>
        <w:keepNext w:val="0"/>
        <w:keepLines w:val="0"/>
        <w:pageBreakBefore w:val="0"/>
        <w:widowControl/>
        <w:suppressLineNumbers w:val="0"/>
        <w:tabs>
          <w:tab w:val="left" w:pos="3396"/>
        </w:tabs>
        <w:wordWrap/>
        <w:overflowPunct/>
        <w:topLinePunct w:val="0"/>
        <w:bidi w:val="0"/>
        <w:spacing w:line="360" w:lineRule="auto"/>
        <w:ind w:left="0" w:right="0" w:firstLine="420" w:firstLineChars="200"/>
        <w:jc w:val="left"/>
        <w:rPr>
          <w:rFonts w:hint="eastAsia" w:ascii="宋体" w:hAnsi="宋体" w:eastAsia="宋体" w:cs="宋体"/>
          <w:b/>
          <w:bCs/>
          <w:color w:val="000000"/>
          <w:spacing w:val="0"/>
          <w:kern w:val="0"/>
          <w:position w:val="0"/>
          <w:sz w:val="21"/>
          <w:szCs w:val="21"/>
          <w:highlight w:val="none"/>
          <w:lang w:val="en-US" w:eastAsia="zh-CN" w:bidi="ar"/>
        </w:rPr>
      </w:pPr>
      <w:r>
        <w:rPr>
          <w:rFonts w:hint="eastAsia" w:ascii="宋体" w:hAnsi="宋体" w:eastAsia="宋体" w:cs="宋体"/>
          <w:b w:val="0"/>
          <w:bCs w:val="0"/>
          <w:color w:val="000000"/>
          <w:spacing w:val="0"/>
          <w:kern w:val="0"/>
          <w:position w:val="0"/>
          <w:sz w:val="21"/>
          <w:szCs w:val="21"/>
          <w:highlight w:val="none"/>
          <w:lang w:val="en-US" w:eastAsia="zh-CN" w:bidi="ar"/>
        </w:rPr>
        <w:t>四、主要技术参数</w:t>
      </w:r>
      <w:r>
        <w:rPr>
          <w:rFonts w:hint="eastAsia" w:ascii="宋体" w:hAnsi="宋体" w:eastAsia="宋体" w:cs="宋体"/>
          <w:b/>
          <w:bCs/>
          <w:color w:val="000000"/>
          <w:spacing w:val="0"/>
          <w:kern w:val="0"/>
          <w:position w:val="0"/>
          <w:sz w:val="21"/>
          <w:szCs w:val="21"/>
          <w:highlight w:val="none"/>
          <w:lang w:val="en-US" w:eastAsia="zh-CN" w:bidi="ar"/>
        </w:rPr>
        <w:tab/>
      </w:r>
    </w:p>
    <w:tbl>
      <w:tblPr>
        <w:tblStyle w:val="9"/>
        <w:tblW w:w="9320" w:type="dxa"/>
        <w:tblInd w:w="107" w:type="dxa"/>
        <w:tblLayout w:type="fixed"/>
        <w:tblCellMar>
          <w:top w:w="0" w:type="dxa"/>
          <w:left w:w="0" w:type="dxa"/>
          <w:bottom w:w="0" w:type="dxa"/>
          <w:right w:w="0" w:type="dxa"/>
        </w:tblCellMar>
      </w:tblPr>
      <w:tblGrid>
        <w:gridCol w:w="866"/>
        <w:gridCol w:w="2399"/>
        <w:gridCol w:w="5433"/>
        <w:gridCol w:w="622"/>
      </w:tblGrid>
      <w:tr>
        <w:tblPrEx>
          <w:tblCellMar>
            <w:top w:w="0" w:type="dxa"/>
            <w:left w:w="0" w:type="dxa"/>
            <w:bottom w:w="0" w:type="dxa"/>
            <w:right w:w="0" w:type="dxa"/>
          </w:tblCellMar>
        </w:tblPrEx>
        <w:trPr>
          <w:trHeight w:val="486" w:hRule="atLeast"/>
        </w:trPr>
        <w:tc>
          <w:tcPr>
            <w:tcW w:w="866" w:type="dxa"/>
            <w:tcBorders>
              <w:top w:val="single" w:color="000000" w:sz="2" w:space="0"/>
              <w:left w:val="single" w:color="000000" w:sz="2" w:space="0"/>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序号</w:t>
            </w:r>
          </w:p>
        </w:tc>
        <w:tc>
          <w:tcPr>
            <w:tcW w:w="2399" w:type="dxa"/>
            <w:tcBorders>
              <w:top w:val="single" w:color="000000" w:sz="2"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参数名称</w:t>
            </w:r>
          </w:p>
        </w:tc>
        <w:tc>
          <w:tcPr>
            <w:tcW w:w="5433" w:type="dxa"/>
            <w:tcBorders>
              <w:top w:val="single" w:color="000000" w:sz="2"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基本配置需求</w:t>
            </w:r>
          </w:p>
        </w:tc>
        <w:tc>
          <w:tcPr>
            <w:tcW w:w="622" w:type="dxa"/>
            <w:tcBorders>
              <w:top w:val="single" w:color="000000" w:sz="2" w:space="0"/>
              <w:left w:val="nil"/>
              <w:bottom w:val="single" w:color="000000" w:sz="6"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rPr>
            </w:pPr>
            <w:r>
              <w:rPr>
                <w:rFonts w:hint="eastAsia" w:ascii="宋体" w:hAnsi="宋体" w:eastAsia="宋体" w:cs="宋体"/>
                <w:color w:val="auto"/>
                <w:spacing w:val="0"/>
                <w:kern w:val="0"/>
                <w:position w:val="0"/>
                <w:sz w:val="21"/>
                <w:szCs w:val="21"/>
                <w:highlight w:val="none"/>
                <w:lang w:val="en-US" w:eastAsia="zh-CN"/>
              </w:rPr>
              <w:t>备注</w:t>
            </w:r>
          </w:p>
        </w:tc>
      </w:tr>
      <w:tr>
        <w:tblPrEx>
          <w:tblCellMar>
            <w:top w:w="0" w:type="dxa"/>
            <w:left w:w="0" w:type="dxa"/>
            <w:bottom w:w="0" w:type="dxa"/>
            <w:right w:w="0" w:type="dxa"/>
          </w:tblCellMar>
        </w:tblPrEx>
        <w:trPr>
          <w:trHeight w:val="551" w:hRule="atLeast"/>
        </w:trPr>
        <w:tc>
          <w:tcPr>
            <w:tcW w:w="866" w:type="dxa"/>
            <w:tcBorders>
              <w:top w:val="single" w:color="000000" w:sz="6" w:space="0"/>
              <w:left w:val="single" w:color="000000" w:sz="2" w:space="0"/>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▲1</w:t>
            </w:r>
          </w:p>
        </w:tc>
        <w:tc>
          <w:tcPr>
            <w:tcW w:w="2399"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整车外形尺寸</w:t>
            </w:r>
          </w:p>
        </w:tc>
        <w:tc>
          <w:tcPr>
            <w:tcW w:w="5433"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left"/>
              <w:textAlignment w:val="baseline"/>
              <w:rPr>
                <w:rFonts w:hint="eastAsia" w:ascii="宋体" w:hAnsi="宋体" w:eastAsia="宋体" w:cs="宋体"/>
                <w:color w:val="auto"/>
                <w:spacing w:val="0"/>
                <w:kern w:val="0"/>
                <w:position w:val="0"/>
                <w:sz w:val="21"/>
                <w:szCs w:val="21"/>
                <w:highlight w:val="none"/>
                <w:lang w:val="en-US"/>
              </w:rPr>
            </w:pPr>
            <w:r>
              <w:rPr>
                <w:rFonts w:hint="eastAsia" w:ascii="宋体" w:hAnsi="宋体" w:eastAsia="宋体" w:cs="宋体"/>
                <w:color w:val="auto"/>
                <w:spacing w:val="0"/>
                <w:kern w:val="0"/>
                <w:position w:val="0"/>
                <w:sz w:val="21"/>
                <w:szCs w:val="21"/>
                <w:highlight w:val="none"/>
              </w:rPr>
              <w:t>长≤4900</w:t>
            </w:r>
            <w:r>
              <w:rPr>
                <w:rFonts w:hint="eastAsia" w:ascii="宋体" w:hAnsi="宋体" w:eastAsia="宋体" w:cs="宋体"/>
                <w:color w:val="auto"/>
                <w:spacing w:val="0"/>
                <w:kern w:val="0"/>
                <w:position w:val="0"/>
                <w:sz w:val="21"/>
                <w:szCs w:val="21"/>
                <w:highlight w:val="none"/>
                <w:lang w:val="en-US" w:eastAsia="zh-CN"/>
              </w:rPr>
              <w:t>mm，</w:t>
            </w:r>
            <w:r>
              <w:rPr>
                <w:rFonts w:hint="eastAsia" w:ascii="宋体" w:hAnsi="宋体" w:eastAsia="宋体" w:cs="宋体"/>
                <w:color w:val="auto"/>
                <w:spacing w:val="0"/>
                <w:kern w:val="0"/>
                <w:position w:val="0"/>
                <w:sz w:val="21"/>
                <w:szCs w:val="21"/>
                <w:highlight w:val="none"/>
              </w:rPr>
              <w:t>宽≤2500</w:t>
            </w:r>
            <w:r>
              <w:rPr>
                <w:rFonts w:hint="eastAsia" w:ascii="宋体" w:hAnsi="宋体" w:eastAsia="宋体" w:cs="宋体"/>
                <w:color w:val="auto"/>
                <w:spacing w:val="0"/>
                <w:kern w:val="0"/>
                <w:position w:val="0"/>
                <w:sz w:val="21"/>
                <w:szCs w:val="21"/>
                <w:highlight w:val="none"/>
                <w:lang w:val="en-US" w:eastAsia="zh-CN"/>
              </w:rPr>
              <w:t>mm，</w:t>
            </w:r>
            <w:r>
              <w:rPr>
                <w:rFonts w:hint="eastAsia" w:ascii="宋体" w:hAnsi="宋体" w:eastAsia="宋体" w:cs="宋体"/>
                <w:color w:val="auto"/>
                <w:spacing w:val="0"/>
                <w:kern w:val="0"/>
                <w:position w:val="0"/>
                <w:sz w:val="21"/>
                <w:szCs w:val="21"/>
                <w:highlight w:val="none"/>
              </w:rPr>
              <w:t>高≤2300</w:t>
            </w:r>
            <w:r>
              <w:rPr>
                <w:rFonts w:hint="eastAsia" w:ascii="宋体" w:hAnsi="宋体" w:eastAsia="宋体" w:cs="宋体"/>
                <w:color w:val="auto"/>
                <w:spacing w:val="0"/>
                <w:kern w:val="0"/>
                <w:position w:val="0"/>
                <w:sz w:val="21"/>
                <w:szCs w:val="21"/>
                <w:highlight w:val="none"/>
                <w:lang w:val="en-US" w:eastAsia="zh-CN"/>
              </w:rPr>
              <w:t>mm（浮筒收折状态）</w:t>
            </w:r>
          </w:p>
        </w:tc>
        <w:tc>
          <w:tcPr>
            <w:tcW w:w="622" w:type="dxa"/>
            <w:tcBorders>
              <w:top w:val="single" w:color="000000" w:sz="6" w:space="0"/>
              <w:left w:val="nil"/>
              <w:bottom w:val="single" w:color="000000" w:sz="6"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rPr>
            </w:pPr>
          </w:p>
        </w:tc>
      </w:tr>
      <w:tr>
        <w:tblPrEx>
          <w:tblCellMar>
            <w:top w:w="0" w:type="dxa"/>
            <w:left w:w="0" w:type="dxa"/>
            <w:bottom w:w="0" w:type="dxa"/>
            <w:right w:w="0" w:type="dxa"/>
          </w:tblCellMar>
        </w:tblPrEx>
        <w:trPr>
          <w:trHeight w:val="551" w:hRule="atLeast"/>
        </w:trPr>
        <w:tc>
          <w:tcPr>
            <w:tcW w:w="866" w:type="dxa"/>
            <w:tcBorders>
              <w:top w:val="single" w:color="000000" w:sz="6" w:space="0"/>
              <w:left w:val="single" w:color="000000" w:sz="2" w:space="0"/>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▲2</w:t>
            </w:r>
          </w:p>
        </w:tc>
        <w:tc>
          <w:tcPr>
            <w:tcW w:w="2399"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rPr>
              <w:t>前悬/后悬</w:t>
            </w:r>
          </w:p>
        </w:tc>
        <w:tc>
          <w:tcPr>
            <w:tcW w:w="5433"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rightChars="0" w:firstLine="0" w:firstLineChars="0"/>
              <w:jc w:val="left"/>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rPr>
              <w:t>前悬≥</w:t>
            </w:r>
            <w:r>
              <w:rPr>
                <w:rFonts w:hint="eastAsia" w:ascii="宋体" w:hAnsi="宋体" w:eastAsia="宋体" w:cs="宋体"/>
                <w:color w:val="auto"/>
                <w:spacing w:val="0"/>
                <w:kern w:val="0"/>
                <w:position w:val="0"/>
                <w:sz w:val="21"/>
                <w:szCs w:val="21"/>
                <w:highlight w:val="none"/>
                <w:lang w:val="en-US" w:eastAsia="zh-CN"/>
              </w:rPr>
              <w:t>840</w:t>
            </w:r>
            <w:r>
              <w:rPr>
                <w:rFonts w:hint="eastAsia" w:ascii="宋体" w:hAnsi="宋体" w:eastAsia="宋体" w:cs="宋体"/>
                <w:color w:val="auto"/>
                <w:spacing w:val="0"/>
                <w:kern w:val="0"/>
                <w:position w:val="0"/>
                <w:sz w:val="21"/>
                <w:szCs w:val="21"/>
                <w:highlight w:val="none"/>
              </w:rPr>
              <w:t>mm</w:t>
            </w:r>
            <w:r>
              <w:rPr>
                <w:rFonts w:hint="eastAsia" w:ascii="宋体" w:hAnsi="宋体" w:eastAsia="宋体" w:cs="宋体"/>
                <w:color w:val="auto"/>
                <w:spacing w:val="0"/>
                <w:kern w:val="0"/>
                <w:position w:val="0"/>
                <w:sz w:val="21"/>
                <w:szCs w:val="21"/>
                <w:highlight w:val="none"/>
                <w:lang w:eastAsia="zh-CN"/>
              </w:rPr>
              <w:t>，后悬</w:t>
            </w:r>
            <w:r>
              <w:rPr>
                <w:rFonts w:hint="eastAsia" w:ascii="宋体" w:hAnsi="宋体" w:eastAsia="宋体" w:cs="宋体"/>
                <w:color w:val="auto"/>
                <w:spacing w:val="0"/>
                <w:kern w:val="0"/>
                <w:position w:val="0"/>
                <w:sz w:val="21"/>
                <w:szCs w:val="21"/>
                <w:highlight w:val="none"/>
              </w:rPr>
              <w:t>≥720</w:t>
            </w:r>
            <w:r>
              <w:rPr>
                <w:rFonts w:hint="eastAsia" w:ascii="宋体" w:hAnsi="宋体" w:eastAsia="宋体" w:cs="宋体"/>
                <w:color w:val="auto"/>
                <w:spacing w:val="0"/>
                <w:kern w:val="0"/>
                <w:position w:val="0"/>
                <w:sz w:val="21"/>
                <w:szCs w:val="21"/>
                <w:highlight w:val="none"/>
                <w:lang w:val="en-US" w:eastAsia="zh-CN"/>
              </w:rPr>
              <w:t>mm</w:t>
            </w:r>
          </w:p>
        </w:tc>
        <w:tc>
          <w:tcPr>
            <w:tcW w:w="622" w:type="dxa"/>
            <w:tcBorders>
              <w:top w:val="single" w:color="000000" w:sz="6" w:space="0"/>
              <w:left w:val="nil"/>
              <w:bottom w:val="single" w:color="000000" w:sz="6"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rPr>
            </w:pPr>
          </w:p>
        </w:tc>
      </w:tr>
      <w:tr>
        <w:tblPrEx>
          <w:tblCellMar>
            <w:top w:w="0" w:type="dxa"/>
            <w:left w:w="0" w:type="dxa"/>
            <w:bottom w:w="0" w:type="dxa"/>
            <w:right w:w="0" w:type="dxa"/>
          </w:tblCellMar>
        </w:tblPrEx>
        <w:trPr>
          <w:trHeight w:val="551" w:hRule="atLeast"/>
        </w:trPr>
        <w:tc>
          <w:tcPr>
            <w:tcW w:w="866" w:type="dxa"/>
            <w:tcBorders>
              <w:top w:val="single" w:color="000000" w:sz="6" w:space="0"/>
              <w:left w:val="single" w:color="000000" w:sz="2" w:space="0"/>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rPr>
              <w:t>▲</w:t>
            </w:r>
            <w:r>
              <w:rPr>
                <w:rFonts w:hint="eastAsia" w:ascii="宋体" w:hAnsi="宋体" w:eastAsia="宋体" w:cs="宋体"/>
                <w:color w:val="auto"/>
                <w:spacing w:val="0"/>
                <w:kern w:val="0"/>
                <w:position w:val="0"/>
                <w:sz w:val="21"/>
                <w:szCs w:val="21"/>
                <w:highlight w:val="none"/>
                <w:lang w:val="en-US" w:eastAsia="zh-CN"/>
              </w:rPr>
              <w:t>3</w:t>
            </w:r>
          </w:p>
        </w:tc>
        <w:tc>
          <w:tcPr>
            <w:tcW w:w="2399"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rPr>
              <w:t>离去角/接近角</w:t>
            </w:r>
          </w:p>
        </w:tc>
        <w:tc>
          <w:tcPr>
            <w:tcW w:w="5433"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rightChars="0" w:firstLine="0" w:firstLineChars="0"/>
              <w:jc w:val="left"/>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lang w:val="en-US" w:eastAsia="zh-CN"/>
              </w:rPr>
              <w:t>离去角</w:t>
            </w:r>
            <w:r>
              <w:rPr>
                <w:rFonts w:hint="eastAsia" w:ascii="宋体" w:hAnsi="宋体" w:eastAsia="宋体" w:cs="宋体"/>
                <w:color w:val="auto"/>
                <w:spacing w:val="0"/>
                <w:kern w:val="0"/>
                <w:position w:val="0"/>
                <w:sz w:val="21"/>
                <w:szCs w:val="21"/>
                <w:highlight w:val="none"/>
              </w:rPr>
              <w:t>≥</w:t>
            </w:r>
            <w:r>
              <w:rPr>
                <w:rFonts w:hint="eastAsia" w:ascii="宋体" w:hAnsi="宋体" w:eastAsia="宋体" w:cs="宋体"/>
                <w:color w:val="auto"/>
                <w:spacing w:val="0"/>
                <w:kern w:val="0"/>
                <w:position w:val="0"/>
                <w:sz w:val="21"/>
                <w:szCs w:val="21"/>
                <w:highlight w:val="none"/>
                <w:lang w:val="en-US" w:eastAsia="zh-CN"/>
              </w:rPr>
              <w:t>45</w:t>
            </w:r>
            <w:r>
              <w:rPr>
                <w:rFonts w:hint="eastAsia" w:ascii="宋体" w:hAnsi="宋体" w:eastAsia="宋体" w:cs="宋体"/>
                <w:color w:val="auto"/>
                <w:spacing w:val="0"/>
                <w:kern w:val="0"/>
                <w:position w:val="0"/>
                <w:sz w:val="21"/>
                <w:szCs w:val="21"/>
                <w:highlight w:val="none"/>
              </w:rPr>
              <w:t>°</w:t>
            </w:r>
            <w:r>
              <w:rPr>
                <w:rFonts w:hint="eastAsia" w:ascii="宋体" w:hAnsi="宋体" w:eastAsia="宋体" w:cs="宋体"/>
                <w:color w:val="auto"/>
                <w:spacing w:val="0"/>
                <w:kern w:val="0"/>
                <w:position w:val="0"/>
                <w:sz w:val="21"/>
                <w:szCs w:val="21"/>
                <w:highlight w:val="none"/>
                <w:lang w:eastAsia="zh-CN"/>
              </w:rPr>
              <w:t>，</w:t>
            </w:r>
            <w:r>
              <w:rPr>
                <w:rFonts w:hint="eastAsia" w:ascii="宋体" w:hAnsi="宋体" w:eastAsia="宋体" w:cs="宋体"/>
                <w:color w:val="auto"/>
                <w:spacing w:val="0"/>
                <w:kern w:val="0"/>
                <w:position w:val="0"/>
                <w:sz w:val="21"/>
                <w:szCs w:val="21"/>
                <w:highlight w:val="none"/>
                <w:lang w:val="en-US" w:eastAsia="zh-CN"/>
              </w:rPr>
              <w:t>接近角≥30°</w:t>
            </w:r>
          </w:p>
        </w:tc>
        <w:tc>
          <w:tcPr>
            <w:tcW w:w="622" w:type="dxa"/>
            <w:tcBorders>
              <w:top w:val="single" w:color="000000" w:sz="6" w:space="0"/>
              <w:left w:val="nil"/>
              <w:bottom w:val="single" w:color="000000" w:sz="6"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rPr>
            </w:pPr>
          </w:p>
        </w:tc>
      </w:tr>
      <w:tr>
        <w:tblPrEx>
          <w:tblCellMar>
            <w:top w:w="0" w:type="dxa"/>
            <w:left w:w="0" w:type="dxa"/>
            <w:bottom w:w="0" w:type="dxa"/>
            <w:right w:w="0" w:type="dxa"/>
          </w:tblCellMar>
        </w:tblPrEx>
        <w:trPr>
          <w:trHeight w:val="526" w:hRule="atLeast"/>
        </w:trPr>
        <w:tc>
          <w:tcPr>
            <w:tcW w:w="866" w:type="dxa"/>
            <w:tcBorders>
              <w:top w:val="single" w:color="000000" w:sz="6" w:space="0"/>
              <w:left w:val="single" w:color="000000" w:sz="2" w:space="0"/>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w:t>
            </w:r>
            <w:r>
              <w:rPr>
                <w:rFonts w:hint="eastAsia" w:ascii="宋体" w:hAnsi="宋体" w:eastAsia="宋体" w:cs="宋体"/>
                <w:color w:val="auto"/>
                <w:spacing w:val="0"/>
                <w:kern w:val="0"/>
                <w:position w:val="0"/>
                <w:sz w:val="21"/>
                <w:szCs w:val="21"/>
                <w:highlight w:val="none"/>
                <w:lang w:val="en-US" w:eastAsia="zh-CN"/>
              </w:rPr>
              <w:t>4</w:t>
            </w:r>
          </w:p>
        </w:tc>
        <w:tc>
          <w:tcPr>
            <w:tcW w:w="2399"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lang w:val="en-US" w:eastAsia="zh-CN" w:bidi="ar-SA"/>
              </w:rPr>
              <w:t>纵向通过角</w:t>
            </w:r>
          </w:p>
        </w:tc>
        <w:tc>
          <w:tcPr>
            <w:tcW w:w="5433"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rightChars="0" w:firstLine="0" w:firstLineChars="0"/>
              <w:jc w:val="left"/>
              <w:textAlignment w:val="baseline"/>
              <w:rPr>
                <w:rFonts w:hint="eastAsia" w:ascii="宋体" w:hAnsi="宋体" w:eastAsia="宋体" w:cs="宋体"/>
                <w:color w:val="auto"/>
                <w:spacing w:val="0"/>
                <w:kern w:val="0"/>
                <w:position w:val="0"/>
                <w:sz w:val="21"/>
                <w:szCs w:val="21"/>
                <w:highlight w:val="none"/>
                <w:lang w:val="en-US" w:eastAsia="zh-CN"/>
              </w:rPr>
            </w:pPr>
            <w:r>
              <w:rPr>
                <w:rFonts w:hint="eastAsia" w:ascii="宋体" w:hAnsi="宋体" w:eastAsia="宋体" w:cs="宋体"/>
                <w:color w:val="auto"/>
                <w:spacing w:val="0"/>
                <w:kern w:val="0"/>
                <w:position w:val="0"/>
                <w:sz w:val="21"/>
                <w:szCs w:val="21"/>
                <w:highlight w:val="none"/>
              </w:rPr>
              <w:t>≥40</w:t>
            </w:r>
            <w:r>
              <w:rPr>
                <w:rFonts w:hint="eastAsia" w:ascii="宋体" w:hAnsi="宋体" w:eastAsia="宋体" w:cs="宋体"/>
                <w:color w:val="auto"/>
                <w:spacing w:val="0"/>
                <w:kern w:val="0"/>
                <w:position w:val="0"/>
                <w:sz w:val="21"/>
                <w:szCs w:val="21"/>
                <w:highlight w:val="none"/>
                <w:lang w:val="en-US" w:eastAsia="zh-CN"/>
              </w:rPr>
              <w:t>%</w:t>
            </w:r>
          </w:p>
        </w:tc>
        <w:tc>
          <w:tcPr>
            <w:tcW w:w="622" w:type="dxa"/>
            <w:tcBorders>
              <w:top w:val="single" w:color="000000" w:sz="6" w:space="0"/>
              <w:left w:val="nil"/>
              <w:bottom w:val="single" w:color="000000" w:sz="6"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rPr>
            </w:pPr>
          </w:p>
        </w:tc>
      </w:tr>
      <w:tr>
        <w:tblPrEx>
          <w:tblCellMar>
            <w:top w:w="0" w:type="dxa"/>
            <w:left w:w="0" w:type="dxa"/>
            <w:bottom w:w="0" w:type="dxa"/>
            <w:right w:w="0" w:type="dxa"/>
          </w:tblCellMar>
        </w:tblPrEx>
        <w:trPr>
          <w:trHeight w:val="526" w:hRule="atLeast"/>
        </w:trPr>
        <w:tc>
          <w:tcPr>
            <w:tcW w:w="866" w:type="dxa"/>
            <w:tcBorders>
              <w:top w:val="single" w:color="000000" w:sz="6" w:space="0"/>
              <w:left w:val="single" w:color="000000" w:sz="2" w:space="0"/>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rPr>
              <w:t>▲</w:t>
            </w:r>
            <w:r>
              <w:rPr>
                <w:rFonts w:hint="eastAsia" w:ascii="宋体" w:hAnsi="宋体" w:eastAsia="宋体" w:cs="宋体"/>
                <w:color w:val="auto"/>
                <w:spacing w:val="0"/>
                <w:kern w:val="0"/>
                <w:position w:val="0"/>
                <w:sz w:val="21"/>
                <w:szCs w:val="21"/>
                <w:highlight w:val="none"/>
                <w:lang w:val="en-US" w:eastAsia="zh-CN"/>
              </w:rPr>
              <w:t>5</w:t>
            </w:r>
          </w:p>
        </w:tc>
        <w:tc>
          <w:tcPr>
            <w:tcW w:w="2399"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lang w:val="en-US" w:eastAsia="zh-CN" w:bidi="ar-SA"/>
              </w:rPr>
              <w:t>驱动形式</w:t>
            </w:r>
          </w:p>
        </w:tc>
        <w:tc>
          <w:tcPr>
            <w:tcW w:w="5433"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rightChars="0" w:firstLine="0" w:firstLineChars="0"/>
              <w:jc w:val="left"/>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rPr>
              <w:t>8×8</w:t>
            </w:r>
          </w:p>
        </w:tc>
        <w:tc>
          <w:tcPr>
            <w:tcW w:w="622" w:type="dxa"/>
            <w:tcBorders>
              <w:top w:val="single" w:color="000000" w:sz="6" w:space="0"/>
              <w:left w:val="nil"/>
              <w:bottom w:val="single" w:color="000000" w:sz="6"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rPr>
            </w:pPr>
          </w:p>
        </w:tc>
      </w:tr>
      <w:tr>
        <w:tblPrEx>
          <w:tblCellMar>
            <w:top w:w="0" w:type="dxa"/>
            <w:left w:w="0" w:type="dxa"/>
            <w:bottom w:w="0" w:type="dxa"/>
            <w:right w:w="0" w:type="dxa"/>
          </w:tblCellMar>
        </w:tblPrEx>
        <w:trPr>
          <w:trHeight w:val="526" w:hRule="atLeast"/>
        </w:trPr>
        <w:tc>
          <w:tcPr>
            <w:tcW w:w="866" w:type="dxa"/>
            <w:tcBorders>
              <w:top w:val="single" w:color="000000" w:sz="6" w:space="0"/>
              <w:left w:val="single" w:color="000000" w:sz="2" w:space="0"/>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rPr>
              <w:t>▲</w:t>
            </w:r>
            <w:r>
              <w:rPr>
                <w:rFonts w:hint="eastAsia" w:ascii="宋体" w:hAnsi="宋体" w:eastAsia="宋体" w:cs="宋体"/>
                <w:color w:val="auto"/>
                <w:spacing w:val="0"/>
                <w:kern w:val="0"/>
                <w:position w:val="0"/>
                <w:sz w:val="21"/>
                <w:szCs w:val="21"/>
                <w:highlight w:val="none"/>
                <w:lang w:val="en-US" w:eastAsia="zh-CN"/>
              </w:rPr>
              <w:t>6</w:t>
            </w:r>
          </w:p>
        </w:tc>
        <w:tc>
          <w:tcPr>
            <w:tcW w:w="2399"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rPr>
              <w:t>车身形式</w:t>
            </w:r>
          </w:p>
        </w:tc>
        <w:tc>
          <w:tcPr>
            <w:tcW w:w="5433"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rightChars="0" w:firstLine="0" w:firstLineChars="0"/>
              <w:jc w:val="left"/>
              <w:textAlignment w:val="baseline"/>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承载式车身</w:t>
            </w:r>
          </w:p>
        </w:tc>
        <w:tc>
          <w:tcPr>
            <w:tcW w:w="622" w:type="dxa"/>
            <w:tcBorders>
              <w:top w:val="single" w:color="000000" w:sz="6" w:space="0"/>
              <w:left w:val="nil"/>
              <w:bottom w:val="single" w:color="000000" w:sz="6"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rPr>
            </w:pPr>
          </w:p>
        </w:tc>
      </w:tr>
      <w:tr>
        <w:tblPrEx>
          <w:tblCellMar>
            <w:top w:w="0" w:type="dxa"/>
            <w:left w:w="0" w:type="dxa"/>
            <w:bottom w:w="0" w:type="dxa"/>
            <w:right w:w="0" w:type="dxa"/>
          </w:tblCellMar>
        </w:tblPrEx>
        <w:trPr>
          <w:trHeight w:val="566" w:hRule="atLeast"/>
        </w:trPr>
        <w:tc>
          <w:tcPr>
            <w:tcW w:w="866" w:type="dxa"/>
            <w:tcBorders>
              <w:top w:val="single" w:color="000000" w:sz="6" w:space="0"/>
              <w:left w:val="single" w:color="000000" w:sz="2" w:space="0"/>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rPr>
            </w:pPr>
            <w:r>
              <w:rPr>
                <w:rFonts w:hint="eastAsia" w:ascii="宋体" w:hAnsi="宋体" w:eastAsia="宋体" w:cs="宋体"/>
                <w:color w:val="auto"/>
                <w:spacing w:val="0"/>
                <w:kern w:val="0"/>
                <w:position w:val="0"/>
                <w:sz w:val="21"/>
                <w:szCs w:val="21"/>
                <w:highlight w:val="none"/>
              </w:rPr>
              <w:t>★</w:t>
            </w:r>
            <w:r>
              <w:rPr>
                <w:rFonts w:hint="eastAsia" w:ascii="宋体" w:hAnsi="宋体" w:eastAsia="宋体" w:cs="宋体"/>
                <w:color w:val="auto"/>
                <w:spacing w:val="0"/>
                <w:kern w:val="0"/>
                <w:position w:val="0"/>
                <w:sz w:val="21"/>
                <w:szCs w:val="21"/>
                <w:highlight w:val="none"/>
                <w:lang w:val="en-US" w:eastAsia="zh-CN"/>
              </w:rPr>
              <w:t>7</w:t>
            </w:r>
          </w:p>
        </w:tc>
        <w:tc>
          <w:tcPr>
            <w:tcW w:w="2399"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额定功率/转速</w:t>
            </w:r>
          </w:p>
        </w:tc>
        <w:tc>
          <w:tcPr>
            <w:tcW w:w="5433"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left"/>
              <w:textAlignment w:val="baseline"/>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≥60/4200（kW/r/min）</w:t>
            </w:r>
          </w:p>
        </w:tc>
        <w:tc>
          <w:tcPr>
            <w:tcW w:w="622" w:type="dxa"/>
            <w:tcBorders>
              <w:top w:val="single" w:color="000000" w:sz="6" w:space="0"/>
              <w:left w:val="nil"/>
              <w:bottom w:val="single" w:color="000000" w:sz="6"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rPr>
            </w:pPr>
          </w:p>
        </w:tc>
      </w:tr>
      <w:tr>
        <w:tblPrEx>
          <w:tblCellMar>
            <w:top w:w="0" w:type="dxa"/>
            <w:left w:w="0" w:type="dxa"/>
            <w:bottom w:w="0" w:type="dxa"/>
            <w:right w:w="0" w:type="dxa"/>
          </w:tblCellMar>
        </w:tblPrEx>
        <w:trPr>
          <w:trHeight w:val="566" w:hRule="atLeast"/>
        </w:trPr>
        <w:tc>
          <w:tcPr>
            <w:tcW w:w="866" w:type="dxa"/>
            <w:tcBorders>
              <w:top w:val="single" w:color="000000" w:sz="6" w:space="0"/>
              <w:left w:val="single" w:color="000000" w:sz="2" w:space="0"/>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rPr>
              <w:t>▲</w:t>
            </w:r>
            <w:r>
              <w:rPr>
                <w:rFonts w:hint="eastAsia" w:ascii="宋体" w:hAnsi="宋体" w:eastAsia="宋体" w:cs="宋体"/>
                <w:color w:val="auto"/>
                <w:spacing w:val="0"/>
                <w:kern w:val="0"/>
                <w:position w:val="0"/>
                <w:sz w:val="21"/>
                <w:szCs w:val="21"/>
                <w:highlight w:val="none"/>
                <w:lang w:val="en-US" w:eastAsia="zh-CN"/>
              </w:rPr>
              <w:t>8</w:t>
            </w:r>
          </w:p>
        </w:tc>
        <w:tc>
          <w:tcPr>
            <w:tcW w:w="2399"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rPr>
              <w:t>最大扭矩</w:t>
            </w:r>
          </w:p>
        </w:tc>
        <w:tc>
          <w:tcPr>
            <w:tcW w:w="5433"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left"/>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rPr>
              <w:t>≥130/1800-2400（N·m/r/min）</w:t>
            </w:r>
          </w:p>
        </w:tc>
        <w:tc>
          <w:tcPr>
            <w:tcW w:w="622" w:type="dxa"/>
            <w:tcBorders>
              <w:top w:val="single" w:color="000000" w:sz="6" w:space="0"/>
              <w:left w:val="nil"/>
              <w:bottom w:val="single" w:color="000000" w:sz="6"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rPr>
            </w:pPr>
          </w:p>
        </w:tc>
      </w:tr>
      <w:tr>
        <w:tblPrEx>
          <w:tblCellMar>
            <w:top w:w="0" w:type="dxa"/>
            <w:left w:w="0" w:type="dxa"/>
            <w:bottom w:w="0" w:type="dxa"/>
            <w:right w:w="0" w:type="dxa"/>
          </w:tblCellMar>
        </w:tblPrEx>
        <w:trPr>
          <w:trHeight w:val="543" w:hRule="atLeast"/>
        </w:trPr>
        <w:tc>
          <w:tcPr>
            <w:tcW w:w="866" w:type="dxa"/>
            <w:tcBorders>
              <w:top w:val="single" w:color="000000" w:sz="6" w:space="0"/>
              <w:left w:val="single" w:color="000000" w:sz="2" w:space="0"/>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rPr>
              <w:t>▲</w:t>
            </w:r>
            <w:r>
              <w:rPr>
                <w:rFonts w:hint="eastAsia" w:ascii="宋体" w:hAnsi="宋体" w:eastAsia="宋体" w:cs="宋体"/>
                <w:color w:val="auto"/>
                <w:spacing w:val="0"/>
                <w:kern w:val="0"/>
                <w:position w:val="0"/>
                <w:sz w:val="21"/>
                <w:szCs w:val="21"/>
                <w:highlight w:val="none"/>
                <w:lang w:val="en-US" w:eastAsia="zh-CN"/>
              </w:rPr>
              <w:t>9</w:t>
            </w:r>
          </w:p>
        </w:tc>
        <w:tc>
          <w:tcPr>
            <w:tcW w:w="2399"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rPr>
              <w:t>最高车速</w:t>
            </w:r>
          </w:p>
        </w:tc>
        <w:tc>
          <w:tcPr>
            <w:tcW w:w="5433"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rightChars="0" w:firstLine="0" w:firstLineChars="0"/>
              <w:jc w:val="left"/>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rPr>
              <w:t>≥</w:t>
            </w:r>
            <w:r>
              <w:rPr>
                <w:rFonts w:hint="eastAsia" w:ascii="宋体" w:hAnsi="宋体" w:eastAsia="宋体" w:cs="宋体"/>
                <w:color w:val="auto"/>
                <w:spacing w:val="0"/>
                <w:kern w:val="0"/>
                <w:position w:val="0"/>
                <w:sz w:val="21"/>
                <w:szCs w:val="21"/>
                <w:highlight w:val="none"/>
                <w:lang w:val="en-US" w:eastAsia="zh-CN"/>
              </w:rPr>
              <w:t>60km/h</w:t>
            </w:r>
          </w:p>
        </w:tc>
        <w:tc>
          <w:tcPr>
            <w:tcW w:w="622" w:type="dxa"/>
            <w:tcBorders>
              <w:top w:val="single" w:color="000000" w:sz="6" w:space="0"/>
              <w:left w:val="nil"/>
              <w:bottom w:val="single" w:color="000000" w:sz="6"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rPr>
            </w:pPr>
          </w:p>
        </w:tc>
      </w:tr>
      <w:tr>
        <w:tblPrEx>
          <w:tblCellMar>
            <w:top w:w="0" w:type="dxa"/>
            <w:left w:w="0" w:type="dxa"/>
            <w:bottom w:w="0" w:type="dxa"/>
            <w:right w:w="0" w:type="dxa"/>
          </w:tblCellMar>
        </w:tblPrEx>
        <w:trPr>
          <w:trHeight w:val="459" w:hRule="atLeast"/>
        </w:trPr>
        <w:tc>
          <w:tcPr>
            <w:tcW w:w="866" w:type="dxa"/>
            <w:tcBorders>
              <w:top w:val="single" w:color="000000" w:sz="6" w:space="0"/>
              <w:left w:val="single" w:color="000000" w:sz="2" w:space="0"/>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rPr>
              <w:t>▲</w:t>
            </w:r>
            <w:r>
              <w:rPr>
                <w:rFonts w:hint="eastAsia" w:ascii="宋体" w:hAnsi="宋体" w:eastAsia="宋体" w:cs="宋体"/>
                <w:color w:val="auto"/>
                <w:spacing w:val="0"/>
                <w:kern w:val="0"/>
                <w:position w:val="0"/>
                <w:sz w:val="21"/>
                <w:szCs w:val="21"/>
                <w:highlight w:val="none"/>
                <w:lang w:val="en-US" w:eastAsia="zh-CN"/>
              </w:rPr>
              <w:t>10</w:t>
            </w:r>
          </w:p>
        </w:tc>
        <w:tc>
          <w:tcPr>
            <w:tcW w:w="2399" w:type="dxa"/>
            <w:tcBorders>
              <w:top w:val="nil"/>
              <w:left w:val="nil"/>
              <w:bottom w:val="nil"/>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最高航速</w:t>
            </w:r>
          </w:p>
        </w:tc>
        <w:tc>
          <w:tcPr>
            <w:tcW w:w="5433"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left"/>
              <w:textAlignment w:val="baseline"/>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w:t>
            </w:r>
            <w:r>
              <w:rPr>
                <w:rFonts w:hint="eastAsia" w:ascii="宋体" w:hAnsi="宋体" w:eastAsia="宋体" w:cs="宋体"/>
                <w:color w:val="auto"/>
                <w:spacing w:val="0"/>
                <w:kern w:val="0"/>
                <w:position w:val="0"/>
                <w:sz w:val="21"/>
                <w:szCs w:val="21"/>
                <w:highlight w:val="none"/>
                <w:lang w:val="en-US" w:eastAsia="zh-CN"/>
              </w:rPr>
              <w:t>5km/h</w:t>
            </w:r>
          </w:p>
        </w:tc>
        <w:tc>
          <w:tcPr>
            <w:tcW w:w="622" w:type="dxa"/>
            <w:tcBorders>
              <w:top w:val="single" w:color="000000" w:sz="6" w:space="0"/>
              <w:left w:val="nil"/>
              <w:bottom w:val="single" w:color="000000" w:sz="6"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rPr>
            </w:pPr>
          </w:p>
        </w:tc>
      </w:tr>
      <w:tr>
        <w:tblPrEx>
          <w:tblCellMar>
            <w:top w:w="0" w:type="dxa"/>
            <w:left w:w="0" w:type="dxa"/>
            <w:bottom w:w="0" w:type="dxa"/>
            <w:right w:w="0" w:type="dxa"/>
          </w:tblCellMar>
        </w:tblPrEx>
        <w:trPr>
          <w:trHeight w:val="457" w:hRule="atLeast"/>
        </w:trPr>
        <w:tc>
          <w:tcPr>
            <w:tcW w:w="866" w:type="dxa"/>
            <w:tcBorders>
              <w:top w:val="single" w:color="000000" w:sz="6" w:space="0"/>
              <w:left w:val="single" w:color="000000" w:sz="2" w:space="0"/>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rPr>
              <w:t>★</w:t>
            </w:r>
            <w:r>
              <w:rPr>
                <w:rFonts w:hint="eastAsia" w:ascii="宋体" w:hAnsi="宋体" w:eastAsia="宋体" w:cs="宋体"/>
                <w:color w:val="auto"/>
                <w:spacing w:val="0"/>
                <w:kern w:val="0"/>
                <w:position w:val="0"/>
                <w:sz w:val="21"/>
                <w:szCs w:val="21"/>
                <w:highlight w:val="none"/>
                <w:lang w:val="en-US" w:eastAsia="zh-CN"/>
              </w:rPr>
              <w:t>11</w:t>
            </w:r>
          </w:p>
        </w:tc>
        <w:tc>
          <w:tcPr>
            <w:tcW w:w="2399" w:type="dxa"/>
            <w:tcBorders>
              <w:top w:val="single" w:color="000000" w:sz="6" w:space="0"/>
              <w:left w:val="single" w:color="000000" w:sz="2" w:space="0"/>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lang w:val="en-US" w:eastAsia="zh-CN" w:bidi="ar-SA"/>
              </w:rPr>
              <w:t>最大装载质量</w:t>
            </w:r>
          </w:p>
        </w:tc>
        <w:tc>
          <w:tcPr>
            <w:tcW w:w="5433"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tabs>
                <w:tab w:val="left" w:pos="582"/>
              </w:tabs>
              <w:kinsoku w:val="0"/>
              <w:wordWrap/>
              <w:overflowPunct/>
              <w:topLinePunct w:val="0"/>
              <w:autoSpaceDE w:val="0"/>
              <w:autoSpaceDN w:val="0"/>
              <w:bidi w:val="0"/>
              <w:adjustRightInd w:val="0"/>
              <w:snapToGrid w:val="0"/>
              <w:spacing w:line="240" w:lineRule="auto"/>
              <w:ind w:left="0" w:right="0" w:rightChars="0" w:firstLine="0" w:firstLineChars="0"/>
              <w:jc w:val="left"/>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rPr>
              <w:t>≥</w:t>
            </w:r>
            <w:r>
              <w:rPr>
                <w:rFonts w:hint="eastAsia" w:ascii="宋体" w:hAnsi="宋体" w:eastAsia="宋体" w:cs="宋体"/>
                <w:color w:val="auto"/>
                <w:spacing w:val="0"/>
                <w:kern w:val="0"/>
                <w:position w:val="0"/>
                <w:sz w:val="21"/>
                <w:szCs w:val="21"/>
                <w:highlight w:val="none"/>
                <w:lang w:val="en-US" w:eastAsia="zh-CN" w:bidi="ar-SA"/>
              </w:rPr>
              <w:t>1100kg（陆地），</w:t>
            </w:r>
            <w:r>
              <w:rPr>
                <w:rFonts w:hint="eastAsia" w:ascii="宋体" w:hAnsi="宋体" w:eastAsia="宋体" w:cs="宋体"/>
                <w:color w:val="auto"/>
                <w:spacing w:val="0"/>
                <w:kern w:val="0"/>
                <w:position w:val="0"/>
                <w:sz w:val="21"/>
                <w:szCs w:val="21"/>
                <w:highlight w:val="none"/>
              </w:rPr>
              <w:t>≥</w:t>
            </w:r>
            <w:r>
              <w:rPr>
                <w:rFonts w:hint="eastAsia" w:ascii="宋体" w:hAnsi="宋体" w:eastAsia="宋体" w:cs="宋体"/>
                <w:color w:val="auto"/>
                <w:spacing w:val="0"/>
                <w:kern w:val="0"/>
                <w:position w:val="0"/>
                <w:sz w:val="21"/>
                <w:szCs w:val="21"/>
                <w:highlight w:val="none"/>
                <w:lang w:val="en-US" w:eastAsia="zh-CN" w:bidi="ar-SA"/>
              </w:rPr>
              <w:t>800kg（水上）</w:t>
            </w:r>
          </w:p>
        </w:tc>
        <w:tc>
          <w:tcPr>
            <w:tcW w:w="622" w:type="dxa"/>
            <w:tcBorders>
              <w:top w:val="single" w:color="000000" w:sz="6" w:space="0"/>
              <w:left w:val="nil"/>
              <w:bottom w:val="single" w:color="000000" w:sz="6"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rPr>
            </w:pPr>
          </w:p>
        </w:tc>
      </w:tr>
      <w:tr>
        <w:tblPrEx>
          <w:tblCellMar>
            <w:top w:w="0" w:type="dxa"/>
            <w:left w:w="0" w:type="dxa"/>
            <w:bottom w:w="0" w:type="dxa"/>
            <w:right w:w="0" w:type="dxa"/>
          </w:tblCellMar>
        </w:tblPrEx>
        <w:trPr>
          <w:trHeight w:val="551" w:hRule="atLeast"/>
        </w:trPr>
        <w:tc>
          <w:tcPr>
            <w:tcW w:w="866" w:type="dxa"/>
            <w:tcBorders>
              <w:top w:val="single" w:color="000000" w:sz="6" w:space="0"/>
              <w:left w:val="single" w:color="000000" w:sz="2" w:space="0"/>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lang w:val="en-US" w:eastAsia="zh-CN"/>
              </w:rPr>
              <w:t>12</w:t>
            </w:r>
          </w:p>
        </w:tc>
        <w:tc>
          <w:tcPr>
            <w:tcW w:w="2399"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lang w:val="en-US" w:eastAsia="zh-CN" w:bidi="ar-SA"/>
              </w:rPr>
              <w:t>最大牵引质量</w:t>
            </w:r>
          </w:p>
        </w:tc>
        <w:tc>
          <w:tcPr>
            <w:tcW w:w="5433"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left"/>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rPr>
              <w:t>≥</w:t>
            </w:r>
            <w:r>
              <w:rPr>
                <w:rFonts w:hint="eastAsia" w:ascii="宋体" w:hAnsi="宋体" w:eastAsia="宋体" w:cs="宋体"/>
                <w:color w:val="auto"/>
                <w:spacing w:val="0"/>
                <w:kern w:val="0"/>
                <w:position w:val="0"/>
                <w:sz w:val="21"/>
                <w:szCs w:val="21"/>
                <w:highlight w:val="none"/>
                <w:lang w:val="en-US" w:eastAsia="zh-CN" w:bidi="ar-SA"/>
              </w:rPr>
              <w:t>1000kg</w:t>
            </w:r>
          </w:p>
        </w:tc>
        <w:tc>
          <w:tcPr>
            <w:tcW w:w="622" w:type="dxa"/>
            <w:tcBorders>
              <w:top w:val="single" w:color="000000" w:sz="6" w:space="0"/>
              <w:left w:val="nil"/>
              <w:bottom w:val="single" w:color="000000" w:sz="6"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rPr>
            </w:pPr>
          </w:p>
        </w:tc>
      </w:tr>
      <w:tr>
        <w:tblPrEx>
          <w:tblCellMar>
            <w:top w:w="0" w:type="dxa"/>
            <w:left w:w="0" w:type="dxa"/>
            <w:bottom w:w="0" w:type="dxa"/>
            <w:right w:w="0" w:type="dxa"/>
          </w:tblCellMar>
        </w:tblPrEx>
        <w:trPr>
          <w:trHeight w:val="486" w:hRule="atLeast"/>
        </w:trPr>
        <w:tc>
          <w:tcPr>
            <w:tcW w:w="866" w:type="dxa"/>
            <w:tcBorders>
              <w:top w:val="single" w:color="000000" w:sz="6" w:space="0"/>
              <w:left w:val="single" w:color="000000" w:sz="2" w:space="0"/>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rPr>
              <w:t>▲</w:t>
            </w:r>
            <w:r>
              <w:rPr>
                <w:rFonts w:hint="eastAsia" w:ascii="宋体" w:hAnsi="宋体" w:eastAsia="宋体" w:cs="宋体"/>
                <w:color w:val="auto"/>
                <w:spacing w:val="0"/>
                <w:kern w:val="0"/>
                <w:position w:val="0"/>
                <w:sz w:val="21"/>
                <w:szCs w:val="21"/>
                <w:highlight w:val="none"/>
                <w:lang w:val="en-US" w:eastAsia="zh-CN"/>
              </w:rPr>
              <w:t>13</w:t>
            </w:r>
          </w:p>
        </w:tc>
        <w:tc>
          <w:tcPr>
            <w:tcW w:w="2399"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lang w:val="en-US" w:eastAsia="zh-CN" w:bidi="ar-SA"/>
              </w:rPr>
              <w:t>最大垂直越障高度</w:t>
            </w:r>
          </w:p>
        </w:tc>
        <w:tc>
          <w:tcPr>
            <w:tcW w:w="5433"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rightChars="0" w:firstLine="0" w:firstLineChars="0"/>
              <w:jc w:val="left"/>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rPr>
              <w:t>≥</w:t>
            </w:r>
            <w:r>
              <w:rPr>
                <w:rFonts w:hint="eastAsia" w:ascii="宋体" w:hAnsi="宋体" w:eastAsia="宋体" w:cs="宋体"/>
                <w:color w:val="auto"/>
                <w:spacing w:val="0"/>
                <w:kern w:val="0"/>
                <w:position w:val="0"/>
                <w:sz w:val="21"/>
                <w:szCs w:val="21"/>
                <w:highlight w:val="none"/>
                <w:lang w:val="en-US" w:eastAsia="zh-CN"/>
              </w:rPr>
              <w:t>300mm</w:t>
            </w:r>
          </w:p>
        </w:tc>
        <w:tc>
          <w:tcPr>
            <w:tcW w:w="622" w:type="dxa"/>
            <w:tcBorders>
              <w:top w:val="single" w:color="000000" w:sz="6" w:space="0"/>
              <w:left w:val="nil"/>
              <w:bottom w:val="single" w:color="000000" w:sz="6"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rPr>
            </w:pPr>
          </w:p>
        </w:tc>
      </w:tr>
      <w:tr>
        <w:tblPrEx>
          <w:tblCellMar>
            <w:top w:w="0" w:type="dxa"/>
            <w:left w:w="0" w:type="dxa"/>
            <w:bottom w:w="0" w:type="dxa"/>
            <w:right w:w="0" w:type="dxa"/>
          </w:tblCellMar>
        </w:tblPrEx>
        <w:trPr>
          <w:trHeight w:val="460" w:hRule="atLeast"/>
        </w:trPr>
        <w:tc>
          <w:tcPr>
            <w:tcW w:w="866" w:type="dxa"/>
            <w:tcBorders>
              <w:top w:val="single" w:color="000000" w:sz="6" w:space="0"/>
              <w:left w:val="single" w:color="000000" w:sz="2" w:space="0"/>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rPr>
              <w:t>▲1</w:t>
            </w:r>
            <w:r>
              <w:rPr>
                <w:rFonts w:hint="eastAsia" w:ascii="宋体" w:hAnsi="宋体" w:eastAsia="宋体" w:cs="宋体"/>
                <w:color w:val="auto"/>
                <w:spacing w:val="0"/>
                <w:kern w:val="0"/>
                <w:position w:val="0"/>
                <w:sz w:val="21"/>
                <w:szCs w:val="21"/>
                <w:highlight w:val="none"/>
                <w:lang w:val="en-US" w:eastAsia="zh-CN"/>
              </w:rPr>
              <w:t>4</w:t>
            </w:r>
          </w:p>
        </w:tc>
        <w:tc>
          <w:tcPr>
            <w:tcW w:w="2399"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lang w:val="en-US" w:eastAsia="zh-CN" w:bidi="ar-SA"/>
              </w:rPr>
              <w:t>最大越壕宽度</w:t>
            </w:r>
          </w:p>
        </w:tc>
        <w:tc>
          <w:tcPr>
            <w:tcW w:w="5433"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left"/>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rPr>
              <w:t>≥</w:t>
            </w:r>
            <w:r>
              <w:rPr>
                <w:rFonts w:hint="eastAsia" w:ascii="宋体" w:hAnsi="宋体" w:eastAsia="宋体" w:cs="宋体"/>
                <w:color w:val="auto"/>
                <w:spacing w:val="0"/>
                <w:kern w:val="0"/>
                <w:position w:val="0"/>
                <w:sz w:val="21"/>
                <w:szCs w:val="21"/>
                <w:highlight w:val="none"/>
                <w:lang w:val="en-US" w:eastAsia="zh-CN"/>
              </w:rPr>
              <w:t>1000mm</w:t>
            </w:r>
          </w:p>
        </w:tc>
        <w:tc>
          <w:tcPr>
            <w:tcW w:w="622" w:type="dxa"/>
            <w:tcBorders>
              <w:top w:val="single" w:color="000000" w:sz="6" w:space="0"/>
              <w:left w:val="nil"/>
              <w:bottom w:val="single" w:color="000000" w:sz="6"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rPr>
            </w:pPr>
          </w:p>
        </w:tc>
      </w:tr>
      <w:tr>
        <w:tblPrEx>
          <w:tblCellMar>
            <w:top w:w="0" w:type="dxa"/>
            <w:left w:w="0" w:type="dxa"/>
            <w:bottom w:w="0" w:type="dxa"/>
            <w:right w:w="0" w:type="dxa"/>
          </w:tblCellMar>
        </w:tblPrEx>
        <w:trPr>
          <w:trHeight w:val="457" w:hRule="atLeast"/>
        </w:trPr>
        <w:tc>
          <w:tcPr>
            <w:tcW w:w="866" w:type="dxa"/>
            <w:tcBorders>
              <w:top w:val="single" w:color="000000" w:sz="6" w:space="0"/>
              <w:left w:val="single" w:color="000000" w:sz="2" w:space="0"/>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rPr>
              <w:t>1</w:t>
            </w:r>
            <w:r>
              <w:rPr>
                <w:rFonts w:hint="eastAsia" w:ascii="宋体" w:hAnsi="宋体" w:eastAsia="宋体" w:cs="宋体"/>
                <w:color w:val="auto"/>
                <w:spacing w:val="0"/>
                <w:kern w:val="0"/>
                <w:position w:val="0"/>
                <w:sz w:val="21"/>
                <w:szCs w:val="21"/>
                <w:highlight w:val="none"/>
                <w:lang w:val="en-US" w:eastAsia="zh-CN"/>
              </w:rPr>
              <w:t>5</w:t>
            </w:r>
          </w:p>
        </w:tc>
        <w:tc>
          <w:tcPr>
            <w:tcW w:w="2399"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lang w:val="en-US" w:eastAsia="zh-CN" w:bidi="ar-SA"/>
              </w:rPr>
              <w:t>百公里油耗</w:t>
            </w:r>
          </w:p>
        </w:tc>
        <w:tc>
          <w:tcPr>
            <w:tcW w:w="5433"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left"/>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lang w:val="en-US" w:eastAsia="zh-CN" w:bidi="ar-SA"/>
              </w:rPr>
              <w:t>≤20L</w:t>
            </w:r>
          </w:p>
        </w:tc>
        <w:tc>
          <w:tcPr>
            <w:tcW w:w="622" w:type="dxa"/>
            <w:tcBorders>
              <w:top w:val="single" w:color="000000" w:sz="6" w:space="0"/>
              <w:left w:val="nil"/>
              <w:bottom w:val="single" w:color="000000" w:sz="6"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rPr>
            </w:pPr>
          </w:p>
        </w:tc>
      </w:tr>
      <w:tr>
        <w:tblPrEx>
          <w:tblCellMar>
            <w:top w:w="0" w:type="dxa"/>
            <w:left w:w="0" w:type="dxa"/>
            <w:bottom w:w="0" w:type="dxa"/>
            <w:right w:w="0" w:type="dxa"/>
          </w:tblCellMar>
        </w:tblPrEx>
        <w:trPr>
          <w:trHeight w:val="460" w:hRule="atLeast"/>
        </w:trPr>
        <w:tc>
          <w:tcPr>
            <w:tcW w:w="866" w:type="dxa"/>
            <w:tcBorders>
              <w:top w:val="single" w:color="000000" w:sz="6" w:space="0"/>
              <w:left w:val="single" w:color="000000" w:sz="2" w:space="0"/>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lang w:val="en-US" w:eastAsia="zh-CN"/>
              </w:rPr>
              <w:t>16</w:t>
            </w:r>
          </w:p>
        </w:tc>
        <w:tc>
          <w:tcPr>
            <w:tcW w:w="2399"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最大续驶里程</w:t>
            </w:r>
          </w:p>
        </w:tc>
        <w:tc>
          <w:tcPr>
            <w:tcW w:w="5433"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left"/>
              <w:textAlignment w:val="baseline"/>
              <w:rPr>
                <w:rFonts w:hint="eastAsia" w:ascii="宋体" w:hAnsi="宋体" w:eastAsia="宋体" w:cs="宋体"/>
                <w:color w:val="auto"/>
                <w:spacing w:val="0"/>
                <w:kern w:val="0"/>
                <w:position w:val="0"/>
                <w:sz w:val="21"/>
                <w:szCs w:val="21"/>
                <w:highlight w:val="none"/>
                <w:lang w:val="en-US"/>
              </w:rPr>
            </w:pPr>
            <w:r>
              <w:rPr>
                <w:rFonts w:hint="eastAsia" w:ascii="宋体" w:hAnsi="宋体" w:eastAsia="宋体" w:cs="宋体"/>
                <w:color w:val="auto"/>
                <w:spacing w:val="0"/>
                <w:kern w:val="0"/>
                <w:position w:val="0"/>
                <w:sz w:val="21"/>
                <w:szCs w:val="21"/>
                <w:highlight w:val="none"/>
              </w:rPr>
              <w:t>≥400km</w:t>
            </w:r>
          </w:p>
        </w:tc>
        <w:tc>
          <w:tcPr>
            <w:tcW w:w="622" w:type="dxa"/>
            <w:tcBorders>
              <w:top w:val="single" w:color="000000" w:sz="6" w:space="0"/>
              <w:left w:val="nil"/>
              <w:bottom w:val="single" w:color="000000" w:sz="6"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rPr>
            </w:pPr>
          </w:p>
        </w:tc>
      </w:tr>
      <w:tr>
        <w:tblPrEx>
          <w:tblCellMar>
            <w:top w:w="0" w:type="dxa"/>
            <w:left w:w="0" w:type="dxa"/>
            <w:bottom w:w="0" w:type="dxa"/>
            <w:right w:w="0" w:type="dxa"/>
          </w:tblCellMar>
        </w:tblPrEx>
        <w:trPr>
          <w:trHeight w:val="457" w:hRule="atLeast"/>
        </w:trPr>
        <w:tc>
          <w:tcPr>
            <w:tcW w:w="866" w:type="dxa"/>
            <w:tcBorders>
              <w:top w:val="single" w:color="000000" w:sz="6" w:space="0"/>
              <w:left w:val="single" w:color="000000" w:sz="2" w:space="0"/>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rPr>
              <w:t>1</w:t>
            </w:r>
            <w:r>
              <w:rPr>
                <w:rFonts w:hint="eastAsia" w:ascii="宋体" w:hAnsi="宋体" w:eastAsia="宋体" w:cs="宋体"/>
                <w:color w:val="auto"/>
                <w:spacing w:val="0"/>
                <w:kern w:val="0"/>
                <w:position w:val="0"/>
                <w:sz w:val="21"/>
                <w:szCs w:val="21"/>
                <w:highlight w:val="none"/>
                <w:lang w:val="en-US" w:eastAsia="zh-CN"/>
              </w:rPr>
              <w:t>7</w:t>
            </w:r>
          </w:p>
        </w:tc>
        <w:tc>
          <w:tcPr>
            <w:tcW w:w="2399"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lang w:val="en-US" w:eastAsia="zh-CN" w:bidi="ar-SA"/>
              </w:rPr>
              <w:t>绞盘牵引力</w:t>
            </w:r>
          </w:p>
        </w:tc>
        <w:tc>
          <w:tcPr>
            <w:tcW w:w="5433"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left"/>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lang w:val="en-US" w:eastAsia="zh-CN" w:bidi="ar-SA"/>
              </w:rPr>
              <w:t>≥20kN</w:t>
            </w:r>
          </w:p>
        </w:tc>
        <w:tc>
          <w:tcPr>
            <w:tcW w:w="622" w:type="dxa"/>
            <w:tcBorders>
              <w:top w:val="single" w:color="000000" w:sz="6" w:space="0"/>
              <w:left w:val="nil"/>
              <w:bottom w:val="single" w:color="000000" w:sz="6"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rPr>
            </w:pPr>
          </w:p>
        </w:tc>
      </w:tr>
      <w:tr>
        <w:tblPrEx>
          <w:tblCellMar>
            <w:top w:w="0" w:type="dxa"/>
            <w:left w:w="0" w:type="dxa"/>
            <w:bottom w:w="0" w:type="dxa"/>
            <w:right w:w="0" w:type="dxa"/>
          </w:tblCellMar>
        </w:tblPrEx>
        <w:trPr>
          <w:trHeight w:val="460" w:hRule="atLeast"/>
        </w:trPr>
        <w:tc>
          <w:tcPr>
            <w:tcW w:w="866" w:type="dxa"/>
            <w:tcBorders>
              <w:top w:val="single" w:color="000000" w:sz="6" w:space="0"/>
              <w:left w:val="single" w:color="000000" w:sz="2" w:space="0"/>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lang w:val="en-US" w:eastAsia="zh-CN"/>
              </w:rPr>
              <w:t>18</w:t>
            </w:r>
          </w:p>
        </w:tc>
        <w:tc>
          <w:tcPr>
            <w:tcW w:w="2399"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lang w:val="en-US" w:eastAsia="zh-CN" w:bidi="ar-SA"/>
              </w:rPr>
              <w:t>适应海拔高度</w:t>
            </w:r>
          </w:p>
        </w:tc>
        <w:tc>
          <w:tcPr>
            <w:tcW w:w="5433"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left"/>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lang w:val="en-US" w:eastAsia="zh-CN" w:bidi="ar-SA"/>
              </w:rPr>
              <w:t>不低于海拔3500m</w:t>
            </w:r>
          </w:p>
        </w:tc>
        <w:tc>
          <w:tcPr>
            <w:tcW w:w="622" w:type="dxa"/>
            <w:tcBorders>
              <w:top w:val="single" w:color="000000" w:sz="6" w:space="0"/>
              <w:left w:val="nil"/>
              <w:bottom w:val="single" w:color="000000" w:sz="6"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rPr>
            </w:pPr>
          </w:p>
        </w:tc>
      </w:tr>
      <w:tr>
        <w:tblPrEx>
          <w:tblCellMar>
            <w:top w:w="0" w:type="dxa"/>
            <w:left w:w="0" w:type="dxa"/>
            <w:bottom w:w="0" w:type="dxa"/>
            <w:right w:w="0" w:type="dxa"/>
          </w:tblCellMar>
        </w:tblPrEx>
        <w:trPr>
          <w:trHeight w:val="454" w:hRule="atLeast"/>
        </w:trPr>
        <w:tc>
          <w:tcPr>
            <w:tcW w:w="866" w:type="dxa"/>
            <w:tcBorders>
              <w:top w:val="single" w:color="000000" w:sz="6" w:space="0"/>
              <w:left w:val="single" w:color="000000" w:sz="2" w:space="0"/>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lang w:val="en-US" w:eastAsia="zh-CN"/>
              </w:rPr>
              <w:t>19</w:t>
            </w:r>
          </w:p>
        </w:tc>
        <w:tc>
          <w:tcPr>
            <w:tcW w:w="2399"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lang w:val="en-US" w:eastAsia="zh-CN" w:bidi="ar-SA"/>
              </w:rPr>
              <w:t>适应环境温度</w:t>
            </w:r>
          </w:p>
        </w:tc>
        <w:tc>
          <w:tcPr>
            <w:tcW w:w="5433"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left"/>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lang w:val="en-US" w:eastAsia="zh-CN" w:bidi="ar-SA"/>
              </w:rPr>
              <w:t>-40℃至 45℃</w:t>
            </w:r>
          </w:p>
        </w:tc>
        <w:tc>
          <w:tcPr>
            <w:tcW w:w="622" w:type="dxa"/>
            <w:tcBorders>
              <w:top w:val="single" w:color="000000" w:sz="6" w:space="0"/>
              <w:left w:val="nil"/>
              <w:bottom w:val="single" w:color="000000" w:sz="6"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rPr>
            </w:pPr>
          </w:p>
        </w:tc>
      </w:tr>
      <w:tr>
        <w:tblPrEx>
          <w:tblCellMar>
            <w:top w:w="0" w:type="dxa"/>
            <w:left w:w="0" w:type="dxa"/>
            <w:bottom w:w="0" w:type="dxa"/>
            <w:right w:w="0" w:type="dxa"/>
          </w:tblCellMar>
        </w:tblPrEx>
        <w:trPr>
          <w:trHeight w:val="454" w:hRule="atLeast"/>
        </w:trPr>
        <w:tc>
          <w:tcPr>
            <w:tcW w:w="866" w:type="dxa"/>
            <w:tcBorders>
              <w:top w:val="single" w:color="000000" w:sz="6" w:space="0"/>
              <w:left w:val="single" w:color="000000" w:sz="2" w:space="0"/>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rPr>
              <w:t>▲</w:t>
            </w:r>
            <w:r>
              <w:rPr>
                <w:rFonts w:hint="eastAsia" w:ascii="宋体" w:hAnsi="宋体" w:eastAsia="宋体" w:cs="宋体"/>
                <w:color w:val="auto"/>
                <w:spacing w:val="0"/>
                <w:kern w:val="0"/>
                <w:position w:val="0"/>
                <w:sz w:val="21"/>
                <w:szCs w:val="21"/>
                <w:highlight w:val="none"/>
                <w:lang w:val="en-US" w:eastAsia="zh-CN"/>
              </w:rPr>
              <w:t>20</w:t>
            </w:r>
          </w:p>
        </w:tc>
        <w:tc>
          <w:tcPr>
            <w:tcW w:w="2399"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rPr>
            </w:pPr>
            <w:r>
              <w:rPr>
                <w:rFonts w:hint="eastAsia" w:ascii="宋体" w:hAnsi="宋体" w:eastAsia="宋体" w:cs="宋体"/>
                <w:color w:val="auto"/>
                <w:spacing w:val="0"/>
                <w:kern w:val="0"/>
                <w:position w:val="0"/>
                <w:sz w:val="21"/>
                <w:szCs w:val="21"/>
                <w:highlight w:val="none"/>
                <w:lang w:val="en-US" w:eastAsia="zh-CN"/>
              </w:rPr>
              <w:t>最大爬坡度</w:t>
            </w:r>
          </w:p>
        </w:tc>
        <w:tc>
          <w:tcPr>
            <w:tcW w:w="5433"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left"/>
              <w:textAlignment w:val="baseline"/>
              <w:rPr>
                <w:rFonts w:hint="eastAsia" w:ascii="宋体" w:hAnsi="宋体" w:eastAsia="宋体" w:cs="宋体"/>
                <w:color w:val="auto"/>
                <w:spacing w:val="0"/>
                <w:kern w:val="0"/>
                <w:position w:val="0"/>
                <w:sz w:val="21"/>
                <w:szCs w:val="21"/>
                <w:highlight w:val="none"/>
                <w:lang w:val="en-US" w:eastAsia="zh-CN"/>
              </w:rPr>
            </w:pPr>
            <w:r>
              <w:rPr>
                <w:rFonts w:hint="eastAsia" w:ascii="宋体" w:hAnsi="宋体" w:eastAsia="宋体" w:cs="宋体"/>
                <w:color w:val="auto"/>
                <w:spacing w:val="0"/>
                <w:kern w:val="0"/>
                <w:position w:val="0"/>
                <w:sz w:val="21"/>
                <w:szCs w:val="21"/>
                <w:highlight w:val="none"/>
              </w:rPr>
              <w:t>≥</w:t>
            </w:r>
            <w:r>
              <w:rPr>
                <w:rFonts w:hint="eastAsia" w:ascii="宋体" w:hAnsi="宋体" w:eastAsia="宋体" w:cs="宋体"/>
                <w:color w:val="auto"/>
                <w:spacing w:val="0"/>
                <w:kern w:val="0"/>
                <w:position w:val="0"/>
                <w:sz w:val="21"/>
                <w:szCs w:val="21"/>
                <w:highlight w:val="none"/>
                <w:lang w:val="en-US" w:eastAsia="zh-CN"/>
              </w:rPr>
              <w:t>60%</w:t>
            </w:r>
          </w:p>
        </w:tc>
        <w:tc>
          <w:tcPr>
            <w:tcW w:w="622" w:type="dxa"/>
            <w:tcBorders>
              <w:top w:val="single" w:color="000000" w:sz="6" w:space="0"/>
              <w:left w:val="nil"/>
              <w:bottom w:val="single" w:color="000000" w:sz="6"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rPr>
            </w:pPr>
          </w:p>
        </w:tc>
      </w:tr>
      <w:tr>
        <w:tblPrEx>
          <w:tblCellMar>
            <w:top w:w="0" w:type="dxa"/>
            <w:left w:w="0" w:type="dxa"/>
            <w:bottom w:w="0" w:type="dxa"/>
            <w:right w:w="0" w:type="dxa"/>
          </w:tblCellMar>
        </w:tblPrEx>
        <w:trPr>
          <w:trHeight w:val="457" w:hRule="atLeast"/>
        </w:trPr>
        <w:tc>
          <w:tcPr>
            <w:tcW w:w="866" w:type="dxa"/>
            <w:tcBorders>
              <w:top w:val="single" w:color="000000" w:sz="6" w:space="0"/>
              <w:left w:val="single" w:color="000000" w:sz="2" w:space="0"/>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rPr>
              <w:t>▲</w:t>
            </w:r>
            <w:r>
              <w:rPr>
                <w:rFonts w:hint="eastAsia" w:ascii="宋体" w:hAnsi="宋体" w:eastAsia="宋体" w:cs="宋体"/>
                <w:color w:val="auto"/>
                <w:spacing w:val="0"/>
                <w:kern w:val="0"/>
                <w:position w:val="0"/>
                <w:sz w:val="21"/>
                <w:szCs w:val="21"/>
                <w:highlight w:val="none"/>
                <w:lang w:val="en-US" w:eastAsia="zh-CN"/>
              </w:rPr>
              <w:t>21</w:t>
            </w:r>
          </w:p>
        </w:tc>
        <w:tc>
          <w:tcPr>
            <w:tcW w:w="2399"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驻坡能力</w:t>
            </w:r>
          </w:p>
        </w:tc>
        <w:tc>
          <w:tcPr>
            <w:tcW w:w="5433"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left"/>
              <w:textAlignment w:val="baseline"/>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≥40</w:t>
            </w:r>
            <w:r>
              <w:rPr>
                <w:rFonts w:hint="eastAsia" w:ascii="宋体" w:hAnsi="宋体" w:eastAsia="宋体" w:cs="宋体"/>
                <w:color w:val="auto"/>
                <w:spacing w:val="0"/>
                <w:kern w:val="0"/>
                <w:position w:val="0"/>
                <w:sz w:val="21"/>
                <w:szCs w:val="21"/>
                <w:highlight w:val="none"/>
                <w:lang w:val="en-US" w:eastAsia="zh-CN"/>
              </w:rPr>
              <w:t>%</w:t>
            </w:r>
          </w:p>
        </w:tc>
        <w:tc>
          <w:tcPr>
            <w:tcW w:w="622" w:type="dxa"/>
            <w:tcBorders>
              <w:top w:val="single" w:color="000000" w:sz="6" w:space="0"/>
              <w:left w:val="nil"/>
              <w:bottom w:val="single" w:color="000000" w:sz="6"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rPr>
            </w:pPr>
          </w:p>
        </w:tc>
      </w:tr>
      <w:tr>
        <w:tblPrEx>
          <w:tblCellMar>
            <w:top w:w="0" w:type="dxa"/>
            <w:left w:w="0" w:type="dxa"/>
            <w:bottom w:w="0" w:type="dxa"/>
            <w:right w:w="0" w:type="dxa"/>
          </w:tblCellMar>
        </w:tblPrEx>
        <w:trPr>
          <w:trHeight w:val="460" w:hRule="atLeast"/>
        </w:trPr>
        <w:tc>
          <w:tcPr>
            <w:tcW w:w="866" w:type="dxa"/>
            <w:tcBorders>
              <w:top w:val="single" w:color="000000" w:sz="6" w:space="0"/>
              <w:left w:val="single" w:color="000000" w:sz="2" w:space="0"/>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lang w:val="en-US" w:eastAsia="zh-CN"/>
              </w:rPr>
              <w:t>22</w:t>
            </w:r>
          </w:p>
        </w:tc>
        <w:tc>
          <w:tcPr>
            <w:tcW w:w="2399"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最小离地间隙</w:t>
            </w:r>
          </w:p>
        </w:tc>
        <w:tc>
          <w:tcPr>
            <w:tcW w:w="5433"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left"/>
              <w:textAlignment w:val="baseline"/>
              <w:rPr>
                <w:rFonts w:hint="eastAsia" w:ascii="宋体" w:hAnsi="宋体" w:eastAsia="宋体" w:cs="宋体"/>
                <w:color w:val="auto"/>
                <w:spacing w:val="0"/>
                <w:kern w:val="0"/>
                <w:position w:val="0"/>
                <w:sz w:val="21"/>
                <w:szCs w:val="21"/>
                <w:highlight w:val="none"/>
                <w:lang w:val="en-US" w:eastAsia="zh-CN"/>
              </w:rPr>
            </w:pPr>
            <w:r>
              <w:rPr>
                <w:rFonts w:hint="eastAsia" w:ascii="宋体" w:hAnsi="宋体" w:eastAsia="宋体" w:cs="宋体"/>
                <w:color w:val="auto"/>
                <w:spacing w:val="0"/>
                <w:kern w:val="0"/>
                <w:position w:val="0"/>
                <w:sz w:val="21"/>
                <w:szCs w:val="21"/>
                <w:highlight w:val="none"/>
              </w:rPr>
              <w:t>≥</w:t>
            </w:r>
            <w:r>
              <w:rPr>
                <w:rFonts w:hint="eastAsia" w:ascii="宋体" w:hAnsi="宋体" w:eastAsia="宋体" w:cs="宋体"/>
                <w:color w:val="auto"/>
                <w:spacing w:val="0"/>
                <w:kern w:val="0"/>
                <w:position w:val="0"/>
                <w:sz w:val="21"/>
                <w:szCs w:val="21"/>
                <w:highlight w:val="none"/>
                <w:lang w:val="en-US" w:eastAsia="zh-CN"/>
              </w:rPr>
              <w:t>250mm</w:t>
            </w:r>
          </w:p>
        </w:tc>
        <w:tc>
          <w:tcPr>
            <w:tcW w:w="622" w:type="dxa"/>
            <w:tcBorders>
              <w:top w:val="single" w:color="000000" w:sz="6" w:space="0"/>
              <w:left w:val="nil"/>
              <w:bottom w:val="single" w:color="000000" w:sz="6"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rPr>
            </w:pPr>
          </w:p>
        </w:tc>
      </w:tr>
      <w:tr>
        <w:tblPrEx>
          <w:tblCellMar>
            <w:top w:w="0" w:type="dxa"/>
            <w:left w:w="0" w:type="dxa"/>
            <w:bottom w:w="0" w:type="dxa"/>
            <w:right w:w="0" w:type="dxa"/>
          </w:tblCellMar>
        </w:tblPrEx>
        <w:trPr>
          <w:trHeight w:val="460" w:hRule="atLeast"/>
        </w:trPr>
        <w:tc>
          <w:tcPr>
            <w:tcW w:w="866" w:type="dxa"/>
            <w:tcBorders>
              <w:top w:val="single" w:color="000000" w:sz="6" w:space="0"/>
              <w:left w:val="single" w:color="000000" w:sz="2" w:space="0"/>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rPr>
            </w:pPr>
            <w:r>
              <w:rPr>
                <w:rFonts w:hint="eastAsia" w:ascii="宋体" w:hAnsi="宋体" w:eastAsia="宋体" w:cs="宋体"/>
                <w:color w:val="auto"/>
                <w:spacing w:val="0"/>
                <w:kern w:val="0"/>
                <w:position w:val="0"/>
                <w:sz w:val="21"/>
                <w:szCs w:val="21"/>
                <w:highlight w:val="none"/>
                <w:lang w:val="en-US" w:eastAsia="zh-CN"/>
              </w:rPr>
              <w:t>23</w:t>
            </w:r>
          </w:p>
        </w:tc>
        <w:tc>
          <w:tcPr>
            <w:tcW w:w="2399"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最小转弯半径</w:t>
            </w:r>
          </w:p>
        </w:tc>
        <w:tc>
          <w:tcPr>
            <w:tcW w:w="5433"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left"/>
              <w:textAlignment w:val="baseline"/>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≤3</w:t>
            </w:r>
            <w:r>
              <w:rPr>
                <w:rFonts w:hint="eastAsia" w:ascii="宋体" w:hAnsi="宋体" w:eastAsia="宋体" w:cs="宋体"/>
                <w:color w:val="auto"/>
                <w:spacing w:val="0"/>
                <w:kern w:val="0"/>
                <w:position w:val="0"/>
                <w:sz w:val="21"/>
                <w:szCs w:val="21"/>
                <w:highlight w:val="none"/>
                <w:lang w:val="en-US" w:eastAsia="zh-CN"/>
              </w:rPr>
              <w:t>m</w:t>
            </w:r>
            <w:r>
              <w:rPr>
                <w:rFonts w:hint="eastAsia" w:ascii="宋体" w:hAnsi="宋体" w:eastAsia="宋体" w:cs="宋体"/>
                <w:color w:val="auto"/>
                <w:spacing w:val="0"/>
                <w:kern w:val="0"/>
                <w:position w:val="0"/>
                <w:sz w:val="21"/>
                <w:szCs w:val="21"/>
                <w:highlight w:val="none"/>
              </w:rPr>
              <w:t>（原位转向）</w:t>
            </w:r>
          </w:p>
        </w:tc>
        <w:tc>
          <w:tcPr>
            <w:tcW w:w="622" w:type="dxa"/>
            <w:tcBorders>
              <w:top w:val="single" w:color="000000" w:sz="6" w:space="0"/>
              <w:left w:val="nil"/>
              <w:bottom w:val="single" w:color="000000" w:sz="6"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rPr>
            </w:pPr>
          </w:p>
        </w:tc>
      </w:tr>
      <w:tr>
        <w:tblPrEx>
          <w:tblCellMar>
            <w:top w:w="0" w:type="dxa"/>
            <w:left w:w="0" w:type="dxa"/>
            <w:bottom w:w="0" w:type="dxa"/>
            <w:right w:w="0" w:type="dxa"/>
          </w:tblCellMar>
        </w:tblPrEx>
        <w:trPr>
          <w:trHeight w:val="460" w:hRule="atLeast"/>
        </w:trPr>
        <w:tc>
          <w:tcPr>
            <w:tcW w:w="866" w:type="dxa"/>
            <w:tcBorders>
              <w:top w:val="single" w:color="000000" w:sz="6" w:space="0"/>
              <w:left w:val="single" w:color="000000" w:sz="2" w:space="0"/>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rPr>
            </w:pPr>
            <w:r>
              <w:rPr>
                <w:rFonts w:hint="eastAsia" w:ascii="宋体" w:hAnsi="宋体" w:eastAsia="宋体" w:cs="宋体"/>
                <w:color w:val="auto"/>
                <w:spacing w:val="0"/>
                <w:kern w:val="0"/>
                <w:position w:val="0"/>
                <w:sz w:val="21"/>
                <w:szCs w:val="21"/>
                <w:highlight w:val="none"/>
              </w:rPr>
              <w:t>★</w:t>
            </w:r>
            <w:r>
              <w:rPr>
                <w:rFonts w:hint="eastAsia" w:ascii="宋体" w:hAnsi="宋体" w:eastAsia="宋体" w:cs="宋体"/>
                <w:color w:val="auto"/>
                <w:spacing w:val="0"/>
                <w:kern w:val="0"/>
                <w:position w:val="0"/>
                <w:sz w:val="21"/>
                <w:szCs w:val="21"/>
                <w:highlight w:val="none"/>
                <w:lang w:val="en-US" w:eastAsia="zh-CN"/>
              </w:rPr>
              <w:t>24</w:t>
            </w:r>
          </w:p>
        </w:tc>
        <w:tc>
          <w:tcPr>
            <w:tcW w:w="2399"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rPr>
            </w:pPr>
            <w:r>
              <w:rPr>
                <w:rFonts w:hint="eastAsia" w:ascii="宋体" w:hAnsi="宋体" w:eastAsia="宋体" w:cs="宋体"/>
                <w:color w:val="auto"/>
                <w:spacing w:val="0"/>
                <w:kern w:val="0"/>
                <w:position w:val="0"/>
                <w:sz w:val="21"/>
                <w:szCs w:val="21"/>
                <w:highlight w:val="none"/>
                <w:lang w:val="en-US" w:eastAsia="zh-CN"/>
              </w:rPr>
              <w:t>附带设施/功能</w:t>
            </w:r>
          </w:p>
        </w:tc>
        <w:tc>
          <w:tcPr>
            <w:tcW w:w="5433"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left"/>
              <w:textAlignment w:val="baseline"/>
              <w:rPr>
                <w:rFonts w:hint="eastAsia" w:ascii="宋体" w:hAnsi="宋体" w:eastAsia="宋体" w:cs="宋体"/>
                <w:color w:val="auto"/>
                <w:spacing w:val="0"/>
                <w:kern w:val="0"/>
                <w:position w:val="0"/>
                <w:sz w:val="21"/>
                <w:szCs w:val="21"/>
                <w:highlight w:val="none"/>
                <w:lang w:val="en-US" w:eastAsia="zh-CN"/>
              </w:rPr>
            </w:pPr>
            <w:r>
              <w:rPr>
                <w:rFonts w:hint="eastAsia" w:ascii="宋体" w:hAnsi="宋体" w:eastAsia="宋体" w:cs="宋体"/>
                <w:color w:val="auto"/>
                <w:spacing w:val="0"/>
                <w:kern w:val="0"/>
                <w:position w:val="0"/>
                <w:sz w:val="21"/>
                <w:szCs w:val="21"/>
                <w:highlight w:val="none"/>
                <w:lang w:val="en-US" w:eastAsia="zh-CN"/>
              </w:rPr>
              <w:t>含拖车、水推</w:t>
            </w:r>
          </w:p>
        </w:tc>
        <w:tc>
          <w:tcPr>
            <w:tcW w:w="622" w:type="dxa"/>
            <w:tcBorders>
              <w:top w:val="single" w:color="000000" w:sz="6" w:space="0"/>
              <w:left w:val="nil"/>
              <w:bottom w:val="single" w:color="000000" w:sz="6"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rPr>
            </w:pPr>
          </w:p>
        </w:tc>
      </w:tr>
      <w:tr>
        <w:tblPrEx>
          <w:tblCellMar>
            <w:top w:w="0" w:type="dxa"/>
            <w:left w:w="0" w:type="dxa"/>
            <w:bottom w:w="0" w:type="dxa"/>
            <w:right w:w="0" w:type="dxa"/>
          </w:tblCellMar>
        </w:tblPrEx>
        <w:trPr>
          <w:trHeight w:val="460" w:hRule="atLeast"/>
        </w:trPr>
        <w:tc>
          <w:tcPr>
            <w:tcW w:w="866" w:type="dxa"/>
            <w:tcBorders>
              <w:top w:val="single" w:color="000000" w:sz="6" w:space="0"/>
              <w:left w:val="single" w:color="000000" w:sz="2" w:space="0"/>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rPr>
            </w:pPr>
            <w:r>
              <w:rPr>
                <w:rFonts w:hint="eastAsia" w:ascii="宋体" w:hAnsi="宋体" w:eastAsia="宋体" w:cs="宋体"/>
                <w:color w:val="auto"/>
                <w:spacing w:val="0"/>
                <w:kern w:val="0"/>
                <w:position w:val="0"/>
                <w:sz w:val="21"/>
                <w:szCs w:val="21"/>
                <w:highlight w:val="none"/>
                <w:lang w:val="en-US" w:eastAsia="zh-CN"/>
              </w:rPr>
              <w:t>25</w:t>
            </w:r>
          </w:p>
        </w:tc>
        <w:tc>
          <w:tcPr>
            <w:tcW w:w="2399"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rPr>
            </w:pPr>
            <w:r>
              <w:rPr>
                <w:rFonts w:hint="eastAsia" w:ascii="宋体" w:hAnsi="宋体" w:eastAsia="宋体" w:cs="宋体"/>
                <w:color w:val="auto"/>
                <w:spacing w:val="0"/>
                <w:kern w:val="0"/>
                <w:position w:val="0"/>
                <w:sz w:val="21"/>
                <w:szCs w:val="21"/>
                <w:highlight w:val="none"/>
                <w:lang w:val="en-US" w:eastAsia="zh-CN"/>
              </w:rPr>
              <w:t>燃油类型</w:t>
            </w:r>
          </w:p>
        </w:tc>
        <w:tc>
          <w:tcPr>
            <w:tcW w:w="5433" w:type="dxa"/>
            <w:tcBorders>
              <w:top w:val="single" w:color="000000" w:sz="6" w:space="0"/>
              <w:left w:val="nil"/>
              <w:bottom w:val="single" w:color="000000" w:sz="6" w:space="0"/>
              <w:right w:val="single" w:color="000000" w:sz="6"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left"/>
              <w:textAlignment w:val="baseline"/>
              <w:rPr>
                <w:rFonts w:hint="eastAsia" w:ascii="宋体" w:hAnsi="宋体" w:eastAsia="宋体" w:cs="宋体"/>
                <w:color w:val="auto"/>
                <w:spacing w:val="0"/>
                <w:kern w:val="0"/>
                <w:position w:val="0"/>
                <w:sz w:val="21"/>
                <w:szCs w:val="21"/>
                <w:highlight w:val="none"/>
                <w:lang w:val="en-US" w:eastAsia="zh-CN"/>
              </w:rPr>
            </w:pPr>
            <w:r>
              <w:rPr>
                <w:rFonts w:hint="eastAsia" w:ascii="宋体" w:hAnsi="宋体" w:eastAsia="宋体" w:cs="宋体"/>
                <w:color w:val="auto"/>
                <w:spacing w:val="0"/>
                <w:kern w:val="0"/>
                <w:position w:val="0"/>
                <w:sz w:val="21"/>
                <w:szCs w:val="21"/>
                <w:highlight w:val="none"/>
                <w:lang w:val="en-US" w:eastAsia="zh-CN"/>
              </w:rPr>
              <w:t>柴油</w:t>
            </w:r>
          </w:p>
        </w:tc>
        <w:tc>
          <w:tcPr>
            <w:tcW w:w="622" w:type="dxa"/>
            <w:tcBorders>
              <w:top w:val="single" w:color="000000" w:sz="6" w:space="0"/>
              <w:left w:val="nil"/>
              <w:bottom w:val="single" w:color="000000" w:sz="6"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color w:val="auto"/>
                <w:spacing w:val="0"/>
                <w:kern w:val="0"/>
                <w:position w:val="0"/>
                <w:sz w:val="21"/>
                <w:szCs w:val="21"/>
                <w:highlight w:val="none"/>
              </w:rPr>
            </w:pPr>
          </w:p>
        </w:tc>
      </w:tr>
    </w:tbl>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color w:val="auto"/>
          <w:spacing w:val="0"/>
          <w:kern w:val="0"/>
          <w:position w:val="0"/>
          <w:sz w:val="21"/>
          <w:szCs w:val="21"/>
          <w:lang w:val="en-US" w:eastAsia="zh-CN"/>
        </w:rPr>
      </w:pPr>
      <w:r>
        <w:rPr>
          <w:rFonts w:hint="eastAsia" w:ascii="宋体" w:hAnsi="宋体" w:eastAsia="宋体" w:cs="宋体"/>
          <w:color w:val="auto"/>
          <w:spacing w:val="0"/>
          <w:kern w:val="0"/>
          <w:position w:val="0"/>
          <w:sz w:val="21"/>
          <w:szCs w:val="21"/>
          <w:lang w:val="en-US" w:eastAsia="zh-CN"/>
        </w:rPr>
        <w:t xml:space="preserve">注：1.标注★项为实质性要求，不满足为无效投标，标注▲为重要指标项，其他为一般指标项。 </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color w:val="auto"/>
          <w:spacing w:val="0"/>
          <w:kern w:val="0"/>
          <w:position w:val="0"/>
          <w:sz w:val="21"/>
          <w:szCs w:val="21"/>
          <w:lang w:val="en-US" w:eastAsia="zh-CN"/>
        </w:rPr>
      </w:pPr>
      <w:r>
        <w:rPr>
          <w:rFonts w:hint="eastAsia" w:ascii="宋体" w:hAnsi="宋体" w:eastAsia="宋体" w:cs="宋体"/>
          <w:color w:val="auto"/>
          <w:spacing w:val="0"/>
          <w:kern w:val="0"/>
          <w:position w:val="0"/>
          <w:sz w:val="21"/>
          <w:szCs w:val="21"/>
          <w:lang w:val="en-US" w:eastAsia="zh-CN"/>
        </w:rPr>
        <w:t xml:space="preserve">2.投标产品的技术响应情况须在《技术条款偏离表》中完整体现，进行点对点应答，在引用招标文件的基础上,进行逐条逐项答复、说明和解释。 </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color w:val="auto"/>
          <w:spacing w:val="0"/>
          <w:kern w:val="0"/>
          <w:position w:val="0"/>
          <w:sz w:val="21"/>
          <w:szCs w:val="21"/>
          <w:lang w:val="en-US" w:eastAsia="zh-CN"/>
        </w:rPr>
      </w:pPr>
      <w:r>
        <w:rPr>
          <w:rFonts w:hint="eastAsia" w:ascii="宋体" w:hAnsi="宋体" w:eastAsia="宋体" w:cs="宋体"/>
          <w:color w:val="auto"/>
          <w:spacing w:val="0"/>
          <w:kern w:val="0"/>
          <w:position w:val="0"/>
          <w:sz w:val="21"/>
          <w:szCs w:val="21"/>
          <w:lang w:val="en-US" w:eastAsia="zh-CN"/>
        </w:rPr>
        <w:t xml:space="preserve">3. 技术指标：投标人需要提供投标产品技术支持资料，技术支持材料指国家认证认可且具有相应资质的第三方检测机构出具的检测报告或生产厂家公开发布的印刷资料或产品说明书等资料。若投标文件中多处重复出现同一指标且响应不一致，以检测报告数据为准；未提供检测报告的，将以最低响应情况为准。 </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color w:val="auto"/>
          <w:spacing w:val="0"/>
          <w:kern w:val="0"/>
          <w:position w:val="0"/>
          <w:sz w:val="21"/>
          <w:szCs w:val="21"/>
          <w:lang w:val="en-US" w:eastAsia="zh-CN"/>
        </w:rPr>
      </w:pPr>
      <w:r>
        <w:rPr>
          <w:rFonts w:hint="eastAsia" w:ascii="宋体" w:hAnsi="宋体" w:eastAsia="宋体" w:cs="宋体"/>
          <w:color w:val="auto"/>
          <w:spacing w:val="0"/>
          <w:kern w:val="0"/>
          <w:position w:val="0"/>
          <w:sz w:val="21"/>
          <w:szCs w:val="21"/>
          <w:lang w:val="en-US" w:eastAsia="zh-CN"/>
        </w:rPr>
        <w:t xml:space="preserve">4.供应商提供的检测报告的检测时间应为 2018 年 1 月 1 日至投标截止时间内。 </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b w:val="0"/>
          <w:bCs w:val="0"/>
          <w:color w:val="auto"/>
          <w:spacing w:val="0"/>
          <w:kern w:val="0"/>
          <w:position w:val="0"/>
          <w:sz w:val="21"/>
          <w:szCs w:val="21"/>
          <w:lang w:val="en-US" w:eastAsia="zh-CN"/>
        </w:rPr>
      </w:pPr>
      <w:r>
        <w:rPr>
          <w:rFonts w:hint="eastAsia" w:ascii="宋体" w:hAnsi="宋体" w:eastAsia="宋体" w:cs="宋体"/>
          <w:b w:val="0"/>
          <w:bCs w:val="0"/>
          <w:color w:val="auto"/>
          <w:spacing w:val="0"/>
          <w:kern w:val="0"/>
          <w:position w:val="0"/>
          <w:sz w:val="21"/>
          <w:szCs w:val="21"/>
          <w:lang w:val="en-US" w:eastAsia="zh-CN"/>
        </w:rPr>
        <w:t xml:space="preserve">5.如技术响应中出现缺项、漏项或未按照要求应答的视为负偏离。 </w:t>
      </w:r>
    </w:p>
    <w:p>
      <w:pPr>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rPr>
      </w:pPr>
    </w:p>
    <w:p>
      <w:pPr>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br w:type="page"/>
      </w:r>
    </w:p>
    <w:p>
      <w:pPr>
        <w:keepNext w:val="0"/>
        <w:keepLines w:val="0"/>
        <w:pageBreakBefore w:val="0"/>
        <w:wordWrap/>
        <w:overflowPunct/>
        <w:topLinePunct w:val="0"/>
        <w:bidi w:val="0"/>
        <w:spacing w:line="360" w:lineRule="auto"/>
        <w:ind w:left="0" w:right="0" w:firstLine="422" w:firstLineChars="200"/>
        <w:jc w:val="center"/>
        <w:rPr>
          <w:rFonts w:hint="eastAsia" w:ascii="宋体" w:hAnsi="宋体" w:eastAsia="宋体" w:cs="宋体"/>
          <w:b/>
          <w:bCs/>
          <w:spacing w:val="0"/>
          <w:position w:val="0"/>
          <w:sz w:val="21"/>
          <w:szCs w:val="21"/>
          <w:highlight w:val="none"/>
        </w:rPr>
      </w:pPr>
      <w:r>
        <w:rPr>
          <w:rFonts w:hint="eastAsia" w:ascii="宋体" w:hAnsi="宋体" w:eastAsia="宋体" w:cs="宋体"/>
          <w:b/>
          <w:bCs/>
          <w:spacing w:val="0"/>
          <w:position w:val="0"/>
          <w:sz w:val="21"/>
          <w:szCs w:val="21"/>
          <w:highlight w:val="none"/>
          <w:lang w:val="en-US" w:eastAsia="zh-CN"/>
        </w:rPr>
        <w:t>5包</w:t>
      </w:r>
      <w:r>
        <w:rPr>
          <w:rFonts w:hint="eastAsia" w:ascii="宋体" w:hAnsi="宋体" w:eastAsia="宋体" w:cs="宋体"/>
          <w:b/>
          <w:bCs/>
          <w:spacing w:val="0"/>
          <w:position w:val="0"/>
          <w:sz w:val="21"/>
          <w:szCs w:val="21"/>
          <w:highlight w:val="none"/>
        </w:rPr>
        <w:t>采购需求书</w:t>
      </w:r>
    </w:p>
    <w:p>
      <w:pPr>
        <w:pStyle w:val="4"/>
        <w:keepNext w:val="0"/>
        <w:keepLines w:val="0"/>
        <w:pageBreakBefore w:val="0"/>
        <w:wordWrap/>
        <w:overflowPunct/>
        <w:topLinePunct w:val="0"/>
        <w:bidi w:val="0"/>
        <w:spacing w:line="360" w:lineRule="auto"/>
        <w:ind w:left="0" w:right="0" w:firstLine="420" w:firstLineChars="200"/>
        <w:outlineLvl w:val="0"/>
        <w:rPr>
          <w:rFonts w:hint="eastAsia" w:ascii="宋体" w:hAnsi="宋体" w:eastAsia="宋体" w:cs="宋体"/>
          <w:spacing w:val="0"/>
          <w:position w:val="0"/>
          <w:sz w:val="21"/>
          <w:szCs w:val="21"/>
          <w:highlight w:val="none"/>
        </w:rPr>
      </w:pPr>
      <w:bookmarkStart w:id="32" w:name="_Toc1891"/>
      <w:r>
        <w:rPr>
          <w:rFonts w:hint="eastAsia" w:ascii="宋体" w:hAnsi="宋体" w:eastAsia="宋体" w:cs="宋体"/>
          <w:spacing w:val="0"/>
          <w:position w:val="0"/>
          <w:sz w:val="21"/>
          <w:szCs w:val="21"/>
          <w:highlight w:val="none"/>
        </w:rPr>
        <w:t>一、项目背景</w:t>
      </w:r>
      <w:bookmarkEnd w:id="32"/>
    </w:p>
    <w:p>
      <w:pPr>
        <w:pStyle w:val="4"/>
        <w:keepNext w:val="0"/>
        <w:keepLines w:val="0"/>
        <w:pageBreakBefore w:val="0"/>
        <w:wordWrap/>
        <w:overflowPunct/>
        <w:topLinePunct w:val="0"/>
        <w:bidi w:val="0"/>
        <w:spacing w:line="360" w:lineRule="auto"/>
        <w:ind w:left="0" w:right="0" w:firstLine="420" w:firstLineChars="200"/>
        <w:jc w:val="both"/>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本次招标采购是为</w:t>
      </w:r>
      <w:r>
        <w:rPr>
          <w:rFonts w:hint="eastAsia" w:ascii="宋体" w:hAnsi="宋体" w:eastAsia="宋体" w:cs="宋体"/>
          <w:spacing w:val="0"/>
          <w:position w:val="0"/>
          <w:sz w:val="21"/>
          <w:szCs w:val="21"/>
          <w:highlight w:val="none"/>
          <w:lang w:eastAsia="zh-CN"/>
        </w:rPr>
        <w:t>吉林省森林消防总队</w:t>
      </w:r>
      <w:r>
        <w:rPr>
          <w:rFonts w:hint="eastAsia" w:ascii="宋体" w:hAnsi="宋体" w:eastAsia="宋体" w:cs="宋体"/>
          <w:spacing w:val="0"/>
          <w:position w:val="0"/>
          <w:sz w:val="21"/>
          <w:szCs w:val="21"/>
          <w:highlight w:val="none"/>
        </w:rPr>
        <w:t>配置</w:t>
      </w:r>
      <w:r>
        <w:rPr>
          <w:rFonts w:hint="eastAsia" w:ascii="宋体" w:hAnsi="宋体" w:eastAsia="宋体" w:cs="宋体"/>
          <w:spacing w:val="0"/>
          <w:position w:val="0"/>
          <w:sz w:val="21"/>
          <w:szCs w:val="21"/>
          <w:highlight w:val="none"/>
          <w:lang w:eastAsia="zh-CN"/>
        </w:rPr>
        <w:t>战勤保障车辆装备</w:t>
      </w:r>
      <w:r>
        <w:rPr>
          <w:rFonts w:hint="eastAsia" w:ascii="宋体" w:hAnsi="宋体" w:eastAsia="宋体" w:cs="宋体"/>
          <w:spacing w:val="0"/>
          <w:position w:val="0"/>
          <w:sz w:val="21"/>
          <w:szCs w:val="21"/>
          <w:highlight w:val="none"/>
        </w:rPr>
        <w:t>，投标人应根据招标文件所提出的装备技术规格和服务要求，综合考虑装备的适用性，选择需要最佳性能价格比的装备前来投标。投标人应以技术先进的装备、优良的服务和优惠的价格，充分显示自己的竞争实力。</w:t>
      </w:r>
    </w:p>
    <w:p>
      <w:pPr>
        <w:pStyle w:val="4"/>
        <w:keepNext w:val="0"/>
        <w:keepLines w:val="0"/>
        <w:pageBreakBefore w:val="0"/>
        <w:wordWrap/>
        <w:overflowPunct/>
        <w:topLinePunct w:val="0"/>
        <w:bidi w:val="0"/>
        <w:spacing w:line="360" w:lineRule="auto"/>
        <w:ind w:left="0" w:right="0" w:firstLine="420" w:firstLineChars="200"/>
        <w:outlineLvl w:val="0"/>
        <w:rPr>
          <w:rFonts w:hint="eastAsia" w:ascii="宋体" w:hAnsi="宋体" w:eastAsia="宋体" w:cs="宋体"/>
          <w:spacing w:val="0"/>
          <w:position w:val="0"/>
          <w:sz w:val="21"/>
          <w:szCs w:val="21"/>
          <w:highlight w:val="none"/>
        </w:rPr>
      </w:pPr>
      <w:bookmarkStart w:id="33" w:name="_Toc2440"/>
      <w:r>
        <w:rPr>
          <w:rFonts w:hint="eastAsia" w:ascii="宋体" w:hAnsi="宋体" w:eastAsia="宋体" w:cs="宋体"/>
          <w:spacing w:val="0"/>
          <w:position w:val="0"/>
          <w:sz w:val="21"/>
          <w:szCs w:val="21"/>
          <w:highlight w:val="none"/>
        </w:rPr>
        <w:t>二、采购需求一览表</w:t>
      </w:r>
      <w:bookmarkEnd w:id="33"/>
    </w:p>
    <w:tbl>
      <w:tblPr>
        <w:tblStyle w:val="13"/>
        <w:tblW w:w="9536"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5"/>
        <w:gridCol w:w="2107"/>
        <w:gridCol w:w="1396"/>
        <w:gridCol w:w="3419"/>
        <w:gridCol w:w="184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765" w:type="dxa"/>
            <w:tcBorders>
              <w:top w:val="single" w:color="000000" w:sz="2" w:space="0"/>
              <w:left w:val="single" w:color="000000" w:sz="2"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包号</w:t>
            </w:r>
          </w:p>
        </w:tc>
        <w:tc>
          <w:tcPr>
            <w:tcW w:w="2107" w:type="dxa"/>
            <w:tcBorders>
              <w:top w:val="single" w:color="000000" w:sz="2" w:space="0"/>
              <w:bottom w:val="single" w:color="000000" w:sz="2"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货物名称</w:t>
            </w:r>
          </w:p>
        </w:tc>
        <w:tc>
          <w:tcPr>
            <w:tcW w:w="1396" w:type="dxa"/>
            <w:tcBorders>
              <w:top w:val="single" w:color="000000" w:sz="2"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数量</w:t>
            </w:r>
          </w:p>
        </w:tc>
        <w:tc>
          <w:tcPr>
            <w:tcW w:w="3419" w:type="dxa"/>
            <w:tcBorders>
              <w:top w:val="single" w:color="000000" w:sz="2"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交付周期</w:t>
            </w:r>
          </w:p>
        </w:tc>
        <w:tc>
          <w:tcPr>
            <w:tcW w:w="1849" w:type="dxa"/>
            <w:tcBorders>
              <w:top w:val="single" w:color="000000" w:sz="2" w:space="0"/>
              <w:right w:val="single" w:color="000000" w:sz="2"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交付地点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4" w:hRule="atLeast"/>
        </w:trPr>
        <w:tc>
          <w:tcPr>
            <w:tcW w:w="765" w:type="dxa"/>
            <w:tcBorders>
              <w:left w:val="single" w:color="000000" w:sz="2" w:space="0"/>
              <w:bottom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5</w:t>
            </w:r>
          </w:p>
        </w:tc>
        <w:tc>
          <w:tcPr>
            <w:tcW w:w="2107" w:type="dxa"/>
            <w:tcBorders>
              <w:top w:val="single" w:color="000000" w:sz="2" w:space="0"/>
              <w:bottom w:val="single" w:color="000000" w:sz="2"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无人隔离带开设清障机/(隔离带开挖机)</w:t>
            </w:r>
          </w:p>
        </w:tc>
        <w:tc>
          <w:tcPr>
            <w:tcW w:w="1396" w:type="dxa"/>
            <w:tcBorders>
              <w:bottom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1</w:t>
            </w:r>
            <w:r>
              <w:rPr>
                <w:rFonts w:hint="eastAsia" w:ascii="宋体" w:hAnsi="宋体" w:eastAsia="宋体" w:cs="宋体"/>
                <w:spacing w:val="0"/>
                <w:position w:val="0"/>
                <w:sz w:val="21"/>
                <w:szCs w:val="21"/>
                <w:highlight w:val="none"/>
              </w:rPr>
              <w:t>辆</w:t>
            </w:r>
          </w:p>
        </w:tc>
        <w:tc>
          <w:tcPr>
            <w:tcW w:w="3419" w:type="dxa"/>
            <w:tcBorders>
              <w:bottom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b w:val="0"/>
                <w:bCs w:val="0"/>
                <w:spacing w:val="0"/>
                <w:position w:val="0"/>
                <w:sz w:val="21"/>
                <w:szCs w:val="21"/>
                <w:highlight w:val="none"/>
                <w:lang w:val="en-US" w:eastAsia="zh-CN"/>
              </w:rPr>
              <w:t>合同生效之日起135个日历日内完成交付并验收合格</w:t>
            </w:r>
          </w:p>
        </w:tc>
        <w:tc>
          <w:tcPr>
            <w:tcW w:w="1849" w:type="dxa"/>
            <w:tcBorders>
              <w:bottom w:val="single" w:color="auto" w:sz="4" w:space="0"/>
              <w:right w:val="single" w:color="000000" w:sz="2"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采购人指定地点</w:t>
            </w:r>
          </w:p>
        </w:tc>
      </w:tr>
    </w:tbl>
    <w:p>
      <w:pPr>
        <w:pStyle w:val="4"/>
        <w:keepNext w:val="0"/>
        <w:keepLines w:val="0"/>
        <w:pageBreakBefore w:val="0"/>
        <w:wordWrap/>
        <w:overflowPunct/>
        <w:topLinePunct w:val="0"/>
        <w:bidi w:val="0"/>
        <w:spacing w:line="360" w:lineRule="auto"/>
        <w:ind w:left="0" w:right="0" w:firstLine="420" w:firstLineChars="200"/>
        <w:outlineLvl w:val="0"/>
        <w:rPr>
          <w:rFonts w:hint="eastAsia" w:ascii="宋体" w:hAnsi="宋体" w:eastAsia="宋体" w:cs="宋体"/>
          <w:spacing w:val="0"/>
          <w:position w:val="0"/>
          <w:sz w:val="21"/>
          <w:szCs w:val="21"/>
          <w:highlight w:val="none"/>
        </w:rPr>
      </w:pPr>
      <w:bookmarkStart w:id="34" w:name="_Toc18025"/>
      <w:r>
        <w:rPr>
          <w:rFonts w:hint="eastAsia" w:ascii="宋体" w:hAnsi="宋体" w:eastAsia="宋体" w:cs="宋体"/>
          <w:spacing w:val="0"/>
          <w:position w:val="0"/>
          <w:sz w:val="21"/>
          <w:szCs w:val="21"/>
          <w:highlight w:val="none"/>
        </w:rPr>
        <w:t>三、总体要求</w:t>
      </w:r>
      <w:bookmarkEnd w:id="34"/>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1.投标人所提供的投标产品须符合国家及用户有关技术与质量安全标准的车辆，若提出的车辆技术要求与国家有关技术与质量标准发生冲突时， 均以国家有关技术与质量安全标准为准。</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2.投标人应有能力做好售后服务工作和提供技术保障。投标人应设有或具有合作的专业售后服 务维修机构，有充足的零件储备和能力相当的技术服务人员， 并保证投标产品的备件供应。投标时须 提供有关其投标产品专业的售后服务（维修站） 的信息， 包括售后服务机构名称、服务人员的数量和水平、联系人和联系方式、零备件的储备等并附上相关的证明文件，如合作协议等。</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3.投标人需提供技术支持资料，技术支持材料指生产厂家公开发布的印刷资料或国家级检测机 构出具的检测报告或产品说明书，若生产厂家公开发布的印刷资料与检测机构出具的检测报告不一致，以检测机构出具的检测报告为准。</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4.在交车时，所投车辆应取得国家工信部公告，全部交付时需提供申报公告时的全部检测报告、整车合格证。</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5</w:t>
      </w:r>
      <w:r>
        <w:rPr>
          <w:rFonts w:hint="eastAsia" w:ascii="宋体" w:hAnsi="宋体" w:eastAsia="宋体" w:cs="宋体"/>
          <w:spacing w:val="0"/>
          <w:position w:val="0"/>
          <w:sz w:val="21"/>
          <w:szCs w:val="21"/>
          <w:highlight w:val="none"/>
        </w:rPr>
        <w:t>.投标人应承诺投标车辆不受第三方提出、追究侵犯其专利权、商标权等法律责任， 如产生相关法律后果，均由投标人自行承担，格式自拟。</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6</w:t>
      </w:r>
      <w:r>
        <w:rPr>
          <w:rFonts w:hint="eastAsia" w:ascii="宋体" w:hAnsi="宋体" w:eastAsia="宋体" w:cs="宋体"/>
          <w:spacing w:val="0"/>
          <w:position w:val="0"/>
          <w:sz w:val="21"/>
          <w:szCs w:val="21"/>
          <w:highlight w:val="none"/>
        </w:rPr>
        <w:t>.中标供应商需提供设计生产流程方案及设计图，经采购人审核通过后，生产1辆样车，经采购人实地检验及反馈完善方案， 定型后批量生产其余车辆。</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7</w:t>
      </w:r>
      <w:r>
        <w:rPr>
          <w:rFonts w:hint="eastAsia" w:ascii="宋体" w:hAnsi="宋体" w:eastAsia="宋体" w:cs="宋体"/>
          <w:spacing w:val="0"/>
          <w:position w:val="0"/>
          <w:sz w:val="21"/>
          <w:szCs w:val="21"/>
          <w:highlight w:val="none"/>
        </w:rPr>
        <w:t>.投标人所提供的产品技术规格应符合招标文件的要求。投标人应对招标文件中主要技术参数 逐条响应并如实填写采购需求偏离表，能够给出具体技术参数的， 应给出具体技术参数，而不能笼统 的响应为符合、满足等结论性内容。如果投标产品的技术规格不同于或多于招标文件的技术规格要求，也应在采购需求偏离表中附加说明。</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8</w:t>
      </w:r>
      <w:r>
        <w:rPr>
          <w:rFonts w:hint="eastAsia" w:ascii="宋体" w:hAnsi="宋体" w:eastAsia="宋体" w:cs="宋体"/>
          <w:spacing w:val="0"/>
          <w:position w:val="0"/>
          <w:sz w:val="21"/>
          <w:szCs w:val="21"/>
          <w:highlight w:val="none"/>
        </w:rPr>
        <w:t>.投标报价需包含整车及附件全部费用、运输费、运输保险费、装卸费、安装调试费以及与供货和服务相关的所有税费等。中标人承担全部运输费用，将所有车辆按采购人指定的配送地址输送到 位后， 车辆由采购人进行最终验收， 验收合格后， 双方在验收文件上签字生效。投标人所报价格为全部产品到现场安装调试完成的最终价格， 招标人不再支付其他费用。</w:t>
      </w:r>
    </w:p>
    <w:p>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right="0" w:firstLine="420" w:firstLineChars="200"/>
        <w:textAlignment w:val="baseline"/>
        <w:outlineLvl w:val="0"/>
        <w:rPr>
          <w:rFonts w:hint="eastAsia" w:ascii="宋体" w:hAnsi="宋体" w:eastAsia="宋体" w:cs="宋体"/>
          <w:spacing w:val="0"/>
          <w:position w:val="0"/>
          <w:sz w:val="21"/>
          <w:szCs w:val="21"/>
          <w:highlight w:val="none"/>
        </w:rPr>
      </w:pPr>
      <w:bookmarkStart w:id="35" w:name="_Toc25546"/>
      <w:r>
        <w:rPr>
          <w:rFonts w:hint="eastAsia" w:ascii="宋体" w:hAnsi="宋体" w:eastAsia="宋体" w:cs="宋体"/>
          <w:snapToGrid w:val="0"/>
          <w:color w:val="000000"/>
          <w:spacing w:val="0"/>
          <w:kern w:val="0"/>
          <w:position w:val="0"/>
          <w:sz w:val="21"/>
          <w:szCs w:val="21"/>
          <w:highlight w:val="none"/>
          <w:lang w:val="en-US" w:eastAsia="en-US" w:bidi="ar-SA"/>
        </w:rPr>
        <w:t>四、</w:t>
      </w:r>
      <w:r>
        <w:rPr>
          <w:rFonts w:hint="eastAsia" w:ascii="宋体" w:hAnsi="宋体" w:eastAsia="宋体" w:cs="宋体"/>
          <w:spacing w:val="0"/>
          <w:position w:val="0"/>
          <w:sz w:val="21"/>
          <w:szCs w:val="21"/>
          <w:highlight w:val="none"/>
        </w:rPr>
        <w:t>主要技术参数（</w:t>
      </w: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rPr>
        <w:t>★</w:t>
      </w: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lang w:val="en-US" w:eastAsia="zh-CN"/>
        </w:rPr>
        <w:t>为实质性要求不满足则为无效投标，</w:t>
      </w:r>
      <w:r>
        <w:rPr>
          <w:rFonts w:hint="eastAsia" w:ascii="宋体" w:hAnsi="宋体" w:eastAsia="宋体" w:cs="宋体"/>
          <w:spacing w:val="0"/>
          <w:position w:val="0"/>
          <w:sz w:val="21"/>
          <w:szCs w:val="21"/>
          <w:highlight w:val="none"/>
        </w:rPr>
        <w:t>“▲”为关键指标，未标示的为一般指标）</w:t>
      </w:r>
      <w:bookmarkEnd w:id="35"/>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1.外形尺寸：</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1.1 无机具长度：≥2100（mm）</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1.2 带机具长度：≥2900（mm）</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1.3 无机具宽度：≤2000（mm）</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2.整机重量：≥2200（kg）</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3.最大工作角度：≥60％</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4.油耗：≤7（L/h）</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rPr>
        <w:t>▲</w:t>
      </w:r>
      <w:r>
        <w:rPr>
          <w:rFonts w:hint="eastAsia" w:ascii="宋体" w:hAnsi="宋体" w:eastAsia="宋体" w:cs="宋体"/>
          <w:spacing w:val="0"/>
          <w:position w:val="0"/>
          <w:sz w:val="21"/>
          <w:szCs w:val="21"/>
          <w:highlight w:val="none"/>
          <w:lang w:val="en-US" w:eastAsia="zh-CN"/>
        </w:rPr>
        <w:t>5.油箱容积：≥50（L）</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6.液压油箱：≥40（L）</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7.最高时速：≥9（km/h）</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rPr>
        <w:t>▲</w:t>
      </w:r>
      <w:r>
        <w:rPr>
          <w:rFonts w:hint="eastAsia" w:ascii="宋体" w:hAnsi="宋体" w:eastAsia="宋体" w:cs="宋体"/>
          <w:spacing w:val="0"/>
          <w:position w:val="0"/>
          <w:sz w:val="21"/>
          <w:szCs w:val="21"/>
          <w:highlight w:val="none"/>
          <w:lang w:val="en-US" w:eastAsia="zh-CN"/>
        </w:rPr>
        <w:t>8.最远遥控距离：≥150（m）</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9.发动机最大功率：≥55（kw）</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10.发动机最大扭矩：≥310（Nm）</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★11.能源类型：柴油</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12.机具</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12.1 冷却系统：液体冷却</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12.2 驱动方式：液压驱动</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rPr>
        <w:t>▲</w:t>
      </w:r>
      <w:r>
        <w:rPr>
          <w:rFonts w:hint="eastAsia" w:ascii="宋体" w:hAnsi="宋体" w:eastAsia="宋体" w:cs="宋体"/>
          <w:spacing w:val="0"/>
          <w:position w:val="0"/>
          <w:sz w:val="21"/>
          <w:szCs w:val="21"/>
          <w:highlight w:val="none"/>
          <w:lang w:val="en-US" w:eastAsia="zh-CN"/>
        </w:rPr>
        <w:t>12.3 履带类型：可选配橡胶履带、高纹路橡胶履带、钉字型履带（可选配履带类型更多，适配多种地形）。</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12.4 机具侧移：≥500＋500（mm）</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12.5 甩刀切割宽度：≥1500（mm）</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12.6 甩刀重量：≥230（kg）</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12.7 甩刀速度：≥3300（rpm）</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rPr>
        <w:t>▲</w:t>
      </w:r>
      <w:r>
        <w:rPr>
          <w:rFonts w:hint="eastAsia" w:ascii="宋体" w:hAnsi="宋体" w:eastAsia="宋体" w:cs="宋体"/>
          <w:spacing w:val="0"/>
          <w:position w:val="0"/>
          <w:sz w:val="21"/>
          <w:szCs w:val="21"/>
          <w:highlight w:val="none"/>
          <w:lang w:val="en-US" w:eastAsia="zh-CN"/>
        </w:rPr>
        <w:t>12.8 破碎直径：≥200（mm）</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13.图案和标示按照《国家综合性消防救援车辆外观制式涂装规范》执行。</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14.随车配备遥控设备。</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15.提供可随车运输工具。</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rPr>
        <w:br w:type="page"/>
      </w:r>
    </w:p>
    <w:p>
      <w:pPr>
        <w:keepNext w:val="0"/>
        <w:keepLines w:val="0"/>
        <w:pageBreakBefore w:val="0"/>
        <w:wordWrap/>
        <w:overflowPunct/>
        <w:topLinePunct w:val="0"/>
        <w:bidi w:val="0"/>
        <w:spacing w:line="360" w:lineRule="auto"/>
        <w:ind w:left="0" w:right="0" w:firstLine="422" w:firstLineChars="200"/>
        <w:jc w:val="center"/>
        <w:rPr>
          <w:rFonts w:hint="eastAsia" w:ascii="宋体" w:hAnsi="宋体" w:eastAsia="宋体" w:cs="宋体"/>
          <w:b/>
          <w:bCs/>
          <w:spacing w:val="0"/>
          <w:position w:val="0"/>
          <w:sz w:val="21"/>
          <w:szCs w:val="21"/>
          <w:highlight w:val="none"/>
        </w:rPr>
      </w:pPr>
      <w:r>
        <w:rPr>
          <w:rFonts w:hint="eastAsia" w:ascii="宋体" w:hAnsi="宋体" w:eastAsia="宋体" w:cs="宋体"/>
          <w:b/>
          <w:bCs/>
          <w:spacing w:val="0"/>
          <w:position w:val="0"/>
          <w:sz w:val="21"/>
          <w:szCs w:val="21"/>
          <w:highlight w:val="none"/>
          <w:lang w:val="en-US" w:eastAsia="zh-CN"/>
        </w:rPr>
        <w:t>6包</w:t>
      </w:r>
      <w:r>
        <w:rPr>
          <w:rFonts w:hint="eastAsia" w:ascii="宋体" w:hAnsi="宋体" w:eastAsia="宋体" w:cs="宋体"/>
          <w:b/>
          <w:bCs/>
          <w:spacing w:val="0"/>
          <w:position w:val="0"/>
          <w:sz w:val="21"/>
          <w:szCs w:val="21"/>
          <w:highlight w:val="none"/>
        </w:rPr>
        <w:t>采购需求书</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一、项目背景</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本次招标采购是为吉林省森林消防总队配置</w:t>
      </w:r>
      <w:r>
        <w:rPr>
          <w:rFonts w:hint="eastAsia" w:ascii="宋体" w:hAnsi="宋体" w:eastAsia="宋体" w:cs="宋体"/>
          <w:snapToGrid/>
          <w:spacing w:val="0"/>
          <w:kern w:val="2"/>
          <w:position w:val="0"/>
          <w:sz w:val="21"/>
          <w:szCs w:val="21"/>
          <w:lang w:val="en-US" w:eastAsia="zh-CN"/>
        </w:rPr>
        <w:t>运输</w:t>
      </w:r>
      <w:r>
        <w:rPr>
          <w:rFonts w:hint="eastAsia" w:ascii="宋体" w:hAnsi="宋体" w:eastAsia="宋体" w:cs="宋体"/>
          <w:snapToGrid/>
          <w:spacing w:val="0"/>
          <w:kern w:val="2"/>
          <w:position w:val="0"/>
          <w:sz w:val="21"/>
          <w:szCs w:val="21"/>
          <w:lang w:eastAsia="zh-CN"/>
        </w:rPr>
        <w:t>车辆装备，投标人应根据招标文件所提出的装备技术规格和服务要求，综合考虑装备的适用性，选择需要最佳性能价格比的装备前来投标。投标人应以技术先进的装备、优良的服务和优惠的价格，充分显示自己的竞争实力。</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二、采购需求一览表</w:t>
      </w:r>
    </w:p>
    <w:tbl>
      <w:tblPr>
        <w:tblStyle w:val="13"/>
        <w:tblW w:w="9536" w:type="dxa"/>
        <w:tblInd w:w="2" w:type="dxa"/>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top w:w="0" w:type="dxa"/>
          <w:left w:w="0" w:type="dxa"/>
          <w:bottom w:w="0" w:type="dxa"/>
          <w:right w:w="0" w:type="dxa"/>
        </w:tblCellMar>
      </w:tblPr>
      <w:tblGrid>
        <w:gridCol w:w="765"/>
        <w:gridCol w:w="2107"/>
        <w:gridCol w:w="1557"/>
        <w:gridCol w:w="3258"/>
        <w:gridCol w:w="1849"/>
      </w:tblGrid>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765" w:type="dxa"/>
            <w:vAlign w:val="center"/>
          </w:tcPr>
          <w:p>
            <w:pPr>
              <w:pStyle w:val="14"/>
              <w:keepNext w:val="0"/>
              <w:keepLines w:val="0"/>
              <w:pageBreakBefore w:val="0"/>
              <w:wordWrap/>
              <w:overflowPunct/>
              <w:topLinePunct w:val="0"/>
              <w:bidi w:val="0"/>
              <w:spacing w:line="240" w:lineRule="auto"/>
              <w:ind w:left="0" w:right="0" w:firstLine="0" w:firstLineChars="0"/>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包号</w:t>
            </w:r>
          </w:p>
        </w:tc>
        <w:tc>
          <w:tcPr>
            <w:tcW w:w="2107" w:type="dxa"/>
            <w:tcBorders>
              <w:bottom w:val="single" w:color="000000" w:sz="2" w:space="0"/>
            </w:tcBorders>
            <w:vAlign w:val="center"/>
          </w:tcPr>
          <w:p>
            <w:pPr>
              <w:pStyle w:val="14"/>
              <w:keepNext w:val="0"/>
              <w:keepLines w:val="0"/>
              <w:pageBreakBefore w:val="0"/>
              <w:wordWrap/>
              <w:overflowPunct/>
              <w:topLinePunct w:val="0"/>
              <w:bidi w:val="0"/>
              <w:spacing w:line="240" w:lineRule="auto"/>
              <w:ind w:left="0" w:right="0" w:firstLine="0" w:firstLineChars="0"/>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货物名称</w:t>
            </w:r>
          </w:p>
        </w:tc>
        <w:tc>
          <w:tcPr>
            <w:tcW w:w="1557" w:type="dxa"/>
            <w:vAlign w:val="center"/>
          </w:tcPr>
          <w:p>
            <w:pPr>
              <w:pStyle w:val="14"/>
              <w:keepNext w:val="0"/>
              <w:keepLines w:val="0"/>
              <w:pageBreakBefore w:val="0"/>
              <w:wordWrap/>
              <w:overflowPunct/>
              <w:topLinePunct w:val="0"/>
              <w:bidi w:val="0"/>
              <w:spacing w:line="240" w:lineRule="auto"/>
              <w:ind w:left="0" w:right="0" w:firstLine="0" w:firstLineChars="0"/>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数量</w:t>
            </w:r>
          </w:p>
        </w:tc>
        <w:tc>
          <w:tcPr>
            <w:tcW w:w="3258" w:type="dxa"/>
            <w:vAlign w:val="center"/>
          </w:tcPr>
          <w:p>
            <w:pPr>
              <w:pStyle w:val="14"/>
              <w:keepNext w:val="0"/>
              <w:keepLines w:val="0"/>
              <w:pageBreakBefore w:val="0"/>
              <w:wordWrap/>
              <w:overflowPunct/>
              <w:topLinePunct w:val="0"/>
              <w:bidi w:val="0"/>
              <w:spacing w:line="240" w:lineRule="auto"/>
              <w:ind w:left="0" w:right="0" w:firstLine="0" w:firstLineChars="0"/>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交付周期</w:t>
            </w:r>
          </w:p>
        </w:tc>
        <w:tc>
          <w:tcPr>
            <w:tcW w:w="1849" w:type="dxa"/>
            <w:vAlign w:val="center"/>
          </w:tcPr>
          <w:p>
            <w:pPr>
              <w:pStyle w:val="14"/>
              <w:keepNext w:val="0"/>
              <w:keepLines w:val="0"/>
              <w:pageBreakBefore w:val="0"/>
              <w:wordWrap/>
              <w:overflowPunct/>
              <w:topLinePunct w:val="0"/>
              <w:bidi w:val="0"/>
              <w:spacing w:line="240" w:lineRule="auto"/>
              <w:ind w:left="0" w:right="0" w:firstLine="0" w:firstLineChars="0"/>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交付地点</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754" w:hRule="atLeast"/>
        </w:trPr>
        <w:tc>
          <w:tcPr>
            <w:tcW w:w="765"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宋体" w:hAnsi="宋体" w:eastAsia="宋体" w:cs="宋体"/>
                <w:spacing w:val="0"/>
                <w:position w:val="0"/>
                <w:sz w:val="21"/>
                <w:szCs w:val="21"/>
                <w:lang w:val="en-US" w:eastAsia="zh-CN"/>
              </w:rPr>
            </w:pPr>
            <w:r>
              <w:rPr>
                <w:rFonts w:hint="eastAsia" w:ascii="宋体" w:hAnsi="宋体" w:eastAsia="宋体" w:cs="宋体"/>
                <w:snapToGrid/>
                <w:spacing w:val="0"/>
                <w:kern w:val="2"/>
                <w:position w:val="0"/>
                <w:sz w:val="21"/>
                <w:szCs w:val="21"/>
                <w:lang w:val="en-US" w:eastAsia="zh-CN"/>
              </w:rPr>
              <w:t>6包</w:t>
            </w:r>
          </w:p>
        </w:tc>
        <w:tc>
          <w:tcPr>
            <w:tcW w:w="2107" w:type="dxa"/>
            <w:tcBorders>
              <w:top w:val="single" w:color="000000" w:sz="2"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宋体" w:hAnsi="宋体" w:eastAsia="宋体" w:cs="宋体"/>
                <w:snapToGrid/>
                <w:spacing w:val="0"/>
                <w:kern w:val="2"/>
                <w:position w:val="0"/>
                <w:sz w:val="21"/>
                <w:szCs w:val="21"/>
                <w:lang w:val="en-US" w:eastAsia="zh-CN"/>
              </w:rPr>
            </w:pPr>
            <w:r>
              <w:rPr>
                <w:rFonts w:hint="eastAsia" w:ascii="宋体" w:hAnsi="宋体" w:eastAsia="宋体" w:cs="宋体"/>
                <w:snapToGrid/>
                <w:spacing w:val="0"/>
                <w:kern w:val="2"/>
                <w:position w:val="0"/>
                <w:sz w:val="21"/>
                <w:szCs w:val="21"/>
                <w:lang w:val="en-US" w:eastAsia="zh-CN"/>
              </w:rPr>
              <w:t>叉车</w:t>
            </w:r>
          </w:p>
        </w:tc>
        <w:tc>
          <w:tcPr>
            <w:tcW w:w="155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宋体" w:hAnsi="宋体" w:eastAsia="宋体" w:cs="宋体"/>
                <w:snapToGrid/>
                <w:spacing w:val="0"/>
                <w:kern w:val="2"/>
                <w:position w:val="0"/>
                <w:sz w:val="21"/>
                <w:szCs w:val="21"/>
                <w:lang w:val="en-US" w:eastAsia="zh-CN"/>
              </w:rPr>
            </w:pPr>
            <w:r>
              <w:rPr>
                <w:rFonts w:hint="eastAsia" w:ascii="宋体" w:hAnsi="宋体" w:eastAsia="宋体" w:cs="宋体"/>
                <w:snapToGrid/>
                <w:spacing w:val="0"/>
                <w:kern w:val="2"/>
                <w:position w:val="0"/>
                <w:sz w:val="21"/>
                <w:szCs w:val="21"/>
                <w:lang w:val="en-US" w:eastAsia="zh-CN"/>
              </w:rPr>
              <w:t>3辆</w:t>
            </w:r>
          </w:p>
        </w:tc>
        <w:tc>
          <w:tcPr>
            <w:tcW w:w="325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b w:val="0"/>
                <w:bCs w:val="0"/>
                <w:spacing w:val="0"/>
                <w:position w:val="0"/>
                <w:sz w:val="21"/>
                <w:szCs w:val="21"/>
                <w:highlight w:val="none"/>
                <w:lang w:val="en-US" w:eastAsia="zh-CN"/>
              </w:rPr>
              <w:t>合同生效之日起135个日历日内完成交付并验收合格</w:t>
            </w:r>
          </w:p>
        </w:tc>
        <w:tc>
          <w:tcPr>
            <w:tcW w:w="184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采购人指定地点</w:t>
            </w:r>
          </w:p>
        </w:tc>
      </w:tr>
    </w:tbl>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三、总体要求</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val="en-US" w:eastAsia="zh-CN"/>
        </w:rPr>
        <w:t>1</w:t>
      </w:r>
      <w:r>
        <w:rPr>
          <w:rFonts w:hint="eastAsia" w:ascii="宋体" w:hAnsi="宋体" w:eastAsia="宋体" w:cs="宋体"/>
          <w:snapToGrid/>
          <w:spacing w:val="0"/>
          <w:kern w:val="2"/>
          <w:position w:val="0"/>
          <w:sz w:val="21"/>
          <w:szCs w:val="21"/>
          <w:lang w:eastAsia="zh-CN"/>
        </w:rPr>
        <w:t>.投标人应有能力做好售后服务工作和提供技术保障。投标人应设有或具有合作的专业售后服务维修机构，有充足的零件储备和能力相当的技术服务人员，并保证投标产品的备件供应。投标时须提供有关其投标产品专业的售后服务（维修站）的信息，包括售后服务机构名称、服务人员的数量和水平、联系人和联系方式、零备件的储备等并附上相关的证明文件，如合作协议等。</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val="en-US" w:eastAsia="zh-CN"/>
        </w:rPr>
        <w:t>2</w:t>
      </w:r>
      <w:r>
        <w:rPr>
          <w:rFonts w:hint="eastAsia" w:ascii="宋体" w:hAnsi="宋体" w:eastAsia="宋体" w:cs="宋体"/>
          <w:snapToGrid/>
          <w:spacing w:val="0"/>
          <w:kern w:val="2"/>
          <w:position w:val="0"/>
          <w:sz w:val="21"/>
          <w:szCs w:val="21"/>
          <w:lang w:eastAsia="zh-CN"/>
        </w:rPr>
        <w:t>.投标人需提供技术支持资料，技术支持材料指生产厂家公开发布的印刷资料或国家级检测机构出具的检测报告或产品说明书，若生产厂家公开发布的印刷资料与检测机构出具的检测报告不一致，以检测机构出具的检测报告为准。</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val="en-US" w:eastAsia="zh-CN"/>
        </w:rPr>
        <w:t>3</w:t>
      </w:r>
      <w:r>
        <w:rPr>
          <w:rFonts w:hint="eastAsia" w:ascii="宋体" w:hAnsi="宋体" w:eastAsia="宋体" w:cs="宋体"/>
          <w:snapToGrid/>
          <w:spacing w:val="0"/>
          <w:kern w:val="2"/>
          <w:position w:val="0"/>
          <w:sz w:val="21"/>
          <w:szCs w:val="21"/>
          <w:lang w:eastAsia="zh-CN"/>
        </w:rPr>
        <w:t>投标人应承诺投标</w:t>
      </w:r>
      <w:r>
        <w:rPr>
          <w:rFonts w:hint="eastAsia" w:ascii="宋体" w:hAnsi="宋体" w:eastAsia="宋体" w:cs="宋体"/>
          <w:snapToGrid/>
          <w:spacing w:val="0"/>
          <w:kern w:val="2"/>
          <w:position w:val="0"/>
          <w:sz w:val="21"/>
          <w:szCs w:val="21"/>
          <w:lang w:val="en-US" w:eastAsia="zh-CN"/>
        </w:rPr>
        <w:t>装备</w:t>
      </w:r>
      <w:r>
        <w:rPr>
          <w:rFonts w:hint="eastAsia" w:ascii="宋体" w:hAnsi="宋体" w:eastAsia="宋体" w:cs="宋体"/>
          <w:snapToGrid/>
          <w:spacing w:val="0"/>
          <w:kern w:val="2"/>
          <w:position w:val="0"/>
          <w:sz w:val="21"/>
          <w:szCs w:val="21"/>
          <w:lang w:eastAsia="zh-CN"/>
        </w:rPr>
        <w:t>不受第三方提出、追究侵犯其专利权、商标权等法律责任，如产生相关法律后果，均由投标人自行承担，格式自拟。</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val="en-US" w:eastAsia="zh-CN"/>
        </w:rPr>
        <w:t>4</w:t>
      </w:r>
      <w:r>
        <w:rPr>
          <w:rFonts w:hint="eastAsia" w:ascii="宋体" w:hAnsi="宋体" w:eastAsia="宋体" w:cs="宋体"/>
          <w:snapToGrid/>
          <w:spacing w:val="0"/>
          <w:kern w:val="2"/>
          <w:position w:val="0"/>
          <w:sz w:val="21"/>
          <w:szCs w:val="21"/>
          <w:lang w:eastAsia="zh-CN"/>
        </w:rPr>
        <w:t>.投标人所提供的产品技术规格应符合招标文件的要求。投标人应对招标文件中主要技术参数逐条响应并如实填写采购需求偏离表，能够给出具体技术参数的，应给出具体技术参数，而不能笼统的响应为符合、满足等结论性内容。如果投标产品的技术规格不同于或多于招标文件的技术规格要求，也应在采购需求偏离表中附加说明。</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val="en-US" w:eastAsia="zh-CN"/>
        </w:rPr>
        <w:t>5</w:t>
      </w:r>
      <w:r>
        <w:rPr>
          <w:rFonts w:hint="eastAsia" w:ascii="宋体" w:hAnsi="宋体" w:eastAsia="宋体" w:cs="宋体"/>
          <w:snapToGrid/>
          <w:spacing w:val="0"/>
          <w:kern w:val="2"/>
          <w:position w:val="0"/>
          <w:sz w:val="21"/>
          <w:szCs w:val="21"/>
          <w:lang w:eastAsia="zh-CN"/>
        </w:rPr>
        <w:t>.投标报价需包含整车及附件全部费用、运输费、运输保险费、装卸费、安装调试费以及与供货和服务相关的所有税费等。中标人承担全部运输费用，将所有车辆按采购人指定的配送地址输送到位后，车辆由采购人进行最终验收，验收合格后，双方在验收文件上签字生效。投标人所报价格为全部产品到现场安装调试完成的最终价格，招标人不再支付其他费用。</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eastAsia="zh-CN"/>
        </w:rPr>
      </w:pPr>
      <w:r>
        <w:rPr>
          <w:rFonts w:hint="eastAsia" w:ascii="宋体" w:hAnsi="宋体" w:eastAsia="宋体" w:cs="宋体"/>
          <w:snapToGrid/>
          <w:spacing w:val="0"/>
          <w:kern w:val="2"/>
          <w:position w:val="0"/>
          <w:sz w:val="21"/>
          <w:szCs w:val="21"/>
          <w:lang w:eastAsia="zh-CN"/>
        </w:rPr>
        <w:t>四、主要技术参数（“▲”为关键指标，未标示的为一般指标）</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val="en-US" w:eastAsia="zh-CN"/>
        </w:rPr>
      </w:pPr>
      <w:r>
        <w:rPr>
          <w:rFonts w:hint="eastAsia" w:ascii="宋体" w:hAnsi="宋体" w:eastAsia="宋体" w:cs="宋体"/>
          <w:snapToGrid/>
          <w:spacing w:val="0"/>
          <w:kern w:val="2"/>
          <w:position w:val="0"/>
          <w:sz w:val="21"/>
          <w:szCs w:val="21"/>
          <w:lang w:val="en-US" w:eastAsia="zh-CN"/>
        </w:rPr>
        <w:t>▲1、发动机功率：≥35kw</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val="en-US" w:eastAsia="zh-CN"/>
        </w:rPr>
      </w:pPr>
      <w:r>
        <w:rPr>
          <w:rFonts w:hint="eastAsia" w:ascii="宋体" w:hAnsi="宋体" w:eastAsia="宋体" w:cs="宋体"/>
          <w:snapToGrid/>
          <w:spacing w:val="0"/>
          <w:kern w:val="2"/>
          <w:position w:val="0"/>
          <w:sz w:val="21"/>
          <w:szCs w:val="21"/>
          <w:lang w:val="en-US" w:eastAsia="zh-CN"/>
        </w:rPr>
        <w:t>▲2、荷载：≥3.5t</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val="en-US" w:eastAsia="zh-CN"/>
        </w:rPr>
      </w:pPr>
      <w:r>
        <w:rPr>
          <w:rFonts w:hint="eastAsia" w:ascii="宋体" w:hAnsi="宋体" w:eastAsia="宋体" w:cs="宋体"/>
          <w:snapToGrid/>
          <w:spacing w:val="0"/>
          <w:kern w:val="2"/>
          <w:position w:val="0"/>
          <w:sz w:val="21"/>
          <w:szCs w:val="21"/>
          <w:lang w:val="en-US" w:eastAsia="zh-CN"/>
        </w:rPr>
        <w:t>3、货叉尺寸：≥1050×120×45mm</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val="en-US" w:eastAsia="zh-CN"/>
        </w:rPr>
      </w:pPr>
      <w:r>
        <w:rPr>
          <w:rFonts w:hint="eastAsia" w:ascii="宋体" w:hAnsi="宋体" w:eastAsia="宋体" w:cs="宋体"/>
          <w:snapToGrid/>
          <w:spacing w:val="0"/>
          <w:kern w:val="2"/>
          <w:position w:val="0"/>
          <w:sz w:val="21"/>
          <w:szCs w:val="21"/>
          <w:lang w:val="en-US" w:eastAsia="zh-CN"/>
        </w:rPr>
        <w:t>4、前悬距：≥485mm</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val="en-US" w:eastAsia="zh-CN"/>
        </w:rPr>
      </w:pPr>
      <w:r>
        <w:rPr>
          <w:rFonts w:hint="eastAsia" w:ascii="宋体" w:hAnsi="宋体" w:eastAsia="宋体" w:cs="宋体"/>
          <w:snapToGrid/>
          <w:spacing w:val="0"/>
          <w:kern w:val="2"/>
          <w:position w:val="0"/>
          <w:sz w:val="21"/>
          <w:szCs w:val="21"/>
          <w:lang w:val="en-US" w:eastAsia="zh-CN"/>
        </w:rPr>
        <w:t>5、后悬距：≥560mm</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val="en-US" w:eastAsia="zh-CN"/>
        </w:rPr>
      </w:pPr>
      <w:r>
        <w:rPr>
          <w:rFonts w:hint="eastAsia" w:ascii="宋体" w:hAnsi="宋体" w:eastAsia="宋体" w:cs="宋体"/>
          <w:snapToGrid/>
          <w:spacing w:val="0"/>
          <w:kern w:val="2"/>
          <w:position w:val="0"/>
          <w:sz w:val="21"/>
          <w:szCs w:val="21"/>
          <w:lang w:val="en-US" w:eastAsia="zh-CN"/>
        </w:rPr>
        <w:t>6、回转半径：≤2540mm</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val="en-US" w:eastAsia="zh-CN"/>
        </w:rPr>
      </w:pPr>
      <w:r>
        <w:rPr>
          <w:rFonts w:hint="eastAsia" w:ascii="宋体" w:hAnsi="宋体" w:eastAsia="宋体" w:cs="宋体"/>
          <w:snapToGrid/>
          <w:spacing w:val="0"/>
          <w:kern w:val="2"/>
          <w:position w:val="0"/>
          <w:sz w:val="21"/>
          <w:szCs w:val="21"/>
          <w:lang w:val="en-US" w:eastAsia="zh-CN"/>
        </w:rPr>
        <w:t>▲7、最大举升高度：≥3000mm</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val="en-US" w:eastAsia="zh-CN"/>
        </w:rPr>
      </w:pPr>
      <w:r>
        <w:rPr>
          <w:rFonts w:hint="eastAsia" w:ascii="宋体" w:hAnsi="宋体" w:eastAsia="宋体" w:cs="宋体"/>
          <w:snapToGrid/>
          <w:spacing w:val="0"/>
          <w:kern w:val="2"/>
          <w:position w:val="0"/>
          <w:sz w:val="21"/>
          <w:szCs w:val="21"/>
          <w:lang w:val="en-US" w:eastAsia="zh-CN"/>
        </w:rPr>
        <w:t>▲8、爬坡能力：≥15%</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val="en-US" w:eastAsia="zh-CN"/>
        </w:rPr>
      </w:pPr>
      <w:r>
        <w:rPr>
          <w:rFonts w:hint="eastAsia" w:ascii="宋体" w:hAnsi="宋体" w:eastAsia="宋体" w:cs="宋体"/>
          <w:snapToGrid/>
          <w:spacing w:val="0"/>
          <w:kern w:val="2"/>
          <w:position w:val="0"/>
          <w:sz w:val="21"/>
          <w:szCs w:val="21"/>
          <w:lang w:val="en-US" w:eastAsia="zh-CN"/>
        </w:rPr>
        <w:t>9、离地间隙（满载最小值）：≥110mm</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val="en-US" w:eastAsia="zh-CN"/>
        </w:rPr>
      </w:pPr>
      <w:r>
        <w:rPr>
          <w:rFonts w:hint="eastAsia" w:ascii="宋体" w:hAnsi="宋体" w:eastAsia="宋体" w:cs="宋体"/>
          <w:snapToGrid/>
          <w:spacing w:val="0"/>
          <w:kern w:val="2"/>
          <w:position w:val="0"/>
          <w:sz w:val="21"/>
          <w:szCs w:val="21"/>
          <w:lang w:val="en-US" w:eastAsia="zh-CN"/>
        </w:rPr>
        <w:t>10、涂装：按照国家消防救援局标准执行。</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napToGrid/>
          <w:spacing w:val="0"/>
          <w:kern w:val="2"/>
          <w:position w:val="0"/>
          <w:sz w:val="21"/>
          <w:szCs w:val="21"/>
          <w:lang w:val="en-US" w:eastAsia="zh-CN"/>
        </w:rPr>
      </w:pPr>
      <w:r>
        <w:rPr>
          <w:rFonts w:hint="eastAsia" w:ascii="宋体" w:hAnsi="宋体" w:eastAsia="宋体" w:cs="宋体"/>
          <w:snapToGrid/>
          <w:spacing w:val="0"/>
          <w:kern w:val="2"/>
          <w:position w:val="0"/>
          <w:sz w:val="21"/>
          <w:szCs w:val="21"/>
          <w:lang w:val="en-US" w:eastAsia="zh-CN"/>
        </w:rPr>
        <w:t>11、配备随车维修工具</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spacing w:val="0"/>
          <w:position w:val="0"/>
          <w:sz w:val="21"/>
          <w:szCs w:val="21"/>
          <w:highlight w:val="none"/>
          <w:lang w:val="en-US" w:eastAsia="zh-CN"/>
        </w:rPr>
      </w:pPr>
      <w:r>
        <w:rPr>
          <w:rFonts w:hint="eastAsia" w:ascii="宋体" w:hAnsi="宋体" w:eastAsia="宋体" w:cs="宋体"/>
          <w:snapToGrid/>
          <w:spacing w:val="0"/>
          <w:kern w:val="2"/>
          <w:position w:val="0"/>
          <w:sz w:val="21"/>
          <w:szCs w:val="21"/>
          <w:lang w:val="en-US" w:eastAsia="zh-CN"/>
        </w:rPr>
        <w:br w:type="page"/>
      </w:r>
    </w:p>
    <w:p>
      <w:pPr>
        <w:keepNext w:val="0"/>
        <w:keepLines w:val="0"/>
        <w:pageBreakBefore w:val="0"/>
        <w:wordWrap/>
        <w:overflowPunct/>
        <w:topLinePunct w:val="0"/>
        <w:bidi w:val="0"/>
        <w:spacing w:line="360" w:lineRule="auto"/>
        <w:ind w:left="0" w:right="0" w:firstLine="422" w:firstLineChars="200"/>
        <w:jc w:val="center"/>
        <w:rPr>
          <w:rFonts w:hint="eastAsia" w:ascii="宋体" w:hAnsi="宋体" w:eastAsia="宋体" w:cs="宋体"/>
          <w:b/>
          <w:bCs/>
          <w:spacing w:val="0"/>
          <w:position w:val="0"/>
          <w:sz w:val="21"/>
          <w:szCs w:val="21"/>
          <w:highlight w:val="none"/>
        </w:rPr>
      </w:pPr>
      <w:r>
        <w:rPr>
          <w:rFonts w:hint="eastAsia" w:ascii="宋体" w:hAnsi="宋体" w:eastAsia="宋体" w:cs="宋体"/>
          <w:b/>
          <w:bCs/>
          <w:spacing w:val="0"/>
          <w:position w:val="0"/>
          <w:sz w:val="21"/>
          <w:szCs w:val="21"/>
          <w:highlight w:val="none"/>
          <w:lang w:val="en-US" w:eastAsia="zh-CN"/>
        </w:rPr>
        <w:t>7包</w:t>
      </w:r>
      <w:r>
        <w:rPr>
          <w:rFonts w:hint="eastAsia" w:ascii="宋体" w:hAnsi="宋体" w:eastAsia="宋体" w:cs="宋体"/>
          <w:b/>
          <w:bCs/>
          <w:spacing w:val="0"/>
          <w:position w:val="0"/>
          <w:sz w:val="21"/>
          <w:szCs w:val="21"/>
          <w:highlight w:val="none"/>
        </w:rPr>
        <w:t>采购需求书</w:t>
      </w:r>
    </w:p>
    <w:p>
      <w:pPr>
        <w:pStyle w:val="4"/>
        <w:keepNext w:val="0"/>
        <w:keepLines w:val="0"/>
        <w:pageBreakBefore w:val="0"/>
        <w:wordWrap/>
        <w:overflowPunct/>
        <w:topLinePunct w:val="0"/>
        <w:bidi w:val="0"/>
        <w:spacing w:line="360" w:lineRule="auto"/>
        <w:ind w:left="0" w:right="0" w:firstLine="420" w:firstLineChars="200"/>
        <w:outlineLvl w:val="0"/>
        <w:rPr>
          <w:rFonts w:hint="eastAsia" w:ascii="宋体" w:hAnsi="宋体" w:eastAsia="宋体" w:cs="宋体"/>
          <w:spacing w:val="0"/>
          <w:position w:val="0"/>
          <w:sz w:val="21"/>
          <w:szCs w:val="21"/>
          <w:highlight w:val="none"/>
        </w:rPr>
      </w:pPr>
      <w:bookmarkStart w:id="36" w:name="_Toc30154"/>
      <w:r>
        <w:rPr>
          <w:rFonts w:hint="eastAsia" w:ascii="宋体" w:hAnsi="宋体" w:eastAsia="宋体" w:cs="宋体"/>
          <w:spacing w:val="0"/>
          <w:position w:val="0"/>
          <w:sz w:val="21"/>
          <w:szCs w:val="21"/>
          <w:highlight w:val="none"/>
        </w:rPr>
        <w:t>一、项目背景</w:t>
      </w:r>
      <w:bookmarkEnd w:id="36"/>
    </w:p>
    <w:p>
      <w:pPr>
        <w:pStyle w:val="4"/>
        <w:keepNext w:val="0"/>
        <w:keepLines w:val="0"/>
        <w:pageBreakBefore w:val="0"/>
        <w:wordWrap/>
        <w:overflowPunct/>
        <w:topLinePunct w:val="0"/>
        <w:bidi w:val="0"/>
        <w:spacing w:line="360" w:lineRule="auto"/>
        <w:ind w:left="0" w:right="0" w:firstLine="420" w:firstLineChars="200"/>
        <w:jc w:val="both"/>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本次招标采购是为</w:t>
      </w:r>
      <w:r>
        <w:rPr>
          <w:rFonts w:hint="eastAsia" w:ascii="宋体" w:hAnsi="宋体" w:eastAsia="宋体" w:cs="宋体"/>
          <w:spacing w:val="0"/>
          <w:position w:val="0"/>
          <w:sz w:val="21"/>
          <w:szCs w:val="21"/>
          <w:highlight w:val="none"/>
          <w:lang w:eastAsia="zh-CN"/>
        </w:rPr>
        <w:t>吉林省森林消防总队</w:t>
      </w:r>
      <w:r>
        <w:rPr>
          <w:rFonts w:hint="eastAsia" w:ascii="宋体" w:hAnsi="宋体" w:eastAsia="宋体" w:cs="宋体"/>
          <w:spacing w:val="0"/>
          <w:position w:val="0"/>
          <w:sz w:val="21"/>
          <w:szCs w:val="21"/>
          <w:highlight w:val="none"/>
        </w:rPr>
        <w:t>配置</w:t>
      </w:r>
      <w:r>
        <w:rPr>
          <w:rFonts w:hint="eastAsia" w:ascii="宋体" w:hAnsi="宋体" w:eastAsia="宋体" w:cs="宋体"/>
          <w:spacing w:val="0"/>
          <w:position w:val="0"/>
          <w:sz w:val="21"/>
          <w:szCs w:val="21"/>
          <w:highlight w:val="none"/>
          <w:lang w:eastAsia="zh-CN"/>
        </w:rPr>
        <w:t>战勤保障车辆装备</w:t>
      </w:r>
      <w:r>
        <w:rPr>
          <w:rFonts w:hint="eastAsia" w:ascii="宋体" w:hAnsi="宋体" w:eastAsia="宋体" w:cs="宋体"/>
          <w:spacing w:val="0"/>
          <w:position w:val="0"/>
          <w:sz w:val="21"/>
          <w:szCs w:val="21"/>
          <w:highlight w:val="none"/>
        </w:rPr>
        <w:t>，投标人应根据招标文件所提出的装备技术规格和服务要求，综合考虑装备的适用性，选择需要最佳性能价格比的装备前来投标。投标人应以技术先进的装备、优良的服务和优惠的价格，充分显示自己的竞争实力。</w:t>
      </w:r>
    </w:p>
    <w:p>
      <w:pPr>
        <w:pStyle w:val="4"/>
        <w:keepNext w:val="0"/>
        <w:keepLines w:val="0"/>
        <w:pageBreakBefore w:val="0"/>
        <w:wordWrap/>
        <w:overflowPunct/>
        <w:topLinePunct w:val="0"/>
        <w:bidi w:val="0"/>
        <w:spacing w:line="360" w:lineRule="auto"/>
        <w:ind w:left="0" w:right="0" w:firstLine="420" w:firstLineChars="200"/>
        <w:outlineLvl w:val="0"/>
        <w:rPr>
          <w:rFonts w:hint="eastAsia" w:ascii="宋体" w:hAnsi="宋体" w:eastAsia="宋体" w:cs="宋体"/>
          <w:spacing w:val="0"/>
          <w:position w:val="0"/>
          <w:sz w:val="21"/>
          <w:szCs w:val="21"/>
          <w:highlight w:val="none"/>
        </w:rPr>
      </w:pPr>
      <w:bookmarkStart w:id="37" w:name="_Toc3789"/>
      <w:r>
        <w:rPr>
          <w:rFonts w:hint="eastAsia" w:ascii="宋体" w:hAnsi="宋体" w:eastAsia="宋体" w:cs="宋体"/>
          <w:spacing w:val="0"/>
          <w:position w:val="0"/>
          <w:sz w:val="21"/>
          <w:szCs w:val="21"/>
          <w:highlight w:val="none"/>
        </w:rPr>
        <w:t>二、采购需求一览表</w:t>
      </w:r>
      <w:bookmarkEnd w:id="37"/>
    </w:p>
    <w:tbl>
      <w:tblPr>
        <w:tblStyle w:val="13"/>
        <w:tblW w:w="9536"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5"/>
        <w:gridCol w:w="2107"/>
        <w:gridCol w:w="1446"/>
        <w:gridCol w:w="3512"/>
        <w:gridCol w:w="17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765" w:type="dxa"/>
            <w:tcBorders>
              <w:top w:val="single" w:color="000000" w:sz="2" w:space="0"/>
              <w:left w:val="single" w:color="000000" w:sz="2"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包号</w:t>
            </w:r>
          </w:p>
        </w:tc>
        <w:tc>
          <w:tcPr>
            <w:tcW w:w="2107" w:type="dxa"/>
            <w:tcBorders>
              <w:top w:val="single" w:color="000000" w:sz="2" w:space="0"/>
              <w:bottom w:val="single" w:color="000000" w:sz="2"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货物名称</w:t>
            </w:r>
          </w:p>
        </w:tc>
        <w:tc>
          <w:tcPr>
            <w:tcW w:w="1446" w:type="dxa"/>
            <w:tcBorders>
              <w:top w:val="single" w:color="000000" w:sz="2"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数量</w:t>
            </w:r>
          </w:p>
        </w:tc>
        <w:tc>
          <w:tcPr>
            <w:tcW w:w="3512" w:type="dxa"/>
            <w:tcBorders>
              <w:top w:val="single" w:color="000000" w:sz="2"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交付周期</w:t>
            </w:r>
          </w:p>
        </w:tc>
        <w:tc>
          <w:tcPr>
            <w:tcW w:w="1706" w:type="dxa"/>
            <w:tcBorders>
              <w:top w:val="single" w:color="000000" w:sz="2" w:space="0"/>
              <w:right w:val="single" w:color="000000" w:sz="2"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交付地点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4" w:hRule="atLeast"/>
        </w:trPr>
        <w:tc>
          <w:tcPr>
            <w:tcW w:w="765" w:type="dxa"/>
            <w:tcBorders>
              <w:left w:val="single" w:color="000000" w:sz="2" w:space="0"/>
              <w:bottom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7包</w:t>
            </w:r>
          </w:p>
        </w:tc>
        <w:tc>
          <w:tcPr>
            <w:tcW w:w="2107" w:type="dxa"/>
            <w:tcBorders>
              <w:top w:val="single" w:color="000000" w:sz="2" w:space="0"/>
              <w:bottom w:val="single" w:color="000000" w:sz="2"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b w:val="0"/>
                <w:bCs w:val="0"/>
                <w:spacing w:val="0"/>
                <w:position w:val="0"/>
                <w:sz w:val="21"/>
                <w:szCs w:val="21"/>
                <w:shd w:val="clear" w:color="auto" w:fill="auto"/>
                <w:vertAlign w:val="baseline"/>
                <w:lang w:val="en-US" w:eastAsia="zh-CN"/>
              </w:rPr>
              <w:t>摩托车</w:t>
            </w:r>
          </w:p>
        </w:tc>
        <w:tc>
          <w:tcPr>
            <w:tcW w:w="1446" w:type="dxa"/>
            <w:tcBorders>
              <w:bottom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宋体" w:hAnsi="宋体" w:eastAsia="宋体" w:cs="宋体"/>
                <w:spacing w:val="0"/>
                <w:position w:val="0"/>
                <w:sz w:val="21"/>
                <w:szCs w:val="21"/>
                <w:highlight w:val="none"/>
                <w:lang w:val="en-US"/>
              </w:rPr>
            </w:pPr>
            <w:r>
              <w:rPr>
                <w:rFonts w:hint="eastAsia" w:ascii="宋体" w:hAnsi="宋体" w:eastAsia="宋体" w:cs="宋体"/>
                <w:b w:val="0"/>
                <w:bCs w:val="0"/>
                <w:spacing w:val="0"/>
                <w:position w:val="0"/>
                <w:sz w:val="21"/>
                <w:szCs w:val="21"/>
                <w:vertAlign w:val="baseline"/>
                <w:lang w:val="en-US" w:eastAsia="zh-CN"/>
              </w:rPr>
              <w:t>13</w:t>
            </w:r>
            <w:r>
              <w:rPr>
                <w:rFonts w:hint="eastAsia" w:cs="宋体"/>
                <w:b w:val="0"/>
                <w:bCs w:val="0"/>
                <w:spacing w:val="0"/>
                <w:position w:val="0"/>
                <w:sz w:val="21"/>
                <w:szCs w:val="21"/>
                <w:vertAlign w:val="baseline"/>
                <w:lang w:val="en-US" w:eastAsia="zh-CN"/>
              </w:rPr>
              <w:t>辆</w:t>
            </w:r>
          </w:p>
        </w:tc>
        <w:tc>
          <w:tcPr>
            <w:tcW w:w="3512" w:type="dxa"/>
            <w:tcBorders>
              <w:bottom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b w:val="0"/>
                <w:bCs w:val="0"/>
                <w:spacing w:val="0"/>
                <w:position w:val="0"/>
                <w:sz w:val="21"/>
                <w:szCs w:val="21"/>
                <w:highlight w:val="none"/>
                <w:lang w:val="en-US" w:eastAsia="zh-CN"/>
              </w:rPr>
              <w:t>合同生效之日起135个日历日内完成交付并验收合格</w:t>
            </w:r>
          </w:p>
        </w:tc>
        <w:tc>
          <w:tcPr>
            <w:tcW w:w="1706" w:type="dxa"/>
            <w:tcBorders>
              <w:bottom w:val="single" w:color="auto" w:sz="4" w:space="0"/>
              <w:right w:val="single" w:color="000000" w:sz="2"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采购人指定地点</w:t>
            </w:r>
          </w:p>
        </w:tc>
      </w:tr>
    </w:tbl>
    <w:p>
      <w:pPr>
        <w:pStyle w:val="4"/>
        <w:keepNext w:val="0"/>
        <w:keepLines w:val="0"/>
        <w:pageBreakBefore w:val="0"/>
        <w:tabs>
          <w:tab w:val="center" w:pos="4535"/>
        </w:tabs>
        <w:wordWrap/>
        <w:overflowPunct/>
        <w:topLinePunct w:val="0"/>
        <w:bidi w:val="0"/>
        <w:spacing w:line="360" w:lineRule="auto"/>
        <w:ind w:left="0" w:right="0" w:firstLine="420" w:firstLineChars="200"/>
        <w:outlineLvl w:val="0"/>
        <w:rPr>
          <w:rFonts w:hint="eastAsia" w:ascii="宋体" w:hAnsi="宋体" w:eastAsia="宋体" w:cs="宋体"/>
          <w:spacing w:val="0"/>
          <w:position w:val="0"/>
          <w:sz w:val="21"/>
          <w:szCs w:val="21"/>
          <w:highlight w:val="none"/>
          <w:lang w:eastAsia="zh-CN"/>
        </w:rPr>
      </w:pPr>
      <w:bookmarkStart w:id="38" w:name="_Toc28269"/>
      <w:r>
        <w:rPr>
          <w:rFonts w:hint="eastAsia" w:ascii="宋体" w:hAnsi="宋体" w:eastAsia="宋体" w:cs="宋体"/>
          <w:spacing w:val="0"/>
          <w:position w:val="0"/>
          <w:sz w:val="21"/>
          <w:szCs w:val="21"/>
          <w:highlight w:val="none"/>
        </w:rPr>
        <w:t>三、总体要求</w:t>
      </w:r>
      <w:bookmarkEnd w:id="38"/>
      <w:r>
        <w:rPr>
          <w:rFonts w:hint="eastAsia" w:ascii="宋体" w:hAnsi="宋体" w:eastAsia="宋体" w:cs="宋体"/>
          <w:spacing w:val="0"/>
          <w:position w:val="0"/>
          <w:sz w:val="21"/>
          <w:szCs w:val="21"/>
          <w:highlight w:val="none"/>
          <w:lang w:eastAsia="zh-CN"/>
        </w:rPr>
        <w:tab/>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1、投标人所提供的投标产品须符合国家及用户有关技术与质量安全标准，若提出的技术要求与国家有关技术与质量标准发生冲突时，均以国家有关技术与质量安全标准为准。 </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2、投标人应有能力做好售后服务工作和提供技术保障。投标人应设有或具有合作的专业售后服务维修机构，有充足的零件储备和能力相当的技术服务人员，并保证投标产 品的备件供应。投标时须提供有关其投标产品专业的售后服务（维修站）的信息，包括 售后服务机构名称、服务人员的数量和水平、联系人和联系方式、零备件的储备等并附上相关的证明文件，如合作协议等。 </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3、投标人需要提供投标产品技术支持资料，技术支持材料指国家认证认可且具有相应资质的第三方检测机构出具的检测报告或生产厂家公开发布的印刷资料或产品说明书 等资料，若生产厂家公开发布的印刷资料与检测机构出具的检测报告不一致，以检测机构出具的检测报告为准。</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4、投标人应承诺投标产品不受第三方提出、追究侵犯其专利权、商标权和工业设计权等责任，提供承诺并加盖供应商公章，格式自拟。 </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5、投标人所提供的产品技术规格应符合招标文件的要求。投标人应对招标文件中主要技术参数逐条响应并如实填写技术偏离表，能够给出具体技术参数的，应给出具体技术参数，而不能笼统的响应为符合、满足等结论性内容。如果投标产品的技术规格不同于或多于招标文件的技术规格要求，也应在技术条款偏离表中附加说明。 </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6、投标报价需包含整车及附件全部费用、运输费、运输保险费、装卸费、安装调试费以及与供货和服务相关的所有税费等。中标人承担全部运输费用，将所有车辆按采购人指定的配送地址输送到位后，车辆由采购人进行最终验收，验收合格后，双方在验收文件上签字生效。投标人所报价格为全部产品到现场安装调试完成的最终价格，招标人不再支付其他费用。主要技术参数（“▲”为关键指标，未标示的为一般指标）</w:t>
      </w:r>
    </w:p>
    <w:p>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right="0" w:firstLine="420" w:firstLineChars="200"/>
        <w:textAlignment w:val="baseline"/>
        <w:outlineLvl w:val="0"/>
        <w:rPr>
          <w:rFonts w:hint="eastAsia" w:ascii="宋体" w:hAnsi="宋体" w:eastAsia="宋体" w:cs="宋体"/>
          <w:spacing w:val="0"/>
          <w:position w:val="0"/>
          <w:sz w:val="21"/>
          <w:szCs w:val="21"/>
          <w:highlight w:val="none"/>
        </w:rPr>
      </w:pPr>
      <w:bookmarkStart w:id="39" w:name="_Toc18561"/>
      <w:r>
        <w:rPr>
          <w:rFonts w:hint="eastAsia" w:ascii="宋体" w:hAnsi="宋体" w:eastAsia="宋体" w:cs="宋体"/>
          <w:snapToGrid w:val="0"/>
          <w:color w:val="000000"/>
          <w:spacing w:val="0"/>
          <w:kern w:val="0"/>
          <w:position w:val="0"/>
          <w:sz w:val="21"/>
          <w:szCs w:val="21"/>
          <w:highlight w:val="none"/>
          <w:lang w:val="en-US" w:eastAsia="en-US" w:bidi="ar-SA"/>
        </w:rPr>
        <w:t>四、</w:t>
      </w:r>
      <w:r>
        <w:rPr>
          <w:rFonts w:hint="eastAsia" w:ascii="宋体" w:hAnsi="宋体" w:eastAsia="宋体" w:cs="宋体"/>
          <w:spacing w:val="0"/>
          <w:position w:val="0"/>
          <w:sz w:val="21"/>
          <w:szCs w:val="21"/>
          <w:highlight w:val="none"/>
        </w:rPr>
        <w:t>主要技术参数（</w:t>
      </w: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rPr>
        <w:t>★</w:t>
      </w: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lang w:val="en-US" w:eastAsia="zh-CN"/>
        </w:rPr>
        <w:t>为实质性要求不满足则为无效投标，</w:t>
      </w:r>
      <w:r>
        <w:rPr>
          <w:rFonts w:hint="eastAsia" w:ascii="宋体" w:hAnsi="宋体" w:eastAsia="宋体" w:cs="宋体"/>
          <w:spacing w:val="0"/>
          <w:position w:val="0"/>
          <w:sz w:val="21"/>
          <w:szCs w:val="21"/>
          <w:highlight w:val="none"/>
        </w:rPr>
        <w:t>“▲”为关键指标，未标示的为一般指标）</w:t>
      </w:r>
      <w:bookmarkEnd w:id="39"/>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1.外形尺寸</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1.1 长宽高：≥2100（mm）×800（mm）×1250（mm）</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1.2 座高：≥900（mm）</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2.整机重量：≥110（kg）</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rPr>
        <w:t>▲</w:t>
      </w:r>
      <w:r>
        <w:rPr>
          <w:rFonts w:hint="eastAsia" w:ascii="宋体" w:hAnsi="宋体" w:eastAsia="宋体" w:cs="宋体"/>
          <w:spacing w:val="0"/>
          <w:position w:val="0"/>
          <w:sz w:val="21"/>
          <w:szCs w:val="21"/>
          <w:highlight w:val="none"/>
          <w:lang w:val="en-US" w:eastAsia="zh-CN"/>
        </w:rPr>
        <w:t>3.油箱容积：≥6.5L</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4.制动型式：为前侧液压盘式手操作；后侧液压盘式脚操作。</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5.最高时速：≥150（km/h）</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6.整车质保不少于3年</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7.保证整车至少能在零下30℃环境下正常工作</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8.发动机型式为单缸、四冲程、水冷</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rPr>
        <w:t>▲</w:t>
      </w:r>
      <w:r>
        <w:rPr>
          <w:rFonts w:hint="eastAsia" w:ascii="宋体" w:hAnsi="宋体" w:eastAsia="宋体" w:cs="宋体"/>
          <w:spacing w:val="0"/>
          <w:position w:val="0"/>
          <w:sz w:val="21"/>
          <w:szCs w:val="21"/>
          <w:highlight w:val="none"/>
          <w:lang w:val="en-US" w:eastAsia="zh-CN"/>
        </w:rPr>
        <w:t>9.排量：≥300（cc）</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rPr>
        <w:t>▲</w:t>
      </w:r>
      <w:r>
        <w:rPr>
          <w:rFonts w:hint="eastAsia" w:ascii="宋体" w:hAnsi="宋体" w:eastAsia="宋体" w:cs="宋体"/>
          <w:spacing w:val="0"/>
          <w:position w:val="0"/>
          <w:sz w:val="21"/>
          <w:szCs w:val="21"/>
          <w:highlight w:val="none"/>
          <w:lang w:val="en-US" w:eastAsia="zh-CN"/>
        </w:rPr>
        <w:t>10.最大马力：≥26</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11.最大功率/转速：≥19/9000</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12.最大扭矩/转速：≥23/7000</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13.点火方式为ECU</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rPr>
        <w:t>▲</w:t>
      </w:r>
      <w:r>
        <w:rPr>
          <w:rFonts w:hint="eastAsia" w:ascii="宋体" w:hAnsi="宋体" w:eastAsia="宋体" w:cs="宋体"/>
          <w:spacing w:val="0"/>
          <w:position w:val="0"/>
          <w:sz w:val="21"/>
          <w:szCs w:val="21"/>
          <w:highlight w:val="none"/>
          <w:lang w:val="en-US" w:eastAsia="zh-CN"/>
        </w:rPr>
        <w:t>14.变速器型式不低于6档</w:t>
      </w:r>
    </w:p>
    <w:p>
      <w:pPr>
        <w:pStyle w:val="4"/>
        <w:keepNext w:val="0"/>
        <w:keepLines w:val="0"/>
        <w:pageBreakBefore w:val="0"/>
        <w:wordWrap/>
        <w:overflowPunct/>
        <w:topLinePunct w:val="0"/>
        <w:bidi w:val="0"/>
        <w:spacing w:line="360" w:lineRule="auto"/>
        <w:ind w:left="0" w:right="0" w:firstLine="420" w:firstLineChars="200"/>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15.出厂涂装：图案和标示按照《国家综合性消防救援车辆外观制式涂装规范》执行。</w:t>
      </w:r>
    </w:p>
    <w:p>
      <w:pPr>
        <w:rPr>
          <w:rFonts w:hint="eastAsia" w:ascii="宋体" w:hAnsi="宋体" w:eastAsia="宋体" w:cs="宋体"/>
          <w:spacing w:val="0"/>
          <w:position w:val="0"/>
        </w:rPr>
      </w:pPr>
      <w:r>
        <w:rPr>
          <w:rFonts w:hint="eastAsia" w:ascii="宋体" w:hAnsi="宋体" w:eastAsia="宋体" w:cs="宋体"/>
          <w:spacing w:val="0"/>
          <w:position w:val="0"/>
        </w:rPr>
        <w:br w:type="page"/>
      </w:r>
    </w:p>
    <w:p>
      <w:pPr>
        <w:pStyle w:val="2"/>
        <w:bidi w:val="0"/>
        <w:rPr>
          <w:rFonts w:hint="eastAsia"/>
        </w:rPr>
      </w:pPr>
      <w:bookmarkStart w:id="40" w:name="_Toc9369"/>
      <w:r>
        <w:rPr>
          <w:rFonts w:hint="eastAsia"/>
        </w:rPr>
        <w:t>第五章  拟签订的合同文本</w:t>
      </w:r>
      <w:bookmarkEnd w:id="40"/>
    </w:p>
    <w:p>
      <w:pPr>
        <w:jc w:val="center"/>
        <w:rPr>
          <w:rFonts w:hint="eastAsia" w:ascii="宋体" w:hAnsi="宋体" w:eastAsia="宋体" w:cs="宋体"/>
          <w:bCs/>
          <w:spacing w:val="0"/>
          <w:position w:val="0"/>
          <w:sz w:val="21"/>
          <w:szCs w:val="21"/>
        </w:rPr>
      </w:pPr>
      <w:r>
        <w:rPr>
          <w:rFonts w:hint="eastAsia" w:ascii="宋体" w:hAnsi="宋体" w:eastAsia="宋体" w:cs="宋体"/>
          <w:bCs/>
          <w:spacing w:val="0"/>
          <w:position w:val="0"/>
          <w:sz w:val="21"/>
          <w:szCs w:val="21"/>
        </w:rPr>
        <w:t>（本章节所提供的文本为合同草案，具体签订合同以实际为准）</w:t>
      </w:r>
    </w:p>
    <w:p>
      <w:pPr>
        <w:widowControl/>
        <w:jc w:val="left"/>
        <w:rPr>
          <w:rFonts w:hint="eastAsia" w:ascii="宋体" w:hAnsi="宋体" w:eastAsia="宋体" w:cs="宋体"/>
          <w:b/>
          <w:spacing w:val="0"/>
          <w:kern w:val="0"/>
          <w:position w:val="0"/>
          <w:sz w:val="28"/>
          <w:lang w:val="zh-CN"/>
        </w:rPr>
      </w:pPr>
      <w:r>
        <w:rPr>
          <w:rFonts w:hint="eastAsia" w:ascii="宋体" w:hAnsi="宋体" w:eastAsia="宋体" w:cs="宋体"/>
          <w:b/>
          <w:spacing w:val="0"/>
          <w:kern w:val="0"/>
          <w:position w:val="0"/>
          <w:sz w:val="28"/>
          <w:lang w:val="zh-CN"/>
        </w:rPr>
        <w:br w:type="page"/>
      </w:r>
    </w:p>
    <w:p>
      <w:pPr>
        <w:pStyle w:val="4"/>
        <w:keepNext w:val="0"/>
        <w:keepLines w:val="0"/>
        <w:pageBreakBefore w:val="0"/>
        <w:widowControl/>
        <w:kinsoku w:val="0"/>
        <w:wordWrap/>
        <w:autoSpaceDE w:val="0"/>
        <w:autoSpaceDN w:val="0"/>
        <w:bidi w:val="0"/>
        <w:adjustRightInd w:val="0"/>
        <w:snapToGrid w:val="0"/>
        <w:spacing w:line="360" w:lineRule="auto"/>
        <w:ind w:left="0" w:right="0" w:firstLine="420" w:firstLineChars="200"/>
        <w:jc w:val="left"/>
        <w:textAlignment w:val="baseline"/>
        <w:outlineLvl w:val="0"/>
        <w:rPr>
          <w:rFonts w:hint="eastAsia" w:ascii="宋体" w:hAnsi="宋体" w:eastAsia="宋体" w:cs="宋体"/>
          <w:b w:val="0"/>
          <w:bCs w:val="0"/>
          <w:spacing w:val="0"/>
          <w:position w:val="0"/>
          <w:sz w:val="21"/>
          <w:szCs w:val="21"/>
          <w:highlight w:val="none"/>
          <w:lang w:val="en-US" w:eastAsia="zh-CN"/>
        </w:rPr>
      </w:pPr>
      <w:bookmarkStart w:id="41" w:name="_Toc4546"/>
      <w:r>
        <w:rPr>
          <w:rFonts w:hint="eastAsia" w:ascii="宋体" w:hAnsi="宋体" w:eastAsia="宋体" w:cs="宋体"/>
          <w:b w:val="0"/>
          <w:bCs w:val="0"/>
          <w:spacing w:val="0"/>
          <w:position w:val="0"/>
          <w:sz w:val="21"/>
          <w:szCs w:val="21"/>
        </w:rPr>
        <w:t>合</w:t>
      </w:r>
      <w:r>
        <w:rPr>
          <w:rFonts w:hint="eastAsia" w:ascii="宋体" w:hAnsi="宋体" w:eastAsia="宋体" w:cs="宋体"/>
          <w:b w:val="0"/>
          <w:bCs w:val="0"/>
          <w:spacing w:val="0"/>
          <w:position w:val="0"/>
          <w:sz w:val="21"/>
          <w:szCs w:val="21"/>
          <w:highlight w:val="none"/>
        </w:rPr>
        <w:t>同编号：</w:t>
      </w:r>
      <w:r>
        <w:rPr>
          <w:rFonts w:hint="eastAsia" w:ascii="宋体" w:hAnsi="宋体" w:eastAsia="宋体" w:cs="宋体"/>
          <w:b w:val="0"/>
          <w:bCs w:val="0"/>
          <w:spacing w:val="0"/>
          <w:position w:val="0"/>
          <w:sz w:val="21"/>
          <w:szCs w:val="21"/>
          <w:highlight w:val="none"/>
          <w:lang w:val="en-US" w:eastAsia="zh-CN"/>
        </w:rPr>
        <w:t>XXXXXXXXXXX</w:t>
      </w:r>
      <w:bookmarkEnd w:id="41"/>
    </w:p>
    <w:p>
      <w:pPr>
        <w:keepNext w:val="0"/>
        <w:keepLines w:val="0"/>
        <w:pageBreakBefore w:val="0"/>
        <w:widowControl/>
        <w:kinsoku w:val="0"/>
        <w:wordWrap/>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p>
    <w:p>
      <w:pPr>
        <w:keepNext w:val="0"/>
        <w:keepLines w:val="0"/>
        <w:pageBreakBefore w:val="0"/>
        <w:widowControl/>
        <w:kinsoku w:val="0"/>
        <w:wordWrap/>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pPr>
        <w:pStyle w:val="4"/>
        <w:keepNext w:val="0"/>
        <w:keepLines w:val="0"/>
        <w:pageBreakBefore w:val="0"/>
        <w:widowControl/>
        <w:kinsoku w:val="0"/>
        <w:wordWrap/>
        <w:autoSpaceDE w:val="0"/>
        <w:autoSpaceDN w:val="0"/>
        <w:bidi w:val="0"/>
        <w:adjustRightInd w:val="0"/>
        <w:snapToGrid w:val="0"/>
        <w:spacing w:line="360" w:lineRule="auto"/>
        <w:ind w:left="0" w:right="0" w:firstLine="420" w:firstLineChars="200"/>
        <w:jc w:val="center"/>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eastAsia="zh-CN"/>
        </w:rPr>
        <w:t>吉林省森林消防总队</w:t>
      </w:r>
      <w:r>
        <w:rPr>
          <w:rFonts w:hint="eastAsia" w:ascii="宋体" w:hAnsi="宋体" w:eastAsia="宋体" w:cs="宋体"/>
          <w:spacing w:val="0"/>
          <w:position w:val="0"/>
          <w:sz w:val="21"/>
          <w:szCs w:val="21"/>
        </w:rPr>
        <w:t>装备采购合同</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lang w:val="en-US" w:eastAsia="zh-CN"/>
        </w:rPr>
        <w:t>草案）</w:t>
      </w:r>
    </w:p>
    <w:p>
      <w:pPr>
        <w:keepNext w:val="0"/>
        <w:keepLines w:val="0"/>
        <w:pageBreakBefore w:val="0"/>
        <w:widowControl/>
        <w:kinsoku w:val="0"/>
        <w:wordWrap/>
        <w:autoSpaceDE w:val="0"/>
        <w:autoSpaceDN w:val="0"/>
        <w:bidi w:val="0"/>
        <w:adjustRightInd w:val="0"/>
        <w:snapToGrid w:val="0"/>
        <w:spacing w:line="360" w:lineRule="auto"/>
        <w:ind w:left="0" w:right="0" w:firstLine="420" w:firstLineChars="200"/>
        <w:jc w:val="center"/>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pPr>
        <w:pStyle w:val="4"/>
        <w:keepNext w:val="0"/>
        <w:keepLines w:val="0"/>
        <w:pageBreakBefore w:val="0"/>
        <w:widowControl/>
        <w:kinsoku w:val="0"/>
        <w:wordWrap/>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需方（甲方）：</w:t>
      </w:r>
      <w:r>
        <w:rPr>
          <w:rFonts w:hint="eastAsia" w:ascii="宋体" w:hAnsi="宋体" w:eastAsia="宋体" w:cs="宋体"/>
          <w:spacing w:val="0"/>
          <w:position w:val="0"/>
          <w:sz w:val="21"/>
          <w:szCs w:val="21"/>
          <w:u w:val="single" w:color="000000"/>
          <w:lang w:eastAsia="zh-CN"/>
        </w:rPr>
        <w:t>吉林省森林消防总队</w:t>
      </w:r>
    </w:p>
    <w:p>
      <w:pPr>
        <w:pStyle w:val="4"/>
        <w:keepNext w:val="0"/>
        <w:keepLines w:val="0"/>
        <w:pageBreakBefore w:val="0"/>
        <w:widowControl/>
        <w:kinsoku w:val="0"/>
        <w:wordWrap/>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供方（乙方）：</w:t>
      </w:r>
      <w:r>
        <w:rPr>
          <w:rFonts w:hint="eastAsia" w:ascii="宋体" w:hAnsi="宋体" w:eastAsia="宋体" w:cs="宋体"/>
          <w:spacing w:val="0"/>
          <w:position w:val="0"/>
          <w:sz w:val="21"/>
          <w:szCs w:val="21"/>
          <w:u w:val="single" w:color="000000"/>
          <w:lang w:val="en-US" w:eastAsia="zh-CN"/>
        </w:rPr>
        <w:t>XXXXXXXXX</w:t>
      </w:r>
    </w:p>
    <w:p>
      <w:pPr>
        <w:pStyle w:val="4"/>
        <w:keepNext w:val="0"/>
        <w:keepLines w:val="0"/>
        <w:pageBreakBefore w:val="0"/>
        <w:widowControl/>
        <w:kinsoku w:val="0"/>
        <w:wordWrap/>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订立时间：202</w:t>
      </w:r>
      <w:r>
        <w:rPr>
          <w:rFonts w:hint="eastAsia" w:ascii="宋体" w:hAnsi="宋体" w:eastAsia="宋体" w:cs="宋体"/>
          <w:spacing w:val="0"/>
          <w:position w:val="0"/>
          <w:sz w:val="21"/>
          <w:szCs w:val="21"/>
          <w:lang w:val="en-US" w:eastAsia="zh-CN"/>
        </w:rPr>
        <w:t>4</w:t>
      </w:r>
      <w:r>
        <w:rPr>
          <w:rFonts w:hint="eastAsia" w:ascii="宋体" w:hAnsi="宋体" w:eastAsia="宋体" w:cs="宋体"/>
          <w:spacing w:val="0"/>
          <w:position w:val="0"/>
          <w:sz w:val="21"/>
          <w:szCs w:val="21"/>
        </w:rPr>
        <w:t>年月日</w:t>
      </w:r>
    </w:p>
    <w:p>
      <w:pPr>
        <w:pStyle w:val="4"/>
        <w:keepNext w:val="0"/>
        <w:keepLines w:val="0"/>
        <w:pageBreakBefore w:val="0"/>
        <w:widowControl/>
        <w:kinsoku w:val="0"/>
        <w:wordWrap/>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订立地点：</w:t>
      </w:r>
      <w:r>
        <w:rPr>
          <w:rFonts w:hint="eastAsia" w:ascii="宋体" w:hAnsi="宋体" w:eastAsia="宋体" w:cs="宋体"/>
          <w:spacing w:val="0"/>
          <w:position w:val="0"/>
          <w:sz w:val="21"/>
          <w:szCs w:val="21"/>
          <w:lang w:eastAsia="zh-CN"/>
        </w:rPr>
        <w:t>吉林省森林消防总队</w:t>
      </w:r>
      <w:r>
        <w:rPr>
          <w:rFonts w:hint="eastAsia" w:ascii="宋体" w:hAnsi="宋体" w:eastAsia="宋体" w:cs="宋体"/>
          <w:spacing w:val="0"/>
          <w:position w:val="0"/>
          <w:sz w:val="21"/>
          <w:szCs w:val="21"/>
        </w:rPr>
        <w:t>机关</w:t>
      </w:r>
    </w:p>
    <w:p>
      <w:pPr>
        <w:pStyle w:val="4"/>
        <w:keepNext w:val="0"/>
        <w:keepLines w:val="0"/>
        <w:pageBreakBefore w:val="0"/>
        <w:widowControl/>
        <w:kinsoku w:val="0"/>
        <w:wordWrap/>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甲方（采购人）</w:t>
      </w:r>
      <w:r>
        <w:rPr>
          <w:rFonts w:hint="eastAsia" w:ascii="宋体" w:hAnsi="宋体" w:eastAsia="宋体" w:cs="宋体"/>
          <w:spacing w:val="0"/>
          <w:position w:val="0"/>
          <w:sz w:val="21"/>
          <w:szCs w:val="21"/>
          <w:u w:val="single" w:color="auto"/>
          <w:lang w:eastAsia="zh-CN"/>
        </w:rPr>
        <w:t>吉林省森林消防总队</w:t>
      </w:r>
      <w:r>
        <w:rPr>
          <w:rFonts w:hint="eastAsia" w:ascii="宋体" w:hAnsi="宋体" w:eastAsia="宋体" w:cs="宋体"/>
          <w:spacing w:val="0"/>
          <w:position w:val="0"/>
          <w:sz w:val="21"/>
          <w:szCs w:val="21"/>
        </w:rPr>
        <w:t>所属</w:t>
      </w:r>
      <w:r>
        <w:rPr>
          <w:rFonts w:hint="eastAsia" w:ascii="宋体" w:hAnsi="宋体" w:eastAsia="宋体" w:cs="宋体"/>
          <w:spacing w:val="0"/>
          <w:position w:val="0"/>
          <w:sz w:val="21"/>
          <w:szCs w:val="21"/>
          <w:u w:val="single" w:color="auto"/>
          <w:lang w:val="en-US" w:eastAsia="zh-CN"/>
        </w:rPr>
        <w:t>XXXXXX</w:t>
      </w:r>
      <w:r>
        <w:rPr>
          <w:rFonts w:hint="eastAsia" w:ascii="宋体" w:hAnsi="宋体" w:eastAsia="宋体" w:cs="宋体"/>
          <w:spacing w:val="0"/>
          <w:position w:val="0"/>
          <w:sz w:val="21"/>
          <w:szCs w:val="21"/>
        </w:rPr>
        <w:t>项目，以</w:t>
      </w:r>
      <w:r>
        <w:rPr>
          <w:rFonts w:hint="eastAsia" w:ascii="宋体" w:hAnsi="宋体" w:eastAsia="宋体" w:cs="宋体"/>
          <w:spacing w:val="0"/>
          <w:position w:val="0"/>
          <w:sz w:val="21"/>
          <w:szCs w:val="21"/>
          <w:u w:val="single" w:color="auto"/>
        </w:rPr>
        <w:t>公开招标</w:t>
      </w:r>
      <w:r>
        <w:rPr>
          <w:rFonts w:hint="eastAsia" w:ascii="宋体" w:hAnsi="宋体" w:eastAsia="宋体" w:cs="宋体"/>
          <w:spacing w:val="0"/>
          <w:position w:val="0"/>
          <w:sz w:val="21"/>
          <w:szCs w:val="21"/>
        </w:rPr>
        <w:t>方式进行采购，经过合法合规的采购程序，确定乙方（中标人）</w:t>
      </w:r>
      <w:r>
        <w:rPr>
          <w:rFonts w:hint="eastAsia" w:ascii="宋体" w:hAnsi="宋体" w:eastAsia="宋体" w:cs="宋体"/>
          <w:spacing w:val="0"/>
          <w:position w:val="0"/>
          <w:sz w:val="21"/>
          <w:szCs w:val="21"/>
          <w:u w:val="single" w:color="000000"/>
          <w:lang w:val="en-US" w:eastAsia="zh-CN"/>
        </w:rPr>
        <w:t>XXXXXXXXX</w:t>
      </w:r>
      <w:r>
        <w:rPr>
          <w:rFonts w:hint="eastAsia" w:ascii="宋体" w:hAnsi="宋体" w:eastAsia="宋体" w:cs="宋体"/>
          <w:spacing w:val="0"/>
          <w:position w:val="0"/>
          <w:sz w:val="21"/>
          <w:szCs w:val="21"/>
        </w:rPr>
        <w:t>为中标人。甲、乙双方根据《中华人民共和国民法典</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中华人民共和国政府采购法》和其他国家法律、法规的规定，并按照公正、平等、自愿、诚实信用的原则，经甲乙双方协商一致，订立本合同，以便共同遵守。</w:t>
      </w:r>
    </w:p>
    <w:p>
      <w:pPr>
        <w:keepNext w:val="0"/>
        <w:keepLines w:val="0"/>
        <w:pageBreakBefore w:val="0"/>
        <w:widowControl/>
        <w:kinsoku w:val="0"/>
        <w:wordWrap/>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rPr>
        <w:sectPr>
          <w:headerReference r:id="rId10" w:type="default"/>
          <w:footerReference r:id="rId11" w:type="default"/>
          <w:pgSz w:w="11905" w:h="16838"/>
          <w:pgMar w:top="1417" w:right="1417" w:bottom="1417" w:left="1417" w:header="0" w:footer="975" w:gutter="0"/>
          <w:pgNumType w:fmt="decimal"/>
          <w:cols w:space="0" w:num="1"/>
          <w:rtlGutter w:val="0"/>
          <w:docGrid w:linePitch="0" w:charSpace="0"/>
        </w:sectPr>
      </w:pPr>
    </w:p>
    <w:p>
      <w:pPr>
        <w:pStyle w:val="4"/>
        <w:keepNext w:val="0"/>
        <w:keepLines w:val="0"/>
        <w:pageBreakBefore w:val="0"/>
        <w:widowControl/>
        <w:kinsoku w:val="0"/>
        <w:wordWrap/>
        <w:autoSpaceDE w:val="0"/>
        <w:autoSpaceDN w:val="0"/>
        <w:bidi w:val="0"/>
        <w:adjustRightInd w:val="0"/>
        <w:snapToGrid w:val="0"/>
        <w:spacing w:line="360" w:lineRule="auto"/>
        <w:ind w:left="0" w:right="0" w:firstLine="420" w:firstLineChars="20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目录</w:t>
      </w:r>
    </w:p>
    <w:p>
      <w:pPr>
        <w:keepNext w:val="0"/>
        <w:keepLines w:val="0"/>
        <w:pageBreakBefore w:val="0"/>
        <w:widowControl/>
        <w:kinsoku w:val="0"/>
        <w:wordWrap/>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pPr>
        <w:pStyle w:val="14"/>
        <w:keepNext w:val="0"/>
        <w:keepLines w:val="0"/>
        <w:pageBreakBefore w:val="0"/>
        <w:widowControl/>
        <w:kinsoku w:val="0"/>
        <w:wordWrap/>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b w:val="0"/>
          <w:bCs w:val="0"/>
          <w:spacing w:val="0"/>
          <w:position w:val="0"/>
          <w:sz w:val="21"/>
          <w:szCs w:val="21"/>
        </w:rPr>
      </w:pPr>
      <w:r>
        <w:rPr>
          <w:rFonts w:hint="eastAsia" w:ascii="宋体" w:hAnsi="宋体" w:eastAsia="宋体" w:cs="宋体"/>
          <w:b w:val="0"/>
          <w:bCs w:val="0"/>
          <w:spacing w:val="0"/>
          <w:position w:val="0"/>
          <w:sz w:val="21"/>
          <w:szCs w:val="21"/>
        </w:rPr>
        <w:t>第一条合同当事人与合同摘要</w:t>
      </w:r>
    </w:p>
    <w:p>
      <w:pPr>
        <w:pStyle w:val="14"/>
        <w:keepNext w:val="0"/>
        <w:keepLines w:val="0"/>
        <w:pageBreakBefore w:val="0"/>
        <w:widowControl/>
        <w:kinsoku w:val="0"/>
        <w:wordWrap/>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b w:val="0"/>
          <w:bCs w:val="0"/>
          <w:spacing w:val="0"/>
          <w:position w:val="0"/>
          <w:sz w:val="21"/>
          <w:szCs w:val="21"/>
        </w:rPr>
      </w:pPr>
      <w:r>
        <w:rPr>
          <w:rFonts w:hint="eastAsia" w:ascii="宋体" w:hAnsi="宋体" w:eastAsia="宋体" w:cs="宋体"/>
          <w:b w:val="0"/>
          <w:bCs w:val="0"/>
          <w:spacing w:val="0"/>
          <w:position w:val="0"/>
          <w:sz w:val="21"/>
          <w:szCs w:val="21"/>
        </w:rPr>
        <w:t>第二条合同订立的依据</w:t>
      </w:r>
    </w:p>
    <w:p>
      <w:pPr>
        <w:pStyle w:val="14"/>
        <w:keepNext w:val="0"/>
        <w:keepLines w:val="0"/>
        <w:pageBreakBefore w:val="0"/>
        <w:widowControl/>
        <w:kinsoku w:val="0"/>
        <w:wordWrap/>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b w:val="0"/>
          <w:bCs w:val="0"/>
          <w:spacing w:val="0"/>
          <w:position w:val="0"/>
          <w:sz w:val="21"/>
          <w:szCs w:val="21"/>
        </w:rPr>
      </w:pPr>
      <w:r>
        <w:rPr>
          <w:rFonts w:hint="eastAsia" w:ascii="宋体" w:hAnsi="宋体" w:eastAsia="宋体" w:cs="宋体"/>
          <w:b w:val="0"/>
          <w:bCs w:val="0"/>
          <w:spacing w:val="0"/>
          <w:position w:val="0"/>
          <w:sz w:val="21"/>
          <w:szCs w:val="21"/>
        </w:rPr>
        <w:t>第三条本合同构成及解释</w:t>
      </w:r>
    </w:p>
    <w:p>
      <w:pPr>
        <w:pStyle w:val="14"/>
        <w:keepNext w:val="0"/>
        <w:keepLines w:val="0"/>
        <w:pageBreakBefore w:val="0"/>
        <w:widowControl/>
        <w:kinsoku w:val="0"/>
        <w:wordWrap/>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b w:val="0"/>
          <w:bCs w:val="0"/>
          <w:spacing w:val="0"/>
          <w:position w:val="0"/>
          <w:sz w:val="21"/>
          <w:szCs w:val="21"/>
        </w:rPr>
      </w:pPr>
      <w:r>
        <w:rPr>
          <w:rFonts w:hint="eastAsia" w:ascii="宋体" w:hAnsi="宋体" w:eastAsia="宋体" w:cs="宋体"/>
          <w:b w:val="0"/>
          <w:bCs w:val="0"/>
          <w:spacing w:val="0"/>
          <w:position w:val="0"/>
          <w:sz w:val="21"/>
          <w:szCs w:val="21"/>
        </w:rPr>
        <w:t>第四条合同标的</w:t>
      </w:r>
    </w:p>
    <w:p>
      <w:pPr>
        <w:pStyle w:val="14"/>
        <w:keepNext w:val="0"/>
        <w:keepLines w:val="0"/>
        <w:pageBreakBefore w:val="0"/>
        <w:widowControl/>
        <w:kinsoku w:val="0"/>
        <w:wordWrap/>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b w:val="0"/>
          <w:bCs w:val="0"/>
          <w:spacing w:val="0"/>
          <w:position w:val="0"/>
          <w:sz w:val="21"/>
          <w:szCs w:val="21"/>
        </w:rPr>
      </w:pPr>
      <w:r>
        <w:rPr>
          <w:rFonts w:hint="eastAsia" w:ascii="宋体" w:hAnsi="宋体" w:eastAsia="宋体" w:cs="宋体"/>
          <w:b w:val="0"/>
          <w:bCs w:val="0"/>
          <w:spacing w:val="0"/>
          <w:position w:val="0"/>
          <w:sz w:val="21"/>
          <w:szCs w:val="21"/>
        </w:rPr>
        <w:t>第五条生产进度、验收和交付</w:t>
      </w:r>
    </w:p>
    <w:p>
      <w:pPr>
        <w:pStyle w:val="14"/>
        <w:keepNext w:val="0"/>
        <w:keepLines w:val="0"/>
        <w:pageBreakBefore w:val="0"/>
        <w:widowControl/>
        <w:kinsoku w:val="0"/>
        <w:wordWrap/>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b w:val="0"/>
          <w:bCs w:val="0"/>
          <w:spacing w:val="0"/>
          <w:position w:val="0"/>
          <w:sz w:val="21"/>
          <w:szCs w:val="21"/>
        </w:rPr>
      </w:pPr>
      <w:r>
        <w:rPr>
          <w:rFonts w:hint="eastAsia" w:ascii="宋体" w:hAnsi="宋体" w:eastAsia="宋体" w:cs="宋体"/>
          <w:b w:val="0"/>
          <w:bCs w:val="0"/>
          <w:spacing w:val="0"/>
          <w:position w:val="0"/>
          <w:sz w:val="21"/>
          <w:szCs w:val="21"/>
        </w:rPr>
        <w:t>第六条合同价款与费用结算</w:t>
      </w:r>
    </w:p>
    <w:p>
      <w:pPr>
        <w:pStyle w:val="14"/>
        <w:keepNext w:val="0"/>
        <w:keepLines w:val="0"/>
        <w:pageBreakBefore w:val="0"/>
        <w:widowControl/>
        <w:kinsoku w:val="0"/>
        <w:wordWrap/>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b w:val="0"/>
          <w:bCs w:val="0"/>
          <w:spacing w:val="0"/>
          <w:position w:val="0"/>
          <w:sz w:val="21"/>
          <w:szCs w:val="21"/>
        </w:rPr>
      </w:pPr>
      <w:r>
        <w:rPr>
          <w:rFonts w:hint="eastAsia" w:ascii="宋体" w:hAnsi="宋体" w:eastAsia="宋体" w:cs="宋体"/>
          <w:b w:val="0"/>
          <w:bCs w:val="0"/>
          <w:spacing w:val="0"/>
          <w:position w:val="0"/>
          <w:sz w:val="21"/>
          <w:szCs w:val="21"/>
        </w:rPr>
        <w:t>第七条质量保证</w:t>
      </w:r>
    </w:p>
    <w:p>
      <w:pPr>
        <w:pStyle w:val="14"/>
        <w:keepNext w:val="0"/>
        <w:keepLines w:val="0"/>
        <w:pageBreakBefore w:val="0"/>
        <w:widowControl/>
        <w:kinsoku w:val="0"/>
        <w:wordWrap/>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b w:val="0"/>
          <w:bCs w:val="0"/>
          <w:spacing w:val="0"/>
          <w:position w:val="0"/>
          <w:sz w:val="21"/>
          <w:szCs w:val="21"/>
        </w:rPr>
      </w:pPr>
      <w:r>
        <w:rPr>
          <w:rFonts w:hint="eastAsia" w:ascii="宋体" w:hAnsi="宋体" w:eastAsia="宋体" w:cs="宋体"/>
          <w:b w:val="0"/>
          <w:bCs w:val="0"/>
          <w:spacing w:val="0"/>
          <w:position w:val="0"/>
          <w:sz w:val="21"/>
          <w:szCs w:val="21"/>
        </w:rPr>
        <w:t>第八条双方的权利义务</w:t>
      </w:r>
    </w:p>
    <w:p>
      <w:pPr>
        <w:pStyle w:val="14"/>
        <w:keepNext w:val="0"/>
        <w:keepLines w:val="0"/>
        <w:pageBreakBefore w:val="0"/>
        <w:widowControl/>
        <w:kinsoku w:val="0"/>
        <w:wordWrap/>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b w:val="0"/>
          <w:bCs w:val="0"/>
          <w:spacing w:val="0"/>
          <w:position w:val="0"/>
          <w:sz w:val="21"/>
          <w:szCs w:val="21"/>
        </w:rPr>
      </w:pPr>
      <w:r>
        <w:rPr>
          <w:rFonts w:hint="eastAsia" w:ascii="宋体" w:hAnsi="宋体" w:eastAsia="宋体" w:cs="宋体"/>
          <w:b w:val="0"/>
          <w:bCs w:val="0"/>
          <w:spacing w:val="0"/>
          <w:position w:val="0"/>
          <w:sz w:val="21"/>
          <w:szCs w:val="21"/>
        </w:rPr>
        <w:t>第九条售后技术服务</w:t>
      </w:r>
    </w:p>
    <w:p>
      <w:pPr>
        <w:pStyle w:val="14"/>
        <w:keepNext w:val="0"/>
        <w:keepLines w:val="0"/>
        <w:pageBreakBefore w:val="0"/>
        <w:widowControl/>
        <w:kinsoku w:val="0"/>
        <w:wordWrap/>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b w:val="0"/>
          <w:bCs w:val="0"/>
          <w:spacing w:val="0"/>
          <w:position w:val="0"/>
          <w:sz w:val="21"/>
          <w:szCs w:val="21"/>
        </w:rPr>
      </w:pPr>
      <w:r>
        <w:rPr>
          <w:rFonts w:hint="eastAsia" w:ascii="宋体" w:hAnsi="宋体" w:eastAsia="宋体" w:cs="宋体"/>
          <w:b w:val="0"/>
          <w:bCs w:val="0"/>
          <w:spacing w:val="0"/>
          <w:position w:val="0"/>
          <w:sz w:val="21"/>
          <w:szCs w:val="21"/>
        </w:rPr>
        <w:t>第十条违约责任</w:t>
      </w:r>
    </w:p>
    <w:p>
      <w:pPr>
        <w:pStyle w:val="4"/>
        <w:keepNext w:val="0"/>
        <w:keepLines w:val="0"/>
        <w:pageBreakBefore w:val="0"/>
        <w:widowControl/>
        <w:kinsoku w:val="0"/>
        <w:wordWrap/>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b w:val="0"/>
          <w:bCs w:val="0"/>
          <w:spacing w:val="0"/>
          <w:position w:val="0"/>
          <w:sz w:val="21"/>
          <w:szCs w:val="21"/>
        </w:rPr>
      </w:pPr>
      <w:r>
        <w:rPr>
          <w:rFonts w:hint="eastAsia" w:ascii="宋体" w:hAnsi="宋体" w:eastAsia="宋体" w:cs="宋体"/>
          <w:b w:val="0"/>
          <w:bCs w:val="0"/>
          <w:spacing w:val="0"/>
          <w:position w:val="0"/>
          <w:sz w:val="21"/>
          <w:szCs w:val="21"/>
        </w:rPr>
        <w:t>第十一条争议解决</w:t>
      </w:r>
    </w:p>
    <w:p>
      <w:pPr>
        <w:pStyle w:val="4"/>
        <w:keepNext w:val="0"/>
        <w:keepLines w:val="0"/>
        <w:pageBreakBefore w:val="0"/>
        <w:widowControl/>
        <w:kinsoku w:val="0"/>
        <w:wordWrap/>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b w:val="0"/>
          <w:bCs w:val="0"/>
          <w:spacing w:val="0"/>
          <w:position w:val="0"/>
          <w:sz w:val="21"/>
          <w:szCs w:val="21"/>
        </w:rPr>
      </w:pPr>
      <w:r>
        <w:rPr>
          <w:rFonts w:hint="eastAsia" w:ascii="宋体" w:hAnsi="宋体" w:eastAsia="宋体" w:cs="宋体"/>
          <w:b w:val="0"/>
          <w:bCs w:val="0"/>
          <w:spacing w:val="0"/>
          <w:position w:val="0"/>
          <w:sz w:val="21"/>
          <w:szCs w:val="21"/>
        </w:rPr>
        <w:t>第十二条合同变更与解释</w:t>
      </w:r>
    </w:p>
    <w:p>
      <w:pPr>
        <w:pStyle w:val="4"/>
        <w:keepNext w:val="0"/>
        <w:keepLines w:val="0"/>
        <w:pageBreakBefore w:val="0"/>
        <w:widowControl/>
        <w:kinsoku w:val="0"/>
        <w:wordWrap/>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b w:val="0"/>
          <w:bCs w:val="0"/>
          <w:spacing w:val="0"/>
          <w:position w:val="0"/>
          <w:sz w:val="21"/>
          <w:szCs w:val="21"/>
        </w:rPr>
      </w:pPr>
      <w:r>
        <w:rPr>
          <w:rFonts w:hint="eastAsia" w:ascii="宋体" w:hAnsi="宋体" w:eastAsia="宋体" w:cs="宋体"/>
          <w:b w:val="0"/>
          <w:bCs w:val="0"/>
          <w:spacing w:val="0"/>
          <w:position w:val="0"/>
          <w:sz w:val="21"/>
          <w:szCs w:val="21"/>
        </w:rPr>
        <w:t>第十三条合同生效与终止</w:t>
      </w:r>
    </w:p>
    <w:p>
      <w:pPr>
        <w:pStyle w:val="4"/>
        <w:keepNext w:val="0"/>
        <w:keepLines w:val="0"/>
        <w:pageBreakBefore w:val="0"/>
        <w:widowControl/>
        <w:kinsoku w:val="0"/>
        <w:wordWrap/>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b w:val="0"/>
          <w:bCs w:val="0"/>
          <w:spacing w:val="0"/>
          <w:position w:val="0"/>
          <w:sz w:val="21"/>
          <w:szCs w:val="21"/>
        </w:rPr>
      </w:pPr>
      <w:r>
        <w:rPr>
          <w:rFonts w:hint="eastAsia" w:ascii="宋体" w:hAnsi="宋体" w:eastAsia="宋体" w:cs="宋体"/>
          <w:b w:val="0"/>
          <w:bCs w:val="0"/>
          <w:spacing w:val="0"/>
          <w:position w:val="0"/>
          <w:sz w:val="21"/>
          <w:szCs w:val="21"/>
        </w:rPr>
        <w:t>第十四条合同附件</w:t>
      </w:r>
    </w:p>
    <w:p>
      <w:pPr>
        <w:keepNext w:val="0"/>
        <w:keepLines w:val="0"/>
        <w:pageBreakBefore w:val="0"/>
        <w:widowControl/>
        <w:kinsoku w:val="0"/>
        <w:wordWrap/>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rPr>
        <w:sectPr>
          <w:footerReference r:id="rId12" w:type="default"/>
          <w:pgSz w:w="11905" w:h="16838"/>
          <w:pgMar w:top="1417" w:right="1417" w:bottom="1417" w:left="1417" w:header="0" w:footer="975" w:gutter="0"/>
          <w:pgNumType w:fmt="decimal"/>
          <w:cols w:space="0" w:num="1"/>
          <w:rtlGutter w:val="0"/>
          <w:docGrid w:linePitch="0" w:charSpace="0"/>
        </w:sectPr>
      </w:pPr>
    </w:p>
    <w:p>
      <w:pPr>
        <w:pStyle w:val="4"/>
        <w:keepNext w:val="0"/>
        <w:keepLines w:val="0"/>
        <w:pageBreakBefore w:val="0"/>
        <w:widowControl/>
        <w:kinsoku w:val="0"/>
        <w:wordWrap/>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第一条合同当事人与合同摘要</w:t>
      </w:r>
    </w:p>
    <w:tbl>
      <w:tblPr>
        <w:tblStyle w:val="13"/>
        <w:tblW w:w="9759"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6"/>
        <w:gridCol w:w="1951"/>
        <w:gridCol w:w="949"/>
        <w:gridCol w:w="801"/>
        <w:gridCol w:w="802"/>
        <w:gridCol w:w="1133"/>
        <w:gridCol w:w="1100"/>
        <w:gridCol w:w="252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2447" w:type="dxa"/>
            <w:gridSpan w:val="2"/>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项目</w:t>
            </w:r>
          </w:p>
        </w:tc>
        <w:tc>
          <w:tcPr>
            <w:tcW w:w="3685" w:type="dxa"/>
            <w:gridSpan w:val="4"/>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采购方（甲方）</w:t>
            </w:r>
          </w:p>
        </w:tc>
        <w:tc>
          <w:tcPr>
            <w:tcW w:w="3627" w:type="dxa"/>
            <w:gridSpan w:val="2"/>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销售单位（乙方）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0" w:hRule="atLeast"/>
        </w:trPr>
        <w:tc>
          <w:tcPr>
            <w:tcW w:w="2447" w:type="dxa"/>
            <w:gridSpan w:val="2"/>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法人单位</w:t>
            </w:r>
          </w:p>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（盖章）</w:t>
            </w:r>
          </w:p>
        </w:tc>
        <w:tc>
          <w:tcPr>
            <w:tcW w:w="3685" w:type="dxa"/>
            <w:gridSpan w:val="4"/>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lang w:eastAsia="zh-CN"/>
              </w:rPr>
            </w:pPr>
          </w:p>
        </w:tc>
        <w:tc>
          <w:tcPr>
            <w:tcW w:w="3627" w:type="dxa"/>
            <w:gridSpan w:val="2"/>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2" w:hRule="atLeast"/>
        </w:trPr>
        <w:tc>
          <w:tcPr>
            <w:tcW w:w="2447" w:type="dxa"/>
            <w:gridSpan w:val="2"/>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法人（委托代理人）</w:t>
            </w:r>
          </w:p>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（签字）</w:t>
            </w:r>
          </w:p>
        </w:tc>
        <w:tc>
          <w:tcPr>
            <w:tcW w:w="368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3627"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4" w:hRule="atLeast"/>
        </w:trPr>
        <w:tc>
          <w:tcPr>
            <w:tcW w:w="2447" w:type="dxa"/>
            <w:gridSpan w:val="2"/>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单位地址</w:t>
            </w:r>
          </w:p>
        </w:tc>
        <w:tc>
          <w:tcPr>
            <w:tcW w:w="3685" w:type="dxa"/>
            <w:gridSpan w:val="4"/>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lang w:eastAsia="zh-CN"/>
              </w:rPr>
            </w:pPr>
          </w:p>
        </w:tc>
        <w:tc>
          <w:tcPr>
            <w:tcW w:w="3627" w:type="dxa"/>
            <w:gridSpan w:val="2"/>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2447" w:type="dxa"/>
            <w:gridSpan w:val="2"/>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邮政编码</w:t>
            </w:r>
          </w:p>
        </w:tc>
        <w:tc>
          <w:tcPr>
            <w:tcW w:w="368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lang w:eastAsia="zh-CN"/>
              </w:rPr>
            </w:pPr>
          </w:p>
        </w:tc>
        <w:tc>
          <w:tcPr>
            <w:tcW w:w="3627"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2447" w:type="dxa"/>
            <w:gridSpan w:val="2"/>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电话/传真</w:t>
            </w:r>
          </w:p>
        </w:tc>
        <w:tc>
          <w:tcPr>
            <w:tcW w:w="368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3627"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2447" w:type="dxa"/>
            <w:gridSpan w:val="2"/>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eastAsia="zh-CN"/>
              </w:rPr>
              <w:t>账户名称</w:t>
            </w:r>
          </w:p>
        </w:tc>
        <w:tc>
          <w:tcPr>
            <w:tcW w:w="3685" w:type="dxa"/>
            <w:gridSpan w:val="4"/>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3627" w:type="dxa"/>
            <w:gridSpan w:val="2"/>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2447" w:type="dxa"/>
            <w:gridSpan w:val="2"/>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开户银行</w:t>
            </w:r>
          </w:p>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w w:val="98"/>
                <w:position w:val="0"/>
                <w:sz w:val="21"/>
                <w:szCs w:val="21"/>
              </w:rPr>
              <w:t>帐号</w:t>
            </w:r>
          </w:p>
        </w:tc>
        <w:tc>
          <w:tcPr>
            <w:tcW w:w="368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lang w:eastAsia="zh-CN"/>
              </w:rPr>
            </w:pPr>
          </w:p>
        </w:tc>
        <w:tc>
          <w:tcPr>
            <w:tcW w:w="3627" w:type="dxa"/>
            <w:gridSpan w:val="2"/>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8" w:hRule="atLeast"/>
        </w:trPr>
        <w:tc>
          <w:tcPr>
            <w:tcW w:w="9759" w:type="dxa"/>
            <w:gridSpan w:val="8"/>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4" w:hRule="atLeast"/>
        </w:trPr>
        <w:tc>
          <w:tcPr>
            <w:tcW w:w="496" w:type="dxa"/>
            <w:tcBorders>
              <w:top w:val="single" w:color="auto" w:sz="4" w:space="0"/>
              <w:left w:val="single" w:color="auto" w:sz="4" w:space="0"/>
              <w:bottom w:val="single" w:color="auto" w:sz="4" w:space="0"/>
              <w:right w:val="single" w:color="auto" w:sz="4" w:space="0"/>
            </w:tcBorders>
            <w:textDirection w:val="tbRlV"/>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序号</w:t>
            </w:r>
          </w:p>
        </w:tc>
        <w:tc>
          <w:tcPr>
            <w:tcW w:w="2900" w:type="dxa"/>
            <w:gridSpan w:val="2"/>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装备名称及规格型号</w:t>
            </w:r>
          </w:p>
        </w:tc>
        <w:tc>
          <w:tcPr>
            <w:tcW w:w="801" w:type="dxa"/>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单位</w:t>
            </w:r>
          </w:p>
        </w:tc>
        <w:tc>
          <w:tcPr>
            <w:tcW w:w="802" w:type="dxa"/>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w w:val="99"/>
                <w:position w:val="0"/>
                <w:sz w:val="21"/>
                <w:szCs w:val="21"/>
              </w:rPr>
              <w:t>数量</w:t>
            </w:r>
          </w:p>
        </w:tc>
        <w:tc>
          <w:tcPr>
            <w:tcW w:w="1133" w:type="dxa"/>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单价</w:t>
            </w:r>
          </w:p>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（万元）</w:t>
            </w:r>
          </w:p>
        </w:tc>
        <w:tc>
          <w:tcPr>
            <w:tcW w:w="1100" w:type="dxa"/>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w w:val="98"/>
                <w:position w:val="0"/>
                <w:sz w:val="21"/>
                <w:szCs w:val="21"/>
              </w:rPr>
            </w:pPr>
            <w:r>
              <w:rPr>
                <w:rFonts w:hint="eastAsia" w:ascii="宋体" w:hAnsi="宋体" w:eastAsia="宋体" w:cs="宋体"/>
                <w:spacing w:val="0"/>
                <w:w w:val="98"/>
                <w:position w:val="0"/>
                <w:sz w:val="21"/>
                <w:szCs w:val="21"/>
              </w:rPr>
              <w:t>金额</w:t>
            </w:r>
          </w:p>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（万元）</w:t>
            </w:r>
          </w:p>
        </w:tc>
        <w:tc>
          <w:tcPr>
            <w:tcW w:w="2527" w:type="dxa"/>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交付时间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 w:hRule="atLeast"/>
        </w:trPr>
        <w:tc>
          <w:tcPr>
            <w:tcW w:w="49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w:t>
            </w:r>
          </w:p>
        </w:tc>
        <w:tc>
          <w:tcPr>
            <w:tcW w:w="2900" w:type="dxa"/>
            <w:gridSpan w:val="2"/>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801" w:type="dxa"/>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辆</w:t>
            </w:r>
          </w:p>
        </w:tc>
        <w:tc>
          <w:tcPr>
            <w:tcW w:w="80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lang w:eastAsia="zh-CN"/>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11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2527" w:type="dxa"/>
            <w:vMerge w:val="restart"/>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b w:val="0"/>
                <w:bCs w:val="0"/>
                <w:spacing w:val="0"/>
                <w:position w:val="0"/>
                <w:sz w:val="21"/>
                <w:szCs w:val="21"/>
                <w:highlight w:val="none"/>
                <w:lang w:val="en-US" w:eastAsia="zh-CN"/>
              </w:rPr>
              <w:t>合同生效之日起135个日历日内完成交付并验收合格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8" w:hRule="atLeast"/>
        </w:trPr>
        <w:tc>
          <w:tcPr>
            <w:tcW w:w="49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2</w:t>
            </w:r>
          </w:p>
        </w:tc>
        <w:tc>
          <w:tcPr>
            <w:tcW w:w="2900" w:type="dxa"/>
            <w:gridSpan w:val="2"/>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801" w:type="dxa"/>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辆</w:t>
            </w:r>
          </w:p>
        </w:tc>
        <w:tc>
          <w:tcPr>
            <w:tcW w:w="80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lang w:val="en-US" w:eastAsia="zh-CN"/>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11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2527" w:type="dxa"/>
            <w:vMerge w:val="continue"/>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8" w:hRule="atLeast"/>
        </w:trPr>
        <w:tc>
          <w:tcPr>
            <w:tcW w:w="49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3</w:t>
            </w:r>
          </w:p>
        </w:tc>
        <w:tc>
          <w:tcPr>
            <w:tcW w:w="2900" w:type="dxa"/>
            <w:gridSpan w:val="2"/>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801" w:type="dxa"/>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辆</w:t>
            </w:r>
          </w:p>
        </w:tc>
        <w:tc>
          <w:tcPr>
            <w:tcW w:w="80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lang w:val="en-US" w:eastAsia="zh-CN"/>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11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2527" w:type="dxa"/>
            <w:vMerge w:val="continue"/>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8" w:hRule="atLeast"/>
        </w:trPr>
        <w:tc>
          <w:tcPr>
            <w:tcW w:w="49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4</w:t>
            </w:r>
          </w:p>
        </w:tc>
        <w:tc>
          <w:tcPr>
            <w:tcW w:w="2900" w:type="dxa"/>
            <w:gridSpan w:val="2"/>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801" w:type="dxa"/>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辆</w:t>
            </w:r>
          </w:p>
        </w:tc>
        <w:tc>
          <w:tcPr>
            <w:tcW w:w="80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lang w:val="en-US" w:eastAsia="zh-CN"/>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11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2527" w:type="dxa"/>
            <w:vMerge w:val="continue"/>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8" w:hRule="atLeast"/>
        </w:trPr>
        <w:tc>
          <w:tcPr>
            <w:tcW w:w="49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5</w:t>
            </w:r>
          </w:p>
        </w:tc>
        <w:tc>
          <w:tcPr>
            <w:tcW w:w="2900" w:type="dxa"/>
            <w:gridSpan w:val="2"/>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801" w:type="dxa"/>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辆</w:t>
            </w:r>
          </w:p>
        </w:tc>
        <w:tc>
          <w:tcPr>
            <w:tcW w:w="80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lang w:val="en-US" w:eastAsia="zh-CN"/>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11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2527" w:type="dxa"/>
            <w:vMerge w:val="continue"/>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8" w:hRule="atLeast"/>
        </w:trPr>
        <w:tc>
          <w:tcPr>
            <w:tcW w:w="49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6</w:t>
            </w:r>
          </w:p>
        </w:tc>
        <w:tc>
          <w:tcPr>
            <w:tcW w:w="2900" w:type="dxa"/>
            <w:gridSpan w:val="2"/>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801" w:type="dxa"/>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辆</w:t>
            </w:r>
          </w:p>
        </w:tc>
        <w:tc>
          <w:tcPr>
            <w:tcW w:w="80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lang w:val="en-US" w:eastAsia="zh-CN"/>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11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2527" w:type="dxa"/>
            <w:vMerge w:val="continue"/>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 w:hRule="atLeast"/>
        </w:trPr>
        <w:tc>
          <w:tcPr>
            <w:tcW w:w="3396" w:type="dxa"/>
            <w:gridSpan w:val="3"/>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合计</w:t>
            </w:r>
          </w:p>
        </w:tc>
        <w:tc>
          <w:tcPr>
            <w:tcW w:w="6363" w:type="dxa"/>
            <w:gridSpan w:val="5"/>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xxxx</w:t>
            </w:r>
            <w:r>
              <w:rPr>
                <w:rFonts w:hint="eastAsia" w:ascii="宋体" w:hAnsi="宋体" w:eastAsia="宋体" w:cs="宋体"/>
                <w:spacing w:val="0"/>
                <w:position w:val="0"/>
                <w:sz w:val="21"/>
                <w:szCs w:val="21"/>
              </w:rPr>
              <w:t>元</w:t>
            </w:r>
          </w:p>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（含运保费、税费、检验检测费、备品备件费、培训费等）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trPr>
        <w:tc>
          <w:tcPr>
            <w:tcW w:w="3396" w:type="dxa"/>
            <w:gridSpan w:val="3"/>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人民币（大写）</w:t>
            </w:r>
          </w:p>
        </w:tc>
        <w:tc>
          <w:tcPr>
            <w:tcW w:w="6363" w:type="dxa"/>
            <w:gridSpan w:val="5"/>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r>
    </w:tbl>
    <w:p>
      <w:pPr>
        <w:pStyle w:val="4"/>
        <w:keepNext w:val="0"/>
        <w:keepLines w:val="0"/>
        <w:pageBreakBefore w:val="0"/>
        <w:widowControl/>
        <w:kinsoku w:val="0"/>
        <w:wordWrap/>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rPr>
        <w:t>第二条</w:t>
      </w:r>
      <w:r>
        <w:rPr>
          <w:rFonts w:hint="eastAsia" w:ascii="宋体" w:hAnsi="宋体" w:eastAsia="宋体" w:cs="宋体"/>
          <w:spacing w:val="0"/>
          <w:position w:val="0"/>
          <w:sz w:val="21"/>
          <w:szCs w:val="21"/>
          <w:highlight w:val="none"/>
        </w:rPr>
        <w:t>采购依据</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此项目为</w:t>
      </w:r>
      <w:r>
        <w:rPr>
          <w:rFonts w:hint="eastAsia" w:ascii="宋体" w:hAnsi="宋体" w:eastAsia="宋体" w:cs="宋体"/>
          <w:spacing w:val="0"/>
          <w:position w:val="0"/>
          <w:sz w:val="21"/>
          <w:szCs w:val="21"/>
          <w:highlight w:val="none"/>
          <w:lang w:eastAsia="zh-CN"/>
        </w:rPr>
        <w:t>吉林省森林消防总队</w:t>
      </w:r>
      <w:r>
        <w:rPr>
          <w:rFonts w:hint="eastAsia" w:ascii="宋体" w:hAnsi="宋体" w:eastAsia="宋体" w:cs="宋体"/>
          <w:spacing w:val="0"/>
          <w:position w:val="0"/>
          <w:sz w:val="21"/>
          <w:szCs w:val="21"/>
          <w:highlight w:val="none"/>
        </w:rPr>
        <w:t>202</w:t>
      </w:r>
      <w:r>
        <w:rPr>
          <w:rFonts w:hint="eastAsia" w:ascii="宋体" w:hAnsi="宋体" w:eastAsia="宋体" w:cs="宋体"/>
          <w:spacing w:val="0"/>
          <w:position w:val="0"/>
          <w:sz w:val="21"/>
          <w:szCs w:val="21"/>
          <w:highlight w:val="none"/>
          <w:lang w:val="en-US" w:eastAsia="zh-CN"/>
        </w:rPr>
        <w:t>4</w:t>
      </w:r>
      <w:r>
        <w:rPr>
          <w:rFonts w:hint="eastAsia" w:ascii="宋体" w:hAnsi="宋体" w:eastAsia="宋体" w:cs="宋体"/>
          <w:spacing w:val="0"/>
          <w:position w:val="0"/>
          <w:sz w:val="21"/>
          <w:szCs w:val="21"/>
          <w:highlight w:val="none"/>
        </w:rPr>
        <w:t>年度预算执行项目。</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第三条本合同构成及解释</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（一）本合同由下列文件组成：</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1.本合同及附件、补充协议；</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2.投标文件；</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3.招标文件；</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4.其他有关文件。</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投标文件中未响应的内容，以招标文件为准。</w:t>
      </w:r>
    </w:p>
    <w:p>
      <w:pPr>
        <w:pStyle w:val="4"/>
        <w:keepNext w:val="0"/>
        <w:keepLines w:val="0"/>
        <w:pageBreakBefore w:val="0"/>
        <w:widowControl/>
        <w:kinsoku w:val="0"/>
        <w:wordWrap/>
        <w:overflowPunct w:val="0"/>
        <w:topLinePunct/>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（二）上述各文件应互为补充和解释，如有不清或互相矛盾之处</w:t>
      </w: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rPr>
        <w:t>除非本合同另有约定，以上述所列顺序在前的文件为准。</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第四条合同标的</w:t>
      </w:r>
    </w:p>
    <w:p>
      <w:pPr>
        <w:pStyle w:val="4"/>
        <w:keepNext w:val="0"/>
        <w:keepLines w:val="0"/>
        <w:pageBreakBefore w:val="0"/>
        <w:widowControl/>
        <w:kinsoku w:val="0"/>
        <w:wordWrap/>
        <w:overflowPunct w:val="0"/>
        <w:topLinePunct/>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（一）装备项目</w:t>
      </w:r>
    </w:p>
    <w:p>
      <w:pPr>
        <w:pStyle w:val="4"/>
        <w:keepNext w:val="0"/>
        <w:keepLines w:val="0"/>
        <w:pageBreakBefore w:val="0"/>
        <w:widowControl/>
        <w:kinsoku w:val="0"/>
        <w:wordWrap/>
        <w:overflowPunct w:val="0"/>
        <w:topLinePunct/>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运输投送装备</w:t>
      </w:r>
      <w:r>
        <w:rPr>
          <w:rFonts w:hint="eastAsia" w:ascii="宋体" w:hAnsi="宋体" w:eastAsia="宋体" w:cs="宋体"/>
          <w:spacing w:val="0"/>
          <w:position w:val="0"/>
          <w:sz w:val="21"/>
          <w:szCs w:val="21"/>
          <w:highlight w:val="none"/>
        </w:rPr>
        <w:t>采购项目</w:t>
      </w:r>
    </w:p>
    <w:p>
      <w:pPr>
        <w:pStyle w:val="4"/>
        <w:keepNext w:val="0"/>
        <w:keepLines w:val="0"/>
        <w:pageBreakBefore w:val="0"/>
        <w:widowControl/>
        <w:kinsoku w:val="0"/>
        <w:wordWrap/>
        <w:overflowPunct w:val="0"/>
        <w:topLinePunct/>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（二）装备交付的技术状态、主要性能指标要求按照招标文件要求及投标文件承诺执行。</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第五条生产进度、验收和交付</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（一）</w:t>
      </w:r>
      <w:r>
        <w:rPr>
          <w:rFonts w:hint="eastAsia" w:ascii="宋体" w:hAnsi="宋体" w:eastAsia="宋体" w:cs="宋体"/>
          <w:spacing w:val="0"/>
          <w:position w:val="0"/>
          <w:sz w:val="21"/>
          <w:szCs w:val="21"/>
          <w:highlight w:val="none"/>
          <w:lang w:eastAsia="zh-CN"/>
        </w:rPr>
        <w:t>在合同签订后，在生产开始前，乙方需提供产品设计图、工艺方案、质保大纲等技术文件并报告甲方，</w:t>
      </w:r>
      <w:r>
        <w:rPr>
          <w:rFonts w:hint="eastAsia" w:ascii="宋体" w:hAnsi="宋体" w:eastAsia="宋体" w:cs="宋体"/>
          <w:spacing w:val="0"/>
          <w:position w:val="0"/>
          <w:sz w:val="21"/>
          <w:szCs w:val="21"/>
          <w:highlight w:val="none"/>
          <w:lang w:val="en-US" w:eastAsia="zh-CN"/>
        </w:rPr>
        <w:t>3日内由甲方组织审核。审核通过后，乙方</w:t>
      </w:r>
      <w:r>
        <w:rPr>
          <w:rFonts w:hint="eastAsia" w:ascii="宋体" w:hAnsi="宋体" w:eastAsia="宋体" w:cs="宋体"/>
          <w:spacing w:val="0"/>
          <w:position w:val="0"/>
          <w:sz w:val="21"/>
          <w:szCs w:val="21"/>
          <w:highlight w:val="none"/>
          <w:lang w:eastAsia="zh-CN"/>
        </w:rPr>
        <w:t>每种车型</w:t>
      </w:r>
      <w:r>
        <w:rPr>
          <w:rFonts w:hint="eastAsia" w:ascii="宋体" w:hAnsi="宋体" w:eastAsia="宋体" w:cs="宋体"/>
          <w:spacing w:val="0"/>
          <w:position w:val="0"/>
          <w:sz w:val="21"/>
          <w:szCs w:val="21"/>
          <w:highlight w:val="none"/>
        </w:rPr>
        <w:t>生产1辆样车，</w:t>
      </w:r>
      <w:r>
        <w:rPr>
          <w:rFonts w:hint="eastAsia" w:ascii="宋体" w:hAnsi="宋体" w:eastAsia="宋体" w:cs="宋体"/>
          <w:spacing w:val="0"/>
          <w:position w:val="0"/>
          <w:sz w:val="21"/>
          <w:szCs w:val="21"/>
          <w:highlight w:val="none"/>
          <w:lang w:val="en-US" w:eastAsia="zh-CN"/>
        </w:rPr>
        <w:t>3日内由甲方组织首检鉴定，鉴定合格后</w:t>
      </w:r>
      <w:r>
        <w:rPr>
          <w:rFonts w:hint="eastAsia" w:ascii="宋体" w:hAnsi="宋体" w:eastAsia="宋体" w:cs="宋体"/>
          <w:spacing w:val="0"/>
          <w:position w:val="0"/>
          <w:sz w:val="21"/>
          <w:szCs w:val="21"/>
          <w:highlight w:val="none"/>
        </w:rPr>
        <w:t>批量生产其余车辆。</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（二）</w:t>
      </w:r>
      <w:r>
        <w:rPr>
          <w:rFonts w:hint="eastAsia" w:ascii="宋体" w:hAnsi="宋体" w:eastAsia="宋体" w:cs="宋体"/>
          <w:b w:val="0"/>
          <w:bCs w:val="0"/>
          <w:spacing w:val="0"/>
          <w:position w:val="0"/>
          <w:sz w:val="21"/>
          <w:szCs w:val="21"/>
          <w:highlight w:val="none"/>
          <w:lang w:val="en-US" w:eastAsia="zh-CN"/>
        </w:rPr>
        <w:t>合同生效之日起135个日历日内完成交付并验收合格</w:t>
      </w:r>
      <w:r>
        <w:rPr>
          <w:rFonts w:hint="eastAsia" w:ascii="宋体" w:hAnsi="宋体" w:eastAsia="宋体" w:cs="宋体"/>
          <w:spacing w:val="0"/>
          <w:position w:val="0"/>
          <w:sz w:val="21"/>
          <w:szCs w:val="21"/>
          <w:highlight w:val="none"/>
        </w:rPr>
        <w:t>，乙方应当对本合同项下的所有装备生产完毕，以书面形式通知甲方验收的具体时间和地点。</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（三）甲方在接到乙方通知之日起3日内派人前往乙方指定地点，甲乙双方按乙方提供的质量和配置标准或双方协商一致的标准进行初步验收。</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（四）初步验收合格后，甲方向乙方发出书面通知，乙方应在收到甲方书面通知之日起15日内将装备运送至甲方指定地点，由此产生的所有运输费用由乙方支付。</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（五）各用户在收到装备之日起3日内，应对装备外观、数量</w:t>
      </w:r>
      <w:r>
        <w:rPr>
          <w:rFonts w:hint="eastAsia" w:ascii="宋体" w:hAnsi="宋体" w:eastAsia="宋体" w:cs="宋体"/>
          <w:spacing w:val="0"/>
          <w:position w:val="0"/>
          <w:sz w:val="21"/>
          <w:szCs w:val="21"/>
          <w:highlight w:val="none"/>
          <w:lang w:eastAsia="zh-CN"/>
        </w:rPr>
        <w:t>、使用性能</w:t>
      </w:r>
      <w:r>
        <w:rPr>
          <w:rFonts w:hint="eastAsia" w:ascii="宋体" w:hAnsi="宋体" w:eastAsia="宋体" w:cs="宋体"/>
          <w:spacing w:val="0"/>
          <w:position w:val="0"/>
          <w:sz w:val="21"/>
          <w:szCs w:val="21"/>
          <w:highlight w:val="none"/>
        </w:rPr>
        <w:t>进行验收；验收合格后，各用户在“</w:t>
      </w:r>
      <w:r>
        <w:rPr>
          <w:rFonts w:hint="eastAsia" w:ascii="宋体" w:hAnsi="宋体" w:eastAsia="宋体" w:cs="宋体"/>
          <w:spacing w:val="0"/>
          <w:position w:val="0"/>
          <w:sz w:val="21"/>
          <w:szCs w:val="21"/>
          <w:highlight w:val="none"/>
          <w:lang w:val="en-US" w:eastAsia="zh-CN"/>
        </w:rPr>
        <w:t>吉林省森林消防总队</w:t>
      </w:r>
      <w:r>
        <w:rPr>
          <w:rFonts w:hint="eastAsia" w:ascii="宋体" w:hAnsi="宋体" w:eastAsia="宋体" w:cs="宋体"/>
          <w:spacing w:val="0"/>
          <w:position w:val="0"/>
          <w:sz w:val="21"/>
          <w:szCs w:val="21"/>
          <w:highlight w:val="none"/>
        </w:rPr>
        <w:t>物资（服务）到货验收登记表”（具体格式详见附件</w:t>
      </w:r>
      <w:r>
        <w:rPr>
          <w:rFonts w:hint="eastAsia" w:ascii="宋体" w:hAnsi="宋体" w:eastAsia="宋体" w:cs="宋体"/>
          <w:spacing w:val="0"/>
          <w:position w:val="0"/>
          <w:sz w:val="21"/>
          <w:szCs w:val="21"/>
          <w:highlight w:val="none"/>
          <w:lang w:val="en-US" w:eastAsia="zh-CN"/>
        </w:rPr>
        <w:t>1</w:t>
      </w:r>
      <w:r>
        <w:rPr>
          <w:rFonts w:hint="eastAsia" w:ascii="宋体" w:hAnsi="宋体" w:eastAsia="宋体" w:cs="宋体"/>
          <w:spacing w:val="0"/>
          <w:position w:val="0"/>
          <w:sz w:val="21"/>
          <w:szCs w:val="21"/>
          <w:highlight w:val="none"/>
        </w:rPr>
        <w:t>，以下简称“验收单”）上签字确认。</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第六条合同价款与结算</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（一）合同价款（数量、单价、总价）</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leftChars="0" w:right="0" w:firstLine="420" w:firstLineChars="200"/>
        <w:jc w:val="both"/>
        <w:textAlignment w:val="baseline"/>
        <w:outlineLvl w:val="9"/>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XX车XX辆</w:t>
      </w: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rPr>
        <w:t>总金额</w:t>
      </w:r>
      <w:r>
        <w:rPr>
          <w:rFonts w:hint="eastAsia" w:ascii="宋体" w:hAnsi="宋体" w:eastAsia="宋体" w:cs="宋体"/>
          <w:spacing w:val="0"/>
          <w:position w:val="0"/>
          <w:sz w:val="21"/>
          <w:szCs w:val="21"/>
          <w:highlight w:val="none"/>
          <w:lang w:val="en-US" w:eastAsia="zh-CN"/>
        </w:rPr>
        <w:t>XXXX</w:t>
      </w:r>
      <w:r>
        <w:rPr>
          <w:rFonts w:hint="eastAsia" w:ascii="宋体" w:hAnsi="宋体" w:eastAsia="宋体" w:cs="宋体"/>
          <w:spacing w:val="0"/>
          <w:position w:val="0"/>
          <w:sz w:val="21"/>
          <w:szCs w:val="21"/>
          <w:highlight w:val="none"/>
        </w:rPr>
        <w:t>万元（大写：人民币</w:t>
      </w:r>
      <w:r>
        <w:rPr>
          <w:rFonts w:hint="eastAsia" w:ascii="宋体" w:hAnsi="宋体" w:eastAsia="宋体" w:cs="宋体"/>
          <w:spacing w:val="0"/>
          <w:position w:val="0"/>
          <w:sz w:val="21"/>
          <w:szCs w:val="21"/>
          <w:highlight w:val="none"/>
          <w:lang w:val="en-US" w:eastAsia="zh-CN"/>
        </w:rPr>
        <w:t>XX</w:t>
      </w:r>
      <w:r>
        <w:rPr>
          <w:rFonts w:hint="eastAsia" w:ascii="宋体" w:hAnsi="宋体" w:eastAsia="宋体" w:cs="宋体"/>
          <w:spacing w:val="0"/>
          <w:position w:val="0"/>
          <w:sz w:val="21"/>
          <w:szCs w:val="21"/>
          <w:highlight w:val="none"/>
        </w:rPr>
        <w:t>元整）。</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（二）结算方式</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1.合同签订生效之日起</w:t>
      </w:r>
      <w:r>
        <w:rPr>
          <w:rFonts w:hint="eastAsia" w:ascii="宋体" w:hAnsi="宋体" w:eastAsia="宋体" w:cs="宋体"/>
          <w:spacing w:val="0"/>
          <w:position w:val="0"/>
          <w:sz w:val="21"/>
          <w:szCs w:val="21"/>
          <w:highlight w:val="none"/>
          <w:lang w:val="en-US" w:eastAsia="zh-CN"/>
        </w:rPr>
        <w:t>10</w:t>
      </w:r>
      <w:r>
        <w:rPr>
          <w:rFonts w:hint="eastAsia" w:ascii="宋体" w:hAnsi="宋体" w:eastAsia="宋体" w:cs="宋体"/>
          <w:spacing w:val="0"/>
          <w:position w:val="0"/>
          <w:sz w:val="21"/>
          <w:szCs w:val="21"/>
          <w:highlight w:val="none"/>
        </w:rPr>
        <w:t>个工作日内甲方向乙方支付合同总金额的30%，即人民币</w:t>
      </w:r>
      <w:r>
        <w:rPr>
          <w:rFonts w:hint="eastAsia" w:ascii="宋体" w:hAnsi="宋体" w:eastAsia="宋体" w:cs="宋体"/>
          <w:spacing w:val="0"/>
          <w:position w:val="0"/>
          <w:sz w:val="21"/>
          <w:szCs w:val="21"/>
          <w:highlight w:val="none"/>
          <w:lang w:val="en-US" w:eastAsia="zh-CN"/>
        </w:rPr>
        <w:t>XX</w:t>
      </w:r>
      <w:r>
        <w:rPr>
          <w:rFonts w:hint="eastAsia" w:ascii="宋体" w:hAnsi="宋体" w:eastAsia="宋体" w:cs="宋体"/>
          <w:spacing w:val="0"/>
          <w:position w:val="0"/>
          <w:sz w:val="21"/>
          <w:szCs w:val="21"/>
          <w:highlight w:val="none"/>
        </w:rPr>
        <w:t>元（大写：人民币</w:t>
      </w:r>
      <w:r>
        <w:rPr>
          <w:rFonts w:hint="eastAsia" w:ascii="宋体" w:hAnsi="宋体" w:eastAsia="宋体" w:cs="宋体"/>
          <w:spacing w:val="0"/>
          <w:position w:val="0"/>
          <w:sz w:val="21"/>
          <w:szCs w:val="21"/>
          <w:highlight w:val="none"/>
          <w:lang w:val="en-US" w:eastAsia="zh-CN"/>
        </w:rPr>
        <w:t>XX</w:t>
      </w:r>
      <w:r>
        <w:rPr>
          <w:rFonts w:hint="eastAsia" w:ascii="宋体" w:hAnsi="宋体" w:eastAsia="宋体" w:cs="宋体"/>
          <w:spacing w:val="0"/>
          <w:position w:val="0"/>
          <w:sz w:val="21"/>
          <w:szCs w:val="21"/>
          <w:highlight w:val="none"/>
        </w:rPr>
        <w:t>元整）；</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2.乙方按照甲方审核通过的</w:t>
      </w:r>
      <w:r>
        <w:rPr>
          <w:rFonts w:hint="eastAsia" w:ascii="宋体" w:hAnsi="宋体" w:eastAsia="宋体" w:cs="宋体"/>
          <w:spacing w:val="0"/>
          <w:position w:val="0"/>
          <w:sz w:val="21"/>
          <w:szCs w:val="21"/>
          <w:highlight w:val="none"/>
          <w:lang w:eastAsia="zh-CN"/>
        </w:rPr>
        <w:t>产品设计图、工艺方案、质保大纲等技术文件</w:t>
      </w:r>
      <w:r>
        <w:rPr>
          <w:rFonts w:hint="eastAsia" w:ascii="宋体" w:hAnsi="宋体" w:eastAsia="宋体" w:cs="宋体"/>
          <w:spacing w:val="0"/>
          <w:position w:val="0"/>
          <w:sz w:val="21"/>
          <w:szCs w:val="21"/>
          <w:highlight w:val="none"/>
        </w:rPr>
        <w:t>生产出1辆样车后，经甲方实地</w:t>
      </w:r>
      <w:r>
        <w:rPr>
          <w:rFonts w:hint="eastAsia" w:ascii="宋体" w:hAnsi="宋体" w:eastAsia="宋体" w:cs="宋体"/>
          <w:spacing w:val="0"/>
          <w:position w:val="0"/>
          <w:sz w:val="21"/>
          <w:szCs w:val="21"/>
          <w:highlight w:val="none"/>
          <w:lang w:eastAsia="zh-CN"/>
        </w:rPr>
        <w:t>首检鉴定合格</w:t>
      </w:r>
      <w:r>
        <w:rPr>
          <w:rFonts w:hint="eastAsia" w:ascii="宋体" w:hAnsi="宋体" w:eastAsia="宋体" w:cs="宋体"/>
          <w:spacing w:val="0"/>
          <w:position w:val="0"/>
          <w:sz w:val="21"/>
          <w:szCs w:val="21"/>
          <w:highlight w:val="none"/>
        </w:rPr>
        <w:t>后，</w:t>
      </w:r>
      <w:r>
        <w:rPr>
          <w:rFonts w:hint="eastAsia" w:ascii="宋体" w:hAnsi="宋体" w:eastAsia="宋体" w:cs="宋体"/>
          <w:spacing w:val="0"/>
          <w:position w:val="0"/>
          <w:sz w:val="21"/>
          <w:szCs w:val="21"/>
          <w:highlight w:val="none"/>
          <w:lang w:val="en-US" w:eastAsia="zh-CN"/>
        </w:rPr>
        <w:t>10</w:t>
      </w:r>
      <w:r>
        <w:rPr>
          <w:rFonts w:hint="eastAsia" w:ascii="宋体" w:hAnsi="宋体" w:eastAsia="宋体" w:cs="宋体"/>
          <w:spacing w:val="0"/>
          <w:position w:val="0"/>
          <w:sz w:val="21"/>
          <w:szCs w:val="21"/>
          <w:highlight w:val="none"/>
        </w:rPr>
        <w:t>个工作日内甲方向乙方支付合同总金额的</w:t>
      </w:r>
      <w:r>
        <w:rPr>
          <w:rFonts w:hint="eastAsia" w:ascii="宋体" w:hAnsi="宋体" w:eastAsia="宋体" w:cs="宋体"/>
          <w:spacing w:val="0"/>
          <w:position w:val="0"/>
          <w:sz w:val="21"/>
          <w:szCs w:val="21"/>
          <w:highlight w:val="none"/>
          <w:lang w:val="en-US" w:eastAsia="zh-CN"/>
        </w:rPr>
        <w:t>3</w:t>
      </w:r>
      <w:r>
        <w:rPr>
          <w:rFonts w:hint="eastAsia" w:ascii="宋体" w:hAnsi="宋体" w:eastAsia="宋体" w:cs="宋体"/>
          <w:spacing w:val="0"/>
          <w:position w:val="0"/>
          <w:sz w:val="21"/>
          <w:szCs w:val="21"/>
          <w:highlight w:val="none"/>
        </w:rPr>
        <w:t>0%，即人民币</w:t>
      </w:r>
      <w:r>
        <w:rPr>
          <w:rFonts w:hint="eastAsia" w:ascii="宋体" w:hAnsi="宋体" w:eastAsia="宋体" w:cs="宋体"/>
          <w:spacing w:val="0"/>
          <w:position w:val="0"/>
          <w:sz w:val="21"/>
          <w:szCs w:val="21"/>
          <w:highlight w:val="none"/>
          <w:lang w:val="en-US" w:eastAsia="zh-CN"/>
        </w:rPr>
        <w:t>XX</w:t>
      </w:r>
      <w:r>
        <w:rPr>
          <w:rFonts w:hint="eastAsia" w:ascii="宋体" w:hAnsi="宋体" w:eastAsia="宋体" w:cs="宋体"/>
          <w:spacing w:val="0"/>
          <w:position w:val="0"/>
          <w:sz w:val="21"/>
          <w:szCs w:val="21"/>
          <w:highlight w:val="none"/>
        </w:rPr>
        <w:t>元（大写：人民币</w:t>
      </w:r>
      <w:r>
        <w:rPr>
          <w:rFonts w:hint="eastAsia" w:ascii="宋体" w:hAnsi="宋体" w:eastAsia="宋体" w:cs="宋体"/>
          <w:spacing w:val="0"/>
          <w:position w:val="0"/>
          <w:sz w:val="21"/>
          <w:szCs w:val="21"/>
          <w:highlight w:val="none"/>
          <w:lang w:val="en-US" w:eastAsia="zh-CN"/>
        </w:rPr>
        <w:t>XX</w:t>
      </w:r>
      <w:r>
        <w:rPr>
          <w:rFonts w:hint="eastAsia" w:ascii="宋体" w:hAnsi="宋体" w:eastAsia="宋体" w:cs="宋体"/>
          <w:spacing w:val="0"/>
          <w:position w:val="0"/>
          <w:sz w:val="21"/>
          <w:szCs w:val="21"/>
          <w:highlight w:val="none"/>
        </w:rPr>
        <w:t>元整）；</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3.乙方开始批量生产其余车辆并发送至甲方指定地点，当全部用户均</w:t>
      </w:r>
      <w:r>
        <w:rPr>
          <w:rFonts w:hint="eastAsia" w:ascii="宋体" w:hAnsi="宋体" w:eastAsia="宋体" w:cs="宋体"/>
          <w:spacing w:val="0"/>
          <w:position w:val="0"/>
          <w:sz w:val="21"/>
          <w:szCs w:val="21"/>
          <w:highlight w:val="none"/>
          <w:lang w:eastAsia="zh-CN"/>
        </w:rPr>
        <w:t>验收合格，并</w:t>
      </w:r>
      <w:r>
        <w:rPr>
          <w:rFonts w:hint="eastAsia" w:ascii="宋体" w:hAnsi="宋体" w:eastAsia="宋体" w:cs="宋体"/>
          <w:spacing w:val="0"/>
          <w:position w:val="0"/>
          <w:sz w:val="21"/>
          <w:szCs w:val="21"/>
          <w:highlight w:val="none"/>
        </w:rPr>
        <w:t>与乙方签署验收单之日（以收货单位最后签署验收单的时间为准）起</w:t>
      </w:r>
      <w:r>
        <w:rPr>
          <w:rFonts w:hint="eastAsia" w:ascii="宋体" w:hAnsi="宋体" w:eastAsia="宋体" w:cs="宋体"/>
          <w:spacing w:val="0"/>
          <w:position w:val="0"/>
          <w:sz w:val="21"/>
          <w:szCs w:val="21"/>
          <w:highlight w:val="none"/>
          <w:lang w:val="en-US" w:eastAsia="zh-CN"/>
        </w:rPr>
        <w:t>10</w:t>
      </w:r>
      <w:r>
        <w:rPr>
          <w:rFonts w:hint="eastAsia" w:ascii="宋体" w:hAnsi="宋体" w:eastAsia="宋体" w:cs="宋体"/>
          <w:spacing w:val="0"/>
          <w:position w:val="0"/>
          <w:sz w:val="21"/>
          <w:szCs w:val="21"/>
          <w:highlight w:val="none"/>
        </w:rPr>
        <w:t>个工作日内，乙方应将发票、货物接收单作为结算凭证向甲方提交，甲方自收到相关凭证及验收单之日起7个工作日内采取电汇方式向乙方支付合同总金额的40%，即人民币</w:t>
      </w:r>
      <w:r>
        <w:rPr>
          <w:rFonts w:hint="eastAsia" w:ascii="宋体" w:hAnsi="宋体" w:eastAsia="宋体" w:cs="宋体"/>
          <w:spacing w:val="0"/>
          <w:position w:val="0"/>
          <w:sz w:val="21"/>
          <w:szCs w:val="21"/>
          <w:highlight w:val="none"/>
          <w:lang w:val="en-US" w:eastAsia="zh-CN"/>
        </w:rPr>
        <w:t>XX</w:t>
      </w:r>
      <w:r>
        <w:rPr>
          <w:rFonts w:hint="eastAsia" w:ascii="宋体" w:hAnsi="宋体" w:eastAsia="宋体" w:cs="宋体"/>
          <w:spacing w:val="0"/>
          <w:position w:val="0"/>
          <w:sz w:val="21"/>
          <w:szCs w:val="21"/>
          <w:highlight w:val="none"/>
        </w:rPr>
        <w:t>元（大写：人民币</w:t>
      </w:r>
      <w:r>
        <w:rPr>
          <w:rFonts w:hint="eastAsia" w:ascii="宋体" w:hAnsi="宋体" w:eastAsia="宋体" w:cs="宋体"/>
          <w:spacing w:val="0"/>
          <w:position w:val="0"/>
          <w:sz w:val="21"/>
          <w:szCs w:val="21"/>
          <w:highlight w:val="none"/>
          <w:lang w:val="en-US" w:eastAsia="zh-CN"/>
        </w:rPr>
        <w:t>XX</w:t>
      </w:r>
      <w:r>
        <w:rPr>
          <w:rFonts w:hint="eastAsia" w:ascii="宋体" w:hAnsi="宋体" w:eastAsia="宋体" w:cs="宋体"/>
          <w:spacing w:val="0"/>
          <w:position w:val="0"/>
          <w:sz w:val="21"/>
          <w:szCs w:val="21"/>
          <w:highlight w:val="none"/>
        </w:rPr>
        <w:t>元整）。</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（三）履约保证金的缴纳与返还</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1.履约保证金缴纳：合同签订前5日内，乙方应以非现金形式（电汇、保函或甲方接受的其它方式）向甲方缴纳履约保证金，履约保证金金额为合同总价款的</w:t>
      </w:r>
      <w:r>
        <w:rPr>
          <w:rFonts w:hint="eastAsia" w:ascii="宋体" w:hAnsi="宋体" w:eastAsia="宋体" w:cs="宋体"/>
          <w:spacing w:val="0"/>
          <w:position w:val="0"/>
          <w:sz w:val="21"/>
          <w:szCs w:val="21"/>
          <w:highlight w:val="none"/>
          <w:lang w:val="en-US" w:eastAsia="zh-CN"/>
        </w:rPr>
        <w:t>10</w:t>
      </w:r>
      <w:r>
        <w:rPr>
          <w:rFonts w:hint="eastAsia" w:ascii="宋体" w:hAnsi="宋体" w:eastAsia="宋体" w:cs="宋体"/>
          <w:spacing w:val="0"/>
          <w:position w:val="0"/>
          <w:sz w:val="21"/>
          <w:szCs w:val="21"/>
          <w:highlight w:val="none"/>
        </w:rPr>
        <w:t>%，即</w:t>
      </w:r>
      <w:r>
        <w:rPr>
          <w:rFonts w:hint="eastAsia" w:ascii="宋体" w:hAnsi="宋体" w:eastAsia="宋体" w:cs="宋体"/>
          <w:spacing w:val="0"/>
          <w:position w:val="0"/>
          <w:sz w:val="21"/>
          <w:szCs w:val="21"/>
          <w:highlight w:val="none"/>
          <w:lang w:val="en-US" w:eastAsia="zh-CN"/>
        </w:rPr>
        <w:t>XX</w:t>
      </w:r>
      <w:r>
        <w:rPr>
          <w:rFonts w:hint="eastAsia" w:ascii="宋体" w:hAnsi="宋体" w:eastAsia="宋体" w:cs="宋体"/>
          <w:spacing w:val="0"/>
          <w:position w:val="0"/>
          <w:sz w:val="21"/>
          <w:szCs w:val="21"/>
          <w:highlight w:val="none"/>
        </w:rPr>
        <w:t>元（大写：人民币</w:t>
      </w:r>
      <w:r>
        <w:rPr>
          <w:rFonts w:hint="eastAsia" w:ascii="宋体" w:hAnsi="宋体" w:eastAsia="宋体" w:cs="宋体"/>
          <w:spacing w:val="0"/>
          <w:position w:val="0"/>
          <w:sz w:val="21"/>
          <w:szCs w:val="21"/>
          <w:highlight w:val="none"/>
          <w:lang w:val="en-US" w:eastAsia="zh-CN"/>
        </w:rPr>
        <w:t>XX</w:t>
      </w:r>
      <w:r>
        <w:rPr>
          <w:rFonts w:hint="eastAsia" w:ascii="宋体" w:hAnsi="宋体" w:eastAsia="宋体" w:cs="宋体"/>
          <w:spacing w:val="0"/>
          <w:position w:val="0"/>
          <w:sz w:val="21"/>
          <w:szCs w:val="21"/>
          <w:highlight w:val="none"/>
        </w:rPr>
        <w:t>元整）。</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2.履约保证金的返还：自本合同项下所有装备验收合格之日起1年内无任何质量问题，由甲方于上述期限届满之日起7个工作日内向乙方无息返还履约保证金。</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第七条质量保证</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（一）乙方必须按照中标样品、技术文件和本合同约定的技术状态进行原材料和外购件的采购、加工、装配、检验，以保证零部件的完整性。</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（二）乙方须提供全新的装备，确保装备表面无划伤、无碰撞痕迹，且权属清楚，不得侵害他人知识产权。</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三）装备质保期为5年或里程10万公里（以先到为准），自产品最终验收合格之日开始计算。在质保期内装备发生一切故障，乙方应采取相应方式排除故障，包括但不限于维修或更换装备，由此产生的一切费用（包括但不限于零部件的成本费用及安装、维修、更换费用等</w:t>
      </w:r>
      <w:r>
        <w:rPr>
          <w:rFonts w:hint="eastAsia" w:ascii="宋体" w:hAnsi="宋体" w:eastAsia="宋体" w:cs="宋体"/>
          <w:spacing w:val="0"/>
          <w:w w:val="85"/>
          <w:position w:val="0"/>
          <w:sz w:val="21"/>
          <w:szCs w:val="21"/>
          <w:highlight w:val="none"/>
        </w:rPr>
        <w:t>），</w:t>
      </w:r>
      <w:r>
        <w:rPr>
          <w:rFonts w:hint="eastAsia" w:ascii="宋体" w:hAnsi="宋体" w:eastAsia="宋体" w:cs="宋体"/>
          <w:spacing w:val="0"/>
          <w:position w:val="0"/>
          <w:sz w:val="21"/>
          <w:szCs w:val="21"/>
          <w:highlight w:val="none"/>
        </w:rPr>
        <w:t>由乙方自行承担。在乙方承诺的质保期外的期限内发生故障，乙方应提供有偿服务；涉及零部件更换的，甲方应向乙方支付相应零部件的成本费（以投标人的应答为准）。若在该期限内出现零部件降价的情况，则甲乙双方按照该零部件的市场价格实际进行结算。</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（四）乙方提供的装备必须符合或优于国家（行业）标准。</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（五）乙方保证在质保期内和乙方承诺的质保期外的期限内向甲方</w:t>
      </w:r>
      <w:r>
        <w:rPr>
          <w:rFonts w:hint="eastAsia" w:ascii="宋体" w:hAnsi="宋体" w:eastAsia="宋体" w:cs="宋体"/>
          <w:spacing w:val="0"/>
          <w:position w:val="0"/>
          <w:sz w:val="21"/>
          <w:szCs w:val="21"/>
          <w:highlight w:val="none"/>
          <w:lang w:eastAsia="zh-CN"/>
        </w:rPr>
        <w:t>配备</w:t>
      </w:r>
      <w:r>
        <w:rPr>
          <w:rFonts w:hint="eastAsia" w:ascii="宋体" w:hAnsi="宋体" w:eastAsia="宋体" w:cs="宋体"/>
          <w:spacing w:val="0"/>
          <w:position w:val="0"/>
          <w:sz w:val="21"/>
          <w:szCs w:val="21"/>
          <w:highlight w:val="none"/>
        </w:rPr>
        <w:t>本合同项下所有装备所需的足够数量的零部件；当甲方或用户向乙方发出书面通知，要求乙方提供相应零部件时，乙方应当在甲方或用户指定的期限内送达甲方或用户的指定地点，由此产生的费用由乙方承担。</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（六）甲方在使用过程中因装备设计、制造、材质等质量问题给甲方造成损失的，乙方应承担一切赔偿责任。</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（七）在用户未办理装备正式交接手续前发生的一切人为和意外情况，以及装备毁损灭失等造成的损失均由乙方自行承担</w:t>
      </w: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rPr>
        <w:t>因运输、保险、管理等所发生的一切费用均由乙方负责。</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第八条双方的权利义务</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（一）甲方应按照本合同约定支付合同价款。乙方拒绝开具发票或者开具不符合甲方</w:t>
      </w:r>
      <w:r>
        <w:rPr>
          <w:rFonts w:hint="eastAsia" w:ascii="宋体" w:hAnsi="宋体" w:eastAsia="宋体" w:cs="宋体"/>
          <w:spacing w:val="0"/>
          <w:position w:val="0"/>
          <w:sz w:val="21"/>
          <w:szCs w:val="21"/>
          <w:highlight w:val="none"/>
          <w:lang w:eastAsia="zh-CN"/>
        </w:rPr>
        <w:t>要求</w:t>
      </w:r>
      <w:r>
        <w:rPr>
          <w:rFonts w:hint="eastAsia" w:ascii="宋体" w:hAnsi="宋体" w:eastAsia="宋体" w:cs="宋体"/>
          <w:spacing w:val="0"/>
          <w:position w:val="0"/>
          <w:sz w:val="21"/>
          <w:szCs w:val="21"/>
          <w:highlight w:val="none"/>
        </w:rPr>
        <w:t>发票的，甲方有权拒绝付款且不承担违约责任。</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（二）甲方应当按照本合同约定进行验收，在验收完成且无异议的情况下向乙方发出书面通知，通知乙方发出装备。</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（三）乙方应当按照本合同的约定向甲方提供装备及装备的相关材料（包括但不限于定型图纸、检验报告等）。本合同项下所有装备的安装费、运输费、退换货费等均由乙方自行承担。</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四）乙方应确保所有装备符合各产品应遵循的国标。乙方包装、运输合同货物应使用适合合同货物的包装材料并选用适合合同货物存储、运输的交通工具，并运送至甲方指定地点。包装要求应当符合财政部办公厅印发的《商品包装政府采购需求标准（试行）》相关</w:t>
      </w:r>
      <w:r>
        <w:rPr>
          <w:rFonts w:hint="eastAsia" w:ascii="宋体" w:hAnsi="宋体" w:eastAsia="宋体" w:cs="宋体"/>
          <w:spacing w:val="0"/>
          <w:position w:val="0"/>
          <w:sz w:val="21"/>
          <w:szCs w:val="21"/>
          <w:highlight w:val="none"/>
          <w:lang w:eastAsia="zh-CN"/>
        </w:rPr>
        <w:t>要</w:t>
      </w:r>
      <w:r>
        <w:rPr>
          <w:rFonts w:hint="eastAsia" w:ascii="宋体" w:hAnsi="宋体" w:eastAsia="宋体" w:cs="宋体"/>
          <w:spacing w:val="0"/>
          <w:position w:val="0"/>
          <w:sz w:val="21"/>
          <w:szCs w:val="21"/>
          <w:highlight w:val="none"/>
        </w:rPr>
        <w:t>求。</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五）根据甲方的要求，乙方应当为甲方及各用户相关人员提供免费培训，培训内容包括：基本操作、日常维护等；培训场所、培训资料由乙方免费提供；培训应当使相关人员具备基本操作、日常维护且能够处理产品常见问题的能力，经乙方培训后仍无法达到上述标准的，甲方有权要求乙方更换人员进行培训或要求乙方再次培训。</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（六）乙方应按照本合同约定按时向甲方交付装备、开具并送达符合甲方要求的发票。</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（七）乙方自行承担本合同项下交易产生的任何税费。</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（八）乙方保证所销售的装备应具备合法手续，在甲方进行初步验收时，乙方应当将本合同项下所有装备的相关手续材料（包括但不限于出厂合格证、使用说明书、售后服务手册、销售发票（国家税务机关认可）</w:t>
      </w:r>
      <w:r>
        <w:rPr>
          <w:rFonts w:hint="eastAsia" w:ascii="宋体" w:hAnsi="宋体" w:eastAsia="宋体" w:cs="宋体"/>
          <w:spacing w:val="0"/>
          <w:position w:val="0"/>
          <w:sz w:val="21"/>
          <w:szCs w:val="21"/>
          <w:highlight w:val="none"/>
          <w:lang w:eastAsia="zh-CN"/>
        </w:rPr>
        <w:t>以及其他</w:t>
      </w:r>
      <w:r>
        <w:rPr>
          <w:rFonts w:hint="eastAsia" w:ascii="宋体" w:hAnsi="宋体" w:eastAsia="宋体" w:cs="宋体"/>
          <w:spacing w:val="0"/>
          <w:position w:val="0"/>
          <w:sz w:val="21"/>
          <w:szCs w:val="21"/>
          <w:highlight w:val="none"/>
        </w:rPr>
        <w:t>手续）向甲方提交。</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第九条售后技术服务</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（一）乙方应在配发的装备上张贴二维码，二维码包含装备操作使用、常见故障排除、售后联系方式等信息，为甲方更好使用装备提供必要的技术支持。</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（二）乙方为甲方提供售后技术服务，装备在质保期内出现一切故障，在甲方规定时间内彻底解决（以投标人的应答为准）。电话咨询，提供7×24电话技术咨询服务、远程故障诊</w:t>
      </w:r>
      <w:r>
        <w:rPr>
          <w:rFonts w:hint="eastAsia" w:ascii="宋体" w:hAnsi="宋体" w:eastAsia="宋体" w:cs="宋体"/>
          <w:snapToGrid w:val="0"/>
          <w:color w:val="000000"/>
          <w:spacing w:val="0"/>
          <w:kern w:val="0"/>
          <w:position w:val="0"/>
          <w:sz w:val="21"/>
          <w:szCs w:val="21"/>
          <w:highlight w:val="none"/>
          <w:lang w:val="en-US" w:eastAsia="en-US" w:bidi="ar-SA"/>
        </w:rPr>
        <mc:AlternateContent>
          <mc:Choice Requires="wps">
            <w:drawing>
              <wp:anchor distT="0" distB="0" distL="114300" distR="114300" simplePos="0" relativeHeight="251659264" behindDoc="0" locked="0" layoutInCell="1" allowOverlap="1">
                <wp:simplePos x="0" y="0"/>
                <wp:positionH relativeFrom="column">
                  <wp:posOffset>760730</wp:posOffset>
                </wp:positionH>
                <wp:positionV relativeFrom="paragraph">
                  <wp:posOffset>237490</wp:posOffset>
                </wp:positionV>
                <wp:extent cx="2186305" cy="93980"/>
                <wp:effectExtent l="0" t="0" r="0" b="0"/>
                <wp:wrapNone/>
                <wp:docPr id="1" name="Text Box 2"/>
                <wp:cNvGraphicFramePr/>
                <a:graphic xmlns:a="http://schemas.openxmlformats.org/drawingml/2006/main">
                  <a:graphicData uri="http://schemas.microsoft.com/office/word/2010/wordprocessingShape">
                    <wps:wsp>
                      <wps:cNvSpPr txBox="1"/>
                      <wps:spPr>
                        <a:xfrm>
                          <a:off x="0" y="0"/>
                          <a:ext cx="2186305" cy="93980"/>
                        </a:xfrm>
                        <a:prstGeom prst="rect">
                          <a:avLst/>
                        </a:prstGeom>
                        <a:noFill/>
                        <a:ln>
                          <a:noFill/>
                        </a:ln>
                      </wps:spPr>
                      <wps:txbx>
                        <w:txbxContent>
                          <w:p>
                            <w:pPr>
                              <w:spacing w:before="20" w:line="107" w:lineRule="exact"/>
                              <w:jc w:val="right"/>
                              <w:rPr>
                                <w:rFonts w:ascii="宋体" w:hAnsi="宋体" w:eastAsia="宋体" w:cs="宋体"/>
                                <w:sz w:val="24"/>
                                <w:szCs w:val="24"/>
                              </w:rPr>
                            </w:pPr>
                            <w:r>
                              <w:rPr>
                                <w:rFonts w:ascii="宋体" w:hAnsi="宋体" w:eastAsia="宋体" w:cs="宋体"/>
                                <w:spacing w:val="-11"/>
                                <w:w w:val="44"/>
                                <w:position w:val="3"/>
                                <w:sz w:val="24"/>
                                <w:szCs w:val="24"/>
                              </w:rPr>
                              <w:t>,,</w:t>
                            </w:r>
                          </w:p>
                        </w:txbxContent>
                      </wps:txbx>
                      <wps:bodyPr lIns="0" tIns="0" rIns="0" bIns="0" upright="1"/>
                    </wps:wsp>
                  </a:graphicData>
                </a:graphic>
              </wp:anchor>
            </w:drawing>
          </mc:Choice>
          <mc:Fallback>
            <w:pict>
              <v:shape id="Text Box 2" o:spid="_x0000_s1026" o:spt="202" type="#_x0000_t202" style="position:absolute;left:0pt;margin-left:59.9pt;margin-top:18.7pt;height:7.4pt;width:172.15pt;z-index:251659264;mso-width-relative:page;mso-height-relative:page;" filled="f" stroked="f" coordsize="21600,21600" o:gfxdata="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Qu/tCdgAAAAJ&#10;AQAADwAAAAAAAAABACAAAAAiAAAAZHJzL2Rvd25yZXYueG1sUEsBAhQAFAAAAAgAh07iQNiIxEaq&#10;AQAAcAMAAA4AAAAAAAAAAQAgAAAAJwEAAGRycy9lMm9Eb2MueG1sUEsFBgAAAAAGAAYAWQEAAEMF&#10;AAAAAA==&#10;">
                <v:fill on="f" focussize="0,0"/>
                <v:stroke on="f"/>
                <v:imagedata o:title=""/>
                <o:lock v:ext="edit" aspectratio="f"/>
                <v:textbox inset="0mm,0mm,0mm,0mm">
                  <w:txbxContent>
                    <w:p>
                      <w:pPr>
                        <w:spacing w:before="20" w:line="107" w:lineRule="exact"/>
                        <w:jc w:val="right"/>
                        <w:rPr>
                          <w:rFonts w:ascii="宋体" w:hAnsi="宋体" w:eastAsia="宋体" w:cs="宋体"/>
                          <w:sz w:val="24"/>
                          <w:szCs w:val="24"/>
                        </w:rPr>
                      </w:pPr>
                      <w:r>
                        <w:rPr>
                          <w:rFonts w:ascii="宋体" w:hAnsi="宋体" w:eastAsia="宋体" w:cs="宋体"/>
                          <w:spacing w:val="-11"/>
                          <w:w w:val="44"/>
                          <w:position w:val="3"/>
                          <w:sz w:val="24"/>
                          <w:szCs w:val="24"/>
                        </w:rPr>
                        <w:t>,,</w:t>
                      </w:r>
                    </w:p>
                  </w:txbxContent>
                </v:textbox>
              </v:shape>
            </w:pict>
          </mc:Fallback>
        </mc:AlternateContent>
      </w:r>
      <w:r>
        <w:rPr>
          <w:rFonts w:hint="eastAsia" w:ascii="宋体" w:hAnsi="宋体" w:eastAsia="宋体" w:cs="宋体"/>
          <w:spacing w:val="0"/>
          <w:position w:val="0"/>
          <w:sz w:val="21"/>
          <w:szCs w:val="21"/>
          <w:highlight w:val="none"/>
        </w:rPr>
        <w:t>断处理服务解答用户在使用中遇到的问题及时提出解决问题的建议和操作办法；现场响应，接到报修通知立即应答，24小时内给予解决方案，48小时内到达现场（偏远地区72小时</w:t>
      </w:r>
      <w:r>
        <w:rPr>
          <w:rFonts w:hint="eastAsia" w:ascii="宋体" w:hAnsi="宋体" w:eastAsia="宋体" w:cs="宋体"/>
          <w:spacing w:val="0"/>
          <w:w w:val="86"/>
          <w:position w:val="0"/>
          <w:sz w:val="21"/>
          <w:szCs w:val="21"/>
          <w:highlight w:val="none"/>
        </w:rPr>
        <w:t>），</w:t>
      </w:r>
      <w:r>
        <w:rPr>
          <w:rFonts w:hint="eastAsia" w:ascii="宋体" w:hAnsi="宋体" w:eastAsia="宋体" w:cs="宋体"/>
          <w:spacing w:val="0"/>
          <w:position w:val="0"/>
          <w:sz w:val="21"/>
          <w:szCs w:val="21"/>
          <w:highlight w:val="none"/>
        </w:rPr>
        <w:t>遇到重大技术问题，乙方将及时组织有关技术专家进行会诊，并采取相应措施以确保产品的正常运行。</w:t>
      </w:r>
    </w:p>
    <w:p>
      <w:pPr>
        <w:pStyle w:val="4"/>
        <w:keepNext w:val="0"/>
        <w:keepLines w:val="0"/>
        <w:pageBreakBefore w:val="0"/>
        <w:widowControl/>
        <w:kinsoku w:val="0"/>
        <w:wordWrap/>
        <w:overflowPunct w:val="0"/>
        <w:topLinePunct/>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（三）乙方应保证甲方为装备的正常使用和维修所提出的零备件、工具等订货的供应。对用户提出的紧急订货，乙方应及时协助处理。</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（四）若乙方发现本合同项下的装备的设计、制造、材质等质量问题涉及已出厂装备时，乙方应及时通知甲方并召回装备，同时在发出通知之日起二十个</w:t>
      </w:r>
      <w:r>
        <w:rPr>
          <w:rFonts w:hint="eastAsia" w:ascii="宋体" w:hAnsi="宋体" w:eastAsia="宋体" w:cs="宋体"/>
          <w:spacing w:val="0"/>
          <w:position w:val="0"/>
          <w:sz w:val="21"/>
          <w:szCs w:val="21"/>
          <w:highlight w:val="none"/>
          <w:lang w:eastAsia="zh-CN"/>
        </w:rPr>
        <w:t>工作日内</w:t>
      </w:r>
      <w:r>
        <w:rPr>
          <w:rFonts w:hint="eastAsia" w:ascii="宋体" w:hAnsi="宋体" w:eastAsia="宋体" w:cs="宋体"/>
          <w:spacing w:val="0"/>
          <w:position w:val="0"/>
          <w:sz w:val="21"/>
          <w:szCs w:val="21"/>
          <w:highlight w:val="none"/>
        </w:rPr>
        <w:t>予以解决。</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（五）乙方应按</w:t>
      </w:r>
      <w:r>
        <w:rPr>
          <w:rFonts w:hint="eastAsia" w:ascii="宋体" w:hAnsi="宋体" w:eastAsia="宋体" w:cs="宋体"/>
          <w:spacing w:val="0"/>
          <w:position w:val="0"/>
          <w:sz w:val="21"/>
          <w:szCs w:val="21"/>
          <w:highlight w:val="none"/>
          <w:lang w:eastAsia="zh-CN"/>
        </w:rPr>
        <w:t>法律、法规</w:t>
      </w:r>
      <w:r>
        <w:rPr>
          <w:rFonts w:hint="eastAsia" w:ascii="宋体" w:hAnsi="宋体" w:eastAsia="宋体" w:cs="宋体"/>
          <w:spacing w:val="0"/>
          <w:position w:val="0"/>
          <w:sz w:val="21"/>
          <w:szCs w:val="21"/>
          <w:highlight w:val="none"/>
        </w:rPr>
        <w:t>的规定和本合同约定，积极做好特殊紧急情况下的专项技术服务工作。</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六）本合同项下的装备在使用过程中，经有关人员发现并经相关部门鉴定装备存在安全隐患或质量缺陷，继续使用可能造成生命、财产损失情况发生，乙方应在收到甲方书面通知之日起二十个工作日内无条件退换装备。</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第十条违约责任</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（一）由于不可抗力、装备采购计划调整等原因，致使合同变更或解除、逾期交付或逾期付款时，当事人不承担违约责任。</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（二）因一方擅自变更或解除合同，导致对方遭受损失，违约方应向对方支付赔偿金，赔偿金数额以直接损失为准，直接损失无法计算的按本合同总价款的2%的标准赔付。</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三）如乙方提供的装备不符合本合同第七条第一、二、三、四款约定，甲方有权要求乙方退换所涉及的装备（退货时，乙方应全额向甲方退还所涉装备的货款），因此给甲方造成的损失（包括但不限于退还涉及装备所产生的运费等）应由乙方承担。</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四）乙方违反本合同第七条第五款之约定，未按甲方书面通知中要求的期限提供装备所需的各种零部件，造成延迟供货，每延迟1天，乙方应向甲方支付涉及装备价款0.5%的违约金；超过15日的，甲方有权解除本合同。违约金以涉及装备的价款为限。</w:t>
      </w:r>
    </w:p>
    <w:p>
      <w:pPr>
        <w:pStyle w:val="4"/>
        <w:keepNext w:val="0"/>
        <w:keepLines w:val="0"/>
        <w:pageBreakBefore w:val="0"/>
        <w:widowControl/>
        <w:kinsoku w:val="0"/>
        <w:wordWrap/>
        <w:overflowPunct w:val="0"/>
        <w:topLinePunct/>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五）乙方违反本合同第九条第一、二款，第八条第五款之约定，甲方有权委托其他相关单位和人员提供维修和培训服务或提供相应零部件，因委托相关单位维修及购买相应零部件所产生的一切费用均由乙方承担。</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（六）乙方违反本合同第八条第四、六款之约定，所造成的一切直接和间接损失均由乙方承担。</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（七）乙方违反本合同第八条第八款约定，未向甲方提供本合同项下所有装备的相关手续材料的，由此给甲方造成的损失，应当由乙方承担。</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（八）因乙方违反本合同约定导致合同目的不能实现的，甲方有权解除本合同，乙方应退还甲方所有已支付的合同价款，并向甲方支付合同总价款5%的违约金。</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第十一条争议解决</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（一）凡本合同引起的或与本合同有关的任何争议，甲乙双方应友好协商解决；经协商仍不能解决时，任何一方均有权提交</w:t>
      </w:r>
      <w:r>
        <w:rPr>
          <w:rFonts w:hint="eastAsia" w:ascii="宋体" w:hAnsi="宋体" w:eastAsia="宋体" w:cs="宋体"/>
          <w:spacing w:val="0"/>
          <w:position w:val="0"/>
          <w:sz w:val="21"/>
          <w:szCs w:val="21"/>
          <w:highlight w:val="none"/>
          <w:lang w:eastAsia="zh-CN"/>
        </w:rPr>
        <w:t>长春</w:t>
      </w:r>
      <w:r>
        <w:rPr>
          <w:rFonts w:hint="eastAsia" w:ascii="宋体" w:hAnsi="宋体" w:eastAsia="宋体" w:cs="宋体"/>
          <w:spacing w:val="0"/>
          <w:position w:val="0"/>
          <w:sz w:val="21"/>
          <w:szCs w:val="21"/>
          <w:highlight w:val="none"/>
        </w:rPr>
        <w:t>仲裁委员会，按照申请仲裁时该会现行有效的仲裁规则进行仲裁。仲裁裁决是终局的，对双方均有约束力。</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（二）在双方协商、仲裁期间，除争议条款外，本合同</w:t>
      </w:r>
      <w:r>
        <w:rPr>
          <w:rFonts w:hint="eastAsia" w:ascii="宋体" w:hAnsi="宋体" w:eastAsia="宋体" w:cs="宋体"/>
          <w:spacing w:val="0"/>
          <w:position w:val="0"/>
          <w:sz w:val="21"/>
          <w:szCs w:val="21"/>
          <w:highlight w:val="none"/>
          <w:lang w:eastAsia="zh-CN"/>
        </w:rPr>
        <w:t>其他条款</w:t>
      </w:r>
      <w:r>
        <w:rPr>
          <w:rFonts w:hint="eastAsia" w:ascii="宋体" w:hAnsi="宋体" w:eastAsia="宋体" w:cs="宋体"/>
          <w:spacing w:val="0"/>
          <w:position w:val="0"/>
          <w:sz w:val="21"/>
          <w:szCs w:val="21"/>
          <w:highlight w:val="none"/>
        </w:rPr>
        <w:t>必须继续履行，由于争议给无过错方造成的损失，由过错方承担。</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第十二条合同变更与解释</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（一）本合同一经生效即具有法律约束力。当事人应当履行合同约定的义务，任何一方不得擅自变更或解除合同不得因代理人或法定代表人的变动而变更或解除合同</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（二）由于特殊原因任何一方要求变更合同内容时，双方应协商达成一致，并签署书面补充协议。合同的变更应经原合同批准机关批准，并不得违反《政府采购法》的规定。</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（三）当采购装备技术状态确需变更等情况时，甲方可以根据本条第二款约定变更合同。</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第十三条合同生效与终止</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（一）生效</w:t>
      </w:r>
    </w:p>
    <w:p>
      <w:pPr>
        <w:pStyle w:val="4"/>
        <w:keepNext w:val="0"/>
        <w:keepLines w:val="0"/>
        <w:pageBreakBefore w:val="0"/>
        <w:widowControl/>
        <w:kinsoku w:val="0"/>
        <w:wordWrap/>
        <w:overflowPunct w:val="0"/>
        <w:topLinePunct/>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1.本合同经双方法定代表人或授权代表签字并加盖公章之日起生效。</w:t>
      </w:r>
    </w:p>
    <w:p>
      <w:pPr>
        <w:pStyle w:val="4"/>
        <w:keepNext w:val="0"/>
        <w:keepLines w:val="0"/>
        <w:pageBreakBefore w:val="0"/>
        <w:widowControl/>
        <w:kinsoku w:val="0"/>
        <w:wordWrap/>
        <w:topLinePunct/>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2.本合同附件作为本合同的一部分，与本合同具有同等法律效力</w:t>
      </w: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rPr>
        <w:t>本合同生效前的所有与本合同有关的协议、纪要备忘录等，凡与本合同条款有抵触的，一律以本合同为准。</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3.本合同一式伍份，甲方执肆份，乙方执壹份，具有同等法律效力。</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4.本合同未尽事宜或需要修改的，双方协商签订书面补充协议；补充协议作为本合同的一部分，与本合同具有同等法律效力。补充协议与本合同对同一事项有不同约定的，以补充协议为准。</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（二）终止</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1.本合同条款全部履行完毕后自行终止。</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2.当发生下列情况之一时，甲方可以终止合同：</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（1）因编制体制改革，装备采购计划被上级取消，或继续履行合同将严重损害国家和集体利益的，甲方有权终止本合同履行，由此带来的任何风险及损失由乙方自行承担；</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（2）乙方不能按照本合同第四条第二款之约定按时向甲方提供装备定型图纸及相关材料的；</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（3）因乙方的违约行为导致合同目的不能实现的。</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由于乙方出现上述第（2）、（3）种情形，甲方终止合同的，乙方除应退还甲方全部已付款外，还应按合同总价款2%的标准向甲方支付违约金。</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第十四条附件</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附件1：</w:t>
      </w:r>
      <w:r>
        <w:rPr>
          <w:rFonts w:hint="eastAsia" w:ascii="宋体" w:hAnsi="宋体" w:eastAsia="宋体" w:cs="宋体"/>
          <w:spacing w:val="0"/>
          <w:position w:val="0"/>
          <w:sz w:val="21"/>
          <w:szCs w:val="21"/>
          <w:highlight w:val="none"/>
          <w:lang w:val="en-US" w:eastAsia="zh-CN"/>
        </w:rPr>
        <w:t>吉林省森林消防总队</w:t>
      </w:r>
      <w:r>
        <w:rPr>
          <w:rFonts w:hint="eastAsia" w:ascii="宋体" w:hAnsi="宋体" w:eastAsia="宋体" w:cs="宋体"/>
          <w:spacing w:val="0"/>
          <w:position w:val="0"/>
          <w:sz w:val="21"/>
          <w:szCs w:val="21"/>
          <w:highlight w:val="none"/>
        </w:rPr>
        <w:t>物资（服务）到货验收登记表</w:t>
      </w:r>
    </w:p>
    <w:p>
      <w:pPr>
        <w:pStyle w:val="4"/>
        <w:keepNext w:val="0"/>
        <w:keepLines w:val="0"/>
        <w:pageBreakBefore w:val="0"/>
        <w:widowControl/>
        <w:kinsoku w:val="0"/>
        <w:wordWrap/>
        <w:overflow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sectPr>
          <w:footerReference r:id="rId13" w:type="default"/>
          <w:pgSz w:w="11905" w:h="16838"/>
          <w:pgMar w:top="1417" w:right="1417" w:bottom="1417" w:left="1417" w:header="0" w:footer="975" w:gutter="0"/>
          <w:pgNumType w:fmt="decimal"/>
          <w:cols w:space="0" w:num="1"/>
          <w:rtlGutter w:val="0"/>
          <w:docGrid w:linePitch="0" w:charSpace="0"/>
        </w:sectPr>
      </w:pPr>
      <w:r>
        <w:rPr>
          <w:rFonts w:hint="eastAsia" w:ascii="宋体" w:hAnsi="宋体" w:eastAsia="宋体" w:cs="宋体"/>
          <w:spacing w:val="0"/>
          <w:position w:val="0"/>
          <w:sz w:val="21"/>
          <w:szCs w:val="21"/>
          <w:highlight w:val="none"/>
        </w:rPr>
        <w:t>附件</w:t>
      </w:r>
      <w:r>
        <w:rPr>
          <w:rFonts w:hint="eastAsia" w:ascii="宋体" w:hAnsi="宋体" w:eastAsia="宋体" w:cs="宋体"/>
          <w:spacing w:val="0"/>
          <w:position w:val="0"/>
          <w:sz w:val="21"/>
          <w:szCs w:val="21"/>
          <w:highlight w:val="none"/>
          <w:lang w:val="en-US" w:eastAsia="zh-CN"/>
        </w:rPr>
        <w:t>2</w:t>
      </w:r>
      <w:r>
        <w:rPr>
          <w:rFonts w:hint="eastAsia" w:ascii="宋体" w:hAnsi="宋体" w:eastAsia="宋体" w:cs="宋体"/>
          <w:spacing w:val="0"/>
          <w:position w:val="0"/>
          <w:sz w:val="21"/>
          <w:szCs w:val="21"/>
          <w:highlight w:val="none"/>
        </w:rPr>
        <w:t>：售后服务承诺</w:t>
      </w:r>
    </w:p>
    <w:p>
      <w:pPr>
        <w:pStyle w:val="4"/>
        <w:spacing w:before="76" w:line="186" w:lineRule="auto"/>
        <w:ind w:left="139"/>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附件</w:t>
      </w:r>
      <w:r>
        <w:rPr>
          <w:rFonts w:hint="eastAsia" w:ascii="宋体" w:hAnsi="宋体" w:eastAsia="宋体" w:cs="宋体"/>
          <w:spacing w:val="0"/>
          <w:position w:val="0"/>
          <w:sz w:val="21"/>
          <w:szCs w:val="21"/>
          <w:lang w:val="en-US" w:eastAsia="zh-CN"/>
        </w:rPr>
        <w:t>1</w:t>
      </w:r>
      <w:r>
        <w:rPr>
          <w:rFonts w:hint="eastAsia" w:ascii="宋体" w:hAnsi="宋体" w:eastAsia="宋体" w:cs="宋体"/>
          <w:spacing w:val="0"/>
          <w:position w:val="0"/>
          <w:sz w:val="21"/>
          <w:szCs w:val="21"/>
        </w:rPr>
        <w:t>：</w:t>
      </w:r>
    </w:p>
    <w:p>
      <w:pPr>
        <w:spacing w:line="287" w:lineRule="auto"/>
        <w:rPr>
          <w:rFonts w:hint="eastAsia" w:ascii="宋体" w:hAnsi="宋体" w:eastAsia="宋体" w:cs="宋体"/>
          <w:spacing w:val="0"/>
          <w:position w:val="0"/>
          <w:sz w:val="21"/>
          <w:szCs w:val="21"/>
        </w:rPr>
      </w:pPr>
    </w:p>
    <w:p>
      <w:pPr>
        <w:spacing w:line="287" w:lineRule="auto"/>
        <w:rPr>
          <w:rFonts w:hint="eastAsia" w:ascii="宋体" w:hAnsi="宋体" w:eastAsia="宋体" w:cs="宋体"/>
          <w:spacing w:val="0"/>
          <w:position w:val="0"/>
          <w:sz w:val="21"/>
          <w:szCs w:val="21"/>
        </w:rPr>
      </w:pPr>
    </w:p>
    <w:p>
      <w:pPr>
        <w:spacing w:line="288" w:lineRule="auto"/>
        <w:rPr>
          <w:rFonts w:hint="eastAsia" w:ascii="宋体" w:hAnsi="宋体" w:eastAsia="宋体" w:cs="宋体"/>
          <w:spacing w:val="0"/>
          <w:position w:val="0"/>
          <w:sz w:val="21"/>
          <w:szCs w:val="21"/>
        </w:rPr>
      </w:pPr>
    </w:p>
    <w:p>
      <w:pPr>
        <w:spacing w:line="288" w:lineRule="auto"/>
        <w:rPr>
          <w:rFonts w:hint="eastAsia" w:ascii="宋体" w:hAnsi="宋体" w:eastAsia="宋体" w:cs="宋体"/>
          <w:spacing w:val="0"/>
          <w:position w:val="0"/>
          <w:sz w:val="21"/>
          <w:szCs w:val="21"/>
        </w:rPr>
      </w:pPr>
    </w:p>
    <w:p>
      <w:pPr>
        <w:spacing w:line="288" w:lineRule="auto"/>
        <w:rPr>
          <w:rFonts w:hint="eastAsia" w:ascii="宋体" w:hAnsi="宋体" w:eastAsia="宋体" w:cs="宋体"/>
          <w:spacing w:val="0"/>
          <w:position w:val="0"/>
          <w:sz w:val="21"/>
          <w:szCs w:val="21"/>
        </w:rPr>
      </w:pPr>
    </w:p>
    <w:p>
      <w:pPr>
        <w:pStyle w:val="4"/>
        <w:spacing w:before="103" w:line="240" w:lineRule="exact"/>
        <w:ind w:left="120"/>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验收单位：</w:t>
      </w:r>
    </w:p>
    <w:p>
      <w:pPr>
        <w:spacing w:line="14" w:lineRule="auto"/>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br w:type="column"/>
      </w:r>
    </w:p>
    <w:p>
      <w:pPr>
        <w:spacing w:line="296" w:lineRule="auto"/>
        <w:rPr>
          <w:rFonts w:hint="eastAsia" w:ascii="宋体" w:hAnsi="宋体" w:eastAsia="宋体" w:cs="宋体"/>
          <w:spacing w:val="0"/>
          <w:position w:val="0"/>
          <w:sz w:val="21"/>
          <w:szCs w:val="21"/>
        </w:rPr>
      </w:pPr>
    </w:p>
    <w:p>
      <w:pPr>
        <w:spacing w:before="101" w:line="438" w:lineRule="exact"/>
        <w:ind w:left="857"/>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森林消防队伍物资（服务）到货验收登记表</w:t>
      </w:r>
    </w:p>
    <w:p>
      <w:pPr>
        <w:spacing w:line="405" w:lineRule="auto"/>
        <w:rPr>
          <w:rFonts w:hint="eastAsia" w:ascii="宋体" w:hAnsi="宋体" w:eastAsia="宋体" w:cs="宋体"/>
          <w:spacing w:val="0"/>
          <w:position w:val="0"/>
          <w:sz w:val="21"/>
          <w:szCs w:val="21"/>
        </w:rPr>
      </w:pPr>
    </w:p>
    <w:p>
      <w:pPr>
        <w:pStyle w:val="4"/>
        <w:spacing w:before="103" w:line="240" w:lineRule="exact"/>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负责人：</w:t>
      </w:r>
      <w:r>
        <w:rPr>
          <w:rFonts w:hint="eastAsia" w:ascii="宋体" w:hAnsi="宋体" w:eastAsia="宋体" w:cs="宋体"/>
          <w:spacing w:val="0"/>
          <w:position w:val="0"/>
          <w:sz w:val="21"/>
          <w:szCs w:val="21"/>
          <w:lang w:val="en-US" w:eastAsia="zh-CN"/>
        </w:rPr>
        <w:t xml:space="preserve">      </w:t>
      </w:r>
      <w:r>
        <w:rPr>
          <w:rFonts w:hint="eastAsia" w:ascii="宋体" w:hAnsi="宋体" w:eastAsia="宋体" w:cs="宋体"/>
          <w:spacing w:val="0"/>
          <w:position w:val="0"/>
          <w:sz w:val="21"/>
          <w:szCs w:val="21"/>
        </w:rPr>
        <w:t>验收人：</w:t>
      </w:r>
      <w:r>
        <w:rPr>
          <w:rFonts w:hint="eastAsia" w:ascii="宋体" w:hAnsi="宋体" w:eastAsia="宋体" w:cs="宋体"/>
          <w:spacing w:val="0"/>
          <w:position w:val="0"/>
          <w:sz w:val="21"/>
          <w:szCs w:val="21"/>
          <w:lang w:val="en-US" w:eastAsia="zh-CN"/>
        </w:rPr>
        <w:t xml:space="preserve">                  </w:t>
      </w:r>
      <w:r>
        <w:rPr>
          <w:rFonts w:hint="eastAsia" w:ascii="宋体" w:hAnsi="宋体" w:eastAsia="宋体" w:cs="宋体"/>
          <w:spacing w:val="0"/>
          <w:position w:val="0"/>
          <w:sz w:val="21"/>
          <w:szCs w:val="21"/>
        </w:rPr>
        <w:t>联系电话：</w:t>
      </w:r>
      <w:r>
        <w:rPr>
          <w:rFonts w:hint="eastAsia" w:ascii="宋体" w:hAnsi="宋体" w:eastAsia="宋体" w:cs="宋体"/>
          <w:spacing w:val="0"/>
          <w:position w:val="0"/>
          <w:sz w:val="21"/>
          <w:szCs w:val="21"/>
          <w:lang w:val="en-US" w:eastAsia="zh-CN"/>
        </w:rPr>
        <w:t xml:space="preserve">                             </w:t>
      </w:r>
      <w:r>
        <w:rPr>
          <w:rFonts w:hint="eastAsia" w:ascii="宋体" w:hAnsi="宋体" w:eastAsia="宋体" w:cs="宋体"/>
          <w:spacing w:val="0"/>
          <w:position w:val="0"/>
          <w:sz w:val="21"/>
          <w:szCs w:val="21"/>
        </w:rPr>
        <w:t>单位:元</w:t>
      </w:r>
    </w:p>
    <w:p>
      <w:pPr>
        <w:spacing w:line="240" w:lineRule="exact"/>
        <w:rPr>
          <w:rFonts w:hint="eastAsia" w:ascii="宋体" w:hAnsi="宋体" w:eastAsia="宋体" w:cs="宋体"/>
          <w:spacing w:val="0"/>
          <w:position w:val="0"/>
          <w:sz w:val="21"/>
          <w:szCs w:val="21"/>
        </w:rPr>
        <w:sectPr>
          <w:footerReference r:id="rId14" w:type="default"/>
          <w:type w:val="continuous"/>
          <w:pgSz w:w="11905" w:h="16838"/>
          <w:pgMar w:top="1417" w:right="1417" w:bottom="1417" w:left="1417" w:header="0" w:footer="975" w:gutter="0"/>
          <w:pgNumType w:fmt="decimal"/>
          <w:cols w:space="0" w:num="1"/>
          <w:rtlGutter w:val="0"/>
          <w:docGrid w:linePitch="0" w:charSpace="0"/>
        </w:sectPr>
      </w:pPr>
    </w:p>
    <w:p>
      <w:pPr>
        <w:spacing w:line="44" w:lineRule="exact"/>
        <w:rPr>
          <w:rFonts w:hint="eastAsia" w:ascii="宋体" w:hAnsi="宋体" w:eastAsia="宋体" w:cs="宋体"/>
          <w:spacing w:val="0"/>
          <w:position w:val="0"/>
          <w:sz w:val="21"/>
          <w:szCs w:val="21"/>
        </w:rPr>
      </w:pPr>
    </w:p>
    <w:tbl>
      <w:tblPr>
        <w:tblStyle w:val="13"/>
        <w:tblW w:w="95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41"/>
        <w:gridCol w:w="1146"/>
        <w:gridCol w:w="1256"/>
        <w:gridCol w:w="850"/>
        <w:gridCol w:w="731"/>
        <w:gridCol w:w="837"/>
        <w:gridCol w:w="899"/>
        <w:gridCol w:w="772"/>
        <w:gridCol w:w="1246"/>
        <w:gridCol w:w="130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5361" w:type="dxa"/>
            <w:gridSpan w:val="6"/>
            <w:vAlign w:val="center"/>
          </w:tcPr>
          <w:p>
            <w:pPr>
              <w:pStyle w:val="14"/>
              <w:spacing w:before="145" w:line="178" w:lineRule="auto"/>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供货单位栏</w:t>
            </w:r>
          </w:p>
        </w:tc>
        <w:tc>
          <w:tcPr>
            <w:tcW w:w="4218" w:type="dxa"/>
            <w:gridSpan w:val="4"/>
            <w:vAlign w:val="center"/>
          </w:tcPr>
          <w:p>
            <w:pPr>
              <w:pStyle w:val="14"/>
              <w:spacing w:before="145" w:line="178" w:lineRule="auto"/>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收货单位栏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45" w:hRule="atLeast"/>
        </w:trPr>
        <w:tc>
          <w:tcPr>
            <w:tcW w:w="541" w:type="dxa"/>
            <w:vAlign w:val="center"/>
          </w:tcPr>
          <w:p>
            <w:pPr>
              <w:spacing w:line="324" w:lineRule="auto"/>
              <w:jc w:val="center"/>
              <w:rPr>
                <w:rFonts w:hint="eastAsia" w:ascii="宋体" w:hAnsi="宋体" w:eastAsia="宋体" w:cs="宋体"/>
                <w:spacing w:val="0"/>
                <w:position w:val="0"/>
                <w:sz w:val="21"/>
                <w:szCs w:val="21"/>
              </w:rPr>
            </w:pPr>
          </w:p>
          <w:p>
            <w:pPr>
              <w:pStyle w:val="14"/>
              <w:spacing w:before="85" w:line="191" w:lineRule="auto"/>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序号</w:t>
            </w:r>
          </w:p>
        </w:tc>
        <w:tc>
          <w:tcPr>
            <w:tcW w:w="1146" w:type="dxa"/>
            <w:vAlign w:val="center"/>
          </w:tcPr>
          <w:p>
            <w:pPr>
              <w:spacing w:line="323" w:lineRule="auto"/>
              <w:jc w:val="center"/>
              <w:rPr>
                <w:rFonts w:hint="eastAsia" w:ascii="宋体" w:hAnsi="宋体" w:eastAsia="宋体" w:cs="宋体"/>
                <w:spacing w:val="0"/>
                <w:position w:val="0"/>
                <w:sz w:val="21"/>
                <w:szCs w:val="21"/>
              </w:rPr>
            </w:pPr>
          </w:p>
          <w:p>
            <w:pPr>
              <w:pStyle w:val="14"/>
              <w:spacing w:before="86" w:line="191" w:lineRule="auto"/>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物资名称</w:t>
            </w:r>
          </w:p>
        </w:tc>
        <w:tc>
          <w:tcPr>
            <w:tcW w:w="1256" w:type="dxa"/>
            <w:vAlign w:val="center"/>
          </w:tcPr>
          <w:p>
            <w:pPr>
              <w:spacing w:line="323" w:lineRule="auto"/>
              <w:jc w:val="center"/>
              <w:rPr>
                <w:rFonts w:hint="eastAsia" w:ascii="宋体" w:hAnsi="宋体" w:eastAsia="宋体" w:cs="宋体"/>
                <w:spacing w:val="0"/>
                <w:position w:val="0"/>
                <w:sz w:val="21"/>
                <w:szCs w:val="21"/>
              </w:rPr>
            </w:pPr>
          </w:p>
          <w:p>
            <w:pPr>
              <w:pStyle w:val="14"/>
              <w:spacing w:before="86" w:line="191" w:lineRule="auto"/>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规格型号</w:t>
            </w:r>
          </w:p>
        </w:tc>
        <w:tc>
          <w:tcPr>
            <w:tcW w:w="850" w:type="dxa"/>
            <w:vAlign w:val="center"/>
          </w:tcPr>
          <w:p>
            <w:pPr>
              <w:spacing w:line="323" w:lineRule="auto"/>
              <w:jc w:val="center"/>
              <w:rPr>
                <w:rFonts w:hint="eastAsia" w:ascii="宋体" w:hAnsi="宋体" w:eastAsia="宋体" w:cs="宋体"/>
                <w:spacing w:val="0"/>
                <w:position w:val="0"/>
                <w:sz w:val="21"/>
                <w:szCs w:val="21"/>
              </w:rPr>
            </w:pPr>
          </w:p>
          <w:p>
            <w:pPr>
              <w:pStyle w:val="14"/>
              <w:spacing w:before="86" w:line="192" w:lineRule="auto"/>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计量单位</w:t>
            </w:r>
          </w:p>
        </w:tc>
        <w:tc>
          <w:tcPr>
            <w:tcW w:w="731" w:type="dxa"/>
            <w:vAlign w:val="center"/>
          </w:tcPr>
          <w:p>
            <w:pPr>
              <w:spacing w:line="323" w:lineRule="auto"/>
              <w:jc w:val="center"/>
              <w:rPr>
                <w:rFonts w:hint="eastAsia" w:ascii="宋体" w:hAnsi="宋体" w:eastAsia="宋体" w:cs="宋体"/>
                <w:spacing w:val="0"/>
                <w:position w:val="0"/>
                <w:sz w:val="21"/>
                <w:szCs w:val="21"/>
              </w:rPr>
            </w:pPr>
          </w:p>
          <w:p>
            <w:pPr>
              <w:pStyle w:val="14"/>
              <w:spacing w:before="86" w:line="191" w:lineRule="auto"/>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单价</w:t>
            </w:r>
          </w:p>
        </w:tc>
        <w:tc>
          <w:tcPr>
            <w:tcW w:w="837" w:type="dxa"/>
            <w:vAlign w:val="center"/>
          </w:tcPr>
          <w:p>
            <w:pPr>
              <w:pStyle w:val="14"/>
              <w:spacing w:before="209" w:line="401" w:lineRule="exact"/>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供货</w:t>
            </w:r>
          </w:p>
          <w:p>
            <w:pPr>
              <w:pStyle w:val="14"/>
              <w:spacing w:line="190" w:lineRule="auto"/>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数量</w:t>
            </w:r>
          </w:p>
        </w:tc>
        <w:tc>
          <w:tcPr>
            <w:tcW w:w="899" w:type="dxa"/>
            <w:vAlign w:val="center"/>
          </w:tcPr>
          <w:p>
            <w:pPr>
              <w:pStyle w:val="14"/>
              <w:spacing w:before="209" w:line="401" w:lineRule="exact"/>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实收</w:t>
            </w:r>
          </w:p>
          <w:p>
            <w:pPr>
              <w:pStyle w:val="14"/>
              <w:spacing w:line="190" w:lineRule="auto"/>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数量</w:t>
            </w:r>
          </w:p>
        </w:tc>
        <w:tc>
          <w:tcPr>
            <w:tcW w:w="772" w:type="dxa"/>
            <w:vAlign w:val="center"/>
          </w:tcPr>
          <w:p>
            <w:pPr>
              <w:spacing w:line="323" w:lineRule="auto"/>
              <w:jc w:val="center"/>
              <w:rPr>
                <w:rFonts w:hint="eastAsia" w:ascii="宋体" w:hAnsi="宋体" w:eastAsia="宋体" w:cs="宋体"/>
                <w:spacing w:val="0"/>
                <w:position w:val="0"/>
                <w:sz w:val="21"/>
                <w:szCs w:val="21"/>
              </w:rPr>
            </w:pPr>
          </w:p>
          <w:p>
            <w:pPr>
              <w:pStyle w:val="14"/>
              <w:spacing w:before="86" w:line="191" w:lineRule="auto"/>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单价</w:t>
            </w:r>
          </w:p>
        </w:tc>
        <w:tc>
          <w:tcPr>
            <w:tcW w:w="1246" w:type="dxa"/>
            <w:vAlign w:val="center"/>
          </w:tcPr>
          <w:p>
            <w:pPr>
              <w:spacing w:line="323" w:lineRule="auto"/>
              <w:jc w:val="center"/>
              <w:rPr>
                <w:rFonts w:hint="eastAsia" w:ascii="宋体" w:hAnsi="宋体" w:eastAsia="宋体" w:cs="宋体"/>
                <w:spacing w:val="0"/>
                <w:position w:val="0"/>
                <w:sz w:val="21"/>
                <w:szCs w:val="21"/>
              </w:rPr>
            </w:pPr>
          </w:p>
          <w:p>
            <w:pPr>
              <w:pStyle w:val="14"/>
              <w:spacing w:before="86" w:line="191" w:lineRule="auto"/>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交货时间</w:t>
            </w:r>
          </w:p>
        </w:tc>
        <w:tc>
          <w:tcPr>
            <w:tcW w:w="1301" w:type="dxa"/>
            <w:vAlign w:val="center"/>
          </w:tcPr>
          <w:p>
            <w:pPr>
              <w:spacing w:line="323" w:lineRule="auto"/>
              <w:jc w:val="center"/>
              <w:rPr>
                <w:rFonts w:hint="eastAsia" w:ascii="宋体" w:hAnsi="宋体" w:eastAsia="宋体" w:cs="宋体"/>
                <w:spacing w:val="0"/>
                <w:position w:val="0"/>
                <w:sz w:val="21"/>
                <w:szCs w:val="21"/>
              </w:rPr>
            </w:pPr>
          </w:p>
          <w:p>
            <w:pPr>
              <w:pStyle w:val="14"/>
              <w:spacing w:before="86" w:line="192" w:lineRule="auto"/>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验收结果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2" w:hRule="atLeast"/>
        </w:trPr>
        <w:tc>
          <w:tcPr>
            <w:tcW w:w="541" w:type="dxa"/>
            <w:vAlign w:val="top"/>
          </w:tcPr>
          <w:p>
            <w:pPr>
              <w:rPr>
                <w:rFonts w:hint="eastAsia" w:ascii="宋体" w:hAnsi="宋体" w:eastAsia="宋体" w:cs="宋体"/>
                <w:spacing w:val="0"/>
                <w:position w:val="0"/>
                <w:sz w:val="21"/>
                <w:szCs w:val="21"/>
              </w:rPr>
            </w:pPr>
          </w:p>
        </w:tc>
        <w:tc>
          <w:tcPr>
            <w:tcW w:w="1146" w:type="dxa"/>
            <w:vAlign w:val="top"/>
          </w:tcPr>
          <w:p>
            <w:pPr>
              <w:rPr>
                <w:rFonts w:hint="eastAsia" w:ascii="宋体" w:hAnsi="宋体" w:eastAsia="宋体" w:cs="宋体"/>
                <w:spacing w:val="0"/>
                <w:position w:val="0"/>
                <w:sz w:val="21"/>
                <w:szCs w:val="21"/>
              </w:rPr>
            </w:pPr>
          </w:p>
        </w:tc>
        <w:tc>
          <w:tcPr>
            <w:tcW w:w="1256" w:type="dxa"/>
            <w:vAlign w:val="top"/>
          </w:tcPr>
          <w:p>
            <w:pPr>
              <w:rPr>
                <w:rFonts w:hint="eastAsia" w:ascii="宋体" w:hAnsi="宋体" w:eastAsia="宋体" w:cs="宋体"/>
                <w:spacing w:val="0"/>
                <w:position w:val="0"/>
                <w:sz w:val="21"/>
                <w:szCs w:val="21"/>
              </w:rPr>
            </w:pPr>
          </w:p>
        </w:tc>
        <w:tc>
          <w:tcPr>
            <w:tcW w:w="850" w:type="dxa"/>
            <w:vAlign w:val="top"/>
          </w:tcPr>
          <w:p>
            <w:pPr>
              <w:rPr>
                <w:rFonts w:hint="eastAsia" w:ascii="宋体" w:hAnsi="宋体" w:eastAsia="宋体" w:cs="宋体"/>
                <w:spacing w:val="0"/>
                <w:position w:val="0"/>
                <w:sz w:val="21"/>
                <w:szCs w:val="21"/>
              </w:rPr>
            </w:pPr>
          </w:p>
        </w:tc>
        <w:tc>
          <w:tcPr>
            <w:tcW w:w="731" w:type="dxa"/>
            <w:vAlign w:val="top"/>
          </w:tcPr>
          <w:p>
            <w:pPr>
              <w:rPr>
                <w:rFonts w:hint="eastAsia" w:ascii="宋体" w:hAnsi="宋体" w:eastAsia="宋体" w:cs="宋体"/>
                <w:spacing w:val="0"/>
                <w:position w:val="0"/>
                <w:sz w:val="21"/>
                <w:szCs w:val="21"/>
              </w:rPr>
            </w:pPr>
          </w:p>
        </w:tc>
        <w:tc>
          <w:tcPr>
            <w:tcW w:w="837" w:type="dxa"/>
            <w:vAlign w:val="top"/>
          </w:tcPr>
          <w:p>
            <w:pPr>
              <w:rPr>
                <w:rFonts w:hint="eastAsia" w:ascii="宋体" w:hAnsi="宋体" w:eastAsia="宋体" w:cs="宋体"/>
                <w:spacing w:val="0"/>
                <w:position w:val="0"/>
                <w:sz w:val="21"/>
                <w:szCs w:val="21"/>
              </w:rPr>
            </w:pPr>
          </w:p>
        </w:tc>
        <w:tc>
          <w:tcPr>
            <w:tcW w:w="899" w:type="dxa"/>
            <w:vAlign w:val="top"/>
          </w:tcPr>
          <w:p>
            <w:pPr>
              <w:rPr>
                <w:rFonts w:hint="eastAsia" w:ascii="宋体" w:hAnsi="宋体" w:eastAsia="宋体" w:cs="宋体"/>
                <w:spacing w:val="0"/>
                <w:position w:val="0"/>
                <w:sz w:val="21"/>
                <w:szCs w:val="21"/>
              </w:rPr>
            </w:pPr>
          </w:p>
        </w:tc>
        <w:tc>
          <w:tcPr>
            <w:tcW w:w="772" w:type="dxa"/>
            <w:vAlign w:val="top"/>
          </w:tcPr>
          <w:p>
            <w:pPr>
              <w:rPr>
                <w:rFonts w:hint="eastAsia" w:ascii="宋体" w:hAnsi="宋体" w:eastAsia="宋体" w:cs="宋体"/>
                <w:spacing w:val="0"/>
                <w:position w:val="0"/>
                <w:sz w:val="21"/>
                <w:szCs w:val="21"/>
              </w:rPr>
            </w:pPr>
          </w:p>
        </w:tc>
        <w:tc>
          <w:tcPr>
            <w:tcW w:w="1246" w:type="dxa"/>
            <w:vAlign w:val="top"/>
          </w:tcPr>
          <w:p>
            <w:pPr>
              <w:rPr>
                <w:rFonts w:hint="eastAsia" w:ascii="宋体" w:hAnsi="宋体" w:eastAsia="宋体" w:cs="宋体"/>
                <w:spacing w:val="0"/>
                <w:position w:val="0"/>
                <w:sz w:val="21"/>
                <w:szCs w:val="21"/>
              </w:rPr>
            </w:pPr>
          </w:p>
        </w:tc>
        <w:tc>
          <w:tcPr>
            <w:tcW w:w="1301" w:type="dxa"/>
            <w:vAlign w:val="top"/>
          </w:tcPr>
          <w:p>
            <w:pPr>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541" w:type="dxa"/>
            <w:vAlign w:val="top"/>
          </w:tcPr>
          <w:p>
            <w:pPr>
              <w:rPr>
                <w:rFonts w:hint="eastAsia" w:ascii="宋体" w:hAnsi="宋体" w:eastAsia="宋体" w:cs="宋体"/>
                <w:spacing w:val="0"/>
                <w:position w:val="0"/>
                <w:sz w:val="21"/>
                <w:szCs w:val="21"/>
              </w:rPr>
            </w:pPr>
          </w:p>
        </w:tc>
        <w:tc>
          <w:tcPr>
            <w:tcW w:w="1146" w:type="dxa"/>
            <w:vAlign w:val="top"/>
          </w:tcPr>
          <w:p>
            <w:pPr>
              <w:rPr>
                <w:rFonts w:hint="eastAsia" w:ascii="宋体" w:hAnsi="宋体" w:eastAsia="宋体" w:cs="宋体"/>
                <w:spacing w:val="0"/>
                <w:position w:val="0"/>
                <w:sz w:val="21"/>
                <w:szCs w:val="21"/>
              </w:rPr>
            </w:pPr>
          </w:p>
        </w:tc>
        <w:tc>
          <w:tcPr>
            <w:tcW w:w="1256" w:type="dxa"/>
            <w:vAlign w:val="top"/>
          </w:tcPr>
          <w:p>
            <w:pPr>
              <w:rPr>
                <w:rFonts w:hint="eastAsia" w:ascii="宋体" w:hAnsi="宋体" w:eastAsia="宋体" w:cs="宋体"/>
                <w:spacing w:val="0"/>
                <w:position w:val="0"/>
                <w:sz w:val="21"/>
                <w:szCs w:val="21"/>
              </w:rPr>
            </w:pPr>
          </w:p>
        </w:tc>
        <w:tc>
          <w:tcPr>
            <w:tcW w:w="850" w:type="dxa"/>
            <w:vAlign w:val="top"/>
          </w:tcPr>
          <w:p>
            <w:pPr>
              <w:rPr>
                <w:rFonts w:hint="eastAsia" w:ascii="宋体" w:hAnsi="宋体" w:eastAsia="宋体" w:cs="宋体"/>
                <w:spacing w:val="0"/>
                <w:position w:val="0"/>
                <w:sz w:val="21"/>
                <w:szCs w:val="21"/>
              </w:rPr>
            </w:pPr>
          </w:p>
        </w:tc>
        <w:tc>
          <w:tcPr>
            <w:tcW w:w="731" w:type="dxa"/>
            <w:vAlign w:val="top"/>
          </w:tcPr>
          <w:p>
            <w:pPr>
              <w:rPr>
                <w:rFonts w:hint="eastAsia" w:ascii="宋体" w:hAnsi="宋体" w:eastAsia="宋体" w:cs="宋体"/>
                <w:spacing w:val="0"/>
                <w:position w:val="0"/>
                <w:sz w:val="21"/>
                <w:szCs w:val="21"/>
              </w:rPr>
            </w:pPr>
          </w:p>
        </w:tc>
        <w:tc>
          <w:tcPr>
            <w:tcW w:w="837" w:type="dxa"/>
            <w:vAlign w:val="top"/>
          </w:tcPr>
          <w:p>
            <w:pPr>
              <w:rPr>
                <w:rFonts w:hint="eastAsia" w:ascii="宋体" w:hAnsi="宋体" w:eastAsia="宋体" w:cs="宋体"/>
                <w:spacing w:val="0"/>
                <w:position w:val="0"/>
                <w:sz w:val="21"/>
                <w:szCs w:val="21"/>
              </w:rPr>
            </w:pPr>
          </w:p>
        </w:tc>
        <w:tc>
          <w:tcPr>
            <w:tcW w:w="899" w:type="dxa"/>
            <w:vAlign w:val="top"/>
          </w:tcPr>
          <w:p>
            <w:pPr>
              <w:rPr>
                <w:rFonts w:hint="eastAsia" w:ascii="宋体" w:hAnsi="宋体" w:eastAsia="宋体" w:cs="宋体"/>
                <w:spacing w:val="0"/>
                <w:position w:val="0"/>
                <w:sz w:val="21"/>
                <w:szCs w:val="21"/>
              </w:rPr>
            </w:pPr>
          </w:p>
        </w:tc>
        <w:tc>
          <w:tcPr>
            <w:tcW w:w="772" w:type="dxa"/>
            <w:vAlign w:val="top"/>
          </w:tcPr>
          <w:p>
            <w:pPr>
              <w:rPr>
                <w:rFonts w:hint="eastAsia" w:ascii="宋体" w:hAnsi="宋体" w:eastAsia="宋体" w:cs="宋体"/>
                <w:spacing w:val="0"/>
                <w:position w:val="0"/>
                <w:sz w:val="21"/>
                <w:szCs w:val="21"/>
              </w:rPr>
            </w:pPr>
          </w:p>
        </w:tc>
        <w:tc>
          <w:tcPr>
            <w:tcW w:w="1246" w:type="dxa"/>
            <w:vAlign w:val="top"/>
          </w:tcPr>
          <w:p>
            <w:pPr>
              <w:rPr>
                <w:rFonts w:hint="eastAsia" w:ascii="宋体" w:hAnsi="宋体" w:eastAsia="宋体" w:cs="宋体"/>
                <w:spacing w:val="0"/>
                <w:position w:val="0"/>
                <w:sz w:val="21"/>
                <w:szCs w:val="21"/>
              </w:rPr>
            </w:pPr>
          </w:p>
        </w:tc>
        <w:tc>
          <w:tcPr>
            <w:tcW w:w="1301" w:type="dxa"/>
            <w:vAlign w:val="top"/>
          </w:tcPr>
          <w:p>
            <w:pPr>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1" w:hRule="atLeast"/>
        </w:trPr>
        <w:tc>
          <w:tcPr>
            <w:tcW w:w="541" w:type="dxa"/>
            <w:vAlign w:val="top"/>
          </w:tcPr>
          <w:p>
            <w:pPr>
              <w:rPr>
                <w:rFonts w:hint="eastAsia" w:ascii="宋体" w:hAnsi="宋体" w:eastAsia="宋体" w:cs="宋体"/>
                <w:spacing w:val="0"/>
                <w:position w:val="0"/>
                <w:sz w:val="21"/>
                <w:szCs w:val="21"/>
              </w:rPr>
            </w:pPr>
          </w:p>
        </w:tc>
        <w:tc>
          <w:tcPr>
            <w:tcW w:w="1146" w:type="dxa"/>
            <w:vAlign w:val="top"/>
          </w:tcPr>
          <w:p>
            <w:pPr>
              <w:rPr>
                <w:rFonts w:hint="eastAsia" w:ascii="宋体" w:hAnsi="宋体" w:eastAsia="宋体" w:cs="宋体"/>
                <w:spacing w:val="0"/>
                <w:position w:val="0"/>
                <w:sz w:val="21"/>
                <w:szCs w:val="21"/>
              </w:rPr>
            </w:pPr>
          </w:p>
        </w:tc>
        <w:tc>
          <w:tcPr>
            <w:tcW w:w="1256" w:type="dxa"/>
            <w:vAlign w:val="top"/>
          </w:tcPr>
          <w:p>
            <w:pPr>
              <w:rPr>
                <w:rFonts w:hint="eastAsia" w:ascii="宋体" w:hAnsi="宋体" w:eastAsia="宋体" w:cs="宋体"/>
                <w:spacing w:val="0"/>
                <w:position w:val="0"/>
                <w:sz w:val="21"/>
                <w:szCs w:val="21"/>
              </w:rPr>
            </w:pPr>
          </w:p>
        </w:tc>
        <w:tc>
          <w:tcPr>
            <w:tcW w:w="850" w:type="dxa"/>
            <w:vAlign w:val="top"/>
          </w:tcPr>
          <w:p>
            <w:pPr>
              <w:rPr>
                <w:rFonts w:hint="eastAsia" w:ascii="宋体" w:hAnsi="宋体" w:eastAsia="宋体" w:cs="宋体"/>
                <w:spacing w:val="0"/>
                <w:position w:val="0"/>
                <w:sz w:val="21"/>
                <w:szCs w:val="21"/>
              </w:rPr>
            </w:pPr>
          </w:p>
        </w:tc>
        <w:tc>
          <w:tcPr>
            <w:tcW w:w="731" w:type="dxa"/>
            <w:vAlign w:val="top"/>
          </w:tcPr>
          <w:p>
            <w:pPr>
              <w:rPr>
                <w:rFonts w:hint="eastAsia" w:ascii="宋体" w:hAnsi="宋体" w:eastAsia="宋体" w:cs="宋体"/>
                <w:spacing w:val="0"/>
                <w:position w:val="0"/>
                <w:sz w:val="21"/>
                <w:szCs w:val="21"/>
              </w:rPr>
            </w:pPr>
          </w:p>
        </w:tc>
        <w:tc>
          <w:tcPr>
            <w:tcW w:w="837" w:type="dxa"/>
            <w:vAlign w:val="top"/>
          </w:tcPr>
          <w:p>
            <w:pPr>
              <w:rPr>
                <w:rFonts w:hint="eastAsia" w:ascii="宋体" w:hAnsi="宋体" w:eastAsia="宋体" w:cs="宋体"/>
                <w:spacing w:val="0"/>
                <w:position w:val="0"/>
                <w:sz w:val="21"/>
                <w:szCs w:val="21"/>
              </w:rPr>
            </w:pPr>
          </w:p>
        </w:tc>
        <w:tc>
          <w:tcPr>
            <w:tcW w:w="899" w:type="dxa"/>
            <w:vAlign w:val="top"/>
          </w:tcPr>
          <w:p>
            <w:pPr>
              <w:rPr>
                <w:rFonts w:hint="eastAsia" w:ascii="宋体" w:hAnsi="宋体" w:eastAsia="宋体" w:cs="宋体"/>
                <w:spacing w:val="0"/>
                <w:position w:val="0"/>
                <w:sz w:val="21"/>
                <w:szCs w:val="21"/>
              </w:rPr>
            </w:pPr>
          </w:p>
        </w:tc>
        <w:tc>
          <w:tcPr>
            <w:tcW w:w="772" w:type="dxa"/>
            <w:vAlign w:val="top"/>
          </w:tcPr>
          <w:p>
            <w:pPr>
              <w:rPr>
                <w:rFonts w:hint="eastAsia" w:ascii="宋体" w:hAnsi="宋体" w:eastAsia="宋体" w:cs="宋体"/>
                <w:spacing w:val="0"/>
                <w:position w:val="0"/>
                <w:sz w:val="21"/>
                <w:szCs w:val="21"/>
              </w:rPr>
            </w:pPr>
          </w:p>
        </w:tc>
        <w:tc>
          <w:tcPr>
            <w:tcW w:w="1246" w:type="dxa"/>
            <w:vAlign w:val="top"/>
          </w:tcPr>
          <w:p>
            <w:pPr>
              <w:rPr>
                <w:rFonts w:hint="eastAsia" w:ascii="宋体" w:hAnsi="宋体" w:eastAsia="宋体" w:cs="宋体"/>
                <w:spacing w:val="0"/>
                <w:position w:val="0"/>
                <w:sz w:val="21"/>
                <w:szCs w:val="21"/>
              </w:rPr>
            </w:pPr>
          </w:p>
        </w:tc>
        <w:tc>
          <w:tcPr>
            <w:tcW w:w="1301" w:type="dxa"/>
            <w:vAlign w:val="top"/>
          </w:tcPr>
          <w:p>
            <w:pPr>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541" w:type="dxa"/>
            <w:vAlign w:val="top"/>
          </w:tcPr>
          <w:p>
            <w:pPr>
              <w:rPr>
                <w:rFonts w:hint="eastAsia" w:ascii="宋体" w:hAnsi="宋体" w:eastAsia="宋体" w:cs="宋体"/>
                <w:spacing w:val="0"/>
                <w:position w:val="0"/>
                <w:sz w:val="21"/>
                <w:szCs w:val="21"/>
              </w:rPr>
            </w:pPr>
          </w:p>
        </w:tc>
        <w:tc>
          <w:tcPr>
            <w:tcW w:w="1146" w:type="dxa"/>
            <w:vAlign w:val="top"/>
          </w:tcPr>
          <w:p>
            <w:pPr>
              <w:rPr>
                <w:rFonts w:hint="eastAsia" w:ascii="宋体" w:hAnsi="宋体" w:eastAsia="宋体" w:cs="宋体"/>
                <w:spacing w:val="0"/>
                <w:position w:val="0"/>
                <w:sz w:val="21"/>
                <w:szCs w:val="21"/>
              </w:rPr>
            </w:pPr>
          </w:p>
        </w:tc>
        <w:tc>
          <w:tcPr>
            <w:tcW w:w="1256" w:type="dxa"/>
            <w:vAlign w:val="top"/>
          </w:tcPr>
          <w:p>
            <w:pPr>
              <w:rPr>
                <w:rFonts w:hint="eastAsia" w:ascii="宋体" w:hAnsi="宋体" w:eastAsia="宋体" w:cs="宋体"/>
                <w:spacing w:val="0"/>
                <w:position w:val="0"/>
                <w:sz w:val="21"/>
                <w:szCs w:val="21"/>
              </w:rPr>
            </w:pPr>
          </w:p>
        </w:tc>
        <w:tc>
          <w:tcPr>
            <w:tcW w:w="850" w:type="dxa"/>
            <w:vAlign w:val="top"/>
          </w:tcPr>
          <w:p>
            <w:pPr>
              <w:rPr>
                <w:rFonts w:hint="eastAsia" w:ascii="宋体" w:hAnsi="宋体" w:eastAsia="宋体" w:cs="宋体"/>
                <w:spacing w:val="0"/>
                <w:position w:val="0"/>
                <w:sz w:val="21"/>
                <w:szCs w:val="21"/>
              </w:rPr>
            </w:pPr>
          </w:p>
        </w:tc>
        <w:tc>
          <w:tcPr>
            <w:tcW w:w="731" w:type="dxa"/>
            <w:vAlign w:val="top"/>
          </w:tcPr>
          <w:p>
            <w:pPr>
              <w:rPr>
                <w:rFonts w:hint="eastAsia" w:ascii="宋体" w:hAnsi="宋体" w:eastAsia="宋体" w:cs="宋体"/>
                <w:spacing w:val="0"/>
                <w:position w:val="0"/>
                <w:sz w:val="21"/>
                <w:szCs w:val="21"/>
              </w:rPr>
            </w:pPr>
          </w:p>
        </w:tc>
        <w:tc>
          <w:tcPr>
            <w:tcW w:w="837" w:type="dxa"/>
            <w:vAlign w:val="top"/>
          </w:tcPr>
          <w:p>
            <w:pPr>
              <w:rPr>
                <w:rFonts w:hint="eastAsia" w:ascii="宋体" w:hAnsi="宋体" w:eastAsia="宋体" w:cs="宋体"/>
                <w:spacing w:val="0"/>
                <w:position w:val="0"/>
                <w:sz w:val="21"/>
                <w:szCs w:val="21"/>
              </w:rPr>
            </w:pPr>
          </w:p>
        </w:tc>
        <w:tc>
          <w:tcPr>
            <w:tcW w:w="899" w:type="dxa"/>
            <w:vAlign w:val="top"/>
          </w:tcPr>
          <w:p>
            <w:pPr>
              <w:rPr>
                <w:rFonts w:hint="eastAsia" w:ascii="宋体" w:hAnsi="宋体" w:eastAsia="宋体" w:cs="宋体"/>
                <w:spacing w:val="0"/>
                <w:position w:val="0"/>
                <w:sz w:val="21"/>
                <w:szCs w:val="21"/>
              </w:rPr>
            </w:pPr>
          </w:p>
        </w:tc>
        <w:tc>
          <w:tcPr>
            <w:tcW w:w="772" w:type="dxa"/>
            <w:vAlign w:val="top"/>
          </w:tcPr>
          <w:p>
            <w:pPr>
              <w:rPr>
                <w:rFonts w:hint="eastAsia" w:ascii="宋体" w:hAnsi="宋体" w:eastAsia="宋体" w:cs="宋体"/>
                <w:spacing w:val="0"/>
                <w:position w:val="0"/>
                <w:sz w:val="21"/>
                <w:szCs w:val="21"/>
              </w:rPr>
            </w:pPr>
          </w:p>
        </w:tc>
        <w:tc>
          <w:tcPr>
            <w:tcW w:w="1246" w:type="dxa"/>
            <w:vAlign w:val="top"/>
          </w:tcPr>
          <w:p>
            <w:pPr>
              <w:rPr>
                <w:rFonts w:hint="eastAsia" w:ascii="宋体" w:hAnsi="宋体" w:eastAsia="宋体" w:cs="宋体"/>
                <w:spacing w:val="0"/>
                <w:position w:val="0"/>
                <w:sz w:val="21"/>
                <w:szCs w:val="21"/>
              </w:rPr>
            </w:pPr>
          </w:p>
        </w:tc>
        <w:tc>
          <w:tcPr>
            <w:tcW w:w="1301" w:type="dxa"/>
            <w:vAlign w:val="top"/>
          </w:tcPr>
          <w:p>
            <w:pPr>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6" w:hRule="atLeast"/>
        </w:trPr>
        <w:tc>
          <w:tcPr>
            <w:tcW w:w="5361" w:type="dxa"/>
            <w:gridSpan w:val="6"/>
            <w:vAlign w:val="top"/>
          </w:tcPr>
          <w:p>
            <w:pPr>
              <w:pStyle w:val="14"/>
              <w:spacing w:before="144" w:line="192" w:lineRule="auto"/>
              <w:ind w:left="115"/>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合同（协议）编号：</w:t>
            </w:r>
          </w:p>
          <w:p>
            <w:pPr>
              <w:spacing w:line="436" w:lineRule="auto"/>
              <w:rPr>
                <w:rFonts w:hint="eastAsia" w:ascii="宋体" w:hAnsi="宋体" w:eastAsia="宋体" w:cs="宋体"/>
                <w:spacing w:val="0"/>
                <w:position w:val="0"/>
                <w:sz w:val="21"/>
                <w:szCs w:val="21"/>
              </w:rPr>
            </w:pPr>
          </w:p>
          <w:p>
            <w:pPr>
              <w:pStyle w:val="14"/>
              <w:spacing w:before="85" w:line="192" w:lineRule="auto"/>
              <w:ind w:left="114"/>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供货单位：（公章）</w:t>
            </w:r>
          </w:p>
          <w:p>
            <w:pPr>
              <w:spacing w:line="439" w:lineRule="auto"/>
              <w:rPr>
                <w:rFonts w:hint="eastAsia" w:ascii="宋体" w:hAnsi="宋体" w:eastAsia="宋体" w:cs="宋体"/>
                <w:spacing w:val="0"/>
                <w:position w:val="0"/>
                <w:sz w:val="21"/>
                <w:szCs w:val="21"/>
              </w:rPr>
            </w:pPr>
          </w:p>
          <w:p>
            <w:pPr>
              <w:pStyle w:val="14"/>
              <w:spacing w:before="85" w:line="194" w:lineRule="auto"/>
              <w:ind w:left="116"/>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经办人：</w:t>
            </w:r>
          </w:p>
        </w:tc>
        <w:tc>
          <w:tcPr>
            <w:tcW w:w="4218" w:type="dxa"/>
            <w:gridSpan w:val="4"/>
            <w:vAlign w:val="top"/>
          </w:tcPr>
          <w:p>
            <w:pPr>
              <w:pStyle w:val="14"/>
              <w:spacing w:before="145" w:line="191" w:lineRule="auto"/>
              <w:ind w:left="117"/>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处理结果或意见：</w:t>
            </w:r>
          </w:p>
        </w:tc>
      </w:tr>
    </w:tbl>
    <w:p>
      <w:pPr>
        <w:spacing w:line="14" w:lineRule="auto"/>
        <w:rPr>
          <w:rFonts w:hint="eastAsia" w:ascii="宋体" w:hAnsi="宋体" w:eastAsia="宋体" w:cs="宋体"/>
          <w:spacing w:val="0"/>
          <w:position w:val="0"/>
          <w:sz w:val="21"/>
          <w:szCs w:val="21"/>
        </w:rPr>
      </w:pPr>
    </w:p>
    <w:p>
      <w:pPr>
        <w:spacing w:line="14" w:lineRule="auto"/>
        <w:rPr>
          <w:rFonts w:hint="eastAsia" w:ascii="宋体" w:hAnsi="宋体" w:eastAsia="宋体" w:cs="宋体"/>
          <w:spacing w:val="0"/>
          <w:position w:val="0"/>
          <w:sz w:val="21"/>
          <w:szCs w:val="21"/>
        </w:rPr>
        <w:sectPr>
          <w:type w:val="continuous"/>
          <w:pgSz w:w="11905" w:h="16838"/>
          <w:pgMar w:top="1417" w:right="1417" w:bottom="1417" w:left="1417" w:header="0" w:footer="975" w:gutter="0"/>
          <w:pgNumType w:fmt="decimal"/>
          <w:cols w:space="0" w:num="1"/>
          <w:rtlGutter w:val="0"/>
          <w:docGrid w:linePitch="0" w:charSpace="0"/>
        </w:sectPr>
      </w:pPr>
    </w:p>
    <w:p>
      <w:pPr>
        <w:pStyle w:val="4"/>
        <w:keepNext w:val="0"/>
        <w:keepLines w:val="0"/>
        <w:pageBreakBefore w:val="0"/>
        <w:widowControl/>
        <w:kinsoku w:val="0"/>
        <w:wordWrap/>
        <w:autoSpaceDE w:val="0"/>
        <w:autoSpaceDN w:val="0"/>
        <w:bidi w:val="0"/>
        <w:adjustRightInd w:val="0"/>
        <w:snapToGrid w:val="0"/>
        <w:spacing w:line="360" w:lineRule="auto"/>
        <w:ind w:firstLine="420" w:firstLineChars="20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《物资（服务）到货验收登记表》填写说明</w:t>
      </w:r>
    </w:p>
    <w:p>
      <w:pPr>
        <w:keepNext w:val="0"/>
        <w:keepLines w:val="0"/>
        <w:pageBreakBefore w:val="0"/>
        <w:widowControl/>
        <w:kinsoku w:val="0"/>
        <w:wordWrap/>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p>
      <w:pPr>
        <w:pStyle w:val="4"/>
        <w:keepNext w:val="0"/>
        <w:keepLines w:val="0"/>
        <w:pageBreakBefore w:val="0"/>
        <w:widowControl/>
        <w:kinsoku w:val="0"/>
        <w:wordWrap/>
        <w:overflowPunct w:val="0"/>
        <w:topLinePunct/>
        <w:autoSpaceDE w:val="0"/>
        <w:autoSpaceDN w:val="0"/>
        <w:bidi w:val="0"/>
        <w:adjustRightInd w:val="0"/>
        <w:snapToGrid w:val="0"/>
        <w:spacing w:line="360" w:lineRule="auto"/>
        <w:ind w:left="0" w:firstLine="420" w:firstLineChars="20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一、本表由供货单位和收货单位共同填写，一式四联，需求部门、</w:t>
      </w:r>
      <w:r>
        <w:rPr>
          <w:rFonts w:hint="eastAsia" w:ascii="宋体" w:hAnsi="宋体" w:eastAsia="宋体" w:cs="宋体"/>
          <w:spacing w:val="0"/>
          <w:position w:val="0"/>
          <w:sz w:val="21"/>
          <w:szCs w:val="21"/>
          <w:highlight w:val="none"/>
          <w:lang w:val="en-US" w:eastAsia="zh-CN"/>
        </w:rPr>
        <w:t>总队</w:t>
      </w:r>
      <w:r>
        <w:rPr>
          <w:rFonts w:hint="eastAsia" w:ascii="宋体" w:hAnsi="宋体" w:eastAsia="宋体" w:cs="宋体"/>
          <w:spacing w:val="0"/>
          <w:position w:val="0"/>
          <w:sz w:val="21"/>
          <w:szCs w:val="21"/>
          <w:highlight w:val="none"/>
        </w:rPr>
        <w:t>采购部门、财务</w:t>
      </w:r>
      <w:r>
        <w:rPr>
          <w:rFonts w:hint="eastAsia" w:ascii="宋体" w:hAnsi="宋体" w:eastAsia="宋体" w:cs="宋体"/>
          <w:spacing w:val="0"/>
          <w:position w:val="0"/>
          <w:sz w:val="21"/>
          <w:szCs w:val="21"/>
        </w:rPr>
        <w:t>部门（结算凭证）、供应商各一联。</w:t>
      </w:r>
    </w:p>
    <w:p>
      <w:pPr>
        <w:pStyle w:val="4"/>
        <w:keepNext w:val="0"/>
        <w:keepLines w:val="0"/>
        <w:pageBreakBefore w:val="0"/>
        <w:widowControl/>
        <w:kinsoku w:val="0"/>
        <w:wordWrap/>
        <w:overflowPunct w:val="0"/>
        <w:topLinePunct/>
        <w:autoSpaceDE w:val="0"/>
        <w:autoSpaceDN w:val="0"/>
        <w:bidi w:val="0"/>
        <w:adjustRightInd w:val="0"/>
        <w:snapToGrid w:val="0"/>
        <w:spacing w:line="360" w:lineRule="auto"/>
        <w:ind w:left="0" w:firstLine="420" w:firstLineChars="20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二、“验收结果”栏主要填写产品是否达到合同约定的技术质量标准；有无产品合格证、产品说明书和配件单；配件品种及数量是否与配件单相符合；产品包装情况、外观质量；其他验收记录。</w:t>
      </w:r>
    </w:p>
    <w:p>
      <w:pPr>
        <w:pStyle w:val="4"/>
        <w:keepNext w:val="0"/>
        <w:keepLines w:val="0"/>
        <w:pageBreakBefore w:val="0"/>
        <w:widowControl/>
        <w:kinsoku w:val="0"/>
        <w:wordWrap/>
        <w:overflowPunct w:val="0"/>
        <w:topLinePunct/>
        <w:autoSpaceDE w:val="0"/>
        <w:autoSpaceDN w:val="0"/>
        <w:bidi w:val="0"/>
        <w:adjustRightInd w:val="0"/>
        <w:snapToGrid w:val="0"/>
        <w:spacing w:line="360" w:lineRule="auto"/>
        <w:ind w:left="0" w:firstLine="420" w:firstLineChars="20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三、本表使用A4纸。</w:t>
      </w:r>
    </w:p>
    <w:p>
      <w:pPr>
        <w:keepNext w:val="0"/>
        <w:keepLines w:val="0"/>
        <w:pageBreakBefore w:val="0"/>
        <w:widowControl/>
        <w:kinsoku w:val="0"/>
        <w:wordWrap/>
        <w:topLinePunct/>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sectPr>
          <w:footerReference r:id="rId15" w:type="default"/>
          <w:pgSz w:w="11905" w:h="16838"/>
          <w:pgMar w:top="1417" w:right="1417" w:bottom="1417" w:left="1417" w:header="0" w:footer="975" w:gutter="0"/>
          <w:pgNumType w:fmt="decimal"/>
          <w:cols w:space="0" w:num="1"/>
          <w:rtlGutter w:val="0"/>
          <w:docGrid w:linePitch="0" w:charSpace="0"/>
        </w:sectPr>
      </w:pPr>
    </w:p>
    <w:p>
      <w:pPr>
        <w:pStyle w:val="4"/>
        <w:spacing w:before="228" w:line="186" w:lineRule="auto"/>
        <w:ind w:firstLine="420" w:firstLineChars="200"/>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附件</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w:t>
      </w:r>
    </w:p>
    <w:p>
      <w:pPr>
        <w:spacing w:before="172" w:line="222" w:lineRule="auto"/>
        <w:ind w:left="3862"/>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售后服务承诺</w:t>
      </w:r>
    </w:p>
    <w:p>
      <w:pPr>
        <w:spacing w:line="131" w:lineRule="auto"/>
        <w:rPr>
          <w:rFonts w:hint="eastAsia" w:ascii="宋体" w:hAnsi="宋体" w:eastAsia="宋体" w:cs="宋体"/>
          <w:spacing w:val="0"/>
          <w:position w:val="0"/>
          <w:sz w:val="21"/>
          <w:szCs w:val="21"/>
        </w:rPr>
      </w:pPr>
    </w:p>
    <w:tbl>
      <w:tblPr>
        <w:tblStyle w:val="13"/>
        <w:tblW w:w="8912" w:type="dxa"/>
        <w:tblInd w:w="33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20"/>
        <w:gridCol w:w="4551"/>
        <w:gridCol w:w="1223"/>
        <w:gridCol w:w="191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1220" w:type="dxa"/>
            <w:vMerge w:val="restart"/>
            <w:tcBorders>
              <w:bottom w:val="nil"/>
            </w:tcBorders>
            <w:vAlign w:val="center"/>
          </w:tcPr>
          <w:p>
            <w:pPr>
              <w:pStyle w:val="14"/>
              <w:spacing w:before="85" w:line="208" w:lineRule="auto"/>
              <w:ind w:left="114" w:right="109"/>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售后服务机构名称</w:t>
            </w:r>
          </w:p>
        </w:tc>
        <w:tc>
          <w:tcPr>
            <w:tcW w:w="4551" w:type="dxa"/>
            <w:vAlign w:val="center"/>
          </w:tcPr>
          <w:p>
            <w:pPr>
              <w:pStyle w:val="14"/>
              <w:spacing w:before="210" w:line="191" w:lineRule="auto"/>
              <w:ind w:left="111"/>
              <w:jc w:val="center"/>
              <w:rPr>
                <w:rFonts w:hint="eastAsia" w:ascii="宋体" w:hAnsi="宋体" w:eastAsia="宋体" w:cs="宋体"/>
                <w:spacing w:val="0"/>
                <w:position w:val="0"/>
                <w:sz w:val="21"/>
                <w:szCs w:val="21"/>
              </w:rPr>
            </w:pPr>
          </w:p>
        </w:tc>
        <w:tc>
          <w:tcPr>
            <w:tcW w:w="1223" w:type="dxa"/>
            <w:vMerge w:val="restart"/>
            <w:tcBorders>
              <w:bottom w:val="nil"/>
            </w:tcBorders>
            <w:vAlign w:val="center"/>
          </w:tcPr>
          <w:p>
            <w:pPr>
              <w:pStyle w:val="14"/>
              <w:spacing w:before="85" w:line="192" w:lineRule="auto"/>
              <w:ind w:left="198"/>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值班电话</w:t>
            </w:r>
          </w:p>
        </w:tc>
        <w:tc>
          <w:tcPr>
            <w:tcW w:w="1918" w:type="dxa"/>
            <w:vAlign w:val="center"/>
          </w:tcPr>
          <w:p>
            <w:pPr>
              <w:spacing w:before="241" w:line="190" w:lineRule="auto"/>
              <w:ind w:left="401"/>
              <w:jc w:val="center"/>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1220" w:type="dxa"/>
            <w:vMerge w:val="continue"/>
            <w:tcBorders>
              <w:top w:val="nil"/>
              <w:bottom w:val="nil"/>
            </w:tcBorders>
            <w:vAlign w:val="center"/>
          </w:tcPr>
          <w:p>
            <w:pPr>
              <w:jc w:val="center"/>
              <w:rPr>
                <w:rFonts w:hint="eastAsia" w:ascii="宋体" w:hAnsi="宋体" w:eastAsia="宋体" w:cs="宋体"/>
                <w:spacing w:val="0"/>
                <w:position w:val="0"/>
                <w:sz w:val="21"/>
                <w:szCs w:val="21"/>
              </w:rPr>
            </w:pPr>
          </w:p>
        </w:tc>
        <w:tc>
          <w:tcPr>
            <w:tcW w:w="4551" w:type="dxa"/>
            <w:vAlign w:val="center"/>
          </w:tcPr>
          <w:p>
            <w:pPr>
              <w:pStyle w:val="14"/>
              <w:spacing w:before="208" w:line="191" w:lineRule="auto"/>
              <w:ind w:left="123"/>
              <w:jc w:val="center"/>
              <w:rPr>
                <w:rFonts w:hint="eastAsia" w:ascii="宋体" w:hAnsi="宋体" w:eastAsia="宋体" w:cs="宋体"/>
                <w:spacing w:val="0"/>
                <w:position w:val="0"/>
                <w:sz w:val="21"/>
                <w:szCs w:val="21"/>
              </w:rPr>
            </w:pPr>
          </w:p>
        </w:tc>
        <w:tc>
          <w:tcPr>
            <w:tcW w:w="1223" w:type="dxa"/>
            <w:vMerge w:val="continue"/>
            <w:tcBorders>
              <w:top w:val="nil"/>
              <w:bottom w:val="nil"/>
            </w:tcBorders>
            <w:vAlign w:val="center"/>
          </w:tcPr>
          <w:p>
            <w:pPr>
              <w:jc w:val="center"/>
              <w:rPr>
                <w:rFonts w:hint="eastAsia" w:ascii="宋体" w:hAnsi="宋体" w:eastAsia="宋体" w:cs="宋体"/>
                <w:spacing w:val="0"/>
                <w:position w:val="0"/>
                <w:sz w:val="21"/>
                <w:szCs w:val="21"/>
              </w:rPr>
            </w:pPr>
          </w:p>
        </w:tc>
        <w:tc>
          <w:tcPr>
            <w:tcW w:w="1918" w:type="dxa"/>
            <w:vAlign w:val="center"/>
          </w:tcPr>
          <w:p>
            <w:pPr>
              <w:spacing w:before="239" w:line="190" w:lineRule="auto"/>
              <w:ind w:left="401"/>
              <w:jc w:val="center"/>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1220" w:type="dxa"/>
            <w:vMerge w:val="continue"/>
            <w:tcBorders>
              <w:top w:val="nil"/>
              <w:bottom w:val="nil"/>
            </w:tcBorders>
            <w:vAlign w:val="center"/>
          </w:tcPr>
          <w:p>
            <w:pPr>
              <w:jc w:val="center"/>
              <w:rPr>
                <w:rFonts w:hint="eastAsia" w:ascii="宋体" w:hAnsi="宋体" w:eastAsia="宋体" w:cs="宋体"/>
                <w:spacing w:val="0"/>
                <w:position w:val="0"/>
                <w:sz w:val="21"/>
                <w:szCs w:val="21"/>
              </w:rPr>
            </w:pPr>
          </w:p>
        </w:tc>
        <w:tc>
          <w:tcPr>
            <w:tcW w:w="4551" w:type="dxa"/>
            <w:vAlign w:val="center"/>
          </w:tcPr>
          <w:p>
            <w:pPr>
              <w:pStyle w:val="14"/>
              <w:spacing w:before="207" w:line="191" w:lineRule="auto"/>
              <w:ind w:left="113"/>
              <w:jc w:val="center"/>
              <w:rPr>
                <w:rFonts w:hint="eastAsia" w:ascii="宋体" w:hAnsi="宋体" w:eastAsia="宋体" w:cs="宋体"/>
                <w:spacing w:val="0"/>
                <w:position w:val="0"/>
                <w:sz w:val="21"/>
                <w:szCs w:val="21"/>
              </w:rPr>
            </w:pPr>
          </w:p>
        </w:tc>
        <w:tc>
          <w:tcPr>
            <w:tcW w:w="1223" w:type="dxa"/>
            <w:vMerge w:val="continue"/>
            <w:tcBorders>
              <w:top w:val="nil"/>
              <w:bottom w:val="nil"/>
            </w:tcBorders>
            <w:vAlign w:val="center"/>
          </w:tcPr>
          <w:p>
            <w:pPr>
              <w:jc w:val="center"/>
              <w:rPr>
                <w:rFonts w:hint="eastAsia" w:ascii="宋体" w:hAnsi="宋体" w:eastAsia="宋体" w:cs="宋体"/>
                <w:spacing w:val="0"/>
                <w:position w:val="0"/>
                <w:sz w:val="21"/>
                <w:szCs w:val="21"/>
              </w:rPr>
            </w:pPr>
          </w:p>
        </w:tc>
        <w:tc>
          <w:tcPr>
            <w:tcW w:w="1918" w:type="dxa"/>
            <w:vAlign w:val="center"/>
          </w:tcPr>
          <w:p>
            <w:pPr>
              <w:spacing w:before="238" w:line="190" w:lineRule="auto"/>
              <w:ind w:left="401"/>
              <w:jc w:val="center"/>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1220" w:type="dxa"/>
            <w:vMerge w:val="continue"/>
            <w:tcBorders>
              <w:top w:val="nil"/>
              <w:bottom w:val="nil"/>
            </w:tcBorders>
            <w:vAlign w:val="center"/>
          </w:tcPr>
          <w:p>
            <w:pPr>
              <w:jc w:val="center"/>
              <w:rPr>
                <w:rFonts w:hint="eastAsia" w:ascii="宋体" w:hAnsi="宋体" w:eastAsia="宋体" w:cs="宋体"/>
                <w:spacing w:val="0"/>
                <w:position w:val="0"/>
                <w:sz w:val="21"/>
                <w:szCs w:val="21"/>
              </w:rPr>
            </w:pPr>
          </w:p>
        </w:tc>
        <w:tc>
          <w:tcPr>
            <w:tcW w:w="4551" w:type="dxa"/>
            <w:vAlign w:val="center"/>
          </w:tcPr>
          <w:p>
            <w:pPr>
              <w:pStyle w:val="14"/>
              <w:spacing w:before="207" w:line="191" w:lineRule="auto"/>
              <w:ind w:left="123"/>
              <w:jc w:val="center"/>
              <w:rPr>
                <w:rFonts w:hint="eastAsia" w:ascii="宋体" w:hAnsi="宋体" w:eastAsia="宋体" w:cs="宋体"/>
                <w:spacing w:val="0"/>
                <w:position w:val="0"/>
                <w:sz w:val="21"/>
                <w:szCs w:val="21"/>
              </w:rPr>
            </w:pPr>
          </w:p>
        </w:tc>
        <w:tc>
          <w:tcPr>
            <w:tcW w:w="1223" w:type="dxa"/>
            <w:vMerge w:val="continue"/>
            <w:tcBorders>
              <w:top w:val="nil"/>
              <w:bottom w:val="nil"/>
            </w:tcBorders>
            <w:vAlign w:val="center"/>
          </w:tcPr>
          <w:p>
            <w:pPr>
              <w:jc w:val="center"/>
              <w:rPr>
                <w:rFonts w:hint="eastAsia" w:ascii="宋体" w:hAnsi="宋体" w:eastAsia="宋体" w:cs="宋体"/>
                <w:spacing w:val="0"/>
                <w:position w:val="0"/>
                <w:sz w:val="21"/>
                <w:szCs w:val="21"/>
              </w:rPr>
            </w:pPr>
          </w:p>
        </w:tc>
        <w:tc>
          <w:tcPr>
            <w:tcW w:w="1918" w:type="dxa"/>
            <w:vAlign w:val="center"/>
          </w:tcPr>
          <w:p>
            <w:pPr>
              <w:spacing w:before="238" w:line="190" w:lineRule="auto"/>
              <w:ind w:left="282"/>
              <w:jc w:val="center"/>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1220" w:type="dxa"/>
            <w:vMerge w:val="continue"/>
            <w:tcBorders>
              <w:top w:val="nil"/>
              <w:bottom w:val="nil"/>
            </w:tcBorders>
            <w:vAlign w:val="center"/>
          </w:tcPr>
          <w:p>
            <w:pPr>
              <w:jc w:val="center"/>
              <w:rPr>
                <w:rFonts w:hint="eastAsia" w:ascii="宋体" w:hAnsi="宋体" w:eastAsia="宋体" w:cs="宋体"/>
                <w:spacing w:val="0"/>
                <w:position w:val="0"/>
                <w:sz w:val="21"/>
                <w:szCs w:val="21"/>
              </w:rPr>
            </w:pPr>
          </w:p>
        </w:tc>
        <w:tc>
          <w:tcPr>
            <w:tcW w:w="4551" w:type="dxa"/>
            <w:vAlign w:val="center"/>
          </w:tcPr>
          <w:p>
            <w:pPr>
              <w:pStyle w:val="14"/>
              <w:spacing w:before="208" w:line="192" w:lineRule="auto"/>
              <w:ind w:left="111"/>
              <w:jc w:val="center"/>
              <w:rPr>
                <w:rFonts w:hint="eastAsia" w:ascii="宋体" w:hAnsi="宋体" w:eastAsia="宋体" w:cs="宋体"/>
                <w:spacing w:val="0"/>
                <w:position w:val="0"/>
                <w:sz w:val="21"/>
                <w:szCs w:val="21"/>
              </w:rPr>
            </w:pPr>
          </w:p>
        </w:tc>
        <w:tc>
          <w:tcPr>
            <w:tcW w:w="1223" w:type="dxa"/>
            <w:vMerge w:val="continue"/>
            <w:tcBorders>
              <w:top w:val="nil"/>
              <w:bottom w:val="nil"/>
            </w:tcBorders>
            <w:vAlign w:val="center"/>
          </w:tcPr>
          <w:p>
            <w:pPr>
              <w:jc w:val="center"/>
              <w:rPr>
                <w:rFonts w:hint="eastAsia" w:ascii="宋体" w:hAnsi="宋体" w:eastAsia="宋体" w:cs="宋体"/>
                <w:spacing w:val="0"/>
                <w:position w:val="0"/>
                <w:sz w:val="21"/>
                <w:szCs w:val="21"/>
              </w:rPr>
            </w:pPr>
          </w:p>
        </w:tc>
        <w:tc>
          <w:tcPr>
            <w:tcW w:w="1918" w:type="dxa"/>
            <w:vAlign w:val="center"/>
          </w:tcPr>
          <w:p>
            <w:pPr>
              <w:spacing w:before="241" w:line="190" w:lineRule="auto"/>
              <w:ind w:left="282"/>
              <w:jc w:val="center"/>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1220" w:type="dxa"/>
            <w:vMerge w:val="continue"/>
            <w:tcBorders>
              <w:top w:val="nil"/>
              <w:bottom w:val="nil"/>
            </w:tcBorders>
            <w:vAlign w:val="center"/>
          </w:tcPr>
          <w:p>
            <w:pPr>
              <w:jc w:val="center"/>
              <w:rPr>
                <w:rFonts w:hint="eastAsia" w:ascii="宋体" w:hAnsi="宋体" w:eastAsia="宋体" w:cs="宋体"/>
                <w:spacing w:val="0"/>
                <w:position w:val="0"/>
                <w:sz w:val="21"/>
                <w:szCs w:val="21"/>
              </w:rPr>
            </w:pPr>
          </w:p>
        </w:tc>
        <w:tc>
          <w:tcPr>
            <w:tcW w:w="4551" w:type="dxa"/>
            <w:vAlign w:val="center"/>
          </w:tcPr>
          <w:p>
            <w:pPr>
              <w:pStyle w:val="14"/>
              <w:spacing w:before="209" w:line="191" w:lineRule="auto"/>
              <w:ind w:left="114"/>
              <w:jc w:val="center"/>
              <w:rPr>
                <w:rFonts w:hint="eastAsia" w:ascii="宋体" w:hAnsi="宋体" w:eastAsia="宋体" w:cs="宋体"/>
                <w:spacing w:val="0"/>
                <w:position w:val="0"/>
                <w:sz w:val="21"/>
                <w:szCs w:val="21"/>
              </w:rPr>
            </w:pPr>
          </w:p>
        </w:tc>
        <w:tc>
          <w:tcPr>
            <w:tcW w:w="1223" w:type="dxa"/>
            <w:vMerge w:val="continue"/>
            <w:tcBorders>
              <w:top w:val="nil"/>
              <w:bottom w:val="nil"/>
            </w:tcBorders>
            <w:vAlign w:val="center"/>
          </w:tcPr>
          <w:p>
            <w:pPr>
              <w:jc w:val="center"/>
              <w:rPr>
                <w:rFonts w:hint="eastAsia" w:ascii="宋体" w:hAnsi="宋体" w:eastAsia="宋体" w:cs="宋体"/>
                <w:spacing w:val="0"/>
                <w:position w:val="0"/>
                <w:sz w:val="21"/>
                <w:szCs w:val="21"/>
              </w:rPr>
            </w:pPr>
          </w:p>
        </w:tc>
        <w:tc>
          <w:tcPr>
            <w:tcW w:w="1918" w:type="dxa"/>
            <w:vAlign w:val="center"/>
          </w:tcPr>
          <w:p>
            <w:pPr>
              <w:spacing w:before="240" w:line="190" w:lineRule="auto"/>
              <w:ind w:left="337"/>
              <w:jc w:val="center"/>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1220" w:type="dxa"/>
            <w:vMerge w:val="continue"/>
            <w:tcBorders>
              <w:top w:val="nil"/>
              <w:bottom w:val="nil"/>
            </w:tcBorders>
            <w:vAlign w:val="center"/>
          </w:tcPr>
          <w:p>
            <w:pPr>
              <w:jc w:val="center"/>
              <w:rPr>
                <w:rFonts w:hint="eastAsia" w:ascii="宋体" w:hAnsi="宋体" w:eastAsia="宋体" w:cs="宋体"/>
                <w:spacing w:val="0"/>
                <w:position w:val="0"/>
                <w:sz w:val="21"/>
                <w:szCs w:val="21"/>
              </w:rPr>
            </w:pPr>
          </w:p>
        </w:tc>
        <w:tc>
          <w:tcPr>
            <w:tcW w:w="4551" w:type="dxa"/>
            <w:vAlign w:val="center"/>
          </w:tcPr>
          <w:p>
            <w:pPr>
              <w:pStyle w:val="14"/>
              <w:spacing w:before="208" w:line="191" w:lineRule="auto"/>
              <w:ind w:left="117"/>
              <w:jc w:val="center"/>
              <w:rPr>
                <w:rFonts w:hint="eastAsia" w:ascii="宋体" w:hAnsi="宋体" w:eastAsia="宋体" w:cs="宋体"/>
                <w:spacing w:val="0"/>
                <w:position w:val="0"/>
                <w:sz w:val="21"/>
                <w:szCs w:val="21"/>
              </w:rPr>
            </w:pPr>
          </w:p>
        </w:tc>
        <w:tc>
          <w:tcPr>
            <w:tcW w:w="1223" w:type="dxa"/>
            <w:vMerge w:val="continue"/>
            <w:tcBorders>
              <w:top w:val="nil"/>
              <w:bottom w:val="nil"/>
            </w:tcBorders>
            <w:vAlign w:val="center"/>
          </w:tcPr>
          <w:p>
            <w:pPr>
              <w:jc w:val="center"/>
              <w:rPr>
                <w:rFonts w:hint="eastAsia" w:ascii="宋体" w:hAnsi="宋体" w:eastAsia="宋体" w:cs="宋体"/>
                <w:spacing w:val="0"/>
                <w:position w:val="0"/>
                <w:sz w:val="21"/>
                <w:szCs w:val="21"/>
              </w:rPr>
            </w:pPr>
          </w:p>
        </w:tc>
        <w:tc>
          <w:tcPr>
            <w:tcW w:w="1918" w:type="dxa"/>
            <w:vAlign w:val="center"/>
          </w:tcPr>
          <w:p>
            <w:pPr>
              <w:spacing w:before="239" w:line="190" w:lineRule="auto"/>
              <w:ind w:left="401"/>
              <w:jc w:val="center"/>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1220" w:type="dxa"/>
            <w:vMerge w:val="continue"/>
            <w:tcBorders>
              <w:top w:val="nil"/>
              <w:bottom w:val="single" w:color="auto" w:sz="4" w:space="0"/>
            </w:tcBorders>
            <w:vAlign w:val="center"/>
          </w:tcPr>
          <w:p>
            <w:pPr>
              <w:jc w:val="center"/>
              <w:rPr>
                <w:rFonts w:hint="eastAsia" w:ascii="宋体" w:hAnsi="宋体" w:eastAsia="宋体" w:cs="宋体"/>
                <w:spacing w:val="0"/>
                <w:position w:val="0"/>
                <w:sz w:val="21"/>
                <w:szCs w:val="21"/>
              </w:rPr>
            </w:pPr>
          </w:p>
        </w:tc>
        <w:tc>
          <w:tcPr>
            <w:tcW w:w="4551" w:type="dxa"/>
            <w:tcBorders>
              <w:bottom w:val="single" w:color="auto" w:sz="4" w:space="0"/>
            </w:tcBorders>
            <w:vAlign w:val="center"/>
          </w:tcPr>
          <w:p>
            <w:pPr>
              <w:pStyle w:val="14"/>
              <w:spacing w:before="209" w:line="191" w:lineRule="auto"/>
              <w:ind w:left="117"/>
              <w:jc w:val="center"/>
              <w:rPr>
                <w:rFonts w:hint="eastAsia" w:ascii="宋体" w:hAnsi="宋体" w:eastAsia="宋体" w:cs="宋体"/>
                <w:spacing w:val="0"/>
                <w:position w:val="0"/>
                <w:sz w:val="21"/>
                <w:szCs w:val="21"/>
              </w:rPr>
            </w:pPr>
          </w:p>
        </w:tc>
        <w:tc>
          <w:tcPr>
            <w:tcW w:w="1223" w:type="dxa"/>
            <w:vMerge w:val="continue"/>
            <w:tcBorders>
              <w:top w:val="nil"/>
              <w:bottom w:val="single" w:color="auto" w:sz="4" w:space="0"/>
            </w:tcBorders>
            <w:vAlign w:val="center"/>
          </w:tcPr>
          <w:p>
            <w:pPr>
              <w:jc w:val="center"/>
              <w:rPr>
                <w:rFonts w:hint="eastAsia" w:ascii="宋体" w:hAnsi="宋体" w:eastAsia="宋体" w:cs="宋体"/>
                <w:spacing w:val="0"/>
                <w:position w:val="0"/>
                <w:sz w:val="21"/>
                <w:szCs w:val="21"/>
              </w:rPr>
            </w:pPr>
          </w:p>
        </w:tc>
        <w:tc>
          <w:tcPr>
            <w:tcW w:w="1918" w:type="dxa"/>
            <w:tcBorders>
              <w:bottom w:val="single" w:color="auto" w:sz="4" w:space="0"/>
            </w:tcBorders>
            <w:vAlign w:val="center"/>
          </w:tcPr>
          <w:p>
            <w:pPr>
              <w:spacing w:before="241" w:line="190" w:lineRule="auto"/>
              <w:ind w:left="337"/>
              <w:jc w:val="center"/>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0" w:type="dxa"/>
            <w:vMerge w:val="restart"/>
            <w:tcBorders>
              <w:bottom w:val="nil"/>
            </w:tcBorders>
            <w:vAlign w:val="center"/>
          </w:tcPr>
          <w:p>
            <w:pPr>
              <w:pStyle w:val="14"/>
              <w:spacing w:before="86" w:line="192" w:lineRule="auto"/>
              <w:ind w:left="197"/>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详细地点</w:t>
            </w:r>
          </w:p>
        </w:tc>
        <w:tc>
          <w:tcPr>
            <w:tcW w:w="4551" w:type="dxa"/>
            <w:vAlign w:val="center"/>
          </w:tcPr>
          <w:p>
            <w:pPr>
              <w:pStyle w:val="14"/>
              <w:spacing w:before="57" w:line="181" w:lineRule="auto"/>
              <w:ind w:left="1124"/>
              <w:jc w:val="center"/>
              <w:rPr>
                <w:rFonts w:hint="eastAsia" w:ascii="宋体" w:hAnsi="宋体" w:eastAsia="宋体" w:cs="宋体"/>
                <w:spacing w:val="0"/>
                <w:position w:val="0"/>
                <w:sz w:val="21"/>
                <w:szCs w:val="21"/>
              </w:rPr>
            </w:pPr>
          </w:p>
        </w:tc>
        <w:tc>
          <w:tcPr>
            <w:tcW w:w="1223" w:type="dxa"/>
            <w:vMerge w:val="restart"/>
            <w:tcBorders>
              <w:bottom w:val="nil"/>
            </w:tcBorders>
            <w:vAlign w:val="center"/>
          </w:tcPr>
          <w:p>
            <w:pPr>
              <w:spacing w:line="242" w:lineRule="auto"/>
              <w:jc w:val="center"/>
              <w:rPr>
                <w:rFonts w:hint="eastAsia" w:ascii="宋体" w:hAnsi="宋体" w:eastAsia="宋体" w:cs="宋体"/>
                <w:spacing w:val="0"/>
                <w:position w:val="0"/>
                <w:sz w:val="21"/>
                <w:szCs w:val="21"/>
              </w:rPr>
            </w:pPr>
          </w:p>
          <w:p>
            <w:pPr>
              <w:pStyle w:val="14"/>
              <w:spacing w:before="85" w:line="191" w:lineRule="auto"/>
              <w:ind w:left="311"/>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负责人</w:t>
            </w:r>
          </w:p>
        </w:tc>
        <w:tc>
          <w:tcPr>
            <w:tcW w:w="1918" w:type="dxa"/>
            <w:vAlign w:val="center"/>
          </w:tcPr>
          <w:p>
            <w:pPr>
              <w:pStyle w:val="14"/>
              <w:spacing w:before="57" w:line="181" w:lineRule="auto"/>
              <w:ind w:left="651"/>
              <w:jc w:val="center"/>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0" w:type="dxa"/>
            <w:vMerge w:val="continue"/>
            <w:tcBorders>
              <w:top w:val="nil"/>
              <w:bottom w:val="nil"/>
            </w:tcBorders>
            <w:vAlign w:val="center"/>
          </w:tcPr>
          <w:p>
            <w:pPr>
              <w:jc w:val="center"/>
              <w:rPr>
                <w:rFonts w:hint="eastAsia" w:ascii="宋体" w:hAnsi="宋体" w:eastAsia="宋体" w:cs="宋体"/>
                <w:spacing w:val="0"/>
                <w:position w:val="0"/>
                <w:sz w:val="21"/>
                <w:szCs w:val="21"/>
              </w:rPr>
            </w:pPr>
          </w:p>
        </w:tc>
        <w:tc>
          <w:tcPr>
            <w:tcW w:w="4551" w:type="dxa"/>
            <w:vAlign w:val="center"/>
          </w:tcPr>
          <w:p>
            <w:pPr>
              <w:pStyle w:val="14"/>
              <w:spacing w:before="57" w:line="181" w:lineRule="auto"/>
              <w:ind w:left="402"/>
              <w:jc w:val="center"/>
              <w:rPr>
                <w:rFonts w:hint="eastAsia" w:ascii="宋体" w:hAnsi="宋体" w:eastAsia="宋体" w:cs="宋体"/>
                <w:spacing w:val="0"/>
                <w:position w:val="0"/>
                <w:sz w:val="21"/>
                <w:szCs w:val="21"/>
              </w:rPr>
            </w:pPr>
          </w:p>
        </w:tc>
        <w:tc>
          <w:tcPr>
            <w:tcW w:w="1223" w:type="dxa"/>
            <w:vMerge w:val="continue"/>
            <w:tcBorders>
              <w:top w:val="nil"/>
              <w:bottom w:val="nil"/>
            </w:tcBorders>
            <w:vAlign w:val="center"/>
          </w:tcPr>
          <w:p>
            <w:pPr>
              <w:jc w:val="center"/>
              <w:rPr>
                <w:rFonts w:hint="eastAsia" w:ascii="宋体" w:hAnsi="宋体" w:eastAsia="宋体" w:cs="宋体"/>
                <w:spacing w:val="0"/>
                <w:position w:val="0"/>
                <w:sz w:val="21"/>
                <w:szCs w:val="21"/>
              </w:rPr>
            </w:pPr>
          </w:p>
        </w:tc>
        <w:tc>
          <w:tcPr>
            <w:tcW w:w="1918" w:type="dxa"/>
            <w:vAlign w:val="center"/>
          </w:tcPr>
          <w:p>
            <w:pPr>
              <w:pStyle w:val="14"/>
              <w:spacing w:before="57" w:line="181" w:lineRule="auto"/>
              <w:ind w:left="652"/>
              <w:jc w:val="center"/>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0" w:type="dxa"/>
            <w:vMerge w:val="continue"/>
            <w:tcBorders>
              <w:top w:val="nil"/>
              <w:bottom w:val="nil"/>
            </w:tcBorders>
            <w:vAlign w:val="center"/>
          </w:tcPr>
          <w:p>
            <w:pPr>
              <w:jc w:val="center"/>
              <w:rPr>
                <w:rFonts w:hint="eastAsia" w:ascii="宋体" w:hAnsi="宋体" w:eastAsia="宋体" w:cs="宋体"/>
                <w:spacing w:val="0"/>
                <w:position w:val="0"/>
                <w:sz w:val="21"/>
                <w:szCs w:val="21"/>
              </w:rPr>
            </w:pPr>
          </w:p>
        </w:tc>
        <w:tc>
          <w:tcPr>
            <w:tcW w:w="4551" w:type="dxa"/>
            <w:vAlign w:val="center"/>
          </w:tcPr>
          <w:p>
            <w:pPr>
              <w:pStyle w:val="14"/>
              <w:spacing w:before="57" w:line="181" w:lineRule="auto"/>
              <w:ind w:left="549"/>
              <w:jc w:val="center"/>
              <w:rPr>
                <w:rFonts w:hint="eastAsia" w:ascii="宋体" w:hAnsi="宋体" w:eastAsia="宋体" w:cs="宋体"/>
                <w:spacing w:val="0"/>
                <w:position w:val="0"/>
                <w:sz w:val="21"/>
                <w:szCs w:val="21"/>
              </w:rPr>
            </w:pPr>
          </w:p>
        </w:tc>
        <w:tc>
          <w:tcPr>
            <w:tcW w:w="1223" w:type="dxa"/>
            <w:vMerge w:val="continue"/>
            <w:tcBorders>
              <w:top w:val="nil"/>
              <w:bottom w:val="nil"/>
            </w:tcBorders>
            <w:vAlign w:val="center"/>
          </w:tcPr>
          <w:p>
            <w:pPr>
              <w:jc w:val="center"/>
              <w:rPr>
                <w:rFonts w:hint="eastAsia" w:ascii="宋体" w:hAnsi="宋体" w:eastAsia="宋体" w:cs="宋体"/>
                <w:spacing w:val="0"/>
                <w:position w:val="0"/>
                <w:sz w:val="21"/>
                <w:szCs w:val="21"/>
              </w:rPr>
            </w:pPr>
          </w:p>
        </w:tc>
        <w:tc>
          <w:tcPr>
            <w:tcW w:w="1918" w:type="dxa"/>
            <w:vAlign w:val="center"/>
          </w:tcPr>
          <w:p>
            <w:pPr>
              <w:pStyle w:val="14"/>
              <w:spacing w:before="57" w:line="181" w:lineRule="auto"/>
              <w:ind w:left="649"/>
              <w:jc w:val="center"/>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0" w:type="dxa"/>
            <w:vMerge w:val="continue"/>
            <w:tcBorders>
              <w:top w:val="nil"/>
              <w:bottom w:val="nil"/>
            </w:tcBorders>
            <w:vAlign w:val="center"/>
          </w:tcPr>
          <w:p>
            <w:pPr>
              <w:jc w:val="center"/>
              <w:rPr>
                <w:rFonts w:hint="eastAsia" w:ascii="宋体" w:hAnsi="宋体" w:eastAsia="宋体" w:cs="宋体"/>
                <w:spacing w:val="0"/>
                <w:position w:val="0"/>
                <w:sz w:val="21"/>
                <w:szCs w:val="21"/>
              </w:rPr>
            </w:pPr>
          </w:p>
        </w:tc>
        <w:tc>
          <w:tcPr>
            <w:tcW w:w="4551" w:type="dxa"/>
            <w:vAlign w:val="center"/>
          </w:tcPr>
          <w:p>
            <w:pPr>
              <w:pStyle w:val="14"/>
              <w:spacing w:before="58" w:line="180" w:lineRule="auto"/>
              <w:ind w:left="927"/>
              <w:jc w:val="center"/>
              <w:rPr>
                <w:rFonts w:hint="eastAsia" w:ascii="宋体" w:hAnsi="宋体" w:eastAsia="宋体" w:cs="宋体"/>
                <w:spacing w:val="0"/>
                <w:position w:val="0"/>
                <w:sz w:val="21"/>
                <w:szCs w:val="21"/>
              </w:rPr>
            </w:pPr>
          </w:p>
        </w:tc>
        <w:tc>
          <w:tcPr>
            <w:tcW w:w="1223" w:type="dxa"/>
            <w:vMerge w:val="continue"/>
            <w:tcBorders>
              <w:top w:val="nil"/>
              <w:bottom w:val="nil"/>
            </w:tcBorders>
            <w:vAlign w:val="center"/>
          </w:tcPr>
          <w:p>
            <w:pPr>
              <w:jc w:val="center"/>
              <w:rPr>
                <w:rFonts w:hint="eastAsia" w:ascii="宋体" w:hAnsi="宋体" w:eastAsia="宋体" w:cs="宋体"/>
                <w:spacing w:val="0"/>
                <w:position w:val="0"/>
                <w:sz w:val="21"/>
                <w:szCs w:val="21"/>
              </w:rPr>
            </w:pPr>
          </w:p>
        </w:tc>
        <w:tc>
          <w:tcPr>
            <w:tcW w:w="1918" w:type="dxa"/>
            <w:vAlign w:val="center"/>
          </w:tcPr>
          <w:p>
            <w:pPr>
              <w:pStyle w:val="14"/>
              <w:spacing w:before="58" w:line="180" w:lineRule="auto"/>
              <w:ind w:left="649"/>
              <w:jc w:val="center"/>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0" w:type="dxa"/>
            <w:vMerge w:val="continue"/>
            <w:tcBorders>
              <w:top w:val="nil"/>
              <w:bottom w:val="nil"/>
            </w:tcBorders>
            <w:vAlign w:val="center"/>
          </w:tcPr>
          <w:p>
            <w:pPr>
              <w:jc w:val="center"/>
              <w:rPr>
                <w:rFonts w:hint="eastAsia" w:ascii="宋体" w:hAnsi="宋体" w:eastAsia="宋体" w:cs="宋体"/>
                <w:spacing w:val="0"/>
                <w:position w:val="0"/>
                <w:sz w:val="21"/>
                <w:szCs w:val="21"/>
              </w:rPr>
            </w:pPr>
          </w:p>
        </w:tc>
        <w:tc>
          <w:tcPr>
            <w:tcW w:w="4551" w:type="dxa"/>
            <w:vAlign w:val="center"/>
          </w:tcPr>
          <w:p>
            <w:pPr>
              <w:pStyle w:val="14"/>
              <w:spacing w:before="58" w:line="180" w:lineRule="auto"/>
              <w:ind w:left="284"/>
              <w:jc w:val="center"/>
              <w:rPr>
                <w:rFonts w:hint="eastAsia" w:ascii="宋体" w:hAnsi="宋体" w:eastAsia="宋体" w:cs="宋体"/>
                <w:spacing w:val="0"/>
                <w:position w:val="0"/>
                <w:sz w:val="21"/>
                <w:szCs w:val="21"/>
              </w:rPr>
            </w:pPr>
          </w:p>
        </w:tc>
        <w:tc>
          <w:tcPr>
            <w:tcW w:w="1223" w:type="dxa"/>
            <w:vMerge w:val="continue"/>
            <w:tcBorders>
              <w:top w:val="nil"/>
              <w:bottom w:val="nil"/>
            </w:tcBorders>
            <w:vAlign w:val="center"/>
          </w:tcPr>
          <w:p>
            <w:pPr>
              <w:jc w:val="center"/>
              <w:rPr>
                <w:rFonts w:hint="eastAsia" w:ascii="宋体" w:hAnsi="宋体" w:eastAsia="宋体" w:cs="宋体"/>
                <w:spacing w:val="0"/>
                <w:position w:val="0"/>
                <w:sz w:val="21"/>
                <w:szCs w:val="21"/>
              </w:rPr>
            </w:pPr>
          </w:p>
        </w:tc>
        <w:tc>
          <w:tcPr>
            <w:tcW w:w="1918" w:type="dxa"/>
            <w:vAlign w:val="center"/>
          </w:tcPr>
          <w:p>
            <w:pPr>
              <w:pStyle w:val="14"/>
              <w:spacing w:before="58" w:line="180" w:lineRule="auto"/>
              <w:ind w:left="652"/>
              <w:jc w:val="center"/>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0" w:type="dxa"/>
            <w:vMerge w:val="continue"/>
            <w:tcBorders>
              <w:top w:val="nil"/>
              <w:bottom w:val="nil"/>
            </w:tcBorders>
            <w:vAlign w:val="center"/>
          </w:tcPr>
          <w:p>
            <w:pPr>
              <w:jc w:val="center"/>
              <w:rPr>
                <w:rFonts w:hint="eastAsia" w:ascii="宋体" w:hAnsi="宋体" w:eastAsia="宋体" w:cs="宋体"/>
                <w:spacing w:val="0"/>
                <w:position w:val="0"/>
                <w:sz w:val="21"/>
                <w:szCs w:val="21"/>
              </w:rPr>
            </w:pPr>
          </w:p>
        </w:tc>
        <w:tc>
          <w:tcPr>
            <w:tcW w:w="4551" w:type="dxa"/>
            <w:vAlign w:val="center"/>
          </w:tcPr>
          <w:p>
            <w:pPr>
              <w:pStyle w:val="14"/>
              <w:spacing w:before="58" w:line="180" w:lineRule="auto"/>
              <w:ind w:left="603"/>
              <w:jc w:val="center"/>
              <w:rPr>
                <w:rFonts w:hint="eastAsia" w:ascii="宋体" w:hAnsi="宋体" w:eastAsia="宋体" w:cs="宋体"/>
                <w:spacing w:val="0"/>
                <w:position w:val="0"/>
                <w:sz w:val="21"/>
                <w:szCs w:val="21"/>
              </w:rPr>
            </w:pPr>
          </w:p>
        </w:tc>
        <w:tc>
          <w:tcPr>
            <w:tcW w:w="1223" w:type="dxa"/>
            <w:vMerge w:val="continue"/>
            <w:tcBorders>
              <w:top w:val="nil"/>
              <w:bottom w:val="nil"/>
            </w:tcBorders>
            <w:vAlign w:val="center"/>
          </w:tcPr>
          <w:p>
            <w:pPr>
              <w:jc w:val="center"/>
              <w:rPr>
                <w:rFonts w:hint="eastAsia" w:ascii="宋体" w:hAnsi="宋体" w:eastAsia="宋体" w:cs="宋体"/>
                <w:spacing w:val="0"/>
                <w:position w:val="0"/>
                <w:sz w:val="21"/>
                <w:szCs w:val="21"/>
              </w:rPr>
            </w:pPr>
          </w:p>
        </w:tc>
        <w:tc>
          <w:tcPr>
            <w:tcW w:w="1918" w:type="dxa"/>
            <w:vAlign w:val="center"/>
          </w:tcPr>
          <w:p>
            <w:pPr>
              <w:pStyle w:val="14"/>
              <w:spacing w:before="58" w:line="180" w:lineRule="auto"/>
              <w:ind w:left="755"/>
              <w:jc w:val="center"/>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0" w:type="dxa"/>
            <w:vMerge w:val="continue"/>
            <w:tcBorders>
              <w:top w:val="nil"/>
              <w:bottom w:val="nil"/>
            </w:tcBorders>
            <w:vAlign w:val="center"/>
          </w:tcPr>
          <w:p>
            <w:pPr>
              <w:jc w:val="center"/>
              <w:rPr>
                <w:rFonts w:hint="eastAsia" w:ascii="宋体" w:hAnsi="宋体" w:eastAsia="宋体" w:cs="宋体"/>
                <w:spacing w:val="0"/>
                <w:position w:val="0"/>
                <w:sz w:val="21"/>
                <w:szCs w:val="21"/>
              </w:rPr>
            </w:pPr>
          </w:p>
        </w:tc>
        <w:tc>
          <w:tcPr>
            <w:tcW w:w="4551" w:type="dxa"/>
            <w:vAlign w:val="center"/>
          </w:tcPr>
          <w:p>
            <w:pPr>
              <w:pStyle w:val="14"/>
              <w:spacing w:before="58" w:line="202" w:lineRule="auto"/>
              <w:ind w:left="1755" w:right="174" w:hanging="1568"/>
              <w:jc w:val="center"/>
              <w:rPr>
                <w:rFonts w:hint="eastAsia" w:ascii="宋体" w:hAnsi="宋体" w:eastAsia="宋体" w:cs="宋体"/>
                <w:spacing w:val="0"/>
                <w:position w:val="0"/>
                <w:sz w:val="21"/>
                <w:szCs w:val="21"/>
              </w:rPr>
            </w:pPr>
          </w:p>
        </w:tc>
        <w:tc>
          <w:tcPr>
            <w:tcW w:w="1223" w:type="dxa"/>
            <w:vMerge w:val="continue"/>
            <w:tcBorders>
              <w:top w:val="nil"/>
              <w:bottom w:val="nil"/>
            </w:tcBorders>
            <w:vAlign w:val="center"/>
          </w:tcPr>
          <w:p>
            <w:pPr>
              <w:jc w:val="center"/>
              <w:rPr>
                <w:rFonts w:hint="eastAsia" w:ascii="宋体" w:hAnsi="宋体" w:eastAsia="宋体" w:cs="宋体"/>
                <w:spacing w:val="0"/>
                <w:position w:val="0"/>
                <w:sz w:val="21"/>
                <w:szCs w:val="21"/>
              </w:rPr>
            </w:pPr>
          </w:p>
        </w:tc>
        <w:tc>
          <w:tcPr>
            <w:tcW w:w="1918" w:type="dxa"/>
            <w:vAlign w:val="center"/>
          </w:tcPr>
          <w:p>
            <w:pPr>
              <w:pStyle w:val="14"/>
              <w:spacing w:before="218" w:line="193" w:lineRule="auto"/>
              <w:ind w:left="655"/>
              <w:jc w:val="center"/>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0" w:type="dxa"/>
            <w:vMerge w:val="continue"/>
            <w:tcBorders>
              <w:top w:val="nil"/>
              <w:bottom w:val="single" w:color="auto" w:sz="4" w:space="0"/>
            </w:tcBorders>
            <w:vAlign w:val="center"/>
          </w:tcPr>
          <w:p>
            <w:pPr>
              <w:jc w:val="center"/>
              <w:rPr>
                <w:rFonts w:hint="eastAsia" w:ascii="宋体" w:hAnsi="宋体" w:eastAsia="宋体" w:cs="宋体"/>
                <w:spacing w:val="0"/>
                <w:position w:val="0"/>
                <w:sz w:val="21"/>
                <w:szCs w:val="21"/>
              </w:rPr>
            </w:pPr>
          </w:p>
        </w:tc>
        <w:tc>
          <w:tcPr>
            <w:tcW w:w="4551" w:type="dxa"/>
            <w:tcBorders>
              <w:bottom w:val="single" w:color="auto" w:sz="4" w:space="0"/>
            </w:tcBorders>
            <w:vAlign w:val="center"/>
          </w:tcPr>
          <w:p>
            <w:pPr>
              <w:pStyle w:val="14"/>
              <w:spacing w:before="60" w:line="179" w:lineRule="auto"/>
              <w:ind w:left="812"/>
              <w:jc w:val="center"/>
              <w:rPr>
                <w:rFonts w:hint="eastAsia" w:ascii="宋体" w:hAnsi="宋体" w:eastAsia="宋体" w:cs="宋体"/>
                <w:spacing w:val="0"/>
                <w:position w:val="0"/>
                <w:sz w:val="21"/>
                <w:szCs w:val="21"/>
              </w:rPr>
            </w:pPr>
          </w:p>
        </w:tc>
        <w:tc>
          <w:tcPr>
            <w:tcW w:w="1223" w:type="dxa"/>
            <w:vMerge w:val="continue"/>
            <w:tcBorders>
              <w:top w:val="nil"/>
              <w:bottom w:val="single" w:color="auto" w:sz="4" w:space="0"/>
            </w:tcBorders>
            <w:vAlign w:val="center"/>
          </w:tcPr>
          <w:p>
            <w:pPr>
              <w:jc w:val="center"/>
              <w:rPr>
                <w:rFonts w:hint="eastAsia" w:ascii="宋体" w:hAnsi="宋体" w:eastAsia="宋体" w:cs="宋体"/>
                <w:spacing w:val="0"/>
                <w:position w:val="0"/>
                <w:sz w:val="21"/>
                <w:szCs w:val="21"/>
              </w:rPr>
            </w:pPr>
          </w:p>
        </w:tc>
        <w:tc>
          <w:tcPr>
            <w:tcW w:w="1918" w:type="dxa"/>
            <w:vAlign w:val="center"/>
          </w:tcPr>
          <w:p>
            <w:pPr>
              <w:pStyle w:val="14"/>
              <w:spacing w:before="60" w:line="179" w:lineRule="auto"/>
              <w:ind w:left="651"/>
              <w:jc w:val="center"/>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12" w:hRule="atLeast"/>
        </w:trPr>
        <w:tc>
          <w:tcPr>
            <w:tcW w:w="1220" w:type="dxa"/>
            <w:vAlign w:val="center"/>
          </w:tcPr>
          <w:p>
            <w:pPr>
              <w:pStyle w:val="14"/>
              <w:spacing w:before="86" w:line="213" w:lineRule="auto"/>
              <w:ind w:left="193" w:right="190" w:firstLine="1"/>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售后服务机构其他情况简介</w:t>
            </w:r>
          </w:p>
        </w:tc>
        <w:tc>
          <w:tcPr>
            <w:tcW w:w="7692" w:type="dxa"/>
            <w:gridSpan w:val="3"/>
            <w:vAlign w:val="center"/>
          </w:tcPr>
          <w:p>
            <w:pPr>
              <w:pStyle w:val="14"/>
              <w:spacing w:before="47" w:line="203" w:lineRule="auto"/>
              <w:ind w:left="114" w:right="111" w:firstLine="1"/>
              <w:jc w:val="center"/>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2" w:hRule="atLeast"/>
        </w:trPr>
        <w:tc>
          <w:tcPr>
            <w:tcW w:w="1220" w:type="dxa"/>
            <w:vAlign w:val="center"/>
          </w:tcPr>
          <w:p>
            <w:pPr>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可提供的优惠条件</w:t>
            </w:r>
          </w:p>
        </w:tc>
        <w:tc>
          <w:tcPr>
            <w:tcW w:w="7692" w:type="dxa"/>
            <w:gridSpan w:val="3"/>
            <w:vAlign w:val="center"/>
          </w:tcPr>
          <w:p>
            <w:pPr>
              <w:pStyle w:val="14"/>
              <w:spacing w:before="47" w:line="203" w:lineRule="auto"/>
              <w:ind w:left="114" w:right="111" w:firstLine="1"/>
              <w:jc w:val="center"/>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2" w:hRule="atLeast"/>
        </w:trPr>
        <w:tc>
          <w:tcPr>
            <w:tcW w:w="1220" w:type="dxa"/>
            <w:vAlign w:val="center"/>
          </w:tcPr>
          <w:p>
            <w:pPr>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质保期承诺</w:t>
            </w:r>
          </w:p>
        </w:tc>
        <w:tc>
          <w:tcPr>
            <w:tcW w:w="7692" w:type="dxa"/>
            <w:gridSpan w:val="3"/>
            <w:vAlign w:val="center"/>
          </w:tcPr>
          <w:p>
            <w:pPr>
              <w:pStyle w:val="14"/>
              <w:spacing w:before="47" w:line="203" w:lineRule="auto"/>
              <w:ind w:left="114" w:right="111" w:firstLine="1"/>
              <w:jc w:val="center"/>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2" w:hRule="atLeast"/>
        </w:trPr>
        <w:tc>
          <w:tcPr>
            <w:tcW w:w="1220" w:type="dxa"/>
            <w:vAlign w:val="center"/>
          </w:tcPr>
          <w:p>
            <w:pPr>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其他售后服务</w:t>
            </w:r>
          </w:p>
        </w:tc>
        <w:tc>
          <w:tcPr>
            <w:tcW w:w="7692" w:type="dxa"/>
            <w:gridSpan w:val="3"/>
            <w:vAlign w:val="center"/>
          </w:tcPr>
          <w:p>
            <w:pPr>
              <w:pStyle w:val="14"/>
              <w:spacing w:before="47" w:line="203" w:lineRule="auto"/>
              <w:ind w:left="114" w:right="111" w:firstLine="1"/>
              <w:jc w:val="center"/>
              <w:rPr>
                <w:rFonts w:hint="eastAsia" w:ascii="宋体" w:hAnsi="宋体" w:eastAsia="宋体" w:cs="宋体"/>
                <w:spacing w:val="0"/>
                <w:position w:val="0"/>
                <w:sz w:val="21"/>
                <w:szCs w:val="21"/>
              </w:rPr>
            </w:pPr>
          </w:p>
        </w:tc>
      </w:tr>
    </w:tbl>
    <w:p>
      <w:pPr>
        <w:pStyle w:val="4"/>
        <w:spacing w:before="228" w:line="186" w:lineRule="auto"/>
        <w:rPr>
          <w:rFonts w:hint="eastAsia" w:ascii="宋体" w:hAnsi="宋体" w:eastAsia="宋体" w:cs="宋体"/>
          <w:spacing w:val="0"/>
          <w:position w:val="0"/>
          <w:sz w:val="21"/>
          <w:szCs w:val="21"/>
        </w:rPr>
      </w:pPr>
    </w:p>
    <w:p>
      <w:pPr>
        <w:rPr>
          <w:rFonts w:hint="eastAsia" w:ascii="宋体" w:hAnsi="宋体" w:eastAsia="宋体" w:cs="宋体"/>
          <w:spacing w:val="0"/>
          <w:position w:val="0"/>
        </w:rPr>
      </w:pPr>
      <w:r>
        <w:rPr>
          <w:rFonts w:hint="eastAsia" w:ascii="宋体" w:hAnsi="宋体" w:eastAsia="宋体" w:cs="宋体"/>
          <w:spacing w:val="0"/>
          <w:position w:val="0"/>
        </w:rPr>
        <w:br w:type="page"/>
      </w:r>
    </w:p>
    <w:p>
      <w:pPr>
        <w:pStyle w:val="2"/>
        <w:bidi w:val="0"/>
        <w:rPr>
          <w:rFonts w:hint="eastAsia"/>
        </w:rPr>
      </w:pPr>
      <w:bookmarkStart w:id="42" w:name="_Toc17577"/>
      <w:r>
        <w:rPr>
          <w:rFonts w:hint="eastAsia"/>
        </w:rPr>
        <w:t>第六章 投标文件格式</w:t>
      </w:r>
      <w:bookmarkEnd w:id="42"/>
    </w:p>
    <w:p>
      <w:pPr>
        <w:pStyle w:val="4"/>
        <w:spacing w:line="279" w:lineRule="auto"/>
        <w:rPr>
          <w:rFonts w:hint="eastAsia" w:ascii="宋体" w:hAnsi="宋体" w:eastAsia="宋体" w:cs="宋体"/>
          <w:spacing w:val="0"/>
          <w:position w:val="0"/>
        </w:rPr>
      </w:pPr>
    </w:p>
    <w:p>
      <w:pPr>
        <w:pStyle w:val="4"/>
        <w:spacing w:line="279" w:lineRule="auto"/>
        <w:rPr>
          <w:rFonts w:hint="eastAsia" w:ascii="宋体" w:hAnsi="宋体" w:eastAsia="宋体" w:cs="宋体"/>
          <w:spacing w:val="0"/>
          <w:position w:val="0"/>
        </w:rPr>
      </w:pPr>
    </w:p>
    <w:p>
      <w:pPr>
        <w:pStyle w:val="4"/>
        <w:spacing w:line="279" w:lineRule="auto"/>
        <w:rPr>
          <w:rFonts w:hint="eastAsia" w:ascii="宋体" w:hAnsi="宋体" w:eastAsia="宋体" w:cs="宋体"/>
          <w:spacing w:val="0"/>
          <w:position w:val="0"/>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jc w:val="both"/>
        <w:textAlignment w:val="baseline"/>
        <w:rPr>
          <w:rFonts w:hint="eastAsia" w:ascii="宋体" w:hAnsi="宋体" w:eastAsia="宋体" w:cs="宋体"/>
          <w:spacing w:val="0"/>
          <w:position w:val="0"/>
          <w:sz w:val="20"/>
          <w:szCs w:val="20"/>
        </w:rPr>
      </w:pPr>
      <w:r>
        <w:rPr>
          <w:rFonts w:hint="eastAsia" w:ascii="宋体" w:hAnsi="宋体" w:eastAsia="宋体" w:cs="宋体"/>
          <w:spacing w:val="0"/>
          <w:position w:val="0"/>
          <w:sz w:val="20"/>
          <w:szCs w:val="20"/>
        </w:rPr>
        <w:t>投标文件格式是投标人的部分投标文件格式，投标人应当严格按照这些格式编制投标文件。编制投标文件前，请认真详细地阅读招标文件，理解文件中的每一项要求，做出逐一实质性响应，认为有必要，可做补充说明。</w:t>
      </w:r>
    </w:p>
    <w:p>
      <w:pPr>
        <w:pStyle w:val="4"/>
        <w:rPr>
          <w:rFonts w:hint="eastAsia" w:ascii="宋体" w:hAnsi="宋体" w:eastAsia="宋体" w:cs="宋体"/>
          <w:spacing w:val="0"/>
          <w:position w:val="0"/>
        </w:rPr>
      </w:pPr>
    </w:p>
    <w:p>
      <w:pPr>
        <w:pStyle w:val="4"/>
        <w:rPr>
          <w:rFonts w:hint="eastAsia" w:ascii="宋体" w:hAnsi="宋体" w:eastAsia="宋体" w:cs="宋体"/>
          <w:spacing w:val="0"/>
          <w:position w:val="0"/>
        </w:rPr>
      </w:pPr>
    </w:p>
    <w:p>
      <w:pPr>
        <w:pStyle w:val="4"/>
        <w:rPr>
          <w:rFonts w:hint="eastAsia" w:ascii="宋体" w:hAnsi="宋体" w:eastAsia="宋体" w:cs="宋体"/>
          <w:spacing w:val="0"/>
          <w:position w:val="0"/>
        </w:rPr>
      </w:pPr>
    </w:p>
    <w:p>
      <w:pPr>
        <w:pStyle w:val="4"/>
        <w:rPr>
          <w:rFonts w:hint="eastAsia" w:ascii="宋体" w:hAnsi="宋体" w:eastAsia="宋体" w:cs="宋体"/>
          <w:spacing w:val="0"/>
          <w:position w:val="0"/>
        </w:rPr>
      </w:pPr>
    </w:p>
    <w:p>
      <w:pPr>
        <w:pStyle w:val="4"/>
        <w:rPr>
          <w:rFonts w:hint="eastAsia" w:ascii="宋体" w:hAnsi="宋体" w:eastAsia="宋体" w:cs="宋体"/>
          <w:spacing w:val="0"/>
          <w:position w:val="0"/>
        </w:rPr>
      </w:pPr>
    </w:p>
    <w:p>
      <w:pPr>
        <w:pStyle w:val="4"/>
        <w:rPr>
          <w:rFonts w:hint="eastAsia" w:ascii="宋体" w:hAnsi="宋体" w:eastAsia="宋体" w:cs="宋体"/>
          <w:spacing w:val="0"/>
          <w:position w:val="0"/>
        </w:rPr>
      </w:pPr>
    </w:p>
    <w:p>
      <w:pPr>
        <w:pStyle w:val="4"/>
        <w:rPr>
          <w:rFonts w:hint="eastAsia" w:ascii="宋体" w:hAnsi="宋体" w:eastAsia="宋体" w:cs="宋体"/>
          <w:spacing w:val="0"/>
          <w:position w:val="0"/>
        </w:rPr>
      </w:pPr>
    </w:p>
    <w:p>
      <w:pPr>
        <w:pStyle w:val="4"/>
        <w:rPr>
          <w:rFonts w:hint="eastAsia" w:ascii="宋体" w:hAnsi="宋体" w:eastAsia="宋体" w:cs="宋体"/>
          <w:spacing w:val="0"/>
          <w:position w:val="0"/>
        </w:rPr>
      </w:pPr>
    </w:p>
    <w:p>
      <w:pPr>
        <w:pStyle w:val="4"/>
        <w:rPr>
          <w:rFonts w:hint="eastAsia" w:ascii="宋体" w:hAnsi="宋体" w:eastAsia="宋体" w:cs="宋体"/>
          <w:spacing w:val="0"/>
          <w:position w:val="0"/>
        </w:rPr>
      </w:pPr>
    </w:p>
    <w:p>
      <w:pPr>
        <w:pStyle w:val="4"/>
        <w:rPr>
          <w:rFonts w:hint="eastAsia" w:ascii="宋体" w:hAnsi="宋体" w:eastAsia="宋体" w:cs="宋体"/>
          <w:spacing w:val="0"/>
          <w:position w:val="0"/>
        </w:rPr>
      </w:pPr>
    </w:p>
    <w:p>
      <w:pPr>
        <w:pStyle w:val="4"/>
        <w:rPr>
          <w:rFonts w:hint="eastAsia" w:ascii="宋体" w:hAnsi="宋体" w:eastAsia="宋体" w:cs="宋体"/>
          <w:spacing w:val="0"/>
          <w:position w:val="0"/>
        </w:rPr>
      </w:pPr>
    </w:p>
    <w:p>
      <w:pPr>
        <w:pStyle w:val="4"/>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spacing w:line="219" w:lineRule="auto"/>
        <w:rPr>
          <w:rFonts w:hint="eastAsia" w:ascii="宋体" w:hAnsi="宋体" w:eastAsia="宋体" w:cs="宋体"/>
          <w:spacing w:val="0"/>
          <w:position w:val="0"/>
          <w:sz w:val="18"/>
          <w:szCs w:val="18"/>
        </w:rPr>
        <w:sectPr>
          <w:headerReference r:id="rId16" w:type="default"/>
          <w:footerReference r:id="rId17" w:type="default"/>
          <w:pgSz w:w="11905" w:h="16838"/>
          <w:pgMar w:top="1417" w:right="1417" w:bottom="1417" w:left="1417" w:header="0" w:footer="975" w:gutter="0"/>
          <w:pgNumType w:fmt="decimal"/>
          <w:cols w:space="0" w:num="1"/>
          <w:rtlGutter w:val="0"/>
          <w:docGrid w:linePitch="0" w:charSpace="0"/>
        </w:sectPr>
      </w:pPr>
    </w:p>
    <w:p>
      <w:pPr>
        <w:pStyle w:val="4"/>
        <w:spacing w:line="334" w:lineRule="auto"/>
        <w:rPr>
          <w:rFonts w:hint="eastAsia" w:ascii="宋体" w:hAnsi="宋体" w:eastAsia="宋体" w:cs="宋体"/>
          <w:spacing w:val="0"/>
          <w:position w:val="0"/>
        </w:rPr>
      </w:pPr>
    </w:p>
    <w:p>
      <w:pPr>
        <w:spacing w:before="91" w:line="219" w:lineRule="auto"/>
        <w:ind w:left="6870"/>
        <w:rPr>
          <w:rFonts w:hint="eastAsia" w:ascii="宋体" w:hAnsi="宋体" w:eastAsia="宋体" w:cs="宋体"/>
          <w:spacing w:val="0"/>
          <w:position w:val="0"/>
          <w:sz w:val="28"/>
          <w:szCs w:val="28"/>
        </w:rPr>
      </w:pPr>
      <w:r>
        <w:rPr>
          <w:rFonts w:hint="eastAsia" w:ascii="宋体" w:hAnsi="宋体" w:eastAsia="宋体" w:cs="宋体"/>
          <w:spacing w:val="0"/>
          <w:position w:val="0"/>
          <w:sz w:val="28"/>
          <w:szCs w:val="28"/>
          <w14:textOutline w14:w="5103" w14:cap="sq" w14:cmpd="sng">
            <w14:solidFill>
              <w14:srgbClr w14:val="000000"/>
            </w14:solidFill>
            <w14:prstDash w14:val="solid"/>
            <w14:bevel/>
          </w14:textOutline>
        </w:rPr>
        <w:t>正本/副本</w:t>
      </w:r>
    </w:p>
    <w:p>
      <w:pPr>
        <w:pStyle w:val="4"/>
        <w:spacing w:line="269" w:lineRule="auto"/>
        <w:rPr>
          <w:rFonts w:hint="eastAsia" w:ascii="宋体" w:hAnsi="宋体" w:eastAsia="宋体" w:cs="宋体"/>
          <w:spacing w:val="0"/>
          <w:position w:val="0"/>
        </w:rPr>
      </w:pPr>
    </w:p>
    <w:p>
      <w:pPr>
        <w:pStyle w:val="4"/>
        <w:spacing w:line="269" w:lineRule="auto"/>
        <w:rPr>
          <w:rFonts w:hint="eastAsia" w:ascii="宋体" w:hAnsi="宋体" w:eastAsia="宋体" w:cs="宋体"/>
          <w:spacing w:val="0"/>
          <w:position w:val="0"/>
        </w:rPr>
      </w:pPr>
    </w:p>
    <w:p>
      <w:pPr>
        <w:pStyle w:val="4"/>
        <w:spacing w:line="270" w:lineRule="auto"/>
        <w:rPr>
          <w:rFonts w:hint="eastAsia" w:ascii="宋体" w:hAnsi="宋体" w:eastAsia="宋体" w:cs="宋体"/>
          <w:spacing w:val="0"/>
          <w:position w:val="0"/>
        </w:rPr>
      </w:pPr>
    </w:p>
    <w:p>
      <w:pPr>
        <w:pStyle w:val="4"/>
        <w:spacing w:line="245" w:lineRule="auto"/>
        <w:jc w:val="center"/>
        <w:rPr>
          <w:rFonts w:hint="eastAsia" w:ascii="宋体" w:hAnsi="宋体" w:eastAsia="宋体" w:cs="宋体"/>
          <w:b/>
          <w:bCs/>
          <w:spacing w:val="0"/>
          <w:position w:val="0"/>
          <w:sz w:val="40"/>
          <w:szCs w:val="40"/>
          <w:u w:val="single"/>
          <w:lang w:val="en-US" w:eastAsia="zh-CN"/>
        </w:rPr>
      </w:pPr>
      <w:r>
        <w:rPr>
          <w:rFonts w:hint="eastAsia" w:ascii="宋体" w:hAnsi="宋体" w:eastAsia="宋体" w:cs="宋体"/>
          <w:b/>
          <w:bCs/>
          <w:spacing w:val="0"/>
          <w:position w:val="0"/>
          <w:sz w:val="36"/>
          <w:szCs w:val="36"/>
          <w:u w:val="single"/>
          <w:lang w:val="en-US" w:eastAsia="zh-CN"/>
        </w:rPr>
        <w:t xml:space="preserve">吉林省森林消防总队《国家综合性消防救援队伍机动力量核心攻坚能力提升工程项目》特种车项目   </w:t>
      </w:r>
      <w:r>
        <w:rPr>
          <w:rFonts w:hint="eastAsia" w:ascii="宋体" w:hAnsi="宋体" w:eastAsia="宋体" w:cs="宋体"/>
          <w:b/>
          <w:bCs/>
          <w:spacing w:val="0"/>
          <w:position w:val="0"/>
          <w:sz w:val="36"/>
          <w:szCs w:val="36"/>
          <w:lang w:val="en-US" w:eastAsia="zh-CN"/>
        </w:rPr>
        <w:t>包</w:t>
      </w:r>
    </w:p>
    <w:p>
      <w:pPr>
        <w:pStyle w:val="4"/>
        <w:spacing w:line="245" w:lineRule="auto"/>
        <w:rPr>
          <w:rFonts w:hint="eastAsia" w:ascii="宋体" w:hAnsi="宋体" w:eastAsia="宋体" w:cs="宋体"/>
          <w:spacing w:val="0"/>
          <w:position w:val="0"/>
        </w:rPr>
      </w:pPr>
      <w:bookmarkStart w:id="53" w:name="_GoBack"/>
      <w:bookmarkEnd w:id="53"/>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bidi w:val="0"/>
        <w:jc w:val="center"/>
        <w:rPr>
          <w:rFonts w:hint="eastAsia" w:ascii="宋体" w:hAnsi="宋体" w:eastAsia="宋体" w:cs="宋体"/>
          <w:spacing w:val="0"/>
          <w:position w:val="0"/>
          <w:sz w:val="96"/>
          <w:szCs w:val="96"/>
        </w:rPr>
      </w:pPr>
    </w:p>
    <w:p>
      <w:pPr>
        <w:bidi w:val="0"/>
        <w:jc w:val="center"/>
        <w:rPr>
          <w:rFonts w:hint="eastAsia" w:ascii="宋体" w:hAnsi="宋体" w:eastAsia="宋体" w:cs="宋体"/>
          <w:spacing w:val="0"/>
          <w:position w:val="0"/>
          <w:sz w:val="96"/>
          <w:szCs w:val="96"/>
        </w:rPr>
      </w:pPr>
      <w:r>
        <w:rPr>
          <w:rFonts w:hint="eastAsia" w:ascii="宋体" w:hAnsi="宋体" w:eastAsia="宋体" w:cs="宋体"/>
          <w:spacing w:val="0"/>
          <w:position w:val="0"/>
          <w:sz w:val="96"/>
          <w:szCs w:val="96"/>
        </w:rPr>
        <w:t>投标文件</w:t>
      </w:r>
    </w:p>
    <w:p>
      <w:pPr>
        <w:spacing w:before="14"/>
        <w:jc w:val="center"/>
        <w:rPr>
          <w:rFonts w:hint="eastAsia" w:ascii="宋体" w:hAnsi="宋体" w:eastAsia="宋体" w:cs="宋体"/>
          <w:b/>
          <w:bCs/>
          <w:spacing w:val="0"/>
          <w:position w:val="0"/>
          <w:sz w:val="24"/>
          <w:szCs w:val="24"/>
        </w:rPr>
      </w:pPr>
      <w:r>
        <w:rPr>
          <w:rFonts w:hint="eastAsia" w:ascii="宋体" w:hAnsi="宋体" w:eastAsia="宋体" w:cs="宋体"/>
          <w:b/>
          <w:bCs/>
          <w:spacing w:val="0"/>
          <w:position w:val="0"/>
          <w:sz w:val="24"/>
          <w:szCs w:val="24"/>
          <w:highlight w:val="none"/>
        </w:rPr>
        <w:t>项目编号：</w:t>
      </w:r>
      <w:r>
        <w:rPr>
          <w:rFonts w:hint="eastAsia" w:ascii="宋体" w:hAnsi="宋体" w:eastAsia="宋体" w:cs="宋体"/>
          <w:b/>
          <w:bCs/>
          <w:spacing w:val="0"/>
          <w:position w:val="0"/>
          <w:sz w:val="24"/>
          <w:szCs w:val="24"/>
          <w:highlight w:val="none"/>
          <w:lang w:val="zh-CN"/>
        </w:rPr>
        <w:t>JLDY2024-0</w:t>
      </w:r>
      <w:r>
        <w:rPr>
          <w:rFonts w:hint="eastAsia" w:ascii="宋体" w:hAnsi="宋体" w:eastAsia="宋体" w:cs="宋体"/>
          <w:b/>
          <w:bCs/>
          <w:spacing w:val="0"/>
          <w:position w:val="0"/>
          <w:sz w:val="24"/>
          <w:szCs w:val="24"/>
          <w:highlight w:val="none"/>
          <w:lang w:val="en-US" w:eastAsia="zh-CN"/>
        </w:rPr>
        <w:t>19</w:t>
      </w:r>
    </w:p>
    <w:p>
      <w:pPr>
        <w:spacing w:before="102" w:line="225" w:lineRule="auto"/>
        <w:ind w:left="3063" w:firstLine="310" w:firstLineChars="100"/>
        <w:jc w:val="both"/>
        <w:rPr>
          <w:rFonts w:hint="eastAsia" w:ascii="宋体" w:hAnsi="宋体" w:eastAsia="宋体" w:cs="宋体"/>
          <w:spacing w:val="0"/>
          <w:position w:val="0"/>
          <w:sz w:val="31"/>
          <w:szCs w:val="31"/>
        </w:rPr>
      </w:pPr>
    </w:p>
    <w:p>
      <w:pPr>
        <w:spacing w:before="102" w:line="225" w:lineRule="auto"/>
        <w:ind w:left="3063" w:firstLine="310" w:firstLineChars="100"/>
        <w:jc w:val="both"/>
        <w:rPr>
          <w:rFonts w:hint="eastAsia" w:ascii="宋体" w:hAnsi="宋体" w:eastAsia="宋体" w:cs="宋体"/>
          <w:spacing w:val="0"/>
          <w:position w:val="0"/>
          <w:sz w:val="31"/>
          <w:szCs w:val="31"/>
        </w:rPr>
      </w:pPr>
    </w:p>
    <w:p>
      <w:pPr>
        <w:spacing w:before="102" w:line="225" w:lineRule="auto"/>
        <w:ind w:firstLine="3100" w:firstLineChars="1000"/>
        <w:jc w:val="both"/>
        <w:rPr>
          <w:rFonts w:hint="eastAsia" w:ascii="宋体" w:hAnsi="宋体" w:eastAsia="宋体" w:cs="宋体"/>
          <w:spacing w:val="0"/>
          <w:position w:val="0"/>
          <w:sz w:val="31"/>
          <w:szCs w:val="31"/>
        </w:rPr>
      </w:pPr>
      <w:r>
        <w:rPr>
          <w:rFonts w:hint="eastAsia" w:ascii="宋体" w:hAnsi="宋体" w:eastAsia="宋体" w:cs="宋体"/>
          <w:spacing w:val="0"/>
          <w:position w:val="0"/>
          <w:sz w:val="31"/>
          <w:szCs w:val="31"/>
        </w:rPr>
        <w:t>（</w:t>
      </w:r>
      <w:r>
        <w:rPr>
          <w:rFonts w:hint="eastAsia" w:ascii="宋体" w:hAnsi="宋体" w:eastAsia="宋体" w:cs="宋体"/>
          <w:spacing w:val="0"/>
          <w:position w:val="0"/>
          <w:sz w:val="31"/>
          <w:szCs w:val="31"/>
          <w:lang w:val="en-US" w:eastAsia="zh-CN"/>
        </w:rPr>
        <w:t>资格审查文件</w:t>
      </w:r>
      <w:r>
        <w:rPr>
          <w:rFonts w:hint="eastAsia" w:ascii="宋体" w:hAnsi="宋体" w:eastAsia="宋体" w:cs="宋体"/>
          <w:spacing w:val="0"/>
          <w:position w:val="0"/>
          <w:sz w:val="31"/>
          <w:szCs w:val="31"/>
        </w:rPr>
        <w:t>部分）</w:t>
      </w:r>
    </w:p>
    <w:p>
      <w:pPr>
        <w:spacing w:before="14"/>
        <w:rPr>
          <w:rFonts w:hint="eastAsia" w:ascii="宋体" w:hAnsi="宋体" w:eastAsia="宋体" w:cs="宋体"/>
          <w:spacing w:val="0"/>
          <w:position w:val="0"/>
        </w:rPr>
      </w:pPr>
    </w:p>
    <w:p>
      <w:pPr>
        <w:spacing w:before="14"/>
        <w:rPr>
          <w:rFonts w:hint="eastAsia" w:ascii="宋体" w:hAnsi="宋体" w:eastAsia="宋体" w:cs="宋体"/>
          <w:spacing w:val="0"/>
          <w:position w:val="0"/>
        </w:rPr>
      </w:pPr>
    </w:p>
    <w:p>
      <w:pPr>
        <w:spacing w:before="14"/>
        <w:rPr>
          <w:rFonts w:hint="eastAsia" w:ascii="宋体" w:hAnsi="宋体" w:eastAsia="宋体" w:cs="宋体"/>
          <w:spacing w:val="0"/>
          <w:position w:val="0"/>
        </w:rPr>
      </w:pPr>
    </w:p>
    <w:p>
      <w:pPr>
        <w:spacing w:before="14"/>
        <w:rPr>
          <w:rFonts w:hint="eastAsia" w:ascii="宋体" w:hAnsi="宋体" w:eastAsia="宋体" w:cs="宋体"/>
          <w:spacing w:val="0"/>
          <w:position w:val="0"/>
        </w:rPr>
      </w:pPr>
    </w:p>
    <w:p>
      <w:pPr>
        <w:spacing w:before="13"/>
        <w:rPr>
          <w:rFonts w:hint="eastAsia" w:ascii="宋体" w:hAnsi="宋体" w:eastAsia="宋体" w:cs="宋体"/>
          <w:spacing w:val="0"/>
          <w:position w:val="0"/>
        </w:rPr>
      </w:pPr>
    </w:p>
    <w:p>
      <w:pPr>
        <w:spacing w:before="13"/>
        <w:rPr>
          <w:rFonts w:hint="eastAsia" w:ascii="宋体" w:hAnsi="宋体" w:eastAsia="宋体" w:cs="宋体"/>
          <w:spacing w:val="0"/>
          <w:position w:val="0"/>
        </w:rPr>
      </w:pPr>
    </w:p>
    <w:p>
      <w:pPr>
        <w:spacing w:before="13"/>
        <w:rPr>
          <w:rFonts w:hint="eastAsia" w:ascii="宋体" w:hAnsi="宋体" w:eastAsia="宋体" w:cs="宋体"/>
          <w:spacing w:val="0"/>
          <w:position w:val="0"/>
        </w:rPr>
      </w:pPr>
    </w:p>
    <w:p>
      <w:pPr>
        <w:spacing w:before="13"/>
        <w:rPr>
          <w:rFonts w:hint="eastAsia" w:ascii="宋体" w:hAnsi="宋体" w:eastAsia="宋体" w:cs="宋体"/>
          <w:spacing w:val="0"/>
          <w:position w:val="0"/>
        </w:rPr>
      </w:pPr>
    </w:p>
    <w:p>
      <w:pPr>
        <w:spacing w:before="13"/>
        <w:rPr>
          <w:rFonts w:hint="eastAsia" w:ascii="宋体" w:hAnsi="宋体" w:eastAsia="宋体" w:cs="宋体"/>
          <w:spacing w:val="0"/>
          <w:position w:val="0"/>
        </w:rPr>
      </w:pPr>
    </w:p>
    <w:p>
      <w:pPr>
        <w:spacing w:before="13"/>
        <w:rPr>
          <w:rFonts w:hint="eastAsia" w:ascii="宋体" w:hAnsi="宋体" w:eastAsia="宋体" w:cs="宋体"/>
          <w:spacing w:val="0"/>
          <w:position w:val="0"/>
        </w:rPr>
      </w:pPr>
    </w:p>
    <w:p>
      <w:pPr>
        <w:rPr>
          <w:rFonts w:hint="eastAsia" w:ascii="宋体" w:hAnsi="宋体" w:eastAsia="宋体" w:cs="宋体"/>
          <w:spacing w:val="0"/>
          <w:position w:val="0"/>
        </w:rPr>
        <w:sectPr>
          <w:headerReference r:id="rId18" w:type="default"/>
          <w:pgSz w:w="11905" w:h="16838"/>
          <w:pgMar w:top="1417" w:right="1417" w:bottom="1417" w:left="1417" w:header="0" w:footer="975" w:gutter="0"/>
          <w:pgNumType w:fmt="decimal"/>
          <w:cols w:space="0" w:num="1"/>
          <w:rtlGutter w:val="0"/>
          <w:docGrid w:linePitch="0" w:charSpace="0"/>
        </w:sectPr>
      </w:pPr>
    </w:p>
    <w:p>
      <w:pPr>
        <w:spacing w:before="56" w:line="480" w:lineRule="auto"/>
        <w:ind w:left="1638"/>
        <w:rPr>
          <w:rFonts w:hint="eastAsia" w:ascii="宋体" w:hAnsi="宋体" w:eastAsia="宋体" w:cs="宋体"/>
          <w:b/>
          <w:bCs/>
          <w:spacing w:val="0"/>
          <w:position w:val="0"/>
          <w:sz w:val="28"/>
          <w:szCs w:val="28"/>
          <w:lang w:val="en-US" w:eastAsia="zh-CN"/>
        </w:rPr>
      </w:pPr>
      <w:r>
        <w:rPr>
          <w:rFonts w:hint="eastAsia" w:ascii="宋体" w:hAnsi="宋体" w:eastAsia="宋体" w:cs="宋体"/>
          <w:b/>
          <w:bCs/>
          <w:spacing w:val="0"/>
          <w:position w:val="0"/>
          <w:sz w:val="28"/>
          <w:szCs w:val="28"/>
        </w:rPr>
        <w:t>投标人：</w:t>
      </w:r>
      <w:r>
        <w:rPr>
          <w:rFonts w:hint="eastAsia" w:ascii="宋体" w:hAnsi="宋体" w:eastAsia="宋体" w:cs="宋体"/>
          <w:b/>
          <w:bCs/>
          <w:spacing w:val="0"/>
          <w:position w:val="0"/>
          <w:sz w:val="28"/>
          <w:szCs w:val="28"/>
          <w:u w:val="single"/>
          <w:lang w:val="en-US" w:eastAsia="zh-CN"/>
        </w:rPr>
        <w:t xml:space="preserve">                   </w:t>
      </w:r>
      <w:r>
        <w:rPr>
          <w:rFonts w:hint="eastAsia" w:ascii="宋体" w:hAnsi="宋体" w:eastAsia="宋体" w:cs="宋体"/>
          <w:b/>
          <w:bCs/>
          <w:spacing w:val="0"/>
          <w:position w:val="0"/>
          <w:sz w:val="28"/>
          <w:szCs w:val="28"/>
        </w:rPr>
        <w:t>（盖单位章）</w:t>
      </w:r>
    </w:p>
    <w:p>
      <w:pPr>
        <w:spacing w:before="148" w:line="480" w:lineRule="auto"/>
        <w:ind w:left="1636"/>
        <w:rPr>
          <w:rFonts w:hint="eastAsia" w:ascii="宋体" w:hAnsi="宋体" w:eastAsia="宋体" w:cs="宋体"/>
          <w:b/>
          <w:bCs/>
          <w:spacing w:val="0"/>
          <w:position w:val="0"/>
          <w:sz w:val="28"/>
          <w:szCs w:val="28"/>
          <w:lang w:val="en-US" w:eastAsia="zh-CN"/>
        </w:rPr>
      </w:pPr>
      <w:r>
        <w:rPr>
          <w:rFonts w:hint="eastAsia" w:ascii="宋体" w:hAnsi="宋体" w:eastAsia="宋体" w:cs="宋体"/>
          <w:b/>
          <w:bCs/>
          <w:spacing w:val="0"/>
          <w:position w:val="0"/>
          <w:sz w:val="28"/>
          <w:szCs w:val="28"/>
        </w:rPr>
        <w:t>法定代表人或其委托代理人：</w:t>
      </w:r>
      <w:r>
        <w:rPr>
          <w:rFonts w:hint="eastAsia" w:ascii="宋体" w:hAnsi="宋体" w:eastAsia="宋体" w:cs="宋体"/>
          <w:b/>
          <w:bCs/>
          <w:spacing w:val="0"/>
          <w:position w:val="0"/>
          <w:sz w:val="28"/>
          <w:szCs w:val="28"/>
          <w:u w:val="single"/>
        </w:rPr>
        <w:t xml:space="preserve">           </w:t>
      </w:r>
      <w:r>
        <w:rPr>
          <w:rFonts w:hint="eastAsia" w:ascii="宋体" w:hAnsi="宋体" w:eastAsia="宋体" w:cs="宋体"/>
          <w:b/>
          <w:bCs/>
          <w:spacing w:val="0"/>
          <w:position w:val="0"/>
          <w:sz w:val="28"/>
          <w:szCs w:val="28"/>
        </w:rPr>
        <w:t>（签字）</w:t>
      </w:r>
    </w:p>
    <w:p>
      <w:pPr>
        <w:spacing w:before="151" w:line="480" w:lineRule="auto"/>
        <w:ind w:left="1648"/>
        <w:rPr>
          <w:rFonts w:hint="eastAsia" w:ascii="宋体" w:hAnsi="宋体" w:eastAsia="宋体" w:cs="宋体"/>
          <w:b/>
          <w:bCs/>
          <w:spacing w:val="0"/>
          <w:position w:val="0"/>
          <w:sz w:val="28"/>
          <w:szCs w:val="28"/>
        </w:rPr>
      </w:pPr>
      <w:r>
        <w:rPr>
          <w:rFonts w:hint="eastAsia" w:ascii="宋体" w:hAnsi="宋体" w:eastAsia="宋体" w:cs="宋体"/>
          <w:b/>
          <w:bCs/>
          <w:spacing w:val="0"/>
          <w:position w:val="0"/>
          <w:sz w:val="28"/>
          <w:szCs w:val="28"/>
        </w:rPr>
        <w:t>时  间： 年  月  日</w:t>
      </w:r>
    </w:p>
    <w:p>
      <w:pPr>
        <w:spacing w:line="184" w:lineRule="auto"/>
        <w:rPr>
          <w:rFonts w:hint="eastAsia" w:ascii="宋体" w:hAnsi="宋体" w:eastAsia="宋体" w:cs="宋体"/>
          <w:spacing w:val="0"/>
          <w:position w:val="0"/>
          <w:sz w:val="18"/>
          <w:szCs w:val="18"/>
        </w:rPr>
        <w:sectPr>
          <w:type w:val="continuous"/>
          <w:pgSz w:w="11905" w:h="16838"/>
          <w:pgMar w:top="1417" w:right="1417" w:bottom="1417" w:left="1417" w:header="0" w:footer="975" w:gutter="0"/>
          <w:pgNumType w:fmt="decimal"/>
          <w:cols w:space="0" w:num="1"/>
          <w:rtlGutter w:val="0"/>
          <w:docGrid w:linePitch="0" w:charSpace="0"/>
        </w:sectPr>
      </w:pPr>
    </w:p>
    <w:p>
      <w:pPr>
        <w:pStyle w:val="4"/>
        <w:spacing w:line="290" w:lineRule="auto"/>
        <w:rPr>
          <w:rFonts w:hint="eastAsia" w:ascii="宋体" w:hAnsi="宋体" w:eastAsia="宋体" w:cs="宋体"/>
          <w:spacing w:val="0"/>
          <w:position w:val="0"/>
        </w:rPr>
      </w:pPr>
    </w:p>
    <w:p>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422" w:firstLineChars="200"/>
        <w:jc w:val="center"/>
        <w:textAlignment w:val="baseline"/>
        <w:rPr>
          <w:rFonts w:hint="eastAsia" w:ascii="宋体" w:hAnsi="宋体" w:eastAsia="宋体" w:cs="宋体"/>
          <w:b/>
          <w:bCs/>
          <w:spacing w:val="0"/>
          <w:position w:val="0"/>
          <w:sz w:val="21"/>
          <w:szCs w:val="21"/>
        </w:rPr>
      </w:pPr>
      <w:r>
        <w:rPr>
          <w:rFonts w:hint="eastAsia" w:ascii="宋体" w:hAnsi="宋体" w:eastAsia="宋体" w:cs="宋体"/>
          <w:b/>
          <w:bCs/>
          <w:spacing w:val="0"/>
          <w:position w:val="0"/>
          <w:sz w:val="21"/>
          <w:szCs w:val="21"/>
        </w:rPr>
        <w:t>目    录</w:t>
      </w:r>
    </w:p>
    <w:p>
      <w:pPr>
        <w:pStyle w:val="4"/>
        <w:keepNext w:val="0"/>
        <w:keepLines w:val="0"/>
        <w:pageBreakBefore w:val="0"/>
        <w:widowControl/>
        <w:kinsoku w:val="0"/>
        <w:wordWrap/>
        <w:overflowPunct/>
        <w:topLinePunct w:val="0"/>
        <w:autoSpaceDE w:val="0"/>
        <w:autoSpaceDN w:val="0"/>
        <w:bidi w:val="0"/>
        <w:adjustRightInd w:val="0"/>
        <w:snapToGrid w:val="0"/>
        <w:spacing w:line="240" w:lineRule="auto"/>
        <w:ind w:left="0" w:firstLine="420" w:firstLineChars="200"/>
        <w:textAlignment w:val="baseline"/>
        <w:rPr>
          <w:rFonts w:hint="eastAsia" w:ascii="宋体" w:hAnsi="宋体" w:eastAsia="宋体" w:cs="宋体"/>
          <w:spacing w:val="0"/>
          <w:position w:val="0"/>
          <w:sz w:val="21"/>
          <w:szCs w:val="21"/>
        </w:rPr>
      </w:pPr>
    </w:p>
    <w:p>
      <w:pPr>
        <w:pStyle w:val="4"/>
        <w:keepNext w:val="0"/>
        <w:keepLines w:val="0"/>
        <w:pageBreakBefore w:val="0"/>
        <w:widowControl/>
        <w:kinsoku w:val="0"/>
        <w:wordWrap/>
        <w:overflowPunct/>
        <w:topLinePunct w:val="0"/>
        <w:autoSpaceDE w:val="0"/>
        <w:autoSpaceDN w:val="0"/>
        <w:bidi w:val="0"/>
        <w:adjustRightInd w:val="0"/>
        <w:snapToGrid w:val="0"/>
        <w:spacing w:line="240" w:lineRule="auto"/>
        <w:ind w:left="0" w:firstLine="420" w:firstLineChars="200"/>
        <w:textAlignment w:val="baseline"/>
        <w:rPr>
          <w:rFonts w:hint="eastAsia" w:ascii="宋体" w:hAnsi="宋体" w:eastAsia="宋体" w:cs="宋体"/>
          <w:snapToGrid w:val="0"/>
          <w:color w:val="000000"/>
          <w:spacing w:val="0"/>
          <w:kern w:val="0"/>
          <w:position w:val="0"/>
          <w:sz w:val="21"/>
          <w:szCs w:val="21"/>
          <w:lang w:val="en-US" w:eastAsia="en-US" w:bidi="ar-SA"/>
        </w:rPr>
      </w:pPr>
    </w:p>
    <w:p>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2" w:firstLineChars="200"/>
        <w:jc w:val="center"/>
        <w:textAlignment w:val="baseline"/>
        <w:rPr>
          <w:rFonts w:hint="eastAsia" w:ascii="宋体" w:hAnsi="宋体" w:eastAsia="宋体" w:cs="宋体"/>
          <w:b/>
          <w:bCs/>
          <w:snapToGrid w:val="0"/>
          <w:color w:val="000000"/>
          <w:spacing w:val="0"/>
          <w:kern w:val="0"/>
          <w:position w:val="0"/>
          <w:sz w:val="21"/>
          <w:szCs w:val="21"/>
          <w:lang w:val="en-US" w:eastAsia="en-US" w:bidi="ar-SA"/>
        </w:rPr>
      </w:pPr>
      <w:r>
        <w:rPr>
          <w:rFonts w:hint="eastAsia" w:ascii="宋体" w:hAnsi="宋体" w:eastAsia="宋体" w:cs="宋体"/>
          <w:b/>
          <w:bCs/>
          <w:snapToGrid w:val="0"/>
          <w:color w:val="000000"/>
          <w:spacing w:val="0"/>
          <w:kern w:val="0"/>
          <w:position w:val="0"/>
          <w:sz w:val="21"/>
          <w:szCs w:val="21"/>
          <w:lang w:val="en-US" w:eastAsia="en-US" w:bidi="ar-SA"/>
        </w:rPr>
        <w:t>投标人基本资格条件证明材料</w:t>
      </w:r>
    </w:p>
    <w:p>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jc w:val="center"/>
        <w:textAlignment w:val="baseline"/>
        <w:rPr>
          <w:rFonts w:hint="eastAsia" w:ascii="宋体" w:hAnsi="宋体" w:eastAsia="宋体" w:cs="宋体"/>
          <w:spacing w:val="0"/>
          <w:position w:val="0"/>
          <w:sz w:val="21"/>
          <w:szCs w:val="21"/>
          <w14:textOutline w14:w="4358" w14:cap="sq" w14:cmpd="sng">
            <w14:solidFill>
              <w14:srgbClr w14:val="000000"/>
            </w14:solidFill>
            <w14:prstDash w14:val="solid"/>
            <w14:bevel/>
          </w14:textOutline>
        </w:rPr>
      </w:pPr>
    </w:p>
    <w:p>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1.投标人基本情况表……………………………………………………………………页码</w:t>
      </w:r>
    </w:p>
    <w:p>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2.法定代表人身份证明…………………………………………………………………</w:t>
      </w:r>
    </w:p>
    <w:p>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3.法定代表人授权书……………………………………………………………………</w:t>
      </w:r>
    </w:p>
    <w:p>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4.投标人营业执照等证明文件， 自然人的身份证明…………………………………</w:t>
      </w:r>
    </w:p>
    <w:p>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5.财务状况报告…………………………………………………………………………</w:t>
      </w:r>
    </w:p>
    <w:p>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6.税收缴纳证明…………………………………………………………………………</w:t>
      </w:r>
    </w:p>
    <w:p>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7.社会保障资金缴纳证明………………………………………………………………</w:t>
      </w:r>
    </w:p>
    <w:p>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8.具备履行合同所必需的设备和专业技术能力的证明………………………………</w:t>
      </w:r>
    </w:p>
    <w:p>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9.投标声明书……………………………………………………………………………</w:t>
      </w:r>
    </w:p>
    <w:p>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10.投标保证金………………………………………………………………………</w:t>
      </w:r>
    </w:p>
    <w:p>
      <w:pPr>
        <w:pStyle w:val="4"/>
        <w:keepNext w:val="0"/>
        <w:keepLines w:val="0"/>
        <w:pageBreakBefore w:val="0"/>
        <w:widowControl/>
        <w:kinsoku w:val="0"/>
        <w:wordWrap/>
        <w:overflowPunct/>
        <w:topLinePunct w:val="0"/>
        <w:autoSpaceDE w:val="0"/>
        <w:autoSpaceDN w:val="0"/>
        <w:bidi w:val="0"/>
        <w:adjustRightInd w:val="0"/>
        <w:snapToGrid w:val="0"/>
        <w:spacing w:line="240" w:lineRule="auto"/>
        <w:ind w:left="0" w:firstLine="420" w:firstLineChars="200"/>
        <w:textAlignment w:val="baseline"/>
        <w:rPr>
          <w:rFonts w:hint="eastAsia" w:ascii="宋体" w:hAnsi="宋体" w:eastAsia="宋体" w:cs="宋体"/>
          <w:spacing w:val="0"/>
          <w:position w:val="0"/>
          <w:sz w:val="21"/>
          <w:szCs w:val="21"/>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spacing w:before="114" w:line="228" w:lineRule="auto"/>
        <w:ind w:left="2904"/>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rPr>
        <w:t>1.投标人基本情况表</w:t>
      </w:r>
    </w:p>
    <w:p>
      <w:pPr>
        <w:spacing w:line="216" w:lineRule="exact"/>
        <w:rPr>
          <w:rFonts w:hint="eastAsia" w:ascii="宋体" w:hAnsi="宋体" w:eastAsia="宋体" w:cs="宋体"/>
          <w:spacing w:val="0"/>
          <w:position w:val="0"/>
        </w:rPr>
      </w:pPr>
    </w:p>
    <w:tbl>
      <w:tblPr>
        <w:tblStyle w:val="13"/>
        <w:tblW w:w="900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93"/>
        <w:gridCol w:w="1412"/>
        <w:gridCol w:w="207"/>
        <w:gridCol w:w="1065"/>
        <w:gridCol w:w="142"/>
        <w:gridCol w:w="1414"/>
        <w:gridCol w:w="140"/>
        <w:gridCol w:w="426"/>
        <w:gridCol w:w="812"/>
        <w:gridCol w:w="13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1993" w:type="dxa"/>
            <w:tcBorders>
              <w:top w:val="single" w:color="000000" w:sz="10" w:space="0"/>
              <w:left w:val="single" w:color="000000" w:sz="10"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投标人名称</w:t>
            </w:r>
          </w:p>
        </w:tc>
        <w:tc>
          <w:tcPr>
            <w:tcW w:w="7010" w:type="dxa"/>
            <w:gridSpan w:val="9"/>
            <w:tcBorders>
              <w:top w:val="single" w:color="000000" w:sz="10" w:space="0"/>
              <w:righ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1993" w:type="dxa"/>
            <w:tcBorders>
              <w:left w:val="single" w:color="000000" w:sz="10"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统一社会信用代码</w:t>
            </w:r>
          </w:p>
        </w:tc>
        <w:tc>
          <w:tcPr>
            <w:tcW w:w="141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414" w:type="dxa"/>
            <w:gridSpan w:val="3"/>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注册资金</w:t>
            </w:r>
          </w:p>
        </w:tc>
        <w:tc>
          <w:tcPr>
            <w:tcW w:w="1414"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378" w:type="dxa"/>
            <w:gridSpan w:val="3"/>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成立时间</w:t>
            </w:r>
          </w:p>
        </w:tc>
        <w:tc>
          <w:tcPr>
            <w:tcW w:w="1392" w:type="dxa"/>
            <w:tcBorders>
              <w:righ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1993" w:type="dxa"/>
            <w:tcBorders>
              <w:left w:val="single" w:color="000000" w:sz="10"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注册地址</w:t>
            </w:r>
          </w:p>
        </w:tc>
        <w:tc>
          <w:tcPr>
            <w:tcW w:w="4240" w:type="dxa"/>
            <w:gridSpan w:val="5"/>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378" w:type="dxa"/>
            <w:gridSpan w:val="3"/>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资产总额</w:t>
            </w:r>
          </w:p>
        </w:tc>
        <w:tc>
          <w:tcPr>
            <w:tcW w:w="1392" w:type="dxa"/>
            <w:tcBorders>
              <w:righ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1993" w:type="dxa"/>
            <w:tcBorders>
              <w:left w:val="single" w:color="000000" w:sz="10"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上年营业额</w:t>
            </w:r>
          </w:p>
        </w:tc>
        <w:tc>
          <w:tcPr>
            <w:tcW w:w="141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414" w:type="dxa"/>
            <w:gridSpan w:val="3"/>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员工总人数</w:t>
            </w:r>
          </w:p>
        </w:tc>
        <w:tc>
          <w:tcPr>
            <w:tcW w:w="1414"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378" w:type="dxa"/>
            <w:gridSpan w:val="3"/>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企业类型</w:t>
            </w:r>
          </w:p>
        </w:tc>
        <w:tc>
          <w:tcPr>
            <w:tcW w:w="1392" w:type="dxa"/>
            <w:tcBorders>
              <w:righ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1993" w:type="dxa"/>
            <w:vMerge w:val="restart"/>
            <w:tcBorders>
              <w:left w:val="single" w:color="000000" w:sz="10" w:space="0"/>
              <w:bottom w:val="nil"/>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226" w:firstLine="149"/>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法定代表人（单位负责人）</w:t>
            </w:r>
          </w:p>
        </w:tc>
        <w:tc>
          <w:tcPr>
            <w:tcW w:w="1412" w:type="dxa"/>
            <w:vMerge w:val="restart"/>
            <w:tcBorders>
              <w:bottom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姓名</w:t>
            </w:r>
          </w:p>
        </w:tc>
        <w:tc>
          <w:tcPr>
            <w:tcW w:w="1414" w:type="dxa"/>
            <w:gridSpan w:val="3"/>
            <w:vMerge w:val="restart"/>
            <w:tcBorders>
              <w:bottom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414" w:type="dxa"/>
            <w:vMerge w:val="restart"/>
            <w:tcBorders>
              <w:bottom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电话</w:t>
            </w:r>
          </w:p>
        </w:tc>
        <w:tc>
          <w:tcPr>
            <w:tcW w:w="1378" w:type="dxa"/>
            <w:gridSpan w:val="3"/>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手机</w:t>
            </w:r>
          </w:p>
        </w:tc>
        <w:tc>
          <w:tcPr>
            <w:tcW w:w="1392" w:type="dxa"/>
            <w:tcBorders>
              <w:righ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1993" w:type="dxa"/>
            <w:vMerge w:val="continue"/>
            <w:tcBorders>
              <w:top w:val="nil"/>
              <w:lef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412" w:type="dxa"/>
            <w:vMerge w:val="continue"/>
            <w:tcBorders>
              <w:top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414" w:type="dxa"/>
            <w:gridSpan w:val="3"/>
            <w:vMerge w:val="continue"/>
            <w:tcBorders>
              <w:top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414" w:type="dxa"/>
            <w:vMerge w:val="continue"/>
            <w:tcBorders>
              <w:top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378" w:type="dxa"/>
            <w:gridSpan w:val="3"/>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办公</w:t>
            </w:r>
          </w:p>
        </w:tc>
        <w:tc>
          <w:tcPr>
            <w:tcW w:w="1392" w:type="dxa"/>
            <w:tcBorders>
              <w:righ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1993" w:type="dxa"/>
            <w:vMerge w:val="restart"/>
            <w:tcBorders>
              <w:left w:val="single" w:color="000000" w:sz="10" w:space="0"/>
              <w:bottom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联系方式</w:t>
            </w:r>
          </w:p>
        </w:tc>
        <w:tc>
          <w:tcPr>
            <w:tcW w:w="1412" w:type="dxa"/>
            <w:vMerge w:val="restart"/>
            <w:tcBorders>
              <w:bottom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联系人</w:t>
            </w:r>
          </w:p>
        </w:tc>
        <w:tc>
          <w:tcPr>
            <w:tcW w:w="1414" w:type="dxa"/>
            <w:gridSpan w:val="3"/>
            <w:vMerge w:val="restart"/>
            <w:tcBorders>
              <w:bottom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414" w:type="dxa"/>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电话</w:t>
            </w:r>
          </w:p>
        </w:tc>
        <w:tc>
          <w:tcPr>
            <w:tcW w:w="2770" w:type="dxa"/>
            <w:gridSpan w:val="4"/>
            <w:tcBorders>
              <w:righ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1993" w:type="dxa"/>
            <w:vMerge w:val="continue"/>
            <w:tcBorders>
              <w:top w:val="nil"/>
              <w:lef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412" w:type="dxa"/>
            <w:vMerge w:val="continue"/>
            <w:tcBorders>
              <w:top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414" w:type="dxa"/>
            <w:gridSpan w:val="3"/>
            <w:vMerge w:val="continue"/>
            <w:tcBorders>
              <w:top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414" w:type="dxa"/>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邮箱</w:t>
            </w:r>
          </w:p>
        </w:tc>
        <w:tc>
          <w:tcPr>
            <w:tcW w:w="2770" w:type="dxa"/>
            <w:gridSpan w:val="4"/>
            <w:tcBorders>
              <w:righ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1993" w:type="dxa"/>
            <w:tcBorders>
              <w:left w:val="single" w:color="000000" w:sz="10"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基本账户开户银行</w:t>
            </w:r>
          </w:p>
        </w:tc>
        <w:tc>
          <w:tcPr>
            <w:tcW w:w="2826" w:type="dxa"/>
            <w:gridSpan w:val="4"/>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980" w:type="dxa"/>
            <w:gridSpan w:val="3"/>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基本账户银行账号</w:t>
            </w:r>
          </w:p>
        </w:tc>
        <w:tc>
          <w:tcPr>
            <w:tcW w:w="2204" w:type="dxa"/>
            <w:gridSpan w:val="2"/>
            <w:tcBorders>
              <w:righ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59" w:hRule="atLeast"/>
        </w:trPr>
        <w:tc>
          <w:tcPr>
            <w:tcW w:w="1993" w:type="dxa"/>
            <w:tcBorders>
              <w:left w:val="single" w:color="000000" w:sz="10"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111" w:firstLine="3"/>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投标人关联企业情 况（包括但不限于 与投标人法定代表 人为同一人或者存 在控股、管理关系 的不同单位）</w:t>
            </w:r>
          </w:p>
        </w:tc>
        <w:tc>
          <w:tcPr>
            <w:tcW w:w="7010" w:type="dxa"/>
            <w:gridSpan w:val="9"/>
            <w:tcBorders>
              <w:righ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3" w:hRule="atLeast"/>
        </w:trPr>
        <w:tc>
          <w:tcPr>
            <w:tcW w:w="3612" w:type="dxa"/>
            <w:gridSpan w:val="3"/>
            <w:tcBorders>
              <w:left w:val="single" w:color="000000" w:sz="10"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投标人应具备的资质证书</w:t>
            </w:r>
          </w:p>
        </w:tc>
        <w:tc>
          <w:tcPr>
            <w:tcW w:w="1065" w:type="dxa"/>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等级</w:t>
            </w:r>
          </w:p>
        </w:tc>
        <w:tc>
          <w:tcPr>
            <w:tcW w:w="1696" w:type="dxa"/>
            <w:gridSpan w:val="3"/>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类型</w:t>
            </w:r>
          </w:p>
        </w:tc>
        <w:tc>
          <w:tcPr>
            <w:tcW w:w="2630" w:type="dxa"/>
            <w:gridSpan w:val="3"/>
            <w:tcBorders>
              <w:right w:val="single" w:color="000000" w:sz="10"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证书号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3612" w:type="dxa"/>
            <w:gridSpan w:val="3"/>
            <w:tcBorders>
              <w:lef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06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696" w:type="dxa"/>
            <w:gridSpan w:val="3"/>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2630" w:type="dxa"/>
            <w:gridSpan w:val="3"/>
            <w:tcBorders>
              <w:righ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3612" w:type="dxa"/>
            <w:gridSpan w:val="3"/>
            <w:tcBorders>
              <w:lef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06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696" w:type="dxa"/>
            <w:gridSpan w:val="3"/>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2630" w:type="dxa"/>
            <w:gridSpan w:val="3"/>
            <w:tcBorders>
              <w:righ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3612" w:type="dxa"/>
            <w:gridSpan w:val="3"/>
            <w:tcBorders>
              <w:lef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06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696" w:type="dxa"/>
            <w:gridSpan w:val="3"/>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2630" w:type="dxa"/>
            <w:gridSpan w:val="3"/>
            <w:tcBorders>
              <w:righ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3612" w:type="dxa"/>
            <w:gridSpan w:val="3"/>
            <w:tcBorders>
              <w:left w:val="single" w:color="000000" w:sz="10"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投标产品制造商名称</w:t>
            </w:r>
          </w:p>
        </w:tc>
        <w:tc>
          <w:tcPr>
            <w:tcW w:w="5391" w:type="dxa"/>
            <w:gridSpan w:val="7"/>
            <w:tcBorders>
              <w:righ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trPr>
        <w:tc>
          <w:tcPr>
            <w:tcW w:w="3612" w:type="dxa"/>
            <w:gridSpan w:val="3"/>
            <w:tcBorders>
              <w:left w:val="single" w:color="000000" w:sz="10"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投标产品制造商应具备的资质证书</w:t>
            </w:r>
          </w:p>
        </w:tc>
        <w:tc>
          <w:tcPr>
            <w:tcW w:w="1065" w:type="dxa"/>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等级</w:t>
            </w:r>
          </w:p>
        </w:tc>
        <w:tc>
          <w:tcPr>
            <w:tcW w:w="1696" w:type="dxa"/>
            <w:gridSpan w:val="3"/>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类型</w:t>
            </w:r>
          </w:p>
        </w:tc>
        <w:tc>
          <w:tcPr>
            <w:tcW w:w="2630" w:type="dxa"/>
            <w:gridSpan w:val="3"/>
            <w:tcBorders>
              <w:right w:val="single" w:color="000000" w:sz="10"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证书号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 w:hRule="atLeast"/>
        </w:trPr>
        <w:tc>
          <w:tcPr>
            <w:tcW w:w="3612" w:type="dxa"/>
            <w:gridSpan w:val="3"/>
            <w:tcBorders>
              <w:lef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06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696" w:type="dxa"/>
            <w:gridSpan w:val="3"/>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2630" w:type="dxa"/>
            <w:gridSpan w:val="3"/>
            <w:tcBorders>
              <w:righ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3612" w:type="dxa"/>
            <w:gridSpan w:val="3"/>
            <w:tcBorders>
              <w:lef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06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696" w:type="dxa"/>
            <w:gridSpan w:val="3"/>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2630" w:type="dxa"/>
            <w:gridSpan w:val="3"/>
            <w:tcBorders>
              <w:righ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3612" w:type="dxa"/>
            <w:gridSpan w:val="3"/>
            <w:tcBorders>
              <w:left w:val="single" w:color="000000" w:sz="10" w:space="0"/>
              <w:bottom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065" w:type="dxa"/>
            <w:tcBorders>
              <w:bottom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696" w:type="dxa"/>
            <w:gridSpan w:val="3"/>
            <w:tcBorders>
              <w:bottom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2630" w:type="dxa"/>
            <w:gridSpan w:val="3"/>
            <w:tcBorders>
              <w:bottom w:val="single" w:color="000000" w:sz="10" w:space="0"/>
              <w:righ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r>
    </w:tbl>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说明：企业类型指大型、中型、小型、微型；上年营业收入、资产总额应与财务报表中的数据一致， 金额单位为万元。</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  标  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（盖单位章）</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法定代表人或委托代理人：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（签名）</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日      期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年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月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日</w:t>
      </w:r>
    </w:p>
    <w:p>
      <w:pPr>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rPr>
        <w:br w:type="page"/>
      </w:r>
    </w:p>
    <w:p>
      <w:pPr>
        <w:spacing w:before="183" w:line="226" w:lineRule="auto"/>
        <w:ind w:left="1443"/>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rPr>
        <w:t>2.法定代表人（单位负责人）身份证明</w:t>
      </w:r>
    </w:p>
    <w:p>
      <w:pPr>
        <w:pStyle w:val="4"/>
        <w:spacing w:line="243" w:lineRule="auto"/>
        <w:rPr>
          <w:rFonts w:hint="eastAsia" w:ascii="宋体" w:hAnsi="宋体" w:eastAsia="宋体" w:cs="宋体"/>
          <w:spacing w:val="0"/>
          <w:position w:val="0"/>
        </w:rPr>
      </w:pPr>
    </w:p>
    <w:p>
      <w:pPr>
        <w:pStyle w:val="4"/>
        <w:spacing w:line="243" w:lineRule="auto"/>
        <w:rPr>
          <w:rFonts w:hint="eastAsia" w:ascii="宋体" w:hAnsi="宋体" w:eastAsia="宋体" w:cs="宋体"/>
          <w:spacing w:val="0"/>
          <w:position w:val="0"/>
        </w:rPr>
      </w:pPr>
    </w:p>
    <w:p>
      <w:pPr>
        <w:pStyle w:val="4"/>
        <w:spacing w:line="243"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spacing w:before="65" w:line="228" w:lineRule="auto"/>
        <w:ind w:left="10"/>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投标人名称：</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u w:val="single" w:color="auto"/>
          <w:lang w:val="en-US" w:eastAsia="zh-CN"/>
        </w:rPr>
        <w:t xml:space="preserve">    </w:t>
      </w:r>
      <w:r>
        <w:rPr>
          <w:rFonts w:hint="eastAsia" w:ascii="宋体" w:hAnsi="宋体" w:eastAsia="宋体" w:cs="宋体"/>
          <w:spacing w:val="0"/>
          <w:position w:val="0"/>
          <w:sz w:val="21"/>
          <w:szCs w:val="21"/>
          <w:u w:val="single" w:color="auto"/>
        </w:rPr>
        <w:t xml:space="preserve">       </w:t>
      </w:r>
    </w:p>
    <w:p>
      <w:pPr>
        <w:spacing w:before="282" w:line="227" w:lineRule="auto"/>
        <w:ind w:left="12"/>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统一社会信用代码：</w:t>
      </w:r>
      <w:r>
        <w:rPr>
          <w:rFonts w:hint="eastAsia" w:ascii="宋体" w:hAnsi="宋体" w:eastAsia="宋体" w:cs="宋体"/>
          <w:spacing w:val="0"/>
          <w:position w:val="0"/>
          <w:sz w:val="21"/>
          <w:szCs w:val="21"/>
          <w:u w:val="single" w:color="auto"/>
        </w:rPr>
        <w:t xml:space="preserve">                 </w:t>
      </w:r>
    </w:p>
    <w:p>
      <w:pPr>
        <w:spacing w:before="281" w:line="228" w:lineRule="auto"/>
        <w:ind w:left="7"/>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姓名：</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性别：</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u w:val="single" w:color="auto"/>
          <w:lang w:val="en-US" w:eastAsia="zh-CN"/>
        </w:rPr>
        <w:t xml:space="preserve">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年龄：</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u w:val="single" w:color="auto"/>
          <w:lang w:val="en-US" w:eastAsia="zh-CN"/>
        </w:rPr>
        <w:t xml:space="preserve">   </w:t>
      </w:r>
      <w:r>
        <w:rPr>
          <w:rFonts w:hint="eastAsia" w:ascii="宋体" w:hAnsi="宋体" w:eastAsia="宋体" w:cs="宋体"/>
          <w:spacing w:val="0"/>
          <w:position w:val="0"/>
          <w:sz w:val="21"/>
          <w:szCs w:val="21"/>
        </w:rPr>
        <w:t xml:space="preserve"> 职务：</w:t>
      </w:r>
      <w:r>
        <w:rPr>
          <w:rFonts w:hint="eastAsia" w:ascii="宋体" w:hAnsi="宋体" w:eastAsia="宋体" w:cs="宋体"/>
          <w:spacing w:val="0"/>
          <w:position w:val="0"/>
          <w:sz w:val="21"/>
          <w:szCs w:val="21"/>
          <w:u w:val="single" w:color="auto"/>
        </w:rPr>
        <w:t xml:space="preserve">              </w:t>
      </w:r>
    </w:p>
    <w:p>
      <w:pPr>
        <w:spacing w:before="281" w:line="487" w:lineRule="auto"/>
        <w:ind w:left="11"/>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系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（投标人名称）的法定代表人（单位负责人）。</w:t>
      </w:r>
    </w:p>
    <w:p>
      <w:pPr>
        <w:spacing w:before="1" w:line="227" w:lineRule="auto"/>
        <w:ind w:left="7"/>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特此证明。</w:t>
      </w:r>
    </w:p>
    <w:p>
      <w:pPr>
        <w:spacing w:before="281" w:line="227" w:lineRule="auto"/>
        <w:ind w:left="24"/>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附：法定代表人身份证复印件</w:t>
      </w:r>
    </w:p>
    <w:p>
      <w:pPr>
        <w:spacing w:before="19"/>
        <w:rPr>
          <w:rFonts w:hint="eastAsia" w:ascii="宋体" w:hAnsi="宋体" w:eastAsia="宋体" w:cs="宋体"/>
          <w:spacing w:val="0"/>
          <w:position w:val="0"/>
          <w:sz w:val="21"/>
          <w:szCs w:val="21"/>
        </w:rPr>
      </w:pPr>
    </w:p>
    <w:p>
      <w:pPr>
        <w:spacing w:before="19"/>
        <w:rPr>
          <w:rFonts w:hint="eastAsia" w:ascii="宋体" w:hAnsi="宋体" w:eastAsia="宋体" w:cs="宋体"/>
          <w:spacing w:val="0"/>
          <w:position w:val="0"/>
          <w:sz w:val="21"/>
          <w:szCs w:val="21"/>
        </w:rPr>
      </w:pPr>
    </w:p>
    <w:p>
      <w:pPr>
        <w:spacing w:before="18"/>
        <w:rPr>
          <w:rFonts w:hint="eastAsia" w:ascii="宋体" w:hAnsi="宋体" w:eastAsia="宋体" w:cs="宋体"/>
          <w:spacing w:val="0"/>
          <w:position w:val="0"/>
          <w:sz w:val="21"/>
          <w:szCs w:val="21"/>
        </w:rPr>
      </w:pPr>
    </w:p>
    <w:tbl>
      <w:tblPr>
        <w:tblStyle w:val="13"/>
        <w:tblW w:w="5872" w:type="dxa"/>
        <w:tblInd w:w="154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5872"/>
      </w:tblGrid>
      <w:tr>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PrEx>
        <w:trPr>
          <w:trHeight w:val="3264" w:hRule="atLeast"/>
        </w:trPr>
        <w:tc>
          <w:tcPr>
            <w:tcW w:w="5872" w:type="dxa"/>
            <w:vAlign w:val="top"/>
          </w:tcPr>
          <w:p>
            <w:pPr>
              <w:rPr>
                <w:rFonts w:hint="eastAsia" w:ascii="宋体" w:hAnsi="宋体" w:eastAsia="宋体" w:cs="宋体"/>
                <w:spacing w:val="0"/>
                <w:position w:val="0"/>
                <w:sz w:val="21"/>
                <w:szCs w:val="21"/>
              </w:rPr>
            </w:pPr>
          </w:p>
          <w:p>
            <w:pPr>
              <w:rPr>
                <w:rFonts w:hint="eastAsia" w:ascii="宋体" w:hAnsi="宋体" w:eastAsia="宋体" w:cs="宋体"/>
                <w:spacing w:val="0"/>
                <w:position w:val="0"/>
                <w:sz w:val="21"/>
                <w:szCs w:val="21"/>
              </w:rPr>
            </w:pPr>
          </w:p>
          <w:p>
            <w:pPr>
              <w:rPr>
                <w:rFonts w:hint="eastAsia" w:ascii="宋体" w:hAnsi="宋体" w:eastAsia="宋体" w:cs="宋体"/>
                <w:spacing w:val="0"/>
                <w:position w:val="0"/>
                <w:sz w:val="21"/>
                <w:szCs w:val="21"/>
              </w:rPr>
            </w:pPr>
          </w:p>
          <w:p>
            <w:pPr>
              <w:rPr>
                <w:rFonts w:hint="eastAsia" w:ascii="宋体" w:hAnsi="宋体" w:eastAsia="宋体" w:cs="宋体"/>
                <w:spacing w:val="0"/>
                <w:position w:val="0"/>
                <w:sz w:val="21"/>
                <w:szCs w:val="21"/>
              </w:rPr>
            </w:pPr>
          </w:p>
          <w:p>
            <w:pPr>
              <w:spacing w:line="241" w:lineRule="auto"/>
              <w:rPr>
                <w:rFonts w:hint="eastAsia" w:ascii="宋体" w:hAnsi="宋体" w:eastAsia="宋体" w:cs="宋体"/>
                <w:spacing w:val="0"/>
                <w:position w:val="0"/>
                <w:sz w:val="21"/>
                <w:szCs w:val="21"/>
              </w:rPr>
            </w:pPr>
          </w:p>
          <w:p>
            <w:pPr>
              <w:spacing w:line="241" w:lineRule="auto"/>
              <w:rPr>
                <w:rFonts w:hint="eastAsia" w:ascii="宋体" w:hAnsi="宋体" w:eastAsia="宋体" w:cs="宋体"/>
                <w:spacing w:val="0"/>
                <w:position w:val="0"/>
                <w:sz w:val="21"/>
                <w:szCs w:val="21"/>
              </w:rPr>
            </w:pPr>
          </w:p>
          <w:p>
            <w:pPr>
              <w:pStyle w:val="14"/>
              <w:spacing w:before="65" w:line="228" w:lineRule="auto"/>
              <w:ind w:left="1472"/>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法定代表人身份证复印件粘贴处</w:t>
            </w:r>
          </w:p>
        </w:tc>
      </w:tr>
    </w:tbl>
    <w:p>
      <w:pPr>
        <w:pStyle w:val="4"/>
        <w:spacing w:line="334" w:lineRule="auto"/>
        <w:rPr>
          <w:rFonts w:hint="eastAsia" w:ascii="宋体" w:hAnsi="宋体" w:eastAsia="宋体" w:cs="宋体"/>
          <w:spacing w:val="0"/>
          <w:position w:val="0"/>
          <w:sz w:val="21"/>
          <w:szCs w:val="21"/>
        </w:rPr>
      </w:pPr>
    </w:p>
    <w:p>
      <w:pPr>
        <w:pStyle w:val="4"/>
        <w:spacing w:line="335" w:lineRule="auto"/>
        <w:rPr>
          <w:rFonts w:hint="eastAsia" w:ascii="宋体" w:hAnsi="宋体" w:eastAsia="宋体" w:cs="宋体"/>
          <w:spacing w:val="0"/>
          <w:position w:val="0"/>
          <w:sz w:val="21"/>
          <w:szCs w:val="21"/>
        </w:rPr>
      </w:pPr>
    </w:p>
    <w:p>
      <w:pPr>
        <w:spacing w:before="66" w:line="227" w:lineRule="auto"/>
        <w:ind w:left="3264"/>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投标人名称：</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（盖单位章）</w:t>
      </w:r>
    </w:p>
    <w:p>
      <w:pPr>
        <w:pStyle w:val="4"/>
        <w:spacing w:line="250" w:lineRule="auto"/>
        <w:rPr>
          <w:rFonts w:hint="eastAsia" w:ascii="宋体" w:hAnsi="宋体" w:eastAsia="宋体" w:cs="宋体"/>
          <w:spacing w:val="0"/>
          <w:position w:val="0"/>
          <w:sz w:val="21"/>
          <w:szCs w:val="21"/>
        </w:rPr>
      </w:pPr>
    </w:p>
    <w:p>
      <w:pPr>
        <w:pStyle w:val="4"/>
        <w:spacing w:line="251" w:lineRule="auto"/>
        <w:rPr>
          <w:rFonts w:hint="eastAsia" w:ascii="宋体" w:hAnsi="宋体" w:eastAsia="宋体" w:cs="宋体"/>
          <w:spacing w:val="0"/>
          <w:position w:val="0"/>
          <w:sz w:val="21"/>
          <w:szCs w:val="21"/>
        </w:rPr>
      </w:pPr>
    </w:p>
    <w:p>
      <w:pPr>
        <w:spacing w:before="66" w:line="228" w:lineRule="auto"/>
        <w:ind w:left="4296"/>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日期： 年  月  日</w:t>
      </w:r>
    </w:p>
    <w:p>
      <w:pPr>
        <w:pStyle w:val="4"/>
        <w:spacing w:line="245" w:lineRule="auto"/>
        <w:rPr>
          <w:rFonts w:hint="eastAsia" w:ascii="宋体" w:hAnsi="宋体" w:eastAsia="宋体" w:cs="宋体"/>
          <w:spacing w:val="0"/>
          <w:position w:val="0"/>
          <w:sz w:val="21"/>
          <w:szCs w:val="21"/>
        </w:rPr>
      </w:pPr>
    </w:p>
    <w:p>
      <w:pPr>
        <w:pStyle w:val="4"/>
        <w:spacing w:line="245" w:lineRule="auto"/>
        <w:rPr>
          <w:rFonts w:hint="eastAsia" w:ascii="宋体" w:hAnsi="宋体" w:eastAsia="宋体" w:cs="宋体"/>
          <w:spacing w:val="0"/>
          <w:position w:val="0"/>
          <w:sz w:val="21"/>
          <w:szCs w:val="21"/>
        </w:rPr>
      </w:pPr>
    </w:p>
    <w:p>
      <w:pPr>
        <w:pStyle w:val="4"/>
        <w:spacing w:line="246" w:lineRule="auto"/>
        <w:rPr>
          <w:rFonts w:hint="eastAsia" w:ascii="宋体" w:hAnsi="宋体" w:eastAsia="宋体" w:cs="宋体"/>
          <w:spacing w:val="0"/>
          <w:position w:val="0"/>
          <w:sz w:val="21"/>
          <w:szCs w:val="21"/>
        </w:rPr>
      </w:pPr>
    </w:p>
    <w:p>
      <w:pPr>
        <w:pStyle w:val="4"/>
        <w:spacing w:line="246" w:lineRule="auto"/>
        <w:rPr>
          <w:rFonts w:hint="eastAsia" w:ascii="宋体" w:hAnsi="宋体" w:eastAsia="宋体" w:cs="宋体"/>
          <w:spacing w:val="0"/>
          <w:position w:val="0"/>
          <w:sz w:val="21"/>
          <w:szCs w:val="21"/>
        </w:rPr>
      </w:pPr>
    </w:p>
    <w:p>
      <w:pPr>
        <w:pStyle w:val="4"/>
        <w:spacing w:line="246" w:lineRule="auto"/>
        <w:rPr>
          <w:rFonts w:hint="eastAsia" w:ascii="宋体" w:hAnsi="宋体" w:eastAsia="宋体" w:cs="宋体"/>
          <w:spacing w:val="0"/>
          <w:position w:val="0"/>
          <w:sz w:val="21"/>
          <w:szCs w:val="21"/>
        </w:rPr>
      </w:pPr>
    </w:p>
    <w:p>
      <w:pPr>
        <w:pStyle w:val="4"/>
        <w:spacing w:line="246" w:lineRule="auto"/>
        <w:rPr>
          <w:rFonts w:hint="eastAsia" w:ascii="宋体" w:hAnsi="宋体" w:eastAsia="宋体" w:cs="宋体"/>
          <w:spacing w:val="0"/>
          <w:position w:val="0"/>
          <w:sz w:val="21"/>
          <w:szCs w:val="21"/>
        </w:rPr>
      </w:pPr>
    </w:p>
    <w:p>
      <w:pPr>
        <w:pStyle w:val="4"/>
        <w:spacing w:line="246" w:lineRule="auto"/>
        <w:rPr>
          <w:rFonts w:hint="eastAsia" w:ascii="宋体" w:hAnsi="宋体" w:eastAsia="宋体" w:cs="宋体"/>
          <w:spacing w:val="0"/>
          <w:position w:val="0"/>
          <w:sz w:val="21"/>
          <w:szCs w:val="21"/>
        </w:rPr>
      </w:pPr>
    </w:p>
    <w:p>
      <w:pPr>
        <w:pStyle w:val="4"/>
        <w:spacing w:line="246" w:lineRule="auto"/>
        <w:rPr>
          <w:rFonts w:hint="eastAsia" w:ascii="宋体" w:hAnsi="宋体" w:eastAsia="宋体" w:cs="宋体"/>
          <w:spacing w:val="0"/>
          <w:position w:val="0"/>
        </w:rPr>
      </w:pPr>
    </w:p>
    <w:p>
      <w:pPr>
        <w:pStyle w:val="4"/>
        <w:spacing w:line="247" w:lineRule="auto"/>
        <w:rPr>
          <w:rFonts w:hint="eastAsia" w:ascii="宋体" w:hAnsi="宋体" w:eastAsia="宋体" w:cs="宋体"/>
          <w:spacing w:val="0"/>
          <w:position w:val="0"/>
        </w:rPr>
      </w:pPr>
    </w:p>
    <w:p>
      <w:pPr>
        <w:pStyle w:val="4"/>
        <w:spacing w:line="247" w:lineRule="auto"/>
        <w:rPr>
          <w:rFonts w:hint="eastAsia" w:ascii="宋体" w:hAnsi="宋体" w:eastAsia="宋体" w:cs="宋体"/>
          <w:spacing w:val="0"/>
          <w:position w:val="0"/>
        </w:rPr>
      </w:pPr>
    </w:p>
    <w:p>
      <w:pPr>
        <w:spacing w:before="115" w:line="228" w:lineRule="auto"/>
        <w:ind w:left="3412"/>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rPr>
        <w:t>3.法定代表人授权委托书</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本人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（姓名）系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（投标人名称） 的法定代表人（单位负责人） ， 现委托</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（姓名）为我方代理人。代理人根据授权， 以我方的名义签署、澄清确认、递 交、撤回、修改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（采购项目）投标文件、签订合同和全权处理一切与之有关的事宜，其法律后果由我方承担。</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委托期限：    年    月   日至     年   月   日。</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代理人无转委托权。</w:t>
      </w:r>
    </w:p>
    <w:p>
      <w:pPr>
        <w:pStyle w:val="4"/>
        <w:spacing w:line="318" w:lineRule="auto"/>
        <w:rPr>
          <w:rFonts w:hint="eastAsia" w:ascii="宋体" w:hAnsi="宋体" w:eastAsia="宋体" w:cs="宋体"/>
          <w:spacing w:val="0"/>
          <w:position w:val="0"/>
          <w:sz w:val="21"/>
          <w:szCs w:val="21"/>
        </w:rPr>
      </w:pPr>
    </w:p>
    <w:p>
      <w:pPr>
        <w:spacing w:before="65" w:line="227" w:lineRule="auto"/>
        <w:ind w:left="24" w:firstLine="420" w:firstLineChars="200"/>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附：法定代表人（单位负责人）身份证复印件、委托代理人身份证复印件</w:t>
      </w:r>
    </w:p>
    <w:p>
      <w:pPr>
        <w:spacing w:line="131" w:lineRule="exact"/>
        <w:rPr>
          <w:rFonts w:hint="eastAsia" w:ascii="宋体" w:hAnsi="宋体" w:eastAsia="宋体" w:cs="宋体"/>
          <w:spacing w:val="0"/>
          <w:position w:val="0"/>
          <w:sz w:val="21"/>
          <w:szCs w:val="21"/>
        </w:rPr>
      </w:pPr>
    </w:p>
    <w:tbl>
      <w:tblPr>
        <w:tblStyle w:val="13"/>
        <w:tblW w:w="8000" w:type="dxa"/>
        <w:tblInd w:w="4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083"/>
        <w:gridCol w:w="39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6" w:hRule="atLeast"/>
        </w:trPr>
        <w:tc>
          <w:tcPr>
            <w:tcW w:w="4083" w:type="dxa"/>
            <w:vAlign w:val="top"/>
          </w:tcPr>
          <w:p>
            <w:pPr>
              <w:spacing w:line="263" w:lineRule="auto"/>
              <w:rPr>
                <w:rFonts w:hint="eastAsia" w:ascii="宋体" w:hAnsi="宋体" w:eastAsia="宋体" w:cs="宋体"/>
                <w:spacing w:val="0"/>
                <w:position w:val="0"/>
                <w:sz w:val="21"/>
                <w:szCs w:val="21"/>
              </w:rPr>
            </w:pPr>
          </w:p>
          <w:p>
            <w:pPr>
              <w:spacing w:line="263" w:lineRule="auto"/>
              <w:rPr>
                <w:rFonts w:hint="eastAsia" w:ascii="宋体" w:hAnsi="宋体" w:eastAsia="宋体" w:cs="宋体"/>
                <w:spacing w:val="0"/>
                <w:position w:val="0"/>
                <w:sz w:val="21"/>
                <w:szCs w:val="21"/>
              </w:rPr>
            </w:pPr>
          </w:p>
          <w:p>
            <w:pPr>
              <w:spacing w:line="263" w:lineRule="auto"/>
              <w:rPr>
                <w:rFonts w:hint="eastAsia" w:ascii="宋体" w:hAnsi="宋体" w:eastAsia="宋体" w:cs="宋体"/>
                <w:spacing w:val="0"/>
                <w:position w:val="0"/>
                <w:sz w:val="21"/>
                <w:szCs w:val="21"/>
              </w:rPr>
            </w:pPr>
          </w:p>
          <w:p>
            <w:pPr>
              <w:spacing w:line="264" w:lineRule="auto"/>
              <w:rPr>
                <w:rFonts w:hint="eastAsia" w:ascii="宋体" w:hAnsi="宋体" w:eastAsia="宋体" w:cs="宋体"/>
                <w:spacing w:val="0"/>
                <w:position w:val="0"/>
                <w:sz w:val="21"/>
                <w:szCs w:val="21"/>
              </w:rPr>
            </w:pPr>
          </w:p>
          <w:p>
            <w:pPr>
              <w:spacing w:line="264" w:lineRule="auto"/>
              <w:rPr>
                <w:rFonts w:hint="eastAsia" w:ascii="宋体" w:hAnsi="宋体" w:eastAsia="宋体" w:cs="宋体"/>
                <w:spacing w:val="0"/>
                <w:position w:val="0"/>
                <w:sz w:val="21"/>
                <w:szCs w:val="21"/>
              </w:rPr>
            </w:pPr>
          </w:p>
          <w:p>
            <w:pPr>
              <w:pStyle w:val="14"/>
              <w:spacing w:before="65" w:line="228" w:lineRule="auto"/>
              <w:ind w:left="156"/>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法定代表人（单位负责人）身份证复印件</w:t>
            </w:r>
          </w:p>
        </w:tc>
        <w:tc>
          <w:tcPr>
            <w:tcW w:w="3917" w:type="dxa"/>
            <w:vAlign w:val="top"/>
          </w:tcPr>
          <w:p>
            <w:pPr>
              <w:spacing w:line="263" w:lineRule="auto"/>
              <w:rPr>
                <w:rFonts w:hint="eastAsia" w:ascii="宋体" w:hAnsi="宋体" w:eastAsia="宋体" w:cs="宋体"/>
                <w:spacing w:val="0"/>
                <w:position w:val="0"/>
                <w:sz w:val="21"/>
                <w:szCs w:val="21"/>
              </w:rPr>
            </w:pPr>
          </w:p>
          <w:p>
            <w:pPr>
              <w:spacing w:line="263" w:lineRule="auto"/>
              <w:rPr>
                <w:rFonts w:hint="eastAsia" w:ascii="宋体" w:hAnsi="宋体" w:eastAsia="宋体" w:cs="宋体"/>
                <w:spacing w:val="0"/>
                <w:position w:val="0"/>
                <w:sz w:val="21"/>
                <w:szCs w:val="21"/>
              </w:rPr>
            </w:pPr>
          </w:p>
          <w:p>
            <w:pPr>
              <w:spacing w:line="263" w:lineRule="auto"/>
              <w:rPr>
                <w:rFonts w:hint="eastAsia" w:ascii="宋体" w:hAnsi="宋体" w:eastAsia="宋体" w:cs="宋体"/>
                <w:spacing w:val="0"/>
                <w:position w:val="0"/>
                <w:sz w:val="21"/>
                <w:szCs w:val="21"/>
              </w:rPr>
            </w:pPr>
          </w:p>
          <w:p>
            <w:pPr>
              <w:spacing w:line="264" w:lineRule="auto"/>
              <w:rPr>
                <w:rFonts w:hint="eastAsia" w:ascii="宋体" w:hAnsi="宋体" w:eastAsia="宋体" w:cs="宋体"/>
                <w:spacing w:val="0"/>
                <w:position w:val="0"/>
                <w:sz w:val="21"/>
                <w:szCs w:val="21"/>
              </w:rPr>
            </w:pPr>
          </w:p>
          <w:p>
            <w:pPr>
              <w:spacing w:line="264" w:lineRule="auto"/>
              <w:rPr>
                <w:rFonts w:hint="eastAsia" w:ascii="宋体" w:hAnsi="宋体" w:eastAsia="宋体" w:cs="宋体"/>
                <w:spacing w:val="0"/>
                <w:position w:val="0"/>
                <w:sz w:val="21"/>
                <w:szCs w:val="21"/>
              </w:rPr>
            </w:pPr>
          </w:p>
          <w:p>
            <w:pPr>
              <w:pStyle w:val="14"/>
              <w:spacing w:before="65" w:line="228" w:lineRule="auto"/>
              <w:ind w:left="805"/>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委托代理人身份证复印件</w:t>
            </w:r>
          </w:p>
        </w:tc>
      </w:tr>
    </w:tbl>
    <w:p>
      <w:pPr>
        <w:pStyle w:val="4"/>
        <w:spacing w:line="253" w:lineRule="auto"/>
        <w:rPr>
          <w:rFonts w:hint="eastAsia" w:ascii="宋体" w:hAnsi="宋体" w:eastAsia="宋体" w:cs="宋体"/>
          <w:spacing w:val="0"/>
          <w:position w:val="0"/>
          <w:sz w:val="21"/>
          <w:szCs w:val="21"/>
        </w:rPr>
      </w:pPr>
    </w:p>
    <w:p>
      <w:pPr>
        <w:pStyle w:val="4"/>
        <w:spacing w:line="254" w:lineRule="auto"/>
        <w:rPr>
          <w:rFonts w:hint="eastAsia" w:ascii="宋体" w:hAnsi="宋体" w:eastAsia="宋体" w:cs="宋体"/>
          <w:spacing w:val="0"/>
          <w:position w:val="0"/>
          <w:sz w:val="21"/>
          <w:szCs w:val="21"/>
        </w:rPr>
      </w:pPr>
    </w:p>
    <w:p>
      <w:pPr>
        <w:spacing w:before="66" w:line="227" w:lineRule="auto"/>
        <w:ind w:left="2844"/>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 标 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（盖单位章）</w:t>
      </w:r>
    </w:p>
    <w:p>
      <w:pPr>
        <w:spacing w:before="298" w:line="503" w:lineRule="auto"/>
        <w:ind w:left="2842"/>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法定代表人（单位负责人） :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（签名）</w:t>
      </w:r>
    </w:p>
    <w:p>
      <w:pPr>
        <w:spacing w:before="1" w:line="227" w:lineRule="auto"/>
        <w:ind w:left="2847"/>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身 份 证 号：</w:t>
      </w:r>
      <w:r>
        <w:rPr>
          <w:rFonts w:hint="eastAsia" w:ascii="宋体" w:hAnsi="宋体" w:eastAsia="宋体" w:cs="宋体"/>
          <w:spacing w:val="0"/>
          <w:position w:val="0"/>
          <w:sz w:val="21"/>
          <w:szCs w:val="21"/>
          <w:u w:val="single" w:color="auto"/>
        </w:rPr>
        <w:t xml:space="preserve">                                 </w:t>
      </w:r>
    </w:p>
    <w:p>
      <w:pPr>
        <w:spacing w:before="298" w:line="503" w:lineRule="auto"/>
        <w:ind w:left="2841"/>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委托代理人：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（签名）</w:t>
      </w:r>
    </w:p>
    <w:p>
      <w:pPr>
        <w:spacing w:before="1" w:line="227" w:lineRule="auto"/>
        <w:ind w:left="2847"/>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身 份 证 号：</w:t>
      </w:r>
      <w:r>
        <w:rPr>
          <w:rFonts w:hint="eastAsia" w:ascii="宋体" w:hAnsi="宋体" w:eastAsia="宋体" w:cs="宋体"/>
          <w:spacing w:val="0"/>
          <w:position w:val="0"/>
          <w:sz w:val="21"/>
          <w:szCs w:val="21"/>
          <w:u w:val="single" w:color="auto"/>
        </w:rPr>
        <w:t xml:space="preserve">                                 </w:t>
      </w:r>
    </w:p>
    <w:p>
      <w:pPr>
        <w:spacing w:before="298" w:line="228" w:lineRule="auto"/>
        <w:ind w:left="2841"/>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授权委托日期：</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年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月</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日</w:t>
      </w:r>
    </w:p>
    <w:p>
      <w:pPr>
        <w:pStyle w:val="4"/>
        <w:spacing w:line="250" w:lineRule="auto"/>
        <w:rPr>
          <w:rFonts w:hint="eastAsia" w:ascii="宋体" w:hAnsi="宋体" w:eastAsia="宋体" w:cs="宋体"/>
          <w:spacing w:val="0"/>
          <w:position w:val="0"/>
          <w:sz w:val="21"/>
          <w:szCs w:val="21"/>
        </w:rPr>
      </w:pPr>
    </w:p>
    <w:p>
      <w:pPr>
        <w:pStyle w:val="4"/>
        <w:spacing w:line="251" w:lineRule="auto"/>
        <w:rPr>
          <w:rFonts w:hint="eastAsia" w:ascii="宋体" w:hAnsi="宋体" w:eastAsia="宋体" w:cs="宋体"/>
          <w:spacing w:val="0"/>
          <w:position w:val="0"/>
          <w:sz w:val="21"/>
          <w:szCs w:val="21"/>
        </w:rPr>
      </w:pPr>
    </w:p>
    <w:p>
      <w:pPr>
        <w:spacing w:before="65" w:line="229" w:lineRule="auto"/>
        <w:ind w:left="4"/>
        <w:rPr>
          <w:rFonts w:hint="eastAsia" w:ascii="宋体" w:hAnsi="宋体" w:eastAsia="宋体" w:cs="宋体"/>
          <w:spacing w:val="0"/>
          <w:position w:val="0"/>
        </w:rPr>
      </w:pPr>
      <w:r>
        <w:rPr>
          <w:rFonts w:hint="eastAsia" w:ascii="宋体" w:hAnsi="宋体" w:eastAsia="宋体" w:cs="宋体"/>
          <w:spacing w:val="0"/>
          <w:position w:val="0"/>
          <w:sz w:val="21"/>
          <w:szCs w:val="21"/>
        </w:rPr>
        <w:t>说明：本授权委托书有效期自开标之日起不得少于 90 天，仅限委托代理人参加投标时提供。</w:t>
      </w:r>
    </w:p>
    <w:p>
      <w:pPr>
        <w:pStyle w:val="4"/>
        <w:spacing w:line="287" w:lineRule="auto"/>
        <w:rPr>
          <w:rFonts w:hint="eastAsia" w:ascii="宋体" w:hAnsi="宋体" w:eastAsia="宋体" w:cs="宋体"/>
          <w:spacing w:val="0"/>
          <w:position w:val="0"/>
        </w:rPr>
      </w:pPr>
    </w:p>
    <w:p>
      <w:pPr>
        <w:pStyle w:val="4"/>
        <w:spacing w:line="288" w:lineRule="auto"/>
        <w:rPr>
          <w:rFonts w:hint="eastAsia" w:ascii="宋体" w:hAnsi="宋体" w:eastAsia="宋体" w:cs="宋体"/>
          <w:spacing w:val="0"/>
          <w:position w:val="0"/>
        </w:rPr>
      </w:pPr>
    </w:p>
    <w:p>
      <w:pPr>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rPr>
        <w:br w:type="page"/>
      </w:r>
    </w:p>
    <w:p>
      <w:pPr>
        <w:spacing w:before="114" w:line="218" w:lineRule="auto"/>
        <w:ind w:left="342"/>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rPr>
        <w:t>4.投标人的营业执照等证明文件，自然人的身份证明</w:t>
      </w:r>
    </w:p>
    <w:p>
      <w:pPr>
        <w:pStyle w:val="4"/>
        <w:spacing w:line="316" w:lineRule="auto"/>
        <w:rPr>
          <w:rFonts w:hint="eastAsia" w:ascii="宋体" w:hAnsi="宋体" w:eastAsia="宋体" w:cs="宋体"/>
          <w:spacing w:val="0"/>
          <w:position w:val="0"/>
        </w:rPr>
      </w:pPr>
    </w:p>
    <w:p>
      <w:pPr>
        <w:pStyle w:val="4"/>
        <w:spacing w:line="311" w:lineRule="auto"/>
        <w:rPr>
          <w:rFonts w:hint="eastAsia" w:ascii="宋体" w:hAnsi="宋体" w:eastAsia="宋体" w:cs="宋体"/>
          <w:spacing w:val="0"/>
          <w:position w:val="0"/>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说明：</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（1）企业单位投标提供有效的营业执照（3 证合 1 或多证合 1）；</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（2）事业单位投标提供有效的法人证书（带有社会统一信用代码）；</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（3）其他组织投标提供有效的登记证书（带有社会统一信用代码）；</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 自然人投标提供有效的身份证复印件；</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 以上（1）-（</w:t>
      </w:r>
      <w:r>
        <w:rPr>
          <w:rFonts w:hint="eastAsia" w:ascii="宋体" w:hAnsi="宋体" w:eastAsia="宋体" w:cs="宋体"/>
          <w:spacing w:val="0"/>
          <w:position w:val="0"/>
          <w:sz w:val="21"/>
          <w:szCs w:val="21"/>
          <w:lang w:val="en-US" w:eastAsia="zh-CN"/>
        </w:rPr>
        <w:t>3</w:t>
      </w:r>
      <w:r>
        <w:rPr>
          <w:rFonts w:hint="eastAsia" w:ascii="宋体" w:hAnsi="宋体" w:eastAsia="宋体" w:cs="宋体"/>
          <w:spacing w:val="0"/>
          <w:position w:val="0"/>
          <w:sz w:val="21"/>
          <w:szCs w:val="21"/>
        </w:rPr>
        <w:t>）项为正本或者副本复印件并加盖投标人单位</w:t>
      </w:r>
      <w:r>
        <w:rPr>
          <w:rFonts w:hint="eastAsia" w:ascii="宋体" w:hAnsi="宋体" w:eastAsia="宋体" w:cs="宋体"/>
          <w:spacing w:val="0"/>
          <w:position w:val="0"/>
          <w:sz w:val="21"/>
          <w:szCs w:val="21"/>
          <w:lang w:val="en-US" w:eastAsia="zh-CN"/>
        </w:rPr>
        <w:t>公</w:t>
      </w:r>
      <w:r>
        <w:rPr>
          <w:rFonts w:hint="eastAsia" w:ascii="宋体" w:hAnsi="宋体" w:eastAsia="宋体" w:cs="宋体"/>
          <w:spacing w:val="0"/>
          <w:position w:val="0"/>
          <w:sz w:val="21"/>
          <w:szCs w:val="21"/>
        </w:rPr>
        <w:t>章，（</w:t>
      </w:r>
      <w:r>
        <w:rPr>
          <w:rFonts w:hint="eastAsia" w:ascii="宋体" w:hAnsi="宋体" w:eastAsia="宋体" w:cs="宋体"/>
          <w:spacing w:val="0"/>
          <w:position w:val="0"/>
          <w:sz w:val="21"/>
          <w:szCs w:val="21"/>
          <w:lang w:val="en-US" w:eastAsia="zh-CN"/>
        </w:rPr>
        <w:t>4</w:t>
      </w:r>
      <w:r>
        <w:rPr>
          <w:rFonts w:hint="eastAsia" w:ascii="宋体" w:hAnsi="宋体" w:eastAsia="宋体" w:cs="宋体"/>
          <w:spacing w:val="0"/>
          <w:position w:val="0"/>
          <w:sz w:val="21"/>
          <w:szCs w:val="21"/>
        </w:rPr>
        <w:t>）提供有效的身份证复印件并加盖投标人单位</w:t>
      </w:r>
      <w:r>
        <w:rPr>
          <w:rFonts w:hint="eastAsia" w:ascii="宋体" w:hAnsi="宋体" w:eastAsia="宋体" w:cs="宋体"/>
          <w:spacing w:val="0"/>
          <w:position w:val="0"/>
          <w:sz w:val="21"/>
          <w:szCs w:val="21"/>
          <w:lang w:val="en-US" w:eastAsia="zh-CN"/>
        </w:rPr>
        <w:t>公</w:t>
      </w:r>
      <w:r>
        <w:rPr>
          <w:rFonts w:hint="eastAsia" w:ascii="宋体" w:hAnsi="宋体" w:eastAsia="宋体" w:cs="宋体"/>
          <w:spacing w:val="0"/>
          <w:position w:val="0"/>
          <w:sz w:val="21"/>
          <w:szCs w:val="21"/>
        </w:rPr>
        <w:t>章。</w:t>
      </w: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spacing w:before="114" w:line="226" w:lineRule="auto"/>
        <w:ind w:left="3223"/>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rPr>
        <w:t>5.财务状况报告</w:t>
      </w:r>
    </w:p>
    <w:p>
      <w:pPr>
        <w:pStyle w:val="4"/>
        <w:spacing w:line="246" w:lineRule="auto"/>
        <w:rPr>
          <w:rFonts w:hint="eastAsia" w:ascii="宋体" w:hAnsi="宋体" w:eastAsia="宋体" w:cs="宋体"/>
          <w:spacing w:val="0"/>
          <w:position w:val="0"/>
        </w:rPr>
      </w:pPr>
    </w:p>
    <w:p>
      <w:pPr>
        <w:pStyle w:val="4"/>
        <w:spacing w:line="247" w:lineRule="auto"/>
        <w:rPr>
          <w:rFonts w:hint="eastAsia" w:ascii="宋体" w:hAnsi="宋体" w:eastAsia="宋体" w:cs="宋体"/>
          <w:spacing w:val="0"/>
          <w:position w:val="0"/>
        </w:rPr>
      </w:pPr>
    </w:p>
    <w:p>
      <w:pPr>
        <w:pStyle w:val="4"/>
        <w:spacing w:line="247" w:lineRule="auto"/>
        <w:rPr>
          <w:rFonts w:hint="eastAsia" w:ascii="宋体" w:hAnsi="宋体" w:eastAsia="宋体" w:cs="宋体"/>
          <w:spacing w:val="0"/>
          <w:position w:val="0"/>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说明：</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（1）提供</w:t>
      </w:r>
      <w:r>
        <w:rPr>
          <w:rFonts w:hint="eastAsia" w:ascii="宋体" w:hAnsi="宋体" w:eastAsia="宋体" w:cs="宋体"/>
          <w:spacing w:val="0"/>
          <w:position w:val="0"/>
          <w:sz w:val="21"/>
          <w:szCs w:val="21"/>
          <w:lang w:val="en-US" w:eastAsia="zh-CN"/>
        </w:rPr>
        <w:t>2023</w:t>
      </w:r>
      <w:r>
        <w:rPr>
          <w:rFonts w:hint="eastAsia" w:ascii="宋体" w:hAnsi="宋体" w:eastAsia="宋体" w:cs="宋体"/>
          <w:spacing w:val="0"/>
          <w:position w:val="0"/>
          <w:sz w:val="21"/>
          <w:szCs w:val="21"/>
        </w:rPr>
        <w:t>年度经审计的投标人财务报告，包括 “四表一注 ”即《资产负债表》《利润表》《现金流量表》《所有者权益变动表》及其附注复印件；</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（2）投标人成立不到 1 年或者为自然人的，可提供</w:t>
      </w:r>
      <w:r>
        <w:rPr>
          <w:rFonts w:hint="eastAsia" w:ascii="宋体" w:hAnsi="宋体" w:eastAsia="宋体" w:cs="宋体"/>
          <w:spacing w:val="0"/>
          <w:position w:val="0"/>
          <w:sz w:val="21"/>
          <w:szCs w:val="21"/>
          <w:lang w:val="en-US" w:eastAsia="zh-CN"/>
        </w:rPr>
        <w:t>投标截止时间前六个月内投标人基本开户银行出具的资信证明</w:t>
      </w:r>
      <w:r>
        <w:rPr>
          <w:rFonts w:hint="eastAsia" w:ascii="宋体" w:hAnsi="宋体" w:eastAsia="宋体" w:cs="宋体"/>
          <w:spacing w:val="0"/>
          <w:position w:val="0"/>
          <w:sz w:val="21"/>
          <w:szCs w:val="21"/>
        </w:rPr>
        <w:t>；</w:t>
      </w:r>
      <w:r>
        <w:rPr>
          <w:rFonts w:hint="eastAsia" w:ascii="宋体" w:hAnsi="宋体" w:eastAsia="宋体" w:cs="宋体"/>
          <w:spacing w:val="0"/>
          <w:position w:val="0"/>
          <w:sz w:val="21"/>
          <w:szCs w:val="21"/>
          <w:lang w:val="en-US" w:eastAsia="zh-CN"/>
        </w:rPr>
        <w:t>注：银行资信证明可提供原件，也可提供复印件。若银行开具的资信证明声明复印无效的，则投标人必须提供原件，否则视为无效。提供复印件的，必须提供银行资信证明所有内容页的齐全的复印件，否则视为无效。</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（3）公益类事业单位无需提供；</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（4）原件或复印件可直接装订，复印件加盖投标人单位</w:t>
      </w:r>
      <w:r>
        <w:rPr>
          <w:rFonts w:hint="eastAsia" w:ascii="宋体" w:hAnsi="宋体" w:eastAsia="宋体" w:cs="宋体"/>
          <w:spacing w:val="0"/>
          <w:position w:val="0"/>
          <w:sz w:val="21"/>
          <w:szCs w:val="21"/>
          <w:lang w:val="en-US" w:eastAsia="zh-CN"/>
        </w:rPr>
        <w:t>公</w:t>
      </w:r>
      <w:r>
        <w:rPr>
          <w:rFonts w:hint="eastAsia" w:ascii="宋体" w:hAnsi="宋体" w:eastAsia="宋体" w:cs="宋体"/>
          <w:spacing w:val="0"/>
          <w:position w:val="0"/>
          <w:sz w:val="21"/>
          <w:szCs w:val="21"/>
        </w:rPr>
        <w:t>章。</w:t>
      </w: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bidi w:val="0"/>
        <w:jc w:val="left"/>
        <w:rPr>
          <w:rFonts w:hint="eastAsia" w:ascii="宋体" w:hAnsi="宋体" w:eastAsia="宋体" w:cs="宋体"/>
          <w:spacing w:val="0"/>
          <w:position w:val="0"/>
          <w:sz w:val="21"/>
          <w:szCs w:val="21"/>
          <w:lang w:val="en-US" w:eastAsia="zh-CN"/>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numPr>
          <w:ilvl w:val="0"/>
          <w:numId w:val="0"/>
        </w:numPr>
        <w:spacing w:before="65" w:line="241" w:lineRule="auto"/>
        <w:jc w:val="center"/>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lang w:val="en-US" w:eastAsia="zh-CN"/>
        </w:rPr>
        <w:t>6.</w:t>
      </w:r>
      <w:r>
        <w:rPr>
          <w:rFonts w:hint="eastAsia" w:ascii="宋体" w:hAnsi="宋体" w:eastAsia="宋体" w:cs="宋体"/>
          <w:spacing w:val="0"/>
          <w:position w:val="0"/>
          <w:sz w:val="35"/>
          <w:szCs w:val="35"/>
        </w:rPr>
        <w:t>税收缴纳证明</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说明：</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righ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（1）提供投标人自投标前 6 个月以来已缴纳任意时段任意税种完税凭证（复印件）或税务机</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关开具的完税证明（原件）；</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（2）依法免税的应提供相关文件证明；</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（3）公益类事业单位无需提供；</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（4）新成立未发生缴纳税收事项的投标人，应按附件 2 格式提供依法缴纳税收书面承诺；</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（5）原件或复印件可直接装订，复印件加盖投标人单位</w:t>
      </w:r>
      <w:r>
        <w:rPr>
          <w:rFonts w:hint="eastAsia" w:ascii="宋体" w:hAnsi="宋体" w:eastAsia="宋体" w:cs="宋体"/>
          <w:spacing w:val="0"/>
          <w:position w:val="0"/>
          <w:sz w:val="21"/>
          <w:szCs w:val="21"/>
          <w:lang w:val="en-US" w:eastAsia="zh-CN"/>
        </w:rPr>
        <w:t>公</w:t>
      </w:r>
      <w:r>
        <w:rPr>
          <w:rFonts w:hint="eastAsia" w:ascii="宋体" w:hAnsi="宋体" w:eastAsia="宋体" w:cs="宋体"/>
          <w:spacing w:val="0"/>
          <w:position w:val="0"/>
          <w:sz w:val="21"/>
          <w:szCs w:val="21"/>
        </w:rPr>
        <w:t>章。</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sectPr>
          <w:headerReference r:id="rId19" w:type="default"/>
          <w:pgSz w:w="11905" w:h="16838"/>
          <w:pgMar w:top="1417" w:right="1417" w:bottom="1417" w:left="1417" w:header="0" w:footer="975" w:gutter="0"/>
          <w:pgNumType w:fmt="decimal"/>
          <w:cols w:space="0" w:num="1"/>
          <w:rtlGutter w:val="0"/>
          <w:docGrid w:linePitch="0" w:charSpace="0"/>
        </w:sect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both"/>
        <w:textAlignment w:val="baseline"/>
        <w:outlineLvl w:val="0"/>
        <w:rPr>
          <w:rFonts w:hint="eastAsia" w:ascii="宋体" w:hAnsi="宋体" w:eastAsia="宋体" w:cs="宋体"/>
          <w:spacing w:val="0"/>
          <w:position w:val="0"/>
          <w:sz w:val="21"/>
          <w:szCs w:val="21"/>
        </w:rPr>
      </w:pPr>
      <w:bookmarkStart w:id="43" w:name="_Toc194"/>
      <w:r>
        <w:rPr>
          <w:rFonts w:hint="eastAsia" w:ascii="宋体" w:hAnsi="宋体" w:eastAsia="宋体" w:cs="宋体"/>
          <w:spacing w:val="0"/>
          <w:position w:val="0"/>
          <w:sz w:val="21"/>
          <w:szCs w:val="21"/>
        </w:rPr>
        <w:t>附件 2</w:t>
      </w:r>
      <w:bookmarkEnd w:id="43"/>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center"/>
        <w:textAlignment w:val="baseline"/>
        <w:outlineLvl w:val="0"/>
        <w:rPr>
          <w:rFonts w:hint="eastAsia" w:ascii="宋体" w:hAnsi="宋体" w:eastAsia="宋体" w:cs="宋体"/>
          <w:spacing w:val="0"/>
          <w:position w:val="0"/>
          <w:sz w:val="21"/>
          <w:szCs w:val="21"/>
        </w:rPr>
      </w:pPr>
      <w:bookmarkStart w:id="44" w:name="_Toc16953"/>
      <w:r>
        <w:rPr>
          <w:rFonts w:hint="eastAsia" w:ascii="宋体" w:hAnsi="宋体" w:eastAsia="宋体" w:cs="宋体"/>
          <w:spacing w:val="0"/>
          <w:position w:val="0"/>
          <w:sz w:val="21"/>
          <w:szCs w:val="21"/>
        </w:rPr>
        <w:t>依法缴纳税收承诺书</w:t>
      </w:r>
      <w:bookmarkEnd w:id="44"/>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我方参与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（项目名称）（项目编号：</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）项目的政府采购活动，现承诺如下：</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我方承诺将依法缴纳税收，并符合《中华人民共和国政府采购法》及其实施条例和招标文件资格要求的规定。</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若我方以上承诺不实， 自愿承担提供虚假材料谋取中标的法律责任。</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承 诺 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（投标人名称、盖单位</w:t>
      </w:r>
      <w:r>
        <w:rPr>
          <w:rFonts w:hint="eastAsia" w:ascii="宋体" w:hAnsi="宋体" w:eastAsia="宋体" w:cs="宋体"/>
          <w:spacing w:val="0"/>
          <w:position w:val="0"/>
          <w:sz w:val="21"/>
          <w:szCs w:val="21"/>
          <w:lang w:val="en-US" w:eastAsia="zh-CN"/>
        </w:rPr>
        <w:t>公</w:t>
      </w:r>
      <w:r>
        <w:rPr>
          <w:rFonts w:hint="eastAsia" w:ascii="宋体" w:hAnsi="宋体" w:eastAsia="宋体" w:cs="宋体"/>
          <w:spacing w:val="0"/>
          <w:position w:val="0"/>
          <w:sz w:val="21"/>
          <w:szCs w:val="21"/>
        </w:rPr>
        <w:t>章）</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法定代表人或委托代理人：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（签名）</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日  期：</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年</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月</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日</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pPr>
        <w:pStyle w:val="4"/>
        <w:spacing w:line="284" w:lineRule="auto"/>
        <w:rPr>
          <w:rFonts w:hint="eastAsia" w:ascii="宋体" w:hAnsi="宋体" w:eastAsia="宋体" w:cs="宋体"/>
          <w:spacing w:val="0"/>
          <w:position w:val="0"/>
        </w:rPr>
      </w:pPr>
    </w:p>
    <w:p>
      <w:pPr>
        <w:spacing w:line="219" w:lineRule="auto"/>
        <w:rPr>
          <w:rFonts w:hint="eastAsia" w:ascii="宋体" w:hAnsi="宋体" w:eastAsia="宋体" w:cs="宋体"/>
          <w:spacing w:val="0"/>
          <w:position w:val="0"/>
          <w:sz w:val="18"/>
          <w:szCs w:val="18"/>
        </w:rPr>
        <w:sectPr>
          <w:headerReference r:id="rId20" w:type="default"/>
          <w:pgSz w:w="11905" w:h="16838"/>
          <w:pgMar w:top="1417" w:right="1417" w:bottom="1417" w:left="1417" w:header="0" w:footer="975" w:gutter="0"/>
          <w:pgNumType w:fmt="decimal"/>
          <w:cols w:space="0" w:num="1"/>
          <w:rtlGutter w:val="0"/>
          <w:docGrid w:linePitch="0" w:charSpace="0"/>
        </w:sectPr>
      </w:pPr>
    </w:p>
    <w:p>
      <w:pPr>
        <w:spacing w:before="114" w:line="226" w:lineRule="auto"/>
        <w:jc w:val="center"/>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rPr>
        <w:t>7.缴纳社会保障资金证明</w:t>
      </w:r>
    </w:p>
    <w:p>
      <w:pPr>
        <w:pStyle w:val="4"/>
        <w:spacing w:line="259" w:lineRule="auto"/>
        <w:rPr>
          <w:rFonts w:hint="eastAsia" w:ascii="宋体" w:hAnsi="宋体" w:eastAsia="宋体" w:cs="宋体"/>
          <w:spacing w:val="0"/>
          <w:position w:val="0"/>
        </w:rPr>
      </w:pPr>
    </w:p>
    <w:p>
      <w:pPr>
        <w:pStyle w:val="4"/>
        <w:spacing w:line="259" w:lineRule="auto"/>
        <w:rPr>
          <w:rFonts w:hint="eastAsia" w:ascii="宋体" w:hAnsi="宋体" w:eastAsia="宋体" w:cs="宋体"/>
          <w:spacing w:val="0"/>
          <w:position w:val="0"/>
        </w:rPr>
      </w:pPr>
    </w:p>
    <w:p>
      <w:pPr>
        <w:pStyle w:val="4"/>
        <w:spacing w:line="259" w:lineRule="auto"/>
        <w:rPr>
          <w:rFonts w:hint="eastAsia" w:ascii="宋体" w:hAnsi="宋体" w:eastAsia="宋体" w:cs="宋体"/>
          <w:spacing w:val="0"/>
          <w:position w:val="0"/>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说明：</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（1）提供投标人自投标前 6 个月以来已缴存的任意时段的社会保障资金缴存单据复印件或社保机构开具的社会保险参保缴费情况证明原件；</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（2）依法不需要缴纳社会保障资金的投标人应提供相关文件证明；</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（3）公益类事业单位无需提供；</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（4）新成立未发生缴纳社保资金事项的投标人，应按附件3格式提供缴纳社保资金的书面承诺；</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（5）原件或复印件可直接装订，复印件加盖投标人单位</w:t>
      </w:r>
      <w:r>
        <w:rPr>
          <w:rFonts w:hint="eastAsia" w:ascii="宋体" w:hAnsi="宋体" w:eastAsia="宋体" w:cs="宋体"/>
          <w:spacing w:val="0"/>
          <w:position w:val="0"/>
          <w:sz w:val="21"/>
          <w:szCs w:val="21"/>
          <w:lang w:val="en-US" w:eastAsia="zh-CN"/>
        </w:rPr>
        <w:t>公</w:t>
      </w:r>
      <w:r>
        <w:rPr>
          <w:rFonts w:hint="eastAsia" w:ascii="宋体" w:hAnsi="宋体" w:eastAsia="宋体" w:cs="宋体"/>
          <w:spacing w:val="0"/>
          <w:position w:val="0"/>
          <w:sz w:val="21"/>
          <w:szCs w:val="21"/>
        </w:rPr>
        <w:t>章。</w:t>
      </w: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rPr>
          <w:rFonts w:hint="eastAsia" w:ascii="宋体" w:hAnsi="宋体" w:eastAsia="宋体" w:cs="宋体"/>
          <w:spacing w:val="0"/>
          <w:position w:val="0"/>
          <w:sz w:val="28"/>
          <w:szCs w:val="28"/>
        </w:rPr>
      </w:pPr>
      <w:r>
        <w:rPr>
          <w:rFonts w:hint="eastAsia" w:ascii="宋体" w:hAnsi="宋体" w:eastAsia="宋体" w:cs="宋体"/>
          <w:spacing w:val="0"/>
          <w:position w:val="0"/>
          <w:sz w:val="28"/>
          <w:szCs w:val="28"/>
        </w:rPr>
        <w:br w:type="page"/>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附件 3</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position w:val="0"/>
          <w:sz w:val="21"/>
          <w:szCs w:val="21"/>
        </w:rPr>
      </w:pP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0"/>
        <w:rPr>
          <w:rFonts w:hint="eastAsia" w:ascii="宋体" w:hAnsi="宋体" w:eastAsia="宋体" w:cs="宋体"/>
          <w:spacing w:val="0"/>
          <w:position w:val="0"/>
          <w:sz w:val="21"/>
          <w:szCs w:val="21"/>
        </w:rPr>
      </w:pPr>
      <w:bookmarkStart w:id="45" w:name="_Toc32765"/>
      <w:r>
        <w:rPr>
          <w:rFonts w:hint="eastAsia" w:ascii="宋体" w:hAnsi="宋体" w:eastAsia="宋体" w:cs="宋体"/>
          <w:spacing w:val="0"/>
          <w:position w:val="0"/>
          <w:sz w:val="21"/>
          <w:szCs w:val="21"/>
        </w:rPr>
        <w:t>依法缴纳社会保障资金承诺书</w:t>
      </w:r>
      <w:bookmarkEnd w:id="45"/>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position w:val="0"/>
          <w:sz w:val="21"/>
          <w:szCs w:val="21"/>
        </w:rPr>
      </w:pP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我方参与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（项目名称）（项目编号：</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）项目的政府采购活动，现承诺如下：</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我方承诺将依法缴纳社会保障资金，并符合《中华人民共和国政府采购法》及其实施条例和招标文件资格要求的规定。</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若我方以上承诺不实， 自愿承担提供虚假材料谋取中标的法律责任。</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left"/>
        <w:textAlignment w:val="baseline"/>
        <w:rPr>
          <w:rFonts w:hint="eastAsia" w:ascii="宋体" w:hAnsi="宋体" w:eastAsia="宋体" w:cs="宋体"/>
          <w:spacing w:val="0"/>
          <w:position w:val="0"/>
          <w:sz w:val="21"/>
          <w:szCs w:val="21"/>
        </w:rPr>
      </w:pP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left"/>
        <w:textAlignment w:val="baseline"/>
        <w:rPr>
          <w:rFonts w:hint="eastAsia" w:ascii="宋体" w:hAnsi="宋体" w:eastAsia="宋体" w:cs="宋体"/>
          <w:spacing w:val="0"/>
          <w:position w:val="0"/>
          <w:sz w:val="21"/>
          <w:szCs w:val="21"/>
        </w:rPr>
      </w:pP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left"/>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承 诺 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（投标人名称、盖单位</w:t>
      </w:r>
      <w:r>
        <w:rPr>
          <w:rFonts w:hint="eastAsia" w:ascii="宋体" w:hAnsi="宋体" w:eastAsia="宋体" w:cs="宋体"/>
          <w:spacing w:val="0"/>
          <w:position w:val="0"/>
          <w:sz w:val="21"/>
          <w:szCs w:val="21"/>
          <w:lang w:val="en-US" w:eastAsia="zh-CN"/>
        </w:rPr>
        <w:t>公</w:t>
      </w:r>
      <w:r>
        <w:rPr>
          <w:rFonts w:hint="eastAsia" w:ascii="宋体" w:hAnsi="宋体" w:eastAsia="宋体" w:cs="宋体"/>
          <w:spacing w:val="0"/>
          <w:position w:val="0"/>
          <w:sz w:val="21"/>
          <w:szCs w:val="21"/>
        </w:rPr>
        <w:t>章）</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法定代表人或委托代理人：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（签名）</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日  期：</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年</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月</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日</w:t>
      </w: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spacing w:before="114" w:line="226" w:lineRule="auto"/>
        <w:ind w:left="347"/>
        <w:rPr>
          <w:rFonts w:hint="eastAsia" w:ascii="宋体" w:hAnsi="宋体" w:eastAsia="宋体" w:cs="宋体"/>
          <w:spacing w:val="0"/>
          <w:position w:val="0"/>
          <w:sz w:val="35"/>
          <w:szCs w:val="35"/>
        </w:rPr>
      </w:pPr>
    </w:p>
    <w:p>
      <w:pPr>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rPr>
        <w:br w:type="page"/>
      </w:r>
    </w:p>
    <w:p>
      <w:pPr>
        <w:spacing w:before="114" w:line="226" w:lineRule="auto"/>
        <w:ind w:left="347"/>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rPr>
        <w:t>8.具备履行合同所必需的设备和专业技术能力的证明</w:t>
      </w:r>
    </w:p>
    <w:p>
      <w:pPr>
        <w:pStyle w:val="4"/>
        <w:spacing w:line="466" w:lineRule="auto"/>
        <w:rPr>
          <w:rFonts w:hint="eastAsia" w:ascii="宋体" w:hAnsi="宋体" w:eastAsia="宋体" w:cs="宋体"/>
          <w:spacing w:val="0"/>
          <w:position w:val="0"/>
        </w:rPr>
      </w:pP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pacing w:val="0"/>
          <w:position w:val="0"/>
        </w:rPr>
      </w:pPr>
      <w:r>
        <w:rPr>
          <w:rFonts w:hint="eastAsia" w:ascii="宋体" w:hAnsi="宋体" w:eastAsia="宋体" w:cs="宋体"/>
          <w:spacing w:val="0"/>
          <w:position w:val="0"/>
          <w:lang w:val="en-US" w:eastAsia="zh-CN"/>
        </w:rPr>
        <w:t>附：具备履行合同所必需的设备和专业技术能力承诺书，承诺书由法定代表人盖章（承诺书格式自拟，至少包括上述内容），未提供此承诺书的视为不响应招标文件实质性要求且投标人不得虚假承诺，否则将否决其投标。</w:t>
      </w: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spacing w:before="114" w:line="226" w:lineRule="auto"/>
        <w:ind w:left="3524"/>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rPr>
        <w:t>9.投标声明书</w:t>
      </w:r>
    </w:p>
    <w:p>
      <w:pPr>
        <w:pStyle w:val="4"/>
        <w:spacing w:line="248" w:lineRule="auto"/>
        <w:rPr>
          <w:rFonts w:hint="eastAsia" w:ascii="宋体" w:hAnsi="宋体" w:eastAsia="宋体" w:cs="宋体"/>
          <w:spacing w:val="0"/>
          <w:position w:val="0"/>
        </w:rPr>
      </w:pPr>
    </w:p>
    <w:p>
      <w:pPr>
        <w:pStyle w:val="4"/>
        <w:spacing w:line="248" w:lineRule="auto"/>
        <w:rPr>
          <w:rFonts w:hint="eastAsia" w:ascii="宋体" w:hAnsi="宋体" w:eastAsia="宋体" w:cs="宋体"/>
          <w:spacing w:val="0"/>
          <w:position w:val="0"/>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righ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我方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（投标人），就参加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采购项目（采购项目编号： ）投标</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事宜，在此郑重声明：</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1.我方所提交的投标文件全部真实有效；</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2.我方近3 年来无违规违法经营受到责令停产(或停止经营)、吊销生产许可证（或经营许可证）、较大数额罚款（举行听证会）等行政处罚的情形存在；</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3.我方无企业财产被查封、冻结或处于破产状态或严重亏损状态等情形存在；</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4.我方承诺在投标过程中，保证不予其他单位围标、串标，不出让投标资格，不采取不正当手段诋毁、排挤其他投标人，不向采购人、采购代理机构、评标委员会成员行贿；</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5.我方参加本次政府采购活动近 3 年内，在经营活动中没有重大违法记录；</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6.我方在投标时未列入政府采购严重违法失信行为记录名单、失信被执行人、重大税收违法案件当事人名单。</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righ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以上声明若有违反，一经查实，我方愿意接受政府有关部门的相应处罚，并愿意承担由此带</w:t>
      </w:r>
    </w:p>
    <w:p>
      <w:pPr>
        <w:keepNext w:val="0"/>
        <w:keepLines w:val="0"/>
        <w:pageBreakBefore w:val="0"/>
        <w:widowControl/>
        <w:kinsoku w:val="0"/>
        <w:wordWrap/>
        <w:overflowPunct/>
        <w:topLinePunct w:val="0"/>
        <w:autoSpaceDE w:val="0"/>
        <w:autoSpaceDN w:val="0"/>
        <w:bidi w:val="0"/>
        <w:adjustRightInd w:val="0"/>
        <w:snapToGrid w:val="0"/>
        <w:spacing w:line="360" w:lineRule="auto"/>
        <w:ind w:right="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来的法律后果。</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特此声明！</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声  明  人: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(投标人名称、盖单位</w:t>
      </w:r>
      <w:r>
        <w:rPr>
          <w:rFonts w:hint="eastAsia" w:ascii="宋体" w:hAnsi="宋体" w:eastAsia="宋体" w:cs="宋体"/>
          <w:spacing w:val="0"/>
          <w:position w:val="0"/>
          <w:sz w:val="21"/>
          <w:szCs w:val="21"/>
          <w:lang w:val="en-US" w:eastAsia="zh-CN"/>
        </w:rPr>
        <w:t>公</w:t>
      </w:r>
      <w:r>
        <w:rPr>
          <w:rFonts w:hint="eastAsia" w:ascii="宋体" w:hAnsi="宋体" w:eastAsia="宋体" w:cs="宋体"/>
          <w:spacing w:val="0"/>
          <w:position w:val="0"/>
          <w:sz w:val="21"/>
          <w:szCs w:val="21"/>
        </w:rPr>
        <w:t>章)</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法定代表人或委托代理人：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（签名）</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日      期：</w:t>
      </w:r>
      <w:r>
        <w:rPr>
          <w:rFonts w:hint="eastAsia" w:ascii="宋体" w:hAnsi="宋体" w:eastAsia="宋体" w:cs="宋体"/>
          <w:spacing w:val="0"/>
          <w:position w:val="0"/>
          <w:sz w:val="21"/>
          <w:szCs w:val="21"/>
          <w:u w:val="single" w:color="auto"/>
        </w:rPr>
        <w:t xml:space="preserve">                        </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pPr>
        <w:pStyle w:val="4"/>
        <w:spacing w:line="257" w:lineRule="auto"/>
        <w:rPr>
          <w:rFonts w:hint="eastAsia" w:ascii="宋体" w:hAnsi="宋体" w:eastAsia="宋体" w:cs="宋体"/>
          <w:spacing w:val="0"/>
          <w:position w:val="0"/>
        </w:rPr>
      </w:pPr>
    </w:p>
    <w:p>
      <w:pPr>
        <w:pStyle w:val="4"/>
        <w:spacing w:line="257" w:lineRule="auto"/>
        <w:rPr>
          <w:rFonts w:hint="eastAsia" w:ascii="宋体" w:hAnsi="宋体" w:eastAsia="宋体" w:cs="宋体"/>
          <w:spacing w:val="0"/>
          <w:position w:val="0"/>
        </w:rPr>
      </w:pPr>
    </w:p>
    <w:p>
      <w:pPr>
        <w:pStyle w:val="4"/>
        <w:spacing w:line="257" w:lineRule="auto"/>
        <w:rPr>
          <w:rFonts w:hint="eastAsia" w:ascii="宋体" w:hAnsi="宋体" w:eastAsia="宋体" w:cs="宋体"/>
          <w:spacing w:val="0"/>
          <w:position w:val="0"/>
        </w:rPr>
      </w:pPr>
    </w:p>
    <w:p>
      <w:pPr>
        <w:pStyle w:val="4"/>
        <w:spacing w:line="257" w:lineRule="auto"/>
        <w:rPr>
          <w:rFonts w:hint="eastAsia" w:ascii="宋体" w:hAnsi="宋体" w:eastAsia="宋体" w:cs="宋体"/>
          <w:spacing w:val="0"/>
          <w:position w:val="0"/>
        </w:rPr>
      </w:pPr>
    </w:p>
    <w:p>
      <w:pPr>
        <w:pStyle w:val="4"/>
        <w:spacing w:line="257" w:lineRule="auto"/>
        <w:rPr>
          <w:rFonts w:hint="eastAsia" w:ascii="宋体" w:hAnsi="宋体" w:eastAsia="宋体" w:cs="宋体"/>
          <w:spacing w:val="0"/>
          <w:position w:val="0"/>
        </w:rPr>
      </w:pPr>
    </w:p>
    <w:p>
      <w:pPr>
        <w:pStyle w:val="4"/>
        <w:spacing w:line="257" w:lineRule="auto"/>
        <w:rPr>
          <w:rFonts w:hint="eastAsia" w:ascii="宋体" w:hAnsi="宋体" w:eastAsia="宋体" w:cs="宋体"/>
          <w:spacing w:val="0"/>
          <w:position w:val="0"/>
        </w:rPr>
      </w:pPr>
    </w:p>
    <w:p>
      <w:pPr>
        <w:pStyle w:val="4"/>
        <w:spacing w:line="257" w:lineRule="auto"/>
        <w:rPr>
          <w:rFonts w:hint="eastAsia" w:ascii="宋体" w:hAnsi="宋体" w:eastAsia="宋体" w:cs="宋体"/>
          <w:spacing w:val="0"/>
          <w:position w:val="0"/>
        </w:rPr>
      </w:pPr>
    </w:p>
    <w:p>
      <w:pPr>
        <w:rPr>
          <w:rFonts w:hint="eastAsia" w:ascii="宋体" w:hAnsi="宋体" w:eastAsia="宋体" w:cs="宋体"/>
          <w:spacing w:val="0"/>
          <w:position w:val="0"/>
        </w:rPr>
      </w:pPr>
    </w:p>
    <w:p>
      <w:pPr>
        <w:rPr>
          <w:rFonts w:hint="eastAsia" w:ascii="宋体" w:hAnsi="宋体" w:eastAsia="宋体" w:cs="宋体"/>
          <w:spacing w:val="0"/>
          <w:position w:val="0"/>
        </w:rPr>
      </w:pPr>
    </w:p>
    <w:p>
      <w:pPr>
        <w:numPr>
          <w:ilvl w:val="0"/>
          <w:numId w:val="0"/>
        </w:numPr>
        <w:spacing w:before="65" w:line="241" w:lineRule="auto"/>
        <w:jc w:val="center"/>
        <w:rPr>
          <w:rFonts w:hint="eastAsia" w:ascii="宋体" w:hAnsi="宋体" w:eastAsia="宋体" w:cs="宋体"/>
          <w:spacing w:val="0"/>
          <w:position w:val="0"/>
          <w:sz w:val="35"/>
          <w:szCs w:val="35"/>
          <w:lang w:val="en-US" w:eastAsia="zh-CN"/>
        </w:rPr>
      </w:pPr>
    </w:p>
    <w:p>
      <w:pPr>
        <w:numPr>
          <w:ilvl w:val="0"/>
          <w:numId w:val="0"/>
        </w:numPr>
        <w:spacing w:before="65" w:line="241" w:lineRule="auto"/>
        <w:jc w:val="center"/>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lang w:val="en-US" w:eastAsia="zh-CN"/>
        </w:rPr>
        <w:t>10.</w:t>
      </w:r>
      <w:r>
        <w:rPr>
          <w:rFonts w:hint="eastAsia" w:ascii="宋体" w:hAnsi="宋体" w:eastAsia="宋体" w:cs="宋体"/>
          <w:spacing w:val="0"/>
          <w:position w:val="0"/>
          <w:sz w:val="35"/>
          <w:szCs w:val="35"/>
        </w:rPr>
        <w:t>投标保证金</w:t>
      </w:r>
    </w:p>
    <w:p>
      <w:pPr>
        <w:numPr>
          <w:ilvl w:val="0"/>
          <w:numId w:val="0"/>
        </w:numPr>
        <w:spacing w:before="65" w:line="241" w:lineRule="auto"/>
        <w:rPr>
          <w:rFonts w:hint="eastAsia" w:ascii="宋体" w:hAnsi="宋体" w:eastAsia="宋体" w:cs="宋体"/>
          <w:spacing w:val="0"/>
          <w:position w:val="0"/>
          <w:sz w:val="20"/>
          <w:szCs w:val="20"/>
        </w:rPr>
      </w:pPr>
    </w:p>
    <w:p>
      <w:pPr>
        <w:numPr>
          <w:ilvl w:val="0"/>
          <w:numId w:val="0"/>
        </w:numPr>
        <w:spacing w:before="65" w:line="241" w:lineRule="auto"/>
        <w:rPr>
          <w:rFonts w:hint="eastAsia" w:ascii="宋体" w:hAnsi="宋体" w:eastAsia="宋体" w:cs="宋体"/>
          <w:spacing w:val="0"/>
          <w:position w:val="0"/>
          <w:sz w:val="20"/>
          <w:szCs w:val="2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spacing w:before="139" w:line="230" w:lineRule="auto"/>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投标保证金凭证</w:t>
      </w:r>
    </w:p>
    <w:p>
      <w:pPr>
        <w:spacing w:before="139" w:line="230" w:lineRule="auto"/>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复印件粘贴处</w:t>
      </w:r>
    </w:p>
    <w:p>
      <w:pPr>
        <w:spacing w:before="115" w:line="228" w:lineRule="auto"/>
        <w:ind w:left="3341"/>
        <w:rPr>
          <w:rFonts w:hint="eastAsia" w:ascii="宋体" w:hAnsi="宋体" w:eastAsia="宋体" w:cs="宋体"/>
          <w:spacing w:val="0"/>
          <w:position w:val="0"/>
          <w:sz w:val="21"/>
          <w:szCs w:val="21"/>
        </w:rPr>
        <w:sectPr>
          <w:headerReference r:id="rId21" w:type="default"/>
          <w:pgSz w:w="11905" w:h="16838"/>
          <w:pgMar w:top="1417" w:right="1417" w:bottom="1417" w:left="1417" w:header="0" w:footer="975" w:gutter="0"/>
          <w:pgNumType w:fmt="decimal"/>
          <w:cols w:space="0" w:num="1"/>
          <w:rtlGutter w:val="0"/>
          <w:docGrid w:linePitch="0" w:charSpace="0"/>
        </w:sect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附件 4：</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提供投标人基本存款账户开户证明</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说明：</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（1）投标人在国家取消基本存款账户开户行政许可之前成立的，提供基本存款账户开户许可证复印件；</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0"/>
          <w:szCs w:val="20"/>
        </w:rPr>
      </w:pPr>
      <w:r>
        <w:rPr>
          <w:rFonts w:hint="eastAsia" w:ascii="宋体" w:hAnsi="宋体" w:eastAsia="宋体" w:cs="宋体"/>
          <w:spacing w:val="0"/>
          <w:position w:val="0"/>
          <w:sz w:val="21"/>
          <w:szCs w:val="21"/>
        </w:rPr>
        <w:t>（2）投标人在国家取消基本存款账户开户行政许可之后成立的，提供基本存款账户信息。</w:t>
      </w: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2" w:lineRule="auto"/>
        <w:rPr>
          <w:rFonts w:hint="eastAsia" w:ascii="宋体" w:hAnsi="宋体" w:eastAsia="宋体" w:cs="宋体"/>
          <w:spacing w:val="0"/>
          <w:position w:val="0"/>
        </w:rPr>
      </w:pPr>
    </w:p>
    <w:p>
      <w:pPr>
        <w:pStyle w:val="4"/>
        <w:spacing w:line="242" w:lineRule="auto"/>
        <w:rPr>
          <w:rFonts w:hint="eastAsia" w:ascii="宋体" w:hAnsi="宋体" w:eastAsia="宋体" w:cs="宋体"/>
          <w:spacing w:val="0"/>
          <w:position w:val="0"/>
        </w:rPr>
      </w:pPr>
    </w:p>
    <w:p>
      <w:pPr>
        <w:pStyle w:val="4"/>
        <w:spacing w:line="242" w:lineRule="auto"/>
        <w:rPr>
          <w:rFonts w:hint="eastAsia" w:ascii="宋体" w:hAnsi="宋体" w:eastAsia="宋体" w:cs="宋体"/>
          <w:spacing w:val="0"/>
          <w:position w:val="0"/>
        </w:rPr>
      </w:pPr>
    </w:p>
    <w:p>
      <w:pPr>
        <w:pStyle w:val="4"/>
        <w:spacing w:line="242" w:lineRule="auto"/>
        <w:rPr>
          <w:rFonts w:hint="eastAsia" w:ascii="宋体" w:hAnsi="宋体" w:eastAsia="宋体" w:cs="宋体"/>
          <w:spacing w:val="0"/>
          <w:position w:val="0"/>
        </w:rPr>
      </w:pPr>
    </w:p>
    <w:p>
      <w:pPr>
        <w:pStyle w:val="4"/>
        <w:spacing w:line="242" w:lineRule="auto"/>
        <w:rPr>
          <w:rFonts w:hint="eastAsia" w:ascii="宋体" w:hAnsi="宋体" w:eastAsia="宋体" w:cs="宋体"/>
          <w:spacing w:val="0"/>
          <w:position w:val="0"/>
        </w:rPr>
      </w:pPr>
    </w:p>
    <w:p>
      <w:pPr>
        <w:pStyle w:val="4"/>
        <w:spacing w:line="242" w:lineRule="auto"/>
        <w:rPr>
          <w:rFonts w:hint="eastAsia" w:ascii="宋体" w:hAnsi="宋体" w:eastAsia="宋体" w:cs="宋体"/>
          <w:spacing w:val="0"/>
          <w:position w:val="0"/>
        </w:rPr>
      </w:pPr>
    </w:p>
    <w:p>
      <w:pPr>
        <w:pStyle w:val="4"/>
        <w:spacing w:line="242" w:lineRule="auto"/>
        <w:rPr>
          <w:rFonts w:hint="eastAsia" w:ascii="宋体" w:hAnsi="宋体" w:eastAsia="宋体" w:cs="宋体"/>
          <w:spacing w:val="0"/>
          <w:position w:val="0"/>
        </w:rPr>
      </w:pPr>
    </w:p>
    <w:p>
      <w:pPr>
        <w:pStyle w:val="4"/>
        <w:spacing w:line="242" w:lineRule="auto"/>
        <w:rPr>
          <w:rFonts w:hint="eastAsia" w:ascii="宋体" w:hAnsi="宋体" w:eastAsia="宋体" w:cs="宋体"/>
          <w:spacing w:val="0"/>
          <w:position w:val="0"/>
        </w:rPr>
      </w:pPr>
    </w:p>
    <w:p>
      <w:pPr>
        <w:pStyle w:val="4"/>
        <w:spacing w:line="242" w:lineRule="auto"/>
        <w:rPr>
          <w:rFonts w:hint="eastAsia" w:ascii="宋体" w:hAnsi="宋体" w:eastAsia="宋体" w:cs="宋体"/>
          <w:spacing w:val="0"/>
          <w:position w:val="0"/>
        </w:rPr>
      </w:pPr>
    </w:p>
    <w:p>
      <w:pPr>
        <w:pStyle w:val="4"/>
        <w:spacing w:line="242" w:lineRule="auto"/>
        <w:rPr>
          <w:rFonts w:hint="eastAsia" w:ascii="宋体" w:hAnsi="宋体" w:eastAsia="宋体" w:cs="宋体"/>
          <w:spacing w:val="0"/>
          <w:position w:val="0"/>
        </w:rPr>
      </w:pPr>
    </w:p>
    <w:p>
      <w:pPr>
        <w:pStyle w:val="4"/>
        <w:spacing w:line="242" w:lineRule="auto"/>
        <w:rPr>
          <w:rFonts w:hint="eastAsia" w:ascii="宋体" w:hAnsi="宋体" w:eastAsia="宋体" w:cs="宋体"/>
          <w:spacing w:val="0"/>
          <w:position w:val="0"/>
        </w:rPr>
      </w:pPr>
    </w:p>
    <w:p>
      <w:pPr>
        <w:pStyle w:val="4"/>
        <w:spacing w:line="242" w:lineRule="auto"/>
        <w:rPr>
          <w:rFonts w:hint="eastAsia" w:ascii="宋体" w:hAnsi="宋体" w:eastAsia="宋体" w:cs="宋体"/>
          <w:spacing w:val="0"/>
          <w:position w:val="0"/>
        </w:rPr>
      </w:pPr>
    </w:p>
    <w:p>
      <w:pPr>
        <w:pStyle w:val="4"/>
        <w:spacing w:line="242" w:lineRule="auto"/>
        <w:rPr>
          <w:rFonts w:hint="eastAsia" w:ascii="宋体" w:hAnsi="宋体" w:eastAsia="宋体" w:cs="宋体"/>
          <w:spacing w:val="0"/>
          <w:position w:val="0"/>
        </w:rPr>
      </w:pPr>
    </w:p>
    <w:p>
      <w:pPr>
        <w:pStyle w:val="4"/>
        <w:spacing w:line="242" w:lineRule="auto"/>
        <w:rPr>
          <w:rFonts w:hint="eastAsia" w:ascii="宋体" w:hAnsi="宋体" w:eastAsia="宋体" w:cs="宋体"/>
          <w:spacing w:val="0"/>
          <w:position w:val="0"/>
        </w:rPr>
      </w:pPr>
    </w:p>
    <w:p>
      <w:pPr>
        <w:spacing w:before="91" w:line="219" w:lineRule="auto"/>
        <w:ind w:left="6875"/>
        <w:rPr>
          <w:rFonts w:hint="eastAsia" w:ascii="宋体" w:hAnsi="宋体" w:eastAsia="宋体" w:cs="宋体"/>
          <w:spacing w:val="0"/>
          <w:position w:val="0"/>
          <w:sz w:val="28"/>
          <w:szCs w:val="28"/>
        </w:rPr>
      </w:pPr>
      <w:r>
        <w:rPr>
          <w:rFonts w:hint="eastAsia" w:ascii="宋体" w:hAnsi="宋体" w:eastAsia="宋体" w:cs="宋体"/>
          <w:spacing w:val="0"/>
          <w:position w:val="0"/>
          <w:sz w:val="28"/>
          <w:szCs w:val="28"/>
        </w:rPr>
        <w:t>正本/副本</w:t>
      </w: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spacing w:line="219" w:lineRule="auto"/>
        <w:ind w:left="9"/>
        <w:jc w:val="center"/>
        <w:rPr>
          <w:rFonts w:hint="eastAsia" w:ascii="宋体" w:hAnsi="宋体" w:eastAsia="宋体" w:cs="宋体"/>
          <w:spacing w:val="0"/>
          <w:position w:val="0"/>
          <w:sz w:val="36"/>
          <w:szCs w:val="36"/>
          <w:lang w:val="en-US"/>
          <w14:textOutline w14:w="5103" w14:cap="sq" w14:cmpd="sng">
            <w14:solidFill>
              <w14:srgbClr w14:val="000000"/>
            </w14:solidFill>
            <w14:prstDash w14:val="solid"/>
            <w14:bevel/>
          </w14:textOutline>
        </w:rPr>
      </w:pPr>
      <w:r>
        <w:rPr>
          <w:rFonts w:hint="eastAsia" w:ascii="宋体" w:hAnsi="宋体" w:eastAsia="宋体" w:cs="宋体"/>
          <w:spacing w:val="0"/>
          <w:position w:val="0"/>
          <w:sz w:val="36"/>
          <w:szCs w:val="36"/>
          <w:u w:val="single"/>
          <w:lang w:val="en-US" w:eastAsia="zh-CN"/>
          <w14:textOutline w14:w="5103" w14:cap="sq" w14:cmpd="sng">
            <w14:solidFill>
              <w14:srgbClr w14:val="000000"/>
            </w14:solidFill>
            <w14:prstDash w14:val="solid"/>
            <w14:bevel/>
          </w14:textOutline>
        </w:rPr>
        <w:t xml:space="preserve">吉林省森林消防总队《国家综合性消防救援队伍机动力量核心攻坚能力提升工程项目》特种车项目   </w:t>
      </w:r>
      <w:r>
        <w:rPr>
          <w:rFonts w:hint="eastAsia" w:ascii="宋体" w:hAnsi="宋体" w:eastAsia="宋体" w:cs="宋体"/>
          <w:spacing w:val="0"/>
          <w:position w:val="0"/>
          <w:sz w:val="36"/>
          <w:szCs w:val="36"/>
          <w:lang w:val="en-US" w:eastAsia="zh-CN"/>
          <w14:textOutline w14:w="5103" w14:cap="sq" w14:cmpd="sng">
            <w14:solidFill>
              <w14:srgbClr w14:val="000000"/>
            </w14:solidFill>
            <w14:prstDash w14:val="solid"/>
            <w14:bevel/>
          </w14:textOutline>
        </w:rPr>
        <w:t>包</w:t>
      </w: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spacing w:before="344" w:line="804" w:lineRule="exact"/>
        <w:ind w:left="2817"/>
        <w:outlineLvl w:val="1"/>
        <w:rPr>
          <w:rFonts w:hint="eastAsia" w:ascii="宋体" w:hAnsi="宋体" w:eastAsia="宋体" w:cs="宋体"/>
          <w:spacing w:val="0"/>
          <w:position w:val="0"/>
          <w:sz w:val="80"/>
          <w:szCs w:val="80"/>
        </w:rPr>
      </w:pPr>
      <w:r>
        <w:rPr>
          <w:rFonts w:hint="eastAsia" w:ascii="宋体" w:hAnsi="宋体" w:eastAsia="宋体" w:cs="宋体"/>
          <w:spacing w:val="0"/>
          <w:position w:val="0"/>
          <w:sz w:val="80"/>
          <w:szCs w:val="80"/>
        </w:rPr>
        <w:t>投标文件</w:t>
      </w:r>
    </w:p>
    <w:p>
      <w:pPr>
        <w:spacing w:before="102" w:line="225" w:lineRule="auto"/>
        <w:ind w:left="3063"/>
        <w:rPr>
          <w:rFonts w:hint="eastAsia" w:ascii="宋体" w:hAnsi="宋体" w:eastAsia="宋体" w:cs="宋体"/>
          <w:b/>
          <w:bCs/>
          <w:spacing w:val="0"/>
          <w:position w:val="0"/>
          <w:sz w:val="24"/>
          <w:szCs w:val="24"/>
        </w:rPr>
      </w:pPr>
      <w:r>
        <w:rPr>
          <w:rFonts w:hint="eastAsia" w:ascii="宋体" w:hAnsi="宋体" w:eastAsia="宋体" w:cs="宋体"/>
          <w:b/>
          <w:bCs/>
          <w:spacing w:val="0"/>
          <w:position w:val="0"/>
          <w:sz w:val="24"/>
          <w:szCs w:val="24"/>
          <w:highlight w:val="none"/>
        </w:rPr>
        <w:t>项目编号：</w:t>
      </w:r>
      <w:r>
        <w:rPr>
          <w:rFonts w:hint="eastAsia" w:ascii="宋体" w:hAnsi="宋体" w:eastAsia="宋体" w:cs="宋体"/>
          <w:b/>
          <w:bCs/>
          <w:spacing w:val="0"/>
          <w:position w:val="0"/>
          <w:sz w:val="24"/>
          <w:szCs w:val="24"/>
          <w:highlight w:val="none"/>
          <w:lang w:val="zh-CN"/>
        </w:rPr>
        <w:t>JLDY2024-0</w:t>
      </w:r>
      <w:r>
        <w:rPr>
          <w:rFonts w:hint="eastAsia" w:ascii="宋体" w:hAnsi="宋体" w:eastAsia="宋体" w:cs="宋体"/>
          <w:b/>
          <w:bCs/>
          <w:spacing w:val="0"/>
          <w:position w:val="0"/>
          <w:sz w:val="24"/>
          <w:szCs w:val="24"/>
          <w:highlight w:val="none"/>
          <w:lang w:val="en-US" w:eastAsia="zh-CN"/>
        </w:rPr>
        <w:t>19</w:t>
      </w:r>
    </w:p>
    <w:p>
      <w:pPr>
        <w:spacing w:before="102" w:line="225" w:lineRule="auto"/>
        <w:ind w:left="3063"/>
        <w:rPr>
          <w:rFonts w:hint="eastAsia" w:ascii="宋体" w:hAnsi="宋体" w:eastAsia="宋体" w:cs="宋体"/>
          <w:spacing w:val="0"/>
          <w:position w:val="0"/>
          <w:sz w:val="31"/>
          <w:szCs w:val="31"/>
        </w:rPr>
      </w:pPr>
    </w:p>
    <w:p>
      <w:pPr>
        <w:spacing w:before="102" w:line="225" w:lineRule="auto"/>
        <w:ind w:left="3063"/>
        <w:rPr>
          <w:rFonts w:hint="eastAsia" w:ascii="宋体" w:hAnsi="宋体" w:eastAsia="宋体" w:cs="宋体"/>
          <w:spacing w:val="0"/>
          <w:position w:val="0"/>
          <w:sz w:val="31"/>
          <w:szCs w:val="31"/>
        </w:rPr>
      </w:pPr>
    </w:p>
    <w:p>
      <w:pPr>
        <w:spacing w:before="102" w:line="225" w:lineRule="auto"/>
        <w:ind w:left="3063"/>
        <w:rPr>
          <w:rFonts w:hint="eastAsia" w:ascii="宋体" w:hAnsi="宋体" w:eastAsia="宋体" w:cs="宋体"/>
          <w:spacing w:val="0"/>
          <w:position w:val="0"/>
          <w:sz w:val="31"/>
          <w:szCs w:val="31"/>
        </w:rPr>
      </w:pPr>
    </w:p>
    <w:p>
      <w:pPr>
        <w:spacing w:before="102" w:line="225" w:lineRule="auto"/>
        <w:ind w:left="3063"/>
        <w:rPr>
          <w:rFonts w:hint="eastAsia" w:ascii="宋体" w:hAnsi="宋体" w:eastAsia="宋体" w:cs="宋体"/>
          <w:spacing w:val="0"/>
          <w:position w:val="0"/>
          <w:sz w:val="31"/>
          <w:szCs w:val="31"/>
        </w:rPr>
      </w:pPr>
    </w:p>
    <w:p>
      <w:pPr>
        <w:spacing w:before="102" w:line="225" w:lineRule="auto"/>
        <w:ind w:left="3063"/>
        <w:rPr>
          <w:rFonts w:hint="eastAsia" w:ascii="宋体" w:hAnsi="宋体" w:eastAsia="宋体" w:cs="宋体"/>
          <w:spacing w:val="0"/>
          <w:position w:val="0"/>
          <w:sz w:val="31"/>
          <w:szCs w:val="31"/>
        </w:rPr>
      </w:pPr>
      <w:r>
        <w:rPr>
          <w:rFonts w:hint="eastAsia" w:ascii="宋体" w:hAnsi="宋体" w:eastAsia="宋体" w:cs="宋体"/>
          <w:spacing w:val="0"/>
          <w:position w:val="0"/>
          <w:sz w:val="31"/>
          <w:szCs w:val="31"/>
        </w:rPr>
        <w:t>（商务、技术</w:t>
      </w:r>
      <w:r>
        <w:rPr>
          <w:rFonts w:hint="eastAsia" w:ascii="宋体" w:hAnsi="宋体" w:eastAsia="宋体" w:cs="宋体"/>
          <w:spacing w:val="0"/>
          <w:position w:val="0"/>
          <w:sz w:val="31"/>
          <w:szCs w:val="31"/>
          <w:lang w:val="en-US" w:eastAsia="zh-CN"/>
        </w:rPr>
        <w:t>文件</w:t>
      </w:r>
      <w:r>
        <w:rPr>
          <w:rFonts w:hint="eastAsia" w:ascii="宋体" w:hAnsi="宋体" w:eastAsia="宋体" w:cs="宋体"/>
          <w:spacing w:val="0"/>
          <w:position w:val="0"/>
          <w:sz w:val="31"/>
          <w:szCs w:val="31"/>
        </w:rPr>
        <w:t>部分）</w:t>
      </w:r>
    </w:p>
    <w:p>
      <w:pPr>
        <w:spacing w:before="12"/>
        <w:rPr>
          <w:rFonts w:hint="eastAsia" w:ascii="宋体" w:hAnsi="宋体" w:eastAsia="宋体" w:cs="宋体"/>
          <w:spacing w:val="0"/>
          <w:position w:val="0"/>
        </w:rPr>
      </w:pPr>
    </w:p>
    <w:p>
      <w:pPr>
        <w:spacing w:before="12"/>
        <w:rPr>
          <w:rFonts w:hint="eastAsia" w:ascii="宋体" w:hAnsi="宋体" w:eastAsia="宋体" w:cs="宋体"/>
          <w:spacing w:val="0"/>
          <w:position w:val="0"/>
        </w:rPr>
      </w:pPr>
    </w:p>
    <w:p>
      <w:pPr>
        <w:spacing w:before="12"/>
        <w:rPr>
          <w:rFonts w:hint="eastAsia" w:ascii="宋体" w:hAnsi="宋体" w:eastAsia="宋体" w:cs="宋体"/>
          <w:spacing w:val="0"/>
          <w:position w:val="0"/>
        </w:rPr>
      </w:pPr>
    </w:p>
    <w:p>
      <w:pPr>
        <w:spacing w:before="12"/>
        <w:rPr>
          <w:rFonts w:hint="eastAsia" w:ascii="宋体" w:hAnsi="宋体" w:eastAsia="宋体" w:cs="宋体"/>
          <w:spacing w:val="0"/>
          <w:position w:val="0"/>
        </w:rPr>
      </w:pPr>
    </w:p>
    <w:p>
      <w:pPr>
        <w:spacing w:before="12"/>
        <w:rPr>
          <w:rFonts w:hint="eastAsia" w:ascii="宋体" w:hAnsi="宋体" w:eastAsia="宋体" w:cs="宋体"/>
          <w:spacing w:val="0"/>
          <w:position w:val="0"/>
        </w:rPr>
      </w:pPr>
    </w:p>
    <w:p>
      <w:pPr>
        <w:spacing w:before="12"/>
        <w:rPr>
          <w:rFonts w:hint="eastAsia" w:ascii="宋体" w:hAnsi="宋体" w:eastAsia="宋体" w:cs="宋体"/>
          <w:spacing w:val="0"/>
          <w:position w:val="0"/>
        </w:rPr>
      </w:pPr>
    </w:p>
    <w:p>
      <w:pPr>
        <w:spacing w:before="11"/>
        <w:rPr>
          <w:rFonts w:hint="eastAsia" w:ascii="宋体" w:hAnsi="宋体" w:eastAsia="宋体" w:cs="宋体"/>
          <w:spacing w:val="0"/>
          <w:position w:val="0"/>
        </w:rPr>
      </w:pPr>
    </w:p>
    <w:p>
      <w:pPr>
        <w:spacing w:before="11"/>
        <w:rPr>
          <w:rFonts w:hint="eastAsia" w:ascii="宋体" w:hAnsi="宋体" w:eastAsia="宋体" w:cs="宋体"/>
          <w:spacing w:val="0"/>
          <w:position w:val="0"/>
        </w:rPr>
      </w:pPr>
    </w:p>
    <w:p>
      <w:pPr>
        <w:rPr>
          <w:rFonts w:hint="eastAsia" w:ascii="宋体" w:hAnsi="宋体" w:eastAsia="宋体" w:cs="宋体"/>
          <w:spacing w:val="0"/>
          <w:position w:val="0"/>
        </w:rPr>
        <w:sectPr>
          <w:headerReference r:id="rId22" w:type="default"/>
          <w:pgSz w:w="11905" w:h="16838"/>
          <w:pgMar w:top="1417" w:right="1417" w:bottom="1417" w:left="1417" w:header="0" w:footer="975" w:gutter="0"/>
          <w:pgNumType w:fmt="decimal"/>
          <w:cols w:space="0" w:num="1"/>
          <w:rtlGutter w:val="0"/>
          <w:docGrid w:linePitch="0" w:charSpace="0"/>
        </w:sectPr>
      </w:pPr>
    </w:p>
    <w:p>
      <w:pPr>
        <w:spacing w:before="56" w:line="221" w:lineRule="auto"/>
        <w:ind w:left="1638"/>
        <w:rPr>
          <w:rFonts w:hint="eastAsia" w:ascii="宋体" w:hAnsi="宋体" w:eastAsia="宋体" w:cs="宋体"/>
          <w:spacing w:val="0"/>
          <w:position w:val="0"/>
          <w:sz w:val="28"/>
          <w:szCs w:val="28"/>
        </w:rPr>
      </w:pPr>
      <w:r>
        <w:rPr>
          <w:rFonts w:hint="eastAsia" w:ascii="宋体" w:hAnsi="宋体" w:eastAsia="宋体" w:cs="宋体"/>
          <w:spacing w:val="0"/>
          <w:position w:val="0"/>
          <w:sz w:val="28"/>
          <w:szCs w:val="28"/>
          <w14:textOutline w14:w="5103" w14:cap="sq" w14:cmpd="sng">
            <w14:solidFill>
              <w14:srgbClr w14:val="000000"/>
            </w14:solidFill>
            <w14:prstDash w14:val="solid"/>
            <w14:bevel/>
          </w14:textOutline>
        </w:rPr>
        <w:t>投标人：</w:t>
      </w:r>
      <w:r>
        <w:rPr>
          <w:rFonts w:hint="eastAsia" w:ascii="宋体" w:hAnsi="宋体" w:eastAsia="宋体" w:cs="宋体"/>
          <w:spacing w:val="0"/>
          <w:position w:val="0"/>
          <w:sz w:val="28"/>
          <w:szCs w:val="28"/>
          <w:lang w:val="en-US" w:eastAsia="zh-CN"/>
          <w14:textOutline w14:w="5103" w14:cap="sq" w14:cmpd="sng">
            <w14:solidFill>
              <w14:srgbClr w14:val="000000"/>
            </w14:solidFill>
            <w14:prstDash w14:val="solid"/>
            <w14:bevel/>
          </w14:textOutline>
        </w:rPr>
        <w:t xml:space="preserve">                       </w:t>
      </w:r>
      <w:r>
        <w:rPr>
          <w:rFonts w:hint="eastAsia" w:ascii="宋体" w:hAnsi="宋体" w:eastAsia="宋体" w:cs="宋体"/>
          <w:spacing w:val="0"/>
          <w:position w:val="0"/>
          <w:sz w:val="28"/>
          <w:szCs w:val="28"/>
          <w14:textOutline w14:w="5103" w14:cap="sq" w14:cmpd="sng">
            <w14:solidFill>
              <w14:srgbClr w14:val="000000"/>
            </w14:solidFill>
            <w14:prstDash w14:val="solid"/>
            <w14:bevel/>
          </w14:textOutline>
        </w:rPr>
        <w:t>（单位盖章）</w:t>
      </w:r>
    </w:p>
    <w:p>
      <w:pPr>
        <w:spacing w:before="150" w:line="220" w:lineRule="auto"/>
        <w:ind w:left="1636"/>
        <w:rPr>
          <w:rFonts w:hint="eastAsia" w:ascii="宋体" w:hAnsi="宋体" w:eastAsia="宋体" w:cs="宋体"/>
          <w:spacing w:val="0"/>
          <w:position w:val="0"/>
          <w:sz w:val="28"/>
          <w:szCs w:val="28"/>
        </w:rPr>
      </w:pPr>
      <w:r>
        <w:rPr>
          <w:rFonts w:hint="eastAsia" w:ascii="宋体" w:hAnsi="宋体" w:eastAsia="宋体" w:cs="宋体"/>
          <w:spacing w:val="0"/>
          <w:position w:val="0"/>
          <w:sz w:val="28"/>
          <w:szCs w:val="28"/>
          <w14:textOutline w14:w="5103" w14:cap="sq" w14:cmpd="sng">
            <w14:solidFill>
              <w14:srgbClr w14:val="000000"/>
            </w14:solidFill>
            <w14:prstDash w14:val="solid"/>
            <w14:bevel/>
          </w14:textOutline>
        </w:rPr>
        <w:t>法定代表人或其委托代理人：</w:t>
      </w:r>
      <w:r>
        <w:rPr>
          <w:rFonts w:hint="eastAsia" w:ascii="宋体" w:hAnsi="宋体" w:eastAsia="宋体" w:cs="宋体"/>
          <w:spacing w:val="0"/>
          <w:position w:val="0"/>
          <w:sz w:val="28"/>
          <w:szCs w:val="28"/>
          <w:lang w:val="en-US" w:eastAsia="zh-CN"/>
          <w14:textOutline w14:w="5103" w14:cap="sq" w14:cmpd="sng">
            <w14:solidFill>
              <w14:srgbClr w14:val="000000"/>
            </w14:solidFill>
            <w14:prstDash w14:val="solid"/>
            <w14:bevel/>
          </w14:textOutline>
        </w:rPr>
        <w:t xml:space="preserve">     </w:t>
      </w:r>
      <w:r>
        <w:rPr>
          <w:rFonts w:hint="eastAsia" w:ascii="宋体" w:hAnsi="宋体" w:eastAsia="宋体" w:cs="宋体"/>
          <w:spacing w:val="0"/>
          <w:position w:val="0"/>
          <w:sz w:val="28"/>
          <w:szCs w:val="28"/>
          <w14:textOutline w14:w="5103" w14:cap="sq" w14:cmpd="sng">
            <w14:solidFill>
              <w14:srgbClr w14:val="000000"/>
            </w14:solidFill>
            <w14:prstDash w14:val="solid"/>
            <w14:bevel/>
          </w14:textOutline>
        </w:rPr>
        <w:t>（签名）</w:t>
      </w:r>
    </w:p>
    <w:p>
      <w:pPr>
        <w:spacing w:before="149" w:line="185" w:lineRule="auto"/>
        <w:ind w:left="1648"/>
        <w:rPr>
          <w:rFonts w:hint="eastAsia" w:ascii="宋体" w:hAnsi="宋体" w:eastAsia="宋体" w:cs="宋体"/>
          <w:spacing w:val="0"/>
          <w:position w:val="0"/>
          <w:sz w:val="2"/>
        </w:rPr>
      </w:pPr>
      <w:r>
        <w:rPr>
          <w:rFonts w:hint="eastAsia" w:ascii="宋体" w:hAnsi="宋体" w:eastAsia="宋体" w:cs="宋体"/>
          <w:spacing w:val="0"/>
          <w:position w:val="0"/>
          <w:sz w:val="28"/>
          <w:szCs w:val="28"/>
          <w14:textOutline w14:w="5103" w14:cap="sq" w14:cmpd="sng">
            <w14:solidFill>
              <w14:srgbClr w14:val="000000"/>
            </w14:solidFill>
            <w14:prstDash w14:val="solid"/>
            <w14:bevel/>
          </w14:textOutline>
        </w:rPr>
        <w:t>时</w:t>
      </w:r>
      <w:r>
        <w:rPr>
          <w:rFonts w:hint="eastAsia" w:ascii="宋体" w:hAnsi="宋体" w:eastAsia="宋体" w:cs="宋体"/>
          <w:spacing w:val="0"/>
          <w:position w:val="0"/>
          <w:sz w:val="28"/>
          <w:szCs w:val="28"/>
        </w:rPr>
        <w:t xml:space="preserve">  </w:t>
      </w:r>
      <w:r>
        <w:rPr>
          <w:rFonts w:hint="eastAsia" w:ascii="宋体" w:hAnsi="宋体" w:eastAsia="宋体" w:cs="宋体"/>
          <w:spacing w:val="0"/>
          <w:position w:val="0"/>
          <w:sz w:val="28"/>
          <w:szCs w:val="28"/>
          <w14:textOutline w14:w="5103" w14:cap="sq" w14:cmpd="sng">
            <w14:solidFill>
              <w14:srgbClr w14:val="000000"/>
            </w14:solidFill>
            <w14:prstDash w14:val="solid"/>
            <w14:bevel/>
          </w14:textOutline>
        </w:rPr>
        <w:t>间：</w:t>
      </w:r>
      <w:r>
        <w:rPr>
          <w:rFonts w:hint="eastAsia" w:ascii="宋体" w:hAnsi="宋体" w:eastAsia="宋体" w:cs="宋体"/>
          <w:spacing w:val="0"/>
          <w:position w:val="0"/>
          <w:sz w:val="28"/>
          <w:szCs w:val="28"/>
        </w:rPr>
        <w:t xml:space="preserve">         年  月  日</w:t>
      </w:r>
    </w:p>
    <w:p>
      <w:pPr>
        <w:spacing w:line="184" w:lineRule="auto"/>
        <w:rPr>
          <w:rFonts w:hint="eastAsia" w:ascii="宋体" w:hAnsi="宋体" w:eastAsia="宋体" w:cs="宋体"/>
          <w:spacing w:val="0"/>
          <w:position w:val="0"/>
          <w:sz w:val="18"/>
          <w:szCs w:val="18"/>
        </w:rPr>
        <w:sectPr>
          <w:type w:val="continuous"/>
          <w:pgSz w:w="11905" w:h="16838"/>
          <w:pgMar w:top="1417" w:right="1417" w:bottom="1417" w:left="1417" w:header="0" w:footer="975" w:gutter="0"/>
          <w:pgNumType w:fmt="decimal"/>
          <w:cols w:space="0" w:num="1"/>
          <w:rtlGutter w:val="0"/>
          <w:docGrid w:linePitch="0" w:charSpace="0"/>
        </w:sectPr>
      </w:pPr>
    </w:p>
    <w:p>
      <w:pPr>
        <w:pStyle w:val="4"/>
        <w:spacing w:line="290" w:lineRule="auto"/>
        <w:rPr>
          <w:rFonts w:hint="eastAsia" w:ascii="宋体" w:hAnsi="宋体" w:eastAsia="宋体" w:cs="宋体"/>
          <w:spacing w:val="0"/>
          <w:position w:val="0"/>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目    录</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一、投标函 …………………………………………………………………………………页码</w:t>
      </w:r>
    </w:p>
    <w:p>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二、开标一览表 ……………………………………………………………………………</w:t>
      </w:r>
    </w:p>
    <w:p>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三、货物（产品）分项报价表 ……………………………………………………………</w:t>
      </w:r>
    </w:p>
    <w:p>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四</w:t>
      </w:r>
      <w:r>
        <w:rPr>
          <w:rFonts w:hint="eastAsia" w:ascii="宋体" w:hAnsi="宋体" w:eastAsia="宋体" w:cs="宋体"/>
          <w:spacing w:val="0"/>
          <w:position w:val="0"/>
          <w:sz w:val="21"/>
          <w:szCs w:val="21"/>
        </w:rPr>
        <w:t>、商务条款偏离表 ………………………………………………………………………</w:t>
      </w:r>
    </w:p>
    <w:p>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五</w:t>
      </w:r>
      <w:r>
        <w:rPr>
          <w:rFonts w:hint="eastAsia" w:ascii="宋体" w:hAnsi="宋体" w:eastAsia="宋体" w:cs="宋体"/>
          <w:spacing w:val="0"/>
          <w:position w:val="0"/>
          <w:sz w:val="21"/>
          <w:szCs w:val="21"/>
        </w:rPr>
        <w:t>、承诺文件 ………………………………………………………………………………</w:t>
      </w:r>
    </w:p>
    <w:p>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六</w:t>
      </w:r>
      <w:r>
        <w:rPr>
          <w:rFonts w:hint="eastAsia" w:ascii="宋体" w:hAnsi="宋体" w:eastAsia="宋体" w:cs="宋体"/>
          <w:spacing w:val="0"/>
          <w:position w:val="0"/>
          <w:sz w:val="21"/>
          <w:szCs w:val="21"/>
        </w:rPr>
        <w:t>、售后服务文件 …………………………………………………………………………</w:t>
      </w:r>
    </w:p>
    <w:p>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七</w:t>
      </w:r>
      <w:r>
        <w:rPr>
          <w:rFonts w:hint="eastAsia" w:ascii="宋体" w:hAnsi="宋体" w:eastAsia="宋体" w:cs="宋体"/>
          <w:spacing w:val="0"/>
          <w:position w:val="0"/>
          <w:sz w:val="21"/>
          <w:szCs w:val="21"/>
        </w:rPr>
        <w:t>、享受政府采购优惠政策的证明材料…………………………………………………</w:t>
      </w:r>
    </w:p>
    <w:p>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八</w:t>
      </w:r>
      <w:r>
        <w:rPr>
          <w:rFonts w:hint="eastAsia" w:ascii="宋体" w:hAnsi="宋体" w:eastAsia="宋体" w:cs="宋体"/>
          <w:spacing w:val="0"/>
          <w:position w:val="0"/>
          <w:sz w:val="21"/>
          <w:szCs w:val="21"/>
        </w:rPr>
        <w:t>、其他证明材料 …………………………………………………………………………</w:t>
      </w:r>
    </w:p>
    <w:p>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九</w:t>
      </w:r>
      <w:r>
        <w:rPr>
          <w:rFonts w:hint="eastAsia" w:ascii="宋体" w:hAnsi="宋体" w:eastAsia="宋体" w:cs="宋体"/>
          <w:spacing w:val="0"/>
          <w:position w:val="0"/>
          <w:sz w:val="21"/>
          <w:szCs w:val="21"/>
        </w:rPr>
        <w:t>、技术规格偏离表 ……………………………………………………………………</w:t>
      </w:r>
    </w:p>
    <w:p>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十、投标人认为有必要补充说明的事项 ………………………………………………</w:t>
      </w:r>
    </w:p>
    <w:p>
      <w:pPr>
        <w:pStyle w:val="4"/>
        <w:spacing w:line="249" w:lineRule="auto"/>
        <w:rPr>
          <w:rFonts w:hint="eastAsia" w:ascii="宋体" w:hAnsi="宋体" w:eastAsia="宋体" w:cs="宋体"/>
          <w:spacing w:val="0"/>
          <w:position w:val="0"/>
        </w:rPr>
      </w:pPr>
    </w:p>
    <w:p>
      <w:pPr>
        <w:pStyle w:val="4"/>
        <w:spacing w:line="249" w:lineRule="auto"/>
        <w:rPr>
          <w:rFonts w:hint="eastAsia" w:ascii="宋体" w:hAnsi="宋体" w:eastAsia="宋体" w:cs="宋体"/>
          <w:spacing w:val="0"/>
          <w:position w:val="0"/>
        </w:rPr>
      </w:pPr>
    </w:p>
    <w:p>
      <w:pPr>
        <w:pStyle w:val="4"/>
        <w:spacing w:line="249" w:lineRule="auto"/>
        <w:rPr>
          <w:rFonts w:hint="eastAsia" w:ascii="宋体" w:hAnsi="宋体" w:eastAsia="宋体" w:cs="宋体"/>
          <w:spacing w:val="0"/>
          <w:position w:val="0"/>
        </w:rPr>
      </w:pPr>
    </w:p>
    <w:p>
      <w:pPr>
        <w:pStyle w:val="4"/>
        <w:spacing w:line="249" w:lineRule="auto"/>
        <w:rPr>
          <w:rFonts w:hint="eastAsia" w:ascii="宋体" w:hAnsi="宋体" w:eastAsia="宋体" w:cs="宋体"/>
          <w:spacing w:val="0"/>
          <w:position w:val="0"/>
        </w:rPr>
      </w:pPr>
    </w:p>
    <w:p>
      <w:pPr>
        <w:pStyle w:val="4"/>
        <w:spacing w:line="249" w:lineRule="auto"/>
        <w:rPr>
          <w:rFonts w:hint="eastAsia" w:ascii="宋体" w:hAnsi="宋体" w:eastAsia="宋体" w:cs="宋体"/>
          <w:spacing w:val="0"/>
          <w:position w:val="0"/>
        </w:rPr>
      </w:pPr>
    </w:p>
    <w:p>
      <w:pPr>
        <w:pStyle w:val="4"/>
        <w:spacing w:line="249" w:lineRule="auto"/>
        <w:rPr>
          <w:rFonts w:hint="eastAsia" w:ascii="宋体" w:hAnsi="宋体" w:eastAsia="宋体" w:cs="宋体"/>
          <w:spacing w:val="0"/>
          <w:position w:val="0"/>
        </w:rPr>
      </w:pPr>
    </w:p>
    <w:p>
      <w:pPr>
        <w:pStyle w:val="4"/>
        <w:spacing w:line="249" w:lineRule="auto"/>
        <w:rPr>
          <w:rFonts w:hint="eastAsia" w:ascii="宋体" w:hAnsi="宋体" w:eastAsia="宋体" w:cs="宋体"/>
          <w:spacing w:val="0"/>
          <w:position w:val="0"/>
        </w:rPr>
      </w:pPr>
    </w:p>
    <w:p>
      <w:pPr>
        <w:pStyle w:val="4"/>
        <w:spacing w:line="249" w:lineRule="auto"/>
        <w:rPr>
          <w:rFonts w:hint="eastAsia" w:ascii="宋体" w:hAnsi="宋体" w:eastAsia="宋体" w:cs="宋体"/>
          <w:spacing w:val="0"/>
          <w:position w:val="0"/>
        </w:rPr>
      </w:pPr>
    </w:p>
    <w:p>
      <w:pPr>
        <w:pStyle w:val="4"/>
        <w:spacing w:line="249" w:lineRule="auto"/>
        <w:rPr>
          <w:rFonts w:hint="eastAsia" w:ascii="宋体" w:hAnsi="宋体" w:eastAsia="宋体" w:cs="宋体"/>
          <w:spacing w:val="0"/>
          <w:position w:val="0"/>
        </w:rPr>
      </w:pPr>
    </w:p>
    <w:p>
      <w:pPr>
        <w:pStyle w:val="4"/>
        <w:spacing w:line="250" w:lineRule="auto"/>
        <w:rPr>
          <w:rFonts w:hint="eastAsia" w:ascii="宋体" w:hAnsi="宋体" w:eastAsia="宋体" w:cs="宋体"/>
          <w:spacing w:val="0"/>
          <w:position w:val="0"/>
        </w:rPr>
      </w:pPr>
    </w:p>
    <w:p>
      <w:pPr>
        <w:pStyle w:val="4"/>
        <w:spacing w:line="250" w:lineRule="auto"/>
        <w:rPr>
          <w:rFonts w:hint="eastAsia" w:ascii="宋体" w:hAnsi="宋体" w:eastAsia="宋体" w:cs="宋体"/>
          <w:spacing w:val="0"/>
          <w:position w:val="0"/>
        </w:rPr>
      </w:pPr>
    </w:p>
    <w:p>
      <w:pPr>
        <w:pStyle w:val="4"/>
        <w:spacing w:line="250" w:lineRule="auto"/>
        <w:rPr>
          <w:rFonts w:hint="eastAsia" w:ascii="宋体" w:hAnsi="宋体" w:eastAsia="宋体" w:cs="宋体"/>
          <w:spacing w:val="0"/>
          <w:position w:val="0"/>
        </w:rPr>
      </w:pPr>
    </w:p>
    <w:p>
      <w:pPr>
        <w:pStyle w:val="4"/>
        <w:spacing w:line="250" w:lineRule="auto"/>
        <w:rPr>
          <w:rFonts w:hint="eastAsia" w:ascii="宋体" w:hAnsi="宋体" w:eastAsia="宋体" w:cs="宋体"/>
          <w:spacing w:val="0"/>
          <w:position w:val="0"/>
        </w:rPr>
      </w:pPr>
    </w:p>
    <w:p>
      <w:pPr>
        <w:spacing w:before="113" w:line="228" w:lineRule="auto"/>
        <w:ind w:left="3417"/>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rPr>
        <w:t>一 、投 标 函</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我方已仔细研究了</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项目名称)的招标文件（政府采购项目编号：</w:t>
      </w:r>
      <w:r>
        <w:rPr>
          <w:rFonts w:hint="eastAsia" w:ascii="宋体" w:hAnsi="宋体" w:eastAsia="宋体" w:cs="宋体"/>
          <w:spacing w:val="0"/>
          <w:position w:val="0"/>
          <w:sz w:val="21"/>
          <w:szCs w:val="21"/>
          <w:u w:val="single"/>
          <w:lang w:val="en-US" w:eastAsia="zh-CN"/>
        </w:rPr>
        <w:t xml:space="preserve">   </w:t>
      </w:r>
      <w:r>
        <w:rPr>
          <w:rFonts w:hint="eastAsia" w:ascii="宋体" w:hAnsi="宋体" w:eastAsia="宋体" w:cs="宋体"/>
          <w:spacing w:val="0"/>
          <w:position w:val="0"/>
          <w:sz w:val="21"/>
          <w:szCs w:val="21"/>
        </w:rPr>
        <w:t xml:space="preserve"> ）的全部内容，知悉参加投标的风险，我方承诺接受招标文件的全部条款且无任何异议，决定参加贵单位组织的本项目招标。</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一、我方提交投标文件正本一套（资格审查、商务技术各 1 本）和副本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套（资格审查、商务技术各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本）， 电子文件</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份（</w:t>
      </w:r>
      <w:r>
        <w:rPr>
          <w:rFonts w:hint="eastAsia" w:ascii="宋体" w:hAnsi="宋体" w:eastAsia="宋体" w:cs="宋体"/>
          <w:spacing w:val="0"/>
          <w:position w:val="0"/>
          <w:sz w:val="21"/>
          <w:szCs w:val="21"/>
          <w:lang w:val="en-US" w:eastAsia="zh-CN"/>
        </w:rPr>
        <w:t>U</w:t>
      </w:r>
      <w:r>
        <w:rPr>
          <w:rFonts w:hint="eastAsia" w:ascii="宋体" w:hAnsi="宋体" w:eastAsia="宋体" w:cs="宋体"/>
          <w:spacing w:val="0"/>
          <w:position w:val="0"/>
          <w:sz w:val="21"/>
          <w:szCs w:val="21"/>
        </w:rPr>
        <w:t>盘）。</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二、我方的投标总报价为人民币（大写）</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元(￥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 </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 xml:space="preserve">交货期限为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 投标有效期为投标截止日起 90日。</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三、我方承诺承诺除商务和技术偏差表列出的偏差外，我方响应招标文件的全部要求。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四、我方愿意向贵方提供任何与本项采购有关的样品、数据、情况和技术资料。若贵方需要，我方愿意提供我方作出的一切承诺的证明材料。</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五、我方承诺在招标文件规定的投标有效期内不撤销投标文件。</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六、我方承诺遵守《中华人民共和国政府采购法》及其实施条例的有关规定，保证在获得中标资格后：</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1.在收到中标通知书后，在中标通知书规定的期限内与采购人签订合同；</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2.在签订合同时不向采购人提出附加条件；</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3.在合同规定期限内完成合同规定的全部义务；</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4.按照招标文件规定和标准向贵方交纳招标代理服务费；</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5.按照招标文件规定提交履约保证金。</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七、我方完全理解并同意招标文件中有关不退还投标保证金条款所规定的情形。</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八、我方完全理解最低报价不是中标的唯一条件，并尊重评标委员会的评审结论和中标结果。</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九、我方在此声明，所递交的投标文件及有关资料内容完整、真实和准确，且不存在第二章“投标人须知 ”第 1.3.2 条款规定的任何一种情形。否则，愿承担《中华人民共和国政府采购法》第七十七条规定的法律责任。</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十、</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（其他补充说明）。</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十一、有关本项目的所有函电，请按下列地址联系：</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 标 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（盖单位章）</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法定代表人：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（签名）</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通讯地址：</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邮政编码：</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联系电话：</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日    期：</w:t>
      </w:r>
      <w:r>
        <w:rPr>
          <w:rFonts w:hint="eastAsia" w:ascii="宋体" w:hAnsi="宋体" w:eastAsia="宋体" w:cs="宋体"/>
          <w:spacing w:val="0"/>
          <w:position w:val="0"/>
          <w:sz w:val="21"/>
          <w:szCs w:val="21"/>
          <w:lang w:val="en-US" w:eastAsia="zh-CN"/>
        </w:rPr>
        <w:t xml:space="preserve">  </w:t>
      </w:r>
      <w:r>
        <w:rPr>
          <w:rFonts w:hint="eastAsia" w:ascii="宋体" w:hAnsi="宋体" w:eastAsia="宋体" w:cs="宋体"/>
          <w:spacing w:val="0"/>
          <w:position w:val="0"/>
          <w:sz w:val="21"/>
          <w:szCs w:val="21"/>
        </w:rPr>
        <w:t xml:space="preserve">   年   月   日</w:t>
      </w:r>
    </w:p>
    <w:p>
      <w:pPr>
        <w:spacing w:before="114" w:line="228" w:lineRule="auto"/>
        <w:ind w:left="3267"/>
        <w:outlineLvl w:val="1"/>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rPr>
        <w:t>二、开标一览表</w:t>
      </w:r>
    </w:p>
    <w:p>
      <w:pPr>
        <w:spacing w:before="37"/>
        <w:rPr>
          <w:rFonts w:hint="eastAsia" w:ascii="宋体" w:hAnsi="宋体" w:eastAsia="宋体" w:cs="宋体"/>
          <w:spacing w:val="0"/>
          <w:position w:val="0"/>
        </w:rPr>
      </w:pPr>
    </w:p>
    <w:p>
      <w:pPr>
        <w:spacing w:before="36"/>
        <w:rPr>
          <w:rFonts w:hint="eastAsia" w:ascii="宋体" w:hAnsi="宋体" w:eastAsia="宋体" w:cs="宋体"/>
          <w:spacing w:val="0"/>
          <w:position w:val="0"/>
        </w:rPr>
      </w:pPr>
    </w:p>
    <w:p>
      <w:pPr>
        <w:rPr>
          <w:rFonts w:hint="eastAsia" w:ascii="宋体" w:hAnsi="宋体" w:eastAsia="宋体" w:cs="宋体"/>
          <w:spacing w:val="0"/>
          <w:position w:val="0"/>
        </w:rPr>
        <w:sectPr>
          <w:headerReference r:id="rId23" w:type="default"/>
          <w:pgSz w:w="11905" w:h="16838"/>
          <w:pgMar w:top="1417" w:right="1417" w:bottom="1417" w:left="1417" w:header="0" w:footer="975" w:gutter="0"/>
          <w:pgNumType w:fmt="decimal"/>
          <w:cols w:space="0" w:num="1"/>
          <w:rtlGutter w:val="0"/>
          <w:docGrid w:linePitch="0" w:charSpace="0"/>
        </w:sect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outlineLvl w:val="1"/>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采购项目</w:t>
      </w:r>
      <w:r>
        <w:rPr>
          <w:rFonts w:hint="eastAsia" w:ascii="宋体" w:hAnsi="宋体" w:eastAsia="宋体" w:cs="宋体"/>
          <w:spacing w:val="0"/>
          <w:position w:val="0"/>
          <w:sz w:val="21"/>
          <w:szCs w:val="21"/>
          <w:lang w:val="en-US" w:eastAsia="zh-CN"/>
        </w:rPr>
        <w:t>名称</w:t>
      </w:r>
      <w:r>
        <w:rPr>
          <w:rFonts w:hint="eastAsia" w:ascii="宋体" w:hAnsi="宋体" w:eastAsia="宋体" w:cs="宋体"/>
          <w:spacing w:val="0"/>
          <w:position w:val="0"/>
          <w:sz w:val="21"/>
          <w:szCs w:val="21"/>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包号：</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sectPr>
          <w:type w:val="continuous"/>
          <w:pgSz w:w="11905" w:h="16838"/>
          <w:pgMar w:top="1417" w:right="1417" w:bottom="1417" w:left="1417" w:header="0" w:footer="975" w:gutter="0"/>
          <w:pgNumType w:fmt="decimal"/>
          <w:cols w:space="0" w:num="1"/>
          <w:rtlGutter w:val="0"/>
          <w:docGrid w:linePitch="0" w:charSpace="0"/>
        </w:sect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tbl>
      <w:tblPr>
        <w:tblStyle w:val="13"/>
        <w:tblW w:w="9303"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867"/>
        <w:gridCol w:w="1988"/>
        <w:gridCol w:w="1450"/>
        <w:gridCol w:w="1212"/>
        <w:gridCol w:w="178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9303" w:type="dxa"/>
            <w:gridSpan w:val="5"/>
            <w:tcBorders>
              <w:top w:val="single" w:color="000000" w:sz="10" w:space="0"/>
              <w:left w:val="single" w:color="000000" w:sz="10" w:space="0"/>
              <w:right w:val="single" w:color="000000" w:sz="10"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投标人名称：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8" w:hRule="atLeast"/>
        </w:trPr>
        <w:tc>
          <w:tcPr>
            <w:tcW w:w="2867" w:type="dxa"/>
            <w:tcBorders>
              <w:lef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项目名称</w:t>
            </w:r>
          </w:p>
        </w:tc>
        <w:tc>
          <w:tcPr>
            <w:tcW w:w="1988"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总报价</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（元）</w:t>
            </w:r>
          </w:p>
        </w:tc>
        <w:tc>
          <w:tcPr>
            <w:tcW w:w="145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交货期</w:t>
            </w:r>
          </w:p>
        </w:tc>
        <w:tc>
          <w:tcPr>
            <w:tcW w:w="121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质保期</w:t>
            </w:r>
          </w:p>
        </w:tc>
        <w:tc>
          <w:tcPr>
            <w:tcW w:w="1786" w:type="dxa"/>
            <w:tcBorders>
              <w:righ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交货地点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6" w:hRule="atLeast"/>
        </w:trPr>
        <w:tc>
          <w:tcPr>
            <w:tcW w:w="2867" w:type="dxa"/>
            <w:tcBorders>
              <w:lef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p>
        </w:tc>
        <w:tc>
          <w:tcPr>
            <w:tcW w:w="1988"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p>
        </w:tc>
        <w:tc>
          <w:tcPr>
            <w:tcW w:w="145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p>
        </w:tc>
        <w:tc>
          <w:tcPr>
            <w:tcW w:w="121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p>
        </w:tc>
        <w:tc>
          <w:tcPr>
            <w:tcW w:w="1786" w:type="dxa"/>
            <w:tcBorders>
              <w:righ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8" w:hRule="atLeast"/>
        </w:trPr>
        <w:tc>
          <w:tcPr>
            <w:tcW w:w="9303" w:type="dxa"/>
            <w:gridSpan w:val="5"/>
            <w:tcBorders>
              <w:left w:val="single" w:color="000000" w:sz="10" w:space="0"/>
              <w:bottom w:val="single" w:color="000000" w:sz="10" w:space="0"/>
              <w:right w:val="single" w:color="000000" w:sz="10"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总报价（大写）：</w:t>
            </w:r>
          </w:p>
        </w:tc>
      </w:tr>
    </w:tbl>
    <w:p>
      <w:pPr>
        <w:keepNext w:val="0"/>
        <w:keepLines w:val="0"/>
        <w:pageBreakBefore w:val="0"/>
        <w:widowControl/>
        <w:kinsoku w:val="0"/>
        <w:wordWrap/>
        <w:overflowPunct/>
        <w:topLinePunct w:val="0"/>
        <w:autoSpaceDE w:val="0"/>
        <w:autoSpaceDN w:val="0"/>
        <w:bidi w:val="0"/>
        <w:adjustRightInd w:val="0"/>
        <w:snapToGrid w:val="0"/>
        <w:spacing w:line="360" w:lineRule="auto"/>
        <w:ind w:right="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说明</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 xml:space="preserve">1.报价应按总报价填写，精确到小数点后两位，大小写不一致时， 以大写为准； </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630" w:firstLineChars="3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2.“开标一览表 ”以包为单位填写；</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630" w:firstLineChars="3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3</w:t>
      </w:r>
      <w:r>
        <w:rPr>
          <w:rFonts w:hint="eastAsia" w:ascii="宋体" w:hAnsi="宋体" w:eastAsia="宋体" w:cs="宋体"/>
          <w:spacing w:val="0"/>
          <w:position w:val="0"/>
          <w:sz w:val="21"/>
          <w:szCs w:val="21"/>
        </w:rPr>
        <w:t>.本表所列各项数据与投标文件其他地方表述不一致时， 以本表为准；</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630" w:firstLineChars="3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4.</w:t>
      </w:r>
      <w:r>
        <w:rPr>
          <w:rFonts w:hint="eastAsia" w:ascii="宋体" w:hAnsi="宋体" w:eastAsia="宋体" w:cs="宋体"/>
          <w:spacing w:val="0"/>
          <w:position w:val="0"/>
          <w:sz w:val="21"/>
          <w:szCs w:val="21"/>
        </w:rPr>
        <w:t>此表单独装入一个密封的小信封内，投标时单独递交，同时为</w:t>
      </w:r>
      <w:r>
        <w:rPr>
          <w:rFonts w:hint="eastAsia" w:ascii="宋体" w:hAnsi="宋体" w:eastAsia="宋体" w:cs="宋体"/>
          <w:spacing w:val="0"/>
          <w:position w:val="0"/>
          <w:sz w:val="21"/>
          <w:szCs w:val="21"/>
          <w:lang w:eastAsia="zh-CN"/>
        </w:rPr>
        <w:t>投标</w:t>
      </w:r>
      <w:r>
        <w:rPr>
          <w:rFonts w:hint="eastAsia" w:ascii="宋体" w:hAnsi="宋体" w:eastAsia="宋体" w:cs="宋体"/>
          <w:spacing w:val="0"/>
          <w:position w:val="0"/>
          <w:sz w:val="21"/>
          <w:szCs w:val="21"/>
        </w:rPr>
        <w:t>文件正</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副本中不可缺少的内容。</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 标 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（盖单位章）</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outlineLvl w:val="1"/>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法定代表人或委托代理人：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（签名）</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outlineLvl w:val="1"/>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日     期：</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年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月</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日</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pPr>
        <w:pStyle w:val="4"/>
        <w:spacing w:line="258" w:lineRule="auto"/>
        <w:rPr>
          <w:rFonts w:hint="eastAsia" w:ascii="宋体" w:hAnsi="宋体" w:eastAsia="宋体" w:cs="宋体"/>
          <w:spacing w:val="0"/>
          <w:position w:val="0"/>
        </w:rPr>
      </w:pPr>
    </w:p>
    <w:p>
      <w:pPr>
        <w:spacing w:line="184" w:lineRule="auto"/>
        <w:rPr>
          <w:rFonts w:hint="eastAsia" w:ascii="宋体" w:hAnsi="宋体" w:eastAsia="宋体" w:cs="宋体"/>
          <w:spacing w:val="0"/>
          <w:position w:val="0"/>
          <w:sz w:val="18"/>
          <w:szCs w:val="18"/>
        </w:rPr>
        <w:sectPr>
          <w:type w:val="continuous"/>
          <w:pgSz w:w="11905" w:h="16838"/>
          <w:pgMar w:top="1417" w:right="1417" w:bottom="1417" w:left="1417" w:header="0" w:footer="975" w:gutter="0"/>
          <w:pgNumType w:fmt="decimal"/>
          <w:cols w:space="0" w:num="1"/>
          <w:rtlGutter w:val="0"/>
          <w:docGrid w:linePitch="0" w:charSpace="0"/>
        </w:sectPr>
      </w:pPr>
    </w:p>
    <w:p>
      <w:pPr>
        <w:pStyle w:val="4"/>
        <w:spacing w:line="252" w:lineRule="auto"/>
        <w:rPr>
          <w:rFonts w:hint="eastAsia" w:ascii="宋体" w:hAnsi="宋体" w:eastAsia="宋体" w:cs="宋体"/>
          <w:spacing w:val="0"/>
          <w:position w:val="0"/>
        </w:rPr>
      </w:pPr>
    </w:p>
    <w:p>
      <w:pPr>
        <w:pStyle w:val="4"/>
        <w:spacing w:line="252" w:lineRule="auto"/>
        <w:rPr>
          <w:rFonts w:hint="eastAsia" w:ascii="宋体" w:hAnsi="宋体" w:eastAsia="宋体" w:cs="宋体"/>
          <w:spacing w:val="0"/>
          <w:position w:val="0"/>
        </w:rPr>
      </w:pPr>
    </w:p>
    <w:p>
      <w:pPr>
        <w:spacing w:before="114" w:line="227" w:lineRule="auto"/>
        <w:jc w:val="center"/>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rPr>
        <w:t>三、货物（产品）分项报价表</w:t>
      </w:r>
    </w:p>
    <w:p>
      <w:pPr>
        <w:spacing w:before="47"/>
        <w:rPr>
          <w:rFonts w:hint="eastAsia" w:ascii="宋体" w:hAnsi="宋体" w:eastAsia="宋体" w:cs="宋体"/>
          <w:spacing w:val="0"/>
          <w:position w:val="0"/>
        </w:rPr>
      </w:pPr>
    </w:p>
    <w:p>
      <w:pPr>
        <w:rPr>
          <w:rFonts w:hint="eastAsia" w:ascii="宋体" w:hAnsi="宋体" w:eastAsia="宋体" w:cs="宋体"/>
          <w:spacing w:val="0"/>
          <w:position w:val="0"/>
        </w:rPr>
        <w:sectPr>
          <w:pgSz w:w="11905" w:h="16838"/>
          <w:pgMar w:top="1417" w:right="1417" w:bottom="1417" w:left="1417" w:header="0" w:footer="975" w:gutter="0"/>
          <w:pgNumType w:fmt="decimal"/>
          <w:cols w:space="0" w:num="1"/>
          <w:rtlGutter w:val="0"/>
          <w:docGrid w:linePitch="0" w:charSpace="0"/>
        </w:sect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投标人名称：</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包号：</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采购项目编</w:t>
      </w:r>
      <w:r>
        <w:rPr>
          <w:rFonts w:hint="eastAsia" w:ascii="宋体" w:hAnsi="宋体" w:eastAsia="宋体" w:cs="宋体"/>
          <w:spacing w:val="0"/>
          <w:position w:val="0"/>
          <w:sz w:val="21"/>
          <w:szCs w:val="21"/>
          <w:lang w:val="en-US" w:eastAsia="zh-CN"/>
        </w:rPr>
        <w:t>号</w:t>
      </w:r>
      <w:r>
        <w:rPr>
          <w:rFonts w:hint="eastAsia" w:ascii="宋体" w:hAnsi="宋体" w:eastAsia="宋体" w:cs="宋体"/>
          <w:spacing w:val="0"/>
          <w:position w:val="0"/>
          <w:sz w:val="21"/>
          <w:szCs w:val="21"/>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sectPr>
          <w:type w:val="continuous"/>
          <w:pgSz w:w="11905" w:h="16838"/>
          <w:pgMar w:top="1417" w:right="1417" w:bottom="1417" w:left="1417" w:header="0" w:footer="975" w:gutter="0"/>
          <w:pgNumType w:fmt="decimal"/>
          <w:cols w:space="0" w:num="1"/>
          <w:rtlGutter w:val="0"/>
          <w:docGrid w:linePitch="0" w:charSpace="0"/>
        </w:sect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tbl>
      <w:tblPr>
        <w:tblStyle w:val="13"/>
        <w:tblW w:w="9095" w:type="dxa"/>
        <w:tblInd w:w="17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3"/>
        <w:gridCol w:w="2159"/>
        <w:gridCol w:w="563"/>
        <w:gridCol w:w="1595"/>
        <w:gridCol w:w="938"/>
        <w:gridCol w:w="845"/>
        <w:gridCol w:w="792"/>
        <w:gridCol w:w="990"/>
        <w:gridCol w:w="76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7" w:hRule="atLeast"/>
        </w:trPr>
        <w:tc>
          <w:tcPr>
            <w:tcW w:w="453" w:type="dxa"/>
            <w:tcBorders>
              <w:top w:val="single" w:color="000000" w:sz="10" w:space="0"/>
              <w:left w:val="single" w:color="000000" w:sz="10"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序号</w:t>
            </w:r>
          </w:p>
        </w:tc>
        <w:tc>
          <w:tcPr>
            <w:tcW w:w="2159" w:type="dxa"/>
            <w:tcBorders>
              <w:top w:val="single" w:color="000000" w:sz="10"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产品名称</w:t>
            </w:r>
          </w:p>
        </w:tc>
        <w:tc>
          <w:tcPr>
            <w:tcW w:w="563" w:type="dxa"/>
            <w:tcBorders>
              <w:top w:val="single" w:color="000000" w:sz="10"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品牌</w:t>
            </w:r>
          </w:p>
        </w:tc>
        <w:tc>
          <w:tcPr>
            <w:tcW w:w="1595" w:type="dxa"/>
            <w:tcBorders>
              <w:top w:val="single" w:color="000000" w:sz="10"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型号规格</w:t>
            </w:r>
          </w:p>
        </w:tc>
        <w:tc>
          <w:tcPr>
            <w:tcW w:w="938" w:type="dxa"/>
            <w:tcBorders>
              <w:top w:val="single" w:color="000000" w:sz="10"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计量单位</w:t>
            </w:r>
          </w:p>
        </w:tc>
        <w:tc>
          <w:tcPr>
            <w:tcW w:w="845" w:type="dxa"/>
            <w:tcBorders>
              <w:top w:val="single" w:color="000000" w:sz="10"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数量</w:t>
            </w:r>
          </w:p>
        </w:tc>
        <w:tc>
          <w:tcPr>
            <w:tcW w:w="792" w:type="dxa"/>
            <w:tcBorders>
              <w:top w:val="single" w:color="000000" w:sz="10"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单价（元）</w:t>
            </w:r>
          </w:p>
        </w:tc>
        <w:tc>
          <w:tcPr>
            <w:tcW w:w="990" w:type="dxa"/>
            <w:tcBorders>
              <w:top w:val="single" w:color="000000" w:sz="10"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报价（元）</w:t>
            </w:r>
          </w:p>
        </w:tc>
        <w:tc>
          <w:tcPr>
            <w:tcW w:w="760" w:type="dxa"/>
            <w:tcBorders>
              <w:top w:val="single" w:color="000000" w:sz="10" w:space="0"/>
              <w:right w:val="single" w:color="000000" w:sz="10"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453" w:type="dxa"/>
            <w:tcBorders>
              <w:lef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2159"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563"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159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938"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84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79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99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760" w:type="dxa"/>
            <w:tcBorders>
              <w:righ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 w:hRule="atLeast"/>
        </w:trPr>
        <w:tc>
          <w:tcPr>
            <w:tcW w:w="453" w:type="dxa"/>
            <w:tcBorders>
              <w:lef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2159"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563"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159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938"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84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79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99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760" w:type="dxa"/>
            <w:tcBorders>
              <w:righ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453" w:type="dxa"/>
            <w:tcBorders>
              <w:lef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2159"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563"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159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938"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84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79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99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760" w:type="dxa"/>
            <w:tcBorders>
              <w:righ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 w:hRule="atLeast"/>
        </w:trPr>
        <w:tc>
          <w:tcPr>
            <w:tcW w:w="453" w:type="dxa"/>
            <w:tcBorders>
              <w:lef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2159"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563"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159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938"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84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79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99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760" w:type="dxa"/>
            <w:tcBorders>
              <w:righ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453" w:type="dxa"/>
            <w:tcBorders>
              <w:lef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2159"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563"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159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938"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84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79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99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760" w:type="dxa"/>
            <w:tcBorders>
              <w:righ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 w:hRule="atLeast"/>
        </w:trPr>
        <w:tc>
          <w:tcPr>
            <w:tcW w:w="453" w:type="dxa"/>
            <w:tcBorders>
              <w:lef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2159"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563"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159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938"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84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79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99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760" w:type="dxa"/>
            <w:tcBorders>
              <w:righ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453" w:type="dxa"/>
            <w:tcBorders>
              <w:left w:val="single" w:color="000000" w:sz="10" w:space="0"/>
              <w:bottom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2159" w:type="dxa"/>
            <w:tcBorders>
              <w:bottom w:val="single" w:color="000000" w:sz="10"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合计报价 （大写）</w:t>
            </w:r>
          </w:p>
        </w:tc>
        <w:tc>
          <w:tcPr>
            <w:tcW w:w="4733" w:type="dxa"/>
            <w:gridSpan w:val="5"/>
            <w:tcBorders>
              <w:bottom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1750" w:type="dxa"/>
            <w:gridSpan w:val="2"/>
            <w:tcBorders>
              <w:bottom w:val="single" w:color="000000" w:sz="10" w:space="0"/>
              <w:right w:val="single" w:color="000000" w:sz="10"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b w:val="0"/>
                <w:bCs w:val="0"/>
                <w:spacing w:val="0"/>
                <w:position w:val="0"/>
                <w:sz w:val="21"/>
                <w:szCs w:val="21"/>
              </w:rPr>
              <w:t>￥</w:t>
            </w:r>
          </w:p>
        </w:tc>
      </w:tr>
    </w:tbl>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说明：1.品牌指产品的品牌或注册商标；</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200" w:right="0" w:rightChars="0" w:firstLine="630" w:firstLineChars="3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投标人必须按“货物（产品）分项报价表 ”的格式详细报出投标总价的各个组成部分的报价，否则作无效投标处理；报价精确到小数点后两位；</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0" w:rightChars="0" w:firstLine="1050" w:firstLineChars="5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3.本表各分项报价合计应当与“开标一览表 ”总报价相等；如果按单价计算的结果与报价不一致时， 以单价为准修正报价与合计报价；</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050" w:firstLineChars="5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4.本表为多页的，每页均需由法定代表人或委托代理人签名并盖投标人单位章。</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 标 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（盖单位章）</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法定代表人或委托代理人：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（签名）</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日    期：</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年</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月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日</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sectPr>
          <w:type w:val="continuous"/>
          <w:pgSz w:w="11905" w:h="16838"/>
          <w:pgMar w:top="1417" w:right="1417" w:bottom="1417" w:left="1417" w:header="0" w:footer="975" w:gutter="0"/>
          <w:pgNumType w:fmt="decimal"/>
          <w:cols w:space="0" w:num="1"/>
          <w:rtlGutter w:val="0"/>
          <w:docGrid w:linePitch="0" w:charSpace="0"/>
        </w:sectPr>
      </w:pPr>
    </w:p>
    <w:p>
      <w:pPr>
        <w:pStyle w:val="4"/>
        <w:spacing w:line="241" w:lineRule="auto"/>
        <w:rPr>
          <w:rFonts w:hint="eastAsia" w:ascii="宋体" w:hAnsi="宋体" w:eastAsia="宋体" w:cs="宋体"/>
          <w:spacing w:val="0"/>
          <w:position w:val="0"/>
        </w:rPr>
      </w:pPr>
    </w:p>
    <w:p>
      <w:pPr>
        <w:pStyle w:val="4"/>
        <w:spacing w:line="243" w:lineRule="auto"/>
        <w:jc w:val="center"/>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lang w:val="en-US" w:eastAsia="zh-CN"/>
        </w:rPr>
        <w:t>四</w:t>
      </w:r>
      <w:r>
        <w:rPr>
          <w:rFonts w:hint="eastAsia" w:ascii="宋体" w:hAnsi="宋体" w:eastAsia="宋体" w:cs="宋体"/>
          <w:spacing w:val="0"/>
          <w:position w:val="0"/>
          <w:sz w:val="35"/>
          <w:szCs w:val="35"/>
        </w:rPr>
        <w:t>、商务条款偏离表</w:t>
      </w:r>
    </w:p>
    <w:p>
      <w:pPr>
        <w:pStyle w:val="4"/>
        <w:spacing w:line="243" w:lineRule="auto"/>
        <w:jc w:val="center"/>
        <w:rPr>
          <w:rFonts w:hint="eastAsia" w:ascii="宋体" w:hAnsi="宋体" w:eastAsia="宋体" w:cs="宋体"/>
          <w:spacing w:val="0"/>
          <w:position w:val="0"/>
          <w:sz w:val="35"/>
          <w:szCs w:val="35"/>
        </w:rPr>
      </w:pPr>
    </w:p>
    <w:p>
      <w:pPr>
        <w:pStyle w:val="4"/>
        <w:spacing w:line="243" w:lineRule="auto"/>
        <w:jc w:val="center"/>
        <w:rPr>
          <w:rFonts w:hint="eastAsia" w:ascii="宋体" w:hAnsi="宋体" w:eastAsia="宋体" w:cs="宋体"/>
          <w:spacing w:val="0"/>
          <w:position w:val="0"/>
          <w:sz w:val="35"/>
          <w:szCs w:val="35"/>
        </w:rPr>
        <w:sectPr>
          <w:pgSz w:w="11905" w:h="16838"/>
          <w:pgMar w:top="1417" w:right="1417" w:bottom="1417" w:left="1417" w:header="0" w:footer="975" w:gutter="0"/>
          <w:pgNumType w:fmt="decimal"/>
          <w:cols w:space="0" w:num="1"/>
          <w:rtlGutter w:val="0"/>
          <w:docGrid w:linePitch="0" w:charSpace="0"/>
        </w:sectPr>
      </w:pPr>
    </w:p>
    <w:p>
      <w:pPr>
        <w:spacing w:before="41" w:line="193" w:lineRule="auto"/>
        <w:ind w:left="130"/>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投标人名称：</w:t>
      </w:r>
      <w:r>
        <w:rPr>
          <w:rFonts w:hint="eastAsia" w:ascii="宋体" w:hAnsi="宋体" w:eastAsia="宋体" w:cs="宋体"/>
          <w:spacing w:val="0"/>
          <w:position w:val="0"/>
          <w:sz w:val="21"/>
          <w:szCs w:val="21"/>
          <w:lang w:val="en-US" w:eastAsia="zh-CN"/>
        </w:rPr>
        <w:t xml:space="preserve">                 </w:t>
      </w:r>
      <w:r>
        <w:rPr>
          <w:rFonts w:hint="eastAsia" w:ascii="宋体" w:hAnsi="宋体" w:eastAsia="宋体" w:cs="宋体"/>
          <w:spacing w:val="0"/>
          <w:position w:val="0"/>
          <w:sz w:val="21"/>
          <w:szCs w:val="21"/>
        </w:rPr>
        <w:t>包号：</w:t>
      </w:r>
      <w:r>
        <w:rPr>
          <w:rFonts w:hint="eastAsia" w:ascii="宋体" w:hAnsi="宋体" w:eastAsia="宋体" w:cs="宋体"/>
          <w:spacing w:val="0"/>
          <w:position w:val="0"/>
          <w:sz w:val="21"/>
          <w:szCs w:val="21"/>
          <w:lang w:val="en-US" w:eastAsia="zh-CN"/>
        </w:rPr>
        <w:t xml:space="preserve">                       </w:t>
      </w:r>
      <w:r>
        <w:rPr>
          <w:rFonts w:hint="eastAsia" w:ascii="宋体" w:hAnsi="宋体" w:eastAsia="宋体" w:cs="宋体"/>
          <w:spacing w:val="0"/>
          <w:position w:val="0"/>
          <w:sz w:val="21"/>
          <w:szCs w:val="21"/>
        </w:rPr>
        <w:t>采购项目编号：</w:t>
      </w:r>
    </w:p>
    <w:p>
      <w:pPr>
        <w:spacing w:before="41" w:line="193" w:lineRule="auto"/>
        <w:ind w:left="130"/>
        <w:rPr>
          <w:rFonts w:hint="eastAsia" w:ascii="宋体" w:hAnsi="宋体" w:eastAsia="宋体" w:cs="宋体"/>
          <w:spacing w:val="0"/>
          <w:position w:val="0"/>
          <w:sz w:val="21"/>
          <w:szCs w:val="21"/>
        </w:rPr>
        <w:sectPr>
          <w:type w:val="continuous"/>
          <w:pgSz w:w="11905" w:h="16838"/>
          <w:pgMar w:top="1417" w:right="1417" w:bottom="1417" w:left="1417" w:header="0" w:footer="975" w:gutter="0"/>
          <w:pgNumType w:fmt="decimal"/>
          <w:cols w:space="0" w:num="1"/>
          <w:rtlGutter w:val="0"/>
          <w:docGrid w:linePitch="0" w:charSpace="0"/>
        </w:sectPr>
      </w:pPr>
    </w:p>
    <w:p>
      <w:pPr>
        <w:spacing w:line="153" w:lineRule="exact"/>
        <w:rPr>
          <w:rFonts w:hint="eastAsia" w:ascii="宋体" w:hAnsi="宋体" w:eastAsia="宋体" w:cs="宋体"/>
          <w:spacing w:val="0"/>
          <w:position w:val="0"/>
          <w:sz w:val="21"/>
          <w:szCs w:val="21"/>
        </w:rPr>
      </w:pPr>
    </w:p>
    <w:tbl>
      <w:tblPr>
        <w:tblStyle w:val="13"/>
        <w:tblW w:w="8823"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4"/>
        <w:gridCol w:w="1425"/>
        <w:gridCol w:w="1928"/>
        <w:gridCol w:w="1841"/>
        <w:gridCol w:w="1037"/>
        <w:gridCol w:w="202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9" w:hRule="atLeast"/>
        </w:trPr>
        <w:tc>
          <w:tcPr>
            <w:tcW w:w="564" w:type="dxa"/>
            <w:tcBorders>
              <w:top w:val="single" w:color="000000" w:sz="10" w:space="0"/>
              <w:left w:val="single" w:color="000000" w:sz="10" w:space="0"/>
            </w:tcBorders>
            <w:textDirection w:val="tbRlV"/>
            <w:vAlign w:val="top"/>
          </w:tcPr>
          <w:p>
            <w:pPr>
              <w:pStyle w:val="14"/>
              <w:spacing w:before="192" w:line="218" w:lineRule="auto"/>
              <w:ind w:left="179"/>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序 号</w:t>
            </w:r>
          </w:p>
        </w:tc>
        <w:tc>
          <w:tcPr>
            <w:tcW w:w="1425" w:type="dxa"/>
            <w:tcBorders>
              <w:top w:val="single" w:color="000000" w:sz="10" w:space="0"/>
            </w:tcBorders>
            <w:vAlign w:val="top"/>
          </w:tcPr>
          <w:p>
            <w:pPr>
              <w:spacing w:line="246" w:lineRule="auto"/>
              <w:rPr>
                <w:rFonts w:hint="eastAsia" w:ascii="宋体" w:hAnsi="宋体" w:eastAsia="宋体" w:cs="宋体"/>
                <w:snapToGrid w:val="0"/>
                <w:color w:val="000000"/>
                <w:spacing w:val="0"/>
                <w:kern w:val="0"/>
                <w:position w:val="0"/>
                <w:sz w:val="21"/>
                <w:szCs w:val="21"/>
                <w:lang w:val="en-US" w:eastAsia="en-US" w:bidi="ar-SA"/>
              </w:rPr>
            </w:pPr>
          </w:p>
          <w:p>
            <w:pPr>
              <w:pStyle w:val="14"/>
              <w:spacing w:before="65" w:line="228" w:lineRule="auto"/>
              <w:ind w:left="172"/>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文件条目号</w:t>
            </w:r>
          </w:p>
        </w:tc>
        <w:tc>
          <w:tcPr>
            <w:tcW w:w="1928" w:type="dxa"/>
            <w:tcBorders>
              <w:top w:val="single" w:color="000000" w:sz="10" w:space="0"/>
            </w:tcBorders>
            <w:vAlign w:val="top"/>
          </w:tcPr>
          <w:p>
            <w:pPr>
              <w:spacing w:line="247" w:lineRule="auto"/>
              <w:rPr>
                <w:rFonts w:hint="eastAsia" w:ascii="宋体" w:hAnsi="宋体" w:eastAsia="宋体" w:cs="宋体"/>
                <w:snapToGrid w:val="0"/>
                <w:color w:val="000000"/>
                <w:spacing w:val="0"/>
                <w:kern w:val="0"/>
                <w:position w:val="0"/>
                <w:sz w:val="21"/>
                <w:szCs w:val="21"/>
                <w:lang w:val="en-US" w:eastAsia="en-US" w:bidi="ar-SA"/>
              </w:rPr>
            </w:pPr>
          </w:p>
          <w:p>
            <w:pPr>
              <w:pStyle w:val="14"/>
              <w:spacing w:before="65" w:line="227" w:lineRule="auto"/>
              <w:ind w:left="153"/>
              <w:jc w:val="both"/>
              <w:rPr>
                <w:rFonts w:hint="eastAsia" w:ascii="宋体" w:hAnsi="宋体" w:eastAsia="宋体" w:cs="宋体"/>
                <w:snapToGrid w:val="0"/>
                <w:color w:val="000000"/>
                <w:spacing w:val="0"/>
                <w:kern w:val="0"/>
                <w:position w:val="0"/>
                <w:sz w:val="21"/>
                <w:szCs w:val="21"/>
                <w:lang w:val="en-US" w:eastAsia="en-US" w:bidi="ar-SA"/>
              </w:rPr>
            </w:pPr>
            <w:r>
              <w:rPr>
                <w:rFonts w:hint="eastAsia" w:cs="宋体"/>
                <w:snapToGrid w:val="0"/>
                <w:color w:val="000000"/>
                <w:spacing w:val="0"/>
                <w:kern w:val="0"/>
                <w:position w:val="0"/>
                <w:sz w:val="21"/>
                <w:szCs w:val="21"/>
                <w:lang w:val="en-US" w:eastAsia="zh-CN" w:bidi="ar-SA"/>
              </w:rPr>
              <w:t>招标文件</w:t>
            </w:r>
            <w:r>
              <w:rPr>
                <w:rFonts w:hint="eastAsia" w:ascii="宋体" w:hAnsi="宋体" w:eastAsia="宋体" w:cs="宋体"/>
                <w:snapToGrid w:val="0"/>
                <w:color w:val="000000"/>
                <w:spacing w:val="0"/>
                <w:kern w:val="0"/>
                <w:position w:val="0"/>
                <w:sz w:val="21"/>
                <w:szCs w:val="21"/>
                <w:lang w:val="en-US" w:eastAsia="en-US" w:bidi="ar-SA"/>
              </w:rPr>
              <w:t>商务要求</w:t>
            </w:r>
          </w:p>
        </w:tc>
        <w:tc>
          <w:tcPr>
            <w:tcW w:w="1841" w:type="dxa"/>
            <w:tcBorders>
              <w:top w:val="single" w:color="000000" w:sz="10" w:space="0"/>
            </w:tcBorders>
            <w:vAlign w:val="top"/>
          </w:tcPr>
          <w:p>
            <w:pPr>
              <w:spacing w:line="246" w:lineRule="auto"/>
              <w:rPr>
                <w:rFonts w:hint="eastAsia" w:ascii="宋体" w:hAnsi="宋体" w:eastAsia="宋体" w:cs="宋体"/>
                <w:snapToGrid w:val="0"/>
                <w:color w:val="000000"/>
                <w:spacing w:val="0"/>
                <w:kern w:val="0"/>
                <w:position w:val="0"/>
                <w:sz w:val="21"/>
                <w:szCs w:val="21"/>
                <w:lang w:val="en-US" w:eastAsia="en-US" w:bidi="ar-SA"/>
              </w:rPr>
            </w:pPr>
          </w:p>
          <w:p>
            <w:pPr>
              <w:pStyle w:val="14"/>
              <w:spacing w:before="65" w:line="228" w:lineRule="auto"/>
              <w:jc w:val="center"/>
              <w:rPr>
                <w:rFonts w:hint="eastAsia" w:ascii="宋体" w:hAnsi="宋体" w:eastAsia="宋体" w:cs="宋体"/>
                <w:snapToGrid w:val="0"/>
                <w:color w:val="000000"/>
                <w:spacing w:val="0"/>
                <w:kern w:val="0"/>
                <w:position w:val="0"/>
                <w:sz w:val="21"/>
                <w:szCs w:val="21"/>
                <w:lang w:val="en-US" w:eastAsia="en-US" w:bidi="ar-SA"/>
              </w:rPr>
            </w:pPr>
            <w:r>
              <w:rPr>
                <w:rFonts w:hint="eastAsia" w:cs="宋体"/>
                <w:snapToGrid w:val="0"/>
                <w:color w:val="000000"/>
                <w:spacing w:val="0"/>
                <w:kern w:val="0"/>
                <w:position w:val="0"/>
                <w:sz w:val="21"/>
                <w:szCs w:val="21"/>
                <w:lang w:val="en-US" w:eastAsia="zh-CN" w:bidi="ar-SA"/>
              </w:rPr>
              <w:t>投标</w:t>
            </w:r>
            <w:r>
              <w:rPr>
                <w:rFonts w:hint="eastAsia" w:ascii="宋体" w:hAnsi="宋体" w:eastAsia="宋体" w:cs="宋体"/>
                <w:snapToGrid w:val="0"/>
                <w:color w:val="000000"/>
                <w:spacing w:val="0"/>
                <w:kern w:val="0"/>
                <w:position w:val="0"/>
                <w:sz w:val="21"/>
                <w:szCs w:val="21"/>
                <w:lang w:val="en-US" w:eastAsia="en-US" w:bidi="ar-SA"/>
              </w:rPr>
              <w:t>文件商务响应</w:t>
            </w:r>
          </w:p>
        </w:tc>
        <w:tc>
          <w:tcPr>
            <w:tcW w:w="1037" w:type="dxa"/>
            <w:tcBorders>
              <w:top w:val="single" w:color="000000" w:sz="10" w:space="0"/>
            </w:tcBorders>
            <w:vAlign w:val="top"/>
          </w:tcPr>
          <w:p>
            <w:pPr>
              <w:spacing w:line="246" w:lineRule="auto"/>
              <w:rPr>
                <w:rFonts w:hint="eastAsia" w:ascii="宋体" w:hAnsi="宋体" w:eastAsia="宋体" w:cs="宋体"/>
                <w:snapToGrid w:val="0"/>
                <w:color w:val="000000"/>
                <w:spacing w:val="0"/>
                <w:kern w:val="0"/>
                <w:position w:val="0"/>
                <w:sz w:val="21"/>
                <w:szCs w:val="21"/>
                <w:lang w:val="en-US" w:eastAsia="en-US" w:bidi="ar-SA"/>
              </w:rPr>
            </w:pPr>
          </w:p>
          <w:p>
            <w:pPr>
              <w:pStyle w:val="14"/>
              <w:spacing w:before="65" w:line="228" w:lineRule="auto"/>
              <w:ind w:left="306"/>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偏离</w:t>
            </w:r>
          </w:p>
        </w:tc>
        <w:tc>
          <w:tcPr>
            <w:tcW w:w="2028" w:type="dxa"/>
            <w:tcBorders>
              <w:top w:val="single" w:color="000000" w:sz="10" w:space="0"/>
              <w:right w:val="single" w:color="000000" w:sz="10" w:space="0"/>
            </w:tcBorders>
            <w:vAlign w:val="top"/>
          </w:tcPr>
          <w:p>
            <w:pPr>
              <w:spacing w:line="246" w:lineRule="auto"/>
              <w:rPr>
                <w:rFonts w:hint="eastAsia" w:ascii="宋体" w:hAnsi="宋体" w:eastAsia="宋体" w:cs="宋体"/>
                <w:snapToGrid w:val="0"/>
                <w:color w:val="000000"/>
                <w:spacing w:val="0"/>
                <w:kern w:val="0"/>
                <w:position w:val="0"/>
                <w:sz w:val="21"/>
                <w:szCs w:val="21"/>
                <w:lang w:val="en-US" w:eastAsia="en-US" w:bidi="ar-SA"/>
              </w:rPr>
            </w:pPr>
          </w:p>
          <w:p>
            <w:pPr>
              <w:pStyle w:val="14"/>
              <w:spacing w:before="65" w:line="228" w:lineRule="auto"/>
              <w:ind w:left="378"/>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偏离及其影响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64" w:type="dxa"/>
            <w:tcBorders>
              <w:left w:val="single" w:color="000000" w:sz="10" w:space="0"/>
            </w:tcBorders>
            <w:vAlign w:val="top"/>
          </w:tcPr>
          <w:p>
            <w:pPr>
              <w:rPr>
                <w:rFonts w:hint="eastAsia" w:ascii="宋体" w:hAnsi="宋体" w:eastAsia="宋体" w:cs="宋体"/>
                <w:spacing w:val="0"/>
                <w:position w:val="0"/>
                <w:sz w:val="21"/>
              </w:rPr>
            </w:pPr>
          </w:p>
        </w:tc>
        <w:tc>
          <w:tcPr>
            <w:tcW w:w="1425" w:type="dxa"/>
            <w:vAlign w:val="top"/>
          </w:tcPr>
          <w:p>
            <w:pPr>
              <w:rPr>
                <w:rFonts w:hint="eastAsia" w:ascii="宋体" w:hAnsi="宋体" w:eastAsia="宋体" w:cs="宋体"/>
                <w:spacing w:val="0"/>
                <w:position w:val="0"/>
                <w:sz w:val="21"/>
              </w:rPr>
            </w:pPr>
          </w:p>
        </w:tc>
        <w:tc>
          <w:tcPr>
            <w:tcW w:w="1928" w:type="dxa"/>
            <w:vAlign w:val="top"/>
          </w:tcPr>
          <w:p>
            <w:pPr>
              <w:rPr>
                <w:rFonts w:hint="eastAsia" w:ascii="宋体" w:hAnsi="宋体" w:eastAsia="宋体" w:cs="宋体"/>
                <w:spacing w:val="0"/>
                <w:position w:val="0"/>
                <w:sz w:val="21"/>
              </w:rPr>
            </w:pPr>
          </w:p>
        </w:tc>
        <w:tc>
          <w:tcPr>
            <w:tcW w:w="1841" w:type="dxa"/>
            <w:vAlign w:val="top"/>
          </w:tcPr>
          <w:p>
            <w:pPr>
              <w:rPr>
                <w:rFonts w:hint="eastAsia" w:ascii="宋体" w:hAnsi="宋体" w:eastAsia="宋体" w:cs="宋体"/>
                <w:spacing w:val="0"/>
                <w:position w:val="0"/>
                <w:sz w:val="21"/>
              </w:rPr>
            </w:pPr>
          </w:p>
        </w:tc>
        <w:tc>
          <w:tcPr>
            <w:tcW w:w="1037" w:type="dxa"/>
            <w:vAlign w:val="top"/>
          </w:tcPr>
          <w:p>
            <w:pPr>
              <w:rPr>
                <w:rFonts w:hint="eastAsia" w:ascii="宋体" w:hAnsi="宋体" w:eastAsia="宋体" w:cs="宋体"/>
                <w:spacing w:val="0"/>
                <w:position w:val="0"/>
                <w:sz w:val="21"/>
              </w:rPr>
            </w:pPr>
          </w:p>
        </w:tc>
        <w:tc>
          <w:tcPr>
            <w:tcW w:w="2028" w:type="dxa"/>
            <w:tcBorders>
              <w:right w:val="single" w:color="000000" w:sz="10" w:space="0"/>
            </w:tcBorders>
            <w:vAlign w:val="top"/>
          </w:tcPr>
          <w:p>
            <w:pPr>
              <w:rPr>
                <w:rFonts w:hint="eastAsia" w:ascii="宋体" w:hAnsi="宋体" w:eastAsia="宋体" w:cs="宋体"/>
                <w:spacing w:val="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64" w:type="dxa"/>
            <w:tcBorders>
              <w:left w:val="single" w:color="000000" w:sz="10" w:space="0"/>
            </w:tcBorders>
            <w:vAlign w:val="top"/>
          </w:tcPr>
          <w:p>
            <w:pPr>
              <w:rPr>
                <w:rFonts w:hint="eastAsia" w:ascii="宋体" w:hAnsi="宋体" w:eastAsia="宋体" w:cs="宋体"/>
                <w:spacing w:val="0"/>
                <w:position w:val="0"/>
                <w:sz w:val="21"/>
              </w:rPr>
            </w:pPr>
          </w:p>
        </w:tc>
        <w:tc>
          <w:tcPr>
            <w:tcW w:w="1425" w:type="dxa"/>
            <w:vAlign w:val="top"/>
          </w:tcPr>
          <w:p>
            <w:pPr>
              <w:rPr>
                <w:rFonts w:hint="eastAsia" w:ascii="宋体" w:hAnsi="宋体" w:eastAsia="宋体" w:cs="宋体"/>
                <w:spacing w:val="0"/>
                <w:position w:val="0"/>
                <w:sz w:val="21"/>
              </w:rPr>
            </w:pPr>
          </w:p>
        </w:tc>
        <w:tc>
          <w:tcPr>
            <w:tcW w:w="1928" w:type="dxa"/>
            <w:vAlign w:val="top"/>
          </w:tcPr>
          <w:p>
            <w:pPr>
              <w:rPr>
                <w:rFonts w:hint="eastAsia" w:ascii="宋体" w:hAnsi="宋体" w:eastAsia="宋体" w:cs="宋体"/>
                <w:spacing w:val="0"/>
                <w:position w:val="0"/>
                <w:sz w:val="21"/>
              </w:rPr>
            </w:pPr>
          </w:p>
        </w:tc>
        <w:tc>
          <w:tcPr>
            <w:tcW w:w="1841" w:type="dxa"/>
            <w:vAlign w:val="top"/>
          </w:tcPr>
          <w:p>
            <w:pPr>
              <w:rPr>
                <w:rFonts w:hint="eastAsia" w:ascii="宋体" w:hAnsi="宋体" w:eastAsia="宋体" w:cs="宋体"/>
                <w:spacing w:val="0"/>
                <w:position w:val="0"/>
                <w:sz w:val="21"/>
              </w:rPr>
            </w:pPr>
          </w:p>
        </w:tc>
        <w:tc>
          <w:tcPr>
            <w:tcW w:w="1037" w:type="dxa"/>
            <w:vAlign w:val="top"/>
          </w:tcPr>
          <w:p>
            <w:pPr>
              <w:rPr>
                <w:rFonts w:hint="eastAsia" w:ascii="宋体" w:hAnsi="宋体" w:eastAsia="宋体" w:cs="宋体"/>
                <w:spacing w:val="0"/>
                <w:position w:val="0"/>
                <w:sz w:val="21"/>
              </w:rPr>
            </w:pPr>
          </w:p>
        </w:tc>
        <w:tc>
          <w:tcPr>
            <w:tcW w:w="2028" w:type="dxa"/>
            <w:tcBorders>
              <w:right w:val="single" w:color="000000" w:sz="10" w:space="0"/>
            </w:tcBorders>
            <w:vAlign w:val="top"/>
          </w:tcPr>
          <w:p>
            <w:pPr>
              <w:rPr>
                <w:rFonts w:hint="eastAsia" w:ascii="宋体" w:hAnsi="宋体" w:eastAsia="宋体" w:cs="宋体"/>
                <w:spacing w:val="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64" w:type="dxa"/>
            <w:tcBorders>
              <w:left w:val="single" w:color="000000" w:sz="10" w:space="0"/>
            </w:tcBorders>
            <w:vAlign w:val="top"/>
          </w:tcPr>
          <w:p>
            <w:pPr>
              <w:rPr>
                <w:rFonts w:hint="eastAsia" w:ascii="宋体" w:hAnsi="宋体" w:eastAsia="宋体" w:cs="宋体"/>
                <w:spacing w:val="0"/>
                <w:position w:val="0"/>
                <w:sz w:val="21"/>
              </w:rPr>
            </w:pPr>
          </w:p>
        </w:tc>
        <w:tc>
          <w:tcPr>
            <w:tcW w:w="1425" w:type="dxa"/>
            <w:vAlign w:val="top"/>
          </w:tcPr>
          <w:p>
            <w:pPr>
              <w:rPr>
                <w:rFonts w:hint="eastAsia" w:ascii="宋体" w:hAnsi="宋体" w:eastAsia="宋体" w:cs="宋体"/>
                <w:spacing w:val="0"/>
                <w:position w:val="0"/>
                <w:sz w:val="21"/>
              </w:rPr>
            </w:pPr>
          </w:p>
        </w:tc>
        <w:tc>
          <w:tcPr>
            <w:tcW w:w="1928" w:type="dxa"/>
            <w:vAlign w:val="top"/>
          </w:tcPr>
          <w:p>
            <w:pPr>
              <w:rPr>
                <w:rFonts w:hint="eastAsia" w:ascii="宋体" w:hAnsi="宋体" w:eastAsia="宋体" w:cs="宋体"/>
                <w:spacing w:val="0"/>
                <w:position w:val="0"/>
                <w:sz w:val="21"/>
              </w:rPr>
            </w:pPr>
          </w:p>
        </w:tc>
        <w:tc>
          <w:tcPr>
            <w:tcW w:w="1841" w:type="dxa"/>
            <w:vAlign w:val="top"/>
          </w:tcPr>
          <w:p>
            <w:pPr>
              <w:rPr>
                <w:rFonts w:hint="eastAsia" w:ascii="宋体" w:hAnsi="宋体" w:eastAsia="宋体" w:cs="宋体"/>
                <w:spacing w:val="0"/>
                <w:position w:val="0"/>
                <w:sz w:val="21"/>
              </w:rPr>
            </w:pPr>
          </w:p>
        </w:tc>
        <w:tc>
          <w:tcPr>
            <w:tcW w:w="1037" w:type="dxa"/>
            <w:vAlign w:val="top"/>
          </w:tcPr>
          <w:p>
            <w:pPr>
              <w:rPr>
                <w:rFonts w:hint="eastAsia" w:ascii="宋体" w:hAnsi="宋体" w:eastAsia="宋体" w:cs="宋体"/>
                <w:spacing w:val="0"/>
                <w:position w:val="0"/>
                <w:sz w:val="21"/>
              </w:rPr>
            </w:pPr>
          </w:p>
        </w:tc>
        <w:tc>
          <w:tcPr>
            <w:tcW w:w="2028" w:type="dxa"/>
            <w:tcBorders>
              <w:right w:val="single" w:color="000000" w:sz="10" w:space="0"/>
            </w:tcBorders>
            <w:vAlign w:val="top"/>
          </w:tcPr>
          <w:p>
            <w:pPr>
              <w:rPr>
                <w:rFonts w:hint="eastAsia" w:ascii="宋体" w:hAnsi="宋体" w:eastAsia="宋体" w:cs="宋体"/>
                <w:spacing w:val="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64" w:type="dxa"/>
            <w:tcBorders>
              <w:left w:val="single" w:color="000000" w:sz="10" w:space="0"/>
            </w:tcBorders>
            <w:vAlign w:val="top"/>
          </w:tcPr>
          <w:p>
            <w:pPr>
              <w:rPr>
                <w:rFonts w:hint="eastAsia" w:ascii="宋体" w:hAnsi="宋体" w:eastAsia="宋体" w:cs="宋体"/>
                <w:spacing w:val="0"/>
                <w:position w:val="0"/>
                <w:sz w:val="21"/>
              </w:rPr>
            </w:pPr>
          </w:p>
        </w:tc>
        <w:tc>
          <w:tcPr>
            <w:tcW w:w="1425" w:type="dxa"/>
            <w:vAlign w:val="top"/>
          </w:tcPr>
          <w:p>
            <w:pPr>
              <w:rPr>
                <w:rFonts w:hint="eastAsia" w:ascii="宋体" w:hAnsi="宋体" w:eastAsia="宋体" w:cs="宋体"/>
                <w:spacing w:val="0"/>
                <w:position w:val="0"/>
                <w:sz w:val="21"/>
              </w:rPr>
            </w:pPr>
          </w:p>
        </w:tc>
        <w:tc>
          <w:tcPr>
            <w:tcW w:w="1928" w:type="dxa"/>
            <w:vAlign w:val="top"/>
          </w:tcPr>
          <w:p>
            <w:pPr>
              <w:rPr>
                <w:rFonts w:hint="eastAsia" w:ascii="宋体" w:hAnsi="宋体" w:eastAsia="宋体" w:cs="宋体"/>
                <w:spacing w:val="0"/>
                <w:position w:val="0"/>
                <w:sz w:val="21"/>
              </w:rPr>
            </w:pPr>
          </w:p>
        </w:tc>
        <w:tc>
          <w:tcPr>
            <w:tcW w:w="1841" w:type="dxa"/>
            <w:vAlign w:val="top"/>
          </w:tcPr>
          <w:p>
            <w:pPr>
              <w:rPr>
                <w:rFonts w:hint="eastAsia" w:ascii="宋体" w:hAnsi="宋体" w:eastAsia="宋体" w:cs="宋体"/>
                <w:spacing w:val="0"/>
                <w:position w:val="0"/>
                <w:sz w:val="21"/>
              </w:rPr>
            </w:pPr>
          </w:p>
        </w:tc>
        <w:tc>
          <w:tcPr>
            <w:tcW w:w="1037" w:type="dxa"/>
            <w:vAlign w:val="top"/>
          </w:tcPr>
          <w:p>
            <w:pPr>
              <w:rPr>
                <w:rFonts w:hint="eastAsia" w:ascii="宋体" w:hAnsi="宋体" w:eastAsia="宋体" w:cs="宋体"/>
                <w:spacing w:val="0"/>
                <w:position w:val="0"/>
                <w:sz w:val="21"/>
              </w:rPr>
            </w:pPr>
          </w:p>
        </w:tc>
        <w:tc>
          <w:tcPr>
            <w:tcW w:w="2028" w:type="dxa"/>
            <w:tcBorders>
              <w:right w:val="single" w:color="000000" w:sz="10" w:space="0"/>
            </w:tcBorders>
            <w:vAlign w:val="top"/>
          </w:tcPr>
          <w:p>
            <w:pPr>
              <w:rPr>
                <w:rFonts w:hint="eastAsia" w:ascii="宋体" w:hAnsi="宋体" w:eastAsia="宋体" w:cs="宋体"/>
                <w:spacing w:val="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64" w:type="dxa"/>
            <w:tcBorders>
              <w:left w:val="single" w:color="000000" w:sz="10" w:space="0"/>
            </w:tcBorders>
            <w:vAlign w:val="top"/>
          </w:tcPr>
          <w:p>
            <w:pPr>
              <w:rPr>
                <w:rFonts w:hint="eastAsia" w:ascii="宋体" w:hAnsi="宋体" w:eastAsia="宋体" w:cs="宋体"/>
                <w:spacing w:val="0"/>
                <w:position w:val="0"/>
                <w:sz w:val="21"/>
              </w:rPr>
            </w:pPr>
          </w:p>
        </w:tc>
        <w:tc>
          <w:tcPr>
            <w:tcW w:w="1425" w:type="dxa"/>
            <w:vAlign w:val="top"/>
          </w:tcPr>
          <w:p>
            <w:pPr>
              <w:rPr>
                <w:rFonts w:hint="eastAsia" w:ascii="宋体" w:hAnsi="宋体" w:eastAsia="宋体" w:cs="宋体"/>
                <w:spacing w:val="0"/>
                <w:position w:val="0"/>
                <w:sz w:val="21"/>
              </w:rPr>
            </w:pPr>
          </w:p>
        </w:tc>
        <w:tc>
          <w:tcPr>
            <w:tcW w:w="1928" w:type="dxa"/>
            <w:vAlign w:val="top"/>
          </w:tcPr>
          <w:p>
            <w:pPr>
              <w:rPr>
                <w:rFonts w:hint="eastAsia" w:ascii="宋体" w:hAnsi="宋体" w:eastAsia="宋体" w:cs="宋体"/>
                <w:spacing w:val="0"/>
                <w:position w:val="0"/>
                <w:sz w:val="21"/>
              </w:rPr>
            </w:pPr>
          </w:p>
        </w:tc>
        <w:tc>
          <w:tcPr>
            <w:tcW w:w="1841" w:type="dxa"/>
            <w:vAlign w:val="top"/>
          </w:tcPr>
          <w:p>
            <w:pPr>
              <w:rPr>
                <w:rFonts w:hint="eastAsia" w:ascii="宋体" w:hAnsi="宋体" w:eastAsia="宋体" w:cs="宋体"/>
                <w:spacing w:val="0"/>
                <w:position w:val="0"/>
                <w:sz w:val="21"/>
              </w:rPr>
            </w:pPr>
          </w:p>
        </w:tc>
        <w:tc>
          <w:tcPr>
            <w:tcW w:w="1037" w:type="dxa"/>
            <w:vAlign w:val="top"/>
          </w:tcPr>
          <w:p>
            <w:pPr>
              <w:rPr>
                <w:rFonts w:hint="eastAsia" w:ascii="宋体" w:hAnsi="宋体" w:eastAsia="宋体" w:cs="宋体"/>
                <w:spacing w:val="0"/>
                <w:position w:val="0"/>
                <w:sz w:val="21"/>
              </w:rPr>
            </w:pPr>
          </w:p>
        </w:tc>
        <w:tc>
          <w:tcPr>
            <w:tcW w:w="2028" w:type="dxa"/>
            <w:tcBorders>
              <w:right w:val="single" w:color="000000" w:sz="10" w:space="0"/>
            </w:tcBorders>
            <w:vAlign w:val="top"/>
          </w:tcPr>
          <w:p>
            <w:pPr>
              <w:rPr>
                <w:rFonts w:hint="eastAsia" w:ascii="宋体" w:hAnsi="宋体" w:eastAsia="宋体" w:cs="宋体"/>
                <w:spacing w:val="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564" w:type="dxa"/>
            <w:tcBorders>
              <w:left w:val="single" w:color="000000" w:sz="10" w:space="0"/>
            </w:tcBorders>
            <w:vAlign w:val="top"/>
          </w:tcPr>
          <w:p>
            <w:pPr>
              <w:rPr>
                <w:rFonts w:hint="eastAsia" w:ascii="宋体" w:hAnsi="宋体" w:eastAsia="宋体" w:cs="宋体"/>
                <w:spacing w:val="0"/>
                <w:position w:val="0"/>
                <w:sz w:val="21"/>
              </w:rPr>
            </w:pPr>
          </w:p>
        </w:tc>
        <w:tc>
          <w:tcPr>
            <w:tcW w:w="1425" w:type="dxa"/>
            <w:vAlign w:val="top"/>
          </w:tcPr>
          <w:p>
            <w:pPr>
              <w:rPr>
                <w:rFonts w:hint="eastAsia" w:ascii="宋体" w:hAnsi="宋体" w:eastAsia="宋体" w:cs="宋体"/>
                <w:spacing w:val="0"/>
                <w:position w:val="0"/>
                <w:sz w:val="21"/>
              </w:rPr>
            </w:pPr>
          </w:p>
        </w:tc>
        <w:tc>
          <w:tcPr>
            <w:tcW w:w="1928" w:type="dxa"/>
            <w:vAlign w:val="top"/>
          </w:tcPr>
          <w:p>
            <w:pPr>
              <w:rPr>
                <w:rFonts w:hint="eastAsia" w:ascii="宋体" w:hAnsi="宋体" w:eastAsia="宋体" w:cs="宋体"/>
                <w:spacing w:val="0"/>
                <w:position w:val="0"/>
                <w:sz w:val="21"/>
              </w:rPr>
            </w:pPr>
          </w:p>
        </w:tc>
        <w:tc>
          <w:tcPr>
            <w:tcW w:w="1841" w:type="dxa"/>
            <w:vAlign w:val="top"/>
          </w:tcPr>
          <w:p>
            <w:pPr>
              <w:rPr>
                <w:rFonts w:hint="eastAsia" w:ascii="宋体" w:hAnsi="宋体" w:eastAsia="宋体" w:cs="宋体"/>
                <w:spacing w:val="0"/>
                <w:position w:val="0"/>
                <w:sz w:val="21"/>
              </w:rPr>
            </w:pPr>
          </w:p>
        </w:tc>
        <w:tc>
          <w:tcPr>
            <w:tcW w:w="1037" w:type="dxa"/>
            <w:vAlign w:val="top"/>
          </w:tcPr>
          <w:p>
            <w:pPr>
              <w:rPr>
                <w:rFonts w:hint="eastAsia" w:ascii="宋体" w:hAnsi="宋体" w:eastAsia="宋体" w:cs="宋体"/>
                <w:spacing w:val="0"/>
                <w:position w:val="0"/>
                <w:sz w:val="21"/>
              </w:rPr>
            </w:pPr>
          </w:p>
        </w:tc>
        <w:tc>
          <w:tcPr>
            <w:tcW w:w="2028" w:type="dxa"/>
            <w:tcBorders>
              <w:right w:val="single" w:color="000000" w:sz="10" w:space="0"/>
            </w:tcBorders>
            <w:vAlign w:val="top"/>
          </w:tcPr>
          <w:p>
            <w:pPr>
              <w:rPr>
                <w:rFonts w:hint="eastAsia" w:ascii="宋体" w:hAnsi="宋体" w:eastAsia="宋体" w:cs="宋体"/>
                <w:spacing w:val="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64" w:type="dxa"/>
            <w:tcBorders>
              <w:left w:val="single" w:color="000000" w:sz="10" w:space="0"/>
            </w:tcBorders>
            <w:vAlign w:val="top"/>
          </w:tcPr>
          <w:p>
            <w:pPr>
              <w:rPr>
                <w:rFonts w:hint="eastAsia" w:ascii="宋体" w:hAnsi="宋体" w:eastAsia="宋体" w:cs="宋体"/>
                <w:spacing w:val="0"/>
                <w:position w:val="0"/>
                <w:sz w:val="21"/>
              </w:rPr>
            </w:pPr>
          </w:p>
        </w:tc>
        <w:tc>
          <w:tcPr>
            <w:tcW w:w="1425" w:type="dxa"/>
            <w:vAlign w:val="top"/>
          </w:tcPr>
          <w:p>
            <w:pPr>
              <w:rPr>
                <w:rFonts w:hint="eastAsia" w:ascii="宋体" w:hAnsi="宋体" w:eastAsia="宋体" w:cs="宋体"/>
                <w:spacing w:val="0"/>
                <w:position w:val="0"/>
                <w:sz w:val="21"/>
              </w:rPr>
            </w:pPr>
          </w:p>
        </w:tc>
        <w:tc>
          <w:tcPr>
            <w:tcW w:w="1928" w:type="dxa"/>
            <w:vAlign w:val="top"/>
          </w:tcPr>
          <w:p>
            <w:pPr>
              <w:rPr>
                <w:rFonts w:hint="eastAsia" w:ascii="宋体" w:hAnsi="宋体" w:eastAsia="宋体" w:cs="宋体"/>
                <w:spacing w:val="0"/>
                <w:position w:val="0"/>
                <w:sz w:val="21"/>
              </w:rPr>
            </w:pPr>
          </w:p>
        </w:tc>
        <w:tc>
          <w:tcPr>
            <w:tcW w:w="1841" w:type="dxa"/>
            <w:vAlign w:val="top"/>
          </w:tcPr>
          <w:p>
            <w:pPr>
              <w:rPr>
                <w:rFonts w:hint="eastAsia" w:ascii="宋体" w:hAnsi="宋体" w:eastAsia="宋体" w:cs="宋体"/>
                <w:spacing w:val="0"/>
                <w:position w:val="0"/>
                <w:sz w:val="21"/>
              </w:rPr>
            </w:pPr>
          </w:p>
        </w:tc>
        <w:tc>
          <w:tcPr>
            <w:tcW w:w="1037" w:type="dxa"/>
            <w:vAlign w:val="top"/>
          </w:tcPr>
          <w:p>
            <w:pPr>
              <w:rPr>
                <w:rFonts w:hint="eastAsia" w:ascii="宋体" w:hAnsi="宋体" w:eastAsia="宋体" w:cs="宋体"/>
                <w:spacing w:val="0"/>
                <w:position w:val="0"/>
                <w:sz w:val="21"/>
              </w:rPr>
            </w:pPr>
          </w:p>
        </w:tc>
        <w:tc>
          <w:tcPr>
            <w:tcW w:w="2028" w:type="dxa"/>
            <w:tcBorders>
              <w:right w:val="single" w:color="000000" w:sz="10" w:space="0"/>
            </w:tcBorders>
            <w:vAlign w:val="top"/>
          </w:tcPr>
          <w:p>
            <w:pPr>
              <w:rPr>
                <w:rFonts w:hint="eastAsia" w:ascii="宋体" w:hAnsi="宋体" w:eastAsia="宋体" w:cs="宋体"/>
                <w:spacing w:val="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564" w:type="dxa"/>
            <w:tcBorders>
              <w:left w:val="single" w:color="000000" w:sz="10" w:space="0"/>
            </w:tcBorders>
            <w:vAlign w:val="top"/>
          </w:tcPr>
          <w:p>
            <w:pPr>
              <w:rPr>
                <w:rFonts w:hint="eastAsia" w:ascii="宋体" w:hAnsi="宋体" w:eastAsia="宋体" w:cs="宋体"/>
                <w:spacing w:val="0"/>
                <w:position w:val="0"/>
                <w:sz w:val="21"/>
              </w:rPr>
            </w:pPr>
          </w:p>
        </w:tc>
        <w:tc>
          <w:tcPr>
            <w:tcW w:w="1425" w:type="dxa"/>
            <w:vAlign w:val="top"/>
          </w:tcPr>
          <w:p>
            <w:pPr>
              <w:rPr>
                <w:rFonts w:hint="eastAsia" w:ascii="宋体" w:hAnsi="宋体" w:eastAsia="宋体" w:cs="宋体"/>
                <w:spacing w:val="0"/>
                <w:position w:val="0"/>
                <w:sz w:val="21"/>
              </w:rPr>
            </w:pPr>
          </w:p>
        </w:tc>
        <w:tc>
          <w:tcPr>
            <w:tcW w:w="1928" w:type="dxa"/>
            <w:vAlign w:val="top"/>
          </w:tcPr>
          <w:p>
            <w:pPr>
              <w:rPr>
                <w:rFonts w:hint="eastAsia" w:ascii="宋体" w:hAnsi="宋体" w:eastAsia="宋体" w:cs="宋体"/>
                <w:spacing w:val="0"/>
                <w:position w:val="0"/>
                <w:sz w:val="21"/>
              </w:rPr>
            </w:pPr>
          </w:p>
        </w:tc>
        <w:tc>
          <w:tcPr>
            <w:tcW w:w="1841" w:type="dxa"/>
            <w:vAlign w:val="top"/>
          </w:tcPr>
          <w:p>
            <w:pPr>
              <w:rPr>
                <w:rFonts w:hint="eastAsia" w:ascii="宋体" w:hAnsi="宋体" w:eastAsia="宋体" w:cs="宋体"/>
                <w:spacing w:val="0"/>
                <w:position w:val="0"/>
                <w:sz w:val="21"/>
              </w:rPr>
            </w:pPr>
          </w:p>
        </w:tc>
        <w:tc>
          <w:tcPr>
            <w:tcW w:w="1037" w:type="dxa"/>
            <w:vAlign w:val="top"/>
          </w:tcPr>
          <w:p>
            <w:pPr>
              <w:rPr>
                <w:rFonts w:hint="eastAsia" w:ascii="宋体" w:hAnsi="宋体" w:eastAsia="宋体" w:cs="宋体"/>
                <w:spacing w:val="0"/>
                <w:position w:val="0"/>
                <w:sz w:val="21"/>
              </w:rPr>
            </w:pPr>
          </w:p>
        </w:tc>
        <w:tc>
          <w:tcPr>
            <w:tcW w:w="2028" w:type="dxa"/>
            <w:tcBorders>
              <w:right w:val="single" w:color="000000" w:sz="10" w:space="0"/>
            </w:tcBorders>
            <w:vAlign w:val="top"/>
          </w:tcPr>
          <w:p>
            <w:pPr>
              <w:rPr>
                <w:rFonts w:hint="eastAsia" w:ascii="宋体" w:hAnsi="宋体" w:eastAsia="宋体" w:cs="宋体"/>
                <w:spacing w:val="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64" w:type="dxa"/>
            <w:tcBorders>
              <w:left w:val="single" w:color="000000" w:sz="10" w:space="0"/>
            </w:tcBorders>
            <w:vAlign w:val="top"/>
          </w:tcPr>
          <w:p>
            <w:pPr>
              <w:rPr>
                <w:rFonts w:hint="eastAsia" w:ascii="宋体" w:hAnsi="宋体" w:eastAsia="宋体" w:cs="宋体"/>
                <w:spacing w:val="0"/>
                <w:position w:val="0"/>
                <w:sz w:val="21"/>
              </w:rPr>
            </w:pPr>
          </w:p>
        </w:tc>
        <w:tc>
          <w:tcPr>
            <w:tcW w:w="1425" w:type="dxa"/>
            <w:vAlign w:val="top"/>
          </w:tcPr>
          <w:p>
            <w:pPr>
              <w:rPr>
                <w:rFonts w:hint="eastAsia" w:ascii="宋体" w:hAnsi="宋体" w:eastAsia="宋体" w:cs="宋体"/>
                <w:spacing w:val="0"/>
                <w:position w:val="0"/>
                <w:sz w:val="21"/>
              </w:rPr>
            </w:pPr>
          </w:p>
        </w:tc>
        <w:tc>
          <w:tcPr>
            <w:tcW w:w="1928" w:type="dxa"/>
            <w:vAlign w:val="top"/>
          </w:tcPr>
          <w:p>
            <w:pPr>
              <w:rPr>
                <w:rFonts w:hint="eastAsia" w:ascii="宋体" w:hAnsi="宋体" w:eastAsia="宋体" w:cs="宋体"/>
                <w:spacing w:val="0"/>
                <w:position w:val="0"/>
                <w:sz w:val="21"/>
              </w:rPr>
            </w:pPr>
          </w:p>
        </w:tc>
        <w:tc>
          <w:tcPr>
            <w:tcW w:w="1841" w:type="dxa"/>
            <w:vAlign w:val="top"/>
          </w:tcPr>
          <w:p>
            <w:pPr>
              <w:rPr>
                <w:rFonts w:hint="eastAsia" w:ascii="宋体" w:hAnsi="宋体" w:eastAsia="宋体" w:cs="宋体"/>
                <w:spacing w:val="0"/>
                <w:position w:val="0"/>
                <w:sz w:val="21"/>
              </w:rPr>
            </w:pPr>
          </w:p>
        </w:tc>
        <w:tc>
          <w:tcPr>
            <w:tcW w:w="1037" w:type="dxa"/>
            <w:vAlign w:val="top"/>
          </w:tcPr>
          <w:p>
            <w:pPr>
              <w:rPr>
                <w:rFonts w:hint="eastAsia" w:ascii="宋体" w:hAnsi="宋体" w:eastAsia="宋体" w:cs="宋体"/>
                <w:spacing w:val="0"/>
                <w:position w:val="0"/>
                <w:sz w:val="21"/>
              </w:rPr>
            </w:pPr>
          </w:p>
        </w:tc>
        <w:tc>
          <w:tcPr>
            <w:tcW w:w="2028" w:type="dxa"/>
            <w:tcBorders>
              <w:right w:val="single" w:color="000000" w:sz="10" w:space="0"/>
            </w:tcBorders>
            <w:vAlign w:val="top"/>
          </w:tcPr>
          <w:p>
            <w:pPr>
              <w:rPr>
                <w:rFonts w:hint="eastAsia" w:ascii="宋体" w:hAnsi="宋体" w:eastAsia="宋体" w:cs="宋体"/>
                <w:spacing w:val="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64" w:type="dxa"/>
            <w:tcBorders>
              <w:left w:val="single" w:color="000000" w:sz="10" w:space="0"/>
            </w:tcBorders>
            <w:vAlign w:val="top"/>
          </w:tcPr>
          <w:p>
            <w:pPr>
              <w:rPr>
                <w:rFonts w:hint="eastAsia" w:ascii="宋体" w:hAnsi="宋体" w:eastAsia="宋体" w:cs="宋体"/>
                <w:spacing w:val="0"/>
                <w:position w:val="0"/>
                <w:sz w:val="21"/>
              </w:rPr>
            </w:pPr>
          </w:p>
        </w:tc>
        <w:tc>
          <w:tcPr>
            <w:tcW w:w="1425" w:type="dxa"/>
            <w:vAlign w:val="top"/>
          </w:tcPr>
          <w:p>
            <w:pPr>
              <w:rPr>
                <w:rFonts w:hint="eastAsia" w:ascii="宋体" w:hAnsi="宋体" w:eastAsia="宋体" w:cs="宋体"/>
                <w:spacing w:val="0"/>
                <w:position w:val="0"/>
                <w:sz w:val="21"/>
              </w:rPr>
            </w:pPr>
          </w:p>
        </w:tc>
        <w:tc>
          <w:tcPr>
            <w:tcW w:w="1928" w:type="dxa"/>
            <w:vAlign w:val="top"/>
          </w:tcPr>
          <w:p>
            <w:pPr>
              <w:rPr>
                <w:rFonts w:hint="eastAsia" w:ascii="宋体" w:hAnsi="宋体" w:eastAsia="宋体" w:cs="宋体"/>
                <w:spacing w:val="0"/>
                <w:position w:val="0"/>
                <w:sz w:val="21"/>
              </w:rPr>
            </w:pPr>
          </w:p>
        </w:tc>
        <w:tc>
          <w:tcPr>
            <w:tcW w:w="1841" w:type="dxa"/>
            <w:vAlign w:val="top"/>
          </w:tcPr>
          <w:p>
            <w:pPr>
              <w:rPr>
                <w:rFonts w:hint="eastAsia" w:ascii="宋体" w:hAnsi="宋体" w:eastAsia="宋体" w:cs="宋体"/>
                <w:spacing w:val="0"/>
                <w:position w:val="0"/>
                <w:sz w:val="21"/>
              </w:rPr>
            </w:pPr>
          </w:p>
        </w:tc>
        <w:tc>
          <w:tcPr>
            <w:tcW w:w="1037" w:type="dxa"/>
            <w:vAlign w:val="top"/>
          </w:tcPr>
          <w:p>
            <w:pPr>
              <w:rPr>
                <w:rFonts w:hint="eastAsia" w:ascii="宋体" w:hAnsi="宋体" w:eastAsia="宋体" w:cs="宋体"/>
                <w:spacing w:val="0"/>
                <w:position w:val="0"/>
                <w:sz w:val="21"/>
              </w:rPr>
            </w:pPr>
          </w:p>
        </w:tc>
        <w:tc>
          <w:tcPr>
            <w:tcW w:w="2028" w:type="dxa"/>
            <w:tcBorders>
              <w:right w:val="single" w:color="000000" w:sz="10" w:space="0"/>
            </w:tcBorders>
            <w:vAlign w:val="top"/>
          </w:tcPr>
          <w:p>
            <w:pPr>
              <w:rPr>
                <w:rFonts w:hint="eastAsia" w:ascii="宋体" w:hAnsi="宋体" w:eastAsia="宋体" w:cs="宋体"/>
                <w:spacing w:val="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564" w:type="dxa"/>
            <w:tcBorders>
              <w:left w:val="single" w:color="000000" w:sz="10" w:space="0"/>
            </w:tcBorders>
            <w:vAlign w:val="top"/>
          </w:tcPr>
          <w:p>
            <w:pPr>
              <w:rPr>
                <w:rFonts w:hint="eastAsia" w:ascii="宋体" w:hAnsi="宋体" w:eastAsia="宋体" w:cs="宋体"/>
                <w:spacing w:val="0"/>
                <w:position w:val="0"/>
                <w:sz w:val="21"/>
              </w:rPr>
            </w:pPr>
          </w:p>
        </w:tc>
        <w:tc>
          <w:tcPr>
            <w:tcW w:w="1425" w:type="dxa"/>
            <w:vAlign w:val="top"/>
          </w:tcPr>
          <w:p>
            <w:pPr>
              <w:rPr>
                <w:rFonts w:hint="eastAsia" w:ascii="宋体" w:hAnsi="宋体" w:eastAsia="宋体" w:cs="宋体"/>
                <w:spacing w:val="0"/>
                <w:position w:val="0"/>
                <w:sz w:val="21"/>
              </w:rPr>
            </w:pPr>
          </w:p>
        </w:tc>
        <w:tc>
          <w:tcPr>
            <w:tcW w:w="1928" w:type="dxa"/>
            <w:vAlign w:val="top"/>
          </w:tcPr>
          <w:p>
            <w:pPr>
              <w:rPr>
                <w:rFonts w:hint="eastAsia" w:ascii="宋体" w:hAnsi="宋体" w:eastAsia="宋体" w:cs="宋体"/>
                <w:spacing w:val="0"/>
                <w:position w:val="0"/>
                <w:sz w:val="21"/>
              </w:rPr>
            </w:pPr>
          </w:p>
        </w:tc>
        <w:tc>
          <w:tcPr>
            <w:tcW w:w="1841" w:type="dxa"/>
            <w:vAlign w:val="top"/>
          </w:tcPr>
          <w:p>
            <w:pPr>
              <w:rPr>
                <w:rFonts w:hint="eastAsia" w:ascii="宋体" w:hAnsi="宋体" w:eastAsia="宋体" w:cs="宋体"/>
                <w:spacing w:val="0"/>
                <w:position w:val="0"/>
                <w:sz w:val="21"/>
              </w:rPr>
            </w:pPr>
          </w:p>
        </w:tc>
        <w:tc>
          <w:tcPr>
            <w:tcW w:w="1037" w:type="dxa"/>
            <w:vAlign w:val="top"/>
          </w:tcPr>
          <w:p>
            <w:pPr>
              <w:rPr>
                <w:rFonts w:hint="eastAsia" w:ascii="宋体" w:hAnsi="宋体" w:eastAsia="宋体" w:cs="宋体"/>
                <w:spacing w:val="0"/>
                <w:position w:val="0"/>
                <w:sz w:val="21"/>
              </w:rPr>
            </w:pPr>
          </w:p>
        </w:tc>
        <w:tc>
          <w:tcPr>
            <w:tcW w:w="2028" w:type="dxa"/>
            <w:tcBorders>
              <w:right w:val="single" w:color="000000" w:sz="10" w:space="0"/>
            </w:tcBorders>
            <w:vAlign w:val="top"/>
          </w:tcPr>
          <w:p>
            <w:pPr>
              <w:rPr>
                <w:rFonts w:hint="eastAsia" w:ascii="宋体" w:hAnsi="宋体" w:eastAsia="宋体" w:cs="宋体"/>
                <w:spacing w:val="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64" w:type="dxa"/>
            <w:tcBorders>
              <w:left w:val="single" w:color="000000" w:sz="10" w:space="0"/>
            </w:tcBorders>
            <w:vAlign w:val="top"/>
          </w:tcPr>
          <w:p>
            <w:pPr>
              <w:rPr>
                <w:rFonts w:hint="eastAsia" w:ascii="宋体" w:hAnsi="宋体" w:eastAsia="宋体" w:cs="宋体"/>
                <w:spacing w:val="0"/>
                <w:position w:val="0"/>
                <w:sz w:val="21"/>
              </w:rPr>
            </w:pPr>
          </w:p>
        </w:tc>
        <w:tc>
          <w:tcPr>
            <w:tcW w:w="1425" w:type="dxa"/>
            <w:vAlign w:val="top"/>
          </w:tcPr>
          <w:p>
            <w:pPr>
              <w:rPr>
                <w:rFonts w:hint="eastAsia" w:ascii="宋体" w:hAnsi="宋体" w:eastAsia="宋体" w:cs="宋体"/>
                <w:spacing w:val="0"/>
                <w:position w:val="0"/>
                <w:sz w:val="21"/>
              </w:rPr>
            </w:pPr>
          </w:p>
        </w:tc>
        <w:tc>
          <w:tcPr>
            <w:tcW w:w="1928" w:type="dxa"/>
            <w:vAlign w:val="top"/>
          </w:tcPr>
          <w:p>
            <w:pPr>
              <w:rPr>
                <w:rFonts w:hint="eastAsia" w:ascii="宋体" w:hAnsi="宋体" w:eastAsia="宋体" w:cs="宋体"/>
                <w:spacing w:val="0"/>
                <w:position w:val="0"/>
                <w:sz w:val="21"/>
              </w:rPr>
            </w:pPr>
          </w:p>
        </w:tc>
        <w:tc>
          <w:tcPr>
            <w:tcW w:w="1841" w:type="dxa"/>
            <w:vAlign w:val="top"/>
          </w:tcPr>
          <w:p>
            <w:pPr>
              <w:rPr>
                <w:rFonts w:hint="eastAsia" w:ascii="宋体" w:hAnsi="宋体" w:eastAsia="宋体" w:cs="宋体"/>
                <w:spacing w:val="0"/>
                <w:position w:val="0"/>
                <w:sz w:val="21"/>
              </w:rPr>
            </w:pPr>
          </w:p>
        </w:tc>
        <w:tc>
          <w:tcPr>
            <w:tcW w:w="1037" w:type="dxa"/>
            <w:vAlign w:val="top"/>
          </w:tcPr>
          <w:p>
            <w:pPr>
              <w:rPr>
                <w:rFonts w:hint="eastAsia" w:ascii="宋体" w:hAnsi="宋体" w:eastAsia="宋体" w:cs="宋体"/>
                <w:spacing w:val="0"/>
                <w:position w:val="0"/>
                <w:sz w:val="21"/>
              </w:rPr>
            </w:pPr>
          </w:p>
        </w:tc>
        <w:tc>
          <w:tcPr>
            <w:tcW w:w="2028" w:type="dxa"/>
            <w:tcBorders>
              <w:right w:val="single" w:color="000000" w:sz="10" w:space="0"/>
            </w:tcBorders>
            <w:vAlign w:val="top"/>
          </w:tcPr>
          <w:p>
            <w:pPr>
              <w:rPr>
                <w:rFonts w:hint="eastAsia" w:ascii="宋体" w:hAnsi="宋体" w:eastAsia="宋体" w:cs="宋体"/>
                <w:spacing w:val="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64" w:type="dxa"/>
            <w:tcBorders>
              <w:left w:val="single" w:color="000000" w:sz="10" w:space="0"/>
            </w:tcBorders>
            <w:vAlign w:val="top"/>
          </w:tcPr>
          <w:p>
            <w:pPr>
              <w:rPr>
                <w:rFonts w:hint="eastAsia" w:ascii="宋体" w:hAnsi="宋体" w:eastAsia="宋体" w:cs="宋体"/>
                <w:spacing w:val="0"/>
                <w:position w:val="0"/>
                <w:sz w:val="21"/>
              </w:rPr>
            </w:pPr>
          </w:p>
        </w:tc>
        <w:tc>
          <w:tcPr>
            <w:tcW w:w="1425" w:type="dxa"/>
            <w:vAlign w:val="top"/>
          </w:tcPr>
          <w:p>
            <w:pPr>
              <w:rPr>
                <w:rFonts w:hint="eastAsia" w:ascii="宋体" w:hAnsi="宋体" w:eastAsia="宋体" w:cs="宋体"/>
                <w:spacing w:val="0"/>
                <w:position w:val="0"/>
                <w:sz w:val="21"/>
              </w:rPr>
            </w:pPr>
          </w:p>
        </w:tc>
        <w:tc>
          <w:tcPr>
            <w:tcW w:w="1928" w:type="dxa"/>
            <w:vAlign w:val="top"/>
          </w:tcPr>
          <w:p>
            <w:pPr>
              <w:rPr>
                <w:rFonts w:hint="eastAsia" w:ascii="宋体" w:hAnsi="宋体" w:eastAsia="宋体" w:cs="宋体"/>
                <w:spacing w:val="0"/>
                <w:position w:val="0"/>
                <w:sz w:val="21"/>
              </w:rPr>
            </w:pPr>
          </w:p>
        </w:tc>
        <w:tc>
          <w:tcPr>
            <w:tcW w:w="1841" w:type="dxa"/>
            <w:vAlign w:val="top"/>
          </w:tcPr>
          <w:p>
            <w:pPr>
              <w:rPr>
                <w:rFonts w:hint="eastAsia" w:ascii="宋体" w:hAnsi="宋体" w:eastAsia="宋体" w:cs="宋体"/>
                <w:spacing w:val="0"/>
                <w:position w:val="0"/>
                <w:sz w:val="21"/>
              </w:rPr>
            </w:pPr>
          </w:p>
        </w:tc>
        <w:tc>
          <w:tcPr>
            <w:tcW w:w="1037" w:type="dxa"/>
            <w:vAlign w:val="top"/>
          </w:tcPr>
          <w:p>
            <w:pPr>
              <w:rPr>
                <w:rFonts w:hint="eastAsia" w:ascii="宋体" w:hAnsi="宋体" w:eastAsia="宋体" w:cs="宋体"/>
                <w:spacing w:val="0"/>
                <w:position w:val="0"/>
                <w:sz w:val="21"/>
              </w:rPr>
            </w:pPr>
          </w:p>
        </w:tc>
        <w:tc>
          <w:tcPr>
            <w:tcW w:w="2028" w:type="dxa"/>
            <w:tcBorders>
              <w:right w:val="single" w:color="000000" w:sz="10" w:space="0"/>
            </w:tcBorders>
            <w:vAlign w:val="top"/>
          </w:tcPr>
          <w:p>
            <w:pPr>
              <w:rPr>
                <w:rFonts w:hint="eastAsia" w:ascii="宋体" w:hAnsi="宋体" w:eastAsia="宋体" w:cs="宋体"/>
                <w:spacing w:val="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564" w:type="dxa"/>
            <w:tcBorders>
              <w:left w:val="single" w:color="000000" w:sz="10" w:space="0"/>
              <w:bottom w:val="single" w:color="000000" w:sz="10" w:space="0"/>
            </w:tcBorders>
            <w:vAlign w:val="top"/>
          </w:tcPr>
          <w:p>
            <w:pPr>
              <w:rPr>
                <w:rFonts w:hint="eastAsia" w:ascii="宋体" w:hAnsi="宋体" w:eastAsia="宋体" w:cs="宋体"/>
                <w:spacing w:val="0"/>
                <w:position w:val="0"/>
                <w:sz w:val="21"/>
              </w:rPr>
            </w:pPr>
          </w:p>
        </w:tc>
        <w:tc>
          <w:tcPr>
            <w:tcW w:w="1425" w:type="dxa"/>
            <w:tcBorders>
              <w:bottom w:val="single" w:color="000000" w:sz="10" w:space="0"/>
            </w:tcBorders>
            <w:vAlign w:val="top"/>
          </w:tcPr>
          <w:p>
            <w:pPr>
              <w:rPr>
                <w:rFonts w:hint="eastAsia" w:ascii="宋体" w:hAnsi="宋体" w:eastAsia="宋体" w:cs="宋体"/>
                <w:spacing w:val="0"/>
                <w:position w:val="0"/>
                <w:sz w:val="21"/>
              </w:rPr>
            </w:pPr>
          </w:p>
        </w:tc>
        <w:tc>
          <w:tcPr>
            <w:tcW w:w="1928" w:type="dxa"/>
            <w:tcBorders>
              <w:bottom w:val="single" w:color="000000" w:sz="10" w:space="0"/>
            </w:tcBorders>
            <w:vAlign w:val="top"/>
          </w:tcPr>
          <w:p>
            <w:pPr>
              <w:rPr>
                <w:rFonts w:hint="eastAsia" w:ascii="宋体" w:hAnsi="宋体" w:eastAsia="宋体" w:cs="宋体"/>
                <w:spacing w:val="0"/>
                <w:position w:val="0"/>
                <w:sz w:val="21"/>
              </w:rPr>
            </w:pPr>
          </w:p>
        </w:tc>
        <w:tc>
          <w:tcPr>
            <w:tcW w:w="1841" w:type="dxa"/>
            <w:tcBorders>
              <w:bottom w:val="single" w:color="000000" w:sz="10" w:space="0"/>
            </w:tcBorders>
            <w:vAlign w:val="top"/>
          </w:tcPr>
          <w:p>
            <w:pPr>
              <w:rPr>
                <w:rFonts w:hint="eastAsia" w:ascii="宋体" w:hAnsi="宋体" w:eastAsia="宋体" w:cs="宋体"/>
                <w:spacing w:val="0"/>
                <w:position w:val="0"/>
                <w:sz w:val="21"/>
              </w:rPr>
            </w:pPr>
          </w:p>
        </w:tc>
        <w:tc>
          <w:tcPr>
            <w:tcW w:w="1037" w:type="dxa"/>
            <w:tcBorders>
              <w:bottom w:val="single" w:color="000000" w:sz="10" w:space="0"/>
            </w:tcBorders>
            <w:vAlign w:val="top"/>
          </w:tcPr>
          <w:p>
            <w:pPr>
              <w:rPr>
                <w:rFonts w:hint="eastAsia" w:ascii="宋体" w:hAnsi="宋体" w:eastAsia="宋体" w:cs="宋体"/>
                <w:spacing w:val="0"/>
                <w:position w:val="0"/>
                <w:sz w:val="21"/>
              </w:rPr>
            </w:pPr>
          </w:p>
        </w:tc>
        <w:tc>
          <w:tcPr>
            <w:tcW w:w="2028" w:type="dxa"/>
            <w:tcBorders>
              <w:bottom w:val="single" w:color="000000" w:sz="10" w:space="0"/>
              <w:right w:val="single" w:color="000000" w:sz="10" w:space="0"/>
            </w:tcBorders>
            <w:vAlign w:val="top"/>
          </w:tcPr>
          <w:p>
            <w:pPr>
              <w:rPr>
                <w:rFonts w:hint="eastAsia" w:ascii="宋体" w:hAnsi="宋体" w:eastAsia="宋体" w:cs="宋体"/>
                <w:spacing w:val="0"/>
                <w:position w:val="0"/>
                <w:sz w:val="21"/>
              </w:rPr>
            </w:pPr>
          </w:p>
        </w:tc>
      </w:tr>
    </w:tbl>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说明：</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20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1.</w:t>
      </w:r>
      <w:r>
        <w:rPr>
          <w:rFonts w:hint="eastAsia" w:ascii="宋体" w:hAnsi="宋体" w:eastAsia="宋体" w:cs="宋体"/>
          <w:spacing w:val="0"/>
          <w:position w:val="0"/>
          <w:sz w:val="21"/>
          <w:szCs w:val="21"/>
        </w:rPr>
        <w:t>本表只填写投标文件中与招标文件有偏离的内容，投标文件中商务响应与招标文件要求 完全一致的，不用在此表中列出，但必须提交空白表。如不提供此表，则视为投标人不满足招标文件所有的商务条款要求，其投标无效。</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200"/>
        <w:jc w:val="both"/>
        <w:textAlignment w:val="baseline"/>
        <w:rPr>
          <w:rFonts w:hint="default" w:ascii="宋体" w:hAnsi="宋体" w:eastAsia="宋体" w:cs="宋体"/>
          <w:spacing w:val="0"/>
          <w:position w:val="0"/>
          <w:sz w:val="21"/>
          <w:szCs w:val="21"/>
          <w:lang w:val="en-US"/>
        </w:rPr>
      </w:pP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lang w:val="en-US" w:eastAsia="zh-CN"/>
        </w:rPr>
        <w:t>偏离</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lang w:val="en-US" w:eastAsia="zh-CN"/>
        </w:rPr>
        <w:t>栏目，投标人根据实际情况填写完全响应/正偏离/负偏离。</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3</w:t>
      </w:r>
      <w:r>
        <w:rPr>
          <w:rFonts w:hint="eastAsia" w:ascii="宋体" w:hAnsi="宋体" w:eastAsia="宋体" w:cs="宋体"/>
          <w:spacing w:val="0"/>
          <w:position w:val="0"/>
          <w:sz w:val="21"/>
          <w:szCs w:val="21"/>
        </w:rPr>
        <w:t>.投标人必须据实填写，不得虚假响应，否则，将取消其投标或中标资格。</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 标 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（盖单位章）</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法定代表人或委托代理人：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（签名）</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日    期: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年</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月</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日</w:t>
      </w:r>
    </w:p>
    <w:p>
      <w:pPr>
        <w:spacing w:line="184" w:lineRule="auto"/>
        <w:rPr>
          <w:rFonts w:hint="eastAsia" w:ascii="宋体" w:hAnsi="宋体" w:eastAsia="宋体" w:cs="宋体"/>
          <w:spacing w:val="0"/>
          <w:position w:val="0"/>
          <w:sz w:val="18"/>
          <w:szCs w:val="18"/>
        </w:rPr>
        <w:sectPr>
          <w:type w:val="continuous"/>
          <w:pgSz w:w="11905" w:h="16838"/>
          <w:pgMar w:top="1417" w:right="1417" w:bottom="1417" w:left="1417" w:header="0" w:footer="975" w:gutter="0"/>
          <w:pgNumType w:fmt="decimal"/>
          <w:cols w:space="0" w:num="1"/>
          <w:rtlGutter w:val="0"/>
          <w:docGrid w:linePitch="0" w:charSpace="0"/>
        </w:sectPr>
      </w:pPr>
    </w:p>
    <w:p>
      <w:pPr>
        <w:pStyle w:val="4"/>
        <w:spacing w:line="244" w:lineRule="auto"/>
        <w:rPr>
          <w:rFonts w:hint="eastAsia" w:ascii="宋体" w:hAnsi="宋体" w:eastAsia="宋体" w:cs="宋体"/>
          <w:spacing w:val="0"/>
          <w:position w:val="0"/>
        </w:rPr>
      </w:pPr>
    </w:p>
    <w:p>
      <w:pPr>
        <w:spacing w:before="113" w:line="227" w:lineRule="auto"/>
        <w:ind w:left="3410"/>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lang w:val="en-US" w:eastAsia="zh-CN"/>
        </w:rPr>
        <w:t>五</w:t>
      </w:r>
      <w:r>
        <w:rPr>
          <w:rFonts w:hint="eastAsia" w:ascii="宋体" w:hAnsi="宋体" w:eastAsia="宋体" w:cs="宋体"/>
          <w:spacing w:val="0"/>
          <w:position w:val="0"/>
          <w:sz w:val="35"/>
          <w:szCs w:val="35"/>
        </w:rPr>
        <w:t>、承诺文件</w:t>
      </w:r>
    </w:p>
    <w:p>
      <w:pPr>
        <w:pStyle w:val="4"/>
        <w:spacing w:line="431" w:lineRule="auto"/>
        <w:rPr>
          <w:rFonts w:hint="eastAsia" w:ascii="宋体" w:hAnsi="宋体" w:eastAsia="宋体" w:cs="宋体"/>
          <w:spacing w:val="0"/>
          <w:position w:val="0"/>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说明：</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投标人根据招标文件要求和采购需求</w:t>
      </w:r>
      <w:r>
        <w:rPr>
          <w:rFonts w:hint="eastAsia" w:ascii="宋体" w:hAnsi="宋体" w:eastAsia="宋体" w:cs="宋体"/>
          <w:spacing w:val="0"/>
          <w:position w:val="0"/>
          <w:sz w:val="21"/>
          <w:szCs w:val="21"/>
          <w:lang w:val="en-US" w:eastAsia="zh-CN"/>
        </w:rPr>
        <w:t>自行拟定</w:t>
      </w:r>
      <w:r>
        <w:rPr>
          <w:rFonts w:hint="eastAsia" w:ascii="宋体" w:hAnsi="宋体" w:eastAsia="宋体" w:cs="宋体"/>
          <w:spacing w:val="0"/>
          <w:position w:val="0"/>
          <w:sz w:val="21"/>
          <w:szCs w:val="21"/>
        </w:rPr>
        <w:t>。</w:t>
      </w: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1" w:lineRule="auto"/>
        <w:rPr>
          <w:rFonts w:hint="eastAsia" w:ascii="宋体" w:hAnsi="宋体" w:eastAsia="宋体" w:cs="宋体"/>
          <w:spacing w:val="0"/>
          <w:position w:val="0"/>
        </w:rPr>
      </w:pPr>
    </w:p>
    <w:p>
      <w:pPr>
        <w:pStyle w:val="4"/>
        <w:spacing w:line="242" w:lineRule="auto"/>
        <w:rPr>
          <w:rFonts w:hint="eastAsia" w:ascii="宋体" w:hAnsi="宋体" w:eastAsia="宋体" w:cs="宋体"/>
          <w:spacing w:val="0"/>
          <w:position w:val="0"/>
        </w:rPr>
      </w:pPr>
    </w:p>
    <w:p>
      <w:pPr>
        <w:pStyle w:val="4"/>
        <w:spacing w:line="242" w:lineRule="auto"/>
        <w:rPr>
          <w:rFonts w:hint="eastAsia" w:ascii="宋体" w:hAnsi="宋体" w:eastAsia="宋体" w:cs="宋体"/>
          <w:spacing w:val="0"/>
          <w:position w:val="0"/>
        </w:rPr>
      </w:pPr>
    </w:p>
    <w:p>
      <w:pPr>
        <w:pStyle w:val="4"/>
        <w:spacing w:line="242" w:lineRule="auto"/>
        <w:rPr>
          <w:rFonts w:hint="eastAsia" w:ascii="宋体" w:hAnsi="宋体" w:eastAsia="宋体" w:cs="宋体"/>
          <w:spacing w:val="0"/>
          <w:position w:val="0"/>
        </w:rPr>
      </w:pPr>
    </w:p>
    <w:p>
      <w:pPr>
        <w:pStyle w:val="4"/>
        <w:spacing w:line="242" w:lineRule="auto"/>
        <w:rPr>
          <w:rFonts w:hint="eastAsia" w:ascii="宋体" w:hAnsi="宋体" w:eastAsia="宋体" w:cs="宋体"/>
          <w:spacing w:val="0"/>
          <w:position w:val="0"/>
        </w:rPr>
      </w:pPr>
    </w:p>
    <w:p>
      <w:pPr>
        <w:pStyle w:val="4"/>
        <w:spacing w:line="242" w:lineRule="auto"/>
        <w:rPr>
          <w:rFonts w:hint="eastAsia" w:ascii="宋体" w:hAnsi="宋体" w:eastAsia="宋体" w:cs="宋体"/>
          <w:spacing w:val="0"/>
          <w:position w:val="0"/>
        </w:rPr>
      </w:pPr>
    </w:p>
    <w:p>
      <w:pPr>
        <w:pStyle w:val="4"/>
        <w:spacing w:line="242" w:lineRule="auto"/>
        <w:rPr>
          <w:rFonts w:hint="eastAsia" w:ascii="宋体" w:hAnsi="宋体" w:eastAsia="宋体" w:cs="宋体"/>
          <w:spacing w:val="0"/>
          <w:position w:val="0"/>
        </w:rPr>
      </w:pPr>
    </w:p>
    <w:p>
      <w:pPr>
        <w:spacing w:line="219" w:lineRule="auto"/>
        <w:rPr>
          <w:rFonts w:hint="eastAsia" w:ascii="宋体" w:hAnsi="宋体" w:eastAsia="宋体" w:cs="宋体"/>
          <w:spacing w:val="0"/>
          <w:position w:val="0"/>
          <w:sz w:val="18"/>
          <w:szCs w:val="18"/>
        </w:rPr>
        <w:sectPr>
          <w:headerReference r:id="rId24" w:type="default"/>
          <w:pgSz w:w="11905" w:h="16838"/>
          <w:pgMar w:top="1417" w:right="1417" w:bottom="1417" w:left="1417" w:header="0" w:footer="975" w:gutter="0"/>
          <w:pgNumType w:fmt="decimal"/>
          <w:cols w:space="0" w:num="1"/>
          <w:rtlGutter w:val="0"/>
          <w:docGrid w:linePitch="0" w:charSpace="0"/>
        </w:sectPr>
      </w:pPr>
    </w:p>
    <w:p>
      <w:pPr>
        <w:spacing w:before="114" w:line="226" w:lineRule="auto"/>
        <w:ind w:left="3052"/>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lang w:val="en-US" w:eastAsia="zh-CN"/>
        </w:rPr>
        <w:t>六</w:t>
      </w:r>
      <w:r>
        <w:rPr>
          <w:rFonts w:hint="eastAsia" w:ascii="宋体" w:hAnsi="宋体" w:eastAsia="宋体" w:cs="宋体"/>
          <w:spacing w:val="0"/>
          <w:position w:val="0"/>
          <w:sz w:val="35"/>
          <w:szCs w:val="35"/>
        </w:rPr>
        <w:t>、售后服务文件</w:t>
      </w:r>
    </w:p>
    <w:p>
      <w:pPr>
        <w:pStyle w:val="4"/>
        <w:spacing w:line="284" w:lineRule="auto"/>
        <w:rPr>
          <w:rFonts w:hint="eastAsia" w:ascii="宋体" w:hAnsi="宋体" w:eastAsia="宋体" w:cs="宋体"/>
          <w:spacing w:val="0"/>
          <w:position w:val="0"/>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 投标人依据产品特性和需求，按招标文件要求自拟售后服务方案和培训计划</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lang w:val="en-US" w:eastAsia="zh-CN"/>
        </w:rPr>
        <w:t>如有</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 投标人应提供售后服务中心证明材料或与合作方的协议书，这些服务中心和特约维修服务点的名称、地址、 电话、联系人应在投标文件中一一列出（参考样式如下）。</w:t>
      </w:r>
    </w:p>
    <w:p>
      <w:pPr>
        <w:spacing w:before="114" w:line="226" w:lineRule="auto"/>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货物（产品）售后服务点联系表</w:t>
      </w:r>
    </w:p>
    <w:p>
      <w:pPr>
        <w:spacing w:line="105" w:lineRule="exact"/>
        <w:rPr>
          <w:rFonts w:hint="eastAsia" w:ascii="宋体" w:hAnsi="宋体" w:eastAsia="宋体" w:cs="宋体"/>
          <w:spacing w:val="0"/>
          <w:position w:val="0"/>
        </w:rPr>
      </w:pPr>
    </w:p>
    <w:tbl>
      <w:tblPr>
        <w:tblStyle w:val="13"/>
        <w:tblW w:w="8841" w:type="dxa"/>
        <w:tblInd w:w="5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41"/>
        <w:gridCol w:w="1077"/>
        <w:gridCol w:w="1256"/>
        <w:gridCol w:w="1512"/>
        <w:gridCol w:w="255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2441" w:type="dxa"/>
            <w:tcBorders>
              <w:top w:val="single" w:color="000000" w:sz="10" w:space="0"/>
              <w:left w:val="single" w:color="000000" w:sz="10" w:space="0"/>
            </w:tcBorders>
            <w:vAlign w:val="top"/>
          </w:tcPr>
          <w:p>
            <w:pPr>
              <w:pStyle w:val="14"/>
              <w:spacing w:before="287" w:line="227" w:lineRule="auto"/>
              <w:ind w:left="580"/>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服务机构名称</w:t>
            </w:r>
          </w:p>
        </w:tc>
        <w:tc>
          <w:tcPr>
            <w:tcW w:w="1077" w:type="dxa"/>
            <w:tcBorders>
              <w:top w:val="single" w:color="000000" w:sz="10" w:space="0"/>
            </w:tcBorders>
            <w:vAlign w:val="top"/>
          </w:tcPr>
          <w:p>
            <w:pPr>
              <w:pStyle w:val="14"/>
              <w:spacing w:before="288" w:line="228" w:lineRule="auto"/>
              <w:ind w:left="225"/>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所在地</w:t>
            </w:r>
          </w:p>
        </w:tc>
        <w:tc>
          <w:tcPr>
            <w:tcW w:w="1256" w:type="dxa"/>
            <w:tcBorders>
              <w:top w:val="single" w:color="000000" w:sz="10" w:space="0"/>
            </w:tcBorders>
            <w:vAlign w:val="top"/>
          </w:tcPr>
          <w:p>
            <w:pPr>
              <w:pStyle w:val="14"/>
              <w:spacing w:before="287" w:line="230" w:lineRule="auto"/>
              <w:ind w:left="317"/>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联系人</w:t>
            </w:r>
          </w:p>
        </w:tc>
        <w:tc>
          <w:tcPr>
            <w:tcW w:w="1512" w:type="dxa"/>
            <w:tcBorders>
              <w:top w:val="single" w:color="000000" w:sz="10" w:space="0"/>
            </w:tcBorders>
            <w:vAlign w:val="top"/>
          </w:tcPr>
          <w:p>
            <w:pPr>
              <w:pStyle w:val="14"/>
              <w:spacing w:before="287" w:line="230" w:lineRule="auto"/>
              <w:ind w:left="343"/>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联系电话</w:t>
            </w:r>
          </w:p>
        </w:tc>
        <w:tc>
          <w:tcPr>
            <w:tcW w:w="2555" w:type="dxa"/>
            <w:tcBorders>
              <w:top w:val="single" w:color="000000" w:sz="10" w:space="0"/>
              <w:right w:val="single" w:color="000000" w:sz="10" w:space="0"/>
            </w:tcBorders>
            <w:vAlign w:val="top"/>
          </w:tcPr>
          <w:p>
            <w:pPr>
              <w:pStyle w:val="14"/>
              <w:spacing w:before="287" w:line="237" w:lineRule="auto"/>
              <w:ind w:left="1021"/>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地 址</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2441" w:type="dxa"/>
            <w:tcBorders>
              <w:left w:val="single" w:color="000000" w:sz="10" w:space="0"/>
            </w:tcBorders>
            <w:vAlign w:val="top"/>
          </w:tcPr>
          <w:p>
            <w:pPr>
              <w:rPr>
                <w:rFonts w:hint="eastAsia" w:ascii="宋体" w:hAnsi="宋体" w:eastAsia="宋体" w:cs="宋体"/>
                <w:spacing w:val="0"/>
                <w:position w:val="0"/>
                <w:sz w:val="21"/>
              </w:rPr>
            </w:pPr>
          </w:p>
        </w:tc>
        <w:tc>
          <w:tcPr>
            <w:tcW w:w="1077" w:type="dxa"/>
            <w:vAlign w:val="top"/>
          </w:tcPr>
          <w:p>
            <w:pPr>
              <w:rPr>
                <w:rFonts w:hint="eastAsia" w:ascii="宋体" w:hAnsi="宋体" w:eastAsia="宋体" w:cs="宋体"/>
                <w:spacing w:val="0"/>
                <w:position w:val="0"/>
                <w:sz w:val="21"/>
              </w:rPr>
            </w:pPr>
          </w:p>
        </w:tc>
        <w:tc>
          <w:tcPr>
            <w:tcW w:w="1256" w:type="dxa"/>
            <w:vAlign w:val="top"/>
          </w:tcPr>
          <w:p>
            <w:pPr>
              <w:rPr>
                <w:rFonts w:hint="eastAsia" w:ascii="宋体" w:hAnsi="宋体" w:eastAsia="宋体" w:cs="宋体"/>
                <w:spacing w:val="0"/>
                <w:position w:val="0"/>
                <w:sz w:val="21"/>
              </w:rPr>
            </w:pPr>
          </w:p>
        </w:tc>
        <w:tc>
          <w:tcPr>
            <w:tcW w:w="1512" w:type="dxa"/>
            <w:vAlign w:val="top"/>
          </w:tcPr>
          <w:p>
            <w:pPr>
              <w:rPr>
                <w:rFonts w:hint="eastAsia" w:ascii="宋体" w:hAnsi="宋体" w:eastAsia="宋体" w:cs="宋体"/>
                <w:spacing w:val="0"/>
                <w:position w:val="0"/>
                <w:sz w:val="21"/>
              </w:rPr>
            </w:pPr>
          </w:p>
        </w:tc>
        <w:tc>
          <w:tcPr>
            <w:tcW w:w="2555" w:type="dxa"/>
            <w:tcBorders>
              <w:right w:val="single" w:color="000000" w:sz="10" w:space="0"/>
            </w:tcBorders>
            <w:vAlign w:val="top"/>
          </w:tcPr>
          <w:p>
            <w:pPr>
              <w:rPr>
                <w:rFonts w:hint="eastAsia" w:ascii="宋体" w:hAnsi="宋体" w:eastAsia="宋体" w:cs="宋体"/>
                <w:spacing w:val="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trPr>
        <w:tc>
          <w:tcPr>
            <w:tcW w:w="2441" w:type="dxa"/>
            <w:tcBorders>
              <w:left w:val="single" w:color="000000" w:sz="10" w:space="0"/>
            </w:tcBorders>
            <w:vAlign w:val="top"/>
          </w:tcPr>
          <w:p>
            <w:pPr>
              <w:rPr>
                <w:rFonts w:hint="eastAsia" w:ascii="宋体" w:hAnsi="宋体" w:eastAsia="宋体" w:cs="宋体"/>
                <w:spacing w:val="0"/>
                <w:position w:val="0"/>
                <w:sz w:val="21"/>
              </w:rPr>
            </w:pPr>
          </w:p>
        </w:tc>
        <w:tc>
          <w:tcPr>
            <w:tcW w:w="1077" w:type="dxa"/>
            <w:vAlign w:val="top"/>
          </w:tcPr>
          <w:p>
            <w:pPr>
              <w:rPr>
                <w:rFonts w:hint="eastAsia" w:ascii="宋体" w:hAnsi="宋体" w:eastAsia="宋体" w:cs="宋体"/>
                <w:spacing w:val="0"/>
                <w:position w:val="0"/>
                <w:sz w:val="21"/>
              </w:rPr>
            </w:pPr>
          </w:p>
        </w:tc>
        <w:tc>
          <w:tcPr>
            <w:tcW w:w="1256" w:type="dxa"/>
            <w:vAlign w:val="top"/>
          </w:tcPr>
          <w:p>
            <w:pPr>
              <w:rPr>
                <w:rFonts w:hint="eastAsia" w:ascii="宋体" w:hAnsi="宋体" w:eastAsia="宋体" w:cs="宋体"/>
                <w:spacing w:val="0"/>
                <w:position w:val="0"/>
                <w:sz w:val="21"/>
              </w:rPr>
            </w:pPr>
          </w:p>
        </w:tc>
        <w:tc>
          <w:tcPr>
            <w:tcW w:w="1512" w:type="dxa"/>
            <w:vAlign w:val="top"/>
          </w:tcPr>
          <w:p>
            <w:pPr>
              <w:rPr>
                <w:rFonts w:hint="eastAsia" w:ascii="宋体" w:hAnsi="宋体" w:eastAsia="宋体" w:cs="宋体"/>
                <w:spacing w:val="0"/>
                <w:position w:val="0"/>
                <w:sz w:val="21"/>
              </w:rPr>
            </w:pPr>
          </w:p>
        </w:tc>
        <w:tc>
          <w:tcPr>
            <w:tcW w:w="2555" w:type="dxa"/>
            <w:tcBorders>
              <w:right w:val="single" w:color="000000" w:sz="10" w:space="0"/>
            </w:tcBorders>
            <w:vAlign w:val="top"/>
          </w:tcPr>
          <w:p>
            <w:pPr>
              <w:rPr>
                <w:rFonts w:hint="eastAsia" w:ascii="宋体" w:hAnsi="宋体" w:eastAsia="宋体" w:cs="宋体"/>
                <w:spacing w:val="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2441" w:type="dxa"/>
            <w:tcBorders>
              <w:left w:val="single" w:color="000000" w:sz="10" w:space="0"/>
            </w:tcBorders>
            <w:vAlign w:val="top"/>
          </w:tcPr>
          <w:p>
            <w:pPr>
              <w:rPr>
                <w:rFonts w:hint="eastAsia" w:ascii="宋体" w:hAnsi="宋体" w:eastAsia="宋体" w:cs="宋体"/>
                <w:spacing w:val="0"/>
                <w:position w:val="0"/>
                <w:sz w:val="21"/>
              </w:rPr>
            </w:pPr>
          </w:p>
        </w:tc>
        <w:tc>
          <w:tcPr>
            <w:tcW w:w="1077" w:type="dxa"/>
            <w:vAlign w:val="top"/>
          </w:tcPr>
          <w:p>
            <w:pPr>
              <w:rPr>
                <w:rFonts w:hint="eastAsia" w:ascii="宋体" w:hAnsi="宋体" w:eastAsia="宋体" w:cs="宋体"/>
                <w:spacing w:val="0"/>
                <w:position w:val="0"/>
                <w:sz w:val="21"/>
              </w:rPr>
            </w:pPr>
          </w:p>
        </w:tc>
        <w:tc>
          <w:tcPr>
            <w:tcW w:w="1256" w:type="dxa"/>
            <w:vAlign w:val="top"/>
          </w:tcPr>
          <w:p>
            <w:pPr>
              <w:rPr>
                <w:rFonts w:hint="eastAsia" w:ascii="宋体" w:hAnsi="宋体" w:eastAsia="宋体" w:cs="宋体"/>
                <w:spacing w:val="0"/>
                <w:position w:val="0"/>
                <w:sz w:val="21"/>
              </w:rPr>
            </w:pPr>
          </w:p>
        </w:tc>
        <w:tc>
          <w:tcPr>
            <w:tcW w:w="1512" w:type="dxa"/>
            <w:vAlign w:val="top"/>
          </w:tcPr>
          <w:p>
            <w:pPr>
              <w:rPr>
                <w:rFonts w:hint="eastAsia" w:ascii="宋体" w:hAnsi="宋体" w:eastAsia="宋体" w:cs="宋体"/>
                <w:spacing w:val="0"/>
                <w:position w:val="0"/>
                <w:sz w:val="21"/>
              </w:rPr>
            </w:pPr>
          </w:p>
        </w:tc>
        <w:tc>
          <w:tcPr>
            <w:tcW w:w="2555" w:type="dxa"/>
            <w:tcBorders>
              <w:right w:val="single" w:color="000000" w:sz="10" w:space="0"/>
            </w:tcBorders>
            <w:vAlign w:val="top"/>
          </w:tcPr>
          <w:p>
            <w:pPr>
              <w:rPr>
                <w:rFonts w:hint="eastAsia" w:ascii="宋体" w:hAnsi="宋体" w:eastAsia="宋体" w:cs="宋体"/>
                <w:spacing w:val="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trPr>
        <w:tc>
          <w:tcPr>
            <w:tcW w:w="2441" w:type="dxa"/>
            <w:tcBorders>
              <w:left w:val="single" w:color="000000" w:sz="10" w:space="0"/>
            </w:tcBorders>
            <w:vAlign w:val="top"/>
          </w:tcPr>
          <w:p>
            <w:pPr>
              <w:rPr>
                <w:rFonts w:hint="eastAsia" w:ascii="宋体" w:hAnsi="宋体" w:eastAsia="宋体" w:cs="宋体"/>
                <w:spacing w:val="0"/>
                <w:position w:val="0"/>
                <w:sz w:val="21"/>
              </w:rPr>
            </w:pPr>
          </w:p>
        </w:tc>
        <w:tc>
          <w:tcPr>
            <w:tcW w:w="1077" w:type="dxa"/>
            <w:vAlign w:val="top"/>
          </w:tcPr>
          <w:p>
            <w:pPr>
              <w:rPr>
                <w:rFonts w:hint="eastAsia" w:ascii="宋体" w:hAnsi="宋体" w:eastAsia="宋体" w:cs="宋体"/>
                <w:spacing w:val="0"/>
                <w:position w:val="0"/>
                <w:sz w:val="21"/>
              </w:rPr>
            </w:pPr>
          </w:p>
        </w:tc>
        <w:tc>
          <w:tcPr>
            <w:tcW w:w="1256" w:type="dxa"/>
            <w:vAlign w:val="top"/>
          </w:tcPr>
          <w:p>
            <w:pPr>
              <w:rPr>
                <w:rFonts w:hint="eastAsia" w:ascii="宋体" w:hAnsi="宋体" w:eastAsia="宋体" w:cs="宋体"/>
                <w:spacing w:val="0"/>
                <w:position w:val="0"/>
                <w:sz w:val="21"/>
              </w:rPr>
            </w:pPr>
          </w:p>
        </w:tc>
        <w:tc>
          <w:tcPr>
            <w:tcW w:w="1512" w:type="dxa"/>
            <w:vAlign w:val="top"/>
          </w:tcPr>
          <w:p>
            <w:pPr>
              <w:rPr>
                <w:rFonts w:hint="eastAsia" w:ascii="宋体" w:hAnsi="宋体" w:eastAsia="宋体" w:cs="宋体"/>
                <w:spacing w:val="0"/>
                <w:position w:val="0"/>
                <w:sz w:val="21"/>
              </w:rPr>
            </w:pPr>
          </w:p>
        </w:tc>
        <w:tc>
          <w:tcPr>
            <w:tcW w:w="2555" w:type="dxa"/>
            <w:tcBorders>
              <w:right w:val="single" w:color="000000" w:sz="10" w:space="0"/>
            </w:tcBorders>
            <w:vAlign w:val="top"/>
          </w:tcPr>
          <w:p>
            <w:pPr>
              <w:rPr>
                <w:rFonts w:hint="eastAsia" w:ascii="宋体" w:hAnsi="宋体" w:eastAsia="宋体" w:cs="宋体"/>
                <w:spacing w:val="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trPr>
        <w:tc>
          <w:tcPr>
            <w:tcW w:w="2441" w:type="dxa"/>
            <w:tcBorders>
              <w:left w:val="single" w:color="000000" w:sz="10" w:space="0"/>
            </w:tcBorders>
            <w:vAlign w:val="top"/>
          </w:tcPr>
          <w:p>
            <w:pPr>
              <w:rPr>
                <w:rFonts w:hint="eastAsia" w:ascii="宋体" w:hAnsi="宋体" w:eastAsia="宋体" w:cs="宋体"/>
                <w:spacing w:val="0"/>
                <w:position w:val="0"/>
                <w:sz w:val="21"/>
              </w:rPr>
            </w:pPr>
          </w:p>
        </w:tc>
        <w:tc>
          <w:tcPr>
            <w:tcW w:w="1077" w:type="dxa"/>
            <w:vAlign w:val="top"/>
          </w:tcPr>
          <w:p>
            <w:pPr>
              <w:rPr>
                <w:rFonts w:hint="eastAsia" w:ascii="宋体" w:hAnsi="宋体" w:eastAsia="宋体" w:cs="宋体"/>
                <w:spacing w:val="0"/>
                <w:position w:val="0"/>
                <w:sz w:val="21"/>
              </w:rPr>
            </w:pPr>
          </w:p>
        </w:tc>
        <w:tc>
          <w:tcPr>
            <w:tcW w:w="1256" w:type="dxa"/>
            <w:vAlign w:val="top"/>
          </w:tcPr>
          <w:p>
            <w:pPr>
              <w:rPr>
                <w:rFonts w:hint="eastAsia" w:ascii="宋体" w:hAnsi="宋体" w:eastAsia="宋体" w:cs="宋体"/>
                <w:spacing w:val="0"/>
                <w:position w:val="0"/>
                <w:sz w:val="21"/>
              </w:rPr>
            </w:pPr>
          </w:p>
        </w:tc>
        <w:tc>
          <w:tcPr>
            <w:tcW w:w="1512" w:type="dxa"/>
            <w:vAlign w:val="top"/>
          </w:tcPr>
          <w:p>
            <w:pPr>
              <w:rPr>
                <w:rFonts w:hint="eastAsia" w:ascii="宋体" w:hAnsi="宋体" w:eastAsia="宋体" w:cs="宋体"/>
                <w:spacing w:val="0"/>
                <w:position w:val="0"/>
                <w:sz w:val="21"/>
              </w:rPr>
            </w:pPr>
          </w:p>
        </w:tc>
        <w:tc>
          <w:tcPr>
            <w:tcW w:w="2555" w:type="dxa"/>
            <w:tcBorders>
              <w:right w:val="single" w:color="000000" w:sz="10" w:space="0"/>
            </w:tcBorders>
            <w:vAlign w:val="top"/>
          </w:tcPr>
          <w:p>
            <w:pPr>
              <w:rPr>
                <w:rFonts w:hint="eastAsia" w:ascii="宋体" w:hAnsi="宋体" w:eastAsia="宋体" w:cs="宋体"/>
                <w:spacing w:val="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trPr>
        <w:tc>
          <w:tcPr>
            <w:tcW w:w="2441" w:type="dxa"/>
            <w:tcBorders>
              <w:left w:val="single" w:color="000000" w:sz="10" w:space="0"/>
            </w:tcBorders>
            <w:vAlign w:val="top"/>
          </w:tcPr>
          <w:p>
            <w:pPr>
              <w:rPr>
                <w:rFonts w:hint="eastAsia" w:ascii="宋体" w:hAnsi="宋体" w:eastAsia="宋体" w:cs="宋体"/>
                <w:spacing w:val="0"/>
                <w:position w:val="0"/>
                <w:sz w:val="21"/>
              </w:rPr>
            </w:pPr>
          </w:p>
        </w:tc>
        <w:tc>
          <w:tcPr>
            <w:tcW w:w="1077" w:type="dxa"/>
            <w:vAlign w:val="top"/>
          </w:tcPr>
          <w:p>
            <w:pPr>
              <w:rPr>
                <w:rFonts w:hint="eastAsia" w:ascii="宋体" w:hAnsi="宋体" w:eastAsia="宋体" w:cs="宋体"/>
                <w:spacing w:val="0"/>
                <w:position w:val="0"/>
                <w:sz w:val="21"/>
              </w:rPr>
            </w:pPr>
          </w:p>
        </w:tc>
        <w:tc>
          <w:tcPr>
            <w:tcW w:w="1256" w:type="dxa"/>
            <w:vAlign w:val="top"/>
          </w:tcPr>
          <w:p>
            <w:pPr>
              <w:rPr>
                <w:rFonts w:hint="eastAsia" w:ascii="宋体" w:hAnsi="宋体" w:eastAsia="宋体" w:cs="宋体"/>
                <w:spacing w:val="0"/>
                <w:position w:val="0"/>
                <w:sz w:val="21"/>
              </w:rPr>
            </w:pPr>
          </w:p>
        </w:tc>
        <w:tc>
          <w:tcPr>
            <w:tcW w:w="1512" w:type="dxa"/>
            <w:vAlign w:val="top"/>
          </w:tcPr>
          <w:p>
            <w:pPr>
              <w:rPr>
                <w:rFonts w:hint="eastAsia" w:ascii="宋体" w:hAnsi="宋体" w:eastAsia="宋体" w:cs="宋体"/>
                <w:spacing w:val="0"/>
                <w:position w:val="0"/>
                <w:sz w:val="21"/>
              </w:rPr>
            </w:pPr>
          </w:p>
        </w:tc>
        <w:tc>
          <w:tcPr>
            <w:tcW w:w="2555" w:type="dxa"/>
            <w:tcBorders>
              <w:right w:val="single" w:color="000000" w:sz="10" w:space="0"/>
            </w:tcBorders>
            <w:vAlign w:val="top"/>
          </w:tcPr>
          <w:p>
            <w:pPr>
              <w:rPr>
                <w:rFonts w:hint="eastAsia" w:ascii="宋体" w:hAnsi="宋体" w:eastAsia="宋体" w:cs="宋体"/>
                <w:spacing w:val="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trPr>
        <w:tc>
          <w:tcPr>
            <w:tcW w:w="2441" w:type="dxa"/>
            <w:tcBorders>
              <w:left w:val="single" w:color="000000" w:sz="10" w:space="0"/>
            </w:tcBorders>
            <w:vAlign w:val="top"/>
          </w:tcPr>
          <w:p>
            <w:pPr>
              <w:rPr>
                <w:rFonts w:hint="eastAsia" w:ascii="宋体" w:hAnsi="宋体" w:eastAsia="宋体" w:cs="宋体"/>
                <w:spacing w:val="0"/>
                <w:position w:val="0"/>
                <w:sz w:val="21"/>
              </w:rPr>
            </w:pPr>
          </w:p>
        </w:tc>
        <w:tc>
          <w:tcPr>
            <w:tcW w:w="1077" w:type="dxa"/>
            <w:vAlign w:val="top"/>
          </w:tcPr>
          <w:p>
            <w:pPr>
              <w:rPr>
                <w:rFonts w:hint="eastAsia" w:ascii="宋体" w:hAnsi="宋体" w:eastAsia="宋体" w:cs="宋体"/>
                <w:spacing w:val="0"/>
                <w:position w:val="0"/>
                <w:sz w:val="21"/>
              </w:rPr>
            </w:pPr>
          </w:p>
        </w:tc>
        <w:tc>
          <w:tcPr>
            <w:tcW w:w="1256" w:type="dxa"/>
            <w:vAlign w:val="top"/>
          </w:tcPr>
          <w:p>
            <w:pPr>
              <w:rPr>
                <w:rFonts w:hint="eastAsia" w:ascii="宋体" w:hAnsi="宋体" w:eastAsia="宋体" w:cs="宋体"/>
                <w:spacing w:val="0"/>
                <w:position w:val="0"/>
                <w:sz w:val="21"/>
              </w:rPr>
            </w:pPr>
          </w:p>
        </w:tc>
        <w:tc>
          <w:tcPr>
            <w:tcW w:w="1512" w:type="dxa"/>
            <w:vAlign w:val="top"/>
          </w:tcPr>
          <w:p>
            <w:pPr>
              <w:rPr>
                <w:rFonts w:hint="eastAsia" w:ascii="宋体" w:hAnsi="宋体" w:eastAsia="宋体" w:cs="宋体"/>
                <w:spacing w:val="0"/>
                <w:position w:val="0"/>
                <w:sz w:val="21"/>
              </w:rPr>
            </w:pPr>
          </w:p>
        </w:tc>
        <w:tc>
          <w:tcPr>
            <w:tcW w:w="2555" w:type="dxa"/>
            <w:tcBorders>
              <w:right w:val="single" w:color="000000" w:sz="10" w:space="0"/>
            </w:tcBorders>
            <w:vAlign w:val="top"/>
          </w:tcPr>
          <w:p>
            <w:pPr>
              <w:rPr>
                <w:rFonts w:hint="eastAsia" w:ascii="宋体" w:hAnsi="宋体" w:eastAsia="宋体" w:cs="宋体"/>
                <w:spacing w:val="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trPr>
        <w:tc>
          <w:tcPr>
            <w:tcW w:w="2441" w:type="dxa"/>
            <w:tcBorders>
              <w:left w:val="single" w:color="000000" w:sz="10" w:space="0"/>
            </w:tcBorders>
            <w:vAlign w:val="top"/>
          </w:tcPr>
          <w:p>
            <w:pPr>
              <w:rPr>
                <w:rFonts w:hint="eastAsia" w:ascii="宋体" w:hAnsi="宋体" w:eastAsia="宋体" w:cs="宋体"/>
                <w:spacing w:val="0"/>
                <w:position w:val="0"/>
                <w:sz w:val="21"/>
              </w:rPr>
            </w:pPr>
          </w:p>
        </w:tc>
        <w:tc>
          <w:tcPr>
            <w:tcW w:w="1077" w:type="dxa"/>
            <w:vAlign w:val="top"/>
          </w:tcPr>
          <w:p>
            <w:pPr>
              <w:rPr>
                <w:rFonts w:hint="eastAsia" w:ascii="宋体" w:hAnsi="宋体" w:eastAsia="宋体" w:cs="宋体"/>
                <w:spacing w:val="0"/>
                <w:position w:val="0"/>
                <w:sz w:val="21"/>
              </w:rPr>
            </w:pPr>
          </w:p>
        </w:tc>
        <w:tc>
          <w:tcPr>
            <w:tcW w:w="1256" w:type="dxa"/>
            <w:vAlign w:val="top"/>
          </w:tcPr>
          <w:p>
            <w:pPr>
              <w:rPr>
                <w:rFonts w:hint="eastAsia" w:ascii="宋体" w:hAnsi="宋体" w:eastAsia="宋体" w:cs="宋体"/>
                <w:spacing w:val="0"/>
                <w:position w:val="0"/>
                <w:sz w:val="21"/>
              </w:rPr>
            </w:pPr>
          </w:p>
        </w:tc>
        <w:tc>
          <w:tcPr>
            <w:tcW w:w="1512" w:type="dxa"/>
            <w:vAlign w:val="top"/>
          </w:tcPr>
          <w:p>
            <w:pPr>
              <w:rPr>
                <w:rFonts w:hint="eastAsia" w:ascii="宋体" w:hAnsi="宋体" w:eastAsia="宋体" w:cs="宋体"/>
                <w:spacing w:val="0"/>
                <w:position w:val="0"/>
                <w:sz w:val="21"/>
              </w:rPr>
            </w:pPr>
          </w:p>
        </w:tc>
        <w:tc>
          <w:tcPr>
            <w:tcW w:w="2555" w:type="dxa"/>
            <w:tcBorders>
              <w:right w:val="single" w:color="000000" w:sz="10" w:space="0"/>
            </w:tcBorders>
            <w:vAlign w:val="top"/>
          </w:tcPr>
          <w:p>
            <w:pPr>
              <w:rPr>
                <w:rFonts w:hint="eastAsia" w:ascii="宋体" w:hAnsi="宋体" w:eastAsia="宋体" w:cs="宋体"/>
                <w:spacing w:val="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trPr>
        <w:tc>
          <w:tcPr>
            <w:tcW w:w="2441" w:type="dxa"/>
            <w:tcBorders>
              <w:left w:val="single" w:color="000000" w:sz="10" w:space="0"/>
            </w:tcBorders>
            <w:vAlign w:val="top"/>
          </w:tcPr>
          <w:p>
            <w:pPr>
              <w:rPr>
                <w:rFonts w:hint="eastAsia" w:ascii="宋体" w:hAnsi="宋体" w:eastAsia="宋体" w:cs="宋体"/>
                <w:spacing w:val="0"/>
                <w:position w:val="0"/>
                <w:sz w:val="21"/>
              </w:rPr>
            </w:pPr>
          </w:p>
        </w:tc>
        <w:tc>
          <w:tcPr>
            <w:tcW w:w="1077" w:type="dxa"/>
            <w:vAlign w:val="top"/>
          </w:tcPr>
          <w:p>
            <w:pPr>
              <w:rPr>
                <w:rFonts w:hint="eastAsia" w:ascii="宋体" w:hAnsi="宋体" w:eastAsia="宋体" w:cs="宋体"/>
                <w:spacing w:val="0"/>
                <w:position w:val="0"/>
                <w:sz w:val="21"/>
              </w:rPr>
            </w:pPr>
          </w:p>
        </w:tc>
        <w:tc>
          <w:tcPr>
            <w:tcW w:w="1256" w:type="dxa"/>
            <w:vAlign w:val="top"/>
          </w:tcPr>
          <w:p>
            <w:pPr>
              <w:rPr>
                <w:rFonts w:hint="eastAsia" w:ascii="宋体" w:hAnsi="宋体" w:eastAsia="宋体" w:cs="宋体"/>
                <w:spacing w:val="0"/>
                <w:position w:val="0"/>
                <w:sz w:val="21"/>
              </w:rPr>
            </w:pPr>
          </w:p>
        </w:tc>
        <w:tc>
          <w:tcPr>
            <w:tcW w:w="1512" w:type="dxa"/>
            <w:vAlign w:val="top"/>
          </w:tcPr>
          <w:p>
            <w:pPr>
              <w:rPr>
                <w:rFonts w:hint="eastAsia" w:ascii="宋体" w:hAnsi="宋体" w:eastAsia="宋体" w:cs="宋体"/>
                <w:spacing w:val="0"/>
                <w:position w:val="0"/>
                <w:sz w:val="21"/>
              </w:rPr>
            </w:pPr>
          </w:p>
        </w:tc>
        <w:tc>
          <w:tcPr>
            <w:tcW w:w="2555" w:type="dxa"/>
            <w:tcBorders>
              <w:right w:val="single" w:color="000000" w:sz="10" w:space="0"/>
            </w:tcBorders>
            <w:vAlign w:val="top"/>
          </w:tcPr>
          <w:p>
            <w:pPr>
              <w:rPr>
                <w:rFonts w:hint="eastAsia" w:ascii="宋体" w:hAnsi="宋体" w:eastAsia="宋体" w:cs="宋体"/>
                <w:spacing w:val="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trPr>
        <w:tc>
          <w:tcPr>
            <w:tcW w:w="2441" w:type="dxa"/>
            <w:tcBorders>
              <w:left w:val="single" w:color="000000" w:sz="10" w:space="0"/>
            </w:tcBorders>
            <w:vAlign w:val="top"/>
          </w:tcPr>
          <w:p>
            <w:pPr>
              <w:rPr>
                <w:rFonts w:hint="eastAsia" w:ascii="宋体" w:hAnsi="宋体" w:eastAsia="宋体" w:cs="宋体"/>
                <w:spacing w:val="0"/>
                <w:position w:val="0"/>
                <w:sz w:val="21"/>
              </w:rPr>
            </w:pPr>
          </w:p>
        </w:tc>
        <w:tc>
          <w:tcPr>
            <w:tcW w:w="1077" w:type="dxa"/>
            <w:vAlign w:val="top"/>
          </w:tcPr>
          <w:p>
            <w:pPr>
              <w:rPr>
                <w:rFonts w:hint="eastAsia" w:ascii="宋体" w:hAnsi="宋体" w:eastAsia="宋体" w:cs="宋体"/>
                <w:spacing w:val="0"/>
                <w:position w:val="0"/>
                <w:sz w:val="21"/>
              </w:rPr>
            </w:pPr>
          </w:p>
        </w:tc>
        <w:tc>
          <w:tcPr>
            <w:tcW w:w="1256" w:type="dxa"/>
            <w:vAlign w:val="top"/>
          </w:tcPr>
          <w:p>
            <w:pPr>
              <w:rPr>
                <w:rFonts w:hint="eastAsia" w:ascii="宋体" w:hAnsi="宋体" w:eastAsia="宋体" w:cs="宋体"/>
                <w:spacing w:val="0"/>
                <w:position w:val="0"/>
                <w:sz w:val="21"/>
              </w:rPr>
            </w:pPr>
          </w:p>
        </w:tc>
        <w:tc>
          <w:tcPr>
            <w:tcW w:w="1512" w:type="dxa"/>
            <w:vAlign w:val="top"/>
          </w:tcPr>
          <w:p>
            <w:pPr>
              <w:rPr>
                <w:rFonts w:hint="eastAsia" w:ascii="宋体" w:hAnsi="宋体" w:eastAsia="宋体" w:cs="宋体"/>
                <w:spacing w:val="0"/>
                <w:position w:val="0"/>
                <w:sz w:val="21"/>
              </w:rPr>
            </w:pPr>
          </w:p>
        </w:tc>
        <w:tc>
          <w:tcPr>
            <w:tcW w:w="2555" w:type="dxa"/>
            <w:tcBorders>
              <w:right w:val="single" w:color="000000" w:sz="10" w:space="0"/>
            </w:tcBorders>
            <w:vAlign w:val="top"/>
          </w:tcPr>
          <w:p>
            <w:pPr>
              <w:rPr>
                <w:rFonts w:hint="eastAsia" w:ascii="宋体" w:hAnsi="宋体" w:eastAsia="宋体" w:cs="宋体"/>
                <w:spacing w:val="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2441" w:type="dxa"/>
            <w:tcBorders>
              <w:left w:val="single" w:color="000000" w:sz="10" w:space="0"/>
            </w:tcBorders>
            <w:vAlign w:val="top"/>
          </w:tcPr>
          <w:p>
            <w:pPr>
              <w:rPr>
                <w:rFonts w:hint="eastAsia" w:ascii="宋体" w:hAnsi="宋体" w:eastAsia="宋体" w:cs="宋体"/>
                <w:spacing w:val="0"/>
                <w:position w:val="0"/>
                <w:sz w:val="21"/>
              </w:rPr>
            </w:pPr>
          </w:p>
        </w:tc>
        <w:tc>
          <w:tcPr>
            <w:tcW w:w="1077" w:type="dxa"/>
            <w:vAlign w:val="top"/>
          </w:tcPr>
          <w:p>
            <w:pPr>
              <w:rPr>
                <w:rFonts w:hint="eastAsia" w:ascii="宋体" w:hAnsi="宋体" w:eastAsia="宋体" w:cs="宋体"/>
                <w:spacing w:val="0"/>
                <w:position w:val="0"/>
                <w:sz w:val="21"/>
              </w:rPr>
            </w:pPr>
          </w:p>
        </w:tc>
        <w:tc>
          <w:tcPr>
            <w:tcW w:w="1256" w:type="dxa"/>
            <w:vAlign w:val="top"/>
          </w:tcPr>
          <w:p>
            <w:pPr>
              <w:rPr>
                <w:rFonts w:hint="eastAsia" w:ascii="宋体" w:hAnsi="宋体" w:eastAsia="宋体" w:cs="宋体"/>
                <w:spacing w:val="0"/>
                <w:position w:val="0"/>
                <w:sz w:val="21"/>
              </w:rPr>
            </w:pPr>
          </w:p>
        </w:tc>
        <w:tc>
          <w:tcPr>
            <w:tcW w:w="1512" w:type="dxa"/>
            <w:vAlign w:val="top"/>
          </w:tcPr>
          <w:p>
            <w:pPr>
              <w:rPr>
                <w:rFonts w:hint="eastAsia" w:ascii="宋体" w:hAnsi="宋体" w:eastAsia="宋体" w:cs="宋体"/>
                <w:spacing w:val="0"/>
                <w:position w:val="0"/>
                <w:sz w:val="21"/>
              </w:rPr>
            </w:pPr>
          </w:p>
        </w:tc>
        <w:tc>
          <w:tcPr>
            <w:tcW w:w="2555" w:type="dxa"/>
            <w:tcBorders>
              <w:right w:val="single" w:color="000000" w:sz="10" w:space="0"/>
            </w:tcBorders>
            <w:vAlign w:val="top"/>
          </w:tcPr>
          <w:p>
            <w:pPr>
              <w:rPr>
                <w:rFonts w:hint="eastAsia" w:ascii="宋体" w:hAnsi="宋体" w:eastAsia="宋体" w:cs="宋体"/>
                <w:spacing w:val="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2441" w:type="dxa"/>
            <w:tcBorders>
              <w:left w:val="single" w:color="000000" w:sz="10" w:space="0"/>
            </w:tcBorders>
            <w:vAlign w:val="top"/>
          </w:tcPr>
          <w:p>
            <w:pPr>
              <w:rPr>
                <w:rFonts w:hint="eastAsia" w:ascii="宋体" w:hAnsi="宋体" w:eastAsia="宋体" w:cs="宋体"/>
                <w:spacing w:val="0"/>
                <w:position w:val="0"/>
                <w:sz w:val="21"/>
              </w:rPr>
            </w:pPr>
          </w:p>
        </w:tc>
        <w:tc>
          <w:tcPr>
            <w:tcW w:w="1077" w:type="dxa"/>
            <w:vAlign w:val="top"/>
          </w:tcPr>
          <w:p>
            <w:pPr>
              <w:rPr>
                <w:rFonts w:hint="eastAsia" w:ascii="宋体" w:hAnsi="宋体" w:eastAsia="宋体" w:cs="宋体"/>
                <w:spacing w:val="0"/>
                <w:position w:val="0"/>
                <w:sz w:val="21"/>
              </w:rPr>
            </w:pPr>
          </w:p>
        </w:tc>
        <w:tc>
          <w:tcPr>
            <w:tcW w:w="1256" w:type="dxa"/>
            <w:vAlign w:val="top"/>
          </w:tcPr>
          <w:p>
            <w:pPr>
              <w:rPr>
                <w:rFonts w:hint="eastAsia" w:ascii="宋体" w:hAnsi="宋体" w:eastAsia="宋体" w:cs="宋体"/>
                <w:spacing w:val="0"/>
                <w:position w:val="0"/>
                <w:sz w:val="21"/>
              </w:rPr>
            </w:pPr>
          </w:p>
        </w:tc>
        <w:tc>
          <w:tcPr>
            <w:tcW w:w="1512" w:type="dxa"/>
            <w:vAlign w:val="top"/>
          </w:tcPr>
          <w:p>
            <w:pPr>
              <w:rPr>
                <w:rFonts w:hint="eastAsia" w:ascii="宋体" w:hAnsi="宋体" w:eastAsia="宋体" w:cs="宋体"/>
                <w:spacing w:val="0"/>
                <w:position w:val="0"/>
                <w:sz w:val="21"/>
              </w:rPr>
            </w:pPr>
          </w:p>
        </w:tc>
        <w:tc>
          <w:tcPr>
            <w:tcW w:w="2555" w:type="dxa"/>
            <w:tcBorders>
              <w:right w:val="single" w:color="000000" w:sz="10" w:space="0"/>
            </w:tcBorders>
            <w:vAlign w:val="top"/>
          </w:tcPr>
          <w:p>
            <w:pPr>
              <w:rPr>
                <w:rFonts w:hint="eastAsia" w:ascii="宋体" w:hAnsi="宋体" w:eastAsia="宋体" w:cs="宋体"/>
                <w:spacing w:val="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2441" w:type="dxa"/>
            <w:tcBorders>
              <w:left w:val="single" w:color="000000" w:sz="10" w:space="0"/>
            </w:tcBorders>
            <w:vAlign w:val="top"/>
          </w:tcPr>
          <w:p>
            <w:pPr>
              <w:rPr>
                <w:rFonts w:hint="eastAsia" w:ascii="宋体" w:hAnsi="宋体" w:eastAsia="宋体" w:cs="宋体"/>
                <w:spacing w:val="0"/>
                <w:position w:val="0"/>
                <w:sz w:val="21"/>
              </w:rPr>
            </w:pPr>
          </w:p>
        </w:tc>
        <w:tc>
          <w:tcPr>
            <w:tcW w:w="1077" w:type="dxa"/>
            <w:vAlign w:val="top"/>
          </w:tcPr>
          <w:p>
            <w:pPr>
              <w:rPr>
                <w:rFonts w:hint="eastAsia" w:ascii="宋体" w:hAnsi="宋体" w:eastAsia="宋体" w:cs="宋体"/>
                <w:spacing w:val="0"/>
                <w:position w:val="0"/>
                <w:sz w:val="21"/>
              </w:rPr>
            </w:pPr>
          </w:p>
        </w:tc>
        <w:tc>
          <w:tcPr>
            <w:tcW w:w="1256" w:type="dxa"/>
            <w:vAlign w:val="top"/>
          </w:tcPr>
          <w:p>
            <w:pPr>
              <w:rPr>
                <w:rFonts w:hint="eastAsia" w:ascii="宋体" w:hAnsi="宋体" w:eastAsia="宋体" w:cs="宋体"/>
                <w:spacing w:val="0"/>
                <w:position w:val="0"/>
                <w:sz w:val="21"/>
              </w:rPr>
            </w:pPr>
          </w:p>
        </w:tc>
        <w:tc>
          <w:tcPr>
            <w:tcW w:w="1512" w:type="dxa"/>
            <w:vAlign w:val="top"/>
          </w:tcPr>
          <w:p>
            <w:pPr>
              <w:rPr>
                <w:rFonts w:hint="eastAsia" w:ascii="宋体" w:hAnsi="宋体" w:eastAsia="宋体" w:cs="宋体"/>
                <w:spacing w:val="0"/>
                <w:position w:val="0"/>
                <w:sz w:val="21"/>
              </w:rPr>
            </w:pPr>
          </w:p>
        </w:tc>
        <w:tc>
          <w:tcPr>
            <w:tcW w:w="2555" w:type="dxa"/>
            <w:tcBorders>
              <w:right w:val="single" w:color="000000" w:sz="10" w:space="0"/>
            </w:tcBorders>
            <w:vAlign w:val="top"/>
          </w:tcPr>
          <w:p>
            <w:pPr>
              <w:rPr>
                <w:rFonts w:hint="eastAsia" w:ascii="宋体" w:hAnsi="宋体" w:eastAsia="宋体" w:cs="宋体"/>
                <w:spacing w:val="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trPr>
        <w:tc>
          <w:tcPr>
            <w:tcW w:w="2441" w:type="dxa"/>
            <w:tcBorders>
              <w:left w:val="single" w:color="000000" w:sz="10" w:space="0"/>
              <w:bottom w:val="single" w:color="000000" w:sz="10" w:space="0"/>
            </w:tcBorders>
            <w:vAlign w:val="top"/>
          </w:tcPr>
          <w:p>
            <w:pPr>
              <w:rPr>
                <w:rFonts w:hint="eastAsia" w:ascii="宋体" w:hAnsi="宋体" w:eastAsia="宋体" w:cs="宋体"/>
                <w:spacing w:val="0"/>
                <w:position w:val="0"/>
                <w:sz w:val="21"/>
              </w:rPr>
            </w:pPr>
          </w:p>
        </w:tc>
        <w:tc>
          <w:tcPr>
            <w:tcW w:w="1077" w:type="dxa"/>
            <w:tcBorders>
              <w:bottom w:val="single" w:color="000000" w:sz="10" w:space="0"/>
            </w:tcBorders>
            <w:vAlign w:val="top"/>
          </w:tcPr>
          <w:p>
            <w:pPr>
              <w:rPr>
                <w:rFonts w:hint="eastAsia" w:ascii="宋体" w:hAnsi="宋体" w:eastAsia="宋体" w:cs="宋体"/>
                <w:spacing w:val="0"/>
                <w:position w:val="0"/>
                <w:sz w:val="21"/>
              </w:rPr>
            </w:pPr>
          </w:p>
        </w:tc>
        <w:tc>
          <w:tcPr>
            <w:tcW w:w="1256" w:type="dxa"/>
            <w:tcBorders>
              <w:bottom w:val="single" w:color="000000" w:sz="10" w:space="0"/>
            </w:tcBorders>
            <w:vAlign w:val="top"/>
          </w:tcPr>
          <w:p>
            <w:pPr>
              <w:rPr>
                <w:rFonts w:hint="eastAsia" w:ascii="宋体" w:hAnsi="宋体" w:eastAsia="宋体" w:cs="宋体"/>
                <w:spacing w:val="0"/>
                <w:position w:val="0"/>
                <w:sz w:val="21"/>
              </w:rPr>
            </w:pPr>
          </w:p>
        </w:tc>
        <w:tc>
          <w:tcPr>
            <w:tcW w:w="1512" w:type="dxa"/>
            <w:tcBorders>
              <w:bottom w:val="single" w:color="000000" w:sz="10" w:space="0"/>
            </w:tcBorders>
            <w:vAlign w:val="top"/>
          </w:tcPr>
          <w:p>
            <w:pPr>
              <w:rPr>
                <w:rFonts w:hint="eastAsia" w:ascii="宋体" w:hAnsi="宋体" w:eastAsia="宋体" w:cs="宋体"/>
                <w:spacing w:val="0"/>
                <w:position w:val="0"/>
                <w:sz w:val="21"/>
              </w:rPr>
            </w:pPr>
          </w:p>
        </w:tc>
        <w:tc>
          <w:tcPr>
            <w:tcW w:w="2555" w:type="dxa"/>
            <w:tcBorders>
              <w:bottom w:val="single" w:color="000000" w:sz="10" w:space="0"/>
              <w:right w:val="single" w:color="000000" w:sz="10" w:space="0"/>
            </w:tcBorders>
            <w:vAlign w:val="top"/>
          </w:tcPr>
          <w:p>
            <w:pPr>
              <w:rPr>
                <w:rFonts w:hint="eastAsia" w:ascii="宋体" w:hAnsi="宋体" w:eastAsia="宋体" w:cs="宋体"/>
                <w:spacing w:val="0"/>
                <w:position w:val="0"/>
                <w:sz w:val="21"/>
              </w:rPr>
            </w:pPr>
          </w:p>
        </w:tc>
      </w:tr>
    </w:tbl>
    <w:p>
      <w:pPr>
        <w:spacing w:before="274" w:line="408" w:lineRule="exact"/>
        <w:ind w:right="2"/>
        <w:jc w:val="left"/>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注：采购人将核实中标人承诺的售后服务机构，如果不属实，</w:t>
      </w:r>
      <w:r>
        <w:rPr>
          <w:rFonts w:hint="eastAsia" w:ascii="宋体" w:hAnsi="宋体" w:eastAsia="宋体" w:cs="宋体"/>
          <w:spacing w:val="0"/>
          <w:position w:val="0"/>
          <w:sz w:val="21"/>
          <w:szCs w:val="21"/>
          <w:lang w:val="en-US" w:eastAsia="zh-CN"/>
        </w:rPr>
        <w:t>取消中标资格。</w:t>
      </w:r>
    </w:p>
    <w:p>
      <w:pPr>
        <w:pStyle w:val="4"/>
        <w:spacing w:line="247" w:lineRule="auto"/>
        <w:rPr>
          <w:rFonts w:hint="eastAsia" w:ascii="宋体" w:hAnsi="宋体" w:eastAsia="宋体" w:cs="宋体"/>
          <w:spacing w:val="0"/>
          <w:position w:val="0"/>
        </w:rPr>
      </w:pPr>
    </w:p>
    <w:p>
      <w:pPr>
        <w:pStyle w:val="4"/>
        <w:spacing w:line="247" w:lineRule="auto"/>
        <w:rPr>
          <w:rFonts w:hint="eastAsia" w:ascii="宋体" w:hAnsi="宋体" w:eastAsia="宋体" w:cs="宋体"/>
          <w:spacing w:val="0"/>
          <w:position w:val="0"/>
        </w:rPr>
      </w:pPr>
    </w:p>
    <w:p>
      <w:pPr>
        <w:pStyle w:val="4"/>
        <w:spacing w:line="247" w:lineRule="auto"/>
        <w:rPr>
          <w:rFonts w:hint="eastAsia" w:ascii="宋体" w:hAnsi="宋体" w:eastAsia="宋体" w:cs="宋体"/>
          <w:spacing w:val="0"/>
          <w:position w:val="0"/>
        </w:rPr>
      </w:pPr>
    </w:p>
    <w:p>
      <w:pPr>
        <w:pStyle w:val="4"/>
        <w:spacing w:line="247" w:lineRule="auto"/>
        <w:rPr>
          <w:rFonts w:hint="eastAsia" w:ascii="宋体" w:hAnsi="宋体" w:eastAsia="宋体" w:cs="宋体"/>
          <w:spacing w:val="0"/>
          <w:position w:val="0"/>
        </w:rPr>
      </w:pPr>
    </w:p>
    <w:p>
      <w:pPr>
        <w:pStyle w:val="4"/>
        <w:spacing w:line="247" w:lineRule="auto"/>
        <w:rPr>
          <w:rFonts w:hint="eastAsia" w:ascii="宋体" w:hAnsi="宋体" w:eastAsia="宋体" w:cs="宋体"/>
          <w:spacing w:val="0"/>
          <w:position w:val="0"/>
        </w:rPr>
      </w:pPr>
    </w:p>
    <w:p>
      <w:pPr>
        <w:pStyle w:val="4"/>
        <w:spacing w:line="247" w:lineRule="auto"/>
        <w:rPr>
          <w:rFonts w:hint="eastAsia" w:ascii="宋体" w:hAnsi="宋体" w:eastAsia="宋体" w:cs="宋体"/>
          <w:spacing w:val="0"/>
          <w:position w:val="0"/>
        </w:rPr>
      </w:pPr>
    </w:p>
    <w:p>
      <w:pPr>
        <w:spacing w:line="219" w:lineRule="auto"/>
        <w:rPr>
          <w:rFonts w:hint="eastAsia" w:ascii="宋体" w:hAnsi="宋体" w:eastAsia="宋体" w:cs="宋体"/>
          <w:spacing w:val="0"/>
          <w:position w:val="0"/>
          <w:sz w:val="18"/>
          <w:szCs w:val="18"/>
        </w:rPr>
        <w:sectPr>
          <w:headerReference r:id="rId25" w:type="default"/>
          <w:pgSz w:w="11905" w:h="16838"/>
          <w:pgMar w:top="1417" w:right="1417" w:bottom="1417" w:left="1417" w:header="0" w:footer="975" w:gutter="0"/>
          <w:pgNumType w:fmt="decimal"/>
          <w:cols w:space="0" w:num="1"/>
          <w:rtlGutter w:val="0"/>
          <w:docGrid w:linePitch="0" w:charSpace="0"/>
        </w:sectPr>
      </w:pPr>
    </w:p>
    <w:p>
      <w:pPr>
        <w:spacing w:before="114" w:line="827" w:lineRule="exact"/>
        <w:ind w:left="1440"/>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lang w:val="en-US" w:eastAsia="zh-CN"/>
        </w:rPr>
        <w:t>七</w:t>
      </w:r>
      <w:r>
        <w:rPr>
          <w:rFonts w:hint="eastAsia" w:ascii="宋体" w:hAnsi="宋体" w:eastAsia="宋体" w:cs="宋体"/>
          <w:spacing w:val="0"/>
          <w:position w:val="0"/>
          <w:sz w:val="35"/>
          <w:szCs w:val="35"/>
        </w:rPr>
        <w:t>、享受政府采购优惠政策的证明材料</w:t>
      </w:r>
    </w:p>
    <w:p>
      <w:pPr>
        <w:spacing w:before="114" w:line="226" w:lineRule="auto"/>
        <w:jc w:val="center"/>
        <w:rPr>
          <w:rFonts w:hint="eastAsia" w:ascii="宋体" w:hAnsi="宋体" w:eastAsia="宋体" w:cs="宋体"/>
          <w:spacing w:val="0"/>
          <w:position w:val="0"/>
          <w:sz w:val="35"/>
          <w:szCs w:val="35"/>
          <w:lang w:eastAsia="zh-CN"/>
        </w:rPr>
      </w:pPr>
      <w:r>
        <w:rPr>
          <w:rFonts w:hint="eastAsia" w:ascii="宋体" w:hAnsi="宋体" w:eastAsia="宋体" w:cs="宋体"/>
          <w:spacing w:val="0"/>
          <w:position w:val="0"/>
          <w:sz w:val="35"/>
          <w:szCs w:val="35"/>
        </w:rPr>
        <w:t>中小企业声明函</w:t>
      </w:r>
      <w:r>
        <w:rPr>
          <w:rFonts w:hint="eastAsia" w:ascii="宋体" w:hAnsi="宋体" w:eastAsia="宋体" w:cs="宋体"/>
          <w:spacing w:val="0"/>
          <w:position w:val="0"/>
          <w:sz w:val="35"/>
          <w:szCs w:val="35"/>
          <w:lang w:eastAsia="zh-CN"/>
        </w:rPr>
        <w:t>（</w:t>
      </w:r>
      <w:r>
        <w:rPr>
          <w:rFonts w:hint="eastAsia" w:ascii="宋体" w:hAnsi="宋体" w:eastAsia="宋体" w:cs="宋体"/>
          <w:spacing w:val="0"/>
          <w:position w:val="0"/>
          <w:sz w:val="35"/>
          <w:szCs w:val="35"/>
          <w:lang w:val="en-US" w:eastAsia="zh-CN"/>
        </w:rPr>
        <w:t>如有</w:t>
      </w:r>
      <w:r>
        <w:rPr>
          <w:rFonts w:hint="eastAsia" w:ascii="宋体" w:hAnsi="宋体" w:eastAsia="宋体" w:cs="宋体"/>
          <w:spacing w:val="0"/>
          <w:position w:val="0"/>
          <w:sz w:val="35"/>
          <w:szCs w:val="35"/>
          <w:lang w:eastAsia="zh-CN"/>
        </w:rPr>
        <w:t>）</w:t>
      </w:r>
    </w:p>
    <w:p>
      <w:pPr>
        <w:pStyle w:val="4"/>
        <w:spacing w:line="339" w:lineRule="auto"/>
        <w:rPr>
          <w:rFonts w:hint="eastAsia" w:ascii="宋体" w:hAnsi="宋体" w:eastAsia="宋体" w:cs="宋体"/>
          <w:spacing w:val="0"/>
          <w:position w:val="0"/>
        </w:rPr>
      </w:pP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本公司(联合体)郑重声明，根据《政府采购促进中小企业发展管理办法》 (财库〔2020〕 46 号)的规定，本公司(联合体)参加</w:t>
      </w:r>
      <w:r>
        <w:rPr>
          <w:rFonts w:hint="eastAsia" w:ascii="宋体" w:hAnsi="宋体" w:eastAsia="宋体" w:cs="宋体"/>
          <w:spacing w:val="0"/>
          <w:position w:val="0"/>
          <w:sz w:val="21"/>
          <w:szCs w:val="21"/>
          <w:u w:val="single" w:color="auto"/>
        </w:rPr>
        <w:t>(采购人名称)</w:t>
      </w:r>
      <w:r>
        <w:rPr>
          <w:rFonts w:hint="eastAsia" w:ascii="宋体" w:hAnsi="宋体" w:eastAsia="宋体" w:cs="宋体"/>
          <w:spacing w:val="0"/>
          <w:position w:val="0"/>
          <w:sz w:val="21"/>
          <w:szCs w:val="21"/>
        </w:rPr>
        <w:t>的(</w:t>
      </w:r>
      <w:r>
        <w:rPr>
          <w:rFonts w:hint="eastAsia" w:ascii="宋体" w:hAnsi="宋体" w:eastAsia="宋体" w:cs="宋体"/>
          <w:spacing w:val="0"/>
          <w:position w:val="0"/>
          <w:sz w:val="21"/>
          <w:szCs w:val="21"/>
          <w:u w:val="single" w:color="auto"/>
        </w:rPr>
        <w:t xml:space="preserve">项目名称 </w:t>
      </w:r>
      <w:r>
        <w:rPr>
          <w:rFonts w:hint="eastAsia" w:ascii="宋体" w:hAnsi="宋体" w:eastAsia="宋体" w:cs="宋体"/>
          <w:spacing w:val="0"/>
          <w:position w:val="0"/>
          <w:sz w:val="21"/>
          <w:szCs w:val="21"/>
        </w:rPr>
        <w:t xml:space="preserve"> )采购活动，提供的货物全部由符合政策要求的中小企业制造 。相关企业(含联合体中的中小企业)的具体情况如下:</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 ( </w:t>
      </w:r>
      <w:r>
        <w:rPr>
          <w:rFonts w:hint="eastAsia" w:ascii="宋体" w:hAnsi="宋体" w:eastAsia="宋体" w:cs="宋体"/>
          <w:spacing w:val="0"/>
          <w:position w:val="0"/>
          <w:sz w:val="21"/>
          <w:szCs w:val="21"/>
          <w:u w:val="single" w:color="auto"/>
        </w:rPr>
        <w:t xml:space="preserve"> 标的名称 </w:t>
      </w:r>
      <w:r>
        <w:rPr>
          <w:rFonts w:hint="eastAsia" w:ascii="宋体" w:hAnsi="宋体" w:eastAsia="宋体" w:cs="宋体"/>
          <w:spacing w:val="0"/>
          <w:position w:val="0"/>
          <w:sz w:val="21"/>
          <w:szCs w:val="21"/>
        </w:rPr>
        <w:t xml:space="preserve"> )，属于(</w:t>
      </w:r>
      <w:r>
        <w:rPr>
          <w:rFonts w:hint="eastAsia" w:ascii="宋体" w:hAnsi="宋体" w:eastAsia="宋体" w:cs="宋体"/>
          <w:spacing w:val="0"/>
          <w:position w:val="0"/>
          <w:sz w:val="21"/>
          <w:szCs w:val="21"/>
          <w:u w:val="single" w:color="auto"/>
        </w:rPr>
        <w:t>采购文件中明确的所属行业</w:t>
      </w:r>
      <w:r>
        <w:rPr>
          <w:rFonts w:hint="eastAsia" w:ascii="宋体" w:hAnsi="宋体" w:eastAsia="宋体" w:cs="宋体"/>
          <w:spacing w:val="0"/>
          <w:position w:val="0"/>
          <w:sz w:val="21"/>
          <w:szCs w:val="21"/>
        </w:rPr>
        <w:t>)行业； 制造商为(</w:t>
      </w:r>
      <w:r>
        <w:rPr>
          <w:rFonts w:hint="eastAsia" w:ascii="宋体" w:hAnsi="宋体" w:eastAsia="宋体" w:cs="宋体"/>
          <w:spacing w:val="0"/>
          <w:position w:val="0"/>
          <w:sz w:val="21"/>
          <w:szCs w:val="21"/>
          <w:u w:val="single" w:color="auto"/>
        </w:rPr>
        <w:t xml:space="preserve">企业名称 </w:t>
      </w:r>
      <w:r>
        <w:rPr>
          <w:rFonts w:hint="eastAsia" w:ascii="宋体" w:hAnsi="宋体" w:eastAsia="宋体" w:cs="宋体"/>
          <w:spacing w:val="0"/>
          <w:position w:val="0"/>
          <w:sz w:val="21"/>
          <w:szCs w:val="21"/>
        </w:rPr>
        <w:t xml:space="preserve"> )， 从业人员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人，营业收入为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万元，资产总额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万元，属于(</w:t>
      </w:r>
      <w:r>
        <w:rPr>
          <w:rFonts w:hint="eastAsia" w:ascii="宋体" w:hAnsi="宋体" w:eastAsia="宋体" w:cs="宋体"/>
          <w:spacing w:val="0"/>
          <w:position w:val="0"/>
          <w:sz w:val="21"/>
          <w:szCs w:val="21"/>
          <w:u w:val="single" w:color="auto"/>
        </w:rPr>
        <w:t>中型企业、小型企业、微型企业</w:t>
      </w:r>
      <w:r>
        <w:rPr>
          <w:rFonts w:hint="eastAsia" w:ascii="宋体" w:hAnsi="宋体" w:eastAsia="宋体" w:cs="宋体"/>
          <w:spacing w:val="0"/>
          <w:position w:val="0"/>
          <w:sz w:val="21"/>
          <w:szCs w:val="21"/>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 (标的名称)，属于(采购文件中明确的所属行业)行业； 制造商为(</w:t>
      </w:r>
      <w:r>
        <w:rPr>
          <w:rFonts w:hint="eastAsia" w:ascii="宋体" w:hAnsi="宋体" w:eastAsia="宋体" w:cs="宋体"/>
          <w:spacing w:val="0"/>
          <w:position w:val="0"/>
          <w:sz w:val="21"/>
          <w:szCs w:val="21"/>
          <w:u w:val="single" w:color="auto"/>
        </w:rPr>
        <w:t xml:space="preserve">企业名称 </w:t>
      </w:r>
      <w:r>
        <w:rPr>
          <w:rFonts w:hint="eastAsia" w:ascii="宋体" w:hAnsi="宋体" w:eastAsia="宋体" w:cs="宋体"/>
          <w:spacing w:val="0"/>
          <w:position w:val="0"/>
          <w:sz w:val="21"/>
          <w:szCs w:val="21"/>
        </w:rPr>
        <w:t xml:space="preserve"> )， 从业人员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人，营业收入为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万元， 资产总额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万元，属于(</w:t>
      </w:r>
      <w:r>
        <w:rPr>
          <w:rFonts w:hint="eastAsia" w:ascii="宋体" w:hAnsi="宋体" w:eastAsia="宋体" w:cs="宋体"/>
          <w:spacing w:val="0"/>
          <w:position w:val="0"/>
          <w:sz w:val="21"/>
          <w:szCs w:val="21"/>
          <w:u w:val="single" w:color="auto"/>
        </w:rPr>
        <w:t>中型企业、小型企业、微型企业</w:t>
      </w:r>
      <w:r>
        <w:rPr>
          <w:rFonts w:hint="eastAsia" w:ascii="宋体" w:hAnsi="宋体" w:eastAsia="宋体" w:cs="宋体"/>
          <w:spacing w:val="0"/>
          <w:position w:val="0"/>
          <w:sz w:val="21"/>
          <w:szCs w:val="21"/>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 (标的名称)，属于(采购文件中明确的所属行业)行业； 制造商为(</w:t>
      </w:r>
      <w:r>
        <w:rPr>
          <w:rFonts w:hint="eastAsia" w:ascii="宋体" w:hAnsi="宋体" w:eastAsia="宋体" w:cs="宋体"/>
          <w:spacing w:val="0"/>
          <w:position w:val="0"/>
          <w:sz w:val="21"/>
          <w:szCs w:val="21"/>
          <w:u w:val="single" w:color="auto"/>
        </w:rPr>
        <w:t xml:space="preserve">企业名称 </w:t>
      </w:r>
      <w:r>
        <w:rPr>
          <w:rFonts w:hint="eastAsia" w:ascii="宋体" w:hAnsi="宋体" w:eastAsia="宋体" w:cs="宋体"/>
          <w:spacing w:val="0"/>
          <w:position w:val="0"/>
          <w:sz w:val="21"/>
          <w:szCs w:val="21"/>
        </w:rPr>
        <w:t xml:space="preserve"> )， 从业人员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人，营业收入为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万元， 资产总额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万元，属于(</w:t>
      </w:r>
      <w:r>
        <w:rPr>
          <w:rFonts w:hint="eastAsia" w:ascii="宋体" w:hAnsi="宋体" w:eastAsia="宋体" w:cs="宋体"/>
          <w:spacing w:val="0"/>
          <w:position w:val="0"/>
          <w:sz w:val="21"/>
          <w:szCs w:val="21"/>
          <w:u w:val="single" w:color="auto"/>
        </w:rPr>
        <w:t>中型企业、小型企业、微型企业</w:t>
      </w:r>
      <w:r>
        <w:rPr>
          <w:rFonts w:hint="eastAsia" w:ascii="宋体" w:hAnsi="宋体" w:eastAsia="宋体" w:cs="宋体"/>
          <w:spacing w:val="0"/>
          <w:position w:val="0"/>
          <w:sz w:val="21"/>
          <w:szCs w:val="21"/>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以上企业 ，不属于大企业的分支机构，不存在控股股东为大企业的情形，也不存在与大</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企业的负责人为同一人的情形。</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本企业对上述声明内容的真实性负责 。如有虚假，将依法承担相应责任。</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企业名称：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(盖单位章)</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日    期 :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年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月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日</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sz w:val="21"/>
        </w:rPr>
        <mc:AlternateContent>
          <mc:Choice Requires="wps">
            <w:drawing>
              <wp:anchor distT="0" distB="0" distL="114300" distR="114300" simplePos="0" relativeHeight="251662336" behindDoc="0" locked="0" layoutInCell="1" allowOverlap="1">
                <wp:simplePos x="0" y="0"/>
                <wp:positionH relativeFrom="column">
                  <wp:posOffset>130175</wp:posOffset>
                </wp:positionH>
                <wp:positionV relativeFrom="paragraph">
                  <wp:posOffset>130810</wp:posOffset>
                </wp:positionV>
                <wp:extent cx="5544185" cy="0"/>
                <wp:effectExtent l="0" t="4445" r="0" b="0"/>
                <wp:wrapNone/>
                <wp:docPr id="5" name="直接连接符 5"/>
                <wp:cNvGraphicFramePr/>
                <a:graphic xmlns:a="http://schemas.openxmlformats.org/drawingml/2006/main">
                  <a:graphicData uri="http://schemas.microsoft.com/office/word/2010/wordprocessingShape">
                    <wps:wsp>
                      <wps:cNvCnPr/>
                      <wps:spPr>
                        <a:xfrm>
                          <a:off x="1065530" y="7084695"/>
                          <a:ext cx="5544185" cy="0"/>
                        </a:xfrm>
                        <a:prstGeom prst="line">
                          <a:avLst/>
                        </a:prstGeom>
                        <a:ln w="9525">
                          <a:solidFill>
                            <a:schemeClr val="tx1"/>
                          </a:solidFill>
                        </a:ln>
                        <a:effectLst/>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10.25pt;margin-top:10.3pt;height:0pt;width:436.55pt;z-index:251662336;mso-width-relative:page;mso-height-relative:page;" filled="f" stroked="t" coordsize="21600,21600" o:gfxdata="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YHfz&#10;CtUAAAAIAQAADwAAAAAAAAABACAAAAAiAAAAZHJzL2Rvd25yZXYueG1sUEsBAhQAFAAAAAgAh07i&#10;QIn4lsPsAQAAtAMAAA4AAAAAAAAAAQAgAAAAJAEAAGRycy9lMm9Eb2MueG1sUEsFBgAAAAAGAAYA&#10;WQEAAIIFAAAAAA==&#10;">
                <v:fill on="f" focussize="0,0"/>
                <v:stroke color="#000000 [3213]" joinstyle="round"/>
                <v:imagedata o:title=""/>
                <o:lock v:ext="edit" aspectratio="f"/>
              </v:line>
            </w:pict>
          </mc:Fallback>
        </mc:AlternateConten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说明：</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（1）填报前请认真阅读《工业和信息化部、国家统计局、国家发展和改革委员会、财政部 关于印发中小企业划型标准规定的通知》（ 工信部联企业[2011]300 号）和《财政部、工业和 信息化部关于印发＜政府采购促进中小企业发展管理办法＞的通知》(财库[2020]46 号)相关规定。</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（2）从业人员、营业收入、资产总额填报上一年度数据，无上一年度数据的新成立企业可不 填报。</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（3）提供残疾人福利单位或监狱企业制造的货物视同小微企业，填报时应当注明。 </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（4）横线以下只做填报说明，投标文件可不要。</w:t>
      </w:r>
    </w:p>
    <w:p>
      <w:pPr>
        <w:spacing w:before="164" w:line="222" w:lineRule="auto"/>
        <w:ind w:left="2188"/>
        <w:rPr>
          <w:rFonts w:hint="eastAsia" w:ascii="宋体" w:hAnsi="宋体" w:eastAsia="宋体" w:cs="宋体"/>
          <w:spacing w:val="0"/>
          <w:position w:val="0"/>
          <w:sz w:val="35"/>
          <w:szCs w:val="35"/>
        </w:rPr>
      </w:pPr>
    </w:p>
    <w:p>
      <w:pPr>
        <w:spacing w:before="164" w:line="222" w:lineRule="auto"/>
        <w:ind w:left="2188"/>
        <w:rPr>
          <w:rFonts w:hint="eastAsia" w:ascii="宋体" w:hAnsi="宋体" w:eastAsia="宋体" w:cs="宋体"/>
          <w:spacing w:val="0"/>
          <w:position w:val="0"/>
          <w:sz w:val="35"/>
          <w:szCs w:val="35"/>
        </w:rPr>
      </w:pPr>
    </w:p>
    <w:p>
      <w:pPr>
        <w:spacing w:before="164" w:line="222" w:lineRule="auto"/>
        <w:jc w:val="center"/>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rPr>
        <w:t>残疾人福利性单位声明函</w:t>
      </w:r>
      <w:r>
        <w:rPr>
          <w:rFonts w:hint="eastAsia" w:ascii="宋体" w:hAnsi="宋体" w:eastAsia="宋体" w:cs="宋体"/>
          <w:spacing w:val="0"/>
          <w:position w:val="0"/>
          <w:sz w:val="35"/>
          <w:szCs w:val="35"/>
          <w:lang w:eastAsia="zh-CN"/>
        </w:rPr>
        <w:t>（</w:t>
      </w:r>
      <w:r>
        <w:rPr>
          <w:rFonts w:hint="eastAsia" w:ascii="宋体" w:hAnsi="宋体" w:eastAsia="宋体" w:cs="宋体"/>
          <w:spacing w:val="0"/>
          <w:position w:val="0"/>
          <w:sz w:val="35"/>
          <w:szCs w:val="35"/>
          <w:lang w:val="en-US" w:eastAsia="zh-CN"/>
        </w:rPr>
        <w:t>如有</w:t>
      </w:r>
      <w:r>
        <w:rPr>
          <w:rFonts w:hint="eastAsia" w:ascii="宋体" w:hAnsi="宋体" w:eastAsia="宋体" w:cs="宋体"/>
          <w:spacing w:val="0"/>
          <w:position w:val="0"/>
          <w:sz w:val="35"/>
          <w:szCs w:val="35"/>
          <w:lang w:eastAsia="zh-CN"/>
        </w:rPr>
        <w:t>）</w:t>
      </w:r>
    </w:p>
    <w:p>
      <w:pPr>
        <w:pStyle w:val="4"/>
        <w:spacing w:line="273" w:lineRule="auto"/>
        <w:rPr>
          <w:rFonts w:hint="eastAsia" w:ascii="宋体" w:hAnsi="宋体" w:eastAsia="宋体" w:cs="宋体"/>
          <w:spacing w:val="0"/>
          <w:position w:val="0"/>
        </w:rPr>
      </w:pPr>
    </w:p>
    <w:p>
      <w:pPr>
        <w:pStyle w:val="4"/>
        <w:spacing w:line="312" w:lineRule="auto"/>
        <w:rPr>
          <w:rFonts w:hint="eastAsia" w:ascii="宋体" w:hAnsi="宋体" w:eastAsia="宋体" w:cs="宋体"/>
          <w:spacing w:val="0"/>
          <w:position w:val="0"/>
        </w:rPr>
      </w:pPr>
      <w:r>
        <w:rPr>
          <w:rFonts w:hint="eastAsia" w:ascii="宋体" w:hAnsi="宋体" w:eastAsia="宋体" w:cs="宋体"/>
          <w:spacing w:val="0"/>
          <w:position w:val="0"/>
        </w:rPr>
        <mc:AlternateContent>
          <mc:Choice Requires="wps">
            <w:drawing>
              <wp:anchor distT="0" distB="0" distL="114300" distR="114300" simplePos="0" relativeHeight="251661312" behindDoc="0" locked="0" layoutInCell="0" allowOverlap="1">
                <wp:simplePos x="0" y="0"/>
                <wp:positionH relativeFrom="page">
                  <wp:posOffset>935355</wp:posOffset>
                </wp:positionH>
                <wp:positionV relativeFrom="page">
                  <wp:posOffset>7266305</wp:posOffset>
                </wp:positionV>
                <wp:extent cx="5688965" cy="6350"/>
                <wp:effectExtent l="0" t="0" r="0" b="0"/>
                <wp:wrapNone/>
                <wp:docPr id="2" name="任意多边形 2"/>
                <wp:cNvGraphicFramePr/>
                <a:graphic xmlns:a="http://schemas.openxmlformats.org/drawingml/2006/main">
                  <a:graphicData uri="http://schemas.microsoft.com/office/word/2010/wordprocessingShape">
                    <wps:wsp>
                      <wps:cNvSpPr/>
                      <wps:spPr>
                        <a:xfrm>
                          <a:off x="0" y="0"/>
                          <a:ext cx="5688965" cy="6350"/>
                        </a:xfrm>
                        <a:custGeom>
                          <a:avLst/>
                          <a:gdLst/>
                          <a:ahLst/>
                          <a:cxnLst/>
                          <a:pathLst>
                            <a:path w="8959" h="10">
                              <a:moveTo>
                                <a:pt x="0" y="4"/>
                              </a:moveTo>
                              <a:lnTo>
                                <a:pt x="8958" y="4"/>
                              </a:lnTo>
                            </a:path>
                          </a:pathLst>
                        </a:custGeom>
                        <a:noFill/>
                        <a:ln w="6096" cap="flat" cmpd="sng">
                          <a:solidFill>
                            <a:srgbClr val="000000"/>
                          </a:solidFill>
                          <a:prstDash val="solid"/>
                          <a:bevel/>
                          <a:headEnd type="none" w="med" len="med"/>
                          <a:tailEnd type="none" w="med" len="med"/>
                        </a:ln>
                      </wps:spPr>
                      <wps:bodyPr upright="1"/>
                    </wps:wsp>
                  </a:graphicData>
                </a:graphic>
              </wp:anchor>
            </w:drawing>
          </mc:Choice>
          <mc:Fallback>
            <w:pict>
              <v:shape id="_x0000_s1026" o:spid="_x0000_s1026" o:spt="100" style="position:absolute;left:0pt;margin-left:73.65pt;margin-top:572.15pt;height:0.5pt;width:447.95pt;mso-position-horizontal-relative:page;mso-position-vertical-relative:page;z-index:251661312;mso-width-relative:page;mso-height-relative:page;" filled="f" stroked="t" coordsize="8959,10" o:allowincell="f" o:gfxdata="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AZNWNQ3QAAAA4BAAAPAAAAAAAAAAEAIAAAACIA&#10;AABkcnMvZG93bnJldi54bWxQSwECFAAUAAAACACHTuJAwPbDaD0CAACWBAAADgAAAAAAAAABACAA&#10;AAAsAQAAZHJzL2Uyb0RvYy54bWxQSwUGAAAAAAYABgBZAQAA2wUAAAAA&#10;" path="m0,4l8958,4e">
                <v:fill on="f" focussize="0,0"/>
                <v:stroke weight="0.48pt" color="#000000" joinstyle="bevel"/>
                <v:imagedata o:title=""/>
                <o:lock v:ext="edit" aspectratio="f"/>
              </v:shape>
            </w:pict>
          </mc:Fallback>
        </mc:AlternateConten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本单位郑重声明 ，根据《财政部 民政部 中国残疾人联合会关于促进残疾人就业政府采 购政策的通知》 （财库〔2017〕141 号） 的规定，本单位为符合条件的残疾人福利性单位，且本单位参加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单位的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项目采购活动提供本单位制造的货物，或者提 供其他残疾人福利性单位制造的货物（不包括使用非残疾人福利性单位注册商标的货物）具体情况如下：</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 ( </w:t>
      </w:r>
      <w:r>
        <w:rPr>
          <w:rFonts w:hint="eastAsia" w:ascii="宋体" w:hAnsi="宋体" w:eastAsia="宋体" w:cs="宋体"/>
          <w:spacing w:val="0"/>
          <w:position w:val="0"/>
          <w:sz w:val="21"/>
          <w:szCs w:val="21"/>
          <w:u w:val="single" w:color="auto"/>
        </w:rPr>
        <w:t xml:space="preserve"> 标 的 名 称 </w:t>
      </w:r>
      <w:r>
        <w:rPr>
          <w:rFonts w:hint="eastAsia" w:ascii="宋体" w:hAnsi="宋体" w:eastAsia="宋体" w:cs="宋体"/>
          <w:spacing w:val="0"/>
          <w:position w:val="0"/>
          <w:sz w:val="21"/>
          <w:szCs w:val="21"/>
        </w:rPr>
        <w:t xml:space="preserve"> )，制造商为(</w:t>
      </w:r>
      <w:r>
        <w:rPr>
          <w:rFonts w:hint="eastAsia" w:ascii="宋体" w:hAnsi="宋体" w:eastAsia="宋体" w:cs="宋体"/>
          <w:spacing w:val="0"/>
          <w:position w:val="0"/>
          <w:sz w:val="21"/>
          <w:szCs w:val="21"/>
          <w:u w:val="single" w:color="auto"/>
        </w:rPr>
        <w:t xml:space="preserve">单 位 名 称 </w:t>
      </w:r>
      <w:r>
        <w:rPr>
          <w:rFonts w:hint="eastAsia" w:ascii="宋体" w:hAnsi="宋体" w:eastAsia="宋体" w:cs="宋体"/>
          <w:spacing w:val="0"/>
          <w:position w:val="0"/>
          <w:sz w:val="21"/>
          <w:szCs w:val="21"/>
        </w:rPr>
        <w:t xml:space="preserve"> )，从业人员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人，其中残疾人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u w:val="single" w:color="auto"/>
          <w:lang w:val="en-US" w:eastAsia="zh-CN"/>
        </w:rPr>
        <w:t xml:space="preserve">  </w:t>
      </w:r>
      <w:r>
        <w:rPr>
          <w:rFonts w:hint="eastAsia" w:ascii="宋体" w:hAnsi="宋体" w:eastAsia="宋体" w:cs="宋体"/>
          <w:spacing w:val="0"/>
          <w:position w:val="0"/>
          <w:sz w:val="21"/>
          <w:szCs w:val="21"/>
        </w:rPr>
        <w:t xml:space="preserve"> 人，为符合条件的残疾人福利性单位；</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2. ( </w:t>
      </w:r>
      <w:r>
        <w:rPr>
          <w:rFonts w:hint="eastAsia" w:ascii="宋体" w:hAnsi="宋体" w:eastAsia="宋体" w:cs="宋体"/>
          <w:spacing w:val="0"/>
          <w:position w:val="0"/>
          <w:sz w:val="21"/>
          <w:szCs w:val="21"/>
          <w:u w:val="single" w:color="auto"/>
        </w:rPr>
        <w:t xml:space="preserve"> 标 的 名 称 </w:t>
      </w:r>
      <w:r>
        <w:rPr>
          <w:rFonts w:hint="eastAsia" w:ascii="宋体" w:hAnsi="宋体" w:eastAsia="宋体" w:cs="宋体"/>
          <w:spacing w:val="0"/>
          <w:position w:val="0"/>
          <w:sz w:val="21"/>
          <w:szCs w:val="21"/>
        </w:rPr>
        <w:t xml:space="preserve"> )，制造商为(</w:t>
      </w:r>
      <w:r>
        <w:rPr>
          <w:rFonts w:hint="eastAsia" w:ascii="宋体" w:hAnsi="宋体" w:eastAsia="宋体" w:cs="宋体"/>
          <w:spacing w:val="0"/>
          <w:position w:val="0"/>
          <w:sz w:val="21"/>
          <w:szCs w:val="21"/>
          <w:u w:val="single" w:color="auto"/>
        </w:rPr>
        <w:t xml:space="preserve">单 位 名 称 </w:t>
      </w:r>
      <w:r>
        <w:rPr>
          <w:rFonts w:hint="eastAsia" w:ascii="宋体" w:hAnsi="宋体" w:eastAsia="宋体" w:cs="宋体"/>
          <w:spacing w:val="0"/>
          <w:position w:val="0"/>
          <w:sz w:val="21"/>
          <w:szCs w:val="21"/>
        </w:rPr>
        <w:t xml:space="preserve"> )，从业人员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人，其中残疾人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人，为符合条件的残疾人福利性单位；</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3. ( </w:t>
      </w:r>
      <w:r>
        <w:rPr>
          <w:rFonts w:hint="eastAsia" w:ascii="宋体" w:hAnsi="宋体" w:eastAsia="宋体" w:cs="宋体"/>
          <w:spacing w:val="0"/>
          <w:position w:val="0"/>
          <w:sz w:val="21"/>
          <w:szCs w:val="21"/>
          <w:u w:val="single" w:color="auto"/>
        </w:rPr>
        <w:t xml:space="preserve"> 标 的 名 称 </w:t>
      </w:r>
      <w:r>
        <w:rPr>
          <w:rFonts w:hint="eastAsia" w:ascii="宋体" w:hAnsi="宋体" w:eastAsia="宋体" w:cs="宋体"/>
          <w:spacing w:val="0"/>
          <w:position w:val="0"/>
          <w:sz w:val="21"/>
          <w:szCs w:val="21"/>
        </w:rPr>
        <w:t xml:space="preserve"> )，制造商为(</w:t>
      </w:r>
      <w:r>
        <w:rPr>
          <w:rFonts w:hint="eastAsia" w:ascii="宋体" w:hAnsi="宋体" w:eastAsia="宋体" w:cs="宋体"/>
          <w:spacing w:val="0"/>
          <w:position w:val="0"/>
          <w:sz w:val="21"/>
          <w:szCs w:val="21"/>
          <w:u w:val="single" w:color="auto"/>
        </w:rPr>
        <w:t xml:space="preserve">单 位 名 称 </w:t>
      </w:r>
      <w:r>
        <w:rPr>
          <w:rFonts w:hint="eastAsia" w:ascii="宋体" w:hAnsi="宋体" w:eastAsia="宋体" w:cs="宋体"/>
          <w:spacing w:val="0"/>
          <w:position w:val="0"/>
          <w:sz w:val="21"/>
          <w:szCs w:val="21"/>
        </w:rPr>
        <w:t xml:space="preserve"> )，从业人员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人，其中残疾人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人，为符合条件的残疾人福利性单位；</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本单位对上述声明的真实性负责 。如有虚假，将依法承担相应责任。</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单位名称：</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（盖单位章）</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日      期：     年   月   日</w:t>
      </w:r>
    </w:p>
    <w:p>
      <w:pPr>
        <w:pStyle w:val="4"/>
        <w:spacing w:line="262" w:lineRule="auto"/>
        <w:rPr>
          <w:rFonts w:hint="eastAsia" w:ascii="宋体" w:hAnsi="宋体" w:eastAsia="宋体" w:cs="宋体"/>
          <w:spacing w:val="0"/>
          <w:position w:val="0"/>
        </w:rPr>
      </w:pPr>
    </w:p>
    <w:p>
      <w:pPr>
        <w:pStyle w:val="4"/>
        <w:spacing w:line="262" w:lineRule="auto"/>
        <w:rPr>
          <w:rFonts w:hint="eastAsia" w:ascii="宋体" w:hAnsi="宋体" w:eastAsia="宋体" w:cs="宋体"/>
          <w:spacing w:val="0"/>
          <w:position w:val="0"/>
        </w:rPr>
      </w:pPr>
    </w:p>
    <w:p>
      <w:pPr>
        <w:pStyle w:val="4"/>
        <w:spacing w:line="262" w:lineRule="auto"/>
        <w:rPr>
          <w:rFonts w:hint="eastAsia" w:ascii="宋体" w:hAnsi="宋体" w:eastAsia="宋体" w:cs="宋体"/>
          <w:spacing w:val="0"/>
          <w:position w:val="0"/>
        </w:rPr>
      </w:pPr>
    </w:p>
    <w:p>
      <w:pPr>
        <w:pStyle w:val="4"/>
        <w:spacing w:line="262" w:lineRule="auto"/>
        <w:rPr>
          <w:rFonts w:hint="eastAsia" w:ascii="宋体" w:hAnsi="宋体" w:eastAsia="宋体" w:cs="宋体"/>
          <w:spacing w:val="0"/>
          <w:position w:val="0"/>
        </w:rPr>
      </w:pPr>
    </w:p>
    <w:p>
      <w:pPr>
        <w:pStyle w:val="4"/>
        <w:spacing w:line="262" w:lineRule="auto"/>
        <w:rPr>
          <w:rFonts w:hint="eastAsia" w:ascii="宋体" w:hAnsi="宋体" w:eastAsia="宋体" w:cs="宋体"/>
          <w:spacing w:val="0"/>
          <w:position w:val="0"/>
        </w:rPr>
      </w:pPr>
    </w:p>
    <w:p>
      <w:pPr>
        <w:pStyle w:val="4"/>
        <w:spacing w:line="263" w:lineRule="auto"/>
        <w:rPr>
          <w:rFonts w:hint="eastAsia" w:ascii="宋体" w:hAnsi="宋体" w:eastAsia="宋体" w:cs="宋体"/>
          <w:spacing w:val="0"/>
          <w:position w:val="0"/>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说明：</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（1）填报前请认真阅读《财政部、 民政部、 中国残疾人联合会关于促进残疾人就业政府 采购政策的通知》 （财库〔2017〕141 号）和《财政部、工业和 信息化部关于印发＜政府采购促进中小企业发展管理办法＞的通知》(财库[2020]46 号)相关规定 。</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）横线以下只做填报说明，投标文件可不要。</w:t>
      </w:r>
    </w:p>
    <w:p>
      <w:pPr>
        <w:spacing w:before="108" w:line="226" w:lineRule="auto"/>
        <w:ind w:left="3162"/>
        <w:rPr>
          <w:rFonts w:hint="eastAsia" w:ascii="宋体" w:hAnsi="宋体" w:eastAsia="宋体" w:cs="宋体"/>
          <w:spacing w:val="0"/>
          <w:position w:val="0"/>
          <w:sz w:val="35"/>
          <w:szCs w:val="35"/>
        </w:rPr>
      </w:pPr>
    </w:p>
    <w:p>
      <w:pPr>
        <w:spacing w:before="108" w:line="226" w:lineRule="auto"/>
        <w:ind w:left="3162"/>
        <w:rPr>
          <w:rFonts w:hint="eastAsia" w:ascii="宋体" w:hAnsi="宋体" w:eastAsia="宋体" w:cs="宋体"/>
          <w:spacing w:val="0"/>
          <w:position w:val="0"/>
          <w:sz w:val="35"/>
          <w:szCs w:val="35"/>
        </w:rPr>
      </w:pPr>
    </w:p>
    <w:p>
      <w:pPr>
        <w:spacing w:before="108" w:line="226" w:lineRule="auto"/>
        <w:ind w:left="3162"/>
        <w:rPr>
          <w:rFonts w:hint="eastAsia" w:ascii="宋体" w:hAnsi="宋体" w:eastAsia="宋体" w:cs="宋体"/>
          <w:spacing w:val="0"/>
          <w:position w:val="0"/>
          <w:sz w:val="35"/>
          <w:szCs w:val="35"/>
        </w:rPr>
      </w:pPr>
    </w:p>
    <w:p>
      <w:pPr>
        <w:spacing w:before="108" w:line="226" w:lineRule="auto"/>
        <w:ind w:left="3162"/>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rPr>
        <w:t>监狱企业证明</w:t>
      </w:r>
      <w:r>
        <w:rPr>
          <w:rFonts w:hint="eastAsia" w:ascii="宋体" w:hAnsi="宋体" w:eastAsia="宋体" w:cs="宋体"/>
          <w:spacing w:val="0"/>
          <w:position w:val="0"/>
          <w:sz w:val="35"/>
          <w:szCs w:val="35"/>
          <w:lang w:eastAsia="zh-CN"/>
        </w:rPr>
        <w:t>（</w:t>
      </w:r>
      <w:r>
        <w:rPr>
          <w:rFonts w:hint="eastAsia" w:ascii="宋体" w:hAnsi="宋体" w:eastAsia="宋体" w:cs="宋体"/>
          <w:spacing w:val="0"/>
          <w:position w:val="0"/>
          <w:sz w:val="35"/>
          <w:szCs w:val="35"/>
          <w:lang w:val="en-US" w:eastAsia="zh-CN"/>
        </w:rPr>
        <w:t>如有</w:t>
      </w:r>
      <w:r>
        <w:rPr>
          <w:rFonts w:hint="eastAsia" w:ascii="宋体" w:hAnsi="宋体" w:eastAsia="宋体" w:cs="宋体"/>
          <w:spacing w:val="0"/>
          <w:position w:val="0"/>
          <w:sz w:val="35"/>
          <w:szCs w:val="35"/>
          <w:lang w:eastAsia="zh-CN"/>
        </w:rPr>
        <w:t>）</w:t>
      </w:r>
    </w:p>
    <w:p>
      <w:pPr>
        <w:pStyle w:val="4"/>
        <w:spacing w:line="422" w:lineRule="auto"/>
        <w:rPr>
          <w:rFonts w:hint="eastAsia" w:ascii="宋体" w:hAnsi="宋体" w:eastAsia="宋体" w:cs="宋体"/>
          <w:spacing w:val="0"/>
          <w:position w:val="0"/>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说明：</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（1）填报前请认真阅读《财政部、 司法部关于政府采购支持监狱企业发展有关问题的通 知》 （财库〔2014〕68 号）和《财政部、工业和 信息化部关于印发＜政府采购促进中小企业发展管理办法＞的通知》(财库[2020]46 号)相关规定。</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pPr>
        <w:spacing w:line="219" w:lineRule="auto"/>
        <w:rPr>
          <w:rFonts w:hint="eastAsia" w:ascii="宋体" w:hAnsi="宋体" w:eastAsia="宋体" w:cs="宋体"/>
          <w:spacing w:val="0"/>
          <w:position w:val="0"/>
          <w:sz w:val="18"/>
          <w:szCs w:val="18"/>
        </w:rPr>
        <w:sectPr>
          <w:headerReference r:id="rId26" w:type="default"/>
          <w:pgSz w:w="11905" w:h="16838"/>
          <w:pgMar w:top="1417" w:right="1417" w:bottom="1417" w:left="1417" w:header="0" w:footer="975" w:gutter="0"/>
          <w:pgNumType w:fmt="decimal"/>
          <w:cols w:space="0" w:num="1"/>
          <w:rtlGutter w:val="0"/>
          <w:docGrid w:linePitch="0" w:charSpace="0"/>
        </w:sectPr>
      </w:pPr>
    </w:p>
    <w:p>
      <w:pPr>
        <w:keepNext w:val="0"/>
        <w:keepLines w:val="0"/>
        <w:pageBreakBefore w:val="0"/>
        <w:widowControl/>
        <w:wordWrap/>
        <w:overflowPunct/>
        <w:topLinePunct w:val="0"/>
        <w:bidi w:val="0"/>
        <w:spacing w:line="360" w:lineRule="auto"/>
        <w:ind w:firstLine="420" w:firstLineChars="200"/>
        <w:jc w:val="both"/>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 xml:space="preserve">附件：       </w:t>
      </w:r>
    </w:p>
    <w:p>
      <w:pPr>
        <w:keepNext w:val="0"/>
        <w:keepLines w:val="0"/>
        <w:pageBreakBefore w:val="0"/>
        <w:widowControl/>
        <w:wordWrap/>
        <w:overflowPunct/>
        <w:topLinePunct w:val="0"/>
        <w:bidi w:val="0"/>
        <w:spacing w:line="360" w:lineRule="auto"/>
        <w:ind w:firstLine="422" w:firstLineChars="200"/>
        <w:jc w:val="center"/>
        <w:rPr>
          <w:rFonts w:hint="eastAsia" w:ascii="宋体" w:hAnsi="宋体" w:eastAsia="宋体" w:cs="宋体"/>
          <w:b/>
          <w:bCs/>
          <w:spacing w:val="0"/>
          <w:position w:val="0"/>
          <w:sz w:val="21"/>
          <w:szCs w:val="21"/>
          <w:lang w:val="zh-CN" w:eastAsia="zh-CN"/>
        </w:rPr>
      </w:pPr>
      <w:r>
        <w:rPr>
          <w:rFonts w:hint="eastAsia" w:ascii="宋体" w:hAnsi="宋体" w:eastAsia="宋体" w:cs="宋体"/>
          <w:b/>
          <w:bCs/>
          <w:spacing w:val="0"/>
          <w:position w:val="0"/>
          <w:sz w:val="21"/>
          <w:szCs w:val="21"/>
          <w:lang w:val="zh-CN" w:eastAsia="zh-CN"/>
        </w:rPr>
        <w:t>《关于印发&lt;政府采购促进中小企业发展管理办法&gt;的通知》</w:t>
      </w:r>
    </w:p>
    <w:p>
      <w:pPr>
        <w:keepNext w:val="0"/>
        <w:keepLines w:val="0"/>
        <w:pageBreakBefore w:val="0"/>
        <w:widowControl/>
        <w:wordWrap/>
        <w:overflowPunct/>
        <w:topLinePunct w:val="0"/>
        <w:bidi w:val="0"/>
        <w:spacing w:line="360" w:lineRule="auto"/>
        <w:ind w:firstLine="422" w:firstLineChars="200"/>
        <w:jc w:val="center"/>
        <w:rPr>
          <w:rFonts w:hint="eastAsia" w:ascii="宋体" w:hAnsi="宋体" w:eastAsia="宋体" w:cs="宋体"/>
          <w:b/>
          <w:spacing w:val="0"/>
          <w:position w:val="0"/>
          <w:sz w:val="21"/>
          <w:szCs w:val="21"/>
          <w:lang w:eastAsia="zh-CN"/>
        </w:rPr>
      </w:pPr>
      <w:r>
        <w:rPr>
          <w:rFonts w:hint="eastAsia" w:ascii="宋体" w:hAnsi="宋体" w:eastAsia="宋体" w:cs="宋体"/>
          <w:b/>
          <w:bCs/>
          <w:spacing w:val="0"/>
          <w:position w:val="0"/>
          <w:sz w:val="21"/>
          <w:szCs w:val="21"/>
          <w:lang w:val="zh-CN" w:eastAsia="zh-CN"/>
        </w:rPr>
        <w:t>(财库〔2020〕46号）</w:t>
      </w:r>
    </w:p>
    <w:p>
      <w:pPr>
        <w:keepNext w:val="0"/>
        <w:keepLines w:val="0"/>
        <w:pageBreakBefore w:val="0"/>
        <w:widowControl/>
        <w:wordWrap/>
        <w:overflowPunct/>
        <w:topLinePunct w:val="0"/>
        <w:bidi w:val="0"/>
        <w:spacing w:line="360" w:lineRule="auto"/>
        <w:ind w:firstLine="420" w:firstLineChars="200"/>
        <w:jc w:val="center"/>
        <w:outlineLvl w:val="1"/>
        <w:rPr>
          <w:rFonts w:hint="eastAsia" w:ascii="宋体" w:hAnsi="宋体" w:eastAsia="宋体" w:cs="宋体"/>
          <w:spacing w:val="0"/>
          <w:position w:val="0"/>
          <w:sz w:val="21"/>
          <w:szCs w:val="21"/>
          <w:lang w:eastAsia="zh-CN"/>
        </w:rPr>
      </w:pPr>
      <w:bookmarkStart w:id="46" w:name="_Toc19181"/>
      <w:r>
        <w:rPr>
          <w:rFonts w:hint="eastAsia" w:ascii="宋体" w:hAnsi="宋体" w:eastAsia="宋体" w:cs="宋体"/>
          <w:spacing w:val="0"/>
          <w:position w:val="0"/>
          <w:sz w:val="21"/>
          <w:szCs w:val="21"/>
          <w:lang w:eastAsia="zh-CN"/>
        </w:rPr>
        <w:t>政府采购促进中小企业发展管理办法</w:t>
      </w:r>
      <w:bookmarkEnd w:id="46"/>
    </w:p>
    <w:p>
      <w:pPr>
        <w:keepNext w:val="0"/>
        <w:keepLines w:val="0"/>
        <w:pageBreakBefore w:val="0"/>
        <w:widowControl/>
        <w:wordWrap/>
        <w:overflowPunct/>
        <w:topLinePunct w:val="0"/>
        <w:bidi w:val="0"/>
        <w:spacing w:line="360" w:lineRule="auto"/>
        <w:ind w:firstLine="420" w:firstLineChars="200"/>
        <w:rPr>
          <w:rFonts w:hint="eastAsia" w:ascii="宋体" w:hAnsi="宋体" w:eastAsia="宋体" w:cs="宋体"/>
          <w:spacing w:val="0"/>
          <w:position w:val="0"/>
          <w:sz w:val="21"/>
          <w:szCs w:val="21"/>
          <w:lang w:eastAsia="zh-CN"/>
        </w:rPr>
      </w:pP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第一条　为了发挥政府采购的政策功能，促进中小企业健康发展，根据《中华人民共和国政府采购法》、《中华人民共和国中小企业促进法》等有关法律法规，制定本办法。</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第二条　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符合中小企业划分标准的个体工商户，在政府采购活动中视同中小企业。</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第三条　采购人在政府采购活动中应当通过加强采购需求管理，落实预留采购份额、价格评审优惠、优先采购等措施，提高中小企业在政府采购中的份额，支持中小企业发展。</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第四条　在政府采购活动中，供应商提供的货物、工程或者服务符合下列情形的，享受本办法规定的中小企业扶持政策：</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（一）在货物采购项目中，货物由中小企业制造，即货物由中小企业生产且使用该中小企业商号或者注册商标；</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（二）在工程采购项目中，工程由中小企业承建，即工程施工单位为中小企业；</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（三）在服务采购项目中，服务由中小企业承接，即提供服务的人员为中小企业依照《中华人民共和国劳动合同法》订立劳动合同的从业人员。</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在货物采购项目中，供应商提供的货物既有中小企业制造货物，也有大型企业制造货物的，不享受本办法规定的中小企业扶持政策。</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以联合体形式参加政府采购活动，联合体各方均为中小企业的，联合体视同中小企业。其中，联合体各方均为小微企业的，联合体视同小微企业。</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第五条　采购人在政府采购活动中应当合理确定采购项目的采购需求，不得以企业注册资本、资产总额、营业收入、从业人员、利润、纳税额等规模条件和财务指标作为供应商的资格要求或者评审因素，不得在企业股权结构、经营年限等方面对中小企业实行差别待遇或者歧视待遇。</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第六条　主管预算单位应当组织评估本部门及所属单位政府采购项目，统筹制定面向中小企业预留采购份额的具体方案，对适宜由中小企业提供的采购项目和采购包，预留采购份额专门面向中小企业采购，并在政府采购预算中单独列示。</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符合下列情形之一的，可不专门面向中小企业预留采购份额：</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（一）法律法规和国家有关政策明确规定优先或者应当面向事业单位、社会组织等非企业主体采购的；</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（二）因确需使用不可替代的专利、专有技术，基础设施限制，或者提供特定公共服务等原因，只能从中小企业之外的供应商处采购的；</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（三）按照本办法规定预留采购份额无法确保充分供应、充分竞争，或者存在可能影响政府采购目标实现的情形；</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（四）框架协议采购项目；</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（五）省级以上人民政府财政部门规定的其他情形。</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除上述情形外，其他均为适宜由中小企业提供的情形。</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第七条　采购限额标准以上，200万元以下的货物和服务采购项目、400万元以下的工程采购项目，适宜由中小企业提供的，采购人应当专门面向中小企业采购。</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第八条　超过200万元的货物和服务采购项目、超过400万元的工程采购项目中适宜由中小企业提供的，预留该部分采购项目预算总额的30%以上专门面向中小企业采购，其中预留给小微企业的比例不低于60%。预留份额通过下列措施进行：</w:t>
      </w:r>
    </w:p>
    <w:p>
      <w:pPr>
        <w:keepNext w:val="0"/>
        <w:keepLines w:val="0"/>
        <w:pageBreakBefore w:val="0"/>
        <w:wordWrap/>
        <w:overflowPunct/>
        <w:topLinePunct w:val="0"/>
        <w:bidi w:val="0"/>
        <w:spacing w:line="360" w:lineRule="auto"/>
        <w:ind w:firstLine="420" w:firstLineChars="200"/>
        <w:textAlignment w:val="center"/>
        <w:outlineLvl w:val="1"/>
        <w:rPr>
          <w:rFonts w:hint="eastAsia" w:ascii="宋体" w:hAnsi="宋体" w:eastAsia="宋体" w:cs="宋体"/>
          <w:spacing w:val="0"/>
          <w:kern w:val="2"/>
          <w:position w:val="0"/>
          <w:sz w:val="21"/>
          <w:szCs w:val="21"/>
          <w:lang w:val="zh-CN" w:eastAsia="zh-CN"/>
        </w:rPr>
      </w:pPr>
      <w:bookmarkStart w:id="47" w:name="_Toc17917"/>
      <w:r>
        <w:rPr>
          <w:rFonts w:hint="eastAsia" w:ascii="宋体" w:hAnsi="宋体" w:eastAsia="宋体" w:cs="宋体"/>
          <w:spacing w:val="0"/>
          <w:kern w:val="2"/>
          <w:position w:val="0"/>
          <w:sz w:val="21"/>
          <w:szCs w:val="21"/>
          <w:lang w:val="zh-CN" w:eastAsia="zh-CN"/>
        </w:rPr>
        <w:t>（一）将采购项目整体或者设置采购包专门面向中小企业采购；</w:t>
      </w:r>
      <w:bookmarkEnd w:id="47"/>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（二）要求供应商以联合体形式参加采购活动，且联合体中中小企业承担的部分达到一定比例；</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（三）要求获得采购合同的供应商将采购项目中的一定比例分包给一家或者多家中小企业。</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组成联合体或者接受分包合同的中小企业与联合体内其他企业、分包企业之间不得存在直接控股、管理关系。</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第九条　对于经主管预算单位统筹后未预留份额专门面向中小企业采购的采购项目，以及预留份额项目中的非预留部分采购包，采购人、采购代理机构应当对符合本办法规定的小微企业报价给予6%—10%（工程项目为3%—5%）的扣除，用扣除后的价格参加评审。适用招标投标法的政府采购工程建设项目，采用综合评估法但未采用低价优先法计算价格分的，评标时应当在采用原报价进行评分的基础上增加其价格得分的3%—5%作为其价格分。</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2%-3%（工程项目为1%—2%）的扣除，用扣除后的价格参加评审。适用招标投标法的政府采购工程建设项目，采用综合评估法但未采用低价优先法计算价格分的，评标时应当在采用原报价进行评分的基础上增加其价格得分的1%—2%作为其价格分。组成联合体或者接受分包的小微企业与联合体内其他企业、分包企业之间存在直接控股、管理关系的，不享受价格扣除优惠政策。</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价格扣除比例或者价格分加分比例对小型企业和微型企业同等对待，不作区分。具体采购项目的价格扣除比例或者价格分加分比例，由采购人根据采购标的相关行业平均利润率、市场竞争状况等，在本办法规定的幅度内确定。</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第十条　采购人应当严格按照本办法规定和主管预算单位制定的预留采购份额具体方案开展采购活动。预留份额的采购项目或者采购包，通过发布公告方式邀请供应商后，符合资格条件的中小企业数量不足3家的，应当中止采购活动，视同未预留份额的采购项目或者采购包，按照本办法第九条有关规定重新组织采购活动。</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第十一条　中小企业参加政府采购活动，应当出具本办法规定的《中小企业声明函》（附1），否则不得享受相关中小企业扶持政策。任何单位和个人不得要求供应商提供《中小企业声明函》之外的中小企业身份证明文件。</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第十二条　采购项目涉及中小企业采购的，招标文件应当明确以下内容：</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（一）预留份额的采购项目或者采购包，明确该项目或相关采购包专门面向中小企业采购，以及相关标的及预算金额；</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（二）要求以联合体形式参加或者合同分包的，明确联合协议或者分包意向协议中中小企业合同金额应当达到的比例，并作为供应商资格条件；</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（三）非预留份额的采购项目或者采购包，明确有关价格扣除比例或者价格分加分比例；</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（四）规定依据本办法规定享受扶持政策获得政府采购合同的，小微企业不得将合同分包给大中型企业，中型企业不得将合同分包给大型企业；</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（五）采购人认为具备相关条件的，明确对中小企业在资金支付期限、预付款比例等方面的优惠措施；</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（六）明确采购标的对应的中小企业划分标准所属行业；</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（七）法律法规和省级以上人民政府财政部门规定的其他事项。</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第十三条　中标、成交供应商享受本办法规定的中小企业扶持政策的，采购人、采购代理机构应当随中标、成交结果公开中标、成交供应商的《中小企业声明函》。</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适用招标投标法的政府采购工程建设项目，应当在公示中标候选人时公开中标候选人的《中小企业声明函》。</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第十四　条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第十五条　鼓励各地区、各部门在采购活动中允许中小企业引入信用担保手段，为中小企业在投标（响应）保证、履约保证等方面提供专业化服务。鼓励中小企业依法合规通过政府采购合同融资。</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第十六条　政府采购监督检查、投诉处理及政府采购行政处罚中对中小企业的认定，由货物制造商或者工程、服务供应商注册登记所在地的县级以上人民政府中小企业主管部门负责。</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中小企业主管部门应当在收到财政部门或者有关招标投标行政监督部门关于协助开展中小企业认定函后10个工作日内做出书面答复。</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第十七条　各地区、各部门应当对涉及中小企业采购的预算项目实施全过程绩效管理，合理设置绩效目标和指标，落实扶持中小企业有关政策要求，定期开展绩效监控和评价，强化绩效评价结果应用。</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第十八条　主管预算单位应当自2022年起向同级财政部门报告本部门上一年度面向中小企业预留份额和采购的具体情况，并在中国政府采购网公开预留项目执行情况(附2)。未达到本办法规定的预留份额比例的，应当作出说明。</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第十九条　采购人未按本办法规定为中小企业预留采购份额，采购人、采购代理机构未按照本办法规定要求实施价格扣除或者价格分加分的，属于未按照规定执行政府采购政策，依照《中华人民共和国政府采购法》等国家有关规定追究法律责任。</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第二十条　供应商按照本办法规定提供声明函内容不实的，属于提供虚假材料谋取中标、成交，依照《中华人民共和国政府采购法》等国家有关规定追究相应责任。</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适用招标投标法的政府采购工程建设项目，投标人按照本办法规定提供声明函内容不实的，属于弄虚作假骗取中标，依照《中华人民共和国招标投标法》等国家有关规定追究相应责任。</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第二十一条　财政部门、中小企业主管部门及其工作人员在履行职责中违反本办法规定及存在其他滥用职权、玩忽职守、徇私舞弊等违法违纪行为的，依照《中华人民共和国政府采购法》、《中华人民共和国公务员法》、《中华人民共和国监察法》、《中华人民共和国政府采购法实施条例》等国家有关规定追究相应责任；涉嫌犯罪的，依法移送有关国家机关处理。</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第二十二条　对外援助项目、国家相关资格或者资质管理制度另有规定的项目，不适用本办法。</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第二十三条　关于视同中小企业的其他主体的政府采购扶持政策，由财政部会同有关部门另行规定。</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第二十四条　省级财政部门可以会同中小企业主管部门根据本办法的规定制定具体实施办法。</w:t>
      </w:r>
    </w:p>
    <w:p>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第二十五条　本办法自2021年1月1日起施行。《财政部工业和信息化部关于印发〈政府采购促进中小企业发展暂行办法〉的通知》（财库﹝2011﹞181号）同时废止。</w:t>
      </w:r>
    </w:p>
    <w:p>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br w:type="page"/>
      </w:r>
    </w:p>
    <w:p>
      <w:pPr>
        <w:pStyle w:val="3"/>
        <w:keepNext w:val="0"/>
        <w:keepLines w:val="0"/>
        <w:pageBreakBefore w:val="0"/>
        <w:widowControl/>
        <w:suppressLineNumbers w:val="0"/>
        <w:wordWrap/>
        <w:overflowPunct/>
        <w:topLinePunct w:val="0"/>
        <w:bidi w:val="0"/>
        <w:spacing w:line="360" w:lineRule="auto"/>
        <w:ind w:firstLine="422" w:firstLineChars="200"/>
        <w:jc w:val="center"/>
        <w:outlineLvl w:val="2"/>
        <w:rPr>
          <w:rFonts w:hint="eastAsia" w:ascii="宋体" w:hAnsi="宋体" w:eastAsia="宋体" w:cs="宋体"/>
          <w:spacing w:val="0"/>
          <w:position w:val="0"/>
          <w:sz w:val="21"/>
          <w:szCs w:val="21"/>
        </w:rPr>
      </w:pPr>
      <w:bookmarkStart w:id="48" w:name="_Toc20681"/>
      <w:bookmarkStart w:id="49" w:name="_Toc18209"/>
      <w:r>
        <w:rPr>
          <w:rFonts w:hint="eastAsia" w:ascii="宋体" w:hAnsi="宋体" w:eastAsia="宋体" w:cs="宋体"/>
          <w:spacing w:val="0"/>
          <w:position w:val="0"/>
          <w:sz w:val="21"/>
          <w:szCs w:val="21"/>
        </w:rPr>
        <w:t>关于进一步加大政府采购支持中小企业力度的通知</w:t>
      </w:r>
      <w:bookmarkEnd w:id="48"/>
      <w:bookmarkEnd w:id="49"/>
    </w:p>
    <w:p>
      <w:pPr>
        <w:pStyle w:val="8"/>
        <w:keepNext w:val="0"/>
        <w:keepLines w:val="0"/>
        <w:pageBreakBefore w:val="0"/>
        <w:widowControl w:val="0"/>
        <w:suppressLineNumbers w:val="0"/>
        <w:wordWrap/>
        <w:overflowPunct/>
        <w:topLinePunct w:val="0"/>
        <w:bidi w:val="0"/>
        <w:spacing w:before="0" w:beforeAutospacing="0" w:after="0" w:afterAutospacing="0" w:line="360" w:lineRule="auto"/>
        <w:ind w:left="0" w:right="0" w:firstLine="420" w:firstLineChars="200"/>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财库〔2022〕19号</w:t>
      </w:r>
    </w:p>
    <w:p>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各中央预算单位，各省、自治区、直辖市、计划单列市财政厅（局），新疆生产建设兵团财政局： </w:t>
      </w:r>
    </w:p>
    <w:p>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为贯彻落实《国务院关于印发扎实稳住经济一揽子政策措施的通知》（国发〔2022〕12号）有关要求，做好财政政策支持中小企业纾困解难工作，助力经济平稳健康发展，现就加大政府采购支持中小企业力度有关事项通知如下： </w:t>
      </w:r>
    </w:p>
    <w:p>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一、严格落实支持中小企业政府采购政策。各地区、各部门要按照国务院的统一部署，认真落实《政府采购促进中小企业发展管理办法》（财库〔2020〕46号）的规定，规范资格条件设置，降低中小企业参与门槛，灵活采取项目整体预留、合理预留采购包、要求大企业与中小企业组成联合体、要求大企业向中小企业分包等形式，确保中小企业合同份额。要通过提高预付款比例、引入信用担保、支持中小企业开展合同融资、免费提供电子采购文件等方式，为中小企业参与采购活动提供便利。要严格按规定及时支付采购资金，不得收取没有法律法规依据的保证金，有效减轻中小企业资金压力。 </w:t>
      </w:r>
    </w:p>
    <w:p>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二、调整对小微企业的价格评审优惠幅度。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自本通知执行之日起发布采购公告或者发出采购邀请的货物服务采购项目，按照本通知规定的评审优惠幅度执行。 </w:t>
      </w:r>
    </w:p>
    <w:p>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三、提高政府采购工程面向中小企业预留份额。400万元以下的工程采购项目适宜由中小企业提供的，采购人应当专门面向中小企业采购。超过400万元的工程采购项目中适宜由中小企业提供的，在坚持公开公正、公平竞争原则和统一质量标准的前提下，2022年下半年面向中小企业的预留份额由30%以上阶段性提高至40%以上。发展改革委会同相关工程招投标行政监督部门完善工程招投标领域落实政府采购支持中小企业政策相关措施。省级财政部门要积极协调发展改革、工业和信息化、住房和城乡建设、交通、水利、商务、铁路、民航等部门调整完善工程招投标领域有关标准文本、评标制度等规定和做法，并于2022年6月30日前将落实情况汇总报财政部。 </w:t>
      </w:r>
    </w:p>
    <w:p>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四、认真做好组织实施。各地区、各部门应当加强组织领导，明确工作责任，细化执行要求，强化监督检查，确保国务院部署落实到位，对通知执行中出现的问题要及时向财政部报告。 </w:t>
      </w:r>
    </w:p>
    <w:p>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本通知自2022年7月1日起执行。 </w:t>
      </w:r>
    </w:p>
    <w:p>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right"/>
        <w:textAlignment w:val="auto"/>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财  政  部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right"/>
        <w:textAlignment w:val="auto"/>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2022年5月30日</w:t>
      </w:r>
    </w:p>
    <w:p>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br w:type="page"/>
      </w:r>
    </w:p>
    <w:p>
      <w:pPr>
        <w:keepNext w:val="0"/>
        <w:keepLines w:val="0"/>
        <w:pageBreakBefore w:val="0"/>
        <w:widowControl/>
        <w:kinsoku/>
        <w:wordWrap/>
        <w:overflowPunct/>
        <w:topLinePunct w:val="0"/>
        <w:autoSpaceDE/>
        <w:autoSpaceDN/>
        <w:bidi w:val="0"/>
        <w:adjustRightInd/>
        <w:snapToGrid/>
        <w:spacing w:line="360" w:lineRule="auto"/>
        <w:ind w:firstLine="422" w:firstLineChars="200"/>
        <w:jc w:val="center"/>
        <w:textAlignment w:val="auto"/>
        <w:rPr>
          <w:rFonts w:hint="eastAsia" w:ascii="宋体" w:hAnsi="宋体" w:eastAsia="宋体" w:cs="宋体"/>
          <w:b/>
          <w:spacing w:val="0"/>
          <w:kern w:val="2"/>
          <w:position w:val="0"/>
          <w:sz w:val="21"/>
          <w:szCs w:val="21"/>
          <w:lang w:eastAsia="zh-CN"/>
        </w:rPr>
      </w:pPr>
      <w:r>
        <w:rPr>
          <w:rFonts w:hint="eastAsia" w:ascii="宋体" w:hAnsi="宋体" w:eastAsia="宋体" w:cs="宋体"/>
          <w:b/>
          <w:spacing w:val="0"/>
          <w:kern w:val="2"/>
          <w:position w:val="0"/>
          <w:sz w:val="21"/>
          <w:szCs w:val="21"/>
          <w:lang w:eastAsia="zh-CN"/>
        </w:rPr>
        <w:t>工业和信息化部 国家统计局  国家发展改革委  财政部</w:t>
      </w:r>
    </w:p>
    <w:p>
      <w:pPr>
        <w:keepNext w:val="0"/>
        <w:keepLines w:val="0"/>
        <w:pageBreakBefore w:val="0"/>
        <w:wordWrap/>
        <w:overflowPunct/>
        <w:topLinePunct w:val="0"/>
        <w:bidi w:val="0"/>
        <w:spacing w:line="360" w:lineRule="auto"/>
        <w:ind w:firstLine="422" w:firstLineChars="200"/>
        <w:jc w:val="center"/>
        <w:rPr>
          <w:rFonts w:hint="eastAsia" w:ascii="宋体" w:hAnsi="宋体" w:eastAsia="宋体" w:cs="宋体"/>
          <w:b/>
          <w:spacing w:val="0"/>
          <w:kern w:val="2"/>
          <w:position w:val="0"/>
          <w:sz w:val="21"/>
          <w:szCs w:val="21"/>
          <w:lang w:eastAsia="zh-CN"/>
        </w:rPr>
      </w:pPr>
      <w:r>
        <w:rPr>
          <w:rFonts w:hint="eastAsia" w:ascii="宋体" w:hAnsi="宋体" w:eastAsia="宋体" w:cs="宋体"/>
          <w:b/>
          <w:spacing w:val="0"/>
          <w:kern w:val="2"/>
          <w:position w:val="0"/>
          <w:sz w:val="21"/>
          <w:szCs w:val="21"/>
          <w:lang w:eastAsia="zh-CN"/>
        </w:rPr>
        <w:t>工信部联企业[2011]300号</w:t>
      </w:r>
    </w:p>
    <w:p>
      <w:pPr>
        <w:keepNext w:val="0"/>
        <w:keepLines w:val="0"/>
        <w:pageBreakBefore w:val="0"/>
        <w:wordWrap/>
        <w:overflowPunct/>
        <w:topLinePunct w:val="0"/>
        <w:bidi w:val="0"/>
        <w:spacing w:line="360" w:lineRule="auto"/>
        <w:ind w:firstLine="420" w:firstLineChars="200"/>
        <w:jc w:val="center"/>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关于印发中小企业划型标准规定的通知</w:t>
      </w:r>
    </w:p>
    <w:p>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各省、自治区、直辖市人民政府，国务院各部委、各直属机构及有关单位：</w:t>
      </w:r>
    </w:p>
    <w:p>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pPr>
        <w:keepNext w:val="0"/>
        <w:keepLines w:val="0"/>
        <w:pageBreakBefore w:val="0"/>
        <w:wordWrap/>
        <w:overflowPunct/>
        <w:topLinePunct w:val="0"/>
        <w:bidi w:val="0"/>
        <w:spacing w:line="360" w:lineRule="auto"/>
        <w:ind w:firstLine="420" w:firstLineChars="200"/>
        <w:jc w:val="right"/>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 xml:space="preserve">        工业和信息化部  国家统计局</w:t>
      </w:r>
    </w:p>
    <w:p>
      <w:pPr>
        <w:keepNext w:val="0"/>
        <w:keepLines w:val="0"/>
        <w:pageBreakBefore w:val="0"/>
        <w:wordWrap/>
        <w:overflowPunct/>
        <w:topLinePunct w:val="0"/>
        <w:bidi w:val="0"/>
        <w:spacing w:line="360" w:lineRule="auto"/>
        <w:ind w:firstLine="420" w:firstLineChars="200"/>
        <w:jc w:val="right"/>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 xml:space="preserve">       国家发展和改革委员会  财政部</w:t>
      </w:r>
    </w:p>
    <w:p>
      <w:pPr>
        <w:keepNext w:val="0"/>
        <w:keepLines w:val="0"/>
        <w:pageBreakBefore w:val="0"/>
        <w:wordWrap/>
        <w:overflowPunct/>
        <w:topLinePunct w:val="0"/>
        <w:bidi w:val="0"/>
        <w:spacing w:line="360" w:lineRule="auto"/>
        <w:ind w:firstLine="420" w:firstLineChars="200"/>
        <w:jc w:val="right"/>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 xml:space="preserve">       二○一一年六月十八日</w:t>
      </w:r>
    </w:p>
    <w:p>
      <w:pPr>
        <w:keepNext w:val="0"/>
        <w:keepLines w:val="0"/>
        <w:pageBreakBefore w:val="0"/>
        <w:wordWrap/>
        <w:overflowPunct/>
        <w:topLinePunct w:val="0"/>
        <w:bidi w:val="0"/>
        <w:spacing w:line="360" w:lineRule="auto"/>
        <w:ind w:firstLine="422" w:firstLineChars="200"/>
        <w:rPr>
          <w:rFonts w:hint="eastAsia" w:ascii="宋体" w:hAnsi="宋体" w:eastAsia="宋体" w:cs="宋体"/>
          <w:b/>
          <w:spacing w:val="0"/>
          <w:kern w:val="2"/>
          <w:position w:val="0"/>
          <w:sz w:val="21"/>
          <w:szCs w:val="21"/>
          <w:lang w:eastAsia="zh-CN"/>
        </w:rPr>
      </w:pPr>
      <w:r>
        <w:rPr>
          <w:rFonts w:hint="eastAsia" w:ascii="宋体" w:hAnsi="宋体" w:eastAsia="宋体" w:cs="宋体"/>
          <w:b/>
          <w:spacing w:val="0"/>
          <w:kern w:val="2"/>
          <w:position w:val="0"/>
          <w:sz w:val="21"/>
          <w:szCs w:val="21"/>
          <w:lang w:eastAsia="zh-CN"/>
        </w:rPr>
        <w:br w:type="page"/>
      </w:r>
    </w:p>
    <w:p>
      <w:pPr>
        <w:keepNext w:val="0"/>
        <w:keepLines w:val="0"/>
        <w:pageBreakBefore w:val="0"/>
        <w:wordWrap/>
        <w:overflowPunct/>
        <w:topLinePunct w:val="0"/>
        <w:bidi w:val="0"/>
        <w:spacing w:line="360" w:lineRule="auto"/>
        <w:ind w:firstLine="422" w:firstLineChars="200"/>
        <w:jc w:val="center"/>
        <w:rPr>
          <w:rFonts w:hint="eastAsia" w:ascii="宋体" w:hAnsi="宋体" w:eastAsia="宋体" w:cs="宋体"/>
          <w:b/>
          <w:spacing w:val="0"/>
          <w:kern w:val="2"/>
          <w:position w:val="0"/>
          <w:sz w:val="21"/>
          <w:szCs w:val="21"/>
          <w:lang w:eastAsia="zh-CN"/>
        </w:rPr>
      </w:pPr>
      <w:r>
        <w:rPr>
          <w:rFonts w:hint="eastAsia" w:ascii="宋体" w:hAnsi="宋体" w:eastAsia="宋体" w:cs="宋体"/>
          <w:b/>
          <w:spacing w:val="0"/>
          <w:kern w:val="2"/>
          <w:position w:val="0"/>
          <w:sz w:val="21"/>
          <w:szCs w:val="21"/>
          <w:lang w:eastAsia="zh-CN"/>
        </w:rPr>
        <w:t>中小企业划型标准规定</w:t>
      </w:r>
    </w:p>
    <w:p>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一、根据《中华人民共和国中小企业促进法》和《国务院关于进一步促进中小企业发展的若干意见》(国发〔2009〕36号)，制定本规定。</w:t>
      </w:r>
    </w:p>
    <w:p>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二、中小企业划分为中型、小型、微型三种类型，具体标准根据企业从业人员、营业收入、资产总额等指标，结合行业特点制定。</w:t>
      </w:r>
    </w:p>
    <w:p>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keepNext w:val="0"/>
        <w:keepLines w:val="0"/>
        <w:pageBreakBefore w:val="0"/>
        <w:wordWrap/>
        <w:overflowPunct/>
        <w:topLinePunct w:val="0"/>
        <w:bidi w:val="0"/>
        <w:spacing w:line="360" w:lineRule="auto"/>
        <w:ind w:firstLine="420" w:firstLineChars="200"/>
        <w:outlineLvl w:val="2"/>
        <w:rPr>
          <w:rFonts w:hint="eastAsia" w:ascii="宋体" w:hAnsi="宋体" w:eastAsia="宋体" w:cs="宋体"/>
          <w:spacing w:val="0"/>
          <w:kern w:val="2"/>
          <w:position w:val="0"/>
          <w:sz w:val="21"/>
          <w:szCs w:val="21"/>
          <w:lang w:eastAsia="zh-CN"/>
        </w:rPr>
      </w:pPr>
      <w:bookmarkStart w:id="50" w:name="_Toc20722"/>
      <w:r>
        <w:rPr>
          <w:rFonts w:hint="eastAsia" w:ascii="宋体" w:hAnsi="宋体" w:eastAsia="宋体" w:cs="宋体"/>
          <w:spacing w:val="0"/>
          <w:kern w:val="2"/>
          <w:position w:val="0"/>
          <w:sz w:val="21"/>
          <w:szCs w:val="21"/>
          <w:lang w:eastAsia="zh-CN"/>
        </w:rPr>
        <w:t>四、各行业划型标准为：</w:t>
      </w:r>
      <w:bookmarkEnd w:id="50"/>
    </w:p>
    <w:p>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（一）农、林、牧、渔业。营业收入20000万元以下的为中小微型企业。其中，营业收入500万元及以上的为中型企业，营业收入50万元及以上的为小型企业，营业收入50万元以下的为微型企业。</w:t>
      </w:r>
    </w:p>
    <w:p>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（十六）其他未列明行业。从业人员300人以下的为中小微型企业。其中，从业人员100人及以上的为中型企业；从业人员10人及以上的为小型企业；从业人员10人以下的为微型企业。</w:t>
      </w:r>
    </w:p>
    <w:p>
      <w:pPr>
        <w:keepNext w:val="0"/>
        <w:keepLines w:val="0"/>
        <w:pageBreakBefore w:val="0"/>
        <w:wordWrap/>
        <w:overflowPunct/>
        <w:topLinePunct w:val="0"/>
        <w:bidi w:val="0"/>
        <w:spacing w:line="360" w:lineRule="auto"/>
        <w:ind w:firstLine="420" w:firstLineChars="200"/>
        <w:outlineLvl w:val="2"/>
        <w:rPr>
          <w:rFonts w:hint="eastAsia" w:ascii="宋体" w:hAnsi="宋体" w:eastAsia="宋体" w:cs="宋体"/>
          <w:spacing w:val="0"/>
          <w:kern w:val="2"/>
          <w:position w:val="0"/>
          <w:sz w:val="21"/>
          <w:szCs w:val="21"/>
          <w:lang w:eastAsia="zh-CN"/>
        </w:rPr>
      </w:pPr>
      <w:bookmarkStart w:id="51" w:name="_Toc20635"/>
      <w:r>
        <w:rPr>
          <w:rFonts w:hint="eastAsia" w:ascii="宋体" w:hAnsi="宋体" w:eastAsia="宋体" w:cs="宋体"/>
          <w:spacing w:val="0"/>
          <w:kern w:val="2"/>
          <w:position w:val="0"/>
          <w:sz w:val="21"/>
          <w:szCs w:val="21"/>
          <w:lang w:eastAsia="zh-CN"/>
        </w:rPr>
        <w:t>五、企业类型的划分以统计部门的统计数据为依据。</w:t>
      </w:r>
      <w:bookmarkEnd w:id="51"/>
    </w:p>
    <w:p>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六、本规定适用于在中华人民共和国境内依法设立的各类所有制和各种组织形式的企业。个体工商户和本规定以外的行业，参照本规定进行划型。</w:t>
      </w:r>
    </w:p>
    <w:p>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七、本规定的中型企业标准上限即为大型企业标准的下限，国家统计部门据此制定大中小微型企业的统计分类。国务院有关部门据此进行相关数据分析，不得制定与本规定不一致的企业划型标准。</w:t>
      </w:r>
    </w:p>
    <w:p>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八、本规定由工业和信息化部、国家统计局会同有关部门根据《国民经济行业分类》修订情况和企业发展变化情况适时修订。</w:t>
      </w:r>
    </w:p>
    <w:p>
      <w:pPr>
        <w:keepNext w:val="0"/>
        <w:keepLines w:val="0"/>
        <w:pageBreakBefore w:val="0"/>
        <w:wordWrap/>
        <w:overflowPunct/>
        <w:topLinePunct w:val="0"/>
        <w:bidi w:val="0"/>
        <w:spacing w:line="360" w:lineRule="auto"/>
        <w:ind w:firstLine="420" w:firstLineChars="200"/>
        <w:outlineLvl w:val="2"/>
        <w:rPr>
          <w:rFonts w:hint="eastAsia" w:ascii="宋体" w:hAnsi="宋体" w:eastAsia="宋体" w:cs="宋体"/>
          <w:spacing w:val="0"/>
          <w:kern w:val="2"/>
          <w:position w:val="0"/>
          <w:sz w:val="21"/>
          <w:szCs w:val="21"/>
          <w:lang w:eastAsia="zh-CN"/>
        </w:rPr>
      </w:pPr>
      <w:bookmarkStart w:id="52" w:name="_Toc178"/>
      <w:r>
        <w:rPr>
          <w:rFonts w:hint="eastAsia" w:ascii="宋体" w:hAnsi="宋体" w:eastAsia="宋体" w:cs="宋体"/>
          <w:spacing w:val="0"/>
          <w:kern w:val="2"/>
          <w:position w:val="0"/>
          <w:sz w:val="21"/>
          <w:szCs w:val="21"/>
          <w:lang w:eastAsia="zh-CN"/>
        </w:rPr>
        <w:t>九、本规定由工业和信息化部、国家统计局会同有关部门负责解释。</w:t>
      </w:r>
      <w:bookmarkEnd w:id="52"/>
    </w:p>
    <w:p>
      <w:pPr>
        <w:pStyle w:val="4"/>
        <w:keepNext w:val="0"/>
        <w:keepLines w:val="0"/>
        <w:pageBreakBefore w:val="0"/>
        <w:wordWrap/>
        <w:overflowPunct/>
        <w:topLinePunct w:val="0"/>
        <w:bidi w:val="0"/>
        <w:spacing w:line="360" w:lineRule="auto"/>
        <w:ind w:firstLine="420" w:firstLineChars="200"/>
        <w:rPr>
          <w:rFonts w:hint="eastAsia" w:ascii="宋体" w:hAnsi="宋体" w:eastAsia="宋体" w:cs="宋体"/>
          <w:spacing w:val="0"/>
          <w:position w:val="0"/>
          <w:sz w:val="21"/>
          <w:szCs w:val="21"/>
          <w:lang w:val="en-US" w:eastAsia="zh-CN"/>
        </w:rPr>
      </w:pPr>
      <w:r>
        <w:rPr>
          <w:rFonts w:hint="eastAsia" w:ascii="宋体" w:hAnsi="宋体" w:eastAsia="宋体" w:cs="宋体"/>
          <w:spacing w:val="0"/>
          <w:kern w:val="2"/>
          <w:position w:val="0"/>
          <w:sz w:val="21"/>
          <w:szCs w:val="21"/>
          <w:lang w:eastAsia="zh-CN"/>
        </w:rPr>
        <w:t>十、本规定自发布之日起执行，原国家经贸委、原国家计委、财政部和国家统计局2003年颁布的《中小企业标准暂行规定》同时废止。</w:t>
      </w:r>
    </w:p>
    <w:p>
      <w:pPr>
        <w:pStyle w:val="4"/>
        <w:keepNext w:val="0"/>
        <w:keepLines w:val="0"/>
        <w:pageBreakBefore w:val="0"/>
        <w:wordWrap/>
        <w:overflowPunct/>
        <w:topLinePunct w:val="0"/>
        <w:bidi w:val="0"/>
        <w:spacing w:line="360" w:lineRule="auto"/>
        <w:ind w:firstLine="420" w:firstLineChars="200"/>
        <w:rPr>
          <w:rFonts w:hint="eastAsia" w:ascii="宋体" w:hAnsi="宋体" w:eastAsia="宋体" w:cs="宋体"/>
          <w:spacing w:val="0"/>
          <w:position w:val="0"/>
          <w:sz w:val="21"/>
          <w:szCs w:val="21"/>
        </w:rPr>
      </w:pPr>
    </w:p>
    <w:p>
      <w:pPr>
        <w:pStyle w:val="4"/>
        <w:keepNext w:val="0"/>
        <w:keepLines w:val="0"/>
        <w:pageBreakBefore w:val="0"/>
        <w:wordWrap/>
        <w:overflowPunct/>
        <w:topLinePunct w:val="0"/>
        <w:bidi w:val="0"/>
        <w:spacing w:line="360" w:lineRule="auto"/>
        <w:ind w:firstLine="420" w:firstLineChars="200"/>
        <w:rPr>
          <w:rFonts w:hint="eastAsia" w:ascii="宋体" w:hAnsi="宋体" w:eastAsia="宋体" w:cs="宋体"/>
          <w:spacing w:val="0"/>
          <w:position w:val="0"/>
          <w:sz w:val="21"/>
          <w:szCs w:val="21"/>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6" w:lineRule="auto"/>
        <w:rPr>
          <w:rFonts w:hint="eastAsia" w:ascii="宋体" w:hAnsi="宋体" w:eastAsia="宋体" w:cs="宋体"/>
          <w:spacing w:val="0"/>
          <w:position w:val="0"/>
        </w:rPr>
      </w:pPr>
    </w:p>
    <w:p>
      <w:pPr>
        <w:pStyle w:val="4"/>
        <w:spacing w:line="247" w:lineRule="auto"/>
        <w:rPr>
          <w:rFonts w:hint="eastAsia" w:ascii="宋体" w:hAnsi="宋体" w:eastAsia="宋体" w:cs="宋体"/>
          <w:spacing w:val="0"/>
          <w:position w:val="0"/>
        </w:rPr>
      </w:pPr>
    </w:p>
    <w:p>
      <w:pPr>
        <w:pStyle w:val="4"/>
        <w:spacing w:line="247" w:lineRule="auto"/>
        <w:rPr>
          <w:rFonts w:hint="eastAsia" w:ascii="宋体" w:hAnsi="宋体" w:eastAsia="宋体" w:cs="宋体"/>
          <w:spacing w:val="0"/>
          <w:position w:val="0"/>
        </w:rPr>
      </w:pPr>
    </w:p>
    <w:p>
      <w:pPr>
        <w:pStyle w:val="4"/>
        <w:spacing w:line="247" w:lineRule="auto"/>
        <w:rPr>
          <w:rFonts w:hint="eastAsia" w:ascii="宋体" w:hAnsi="宋体" w:eastAsia="宋体" w:cs="宋体"/>
          <w:spacing w:val="0"/>
          <w:position w:val="0"/>
        </w:rPr>
      </w:pPr>
    </w:p>
    <w:p>
      <w:pPr>
        <w:pStyle w:val="4"/>
        <w:spacing w:line="247" w:lineRule="auto"/>
        <w:rPr>
          <w:rFonts w:hint="eastAsia" w:ascii="宋体" w:hAnsi="宋体" w:eastAsia="宋体" w:cs="宋体"/>
          <w:spacing w:val="0"/>
          <w:position w:val="0"/>
        </w:rPr>
      </w:pPr>
    </w:p>
    <w:p>
      <w:pPr>
        <w:pStyle w:val="4"/>
        <w:spacing w:line="247" w:lineRule="auto"/>
        <w:rPr>
          <w:rFonts w:hint="eastAsia" w:ascii="宋体" w:hAnsi="宋体" w:eastAsia="宋体" w:cs="宋体"/>
          <w:spacing w:val="0"/>
          <w:position w:val="0"/>
        </w:rPr>
      </w:pPr>
    </w:p>
    <w:p>
      <w:pPr>
        <w:spacing w:before="113" w:line="226" w:lineRule="auto"/>
        <w:ind w:left="3056"/>
        <w:rPr>
          <w:rFonts w:hint="eastAsia" w:ascii="宋体" w:hAnsi="宋体" w:eastAsia="宋体" w:cs="宋体"/>
          <w:spacing w:val="0"/>
          <w:position w:val="0"/>
          <w:sz w:val="35"/>
          <w:szCs w:val="35"/>
        </w:rPr>
      </w:pPr>
    </w:p>
    <w:p>
      <w:pPr>
        <w:rPr>
          <w:rFonts w:hint="eastAsia" w:ascii="宋体" w:hAnsi="宋体" w:eastAsia="宋体" w:cs="宋体"/>
          <w:spacing w:val="0"/>
          <w:position w:val="0"/>
          <w:sz w:val="35"/>
          <w:szCs w:val="35"/>
          <w:lang w:val="en-US" w:eastAsia="zh-CN"/>
        </w:rPr>
      </w:pPr>
      <w:r>
        <w:rPr>
          <w:rFonts w:hint="eastAsia" w:ascii="宋体" w:hAnsi="宋体" w:eastAsia="宋体" w:cs="宋体"/>
          <w:spacing w:val="0"/>
          <w:position w:val="0"/>
          <w:sz w:val="35"/>
          <w:szCs w:val="35"/>
          <w:lang w:val="en-US" w:eastAsia="zh-CN"/>
        </w:rPr>
        <w:br w:type="page"/>
      </w:r>
    </w:p>
    <w:p>
      <w:pPr>
        <w:spacing w:before="113" w:line="226" w:lineRule="auto"/>
        <w:ind w:left="3056"/>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lang w:val="en-US" w:eastAsia="zh-CN"/>
        </w:rPr>
        <w:t>八</w:t>
      </w:r>
      <w:r>
        <w:rPr>
          <w:rFonts w:hint="eastAsia" w:ascii="宋体" w:hAnsi="宋体" w:eastAsia="宋体" w:cs="宋体"/>
          <w:spacing w:val="0"/>
          <w:position w:val="0"/>
          <w:sz w:val="35"/>
          <w:szCs w:val="35"/>
        </w:rPr>
        <w:t>、其他证明材料</w:t>
      </w:r>
    </w:p>
    <w:p>
      <w:pPr>
        <w:pStyle w:val="4"/>
        <w:spacing w:line="243" w:lineRule="auto"/>
        <w:jc w:val="center"/>
        <w:rPr>
          <w:rFonts w:hint="eastAsia" w:ascii="宋体" w:hAnsi="宋体" w:eastAsia="宋体" w:cs="宋体"/>
          <w:b/>
          <w:bCs/>
          <w:spacing w:val="0"/>
          <w:position w:val="0"/>
        </w:rPr>
      </w:pPr>
    </w:p>
    <w:p>
      <w:pPr>
        <w:keepNext w:val="0"/>
        <w:keepLines w:val="0"/>
        <w:pageBreakBefore w:val="0"/>
        <w:kinsoku w:val="0"/>
        <w:wordWrap/>
        <w:overflowPunct/>
        <w:topLinePunct w:val="0"/>
        <w:autoSpaceDE w:val="0"/>
        <w:autoSpaceDN w:val="0"/>
        <w:bidi w:val="0"/>
        <w:adjustRightInd w:val="0"/>
        <w:snapToGrid w:val="0"/>
        <w:spacing w:line="360" w:lineRule="auto"/>
        <w:ind w:left="0" w:firstLine="422" w:firstLineChars="200"/>
        <w:jc w:val="center"/>
        <w:textAlignment w:val="baseline"/>
        <w:rPr>
          <w:rFonts w:hint="eastAsia" w:ascii="宋体" w:hAnsi="宋体" w:eastAsia="宋体" w:cs="宋体"/>
          <w:b/>
          <w:bCs/>
          <w:spacing w:val="0"/>
          <w:position w:val="0"/>
          <w:sz w:val="21"/>
          <w:szCs w:val="21"/>
        </w:rPr>
      </w:pPr>
      <w:r>
        <w:rPr>
          <w:rFonts w:hint="eastAsia" w:ascii="宋体" w:hAnsi="宋体" w:eastAsia="宋体" w:cs="宋体"/>
          <w:b/>
          <w:bCs/>
          <w:spacing w:val="0"/>
          <w:position w:val="0"/>
          <w:sz w:val="21"/>
          <w:szCs w:val="21"/>
        </w:rPr>
        <w:t>投标人近 3 年完成的类似业绩证明材料</w:t>
      </w:r>
    </w:p>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sectPr>
          <w:headerReference r:id="rId27" w:type="default"/>
          <w:pgSz w:w="11905" w:h="16838"/>
          <w:pgMar w:top="1417" w:right="1417" w:bottom="1417" w:left="1417" w:header="0" w:footer="975" w:gutter="0"/>
          <w:pgNumType w:fmt="decimal"/>
          <w:cols w:space="0" w:num="1"/>
          <w:rtlGutter w:val="0"/>
          <w:docGrid w:linePitch="0" w:charSpace="0"/>
        </w:sectPr>
      </w:pPr>
    </w:p>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outlineLvl w:val="1"/>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投标人名称：</w:t>
      </w:r>
      <w:r>
        <w:rPr>
          <w:rFonts w:hint="eastAsia" w:ascii="宋体" w:hAnsi="宋体" w:eastAsia="宋体" w:cs="宋体"/>
          <w:spacing w:val="0"/>
          <w:position w:val="0"/>
          <w:sz w:val="21"/>
          <w:szCs w:val="21"/>
          <w:lang w:val="en-US" w:eastAsia="zh-CN"/>
        </w:rPr>
        <w:t xml:space="preserve">                                                        </w:t>
      </w:r>
      <w:r>
        <w:rPr>
          <w:rFonts w:hint="eastAsia" w:ascii="宋体" w:hAnsi="宋体" w:eastAsia="宋体" w:cs="宋体"/>
          <w:spacing w:val="0"/>
          <w:position w:val="0"/>
          <w:sz w:val="21"/>
          <w:szCs w:val="21"/>
        </w:rPr>
        <w:t>单位：万元</w:t>
      </w:r>
    </w:p>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sectPr>
          <w:type w:val="continuous"/>
          <w:pgSz w:w="11905" w:h="16838"/>
          <w:pgMar w:top="1417" w:right="1417" w:bottom="1417" w:left="1417" w:header="0" w:footer="975" w:gutter="0"/>
          <w:pgNumType w:fmt="decimal"/>
          <w:cols w:space="0" w:num="1"/>
          <w:rtlGutter w:val="0"/>
          <w:docGrid w:linePitch="0" w:charSpace="0"/>
        </w:sectPr>
      </w:pPr>
    </w:p>
    <w:tbl>
      <w:tblPr>
        <w:tblStyle w:val="13"/>
        <w:tblW w:w="9271"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12"/>
        <w:gridCol w:w="1616"/>
        <w:gridCol w:w="1592"/>
        <w:gridCol w:w="1284"/>
        <w:gridCol w:w="1255"/>
        <w:gridCol w:w="1696"/>
        <w:gridCol w:w="91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1" w:hRule="atLeast"/>
        </w:trPr>
        <w:tc>
          <w:tcPr>
            <w:tcW w:w="912" w:type="dxa"/>
            <w:tcBorders>
              <w:top w:val="single" w:color="000000" w:sz="10" w:space="0"/>
              <w:left w:val="single" w:color="000000" w:sz="10"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年份</w:t>
            </w:r>
          </w:p>
        </w:tc>
        <w:tc>
          <w:tcPr>
            <w:tcW w:w="1616" w:type="dxa"/>
            <w:tcBorders>
              <w:top w:val="single" w:color="000000" w:sz="10"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用户名称</w:t>
            </w:r>
          </w:p>
        </w:tc>
        <w:tc>
          <w:tcPr>
            <w:tcW w:w="1592" w:type="dxa"/>
            <w:tcBorders>
              <w:top w:val="single" w:color="000000" w:sz="10"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项目名称</w:t>
            </w:r>
          </w:p>
        </w:tc>
        <w:tc>
          <w:tcPr>
            <w:tcW w:w="1284" w:type="dxa"/>
            <w:tcBorders>
              <w:top w:val="single" w:color="000000" w:sz="10"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合同金额</w:t>
            </w:r>
          </w:p>
        </w:tc>
        <w:tc>
          <w:tcPr>
            <w:tcW w:w="1255" w:type="dxa"/>
            <w:tcBorders>
              <w:top w:val="single" w:color="000000" w:sz="10"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完成时间</w:t>
            </w:r>
          </w:p>
        </w:tc>
        <w:tc>
          <w:tcPr>
            <w:tcW w:w="1696" w:type="dxa"/>
            <w:tcBorders>
              <w:top w:val="single" w:color="000000" w:sz="10"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是否通过验收</w:t>
            </w:r>
          </w:p>
        </w:tc>
        <w:tc>
          <w:tcPr>
            <w:tcW w:w="916" w:type="dxa"/>
            <w:tcBorders>
              <w:top w:val="single" w:color="000000" w:sz="10" w:space="0"/>
              <w:right w:val="single" w:color="000000" w:sz="10" w:space="0"/>
            </w:tcBorders>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912" w:type="dxa"/>
            <w:tcBorders>
              <w:left w:val="single" w:color="000000" w:sz="10" w:space="0"/>
            </w:tcBorders>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16"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592"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84"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55"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96"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916" w:type="dxa"/>
            <w:tcBorders>
              <w:right w:val="single" w:color="000000" w:sz="10" w:space="0"/>
            </w:tcBorders>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912" w:type="dxa"/>
            <w:tcBorders>
              <w:left w:val="single" w:color="000000" w:sz="10" w:space="0"/>
            </w:tcBorders>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16"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592"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84"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55"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96"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916" w:type="dxa"/>
            <w:tcBorders>
              <w:right w:val="single" w:color="000000" w:sz="10" w:space="0"/>
            </w:tcBorders>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912" w:type="dxa"/>
            <w:tcBorders>
              <w:left w:val="single" w:color="000000" w:sz="10" w:space="0"/>
            </w:tcBorders>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16"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592"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84"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55"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96"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916" w:type="dxa"/>
            <w:tcBorders>
              <w:right w:val="single" w:color="000000" w:sz="10" w:space="0"/>
            </w:tcBorders>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912" w:type="dxa"/>
            <w:tcBorders>
              <w:left w:val="single" w:color="000000" w:sz="10" w:space="0"/>
            </w:tcBorders>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16"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592"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84"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55"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96"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916" w:type="dxa"/>
            <w:tcBorders>
              <w:right w:val="single" w:color="000000" w:sz="10" w:space="0"/>
            </w:tcBorders>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912" w:type="dxa"/>
            <w:tcBorders>
              <w:left w:val="single" w:color="000000" w:sz="10" w:space="0"/>
            </w:tcBorders>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16"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592"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84"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55"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96"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916" w:type="dxa"/>
            <w:tcBorders>
              <w:right w:val="single" w:color="000000" w:sz="10" w:space="0"/>
            </w:tcBorders>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912" w:type="dxa"/>
            <w:tcBorders>
              <w:left w:val="single" w:color="000000" w:sz="10" w:space="0"/>
            </w:tcBorders>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16"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592"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84"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55"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96"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916" w:type="dxa"/>
            <w:tcBorders>
              <w:right w:val="single" w:color="000000" w:sz="10" w:space="0"/>
            </w:tcBorders>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912" w:type="dxa"/>
            <w:tcBorders>
              <w:left w:val="single" w:color="000000" w:sz="10" w:space="0"/>
            </w:tcBorders>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16"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592"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84"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55"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96"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916" w:type="dxa"/>
            <w:tcBorders>
              <w:right w:val="single" w:color="000000" w:sz="10" w:space="0"/>
            </w:tcBorders>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912" w:type="dxa"/>
            <w:tcBorders>
              <w:left w:val="single" w:color="000000" w:sz="10" w:space="0"/>
            </w:tcBorders>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16"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592"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84"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55"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96"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916" w:type="dxa"/>
            <w:tcBorders>
              <w:right w:val="single" w:color="000000" w:sz="10" w:space="0"/>
            </w:tcBorders>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912" w:type="dxa"/>
            <w:tcBorders>
              <w:left w:val="single" w:color="000000" w:sz="10" w:space="0"/>
            </w:tcBorders>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16"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592"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84"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55"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96"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916" w:type="dxa"/>
            <w:tcBorders>
              <w:right w:val="single" w:color="000000" w:sz="10" w:space="0"/>
            </w:tcBorders>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912" w:type="dxa"/>
            <w:tcBorders>
              <w:left w:val="single" w:color="000000" w:sz="10" w:space="0"/>
            </w:tcBorders>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16"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592"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84"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55"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96"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916" w:type="dxa"/>
            <w:tcBorders>
              <w:right w:val="single" w:color="000000" w:sz="10" w:space="0"/>
            </w:tcBorders>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912" w:type="dxa"/>
            <w:tcBorders>
              <w:left w:val="single" w:color="000000" w:sz="10" w:space="0"/>
            </w:tcBorders>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16"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592"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84"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55"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96" w:type="dxa"/>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916" w:type="dxa"/>
            <w:tcBorders>
              <w:right w:val="single" w:color="000000" w:sz="10" w:space="0"/>
            </w:tcBorders>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6" w:hRule="atLeast"/>
        </w:trPr>
        <w:tc>
          <w:tcPr>
            <w:tcW w:w="912" w:type="dxa"/>
            <w:tcBorders>
              <w:left w:val="single" w:color="000000" w:sz="10" w:space="0"/>
              <w:bottom w:val="single" w:color="000000" w:sz="10" w:space="0"/>
            </w:tcBorders>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16" w:type="dxa"/>
            <w:tcBorders>
              <w:bottom w:val="single" w:color="000000" w:sz="10" w:space="0"/>
            </w:tcBorders>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592" w:type="dxa"/>
            <w:tcBorders>
              <w:bottom w:val="single" w:color="000000" w:sz="10" w:space="0"/>
            </w:tcBorders>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84" w:type="dxa"/>
            <w:tcBorders>
              <w:bottom w:val="single" w:color="000000" w:sz="10" w:space="0"/>
            </w:tcBorders>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55" w:type="dxa"/>
            <w:tcBorders>
              <w:bottom w:val="single" w:color="000000" w:sz="10" w:space="0"/>
            </w:tcBorders>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96" w:type="dxa"/>
            <w:tcBorders>
              <w:bottom w:val="single" w:color="000000" w:sz="10" w:space="0"/>
            </w:tcBorders>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916" w:type="dxa"/>
            <w:tcBorders>
              <w:bottom w:val="single" w:color="000000" w:sz="10" w:space="0"/>
              <w:right w:val="single" w:color="000000" w:sz="10" w:space="0"/>
            </w:tcBorders>
            <w:vAlign w:val="top"/>
          </w:tcPr>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r>
    </w:tbl>
    <w:p>
      <w:pPr>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说明：投标人须在投标文件中提供所报业绩的：</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1、合同复印件（加盖投标人公章），包括合同首页、项目关键页（能够显示项目主要采购内容）、签署盖章页，合同签署方应为投标人本身；</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2、合同签订时间须为2021年1月1日起至投标截止时间。</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注：①不符合上述要求或未按要求提供有效证明文件的业绩在评审时将不予承认。②凡造假或篡改业绩的，其投标将被拒绝。评标现场评标专家组有权对提供的业绩文件进行抽样查询及验证，判定是否有造假情况。</w:t>
      </w:r>
    </w:p>
    <w:p>
      <w:pPr>
        <w:pStyle w:val="4"/>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 标 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（盖单位章）</w:t>
      </w:r>
    </w:p>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法定代表人或委托代理人：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（签名）</w:t>
      </w:r>
    </w:p>
    <w:p>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日    期: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年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月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日</w:t>
      </w:r>
    </w:p>
    <w:p>
      <w:pPr>
        <w:spacing w:line="184" w:lineRule="auto"/>
        <w:rPr>
          <w:rFonts w:hint="eastAsia" w:ascii="宋体" w:hAnsi="宋体" w:eastAsia="宋体" w:cs="宋体"/>
          <w:spacing w:val="0"/>
          <w:position w:val="0"/>
          <w:sz w:val="18"/>
          <w:szCs w:val="18"/>
        </w:rPr>
        <w:sectPr>
          <w:type w:val="continuous"/>
          <w:pgSz w:w="11905" w:h="16838"/>
          <w:pgMar w:top="1417" w:right="1417" w:bottom="1417" w:left="1417" w:header="0" w:footer="975" w:gutter="0"/>
          <w:pgNumType w:fmt="decimal"/>
          <w:cols w:space="0" w:num="1"/>
          <w:rtlGutter w:val="0"/>
          <w:docGrid w:linePitch="0" w:charSpace="0"/>
        </w:sectPr>
      </w:pPr>
    </w:p>
    <w:p>
      <w:pPr>
        <w:pStyle w:val="4"/>
        <w:spacing w:line="244" w:lineRule="auto"/>
        <w:rPr>
          <w:rFonts w:hint="eastAsia" w:ascii="宋体" w:hAnsi="宋体" w:eastAsia="宋体" w:cs="宋体"/>
          <w:spacing w:val="0"/>
          <w:position w:val="0"/>
        </w:rPr>
      </w:pPr>
    </w:p>
    <w:p>
      <w:pPr>
        <w:spacing w:before="114" w:line="228" w:lineRule="auto"/>
        <w:ind w:left="2890"/>
        <w:outlineLvl w:val="1"/>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lang w:val="en-US" w:eastAsia="zh-CN"/>
        </w:rPr>
        <w:t>九</w:t>
      </w:r>
      <w:r>
        <w:rPr>
          <w:rFonts w:hint="eastAsia" w:ascii="宋体" w:hAnsi="宋体" w:eastAsia="宋体" w:cs="宋体"/>
          <w:spacing w:val="0"/>
          <w:position w:val="0"/>
          <w:sz w:val="35"/>
          <w:szCs w:val="35"/>
        </w:rPr>
        <w:t>、技术参数偏离表</w:t>
      </w:r>
    </w:p>
    <w:p>
      <w:pPr>
        <w:spacing w:before="211"/>
        <w:rPr>
          <w:rFonts w:hint="eastAsia" w:ascii="宋体" w:hAnsi="宋体" w:eastAsia="宋体" w:cs="宋体"/>
          <w:spacing w:val="0"/>
          <w:position w:val="0"/>
        </w:rPr>
      </w:pPr>
    </w:p>
    <w:p>
      <w:pPr>
        <w:rPr>
          <w:rFonts w:hint="eastAsia" w:ascii="宋体" w:hAnsi="宋体" w:eastAsia="宋体" w:cs="宋体"/>
          <w:spacing w:val="0"/>
          <w:position w:val="0"/>
        </w:rPr>
        <w:sectPr>
          <w:headerReference r:id="rId28" w:type="default"/>
          <w:pgSz w:w="11905" w:h="16838"/>
          <w:pgMar w:top="1417" w:right="1417" w:bottom="1417" w:left="1417" w:header="0" w:footer="975" w:gutter="0"/>
          <w:pgNumType w:fmt="decimal"/>
          <w:cols w:space="0" w:num="1"/>
          <w:rtlGutter w:val="0"/>
          <w:docGrid w:linePitch="0" w:charSpace="0"/>
        </w:sectPr>
      </w:pPr>
    </w:p>
    <w:p>
      <w:pPr>
        <w:spacing w:before="41" w:line="193" w:lineRule="auto"/>
        <w:ind w:left="204"/>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投标人名称：</w:t>
      </w:r>
      <w:r>
        <w:rPr>
          <w:rFonts w:hint="eastAsia" w:ascii="宋体" w:hAnsi="宋体" w:eastAsia="宋体" w:cs="宋体"/>
          <w:spacing w:val="0"/>
          <w:position w:val="0"/>
          <w:sz w:val="21"/>
          <w:szCs w:val="21"/>
          <w:lang w:val="en-US" w:eastAsia="zh-CN"/>
        </w:rPr>
        <w:t xml:space="preserve">                     </w:t>
      </w:r>
      <w:r>
        <w:rPr>
          <w:rFonts w:hint="eastAsia" w:ascii="宋体" w:hAnsi="宋体" w:eastAsia="宋体" w:cs="宋体"/>
          <w:spacing w:val="0"/>
          <w:position w:val="0"/>
          <w:sz w:val="21"/>
          <w:szCs w:val="21"/>
        </w:rPr>
        <w:t>包号：</w:t>
      </w:r>
      <w:r>
        <w:rPr>
          <w:rFonts w:hint="eastAsia" w:ascii="宋体" w:hAnsi="宋体" w:eastAsia="宋体" w:cs="宋体"/>
          <w:spacing w:val="0"/>
          <w:position w:val="0"/>
          <w:sz w:val="21"/>
          <w:szCs w:val="21"/>
          <w:lang w:val="en-US" w:eastAsia="zh-CN"/>
        </w:rPr>
        <w:t xml:space="preserve">                        </w:t>
      </w:r>
      <w:r>
        <w:rPr>
          <w:rFonts w:hint="eastAsia" w:ascii="宋体" w:hAnsi="宋体" w:eastAsia="宋体" w:cs="宋体"/>
          <w:spacing w:val="0"/>
          <w:position w:val="0"/>
          <w:sz w:val="21"/>
          <w:szCs w:val="21"/>
        </w:rPr>
        <w:t>采购项目编号：</w:t>
      </w:r>
    </w:p>
    <w:p>
      <w:pPr>
        <w:spacing w:before="41" w:line="193" w:lineRule="auto"/>
        <w:ind w:left="204"/>
        <w:rPr>
          <w:rFonts w:hint="eastAsia" w:ascii="宋体" w:hAnsi="宋体" w:eastAsia="宋体" w:cs="宋体"/>
          <w:spacing w:val="0"/>
          <w:position w:val="0"/>
          <w:sz w:val="21"/>
          <w:szCs w:val="21"/>
        </w:rPr>
        <w:sectPr>
          <w:type w:val="continuous"/>
          <w:pgSz w:w="11905" w:h="16838"/>
          <w:pgMar w:top="1417" w:right="1417" w:bottom="1417" w:left="1417" w:header="0" w:footer="975" w:gutter="0"/>
          <w:pgNumType w:fmt="decimal"/>
          <w:cols w:space="0" w:num="1"/>
          <w:rtlGutter w:val="0"/>
          <w:docGrid w:linePitch="0" w:charSpace="0"/>
        </w:sectPr>
      </w:pPr>
    </w:p>
    <w:p>
      <w:pPr>
        <w:spacing w:line="151" w:lineRule="exact"/>
        <w:rPr>
          <w:rFonts w:hint="eastAsia" w:ascii="宋体" w:hAnsi="宋体" w:eastAsia="宋体" w:cs="宋体"/>
          <w:spacing w:val="0"/>
          <w:position w:val="0"/>
          <w:sz w:val="21"/>
          <w:szCs w:val="21"/>
        </w:rPr>
      </w:pPr>
    </w:p>
    <w:tbl>
      <w:tblPr>
        <w:tblStyle w:val="13"/>
        <w:tblW w:w="9250"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3"/>
        <w:gridCol w:w="1470"/>
        <w:gridCol w:w="1860"/>
        <w:gridCol w:w="2535"/>
        <w:gridCol w:w="838"/>
        <w:gridCol w:w="169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9" w:hRule="atLeast"/>
        </w:trPr>
        <w:tc>
          <w:tcPr>
            <w:tcW w:w="853" w:type="dxa"/>
            <w:tcBorders>
              <w:top w:val="single" w:color="000000" w:sz="10" w:space="0"/>
              <w:lef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序号</w:t>
            </w:r>
          </w:p>
        </w:tc>
        <w:tc>
          <w:tcPr>
            <w:tcW w:w="1470" w:type="dxa"/>
            <w:tcBorders>
              <w:top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文件条目号</w:t>
            </w:r>
          </w:p>
        </w:tc>
        <w:tc>
          <w:tcPr>
            <w:tcW w:w="1860" w:type="dxa"/>
            <w:tcBorders>
              <w:top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采购规格及</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技术需求</w:t>
            </w:r>
          </w:p>
        </w:tc>
        <w:tc>
          <w:tcPr>
            <w:tcW w:w="2535" w:type="dxa"/>
            <w:tcBorders>
              <w:top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投标文件规格及</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技术参数</w:t>
            </w:r>
          </w:p>
        </w:tc>
        <w:tc>
          <w:tcPr>
            <w:tcW w:w="838" w:type="dxa"/>
            <w:tcBorders>
              <w:top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偏离</w:t>
            </w:r>
          </w:p>
        </w:tc>
        <w:tc>
          <w:tcPr>
            <w:tcW w:w="1694" w:type="dxa"/>
            <w:tcBorders>
              <w:top w:val="single" w:color="000000" w:sz="10" w:space="0"/>
              <w:right w:val="single" w:color="000000" w:sz="10"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偏离及其影响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853" w:type="dxa"/>
            <w:tcBorders>
              <w:left w:val="single" w:color="000000" w:sz="10" w:space="0"/>
            </w:tcBorders>
            <w:vAlign w:val="top"/>
          </w:tcPr>
          <w:p>
            <w:pPr>
              <w:rPr>
                <w:rFonts w:hint="eastAsia" w:ascii="宋体" w:hAnsi="宋体" w:eastAsia="宋体" w:cs="宋体"/>
                <w:spacing w:val="0"/>
                <w:position w:val="0"/>
                <w:sz w:val="21"/>
              </w:rPr>
            </w:pPr>
          </w:p>
        </w:tc>
        <w:tc>
          <w:tcPr>
            <w:tcW w:w="1470" w:type="dxa"/>
            <w:vAlign w:val="top"/>
          </w:tcPr>
          <w:p>
            <w:pPr>
              <w:rPr>
                <w:rFonts w:hint="eastAsia" w:ascii="宋体" w:hAnsi="宋体" w:eastAsia="宋体" w:cs="宋体"/>
                <w:spacing w:val="0"/>
                <w:position w:val="0"/>
                <w:sz w:val="21"/>
              </w:rPr>
            </w:pPr>
          </w:p>
        </w:tc>
        <w:tc>
          <w:tcPr>
            <w:tcW w:w="1860" w:type="dxa"/>
            <w:vAlign w:val="top"/>
          </w:tcPr>
          <w:p>
            <w:pPr>
              <w:rPr>
                <w:rFonts w:hint="eastAsia" w:ascii="宋体" w:hAnsi="宋体" w:eastAsia="宋体" w:cs="宋体"/>
                <w:spacing w:val="0"/>
                <w:position w:val="0"/>
                <w:sz w:val="21"/>
              </w:rPr>
            </w:pPr>
          </w:p>
        </w:tc>
        <w:tc>
          <w:tcPr>
            <w:tcW w:w="2535" w:type="dxa"/>
            <w:vAlign w:val="top"/>
          </w:tcPr>
          <w:p>
            <w:pPr>
              <w:rPr>
                <w:rFonts w:hint="eastAsia" w:ascii="宋体" w:hAnsi="宋体" w:eastAsia="宋体" w:cs="宋体"/>
                <w:spacing w:val="0"/>
                <w:position w:val="0"/>
                <w:sz w:val="21"/>
              </w:rPr>
            </w:pPr>
          </w:p>
        </w:tc>
        <w:tc>
          <w:tcPr>
            <w:tcW w:w="838" w:type="dxa"/>
            <w:vAlign w:val="top"/>
          </w:tcPr>
          <w:p>
            <w:pPr>
              <w:rPr>
                <w:rFonts w:hint="eastAsia" w:ascii="宋体" w:hAnsi="宋体" w:eastAsia="宋体" w:cs="宋体"/>
                <w:spacing w:val="0"/>
                <w:position w:val="0"/>
                <w:sz w:val="21"/>
              </w:rPr>
            </w:pPr>
          </w:p>
        </w:tc>
        <w:tc>
          <w:tcPr>
            <w:tcW w:w="1694" w:type="dxa"/>
            <w:tcBorders>
              <w:right w:val="single" w:color="000000" w:sz="10" w:space="0"/>
            </w:tcBorders>
            <w:vAlign w:val="top"/>
          </w:tcPr>
          <w:p>
            <w:pPr>
              <w:rPr>
                <w:rFonts w:hint="eastAsia" w:ascii="宋体" w:hAnsi="宋体" w:eastAsia="宋体" w:cs="宋体"/>
                <w:spacing w:val="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853" w:type="dxa"/>
            <w:tcBorders>
              <w:left w:val="single" w:color="000000" w:sz="10" w:space="0"/>
            </w:tcBorders>
            <w:vAlign w:val="top"/>
          </w:tcPr>
          <w:p>
            <w:pPr>
              <w:rPr>
                <w:rFonts w:hint="eastAsia" w:ascii="宋体" w:hAnsi="宋体" w:eastAsia="宋体" w:cs="宋体"/>
                <w:spacing w:val="0"/>
                <w:position w:val="0"/>
                <w:sz w:val="21"/>
              </w:rPr>
            </w:pPr>
          </w:p>
        </w:tc>
        <w:tc>
          <w:tcPr>
            <w:tcW w:w="1470" w:type="dxa"/>
            <w:vAlign w:val="top"/>
          </w:tcPr>
          <w:p>
            <w:pPr>
              <w:rPr>
                <w:rFonts w:hint="eastAsia" w:ascii="宋体" w:hAnsi="宋体" w:eastAsia="宋体" w:cs="宋体"/>
                <w:spacing w:val="0"/>
                <w:position w:val="0"/>
                <w:sz w:val="21"/>
              </w:rPr>
            </w:pPr>
          </w:p>
        </w:tc>
        <w:tc>
          <w:tcPr>
            <w:tcW w:w="1860" w:type="dxa"/>
            <w:vAlign w:val="top"/>
          </w:tcPr>
          <w:p>
            <w:pPr>
              <w:rPr>
                <w:rFonts w:hint="eastAsia" w:ascii="宋体" w:hAnsi="宋体" w:eastAsia="宋体" w:cs="宋体"/>
                <w:spacing w:val="0"/>
                <w:position w:val="0"/>
                <w:sz w:val="21"/>
              </w:rPr>
            </w:pPr>
          </w:p>
        </w:tc>
        <w:tc>
          <w:tcPr>
            <w:tcW w:w="2535" w:type="dxa"/>
            <w:vAlign w:val="top"/>
          </w:tcPr>
          <w:p>
            <w:pPr>
              <w:rPr>
                <w:rFonts w:hint="eastAsia" w:ascii="宋体" w:hAnsi="宋体" w:eastAsia="宋体" w:cs="宋体"/>
                <w:spacing w:val="0"/>
                <w:position w:val="0"/>
                <w:sz w:val="21"/>
              </w:rPr>
            </w:pPr>
          </w:p>
        </w:tc>
        <w:tc>
          <w:tcPr>
            <w:tcW w:w="838" w:type="dxa"/>
            <w:vAlign w:val="top"/>
          </w:tcPr>
          <w:p>
            <w:pPr>
              <w:rPr>
                <w:rFonts w:hint="eastAsia" w:ascii="宋体" w:hAnsi="宋体" w:eastAsia="宋体" w:cs="宋体"/>
                <w:spacing w:val="0"/>
                <w:position w:val="0"/>
                <w:sz w:val="21"/>
              </w:rPr>
            </w:pPr>
          </w:p>
        </w:tc>
        <w:tc>
          <w:tcPr>
            <w:tcW w:w="1694" w:type="dxa"/>
            <w:tcBorders>
              <w:right w:val="single" w:color="000000" w:sz="10" w:space="0"/>
            </w:tcBorders>
            <w:vAlign w:val="top"/>
          </w:tcPr>
          <w:p>
            <w:pPr>
              <w:rPr>
                <w:rFonts w:hint="eastAsia" w:ascii="宋体" w:hAnsi="宋体" w:eastAsia="宋体" w:cs="宋体"/>
                <w:spacing w:val="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853" w:type="dxa"/>
            <w:tcBorders>
              <w:left w:val="single" w:color="000000" w:sz="10" w:space="0"/>
            </w:tcBorders>
            <w:vAlign w:val="top"/>
          </w:tcPr>
          <w:p>
            <w:pPr>
              <w:rPr>
                <w:rFonts w:hint="eastAsia" w:ascii="宋体" w:hAnsi="宋体" w:eastAsia="宋体" w:cs="宋体"/>
                <w:spacing w:val="0"/>
                <w:position w:val="0"/>
                <w:sz w:val="21"/>
              </w:rPr>
            </w:pPr>
          </w:p>
        </w:tc>
        <w:tc>
          <w:tcPr>
            <w:tcW w:w="1470" w:type="dxa"/>
            <w:vAlign w:val="top"/>
          </w:tcPr>
          <w:p>
            <w:pPr>
              <w:rPr>
                <w:rFonts w:hint="eastAsia" w:ascii="宋体" w:hAnsi="宋体" w:eastAsia="宋体" w:cs="宋体"/>
                <w:spacing w:val="0"/>
                <w:position w:val="0"/>
                <w:sz w:val="21"/>
              </w:rPr>
            </w:pPr>
          </w:p>
        </w:tc>
        <w:tc>
          <w:tcPr>
            <w:tcW w:w="1860" w:type="dxa"/>
            <w:vAlign w:val="top"/>
          </w:tcPr>
          <w:p>
            <w:pPr>
              <w:rPr>
                <w:rFonts w:hint="eastAsia" w:ascii="宋体" w:hAnsi="宋体" w:eastAsia="宋体" w:cs="宋体"/>
                <w:spacing w:val="0"/>
                <w:position w:val="0"/>
                <w:sz w:val="21"/>
              </w:rPr>
            </w:pPr>
          </w:p>
        </w:tc>
        <w:tc>
          <w:tcPr>
            <w:tcW w:w="2535" w:type="dxa"/>
            <w:vAlign w:val="top"/>
          </w:tcPr>
          <w:p>
            <w:pPr>
              <w:rPr>
                <w:rFonts w:hint="eastAsia" w:ascii="宋体" w:hAnsi="宋体" w:eastAsia="宋体" w:cs="宋体"/>
                <w:spacing w:val="0"/>
                <w:position w:val="0"/>
                <w:sz w:val="21"/>
              </w:rPr>
            </w:pPr>
          </w:p>
        </w:tc>
        <w:tc>
          <w:tcPr>
            <w:tcW w:w="838" w:type="dxa"/>
            <w:vAlign w:val="top"/>
          </w:tcPr>
          <w:p>
            <w:pPr>
              <w:rPr>
                <w:rFonts w:hint="eastAsia" w:ascii="宋体" w:hAnsi="宋体" w:eastAsia="宋体" w:cs="宋体"/>
                <w:spacing w:val="0"/>
                <w:position w:val="0"/>
                <w:sz w:val="21"/>
              </w:rPr>
            </w:pPr>
          </w:p>
        </w:tc>
        <w:tc>
          <w:tcPr>
            <w:tcW w:w="1694" w:type="dxa"/>
            <w:tcBorders>
              <w:right w:val="single" w:color="000000" w:sz="10" w:space="0"/>
            </w:tcBorders>
            <w:vAlign w:val="top"/>
          </w:tcPr>
          <w:p>
            <w:pPr>
              <w:rPr>
                <w:rFonts w:hint="eastAsia" w:ascii="宋体" w:hAnsi="宋体" w:eastAsia="宋体" w:cs="宋体"/>
                <w:spacing w:val="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853" w:type="dxa"/>
            <w:tcBorders>
              <w:left w:val="single" w:color="000000" w:sz="10" w:space="0"/>
            </w:tcBorders>
            <w:vAlign w:val="top"/>
          </w:tcPr>
          <w:p>
            <w:pPr>
              <w:rPr>
                <w:rFonts w:hint="eastAsia" w:ascii="宋体" w:hAnsi="宋体" w:eastAsia="宋体" w:cs="宋体"/>
                <w:spacing w:val="0"/>
                <w:position w:val="0"/>
                <w:sz w:val="21"/>
              </w:rPr>
            </w:pPr>
          </w:p>
        </w:tc>
        <w:tc>
          <w:tcPr>
            <w:tcW w:w="1470" w:type="dxa"/>
            <w:vAlign w:val="top"/>
          </w:tcPr>
          <w:p>
            <w:pPr>
              <w:rPr>
                <w:rFonts w:hint="eastAsia" w:ascii="宋体" w:hAnsi="宋体" w:eastAsia="宋体" w:cs="宋体"/>
                <w:spacing w:val="0"/>
                <w:position w:val="0"/>
                <w:sz w:val="21"/>
              </w:rPr>
            </w:pPr>
          </w:p>
        </w:tc>
        <w:tc>
          <w:tcPr>
            <w:tcW w:w="1860" w:type="dxa"/>
            <w:vAlign w:val="top"/>
          </w:tcPr>
          <w:p>
            <w:pPr>
              <w:rPr>
                <w:rFonts w:hint="eastAsia" w:ascii="宋体" w:hAnsi="宋体" w:eastAsia="宋体" w:cs="宋体"/>
                <w:spacing w:val="0"/>
                <w:position w:val="0"/>
                <w:sz w:val="21"/>
              </w:rPr>
            </w:pPr>
          </w:p>
        </w:tc>
        <w:tc>
          <w:tcPr>
            <w:tcW w:w="2535" w:type="dxa"/>
            <w:vAlign w:val="top"/>
          </w:tcPr>
          <w:p>
            <w:pPr>
              <w:rPr>
                <w:rFonts w:hint="eastAsia" w:ascii="宋体" w:hAnsi="宋体" w:eastAsia="宋体" w:cs="宋体"/>
                <w:spacing w:val="0"/>
                <w:position w:val="0"/>
                <w:sz w:val="21"/>
              </w:rPr>
            </w:pPr>
          </w:p>
        </w:tc>
        <w:tc>
          <w:tcPr>
            <w:tcW w:w="838" w:type="dxa"/>
            <w:vAlign w:val="top"/>
          </w:tcPr>
          <w:p>
            <w:pPr>
              <w:rPr>
                <w:rFonts w:hint="eastAsia" w:ascii="宋体" w:hAnsi="宋体" w:eastAsia="宋体" w:cs="宋体"/>
                <w:spacing w:val="0"/>
                <w:position w:val="0"/>
                <w:sz w:val="21"/>
              </w:rPr>
            </w:pPr>
          </w:p>
        </w:tc>
        <w:tc>
          <w:tcPr>
            <w:tcW w:w="1694" w:type="dxa"/>
            <w:tcBorders>
              <w:right w:val="single" w:color="000000" w:sz="10" w:space="0"/>
            </w:tcBorders>
            <w:vAlign w:val="top"/>
          </w:tcPr>
          <w:p>
            <w:pPr>
              <w:rPr>
                <w:rFonts w:hint="eastAsia" w:ascii="宋体" w:hAnsi="宋体" w:eastAsia="宋体" w:cs="宋体"/>
                <w:spacing w:val="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853" w:type="dxa"/>
            <w:tcBorders>
              <w:left w:val="single" w:color="000000" w:sz="10" w:space="0"/>
            </w:tcBorders>
            <w:vAlign w:val="top"/>
          </w:tcPr>
          <w:p>
            <w:pPr>
              <w:rPr>
                <w:rFonts w:hint="eastAsia" w:ascii="宋体" w:hAnsi="宋体" w:eastAsia="宋体" w:cs="宋体"/>
                <w:spacing w:val="0"/>
                <w:position w:val="0"/>
                <w:sz w:val="21"/>
              </w:rPr>
            </w:pPr>
          </w:p>
        </w:tc>
        <w:tc>
          <w:tcPr>
            <w:tcW w:w="1470" w:type="dxa"/>
            <w:vAlign w:val="top"/>
          </w:tcPr>
          <w:p>
            <w:pPr>
              <w:rPr>
                <w:rFonts w:hint="eastAsia" w:ascii="宋体" w:hAnsi="宋体" w:eastAsia="宋体" w:cs="宋体"/>
                <w:spacing w:val="0"/>
                <w:position w:val="0"/>
                <w:sz w:val="21"/>
              </w:rPr>
            </w:pPr>
          </w:p>
        </w:tc>
        <w:tc>
          <w:tcPr>
            <w:tcW w:w="1860" w:type="dxa"/>
            <w:vAlign w:val="top"/>
          </w:tcPr>
          <w:p>
            <w:pPr>
              <w:rPr>
                <w:rFonts w:hint="eastAsia" w:ascii="宋体" w:hAnsi="宋体" w:eastAsia="宋体" w:cs="宋体"/>
                <w:spacing w:val="0"/>
                <w:position w:val="0"/>
                <w:sz w:val="21"/>
              </w:rPr>
            </w:pPr>
          </w:p>
        </w:tc>
        <w:tc>
          <w:tcPr>
            <w:tcW w:w="2535" w:type="dxa"/>
            <w:vAlign w:val="top"/>
          </w:tcPr>
          <w:p>
            <w:pPr>
              <w:rPr>
                <w:rFonts w:hint="eastAsia" w:ascii="宋体" w:hAnsi="宋体" w:eastAsia="宋体" w:cs="宋体"/>
                <w:spacing w:val="0"/>
                <w:position w:val="0"/>
                <w:sz w:val="21"/>
              </w:rPr>
            </w:pPr>
          </w:p>
        </w:tc>
        <w:tc>
          <w:tcPr>
            <w:tcW w:w="838" w:type="dxa"/>
            <w:vAlign w:val="top"/>
          </w:tcPr>
          <w:p>
            <w:pPr>
              <w:rPr>
                <w:rFonts w:hint="eastAsia" w:ascii="宋体" w:hAnsi="宋体" w:eastAsia="宋体" w:cs="宋体"/>
                <w:spacing w:val="0"/>
                <w:position w:val="0"/>
                <w:sz w:val="21"/>
              </w:rPr>
            </w:pPr>
          </w:p>
        </w:tc>
        <w:tc>
          <w:tcPr>
            <w:tcW w:w="1694" w:type="dxa"/>
            <w:tcBorders>
              <w:right w:val="single" w:color="000000" w:sz="10" w:space="0"/>
            </w:tcBorders>
            <w:vAlign w:val="top"/>
          </w:tcPr>
          <w:p>
            <w:pPr>
              <w:rPr>
                <w:rFonts w:hint="eastAsia" w:ascii="宋体" w:hAnsi="宋体" w:eastAsia="宋体" w:cs="宋体"/>
                <w:spacing w:val="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853" w:type="dxa"/>
            <w:tcBorders>
              <w:left w:val="single" w:color="000000" w:sz="10" w:space="0"/>
            </w:tcBorders>
            <w:vAlign w:val="top"/>
          </w:tcPr>
          <w:p>
            <w:pPr>
              <w:rPr>
                <w:rFonts w:hint="eastAsia" w:ascii="宋体" w:hAnsi="宋体" w:eastAsia="宋体" w:cs="宋体"/>
                <w:spacing w:val="0"/>
                <w:position w:val="0"/>
                <w:sz w:val="21"/>
              </w:rPr>
            </w:pPr>
          </w:p>
        </w:tc>
        <w:tc>
          <w:tcPr>
            <w:tcW w:w="1470" w:type="dxa"/>
            <w:vAlign w:val="top"/>
          </w:tcPr>
          <w:p>
            <w:pPr>
              <w:rPr>
                <w:rFonts w:hint="eastAsia" w:ascii="宋体" w:hAnsi="宋体" w:eastAsia="宋体" w:cs="宋体"/>
                <w:spacing w:val="0"/>
                <w:position w:val="0"/>
                <w:sz w:val="21"/>
              </w:rPr>
            </w:pPr>
          </w:p>
        </w:tc>
        <w:tc>
          <w:tcPr>
            <w:tcW w:w="1860" w:type="dxa"/>
            <w:vAlign w:val="top"/>
          </w:tcPr>
          <w:p>
            <w:pPr>
              <w:rPr>
                <w:rFonts w:hint="eastAsia" w:ascii="宋体" w:hAnsi="宋体" w:eastAsia="宋体" w:cs="宋体"/>
                <w:spacing w:val="0"/>
                <w:position w:val="0"/>
                <w:sz w:val="21"/>
              </w:rPr>
            </w:pPr>
          </w:p>
        </w:tc>
        <w:tc>
          <w:tcPr>
            <w:tcW w:w="2535" w:type="dxa"/>
            <w:vAlign w:val="top"/>
          </w:tcPr>
          <w:p>
            <w:pPr>
              <w:rPr>
                <w:rFonts w:hint="eastAsia" w:ascii="宋体" w:hAnsi="宋体" w:eastAsia="宋体" w:cs="宋体"/>
                <w:spacing w:val="0"/>
                <w:position w:val="0"/>
                <w:sz w:val="21"/>
              </w:rPr>
            </w:pPr>
          </w:p>
        </w:tc>
        <w:tc>
          <w:tcPr>
            <w:tcW w:w="838" w:type="dxa"/>
            <w:vAlign w:val="top"/>
          </w:tcPr>
          <w:p>
            <w:pPr>
              <w:rPr>
                <w:rFonts w:hint="eastAsia" w:ascii="宋体" w:hAnsi="宋体" w:eastAsia="宋体" w:cs="宋体"/>
                <w:spacing w:val="0"/>
                <w:position w:val="0"/>
                <w:sz w:val="21"/>
              </w:rPr>
            </w:pPr>
          </w:p>
        </w:tc>
        <w:tc>
          <w:tcPr>
            <w:tcW w:w="1694" w:type="dxa"/>
            <w:tcBorders>
              <w:right w:val="single" w:color="000000" w:sz="10" w:space="0"/>
            </w:tcBorders>
            <w:vAlign w:val="top"/>
          </w:tcPr>
          <w:p>
            <w:pPr>
              <w:rPr>
                <w:rFonts w:hint="eastAsia" w:ascii="宋体" w:hAnsi="宋体" w:eastAsia="宋体" w:cs="宋体"/>
                <w:spacing w:val="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853" w:type="dxa"/>
            <w:tcBorders>
              <w:left w:val="single" w:color="000000" w:sz="10" w:space="0"/>
            </w:tcBorders>
            <w:vAlign w:val="top"/>
          </w:tcPr>
          <w:p>
            <w:pPr>
              <w:rPr>
                <w:rFonts w:hint="eastAsia" w:ascii="宋体" w:hAnsi="宋体" w:eastAsia="宋体" w:cs="宋体"/>
                <w:spacing w:val="0"/>
                <w:position w:val="0"/>
                <w:sz w:val="21"/>
              </w:rPr>
            </w:pPr>
          </w:p>
        </w:tc>
        <w:tc>
          <w:tcPr>
            <w:tcW w:w="1470" w:type="dxa"/>
            <w:vAlign w:val="top"/>
          </w:tcPr>
          <w:p>
            <w:pPr>
              <w:rPr>
                <w:rFonts w:hint="eastAsia" w:ascii="宋体" w:hAnsi="宋体" w:eastAsia="宋体" w:cs="宋体"/>
                <w:spacing w:val="0"/>
                <w:position w:val="0"/>
                <w:sz w:val="21"/>
              </w:rPr>
            </w:pPr>
          </w:p>
        </w:tc>
        <w:tc>
          <w:tcPr>
            <w:tcW w:w="1860" w:type="dxa"/>
            <w:vAlign w:val="top"/>
          </w:tcPr>
          <w:p>
            <w:pPr>
              <w:rPr>
                <w:rFonts w:hint="eastAsia" w:ascii="宋体" w:hAnsi="宋体" w:eastAsia="宋体" w:cs="宋体"/>
                <w:spacing w:val="0"/>
                <w:position w:val="0"/>
                <w:sz w:val="21"/>
              </w:rPr>
            </w:pPr>
          </w:p>
        </w:tc>
        <w:tc>
          <w:tcPr>
            <w:tcW w:w="2535" w:type="dxa"/>
            <w:vAlign w:val="top"/>
          </w:tcPr>
          <w:p>
            <w:pPr>
              <w:rPr>
                <w:rFonts w:hint="eastAsia" w:ascii="宋体" w:hAnsi="宋体" w:eastAsia="宋体" w:cs="宋体"/>
                <w:spacing w:val="0"/>
                <w:position w:val="0"/>
                <w:sz w:val="21"/>
              </w:rPr>
            </w:pPr>
          </w:p>
        </w:tc>
        <w:tc>
          <w:tcPr>
            <w:tcW w:w="838" w:type="dxa"/>
            <w:vAlign w:val="top"/>
          </w:tcPr>
          <w:p>
            <w:pPr>
              <w:rPr>
                <w:rFonts w:hint="eastAsia" w:ascii="宋体" w:hAnsi="宋体" w:eastAsia="宋体" w:cs="宋体"/>
                <w:spacing w:val="0"/>
                <w:position w:val="0"/>
                <w:sz w:val="21"/>
              </w:rPr>
            </w:pPr>
          </w:p>
        </w:tc>
        <w:tc>
          <w:tcPr>
            <w:tcW w:w="1694" w:type="dxa"/>
            <w:tcBorders>
              <w:right w:val="single" w:color="000000" w:sz="10" w:space="0"/>
            </w:tcBorders>
            <w:vAlign w:val="top"/>
          </w:tcPr>
          <w:p>
            <w:pPr>
              <w:rPr>
                <w:rFonts w:hint="eastAsia" w:ascii="宋体" w:hAnsi="宋体" w:eastAsia="宋体" w:cs="宋体"/>
                <w:spacing w:val="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853" w:type="dxa"/>
            <w:tcBorders>
              <w:left w:val="single" w:color="000000" w:sz="10" w:space="0"/>
            </w:tcBorders>
            <w:vAlign w:val="top"/>
          </w:tcPr>
          <w:p>
            <w:pPr>
              <w:rPr>
                <w:rFonts w:hint="eastAsia" w:ascii="宋体" w:hAnsi="宋体" w:eastAsia="宋体" w:cs="宋体"/>
                <w:spacing w:val="0"/>
                <w:position w:val="0"/>
                <w:sz w:val="21"/>
              </w:rPr>
            </w:pPr>
          </w:p>
        </w:tc>
        <w:tc>
          <w:tcPr>
            <w:tcW w:w="1470" w:type="dxa"/>
            <w:vAlign w:val="top"/>
          </w:tcPr>
          <w:p>
            <w:pPr>
              <w:rPr>
                <w:rFonts w:hint="eastAsia" w:ascii="宋体" w:hAnsi="宋体" w:eastAsia="宋体" w:cs="宋体"/>
                <w:spacing w:val="0"/>
                <w:position w:val="0"/>
                <w:sz w:val="21"/>
              </w:rPr>
            </w:pPr>
          </w:p>
        </w:tc>
        <w:tc>
          <w:tcPr>
            <w:tcW w:w="1860" w:type="dxa"/>
            <w:vAlign w:val="top"/>
          </w:tcPr>
          <w:p>
            <w:pPr>
              <w:rPr>
                <w:rFonts w:hint="eastAsia" w:ascii="宋体" w:hAnsi="宋体" w:eastAsia="宋体" w:cs="宋体"/>
                <w:spacing w:val="0"/>
                <w:position w:val="0"/>
                <w:sz w:val="21"/>
              </w:rPr>
            </w:pPr>
          </w:p>
        </w:tc>
        <w:tc>
          <w:tcPr>
            <w:tcW w:w="2535" w:type="dxa"/>
            <w:vAlign w:val="top"/>
          </w:tcPr>
          <w:p>
            <w:pPr>
              <w:rPr>
                <w:rFonts w:hint="eastAsia" w:ascii="宋体" w:hAnsi="宋体" w:eastAsia="宋体" w:cs="宋体"/>
                <w:spacing w:val="0"/>
                <w:position w:val="0"/>
                <w:sz w:val="21"/>
              </w:rPr>
            </w:pPr>
          </w:p>
        </w:tc>
        <w:tc>
          <w:tcPr>
            <w:tcW w:w="838" w:type="dxa"/>
            <w:vAlign w:val="top"/>
          </w:tcPr>
          <w:p>
            <w:pPr>
              <w:rPr>
                <w:rFonts w:hint="eastAsia" w:ascii="宋体" w:hAnsi="宋体" w:eastAsia="宋体" w:cs="宋体"/>
                <w:spacing w:val="0"/>
                <w:position w:val="0"/>
                <w:sz w:val="21"/>
              </w:rPr>
            </w:pPr>
          </w:p>
        </w:tc>
        <w:tc>
          <w:tcPr>
            <w:tcW w:w="1694" w:type="dxa"/>
            <w:tcBorders>
              <w:right w:val="single" w:color="000000" w:sz="10" w:space="0"/>
            </w:tcBorders>
            <w:vAlign w:val="top"/>
          </w:tcPr>
          <w:p>
            <w:pPr>
              <w:rPr>
                <w:rFonts w:hint="eastAsia" w:ascii="宋体" w:hAnsi="宋体" w:eastAsia="宋体" w:cs="宋体"/>
                <w:spacing w:val="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853" w:type="dxa"/>
            <w:tcBorders>
              <w:left w:val="single" w:color="000000" w:sz="10" w:space="0"/>
            </w:tcBorders>
            <w:vAlign w:val="top"/>
          </w:tcPr>
          <w:p>
            <w:pPr>
              <w:rPr>
                <w:rFonts w:hint="eastAsia" w:ascii="宋体" w:hAnsi="宋体" w:eastAsia="宋体" w:cs="宋体"/>
                <w:spacing w:val="0"/>
                <w:position w:val="0"/>
                <w:sz w:val="21"/>
              </w:rPr>
            </w:pPr>
          </w:p>
        </w:tc>
        <w:tc>
          <w:tcPr>
            <w:tcW w:w="1470" w:type="dxa"/>
            <w:vAlign w:val="top"/>
          </w:tcPr>
          <w:p>
            <w:pPr>
              <w:rPr>
                <w:rFonts w:hint="eastAsia" w:ascii="宋体" w:hAnsi="宋体" w:eastAsia="宋体" w:cs="宋体"/>
                <w:spacing w:val="0"/>
                <w:position w:val="0"/>
                <w:sz w:val="21"/>
              </w:rPr>
            </w:pPr>
          </w:p>
        </w:tc>
        <w:tc>
          <w:tcPr>
            <w:tcW w:w="1860" w:type="dxa"/>
            <w:vAlign w:val="top"/>
          </w:tcPr>
          <w:p>
            <w:pPr>
              <w:rPr>
                <w:rFonts w:hint="eastAsia" w:ascii="宋体" w:hAnsi="宋体" w:eastAsia="宋体" w:cs="宋体"/>
                <w:spacing w:val="0"/>
                <w:position w:val="0"/>
                <w:sz w:val="21"/>
              </w:rPr>
            </w:pPr>
          </w:p>
        </w:tc>
        <w:tc>
          <w:tcPr>
            <w:tcW w:w="2535" w:type="dxa"/>
            <w:vAlign w:val="top"/>
          </w:tcPr>
          <w:p>
            <w:pPr>
              <w:rPr>
                <w:rFonts w:hint="eastAsia" w:ascii="宋体" w:hAnsi="宋体" w:eastAsia="宋体" w:cs="宋体"/>
                <w:spacing w:val="0"/>
                <w:position w:val="0"/>
                <w:sz w:val="21"/>
              </w:rPr>
            </w:pPr>
          </w:p>
        </w:tc>
        <w:tc>
          <w:tcPr>
            <w:tcW w:w="838" w:type="dxa"/>
            <w:vAlign w:val="top"/>
          </w:tcPr>
          <w:p>
            <w:pPr>
              <w:rPr>
                <w:rFonts w:hint="eastAsia" w:ascii="宋体" w:hAnsi="宋体" w:eastAsia="宋体" w:cs="宋体"/>
                <w:spacing w:val="0"/>
                <w:position w:val="0"/>
                <w:sz w:val="21"/>
              </w:rPr>
            </w:pPr>
          </w:p>
        </w:tc>
        <w:tc>
          <w:tcPr>
            <w:tcW w:w="1694" w:type="dxa"/>
            <w:tcBorders>
              <w:right w:val="single" w:color="000000" w:sz="10" w:space="0"/>
            </w:tcBorders>
            <w:vAlign w:val="top"/>
          </w:tcPr>
          <w:p>
            <w:pPr>
              <w:rPr>
                <w:rFonts w:hint="eastAsia" w:ascii="宋体" w:hAnsi="宋体" w:eastAsia="宋体" w:cs="宋体"/>
                <w:spacing w:val="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853" w:type="dxa"/>
            <w:tcBorders>
              <w:left w:val="single" w:color="000000" w:sz="10" w:space="0"/>
            </w:tcBorders>
            <w:vAlign w:val="top"/>
          </w:tcPr>
          <w:p>
            <w:pPr>
              <w:rPr>
                <w:rFonts w:hint="eastAsia" w:ascii="宋体" w:hAnsi="宋体" w:eastAsia="宋体" w:cs="宋体"/>
                <w:spacing w:val="0"/>
                <w:position w:val="0"/>
                <w:sz w:val="21"/>
              </w:rPr>
            </w:pPr>
          </w:p>
        </w:tc>
        <w:tc>
          <w:tcPr>
            <w:tcW w:w="1470" w:type="dxa"/>
            <w:vAlign w:val="top"/>
          </w:tcPr>
          <w:p>
            <w:pPr>
              <w:rPr>
                <w:rFonts w:hint="eastAsia" w:ascii="宋体" w:hAnsi="宋体" w:eastAsia="宋体" w:cs="宋体"/>
                <w:spacing w:val="0"/>
                <w:position w:val="0"/>
                <w:sz w:val="21"/>
              </w:rPr>
            </w:pPr>
          </w:p>
        </w:tc>
        <w:tc>
          <w:tcPr>
            <w:tcW w:w="1860" w:type="dxa"/>
            <w:vAlign w:val="top"/>
          </w:tcPr>
          <w:p>
            <w:pPr>
              <w:rPr>
                <w:rFonts w:hint="eastAsia" w:ascii="宋体" w:hAnsi="宋体" w:eastAsia="宋体" w:cs="宋体"/>
                <w:spacing w:val="0"/>
                <w:position w:val="0"/>
                <w:sz w:val="21"/>
              </w:rPr>
            </w:pPr>
          </w:p>
        </w:tc>
        <w:tc>
          <w:tcPr>
            <w:tcW w:w="2535" w:type="dxa"/>
            <w:vAlign w:val="top"/>
          </w:tcPr>
          <w:p>
            <w:pPr>
              <w:rPr>
                <w:rFonts w:hint="eastAsia" w:ascii="宋体" w:hAnsi="宋体" w:eastAsia="宋体" w:cs="宋体"/>
                <w:spacing w:val="0"/>
                <w:position w:val="0"/>
                <w:sz w:val="21"/>
              </w:rPr>
            </w:pPr>
          </w:p>
        </w:tc>
        <w:tc>
          <w:tcPr>
            <w:tcW w:w="838" w:type="dxa"/>
            <w:vAlign w:val="top"/>
          </w:tcPr>
          <w:p>
            <w:pPr>
              <w:rPr>
                <w:rFonts w:hint="eastAsia" w:ascii="宋体" w:hAnsi="宋体" w:eastAsia="宋体" w:cs="宋体"/>
                <w:spacing w:val="0"/>
                <w:position w:val="0"/>
                <w:sz w:val="21"/>
              </w:rPr>
            </w:pPr>
          </w:p>
        </w:tc>
        <w:tc>
          <w:tcPr>
            <w:tcW w:w="1694" w:type="dxa"/>
            <w:tcBorders>
              <w:right w:val="single" w:color="000000" w:sz="10" w:space="0"/>
            </w:tcBorders>
            <w:vAlign w:val="top"/>
          </w:tcPr>
          <w:p>
            <w:pPr>
              <w:rPr>
                <w:rFonts w:hint="eastAsia" w:ascii="宋体" w:hAnsi="宋体" w:eastAsia="宋体" w:cs="宋体"/>
                <w:spacing w:val="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853" w:type="dxa"/>
            <w:tcBorders>
              <w:left w:val="single" w:color="000000" w:sz="10" w:space="0"/>
            </w:tcBorders>
            <w:vAlign w:val="top"/>
          </w:tcPr>
          <w:p>
            <w:pPr>
              <w:rPr>
                <w:rFonts w:hint="eastAsia" w:ascii="宋体" w:hAnsi="宋体" w:eastAsia="宋体" w:cs="宋体"/>
                <w:spacing w:val="0"/>
                <w:position w:val="0"/>
                <w:sz w:val="21"/>
              </w:rPr>
            </w:pPr>
          </w:p>
        </w:tc>
        <w:tc>
          <w:tcPr>
            <w:tcW w:w="1470" w:type="dxa"/>
            <w:vAlign w:val="top"/>
          </w:tcPr>
          <w:p>
            <w:pPr>
              <w:rPr>
                <w:rFonts w:hint="eastAsia" w:ascii="宋体" w:hAnsi="宋体" w:eastAsia="宋体" w:cs="宋体"/>
                <w:spacing w:val="0"/>
                <w:position w:val="0"/>
                <w:sz w:val="21"/>
              </w:rPr>
            </w:pPr>
          </w:p>
        </w:tc>
        <w:tc>
          <w:tcPr>
            <w:tcW w:w="1860" w:type="dxa"/>
            <w:vAlign w:val="top"/>
          </w:tcPr>
          <w:p>
            <w:pPr>
              <w:rPr>
                <w:rFonts w:hint="eastAsia" w:ascii="宋体" w:hAnsi="宋体" w:eastAsia="宋体" w:cs="宋体"/>
                <w:spacing w:val="0"/>
                <w:position w:val="0"/>
                <w:sz w:val="21"/>
              </w:rPr>
            </w:pPr>
          </w:p>
        </w:tc>
        <w:tc>
          <w:tcPr>
            <w:tcW w:w="2535" w:type="dxa"/>
            <w:vAlign w:val="top"/>
          </w:tcPr>
          <w:p>
            <w:pPr>
              <w:rPr>
                <w:rFonts w:hint="eastAsia" w:ascii="宋体" w:hAnsi="宋体" w:eastAsia="宋体" w:cs="宋体"/>
                <w:spacing w:val="0"/>
                <w:position w:val="0"/>
                <w:sz w:val="21"/>
              </w:rPr>
            </w:pPr>
          </w:p>
        </w:tc>
        <w:tc>
          <w:tcPr>
            <w:tcW w:w="838" w:type="dxa"/>
            <w:vAlign w:val="top"/>
          </w:tcPr>
          <w:p>
            <w:pPr>
              <w:rPr>
                <w:rFonts w:hint="eastAsia" w:ascii="宋体" w:hAnsi="宋体" w:eastAsia="宋体" w:cs="宋体"/>
                <w:spacing w:val="0"/>
                <w:position w:val="0"/>
                <w:sz w:val="21"/>
              </w:rPr>
            </w:pPr>
          </w:p>
        </w:tc>
        <w:tc>
          <w:tcPr>
            <w:tcW w:w="1694" w:type="dxa"/>
            <w:tcBorders>
              <w:right w:val="single" w:color="000000" w:sz="10" w:space="0"/>
            </w:tcBorders>
            <w:vAlign w:val="top"/>
          </w:tcPr>
          <w:p>
            <w:pPr>
              <w:rPr>
                <w:rFonts w:hint="eastAsia" w:ascii="宋体" w:hAnsi="宋体" w:eastAsia="宋体" w:cs="宋体"/>
                <w:spacing w:val="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853" w:type="dxa"/>
            <w:tcBorders>
              <w:left w:val="single" w:color="000000" w:sz="10" w:space="0"/>
            </w:tcBorders>
            <w:vAlign w:val="top"/>
          </w:tcPr>
          <w:p>
            <w:pPr>
              <w:rPr>
                <w:rFonts w:hint="eastAsia" w:ascii="宋体" w:hAnsi="宋体" w:eastAsia="宋体" w:cs="宋体"/>
                <w:spacing w:val="0"/>
                <w:position w:val="0"/>
                <w:sz w:val="21"/>
              </w:rPr>
            </w:pPr>
          </w:p>
        </w:tc>
        <w:tc>
          <w:tcPr>
            <w:tcW w:w="1470" w:type="dxa"/>
            <w:vAlign w:val="top"/>
          </w:tcPr>
          <w:p>
            <w:pPr>
              <w:rPr>
                <w:rFonts w:hint="eastAsia" w:ascii="宋体" w:hAnsi="宋体" w:eastAsia="宋体" w:cs="宋体"/>
                <w:spacing w:val="0"/>
                <w:position w:val="0"/>
                <w:sz w:val="21"/>
              </w:rPr>
            </w:pPr>
          </w:p>
        </w:tc>
        <w:tc>
          <w:tcPr>
            <w:tcW w:w="1860" w:type="dxa"/>
            <w:vAlign w:val="top"/>
          </w:tcPr>
          <w:p>
            <w:pPr>
              <w:rPr>
                <w:rFonts w:hint="eastAsia" w:ascii="宋体" w:hAnsi="宋体" w:eastAsia="宋体" w:cs="宋体"/>
                <w:spacing w:val="0"/>
                <w:position w:val="0"/>
                <w:sz w:val="21"/>
              </w:rPr>
            </w:pPr>
          </w:p>
        </w:tc>
        <w:tc>
          <w:tcPr>
            <w:tcW w:w="2535" w:type="dxa"/>
            <w:vAlign w:val="top"/>
          </w:tcPr>
          <w:p>
            <w:pPr>
              <w:rPr>
                <w:rFonts w:hint="eastAsia" w:ascii="宋体" w:hAnsi="宋体" w:eastAsia="宋体" w:cs="宋体"/>
                <w:spacing w:val="0"/>
                <w:position w:val="0"/>
                <w:sz w:val="21"/>
              </w:rPr>
            </w:pPr>
          </w:p>
        </w:tc>
        <w:tc>
          <w:tcPr>
            <w:tcW w:w="838" w:type="dxa"/>
            <w:vAlign w:val="top"/>
          </w:tcPr>
          <w:p>
            <w:pPr>
              <w:rPr>
                <w:rFonts w:hint="eastAsia" w:ascii="宋体" w:hAnsi="宋体" w:eastAsia="宋体" w:cs="宋体"/>
                <w:spacing w:val="0"/>
                <w:position w:val="0"/>
                <w:sz w:val="21"/>
              </w:rPr>
            </w:pPr>
          </w:p>
        </w:tc>
        <w:tc>
          <w:tcPr>
            <w:tcW w:w="1694" w:type="dxa"/>
            <w:tcBorders>
              <w:right w:val="single" w:color="000000" w:sz="10" w:space="0"/>
            </w:tcBorders>
            <w:vAlign w:val="top"/>
          </w:tcPr>
          <w:p>
            <w:pPr>
              <w:rPr>
                <w:rFonts w:hint="eastAsia" w:ascii="宋体" w:hAnsi="宋体" w:eastAsia="宋体" w:cs="宋体"/>
                <w:spacing w:val="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853" w:type="dxa"/>
            <w:tcBorders>
              <w:left w:val="single" w:color="000000" w:sz="10" w:space="0"/>
            </w:tcBorders>
            <w:vAlign w:val="top"/>
          </w:tcPr>
          <w:p>
            <w:pPr>
              <w:rPr>
                <w:rFonts w:hint="eastAsia" w:ascii="宋体" w:hAnsi="宋体" w:eastAsia="宋体" w:cs="宋体"/>
                <w:spacing w:val="0"/>
                <w:position w:val="0"/>
                <w:sz w:val="21"/>
              </w:rPr>
            </w:pPr>
          </w:p>
        </w:tc>
        <w:tc>
          <w:tcPr>
            <w:tcW w:w="1470" w:type="dxa"/>
            <w:vAlign w:val="top"/>
          </w:tcPr>
          <w:p>
            <w:pPr>
              <w:rPr>
                <w:rFonts w:hint="eastAsia" w:ascii="宋体" w:hAnsi="宋体" w:eastAsia="宋体" w:cs="宋体"/>
                <w:spacing w:val="0"/>
                <w:position w:val="0"/>
                <w:sz w:val="21"/>
              </w:rPr>
            </w:pPr>
          </w:p>
        </w:tc>
        <w:tc>
          <w:tcPr>
            <w:tcW w:w="1860" w:type="dxa"/>
            <w:vAlign w:val="top"/>
          </w:tcPr>
          <w:p>
            <w:pPr>
              <w:rPr>
                <w:rFonts w:hint="eastAsia" w:ascii="宋体" w:hAnsi="宋体" w:eastAsia="宋体" w:cs="宋体"/>
                <w:spacing w:val="0"/>
                <w:position w:val="0"/>
                <w:sz w:val="21"/>
              </w:rPr>
            </w:pPr>
          </w:p>
        </w:tc>
        <w:tc>
          <w:tcPr>
            <w:tcW w:w="2535" w:type="dxa"/>
            <w:vAlign w:val="top"/>
          </w:tcPr>
          <w:p>
            <w:pPr>
              <w:rPr>
                <w:rFonts w:hint="eastAsia" w:ascii="宋体" w:hAnsi="宋体" w:eastAsia="宋体" w:cs="宋体"/>
                <w:spacing w:val="0"/>
                <w:position w:val="0"/>
                <w:sz w:val="21"/>
              </w:rPr>
            </w:pPr>
          </w:p>
        </w:tc>
        <w:tc>
          <w:tcPr>
            <w:tcW w:w="838" w:type="dxa"/>
            <w:vAlign w:val="top"/>
          </w:tcPr>
          <w:p>
            <w:pPr>
              <w:rPr>
                <w:rFonts w:hint="eastAsia" w:ascii="宋体" w:hAnsi="宋体" w:eastAsia="宋体" w:cs="宋体"/>
                <w:spacing w:val="0"/>
                <w:position w:val="0"/>
                <w:sz w:val="21"/>
              </w:rPr>
            </w:pPr>
          </w:p>
        </w:tc>
        <w:tc>
          <w:tcPr>
            <w:tcW w:w="1694" w:type="dxa"/>
            <w:tcBorders>
              <w:right w:val="single" w:color="000000" w:sz="10" w:space="0"/>
            </w:tcBorders>
            <w:vAlign w:val="top"/>
          </w:tcPr>
          <w:p>
            <w:pPr>
              <w:rPr>
                <w:rFonts w:hint="eastAsia" w:ascii="宋体" w:hAnsi="宋体" w:eastAsia="宋体" w:cs="宋体"/>
                <w:spacing w:val="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 w:hRule="atLeast"/>
        </w:trPr>
        <w:tc>
          <w:tcPr>
            <w:tcW w:w="853" w:type="dxa"/>
            <w:tcBorders>
              <w:left w:val="single" w:color="000000" w:sz="10" w:space="0"/>
              <w:bottom w:val="single" w:color="000000" w:sz="10" w:space="0"/>
            </w:tcBorders>
            <w:vAlign w:val="top"/>
          </w:tcPr>
          <w:p>
            <w:pPr>
              <w:rPr>
                <w:rFonts w:hint="eastAsia" w:ascii="宋体" w:hAnsi="宋体" w:eastAsia="宋体" w:cs="宋体"/>
                <w:spacing w:val="0"/>
                <w:position w:val="0"/>
                <w:sz w:val="21"/>
              </w:rPr>
            </w:pPr>
          </w:p>
        </w:tc>
        <w:tc>
          <w:tcPr>
            <w:tcW w:w="1470" w:type="dxa"/>
            <w:tcBorders>
              <w:bottom w:val="single" w:color="000000" w:sz="10" w:space="0"/>
            </w:tcBorders>
            <w:vAlign w:val="top"/>
          </w:tcPr>
          <w:p>
            <w:pPr>
              <w:rPr>
                <w:rFonts w:hint="eastAsia" w:ascii="宋体" w:hAnsi="宋体" w:eastAsia="宋体" w:cs="宋体"/>
                <w:spacing w:val="0"/>
                <w:position w:val="0"/>
                <w:sz w:val="21"/>
              </w:rPr>
            </w:pPr>
          </w:p>
        </w:tc>
        <w:tc>
          <w:tcPr>
            <w:tcW w:w="1860" w:type="dxa"/>
            <w:tcBorders>
              <w:bottom w:val="single" w:color="000000" w:sz="10" w:space="0"/>
            </w:tcBorders>
            <w:vAlign w:val="top"/>
          </w:tcPr>
          <w:p>
            <w:pPr>
              <w:rPr>
                <w:rFonts w:hint="eastAsia" w:ascii="宋体" w:hAnsi="宋体" w:eastAsia="宋体" w:cs="宋体"/>
                <w:spacing w:val="0"/>
                <w:position w:val="0"/>
                <w:sz w:val="21"/>
              </w:rPr>
            </w:pPr>
          </w:p>
        </w:tc>
        <w:tc>
          <w:tcPr>
            <w:tcW w:w="2535" w:type="dxa"/>
            <w:tcBorders>
              <w:bottom w:val="single" w:color="000000" w:sz="10" w:space="0"/>
            </w:tcBorders>
            <w:vAlign w:val="top"/>
          </w:tcPr>
          <w:p>
            <w:pPr>
              <w:rPr>
                <w:rFonts w:hint="eastAsia" w:ascii="宋体" w:hAnsi="宋体" w:eastAsia="宋体" w:cs="宋体"/>
                <w:spacing w:val="0"/>
                <w:position w:val="0"/>
                <w:sz w:val="21"/>
              </w:rPr>
            </w:pPr>
          </w:p>
        </w:tc>
        <w:tc>
          <w:tcPr>
            <w:tcW w:w="838" w:type="dxa"/>
            <w:tcBorders>
              <w:bottom w:val="single" w:color="000000" w:sz="10" w:space="0"/>
            </w:tcBorders>
            <w:vAlign w:val="top"/>
          </w:tcPr>
          <w:p>
            <w:pPr>
              <w:rPr>
                <w:rFonts w:hint="eastAsia" w:ascii="宋体" w:hAnsi="宋体" w:eastAsia="宋体" w:cs="宋体"/>
                <w:spacing w:val="0"/>
                <w:position w:val="0"/>
                <w:sz w:val="21"/>
              </w:rPr>
            </w:pPr>
          </w:p>
        </w:tc>
        <w:tc>
          <w:tcPr>
            <w:tcW w:w="1694" w:type="dxa"/>
            <w:tcBorders>
              <w:bottom w:val="single" w:color="000000" w:sz="10" w:space="0"/>
              <w:right w:val="single" w:color="000000" w:sz="10" w:space="0"/>
            </w:tcBorders>
            <w:vAlign w:val="top"/>
          </w:tcPr>
          <w:p>
            <w:pPr>
              <w:rPr>
                <w:rFonts w:hint="eastAsia" w:ascii="宋体" w:hAnsi="宋体" w:eastAsia="宋体" w:cs="宋体"/>
                <w:spacing w:val="0"/>
                <w:position w:val="0"/>
                <w:sz w:val="21"/>
              </w:rPr>
            </w:pPr>
          </w:p>
        </w:tc>
      </w:tr>
    </w:tbl>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注：1.</w:t>
      </w:r>
      <w:r>
        <w:rPr>
          <w:rFonts w:hint="eastAsia" w:ascii="宋体" w:hAnsi="宋体" w:eastAsia="宋体" w:cs="宋体"/>
          <w:spacing w:val="0"/>
          <w:position w:val="0"/>
          <w:sz w:val="21"/>
          <w:szCs w:val="21"/>
          <w:lang w:val="en-US" w:eastAsia="zh-CN"/>
        </w:rPr>
        <w:t>投标人对所投包的招标文件“第四章 采购需求”所有技术参数要求逐条响应。招标文件“第四章 采购需求”中要求提供的检验报告、承诺、证书等加分材料附在本表后，并清晰的标明所对应的货物，若投标人装订混乱，导致评标委员会不能及时找到相关材料的投标人自行承担相关风险。</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200"/>
        <w:jc w:val="both"/>
        <w:textAlignment w:val="baseline"/>
        <w:rPr>
          <w:rFonts w:hint="default" w:ascii="宋体" w:hAnsi="宋体" w:eastAsia="宋体" w:cs="宋体"/>
          <w:spacing w:val="0"/>
          <w:position w:val="0"/>
          <w:sz w:val="21"/>
          <w:szCs w:val="21"/>
          <w:lang w:val="en-US"/>
        </w:rPr>
      </w:pP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lang w:val="en-US" w:eastAsia="zh-CN"/>
        </w:rPr>
        <w:t>偏离</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lang w:val="en-US" w:eastAsia="zh-CN"/>
        </w:rPr>
        <w:t>栏目，投标人根据实际情况填写完全响应/正偏离/负偏离。</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3</w:t>
      </w:r>
      <w:r>
        <w:rPr>
          <w:rFonts w:hint="eastAsia" w:ascii="宋体" w:hAnsi="宋体" w:eastAsia="宋体" w:cs="宋体"/>
          <w:spacing w:val="0"/>
          <w:position w:val="0"/>
          <w:sz w:val="21"/>
          <w:szCs w:val="21"/>
        </w:rPr>
        <w:t>.投标人必须据实填写，不得虚假响应，否则，将取消其投标或中标资格。</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 标 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（盖单位章）</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法定代表人或委托代理人：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（签名）</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日    期: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年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月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日</w:t>
      </w:r>
    </w:p>
    <w:p>
      <w:pPr>
        <w:pStyle w:val="4"/>
        <w:spacing w:line="260" w:lineRule="auto"/>
        <w:rPr>
          <w:rFonts w:hint="eastAsia" w:ascii="宋体" w:hAnsi="宋体" w:eastAsia="宋体" w:cs="宋体"/>
          <w:spacing w:val="0"/>
          <w:position w:val="0"/>
        </w:rPr>
      </w:pPr>
    </w:p>
    <w:p>
      <w:pPr>
        <w:spacing w:line="184" w:lineRule="auto"/>
        <w:rPr>
          <w:rFonts w:hint="eastAsia" w:ascii="宋体" w:hAnsi="宋体" w:eastAsia="宋体" w:cs="宋体"/>
          <w:spacing w:val="0"/>
          <w:position w:val="0"/>
          <w:sz w:val="18"/>
          <w:szCs w:val="18"/>
        </w:rPr>
        <w:sectPr>
          <w:type w:val="continuous"/>
          <w:pgSz w:w="11905" w:h="16838"/>
          <w:pgMar w:top="1417" w:right="1417" w:bottom="1417" w:left="1417" w:header="0" w:footer="975" w:gutter="0"/>
          <w:pgNumType w:fmt="decimal"/>
          <w:cols w:space="0" w:num="1"/>
          <w:rtlGutter w:val="0"/>
          <w:docGrid w:linePitch="0" w:charSpace="0"/>
        </w:sectPr>
      </w:pPr>
    </w:p>
    <w:p>
      <w:pPr>
        <w:pStyle w:val="4"/>
        <w:spacing w:line="244" w:lineRule="auto"/>
        <w:rPr>
          <w:rFonts w:hint="eastAsia" w:ascii="宋体" w:hAnsi="宋体" w:eastAsia="宋体" w:cs="宋体"/>
          <w:spacing w:val="0"/>
          <w:position w:val="0"/>
        </w:rPr>
      </w:pPr>
    </w:p>
    <w:p>
      <w:pPr>
        <w:spacing w:before="114" w:line="226" w:lineRule="auto"/>
        <w:ind w:left="1256"/>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rPr>
        <w:t>十、投标人认为有必要补充说明的事项</w:t>
      </w:r>
    </w:p>
    <w:p>
      <w:pPr>
        <w:pStyle w:val="4"/>
        <w:spacing w:line="256" w:lineRule="auto"/>
        <w:rPr>
          <w:rFonts w:hint="eastAsia" w:ascii="宋体" w:hAnsi="宋体" w:eastAsia="宋体" w:cs="宋体"/>
          <w:spacing w:val="0"/>
          <w:position w:val="0"/>
        </w:rPr>
      </w:pPr>
    </w:p>
    <w:p>
      <w:pPr>
        <w:pStyle w:val="4"/>
        <w:spacing w:line="257" w:lineRule="auto"/>
        <w:rPr>
          <w:rFonts w:hint="eastAsia" w:ascii="宋体" w:hAnsi="宋体" w:eastAsia="宋体" w:cs="宋体"/>
          <w:spacing w:val="0"/>
          <w:position w:val="0"/>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2310" w:firstLineChars="1100"/>
        <w:textAlignment w:val="baseline"/>
        <w:rPr>
          <w:rFonts w:hint="eastAsia" w:ascii="宋体" w:hAnsi="宋体" w:eastAsia="宋体" w:cs="宋体"/>
          <w:spacing w:val="0"/>
          <w:position w:val="0"/>
        </w:rPr>
      </w:pPr>
      <w:r>
        <w:rPr>
          <w:rFonts w:hint="eastAsia" w:ascii="宋体" w:hAnsi="宋体" w:eastAsia="宋体" w:cs="宋体"/>
          <w:spacing w:val="0"/>
          <w:position w:val="0"/>
          <w:sz w:val="21"/>
          <w:szCs w:val="21"/>
        </w:rPr>
        <w:t>说明：格式自定。</w:t>
      </w: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4"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pStyle w:val="4"/>
        <w:spacing w:line="245" w:lineRule="auto"/>
        <w:rPr>
          <w:rFonts w:hint="eastAsia" w:ascii="宋体" w:hAnsi="宋体" w:eastAsia="宋体" w:cs="宋体"/>
          <w:spacing w:val="0"/>
          <w:position w:val="0"/>
        </w:rPr>
      </w:pPr>
    </w:p>
    <w:p>
      <w:pPr>
        <w:spacing w:before="35" w:line="219" w:lineRule="auto"/>
        <w:ind w:left="6"/>
        <w:rPr>
          <w:rFonts w:hint="eastAsia" w:ascii="宋体" w:hAnsi="宋体" w:eastAsia="宋体" w:cs="宋体"/>
          <w:spacing w:val="0"/>
          <w:position w:val="0"/>
          <w:sz w:val="18"/>
          <w:szCs w:val="18"/>
        </w:rPr>
      </w:pPr>
    </w:p>
    <w:sectPr>
      <w:headerReference r:id="rId29" w:type="default"/>
      <w:pgSz w:w="11905" w:h="16838"/>
      <w:pgMar w:top="1417" w:right="1417" w:bottom="1417" w:left="1417" w:header="0" w:footer="975" w:gutter="0"/>
      <w:pgNumType w:fmt="decimal"/>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简体">
    <w:altName w:val="微软雅黑"/>
    <w:panose1 w:val="02010601030101010101"/>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73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3</w:t>
                          </w:r>
                          <w:r>
                            <w:rPr>
                              <w:rFonts w:hint="eastAsia" w:ascii="宋体" w:hAnsi="宋体" w:eastAsia="宋体" w:cs="宋体"/>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6"/>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3</w:t>
                    </w:r>
                    <w:r>
                      <w:rPr>
                        <w:rFonts w:hint="eastAsia" w:ascii="宋体" w:hAnsi="宋体" w:eastAsia="宋体" w:cs="宋体"/>
                        <w:sz w:val="21"/>
                        <w:szCs w:val="21"/>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70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r>
      <w:rPr>
        <w:sz w:val="2"/>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8" w:lineRule="auto"/>
      <w:ind w:left="4781"/>
      <w:rPr>
        <w:rFonts w:ascii="Calibri" w:hAnsi="Calibri" w:eastAsia="Calibri" w:cs="Calibri"/>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211"/>
      <w:rPr>
        <w:rFonts w:ascii="Calibri" w:hAnsi="Calibri" w:eastAsia="Calibri" w:cs="Calibri"/>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81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81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5257"/>
      </w:tabs>
      <w:spacing w:line="169" w:lineRule="auto"/>
      <w:rPr>
        <w:rFonts w:hint="eastAsia" w:ascii="Calibri" w:hAnsi="Calibri" w:eastAsia="宋体" w:cs="Calibri"/>
        <w:sz w:val="18"/>
        <w:szCs w:val="18"/>
        <w:lang w:eastAsia="zh-CN"/>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82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82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r>
      <w:rPr>
        <w:sz w:val="2"/>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88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88</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7201"/>
      <w:rPr>
        <w:rFonts w:ascii="Calibri" w:hAnsi="Calibri" w:eastAsia="Calibri" w:cs="Calibri"/>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89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89</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90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90</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524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14935" cy="152400"/>
                      </a:xfrm>
                      <a:prstGeom prst="rect">
                        <a:avLst/>
                      </a:prstGeom>
                      <a:noFill/>
                      <a:ln w="6350">
                        <a:noFill/>
                      </a:ln>
                      <a:effectLst/>
                    </wps:spPr>
                    <wps:txbx>
                      <w:txbxContent>
                        <w:p>
                          <w:pPr>
                            <w:pStyle w:val="6"/>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2pt;width:9.05pt;mso-position-horizontal:center;mso-position-horizontal-relative:margin;mso-wrap-style:none;z-index:251660288;mso-width-relative:page;mso-height-relative:page;" filled="f" stroked="f" coordsize="21600,21600" o:gfxdata="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t7yycdIAAAADAQAADwAAAAAAAAABACAAAAAiAAAAZHJzL2Rvd25yZXYueG1s&#10;UEsBAhQAFAAAAAgAh07iQMn+/o43AgAAYQQAAA4AAAAAAAAAAQAgAAAAIQEAAGRycy9lMm9Eb2Mu&#10;eG1sUEsFBgAAAAAGAAYAWQEAAMoFAAAAAA==&#10;">
              <v:fill on="f" focussize="0,0"/>
              <v:stroke on="f" weight="0.5pt"/>
              <v:imagedata o:title=""/>
              <o:lock v:ext="edit" aspectratio="f"/>
              <v:textbox inset="0mm,0mm,0mm,0mm" style="mso-fit-shape-to-text:t;">
                <w:txbxContent>
                  <w:p>
                    <w:pPr>
                      <w:pStyle w:val="6"/>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spacing w:line="46"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46" w:lineRule="auto"/>
      <w:rPr>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46" w:lineRule="auto"/>
      <w:rPr>
        <w:sz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46" w:lineRule="auto"/>
      <w:rPr>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46" w:lineRule="auto"/>
      <w:rPr>
        <w:sz w:val="2"/>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documentProtection w:enforcement="0"/>
  <w:defaultTabStop w:val="499"/>
  <w:characterSpacingControl w:val="doNotCompress"/>
  <w:hdrShapeDefaults>
    <o:shapelayout v:ext="edit">
      <o:idmap v:ext="edit" data="3"/>
    </o:shapelayout>
  </w:hdrShapeDefault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NzIzZTljNzNjNWQzZThmNTE0M2YwY2I3ZTQxMGE3OWMifQ=="/>
  </w:docVars>
  <w:rsids>
    <w:rsidRoot w:val="00000000"/>
    <w:rsid w:val="000E5D71"/>
    <w:rsid w:val="001113BD"/>
    <w:rsid w:val="00702588"/>
    <w:rsid w:val="007756C4"/>
    <w:rsid w:val="00780AA5"/>
    <w:rsid w:val="007E1968"/>
    <w:rsid w:val="00C85F20"/>
    <w:rsid w:val="00D20B4D"/>
    <w:rsid w:val="00D410F5"/>
    <w:rsid w:val="00E40880"/>
    <w:rsid w:val="00E82F4A"/>
    <w:rsid w:val="00EA233A"/>
    <w:rsid w:val="00F211EF"/>
    <w:rsid w:val="0107283E"/>
    <w:rsid w:val="011253ED"/>
    <w:rsid w:val="0116312F"/>
    <w:rsid w:val="012515C4"/>
    <w:rsid w:val="013D4B60"/>
    <w:rsid w:val="0147778C"/>
    <w:rsid w:val="01527EDF"/>
    <w:rsid w:val="015A786C"/>
    <w:rsid w:val="01633E9B"/>
    <w:rsid w:val="017E0CD4"/>
    <w:rsid w:val="017E2A82"/>
    <w:rsid w:val="01823D36"/>
    <w:rsid w:val="018A7679"/>
    <w:rsid w:val="01A52705"/>
    <w:rsid w:val="01BA6F12"/>
    <w:rsid w:val="01BF37C7"/>
    <w:rsid w:val="01C901A1"/>
    <w:rsid w:val="01CC0AC8"/>
    <w:rsid w:val="01CC5EE4"/>
    <w:rsid w:val="01ED5DDA"/>
    <w:rsid w:val="020974AF"/>
    <w:rsid w:val="021533E7"/>
    <w:rsid w:val="021F5D34"/>
    <w:rsid w:val="023F2212"/>
    <w:rsid w:val="02465780"/>
    <w:rsid w:val="024C2B81"/>
    <w:rsid w:val="02510197"/>
    <w:rsid w:val="025832D3"/>
    <w:rsid w:val="02661683"/>
    <w:rsid w:val="026F1557"/>
    <w:rsid w:val="027F4D04"/>
    <w:rsid w:val="029C1412"/>
    <w:rsid w:val="02B20C36"/>
    <w:rsid w:val="02BF77F6"/>
    <w:rsid w:val="02C24BF1"/>
    <w:rsid w:val="02D3157B"/>
    <w:rsid w:val="02D768EE"/>
    <w:rsid w:val="02E51C21"/>
    <w:rsid w:val="03065622"/>
    <w:rsid w:val="0314369E"/>
    <w:rsid w:val="033C49A3"/>
    <w:rsid w:val="03597303"/>
    <w:rsid w:val="036F7AAE"/>
    <w:rsid w:val="03830824"/>
    <w:rsid w:val="038C592B"/>
    <w:rsid w:val="03922815"/>
    <w:rsid w:val="03A56279"/>
    <w:rsid w:val="03BD5AE4"/>
    <w:rsid w:val="03C70711"/>
    <w:rsid w:val="03DF1EFE"/>
    <w:rsid w:val="03F60FF6"/>
    <w:rsid w:val="03FB03BA"/>
    <w:rsid w:val="03FE7EAB"/>
    <w:rsid w:val="04253689"/>
    <w:rsid w:val="047B14FB"/>
    <w:rsid w:val="048C3708"/>
    <w:rsid w:val="049820AD"/>
    <w:rsid w:val="049D2723"/>
    <w:rsid w:val="04A70542"/>
    <w:rsid w:val="04B327A2"/>
    <w:rsid w:val="04BD38C2"/>
    <w:rsid w:val="04C3537C"/>
    <w:rsid w:val="04D1736D"/>
    <w:rsid w:val="04D330E5"/>
    <w:rsid w:val="04E13A54"/>
    <w:rsid w:val="04F05A45"/>
    <w:rsid w:val="04F2307A"/>
    <w:rsid w:val="05157BA2"/>
    <w:rsid w:val="051E0804"/>
    <w:rsid w:val="051F457C"/>
    <w:rsid w:val="052120A3"/>
    <w:rsid w:val="055E32F7"/>
    <w:rsid w:val="05777F14"/>
    <w:rsid w:val="05856AD5"/>
    <w:rsid w:val="058663AA"/>
    <w:rsid w:val="05AA2098"/>
    <w:rsid w:val="05C018BB"/>
    <w:rsid w:val="05D9289E"/>
    <w:rsid w:val="05D9297D"/>
    <w:rsid w:val="05E27A84"/>
    <w:rsid w:val="05EF03F3"/>
    <w:rsid w:val="05F957BA"/>
    <w:rsid w:val="06172D93"/>
    <w:rsid w:val="0620235A"/>
    <w:rsid w:val="0639166E"/>
    <w:rsid w:val="06463CE5"/>
    <w:rsid w:val="064A73D7"/>
    <w:rsid w:val="064C314F"/>
    <w:rsid w:val="06563FCE"/>
    <w:rsid w:val="06615DB3"/>
    <w:rsid w:val="066B5CCB"/>
    <w:rsid w:val="067009D1"/>
    <w:rsid w:val="06A50AB1"/>
    <w:rsid w:val="06B64A6C"/>
    <w:rsid w:val="06C76C7A"/>
    <w:rsid w:val="06CB1FA9"/>
    <w:rsid w:val="06DC2725"/>
    <w:rsid w:val="06E66AD5"/>
    <w:rsid w:val="070103DE"/>
    <w:rsid w:val="0708351A"/>
    <w:rsid w:val="070C28DE"/>
    <w:rsid w:val="07116F6E"/>
    <w:rsid w:val="07351E35"/>
    <w:rsid w:val="073D0CEA"/>
    <w:rsid w:val="07610E7C"/>
    <w:rsid w:val="076444C8"/>
    <w:rsid w:val="07797F74"/>
    <w:rsid w:val="07983E97"/>
    <w:rsid w:val="07A82607"/>
    <w:rsid w:val="07B66B9A"/>
    <w:rsid w:val="07C94DF8"/>
    <w:rsid w:val="08040992"/>
    <w:rsid w:val="080D4B60"/>
    <w:rsid w:val="08167EB9"/>
    <w:rsid w:val="081859DF"/>
    <w:rsid w:val="08204893"/>
    <w:rsid w:val="0825634E"/>
    <w:rsid w:val="082F4AD6"/>
    <w:rsid w:val="08365E65"/>
    <w:rsid w:val="083F6B24"/>
    <w:rsid w:val="08442073"/>
    <w:rsid w:val="084836BC"/>
    <w:rsid w:val="085E53BC"/>
    <w:rsid w:val="0873077F"/>
    <w:rsid w:val="087921F6"/>
    <w:rsid w:val="08962DA7"/>
    <w:rsid w:val="08A6123D"/>
    <w:rsid w:val="08AA0601"/>
    <w:rsid w:val="08B576D2"/>
    <w:rsid w:val="08E6788B"/>
    <w:rsid w:val="08F04266"/>
    <w:rsid w:val="08F55D20"/>
    <w:rsid w:val="091361A6"/>
    <w:rsid w:val="09187C60"/>
    <w:rsid w:val="09216B15"/>
    <w:rsid w:val="0926237D"/>
    <w:rsid w:val="09331143"/>
    <w:rsid w:val="095567BF"/>
    <w:rsid w:val="095F3199"/>
    <w:rsid w:val="098D41AA"/>
    <w:rsid w:val="09954E0D"/>
    <w:rsid w:val="09A432A2"/>
    <w:rsid w:val="09B039F5"/>
    <w:rsid w:val="09B41737"/>
    <w:rsid w:val="09D41DD9"/>
    <w:rsid w:val="09E02596"/>
    <w:rsid w:val="09E05E25"/>
    <w:rsid w:val="09F75AC8"/>
    <w:rsid w:val="0A053D41"/>
    <w:rsid w:val="0A157CFC"/>
    <w:rsid w:val="0A164956"/>
    <w:rsid w:val="0A171CC6"/>
    <w:rsid w:val="0A2D3298"/>
    <w:rsid w:val="0A4214C3"/>
    <w:rsid w:val="0A56459C"/>
    <w:rsid w:val="0A6418A8"/>
    <w:rsid w:val="0A676C9D"/>
    <w:rsid w:val="0A682522"/>
    <w:rsid w:val="0A9D666F"/>
    <w:rsid w:val="0AA74DF8"/>
    <w:rsid w:val="0AAA48E8"/>
    <w:rsid w:val="0AAE262A"/>
    <w:rsid w:val="0AB92FDC"/>
    <w:rsid w:val="0AF02C43"/>
    <w:rsid w:val="0B0E30C9"/>
    <w:rsid w:val="0B114967"/>
    <w:rsid w:val="0B2B0B40"/>
    <w:rsid w:val="0B2E376B"/>
    <w:rsid w:val="0B330D82"/>
    <w:rsid w:val="0B723658"/>
    <w:rsid w:val="0B725406"/>
    <w:rsid w:val="0B76125A"/>
    <w:rsid w:val="0B9F66BA"/>
    <w:rsid w:val="0BA47589"/>
    <w:rsid w:val="0BAC1D93"/>
    <w:rsid w:val="0BAE21B6"/>
    <w:rsid w:val="0BEB51AE"/>
    <w:rsid w:val="0BFC5617"/>
    <w:rsid w:val="0C0A7D34"/>
    <w:rsid w:val="0C126BE9"/>
    <w:rsid w:val="0C1C5981"/>
    <w:rsid w:val="0C22507E"/>
    <w:rsid w:val="0C2714CD"/>
    <w:rsid w:val="0C281F69"/>
    <w:rsid w:val="0C3628D7"/>
    <w:rsid w:val="0C5719E5"/>
    <w:rsid w:val="0C5C1C12"/>
    <w:rsid w:val="0C5C7E64"/>
    <w:rsid w:val="0C6531BD"/>
    <w:rsid w:val="0C760F26"/>
    <w:rsid w:val="0C7B29E0"/>
    <w:rsid w:val="0C882A07"/>
    <w:rsid w:val="0C915D60"/>
    <w:rsid w:val="0C9910B8"/>
    <w:rsid w:val="0C9B273A"/>
    <w:rsid w:val="0CA37841"/>
    <w:rsid w:val="0CA710DF"/>
    <w:rsid w:val="0CB657C6"/>
    <w:rsid w:val="0CBE28CD"/>
    <w:rsid w:val="0CC7352F"/>
    <w:rsid w:val="0CCF4ADA"/>
    <w:rsid w:val="0CD65E68"/>
    <w:rsid w:val="0CD8573D"/>
    <w:rsid w:val="0D0C3638"/>
    <w:rsid w:val="0D200E92"/>
    <w:rsid w:val="0D2E5D43"/>
    <w:rsid w:val="0D3C216F"/>
    <w:rsid w:val="0D3C7DAF"/>
    <w:rsid w:val="0D417786"/>
    <w:rsid w:val="0D584ACF"/>
    <w:rsid w:val="0D5C636E"/>
    <w:rsid w:val="0D632F5A"/>
    <w:rsid w:val="0D6671EC"/>
    <w:rsid w:val="0D71793F"/>
    <w:rsid w:val="0D9553DC"/>
    <w:rsid w:val="0D9A0C44"/>
    <w:rsid w:val="0DA970D9"/>
    <w:rsid w:val="0DC44E57"/>
    <w:rsid w:val="0DCE08EE"/>
    <w:rsid w:val="0DD028B8"/>
    <w:rsid w:val="0DEB14A0"/>
    <w:rsid w:val="0DF06AB6"/>
    <w:rsid w:val="0DFF4F4B"/>
    <w:rsid w:val="0E010CC3"/>
    <w:rsid w:val="0E0E518E"/>
    <w:rsid w:val="0E121122"/>
    <w:rsid w:val="0E4806A0"/>
    <w:rsid w:val="0E4A266A"/>
    <w:rsid w:val="0E515D90"/>
    <w:rsid w:val="0E5928AD"/>
    <w:rsid w:val="0E7B4CEB"/>
    <w:rsid w:val="0E8F4E04"/>
    <w:rsid w:val="0E990EFC"/>
    <w:rsid w:val="0EB65F51"/>
    <w:rsid w:val="0EBC236B"/>
    <w:rsid w:val="0EC35F79"/>
    <w:rsid w:val="0EE54141"/>
    <w:rsid w:val="0EF97BEC"/>
    <w:rsid w:val="0EFB3964"/>
    <w:rsid w:val="0F0F7410"/>
    <w:rsid w:val="0F1B4BCC"/>
    <w:rsid w:val="0F1D38DB"/>
    <w:rsid w:val="0F2E7896"/>
    <w:rsid w:val="0F3550C8"/>
    <w:rsid w:val="0F386966"/>
    <w:rsid w:val="0F851480"/>
    <w:rsid w:val="0F8C2462"/>
    <w:rsid w:val="0F957915"/>
    <w:rsid w:val="0FA4224E"/>
    <w:rsid w:val="0FBF0E36"/>
    <w:rsid w:val="0FC1070A"/>
    <w:rsid w:val="0FCE1079"/>
    <w:rsid w:val="0FD06B9F"/>
    <w:rsid w:val="0FE10DAC"/>
    <w:rsid w:val="10066A65"/>
    <w:rsid w:val="10190546"/>
    <w:rsid w:val="101A606C"/>
    <w:rsid w:val="1025513D"/>
    <w:rsid w:val="102E5FAA"/>
    <w:rsid w:val="103F127E"/>
    <w:rsid w:val="1045133B"/>
    <w:rsid w:val="10685029"/>
    <w:rsid w:val="106A0DA2"/>
    <w:rsid w:val="10790FE5"/>
    <w:rsid w:val="107E65FB"/>
    <w:rsid w:val="10A53DE1"/>
    <w:rsid w:val="10AF2C58"/>
    <w:rsid w:val="10B14C22"/>
    <w:rsid w:val="10B73E46"/>
    <w:rsid w:val="10B85FB1"/>
    <w:rsid w:val="10C81F6C"/>
    <w:rsid w:val="10CB7366"/>
    <w:rsid w:val="10D17073"/>
    <w:rsid w:val="10D73F5D"/>
    <w:rsid w:val="10D80401"/>
    <w:rsid w:val="10DB57FB"/>
    <w:rsid w:val="10EA5A3E"/>
    <w:rsid w:val="10FD1C16"/>
    <w:rsid w:val="10FE773C"/>
    <w:rsid w:val="11005262"/>
    <w:rsid w:val="11230F50"/>
    <w:rsid w:val="11301FEB"/>
    <w:rsid w:val="11390774"/>
    <w:rsid w:val="11477335"/>
    <w:rsid w:val="11595212"/>
    <w:rsid w:val="115B7A98"/>
    <w:rsid w:val="11603F53"/>
    <w:rsid w:val="116E2B13"/>
    <w:rsid w:val="11733C86"/>
    <w:rsid w:val="117A14B8"/>
    <w:rsid w:val="118422CA"/>
    <w:rsid w:val="118C4D48"/>
    <w:rsid w:val="11A227BD"/>
    <w:rsid w:val="11B5604C"/>
    <w:rsid w:val="11C40985"/>
    <w:rsid w:val="11CD6D0A"/>
    <w:rsid w:val="11D863B0"/>
    <w:rsid w:val="11E32E6C"/>
    <w:rsid w:val="11E626AA"/>
    <w:rsid w:val="11E84674"/>
    <w:rsid w:val="12057DA5"/>
    <w:rsid w:val="12086AC4"/>
    <w:rsid w:val="122E5DFF"/>
    <w:rsid w:val="12323B41"/>
    <w:rsid w:val="12635AA8"/>
    <w:rsid w:val="126863D9"/>
    <w:rsid w:val="12843C71"/>
    <w:rsid w:val="12891287"/>
    <w:rsid w:val="12C33AC5"/>
    <w:rsid w:val="12CF313E"/>
    <w:rsid w:val="12EB3CF0"/>
    <w:rsid w:val="13005DF2"/>
    <w:rsid w:val="131103EA"/>
    <w:rsid w:val="131274CE"/>
    <w:rsid w:val="132E255A"/>
    <w:rsid w:val="13345697"/>
    <w:rsid w:val="13453400"/>
    <w:rsid w:val="13491142"/>
    <w:rsid w:val="13541895"/>
    <w:rsid w:val="135B70C7"/>
    <w:rsid w:val="13B567D8"/>
    <w:rsid w:val="13D33102"/>
    <w:rsid w:val="14060DE1"/>
    <w:rsid w:val="140D6614"/>
    <w:rsid w:val="140E413A"/>
    <w:rsid w:val="14145710"/>
    <w:rsid w:val="14172FEE"/>
    <w:rsid w:val="14221993"/>
    <w:rsid w:val="143C0CA7"/>
    <w:rsid w:val="14432035"/>
    <w:rsid w:val="145C3ADA"/>
    <w:rsid w:val="146031B9"/>
    <w:rsid w:val="14757D15"/>
    <w:rsid w:val="14D7452C"/>
    <w:rsid w:val="14D964F6"/>
    <w:rsid w:val="14EB6229"/>
    <w:rsid w:val="14F31229"/>
    <w:rsid w:val="14F73AAC"/>
    <w:rsid w:val="14FC0436"/>
    <w:rsid w:val="14FF2B75"/>
    <w:rsid w:val="15194B44"/>
    <w:rsid w:val="152A0AFF"/>
    <w:rsid w:val="152E4A94"/>
    <w:rsid w:val="153E27FD"/>
    <w:rsid w:val="154020D1"/>
    <w:rsid w:val="15437E13"/>
    <w:rsid w:val="15483D18"/>
    <w:rsid w:val="155B6F0B"/>
    <w:rsid w:val="156F0C08"/>
    <w:rsid w:val="15743527"/>
    <w:rsid w:val="15785D0F"/>
    <w:rsid w:val="15C745A0"/>
    <w:rsid w:val="15DA0777"/>
    <w:rsid w:val="15DD5B72"/>
    <w:rsid w:val="15F76C45"/>
    <w:rsid w:val="15FA4055"/>
    <w:rsid w:val="15FC518A"/>
    <w:rsid w:val="16070E41"/>
    <w:rsid w:val="16083358"/>
    <w:rsid w:val="16111CBF"/>
    <w:rsid w:val="16351E52"/>
    <w:rsid w:val="163C6D3C"/>
    <w:rsid w:val="165A18B8"/>
    <w:rsid w:val="165A5414"/>
    <w:rsid w:val="16714ED2"/>
    <w:rsid w:val="167C538B"/>
    <w:rsid w:val="16893F4C"/>
    <w:rsid w:val="16A50D85"/>
    <w:rsid w:val="16B1384A"/>
    <w:rsid w:val="16C531D6"/>
    <w:rsid w:val="16D50F3F"/>
    <w:rsid w:val="16DC051F"/>
    <w:rsid w:val="17127A9D"/>
    <w:rsid w:val="1740460A"/>
    <w:rsid w:val="174A7237"/>
    <w:rsid w:val="17571954"/>
    <w:rsid w:val="17626C76"/>
    <w:rsid w:val="17797B1C"/>
    <w:rsid w:val="177C6B31"/>
    <w:rsid w:val="1783099B"/>
    <w:rsid w:val="179C380B"/>
    <w:rsid w:val="179E46BB"/>
    <w:rsid w:val="17A0154D"/>
    <w:rsid w:val="17A032FB"/>
    <w:rsid w:val="17BB6387"/>
    <w:rsid w:val="17C23271"/>
    <w:rsid w:val="17C37D1A"/>
    <w:rsid w:val="17D31922"/>
    <w:rsid w:val="17F0258C"/>
    <w:rsid w:val="17FB6783"/>
    <w:rsid w:val="18041ADC"/>
    <w:rsid w:val="18157C4C"/>
    <w:rsid w:val="183F48C2"/>
    <w:rsid w:val="18673A10"/>
    <w:rsid w:val="189A2440"/>
    <w:rsid w:val="189C7F66"/>
    <w:rsid w:val="18BA03EC"/>
    <w:rsid w:val="18BA663E"/>
    <w:rsid w:val="18CD0120"/>
    <w:rsid w:val="18D212F8"/>
    <w:rsid w:val="18D23988"/>
    <w:rsid w:val="18D314AE"/>
    <w:rsid w:val="18DC0363"/>
    <w:rsid w:val="18F02060"/>
    <w:rsid w:val="190D676E"/>
    <w:rsid w:val="19212219"/>
    <w:rsid w:val="19267830"/>
    <w:rsid w:val="192A5572"/>
    <w:rsid w:val="196A1E12"/>
    <w:rsid w:val="1977008B"/>
    <w:rsid w:val="19835FF4"/>
    <w:rsid w:val="198A7DBF"/>
    <w:rsid w:val="19A30E80"/>
    <w:rsid w:val="19A52E4A"/>
    <w:rsid w:val="19B4308D"/>
    <w:rsid w:val="19B85DB2"/>
    <w:rsid w:val="19CA0FFD"/>
    <w:rsid w:val="19CC487B"/>
    <w:rsid w:val="19D13C3F"/>
    <w:rsid w:val="19E221F6"/>
    <w:rsid w:val="19E40D6B"/>
    <w:rsid w:val="1A021191"/>
    <w:rsid w:val="1A115020"/>
    <w:rsid w:val="1A246465"/>
    <w:rsid w:val="1A6E76E0"/>
    <w:rsid w:val="1A7647E7"/>
    <w:rsid w:val="1A7840BB"/>
    <w:rsid w:val="1A8A3DEE"/>
    <w:rsid w:val="1A8D281D"/>
    <w:rsid w:val="1A8E38DF"/>
    <w:rsid w:val="1AA11E79"/>
    <w:rsid w:val="1AA53ADA"/>
    <w:rsid w:val="1AB05F4B"/>
    <w:rsid w:val="1ABF1CEA"/>
    <w:rsid w:val="1AC11F06"/>
    <w:rsid w:val="1B063DBD"/>
    <w:rsid w:val="1B1464DA"/>
    <w:rsid w:val="1B2D30F7"/>
    <w:rsid w:val="1B355820"/>
    <w:rsid w:val="1B451F52"/>
    <w:rsid w:val="1B463FCA"/>
    <w:rsid w:val="1B50328A"/>
    <w:rsid w:val="1B6034CD"/>
    <w:rsid w:val="1B65097B"/>
    <w:rsid w:val="1B7E1BA5"/>
    <w:rsid w:val="1B867470"/>
    <w:rsid w:val="1B965141"/>
    <w:rsid w:val="1BA0121F"/>
    <w:rsid w:val="1BA84E74"/>
    <w:rsid w:val="1BAD4238"/>
    <w:rsid w:val="1BC11A92"/>
    <w:rsid w:val="1BE539D2"/>
    <w:rsid w:val="1BF14125"/>
    <w:rsid w:val="1BF34341"/>
    <w:rsid w:val="1BFD0D1C"/>
    <w:rsid w:val="1C1C0BD8"/>
    <w:rsid w:val="1C281B11"/>
    <w:rsid w:val="1C3B5CE8"/>
    <w:rsid w:val="1C4306F9"/>
    <w:rsid w:val="1C4921B3"/>
    <w:rsid w:val="1C631F6C"/>
    <w:rsid w:val="1C735482"/>
    <w:rsid w:val="1C744D56"/>
    <w:rsid w:val="1C746B04"/>
    <w:rsid w:val="1C7F3E27"/>
    <w:rsid w:val="1CCE090A"/>
    <w:rsid w:val="1CCE71DB"/>
    <w:rsid w:val="1CE4012E"/>
    <w:rsid w:val="1CED6FE2"/>
    <w:rsid w:val="1CF06AD2"/>
    <w:rsid w:val="1CFF2872"/>
    <w:rsid w:val="1D061E52"/>
    <w:rsid w:val="1D0D7647"/>
    <w:rsid w:val="1D13631D"/>
    <w:rsid w:val="1D152095"/>
    <w:rsid w:val="1D17360B"/>
    <w:rsid w:val="1D303373"/>
    <w:rsid w:val="1D3544E5"/>
    <w:rsid w:val="1D440BCC"/>
    <w:rsid w:val="1D864D41"/>
    <w:rsid w:val="1D903E12"/>
    <w:rsid w:val="1D90796E"/>
    <w:rsid w:val="1DA62EDA"/>
    <w:rsid w:val="1DAD49C3"/>
    <w:rsid w:val="1DB7314C"/>
    <w:rsid w:val="1DC00253"/>
    <w:rsid w:val="1DC75A85"/>
    <w:rsid w:val="1DCD2970"/>
    <w:rsid w:val="1DDB508D"/>
    <w:rsid w:val="1E075E82"/>
    <w:rsid w:val="1E1E4F79"/>
    <w:rsid w:val="1E2D1660"/>
    <w:rsid w:val="1E2F7187"/>
    <w:rsid w:val="1E42510C"/>
    <w:rsid w:val="1E5135A1"/>
    <w:rsid w:val="1E934127"/>
    <w:rsid w:val="1EA00084"/>
    <w:rsid w:val="1EA71413"/>
    <w:rsid w:val="1EAE7906"/>
    <w:rsid w:val="1EC45B21"/>
    <w:rsid w:val="1ECA6EAF"/>
    <w:rsid w:val="1EE00481"/>
    <w:rsid w:val="1EE53CE9"/>
    <w:rsid w:val="1EEA7A97"/>
    <w:rsid w:val="1F010C8F"/>
    <w:rsid w:val="1F1F71FB"/>
    <w:rsid w:val="1F2E743E"/>
    <w:rsid w:val="1F312BF1"/>
    <w:rsid w:val="1F3709E9"/>
    <w:rsid w:val="1F464788"/>
    <w:rsid w:val="1F58270D"/>
    <w:rsid w:val="1F5E41C7"/>
    <w:rsid w:val="1F642E60"/>
    <w:rsid w:val="1F7A08D5"/>
    <w:rsid w:val="1F9959A8"/>
    <w:rsid w:val="1FA3607E"/>
    <w:rsid w:val="1FB2006F"/>
    <w:rsid w:val="1FC102B2"/>
    <w:rsid w:val="1FC3402A"/>
    <w:rsid w:val="1FC97167"/>
    <w:rsid w:val="1FDE0E64"/>
    <w:rsid w:val="1FE741BD"/>
    <w:rsid w:val="1FEB3581"/>
    <w:rsid w:val="1FF00B97"/>
    <w:rsid w:val="1FF13FC9"/>
    <w:rsid w:val="20106B9E"/>
    <w:rsid w:val="20120B0E"/>
    <w:rsid w:val="2020322B"/>
    <w:rsid w:val="20216FA3"/>
    <w:rsid w:val="202D76F6"/>
    <w:rsid w:val="202F346E"/>
    <w:rsid w:val="203D202F"/>
    <w:rsid w:val="20405887"/>
    <w:rsid w:val="204D1B46"/>
    <w:rsid w:val="20580C17"/>
    <w:rsid w:val="20686980"/>
    <w:rsid w:val="206C021E"/>
    <w:rsid w:val="20711CD8"/>
    <w:rsid w:val="208366A5"/>
    <w:rsid w:val="208D7F0D"/>
    <w:rsid w:val="209C58AE"/>
    <w:rsid w:val="20D109C9"/>
    <w:rsid w:val="20EA55E7"/>
    <w:rsid w:val="20EB1A8B"/>
    <w:rsid w:val="20F070A1"/>
    <w:rsid w:val="20FD6452"/>
    <w:rsid w:val="210E7527"/>
    <w:rsid w:val="21117017"/>
    <w:rsid w:val="211803A6"/>
    <w:rsid w:val="211F7986"/>
    <w:rsid w:val="2127683B"/>
    <w:rsid w:val="212925B3"/>
    <w:rsid w:val="214159E8"/>
    <w:rsid w:val="21463165"/>
    <w:rsid w:val="21484ADF"/>
    <w:rsid w:val="21556F04"/>
    <w:rsid w:val="21677F93"/>
    <w:rsid w:val="217750CC"/>
    <w:rsid w:val="217C26E3"/>
    <w:rsid w:val="21A34113"/>
    <w:rsid w:val="21A34ECE"/>
    <w:rsid w:val="21AB2FC8"/>
    <w:rsid w:val="21CD2F3E"/>
    <w:rsid w:val="21D40771"/>
    <w:rsid w:val="21D8287C"/>
    <w:rsid w:val="21E309B4"/>
    <w:rsid w:val="21F66939"/>
    <w:rsid w:val="220821C8"/>
    <w:rsid w:val="220C20DA"/>
    <w:rsid w:val="2223152A"/>
    <w:rsid w:val="224B0307"/>
    <w:rsid w:val="225343BF"/>
    <w:rsid w:val="226C12D2"/>
    <w:rsid w:val="227871E3"/>
    <w:rsid w:val="227C6712"/>
    <w:rsid w:val="22883309"/>
    <w:rsid w:val="22925F36"/>
    <w:rsid w:val="22AB2771"/>
    <w:rsid w:val="22D00801"/>
    <w:rsid w:val="22D36C7A"/>
    <w:rsid w:val="22EE13BE"/>
    <w:rsid w:val="22FB3ADB"/>
    <w:rsid w:val="230230BC"/>
    <w:rsid w:val="230E7CB2"/>
    <w:rsid w:val="23164DB9"/>
    <w:rsid w:val="232D66D1"/>
    <w:rsid w:val="232F7A34"/>
    <w:rsid w:val="2351194D"/>
    <w:rsid w:val="235D02F2"/>
    <w:rsid w:val="236D6445"/>
    <w:rsid w:val="238043AF"/>
    <w:rsid w:val="23887A65"/>
    <w:rsid w:val="2392443F"/>
    <w:rsid w:val="239B3B8B"/>
    <w:rsid w:val="23A81EB5"/>
    <w:rsid w:val="23BE3486"/>
    <w:rsid w:val="23C6058D"/>
    <w:rsid w:val="23F9436C"/>
    <w:rsid w:val="241412F8"/>
    <w:rsid w:val="241430A6"/>
    <w:rsid w:val="242F709D"/>
    <w:rsid w:val="2432352D"/>
    <w:rsid w:val="243C7D4C"/>
    <w:rsid w:val="2443573A"/>
    <w:rsid w:val="24443260"/>
    <w:rsid w:val="244A4D1A"/>
    <w:rsid w:val="247E49C4"/>
    <w:rsid w:val="249917FE"/>
    <w:rsid w:val="24A73F1B"/>
    <w:rsid w:val="24B959FC"/>
    <w:rsid w:val="24C50845"/>
    <w:rsid w:val="24E16D01"/>
    <w:rsid w:val="24F60D19"/>
    <w:rsid w:val="251D41DD"/>
    <w:rsid w:val="25385BEC"/>
    <w:rsid w:val="254528E9"/>
    <w:rsid w:val="25585215"/>
    <w:rsid w:val="25755DC7"/>
    <w:rsid w:val="257A162F"/>
    <w:rsid w:val="25B06385"/>
    <w:rsid w:val="25B86958"/>
    <w:rsid w:val="25B94BCE"/>
    <w:rsid w:val="25E62821"/>
    <w:rsid w:val="25F018F1"/>
    <w:rsid w:val="25F27417"/>
    <w:rsid w:val="26004C54"/>
    <w:rsid w:val="260E3B25"/>
    <w:rsid w:val="26127ABA"/>
    <w:rsid w:val="265103ED"/>
    <w:rsid w:val="265754CC"/>
    <w:rsid w:val="266B71CA"/>
    <w:rsid w:val="2674072E"/>
    <w:rsid w:val="267A740D"/>
    <w:rsid w:val="26802C75"/>
    <w:rsid w:val="26874D53"/>
    <w:rsid w:val="26920BFA"/>
    <w:rsid w:val="26B7240F"/>
    <w:rsid w:val="26BD5C77"/>
    <w:rsid w:val="26D22A84"/>
    <w:rsid w:val="26D92385"/>
    <w:rsid w:val="26FF288B"/>
    <w:rsid w:val="270218DC"/>
    <w:rsid w:val="27313F6F"/>
    <w:rsid w:val="27337CE7"/>
    <w:rsid w:val="275639D6"/>
    <w:rsid w:val="277327DA"/>
    <w:rsid w:val="27DD5EA5"/>
    <w:rsid w:val="27EB61AC"/>
    <w:rsid w:val="280E605F"/>
    <w:rsid w:val="281C077C"/>
    <w:rsid w:val="281F026C"/>
    <w:rsid w:val="281F5A75"/>
    <w:rsid w:val="282910EA"/>
    <w:rsid w:val="28433F5A"/>
    <w:rsid w:val="2858552C"/>
    <w:rsid w:val="285A0165"/>
    <w:rsid w:val="2879797C"/>
    <w:rsid w:val="287F0D0A"/>
    <w:rsid w:val="28810802"/>
    <w:rsid w:val="28814A83"/>
    <w:rsid w:val="28887BBF"/>
    <w:rsid w:val="288D3427"/>
    <w:rsid w:val="28902F18"/>
    <w:rsid w:val="289A5B44"/>
    <w:rsid w:val="289C3C9E"/>
    <w:rsid w:val="28CC1E5B"/>
    <w:rsid w:val="28CD1A76"/>
    <w:rsid w:val="28E03E9F"/>
    <w:rsid w:val="28E079FB"/>
    <w:rsid w:val="28F65471"/>
    <w:rsid w:val="290A364D"/>
    <w:rsid w:val="2916341D"/>
    <w:rsid w:val="29787C34"/>
    <w:rsid w:val="297B5976"/>
    <w:rsid w:val="299810D6"/>
    <w:rsid w:val="299B1D3E"/>
    <w:rsid w:val="299D58EC"/>
    <w:rsid w:val="29C70BBB"/>
    <w:rsid w:val="29DD3F3B"/>
    <w:rsid w:val="29EC6874"/>
    <w:rsid w:val="29F170E1"/>
    <w:rsid w:val="2A2468FE"/>
    <w:rsid w:val="2A263B34"/>
    <w:rsid w:val="2A473AAA"/>
    <w:rsid w:val="2A475858"/>
    <w:rsid w:val="2A5341FD"/>
    <w:rsid w:val="2A5C2CCF"/>
    <w:rsid w:val="2A9F68E4"/>
    <w:rsid w:val="2A9F7442"/>
    <w:rsid w:val="2AAC01B3"/>
    <w:rsid w:val="2ABE5B1A"/>
    <w:rsid w:val="2AD510B6"/>
    <w:rsid w:val="2AF94DA4"/>
    <w:rsid w:val="2AFC4894"/>
    <w:rsid w:val="2B006133"/>
    <w:rsid w:val="2B2636BF"/>
    <w:rsid w:val="2B365FF8"/>
    <w:rsid w:val="2B4104F9"/>
    <w:rsid w:val="2B634913"/>
    <w:rsid w:val="2B8E1990"/>
    <w:rsid w:val="2B93575F"/>
    <w:rsid w:val="2BA03472"/>
    <w:rsid w:val="2BC74EA2"/>
    <w:rsid w:val="2BD001FB"/>
    <w:rsid w:val="2BD61589"/>
    <w:rsid w:val="2BDF4279"/>
    <w:rsid w:val="2BE7247F"/>
    <w:rsid w:val="2BEA7473"/>
    <w:rsid w:val="2BEE0681"/>
    <w:rsid w:val="2C2220D9"/>
    <w:rsid w:val="2C2C2F57"/>
    <w:rsid w:val="2C363DD6"/>
    <w:rsid w:val="2C444745"/>
    <w:rsid w:val="2C7C5C8D"/>
    <w:rsid w:val="2C7D1A05"/>
    <w:rsid w:val="2CAB6572"/>
    <w:rsid w:val="2CB216AE"/>
    <w:rsid w:val="2CB37C08"/>
    <w:rsid w:val="2CD71115"/>
    <w:rsid w:val="2CDD57AD"/>
    <w:rsid w:val="2CEE32AA"/>
    <w:rsid w:val="2CFF066C"/>
    <w:rsid w:val="2D410C84"/>
    <w:rsid w:val="2D616C31"/>
    <w:rsid w:val="2D686211"/>
    <w:rsid w:val="2D776454"/>
    <w:rsid w:val="2D7B23E8"/>
    <w:rsid w:val="2D7D5B52"/>
    <w:rsid w:val="2D937732"/>
    <w:rsid w:val="2D9E2992"/>
    <w:rsid w:val="2DA134D1"/>
    <w:rsid w:val="2DBF0527"/>
    <w:rsid w:val="2DC0604D"/>
    <w:rsid w:val="2DE97352"/>
    <w:rsid w:val="2DF31F7F"/>
    <w:rsid w:val="2DFD104F"/>
    <w:rsid w:val="2E0C3040"/>
    <w:rsid w:val="2E19750B"/>
    <w:rsid w:val="2E222864"/>
    <w:rsid w:val="2E474078"/>
    <w:rsid w:val="2E4C5B33"/>
    <w:rsid w:val="2E505623"/>
    <w:rsid w:val="2E717347"/>
    <w:rsid w:val="2E750BE6"/>
    <w:rsid w:val="2E8452CD"/>
    <w:rsid w:val="2EB15996"/>
    <w:rsid w:val="2ECB6A58"/>
    <w:rsid w:val="2ED4320B"/>
    <w:rsid w:val="2ED4418A"/>
    <w:rsid w:val="2EE44018"/>
    <w:rsid w:val="2F000DF7"/>
    <w:rsid w:val="2F087CAC"/>
    <w:rsid w:val="2F25085E"/>
    <w:rsid w:val="2F3B1E2F"/>
    <w:rsid w:val="2F542EF1"/>
    <w:rsid w:val="2F590507"/>
    <w:rsid w:val="2F642A08"/>
    <w:rsid w:val="2F662880"/>
    <w:rsid w:val="2F7013AD"/>
    <w:rsid w:val="2F980B5D"/>
    <w:rsid w:val="2FA214F9"/>
    <w:rsid w:val="2FB120F1"/>
    <w:rsid w:val="2FB43990"/>
    <w:rsid w:val="2FC433C7"/>
    <w:rsid w:val="2FC71915"/>
    <w:rsid w:val="2FCB375B"/>
    <w:rsid w:val="302C79CA"/>
    <w:rsid w:val="305F38FB"/>
    <w:rsid w:val="30670A02"/>
    <w:rsid w:val="30751371"/>
    <w:rsid w:val="308570DA"/>
    <w:rsid w:val="308E2433"/>
    <w:rsid w:val="3092211D"/>
    <w:rsid w:val="30A953F3"/>
    <w:rsid w:val="30C47C02"/>
    <w:rsid w:val="30DD0CC4"/>
    <w:rsid w:val="30F229C1"/>
    <w:rsid w:val="310E0E7D"/>
    <w:rsid w:val="316311C9"/>
    <w:rsid w:val="31717D8A"/>
    <w:rsid w:val="317A6513"/>
    <w:rsid w:val="318F1FBE"/>
    <w:rsid w:val="319538FA"/>
    <w:rsid w:val="31A041CB"/>
    <w:rsid w:val="31D245A1"/>
    <w:rsid w:val="31DB5204"/>
    <w:rsid w:val="320D7387"/>
    <w:rsid w:val="322E7A29"/>
    <w:rsid w:val="323B0398"/>
    <w:rsid w:val="32496611"/>
    <w:rsid w:val="3251196A"/>
    <w:rsid w:val="3267118D"/>
    <w:rsid w:val="326A117D"/>
    <w:rsid w:val="326A6587"/>
    <w:rsid w:val="32807B59"/>
    <w:rsid w:val="329602C0"/>
    <w:rsid w:val="32A23F73"/>
    <w:rsid w:val="32AC54CC"/>
    <w:rsid w:val="32D103B5"/>
    <w:rsid w:val="32D3412D"/>
    <w:rsid w:val="32E93950"/>
    <w:rsid w:val="32E97DF4"/>
    <w:rsid w:val="32EB3B6C"/>
    <w:rsid w:val="32ED1692"/>
    <w:rsid w:val="32FE389F"/>
    <w:rsid w:val="330C763F"/>
    <w:rsid w:val="3310712F"/>
    <w:rsid w:val="334B460B"/>
    <w:rsid w:val="334E7C57"/>
    <w:rsid w:val="33631954"/>
    <w:rsid w:val="3368056A"/>
    <w:rsid w:val="33791178"/>
    <w:rsid w:val="338A3746"/>
    <w:rsid w:val="339715FE"/>
    <w:rsid w:val="33C323F3"/>
    <w:rsid w:val="33DA426B"/>
    <w:rsid w:val="33DE722D"/>
    <w:rsid w:val="33E34843"/>
    <w:rsid w:val="340547BA"/>
    <w:rsid w:val="34056568"/>
    <w:rsid w:val="340A1DD0"/>
    <w:rsid w:val="34142C4F"/>
    <w:rsid w:val="341449FD"/>
    <w:rsid w:val="341B3FDD"/>
    <w:rsid w:val="34270BD4"/>
    <w:rsid w:val="343C3F54"/>
    <w:rsid w:val="344A2B14"/>
    <w:rsid w:val="346516FC"/>
    <w:rsid w:val="34733E19"/>
    <w:rsid w:val="348A2F11"/>
    <w:rsid w:val="34A22009"/>
    <w:rsid w:val="34BF0E0C"/>
    <w:rsid w:val="34EF0FC6"/>
    <w:rsid w:val="350802CB"/>
    <w:rsid w:val="35103416"/>
    <w:rsid w:val="35150A2C"/>
    <w:rsid w:val="35310628"/>
    <w:rsid w:val="35335357"/>
    <w:rsid w:val="353910B7"/>
    <w:rsid w:val="353A7C98"/>
    <w:rsid w:val="35441312"/>
    <w:rsid w:val="355F614C"/>
    <w:rsid w:val="35683252"/>
    <w:rsid w:val="35690D78"/>
    <w:rsid w:val="3599165E"/>
    <w:rsid w:val="359A1A23"/>
    <w:rsid w:val="35B069A7"/>
    <w:rsid w:val="35BD501E"/>
    <w:rsid w:val="35C30488"/>
    <w:rsid w:val="35C83CF1"/>
    <w:rsid w:val="35CB1A33"/>
    <w:rsid w:val="35CB558F"/>
    <w:rsid w:val="35E55C0B"/>
    <w:rsid w:val="36065CF1"/>
    <w:rsid w:val="36413AA3"/>
    <w:rsid w:val="365E4BBF"/>
    <w:rsid w:val="36745C27"/>
    <w:rsid w:val="367E0853"/>
    <w:rsid w:val="36877708"/>
    <w:rsid w:val="36896B04"/>
    <w:rsid w:val="36962EF3"/>
    <w:rsid w:val="36981915"/>
    <w:rsid w:val="36AF24C3"/>
    <w:rsid w:val="36D6068F"/>
    <w:rsid w:val="36D641EB"/>
    <w:rsid w:val="36F11025"/>
    <w:rsid w:val="36F54FB9"/>
    <w:rsid w:val="36F65934"/>
    <w:rsid w:val="370276D6"/>
    <w:rsid w:val="3727713D"/>
    <w:rsid w:val="373C4996"/>
    <w:rsid w:val="373F6235"/>
    <w:rsid w:val="374970B3"/>
    <w:rsid w:val="37773C20"/>
    <w:rsid w:val="379A790F"/>
    <w:rsid w:val="37B554F5"/>
    <w:rsid w:val="37BB3EB8"/>
    <w:rsid w:val="37F7266B"/>
    <w:rsid w:val="37FE1C4C"/>
    <w:rsid w:val="380A4A95"/>
    <w:rsid w:val="380F20AB"/>
    <w:rsid w:val="38196A86"/>
    <w:rsid w:val="382F0057"/>
    <w:rsid w:val="3837515E"/>
    <w:rsid w:val="38402264"/>
    <w:rsid w:val="384D2BD3"/>
    <w:rsid w:val="386046B4"/>
    <w:rsid w:val="38673C95"/>
    <w:rsid w:val="387E0FDF"/>
    <w:rsid w:val="38A5656B"/>
    <w:rsid w:val="38BB5D8F"/>
    <w:rsid w:val="38CD161E"/>
    <w:rsid w:val="38DB1F8D"/>
    <w:rsid w:val="38DB3FA5"/>
    <w:rsid w:val="38FA68B7"/>
    <w:rsid w:val="39021400"/>
    <w:rsid w:val="3902751A"/>
    <w:rsid w:val="39496480"/>
    <w:rsid w:val="394C4C39"/>
    <w:rsid w:val="394C6378"/>
    <w:rsid w:val="394C69E7"/>
    <w:rsid w:val="39537D75"/>
    <w:rsid w:val="3958538C"/>
    <w:rsid w:val="39616936"/>
    <w:rsid w:val="39627FB8"/>
    <w:rsid w:val="39810D86"/>
    <w:rsid w:val="39846181"/>
    <w:rsid w:val="398A2AA1"/>
    <w:rsid w:val="39930ABA"/>
    <w:rsid w:val="39B06F76"/>
    <w:rsid w:val="39C54057"/>
    <w:rsid w:val="39D54C2E"/>
    <w:rsid w:val="39D76BF8"/>
    <w:rsid w:val="39DD3AE3"/>
    <w:rsid w:val="39E90113"/>
    <w:rsid w:val="39EE5CF0"/>
    <w:rsid w:val="39F01A68"/>
    <w:rsid w:val="39F22C3D"/>
    <w:rsid w:val="39F23A32"/>
    <w:rsid w:val="39FC665F"/>
    <w:rsid w:val="3A033549"/>
    <w:rsid w:val="3A10210A"/>
    <w:rsid w:val="3A26548A"/>
    <w:rsid w:val="3A331955"/>
    <w:rsid w:val="3A35391F"/>
    <w:rsid w:val="3A451DB4"/>
    <w:rsid w:val="3A8179B5"/>
    <w:rsid w:val="3A9D2EC7"/>
    <w:rsid w:val="3AA20FB4"/>
    <w:rsid w:val="3AD9074E"/>
    <w:rsid w:val="3AD969A0"/>
    <w:rsid w:val="3AEF1D20"/>
    <w:rsid w:val="3B131EB2"/>
    <w:rsid w:val="3B1E43B3"/>
    <w:rsid w:val="3B1F0857"/>
    <w:rsid w:val="3B293484"/>
    <w:rsid w:val="3B762441"/>
    <w:rsid w:val="3B90705F"/>
    <w:rsid w:val="3BA743A8"/>
    <w:rsid w:val="3BDD601C"/>
    <w:rsid w:val="3BED44B1"/>
    <w:rsid w:val="3BF05D4F"/>
    <w:rsid w:val="3C045BB1"/>
    <w:rsid w:val="3C1E6FF4"/>
    <w:rsid w:val="3C215F09"/>
    <w:rsid w:val="3C265C15"/>
    <w:rsid w:val="3C28373B"/>
    <w:rsid w:val="3C2F4C83"/>
    <w:rsid w:val="3C371BD0"/>
    <w:rsid w:val="3C447E49"/>
    <w:rsid w:val="3C526A0A"/>
    <w:rsid w:val="3C77021F"/>
    <w:rsid w:val="3C7C3A87"/>
    <w:rsid w:val="3C9A11D3"/>
    <w:rsid w:val="3C9C20C0"/>
    <w:rsid w:val="3CA8487C"/>
    <w:rsid w:val="3CC03974"/>
    <w:rsid w:val="3CC1149A"/>
    <w:rsid w:val="3CCB2974"/>
    <w:rsid w:val="3CCB40C7"/>
    <w:rsid w:val="3CE77152"/>
    <w:rsid w:val="3CF60458"/>
    <w:rsid w:val="3D235CB1"/>
    <w:rsid w:val="3D3A3646"/>
    <w:rsid w:val="3D3E7CBB"/>
    <w:rsid w:val="3D406863"/>
    <w:rsid w:val="3D424389"/>
    <w:rsid w:val="3D472E44"/>
    <w:rsid w:val="3D6469F5"/>
    <w:rsid w:val="3D7B789B"/>
    <w:rsid w:val="3D864BBD"/>
    <w:rsid w:val="3D931088"/>
    <w:rsid w:val="3D9A1050"/>
    <w:rsid w:val="3D9B7F3D"/>
    <w:rsid w:val="3DA037A5"/>
    <w:rsid w:val="3DB13215"/>
    <w:rsid w:val="3DB66B25"/>
    <w:rsid w:val="3DCC00F6"/>
    <w:rsid w:val="3DF42171"/>
    <w:rsid w:val="3DFE0C51"/>
    <w:rsid w:val="3E015FF2"/>
    <w:rsid w:val="3E10092B"/>
    <w:rsid w:val="3E151A9D"/>
    <w:rsid w:val="3E264024"/>
    <w:rsid w:val="3E3068D7"/>
    <w:rsid w:val="3E330175"/>
    <w:rsid w:val="3E331CB9"/>
    <w:rsid w:val="3E46434D"/>
    <w:rsid w:val="3E4C5976"/>
    <w:rsid w:val="3E5325C6"/>
    <w:rsid w:val="3E612F34"/>
    <w:rsid w:val="3E7E69EB"/>
    <w:rsid w:val="3E970704"/>
    <w:rsid w:val="3E9E3D07"/>
    <w:rsid w:val="3EB5502E"/>
    <w:rsid w:val="3EBC016B"/>
    <w:rsid w:val="3EC7296C"/>
    <w:rsid w:val="3ECC2AA4"/>
    <w:rsid w:val="3EE020AB"/>
    <w:rsid w:val="3EE871B2"/>
    <w:rsid w:val="3EEF2D03"/>
    <w:rsid w:val="3EF90990"/>
    <w:rsid w:val="3EFD45BC"/>
    <w:rsid w:val="3F051B12"/>
    <w:rsid w:val="3F135592"/>
    <w:rsid w:val="3F150FF1"/>
    <w:rsid w:val="3F17020E"/>
    <w:rsid w:val="3F261A88"/>
    <w:rsid w:val="3F2C52F0"/>
    <w:rsid w:val="3F310B59"/>
    <w:rsid w:val="3F3348D1"/>
    <w:rsid w:val="3F36616F"/>
    <w:rsid w:val="3F4A7E6C"/>
    <w:rsid w:val="3F540682"/>
    <w:rsid w:val="3F980BD8"/>
    <w:rsid w:val="3FAB5DE3"/>
    <w:rsid w:val="3FE931E1"/>
    <w:rsid w:val="40055B41"/>
    <w:rsid w:val="4013200C"/>
    <w:rsid w:val="40175FA1"/>
    <w:rsid w:val="40232154"/>
    <w:rsid w:val="40354679"/>
    <w:rsid w:val="404448BC"/>
    <w:rsid w:val="40582115"/>
    <w:rsid w:val="405B0E36"/>
    <w:rsid w:val="405F2FA3"/>
    <w:rsid w:val="40672358"/>
    <w:rsid w:val="40750F19"/>
    <w:rsid w:val="40880C4C"/>
    <w:rsid w:val="40B57568"/>
    <w:rsid w:val="40C06A9C"/>
    <w:rsid w:val="40CD48B1"/>
    <w:rsid w:val="40D43E92"/>
    <w:rsid w:val="40D7128C"/>
    <w:rsid w:val="40E67721"/>
    <w:rsid w:val="40EF4827"/>
    <w:rsid w:val="40F167F2"/>
    <w:rsid w:val="410E209A"/>
    <w:rsid w:val="410E7C0E"/>
    <w:rsid w:val="41384420"/>
    <w:rsid w:val="414A3662"/>
    <w:rsid w:val="414F3518"/>
    <w:rsid w:val="415154E2"/>
    <w:rsid w:val="415D5C35"/>
    <w:rsid w:val="417B255F"/>
    <w:rsid w:val="41815E93"/>
    <w:rsid w:val="418C25DC"/>
    <w:rsid w:val="418E2292"/>
    <w:rsid w:val="41A53138"/>
    <w:rsid w:val="41A82C28"/>
    <w:rsid w:val="41B035EA"/>
    <w:rsid w:val="41B1600A"/>
    <w:rsid w:val="41BD2B78"/>
    <w:rsid w:val="41C16198"/>
    <w:rsid w:val="41D34149"/>
    <w:rsid w:val="41D43A1D"/>
    <w:rsid w:val="41DA7286"/>
    <w:rsid w:val="41F5553B"/>
    <w:rsid w:val="420E33D3"/>
    <w:rsid w:val="420F4A55"/>
    <w:rsid w:val="42100EF9"/>
    <w:rsid w:val="42130902"/>
    <w:rsid w:val="422B5D33"/>
    <w:rsid w:val="423D7815"/>
    <w:rsid w:val="42576B28"/>
    <w:rsid w:val="425828A0"/>
    <w:rsid w:val="42664FBD"/>
    <w:rsid w:val="427F607F"/>
    <w:rsid w:val="428216CB"/>
    <w:rsid w:val="428E62C2"/>
    <w:rsid w:val="42932922"/>
    <w:rsid w:val="42984A4B"/>
    <w:rsid w:val="42BC4BDD"/>
    <w:rsid w:val="42CD0B98"/>
    <w:rsid w:val="42D812EB"/>
    <w:rsid w:val="42E44134"/>
    <w:rsid w:val="42EB256B"/>
    <w:rsid w:val="42F36125"/>
    <w:rsid w:val="430640AA"/>
    <w:rsid w:val="431A7B56"/>
    <w:rsid w:val="43420014"/>
    <w:rsid w:val="43505326"/>
    <w:rsid w:val="436332AB"/>
    <w:rsid w:val="43757DDB"/>
    <w:rsid w:val="43766F04"/>
    <w:rsid w:val="43811983"/>
    <w:rsid w:val="438D20D6"/>
    <w:rsid w:val="43950BE2"/>
    <w:rsid w:val="43A22025"/>
    <w:rsid w:val="43AF64F0"/>
    <w:rsid w:val="43B6787E"/>
    <w:rsid w:val="43C57AC2"/>
    <w:rsid w:val="43CD6976"/>
    <w:rsid w:val="43D441A9"/>
    <w:rsid w:val="43D60164"/>
    <w:rsid w:val="43E048FB"/>
    <w:rsid w:val="43E443EC"/>
    <w:rsid w:val="43EE526A"/>
    <w:rsid w:val="43F263DD"/>
    <w:rsid w:val="44191BBB"/>
    <w:rsid w:val="4420119C"/>
    <w:rsid w:val="44305883"/>
    <w:rsid w:val="444A70E3"/>
    <w:rsid w:val="4469669F"/>
    <w:rsid w:val="4476700E"/>
    <w:rsid w:val="44890AEF"/>
    <w:rsid w:val="4493196E"/>
    <w:rsid w:val="44FC5765"/>
    <w:rsid w:val="451707F1"/>
    <w:rsid w:val="4519103D"/>
    <w:rsid w:val="451A5BEB"/>
    <w:rsid w:val="4528655A"/>
    <w:rsid w:val="45303661"/>
    <w:rsid w:val="45442C68"/>
    <w:rsid w:val="454A0C3D"/>
    <w:rsid w:val="45686297"/>
    <w:rsid w:val="45714108"/>
    <w:rsid w:val="45723C79"/>
    <w:rsid w:val="45AB2CE7"/>
    <w:rsid w:val="45BB2F92"/>
    <w:rsid w:val="45D4223E"/>
    <w:rsid w:val="460D74FE"/>
    <w:rsid w:val="461113B2"/>
    <w:rsid w:val="4618037D"/>
    <w:rsid w:val="46252A99"/>
    <w:rsid w:val="46517D32"/>
    <w:rsid w:val="46537607"/>
    <w:rsid w:val="465A0995"/>
    <w:rsid w:val="46696E2A"/>
    <w:rsid w:val="466C06C8"/>
    <w:rsid w:val="46737CA9"/>
    <w:rsid w:val="467A1037"/>
    <w:rsid w:val="468574A9"/>
    <w:rsid w:val="469F45FA"/>
    <w:rsid w:val="46AC6D17"/>
    <w:rsid w:val="46AD52B3"/>
    <w:rsid w:val="46C57645"/>
    <w:rsid w:val="46CE645F"/>
    <w:rsid w:val="46DF70EC"/>
    <w:rsid w:val="46E91D19"/>
    <w:rsid w:val="46FF7EF9"/>
    <w:rsid w:val="472F12C3"/>
    <w:rsid w:val="472F1E22"/>
    <w:rsid w:val="474433F3"/>
    <w:rsid w:val="47694C08"/>
    <w:rsid w:val="477517FF"/>
    <w:rsid w:val="47B2035D"/>
    <w:rsid w:val="47BE6D02"/>
    <w:rsid w:val="47C06F1E"/>
    <w:rsid w:val="47C6205A"/>
    <w:rsid w:val="47D209FF"/>
    <w:rsid w:val="47E145BA"/>
    <w:rsid w:val="47EF335F"/>
    <w:rsid w:val="481766E3"/>
    <w:rsid w:val="48272AF9"/>
    <w:rsid w:val="482C010F"/>
    <w:rsid w:val="486E7226"/>
    <w:rsid w:val="48AC2FFE"/>
    <w:rsid w:val="48AE4FC8"/>
    <w:rsid w:val="48B25ADB"/>
    <w:rsid w:val="48CB5B7A"/>
    <w:rsid w:val="48D52555"/>
    <w:rsid w:val="48E42798"/>
    <w:rsid w:val="48FA020D"/>
    <w:rsid w:val="491D214E"/>
    <w:rsid w:val="492B03C7"/>
    <w:rsid w:val="493469E7"/>
    <w:rsid w:val="49374FBE"/>
    <w:rsid w:val="493C0CBD"/>
    <w:rsid w:val="494B6CBB"/>
    <w:rsid w:val="494D658F"/>
    <w:rsid w:val="495518E8"/>
    <w:rsid w:val="49697141"/>
    <w:rsid w:val="49C32CF5"/>
    <w:rsid w:val="49C64593"/>
    <w:rsid w:val="49CB3958"/>
    <w:rsid w:val="49EA0597"/>
    <w:rsid w:val="49EA2030"/>
    <w:rsid w:val="49ED38CE"/>
    <w:rsid w:val="49F033BE"/>
    <w:rsid w:val="49F41101"/>
    <w:rsid w:val="49F96717"/>
    <w:rsid w:val="4A0E7992"/>
    <w:rsid w:val="4A3E5F6D"/>
    <w:rsid w:val="4A443E36"/>
    <w:rsid w:val="4A791606"/>
    <w:rsid w:val="4A82495E"/>
    <w:rsid w:val="4A8A736F"/>
    <w:rsid w:val="4A8E17AE"/>
    <w:rsid w:val="4AAC5537"/>
    <w:rsid w:val="4AD8632C"/>
    <w:rsid w:val="4AF34F14"/>
    <w:rsid w:val="4AFC64BF"/>
    <w:rsid w:val="4AFD5D93"/>
    <w:rsid w:val="4B0C5FD6"/>
    <w:rsid w:val="4B100CB1"/>
    <w:rsid w:val="4B137364"/>
    <w:rsid w:val="4B272E10"/>
    <w:rsid w:val="4B2772B4"/>
    <w:rsid w:val="4B3A2B43"/>
    <w:rsid w:val="4B4C2876"/>
    <w:rsid w:val="4B501DBF"/>
    <w:rsid w:val="4B6B71A0"/>
    <w:rsid w:val="4B932E33"/>
    <w:rsid w:val="4B985ABC"/>
    <w:rsid w:val="4B9C1A50"/>
    <w:rsid w:val="4BA33F87"/>
    <w:rsid w:val="4BBE19C6"/>
    <w:rsid w:val="4BE96317"/>
    <w:rsid w:val="4BEE392E"/>
    <w:rsid w:val="4C175552"/>
    <w:rsid w:val="4C35155C"/>
    <w:rsid w:val="4C373527"/>
    <w:rsid w:val="4C786019"/>
    <w:rsid w:val="4CA80FE3"/>
    <w:rsid w:val="4CB66B41"/>
    <w:rsid w:val="4CBD3A2C"/>
    <w:rsid w:val="4CBD7ED0"/>
    <w:rsid w:val="4CC90623"/>
    <w:rsid w:val="4CD314A1"/>
    <w:rsid w:val="4CDB04BE"/>
    <w:rsid w:val="4CFB0DCA"/>
    <w:rsid w:val="4D090A1F"/>
    <w:rsid w:val="4D2E6496"/>
    <w:rsid w:val="4D335EC0"/>
    <w:rsid w:val="4D3A1520"/>
    <w:rsid w:val="4D4679E4"/>
    <w:rsid w:val="4D5D0D6B"/>
    <w:rsid w:val="4D73771A"/>
    <w:rsid w:val="4D7D31BB"/>
    <w:rsid w:val="4D9B723B"/>
    <w:rsid w:val="4DA644C0"/>
    <w:rsid w:val="4DA92202"/>
    <w:rsid w:val="4DBC3CE3"/>
    <w:rsid w:val="4DC94652"/>
    <w:rsid w:val="4DD21759"/>
    <w:rsid w:val="4DE36BEF"/>
    <w:rsid w:val="4DED0341"/>
    <w:rsid w:val="4DF63172"/>
    <w:rsid w:val="4E1034A3"/>
    <w:rsid w:val="4E45017D"/>
    <w:rsid w:val="4E516B22"/>
    <w:rsid w:val="4E712D20"/>
    <w:rsid w:val="4E760336"/>
    <w:rsid w:val="4E804EA4"/>
    <w:rsid w:val="4E8D5680"/>
    <w:rsid w:val="4EA07161"/>
    <w:rsid w:val="4EA76741"/>
    <w:rsid w:val="4EBC1627"/>
    <w:rsid w:val="4EC217CD"/>
    <w:rsid w:val="4EC33BA0"/>
    <w:rsid w:val="4EC633F6"/>
    <w:rsid w:val="4ECC7F56"/>
    <w:rsid w:val="4ECD3CCE"/>
    <w:rsid w:val="4ED432AF"/>
    <w:rsid w:val="4EE334F2"/>
    <w:rsid w:val="4EF02A66"/>
    <w:rsid w:val="4F2064F4"/>
    <w:rsid w:val="4F253B0A"/>
    <w:rsid w:val="4F391364"/>
    <w:rsid w:val="4F4026F2"/>
    <w:rsid w:val="4F55619D"/>
    <w:rsid w:val="4F644633"/>
    <w:rsid w:val="4F6E54B1"/>
    <w:rsid w:val="4F7A3E56"/>
    <w:rsid w:val="4F7A5C04"/>
    <w:rsid w:val="4F870321"/>
    <w:rsid w:val="4F9B3544"/>
    <w:rsid w:val="4FBF5D0D"/>
    <w:rsid w:val="4FE15C83"/>
    <w:rsid w:val="4FE237A9"/>
    <w:rsid w:val="4FE45773"/>
    <w:rsid w:val="50100316"/>
    <w:rsid w:val="50145502"/>
    <w:rsid w:val="502142D2"/>
    <w:rsid w:val="502F4C40"/>
    <w:rsid w:val="5043249A"/>
    <w:rsid w:val="50591CBD"/>
    <w:rsid w:val="50615016"/>
    <w:rsid w:val="506643DA"/>
    <w:rsid w:val="50744D49"/>
    <w:rsid w:val="509D7B96"/>
    <w:rsid w:val="50A77684"/>
    <w:rsid w:val="50AC44E3"/>
    <w:rsid w:val="50AE4ADA"/>
    <w:rsid w:val="50B9275C"/>
    <w:rsid w:val="50CA4969"/>
    <w:rsid w:val="50E2736D"/>
    <w:rsid w:val="50FB2D75"/>
    <w:rsid w:val="511107EA"/>
    <w:rsid w:val="5124051D"/>
    <w:rsid w:val="512519BA"/>
    <w:rsid w:val="51281690"/>
    <w:rsid w:val="512B7A43"/>
    <w:rsid w:val="512C5624"/>
    <w:rsid w:val="513F5357"/>
    <w:rsid w:val="514364CA"/>
    <w:rsid w:val="516528E4"/>
    <w:rsid w:val="51B8171C"/>
    <w:rsid w:val="51BF3DA2"/>
    <w:rsid w:val="51C752FF"/>
    <w:rsid w:val="51DB07B9"/>
    <w:rsid w:val="51F15F26"/>
    <w:rsid w:val="520A597C"/>
    <w:rsid w:val="520B7076"/>
    <w:rsid w:val="521A722A"/>
    <w:rsid w:val="521F2A93"/>
    <w:rsid w:val="52263E21"/>
    <w:rsid w:val="522B1438"/>
    <w:rsid w:val="5232194B"/>
    <w:rsid w:val="523C3645"/>
    <w:rsid w:val="524C1F1C"/>
    <w:rsid w:val="524F52D6"/>
    <w:rsid w:val="52662470"/>
    <w:rsid w:val="52734B8D"/>
    <w:rsid w:val="52770B21"/>
    <w:rsid w:val="527841B4"/>
    <w:rsid w:val="528D5C4E"/>
    <w:rsid w:val="52950DA4"/>
    <w:rsid w:val="52960D6E"/>
    <w:rsid w:val="52A336C4"/>
    <w:rsid w:val="52AF045F"/>
    <w:rsid w:val="52B4142D"/>
    <w:rsid w:val="52B551A5"/>
    <w:rsid w:val="52C86B0F"/>
    <w:rsid w:val="52CD0741"/>
    <w:rsid w:val="52D715BF"/>
    <w:rsid w:val="52E55A8A"/>
    <w:rsid w:val="52FD7FEA"/>
    <w:rsid w:val="530C1269"/>
    <w:rsid w:val="5314011E"/>
    <w:rsid w:val="532D11DF"/>
    <w:rsid w:val="534E4B6E"/>
    <w:rsid w:val="535449BE"/>
    <w:rsid w:val="53656BCB"/>
    <w:rsid w:val="53957A31"/>
    <w:rsid w:val="539D45B7"/>
    <w:rsid w:val="53B13BBE"/>
    <w:rsid w:val="53CE4770"/>
    <w:rsid w:val="53D31D87"/>
    <w:rsid w:val="54120D1D"/>
    <w:rsid w:val="54322F51"/>
    <w:rsid w:val="543F11CA"/>
    <w:rsid w:val="547E7F44"/>
    <w:rsid w:val="549332C4"/>
    <w:rsid w:val="54960790"/>
    <w:rsid w:val="54C53DC5"/>
    <w:rsid w:val="54C55B73"/>
    <w:rsid w:val="54EB4EAE"/>
    <w:rsid w:val="54FF095A"/>
    <w:rsid w:val="55030E38"/>
    <w:rsid w:val="550541C2"/>
    <w:rsid w:val="55061CE8"/>
    <w:rsid w:val="550B72FE"/>
    <w:rsid w:val="551B02B3"/>
    <w:rsid w:val="551F68E2"/>
    <w:rsid w:val="553E76D4"/>
    <w:rsid w:val="55540CA5"/>
    <w:rsid w:val="559B2D78"/>
    <w:rsid w:val="559E63C4"/>
    <w:rsid w:val="55AC0AE1"/>
    <w:rsid w:val="55AC288F"/>
    <w:rsid w:val="55D63DB0"/>
    <w:rsid w:val="55D87B28"/>
    <w:rsid w:val="55DD0C9B"/>
    <w:rsid w:val="55DD6EED"/>
    <w:rsid w:val="560C332E"/>
    <w:rsid w:val="56101070"/>
    <w:rsid w:val="56232B6D"/>
    <w:rsid w:val="562B7C58"/>
    <w:rsid w:val="56350AD7"/>
    <w:rsid w:val="564E2C88"/>
    <w:rsid w:val="56677FF9"/>
    <w:rsid w:val="567C4958"/>
    <w:rsid w:val="56813D1C"/>
    <w:rsid w:val="569A2163"/>
    <w:rsid w:val="569F0646"/>
    <w:rsid w:val="56A874FB"/>
    <w:rsid w:val="56AC4A42"/>
    <w:rsid w:val="56AD4B11"/>
    <w:rsid w:val="56DF556E"/>
    <w:rsid w:val="56F75D8C"/>
    <w:rsid w:val="57174680"/>
    <w:rsid w:val="573E3C86"/>
    <w:rsid w:val="574134AB"/>
    <w:rsid w:val="57421168"/>
    <w:rsid w:val="574511ED"/>
    <w:rsid w:val="579C22AA"/>
    <w:rsid w:val="57B36157"/>
    <w:rsid w:val="57FF139C"/>
    <w:rsid w:val="580764A3"/>
    <w:rsid w:val="582E57DE"/>
    <w:rsid w:val="5863113A"/>
    <w:rsid w:val="586C4558"/>
    <w:rsid w:val="5875340D"/>
    <w:rsid w:val="58782EFD"/>
    <w:rsid w:val="58896EB8"/>
    <w:rsid w:val="58BD4DB3"/>
    <w:rsid w:val="58C06C50"/>
    <w:rsid w:val="58CD3249"/>
    <w:rsid w:val="59000367"/>
    <w:rsid w:val="590B5B1F"/>
    <w:rsid w:val="590B7B6A"/>
    <w:rsid w:val="59232E69"/>
    <w:rsid w:val="59254E33"/>
    <w:rsid w:val="592E649C"/>
    <w:rsid w:val="593E31E5"/>
    <w:rsid w:val="594C6863"/>
    <w:rsid w:val="597E4543"/>
    <w:rsid w:val="59883E35"/>
    <w:rsid w:val="59AD307A"/>
    <w:rsid w:val="59ED4724"/>
    <w:rsid w:val="5A07278A"/>
    <w:rsid w:val="5A0A4028"/>
    <w:rsid w:val="5A427C66"/>
    <w:rsid w:val="5A6279C1"/>
    <w:rsid w:val="5A7D47FA"/>
    <w:rsid w:val="5A9D4E9D"/>
    <w:rsid w:val="5ACB37B8"/>
    <w:rsid w:val="5AD00DCE"/>
    <w:rsid w:val="5AD85ED5"/>
    <w:rsid w:val="5AE42ACB"/>
    <w:rsid w:val="5AEA3E23"/>
    <w:rsid w:val="5AF01470"/>
    <w:rsid w:val="5AF2343A"/>
    <w:rsid w:val="5AFB1A0D"/>
    <w:rsid w:val="5B084A0C"/>
    <w:rsid w:val="5B3F5F54"/>
    <w:rsid w:val="5B501F0F"/>
    <w:rsid w:val="5B6D2AC1"/>
    <w:rsid w:val="5B85605C"/>
    <w:rsid w:val="5BC30933"/>
    <w:rsid w:val="5BD22D36"/>
    <w:rsid w:val="5BD47258"/>
    <w:rsid w:val="5BF3671B"/>
    <w:rsid w:val="5BFA3A1D"/>
    <w:rsid w:val="5C084598"/>
    <w:rsid w:val="5C0A6562"/>
    <w:rsid w:val="5C0F1DCA"/>
    <w:rsid w:val="5C170516"/>
    <w:rsid w:val="5C1D44E7"/>
    <w:rsid w:val="5C225659"/>
    <w:rsid w:val="5C2D468F"/>
    <w:rsid w:val="5C5329F7"/>
    <w:rsid w:val="5C5617A7"/>
    <w:rsid w:val="5C7F0CFE"/>
    <w:rsid w:val="5C8B76A2"/>
    <w:rsid w:val="5CA70254"/>
    <w:rsid w:val="5CB71C77"/>
    <w:rsid w:val="5CC2508E"/>
    <w:rsid w:val="5CC93D27"/>
    <w:rsid w:val="5CD1707F"/>
    <w:rsid w:val="5CFE5EA8"/>
    <w:rsid w:val="5D015BB7"/>
    <w:rsid w:val="5D0336DD"/>
    <w:rsid w:val="5D072AA1"/>
    <w:rsid w:val="5D107BA8"/>
    <w:rsid w:val="5D123920"/>
    <w:rsid w:val="5D325D70"/>
    <w:rsid w:val="5D355860"/>
    <w:rsid w:val="5D3C6BEF"/>
    <w:rsid w:val="5D6E48CE"/>
    <w:rsid w:val="5D902A97"/>
    <w:rsid w:val="5DD134F8"/>
    <w:rsid w:val="5DE4526F"/>
    <w:rsid w:val="5DE51034"/>
    <w:rsid w:val="5DF66D9E"/>
    <w:rsid w:val="5E084D23"/>
    <w:rsid w:val="5E405838"/>
    <w:rsid w:val="5E40589C"/>
    <w:rsid w:val="5E435D5B"/>
    <w:rsid w:val="5E604A71"/>
    <w:rsid w:val="5E6737F7"/>
    <w:rsid w:val="5E6957C1"/>
    <w:rsid w:val="5E7360DE"/>
    <w:rsid w:val="5E785A05"/>
    <w:rsid w:val="5E895E64"/>
    <w:rsid w:val="5E916AC6"/>
    <w:rsid w:val="5E954CBE"/>
    <w:rsid w:val="5E977E16"/>
    <w:rsid w:val="5EA05C70"/>
    <w:rsid w:val="5EC32CBD"/>
    <w:rsid w:val="5EC56770"/>
    <w:rsid w:val="5ECB647C"/>
    <w:rsid w:val="5ED1736B"/>
    <w:rsid w:val="5ED66BCF"/>
    <w:rsid w:val="5EF808F3"/>
    <w:rsid w:val="5F074FDA"/>
    <w:rsid w:val="5F0E0117"/>
    <w:rsid w:val="5F310398"/>
    <w:rsid w:val="5F3A715E"/>
    <w:rsid w:val="5F3B6A32"/>
    <w:rsid w:val="5F3C1128"/>
    <w:rsid w:val="5F3C4C84"/>
    <w:rsid w:val="5F3F6522"/>
    <w:rsid w:val="5F5064A5"/>
    <w:rsid w:val="5F525F6D"/>
    <w:rsid w:val="5F5875E4"/>
    <w:rsid w:val="5F64242D"/>
    <w:rsid w:val="5F6E5059"/>
    <w:rsid w:val="5F8108E9"/>
    <w:rsid w:val="5F832D98"/>
    <w:rsid w:val="5FB30413"/>
    <w:rsid w:val="5FB40CBE"/>
    <w:rsid w:val="5FB52C88"/>
    <w:rsid w:val="5FB54A36"/>
    <w:rsid w:val="5FBC4017"/>
    <w:rsid w:val="5FBF1411"/>
    <w:rsid w:val="5FC4085F"/>
    <w:rsid w:val="5FC8476A"/>
    <w:rsid w:val="5FD54160"/>
    <w:rsid w:val="5FE84A68"/>
    <w:rsid w:val="60003F04"/>
    <w:rsid w:val="601856F1"/>
    <w:rsid w:val="60251BBC"/>
    <w:rsid w:val="604C7149"/>
    <w:rsid w:val="60591866"/>
    <w:rsid w:val="605A192A"/>
    <w:rsid w:val="60634492"/>
    <w:rsid w:val="6065645C"/>
    <w:rsid w:val="60716BAF"/>
    <w:rsid w:val="60A54AAB"/>
    <w:rsid w:val="611F03B9"/>
    <w:rsid w:val="613100ED"/>
    <w:rsid w:val="61354A67"/>
    <w:rsid w:val="61355E2F"/>
    <w:rsid w:val="613F6CAD"/>
    <w:rsid w:val="614B11AE"/>
    <w:rsid w:val="614C4F26"/>
    <w:rsid w:val="61593FE0"/>
    <w:rsid w:val="61614E76"/>
    <w:rsid w:val="616E5DCA"/>
    <w:rsid w:val="61783F6D"/>
    <w:rsid w:val="617F52FC"/>
    <w:rsid w:val="61831064"/>
    <w:rsid w:val="618E3791"/>
    <w:rsid w:val="61B551C2"/>
    <w:rsid w:val="61BF7DEE"/>
    <w:rsid w:val="61CB0541"/>
    <w:rsid w:val="61D11B21"/>
    <w:rsid w:val="61E570A9"/>
    <w:rsid w:val="61EB2991"/>
    <w:rsid w:val="61F23D20"/>
    <w:rsid w:val="62105B23"/>
    <w:rsid w:val="62143C96"/>
    <w:rsid w:val="621C5BA9"/>
    <w:rsid w:val="622D6B06"/>
    <w:rsid w:val="62444AB8"/>
    <w:rsid w:val="624A590A"/>
    <w:rsid w:val="625031F6"/>
    <w:rsid w:val="627604AD"/>
    <w:rsid w:val="628250A4"/>
    <w:rsid w:val="628B07E1"/>
    <w:rsid w:val="628D3A3E"/>
    <w:rsid w:val="628E1C9B"/>
    <w:rsid w:val="62AC0373"/>
    <w:rsid w:val="62B15989"/>
    <w:rsid w:val="62C236F2"/>
    <w:rsid w:val="62D13935"/>
    <w:rsid w:val="62E278F0"/>
    <w:rsid w:val="62F51D1A"/>
    <w:rsid w:val="62F67840"/>
    <w:rsid w:val="62FC3643"/>
    <w:rsid w:val="62FE04A2"/>
    <w:rsid w:val="633F4D43"/>
    <w:rsid w:val="63495BC1"/>
    <w:rsid w:val="63795746"/>
    <w:rsid w:val="63952BB5"/>
    <w:rsid w:val="639E6557"/>
    <w:rsid w:val="63A31776"/>
    <w:rsid w:val="63A44204"/>
    <w:rsid w:val="63AA7B12"/>
    <w:rsid w:val="63B035CD"/>
    <w:rsid w:val="63CC2A33"/>
    <w:rsid w:val="63D57455"/>
    <w:rsid w:val="63EA73A4"/>
    <w:rsid w:val="63F21DB5"/>
    <w:rsid w:val="640115C4"/>
    <w:rsid w:val="640B61E2"/>
    <w:rsid w:val="6416019A"/>
    <w:rsid w:val="64243F39"/>
    <w:rsid w:val="642A77A1"/>
    <w:rsid w:val="642E6B65"/>
    <w:rsid w:val="64572560"/>
    <w:rsid w:val="646C21CA"/>
    <w:rsid w:val="64754794"/>
    <w:rsid w:val="647F2405"/>
    <w:rsid w:val="64966BE4"/>
    <w:rsid w:val="64A70DF2"/>
    <w:rsid w:val="64B17048"/>
    <w:rsid w:val="64C01EB3"/>
    <w:rsid w:val="64DB4F3F"/>
    <w:rsid w:val="64E21579"/>
    <w:rsid w:val="64F26AF5"/>
    <w:rsid w:val="64FA41EC"/>
    <w:rsid w:val="65055B18"/>
    <w:rsid w:val="65075D34"/>
    <w:rsid w:val="651B533C"/>
    <w:rsid w:val="651D5558"/>
    <w:rsid w:val="65200BA4"/>
    <w:rsid w:val="652561BA"/>
    <w:rsid w:val="652977A7"/>
    <w:rsid w:val="65362175"/>
    <w:rsid w:val="654F3237"/>
    <w:rsid w:val="65515201"/>
    <w:rsid w:val="65562818"/>
    <w:rsid w:val="65605444"/>
    <w:rsid w:val="657C227E"/>
    <w:rsid w:val="658904F7"/>
    <w:rsid w:val="658E3D60"/>
    <w:rsid w:val="659D3FA3"/>
    <w:rsid w:val="65BD2897"/>
    <w:rsid w:val="65BD63F3"/>
    <w:rsid w:val="65C47781"/>
    <w:rsid w:val="65DF0A5F"/>
    <w:rsid w:val="65F34EF1"/>
    <w:rsid w:val="65FE0EE5"/>
    <w:rsid w:val="66067D9A"/>
    <w:rsid w:val="662B0E0E"/>
    <w:rsid w:val="6631536B"/>
    <w:rsid w:val="66452FED"/>
    <w:rsid w:val="664B1C51"/>
    <w:rsid w:val="6679056C"/>
    <w:rsid w:val="668533B4"/>
    <w:rsid w:val="66884C53"/>
    <w:rsid w:val="669652D6"/>
    <w:rsid w:val="66AC6B93"/>
    <w:rsid w:val="66BF704E"/>
    <w:rsid w:val="6712276E"/>
    <w:rsid w:val="671A2FAC"/>
    <w:rsid w:val="672F1572"/>
    <w:rsid w:val="673F5EBD"/>
    <w:rsid w:val="674548F2"/>
    <w:rsid w:val="67513297"/>
    <w:rsid w:val="67515045"/>
    <w:rsid w:val="675F7792"/>
    <w:rsid w:val="677376B1"/>
    <w:rsid w:val="67796FA3"/>
    <w:rsid w:val="677E1BB2"/>
    <w:rsid w:val="679C6C08"/>
    <w:rsid w:val="67C44756"/>
    <w:rsid w:val="67C81783"/>
    <w:rsid w:val="67CC0B6F"/>
    <w:rsid w:val="67D052DA"/>
    <w:rsid w:val="67E934CF"/>
    <w:rsid w:val="67EC2CD6"/>
    <w:rsid w:val="67F51E74"/>
    <w:rsid w:val="67FD341E"/>
    <w:rsid w:val="68000819"/>
    <w:rsid w:val="68104F00"/>
    <w:rsid w:val="681F5143"/>
    <w:rsid w:val="68224C33"/>
    <w:rsid w:val="682C033F"/>
    <w:rsid w:val="683926A8"/>
    <w:rsid w:val="6846324F"/>
    <w:rsid w:val="684B418A"/>
    <w:rsid w:val="6850354E"/>
    <w:rsid w:val="68701E42"/>
    <w:rsid w:val="6870599E"/>
    <w:rsid w:val="68724ACB"/>
    <w:rsid w:val="68B24209"/>
    <w:rsid w:val="68B47BDD"/>
    <w:rsid w:val="68C87588"/>
    <w:rsid w:val="68E0685B"/>
    <w:rsid w:val="68F20705"/>
    <w:rsid w:val="68F35ED0"/>
    <w:rsid w:val="691E189E"/>
    <w:rsid w:val="69207AB3"/>
    <w:rsid w:val="693B715C"/>
    <w:rsid w:val="694E3F32"/>
    <w:rsid w:val="69540E1C"/>
    <w:rsid w:val="695F613F"/>
    <w:rsid w:val="69635503"/>
    <w:rsid w:val="6965127B"/>
    <w:rsid w:val="69670B4F"/>
    <w:rsid w:val="696A0640"/>
    <w:rsid w:val="696C1B25"/>
    <w:rsid w:val="696F1D56"/>
    <w:rsid w:val="69747710"/>
    <w:rsid w:val="69B20CF4"/>
    <w:rsid w:val="69BC302E"/>
    <w:rsid w:val="69BD4F96"/>
    <w:rsid w:val="69C47E81"/>
    <w:rsid w:val="69D837FB"/>
    <w:rsid w:val="6A026ACA"/>
    <w:rsid w:val="6A220F1A"/>
    <w:rsid w:val="6A222CC8"/>
    <w:rsid w:val="6A340BA3"/>
    <w:rsid w:val="6A396DCD"/>
    <w:rsid w:val="6A3C54FE"/>
    <w:rsid w:val="6A576E16"/>
    <w:rsid w:val="6A682DD1"/>
    <w:rsid w:val="6A6C0BC3"/>
    <w:rsid w:val="6A7D43A3"/>
    <w:rsid w:val="6A906775"/>
    <w:rsid w:val="6A9A6D03"/>
    <w:rsid w:val="6AA5159E"/>
    <w:rsid w:val="6AC83870"/>
    <w:rsid w:val="6ADC0E17"/>
    <w:rsid w:val="6AE6017E"/>
    <w:rsid w:val="6AF40B09"/>
    <w:rsid w:val="6AF6662F"/>
    <w:rsid w:val="6B19231D"/>
    <w:rsid w:val="6B332EC5"/>
    <w:rsid w:val="6B3C600C"/>
    <w:rsid w:val="6B3E3B32"/>
    <w:rsid w:val="6B5477F9"/>
    <w:rsid w:val="6B777044"/>
    <w:rsid w:val="6B785296"/>
    <w:rsid w:val="6B87372B"/>
    <w:rsid w:val="6B8A4FC9"/>
    <w:rsid w:val="6B8C0D41"/>
    <w:rsid w:val="6BB12D2B"/>
    <w:rsid w:val="6BB838E4"/>
    <w:rsid w:val="6BC04E8F"/>
    <w:rsid w:val="6BEA69F8"/>
    <w:rsid w:val="6BF55046"/>
    <w:rsid w:val="6BF95354"/>
    <w:rsid w:val="6BFB7C75"/>
    <w:rsid w:val="6C0E79A8"/>
    <w:rsid w:val="6C117498"/>
    <w:rsid w:val="6C1B1096"/>
    <w:rsid w:val="6C315445"/>
    <w:rsid w:val="6C353187"/>
    <w:rsid w:val="6C6877AC"/>
    <w:rsid w:val="6C6C07CF"/>
    <w:rsid w:val="6C705F6D"/>
    <w:rsid w:val="6C7D068A"/>
    <w:rsid w:val="6C7D4B2E"/>
    <w:rsid w:val="6CB93DB8"/>
    <w:rsid w:val="6CBA6439"/>
    <w:rsid w:val="6CE7767A"/>
    <w:rsid w:val="6D394EF9"/>
    <w:rsid w:val="6D415B5B"/>
    <w:rsid w:val="6D480C98"/>
    <w:rsid w:val="6D5B4E6F"/>
    <w:rsid w:val="6D6079A2"/>
    <w:rsid w:val="6D7254F9"/>
    <w:rsid w:val="6D981C1F"/>
    <w:rsid w:val="6DE309C1"/>
    <w:rsid w:val="6DF1132F"/>
    <w:rsid w:val="6E11327E"/>
    <w:rsid w:val="6E421B8B"/>
    <w:rsid w:val="6E427DDD"/>
    <w:rsid w:val="6E60205F"/>
    <w:rsid w:val="6E753D0F"/>
    <w:rsid w:val="6E810905"/>
    <w:rsid w:val="6E895A0C"/>
    <w:rsid w:val="6E9248C1"/>
    <w:rsid w:val="6EB5235D"/>
    <w:rsid w:val="6EB760D5"/>
    <w:rsid w:val="6EBA3F0B"/>
    <w:rsid w:val="6EBC069A"/>
    <w:rsid w:val="6EDD18B4"/>
    <w:rsid w:val="6EE56679"/>
    <w:rsid w:val="6EE64C0C"/>
    <w:rsid w:val="6F143527"/>
    <w:rsid w:val="6F1A5974"/>
    <w:rsid w:val="6F1E7F02"/>
    <w:rsid w:val="6F2968A7"/>
    <w:rsid w:val="6F3516F0"/>
    <w:rsid w:val="6F3C482C"/>
    <w:rsid w:val="6F4A6F49"/>
    <w:rsid w:val="6F685621"/>
    <w:rsid w:val="6F6B24E4"/>
    <w:rsid w:val="6F712728"/>
    <w:rsid w:val="6F76166B"/>
    <w:rsid w:val="6F83245B"/>
    <w:rsid w:val="6F963F3C"/>
    <w:rsid w:val="6FA81EC2"/>
    <w:rsid w:val="6FC565D0"/>
    <w:rsid w:val="6FDF27E1"/>
    <w:rsid w:val="6FEF189F"/>
    <w:rsid w:val="6FF70753"/>
    <w:rsid w:val="6FFE7D34"/>
    <w:rsid w:val="70096E04"/>
    <w:rsid w:val="701337DF"/>
    <w:rsid w:val="70180DF5"/>
    <w:rsid w:val="70251764"/>
    <w:rsid w:val="70271038"/>
    <w:rsid w:val="702C664F"/>
    <w:rsid w:val="7046358E"/>
    <w:rsid w:val="707B781C"/>
    <w:rsid w:val="708C5E3D"/>
    <w:rsid w:val="70A408DB"/>
    <w:rsid w:val="70A95EF1"/>
    <w:rsid w:val="70AB3A18"/>
    <w:rsid w:val="70B34FC2"/>
    <w:rsid w:val="70B860C8"/>
    <w:rsid w:val="70CB230C"/>
    <w:rsid w:val="70CB40BA"/>
    <w:rsid w:val="70CB5E68"/>
    <w:rsid w:val="70D31FDB"/>
    <w:rsid w:val="70DD5B9B"/>
    <w:rsid w:val="70ED6F34"/>
    <w:rsid w:val="70FA499F"/>
    <w:rsid w:val="710067A5"/>
    <w:rsid w:val="7104137A"/>
    <w:rsid w:val="71053D85"/>
    <w:rsid w:val="71080E6A"/>
    <w:rsid w:val="711F7F62"/>
    <w:rsid w:val="71213CDA"/>
    <w:rsid w:val="713D663A"/>
    <w:rsid w:val="71494FDF"/>
    <w:rsid w:val="714A76D4"/>
    <w:rsid w:val="714E0847"/>
    <w:rsid w:val="7150636D"/>
    <w:rsid w:val="715C2F64"/>
    <w:rsid w:val="7161057A"/>
    <w:rsid w:val="717C53B4"/>
    <w:rsid w:val="718322E7"/>
    <w:rsid w:val="71836742"/>
    <w:rsid w:val="719B1CDE"/>
    <w:rsid w:val="719D4335"/>
    <w:rsid w:val="71AF5789"/>
    <w:rsid w:val="71B0505E"/>
    <w:rsid w:val="71BE777B"/>
    <w:rsid w:val="71E4391E"/>
    <w:rsid w:val="71E73175"/>
    <w:rsid w:val="71E975D0"/>
    <w:rsid w:val="71F65166"/>
    <w:rsid w:val="71FC02A3"/>
    <w:rsid w:val="72047A8C"/>
    <w:rsid w:val="720528A7"/>
    <w:rsid w:val="720D24B0"/>
    <w:rsid w:val="7231619E"/>
    <w:rsid w:val="724203AC"/>
    <w:rsid w:val="724265FE"/>
    <w:rsid w:val="724F3431"/>
    <w:rsid w:val="725105EF"/>
    <w:rsid w:val="725956F5"/>
    <w:rsid w:val="726B5B54"/>
    <w:rsid w:val="72874010"/>
    <w:rsid w:val="728A3B01"/>
    <w:rsid w:val="72915C55"/>
    <w:rsid w:val="72952BD1"/>
    <w:rsid w:val="72A5093A"/>
    <w:rsid w:val="72CA214F"/>
    <w:rsid w:val="72D1172F"/>
    <w:rsid w:val="72DC25AE"/>
    <w:rsid w:val="72EB30A1"/>
    <w:rsid w:val="72EC6569"/>
    <w:rsid w:val="7315786E"/>
    <w:rsid w:val="732F23C3"/>
    <w:rsid w:val="73311CF3"/>
    <w:rsid w:val="734F50EA"/>
    <w:rsid w:val="735C724B"/>
    <w:rsid w:val="73683E42"/>
    <w:rsid w:val="736A78DF"/>
    <w:rsid w:val="7395275D"/>
    <w:rsid w:val="73A624F6"/>
    <w:rsid w:val="73AB1F81"/>
    <w:rsid w:val="73AD5CF9"/>
    <w:rsid w:val="73AF381F"/>
    <w:rsid w:val="73B65592"/>
    <w:rsid w:val="73C16CC9"/>
    <w:rsid w:val="73C179F6"/>
    <w:rsid w:val="73C848E1"/>
    <w:rsid w:val="73E84F83"/>
    <w:rsid w:val="74237D69"/>
    <w:rsid w:val="743D56C4"/>
    <w:rsid w:val="74416441"/>
    <w:rsid w:val="74620891"/>
    <w:rsid w:val="74654825"/>
    <w:rsid w:val="749018A2"/>
    <w:rsid w:val="74A0760B"/>
    <w:rsid w:val="74DB59AE"/>
    <w:rsid w:val="75011161"/>
    <w:rsid w:val="750C4CA1"/>
    <w:rsid w:val="752124FA"/>
    <w:rsid w:val="75275F11"/>
    <w:rsid w:val="753B10E2"/>
    <w:rsid w:val="75613DBA"/>
    <w:rsid w:val="75644ADD"/>
    <w:rsid w:val="75660855"/>
    <w:rsid w:val="756D7567"/>
    <w:rsid w:val="75866801"/>
    <w:rsid w:val="75A1363B"/>
    <w:rsid w:val="75A44ED9"/>
    <w:rsid w:val="75AB44BA"/>
    <w:rsid w:val="75DE488F"/>
    <w:rsid w:val="760342F6"/>
    <w:rsid w:val="762A3631"/>
    <w:rsid w:val="766528BB"/>
    <w:rsid w:val="76685F07"/>
    <w:rsid w:val="76746FA2"/>
    <w:rsid w:val="76760624"/>
    <w:rsid w:val="768076F4"/>
    <w:rsid w:val="76870A83"/>
    <w:rsid w:val="768B2FA0"/>
    <w:rsid w:val="76A15D65"/>
    <w:rsid w:val="76AF1D88"/>
    <w:rsid w:val="76BF021D"/>
    <w:rsid w:val="76C07AF1"/>
    <w:rsid w:val="76C70EF1"/>
    <w:rsid w:val="76D8308D"/>
    <w:rsid w:val="76D90FCE"/>
    <w:rsid w:val="76D91E95"/>
    <w:rsid w:val="76DC4D0E"/>
    <w:rsid w:val="76FE0619"/>
    <w:rsid w:val="77112A42"/>
    <w:rsid w:val="771147F0"/>
    <w:rsid w:val="771B2074"/>
    <w:rsid w:val="772462D2"/>
    <w:rsid w:val="77383B2B"/>
    <w:rsid w:val="774E46F8"/>
    <w:rsid w:val="77811976"/>
    <w:rsid w:val="77882D05"/>
    <w:rsid w:val="778D78FD"/>
    <w:rsid w:val="77905715"/>
    <w:rsid w:val="77AA454C"/>
    <w:rsid w:val="77B91110"/>
    <w:rsid w:val="77E65C7D"/>
    <w:rsid w:val="77E66DCA"/>
    <w:rsid w:val="77F135E6"/>
    <w:rsid w:val="77F51A1C"/>
    <w:rsid w:val="77FC2DAB"/>
    <w:rsid w:val="78016613"/>
    <w:rsid w:val="780A371A"/>
    <w:rsid w:val="78112CFA"/>
    <w:rsid w:val="78183DE9"/>
    <w:rsid w:val="781D7C93"/>
    <w:rsid w:val="783B4121"/>
    <w:rsid w:val="783B7D77"/>
    <w:rsid w:val="784309DA"/>
    <w:rsid w:val="784A4C2C"/>
    <w:rsid w:val="786170B2"/>
    <w:rsid w:val="786A065C"/>
    <w:rsid w:val="78874D6A"/>
    <w:rsid w:val="78AD22F7"/>
    <w:rsid w:val="78B875C9"/>
    <w:rsid w:val="78BF619B"/>
    <w:rsid w:val="78D2708B"/>
    <w:rsid w:val="78DC18C8"/>
    <w:rsid w:val="78E8332F"/>
    <w:rsid w:val="78E85445"/>
    <w:rsid w:val="78F32400"/>
    <w:rsid w:val="791660EE"/>
    <w:rsid w:val="792C3B64"/>
    <w:rsid w:val="79312F28"/>
    <w:rsid w:val="79426EE3"/>
    <w:rsid w:val="79556C16"/>
    <w:rsid w:val="796926C2"/>
    <w:rsid w:val="799A0ACD"/>
    <w:rsid w:val="79A46034"/>
    <w:rsid w:val="79A85041"/>
    <w:rsid w:val="79BC4EE7"/>
    <w:rsid w:val="79BF0534"/>
    <w:rsid w:val="79EF706B"/>
    <w:rsid w:val="7A016D9E"/>
    <w:rsid w:val="7A0D129F"/>
    <w:rsid w:val="7A0F3269"/>
    <w:rsid w:val="7A3507F6"/>
    <w:rsid w:val="7A394769"/>
    <w:rsid w:val="7A48123C"/>
    <w:rsid w:val="7A4B626B"/>
    <w:rsid w:val="7A543372"/>
    <w:rsid w:val="7A85352B"/>
    <w:rsid w:val="7A8A0B42"/>
    <w:rsid w:val="7A9D6AC7"/>
    <w:rsid w:val="7AA17C39"/>
    <w:rsid w:val="7ABD2CC5"/>
    <w:rsid w:val="7AC2652D"/>
    <w:rsid w:val="7AD24297"/>
    <w:rsid w:val="7B072192"/>
    <w:rsid w:val="7B09415C"/>
    <w:rsid w:val="7B1B79EC"/>
    <w:rsid w:val="7B1E128A"/>
    <w:rsid w:val="7B3E36DA"/>
    <w:rsid w:val="7B424F78"/>
    <w:rsid w:val="7B430CF1"/>
    <w:rsid w:val="7B51165F"/>
    <w:rsid w:val="7B5B603A"/>
    <w:rsid w:val="7B5D1DB2"/>
    <w:rsid w:val="7B5F1FCE"/>
    <w:rsid w:val="7B7D2454"/>
    <w:rsid w:val="7B7F7F7B"/>
    <w:rsid w:val="7BC2430B"/>
    <w:rsid w:val="7BC44259"/>
    <w:rsid w:val="7BC57958"/>
    <w:rsid w:val="7BD81D81"/>
    <w:rsid w:val="7BE40725"/>
    <w:rsid w:val="7BF57A4C"/>
    <w:rsid w:val="7BFB7CB5"/>
    <w:rsid w:val="7C06069C"/>
    <w:rsid w:val="7C120DEF"/>
    <w:rsid w:val="7C23124E"/>
    <w:rsid w:val="7C3C40BE"/>
    <w:rsid w:val="7C4B4301"/>
    <w:rsid w:val="7C5E5DE2"/>
    <w:rsid w:val="7C66738C"/>
    <w:rsid w:val="7C6B49A3"/>
    <w:rsid w:val="7C75312C"/>
    <w:rsid w:val="7C8810B1"/>
    <w:rsid w:val="7C8B0BA1"/>
    <w:rsid w:val="7C9F63FA"/>
    <w:rsid w:val="7CA12173"/>
    <w:rsid w:val="7CD662C0"/>
    <w:rsid w:val="7CEF0A9C"/>
    <w:rsid w:val="7CF46746"/>
    <w:rsid w:val="7CFE1373"/>
    <w:rsid w:val="7D060228"/>
    <w:rsid w:val="7D276B1C"/>
    <w:rsid w:val="7D3134F6"/>
    <w:rsid w:val="7D3B25C7"/>
    <w:rsid w:val="7D535C59"/>
    <w:rsid w:val="7D821FA4"/>
    <w:rsid w:val="7DD30A52"/>
    <w:rsid w:val="7DD6409E"/>
    <w:rsid w:val="7DE71E07"/>
    <w:rsid w:val="7DEB7B49"/>
    <w:rsid w:val="7DF804B8"/>
    <w:rsid w:val="7E1075B0"/>
    <w:rsid w:val="7E2E3EDA"/>
    <w:rsid w:val="7E2F6C16"/>
    <w:rsid w:val="7E3641B2"/>
    <w:rsid w:val="7E464D80"/>
    <w:rsid w:val="7E4831C1"/>
    <w:rsid w:val="7E494870"/>
    <w:rsid w:val="7E510FF1"/>
    <w:rsid w:val="7E6E7AAC"/>
    <w:rsid w:val="7E751B09"/>
    <w:rsid w:val="7E837D82"/>
    <w:rsid w:val="7E8458A8"/>
    <w:rsid w:val="7E857F9E"/>
    <w:rsid w:val="7E862216"/>
    <w:rsid w:val="7E8E6727"/>
    <w:rsid w:val="7E93216A"/>
    <w:rsid w:val="7E9C7095"/>
    <w:rsid w:val="7E9E4BBC"/>
    <w:rsid w:val="7EC125E3"/>
    <w:rsid w:val="7ECB1729"/>
    <w:rsid w:val="7ED625A7"/>
    <w:rsid w:val="7ED82CDA"/>
    <w:rsid w:val="7EE747B5"/>
    <w:rsid w:val="7EEB3B79"/>
    <w:rsid w:val="7EED0F42"/>
    <w:rsid w:val="7F054C3B"/>
    <w:rsid w:val="7F0F5AB9"/>
    <w:rsid w:val="7F0F7867"/>
    <w:rsid w:val="7F182BC0"/>
    <w:rsid w:val="7F207CC7"/>
    <w:rsid w:val="7F255186"/>
    <w:rsid w:val="7F3E1EFB"/>
    <w:rsid w:val="7F453289"/>
    <w:rsid w:val="7F544E27"/>
    <w:rsid w:val="7F5D69E9"/>
    <w:rsid w:val="7F7B6CAB"/>
    <w:rsid w:val="7F9D6634"/>
    <w:rsid w:val="7F9F508F"/>
    <w:rsid w:val="7FAC155A"/>
    <w:rsid w:val="7FC2206E"/>
    <w:rsid w:val="7FCA378E"/>
    <w:rsid w:val="7FEF29C2"/>
    <w:rsid w:val="7FF556E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autoRedefine/>
    <w:qFormat/>
    <w:uiPriority w:val="0"/>
    <w:pPr>
      <w:keepNext/>
      <w:keepLines/>
      <w:spacing w:beforeLines="0" w:beforeAutospacing="0" w:afterLines="0" w:afterAutospacing="0" w:line="360" w:lineRule="auto"/>
      <w:jc w:val="center"/>
      <w:outlineLvl w:val="0"/>
    </w:pPr>
    <w:rPr>
      <w:rFonts w:ascii="Arial" w:hAnsi="Arial" w:eastAsia="宋体"/>
      <w:b/>
      <w:kern w:val="44"/>
      <w:sz w:val="44"/>
    </w:rPr>
  </w:style>
  <w:style w:type="paragraph" w:styleId="3">
    <w:name w:val="heading 2"/>
    <w:basedOn w:val="1"/>
    <w:next w:val="1"/>
    <w:autoRedefine/>
    <w:unhideWhenUsed/>
    <w:qFormat/>
    <w:uiPriority w:val="99"/>
    <w:pPr>
      <w:keepNext/>
      <w:keepLines/>
      <w:spacing w:line="416" w:lineRule="auto"/>
      <w:outlineLvl w:val="1"/>
    </w:pPr>
    <w:rPr>
      <w:rFonts w:ascii="Arial" w:hAnsi="Arial" w:eastAsia="黑体"/>
      <w:b/>
      <w:bCs/>
      <w:sz w:val="32"/>
      <w:szCs w:val="32"/>
    </w:rPr>
  </w:style>
  <w:style w:type="character" w:default="1" w:styleId="11">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4">
    <w:name w:val="Body Text"/>
    <w:basedOn w:val="1"/>
    <w:next w:val="1"/>
    <w:autoRedefine/>
    <w:semiHidden/>
    <w:qFormat/>
    <w:uiPriority w:val="0"/>
    <w:rPr>
      <w:rFonts w:ascii="Arial" w:hAnsi="Arial" w:eastAsia="Arial" w:cs="Arial"/>
      <w:sz w:val="21"/>
      <w:szCs w:val="21"/>
      <w:lang w:val="en-US" w:eastAsia="en-US" w:bidi="ar-SA"/>
    </w:rPr>
  </w:style>
  <w:style w:type="paragraph" w:styleId="5">
    <w:name w:val="Plain Text"/>
    <w:basedOn w:val="1"/>
    <w:autoRedefine/>
    <w:qFormat/>
    <w:uiPriority w:val="0"/>
    <w:rPr>
      <w:rFonts w:ascii="宋体" w:hAnsi="Courier New" w:eastAsia="宋体" w:cs="Courier New"/>
      <w:szCs w:val="21"/>
    </w:rPr>
  </w:style>
  <w:style w:type="paragraph" w:styleId="6">
    <w:name w:val="footer"/>
    <w:basedOn w:val="1"/>
    <w:autoRedefine/>
    <w:qFormat/>
    <w:uiPriority w:val="0"/>
    <w:pPr>
      <w:tabs>
        <w:tab w:val="center" w:pos="4153"/>
        <w:tab w:val="right" w:pos="8306"/>
      </w:tabs>
      <w:snapToGrid w:val="0"/>
      <w:jc w:val="left"/>
    </w:pPr>
    <w:rPr>
      <w:sz w:val="18"/>
    </w:rPr>
  </w:style>
  <w:style w:type="paragraph" w:styleId="7">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unhideWhenUsed/>
    <w:qFormat/>
    <w:uiPriority w:val="99"/>
    <w:pPr>
      <w:spacing w:beforeAutospacing="1" w:afterAutospacing="1"/>
    </w:pPr>
    <w:rPr>
      <w:rFonts w:cs="Times New Roman"/>
      <w:sz w:val="24"/>
      <w:lang w:eastAsia="zh-CN"/>
    </w:rPr>
  </w:style>
  <w:style w:type="table" w:styleId="10">
    <w:name w:val="Table Grid"/>
    <w:basedOn w:val="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page number"/>
    <w:basedOn w:val="11"/>
    <w:autoRedefine/>
    <w:qFormat/>
    <w:uiPriority w:val="0"/>
  </w:style>
  <w:style w:type="table" w:customStyle="1" w:styleId="13">
    <w:name w:val="Table Normal"/>
    <w:autoRedefine/>
    <w:semiHidden/>
    <w:unhideWhenUsed/>
    <w:qFormat/>
    <w:uiPriority w:val="0"/>
    <w:tblPr>
      <w:tblCellMar>
        <w:top w:w="0" w:type="dxa"/>
        <w:left w:w="0" w:type="dxa"/>
        <w:bottom w:w="0" w:type="dxa"/>
        <w:right w:w="0" w:type="dxa"/>
      </w:tblCellMar>
    </w:tblPr>
  </w:style>
  <w:style w:type="paragraph" w:customStyle="1" w:styleId="14">
    <w:name w:val="Table Text"/>
    <w:basedOn w:val="1"/>
    <w:autoRedefine/>
    <w:semiHidden/>
    <w:qFormat/>
    <w:uiPriority w:val="0"/>
    <w:rPr>
      <w:rFonts w:ascii="宋体" w:hAnsi="宋体" w:eastAsia="宋体" w:cs="宋体"/>
      <w:sz w:val="22"/>
      <w:szCs w:val="22"/>
      <w:lang w:val="en-US" w:eastAsia="en-US" w:bidi="ar-SA"/>
    </w:rPr>
  </w:style>
  <w:style w:type="paragraph" w:customStyle="1" w:styleId="15">
    <w:name w:val="Table Paragraph"/>
    <w:basedOn w:val="1"/>
    <w:autoRedefine/>
    <w:qFormat/>
    <w:uiPriority w:val="1"/>
  </w:style>
  <w:style w:type="character" w:customStyle="1" w:styleId="16">
    <w:name w:val="NormalCharacter"/>
    <w:autoRedefine/>
    <w:qFormat/>
    <w:uiPriority w:val="0"/>
  </w:style>
  <w:style w:type="paragraph" w:customStyle="1" w:styleId="17">
    <w:name w:val="表格文字"/>
    <w:basedOn w:val="1"/>
    <w:autoRedefine/>
    <w:qFormat/>
    <w:uiPriority w:val="0"/>
    <w:pPr>
      <w:adjustRightInd w:val="0"/>
      <w:spacing w:line="420" w:lineRule="atLeast"/>
      <w:jc w:val="left"/>
      <w:textAlignment w:val="baseline"/>
    </w:pPr>
    <w:rPr>
      <w:kern w:val="0"/>
      <w:szCs w:val="20"/>
    </w:rPr>
  </w:style>
  <w:style w:type="paragraph" w:customStyle="1" w:styleId="18">
    <w:name w:val="WPSOffice手动目录 1"/>
    <w:qFormat/>
    <w:uiPriority w:val="0"/>
    <w:pPr>
      <w:ind w:leftChars="0"/>
    </w:pPr>
    <w:rPr>
      <w:rFonts w:ascii="Arial" w:hAnsi="Arial" w:eastAsia="Arial" w:cs="Arial"/>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2" Type="http://schemas.openxmlformats.org/officeDocument/2006/relationships/fontTable" Target="fontTable.xml"/><Relationship Id="rId31" Type="http://schemas.openxmlformats.org/officeDocument/2006/relationships/customXml" Target="../customXml/item1.xml"/><Relationship Id="rId30" Type="http://schemas.openxmlformats.org/officeDocument/2006/relationships/theme" Target="theme/theme1.xml"/><Relationship Id="rId3" Type="http://schemas.openxmlformats.org/officeDocument/2006/relationships/footnotes" Target="footnotes.xml"/><Relationship Id="rId29" Type="http://schemas.openxmlformats.org/officeDocument/2006/relationships/header" Target="header15.xml"/><Relationship Id="rId28" Type="http://schemas.openxmlformats.org/officeDocument/2006/relationships/header" Target="header14.xml"/><Relationship Id="rId27" Type="http://schemas.openxmlformats.org/officeDocument/2006/relationships/header" Target="header13.xml"/><Relationship Id="rId26" Type="http://schemas.openxmlformats.org/officeDocument/2006/relationships/header" Target="header12.xml"/><Relationship Id="rId25" Type="http://schemas.openxmlformats.org/officeDocument/2006/relationships/header" Target="header11.xml"/><Relationship Id="rId24" Type="http://schemas.openxmlformats.org/officeDocument/2006/relationships/header" Target="header10.xml"/><Relationship Id="rId23" Type="http://schemas.openxmlformats.org/officeDocument/2006/relationships/header" Target="header9.xml"/><Relationship Id="rId22" Type="http://schemas.openxmlformats.org/officeDocument/2006/relationships/header" Target="header8.xml"/><Relationship Id="rId21" Type="http://schemas.openxmlformats.org/officeDocument/2006/relationships/header" Target="header7.xml"/><Relationship Id="rId20" Type="http://schemas.openxmlformats.org/officeDocument/2006/relationships/header" Target="header6.xml"/><Relationship Id="rId2" Type="http://schemas.openxmlformats.org/officeDocument/2006/relationships/settings" Target="settings.xml"/><Relationship Id="rId19" Type="http://schemas.openxmlformats.org/officeDocument/2006/relationships/header" Target="header5.xml"/><Relationship Id="rId18" Type="http://schemas.openxmlformats.org/officeDocument/2006/relationships/header" Target="header4.xml"/><Relationship Id="rId17" Type="http://schemas.openxmlformats.org/officeDocument/2006/relationships/footer" Target="footer10.xml"/><Relationship Id="rId16" Type="http://schemas.openxmlformats.org/officeDocument/2006/relationships/header" Target="header3.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130</Pages>
  <Words>81486</Words>
  <Characters>85742</Characters>
  <TotalTime>0</TotalTime>
  <ScaleCrop>false</ScaleCrop>
  <LinksUpToDate>false</LinksUpToDate>
  <CharactersWithSpaces>88401</CharactersWithSpaces>
  <Application>WPS Office_12.1.0.16929_F1E327BC-269C-435d-A152-05C5408002CA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2024-05-27T10:15:00Z</dcterms:created>
  <dc:creator>GZB</dc:creator>
  <cp:lastModifiedBy>Administrator</cp:lastModifiedBy>
  <cp:lastPrinted>2024-05-31T14:55:00Z</cp:lastPrinted>
  <dcterms:modified xsi:type="dcterms:W3CDTF">2024-06-05T09:30:13Z</dcterms:modified>
  <dc:title>招标编号：xxx政采招[20xxx] xxx号</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2024-05-27T14:56:39Z</vt:filetime>
  </property>
  <property fmtid="{D5CDD505-2E9C-101B-9397-08002B2CF9AE}" pid="4" name="KSOProductBuildVer">
    <vt:lpwstr>2052-12.1.0.16929</vt:lpwstr>
  </property>
  <property fmtid="{D5CDD505-2E9C-101B-9397-08002B2CF9AE}" pid="5" name="ICV">
    <vt:lpwstr>360C11984A9F44A3AD1D9776DCD7397F_13</vt:lpwstr>
  </property>
</Properties>
</file>