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版本号：N511621202500035720251117001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农村土地确权登记颁证档案数字化服务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N5116212025000357</w:t>
      </w:r>
    </w:p>
    <w:p>
      <w:pPr>
        <w:pStyle w:val="null3"/>
        <w:jc w:val="center"/>
        <w:outlineLvl w:val="2"/>
      </w:pPr>
      <w:r>
        <w:rPr>
          <w:rFonts w:ascii="仿宋_GB2312" w:hAnsi="仿宋_GB2312" w:cs="仿宋_GB2312" w:eastAsia="仿宋_GB2312"/>
          <w:sz w:val="28"/>
          <w:b/>
        </w:rPr>
        <w:t>岳池县农村合作经济经营管理站</w:t>
      </w:r>
    </w:p>
    <w:p>
      <w:pPr>
        <w:pStyle w:val="null3"/>
        <w:jc w:val="center"/>
        <w:outlineLvl w:val="2"/>
      </w:pPr>
      <w:r>
        <w:rPr>
          <w:rFonts w:ascii="仿宋_GB2312" w:hAnsi="仿宋_GB2312" w:cs="仿宋_GB2312" w:eastAsia="仿宋_GB2312"/>
          <w:sz w:val="28"/>
          <w:b/>
        </w:rPr>
        <w:t>四川晶硕招标代理有限公司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四川晶硕招标代理有限公司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岳池县农村合作经济经营管理站</w:t>
      </w:r>
      <w:r>
        <w:rPr>
          <w:rFonts w:ascii="仿宋_GB2312" w:hAnsi="仿宋_GB2312" w:cs="仿宋_GB2312" w:eastAsia="仿宋_GB2312"/>
        </w:rPr>
        <w:t xml:space="preserve"> 委托，拟对 </w:t>
      </w:r>
      <w:r>
        <w:rPr>
          <w:rFonts w:ascii="仿宋_GB2312" w:hAnsi="仿宋_GB2312" w:cs="仿宋_GB2312" w:eastAsia="仿宋_GB2312"/>
        </w:rPr>
        <w:t>农村土地确权登记颁证档案数字化服务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N5116212025000357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农村土地确权登记颁证档案数字化服务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四川省档案局、四川省农业农村厅《关于推进农村土地承包经营权确权登记颁证档案移交进馆工作的通知》（川档函〔2024〕22号）文件精神，要求各地按照《农村土地承包经营权确权登记颁证档案管理办法》（农经发〔2014〕12号）要求，为确保农村土地确权登记颁证工作顺利进行，对全县约23.4万户农户农村土地确权登记颁证档案（包含综合类档案、分户档案、图纸档案、照片档案）开展档案数字化服务工作，工作内容包含：文书档案、分户档案的档案整理、抽检工作、数字化前处理、数字化扫描、目录信息采集、纸质档案还原装订、数据备份、数据挂接、移交县档案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1、根据采购项目提出的特殊条件（描述：供应商须具备乙级或以上《国家秘密载体印制资质证书》（资质类别：涉0密档案数字化加工）。）</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岳池县农村合作经济经营管理站</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四川省岳池县九龙街道办安拱路87号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177726379234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四川晶硕招标代理有限公司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四川省广安市岳池县站前景观大道以东与广岳大道以北交叉处文创公园5幢2层5号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梅女士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0826-5238855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履约保证金应在成交通知书发放后，政府采购合同签订前缴纳。2.提供保函的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代理服务费收费标准：参考原国家财政部、国家计委、国家物价局（2002）1980号、发改办 价格(2003)857号收取。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岳池县农村合作经济经营管理站</w:t>
      </w:r>
      <w:r>
        <w:rPr>
          <w:rFonts w:ascii="仿宋_GB2312" w:hAnsi="仿宋_GB2312" w:cs="仿宋_GB2312" w:eastAsia="仿宋_GB2312"/>
        </w:rPr>
        <w:t xml:space="preserve"> 和 </w:t>
      </w:r>
      <w:r>
        <w:rPr>
          <w:rFonts w:ascii="仿宋_GB2312" w:hAnsi="仿宋_GB2312" w:cs="仿宋_GB2312" w:eastAsia="仿宋_GB2312"/>
        </w:rPr>
        <w:t>四川晶硕招标代理有限公司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岳池县农村合作经济经营管理站</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四川晶硕招标代理有限公司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达到行业标准，完成相关部门移交</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依照《磋商文件》及《响应文件》的要求，严格按照《财政部关于进一步加强政府采购需求和履约验收管理的指导意见》（财库〔2016〕205号）、《政府采购需求管理办法》（财库〔2021〕22号）及档案整理及数字化加工行业规范标准的相关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岳池县农村合作经济经营管理站</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四川晶硕招标代理有限公司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四川晶硕招标代理有限公司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联系人：孟老师</w:t>
      </w:r>
    </w:p>
    <w:p>
      <w:pPr>
        <w:pStyle w:val="null3"/>
        <w:jc w:val="left"/>
      </w:pPr>
      <w:r>
        <w:rPr>
          <w:rFonts w:ascii="仿宋_GB2312" w:hAnsi="仿宋_GB2312" w:cs="仿宋_GB2312" w:eastAsia="仿宋_GB2312"/>
        </w:rPr>
        <w:t>联系电话：177726379234</w:t>
      </w:r>
    </w:p>
    <w:p>
      <w:pPr>
        <w:pStyle w:val="null3"/>
        <w:jc w:val="left"/>
      </w:pPr>
      <w:r>
        <w:rPr>
          <w:rFonts w:ascii="仿宋_GB2312" w:hAnsi="仿宋_GB2312" w:cs="仿宋_GB2312" w:eastAsia="仿宋_GB2312"/>
        </w:rPr>
        <w:t>地址：四川省岳池县九龙街道办安拱路87号</w:t>
      </w:r>
    </w:p>
    <w:p>
      <w:pPr>
        <w:pStyle w:val="null3"/>
        <w:jc w:val="left"/>
      </w:pPr>
      <w:r>
        <w:rPr>
          <w:rFonts w:ascii="仿宋_GB2312" w:hAnsi="仿宋_GB2312" w:cs="仿宋_GB2312" w:eastAsia="仿宋_GB2312"/>
        </w:rPr>
        <w:t>邮编：638300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联系人：梅女士</w:t>
      </w:r>
    </w:p>
    <w:p>
      <w:pPr>
        <w:pStyle w:val="null3"/>
        <w:jc w:val="left"/>
      </w:pPr>
      <w:r>
        <w:rPr>
          <w:rFonts w:ascii="仿宋_GB2312" w:hAnsi="仿宋_GB2312" w:cs="仿宋_GB2312" w:eastAsia="仿宋_GB2312"/>
        </w:rPr>
        <w:t>联系电话：0826-5238855</w:t>
      </w:r>
    </w:p>
    <w:p>
      <w:pPr>
        <w:pStyle w:val="null3"/>
        <w:jc w:val="left"/>
      </w:pPr>
      <w:r>
        <w:rPr>
          <w:rFonts w:ascii="仿宋_GB2312" w:hAnsi="仿宋_GB2312" w:cs="仿宋_GB2312" w:eastAsia="仿宋_GB2312"/>
        </w:rPr>
        <w:t>地址：四川省广安市岳池县站前景观大道以东与广岳大道以北交叉处文创公园5幢2层5号</w:t>
      </w:r>
    </w:p>
    <w:p>
      <w:pPr>
        <w:pStyle w:val="null3"/>
        <w:jc w:val="left"/>
      </w:pPr>
      <w:r>
        <w:rPr>
          <w:rFonts w:ascii="仿宋_GB2312" w:hAnsi="仿宋_GB2312" w:cs="仿宋_GB2312" w:eastAsia="仿宋_GB2312"/>
        </w:rPr>
        <w:t>邮编：638300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1,700,000.00</w:t>
      </w:r>
    </w:p>
    <w:p>
      <w:pPr>
        <w:pStyle w:val="null3"/>
        <w:jc w:val="left"/>
      </w:pPr>
      <w:r>
        <w:rPr>
          <w:rFonts w:ascii="仿宋_GB2312" w:hAnsi="仿宋_GB2312" w:cs="仿宋_GB2312" w:eastAsia="仿宋_GB2312"/>
        </w:rPr>
        <w:t>采购包最高限价（元）: 1,700,000.00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C16090300 信息技术管理咨询服务</w:t>
            </w:r>
          </w:p>
        </w:tc>
        <w:tc>
          <w:tcPr>
            <w:tcW w:type="dxa" w:w="821"/>
          </w:tcPr>
          <w:p>
            <w:pPr>
              <w:pStyle w:val="null3"/>
              <w:jc w:val="left"/>
            </w:pPr>
            <w:r>
              <w:rPr>
                <w:rFonts w:ascii="仿宋_GB2312" w:hAnsi="仿宋_GB2312" w:cs="仿宋_GB2312" w:eastAsia="仿宋_GB2312"/>
              </w:rPr>
              <w:t>农村土地确权登记颁证档案数字化服务</w:t>
            </w:r>
          </w:p>
        </w:tc>
        <w:tc>
          <w:tcPr>
            <w:tcW w:type="dxa" w:w="821"/>
          </w:tcPr>
          <w:p>
            <w:pPr>
              <w:pStyle w:val="null3"/>
              <w:jc w:val="right"/>
            </w:pPr>
            <w:r>
              <w:rPr>
                <w:rFonts w:ascii="仿宋_GB2312" w:hAnsi="仿宋_GB2312" w:cs="仿宋_GB2312" w:eastAsia="仿宋_GB2312"/>
              </w:rPr>
              <w:t>233,871.00（户）</w:t>
            </w:r>
          </w:p>
        </w:tc>
        <w:tc>
          <w:tcPr>
            <w:tcW w:type="dxa" w:w="821"/>
          </w:tcPr>
          <w:p>
            <w:pPr>
              <w:pStyle w:val="null3"/>
              <w:jc w:val="right"/>
            </w:pPr>
            <w:r>
              <w:rPr>
                <w:rFonts w:ascii="仿宋_GB2312" w:hAnsi="仿宋_GB2312" w:cs="仿宋_GB2312" w:eastAsia="仿宋_GB2312"/>
              </w:rPr>
              <w:t>1,700,000.00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农村土地确权登记颁证档案数字化服务</w:t>
            </w:r>
          </w:p>
        </w:tc>
        <w:tc>
          <w:tcPr>
            <w:tcW w:type="dxa" w:w="977"/>
          </w:tcPr>
          <w:p>
            <w:pPr>
              <w:pStyle w:val="null3"/>
              <w:jc w:val="center"/>
            </w:pPr>
            <w:r>
              <w:rPr>
                <w:rFonts w:ascii="仿宋_GB2312" w:hAnsi="仿宋_GB2312" w:cs="仿宋_GB2312" w:eastAsia="仿宋_GB2312"/>
              </w:rPr>
              <w:t>户</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7.26</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投标报价包括完成本项目所需的人工服务费、材料费、场地、室内设施设备费用、交通费及各种应纳的税费等履行完成本项目会涉及的所有费用。因投标人自身原因造成漏报、少报皆由其自行承担责任，采购人不再补偿。本项目为按户进行单价报价，结算时按照完成户数据实结算。</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标的名称：农村土地确权登记颁证档案数字化服务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遵循规范及标准</w:t>
            </w:r>
          </w:p>
        </w:tc>
        <w:tc>
          <w:tcPr>
            <w:tcW w:type="dxa" w:w="5814"/>
          </w:tcPr>
          <w:p>
            <w:pPr>
              <w:pStyle w:val="null3"/>
              <w:jc w:val="left"/>
            </w:pPr>
            <w:r>
              <w:rPr>
                <w:rFonts w:ascii="仿宋_GB2312" w:hAnsi="仿宋_GB2312" w:cs="仿宋_GB2312" w:eastAsia="仿宋_GB2312"/>
              </w:rPr>
              <w:t>《中华人民共和国档案法》</w:t>
            </w:r>
          </w:p>
          <w:p>
            <w:pPr>
              <w:pStyle w:val="null3"/>
              <w:jc w:val="left"/>
            </w:pPr>
            <w:r>
              <w:rPr>
                <w:rFonts w:ascii="仿宋_GB2312" w:hAnsi="仿宋_GB2312" w:cs="仿宋_GB2312" w:eastAsia="仿宋_GB2312"/>
              </w:rPr>
              <w:t>《中华人民共和国保守国家秘密法》</w:t>
            </w:r>
          </w:p>
          <w:p>
            <w:pPr>
              <w:pStyle w:val="null3"/>
              <w:jc w:val="left"/>
            </w:pPr>
            <w:r>
              <w:rPr>
                <w:rFonts w:ascii="仿宋_GB2312" w:hAnsi="仿宋_GB2312" w:cs="仿宋_GB2312" w:eastAsia="仿宋_GB2312"/>
              </w:rPr>
              <w:t>《中华人民共和国保守国家秘密法实施办法》</w:t>
            </w:r>
          </w:p>
          <w:p>
            <w:pPr>
              <w:pStyle w:val="null3"/>
              <w:jc w:val="left"/>
            </w:pPr>
            <w:r>
              <w:rPr>
                <w:rFonts w:ascii="仿宋_GB2312" w:hAnsi="仿宋_GB2312" w:cs="仿宋_GB2312" w:eastAsia="仿宋_GB2312"/>
              </w:rPr>
              <w:t>《档案服务外包工作规范第</w:t>
            </w:r>
            <w:r>
              <w:rPr>
                <w:rFonts w:ascii="仿宋_GB2312" w:hAnsi="仿宋_GB2312" w:cs="仿宋_GB2312" w:eastAsia="仿宋_GB2312"/>
              </w:rPr>
              <w:t>4部分：档案整理服务》（DA/T68.4—2022 ）</w:t>
            </w:r>
          </w:p>
          <w:p>
            <w:pPr>
              <w:pStyle w:val="null3"/>
              <w:jc w:val="left"/>
            </w:pPr>
            <w:r>
              <w:rPr>
                <w:rFonts w:ascii="仿宋_GB2312" w:hAnsi="仿宋_GB2312" w:cs="仿宋_GB2312" w:eastAsia="仿宋_GB2312"/>
              </w:rPr>
              <w:t>《档号编制规则》（</w:t>
            </w:r>
            <w:r>
              <w:rPr>
                <w:rFonts w:ascii="仿宋_GB2312" w:hAnsi="仿宋_GB2312" w:cs="仿宋_GB2312" w:eastAsia="仿宋_GB2312"/>
              </w:rPr>
              <w:t>DA/T13—2022 ）</w:t>
            </w:r>
          </w:p>
          <w:p>
            <w:pPr>
              <w:pStyle w:val="null3"/>
              <w:jc w:val="left"/>
            </w:pPr>
            <w:r>
              <w:rPr>
                <w:rFonts w:ascii="仿宋_GB2312" w:hAnsi="仿宋_GB2312" w:cs="仿宋_GB2312" w:eastAsia="仿宋_GB2312"/>
              </w:rPr>
              <w:t>《档案著录规则》（</w:t>
            </w:r>
            <w:r>
              <w:rPr>
                <w:rFonts w:ascii="仿宋_GB2312" w:hAnsi="仿宋_GB2312" w:cs="仿宋_GB2312" w:eastAsia="仿宋_GB2312"/>
              </w:rPr>
              <w:t>DA/T18—2022）</w:t>
            </w:r>
          </w:p>
          <w:p>
            <w:pPr>
              <w:pStyle w:val="null3"/>
              <w:jc w:val="left"/>
            </w:pPr>
            <w:r>
              <w:rPr>
                <w:rFonts w:ascii="仿宋_GB2312" w:hAnsi="仿宋_GB2312" w:cs="仿宋_GB2312" w:eastAsia="仿宋_GB2312"/>
              </w:rPr>
              <w:t>《文书档案案卷格式》（</w:t>
            </w:r>
            <w:r>
              <w:rPr>
                <w:rFonts w:ascii="仿宋_GB2312" w:hAnsi="仿宋_GB2312" w:cs="仿宋_GB2312" w:eastAsia="仿宋_GB2312"/>
              </w:rPr>
              <w:t>GB/T9705-2008 ）</w:t>
            </w:r>
          </w:p>
          <w:p>
            <w:pPr>
              <w:pStyle w:val="null3"/>
              <w:jc w:val="left"/>
            </w:pPr>
            <w:r>
              <w:rPr>
                <w:rFonts w:ascii="仿宋_GB2312" w:hAnsi="仿宋_GB2312" w:cs="仿宋_GB2312" w:eastAsia="仿宋_GB2312"/>
              </w:rPr>
              <w:t>《归档文件整理规则》（</w:t>
            </w:r>
            <w:r>
              <w:rPr>
                <w:rFonts w:ascii="仿宋_GB2312" w:hAnsi="仿宋_GB2312" w:cs="仿宋_GB2312" w:eastAsia="仿宋_GB2312"/>
              </w:rPr>
              <w:t>DA/T22-2015 ）</w:t>
            </w:r>
          </w:p>
          <w:p>
            <w:pPr>
              <w:pStyle w:val="null3"/>
              <w:jc w:val="left"/>
            </w:pPr>
            <w:r>
              <w:rPr>
                <w:rFonts w:ascii="仿宋_GB2312" w:hAnsi="仿宋_GB2312" w:cs="仿宋_GB2312" w:eastAsia="仿宋_GB2312"/>
              </w:rPr>
              <w:t>《纸质档数字化规范》（</w:t>
            </w:r>
            <w:r>
              <w:rPr>
                <w:rFonts w:ascii="仿宋_GB2312" w:hAnsi="仿宋_GB2312" w:cs="仿宋_GB2312" w:eastAsia="仿宋_GB2312"/>
              </w:rPr>
              <w:t>DA/T31-2017）</w:t>
            </w:r>
          </w:p>
          <w:p>
            <w:pPr>
              <w:pStyle w:val="null3"/>
              <w:jc w:val="left"/>
            </w:pPr>
            <w:r>
              <w:rPr>
                <w:rFonts w:ascii="仿宋_GB2312" w:hAnsi="仿宋_GB2312" w:cs="仿宋_GB2312" w:eastAsia="仿宋_GB2312"/>
              </w:rPr>
              <w:t>《档案数字化外包安全管理规范》（档办法〔</w:t>
            </w:r>
            <w:r>
              <w:rPr>
                <w:rFonts w:ascii="仿宋_GB2312" w:hAnsi="仿宋_GB2312" w:cs="仿宋_GB2312" w:eastAsia="仿宋_GB2312"/>
              </w:rPr>
              <w:t>2014〕7号）</w:t>
            </w:r>
          </w:p>
          <w:p>
            <w:pPr>
              <w:pStyle w:val="null3"/>
              <w:jc w:val="left"/>
            </w:pPr>
            <w:r>
              <w:rPr>
                <w:rFonts w:ascii="仿宋_GB2312" w:hAnsi="仿宋_GB2312" w:cs="仿宋_GB2312" w:eastAsia="仿宋_GB2312"/>
              </w:rPr>
              <w:t>《农村土地承包经营权调查规程》（</w:t>
            </w:r>
            <w:r>
              <w:rPr>
                <w:rFonts w:ascii="仿宋_GB2312" w:hAnsi="仿宋_GB2312" w:cs="仿宋_GB2312" w:eastAsia="仿宋_GB2312"/>
              </w:rPr>
              <w:t>NY/T2537-2014）</w:t>
            </w:r>
          </w:p>
          <w:p>
            <w:pPr>
              <w:pStyle w:val="null3"/>
              <w:jc w:val="left"/>
            </w:pPr>
            <w:r>
              <w:rPr>
                <w:rFonts w:ascii="仿宋_GB2312" w:hAnsi="仿宋_GB2312" w:cs="仿宋_GB2312" w:eastAsia="仿宋_GB2312"/>
              </w:rPr>
              <w:t>《农村土地承包经营权要素编码规则》（</w:t>
            </w:r>
            <w:r>
              <w:rPr>
                <w:rFonts w:ascii="仿宋_GB2312" w:hAnsi="仿宋_GB2312" w:cs="仿宋_GB2312" w:eastAsia="仿宋_GB2312"/>
              </w:rPr>
              <w:t>NY/T2538-2014）</w:t>
            </w:r>
          </w:p>
          <w:p>
            <w:pPr>
              <w:pStyle w:val="null3"/>
              <w:jc w:val="left"/>
            </w:pPr>
            <w:r>
              <w:rPr>
                <w:rFonts w:ascii="仿宋_GB2312" w:hAnsi="仿宋_GB2312" w:cs="仿宋_GB2312" w:eastAsia="仿宋_GB2312"/>
              </w:rPr>
              <w:t>《农村土地承包经营权确权登记数据库规范》（</w:t>
            </w:r>
            <w:r>
              <w:rPr>
                <w:rFonts w:ascii="仿宋_GB2312" w:hAnsi="仿宋_GB2312" w:cs="仿宋_GB2312" w:eastAsia="仿宋_GB2312"/>
              </w:rPr>
              <w:t>NY/T2539-2016）</w:t>
            </w:r>
          </w:p>
          <w:p>
            <w:pPr>
              <w:pStyle w:val="null3"/>
              <w:jc w:val="left"/>
            </w:pPr>
            <w:r>
              <w:rPr>
                <w:rFonts w:ascii="仿宋_GB2312" w:hAnsi="仿宋_GB2312" w:cs="仿宋_GB2312" w:eastAsia="仿宋_GB2312"/>
              </w:rPr>
              <w:t>农业部、国家档案局关于印发《农村土地承包经营权确权登记颁证档案管理办法》的通知（农经发〔</w:t>
            </w:r>
            <w:r>
              <w:rPr>
                <w:rFonts w:ascii="仿宋_GB2312" w:hAnsi="仿宋_GB2312" w:cs="仿宋_GB2312" w:eastAsia="仿宋_GB2312"/>
              </w:rPr>
              <w:t>2014〕12号）</w:t>
            </w:r>
          </w:p>
          <w:p>
            <w:pPr>
              <w:pStyle w:val="null3"/>
              <w:jc w:val="left"/>
            </w:pPr>
            <w:r>
              <w:rPr>
                <w:rFonts w:ascii="仿宋_GB2312" w:hAnsi="仿宋_GB2312" w:cs="仿宋_GB2312" w:eastAsia="仿宋_GB2312"/>
              </w:rPr>
              <w:t>四川省农业农村厅《关于推进农村土地承包经营权确权登记颁证档案移交进馆工作的通知》（川档函〔</w:t>
            </w:r>
            <w:r>
              <w:rPr>
                <w:rFonts w:ascii="仿宋_GB2312" w:hAnsi="仿宋_GB2312" w:cs="仿宋_GB2312" w:eastAsia="仿宋_GB2312"/>
              </w:rPr>
              <w:t>2024〕22号）</w:t>
            </w:r>
          </w:p>
          <w:p>
            <w:pPr>
              <w:pStyle w:val="null3"/>
              <w:jc w:val="both"/>
            </w:pPr>
            <w:r>
              <w:rPr>
                <w:rFonts w:ascii="仿宋_GB2312" w:hAnsi="仿宋_GB2312" w:cs="仿宋_GB2312" w:eastAsia="仿宋_GB2312"/>
                <w:sz w:val="21"/>
              </w:rPr>
              <w:t>《农村土地承包经营权确权登记颁证文件材料归档范围和档案保管期限表》及相关电子档案管理的要求。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档案整理及数字化要求</w:t>
            </w:r>
          </w:p>
        </w:tc>
        <w:tc>
          <w:tcPr>
            <w:tcW w:type="dxa" w:w="5814"/>
          </w:tcPr>
          <w:p>
            <w:pPr>
              <w:pStyle w:val="null3"/>
              <w:jc w:val="left"/>
            </w:pPr>
            <w:r>
              <w:rPr>
                <w:rFonts w:ascii="仿宋_GB2312" w:hAnsi="仿宋_GB2312" w:cs="仿宋_GB2312" w:eastAsia="仿宋_GB2312"/>
              </w:rPr>
              <w:t>（一）农村土地确权档案数字化加工处理主要工作环节内容包括：</w:t>
            </w:r>
          </w:p>
          <w:p>
            <w:pPr>
              <w:pStyle w:val="null3"/>
              <w:jc w:val="left"/>
            </w:pPr>
            <w:r>
              <w:rPr>
                <w:rFonts w:ascii="仿宋_GB2312" w:hAnsi="仿宋_GB2312" w:cs="仿宋_GB2312" w:eastAsia="仿宋_GB2312"/>
              </w:rPr>
              <w:t>档案交接、档案排序整理、数字化前处理、目录著录、目录数据库建立、档案扫描、编制页码、图像处理、质量检查、数据挂接、档案还原装订及归还入库、装盒、纸质档案上下架、数字化成果验收与移交、数据备份等。</w:t>
            </w:r>
          </w:p>
          <w:p>
            <w:pPr>
              <w:pStyle w:val="null3"/>
              <w:jc w:val="left"/>
            </w:pPr>
            <w:r>
              <w:rPr>
                <w:rFonts w:ascii="仿宋_GB2312" w:hAnsi="仿宋_GB2312" w:cs="仿宋_GB2312" w:eastAsia="仿宋_GB2312"/>
              </w:rPr>
              <w:t>（二）各环节工作要求如下</w:t>
            </w:r>
          </w:p>
          <w:p>
            <w:pPr>
              <w:pStyle w:val="null3"/>
              <w:jc w:val="left"/>
            </w:pPr>
            <w:r>
              <w:rPr>
                <w:rFonts w:ascii="仿宋_GB2312" w:hAnsi="仿宋_GB2312" w:cs="仿宋_GB2312" w:eastAsia="仿宋_GB2312"/>
              </w:rPr>
              <w:t>1.档案交接要求</w:t>
            </w:r>
          </w:p>
          <w:p>
            <w:pPr>
              <w:pStyle w:val="null3"/>
              <w:jc w:val="left"/>
            </w:pPr>
            <w:r>
              <w:rPr>
                <w:rFonts w:ascii="仿宋_GB2312" w:hAnsi="仿宋_GB2312" w:cs="仿宋_GB2312" w:eastAsia="仿宋_GB2312"/>
              </w:rPr>
              <w:t>中标人应指定专人按照与招标单位共同制订的计划分批次对需进行档案数字化加工处理的农户的承包地分户档案资料开展接收，移交（含县档案馆）所产生的搬运等费用由中标人承担，中标人做好档案资料的清点交接、登记等，完善移交记录。</w:t>
            </w:r>
          </w:p>
          <w:p>
            <w:pPr>
              <w:pStyle w:val="null3"/>
              <w:jc w:val="left"/>
            </w:pPr>
            <w:r>
              <w:rPr>
                <w:rFonts w:ascii="仿宋_GB2312" w:hAnsi="仿宋_GB2312" w:cs="仿宋_GB2312" w:eastAsia="仿宋_GB2312"/>
              </w:rPr>
              <w:t>2.档案整理要求</w:t>
            </w:r>
          </w:p>
          <w:p>
            <w:pPr>
              <w:pStyle w:val="null3"/>
              <w:jc w:val="left"/>
            </w:pPr>
            <w:r>
              <w:rPr>
                <w:rFonts w:ascii="仿宋_GB2312" w:hAnsi="仿宋_GB2312" w:cs="仿宋_GB2312" w:eastAsia="仿宋_GB2312"/>
              </w:rPr>
              <w:t>（</w:t>
            </w:r>
            <w:r>
              <w:rPr>
                <w:rFonts w:ascii="仿宋_GB2312" w:hAnsi="仿宋_GB2312" w:cs="仿宋_GB2312" w:eastAsia="仿宋_GB2312"/>
              </w:rPr>
              <w:t>1）农户土地确权的分户档案参照四川省农业农村厅《关于推进农村土地承包经营权确权登记颁证档案移交进馆工作的通知》（川档函〔2024〕22号）</w:t>
            </w:r>
          </w:p>
          <w:p>
            <w:pPr>
              <w:pStyle w:val="null3"/>
              <w:jc w:val="left"/>
            </w:pPr>
            <w:r>
              <w:rPr>
                <w:rFonts w:ascii="仿宋_GB2312" w:hAnsi="仿宋_GB2312" w:cs="仿宋_GB2312" w:eastAsia="仿宋_GB2312"/>
              </w:rPr>
              <w:t>《农村土地承包经营权确权登记颁证文件材料归档范围和档案保管期限表》及相关电子档案管理的要求</w:t>
            </w:r>
          </w:p>
          <w:p>
            <w:pPr>
              <w:pStyle w:val="null3"/>
              <w:jc w:val="left"/>
            </w:pPr>
            <w:r>
              <w:rPr>
                <w:rFonts w:ascii="仿宋_GB2312" w:hAnsi="仿宋_GB2312" w:cs="仿宋_GB2312" w:eastAsia="仿宋_GB2312"/>
              </w:rPr>
              <w:t>（</w:t>
            </w:r>
            <w:r>
              <w:rPr>
                <w:rFonts w:ascii="仿宋_GB2312" w:hAnsi="仿宋_GB2312" w:cs="仿宋_GB2312" w:eastAsia="仿宋_GB2312"/>
              </w:rPr>
              <w:t>2）分户档案整理工作内容包含：提档、明确归档范围、划分保管期限、剔除重份和空白页、要件缺失登记、缺失资料收集、拆除装订物、组卷、排序、编制页码、编制案卷号、打印完善卷内文件目录及案卷目录、装订、装盒、入库上架等工作内容。</w:t>
            </w:r>
          </w:p>
          <w:p>
            <w:pPr>
              <w:pStyle w:val="null3"/>
              <w:jc w:val="left"/>
            </w:pPr>
            <w:r>
              <w:rPr>
                <w:rFonts w:ascii="仿宋_GB2312" w:hAnsi="仿宋_GB2312" w:cs="仿宋_GB2312" w:eastAsia="仿宋_GB2312"/>
              </w:rPr>
              <w:t>3.档案数字化要求</w:t>
            </w:r>
          </w:p>
          <w:p>
            <w:pPr>
              <w:pStyle w:val="null3"/>
              <w:jc w:val="left"/>
            </w:pPr>
            <w:r>
              <w:rPr>
                <w:rFonts w:ascii="仿宋_GB2312" w:hAnsi="仿宋_GB2312" w:cs="仿宋_GB2312" w:eastAsia="仿宋_GB2312"/>
              </w:rPr>
              <w:t>（</w:t>
            </w:r>
            <w:r>
              <w:rPr>
                <w:rFonts w:ascii="仿宋_GB2312" w:hAnsi="仿宋_GB2312" w:cs="仿宋_GB2312" w:eastAsia="仿宋_GB2312"/>
              </w:rPr>
              <w:t>1）纸质档案数字化加工包括：档案整理（目录数据准备、拆除装订、区分扫描件和非扫描件等）、档案扫描、图像处理、图像存储、数据挂接、数据验收、数据备份、成果管理等。</w:t>
            </w:r>
          </w:p>
          <w:p>
            <w:pPr>
              <w:pStyle w:val="null3"/>
              <w:jc w:val="left"/>
            </w:pPr>
            <w:r>
              <w:rPr>
                <w:rFonts w:ascii="仿宋_GB2312" w:hAnsi="仿宋_GB2312" w:cs="仿宋_GB2312" w:eastAsia="仿宋_GB2312"/>
              </w:rPr>
              <w:t>（</w:t>
            </w:r>
            <w:r>
              <w:rPr>
                <w:rFonts w:ascii="仿宋_GB2312" w:hAnsi="仿宋_GB2312" w:cs="仿宋_GB2312" w:eastAsia="仿宋_GB2312"/>
              </w:rPr>
              <w:t>2）扫描影像存储格式：采用24位全彩扫描JPEG格式或PDF格式。</w:t>
            </w:r>
          </w:p>
          <w:p>
            <w:pPr>
              <w:pStyle w:val="null3"/>
              <w:jc w:val="left"/>
            </w:pPr>
            <w:r>
              <w:rPr>
                <w:rFonts w:ascii="仿宋_GB2312" w:hAnsi="仿宋_GB2312" w:cs="仿宋_GB2312" w:eastAsia="仿宋_GB2312"/>
              </w:rPr>
              <w:t>（</w:t>
            </w:r>
            <w:r>
              <w:rPr>
                <w:rFonts w:ascii="仿宋_GB2312" w:hAnsi="仿宋_GB2312" w:cs="仿宋_GB2312" w:eastAsia="仿宋_GB2312"/>
              </w:rPr>
              <w:t>3）对同一档案编号的文件及其附件进行合并，生成一个文件，不乱序，不混档，文件以档号进行命名，按档号命名、存储，与目录进行挂接。</w:t>
            </w:r>
          </w:p>
          <w:p>
            <w:pPr>
              <w:pStyle w:val="null3"/>
              <w:jc w:val="left"/>
            </w:pPr>
            <w:r>
              <w:rPr>
                <w:rFonts w:ascii="仿宋_GB2312" w:hAnsi="仿宋_GB2312" w:cs="仿宋_GB2312" w:eastAsia="仿宋_GB2312"/>
              </w:rPr>
              <w:t>（</w:t>
            </w:r>
            <w:r>
              <w:rPr>
                <w:rFonts w:ascii="仿宋_GB2312" w:hAnsi="仿宋_GB2312" w:cs="仿宋_GB2312" w:eastAsia="仿宋_GB2312"/>
              </w:rPr>
              <w:t>4）图片的扫描精度要求扫描后的图像清晰、不失真、完整、不影响图像的利用效果，图像缩放100%。</w:t>
            </w:r>
          </w:p>
          <w:p>
            <w:pPr>
              <w:pStyle w:val="null3"/>
              <w:jc w:val="left"/>
            </w:pPr>
            <w:r>
              <w:rPr>
                <w:rFonts w:ascii="仿宋_GB2312" w:hAnsi="仿宋_GB2312" w:cs="仿宋_GB2312" w:eastAsia="仿宋_GB2312"/>
              </w:rPr>
              <w:t>（</w:t>
            </w:r>
            <w:r>
              <w:rPr>
                <w:rFonts w:ascii="仿宋_GB2312" w:hAnsi="仿宋_GB2312" w:cs="仿宋_GB2312" w:eastAsia="仿宋_GB2312"/>
              </w:rPr>
              <w:t>5）对扫描的图片进行加工裁减、去边、去污等技术处理，不留文字版面外的暗影、无干扰信息。电子图片的倾斜度不得超出1度，不允许有折叠或缺损，保持图像的完整，图片端正、无扭曲。</w:t>
            </w:r>
          </w:p>
          <w:p>
            <w:pPr>
              <w:pStyle w:val="null3"/>
              <w:jc w:val="left"/>
            </w:pPr>
            <w:r>
              <w:rPr>
                <w:rFonts w:ascii="仿宋_GB2312" w:hAnsi="仿宋_GB2312" w:cs="仿宋_GB2312" w:eastAsia="仿宋_GB2312"/>
              </w:rPr>
              <w:t>（</w:t>
            </w:r>
            <w:r>
              <w:rPr>
                <w:rFonts w:ascii="仿宋_GB2312" w:hAnsi="仿宋_GB2312" w:cs="仿宋_GB2312" w:eastAsia="仿宋_GB2312"/>
              </w:rPr>
              <w:t>6）文书档案的案卷封面、内目、档案文件、备考表的整卷扫描。</w:t>
            </w:r>
          </w:p>
          <w:p>
            <w:pPr>
              <w:pStyle w:val="null3"/>
              <w:jc w:val="left"/>
            </w:pPr>
            <w:r>
              <w:rPr>
                <w:rFonts w:ascii="仿宋_GB2312" w:hAnsi="仿宋_GB2312" w:cs="仿宋_GB2312" w:eastAsia="仿宋_GB2312"/>
              </w:rPr>
              <w:t>（</w:t>
            </w:r>
            <w:r>
              <w:rPr>
                <w:rFonts w:ascii="仿宋_GB2312" w:hAnsi="仿宋_GB2312" w:cs="仿宋_GB2312" w:eastAsia="仿宋_GB2312"/>
              </w:rPr>
              <w:t>7）档案目录完善录入：对已有的卷内目录应按要求进行修改、录入，并进行校对，确保准确，确保档号与题名的完整；其他档案条目录入需达到各行业业务标准；各档案形成单位有特殊要求的，可在合同中注明，作为验收标准。</w:t>
            </w:r>
          </w:p>
          <w:p>
            <w:pPr>
              <w:pStyle w:val="null3"/>
              <w:jc w:val="left"/>
            </w:pPr>
            <w:r>
              <w:rPr>
                <w:rFonts w:ascii="仿宋_GB2312" w:hAnsi="仿宋_GB2312" w:cs="仿宋_GB2312" w:eastAsia="仿宋_GB2312"/>
              </w:rPr>
              <w:t>（</w:t>
            </w:r>
            <w:r>
              <w:rPr>
                <w:rFonts w:ascii="仿宋_GB2312" w:hAnsi="仿宋_GB2312" w:cs="仿宋_GB2312" w:eastAsia="仿宋_GB2312"/>
              </w:rPr>
              <w:t>8）纸制档案的整理要求：扫描前，对档案进行拆卷并整理，对不平整的档案进行平整、破损档案进行修复、小张页进行裱糊，对错误的问题进行修正（如错码、漏码等）。扫描结束，须把档案恢复装订后按序存档，档案的页码不得出现错页、漏页、页次颠倒等现象，装订要符合国家相关装订标准。对纸张状况较差，过薄、过软或超厚的档案，应采用平板扫描方式，不得损坏纸质档案。</w:t>
            </w:r>
          </w:p>
          <w:p>
            <w:pPr>
              <w:pStyle w:val="null3"/>
              <w:jc w:val="left"/>
            </w:pPr>
            <w:r>
              <w:rPr>
                <w:rFonts w:ascii="仿宋_GB2312" w:hAnsi="仿宋_GB2312" w:cs="仿宋_GB2312" w:eastAsia="仿宋_GB2312"/>
              </w:rPr>
              <w:t>（</w:t>
            </w:r>
            <w:r>
              <w:rPr>
                <w:rFonts w:ascii="仿宋_GB2312" w:hAnsi="仿宋_GB2312" w:cs="仿宋_GB2312" w:eastAsia="仿宋_GB2312"/>
              </w:rPr>
              <w:t>9）要求电子影像数据准确、索引数据准确并与纸质档案匹配；档案号命名符合规范；图片命名及组成符合岳池县档案馆数字化档案系统软件要求。</w:t>
            </w:r>
          </w:p>
          <w:p>
            <w:pPr>
              <w:pStyle w:val="null3"/>
              <w:jc w:val="left"/>
            </w:pPr>
            <w:r>
              <w:rPr>
                <w:rFonts w:ascii="仿宋_GB2312" w:hAnsi="仿宋_GB2312" w:cs="仿宋_GB2312" w:eastAsia="仿宋_GB2312"/>
              </w:rPr>
              <w:t>（</w:t>
            </w:r>
            <w:r>
              <w:rPr>
                <w:rFonts w:ascii="仿宋_GB2312" w:hAnsi="仿宋_GB2312" w:cs="仿宋_GB2312" w:eastAsia="仿宋_GB2312"/>
              </w:rPr>
              <w:t>10）中标人必须保证档案内容与档案载体的安全，档案不得丢失、泄密、损坏，提交相应电子数据的备份。</w:t>
            </w:r>
          </w:p>
          <w:p>
            <w:pPr>
              <w:pStyle w:val="null3"/>
              <w:jc w:val="left"/>
            </w:pPr>
            <w:r>
              <w:rPr>
                <w:rFonts w:ascii="仿宋_GB2312" w:hAnsi="仿宋_GB2312" w:cs="仿宋_GB2312" w:eastAsia="仿宋_GB2312"/>
              </w:rPr>
              <w:t>（</w:t>
            </w:r>
            <w:r>
              <w:rPr>
                <w:rFonts w:ascii="仿宋_GB2312" w:hAnsi="仿宋_GB2312" w:cs="仿宋_GB2312" w:eastAsia="仿宋_GB2312"/>
              </w:rPr>
              <w:t>11）电子档案以及纸制档案的制作整理要求以及验收标准符合国家纸质档案数字化技术规范。</w:t>
            </w:r>
          </w:p>
          <w:p>
            <w:pPr>
              <w:pStyle w:val="null3"/>
              <w:jc w:val="left"/>
            </w:pPr>
            <w:r>
              <w:rPr>
                <w:rFonts w:ascii="仿宋_GB2312" w:hAnsi="仿宋_GB2312" w:cs="仿宋_GB2312" w:eastAsia="仿宋_GB2312"/>
              </w:rPr>
              <w:t>（</w:t>
            </w:r>
            <w:r>
              <w:rPr>
                <w:rFonts w:ascii="仿宋_GB2312" w:hAnsi="仿宋_GB2312" w:cs="仿宋_GB2312" w:eastAsia="仿宋_GB2312"/>
              </w:rPr>
              <w:t>12）数据挂接：将完成好并转化为PDF格式或JPEG图片的电子档案数据进行核对。通过每一份图像文件的文件名与档案目录数据库中该份文件的档案编号的一致性和唯一性，建立起一一对应的关联关系，为实现档案目录数据库与图像文件的批量挂接提供条件。做到目录与电子档案数据一一对应，对应率达到100％正确，实现电子档案的查询利用。</w:t>
            </w:r>
          </w:p>
          <w:p>
            <w:pPr>
              <w:pStyle w:val="null3"/>
              <w:jc w:val="left"/>
            </w:pPr>
            <w:r>
              <w:rPr>
                <w:rFonts w:ascii="仿宋_GB2312" w:hAnsi="仿宋_GB2312" w:cs="仿宋_GB2312" w:eastAsia="仿宋_GB2312"/>
              </w:rPr>
              <w:t>（</w:t>
            </w:r>
            <w:r>
              <w:rPr>
                <w:rFonts w:ascii="仿宋_GB2312" w:hAnsi="仿宋_GB2312" w:cs="仿宋_GB2312" w:eastAsia="仿宋_GB2312"/>
              </w:rPr>
              <w:t>13）项目中扫描档案的结算页数，以能提供采购单位正常使用为准。</w:t>
            </w:r>
          </w:p>
          <w:p>
            <w:pPr>
              <w:pStyle w:val="null3"/>
              <w:jc w:val="left"/>
            </w:pPr>
            <w:r>
              <w:rPr>
                <w:rFonts w:ascii="仿宋_GB2312" w:hAnsi="仿宋_GB2312" w:cs="仿宋_GB2312" w:eastAsia="仿宋_GB2312"/>
              </w:rPr>
              <w:t>（</w:t>
            </w:r>
            <w:r>
              <w:rPr>
                <w:rFonts w:ascii="仿宋_GB2312" w:hAnsi="仿宋_GB2312" w:cs="仿宋_GB2312" w:eastAsia="仿宋_GB2312"/>
              </w:rPr>
              <w:t>14）档案装盒技术服务要求</w:t>
            </w:r>
          </w:p>
          <w:p>
            <w:pPr>
              <w:pStyle w:val="null3"/>
              <w:jc w:val="both"/>
            </w:pPr>
            <w:r>
              <w:rPr>
                <w:rFonts w:ascii="仿宋_GB2312" w:hAnsi="仿宋_GB2312" w:cs="仿宋_GB2312" w:eastAsia="仿宋_GB2312"/>
                <w:sz w:val="21"/>
              </w:rPr>
              <w:t>供应商将归档资料装入符合国家档案装具标准的档案盒内（其中档案盒需成交供应商新购置），并规范填写档案盒封面、盒脊及备考表项目等。归档资料装盒顺序与卷内目录中相应条目的排列顺序相一致，以保证检索到资料条目后能对应地找到资料实体。装盒时，应按照分类方法的不同，将不同类别的归档资料装入不同的档案盒中。规范填写备考表，备考表内容包括卷内文件说明、整理人、检查人和日期。卷内文件说明包括文件缺损、修改、补充、移出、销毁等情况。</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一、统一分类标准</w:t>
            </w:r>
          </w:p>
          <w:p>
            <w:pPr>
              <w:pStyle w:val="null3"/>
              <w:jc w:val="left"/>
            </w:pPr>
            <w:r>
              <w:rPr>
                <w:rFonts w:ascii="仿宋_GB2312" w:hAnsi="仿宋_GB2312" w:cs="仿宋_GB2312" w:eastAsia="仿宋_GB2312"/>
              </w:rPr>
              <w:t>(一)确定全宗。确权登记档案归岳池县农业局全宗，使用岳池县农业局全宗号。</w:t>
            </w:r>
          </w:p>
          <w:p>
            <w:pPr>
              <w:pStyle w:val="null3"/>
              <w:jc w:val="left"/>
            </w:pPr>
            <w:r>
              <w:rPr>
                <w:rFonts w:ascii="仿宋_GB2312" w:hAnsi="仿宋_GB2312" w:cs="仿宋_GB2312" w:eastAsia="仿宋_GB2312"/>
              </w:rPr>
              <w:t>(二)统一分类。将确权登记档案作为岳池县农业局的一种专门档案进行分类。农业部、国家档案局印发的《农村土地承包经营权确权登记颁证档案管理办法》中的综合管理类、纠纷调处类中的文件材料分别纳入岳池县农业局和各乡镇文书档案进行整理，确权登记类作为确权登记专门档案单独分类整理。其分类统一为:在确权登记类下按乡镇(机构)设二级类目，各区市县有多少个乡镇就设多少个类目。</w:t>
            </w:r>
          </w:p>
          <w:p>
            <w:pPr>
              <w:pStyle w:val="null3"/>
              <w:jc w:val="left"/>
            </w:pPr>
            <w:r>
              <w:rPr>
                <w:rFonts w:ascii="仿宋_GB2312" w:hAnsi="仿宋_GB2312" w:cs="仿宋_GB2312" w:eastAsia="仿宋_GB2312"/>
              </w:rPr>
              <w:t>二、确定整理方式</w:t>
            </w:r>
          </w:p>
          <w:p>
            <w:pPr>
              <w:pStyle w:val="null3"/>
              <w:jc w:val="left"/>
            </w:pPr>
            <w:r>
              <w:rPr>
                <w:rFonts w:ascii="仿宋_GB2312" w:hAnsi="仿宋_GB2312" w:cs="仿宋_GB2312" w:eastAsia="仿宋_GB2312"/>
              </w:rPr>
              <w:t>(一)划定保管期限。确权登记档案是一种民生档案，十分重要，其保管期限一律定为永久。</w:t>
            </w:r>
          </w:p>
          <w:p>
            <w:pPr>
              <w:pStyle w:val="null3"/>
              <w:jc w:val="left"/>
            </w:pPr>
            <w:r>
              <w:rPr>
                <w:rFonts w:ascii="仿宋_GB2312" w:hAnsi="仿宋_GB2312" w:cs="仿宋_GB2312" w:eastAsia="仿宋_GB2312"/>
              </w:rPr>
              <w:t>(二)明确归档年度。归档年度统一确定为确权工作结束年度，将颁证时间确定为分户档案的形成日期。</w:t>
            </w:r>
          </w:p>
          <w:p>
            <w:pPr>
              <w:pStyle w:val="null3"/>
              <w:jc w:val="left"/>
            </w:pPr>
            <w:r>
              <w:rPr>
                <w:rFonts w:ascii="仿宋_GB2312" w:hAnsi="仿宋_GB2312" w:cs="仿宋_GB2312" w:eastAsia="仿宋_GB2312"/>
              </w:rPr>
              <w:t>(三)整理方式方法。确权登记档案是一种专门档案，内容丰富，全市统一按照《归档文件整理规则》进行整理。</w:t>
            </w:r>
          </w:p>
          <w:p>
            <w:pPr>
              <w:pStyle w:val="null3"/>
              <w:jc w:val="left"/>
            </w:pPr>
            <w:r>
              <w:rPr>
                <w:rFonts w:ascii="仿宋_GB2312" w:hAnsi="仿宋_GB2312" w:cs="仿宋_GB2312" w:eastAsia="仿宋_GB2312"/>
              </w:rPr>
              <w:t>三、科学整理编目</w:t>
            </w:r>
          </w:p>
          <w:p>
            <w:pPr>
              <w:pStyle w:val="null3"/>
              <w:jc w:val="left"/>
            </w:pPr>
            <w:r>
              <w:rPr>
                <w:rFonts w:ascii="仿宋_GB2312" w:hAnsi="仿宋_GB2312" w:cs="仿宋_GB2312" w:eastAsia="仿宋_GB2312"/>
              </w:rPr>
              <w:t>(一)“件”的确定。按《归档文件整理规则》确定“件”每件用不锈钢钉或档案袋装订。一般情况下，一份文件资料为一“件”，但在确权登记类中具体涉及农户的有关材料应集中在一起，固定先后顺序，确定为一“件”，以农户为单位，按照“一户一件”进行整理,每户材料固定排列顺序由岳池县县农业局确定(二)材料排列。以乡镇为单位对每件文件材料进行排列。排列方式为每个乡镇确权登记文件材料由总到分，即按村组，先排共有的资料，再排图纸，最后排每户的资料。</w:t>
            </w:r>
          </w:p>
          <w:p>
            <w:pPr>
              <w:pStyle w:val="null3"/>
              <w:jc w:val="left"/>
            </w:pPr>
            <w:r>
              <w:rPr>
                <w:rFonts w:ascii="仿宋_GB2312" w:hAnsi="仿宋_GB2312" w:cs="仿宋_GB2312" w:eastAsia="仿宋_GB2312"/>
              </w:rPr>
              <w:t>(三)件号编制。在完成确权登记材料排列顺序的基础上对每件材料用阿拉伯数字编件号，即以乡镇为类目，在一个乡镇内，对确权登记材料从“1”开始拉通编流水件号，一个乡镇内件号不能重复。岳池县县有多少个乡镇,就应该有多少个从“1”开始的流水件号。</w:t>
            </w:r>
          </w:p>
          <w:p>
            <w:pPr>
              <w:pStyle w:val="null3"/>
              <w:jc w:val="left"/>
            </w:pPr>
            <w:r>
              <w:rPr>
                <w:rFonts w:ascii="仿宋_GB2312" w:hAnsi="仿宋_GB2312" w:cs="仿宋_GB2312" w:eastAsia="仿宋_GB2312"/>
              </w:rPr>
              <w:t>(四)盒号编制。将所有确权登记档案按乡镇排列顺序从“1”开始拉通编制流水盒号，在所有确权登记档案中盒号不能重复，即每个岳池县农业局的确权登记档案只有一个流水盒号。鉴于确权登记档案图纸保存的特殊性，每个乡镇确权登记图纸占用1个盒号，盒内只装图纸目录，图纸不折叠，单独卷放。</w:t>
            </w:r>
          </w:p>
          <w:p>
            <w:pPr>
              <w:pStyle w:val="null3"/>
              <w:jc w:val="left"/>
            </w:pPr>
            <w:r>
              <w:rPr>
                <w:rFonts w:ascii="仿宋_GB2312" w:hAnsi="仿宋_GB2312" w:cs="仿宋_GB2312" w:eastAsia="仿宋_GB2312"/>
              </w:rPr>
              <w:t>(五)目录编制。确权登记档案必须使用档案管理软件录入归档文件目录，方便检索。在编制归档文件目录时，要统一编制标准,特别是涉及农户资料，应标明农户姓名和证书号(六)装具格式。按照《归档文件整理规则》要求印制档案盒，每个档案盒厚度为4公分</w:t>
            </w:r>
          </w:p>
          <w:p>
            <w:pPr>
              <w:pStyle w:val="null3"/>
              <w:jc w:val="both"/>
            </w:pPr>
            <w:r>
              <w:rPr>
                <w:rFonts w:ascii="仿宋_GB2312" w:hAnsi="仿宋_GB2312" w:cs="仿宋_GB2312" w:eastAsia="仿宋_GB2312"/>
                <w:sz w:val="21"/>
              </w:rPr>
              <w:t>(七)档案盒背眷及归档章的填写。全宗号:统一填写岳池县农业局全宗号，机构或类别:统一填写XX乡(镇)，年度:填写确权登记结束年度，保管期限:填写“永久”，室编件号:填写该盒归档文件起止件号。填写方式:以当地档案部门要求为准(八)档案数字化。土地确权登记档案除了按照《归档文件整理规则》进行整理外，还必须按相关要求进行档案数字化(全文扫描)处理，建立与纸质档案相对应的电子档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质量保证及售后服务</w:t>
            </w:r>
          </w:p>
        </w:tc>
        <w:tc>
          <w:tcPr>
            <w:tcW w:type="dxa" w:w="5814"/>
          </w:tcPr>
          <w:p>
            <w:pPr>
              <w:pStyle w:val="null3"/>
              <w:jc w:val="left"/>
            </w:pPr>
            <w:r>
              <w:rPr>
                <w:rFonts w:ascii="仿宋_GB2312" w:hAnsi="仿宋_GB2312" w:cs="仿宋_GB2312" w:eastAsia="仿宋_GB2312"/>
              </w:rPr>
              <w:t>（一）服务质量保证期：为采购人提供自最后一期任务验收合格之日起两年的数据维护服务，在三年内如出现档案数字化数据错误等问题应由中标人无偿整改。</w:t>
            </w:r>
          </w:p>
          <w:p>
            <w:pPr>
              <w:pStyle w:val="null3"/>
              <w:jc w:val="left"/>
            </w:pPr>
            <w:r>
              <w:rPr>
                <w:rFonts w:ascii="仿宋_GB2312" w:hAnsi="仿宋_GB2312" w:cs="仿宋_GB2312" w:eastAsia="仿宋_GB2312"/>
              </w:rPr>
              <w:t>（二）售后服务内容</w:t>
            </w:r>
          </w:p>
          <w:p>
            <w:pPr>
              <w:pStyle w:val="null3"/>
              <w:jc w:val="left"/>
            </w:pPr>
            <w:r>
              <w:rPr>
                <w:rFonts w:ascii="仿宋_GB2312" w:hAnsi="仿宋_GB2312" w:cs="仿宋_GB2312" w:eastAsia="仿宋_GB2312"/>
              </w:rPr>
              <w:t>1.电话咨询：中标人应当为采购人提供技术援助电话，解答采购人在使用中遇到的问题，及时为采购人提出解决问题的建议。</w:t>
            </w:r>
          </w:p>
          <w:p>
            <w:pPr>
              <w:pStyle w:val="null3"/>
              <w:jc w:val="left"/>
            </w:pPr>
            <w:r>
              <w:rPr>
                <w:rFonts w:ascii="仿宋_GB2312" w:hAnsi="仿宋_GB2312" w:cs="仿宋_GB2312" w:eastAsia="仿宋_GB2312"/>
              </w:rPr>
              <w:t>2.现场响应：采购人发现项目实施过程中存在问题，电话咨询不能解决的，中标人应在4小时内到达现场进行处理，确保及时解决问题。</w:t>
            </w:r>
          </w:p>
          <w:p>
            <w:pPr>
              <w:pStyle w:val="null3"/>
              <w:jc w:val="left"/>
            </w:pPr>
            <w:r>
              <w:rPr>
                <w:rFonts w:ascii="仿宋_GB2312" w:hAnsi="仿宋_GB2312" w:cs="仿宋_GB2312" w:eastAsia="仿宋_GB2312"/>
              </w:rPr>
              <w:t>3.数据维护服务期过后，中标人应同样提供免费电话咨询服务，并应承诺提供上门维护服务。</w:t>
            </w:r>
          </w:p>
          <w:p>
            <w:pPr>
              <w:pStyle w:val="null3"/>
              <w:jc w:val="both"/>
            </w:pPr>
            <w:r>
              <w:rPr>
                <w:rFonts w:ascii="仿宋_GB2312" w:hAnsi="仿宋_GB2312" w:cs="仿宋_GB2312" w:eastAsia="仿宋_GB2312"/>
                <w:sz w:val="21"/>
              </w:rPr>
              <w:t>4.数据维护服务期过后，采购人需要继续由原中标人提供售后服务的，该中标人应以优惠价格提供售后服务。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both"/>
            </w:pPr>
            <w:r>
              <w:rPr>
                <w:rFonts w:ascii="仿宋_GB2312" w:hAnsi="仿宋_GB2312" w:cs="仿宋_GB2312" w:eastAsia="仿宋_GB2312"/>
                <w:sz w:val="21"/>
              </w:rPr>
              <w:t>采购人在中华人民共和国境内使用投标人提供的货物及服务时免受第三方提出的侵犯其专利权或其它知识产权的起诉。如果第三方提出侵权指控，中标人应承担由此而引起的一切法律责任和费用。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移交要求</w:t>
            </w:r>
          </w:p>
        </w:tc>
        <w:tc>
          <w:tcPr>
            <w:tcW w:type="dxa" w:w="5814"/>
          </w:tcPr>
          <w:p>
            <w:pPr>
              <w:pStyle w:val="null3"/>
              <w:jc w:val="both"/>
            </w:pPr>
            <w:r>
              <w:rPr>
                <w:rFonts w:ascii="仿宋_GB2312" w:hAnsi="仿宋_GB2312" w:cs="仿宋_GB2312" w:eastAsia="仿宋_GB2312"/>
                <w:sz w:val="21"/>
              </w:rPr>
              <w:t>确权登记工作结束</w:t>
            </w:r>
            <w:r>
              <w:rPr>
                <w:rFonts w:ascii="仿宋_GB2312" w:hAnsi="仿宋_GB2312" w:cs="仿宋_GB2312" w:eastAsia="仿宋_GB2312"/>
                <w:sz w:val="21"/>
              </w:rPr>
              <w:t>6个月内，各区市县(园区)农业局应将规范整理的确权登记纸质档案与相对应的电子档案全部移交当地国家综合档案馆保存。特殊载体类档案按专门档案的相关规定整理并移交进馆。</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both"/>
            </w:pPr>
            <w:r>
              <w:rPr>
                <w:rFonts w:ascii="仿宋_GB2312" w:hAnsi="仿宋_GB2312" w:cs="仿宋_GB2312" w:eastAsia="仿宋_GB2312"/>
                <w:sz w:val="21"/>
              </w:rPr>
              <w:t>根据《四川省农业厅关于加强农村土地承包经营权确权登记颁证地籍信息安全保密工作的通知》</w:t>
            </w:r>
            <w:r>
              <w:rPr>
                <w:rFonts w:ascii="仿宋_GB2312" w:hAnsi="仿宋_GB2312" w:cs="仿宋_GB2312" w:eastAsia="仿宋_GB2312"/>
                <w:sz w:val="21"/>
              </w:rPr>
              <w:t>(川农业〔2014〕142号)文件中规定的保密范围:“一是数字正射影像图(DOM)数据；二是由正射影像图解译的地块、道路、水系、居民地等数据及县、乡、村三级行政界线数据组成的矢量数据;三是正射影像图叠加矢量数据，打印的调查工作底图。”各地在相互交接中要严格保密管理，履行手续，明确责任，防止失密、泄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自合同签订之日起至2025年12月31日前完成本项目所有服务工作。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依照《磋商文件》及《响应文件》的要求，严格按照《财政部关于进一步加强政府采购需求和履约验收管理的指导意见》（财库〔2016〕205号）、《政府采购需求管理办法》（财库〔2021〕22号）及档案整理及数字化加工行业规范标准的相关规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1、成交供应商完成总服务内容40%后，经采购人认定，达到付款条件起30日内，支付合同总金额的30.00%</w:t>
            </w:r>
          </w:p>
          <w:p>
            <w:pPr>
              <w:pStyle w:val="null3"/>
              <w:jc w:val="left"/>
            </w:pPr>
            <w:r>
              <w:rPr>
                <w:rFonts w:ascii="仿宋_GB2312" w:hAnsi="仿宋_GB2312" w:cs="仿宋_GB2312" w:eastAsia="仿宋_GB2312"/>
              </w:rPr>
              <w:t>2、 整体服务内容完成后，经业主认定 ，达到付款条件起30日内，支付合同总金额的40.00%</w:t>
            </w:r>
          </w:p>
          <w:p>
            <w:pPr>
              <w:pStyle w:val="null3"/>
              <w:jc w:val="left"/>
            </w:pPr>
            <w:r>
              <w:rPr>
                <w:rFonts w:ascii="仿宋_GB2312" w:hAnsi="仿宋_GB2312" w:cs="仿宋_GB2312" w:eastAsia="仿宋_GB2312"/>
              </w:rPr>
              <w:t>3、经验收合格，达到行业标准，完成相关部门移交，正常运行后，达到付款条件起30日内，支付合同总金额的30.00%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违约责任： （1） 甲乙双方必须遵守本合同并执行合同 中的各项规定，保证本合同的正常履行。（2）如因乙方工作人员在履行职务过程中的的疏忽、失职、 过错等故意或者过失原因给甲方造成损失或侵害，包括但不限于甲方本身的财产损失、由此而导致的甲 方对任何第三方的法律责任等，乙方对此均应承担全部的赔偿责任。 2、解决合同纠纷的方式： 在执 行本合同中发生的或与本合同有关的争端，双方应通过友好协商解决，超过30日协商无果，应向采购人 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供应商针对本项目提供的项目实施方案，应包含：应包含：①项目现场规划管理；②项目实施流程图；③档案交接；④档案整理；⑤档案著录；⑥图像处理；⑦归档上架方案。2、根据供应商针对本项目提供的现场管理方案，应：①项目实施质量控制及保证措施；②项目实施应急预案；③项目实施人员培训方案；④档案信息安全保障措施；⑤档案安全保密、培训制度。3、供应商针对本项目提供的售后服务方案，应包含：①后续服务应答时间、维护时间和维护方式；②后续服务范围及期限；③后续服务机构和人员保障；④后续服务监督。4、2022年1月1日（包含1日）至响应文件递交截止日期间内，供应商具有类似项目业绩。5、报价要求：报价包括本项目实施所需的设备、档案盒、卷皮及卷盒、耗材(目录纸张等)费用、软件费用、人工成本（含提档、整理、拆卷、装卷、条目录入、条目打印、数字化加工以及挂接数据和档案重新编号、移动硬盘数据备份等）、其他与本项目实施相关的所有费用以及利润、税金、保险等任何相关费用（提供承诺函，格式自拟）。6、其他相关事宜：在本磋商文件中没有提及的与本项目履约切实相关的事宜，在采购人与成交供应商订立合同时自行约定或后续补充约定(约定的内容须符合国家相关法律法规的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 xml:space="preserve">无 </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供应商若为企业法人：提供“统一社会信用代码营业执照副本”未换证的提供“营业执照副本、税务登记证副本、组织机构代码证副本”;②若为事业法人：提供“统一社会信用代码法人登记证书”未换证的提交“事业法人登记证书、组织机构代码证”;③若为其他组织：提供“对应主管部门颁发的准许执业证明文件或营业执照”;④若为自然人：提供“身份证复印件”;⑤非独立法人分支机构参加需提供具有独立法人资格的总公司针对本项目的授权书原件，并提供“统一社会信用代码营业执照”未换证的提供“营业执照、税务登记证、组织机构代码证”以上均提供复印件。</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可提供2022年以来任意一年度供应商经审计的完整有效的财务报告复印件；②也可提供2022年以来任意一年度供应商内部的财务报表复印件（至少应包含资产负债表、利润表）；③也可提供距文件递交截止日一年内银行出具的资信证明（复印件）；④供应商注册时间至文件递交截止日不足一年的，也可提供在市场监督管理部门备案的公司章程（复印件）；⑤提供承诺函（格式自拟）｝以上五项任意提供一项均可</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根据采购项目提出的特殊条件</w:t>
            </w:r>
          </w:p>
        </w:tc>
        <w:tc>
          <w:tcPr>
            <w:tcW w:type="dxa" w:w="3322"/>
          </w:tcPr>
          <w:p>
            <w:pPr>
              <w:pStyle w:val="null3"/>
              <w:jc w:val="left"/>
            </w:pPr>
            <w:r>
              <w:rPr>
                <w:rFonts w:ascii="仿宋_GB2312" w:hAnsi="仿宋_GB2312" w:cs="仿宋_GB2312" w:eastAsia="仿宋_GB2312"/>
              </w:rPr>
              <w:t>供应商须具备乙级或以上《国家秘密载体印制资质证书》（资质类别：涉0密档案数字化加工）。</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按照竞争性磋商文件要求进行符合性审查</w:t>
            </w:r>
          </w:p>
        </w:tc>
        <w:tc>
          <w:tcPr>
            <w:tcW w:type="dxa" w:w="1910"/>
          </w:tcPr>
          <w:p>
            <w:pPr>
              <w:pStyle w:val="null3"/>
              <w:jc w:val="left"/>
            </w:pPr>
            <w:r>
              <w:rPr>
                <w:rFonts w:ascii="仿宋_GB2312" w:hAnsi="仿宋_GB2312" w:cs="仿宋_GB2312" w:eastAsia="仿宋_GB2312"/>
              </w:rPr>
              <w:t>商务要求应答表.docx,服务应答表,技术要求应答表.docx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应包含：①项目现场规划管理；②项目实施流程图；③档案交接；④档案整理；⑤档案著录；⑥图像处理；⑦归档上架方案；以上方案完整，内容完全满足项目需求的21分，每有一项内容缺失扣 3分，每有一项内容有缺陷的扣1.5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现场管理方案</w:t>
            </w:r>
          </w:p>
        </w:tc>
        <w:tc>
          <w:tcPr>
            <w:tcW w:type="dxa" w:w="2575"/>
          </w:tcPr>
          <w:p>
            <w:pPr>
              <w:pStyle w:val="null3"/>
              <w:jc w:val="left"/>
            </w:pPr>
            <w:r>
              <w:rPr>
                <w:rFonts w:ascii="仿宋_GB2312" w:hAnsi="仿宋_GB2312" w:cs="仿宋_GB2312" w:eastAsia="仿宋_GB2312"/>
              </w:rPr>
              <w:t>根据供应商针对本项目提供的现场管理方案，应：①项目实施质量控制及保证措施；②项目实施应急预案；③项目实施人员培训方案；④档案信息安全保障措施；⑤档案安全保密、培训制度；以上方案完整，内容完全满足项目需求的10分，每有一项内容缺失扣 2分，每有一项内容有缺陷的扣1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提供的售后服务方案，应包含：①后续服务应答时间、维护时间和维护方式；②后续服务范围及期限；③后续服务机构和人员保障；④后续服务监督；以上方案完整，内容完全满足项目需求的8分，每有一项内容缺失扣 2分，每有一项内容有缺陷的扣1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 拟派项目负责人（1 人）：具有档案专业中级及以上职称证书得3分，具有档案人员继续教育培训证书得2分；具有定密责任人培训证书得2分，本项最高得7分。 （2）拟派技术负责人员（1 人）：具有档案专业初级及以上职称证书得2分；具有档案人员继续教育培训证书得2分；具有涉密人员培训证书得2分，本项最高得6分。 （3）拟派项目服务人员：每有1人具有档案管理员初级及以上职称的证书得2分，在此基础上具有涉密人员培训证的每有一个证书加2分，本项最多得12分。 注：1.以上所有人员不重复计分，同一证书不重复计分，同一人员提供不同证书不重复计分；2.提供以上人员身份证复印件和相应的有效证书复印以及在投标人本单位任职的证明材料复印件。</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1.2022年1月1日（含）至今（以签订合同时间为准），投标人每提供一个类似业绩得4分，本项最多得12分。 注：需提供合同协议书复印件或相关证明材料并加盖供应商单位鲜章。 2.供应商具有档案数字化加工服务认证证书（认证范围需包含档案整理、档案数字化服务）的得4分。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农村土地确权登记颁证档案数字化服务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