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60A15D">
      <w:pPr>
        <w:spacing w:line="240" w:lineRule="auto"/>
        <w:rPr>
          <w:rFonts w:hint="eastAsia" w:ascii="宋体" w:hAnsi="宋体" w:eastAsia="宋体" w:cs="宋体"/>
          <w:sz w:val="21"/>
          <w:szCs w:val="21"/>
        </w:rPr>
      </w:pPr>
      <w:r>
        <w:rPr>
          <w:rFonts w:hint="eastAsia" w:ascii="宋体" w:hAnsi="宋体" w:eastAsia="宋体" w:cs="宋体"/>
          <w:sz w:val="21"/>
          <w:szCs w:val="21"/>
        </w:rPr>
        <w:t>陕西省交通云平台是支撑陕西省交通行业单位应用系统运行的云计算数据中心。由陕西省交通运输厅统筹规划和管理，统一面向全省交通行业单位提供云计算、云网络、云存储、云安全及相关配套资源服务。目标是构建标准统一、功能完善、安全可靠、纵横互通、集中统一的交通云平台。探索完善交通云平台公共服务支撑能力，强化数据资源分析处理和应用能力，推动跨部门信息共享和业务协同。交通云平台的建设从技术层面上构建了一个集中统一的云基础设施，实现了基础资源的共享，进一步提升了交通业务应用和服务模式的创新能力，打破了信息壁垒、实现跨地区、跨部门、跨层级、跨领域的数据协同。</w:t>
      </w:r>
    </w:p>
    <w:p w14:paraId="7CDEF456">
      <w:pPr>
        <w:spacing w:line="240" w:lineRule="auto"/>
        <w:rPr>
          <w:rFonts w:hint="eastAsia" w:ascii="宋体" w:hAnsi="宋体" w:eastAsia="宋体" w:cs="宋体"/>
          <w:sz w:val="21"/>
          <w:szCs w:val="21"/>
        </w:rPr>
      </w:pPr>
      <w:r>
        <w:rPr>
          <w:rFonts w:hint="eastAsia" w:ascii="宋体" w:hAnsi="宋体" w:eastAsia="宋体" w:cs="宋体"/>
          <w:sz w:val="21"/>
          <w:szCs w:val="21"/>
        </w:rPr>
        <w:t>陕西省交通云平台项目于2020年3月开工建设，并于当年9月上线运行。近年来，云平台中的计算、存储、网络、安全等设备陆续进入维护期。为保障云平台长期稳定、高效运行，持续为业务和数据提供支撑服务，避免发生重大安全隐患，确保业务系统的正常运维和数据安全，根据云平台管理规定及现状，需开展云平台运维工作。</w:t>
      </w:r>
    </w:p>
    <w:p w14:paraId="3BC7C1C9">
      <w:pPr>
        <w:pStyle w:val="4"/>
        <w:spacing w:line="240" w:lineRule="auto"/>
        <w:rPr>
          <w:rFonts w:hint="eastAsia" w:ascii="宋体" w:hAnsi="宋体" w:eastAsia="宋体" w:cs="宋体"/>
          <w:b/>
          <w:bCs/>
          <w:sz w:val="21"/>
          <w:szCs w:val="21"/>
        </w:rPr>
      </w:pPr>
      <w:r>
        <w:rPr>
          <w:rFonts w:hint="eastAsia" w:ascii="宋体" w:hAnsi="宋体" w:eastAsia="宋体" w:cs="宋体"/>
          <w:b/>
          <w:bCs/>
          <w:sz w:val="21"/>
          <w:szCs w:val="21"/>
        </w:rPr>
        <w:t>运维内容</w:t>
      </w:r>
    </w:p>
    <w:p w14:paraId="2E8BE562">
      <w:pPr>
        <w:pStyle w:val="4"/>
        <w:spacing w:line="240" w:lineRule="auto"/>
        <w:rPr>
          <w:rFonts w:hint="eastAsia" w:ascii="宋体" w:hAnsi="宋体" w:eastAsia="宋体" w:cs="宋体"/>
          <w:sz w:val="21"/>
          <w:szCs w:val="21"/>
        </w:rPr>
      </w:pPr>
      <w:r>
        <w:rPr>
          <w:rFonts w:hint="eastAsia" w:ascii="宋体" w:hAnsi="宋体" w:eastAsia="宋体" w:cs="宋体"/>
          <w:sz w:val="21"/>
          <w:szCs w:val="21"/>
        </w:rPr>
        <w:t>1.1 软硬件维保</w:t>
      </w:r>
    </w:p>
    <w:p w14:paraId="68394CDB">
      <w:pPr>
        <w:pStyle w:val="4"/>
        <w:spacing w:line="240" w:lineRule="auto"/>
        <w:rPr>
          <w:rFonts w:hint="eastAsia" w:ascii="宋体" w:hAnsi="宋体" w:eastAsia="宋体" w:cs="宋体"/>
          <w:sz w:val="21"/>
          <w:szCs w:val="21"/>
        </w:rPr>
      </w:pPr>
      <w:r>
        <w:rPr>
          <w:rFonts w:hint="eastAsia" w:ascii="宋体" w:hAnsi="宋体" w:eastAsia="宋体" w:cs="宋体"/>
          <w:sz w:val="21"/>
          <w:szCs w:val="21"/>
        </w:rPr>
        <w:t>软硬件维保包括云平台涉及的主要硬件设备和基础软件维保工作，其中备份软件（壹进制UnaDPMSoft）、下一代防火墙、WEB安全网关、下一代防火墙40GE、入侵检测IDS、云安全资源防护、统一身份认证和单点登录等必须购买原厂服务（1年），提供原厂服务承诺函；其他设备和软件由投标人自行决定是否购买原厂服务，如未购买原厂服务，由投标人提供服务承诺函，在运维期内出现问题需服务、更换、维修的，由投标人负责。</w:t>
      </w:r>
    </w:p>
    <w:p w14:paraId="5324E7D5">
      <w:pPr>
        <w:pStyle w:val="4"/>
        <w:spacing w:line="240" w:lineRule="auto"/>
        <w:rPr>
          <w:rFonts w:hint="eastAsia" w:ascii="宋体" w:hAnsi="宋体" w:eastAsia="宋体" w:cs="宋体"/>
          <w:sz w:val="21"/>
          <w:szCs w:val="21"/>
        </w:rPr>
      </w:pPr>
      <w:r>
        <w:rPr>
          <w:rFonts w:hint="eastAsia" w:ascii="宋体" w:hAnsi="宋体" w:eastAsia="宋体" w:cs="宋体"/>
          <w:sz w:val="21"/>
          <w:szCs w:val="21"/>
        </w:rPr>
        <w:t>软硬件设备分别位于茶张路1号陕西省信息化中心机房及唐延路6号陕西省交通厅机房。</w:t>
      </w:r>
    </w:p>
    <w:p w14:paraId="24C13B24">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陕西省信息化中心机房软硬件维保清单如下：</w:t>
      </w:r>
    </w:p>
    <w:tbl>
      <w:tblPr>
        <w:tblStyle w:val="2"/>
        <w:tblW w:w="8698" w:type="dxa"/>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45"/>
        <w:gridCol w:w="1628"/>
        <w:gridCol w:w="3732"/>
        <w:gridCol w:w="845"/>
        <w:gridCol w:w="845"/>
        <w:gridCol w:w="803"/>
      </w:tblGrid>
      <w:tr w14:paraId="46D70C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A06AADB">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序号</w:t>
            </w:r>
          </w:p>
        </w:tc>
        <w:tc>
          <w:tcPr>
            <w:tcW w:w="162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B2511D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设备/软件名称</w:t>
            </w:r>
          </w:p>
        </w:tc>
        <w:tc>
          <w:tcPr>
            <w:tcW w:w="373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9D5BCF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品牌型号</w:t>
            </w:r>
          </w:p>
        </w:tc>
        <w:tc>
          <w:tcPr>
            <w:tcW w:w="8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B2DEB6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数量</w:t>
            </w:r>
          </w:p>
        </w:tc>
        <w:tc>
          <w:tcPr>
            <w:tcW w:w="8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2806A64">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单位</w:t>
            </w:r>
          </w:p>
        </w:tc>
        <w:tc>
          <w:tcPr>
            <w:tcW w:w="80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D0262C4">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备注</w:t>
            </w:r>
          </w:p>
        </w:tc>
      </w:tr>
      <w:tr w14:paraId="0982FF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32BA2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B2554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计算服务器</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94A14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新华三UIS-Cell3010 G3</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22A557">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40</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F1293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262A1B">
            <w:pPr>
              <w:pStyle w:val="4"/>
              <w:spacing w:line="240" w:lineRule="auto"/>
              <w:jc w:val="center"/>
              <w:rPr>
                <w:rFonts w:hint="eastAsia" w:ascii="宋体" w:hAnsi="宋体" w:eastAsia="宋体" w:cs="宋体"/>
                <w:sz w:val="21"/>
                <w:szCs w:val="21"/>
              </w:rPr>
            </w:pPr>
          </w:p>
        </w:tc>
      </w:tr>
      <w:tr w14:paraId="19E8AB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2DE2CB">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01375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数据服务器</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6EDF1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新华三UIS-Cell6000 G3</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6A6B1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6</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B5A95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429BF8">
            <w:pPr>
              <w:pStyle w:val="4"/>
              <w:spacing w:line="240" w:lineRule="auto"/>
              <w:jc w:val="center"/>
              <w:rPr>
                <w:rFonts w:hint="eastAsia" w:ascii="宋体" w:hAnsi="宋体" w:eastAsia="宋体" w:cs="宋体"/>
                <w:sz w:val="21"/>
                <w:szCs w:val="21"/>
              </w:rPr>
            </w:pPr>
          </w:p>
        </w:tc>
      </w:tr>
      <w:tr w14:paraId="58C0D3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F6E32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3</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19E7B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部署服务器</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8966E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新华三UIS-Cell3010 G3</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3E8F7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4</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CFA5A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8E2D15">
            <w:pPr>
              <w:pStyle w:val="4"/>
              <w:spacing w:line="240" w:lineRule="auto"/>
              <w:jc w:val="center"/>
              <w:rPr>
                <w:rFonts w:hint="eastAsia" w:ascii="宋体" w:hAnsi="宋体" w:eastAsia="宋体" w:cs="宋体"/>
                <w:sz w:val="21"/>
                <w:szCs w:val="21"/>
              </w:rPr>
            </w:pPr>
          </w:p>
        </w:tc>
      </w:tr>
      <w:tr w14:paraId="1FE209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C0BADB">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4</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BAD83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云平台管理服务器</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855294">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新华三UIS-Cell3010 G3</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3819B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3</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5BCC1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EE18CB">
            <w:pPr>
              <w:pStyle w:val="4"/>
              <w:spacing w:line="240" w:lineRule="auto"/>
              <w:jc w:val="center"/>
              <w:rPr>
                <w:rFonts w:hint="eastAsia" w:ascii="宋体" w:hAnsi="宋体" w:eastAsia="宋体" w:cs="宋体"/>
                <w:sz w:val="21"/>
                <w:szCs w:val="21"/>
              </w:rPr>
            </w:pPr>
          </w:p>
        </w:tc>
      </w:tr>
      <w:tr w14:paraId="2174E1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82E70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5</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B49167">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业务核心交换机</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FB9A1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华为CE16808</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C0CC1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02EEE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65CECC">
            <w:pPr>
              <w:pStyle w:val="4"/>
              <w:spacing w:line="240" w:lineRule="auto"/>
              <w:jc w:val="center"/>
              <w:rPr>
                <w:rFonts w:hint="eastAsia" w:ascii="宋体" w:hAnsi="宋体" w:eastAsia="宋体" w:cs="宋体"/>
                <w:sz w:val="21"/>
                <w:szCs w:val="21"/>
              </w:rPr>
            </w:pPr>
          </w:p>
        </w:tc>
      </w:tr>
      <w:tr w14:paraId="174598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44AF5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6</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D3DB88">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业务汇聚交换机</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22C10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华为S7706</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0B265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4</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29746A">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254953">
            <w:pPr>
              <w:pStyle w:val="4"/>
              <w:spacing w:line="240" w:lineRule="auto"/>
              <w:jc w:val="center"/>
              <w:rPr>
                <w:rFonts w:hint="eastAsia" w:ascii="宋体" w:hAnsi="宋体" w:eastAsia="宋体" w:cs="宋体"/>
                <w:sz w:val="21"/>
                <w:szCs w:val="21"/>
              </w:rPr>
            </w:pPr>
          </w:p>
        </w:tc>
      </w:tr>
      <w:tr w14:paraId="45376B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E6E73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7</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57105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业务接入交换机</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8312F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华为CE6881-48S6CQ</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50659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16</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3071B5">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91F39F">
            <w:pPr>
              <w:pStyle w:val="4"/>
              <w:spacing w:line="240" w:lineRule="auto"/>
              <w:jc w:val="center"/>
              <w:rPr>
                <w:rFonts w:hint="eastAsia" w:ascii="宋体" w:hAnsi="宋体" w:eastAsia="宋体" w:cs="宋体"/>
                <w:sz w:val="21"/>
                <w:szCs w:val="21"/>
              </w:rPr>
            </w:pPr>
          </w:p>
        </w:tc>
      </w:tr>
      <w:tr w14:paraId="0CBB28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E7292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8</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83A99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托管接入交换机</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4EA84A">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华为S5730-36C-HI</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4C310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200CC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66E8A1">
            <w:pPr>
              <w:pStyle w:val="4"/>
              <w:spacing w:line="240" w:lineRule="auto"/>
              <w:jc w:val="center"/>
              <w:rPr>
                <w:rFonts w:hint="eastAsia" w:ascii="宋体" w:hAnsi="宋体" w:eastAsia="宋体" w:cs="宋体"/>
                <w:sz w:val="21"/>
                <w:szCs w:val="21"/>
              </w:rPr>
            </w:pPr>
          </w:p>
        </w:tc>
      </w:tr>
      <w:tr w14:paraId="134CCF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29C368">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9</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E1A70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管理区汇聚交换机</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074305">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华为S5731-H48T4XC</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9026C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89997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9497A8">
            <w:pPr>
              <w:pStyle w:val="4"/>
              <w:spacing w:line="240" w:lineRule="auto"/>
              <w:jc w:val="center"/>
              <w:rPr>
                <w:rFonts w:hint="eastAsia" w:ascii="宋体" w:hAnsi="宋体" w:eastAsia="宋体" w:cs="宋体"/>
                <w:sz w:val="21"/>
                <w:szCs w:val="21"/>
              </w:rPr>
            </w:pPr>
          </w:p>
        </w:tc>
      </w:tr>
      <w:tr w14:paraId="77A7C7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2E63A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10</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5DAAE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带外管理接入交换机</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D57F2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华为S5731-S24T4X</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70B2C4">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10</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DB9B3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FC4730">
            <w:pPr>
              <w:pStyle w:val="4"/>
              <w:spacing w:line="240" w:lineRule="auto"/>
              <w:jc w:val="center"/>
              <w:rPr>
                <w:rFonts w:hint="eastAsia" w:ascii="宋体" w:hAnsi="宋体" w:eastAsia="宋体" w:cs="宋体"/>
                <w:sz w:val="21"/>
                <w:szCs w:val="21"/>
              </w:rPr>
            </w:pPr>
          </w:p>
        </w:tc>
      </w:tr>
      <w:tr w14:paraId="24EF52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168ED4">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11</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3E2C6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大容量存储</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46A52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华为OceanStor 5510 V5</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86BAD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C2FAA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170A18">
            <w:pPr>
              <w:pStyle w:val="4"/>
              <w:spacing w:line="240" w:lineRule="auto"/>
              <w:jc w:val="center"/>
              <w:rPr>
                <w:rFonts w:hint="eastAsia" w:ascii="宋体" w:hAnsi="宋体" w:eastAsia="宋体" w:cs="宋体"/>
                <w:sz w:val="21"/>
                <w:szCs w:val="21"/>
              </w:rPr>
            </w:pPr>
          </w:p>
        </w:tc>
      </w:tr>
      <w:tr w14:paraId="1372C8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2CF76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12</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043E8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全闪双活存储</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96EEB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华为OceanStor Dorado 5500 V6</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3B9CEA">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98FB1A">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F50386">
            <w:pPr>
              <w:pStyle w:val="4"/>
              <w:spacing w:line="240" w:lineRule="auto"/>
              <w:jc w:val="center"/>
              <w:rPr>
                <w:rFonts w:hint="eastAsia" w:ascii="宋体" w:hAnsi="宋体" w:eastAsia="宋体" w:cs="宋体"/>
                <w:sz w:val="21"/>
                <w:szCs w:val="21"/>
              </w:rPr>
            </w:pPr>
          </w:p>
        </w:tc>
      </w:tr>
      <w:tr w14:paraId="67E025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08430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13</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177E2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光纤交换机</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ACA7FA">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思科MDS 9396S</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211CF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390FCA">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B343A8">
            <w:pPr>
              <w:pStyle w:val="4"/>
              <w:spacing w:line="240" w:lineRule="auto"/>
              <w:jc w:val="center"/>
              <w:rPr>
                <w:rFonts w:hint="eastAsia" w:ascii="宋体" w:hAnsi="宋体" w:eastAsia="宋体" w:cs="宋体"/>
                <w:sz w:val="21"/>
                <w:szCs w:val="21"/>
              </w:rPr>
            </w:pPr>
          </w:p>
        </w:tc>
      </w:tr>
      <w:tr w14:paraId="7DBCCF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B62DA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14</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F9B7A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本地备份存储</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25AAD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华为OceanStor 5310 V5</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C7C7F4">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5DF5C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3C1267">
            <w:pPr>
              <w:pStyle w:val="4"/>
              <w:spacing w:line="240" w:lineRule="auto"/>
              <w:jc w:val="center"/>
              <w:rPr>
                <w:rFonts w:hint="eastAsia" w:ascii="宋体" w:hAnsi="宋体" w:eastAsia="宋体" w:cs="宋体"/>
                <w:sz w:val="21"/>
                <w:szCs w:val="21"/>
              </w:rPr>
            </w:pPr>
          </w:p>
        </w:tc>
      </w:tr>
      <w:tr w14:paraId="20115F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4C7BBA">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15</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C0D60B">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异地数据容灾存储</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83F31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华为OceanStor 5310 V5</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2FE3E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482F5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13A1EA">
            <w:pPr>
              <w:pStyle w:val="4"/>
              <w:spacing w:line="240" w:lineRule="auto"/>
              <w:jc w:val="center"/>
              <w:rPr>
                <w:rFonts w:hint="eastAsia" w:ascii="宋体" w:hAnsi="宋体" w:eastAsia="宋体" w:cs="宋体"/>
                <w:sz w:val="21"/>
                <w:szCs w:val="21"/>
              </w:rPr>
            </w:pPr>
          </w:p>
        </w:tc>
      </w:tr>
      <w:tr w14:paraId="56E661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7C0EB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16</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B402F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存储扩容</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41155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华为OceanStor 5310 V5</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1DF434">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36971B">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9AB721">
            <w:pPr>
              <w:pStyle w:val="4"/>
              <w:spacing w:line="240" w:lineRule="auto"/>
              <w:jc w:val="center"/>
              <w:rPr>
                <w:rFonts w:hint="eastAsia" w:ascii="宋体" w:hAnsi="宋体" w:eastAsia="宋体" w:cs="宋体"/>
                <w:sz w:val="21"/>
                <w:szCs w:val="21"/>
              </w:rPr>
            </w:pPr>
          </w:p>
        </w:tc>
      </w:tr>
      <w:tr w14:paraId="33BD35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2F8B5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17</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5681B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出口链路负载均衡</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07E16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深信服AD-1000-E640-U9</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F74EA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D845D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3FABCD">
            <w:pPr>
              <w:pStyle w:val="4"/>
              <w:spacing w:line="240" w:lineRule="auto"/>
              <w:jc w:val="center"/>
              <w:rPr>
                <w:rFonts w:hint="eastAsia" w:ascii="宋体" w:hAnsi="宋体" w:eastAsia="宋体" w:cs="宋体"/>
                <w:sz w:val="21"/>
                <w:szCs w:val="21"/>
              </w:rPr>
            </w:pPr>
          </w:p>
        </w:tc>
      </w:tr>
      <w:tr w14:paraId="00D386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9E09D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18</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E1BC4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下一代防火墙</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93646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网神  NSG5000-TG15M-Q</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B5B994">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8</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26B3A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CB0CAA">
            <w:pPr>
              <w:pStyle w:val="4"/>
              <w:spacing w:line="240" w:lineRule="auto"/>
              <w:jc w:val="center"/>
              <w:rPr>
                <w:rFonts w:hint="eastAsia" w:ascii="宋体" w:hAnsi="宋体" w:eastAsia="宋体" w:cs="宋体"/>
                <w:sz w:val="21"/>
                <w:szCs w:val="21"/>
              </w:rPr>
            </w:pPr>
          </w:p>
        </w:tc>
      </w:tr>
      <w:tr w14:paraId="31F021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18ECEA">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19</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55EFF8">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入侵防御</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798D9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网神P7000-TX14M</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021E5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ECDED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CC5A18">
            <w:pPr>
              <w:pStyle w:val="4"/>
              <w:spacing w:line="240" w:lineRule="auto"/>
              <w:jc w:val="center"/>
              <w:rPr>
                <w:rFonts w:hint="eastAsia" w:ascii="宋体" w:hAnsi="宋体" w:eastAsia="宋体" w:cs="宋体"/>
                <w:sz w:val="21"/>
                <w:szCs w:val="21"/>
              </w:rPr>
            </w:pPr>
          </w:p>
        </w:tc>
      </w:tr>
      <w:tr w14:paraId="4A28FE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09906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20</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0A4DC3">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VPN网关</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61D4A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深信服VPN-1000-E620-LV</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CE083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AE4495">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300A3A">
            <w:pPr>
              <w:pStyle w:val="4"/>
              <w:spacing w:line="240" w:lineRule="auto"/>
              <w:jc w:val="center"/>
              <w:rPr>
                <w:rFonts w:hint="eastAsia" w:ascii="宋体" w:hAnsi="宋体" w:eastAsia="宋体" w:cs="宋体"/>
                <w:sz w:val="21"/>
                <w:szCs w:val="21"/>
              </w:rPr>
            </w:pPr>
          </w:p>
        </w:tc>
      </w:tr>
      <w:tr w14:paraId="418CE2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F2729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21</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11B47B">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下一代防火墙40GE</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67F9C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网神NSG9000TZ30M-Q</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AF9893">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4</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620D7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35D531">
            <w:pPr>
              <w:pStyle w:val="4"/>
              <w:spacing w:line="240" w:lineRule="auto"/>
              <w:jc w:val="center"/>
              <w:rPr>
                <w:rFonts w:hint="eastAsia" w:ascii="宋体" w:hAnsi="宋体" w:eastAsia="宋体" w:cs="宋体"/>
                <w:sz w:val="21"/>
                <w:szCs w:val="21"/>
              </w:rPr>
            </w:pPr>
          </w:p>
        </w:tc>
      </w:tr>
      <w:tr w14:paraId="1F05EC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BF154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22</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560EC4">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WEB安全网关</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581F67">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网神W1500-U010P</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F55DD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5083C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072642">
            <w:pPr>
              <w:pStyle w:val="4"/>
              <w:spacing w:line="240" w:lineRule="auto"/>
              <w:jc w:val="center"/>
              <w:rPr>
                <w:rFonts w:hint="eastAsia" w:ascii="宋体" w:hAnsi="宋体" w:eastAsia="宋体" w:cs="宋体"/>
                <w:sz w:val="21"/>
                <w:szCs w:val="21"/>
              </w:rPr>
            </w:pPr>
          </w:p>
        </w:tc>
      </w:tr>
      <w:tr w14:paraId="1594F1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65508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23</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C040E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应用负载均衡</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5A51D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深信服AD-1000-G642-U9</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5A70C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21856B">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8F12AB">
            <w:pPr>
              <w:pStyle w:val="4"/>
              <w:spacing w:line="240" w:lineRule="auto"/>
              <w:jc w:val="center"/>
              <w:rPr>
                <w:rFonts w:hint="eastAsia" w:ascii="宋体" w:hAnsi="宋体" w:eastAsia="宋体" w:cs="宋体"/>
                <w:sz w:val="21"/>
                <w:szCs w:val="21"/>
              </w:rPr>
            </w:pPr>
          </w:p>
        </w:tc>
      </w:tr>
      <w:tr w14:paraId="478C58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97F6A3">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24</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F7512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入侵检测IDS</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74403">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网神D7000-TX24M</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7DC177">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8DB5E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46BFD8">
            <w:pPr>
              <w:pStyle w:val="4"/>
              <w:spacing w:line="240" w:lineRule="auto"/>
              <w:jc w:val="center"/>
              <w:rPr>
                <w:rFonts w:hint="eastAsia" w:ascii="宋体" w:hAnsi="宋体" w:eastAsia="宋体" w:cs="宋体"/>
                <w:sz w:val="21"/>
                <w:szCs w:val="21"/>
              </w:rPr>
            </w:pPr>
          </w:p>
        </w:tc>
      </w:tr>
      <w:tr w14:paraId="53F655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04280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25</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318B73">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数据库审计</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5ACC9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网神K6000-H-TF10M</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EE31D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597CD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A6C919">
            <w:pPr>
              <w:pStyle w:val="4"/>
              <w:spacing w:line="240" w:lineRule="auto"/>
              <w:jc w:val="center"/>
              <w:rPr>
                <w:rFonts w:hint="eastAsia" w:ascii="宋体" w:hAnsi="宋体" w:eastAsia="宋体" w:cs="宋体"/>
                <w:sz w:val="21"/>
                <w:szCs w:val="21"/>
              </w:rPr>
            </w:pPr>
          </w:p>
        </w:tc>
      </w:tr>
      <w:tr w14:paraId="10C780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2C41E7">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26</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EE423B">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堡垒机</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2D079A">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网神C6100-H-TF10P</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27FC3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30D37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A5548E">
            <w:pPr>
              <w:pStyle w:val="4"/>
              <w:spacing w:line="240" w:lineRule="auto"/>
              <w:jc w:val="center"/>
              <w:rPr>
                <w:rFonts w:hint="eastAsia" w:ascii="宋体" w:hAnsi="宋体" w:eastAsia="宋体" w:cs="宋体"/>
                <w:sz w:val="21"/>
                <w:szCs w:val="21"/>
              </w:rPr>
            </w:pPr>
          </w:p>
        </w:tc>
      </w:tr>
      <w:tr w14:paraId="1BEE22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F4B9E4">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27</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D44A0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服务器</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57050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华为2288H V5</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64ED5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3</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675A4A">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A5C6D9">
            <w:pPr>
              <w:pStyle w:val="4"/>
              <w:spacing w:line="240" w:lineRule="auto"/>
              <w:jc w:val="center"/>
              <w:rPr>
                <w:rFonts w:hint="eastAsia" w:ascii="宋体" w:hAnsi="宋体" w:eastAsia="宋体" w:cs="宋体"/>
                <w:sz w:val="21"/>
                <w:szCs w:val="21"/>
              </w:rPr>
            </w:pPr>
          </w:p>
        </w:tc>
      </w:tr>
      <w:tr w14:paraId="032A58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78131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28</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B8CC4A">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虚拟化软件</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0FDBA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VMware vCenter Standard VMware vSphere Enterprise Plus</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8E7E3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32CBE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33F5C5">
            <w:pPr>
              <w:pStyle w:val="4"/>
              <w:spacing w:line="240" w:lineRule="auto"/>
              <w:jc w:val="center"/>
              <w:rPr>
                <w:rFonts w:hint="eastAsia" w:ascii="宋体" w:hAnsi="宋体" w:eastAsia="宋体" w:cs="宋体"/>
                <w:sz w:val="21"/>
                <w:szCs w:val="21"/>
              </w:rPr>
            </w:pPr>
          </w:p>
        </w:tc>
      </w:tr>
      <w:tr w14:paraId="2FCBB7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BF87E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29</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479A68">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云操作系统&amp;运行智能管理</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1D4AB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新华三CloudOS&amp;Ucenter</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0C567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191A4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9048B6">
            <w:pPr>
              <w:pStyle w:val="4"/>
              <w:spacing w:line="240" w:lineRule="auto"/>
              <w:jc w:val="center"/>
              <w:rPr>
                <w:rFonts w:hint="eastAsia" w:ascii="宋体" w:hAnsi="宋体" w:eastAsia="宋体" w:cs="宋体"/>
                <w:sz w:val="21"/>
                <w:szCs w:val="21"/>
              </w:rPr>
            </w:pPr>
          </w:p>
        </w:tc>
      </w:tr>
      <w:tr w14:paraId="351210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DED39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30</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3EF215">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备份软件</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86464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壹进制UnaDPMSoft</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608BD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A1711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D8ABC9">
            <w:pPr>
              <w:pStyle w:val="4"/>
              <w:spacing w:line="240" w:lineRule="auto"/>
              <w:jc w:val="center"/>
              <w:rPr>
                <w:rFonts w:hint="eastAsia" w:ascii="宋体" w:hAnsi="宋体" w:eastAsia="宋体" w:cs="宋体"/>
                <w:sz w:val="21"/>
                <w:szCs w:val="21"/>
              </w:rPr>
            </w:pPr>
          </w:p>
        </w:tc>
      </w:tr>
      <w:tr w14:paraId="2D9099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E4F72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31</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820ED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云安全资源防护</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4018A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网神  云安全管理平台软件</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696C14">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AEDEC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098053">
            <w:pPr>
              <w:pStyle w:val="4"/>
              <w:spacing w:line="240" w:lineRule="auto"/>
              <w:jc w:val="center"/>
              <w:rPr>
                <w:rFonts w:hint="eastAsia" w:ascii="宋体" w:hAnsi="宋体" w:eastAsia="宋体" w:cs="宋体"/>
                <w:sz w:val="21"/>
                <w:szCs w:val="21"/>
              </w:rPr>
            </w:pPr>
          </w:p>
        </w:tc>
      </w:tr>
      <w:tr w14:paraId="25FC43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3AD463">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32</w:t>
            </w:r>
          </w:p>
        </w:tc>
        <w:tc>
          <w:tcPr>
            <w:tcW w:w="1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2D4A6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统一身份认证和单点登录</w:t>
            </w:r>
          </w:p>
        </w:tc>
        <w:tc>
          <w:tcPr>
            <w:tcW w:w="37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BC1678">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国民认证基于终端生物识别的网络身份认证系统V1.0</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A96FB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716F03">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F3C0A6">
            <w:pPr>
              <w:pStyle w:val="4"/>
              <w:spacing w:line="240" w:lineRule="auto"/>
              <w:jc w:val="center"/>
              <w:rPr>
                <w:rFonts w:hint="eastAsia" w:ascii="宋体" w:hAnsi="宋体" w:eastAsia="宋体" w:cs="宋体"/>
                <w:sz w:val="21"/>
                <w:szCs w:val="21"/>
              </w:rPr>
            </w:pPr>
          </w:p>
        </w:tc>
      </w:tr>
    </w:tbl>
    <w:p w14:paraId="5FD740AC">
      <w:pPr>
        <w:pStyle w:val="4"/>
        <w:spacing w:line="240" w:lineRule="auto"/>
        <w:rPr>
          <w:rFonts w:hint="eastAsia" w:ascii="宋体" w:hAnsi="宋体" w:eastAsia="宋体" w:cs="宋体"/>
          <w:sz w:val="21"/>
          <w:szCs w:val="21"/>
        </w:rPr>
      </w:pPr>
      <w:r>
        <w:rPr>
          <w:rFonts w:hint="eastAsia" w:ascii="宋体" w:hAnsi="宋体" w:eastAsia="宋体" w:cs="宋体"/>
          <w:sz w:val="21"/>
          <w:szCs w:val="21"/>
        </w:rPr>
        <w:t xml:space="preserve"> 陕西省交通厅机房软硬件维保清单如下：</w:t>
      </w:r>
    </w:p>
    <w:tbl>
      <w:tblPr>
        <w:tblStyle w:val="2"/>
        <w:tblW w:w="8718" w:type="dxa"/>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15"/>
        <w:gridCol w:w="2489"/>
        <w:gridCol w:w="3369"/>
        <w:gridCol w:w="715"/>
        <w:gridCol w:w="715"/>
        <w:gridCol w:w="715"/>
      </w:tblGrid>
      <w:tr w14:paraId="3E51EB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1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520DC2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序号</w:t>
            </w:r>
          </w:p>
        </w:tc>
        <w:tc>
          <w:tcPr>
            <w:tcW w:w="248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8ADEB2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设备/软件名称</w:t>
            </w:r>
          </w:p>
        </w:tc>
        <w:tc>
          <w:tcPr>
            <w:tcW w:w="336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4AFAA87">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品牌型号</w:t>
            </w:r>
          </w:p>
        </w:tc>
        <w:tc>
          <w:tcPr>
            <w:tcW w:w="71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4A0838B">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数量</w:t>
            </w:r>
          </w:p>
        </w:tc>
        <w:tc>
          <w:tcPr>
            <w:tcW w:w="71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A5E9EF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单位</w:t>
            </w:r>
          </w:p>
        </w:tc>
        <w:tc>
          <w:tcPr>
            <w:tcW w:w="71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76760CC">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备注</w:t>
            </w:r>
          </w:p>
        </w:tc>
      </w:tr>
      <w:tr w14:paraId="54A094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856893">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2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95A64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虚拟化资源池服务器</w:t>
            </w:r>
          </w:p>
        </w:tc>
        <w:tc>
          <w:tcPr>
            <w:tcW w:w="3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0BD7E7">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浪潮NF8460M4</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923FB5">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12</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43D3F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6DC4E6">
            <w:pPr>
              <w:pStyle w:val="4"/>
              <w:spacing w:line="240" w:lineRule="auto"/>
              <w:jc w:val="center"/>
              <w:rPr>
                <w:rFonts w:hint="eastAsia" w:ascii="宋体" w:hAnsi="宋体" w:eastAsia="宋体" w:cs="宋体"/>
                <w:sz w:val="21"/>
                <w:szCs w:val="21"/>
              </w:rPr>
            </w:pPr>
          </w:p>
        </w:tc>
      </w:tr>
      <w:tr w14:paraId="54F18F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9A82C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2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557DF5">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地市数据应用服务器</w:t>
            </w:r>
          </w:p>
        </w:tc>
        <w:tc>
          <w:tcPr>
            <w:tcW w:w="3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4CC3D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浪潮NF5280M4</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AAEA6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6</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66C21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A60259">
            <w:pPr>
              <w:pStyle w:val="4"/>
              <w:spacing w:line="240" w:lineRule="auto"/>
              <w:jc w:val="center"/>
              <w:rPr>
                <w:rFonts w:hint="eastAsia" w:ascii="宋体" w:hAnsi="宋体" w:eastAsia="宋体" w:cs="宋体"/>
                <w:sz w:val="21"/>
                <w:szCs w:val="21"/>
              </w:rPr>
            </w:pPr>
          </w:p>
        </w:tc>
      </w:tr>
      <w:tr w14:paraId="5869D3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230D9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3</w:t>
            </w:r>
          </w:p>
        </w:tc>
        <w:tc>
          <w:tcPr>
            <w:tcW w:w="2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D8080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交换服务器</w:t>
            </w:r>
          </w:p>
        </w:tc>
        <w:tc>
          <w:tcPr>
            <w:tcW w:w="3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20F67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浪潮NF5280M4</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09FF7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18</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AA6D08">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D1EA2A">
            <w:pPr>
              <w:pStyle w:val="4"/>
              <w:spacing w:line="240" w:lineRule="auto"/>
              <w:jc w:val="center"/>
              <w:rPr>
                <w:rFonts w:hint="eastAsia" w:ascii="宋体" w:hAnsi="宋体" w:eastAsia="宋体" w:cs="宋体"/>
                <w:sz w:val="21"/>
                <w:szCs w:val="21"/>
              </w:rPr>
            </w:pPr>
          </w:p>
        </w:tc>
      </w:tr>
      <w:tr w14:paraId="470BEC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2B208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4</w:t>
            </w:r>
          </w:p>
        </w:tc>
        <w:tc>
          <w:tcPr>
            <w:tcW w:w="2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E9BF8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磁盘阵列</w:t>
            </w:r>
          </w:p>
        </w:tc>
        <w:tc>
          <w:tcPr>
            <w:tcW w:w="3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8974C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宏杉MS3000G2</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62FE5A">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597D9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A7189E">
            <w:pPr>
              <w:pStyle w:val="4"/>
              <w:spacing w:line="240" w:lineRule="auto"/>
              <w:jc w:val="center"/>
              <w:rPr>
                <w:rFonts w:hint="eastAsia" w:ascii="宋体" w:hAnsi="宋体" w:eastAsia="宋体" w:cs="宋体"/>
                <w:sz w:val="21"/>
                <w:szCs w:val="21"/>
              </w:rPr>
            </w:pPr>
          </w:p>
        </w:tc>
      </w:tr>
      <w:tr w14:paraId="06F67B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C16A17">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5</w:t>
            </w:r>
          </w:p>
        </w:tc>
        <w:tc>
          <w:tcPr>
            <w:tcW w:w="2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2E39CA">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地市磁盘阵列</w:t>
            </w:r>
          </w:p>
        </w:tc>
        <w:tc>
          <w:tcPr>
            <w:tcW w:w="3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7A283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宏杉MS2500G2-16A</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CD37B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3</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AC0774">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5A739C">
            <w:pPr>
              <w:pStyle w:val="4"/>
              <w:spacing w:line="240" w:lineRule="auto"/>
              <w:jc w:val="center"/>
              <w:rPr>
                <w:rFonts w:hint="eastAsia" w:ascii="宋体" w:hAnsi="宋体" w:eastAsia="宋体" w:cs="宋体"/>
                <w:sz w:val="21"/>
                <w:szCs w:val="21"/>
              </w:rPr>
            </w:pPr>
          </w:p>
        </w:tc>
      </w:tr>
      <w:tr w14:paraId="3505B9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51E05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6</w:t>
            </w:r>
          </w:p>
        </w:tc>
        <w:tc>
          <w:tcPr>
            <w:tcW w:w="2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25E0F5">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接入交换机</w:t>
            </w:r>
          </w:p>
        </w:tc>
        <w:tc>
          <w:tcPr>
            <w:tcW w:w="3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E9AB7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新华三S5560-54S-EI</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09C747">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DBC01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66764E">
            <w:pPr>
              <w:pStyle w:val="4"/>
              <w:spacing w:line="240" w:lineRule="auto"/>
              <w:jc w:val="center"/>
              <w:rPr>
                <w:rFonts w:hint="eastAsia" w:ascii="宋体" w:hAnsi="宋体" w:eastAsia="宋体" w:cs="宋体"/>
                <w:sz w:val="21"/>
                <w:szCs w:val="21"/>
              </w:rPr>
            </w:pPr>
          </w:p>
        </w:tc>
      </w:tr>
      <w:tr w14:paraId="198E2B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60CC55">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7</w:t>
            </w:r>
          </w:p>
        </w:tc>
        <w:tc>
          <w:tcPr>
            <w:tcW w:w="2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2F58AE">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FC交换机</w:t>
            </w:r>
          </w:p>
        </w:tc>
        <w:tc>
          <w:tcPr>
            <w:tcW w:w="3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A3D26C">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新华三S6800-2C</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011C9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D8E50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E8C9F6">
            <w:pPr>
              <w:pStyle w:val="4"/>
              <w:spacing w:line="240" w:lineRule="auto"/>
              <w:jc w:val="center"/>
              <w:rPr>
                <w:rFonts w:hint="eastAsia" w:ascii="宋体" w:hAnsi="宋体" w:eastAsia="宋体" w:cs="宋体"/>
                <w:sz w:val="21"/>
                <w:szCs w:val="21"/>
              </w:rPr>
            </w:pPr>
          </w:p>
        </w:tc>
      </w:tr>
      <w:tr w14:paraId="5EB5BE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E9066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8</w:t>
            </w:r>
          </w:p>
        </w:tc>
        <w:tc>
          <w:tcPr>
            <w:tcW w:w="2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4D86A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防火墙</w:t>
            </w:r>
          </w:p>
        </w:tc>
        <w:tc>
          <w:tcPr>
            <w:tcW w:w="3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687534">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天融信NGFW-4000-UF（6电口4光口）</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E1D6B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3</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7480E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91A4BC">
            <w:pPr>
              <w:pStyle w:val="4"/>
              <w:spacing w:line="240" w:lineRule="auto"/>
              <w:jc w:val="center"/>
              <w:rPr>
                <w:rFonts w:hint="eastAsia" w:ascii="宋体" w:hAnsi="宋体" w:eastAsia="宋体" w:cs="宋体"/>
                <w:sz w:val="21"/>
                <w:szCs w:val="21"/>
              </w:rPr>
            </w:pPr>
          </w:p>
        </w:tc>
      </w:tr>
      <w:tr w14:paraId="4F1183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DED32B">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9</w:t>
            </w:r>
          </w:p>
        </w:tc>
        <w:tc>
          <w:tcPr>
            <w:tcW w:w="2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BC4D0A">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地市接入交换机</w:t>
            </w:r>
          </w:p>
        </w:tc>
        <w:tc>
          <w:tcPr>
            <w:tcW w:w="3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1F09F7">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新华三S5130S-28P-EI</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D646B7">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7</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892247">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9381FA">
            <w:pPr>
              <w:pStyle w:val="4"/>
              <w:spacing w:line="240" w:lineRule="auto"/>
              <w:jc w:val="center"/>
              <w:rPr>
                <w:rFonts w:hint="eastAsia" w:ascii="宋体" w:hAnsi="宋体" w:eastAsia="宋体" w:cs="宋体"/>
                <w:sz w:val="21"/>
                <w:szCs w:val="21"/>
              </w:rPr>
            </w:pPr>
          </w:p>
        </w:tc>
      </w:tr>
      <w:tr w14:paraId="20F65A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DE79EB">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10</w:t>
            </w:r>
          </w:p>
        </w:tc>
        <w:tc>
          <w:tcPr>
            <w:tcW w:w="2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F43B6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地市防火墙</w:t>
            </w:r>
          </w:p>
        </w:tc>
        <w:tc>
          <w:tcPr>
            <w:tcW w:w="3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E761B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天融信NGFW-4000-UF（10电口）</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7A50B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4</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5D1FEF">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台</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258A8C">
            <w:pPr>
              <w:pStyle w:val="4"/>
              <w:spacing w:line="240" w:lineRule="auto"/>
              <w:jc w:val="center"/>
              <w:rPr>
                <w:rFonts w:hint="eastAsia" w:ascii="宋体" w:hAnsi="宋体" w:eastAsia="宋体" w:cs="宋体"/>
                <w:sz w:val="21"/>
                <w:szCs w:val="21"/>
              </w:rPr>
            </w:pPr>
          </w:p>
        </w:tc>
      </w:tr>
      <w:tr w14:paraId="3057D3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FE83F0">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11</w:t>
            </w:r>
          </w:p>
        </w:tc>
        <w:tc>
          <w:tcPr>
            <w:tcW w:w="2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398DE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防病毒软件</w:t>
            </w:r>
          </w:p>
        </w:tc>
        <w:tc>
          <w:tcPr>
            <w:tcW w:w="3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4330A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企业终端安全管理系统软件</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12B423">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AFED7D">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套</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DF086F">
            <w:pPr>
              <w:pStyle w:val="4"/>
              <w:spacing w:line="240" w:lineRule="auto"/>
              <w:jc w:val="center"/>
              <w:rPr>
                <w:rFonts w:hint="eastAsia" w:ascii="宋体" w:hAnsi="宋体" w:eastAsia="宋体" w:cs="宋体"/>
                <w:sz w:val="21"/>
                <w:szCs w:val="21"/>
              </w:rPr>
            </w:pPr>
          </w:p>
        </w:tc>
      </w:tr>
      <w:tr w14:paraId="60AA8F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EC80D2">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12</w:t>
            </w:r>
          </w:p>
        </w:tc>
        <w:tc>
          <w:tcPr>
            <w:tcW w:w="2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D54FC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虚拟化管理软件</w:t>
            </w:r>
          </w:p>
        </w:tc>
        <w:tc>
          <w:tcPr>
            <w:tcW w:w="33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558FC6">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VMwarevSphere6Enterprise PlusVMware vCenter Server 6 Standard for vSphere 6</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9C0EC9">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58AC41">
            <w:pPr>
              <w:pStyle w:val="4"/>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套</w:t>
            </w:r>
          </w:p>
        </w:tc>
        <w:tc>
          <w:tcPr>
            <w:tcW w:w="7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F82F19">
            <w:pPr>
              <w:pStyle w:val="4"/>
              <w:spacing w:line="240" w:lineRule="auto"/>
              <w:jc w:val="center"/>
              <w:rPr>
                <w:rFonts w:hint="eastAsia" w:ascii="宋体" w:hAnsi="宋体" w:eastAsia="宋体" w:cs="宋体"/>
                <w:sz w:val="21"/>
                <w:szCs w:val="21"/>
              </w:rPr>
            </w:pPr>
          </w:p>
        </w:tc>
      </w:tr>
    </w:tbl>
    <w:p w14:paraId="31379664">
      <w:pPr>
        <w:pStyle w:val="4"/>
        <w:spacing w:line="240" w:lineRule="auto"/>
        <w:jc w:val="left"/>
        <w:outlineLvl w:val="1"/>
        <w:rPr>
          <w:rFonts w:hint="eastAsia" w:ascii="宋体" w:hAnsi="宋体" w:eastAsia="宋体" w:cs="宋体"/>
          <w:sz w:val="21"/>
          <w:szCs w:val="21"/>
        </w:rPr>
      </w:pPr>
      <w:r>
        <w:rPr>
          <w:rFonts w:hint="eastAsia" w:ascii="宋体" w:hAnsi="宋体" w:eastAsia="宋体" w:cs="宋体"/>
          <w:b/>
          <w:sz w:val="21"/>
          <w:szCs w:val="21"/>
        </w:rPr>
        <w:t>1.2云平台日常维护工作</w:t>
      </w:r>
    </w:p>
    <w:p w14:paraId="40FE6FEF">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（1）云服务部署与配置</w:t>
      </w:r>
    </w:p>
    <w:p w14:paraId="3487D476">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根据业务需求配置网络和存储资源，确保服务的稳定性、可扩展性和高可用性。</w:t>
      </w:r>
    </w:p>
    <w:p w14:paraId="1C6FEC94">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（2）系统监控与维护</w:t>
      </w:r>
    </w:p>
    <w:p w14:paraId="4E91C344">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系统监控是云服务运维的核心工作之一。通过部署各种监控工具和日志收集系统，实时收集和分析云服务的运行状态、性能指标、错误日志等信息。一旦发现异常，立即进行干预，确保系统的稳定运行。定期进行系统维护，如更新操作系统和软件包、清理日志文件、检查磁盘空间等。</w:t>
      </w:r>
    </w:p>
    <w:p w14:paraId="0313028E">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（3）性能优化与调整</w:t>
      </w:r>
    </w:p>
    <w:p w14:paraId="6874CCCA">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针对运行过程中出现的性能瓶颈进行性能优化与调整。包括但不限于优化数据库查询、调整系统参数、升级硬件资源、优化网络配置等。通过持续的优化和调整，提升云服务的性能和响应时间，为用户提供更好的服务体验。</w:t>
      </w:r>
    </w:p>
    <w:p w14:paraId="2BEAB9C1">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（4）故障诊断与排除</w:t>
      </w:r>
    </w:p>
    <w:p w14:paraId="03B5C68C">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当云服务出现故障时，迅速进行故障诊断与排除。建立完善的故障应对机制，确保在故障发生时能够迅速响应和恢复服务。</w:t>
      </w:r>
    </w:p>
    <w:p w14:paraId="46BBEC84">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（5）数据备份与恢复</w:t>
      </w:r>
    </w:p>
    <w:p w14:paraId="6182CAE8">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定期备份重要数据，并确保备份数据的完整性和可用性。同时建立数据恢复机制，以便在数据丢失或损坏时能够迅速恢复。这对于保障业务连续性和数据安全至关重要。</w:t>
      </w:r>
    </w:p>
    <w:p w14:paraId="244633BD">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（6）安全管理与防护</w:t>
      </w:r>
    </w:p>
    <w:p w14:paraId="0E867ADE">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关注网络安全、主机安全、数据安全等方面，采取多种措施防范安全威胁。包括但不限于部署防火墙、配置安全组、启用加密通信、定期更新安全补丁等。定期进行安全审计和风险评估，确保云服务的安全稳定。</w:t>
      </w:r>
    </w:p>
    <w:p w14:paraId="1BE77AD6">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（7）容量规划与扩展</w:t>
      </w:r>
    </w:p>
    <w:p w14:paraId="2B17A8DB">
      <w:pPr>
        <w:pStyle w:val="4"/>
        <w:spacing w:line="240" w:lineRule="auto"/>
        <w:jc w:val="left"/>
        <w:outlineLvl w:val="1"/>
        <w:rPr>
          <w:rFonts w:hint="eastAsia" w:ascii="宋体" w:hAnsi="宋体" w:eastAsia="宋体" w:cs="宋体"/>
          <w:b w:val="0"/>
          <w:bCs/>
          <w:sz w:val="21"/>
          <w:szCs w:val="21"/>
        </w:rPr>
      </w:pPr>
      <w:r>
        <w:rPr>
          <w:rFonts w:hint="eastAsia" w:ascii="宋体" w:hAnsi="宋体" w:eastAsia="宋体" w:cs="宋体"/>
          <w:b w:val="0"/>
          <w:bCs/>
          <w:sz w:val="21"/>
          <w:szCs w:val="21"/>
        </w:rPr>
        <w:t>随着业务的发展，云服务的容量需求可能会不断增长。根据业务需求预测未来的资源需求，提前进行资源准备和扩容操作。同时，我们还要关注资源的利用情况和性能瓶颈，及时进行资源调整和优化。通过合理的容量规划与扩展，确保云服务能够满足业务发展的需求。</w:t>
      </w:r>
    </w:p>
    <w:p w14:paraId="08626166">
      <w:pPr>
        <w:pStyle w:val="4"/>
        <w:spacing w:line="240" w:lineRule="auto"/>
        <w:jc w:val="left"/>
        <w:outlineLvl w:val="1"/>
        <w:rPr>
          <w:rFonts w:hint="eastAsia" w:ascii="宋体" w:hAnsi="宋体" w:eastAsia="宋体" w:cs="宋体"/>
          <w:sz w:val="21"/>
          <w:szCs w:val="21"/>
        </w:rPr>
      </w:pPr>
      <w:r>
        <w:rPr>
          <w:rFonts w:hint="eastAsia" w:ascii="宋体" w:hAnsi="宋体" w:eastAsia="宋体" w:cs="宋体"/>
          <w:b/>
          <w:sz w:val="21"/>
          <w:szCs w:val="21"/>
        </w:rPr>
        <w:t>1.3云平台资源优化工作</w:t>
      </w:r>
    </w:p>
    <w:p w14:paraId="64B5B3B7">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根据业务需求，为招标人提供云平台的优化方案和资源管理优化方案并负责实施工作，进一步提升云平台的稳定性和利用率。</w:t>
      </w:r>
    </w:p>
    <w:p w14:paraId="26963CC0">
      <w:pPr>
        <w:pStyle w:val="4"/>
        <w:spacing w:line="240" w:lineRule="auto"/>
        <w:jc w:val="left"/>
        <w:outlineLvl w:val="1"/>
        <w:rPr>
          <w:rFonts w:hint="eastAsia" w:ascii="宋体" w:hAnsi="宋体" w:eastAsia="宋体" w:cs="宋体"/>
          <w:sz w:val="21"/>
          <w:szCs w:val="21"/>
        </w:rPr>
      </w:pPr>
      <w:r>
        <w:rPr>
          <w:rFonts w:hint="eastAsia" w:ascii="宋体" w:hAnsi="宋体" w:eastAsia="宋体" w:cs="宋体"/>
          <w:b/>
          <w:sz w:val="21"/>
          <w:szCs w:val="21"/>
        </w:rPr>
        <w:t>1.4服务指标</w:t>
      </w:r>
    </w:p>
    <w:p w14:paraId="034ABDCF">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（1）每周7×24小时，全年365天保持电话及时响应。</w:t>
      </w:r>
    </w:p>
    <w:p w14:paraId="268BB7FE">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（2）对维护的计算、网络、存储、安全等设备（以下简称“设备”）硬件可能随时发生的一般故障，在接到故障申告时起，1小时内到达省信息化中心5楼机房，紧急故障在接到故障申告后30分钟内到达中心机房。</w:t>
      </w:r>
    </w:p>
    <w:p w14:paraId="47F92F92">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（3）维护方到达故障现场时起，故障诊断时间不超过1小时。非运营商链路中断造成的故障，系统恢复运行时间不超过2小时。</w:t>
      </w:r>
    </w:p>
    <w:p w14:paraId="71D8D27C">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（4）如需要更换备件，在接到故障申告时起，1小时内备件到达故障现场，部分特殊订制备件到场时间不超过14天，从备件到场时起，更换备件作业时间不超过2小时。</w:t>
      </w:r>
    </w:p>
    <w:p w14:paraId="0A4C36E8">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5）每月一次对现场对所维护的设备硬件进行常规检测，并详细记录检测内容和结果。对随时发现的故障和不合理的使用进行解决和纠正。对所有设备进行运行日志分析，发现潜在的硬件故障，并着手对故障进行解决。</w:t>
      </w:r>
    </w:p>
    <w:p w14:paraId="7F5F859C">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（6）每两个月一次派遣技术专家对维护的所有设备硬件进行常规检测，并详细记录检测内容和结果。对发现的故障隐患和不合理内容进行处理。</w:t>
      </w:r>
    </w:p>
    <w:p w14:paraId="0F9C9CC4">
      <w:pPr>
        <w:pStyle w:val="4"/>
        <w:spacing w:line="240" w:lineRule="auto"/>
        <w:jc w:val="both"/>
        <w:rPr>
          <w:rFonts w:hint="eastAsia" w:ascii="宋体" w:hAnsi="宋体" w:eastAsia="宋体" w:cs="宋体"/>
          <w:sz w:val="21"/>
          <w:szCs w:val="21"/>
        </w:rPr>
      </w:pPr>
      <w:r>
        <w:rPr>
          <w:rFonts w:hint="eastAsia" w:ascii="宋体" w:hAnsi="宋体" w:eastAsia="宋体" w:cs="宋体"/>
          <w:sz w:val="21"/>
          <w:szCs w:val="21"/>
        </w:rPr>
        <w:t>（7）对本次维护的所有设备硬件的故障排除、运行监测、检测和备件更换等所有操作都应有文字记录；每月1日以简报方式向甲方相关负责人提交上月维护报告；每年年末汇报总结全年的维护情况，并提交下一年的维护规划。</w:t>
      </w:r>
    </w:p>
    <w:p w14:paraId="5E67F50A">
      <w:pPr>
        <w:spacing w:line="240" w:lineRule="auto"/>
        <w:rPr>
          <w:rFonts w:hint="eastAsia" w:ascii="宋体" w:hAnsi="宋体" w:eastAsia="宋体" w:cs="宋体"/>
          <w:sz w:val="21"/>
          <w:szCs w:val="21"/>
        </w:rPr>
      </w:pPr>
      <w:r>
        <w:rPr>
          <w:rFonts w:hint="eastAsia" w:ascii="宋体" w:hAnsi="宋体" w:eastAsia="宋体" w:cs="宋体"/>
          <w:sz w:val="21"/>
          <w:szCs w:val="21"/>
        </w:rPr>
        <w:t>（8）每月一次打扫中心机房和机柜内部灰尘。每年两次清理本次合同范围内的所有网络设备、安全设备硬件机箱内部的灰尘。</w:t>
      </w:r>
    </w:p>
    <w:p w14:paraId="27738227">
      <w:pPr>
        <w:spacing w:line="240" w:lineRule="auto"/>
        <w:rPr>
          <w:rFonts w:hint="eastAsia" w:ascii="宋体" w:hAnsi="宋体" w:eastAsia="宋体" w:cs="宋体"/>
          <w:sz w:val="21"/>
          <w:szCs w:val="21"/>
        </w:rPr>
      </w:pPr>
    </w:p>
    <w:p w14:paraId="7726C18D">
      <w:pPr>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本项目最高限价同采购预算：</w:t>
      </w:r>
      <w:r>
        <w:rPr>
          <w:rFonts w:hint="eastAsia" w:ascii="宋体" w:hAnsi="宋体" w:eastAsia="宋体" w:cs="宋体"/>
          <w:sz w:val="21"/>
          <w:szCs w:val="21"/>
          <w:lang w:val="en-US" w:eastAsia="zh-CN"/>
        </w:rPr>
        <w:t>2114700.00元</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CC1D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80" w:firstLineChars="200"/>
      <w:jc w:val="both"/>
    </w:pPr>
    <w:rPr>
      <w:rFonts w:ascii="仿宋_GB2312" w:eastAsia="仿宋_GB2312" w:hAnsiTheme="minorHAnsi" w:cstheme="minorBidi"/>
      <w:kern w:val="2"/>
      <w:sz w:val="24"/>
      <w:szCs w:val="24"/>
      <w:lang w:val="en-US" w:eastAsia="zh-CN" w:bidi="ar-SA"/>
      <w14:ligatures w14:val="standardContextual"/>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2025-05-08T09:43:11Z</dcterms:created>
  <dc:creator>pc</dc:creator>
  <cp:lastModifiedBy>肖肖</cp:lastModifiedBy>
  <dcterms:modified xsi:type="dcterms:W3CDTF">2025-05-08T09:56:46Z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eyJoZGlkIjoiMjRmYjg0N2M1ODc3ODUwZjJhZjcwZDM5MTYzMGM2OWIiLCJ1c2VySWQiOiI0MzM4MTU0MzAifQ==</vt:lpwstr>
  </property>
  <property fmtid="{D5CDD505-2E9C-101B-9397-08002B2CF9AE}" pid="4" name="ICV">
    <vt:lpwstr>1CBBC2688F6342A3B05AFBA0C7BA491F_12</vt:lpwstr>
  </property>
</Properties>
</file>