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440282-2025-01656</w:t>
      </w:r>
    </w:p>
    <w:p>
      <w:pPr>
        <w:pStyle w:val="null3"/>
        <w:jc w:val="center"/>
        <w:outlineLvl w:val="3"/>
      </w:pPr>
      <w:r>
        <w:rPr>
          <w:sz w:val="24"/>
          <w:b/>
        </w:rPr>
        <w:t>采购项目编号：</w:t>
      </w:r>
      <w:r>
        <w:rPr>
          <w:sz w:val="24"/>
          <w:b/>
        </w:rPr>
        <w:t>2025-249-GDHZ-GZZ</w:t>
      </w:r>
    </w:p>
    <w:p>
      <w:pPr>
        <w:pStyle w:val="null3"/>
        <w:jc w:val="center"/>
        <w:outlineLvl w:val="3"/>
      </w:pPr>
      <w:r>
        <w:rPr>
          <w:sz w:val="24"/>
          <w:b/>
        </w:rPr>
        <w:t>项目名称：</w:t>
      </w:r>
      <w:r>
        <w:rPr>
          <w:sz w:val="24"/>
          <w:b/>
        </w:rPr>
        <w:t>南雄市小车驾驶人社会化考场采购项目</w:t>
      </w:r>
    </w:p>
    <w:p>
      <w:pPr>
        <w:pStyle w:val="null3"/>
        <w:jc w:val="center"/>
        <w:outlineLvl w:val="3"/>
      </w:pPr>
      <w:r>
        <w:rPr>
          <w:sz w:val="24"/>
          <w:b/>
        </w:rPr>
        <w:t>采购人：</w:t>
      </w:r>
      <w:r>
        <w:rPr>
          <w:sz w:val="24"/>
          <w:b/>
        </w:rPr>
        <w:t>南雄市公安局</w:t>
      </w:r>
    </w:p>
    <w:p>
      <w:pPr>
        <w:pStyle w:val="null3"/>
        <w:jc w:val="center"/>
        <w:outlineLvl w:val="3"/>
      </w:pPr>
      <w:r>
        <w:rPr>
          <w:sz w:val="24"/>
          <w:b/>
        </w:rPr>
        <w:t>采购代理机构：</w:t>
      </w:r>
      <w:r>
        <w:rPr>
          <w:sz w:val="24"/>
          <w:b/>
        </w:rPr>
        <w:t>广东合正项目管理有限公司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广东合正项目管理有限公司</w:t>
      </w:r>
      <w:r>
        <w:rPr/>
        <w:t>受</w:t>
      </w:r>
      <w:r>
        <w:rPr/>
        <w:t>南雄市公安局</w:t>
      </w:r>
      <w:r>
        <w:rPr/>
        <w:t>的委托，采用</w:t>
      </w:r>
      <w:r>
        <w:rPr/>
        <w:t>公开招标</w:t>
      </w:r>
      <w:r>
        <w:rPr/>
        <w:t>方式组织采购</w:t>
      </w:r>
      <w:r>
        <w:rPr/>
        <w:t>南雄市小车驾驶人社会化考场采购项目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南雄市小车驾驶人社会化考场采购项目</w:t>
      </w:r>
    </w:p>
    <w:p>
      <w:pPr>
        <w:pStyle w:val="null3"/>
        <w:ind w:firstLine="480"/>
      </w:pPr>
      <w:r>
        <w:rPr/>
        <w:t>采购计划编号：</w:t>
      </w:r>
      <w:r>
        <w:rPr/>
        <w:t>440282-2025-01656</w:t>
      </w:r>
    </w:p>
    <w:p>
      <w:pPr>
        <w:pStyle w:val="null3"/>
        <w:ind w:firstLine="480"/>
      </w:pPr>
      <w:r>
        <w:rPr/>
        <w:t>采购项目编号：</w:t>
      </w:r>
      <w:r>
        <w:rPr/>
        <w:t>2025-249-GDHZ-GZZ</w:t>
      </w:r>
    </w:p>
    <w:p>
      <w:pPr>
        <w:pStyle w:val="null3"/>
        <w:ind w:firstLine="480"/>
      </w:pPr>
      <w:r>
        <w:rPr/>
        <w:t>采购方式：</w:t>
      </w:r>
      <w:r>
        <w:rPr/>
        <w:t>公开招标</w:t>
      </w:r>
    </w:p>
    <w:p>
      <w:pPr>
        <w:pStyle w:val="null3"/>
        <w:ind w:firstLine="480"/>
      </w:pPr>
      <w:r>
        <w:rPr/>
        <w:t>预算金额：</w:t>
      </w:r>
      <w:r>
        <w:rPr/>
        <w:t>8,300,000.00</w:t>
      </w:r>
      <w:r>
        <w:rPr/>
        <w:t>元</w:t>
      </w:r>
    </w:p>
    <w:p>
      <w:pPr>
        <w:pStyle w:val="null3"/>
        <w:outlineLvl w:val="3"/>
      </w:pPr>
      <w:r>
        <w:rPr>
          <w:sz w:val="24"/>
          <w:b/>
        </w:rPr>
        <w:t>2.项目内容及需求情况（采购项目技术规格、参数及要求）</w:t>
      </w:r>
    </w:p>
    <w:p>
      <w:pPr>
        <w:pStyle w:val="null3"/>
      </w:pPr>
      <w:r>
        <w:rPr/>
        <w:t>采购包1(南雄市小车驾驶人社会化考场采购项目):</w:t>
      </w:r>
    </w:p>
    <w:p>
      <w:pPr>
        <w:pStyle w:val="null3"/>
      </w:pPr>
      <w:r>
        <w:rPr/>
        <w:t>采购包预算金额：8,300,000.00元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其他租赁服务</w:t>
            </w:r>
          </w:p>
        </w:tc>
        <w:tc>
          <w:tcPr>
            <w:tcW w:type="dxa" w:w="2052"/>
          </w:tcPr>
          <w:p>
            <w:pPr>
              <w:pStyle w:val="null3"/>
            </w:pPr>
            <w:r>
              <w:rPr/>
              <w:t>南雄市小车驾驶人社会化考场采购项目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合同履行期限：自签订合同、场地验收合格并投入使用之日起十八个月，以合同实际签订期限为准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2）有依法缴纳税收和社会保障资金的良好记录：投标文件中提供《资格条件承诺函》（格式详见“一、项目概况”）。</w:t>
      </w:r>
    </w:p>
    <w:p>
      <w:pPr>
        <w:pStyle w:val="null3"/>
      </w:pPr>
      <w:r>
        <w:rPr/>
        <w:t>3）具有良好的商业信誉和健全的财务会计制度：投标文件中提供《资格条件承诺函》（格式详见“一、项目概况”）。</w:t>
      </w:r>
    </w:p>
    <w:p>
      <w:pPr>
        <w:pStyle w:val="null3"/>
      </w:pPr>
      <w:r>
        <w:rPr/>
        <w:t>4）履行合同所必需的设备和专业技术能力：投标文件中提供《资格条件承诺函》（格式详见“一、项目概况”）。</w:t>
      </w:r>
    </w:p>
    <w:p>
      <w:pPr>
        <w:pStyle w:val="null3"/>
      </w:pPr>
      <w:r>
        <w:rPr/>
        <w:t>5）参加采购活动前3年内，在经营活动中没有重大违法记录：投标文件中提供《资格条件承诺函》（格式详见“一、项目概况”）。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采购包1（南雄市小车驾驶人社会化考场采购项目）：</w:t>
      </w:r>
      <w:r>
        <w:rPr/>
        <w:t>本项目属于专门面向中小企业采购的项目。 （1）供应商为中小企业的，须在投标（响应）文件中提交《中小企业声明函》。 （2）供应商为监狱企业、残疾人福利性单位或工商个体户的，视同小型、微型企业，投标（响应）时须提供相关证明文件，其中监狱企业须供应商提供由省级以上监狱管理局、戒毒管理局（含新疆生产建设兵团）出具的属于监狱企业的证明文件；残疾人福利性单位须提供《残疾人福利性单位声明函》；工商个体户须提供营业执照。 （3）中小企业参加政府采购活动，应当按照国务院批准的中小企业划分标准[《中小企业划型标准规定》（工信部联企业〔2011〕300号）《金融业企业划型标准规定》（银发〔2015〕309号）]和《管理办法》规定，出具《中小企业声明函》。《中小企业声明函》中相关企业[制造商、承建（承接）企业]所属行业应当与采购标的所属行业相一致（本项目采购标的所属行业见第二章 采购需求“2.技术标准与要求：所属行业：租赁和商务服务业”）。 （4）供应商提供《中小企业声明函》、《残疾人福利性单位声明函》、监狱企业或工商个体户证明文件内容不实的，属于提供虚假材料谋取中标、成交，依照《中华人民共和国政府采购法》等国家有关规定追究相应责任。</w:t>
      </w:r>
    </w:p>
    <w:p>
      <w:pPr>
        <w:pStyle w:val="null3"/>
        <w:outlineLvl w:val="3"/>
      </w:pPr>
      <w:r>
        <w:rPr>
          <w:sz w:val="24"/>
          <w:b/>
        </w:rPr>
        <w:t>3.本项目特定的资格要求：</w:t>
      </w:r>
    </w:p>
    <w:p>
      <w:pPr>
        <w:pStyle w:val="null3"/>
      </w:pPr>
      <w:r>
        <w:rPr/>
        <w:t>采购包1（南雄市小车驾驶人社会化考场采购项目）：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http://www.hzcgzb.com/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南雄市公安局</w:t>
      </w:r>
    </w:p>
    <w:p>
      <w:pPr>
        <w:pStyle w:val="null3"/>
        <w:ind w:firstLine="480"/>
      </w:pPr>
      <w:r>
        <w:rPr/>
        <w:t xml:space="preserve"> 地址：</w:t>
      </w:r>
      <w:r>
        <w:rPr/>
        <w:t>南雄市雄州街道雄中路338号</w:t>
      </w:r>
    </w:p>
    <w:p>
      <w:pPr>
        <w:pStyle w:val="null3"/>
        <w:ind w:firstLine="480"/>
      </w:pPr>
      <w:r>
        <w:rPr/>
        <w:t xml:space="preserve"> 联系方式：</w:t>
      </w:r>
      <w:r>
        <w:rPr/>
        <w:t>0751-3936895</w:t>
      </w:r>
    </w:p>
    <w:p>
      <w:pPr>
        <w:pStyle w:val="null3"/>
        <w:outlineLvl w:val="3"/>
      </w:pPr>
      <w:r>
        <w:rPr>
          <w:sz w:val="24"/>
          <w:b/>
        </w:rPr>
        <w:t xml:space="preserve"> 2.采购代理机构信息</w:t>
      </w:r>
    </w:p>
    <w:p>
      <w:pPr>
        <w:pStyle w:val="null3"/>
        <w:ind w:firstLine="480"/>
      </w:pPr>
      <w:r>
        <w:rPr/>
        <w:t xml:space="preserve"> 名称：</w:t>
      </w:r>
      <w:r>
        <w:rPr/>
        <w:t>广东合正项目管理有限公司</w:t>
      </w:r>
    </w:p>
    <w:p>
      <w:pPr>
        <w:pStyle w:val="null3"/>
        <w:ind w:firstLine="480"/>
      </w:pPr>
      <w:r>
        <w:rPr/>
        <w:t xml:space="preserve"> 地址：</w:t>
      </w:r>
      <w:r>
        <w:rPr/>
        <w:t>广东省韶关市武江区百旺大道42号莞韶双创中心研发办公楼五楼03号</w:t>
      </w:r>
    </w:p>
    <w:p>
      <w:pPr>
        <w:pStyle w:val="null3"/>
        <w:ind w:firstLine="480"/>
      </w:pPr>
      <w:r>
        <w:rPr/>
        <w:t xml:space="preserve"> 联系方式：</w:t>
      </w:r>
      <w:r>
        <w:rPr/>
        <w:t>0751-8219991</w:t>
      </w:r>
    </w:p>
    <w:p>
      <w:pPr>
        <w:pStyle w:val="null3"/>
        <w:outlineLvl w:val="3"/>
      </w:pPr>
      <w:r>
        <w:rPr>
          <w:sz w:val="24"/>
          <w:b/>
        </w:rPr>
        <w:t xml:space="preserve"> 3.项目联系方式</w:t>
      </w:r>
    </w:p>
    <w:p>
      <w:pPr>
        <w:pStyle w:val="null3"/>
        <w:ind w:firstLine="480"/>
      </w:pPr>
      <w:r>
        <w:rPr/>
        <w:t xml:space="preserve"> 项目联系人：</w:t>
      </w:r>
      <w:r>
        <w:rPr/>
        <w:t>杨工/陈工</w:t>
      </w:r>
    </w:p>
    <w:p>
      <w:pPr>
        <w:pStyle w:val="null3"/>
        <w:ind w:firstLine="480"/>
      </w:pPr>
      <w:r>
        <w:rPr/>
        <w:t xml:space="preserve"> 电话：</w:t>
      </w:r>
      <w:r>
        <w:rPr/>
        <w:t>0751-8219991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广东合正项目管理有限公司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（一）采购需求一览表</w:t>
      </w:r>
    </w:p>
    <w:tbl>
      <w:tblPr>
        <w:tblW w:w="0" w:type="auto"/>
        <w:tblBorders>
          <w:top w:val="none" w:color="000000" w:sz="4"/>
          <w:left w:val="none" w:color="000000" w:sz="4"/>
          <w:bottom w:val="none" w:color="000000" w:sz="4"/>
          <w:right w:val="none" w:color="000000" w:sz="4"/>
          <w:insideH w:val="none"/>
          <w:insideV w:val="none"/>
        </w:tblBorders>
      </w:tblPr>
      <w:tblGrid>
        <w:gridCol w:w="643"/>
        <w:gridCol w:w="2427"/>
        <w:gridCol w:w="833"/>
        <w:gridCol w:w="1520"/>
        <w:gridCol w:w="2851"/>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预算金额（元）</w:t>
            </w:r>
          </w:p>
        </w:tc>
        <w:tc>
          <w:tcPr>
            <w:tcW w:type="dxa" w:w="2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南雄市小车驾驶人社会化考场采购项目</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8,300,000.00</w:t>
            </w:r>
          </w:p>
        </w:tc>
        <w:tc>
          <w:tcPr>
            <w:tcW w:type="dxa" w:w="2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自签订合同、场地验收合格并投入使用之日起十八个月，以合同实际签订期限为准</w:t>
            </w:r>
          </w:p>
        </w:tc>
      </w:tr>
    </w:tbl>
    <w:p>
      <w:pPr>
        <w:pStyle w:val="null3"/>
        <w:ind w:right="-195" w:firstLine="420"/>
        <w:jc w:val="left"/>
      </w:pPr>
      <w:r>
        <w:rPr>
          <w:sz w:val="30"/>
        </w:rPr>
        <w:t>★</w:t>
      </w:r>
      <w:r>
        <w:rPr>
          <w:sz w:val="21"/>
        </w:rPr>
        <w:t>注：1.投标人报价按考试费返拨南雄</w:t>
      </w:r>
      <w:r>
        <w:rPr>
          <w:sz w:val="21"/>
        </w:rPr>
        <w:t>市</w:t>
      </w:r>
      <w:r>
        <w:rPr>
          <w:sz w:val="21"/>
        </w:rPr>
        <w:t>部分不超过</w:t>
      </w:r>
      <w:r>
        <w:rPr>
          <w:sz w:val="21"/>
        </w:rPr>
        <w:t>7</w:t>
      </w:r>
      <w:r>
        <w:rPr>
          <w:sz w:val="21"/>
        </w:rPr>
        <w:t>7</w:t>
      </w:r>
      <w:r>
        <w:rPr>
          <w:sz w:val="21"/>
        </w:rPr>
        <w:t>.</w:t>
      </w:r>
      <w:r>
        <w:rPr>
          <w:sz w:val="21"/>
        </w:rPr>
        <w:t>9</w:t>
      </w:r>
      <w:r>
        <w:rPr>
          <w:sz w:val="21"/>
        </w:rPr>
        <w:t>4%进行报价</w:t>
      </w:r>
      <w:r>
        <w:rPr>
          <w:sz w:val="21"/>
        </w:rPr>
        <w:t>，</w:t>
      </w:r>
      <w:r>
        <w:rPr>
          <w:sz w:val="21"/>
        </w:rPr>
        <w:t>投标折扣率超过本项目最高折扣率限额</w:t>
      </w:r>
      <w:r>
        <w:rPr>
          <w:sz w:val="21"/>
        </w:rPr>
        <w:t>7</w:t>
      </w:r>
      <w:r>
        <w:rPr>
          <w:sz w:val="21"/>
        </w:rPr>
        <w:t>7</w:t>
      </w:r>
      <w:r>
        <w:rPr>
          <w:sz w:val="21"/>
        </w:rPr>
        <w:t>.</w:t>
      </w:r>
      <w:r>
        <w:rPr>
          <w:sz w:val="21"/>
        </w:rPr>
        <w:t>9</w:t>
      </w:r>
      <w:r>
        <w:rPr>
          <w:sz w:val="21"/>
        </w:rPr>
        <w:t>4%，评标委员会将对其投标文件作无效投标处理。</w:t>
      </w:r>
    </w:p>
    <w:p>
      <w:pPr>
        <w:pStyle w:val="null3"/>
        <w:ind w:right="-195" w:firstLine="420"/>
        <w:jc w:val="left"/>
      </w:pPr>
      <w:r>
        <w:rPr>
          <w:sz w:val="21"/>
        </w:rPr>
        <w:t>2</w:t>
      </w:r>
      <w:r>
        <w:rPr>
          <w:sz w:val="21"/>
        </w:rPr>
        <w:t>.</w:t>
      </w:r>
      <w:r>
        <w:rPr>
          <w:sz w:val="21"/>
        </w:rPr>
        <w:t>投标人必须对本项目的全部内容进行投标报价，如有缺漏，将导致投标无效。</w:t>
      </w:r>
    </w:p>
    <w:p>
      <w:pPr>
        <w:pStyle w:val="null3"/>
        <w:ind w:right="-195" w:firstLine="420"/>
        <w:jc w:val="left"/>
      </w:pPr>
      <w:r>
        <w:rPr>
          <w:sz w:val="21"/>
        </w:rPr>
        <w:t>3</w:t>
      </w:r>
      <w:r>
        <w:rPr>
          <w:sz w:val="21"/>
        </w:rPr>
        <w:t>.</w:t>
      </w:r>
      <w:r>
        <w:rPr>
          <w:sz w:val="21"/>
        </w:rPr>
        <w:t>本项目预算金额仅用作对本合同违约金的计算，具体支付按合同规定的支付方式进行。</w:t>
      </w:r>
    </w:p>
    <w:p>
      <w:pPr>
        <w:pStyle w:val="null3"/>
        <w:ind w:right="-195" w:firstLine="420"/>
        <w:jc w:val="left"/>
      </w:pPr>
      <w:r>
        <w:rPr>
          <w:sz w:val="21"/>
          <w:b/>
        </w:rPr>
        <w:t>（</w:t>
      </w:r>
      <w:r>
        <w:rPr>
          <w:sz w:val="21"/>
          <w:b/>
        </w:rPr>
        <w:t>二</w:t>
      </w:r>
      <w:r>
        <w:rPr>
          <w:sz w:val="21"/>
          <w:b/>
        </w:rPr>
        <w:t>）资格条件承诺函</w:t>
      </w:r>
    </w:p>
    <w:p>
      <w:pPr>
        <w:pStyle w:val="null3"/>
        <w:jc w:val="center"/>
      </w:pPr>
      <w:r>
        <w:rPr>
          <w:sz w:val="21"/>
          <w:b/>
        </w:rPr>
        <w:t>资格条件承诺函</w:t>
      </w:r>
    </w:p>
    <w:p>
      <w:pPr>
        <w:pStyle w:val="null3"/>
        <w:ind w:firstLine="420"/>
        <w:jc w:val="both"/>
      </w:pPr>
      <w:r>
        <w:rPr>
          <w:sz w:val="21"/>
        </w:rPr>
        <w:t>我方</w:t>
      </w:r>
      <w:r>
        <w:rPr>
          <w:sz w:val="21"/>
          <w:u w:val="single"/>
        </w:rPr>
        <w:t>（供应商名称）</w:t>
      </w:r>
      <w:r>
        <w:rPr>
          <w:sz w:val="21"/>
        </w:rPr>
        <w:t>符合《中华人民共和国政府采购法》第二十二条第一款第（二）项、第（三）项、第（四）项、第（五）项规定条件，具体包括：</w:t>
      </w:r>
    </w:p>
    <w:p>
      <w:pPr>
        <w:pStyle w:val="null3"/>
        <w:ind w:firstLine="420"/>
        <w:jc w:val="both"/>
      </w:pPr>
      <w:r>
        <w:rPr>
          <w:sz w:val="21"/>
        </w:rPr>
        <w:t>1.具有良好的商业信誉和健全的财务会计制度；</w:t>
      </w:r>
    </w:p>
    <w:p>
      <w:pPr>
        <w:pStyle w:val="null3"/>
        <w:ind w:firstLine="420"/>
        <w:jc w:val="both"/>
      </w:pPr>
      <w:r>
        <w:rPr>
          <w:sz w:val="21"/>
        </w:rPr>
        <w:t>2.具有履行合同所必需的设备和专业技术能力；</w:t>
      </w:r>
    </w:p>
    <w:p>
      <w:pPr>
        <w:pStyle w:val="null3"/>
        <w:ind w:firstLine="420"/>
        <w:jc w:val="both"/>
      </w:pPr>
      <w:r>
        <w:rPr>
          <w:sz w:val="21"/>
        </w:rPr>
        <w:t>3.具有依法缴纳税收和社会保障资金的良好记录；</w:t>
      </w:r>
    </w:p>
    <w:p>
      <w:pPr>
        <w:pStyle w:val="null3"/>
        <w:ind w:firstLine="420"/>
        <w:jc w:val="both"/>
      </w:pPr>
      <w:r>
        <w:rPr>
          <w:sz w:val="21"/>
        </w:rPr>
        <w:t>4.参加政府采购活动前三年内，在经营活动中没有重大违法记录。</w:t>
      </w:r>
    </w:p>
    <w:p>
      <w:pPr>
        <w:pStyle w:val="null3"/>
        <w:ind w:firstLine="42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630"/>
        <w:jc w:val="both"/>
      </w:pPr>
      <w:r>
        <w:rPr>
          <w:sz w:val="21"/>
        </w:rPr>
        <w:t>特此承诺。</w:t>
      </w:r>
    </w:p>
    <w:p>
      <w:pPr>
        <w:pStyle w:val="null3"/>
        <w:jc w:val="right"/>
      </w:pPr>
      <w:r>
        <w:rPr>
          <w:sz w:val="21"/>
        </w:rPr>
        <w:t>供应商名称（公章）</w:t>
      </w:r>
    </w:p>
    <w:p>
      <w:pPr>
        <w:pStyle w:val="null3"/>
        <w:jc w:val="right"/>
      </w:pPr>
      <w:r>
        <w:rPr>
          <w:sz w:val="21"/>
        </w:rPr>
        <w:t>年</w:t>
      </w:r>
      <w:r>
        <w:rPr>
          <w:sz w:val="21"/>
        </w:rPr>
        <w:t>月</w:t>
      </w:r>
      <w:r>
        <w:rPr>
          <w:sz w:val="21"/>
        </w:rPr>
        <w:t>日</w:t>
      </w:r>
    </w:p>
    <w:p>
      <w:pPr>
        <w:pStyle w:val="null3"/>
      </w:pPr>
      <w:r>
        <w:rPr/>
        <w:t>采购包1（南雄市小车驾驶人社会化考场采购项目）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自签订合同、场地验收合格并投入使用之日起十八个月，以合同实际签订期限为准。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1期：支付比例100%,（1）按月支付，根据考试费返拨南雄财政部分按中标价（分成比例）核拨服务费给中标人。 （2）中标供应商凭以下有效文件与采购人结算： ①合同；②中标供应商开具的正式发票； ③中标通知书。 注：具体支付情况以财政资金到位情况为准进行支付。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投标人须按公安部交通管理局发布的《机动车驾驶人考试工作规范》（http://www.mps.gov.cn/n2255040/n4908730/n4908735/c5718956/content.html），广东省公安厅发布的《广东省公安厅关于机动车驾驶人考试场的管理规定（试行）》（http://www.gd.gov.cn/govpub/bmguifan/201705/t20170524_252572.htm）执行管理，并按此规定接受验收，如验收不通过的采购人有权另行选取中标供应商或重新组织招标。（须提供承诺函，格式自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收费标准</w:t>
            </w:r>
          </w:p>
        </w:tc>
        <w:tc>
          <w:tcPr>
            <w:tcW w:type="dxa" w:w="2076"/>
          </w:tcPr>
          <w:p>
            <w:pPr>
              <w:pStyle w:val="null3"/>
              <w:jc w:val="left"/>
            </w:pPr>
            <w:r>
              <w:rPr/>
              <w:t>（1）按现行收费标准执行（部分收入须统筹上缴省、市两级财政，扣除上缴部分为本级财政自留）。 （2）考试收费标准根据政府和上级公安机关核定价格变化而变化。 （3）由财政返回给中标人的费用随政府和上级公安机关返回比例变化而变化。</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w:t>
            </w:r>
          </w:p>
        </w:tc>
        <w:tc>
          <w:tcPr>
            <w:tcW w:type="dxa" w:w="2076"/>
          </w:tcPr>
          <w:p>
            <w:pPr>
              <w:pStyle w:val="null3"/>
              <w:jc w:val="left"/>
            </w:pPr>
            <w:r>
              <w:rPr/>
              <w:t>因项目为延续性采购，为确保考场服务平稳过渡运行，供应商须承诺，合同签订后1个月内考试场地必须经过广东省公安厅交管局验收并能提供正常考试服务，否则视为违约，采购人有权无责终止合同。本项目服务期为自签订合同、场地验收合格并投入使用之日起十八个月，以合同实际签订期限为准。（提供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其他租赁服务</w:t>
            </w:r>
          </w:p>
        </w:tc>
        <w:tc>
          <w:tcPr>
            <w:tcW w:type="dxa" w:w="831"/>
          </w:tcPr>
          <w:p>
            <w:pPr>
              <w:pStyle w:val="null3"/>
              <w:jc w:val="left"/>
            </w:pPr>
            <w:r>
              <w:rPr/>
              <w:t>南雄市小车驾驶人社会化考场采购项目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8,300,000.00</w:t>
            </w:r>
          </w:p>
        </w:tc>
        <w:tc>
          <w:tcPr>
            <w:tcW w:type="dxa" w:w="831"/>
          </w:tcPr>
          <w:p>
            <w:pPr>
              <w:pStyle w:val="null3"/>
              <w:jc w:val="right"/>
            </w:pPr>
            <w:r>
              <w:rPr/>
              <w:t>8,300,000.00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南雄市小车驾驶人社会化考场采购项目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一）、场地要求：</w:t>
            </w:r>
          </w:p>
          <w:p>
            <w:pPr>
              <w:pStyle w:val="null3"/>
              <w:jc w:val="left"/>
            </w:pPr>
            <w:r>
              <w:rPr>
                <w:sz w:val="21"/>
              </w:rPr>
              <w:t>1、考场所在地须在南雄市,并在签订合同</w:t>
            </w:r>
            <w:r>
              <w:rPr>
                <w:sz w:val="21"/>
              </w:rPr>
              <w:t>生效起</w:t>
            </w:r>
            <w:r>
              <w:rPr>
                <w:sz w:val="21"/>
              </w:rPr>
              <w:t>1个月内</w:t>
            </w:r>
            <w:r>
              <w:rPr>
                <w:sz w:val="21"/>
              </w:rPr>
              <w:t>能投入使用。</w:t>
            </w:r>
          </w:p>
          <w:p>
            <w:pPr>
              <w:pStyle w:val="null3"/>
              <w:jc w:val="left"/>
            </w:pPr>
            <w:r>
              <w:rPr>
                <w:sz w:val="21"/>
              </w:rPr>
              <w:t>2、考场场地一般规定：</w:t>
            </w:r>
          </w:p>
          <w:p>
            <w:pPr>
              <w:pStyle w:val="null3"/>
              <w:jc w:val="left"/>
            </w:pPr>
            <w:r>
              <w:rPr>
                <w:sz w:val="21"/>
              </w:rPr>
              <w:t>2.1 场地规划布局应统筹考虑交通组织、考试路线及出入口、路网结构、道路种类、建筑布置、竖向设计、绿化及空间环境等因素，合理布局。</w:t>
            </w:r>
          </w:p>
          <w:p>
            <w:pPr>
              <w:pStyle w:val="null3"/>
              <w:jc w:val="left"/>
            </w:pPr>
            <w:r>
              <w:rPr>
                <w:sz w:val="21"/>
              </w:rPr>
              <w:t>2.2 应设置停车区、待考区等功能性场所，公共卫生设施的配套。场地应按人车分离的原则布置分隔、导流、无障碍通道等设施，合理组织人流、车流，确保安全。待考区域内应设置道路交通安全宣传教育展牌、考试须知、考试流程、考试项目、评判标准和考试员照片、警号，以及考试工作纪律等公示栏。</w:t>
            </w:r>
          </w:p>
          <w:p>
            <w:pPr>
              <w:pStyle w:val="null3"/>
              <w:jc w:val="left"/>
            </w:pPr>
            <w:r>
              <w:rPr>
                <w:sz w:val="21"/>
              </w:rPr>
              <w:t>2.3 场地建筑布置与设计应符合相应的建筑设计规范。</w:t>
            </w:r>
          </w:p>
          <w:p>
            <w:pPr>
              <w:pStyle w:val="null3"/>
              <w:jc w:val="left"/>
            </w:pPr>
            <w:r>
              <w:rPr>
                <w:sz w:val="21"/>
              </w:rPr>
              <w:t>GB 50016 建筑设计防火规范</w:t>
            </w:r>
          </w:p>
          <w:p>
            <w:pPr>
              <w:pStyle w:val="null3"/>
              <w:jc w:val="left"/>
            </w:pPr>
            <w:r>
              <w:rPr>
                <w:sz w:val="21"/>
              </w:rPr>
              <w:t>GB 50057 建筑物防雷设计规范</w:t>
            </w:r>
          </w:p>
          <w:p>
            <w:pPr>
              <w:pStyle w:val="null3"/>
              <w:jc w:val="left"/>
            </w:pPr>
            <w:r>
              <w:rPr>
                <w:sz w:val="21"/>
              </w:rPr>
              <w:t>GB 50034 建筑照明设计标准</w:t>
            </w:r>
          </w:p>
          <w:p>
            <w:pPr>
              <w:pStyle w:val="null3"/>
              <w:jc w:val="left"/>
            </w:pPr>
            <w:r>
              <w:rPr>
                <w:sz w:val="21"/>
              </w:rPr>
              <w:t>GB 50162 道路工程制图标准</w:t>
            </w:r>
          </w:p>
          <w:p>
            <w:pPr>
              <w:pStyle w:val="null3"/>
              <w:jc w:val="left"/>
            </w:pPr>
            <w:r>
              <w:rPr>
                <w:sz w:val="21"/>
              </w:rPr>
              <w:t>GB 50311 综合布线系统工程设计规范</w:t>
            </w:r>
          </w:p>
          <w:p>
            <w:pPr>
              <w:pStyle w:val="null3"/>
              <w:jc w:val="left"/>
            </w:pPr>
            <w:r>
              <w:rPr>
                <w:sz w:val="21"/>
              </w:rPr>
              <w:t>CJJ 45 城市道路照明设计规范</w:t>
            </w:r>
          </w:p>
          <w:p>
            <w:pPr>
              <w:pStyle w:val="null3"/>
              <w:jc w:val="left"/>
            </w:pPr>
            <w:r>
              <w:rPr>
                <w:sz w:val="21"/>
              </w:rPr>
              <w:t>2.4 场地道路设计应参照CJJ 37。路面设计轴载：标准轴载BZZ-100。除考试项目路段外，积雪或冰冻地区的主路最大纵坡不应大于3.5%，其它地区主路最大纵坡不应大于6%。道路排水应顺畅，不应有积水。</w:t>
            </w:r>
          </w:p>
          <w:p>
            <w:pPr>
              <w:pStyle w:val="null3"/>
              <w:jc w:val="left"/>
            </w:pPr>
            <w:r>
              <w:rPr>
                <w:sz w:val="21"/>
              </w:rPr>
              <w:t>2.5 场地道路路面两侧与路外场地落差超过0.5m时，应在道路边缘设置防护设施。场地通道与道路衔接出入口处应满足行车视距的要求。</w:t>
            </w:r>
          </w:p>
          <w:p>
            <w:pPr>
              <w:pStyle w:val="null3"/>
              <w:jc w:val="left"/>
            </w:pPr>
            <w:r>
              <w:rPr>
                <w:sz w:val="21"/>
              </w:rPr>
              <w:t>2.6 采用路缘石作为道路边缘线的，路缘石结构与强度应能承受考试车辆碾压，不应错位、倾倒。</w:t>
            </w:r>
          </w:p>
          <w:p>
            <w:pPr>
              <w:pStyle w:val="null3"/>
              <w:jc w:val="left"/>
            </w:pPr>
            <w:r>
              <w:rPr>
                <w:sz w:val="21"/>
              </w:rPr>
              <w:t>2.7 考试项目土建设施施工误差应控制在±1%以内，其中连续障碍项目圆饼和单边桥项目桥体尺寸误差均取值±1cm。</w:t>
            </w:r>
          </w:p>
          <w:p>
            <w:pPr>
              <w:pStyle w:val="null3"/>
              <w:jc w:val="left"/>
            </w:pPr>
            <w:r>
              <w:rPr>
                <w:sz w:val="21"/>
              </w:rPr>
              <w:t>2.8 绿化布置应符合道路建筑限界要求并不应妨碍行车视距。</w:t>
            </w:r>
          </w:p>
          <w:p>
            <w:pPr>
              <w:pStyle w:val="null3"/>
              <w:jc w:val="left"/>
            </w:pPr>
            <w:r>
              <w:rPr>
                <w:sz w:val="21"/>
              </w:rPr>
              <w:t>2.9 场地竖向规划设计应包括地形、地貌的合理利用、确定道路控制高程和地面排水规划。当自然地形坡度大于8%时，场地应采用台式布置。台地之间应用挡土墙或护坡连接。</w:t>
            </w:r>
          </w:p>
          <w:p>
            <w:pPr>
              <w:pStyle w:val="null3"/>
              <w:jc w:val="left"/>
            </w:pPr>
            <w:r>
              <w:rPr>
                <w:sz w:val="21"/>
              </w:rPr>
              <w:t>二）、考试能力要求：</w:t>
            </w:r>
          </w:p>
          <w:p>
            <w:pPr>
              <w:pStyle w:val="null3"/>
              <w:jc w:val="left"/>
            </w:pPr>
            <w:r>
              <w:rPr>
                <w:sz w:val="21"/>
              </w:rPr>
              <w:t>1、考场考试能力每年能满足3万人以上。</w:t>
            </w:r>
          </w:p>
          <w:p>
            <w:pPr>
              <w:pStyle w:val="null3"/>
              <w:jc w:val="both"/>
            </w:pPr>
            <w:r>
              <w:rPr>
                <w:sz w:val="21"/>
              </w:rPr>
              <w:t>2、考试车道要求：科目二不少于2条道；科目三不少于3条线路。</w:t>
            </w:r>
          </w:p>
          <w:p>
            <w:pPr>
              <w:pStyle w:val="null3"/>
              <w:jc w:val="left"/>
            </w:pPr>
            <w:r>
              <w:rPr>
                <w:sz w:val="21"/>
              </w:rPr>
              <w:t>三）、其他要求</w:t>
            </w:r>
            <w:r>
              <w:rPr>
                <w:sz w:val="21"/>
              </w:rPr>
              <w:t>（规范、标准以国家最新版本为准）</w:t>
            </w:r>
            <w:r>
              <w:rPr>
                <w:sz w:val="21"/>
              </w:rPr>
              <w:t>：</w:t>
            </w:r>
          </w:p>
          <w:p>
            <w:pPr>
              <w:pStyle w:val="null3"/>
              <w:jc w:val="both"/>
            </w:pPr>
            <w:r>
              <w:rPr>
                <w:sz w:val="21"/>
              </w:rPr>
              <w:t>符合《中华人民共和国公共安全行业标准</w:t>
            </w:r>
            <w:r>
              <w:rPr>
                <w:sz w:val="21"/>
              </w:rPr>
              <w:t>-机动车驾驶人考试场地及其设施设置规范，GA1029-2012》。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1.采购代理机构：本项目是指广东合正项目管理有限公司，负责整个采购活动的组织，依法负责编制和发布招标文件，对招标文件拥有最终的解释权，不以任何身份出任评标委员会成员。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南雄市公安局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- 77.94%</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参照《省物价局关于政府采购中心招标采购代理服务收费问题的复函》（粤价函[2013]1233号）的《附件2、其他项目招标代理服务收费标准》规定标准收取代理服务费。（2）招标代理服务费的交纳形式：转账付款方式。</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广东合正项目管理有限公司</w:t>
      </w:r>
      <w:r>
        <w:rPr/>
        <w:t>代收。具体操作要求详见</w:t>
      </w:r>
      <w:r>
        <w:rPr/>
        <w:t>广东合正项目管理有限公司</w:t>
      </w:r>
      <w:r>
        <w:rPr/>
        <w:t>有关指引，递交事宜请自行咨询</w:t>
      </w:r>
      <w:r>
        <w:rPr/>
        <w:t>广东合正项目管理有限公司</w:t>
      </w:r>
      <w:r>
        <w:rPr/>
        <w:t>；请各投标人在投标文件递交截止时间前按须知前附表规定的金额递交至</w:t>
      </w:r>
      <w:r>
        <w:rPr/>
        <w:t>广东合正项目管理有限公司</w:t>
      </w:r>
      <w:r>
        <w:rPr/>
        <w:t>，到账情况以开标时</w:t>
      </w:r>
      <w:r>
        <w:rPr/>
        <w:t>广东合正项目管理有限公司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http://www.hzcgzb.com/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http://www.hzcgzb.com/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杨工/陈工</w:t>
      </w:r>
    </w:p>
    <w:p>
      <w:pPr>
        <w:pStyle w:val="null3"/>
        <w:ind w:firstLine="480"/>
      </w:pPr>
      <w:r>
        <w:rPr/>
        <w:t>电话：</w:t>
      </w:r>
      <w:r>
        <w:rPr/>
        <w:t>0751-8219991</w:t>
      </w:r>
    </w:p>
    <w:p>
      <w:pPr>
        <w:pStyle w:val="null3"/>
        <w:ind w:firstLine="480"/>
      </w:pPr>
      <w:r>
        <w:rPr/>
        <w:t>传真：</w:t>
      </w:r>
      <w:r>
        <w:rPr/>
        <w:t>0751-8219991</w:t>
      </w:r>
    </w:p>
    <w:p>
      <w:pPr>
        <w:pStyle w:val="null3"/>
        <w:ind w:firstLine="480"/>
      </w:pPr>
      <w:r>
        <w:rPr/>
        <w:t>邮箱：</w:t>
      </w:r>
      <w:r>
        <w:rPr/>
        <w:t>hezhenghelian@163.com</w:t>
      </w:r>
    </w:p>
    <w:p>
      <w:pPr>
        <w:pStyle w:val="null3"/>
        <w:ind w:firstLine="480"/>
      </w:pPr>
      <w:r>
        <w:rPr/>
        <w:t>地址：</w:t>
      </w:r>
      <w:r>
        <w:rPr/>
        <w:t>韶关市武江区百旺大道42号莞韶双创中心研发办公楼五楼03号</w:t>
      </w:r>
    </w:p>
    <w:p>
      <w:pPr>
        <w:pStyle w:val="null3"/>
        <w:ind w:firstLine="480"/>
      </w:pPr>
      <w:r>
        <w:rPr/>
        <w:t>邮编：</w:t>
      </w:r>
      <w:r>
        <w:rPr/>
        <w:t>512026</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政府采购监督管理机构名称：南雄市财政局政府采购监督管理股</w:t>
      </w:r>
    </w:p>
    <w:p>
      <w:pPr>
        <w:pStyle w:val="null3"/>
      </w:pPr>
      <w:r>
        <w:rPr/>
        <w:t>地 址：广东省韶关市南雄市雄中路323号财政局</w:t>
      </w:r>
    </w:p>
    <w:p>
      <w:pPr>
        <w:pStyle w:val="null3"/>
      </w:pPr>
      <w:r>
        <w:rPr/>
        <w:t>电 话：0751-3862501</w:t>
      </w:r>
    </w:p>
    <w:p>
      <w:pPr>
        <w:pStyle w:val="null3"/>
      </w:pPr>
      <w:r>
        <w:rPr/>
        <w:t>邮 编：512400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雄市小车驾驶人社会化考场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广东合正项目管理有限公司</w:t>
      </w:r>
      <w:r>
        <w:rPr/>
        <w:t>统一对外发布。</w:t>
      </w:r>
    </w:p>
    <w:p>
      <w:pPr>
        <w:pStyle w:val="null3"/>
        <w:ind w:firstLine="480"/>
      </w:pPr>
      <w:r>
        <w:rPr/>
        <w:t>（2）对</w:t>
      </w:r>
      <w:r>
        <w:rPr/>
        <w:t>广东合正项目管理有限公司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采购包1（南雄市小车驾驶人社会化考场采购项目）：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采购包1（南雄市小车驾驶人社会化考场采购项目）：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投标文件中提供《资格条件承诺函》（格式详见“一、项目概况”）。</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投标文件中提供《资格条件承诺函》（格式详见“一、项目概况”）。</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投标文件中提供《资格条件承诺函》（格式详见“一、项目概况”）。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一、项目概况”）。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 （1）供应商为中小企业的，须在投标（响应）文件中提交《中小企业声明函》。 （2）供应商为监狱企业、残疾人福利性单位或工商个体户的，视同小型、微型企业，投标（响应）时须提供相关证明文件，其中监狱企业须供应商提供由省级以上监狱管理局、戒毒管理局（含新疆生产建设兵团）出具的属于监狱企业的证明文件；残疾人福利性单位须提供《残疾人福利性单位声明函》；工商个体户须提供营业执照。 （3）中小企业参加政府采购活动，应当按照国务院批准的中小企业划分标准[《中小企业划型标准规定》（工信部联企业〔2011〕300号）《金融业企业划型标准规定》（银发〔2015〕309号）]和《管理办法》规定，出具《中小企业声明函》。《中小企业声明函》中相关企业[制造商、承建（承接）企业]所属行业应当与采购标的所属行业相一致（本项目采购标的所属行业见第二章 采购需求“2.技术标准与要求：所属行业：租赁和商务服务业”）。 （4）供应商提供《中小企业声明函》、《残疾人福利性单位声明函》、监狱企业或工商个体户证明文件内容不实的，属于提供虚假材料谋取中标、成交，依照《中华人民共和国政府采购法》等国家有关规定追究相应责任。</w:t>
            </w:r>
          </w:p>
        </w:tc>
      </w:tr>
    </w:tbl>
    <w:p>
      <w:pPr>
        <w:pStyle w:val="null3"/>
        <w:ind w:firstLine="480"/>
      </w:pPr>
      <w:r>
        <w:rPr/>
        <w:t>表二符合性审查表：</w:t>
      </w:r>
    </w:p>
    <w:p>
      <w:pPr>
        <w:pStyle w:val="null3"/>
      </w:pPr>
      <w:r>
        <w:rPr/>
        <w:t>采购包1（南雄市小车驾驶人社会化考场采购项目）：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投标文件的签署、盖章</w:t>
            </w:r>
          </w:p>
        </w:tc>
        <w:tc>
          <w:tcPr>
            <w:tcW w:type="dxa" w:w="4238"/>
          </w:tcPr>
          <w:p>
            <w:pPr>
              <w:pStyle w:val="null3"/>
            </w:pPr>
            <w:r>
              <w:rPr/>
              <w:t>①按要求编制投标文件，并按规定要求手写签名（或电子签名）、加盖公章。 ②法定代表人证明书按对应格式文件签署、盖章并附上身份证扫描件。 ③法定代表人授权委托书（授权委托人参加投标的须提供），按对应格式文件签署、盖章并附上身份证扫描件。</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投标报价符合《招标文件》要求。</w:t>
            </w:r>
          </w:p>
        </w:tc>
      </w:tr>
      <w:tr>
        <w:tc>
          <w:tcPr>
            <w:tcW w:type="dxa" w:w="890"/>
          </w:tcPr>
          <w:p>
            <w:pPr>
              <w:pStyle w:val="null3"/>
            </w:pPr>
            <w:r>
              <w:rPr/>
              <w:t>3</w:t>
            </w:r>
          </w:p>
        </w:tc>
        <w:tc>
          <w:tcPr>
            <w:tcW w:type="dxa" w:w="3178"/>
          </w:tcPr>
          <w:p>
            <w:pPr>
              <w:pStyle w:val="null3"/>
            </w:pPr>
            <w:r>
              <w:rPr/>
              <w:t>★实质性响应条款</w:t>
            </w:r>
          </w:p>
        </w:tc>
        <w:tc>
          <w:tcPr>
            <w:tcW w:type="dxa" w:w="4238"/>
          </w:tcPr>
          <w:p>
            <w:pPr>
              <w:pStyle w:val="null3"/>
            </w:pPr>
            <w:r>
              <w:rPr/>
              <w:t>《投标文件》满足《招标文件》中实质性响应条款（即标注★号条款）。</w:t>
            </w:r>
          </w:p>
        </w:tc>
      </w:tr>
      <w:tr>
        <w:tc>
          <w:tcPr>
            <w:tcW w:type="dxa" w:w="890"/>
          </w:tcPr>
          <w:p>
            <w:pPr>
              <w:pStyle w:val="null3"/>
            </w:pPr>
            <w:r>
              <w:rPr/>
              <w:t>4</w:t>
            </w:r>
          </w:p>
        </w:tc>
        <w:tc>
          <w:tcPr>
            <w:tcW w:type="dxa" w:w="3178"/>
          </w:tcPr>
          <w:p>
            <w:pPr>
              <w:pStyle w:val="null3"/>
            </w:pPr>
            <w:r>
              <w:rPr/>
              <w:t>投标文件有效期</w:t>
            </w:r>
          </w:p>
        </w:tc>
        <w:tc>
          <w:tcPr>
            <w:tcW w:type="dxa" w:w="4238"/>
          </w:tcPr>
          <w:p>
            <w:pPr>
              <w:pStyle w:val="null3"/>
            </w:pPr>
            <w:r>
              <w:rPr/>
              <w:t>符合《招标文件》中关于投标文件有效期的要求。</w:t>
            </w:r>
          </w:p>
        </w:tc>
      </w:tr>
      <w:tr>
        <w:tc>
          <w:tcPr>
            <w:tcW w:type="dxa" w:w="890"/>
          </w:tcPr>
          <w:p>
            <w:pPr>
              <w:pStyle w:val="null3"/>
            </w:pPr>
            <w:r>
              <w:rPr/>
              <w:t>5</w:t>
            </w:r>
          </w:p>
        </w:tc>
        <w:tc>
          <w:tcPr>
            <w:tcW w:type="dxa" w:w="3178"/>
          </w:tcPr>
          <w:p>
            <w:pPr>
              <w:pStyle w:val="null3"/>
            </w:pPr>
            <w:r>
              <w:rPr/>
              <w:t>未出现串通投标情形</w:t>
            </w:r>
          </w:p>
        </w:tc>
        <w:tc>
          <w:tcPr>
            <w:tcW w:type="dxa" w:w="4238"/>
          </w:tcPr>
          <w:p>
            <w:pPr>
              <w:pStyle w:val="null3"/>
            </w:pPr>
            <w:r>
              <w:rPr/>
              <w:t>未出现法律、法规所列的视为串通投标情形。</w:t>
            </w:r>
          </w:p>
        </w:tc>
      </w:tr>
      <w:tr>
        <w:tc>
          <w:tcPr>
            <w:tcW w:type="dxa" w:w="890"/>
          </w:tcPr>
          <w:p>
            <w:pPr>
              <w:pStyle w:val="null3"/>
            </w:pPr>
            <w:r>
              <w:rPr/>
              <w:t>6</w:t>
            </w:r>
          </w:p>
        </w:tc>
        <w:tc>
          <w:tcPr>
            <w:tcW w:type="dxa" w:w="3178"/>
          </w:tcPr>
          <w:p>
            <w:pPr>
              <w:pStyle w:val="null3"/>
            </w:pPr>
            <w:r>
              <w:rPr/>
              <w:t>未出现其他无效响应情形</w:t>
            </w:r>
          </w:p>
        </w:tc>
        <w:tc>
          <w:tcPr>
            <w:tcW w:type="dxa" w:w="4238"/>
          </w:tcPr>
          <w:p>
            <w:pPr>
              <w:pStyle w:val="null3"/>
            </w:pPr>
            <w:r>
              <w:rPr/>
              <w:t>①投标文件未含有采购人不能接受的附加条件的； ②不属于法律、法规和采购文件规定的其他无效响应情形。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采购包1(南雄市小车驾驶人社会化考场采购项目):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p>
        </w:tc>
        <w:tc>
          <w:tcPr>
            <w:tcW w:type="dxa" w:w="5076"/>
          </w:tcPr>
          <w:p>
            <w:pPr>
              <w:pStyle w:val="null3"/>
              <w:jc w:val="left"/>
            </w:pPr>
            <w:r>
              <w:rPr/>
              <w:t>针对本项目提供服务方案（包括但不限于运营服务管理、考试场地日常维护保养、安全防护措施方案）： 1、服务方案完整、合理，切实可行，完全满足且优于采购需求的，得10分； 2、服务方案较完整、合理、可行，完全符合采购需求的，得7分； 3、服务方案基本完整、合理，部分符合采购需求的，得3分； 没有相关描述的不得分。</w:t>
            </w:r>
          </w:p>
        </w:tc>
      </w:tr>
      <w:tr>
        <w:tc>
          <w:tcPr>
            <w:tcW w:type="dxa" w:w="922"/>
            <w:gridSpan w:val="2"/>
            <w:vMerge/>
          </w:tcPr>
          <w:p/>
        </w:tc>
        <w:tc>
          <w:tcPr>
            <w:tcW w:type="dxa" w:w="2307"/>
          </w:tcPr>
          <w:p>
            <w:pPr>
              <w:pStyle w:val="null3"/>
              <w:jc w:val="left"/>
            </w:pPr>
            <w:r>
              <w:rPr/>
              <w:t>管理方式、工作计划、年度任务目标 (10.0分)</w:t>
            </w:r>
          </w:p>
        </w:tc>
        <w:tc>
          <w:tcPr>
            <w:tcW w:type="dxa" w:w="5076"/>
          </w:tcPr>
          <w:p>
            <w:pPr>
              <w:pStyle w:val="null3"/>
              <w:jc w:val="left"/>
            </w:pPr>
            <w:r>
              <w:rPr/>
              <w:t>根据投标人对本项目的管理方式描述、工作计划安排、年度任务目标进行综合评价： 优：管理方式描述；工作计划安排；年度任务目标具体、可行，明确，得10分； 中：管理方式描述；工作计划安排；年度任务目标，较具体、可行，目标不够明确，得7分； 一般：管理方式描述；工作计划安排；年度任务目标，模糊，得3分； 无相关描述，得0分。</w:t>
            </w:r>
          </w:p>
        </w:tc>
      </w:tr>
      <w:tr>
        <w:tc>
          <w:tcPr>
            <w:tcW w:type="dxa" w:w="922"/>
            <w:gridSpan w:val="2"/>
            <w:vMerge/>
          </w:tcPr>
          <w:p/>
        </w:tc>
        <w:tc>
          <w:tcPr>
            <w:tcW w:type="dxa" w:w="2307"/>
          </w:tcPr>
          <w:p>
            <w:pPr>
              <w:pStyle w:val="null3"/>
              <w:jc w:val="left"/>
            </w:pPr>
            <w:r>
              <w:rPr/>
              <w:t>制度和档案的建立与管理 (10.0分)</w:t>
            </w:r>
          </w:p>
        </w:tc>
        <w:tc>
          <w:tcPr>
            <w:tcW w:type="dxa" w:w="5076"/>
          </w:tcPr>
          <w:p>
            <w:pPr>
              <w:pStyle w:val="null3"/>
              <w:jc w:val="left"/>
            </w:pPr>
            <w:r>
              <w:rPr/>
              <w:t>根据对应本项目所拟定的各项规章管理制度、档案的建立与管理进行综合评价： 优：投标人拟定的各项管理规章制度、档案的建立与管理严谨、完善、合理，得10分； 中：投标人拟定的各项管理规章制度、档案的建立与管理符合日常管理需求，得7分； 一般：投标人拟定的各项管理规章制度、档案的建立与管理不完整，基本满足日常管理需求，得3分； 无相关描述，得0分。</w:t>
            </w:r>
          </w:p>
        </w:tc>
      </w:tr>
      <w:tr>
        <w:tc>
          <w:tcPr>
            <w:tcW w:type="dxa" w:w="922"/>
            <w:gridSpan w:val="2"/>
            <w:vMerge/>
          </w:tcPr>
          <w:p/>
        </w:tc>
        <w:tc>
          <w:tcPr>
            <w:tcW w:type="dxa" w:w="2307"/>
          </w:tcPr>
          <w:p>
            <w:pPr>
              <w:pStyle w:val="null3"/>
              <w:jc w:val="left"/>
            </w:pPr>
            <w:r>
              <w:rPr/>
              <w:t>工作制度及应急处置方案 (10.0分)</w:t>
            </w:r>
          </w:p>
        </w:tc>
        <w:tc>
          <w:tcPr>
            <w:tcW w:type="dxa" w:w="5076"/>
          </w:tcPr>
          <w:p>
            <w:pPr>
              <w:pStyle w:val="null3"/>
              <w:jc w:val="left"/>
            </w:pPr>
            <w:r>
              <w:rPr/>
              <w:t>根据投标人针对本项目制定的应急处置方案（包括但不限于日常的突发事件应急管理方案）进行评分： 1、对于日常的突发事件应急处置方案科学合理，有针对性，可操作性强的，完全满足且优于采购需求的，得10分； 2、对于日常的突发事件应急处置方案基本合理，具有一定针对性和可操作性的，完全满足采购需求的，得7分； 3、对于日常的突发事件应急处置方案欠缺，针对性和操作性不强的，不完全满足采购需求的，得3分； 没有相关描述的不得分。</w:t>
            </w:r>
          </w:p>
        </w:tc>
      </w:tr>
      <w:tr>
        <w:tc>
          <w:tcPr>
            <w:tcW w:type="dxa" w:w="922"/>
            <w:gridSpan w:val="2"/>
            <w:vMerge/>
          </w:tcPr>
          <w:p/>
        </w:tc>
        <w:tc>
          <w:tcPr>
            <w:tcW w:type="dxa" w:w="2307"/>
          </w:tcPr>
          <w:p>
            <w:pPr>
              <w:pStyle w:val="null3"/>
              <w:jc w:val="left"/>
            </w:pPr>
            <w:r>
              <w:rPr/>
              <w:t>技术指标要求的响应程度 (10.0分)</w:t>
            </w:r>
          </w:p>
        </w:tc>
        <w:tc>
          <w:tcPr>
            <w:tcW w:type="dxa" w:w="5076"/>
          </w:tcPr>
          <w:p>
            <w:pPr>
              <w:pStyle w:val="null3"/>
              <w:jc w:val="left"/>
            </w:pPr>
            <w:r>
              <w:rPr/>
              <w:t>根据投标人技术指标要求的响应程度进行评分： 优：考场设备配套方案完整、可靠、完全符合标准，考试流程管理科学、系统，技术实现方法先进，指导性强，完全符合用户需求，得10分； 中：有简单考场设备配套方案，考试流程管理，技术实现方法等，得7分； 一般：提供考场设备配套方案，考试流程管理，技术实现方法等不全，得3分； 无相关描述，得0分。</w:t>
            </w:r>
          </w:p>
        </w:tc>
      </w:tr>
      <w:tr>
        <w:tc>
          <w:tcPr>
            <w:tcW w:type="dxa" w:w="922"/>
            <w:gridSpan w:val="2"/>
            <w:vMerge w:val="restart"/>
          </w:tcPr>
          <w:p>
            <w:pPr>
              <w:pStyle w:val="null3"/>
              <w:jc w:val="center"/>
            </w:pPr>
            <w:r>
              <w:rPr/>
              <w:t>商务部分</w:t>
            </w:r>
          </w:p>
        </w:tc>
        <w:tc>
          <w:tcPr>
            <w:tcW w:type="dxa" w:w="2307"/>
          </w:tcPr>
          <w:p>
            <w:pPr>
              <w:pStyle w:val="null3"/>
              <w:jc w:val="left"/>
            </w:pPr>
            <w:r>
              <w:rPr/>
              <w:t>场地要求 (10.0分)</w:t>
            </w:r>
          </w:p>
        </w:tc>
        <w:tc>
          <w:tcPr>
            <w:tcW w:type="dxa" w:w="5076"/>
          </w:tcPr>
          <w:p>
            <w:pPr>
              <w:pStyle w:val="null3"/>
              <w:jc w:val="left"/>
            </w:pPr>
            <w:r>
              <w:rPr/>
              <w:t>1、有考场场地大于50亩的得10分； 2、有考场场地30-50（含）亩的得5分； 3、有考场场地30亩（不含）以下的得2分； 4、无场地的不得分。 注：需提供租赁合同或产权证明复印件加盖投标人公章或提供承诺函，否则不得分。</w:t>
            </w:r>
          </w:p>
        </w:tc>
      </w:tr>
      <w:tr>
        <w:tc>
          <w:tcPr>
            <w:tcW w:type="dxa" w:w="922"/>
            <w:gridSpan w:val="2"/>
            <w:vMerge/>
          </w:tcPr>
          <w:p/>
        </w:tc>
        <w:tc>
          <w:tcPr>
            <w:tcW w:type="dxa" w:w="2307"/>
          </w:tcPr>
          <w:p>
            <w:pPr>
              <w:pStyle w:val="null3"/>
              <w:jc w:val="left"/>
            </w:pPr>
            <w:r>
              <w:rPr/>
              <w:t>车辆要求 (10.0分)</w:t>
            </w:r>
          </w:p>
        </w:tc>
        <w:tc>
          <w:tcPr>
            <w:tcW w:type="dxa" w:w="5076"/>
          </w:tcPr>
          <w:p>
            <w:pPr>
              <w:pStyle w:val="null3"/>
              <w:jc w:val="left"/>
            </w:pPr>
            <w:r>
              <w:rPr/>
              <w:t>1、有20辆或以上考试车的得10分； 2、有10-19辆考试车的得5分； 3、有2-9辆考试车的得2分； 4、其他情况不得分。 注：需提供车辆行驶证复印件并加盖投标人公章或提供承诺函，否则不得分。</w:t>
            </w:r>
          </w:p>
        </w:tc>
      </w:tr>
      <w:tr>
        <w:tc>
          <w:tcPr>
            <w:tcW w:type="dxa" w:w="922"/>
            <w:gridSpan w:val="2"/>
            <w:vMerge/>
          </w:tcPr>
          <w:p/>
        </w:tc>
        <w:tc>
          <w:tcPr>
            <w:tcW w:type="dxa" w:w="2307"/>
          </w:tcPr>
          <w:p>
            <w:pPr>
              <w:pStyle w:val="null3"/>
              <w:jc w:val="left"/>
            </w:pPr>
            <w:r>
              <w:rPr/>
              <w:t>设备要求 (5.0分)</w:t>
            </w:r>
          </w:p>
        </w:tc>
        <w:tc>
          <w:tcPr>
            <w:tcW w:type="dxa" w:w="5076"/>
          </w:tcPr>
          <w:p>
            <w:pPr>
              <w:pStyle w:val="null3"/>
              <w:jc w:val="left"/>
            </w:pPr>
            <w:r>
              <w:rPr/>
              <w:t>有一套或以上考试系统的得5分。 注：提供考试系统购买合同及发票复印件并加盖投标人公章或提供承诺函，否则不得分。</w:t>
            </w:r>
          </w:p>
        </w:tc>
      </w:tr>
      <w:tr>
        <w:tc>
          <w:tcPr>
            <w:tcW w:type="dxa" w:w="922"/>
            <w:gridSpan w:val="2"/>
            <w:vMerge/>
          </w:tcPr>
          <w:p/>
        </w:tc>
        <w:tc>
          <w:tcPr>
            <w:tcW w:type="dxa" w:w="2307"/>
          </w:tcPr>
          <w:p>
            <w:pPr>
              <w:pStyle w:val="null3"/>
              <w:jc w:val="left"/>
            </w:pPr>
            <w:r>
              <w:rPr/>
              <w:t>服务响应要求 (10.0分)</w:t>
            </w:r>
          </w:p>
        </w:tc>
        <w:tc>
          <w:tcPr>
            <w:tcW w:type="dxa" w:w="5076"/>
          </w:tcPr>
          <w:p>
            <w:pPr>
              <w:pStyle w:val="null3"/>
              <w:jc w:val="left"/>
            </w:pPr>
            <w:r>
              <w:rPr/>
              <w:t>根据投标人提供的服务响应承诺进行综合评审： 1、服务响应时间快捷最优的得10分； 2、服务响应时间一般的得5分； 3、服务响应时间慢的得2分； 4、不提供不得分。 注：提供服务响应承诺函，格式自拟。</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440282-2025-01656</w:t>
      </w:r>
    </w:p>
    <w:p>
      <w:pPr>
        <w:pStyle w:val="null3"/>
        <w:jc w:val="center"/>
        <w:outlineLvl w:val="3"/>
      </w:pPr>
      <w:r>
        <w:rPr>
          <w:sz w:val="24"/>
          <w:b/>
        </w:rPr>
        <w:t>采购项目编号：</w:t>
      </w:r>
      <w:r>
        <w:rPr>
          <w:sz w:val="24"/>
          <w:b/>
        </w:rPr>
        <w:t>2025-249-GDHZ-GZZ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广东合正项目管理有限公司</w:t>
      </w:r>
    </w:p>
    <w:p>
      <w:pPr>
        <w:pStyle w:val="null3"/>
        <w:ind w:firstLine="480"/>
      </w:pPr>
      <w:r>
        <w:rPr/>
        <w:t xml:space="preserve"> 你方组织的</w:t>
      </w:r>
      <w:r>
        <w:rPr>
          <w:u w:val="single"/>
        </w:rPr>
        <w:t>“</w:t>
      </w:r>
      <w:r>
        <w:rPr>
          <w:u w:val="single"/>
        </w:rPr>
        <w:t>南雄市小车驾驶人社会化考场采购项目</w:t>
      </w:r>
      <w:r>
        <w:rPr>
          <w:u w:val="single"/>
        </w:rPr>
        <w:t>”</w:t>
      </w:r>
      <w:r>
        <w:rPr/>
        <w:t>项目的招标[采购项目编号为：</w:t>
      </w:r>
      <w:r>
        <w:rPr>
          <w:u w:val="single"/>
        </w:rPr>
        <w:t>2025-249-GDHZ-GZZ</w:t>
      </w:r>
      <w:r>
        <w:rPr/>
        <w:t>]，我方愿参与投标。</w:t>
      </w:r>
    </w:p>
    <w:p>
      <w:pPr>
        <w:pStyle w:val="null3"/>
        <w:ind w:firstLine="480"/>
      </w:pPr>
      <w:r>
        <w:rPr/>
        <w:t>我方确认收到贵方提供的</w:t>
      </w:r>
      <w:r>
        <w:rPr>
          <w:u w:val="single"/>
        </w:rPr>
        <w:t>“</w:t>
      </w:r>
      <w:r>
        <w:rPr>
          <w:u w:val="single"/>
        </w:rPr>
        <w:t>南雄市小车驾驶人社会化考场采购项目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广东合正项目管理有限公司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南雄市小车驾驶人社会化考场采购项目</w:t>
      </w:r>
      <w:r>
        <w:rPr/>
        <w:t>”项目采购[采购项目编号为</w:t>
      </w:r>
      <w:r>
        <w:rPr/>
        <w:t>2025-249-GDHZ-GZZ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南雄市公安局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广东合正项目管理有限公司</w:t>
      </w:r>
    </w:p>
    <w:p>
      <w:pPr>
        <w:pStyle w:val="null3"/>
        <w:ind w:firstLine="480"/>
      </w:pPr>
      <w:r>
        <w:rPr/>
        <w:t xml:space="preserve"> 如果我方在贵采购代理机构组织的</w:t>
      </w:r>
      <w:r>
        <w:rPr/>
        <w:t>南雄市小车驾驶人社会化考场采购项目</w:t>
      </w:r>
      <w:r>
        <w:rPr/>
        <w:t>招标中获中标（采购项目编号：</w:t>
      </w:r>
      <w:r>
        <w:rPr/>
        <w:t>2025-249-GDHZ-GZZ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广东合正项目管理有限公司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广东合正项目管理有限公司</w:t>
      </w:r>
    </w:p>
    <w:p>
      <w:pPr>
        <w:pStyle w:val="null3"/>
        <w:ind w:firstLine="480"/>
      </w:pPr>
      <w:r>
        <w:rPr/>
        <w:t>我单位已登记并准备参与“</w:t>
      </w:r>
      <w:r>
        <w:rPr/>
        <w:t>南雄市小车驾驶人社会化考场采购项目</w:t>
      </w:r>
      <w:r>
        <w:rPr/>
        <w:t>”项目（采购项目编号：</w:t>
      </w:r>
      <w:r>
        <w:rPr/>
        <w:t>2025-249-GDHZ-GZZ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