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5C4D2">
      <w:pPr>
        <w:keepNext/>
        <w:spacing w:line="360" w:lineRule="auto"/>
        <w:ind w:firstLine="562" w:firstLineChars="200"/>
        <w:jc w:val="right"/>
        <w:rPr>
          <w:rFonts w:ascii="宋体" w:hAnsi="宋体" w:cs="宋体"/>
          <w:b/>
          <w:color w:val="auto"/>
          <w:sz w:val="28"/>
          <w:szCs w:val="28"/>
          <w:highlight w:val="none"/>
        </w:rPr>
      </w:pPr>
      <w:bookmarkStart w:id="13" w:name="_GoBack"/>
    </w:p>
    <w:p w14:paraId="519EBA51">
      <w:pPr>
        <w:pStyle w:val="9"/>
        <w:keepNext/>
        <w:spacing w:line="360" w:lineRule="auto"/>
        <w:jc w:val="both"/>
        <w:rPr>
          <w:rFonts w:hint="eastAsia" w:hAnsi="宋体" w:cs="宋体"/>
          <w:b/>
          <w:color w:val="auto"/>
          <w:sz w:val="44"/>
          <w:szCs w:val="44"/>
          <w:highlight w:val="none"/>
          <w:lang w:eastAsia="zh-CN"/>
        </w:rPr>
      </w:pPr>
    </w:p>
    <w:p w14:paraId="4BCFCF21">
      <w:pPr>
        <w:pStyle w:val="9"/>
        <w:keepNext/>
        <w:spacing w:line="360" w:lineRule="auto"/>
        <w:jc w:val="center"/>
        <w:rPr>
          <w:rFonts w:hint="eastAsia" w:hAnsi="宋体" w:cs="宋体"/>
          <w:b/>
          <w:color w:val="auto"/>
          <w:sz w:val="44"/>
          <w:szCs w:val="44"/>
          <w:highlight w:val="none"/>
          <w:lang w:eastAsia="zh-CN"/>
        </w:rPr>
      </w:pPr>
    </w:p>
    <w:p w14:paraId="6145D237">
      <w:pPr>
        <w:pStyle w:val="9"/>
        <w:keepNext/>
        <w:spacing w:line="360" w:lineRule="auto"/>
        <w:jc w:val="center"/>
        <w:rPr>
          <w:rFonts w:hAnsi="宋体" w:cs="宋体"/>
          <w:b/>
          <w:color w:val="auto"/>
          <w:sz w:val="72"/>
          <w:szCs w:val="72"/>
          <w:highlight w:val="none"/>
        </w:rPr>
      </w:pPr>
      <w:r>
        <w:rPr>
          <w:rFonts w:hint="eastAsia" w:hAnsi="宋体" w:cs="宋体"/>
          <w:b/>
          <w:color w:val="auto"/>
          <w:sz w:val="44"/>
          <w:szCs w:val="44"/>
          <w:highlight w:val="none"/>
          <w:lang w:eastAsia="zh-CN"/>
        </w:rPr>
        <w:t>福建省漳州监狱</w:t>
      </w:r>
      <w:r>
        <w:rPr>
          <w:rFonts w:hint="eastAsia" w:hAnsi="宋体" w:cs="宋体"/>
          <w:b/>
          <w:color w:val="auto"/>
          <w:sz w:val="44"/>
          <w:szCs w:val="44"/>
          <w:highlight w:val="none"/>
        </w:rPr>
        <w:t>市场调查文件</w:t>
      </w:r>
    </w:p>
    <w:p w14:paraId="775ECF2C">
      <w:pPr>
        <w:pStyle w:val="9"/>
        <w:keepNext/>
        <w:spacing w:line="360" w:lineRule="auto"/>
        <w:ind w:firstLine="723" w:firstLineChars="200"/>
        <w:jc w:val="center"/>
        <w:rPr>
          <w:rFonts w:hAnsi="宋体"/>
          <w:b/>
          <w:color w:val="auto"/>
          <w:sz w:val="36"/>
          <w:highlight w:val="none"/>
        </w:rPr>
      </w:pPr>
    </w:p>
    <w:p w14:paraId="24E83ED0">
      <w:pPr>
        <w:pStyle w:val="9"/>
        <w:keepNext/>
        <w:spacing w:line="360" w:lineRule="auto"/>
        <w:ind w:firstLine="723" w:firstLineChars="200"/>
        <w:jc w:val="center"/>
        <w:rPr>
          <w:rFonts w:hAnsi="宋体"/>
          <w:b/>
          <w:color w:val="auto"/>
          <w:sz w:val="36"/>
          <w:highlight w:val="none"/>
        </w:rPr>
      </w:pPr>
    </w:p>
    <w:p w14:paraId="43602482">
      <w:pPr>
        <w:pStyle w:val="9"/>
        <w:keepNext/>
        <w:spacing w:line="360" w:lineRule="auto"/>
        <w:ind w:firstLine="723" w:firstLineChars="200"/>
        <w:jc w:val="center"/>
        <w:rPr>
          <w:rFonts w:hAnsi="宋体"/>
          <w:b/>
          <w:color w:val="auto"/>
          <w:sz w:val="36"/>
          <w:highlight w:val="none"/>
        </w:rPr>
      </w:pPr>
    </w:p>
    <w:p w14:paraId="1CBBB529">
      <w:pPr>
        <w:pStyle w:val="9"/>
        <w:keepNext/>
        <w:spacing w:line="360" w:lineRule="auto"/>
        <w:ind w:firstLine="723" w:firstLineChars="200"/>
        <w:rPr>
          <w:rFonts w:hAnsi="宋体"/>
          <w:b/>
          <w:color w:val="auto"/>
          <w:sz w:val="36"/>
          <w:highlight w:val="none"/>
        </w:rPr>
      </w:pPr>
    </w:p>
    <w:p w14:paraId="1E297C66">
      <w:pPr>
        <w:pStyle w:val="9"/>
        <w:keepNext/>
        <w:spacing w:line="360" w:lineRule="auto"/>
        <w:ind w:firstLine="2570" w:firstLineChars="800"/>
        <w:rPr>
          <w:rFonts w:hAnsi="宋体"/>
          <w:b/>
          <w:color w:val="auto"/>
          <w:sz w:val="32"/>
          <w:szCs w:val="32"/>
          <w:highlight w:val="none"/>
        </w:rPr>
      </w:pPr>
      <w:r>
        <w:rPr>
          <w:rFonts w:hint="eastAsia" w:hAnsi="宋体"/>
          <w:b/>
          <w:color w:val="auto"/>
          <w:sz w:val="32"/>
          <w:szCs w:val="32"/>
          <w:highlight w:val="none"/>
        </w:rPr>
        <w:t>项目名称：</w:t>
      </w:r>
      <w:bookmarkStart w:id="0" w:name="OLE_LINK6"/>
      <w:r>
        <w:rPr>
          <w:rFonts w:hint="eastAsia" w:hAnsi="宋体"/>
          <w:b/>
          <w:color w:val="auto"/>
          <w:sz w:val="32"/>
          <w:szCs w:val="32"/>
          <w:highlight w:val="none"/>
          <w:lang w:eastAsia="zh-CN"/>
        </w:rPr>
        <w:t>押运车</w:t>
      </w:r>
      <w:r>
        <w:rPr>
          <w:rFonts w:hint="eastAsia" w:hAnsi="宋体"/>
          <w:b/>
          <w:color w:val="auto"/>
          <w:sz w:val="32"/>
          <w:szCs w:val="32"/>
          <w:highlight w:val="none"/>
        </w:rPr>
        <w:t>项目市场调查</w:t>
      </w:r>
      <w:bookmarkEnd w:id="0"/>
    </w:p>
    <w:p w14:paraId="46B061C9">
      <w:pPr>
        <w:pStyle w:val="9"/>
        <w:keepNext/>
        <w:spacing w:line="360" w:lineRule="auto"/>
        <w:ind w:firstLine="2570" w:firstLineChars="800"/>
        <w:rPr>
          <w:rFonts w:hint="eastAsia" w:hAnsi="宋体" w:eastAsia="宋体"/>
          <w:b/>
          <w:color w:val="auto"/>
          <w:sz w:val="32"/>
          <w:szCs w:val="32"/>
          <w:highlight w:val="none"/>
          <w:lang w:eastAsia="zh-CN"/>
        </w:rPr>
      </w:pPr>
      <w:r>
        <w:rPr>
          <w:rFonts w:hint="eastAsia" w:hAnsi="宋体"/>
          <w:b/>
          <w:color w:val="auto"/>
          <w:sz w:val="32"/>
          <w:szCs w:val="32"/>
          <w:highlight w:val="none"/>
        </w:rPr>
        <w:t xml:space="preserve">委托方： </w:t>
      </w:r>
      <w:bookmarkStart w:id="1" w:name="OLE_LINK7"/>
      <w:r>
        <w:rPr>
          <w:rFonts w:hint="eastAsia" w:hAnsi="宋体"/>
          <w:b/>
          <w:color w:val="auto"/>
          <w:sz w:val="32"/>
          <w:szCs w:val="32"/>
          <w:highlight w:val="none"/>
          <w:lang w:eastAsia="zh-CN"/>
        </w:rPr>
        <w:t>福建省漳州监狱</w:t>
      </w:r>
      <w:bookmarkEnd w:id="1"/>
    </w:p>
    <w:p w14:paraId="41E0F9BC">
      <w:pPr>
        <w:keepNext/>
        <w:spacing w:line="360" w:lineRule="auto"/>
        <w:ind w:firstLine="420" w:firstLineChars="200"/>
        <w:rPr>
          <w:color w:val="auto"/>
          <w:highlight w:val="none"/>
        </w:rPr>
      </w:pPr>
    </w:p>
    <w:p w14:paraId="712090AE">
      <w:pPr>
        <w:keepNext/>
        <w:spacing w:line="360" w:lineRule="auto"/>
        <w:ind w:firstLine="643" w:firstLineChars="200"/>
        <w:jc w:val="center"/>
        <w:rPr>
          <w:rFonts w:ascii="宋体" w:hAnsi="宋体"/>
          <w:b/>
          <w:color w:val="auto"/>
          <w:sz w:val="32"/>
          <w:szCs w:val="32"/>
          <w:highlight w:val="none"/>
        </w:rPr>
      </w:pPr>
    </w:p>
    <w:p w14:paraId="65D2D9F8">
      <w:pPr>
        <w:keepNext/>
        <w:spacing w:line="360" w:lineRule="auto"/>
        <w:ind w:firstLine="643" w:firstLineChars="200"/>
        <w:jc w:val="center"/>
        <w:rPr>
          <w:rFonts w:ascii="宋体" w:hAnsi="宋体"/>
          <w:b/>
          <w:color w:val="auto"/>
          <w:sz w:val="32"/>
          <w:szCs w:val="32"/>
          <w:highlight w:val="none"/>
        </w:rPr>
      </w:pPr>
    </w:p>
    <w:p w14:paraId="587B33FD">
      <w:pPr>
        <w:keepNext/>
        <w:spacing w:line="360" w:lineRule="auto"/>
        <w:ind w:firstLine="643" w:firstLineChars="200"/>
        <w:jc w:val="center"/>
        <w:rPr>
          <w:rFonts w:hint="eastAsia" w:ascii="宋体" w:hAnsi="宋体"/>
          <w:b/>
          <w:color w:val="auto"/>
          <w:sz w:val="32"/>
          <w:szCs w:val="32"/>
          <w:highlight w:val="none"/>
        </w:rPr>
      </w:pPr>
    </w:p>
    <w:p w14:paraId="2F0F583A">
      <w:pPr>
        <w:keepNext/>
        <w:spacing w:line="360" w:lineRule="auto"/>
        <w:ind w:firstLine="643" w:firstLineChars="200"/>
        <w:jc w:val="center"/>
        <w:rPr>
          <w:rFonts w:hint="eastAsia" w:ascii="宋体" w:hAnsi="宋体"/>
          <w:b/>
          <w:color w:val="auto"/>
          <w:sz w:val="32"/>
          <w:szCs w:val="32"/>
          <w:highlight w:val="none"/>
        </w:rPr>
      </w:pPr>
    </w:p>
    <w:p w14:paraId="442C2261">
      <w:pPr>
        <w:keepNext/>
        <w:spacing w:line="360" w:lineRule="auto"/>
        <w:ind w:firstLine="643" w:firstLineChars="200"/>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lang w:eastAsia="zh-CN"/>
        </w:rPr>
        <w:t>福建信发招标代理有限公司</w:t>
      </w:r>
    </w:p>
    <w:p w14:paraId="4EA93D6E">
      <w:pPr>
        <w:keepNext/>
        <w:spacing w:line="360" w:lineRule="auto"/>
        <w:ind w:firstLine="643" w:firstLineChars="200"/>
        <w:jc w:val="center"/>
        <w:rPr>
          <w:rFonts w:ascii="宋体" w:hAnsi="宋体"/>
          <w:b/>
          <w:color w:val="auto"/>
          <w:sz w:val="32"/>
          <w:szCs w:val="32"/>
          <w:highlight w:val="none"/>
        </w:rPr>
      </w:pPr>
      <w:r>
        <w:rPr>
          <w:rFonts w:hint="eastAsia" w:ascii="宋体" w:hAnsi="宋体"/>
          <w:b/>
          <w:color w:val="auto"/>
          <w:sz w:val="32"/>
          <w:szCs w:val="32"/>
          <w:highlight w:val="none"/>
        </w:rPr>
        <w:t>二〇二四年</w:t>
      </w:r>
      <w:r>
        <w:rPr>
          <w:rFonts w:hint="eastAsia" w:ascii="宋体" w:hAnsi="宋体"/>
          <w:b/>
          <w:color w:val="auto"/>
          <w:sz w:val="32"/>
          <w:szCs w:val="32"/>
          <w:highlight w:val="none"/>
          <w:lang w:val="en-US" w:eastAsia="zh-CN"/>
        </w:rPr>
        <w:t>八</w:t>
      </w:r>
      <w:r>
        <w:rPr>
          <w:rFonts w:hint="eastAsia" w:ascii="宋体" w:hAnsi="宋体"/>
          <w:b/>
          <w:color w:val="auto"/>
          <w:sz w:val="32"/>
          <w:szCs w:val="32"/>
          <w:highlight w:val="none"/>
        </w:rPr>
        <w:t>月</w:t>
      </w:r>
    </w:p>
    <w:p w14:paraId="07572866">
      <w:pPr>
        <w:pStyle w:val="18"/>
        <w:keepNext/>
        <w:spacing w:line="360" w:lineRule="auto"/>
        <w:ind w:firstLine="643" w:firstLineChars="200"/>
        <w:rPr>
          <w:rFonts w:ascii="宋体" w:hAnsi="宋体"/>
          <w:b/>
          <w:color w:val="auto"/>
          <w:sz w:val="32"/>
          <w:szCs w:val="32"/>
          <w:highlight w:val="none"/>
        </w:rPr>
      </w:pPr>
    </w:p>
    <w:p w14:paraId="08A2D01B">
      <w:pPr>
        <w:keepNext/>
        <w:spacing w:line="360" w:lineRule="auto"/>
        <w:ind w:firstLine="643" w:firstLineChars="200"/>
        <w:rPr>
          <w:rFonts w:ascii="宋体" w:hAnsi="宋体"/>
          <w:b/>
          <w:color w:val="auto"/>
          <w:sz w:val="32"/>
          <w:szCs w:val="32"/>
          <w:highlight w:val="none"/>
        </w:rPr>
      </w:pPr>
    </w:p>
    <w:p w14:paraId="2E472D0D">
      <w:pPr>
        <w:pStyle w:val="18"/>
        <w:keepNext/>
        <w:spacing w:line="360" w:lineRule="auto"/>
        <w:ind w:firstLine="643" w:firstLineChars="200"/>
        <w:rPr>
          <w:rFonts w:ascii="宋体" w:hAnsi="宋体"/>
          <w:b/>
          <w:color w:val="auto"/>
          <w:sz w:val="32"/>
          <w:szCs w:val="32"/>
          <w:highlight w:val="none"/>
        </w:rPr>
      </w:pPr>
    </w:p>
    <w:p w14:paraId="7D128BDF">
      <w:pPr>
        <w:rPr>
          <w:color w:val="auto"/>
          <w:highlight w:val="none"/>
        </w:rPr>
      </w:pPr>
    </w:p>
    <w:p w14:paraId="00DD3C6A">
      <w:pPr>
        <w:keepNext/>
        <w:spacing w:line="360" w:lineRule="auto"/>
        <w:ind w:firstLine="420" w:firstLineChars="200"/>
        <w:rPr>
          <w:color w:val="auto"/>
          <w:highlight w:val="none"/>
        </w:rPr>
      </w:pPr>
    </w:p>
    <w:p w14:paraId="56BD7E46">
      <w:pPr>
        <w:keepNext/>
        <w:widowControl/>
        <w:spacing w:line="360" w:lineRule="auto"/>
        <w:ind w:firstLine="643" w:firstLineChars="200"/>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第一章 市场调查邀请</w:t>
      </w:r>
    </w:p>
    <w:p w14:paraId="6B72A98A">
      <w:pPr>
        <w:keepNext/>
        <w:widowControl/>
        <w:spacing w:line="360" w:lineRule="auto"/>
        <w:ind w:firstLine="480" w:firstLineChars="200"/>
        <w:jc w:val="left"/>
        <w:rPr>
          <w:rFonts w:ascii="宋体" w:hAnsi="宋体" w:cs="宋体"/>
          <w:color w:val="auto"/>
          <w:kern w:val="0"/>
          <w:sz w:val="24"/>
          <w:highlight w:val="none"/>
        </w:rPr>
      </w:pPr>
      <w:bookmarkStart w:id="2" w:name="OLE_LINK8"/>
      <w:bookmarkStart w:id="3" w:name="OLE_LINK9"/>
      <w:r>
        <w:rPr>
          <w:rFonts w:hint="eastAsia" w:ascii="宋体" w:hAnsi="宋体" w:cs="宋体"/>
          <w:color w:val="auto"/>
          <w:kern w:val="0"/>
          <w:sz w:val="24"/>
          <w:highlight w:val="none"/>
          <w:lang w:eastAsia="zh-CN"/>
        </w:rPr>
        <w:t>福建信发招标代理有限公司</w:t>
      </w:r>
      <w:r>
        <w:rPr>
          <w:rFonts w:hint="eastAsia" w:ascii="宋体" w:hAnsi="宋体" w:cs="宋体"/>
          <w:color w:val="auto"/>
          <w:kern w:val="0"/>
          <w:sz w:val="24"/>
          <w:highlight w:val="none"/>
        </w:rPr>
        <w:t>受</w:t>
      </w:r>
      <w:r>
        <w:rPr>
          <w:rFonts w:hint="eastAsia" w:ascii="宋体" w:hAnsi="宋体" w:cs="宋体"/>
          <w:b/>
          <w:color w:val="auto"/>
          <w:kern w:val="0"/>
          <w:sz w:val="24"/>
          <w:highlight w:val="none"/>
          <w:u w:val="single"/>
          <w:lang w:eastAsia="zh-CN"/>
        </w:rPr>
        <w:t>福建省漳州监狱</w:t>
      </w:r>
      <w:r>
        <w:rPr>
          <w:rFonts w:hint="eastAsia" w:ascii="宋体" w:hAnsi="宋体" w:cs="宋体"/>
          <w:bCs/>
          <w:color w:val="auto"/>
          <w:kern w:val="0"/>
          <w:sz w:val="24"/>
          <w:highlight w:val="none"/>
        </w:rPr>
        <w:t>的</w:t>
      </w:r>
      <w:r>
        <w:rPr>
          <w:rFonts w:hint="eastAsia" w:ascii="宋体" w:hAnsi="宋体" w:cs="宋体"/>
          <w:color w:val="auto"/>
          <w:kern w:val="0"/>
          <w:sz w:val="24"/>
          <w:highlight w:val="none"/>
        </w:rPr>
        <w:t>委托，现通过公开市场调查的方式选择</w:t>
      </w:r>
      <w:r>
        <w:rPr>
          <w:rFonts w:hint="eastAsia" w:ascii="宋体" w:hAnsi="宋体"/>
          <w:b/>
          <w:bCs/>
          <w:color w:val="auto"/>
          <w:sz w:val="24"/>
          <w:highlight w:val="none"/>
          <w:u w:val="single"/>
          <w:lang w:eastAsia="zh-CN"/>
        </w:rPr>
        <w:t>押运车</w:t>
      </w:r>
      <w:r>
        <w:rPr>
          <w:rFonts w:hint="eastAsia" w:ascii="宋体" w:hAnsi="宋体"/>
          <w:b/>
          <w:bCs/>
          <w:color w:val="auto"/>
          <w:sz w:val="24"/>
          <w:highlight w:val="none"/>
          <w:u w:val="single"/>
        </w:rPr>
        <w:t>项目市场调查</w:t>
      </w:r>
      <w:r>
        <w:rPr>
          <w:rFonts w:hint="eastAsia" w:ascii="宋体" w:hAnsi="宋体"/>
          <w:color w:val="auto"/>
          <w:sz w:val="24"/>
          <w:highlight w:val="none"/>
        </w:rPr>
        <w:t>供应商</w:t>
      </w:r>
      <w:r>
        <w:rPr>
          <w:rFonts w:hint="eastAsia" w:ascii="宋体" w:hAnsi="宋体" w:cs="宋体"/>
          <w:color w:val="auto"/>
          <w:kern w:val="0"/>
          <w:sz w:val="24"/>
          <w:highlight w:val="none"/>
        </w:rPr>
        <w:t>。现邀请合格的供应商参与本项目。</w:t>
      </w:r>
    </w:p>
    <w:bookmarkEnd w:id="2"/>
    <w:p w14:paraId="72A2BC8B">
      <w:pPr>
        <w:keepNext/>
        <w:widowControl/>
        <w:numPr>
          <w:ilvl w:val="0"/>
          <w:numId w:val="1"/>
        </w:numPr>
        <w:spacing w:line="360" w:lineRule="auto"/>
        <w:ind w:firstLine="482" w:firstLineChars="200"/>
        <w:jc w:val="left"/>
        <w:rPr>
          <w:rFonts w:ascii="宋体" w:hAnsi="宋体"/>
          <w:b/>
          <w:bCs/>
          <w:color w:val="auto"/>
          <w:sz w:val="24"/>
          <w:highlight w:val="none"/>
          <w:u w:val="single"/>
        </w:rPr>
      </w:pPr>
      <w:r>
        <w:rPr>
          <w:rFonts w:hint="eastAsia" w:ascii="宋体" w:hAnsi="宋体"/>
          <w:b/>
          <w:bCs/>
          <w:color w:val="auto"/>
          <w:sz w:val="24"/>
          <w:highlight w:val="none"/>
          <w:u w:val="single"/>
        </w:rPr>
        <w:t>项目名称：</w:t>
      </w:r>
      <w:r>
        <w:rPr>
          <w:rFonts w:hint="eastAsia" w:ascii="宋体" w:hAnsi="宋体"/>
          <w:b/>
          <w:bCs/>
          <w:color w:val="auto"/>
          <w:sz w:val="24"/>
          <w:highlight w:val="none"/>
          <w:u w:val="single"/>
          <w:lang w:eastAsia="zh-CN"/>
        </w:rPr>
        <w:t>押运车</w:t>
      </w:r>
      <w:r>
        <w:rPr>
          <w:rFonts w:hint="eastAsia" w:ascii="宋体" w:hAnsi="宋体"/>
          <w:b/>
          <w:bCs/>
          <w:color w:val="auto"/>
          <w:sz w:val="24"/>
          <w:highlight w:val="none"/>
          <w:u w:val="single"/>
        </w:rPr>
        <w:t>项目市场调查</w:t>
      </w:r>
    </w:p>
    <w:p w14:paraId="172B0DA1">
      <w:pPr>
        <w:keepNext/>
        <w:widowControl/>
        <w:numPr>
          <w:ilvl w:val="0"/>
          <w:numId w:val="1"/>
        </w:numPr>
        <w:spacing w:line="360" w:lineRule="auto"/>
        <w:ind w:firstLine="482" w:firstLineChars="200"/>
        <w:jc w:val="left"/>
        <w:rPr>
          <w:rFonts w:ascii="宋体" w:hAnsi="宋体"/>
          <w:b/>
          <w:bCs/>
          <w:color w:val="auto"/>
          <w:sz w:val="24"/>
          <w:highlight w:val="none"/>
          <w:u w:val="single"/>
        </w:rPr>
      </w:pPr>
      <w:r>
        <w:rPr>
          <w:rFonts w:hint="eastAsia" w:ascii="宋体" w:hAnsi="宋体"/>
          <w:b/>
          <w:bCs/>
          <w:color w:val="auto"/>
          <w:sz w:val="24"/>
          <w:highlight w:val="none"/>
          <w:u w:val="single"/>
        </w:rPr>
        <w:t>市场调查服务名称、数量及主要技术规格售后服务要求等详见</w:t>
      </w:r>
      <w:r>
        <w:rPr>
          <w:rFonts w:hint="eastAsia" w:ascii="宋体" w:hAnsi="宋体"/>
          <w:b/>
          <w:bCs/>
          <w:color w:val="auto"/>
          <w:sz w:val="24"/>
          <w:highlight w:val="none"/>
          <w:u w:val="single"/>
        </w:rPr>
        <w:t>“第三章</w:t>
      </w:r>
      <w:r>
        <w:rPr>
          <w:rFonts w:hint="eastAsia" w:ascii="宋体" w:hAnsi="宋体"/>
          <w:b/>
          <w:bCs/>
          <w:color w:val="auto"/>
          <w:sz w:val="24"/>
          <w:highlight w:val="none"/>
          <w:u w:val="single"/>
        </w:rPr>
        <w:t>市场调查内容及要求”。</w:t>
      </w:r>
    </w:p>
    <w:p w14:paraId="04354D69">
      <w:pPr>
        <w:keepNext/>
        <w:widowControl/>
        <w:numPr>
          <w:ilvl w:val="0"/>
          <w:numId w:val="1"/>
        </w:numPr>
        <w:spacing w:line="360" w:lineRule="auto"/>
        <w:ind w:firstLine="482" w:firstLineChars="200"/>
        <w:jc w:val="left"/>
        <w:rPr>
          <w:rFonts w:ascii="宋体" w:hAnsi="宋体" w:cs="宋体"/>
          <w:color w:val="auto"/>
          <w:kern w:val="0"/>
          <w:sz w:val="24"/>
          <w:highlight w:val="none"/>
        </w:rPr>
      </w:pPr>
      <w:r>
        <w:rPr>
          <w:rFonts w:hint="eastAsia" w:ascii="宋体" w:hAnsi="宋体" w:cs="宋体"/>
          <w:b/>
          <w:bCs/>
          <w:color w:val="auto"/>
          <w:kern w:val="0"/>
          <w:sz w:val="24"/>
          <w:highlight w:val="none"/>
        </w:rPr>
        <w:t>报名及市场调查时间安排</w:t>
      </w:r>
      <w:r>
        <w:rPr>
          <w:rFonts w:hint="eastAsia" w:ascii="宋体" w:hAnsi="宋体" w:cs="宋体"/>
          <w:color w:val="auto"/>
          <w:kern w:val="0"/>
          <w:sz w:val="24"/>
          <w:highlight w:val="none"/>
        </w:rPr>
        <w:t>：</w:t>
      </w:r>
    </w:p>
    <w:p w14:paraId="615C5470">
      <w:pPr>
        <w:keepNext/>
        <w:widowControl/>
        <w:spacing w:line="360" w:lineRule="auto"/>
        <w:ind w:firstLine="480" w:firstLineChars="200"/>
        <w:jc w:val="left"/>
        <w:rPr>
          <w:rFonts w:ascii="宋体" w:hAnsi="宋体" w:cs="宋体"/>
          <w:color w:val="auto"/>
          <w:kern w:val="0"/>
          <w:sz w:val="24"/>
        </w:rPr>
      </w:pPr>
      <w:bookmarkStart w:id="4" w:name="_Toc21403"/>
      <w:r>
        <w:rPr>
          <w:rFonts w:hint="eastAsia" w:ascii="宋体" w:hAnsi="宋体" w:cs="宋体"/>
          <w:color w:val="auto"/>
          <w:kern w:val="0"/>
          <w:sz w:val="24"/>
        </w:rPr>
        <w:t>报名开始时间：2024年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20</w:t>
      </w:r>
      <w:r>
        <w:rPr>
          <w:rFonts w:hint="eastAsia" w:ascii="宋体" w:hAnsi="宋体" w:cs="宋体"/>
          <w:color w:val="auto"/>
          <w:kern w:val="0"/>
          <w:sz w:val="24"/>
        </w:rPr>
        <w:t>日08:30:00</w:t>
      </w:r>
    </w:p>
    <w:p w14:paraId="11336D5A">
      <w:pPr>
        <w:keepNext/>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报名截止时间：2024年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25</w:t>
      </w:r>
      <w:r>
        <w:rPr>
          <w:rFonts w:hint="eastAsia" w:ascii="宋体" w:hAnsi="宋体" w:cs="宋体"/>
          <w:color w:val="auto"/>
          <w:kern w:val="0"/>
          <w:sz w:val="24"/>
        </w:rPr>
        <w:t>日17:00:00</w:t>
      </w:r>
    </w:p>
    <w:p w14:paraId="4B060DC8">
      <w:pPr>
        <w:keepNext/>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市场调查提交截止时间：2024年</w:t>
      </w:r>
      <w:r>
        <w:rPr>
          <w:rFonts w:hint="eastAsia" w:ascii="宋体" w:hAnsi="宋体" w:cs="宋体"/>
          <w:color w:val="auto"/>
          <w:kern w:val="0"/>
          <w:sz w:val="24"/>
          <w:lang w:val="en-US" w:eastAsia="zh-CN"/>
        </w:rPr>
        <w:t>9</w:t>
      </w:r>
      <w:r>
        <w:rPr>
          <w:rFonts w:hint="eastAsia" w:ascii="宋体" w:hAnsi="宋体" w:cs="宋体"/>
          <w:color w:val="auto"/>
          <w:kern w:val="0"/>
          <w:sz w:val="24"/>
        </w:rPr>
        <w:t>月</w:t>
      </w:r>
      <w:r>
        <w:rPr>
          <w:rFonts w:hint="eastAsia" w:ascii="宋体" w:hAnsi="宋体" w:cs="宋体"/>
          <w:color w:val="auto"/>
          <w:kern w:val="0"/>
          <w:sz w:val="24"/>
          <w:lang w:val="en-US" w:eastAsia="zh-CN"/>
        </w:rPr>
        <w:t>26</w:t>
      </w:r>
      <w:r>
        <w:rPr>
          <w:rFonts w:hint="eastAsia" w:ascii="宋体" w:hAnsi="宋体" w:cs="宋体"/>
          <w:color w:val="auto"/>
          <w:kern w:val="0"/>
          <w:sz w:val="24"/>
        </w:rPr>
        <w:t>日</w:t>
      </w:r>
      <w:r>
        <w:rPr>
          <w:rFonts w:hint="eastAsia" w:ascii="宋体" w:hAnsi="宋体" w:cs="宋体"/>
          <w:color w:val="auto"/>
          <w:kern w:val="0"/>
          <w:sz w:val="24"/>
          <w:lang w:val="en-US" w:eastAsia="zh-CN"/>
        </w:rPr>
        <w:t>15</w:t>
      </w:r>
      <w:r>
        <w:rPr>
          <w:rFonts w:hint="eastAsia" w:ascii="宋体" w:hAnsi="宋体" w:cs="宋体"/>
          <w:color w:val="auto"/>
          <w:kern w:val="0"/>
          <w:sz w:val="24"/>
        </w:rPr>
        <w:t>:</w:t>
      </w:r>
      <w:r>
        <w:rPr>
          <w:rFonts w:hint="eastAsia" w:ascii="宋体" w:hAnsi="宋体" w:cs="宋体"/>
          <w:color w:val="auto"/>
          <w:kern w:val="0"/>
          <w:sz w:val="24"/>
          <w:lang w:val="en-US" w:eastAsia="zh-CN"/>
        </w:rPr>
        <w:t>00</w:t>
      </w:r>
      <w:r>
        <w:rPr>
          <w:rFonts w:hint="eastAsia" w:ascii="宋体" w:hAnsi="宋体" w:cs="宋体"/>
          <w:color w:val="auto"/>
          <w:kern w:val="0"/>
          <w:sz w:val="24"/>
        </w:rPr>
        <w:t>:00</w:t>
      </w:r>
    </w:p>
    <w:p w14:paraId="27D8FB11">
      <w:pPr>
        <w:keepNext/>
        <w:widowControl/>
        <w:numPr>
          <w:ilvl w:val="0"/>
          <w:numId w:val="1"/>
        </w:numPr>
        <w:spacing w:line="360" w:lineRule="auto"/>
        <w:ind w:firstLine="482" w:firstLineChars="200"/>
        <w:jc w:val="left"/>
        <w:rPr>
          <w:rFonts w:ascii="宋体" w:hAnsi="宋体" w:cs="宋体"/>
          <w:b/>
          <w:bCs/>
          <w:color w:val="auto"/>
          <w:sz w:val="24"/>
          <w:highlight w:val="none"/>
        </w:rPr>
      </w:pPr>
      <w:r>
        <w:rPr>
          <w:rFonts w:hint="eastAsia" w:ascii="宋体" w:hAnsi="宋体"/>
          <w:b/>
          <w:bCs/>
          <w:color w:val="auto"/>
          <w:sz w:val="24"/>
          <w:highlight w:val="none"/>
        </w:rPr>
        <w:t>供应商资格要求</w:t>
      </w:r>
    </w:p>
    <w:p w14:paraId="340A4785">
      <w:pPr>
        <w:keepNext/>
        <w:widowControl/>
        <w:numPr>
          <w:ilvl w:val="0"/>
          <w:numId w:val="2"/>
        </w:numPr>
        <w:spacing w:line="360" w:lineRule="auto"/>
        <w:ind w:firstLine="480" w:firstLineChars="200"/>
        <w:jc w:val="left"/>
        <w:rPr>
          <w:rFonts w:ascii="宋体" w:hAnsi="宋体" w:cs="宋体"/>
          <w:color w:val="auto"/>
          <w:sz w:val="24"/>
          <w:highlight w:val="none"/>
        </w:rPr>
      </w:pPr>
      <w:r>
        <w:rPr>
          <w:rFonts w:hint="eastAsia" w:ascii="宋体" w:hAnsi="宋体"/>
          <w:color w:val="auto"/>
          <w:sz w:val="24"/>
          <w:highlight w:val="none"/>
        </w:rPr>
        <w:t>有能力提供</w:t>
      </w:r>
      <w:r>
        <w:rPr>
          <w:rFonts w:hint="eastAsia" w:ascii="新宋体" w:hAnsi="新宋体" w:eastAsia="新宋体"/>
          <w:color w:val="auto"/>
          <w:sz w:val="24"/>
          <w:highlight w:val="none"/>
        </w:rPr>
        <w:t>本项目文件所述服务</w:t>
      </w:r>
      <w:r>
        <w:rPr>
          <w:rFonts w:hint="eastAsia" w:ascii="宋体" w:hAnsi="宋体"/>
          <w:color w:val="auto"/>
          <w:sz w:val="24"/>
          <w:highlight w:val="none"/>
        </w:rPr>
        <w:t>的法人、事业单位及其他组织</w:t>
      </w:r>
      <w:r>
        <w:rPr>
          <w:rFonts w:hint="eastAsia" w:ascii="新宋体" w:hAnsi="新宋体" w:eastAsia="新宋体"/>
          <w:color w:val="auto"/>
          <w:sz w:val="24"/>
          <w:highlight w:val="none"/>
        </w:rPr>
        <w:t>均可能成为合格的供应商；</w:t>
      </w:r>
    </w:p>
    <w:p w14:paraId="064E8C8A">
      <w:pPr>
        <w:pStyle w:val="34"/>
        <w:keepNext/>
        <w:numPr>
          <w:ilvl w:val="0"/>
          <w:numId w:val="2"/>
        </w:numPr>
        <w:spacing w:line="360" w:lineRule="auto"/>
        <w:ind w:firstLine="482" w:firstLineChars="200"/>
        <w:jc w:val="left"/>
        <w:rPr>
          <w:rFonts w:hAnsi="宋体" w:cs="宋体"/>
          <w:b/>
          <w:bCs/>
          <w:color w:val="auto"/>
          <w:sz w:val="24"/>
          <w:highlight w:val="none"/>
        </w:rPr>
      </w:pPr>
      <w:r>
        <w:rPr>
          <w:rFonts w:hint="eastAsia" w:hAnsi="宋体"/>
          <w:b/>
          <w:bCs/>
          <w:color w:val="auto"/>
          <w:sz w:val="24"/>
          <w:highlight w:val="none"/>
        </w:rPr>
        <w:t>供应商应提供以下证明材料：</w:t>
      </w:r>
    </w:p>
    <w:p w14:paraId="079184B7">
      <w:pPr>
        <w:keepNext/>
        <w:numPr>
          <w:ilvl w:val="0"/>
          <w:numId w:val="3"/>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供应商为企业（或个体工商户）的，提供有效的营业执照复印件；供应商为事业单位的，提供有效的事业单位法人证书复印件；供应商为社会团体的，提供有效的社会团体法人登记证书复印件；供应商为非企业专业服务机构的，提供有效的执业许可证等证明材料复印件；其他供应商应按照有关法律、法规和规章规定，提供有效的相应具体证照复印件。</w:t>
      </w:r>
    </w:p>
    <w:p w14:paraId="0C5AE94F">
      <w:pPr>
        <w:keepNext/>
        <w:numPr>
          <w:ilvl w:val="0"/>
          <w:numId w:val="3"/>
        </w:num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参加市场调查活动前3年内在经营活动中没有重大违法记录及无行贿犯罪的承诺，格式详见本市场调查文件第四章《竞价承诺书》。</w:t>
      </w:r>
      <w:r>
        <w:rPr>
          <w:rFonts w:hint="eastAsia" w:ascii="宋体" w:hAnsi="宋体" w:cs="宋体"/>
          <w:color w:val="auto"/>
          <w:kern w:val="0"/>
          <w:sz w:val="24"/>
          <w:highlight w:val="none"/>
        </w:rPr>
        <w:t>重大违法记录是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545434F5">
      <w:pPr>
        <w:keepNext/>
        <w:numPr>
          <w:ilvl w:val="0"/>
          <w:numId w:val="3"/>
        </w:numPr>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具备履行合同所必需的设备和专业技术能力的承诺，</w:t>
      </w:r>
      <w:r>
        <w:rPr>
          <w:rFonts w:hint="eastAsia" w:ascii="宋体" w:hAnsi="宋体"/>
          <w:b/>
          <w:bCs/>
          <w:color w:val="auto"/>
          <w:sz w:val="24"/>
          <w:highlight w:val="none"/>
        </w:rPr>
        <w:t>格式详见本文件第四章《市场</w:t>
      </w:r>
      <w:r>
        <w:rPr>
          <w:rFonts w:hint="eastAsia" w:ascii="宋体" w:hAnsi="宋体" w:cs="宋体"/>
          <w:color w:val="auto"/>
          <w:kern w:val="0"/>
          <w:sz w:val="24"/>
          <w:highlight w:val="none"/>
        </w:rPr>
        <w:t>调查承诺书》；</w:t>
      </w:r>
    </w:p>
    <w:p w14:paraId="4CB67A3C">
      <w:pPr>
        <w:keepNext/>
        <w:numPr>
          <w:ilvl w:val="0"/>
          <w:numId w:val="3"/>
        </w:num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单位授权书，格式详见本文件第四章。</w:t>
      </w:r>
    </w:p>
    <w:p w14:paraId="7FDF8862">
      <w:pPr>
        <w:keepNext/>
        <w:numPr>
          <w:ilvl w:val="0"/>
          <w:numId w:val="4"/>
        </w:num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信用记录查询结果：①信用记录查询的截止时点：信用记录查询的截止时点为本项目报名截止时间当日。②信用记录查询渠道：信用中国（www.creditchina.gov.cn）、中国政府采购网（www.ccgp.gov.cn）。 ③信用记录的查询：由采购代理机构通过上述网站查询并打印供应商的信用记录。经查询，供应商参加本项目网上竞价活动（网上竞价开始时间）前三年内被列入失信被执行人名单、重大税收违法案件当事人名单、政府采购严重违法失信行为记录名单及其他重大违法记录且相关信用惩戒期限未满的，其报名审查不合格。</w:t>
      </w:r>
    </w:p>
    <w:p w14:paraId="6DC5EDA6">
      <w:pPr>
        <w:pStyle w:val="27"/>
        <w:rPr>
          <w:rFonts w:hint="default" w:ascii="宋体" w:hAnsi="宋体"/>
          <w:color w:val="auto"/>
          <w:sz w:val="24"/>
          <w:highlight w:val="none"/>
          <w:lang w:val="en-US" w:eastAsia="zh-CN"/>
        </w:rPr>
      </w:pPr>
    </w:p>
    <w:p w14:paraId="10795DAF">
      <w:pPr>
        <w:pStyle w:val="34"/>
        <w:keepNext/>
        <w:numPr>
          <w:ilvl w:val="0"/>
          <w:numId w:val="2"/>
        </w:numPr>
        <w:spacing w:line="360" w:lineRule="auto"/>
        <w:ind w:firstLine="482" w:firstLineChars="200"/>
        <w:jc w:val="left"/>
        <w:rPr>
          <w:rFonts w:hAnsi="宋体"/>
          <w:b/>
          <w:bCs/>
          <w:color w:val="auto"/>
          <w:sz w:val="24"/>
          <w:highlight w:val="none"/>
        </w:rPr>
      </w:pPr>
      <w:bookmarkStart w:id="5" w:name="OLE_LINK1"/>
      <w:r>
        <w:rPr>
          <w:rFonts w:hint="eastAsia" w:hAnsi="宋体"/>
          <w:b/>
          <w:bCs/>
          <w:color w:val="auto"/>
          <w:sz w:val="24"/>
          <w:highlight w:val="none"/>
        </w:rPr>
        <w:t>供应商在市场调查开始时未被列入福建省监狱管理局及</w:t>
      </w:r>
      <w:r>
        <w:rPr>
          <w:rFonts w:hint="eastAsia" w:hAnsi="宋体"/>
          <w:b/>
          <w:bCs/>
          <w:color w:val="auto"/>
          <w:sz w:val="24"/>
          <w:highlight w:val="none"/>
          <w:lang w:eastAsia="zh-CN"/>
        </w:rPr>
        <w:t>福建省漳州监狱</w:t>
      </w:r>
      <w:r>
        <w:rPr>
          <w:rFonts w:hint="eastAsia" w:hAnsi="宋体"/>
          <w:b/>
          <w:bCs/>
          <w:color w:val="auto"/>
          <w:sz w:val="24"/>
          <w:highlight w:val="none"/>
        </w:rPr>
        <w:t>黑名单，须提供承诺函，格式详见第四章。</w:t>
      </w:r>
    </w:p>
    <w:bookmarkEnd w:id="5"/>
    <w:p w14:paraId="0E99FA89">
      <w:pPr>
        <w:keepNext/>
        <w:widowControl/>
        <w:numPr>
          <w:ilvl w:val="0"/>
          <w:numId w:val="1"/>
        </w:numPr>
        <w:spacing w:line="360" w:lineRule="auto"/>
        <w:ind w:firstLine="482" w:firstLineChars="200"/>
        <w:jc w:val="left"/>
        <w:rPr>
          <w:rFonts w:ascii="宋体" w:hAnsi="宋体"/>
          <w:b/>
          <w:bCs/>
          <w:color w:val="auto"/>
          <w:sz w:val="24"/>
          <w:highlight w:val="none"/>
        </w:rPr>
      </w:pPr>
      <w:r>
        <w:rPr>
          <w:rFonts w:hint="eastAsia" w:ascii="宋体" w:hAnsi="宋体"/>
          <w:b/>
          <w:bCs/>
          <w:color w:val="auto"/>
          <w:sz w:val="24"/>
          <w:highlight w:val="none"/>
        </w:rPr>
        <w:t>联系方式</w:t>
      </w:r>
    </w:p>
    <w:p w14:paraId="0E940D01">
      <w:pPr>
        <w:keepNext/>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 xml:space="preserve">委托方： </w:t>
      </w:r>
      <w:r>
        <w:rPr>
          <w:rFonts w:hint="eastAsia" w:ascii="宋体" w:hAnsi="宋体"/>
          <w:color w:val="auto"/>
          <w:sz w:val="24"/>
          <w:highlight w:val="none"/>
          <w:lang w:eastAsia="zh-CN"/>
        </w:rPr>
        <w:t>福建省漳州监狱</w:t>
      </w:r>
    </w:p>
    <w:p w14:paraId="7F4A6B63">
      <w:pPr>
        <w:keepNext/>
        <w:spacing w:line="360" w:lineRule="auto"/>
        <w:ind w:firstLine="480" w:firstLineChars="200"/>
        <w:rPr>
          <w:rFonts w:hint="eastAsia" w:ascii="宋体" w:hAnsi="宋体" w:cs="宋体"/>
          <w:color w:val="auto"/>
          <w:sz w:val="24"/>
          <w:highlight w:val="none"/>
          <w:lang w:val="en-US" w:eastAsia="zh-CN"/>
        </w:rPr>
      </w:pPr>
      <w:r>
        <w:rPr>
          <w:rFonts w:hint="eastAsia" w:ascii="宋体" w:hAnsi="宋体"/>
          <w:color w:val="auto"/>
          <w:sz w:val="24"/>
          <w:highlight w:val="none"/>
        </w:rPr>
        <w:t>地  址：</w:t>
      </w:r>
      <w:r>
        <w:rPr>
          <w:rFonts w:hint="eastAsia" w:ascii="宋体" w:hAnsi="宋体" w:cs="宋体"/>
          <w:color w:val="auto"/>
          <w:sz w:val="24"/>
          <w:highlight w:val="none"/>
          <w:lang w:val="en-US" w:eastAsia="zh-CN"/>
        </w:rPr>
        <w:t xml:space="preserve"> </w:t>
      </w:r>
      <w:r>
        <w:rPr>
          <w:rFonts w:hint="eastAsia" w:ascii="宋体" w:hAnsi="宋体" w:eastAsia="宋体" w:cs="宋体"/>
          <w:i w:val="0"/>
          <w:iCs w:val="0"/>
          <w:color w:val="auto"/>
          <w:spacing w:val="0"/>
          <w:sz w:val="24"/>
          <w:szCs w:val="24"/>
          <w:highlight w:val="none"/>
          <w:shd w:val="clear" w:fill="FFFFFF"/>
        </w:rPr>
        <w:t>福建省漳州市芗城区南坑北路66号</w:t>
      </w:r>
    </w:p>
    <w:p w14:paraId="0574F963">
      <w:pPr>
        <w:keepNext/>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olor w:val="auto"/>
          <w:sz w:val="24"/>
          <w:highlight w:val="none"/>
        </w:rPr>
        <w:t>联</w:t>
      </w:r>
      <w:r>
        <w:rPr>
          <w:rFonts w:hint="eastAsia" w:ascii="宋体" w:hAnsi="宋体" w:cs="宋体"/>
          <w:color w:val="auto"/>
          <w:sz w:val="24"/>
          <w:highlight w:val="none"/>
        </w:rPr>
        <w:t>系人及电话：05962627720</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p>
    <w:p w14:paraId="2DD68553">
      <w:pPr>
        <w:keepNext/>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采购代理机构： </w:t>
      </w:r>
      <w:r>
        <w:rPr>
          <w:rFonts w:hint="eastAsia" w:ascii="宋体" w:hAnsi="宋体" w:cs="宋体"/>
          <w:color w:val="auto"/>
          <w:sz w:val="24"/>
          <w:highlight w:val="none"/>
          <w:lang w:eastAsia="zh-CN"/>
        </w:rPr>
        <w:t>福建信发招标代理有限公司</w:t>
      </w:r>
    </w:p>
    <w:p w14:paraId="3146F75E">
      <w:pPr>
        <w:keepNext/>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地  址：</w:t>
      </w:r>
      <w:r>
        <w:rPr>
          <w:rFonts w:hint="eastAsia" w:ascii="宋体" w:hAnsi="宋体" w:cs="宋体"/>
          <w:color w:val="auto"/>
          <w:sz w:val="24"/>
          <w:highlight w:val="none"/>
          <w:lang w:eastAsia="zh-CN"/>
        </w:rPr>
        <w:t>福州市鼓楼区铜盘路466-3号大自然文化创意园5号楼4层</w:t>
      </w:r>
    </w:p>
    <w:p w14:paraId="1954DCD0">
      <w:pPr>
        <w:keepNex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邮  编： 350001 </w:t>
      </w:r>
    </w:p>
    <w:p w14:paraId="79499B7C">
      <w:pPr>
        <w:keepNext/>
        <w:spacing w:line="360" w:lineRule="auto"/>
        <w:ind w:firstLine="480" w:firstLineChars="200"/>
        <w:rPr>
          <w:rFonts w:hint="default" w:ascii="宋体" w:hAnsi="宋体" w:eastAsia="宋体" w:cs="宋体"/>
          <w:color w:val="auto"/>
          <w:sz w:val="24"/>
          <w:highlight w:val="none"/>
          <w:lang w:val="en-US" w:eastAsia="zh-CN"/>
        </w:rPr>
      </w:pPr>
      <w:bookmarkStart w:id="6" w:name="OLE_LINK2"/>
      <w:bookmarkEnd w:id="6"/>
      <w:r>
        <w:rPr>
          <w:rFonts w:hint="eastAsia" w:ascii="宋体" w:hAnsi="宋体" w:cs="宋体"/>
          <w:color w:val="auto"/>
          <w:sz w:val="24"/>
          <w:highlight w:val="none"/>
        </w:rPr>
        <w:t>电  话：</w:t>
      </w:r>
      <w:r>
        <w:rPr>
          <w:rFonts w:ascii="宋体" w:hAnsi="宋体" w:cs="宋体"/>
          <w:color w:val="auto"/>
          <w:sz w:val="24"/>
          <w:highlight w:val="none"/>
        </w:rPr>
        <w:t>0591-8</w:t>
      </w:r>
      <w:r>
        <w:rPr>
          <w:rFonts w:hint="eastAsia" w:ascii="宋体" w:hAnsi="宋体" w:cs="宋体"/>
          <w:color w:val="auto"/>
          <w:sz w:val="24"/>
          <w:highlight w:val="none"/>
          <w:lang w:val="en-US" w:eastAsia="zh-CN"/>
        </w:rPr>
        <w:t>8002309</w:t>
      </w:r>
    </w:p>
    <w:p w14:paraId="5E4B2840">
      <w:pPr>
        <w:keepNex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项目负责人： </w:t>
      </w:r>
      <w:r>
        <w:rPr>
          <w:rFonts w:hint="eastAsia" w:ascii="宋体" w:hAnsi="宋体" w:cs="宋体"/>
          <w:color w:val="auto"/>
          <w:sz w:val="24"/>
          <w:highlight w:val="none"/>
          <w:lang w:val="en-US" w:eastAsia="zh-CN"/>
        </w:rPr>
        <w:t>陈</w:t>
      </w:r>
      <w:r>
        <w:rPr>
          <w:rFonts w:hint="eastAsia" w:ascii="宋体" w:hAnsi="宋体" w:cs="宋体"/>
          <w:color w:val="auto"/>
          <w:sz w:val="24"/>
          <w:highlight w:val="none"/>
        </w:rPr>
        <w:t xml:space="preserve">小姐   </w:t>
      </w:r>
    </w:p>
    <w:p w14:paraId="72518A4F">
      <w:pPr>
        <w:keepNext/>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电子邮箱：</w:t>
      </w:r>
      <w:r>
        <w:rPr>
          <w:rFonts w:hint="eastAsia" w:ascii="宋体" w:hAnsi="宋体" w:cs="宋体"/>
          <w:color w:val="auto"/>
          <w:sz w:val="24"/>
          <w:highlight w:val="none"/>
          <w:lang w:eastAsia="zh-CN"/>
        </w:rPr>
        <w:t>fjxfzb@126.com</w:t>
      </w:r>
      <w:r>
        <w:rPr>
          <w:rFonts w:hint="eastAsia" w:ascii="宋体" w:hAnsi="宋体" w:cs="宋体"/>
          <w:color w:val="auto"/>
          <w:sz w:val="24"/>
          <w:highlight w:val="none"/>
        </w:rPr>
        <w:t xml:space="preserve">   </w:t>
      </w:r>
    </w:p>
    <w:p w14:paraId="4341AC53">
      <w:pPr>
        <w:keepNext/>
        <w:widowControl/>
        <w:numPr>
          <w:ilvl w:val="0"/>
          <w:numId w:val="1"/>
        </w:numPr>
        <w:spacing w:line="360" w:lineRule="auto"/>
        <w:ind w:firstLine="482" w:firstLineChars="200"/>
        <w:jc w:val="left"/>
        <w:rPr>
          <w:rFonts w:ascii="宋体" w:hAnsi="宋体"/>
          <w:b/>
          <w:bCs/>
          <w:color w:val="auto"/>
          <w:sz w:val="24"/>
          <w:highlight w:val="none"/>
        </w:rPr>
      </w:pPr>
      <w:r>
        <w:rPr>
          <w:rFonts w:hint="eastAsia" w:ascii="宋体" w:hAnsi="宋体"/>
          <w:b/>
          <w:bCs/>
          <w:color w:val="auto"/>
          <w:sz w:val="24"/>
          <w:highlight w:val="none"/>
        </w:rPr>
        <w:t>有关本项目的相关信息，</w:t>
      </w:r>
      <w:r>
        <w:rPr>
          <w:rFonts w:hint="eastAsia" w:ascii="宋体" w:hAnsi="宋体"/>
          <w:b/>
          <w:bCs/>
          <w:color w:val="auto"/>
          <w:sz w:val="24"/>
          <w:highlight w:val="none"/>
          <w:lang w:eastAsia="zh-CN"/>
        </w:rPr>
        <w:t>福建信发招标代理有限公司</w:t>
      </w:r>
      <w:r>
        <w:rPr>
          <w:rFonts w:hint="eastAsia" w:ascii="宋体" w:hAnsi="宋体"/>
          <w:b/>
          <w:bCs/>
          <w:color w:val="auto"/>
          <w:sz w:val="24"/>
          <w:highlight w:val="none"/>
        </w:rPr>
        <w:t>将通过“中国政府采购网（www.ccgp.gov.cn）</w:t>
      </w:r>
      <w:r>
        <w:rPr>
          <w:rFonts w:ascii="宋体" w:hAnsi="宋体"/>
          <w:b/>
          <w:bCs/>
          <w:color w:val="auto"/>
          <w:sz w:val="24"/>
          <w:highlight w:val="none"/>
        </w:rPr>
        <w:t>”</w:t>
      </w:r>
      <w:r>
        <w:rPr>
          <w:rFonts w:hint="eastAsia" w:ascii="宋体" w:hAnsi="宋体"/>
          <w:b/>
          <w:bCs/>
          <w:color w:val="auto"/>
          <w:sz w:val="24"/>
          <w:highlight w:val="none"/>
        </w:rPr>
        <w:t>、“福建省国资平台(https://ygcg.fjcqjy.com/)”发布通知，请潜在供应商随时关注相关网站，以免错漏重要信息。</w:t>
      </w:r>
    </w:p>
    <w:bookmarkEnd w:id="3"/>
    <w:p w14:paraId="559C6C41">
      <w:pPr>
        <w:pStyle w:val="18"/>
        <w:spacing w:line="360" w:lineRule="auto"/>
        <w:ind w:firstLine="480" w:firstLineChars="200"/>
        <w:rPr>
          <w:rFonts w:ascii="宋体" w:hAnsi="宋体"/>
          <w:color w:val="auto"/>
          <w:sz w:val="24"/>
          <w:highlight w:val="none"/>
        </w:rPr>
      </w:pPr>
    </w:p>
    <w:p w14:paraId="3AC5D0A4">
      <w:pPr>
        <w:spacing w:line="360" w:lineRule="auto"/>
        <w:ind w:firstLine="480" w:firstLineChars="200"/>
        <w:rPr>
          <w:rFonts w:ascii="宋体" w:hAnsi="宋体"/>
          <w:color w:val="auto"/>
          <w:sz w:val="24"/>
          <w:highlight w:val="none"/>
        </w:rPr>
      </w:pPr>
    </w:p>
    <w:p w14:paraId="220A0026">
      <w:pPr>
        <w:pStyle w:val="18"/>
        <w:spacing w:line="360" w:lineRule="auto"/>
        <w:ind w:firstLineChars="200"/>
        <w:rPr>
          <w:color w:val="auto"/>
          <w:highlight w:val="none"/>
        </w:rPr>
      </w:pPr>
    </w:p>
    <w:p w14:paraId="619E6D9C">
      <w:pPr>
        <w:pStyle w:val="18"/>
        <w:spacing w:line="360" w:lineRule="auto"/>
        <w:ind w:firstLineChars="200"/>
        <w:rPr>
          <w:color w:val="auto"/>
          <w:highlight w:val="none"/>
        </w:rPr>
      </w:pPr>
    </w:p>
    <w:p w14:paraId="2D2DF4EF">
      <w:pPr>
        <w:spacing w:line="360" w:lineRule="auto"/>
        <w:ind w:firstLine="420" w:firstLineChars="200"/>
        <w:rPr>
          <w:color w:val="auto"/>
          <w:highlight w:val="none"/>
        </w:rPr>
      </w:pPr>
    </w:p>
    <w:p w14:paraId="31CB9D44">
      <w:pPr>
        <w:spacing w:line="360" w:lineRule="auto"/>
        <w:ind w:firstLine="420" w:firstLineChars="200"/>
        <w:rPr>
          <w:color w:val="auto"/>
          <w:highlight w:val="none"/>
        </w:rPr>
      </w:pPr>
    </w:p>
    <w:p w14:paraId="3F6D1AB9">
      <w:pPr>
        <w:spacing w:line="360" w:lineRule="auto"/>
        <w:ind w:firstLine="420" w:firstLineChars="200"/>
        <w:rPr>
          <w:color w:val="auto"/>
          <w:highlight w:val="none"/>
        </w:rPr>
      </w:pPr>
    </w:p>
    <w:p w14:paraId="79633B46">
      <w:pPr>
        <w:spacing w:line="360" w:lineRule="auto"/>
        <w:ind w:firstLine="420" w:firstLineChars="200"/>
        <w:rPr>
          <w:color w:val="auto"/>
          <w:highlight w:val="none"/>
        </w:rPr>
      </w:pPr>
    </w:p>
    <w:p w14:paraId="0ACE7715">
      <w:pPr>
        <w:spacing w:line="360" w:lineRule="auto"/>
        <w:ind w:firstLine="420" w:firstLineChars="200"/>
        <w:rPr>
          <w:color w:val="auto"/>
          <w:highlight w:val="none"/>
        </w:rPr>
      </w:pPr>
    </w:p>
    <w:p w14:paraId="62E0E207">
      <w:pPr>
        <w:spacing w:line="360" w:lineRule="auto"/>
        <w:ind w:firstLine="420" w:firstLineChars="200"/>
        <w:rPr>
          <w:color w:val="auto"/>
          <w:highlight w:val="none"/>
        </w:rPr>
      </w:pPr>
    </w:p>
    <w:p w14:paraId="6DB4E5B4">
      <w:pPr>
        <w:spacing w:line="360" w:lineRule="auto"/>
        <w:ind w:firstLine="420" w:firstLineChars="200"/>
        <w:rPr>
          <w:color w:val="auto"/>
          <w:highlight w:val="none"/>
        </w:rPr>
      </w:pPr>
    </w:p>
    <w:p w14:paraId="673323D6">
      <w:pPr>
        <w:keepNext/>
        <w:numPr>
          <w:ilvl w:val="0"/>
          <w:numId w:val="5"/>
        </w:numPr>
        <w:spacing w:line="360" w:lineRule="auto"/>
        <w:ind w:firstLine="643" w:firstLineChars="20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市场调查须知</w:t>
      </w:r>
    </w:p>
    <w:p w14:paraId="15F7B3F4">
      <w:pPr>
        <w:keepNext/>
        <w:spacing w:line="360" w:lineRule="auto"/>
        <w:ind w:firstLine="643" w:firstLineChars="200"/>
        <w:rPr>
          <w:rFonts w:ascii="宋体" w:hAnsi="宋体" w:cs="宋体"/>
          <w:b/>
          <w:color w:val="auto"/>
          <w:kern w:val="0"/>
          <w:sz w:val="32"/>
          <w:szCs w:val="32"/>
          <w:highlight w:val="none"/>
        </w:rPr>
      </w:pPr>
    </w:p>
    <w:p w14:paraId="207347D0">
      <w:pPr>
        <w:keepNext/>
        <w:numPr>
          <w:ilvl w:val="0"/>
          <w:numId w:val="6"/>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合格的供应商</w:t>
      </w:r>
    </w:p>
    <w:p w14:paraId="0B7CE543">
      <w:pPr>
        <w:keepNext/>
        <w:numPr>
          <w:ilvl w:val="0"/>
          <w:numId w:val="7"/>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供应商资格要求详见本文件第一章。</w:t>
      </w:r>
    </w:p>
    <w:p w14:paraId="69244770">
      <w:pPr>
        <w:keepNext/>
        <w:numPr>
          <w:ilvl w:val="0"/>
          <w:numId w:val="7"/>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一个供应商只能提交一个报价文件。</w:t>
      </w:r>
    </w:p>
    <w:p w14:paraId="3F5E8802">
      <w:pPr>
        <w:keepNext/>
        <w:numPr>
          <w:ilvl w:val="0"/>
          <w:numId w:val="7"/>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若供应商在本项目以往的采购活动中存在放弃成交、不能履行采购合同的情形（因不可抗力原因除外），则不能再参与本项目及其后续的采购活动。须提供承诺函。</w:t>
      </w:r>
    </w:p>
    <w:p w14:paraId="5CFAB201">
      <w:pPr>
        <w:keepNext/>
        <w:numPr>
          <w:ilvl w:val="0"/>
          <w:numId w:val="7"/>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供应商在本次市场调查开始时未被列入福建省监狱管理局及</w:t>
      </w:r>
      <w:r>
        <w:rPr>
          <w:rFonts w:hint="eastAsia" w:ascii="宋体" w:hAnsi="宋体" w:cs="宋体"/>
          <w:color w:val="auto"/>
          <w:sz w:val="24"/>
          <w:highlight w:val="none"/>
          <w:lang w:eastAsia="zh-CN"/>
        </w:rPr>
        <w:t>福建省漳州监狱</w:t>
      </w:r>
      <w:r>
        <w:rPr>
          <w:rFonts w:hint="eastAsia" w:ascii="宋体" w:hAnsi="宋体" w:cs="宋体"/>
          <w:color w:val="auto"/>
          <w:sz w:val="24"/>
          <w:highlight w:val="none"/>
        </w:rPr>
        <w:t>黑名单。</w:t>
      </w:r>
    </w:p>
    <w:p w14:paraId="299E3270">
      <w:pPr>
        <w:keepNext/>
        <w:numPr>
          <w:ilvl w:val="0"/>
          <w:numId w:val="8"/>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报名须知：</w:t>
      </w:r>
      <w:r>
        <w:rPr>
          <w:rFonts w:hint="eastAsia" w:ascii="宋体" w:hAnsi="宋体" w:cs="宋体"/>
          <w:color w:val="auto"/>
          <w:sz w:val="24"/>
          <w:highlight w:val="none"/>
        </w:rPr>
        <w:t>供应商须按</w:t>
      </w:r>
      <w:r>
        <w:rPr>
          <w:rFonts w:hint="eastAsia" w:ascii="宋体" w:hAnsi="宋体" w:cs="宋体"/>
          <w:color w:val="auto"/>
          <w:sz w:val="24"/>
          <w:highlight w:val="none"/>
        </w:rPr>
        <w:t>本文件第四章“第一部分 资格及技术商务部分”格式制作报名审核文件，</w:t>
      </w:r>
      <w:r>
        <w:rPr>
          <w:rFonts w:hint="eastAsia" w:ascii="宋体" w:hAnsi="宋体" w:cs="宋体"/>
          <w:color w:val="auto"/>
          <w:sz w:val="24"/>
          <w:highlight w:val="none"/>
        </w:rPr>
        <w:t>若合格供应商数量不足三家的本次采购活动结束，委托方将按照相关规定进行后续采购活动（包括但不限于：重新开展市场调查活动、采用其他方式采购等）。</w:t>
      </w:r>
    </w:p>
    <w:p w14:paraId="3348FEA4">
      <w:pPr>
        <w:keepNext/>
        <w:numPr>
          <w:ilvl w:val="0"/>
          <w:numId w:val="9"/>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市场调查规则</w:t>
      </w:r>
    </w:p>
    <w:p w14:paraId="47324880">
      <w:pPr>
        <w:keepNext/>
        <w:numPr>
          <w:ilvl w:val="0"/>
          <w:numId w:val="10"/>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市场调查以现场提交纸质报价为准（供应商须在市场调查时间截止前提交市场调查报价表，为一正两副的纸质文件），市场调查报价表需包含所有必要的信息，包括服务内容、价格等，并加盖公章。</w:t>
      </w:r>
    </w:p>
    <w:p w14:paraId="4C2079B0">
      <w:pPr>
        <w:keepNext/>
        <w:numPr>
          <w:ilvl w:val="0"/>
          <w:numId w:val="10"/>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供应商应当将市场调查文件密封包装提交，并在外封套上标识项目名称、供应商单位名称以及“于之前（指市场调查响应文件递交截止日期及时间）不准启封响应文件”的字样；</w:t>
      </w:r>
    </w:p>
    <w:p w14:paraId="1DE4612F">
      <w:pPr>
        <w:keepNext/>
        <w:numPr>
          <w:ilvl w:val="0"/>
          <w:numId w:val="10"/>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报价应低于本项目设定的最高限价，否则视为无效报价。</w:t>
      </w:r>
    </w:p>
    <w:p w14:paraId="25324C6F">
      <w:pPr>
        <w:keepNext/>
        <w:numPr>
          <w:ilvl w:val="0"/>
          <w:numId w:val="10"/>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在符合采购需求且报价有效的前提下，报价最低者成为成交候选人。若最低报价相同，则通过抽签确定成交候选人。</w:t>
      </w:r>
    </w:p>
    <w:p w14:paraId="1ACBAD54">
      <w:pPr>
        <w:keepNext/>
        <w:numPr>
          <w:ilvl w:val="0"/>
          <w:numId w:val="9"/>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最终报价确认</w:t>
      </w:r>
    </w:p>
    <w:p w14:paraId="31AF605D">
      <w:pPr>
        <w:keepNext/>
        <w:numPr>
          <w:ilvl w:val="0"/>
          <w:numId w:val="11"/>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市场调查结束后，委托方将根据供应商提交的纸质报价确定成交候选人。</w:t>
      </w:r>
    </w:p>
    <w:p w14:paraId="65A31B78">
      <w:pPr>
        <w:keepNext/>
        <w:numPr>
          <w:ilvl w:val="0"/>
          <w:numId w:val="11"/>
        </w:numPr>
        <w:spacing w:line="360" w:lineRule="auto"/>
        <w:ind w:left="0" w:firstLine="480" w:firstLineChars="200"/>
        <w:jc w:val="left"/>
        <w:rPr>
          <w:rFonts w:ascii="宋体" w:hAnsi="宋体" w:cs="宋体"/>
          <w:b/>
          <w:bCs/>
          <w:color w:val="auto"/>
          <w:sz w:val="24"/>
          <w:highlight w:val="none"/>
        </w:rPr>
      </w:pPr>
      <w:r>
        <w:rPr>
          <w:rFonts w:hint="eastAsia" w:ascii="宋体" w:hAnsi="宋体" w:cs="宋体"/>
          <w:color w:val="auto"/>
          <w:sz w:val="24"/>
          <w:highlight w:val="none"/>
        </w:rPr>
        <w:t>成交候选人应在规定时间内与委托方签订合同，合同内容不得对市场调查文件确定的事项作实质性修改。</w:t>
      </w:r>
    </w:p>
    <w:p w14:paraId="493EA6D0">
      <w:pPr>
        <w:keepNext/>
        <w:numPr>
          <w:ilvl w:val="0"/>
          <w:numId w:val="9"/>
        </w:numPr>
        <w:spacing w:line="360" w:lineRule="auto"/>
        <w:ind w:firstLine="482" w:firstLineChars="200"/>
        <w:jc w:val="left"/>
        <w:rPr>
          <w:rFonts w:ascii="宋体" w:hAnsi="宋体" w:cs="宋体"/>
          <w:b/>
          <w:bCs/>
          <w:color w:val="auto"/>
          <w:sz w:val="24"/>
          <w:highlight w:val="none"/>
          <w:u w:val="single"/>
        </w:rPr>
      </w:pPr>
      <w:r>
        <w:rPr>
          <w:rFonts w:hint="eastAsia" w:ascii="宋体" w:hAnsi="宋体" w:cs="宋体"/>
          <w:b/>
          <w:bCs/>
          <w:color w:val="auto"/>
          <w:sz w:val="24"/>
          <w:highlight w:val="none"/>
        </w:rPr>
        <w:t>交付期限：</w:t>
      </w:r>
      <w:r>
        <w:rPr>
          <w:rFonts w:hint="eastAsia" w:ascii="宋体" w:hAnsi="宋体" w:cs="宋体"/>
          <w:b/>
          <w:bCs/>
          <w:color w:val="auto"/>
          <w:sz w:val="24"/>
          <w:highlight w:val="none"/>
          <w:u w:val="single"/>
        </w:rPr>
        <w:t>成交候选人应在合同签订后60个日历日内完成</w:t>
      </w:r>
      <w:r>
        <w:rPr>
          <w:rFonts w:hint="eastAsia" w:ascii="宋体" w:hAnsi="宋体" w:cs="宋体"/>
          <w:b/>
          <w:bCs/>
          <w:color w:val="auto"/>
          <w:sz w:val="24"/>
          <w:highlight w:val="none"/>
          <w:u w:val="single"/>
          <w:lang w:eastAsia="zh-CN"/>
        </w:rPr>
        <w:t>押运车</w:t>
      </w:r>
      <w:r>
        <w:rPr>
          <w:rFonts w:hint="eastAsia" w:ascii="宋体" w:hAnsi="宋体" w:cs="宋体"/>
          <w:b/>
          <w:bCs/>
          <w:color w:val="auto"/>
          <w:sz w:val="24"/>
          <w:highlight w:val="none"/>
          <w:u w:val="single"/>
        </w:rPr>
        <w:t>的交付，并确保车辆符合本文件规定的技术参数和售后服务要求。</w:t>
      </w:r>
    </w:p>
    <w:p w14:paraId="20A8F0CB">
      <w:pPr>
        <w:keepNext/>
        <w:numPr>
          <w:ilvl w:val="0"/>
          <w:numId w:val="9"/>
        </w:numPr>
        <w:spacing w:line="360" w:lineRule="auto"/>
        <w:ind w:firstLine="482" w:firstLineChars="200"/>
        <w:jc w:val="left"/>
        <w:rPr>
          <w:rFonts w:ascii="宋体" w:hAnsi="宋体" w:cs="宋体"/>
          <w:b/>
          <w:bCs/>
          <w:color w:val="auto"/>
          <w:sz w:val="24"/>
          <w:highlight w:val="none"/>
        </w:rPr>
      </w:pPr>
      <w:r>
        <w:rPr>
          <w:rFonts w:ascii="宋体" w:hAnsi="宋体" w:cs="宋体"/>
          <w:b/>
          <w:bCs/>
          <w:color w:val="auto"/>
          <w:sz w:val="24"/>
          <w:highlight w:val="none"/>
        </w:rPr>
        <w:t>违约责任</w:t>
      </w:r>
    </w:p>
    <w:p w14:paraId="06E4F95A">
      <w:pPr>
        <w:pStyle w:val="27"/>
        <w:rPr>
          <w:color w:val="auto"/>
          <w:highlight w:val="none"/>
        </w:rPr>
      </w:pPr>
    </w:p>
    <w:p w14:paraId="23F8952B">
      <w:pPr>
        <w:keepNext/>
        <w:numPr>
          <w:ilvl w:val="0"/>
          <w:numId w:val="12"/>
        </w:numPr>
        <w:spacing w:line="360" w:lineRule="auto"/>
        <w:ind w:left="0" w:firstLine="480" w:firstLineChars="200"/>
        <w:jc w:val="left"/>
        <w:rPr>
          <w:rFonts w:ascii="宋体" w:hAnsi="宋体" w:cs="宋体"/>
          <w:color w:val="auto"/>
          <w:sz w:val="24"/>
          <w:highlight w:val="none"/>
        </w:rPr>
      </w:pPr>
      <w:r>
        <w:rPr>
          <w:rFonts w:ascii="宋体" w:hAnsi="宋体" w:cs="宋体"/>
          <w:color w:val="auto"/>
          <w:sz w:val="24"/>
          <w:highlight w:val="none"/>
        </w:rPr>
        <w:t>若成交候选人无正当理由不与委托方签订合同或不能按约履行，委托方有权要求其承担相应损失赔偿责任。</w:t>
      </w:r>
    </w:p>
    <w:p w14:paraId="30E59967">
      <w:pPr>
        <w:keepNext/>
        <w:numPr>
          <w:ilvl w:val="0"/>
          <w:numId w:val="12"/>
        </w:numPr>
        <w:spacing w:line="360" w:lineRule="auto"/>
        <w:ind w:left="0" w:firstLine="480" w:firstLineChars="200"/>
        <w:jc w:val="left"/>
        <w:rPr>
          <w:rFonts w:ascii="宋体" w:hAnsi="宋体" w:cs="宋体"/>
          <w:color w:val="auto"/>
          <w:sz w:val="24"/>
          <w:highlight w:val="none"/>
        </w:rPr>
      </w:pPr>
      <w:r>
        <w:rPr>
          <w:rFonts w:ascii="宋体" w:hAnsi="宋体" w:cs="宋体"/>
          <w:color w:val="auto"/>
          <w:sz w:val="24"/>
          <w:highlight w:val="none"/>
        </w:rPr>
        <w:t>其他违约责任将依据相关法律法规和比价文件的规定来执行。</w:t>
      </w:r>
    </w:p>
    <w:p w14:paraId="44E215FB">
      <w:pPr>
        <w:keepNext/>
        <w:numPr>
          <w:ilvl w:val="0"/>
          <w:numId w:val="9"/>
        </w:numPr>
        <w:spacing w:line="360" w:lineRule="auto"/>
        <w:ind w:firstLine="482" w:firstLineChars="200"/>
        <w:jc w:val="left"/>
        <w:rPr>
          <w:rFonts w:ascii="宋体" w:hAnsi="宋体" w:cs="宋体"/>
          <w:b/>
          <w:bCs/>
          <w:color w:val="auto"/>
          <w:sz w:val="24"/>
          <w:highlight w:val="none"/>
        </w:rPr>
      </w:pPr>
      <w:r>
        <w:rPr>
          <w:rFonts w:ascii="宋体" w:hAnsi="宋体" w:cs="宋体"/>
          <w:b/>
          <w:bCs/>
          <w:color w:val="auto"/>
          <w:sz w:val="24"/>
          <w:highlight w:val="none"/>
        </w:rPr>
        <w:t>其他事项</w:t>
      </w:r>
    </w:p>
    <w:p w14:paraId="792CDDF2">
      <w:pPr>
        <w:keepNext/>
        <w:numPr>
          <w:ilvl w:val="0"/>
          <w:numId w:val="13"/>
        </w:numPr>
        <w:spacing w:line="360" w:lineRule="auto"/>
        <w:ind w:left="0" w:firstLine="480" w:firstLineChars="200"/>
        <w:jc w:val="left"/>
        <w:rPr>
          <w:rFonts w:ascii="宋体" w:hAnsi="宋体" w:cs="宋体"/>
          <w:color w:val="auto"/>
          <w:sz w:val="24"/>
          <w:highlight w:val="none"/>
        </w:rPr>
      </w:pPr>
      <w:r>
        <w:rPr>
          <w:rFonts w:ascii="宋体" w:hAnsi="宋体" w:cs="宋体"/>
          <w:color w:val="auto"/>
          <w:sz w:val="24"/>
          <w:highlight w:val="none"/>
        </w:rPr>
        <w:t>供应商应妥善保管比价文件及相关资料，确保信息的真实性和完整性。</w:t>
      </w:r>
    </w:p>
    <w:p w14:paraId="1760C4BC">
      <w:pPr>
        <w:keepNext/>
        <w:numPr>
          <w:ilvl w:val="0"/>
          <w:numId w:val="13"/>
        </w:numPr>
        <w:spacing w:line="360" w:lineRule="auto"/>
        <w:ind w:left="0" w:firstLine="480" w:firstLineChars="200"/>
        <w:jc w:val="left"/>
        <w:rPr>
          <w:rFonts w:ascii="宋体" w:hAnsi="宋体" w:cs="宋体"/>
          <w:color w:val="auto"/>
          <w:sz w:val="24"/>
          <w:highlight w:val="none"/>
        </w:rPr>
      </w:pPr>
      <w:r>
        <w:rPr>
          <w:rFonts w:hint="eastAsia" w:ascii="宋体" w:hAnsi="宋体" w:cs="宋体"/>
          <w:color w:val="auto"/>
          <w:sz w:val="24"/>
          <w:highlight w:val="none"/>
        </w:rPr>
        <w:t>委托方</w:t>
      </w:r>
      <w:r>
        <w:rPr>
          <w:rFonts w:ascii="宋体" w:hAnsi="宋体" w:cs="宋体"/>
          <w:color w:val="auto"/>
          <w:sz w:val="24"/>
          <w:highlight w:val="none"/>
        </w:rPr>
        <w:t>保留对本比价文件的最终解释权。</w:t>
      </w:r>
    </w:p>
    <w:p w14:paraId="4B6D313E">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79E1061F">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55A00B46">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799DB0F4">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694941CE">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0300F94B">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51DC2D5D">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7CD47BF9">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14369A5A">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30A08609">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0525385F">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3658B6AE">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5D52FC70">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4F9E9ADC">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6859691B">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629B1BE0">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11E6CBF7">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0B9468D9">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682AF917">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70887D3D">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27203E41">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p w14:paraId="2B738F27">
      <w:pPr>
        <w:keepNext/>
        <w:keepLines/>
        <w:widowControl/>
        <w:kinsoku w:val="0"/>
        <w:topLinePunct/>
        <w:spacing w:line="360" w:lineRule="auto"/>
        <w:ind w:firstLine="643" w:firstLineChars="200"/>
        <w:jc w:val="center"/>
        <w:rPr>
          <w:rFonts w:ascii="宋体" w:hAnsi="宋体" w:cs="宋体"/>
          <w:b/>
          <w:color w:val="auto"/>
          <w:kern w:val="0"/>
          <w:sz w:val="32"/>
          <w:szCs w:val="32"/>
          <w:highlight w:val="none"/>
        </w:rPr>
      </w:pPr>
    </w:p>
    <w:bookmarkEnd w:id="4"/>
    <w:p w14:paraId="0C98FE8B">
      <w:pPr>
        <w:keepNext/>
        <w:keepLines/>
        <w:widowControl/>
        <w:numPr>
          <w:ilvl w:val="0"/>
          <w:numId w:val="5"/>
        </w:numPr>
        <w:kinsoku w:val="0"/>
        <w:topLinePunct/>
        <w:spacing w:line="360" w:lineRule="auto"/>
        <w:ind w:firstLine="643" w:firstLineChars="20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比价内容及要求</w:t>
      </w:r>
    </w:p>
    <w:p w14:paraId="5B7A9677">
      <w:pPr>
        <w:keepNext/>
        <w:keepLines/>
        <w:widowControl/>
        <w:numPr>
          <w:ilvl w:val="0"/>
          <w:numId w:val="14"/>
        </w:numPr>
        <w:kinsoku w:val="0"/>
        <w:topLinePunct/>
        <w:spacing w:line="360" w:lineRule="auto"/>
        <w:jc w:val="left"/>
        <w:outlineLvl w:val="1"/>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项目一览表: </w:t>
      </w:r>
    </w:p>
    <w:p w14:paraId="4B335581">
      <w:pPr>
        <w:pStyle w:val="18"/>
        <w:keepNext/>
        <w:keepLines/>
        <w:widowControl/>
        <w:kinsoku w:val="0"/>
        <w:topLinePunct/>
        <w:spacing w:line="360" w:lineRule="auto"/>
        <w:ind w:left="0" w:leftChars="0"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bookmarkStart w:id="7" w:name="OLE_LINK11"/>
      <w:r>
        <w:rPr>
          <w:rFonts w:hint="eastAsia" w:asciiTheme="minorEastAsia" w:hAnsiTheme="minorEastAsia" w:eastAsiaTheme="minorEastAsia" w:cstheme="minorEastAsia"/>
          <w:color w:val="auto"/>
          <w:sz w:val="24"/>
          <w:highlight w:val="none"/>
        </w:rPr>
        <w:t>金额单位：人民币/元</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8"/>
        <w:gridCol w:w="4588"/>
        <w:gridCol w:w="880"/>
        <w:gridCol w:w="1488"/>
        <w:gridCol w:w="1491"/>
      </w:tblGrid>
      <w:tr w14:paraId="74D3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49" w:type="pct"/>
            <w:tcBorders>
              <w:top w:val="single" w:color="auto" w:sz="4" w:space="0"/>
              <w:left w:val="single" w:color="auto" w:sz="4" w:space="0"/>
              <w:bottom w:val="single" w:color="auto" w:sz="4" w:space="0"/>
              <w:right w:val="single" w:color="auto" w:sz="4" w:space="0"/>
            </w:tcBorders>
            <w:noWrap/>
            <w:vAlign w:val="center"/>
          </w:tcPr>
          <w:p w14:paraId="74B25086">
            <w:pPr>
              <w:keepNext/>
              <w:keepLines/>
              <w:widowControl/>
              <w:kinsoku w:val="0"/>
              <w:topLinePunct/>
              <w:spacing w:line="360" w:lineRule="auto"/>
              <w:jc w:val="center"/>
              <w:rPr>
                <w:rFonts w:asciiTheme="minorEastAsia" w:hAnsiTheme="minorEastAsia" w:eastAsiaTheme="minorEastAsia" w:cstheme="minorEastAsia"/>
                <w:b/>
                <w:bCs/>
                <w:color w:val="auto"/>
                <w:kern w:val="0"/>
                <w:sz w:val="24"/>
                <w:highlight w:val="none"/>
              </w:rPr>
            </w:pPr>
            <w:bookmarkStart w:id="8" w:name="OLE_LINK10"/>
            <w:r>
              <w:rPr>
                <w:rFonts w:hint="eastAsia" w:asciiTheme="minorEastAsia" w:hAnsiTheme="minorEastAsia" w:eastAsiaTheme="minorEastAsia" w:cstheme="minorEastAsia"/>
                <w:b/>
                <w:bCs/>
                <w:color w:val="auto"/>
                <w:kern w:val="0"/>
                <w:sz w:val="24"/>
                <w:highlight w:val="none"/>
              </w:rPr>
              <w:t>产品名称</w:t>
            </w:r>
          </w:p>
        </w:tc>
        <w:tc>
          <w:tcPr>
            <w:tcW w:w="2309" w:type="pct"/>
            <w:tcBorders>
              <w:top w:val="single" w:color="auto" w:sz="4" w:space="0"/>
              <w:left w:val="single" w:color="auto" w:sz="4" w:space="0"/>
              <w:bottom w:val="single" w:color="auto" w:sz="4" w:space="0"/>
              <w:right w:val="single" w:color="auto" w:sz="4" w:space="0"/>
            </w:tcBorders>
            <w:noWrap/>
            <w:vAlign w:val="center"/>
          </w:tcPr>
          <w:p w14:paraId="02523B7D">
            <w:pPr>
              <w:keepNext/>
              <w:keepLines/>
              <w:widowControl/>
              <w:kinsoku w:val="0"/>
              <w:topLinePunct/>
              <w:spacing w:line="360" w:lineRule="auto"/>
              <w:jc w:val="center"/>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售后服务期限</w:t>
            </w:r>
          </w:p>
        </w:tc>
        <w:tc>
          <w:tcPr>
            <w:tcW w:w="443" w:type="pct"/>
            <w:tcBorders>
              <w:top w:val="single" w:color="auto" w:sz="4" w:space="0"/>
              <w:left w:val="single" w:color="auto" w:sz="4" w:space="0"/>
              <w:bottom w:val="single" w:color="auto" w:sz="4" w:space="0"/>
              <w:right w:val="single" w:color="auto" w:sz="4" w:space="0"/>
            </w:tcBorders>
            <w:noWrap/>
            <w:vAlign w:val="center"/>
          </w:tcPr>
          <w:p w14:paraId="0833175C">
            <w:pPr>
              <w:keepNext/>
              <w:keepLines/>
              <w:widowControl/>
              <w:kinsoku w:val="0"/>
              <w:topLinePunct/>
              <w:spacing w:line="360" w:lineRule="auto"/>
              <w:jc w:val="center"/>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数量</w:t>
            </w:r>
          </w:p>
        </w:tc>
        <w:tc>
          <w:tcPr>
            <w:tcW w:w="749" w:type="pct"/>
            <w:tcBorders>
              <w:top w:val="single" w:color="auto" w:sz="4" w:space="0"/>
              <w:left w:val="single" w:color="auto" w:sz="4" w:space="0"/>
              <w:bottom w:val="single" w:color="auto" w:sz="4" w:space="0"/>
              <w:right w:val="single" w:color="auto" w:sz="4" w:space="0"/>
            </w:tcBorders>
            <w:noWrap/>
            <w:vAlign w:val="center"/>
          </w:tcPr>
          <w:p w14:paraId="3888D3B4">
            <w:pPr>
              <w:keepNext/>
              <w:keepLines/>
              <w:widowControl/>
              <w:kinsoku w:val="0"/>
              <w:topLinePunct/>
              <w:spacing w:line="360" w:lineRule="auto"/>
              <w:jc w:val="center"/>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预算金额</w:t>
            </w:r>
          </w:p>
        </w:tc>
        <w:tc>
          <w:tcPr>
            <w:tcW w:w="749" w:type="pct"/>
            <w:tcBorders>
              <w:top w:val="single" w:color="auto" w:sz="4" w:space="0"/>
              <w:left w:val="single" w:color="auto" w:sz="4" w:space="0"/>
              <w:bottom w:val="single" w:color="auto" w:sz="4" w:space="0"/>
              <w:right w:val="single" w:color="auto" w:sz="4" w:space="0"/>
            </w:tcBorders>
            <w:noWrap/>
            <w:vAlign w:val="center"/>
          </w:tcPr>
          <w:p w14:paraId="252A58CA">
            <w:pPr>
              <w:keepNext/>
              <w:keepLines/>
              <w:widowControl/>
              <w:kinsoku w:val="0"/>
              <w:topLinePunct/>
              <w:spacing w:line="360" w:lineRule="auto"/>
              <w:jc w:val="center"/>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最高限价</w:t>
            </w:r>
          </w:p>
        </w:tc>
      </w:tr>
      <w:tr w14:paraId="593F8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49" w:type="pct"/>
            <w:tcBorders>
              <w:top w:val="single" w:color="auto" w:sz="4" w:space="0"/>
              <w:left w:val="single" w:color="auto" w:sz="4" w:space="0"/>
              <w:right w:val="single" w:color="auto" w:sz="4" w:space="0"/>
            </w:tcBorders>
            <w:noWrap/>
            <w:vAlign w:val="center"/>
          </w:tcPr>
          <w:p w14:paraId="47B2DCED">
            <w:pPr>
              <w:keepNext/>
              <w:keepLines/>
              <w:widowControl/>
              <w:kinsoku w:val="0"/>
              <w:topLinePunct/>
              <w:spacing w:line="360" w:lineRule="auto"/>
              <w:rPr>
                <w:rFonts w:hint="eastAsia" w:asciiTheme="minorEastAsia" w:hAnsiTheme="minorEastAsia" w:eastAsiaTheme="minorEastAsia" w:cstheme="minorEastAsia"/>
                <w:color w:val="auto"/>
                <w:kern w:val="0"/>
                <w:sz w:val="24"/>
                <w:highlight w:val="none"/>
                <w:lang w:eastAsia="zh-CN"/>
              </w:rPr>
            </w:pPr>
            <w:r>
              <w:rPr>
                <w:rFonts w:hint="eastAsia" w:asciiTheme="minorEastAsia" w:hAnsiTheme="minorEastAsia" w:eastAsiaTheme="minorEastAsia" w:cstheme="minorEastAsia"/>
                <w:color w:val="auto"/>
                <w:kern w:val="0"/>
                <w:sz w:val="24"/>
                <w:highlight w:val="none"/>
                <w:lang w:eastAsia="zh-CN"/>
              </w:rPr>
              <w:t>押运车</w:t>
            </w:r>
          </w:p>
        </w:tc>
        <w:tc>
          <w:tcPr>
            <w:tcW w:w="2309" w:type="pct"/>
            <w:tcBorders>
              <w:top w:val="single" w:color="auto" w:sz="4" w:space="0"/>
              <w:left w:val="single" w:color="auto" w:sz="4" w:space="0"/>
              <w:right w:val="single" w:color="auto" w:sz="4" w:space="0"/>
            </w:tcBorders>
            <w:noWrap/>
            <w:vAlign w:val="center"/>
          </w:tcPr>
          <w:p w14:paraId="4FF64F70">
            <w:pPr>
              <w:keepNext/>
              <w:keepLines/>
              <w:widowControl/>
              <w:kinsoku w:val="0"/>
              <w:topLinePunct/>
              <w:spacing w:line="360" w:lineRule="auto"/>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3年或行驶15万公里数的维保期</w:t>
            </w:r>
          </w:p>
        </w:tc>
        <w:tc>
          <w:tcPr>
            <w:tcW w:w="443" w:type="pct"/>
            <w:tcBorders>
              <w:top w:val="single" w:color="auto" w:sz="4" w:space="0"/>
              <w:left w:val="single" w:color="auto" w:sz="4" w:space="0"/>
              <w:right w:val="single" w:color="auto" w:sz="4" w:space="0"/>
            </w:tcBorders>
            <w:noWrap/>
            <w:vAlign w:val="center"/>
          </w:tcPr>
          <w:p w14:paraId="28292AB0">
            <w:pPr>
              <w:keepNext/>
              <w:keepLines/>
              <w:widowControl/>
              <w:kinsoku w:val="0"/>
              <w:topLinePunct/>
              <w:spacing w:line="360" w:lineRule="auto"/>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1台</w:t>
            </w:r>
          </w:p>
        </w:tc>
        <w:tc>
          <w:tcPr>
            <w:tcW w:w="749" w:type="pct"/>
            <w:tcBorders>
              <w:top w:val="single" w:color="auto" w:sz="4" w:space="0"/>
              <w:left w:val="single" w:color="auto" w:sz="4" w:space="0"/>
              <w:right w:val="single" w:color="auto" w:sz="4" w:space="0"/>
            </w:tcBorders>
            <w:noWrap/>
            <w:vAlign w:val="center"/>
          </w:tcPr>
          <w:p w14:paraId="2E00D4C9">
            <w:pPr>
              <w:keepNext/>
              <w:keepLines/>
              <w:widowControl/>
              <w:kinsoku w:val="0"/>
              <w:topLinePunct/>
              <w:spacing w:line="360" w:lineRule="auto"/>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29</w:t>
            </w:r>
            <w:r>
              <w:rPr>
                <w:rFonts w:hint="eastAsia" w:asciiTheme="minorEastAsia" w:hAnsiTheme="minorEastAsia" w:eastAsiaTheme="minorEastAsia" w:cstheme="minorEastAsia"/>
                <w:color w:val="auto"/>
                <w:kern w:val="0"/>
                <w:sz w:val="24"/>
                <w:highlight w:val="none"/>
                <w:lang w:val="en-US" w:eastAsia="zh-CN"/>
              </w:rPr>
              <w:t>78</w:t>
            </w:r>
            <w:r>
              <w:rPr>
                <w:rFonts w:hint="eastAsia" w:asciiTheme="minorEastAsia" w:hAnsiTheme="minorEastAsia" w:eastAsiaTheme="minorEastAsia" w:cstheme="minorEastAsia"/>
                <w:color w:val="auto"/>
                <w:kern w:val="0"/>
                <w:sz w:val="24"/>
                <w:highlight w:val="none"/>
              </w:rPr>
              <w:t>00</w:t>
            </w:r>
          </w:p>
        </w:tc>
        <w:tc>
          <w:tcPr>
            <w:tcW w:w="749" w:type="pct"/>
            <w:tcBorders>
              <w:top w:val="single" w:color="auto" w:sz="4" w:space="0"/>
              <w:left w:val="single" w:color="auto" w:sz="4" w:space="0"/>
              <w:right w:val="single" w:color="auto" w:sz="4" w:space="0"/>
            </w:tcBorders>
            <w:noWrap/>
            <w:vAlign w:val="center"/>
          </w:tcPr>
          <w:p w14:paraId="385983B5">
            <w:pPr>
              <w:keepNext/>
              <w:keepLines/>
              <w:widowControl/>
              <w:kinsoku w:val="0"/>
              <w:topLinePunct/>
              <w:spacing w:line="360" w:lineRule="auto"/>
              <w:jc w:val="center"/>
              <w:rPr>
                <w:rFonts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29</w:t>
            </w:r>
            <w:r>
              <w:rPr>
                <w:rFonts w:hint="eastAsia" w:asciiTheme="minorEastAsia" w:hAnsiTheme="minorEastAsia" w:eastAsiaTheme="minorEastAsia" w:cstheme="minorEastAsia"/>
                <w:color w:val="auto"/>
                <w:kern w:val="0"/>
                <w:sz w:val="24"/>
                <w:highlight w:val="none"/>
                <w:lang w:val="en-US" w:eastAsia="zh-CN"/>
              </w:rPr>
              <w:t>78</w:t>
            </w:r>
            <w:r>
              <w:rPr>
                <w:rFonts w:hint="eastAsia" w:asciiTheme="minorEastAsia" w:hAnsiTheme="minorEastAsia" w:eastAsiaTheme="minorEastAsia" w:cstheme="minorEastAsia"/>
                <w:color w:val="auto"/>
                <w:kern w:val="0"/>
                <w:sz w:val="24"/>
                <w:highlight w:val="none"/>
              </w:rPr>
              <w:t>00</w:t>
            </w:r>
          </w:p>
        </w:tc>
      </w:tr>
      <w:tr w14:paraId="4EF3B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3501" w:type="pct"/>
            <w:gridSpan w:val="3"/>
            <w:tcBorders>
              <w:top w:val="single" w:color="auto" w:sz="4" w:space="0"/>
              <w:left w:val="single" w:color="auto" w:sz="4" w:space="0"/>
              <w:bottom w:val="single" w:color="auto" w:sz="4" w:space="0"/>
              <w:right w:val="single" w:color="auto" w:sz="4" w:space="0"/>
            </w:tcBorders>
            <w:noWrap/>
            <w:vAlign w:val="center"/>
          </w:tcPr>
          <w:p w14:paraId="19769AA2">
            <w:pPr>
              <w:keepNext/>
              <w:keepLines/>
              <w:widowControl/>
              <w:kinsoku w:val="0"/>
              <w:topLinePunct/>
              <w:spacing w:line="360" w:lineRule="auto"/>
              <w:ind w:left="105" w:leftChars="50" w:firstLine="482" w:firstLineChars="200"/>
              <w:jc w:val="center"/>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合计(大写)：人民币</w:t>
            </w:r>
            <w:r>
              <w:rPr>
                <w:rFonts w:hint="eastAsia" w:asciiTheme="minorEastAsia" w:hAnsiTheme="minorEastAsia" w:eastAsiaTheme="minorEastAsia" w:cstheme="minorEastAsia"/>
                <w:b/>
                <w:bCs/>
                <w:color w:val="auto"/>
                <w:kern w:val="0"/>
                <w:sz w:val="24"/>
                <w:highlight w:val="none"/>
                <w:lang w:val="en-US" w:eastAsia="zh-CN"/>
              </w:rPr>
              <w:t>贰拾玖万柒仟捌佰</w:t>
            </w:r>
            <w:r>
              <w:rPr>
                <w:rFonts w:hint="eastAsia" w:asciiTheme="minorEastAsia" w:hAnsiTheme="minorEastAsia" w:eastAsiaTheme="minorEastAsia" w:cstheme="minorEastAsia"/>
                <w:b/>
                <w:bCs/>
                <w:color w:val="auto"/>
                <w:kern w:val="0"/>
                <w:sz w:val="24"/>
                <w:highlight w:val="none"/>
              </w:rPr>
              <w:t>元整</w:t>
            </w:r>
          </w:p>
        </w:tc>
        <w:tc>
          <w:tcPr>
            <w:tcW w:w="1498" w:type="pct"/>
            <w:gridSpan w:val="2"/>
            <w:tcBorders>
              <w:top w:val="single" w:color="auto" w:sz="4" w:space="0"/>
              <w:left w:val="single" w:color="auto" w:sz="4" w:space="0"/>
              <w:bottom w:val="single" w:color="auto" w:sz="4" w:space="0"/>
              <w:right w:val="single" w:color="auto" w:sz="4" w:space="0"/>
            </w:tcBorders>
            <w:noWrap/>
            <w:vAlign w:val="center"/>
          </w:tcPr>
          <w:p w14:paraId="241E41DE">
            <w:pPr>
              <w:keepNext/>
              <w:keepLines/>
              <w:widowControl/>
              <w:kinsoku w:val="0"/>
              <w:topLinePunct/>
              <w:spacing w:line="360" w:lineRule="auto"/>
              <w:ind w:firstLine="482" w:firstLineChars="200"/>
              <w:jc w:val="center"/>
              <w:rPr>
                <w:rFonts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rPr>
              <w:t>¥29</w:t>
            </w:r>
            <w:r>
              <w:rPr>
                <w:rFonts w:hint="eastAsia" w:asciiTheme="minorEastAsia" w:hAnsiTheme="minorEastAsia" w:eastAsiaTheme="minorEastAsia" w:cstheme="minorEastAsia"/>
                <w:b/>
                <w:bCs/>
                <w:color w:val="auto"/>
                <w:kern w:val="0"/>
                <w:sz w:val="24"/>
                <w:highlight w:val="none"/>
                <w:lang w:val="en-US" w:eastAsia="zh-CN"/>
              </w:rPr>
              <w:t>78</w:t>
            </w:r>
            <w:r>
              <w:rPr>
                <w:rFonts w:hint="eastAsia" w:asciiTheme="minorEastAsia" w:hAnsiTheme="minorEastAsia" w:eastAsiaTheme="minorEastAsia" w:cstheme="minorEastAsia"/>
                <w:b/>
                <w:bCs/>
                <w:color w:val="auto"/>
                <w:kern w:val="0"/>
                <w:sz w:val="24"/>
                <w:highlight w:val="none"/>
              </w:rPr>
              <w:t>00</w:t>
            </w:r>
          </w:p>
        </w:tc>
      </w:tr>
      <w:tr w14:paraId="20708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5000" w:type="pct"/>
            <w:gridSpan w:val="5"/>
            <w:tcBorders>
              <w:top w:val="single" w:color="auto" w:sz="4" w:space="0"/>
              <w:left w:val="single" w:color="auto" w:sz="4" w:space="0"/>
              <w:bottom w:val="single" w:color="auto" w:sz="4" w:space="0"/>
              <w:right w:val="single" w:color="auto" w:sz="4" w:space="0"/>
            </w:tcBorders>
            <w:noWrap/>
            <w:vAlign w:val="center"/>
          </w:tcPr>
          <w:p w14:paraId="249A1026">
            <w:pPr>
              <w:pStyle w:val="32"/>
              <w:keepNext/>
              <w:autoSpaceDE/>
              <w:autoSpaceDN/>
              <w:spacing w:line="360" w:lineRule="auto"/>
              <w:ind w:left="420" w:left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bookmarkEnd w:id="7"/>
      <w:bookmarkEnd w:id="8"/>
    </w:tbl>
    <w:p w14:paraId="0BD18680">
      <w:pPr>
        <w:keepNext/>
        <w:keepLines/>
        <w:widowControl/>
        <w:kinsoku w:val="0"/>
        <w:topLinePunct/>
        <w:spacing w:line="360" w:lineRule="auto"/>
        <w:ind w:firstLine="482" w:firstLineChars="200"/>
        <w:jc w:val="left"/>
        <w:outlineLvl w:val="1"/>
        <w:rPr>
          <w:rFonts w:asciiTheme="minorEastAsia" w:hAnsiTheme="minorEastAsia" w:eastAsiaTheme="minorEastAsia" w:cstheme="minorEastAsia"/>
          <w:b/>
          <w:bCs/>
          <w:color w:val="auto"/>
          <w:sz w:val="24"/>
          <w:highlight w:val="none"/>
        </w:rPr>
      </w:pPr>
    </w:p>
    <w:p w14:paraId="2D35F139">
      <w:pPr>
        <w:keepNext/>
        <w:keepLines/>
        <w:widowControl/>
        <w:numPr>
          <w:ilvl w:val="0"/>
          <w:numId w:val="14"/>
        </w:numPr>
        <w:kinsoku w:val="0"/>
        <w:topLinePunct/>
        <w:spacing w:line="360" w:lineRule="auto"/>
        <w:jc w:val="left"/>
        <w:outlineLvl w:val="1"/>
        <w:rPr>
          <w:rFonts w:asciiTheme="minorEastAsia" w:hAnsiTheme="minorEastAsia" w:eastAsiaTheme="minorEastAsia" w:cstheme="minorEastAsia"/>
          <w:b/>
          <w:bCs/>
          <w:color w:val="auto"/>
          <w:sz w:val="24"/>
          <w:highlight w:val="none"/>
        </w:rPr>
      </w:pPr>
      <w:r>
        <w:rPr>
          <w:rFonts w:hint="eastAsia" w:ascii="宋体" w:hAnsi="宋体" w:cs="宋体"/>
          <w:b/>
          <w:bCs/>
          <w:color w:val="auto"/>
          <w:sz w:val="24"/>
          <w:highlight w:val="none"/>
        </w:rPr>
        <w:t>主要技术参数：</w:t>
      </w:r>
    </w:p>
    <w:p w14:paraId="22293D15">
      <w:pPr>
        <w:wordWrap w:val="0"/>
        <w:spacing w:line="480" w:lineRule="exact"/>
        <w:rPr>
          <w:rFonts w:ascii="宋体" w:hAnsi="宋体" w:cs="宋体"/>
          <w:b/>
          <w:bCs/>
          <w:color w:val="auto"/>
          <w:sz w:val="24"/>
          <w:szCs w:val="32"/>
          <w:highlight w:val="none"/>
        </w:rPr>
      </w:pPr>
      <w:r>
        <w:rPr>
          <w:rFonts w:hint="eastAsia" w:ascii="宋体" w:hAnsi="宋体" w:cs="宋体"/>
          <w:b/>
          <w:color w:val="auto"/>
          <w:sz w:val="24"/>
          <w:highlight w:val="none"/>
        </w:rPr>
        <w:t>主要技术参数</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0"/>
        <w:gridCol w:w="2340"/>
        <w:gridCol w:w="5928"/>
      </w:tblGrid>
      <w:tr w14:paraId="202B3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restart"/>
          </w:tcPr>
          <w:p w14:paraId="31F799F4">
            <w:pPr>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基础</w:t>
            </w:r>
          </w:p>
          <w:p w14:paraId="0EF809DA">
            <w:pP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参数</w:t>
            </w:r>
          </w:p>
        </w:tc>
        <w:tc>
          <w:tcPr>
            <w:tcW w:w="2340" w:type="dxa"/>
            <w:vAlign w:val="center"/>
          </w:tcPr>
          <w:p w14:paraId="79A398D2">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规格型号</w:t>
            </w:r>
          </w:p>
        </w:tc>
        <w:tc>
          <w:tcPr>
            <w:tcW w:w="5928" w:type="dxa"/>
            <w:vAlign w:val="center"/>
          </w:tcPr>
          <w:p w14:paraId="10B31155">
            <w:pPr>
              <w:jc w:val="both"/>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江改牌JX5040XQCMKA26</w:t>
            </w:r>
          </w:p>
        </w:tc>
      </w:tr>
      <w:tr w14:paraId="0C51E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094243F3">
            <w:pPr>
              <w:rPr>
                <w:rFonts w:hint="default"/>
                <w:color w:val="auto"/>
                <w:sz w:val="24"/>
                <w:szCs w:val="24"/>
                <w:highlight w:val="none"/>
                <w:vertAlign w:val="baseline"/>
                <w:lang w:val="en-US" w:eastAsia="zh-CN"/>
              </w:rPr>
            </w:pPr>
          </w:p>
        </w:tc>
        <w:tc>
          <w:tcPr>
            <w:tcW w:w="2340" w:type="dxa"/>
            <w:vAlign w:val="center"/>
          </w:tcPr>
          <w:p w14:paraId="65B5A5F3">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发动机排量（ml）</w:t>
            </w:r>
          </w:p>
        </w:tc>
        <w:tc>
          <w:tcPr>
            <w:tcW w:w="5928" w:type="dxa"/>
            <w:vAlign w:val="center"/>
          </w:tcPr>
          <w:p w14:paraId="6E96B844">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2000</w:t>
            </w:r>
          </w:p>
        </w:tc>
      </w:tr>
      <w:tr w14:paraId="37377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31872C92">
            <w:pPr>
              <w:rPr>
                <w:rFonts w:hint="default"/>
                <w:color w:val="auto"/>
                <w:sz w:val="24"/>
                <w:szCs w:val="24"/>
                <w:highlight w:val="none"/>
                <w:vertAlign w:val="baseline"/>
                <w:lang w:val="en-US" w:eastAsia="zh-CN"/>
              </w:rPr>
            </w:pPr>
          </w:p>
        </w:tc>
        <w:tc>
          <w:tcPr>
            <w:tcW w:w="2340" w:type="dxa"/>
            <w:vAlign w:val="center"/>
          </w:tcPr>
          <w:p w14:paraId="7828191E">
            <w:pPr>
              <w:jc w:val="both"/>
              <w:rPr>
                <w:rFonts w:hint="eastAsia"/>
                <w:color w:val="auto"/>
                <w:sz w:val="24"/>
                <w:szCs w:val="24"/>
                <w:highlight w:val="none"/>
                <w:vertAlign w:val="baseline"/>
                <w:lang w:val="en-US" w:eastAsia="zh-CN"/>
              </w:rPr>
            </w:pPr>
            <w:r>
              <w:rPr>
                <w:rFonts w:hint="eastAsia"/>
                <w:color w:val="auto"/>
                <w:sz w:val="24"/>
                <w:szCs w:val="24"/>
                <w:highlight w:val="none"/>
                <w:lang w:val="en-US" w:eastAsia="zh-CN"/>
              </w:rPr>
              <w:t>燃油种类</w:t>
            </w:r>
          </w:p>
        </w:tc>
        <w:tc>
          <w:tcPr>
            <w:tcW w:w="5928" w:type="dxa"/>
            <w:vAlign w:val="center"/>
          </w:tcPr>
          <w:p w14:paraId="71DEF9AF">
            <w:pPr>
              <w:jc w:val="both"/>
              <w:rPr>
                <w:rFonts w:hint="eastAsia"/>
                <w:color w:val="auto"/>
                <w:sz w:val="24"/>
                <w:szCs w:val="24"/>
                <w:highlight w:val="none"/>
                <w:vertAlign w:val="baseline"/>
                <w:lang w:val="en-US" w:eastAsia="zh-CN"/>
              </w:rPr>
            </w:pPr>
            <w:r>
              <w:rPr>
                <w:rFonts w:hint="eastAsia"/>
                <w:color w:val="auto"/>
                <w:sz w:val="24"/>
                <w:szCs w:val="24"/>
                <w:highlight w:val="none"/>
                <w:lang w:val="en-US" w:eastAsia="zh-CN"/>
              </w:rPr>
              <w:t>柴油</w:t>
            </w:r>
          </w:p>
        </w:tc>
      </w:tr>
      <w:tr w14:paraId="5260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1650" w:type="dxa"/>
            <w:vMerge w:val="continue"/>
          </w:tcPr>
          <w:p w14:paraId="70313AD6">
            <w:pPr>
              <w:rPr>
                <w:rFonts w:hint="default"/>
                <w:color w:val="auto"/>
                <w:sz w:val="24"/>
                <w:szCs w:val="24"/>
                <w:highlight w:val="none"/>
                <w:vertAlign w:val="baseline"/>
                <w:lang w:val="en-US" w:eastAsia="zh-CN"/>
              </w:rPr>
            </w:pPr>
          </w:p>
        </w:tc>
        <w:tc>
          <w:tcPr>
            <w:tcW w:w="2340" w:type="dxa"/>
            <w:vAlign w:val="center"/>
          </w:tcPr>
          <w:p w14:paraId="716B97CD">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整车外形尺寸</w:t>
            </w:r>
            <w:r>
              <w:rPr>
                <w:rFonts w:hint="eastAsia"/>
                <w:color w:val="auto"/>
                <w:sz w:val="24"/>
                <w:szCs w:val="24"/>
                <w:highlight w:val="none"/>
                <w:lang w:val="en-US" w:eastAsia="zh-CN"/>
              </w:rPr>
              <w:t>（mm)</w:t>
            </w:r>
          </w:p>
        </w:tc>
        <w:tc>
          <w:tcPr>
            <w:tcW w:w="5928" w:type="dxa"/>
            <w:vAlign w:val="center"/>
          </w:tcPr>
          <w:p w14:paraId="5C4149A9">
            <w:pPr>
              <w:jc w:val="both"/>
              <w:rPr>
                <w:rFonts w:hint="default"/>
                <w:color w:val="auto"/>
                <w:sz w:val="24"/>
                <w:szCs w:val="24"/>
                <w:highlight w:val="none"/>
                <w:vertAlign w:val="baseline"/>
                <w:lang w:val="en-US" w:eastAsia="zh-CN"/>
              </w:rPr>
            </w:pPr>
            <w:r>
              <w:rPr>
                <w:rFonts w:hint="eastAsia"/>
                <w:color w:val="auto"/>
                <w:sz w:val="24"/>
                <w:szCs w:val="24"/>
                <w:highlight w:val="none"/>
                <w:lang w:val="en-US" w:eastAsia="zh-CN"/>
              </w:rPr>
              <w:t>5998×2098×2560</w:t>
            </w:r>
          </w:p>
        </w:tc>
      </w:tr>
      <w:tr w14:paraId="2EE3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650" w:type="dxa"/>
            <w:vMerge w:val="continue"/>
          </w:tcPr>
          <w:p w14:paraId="6E0C5383">
            <w:pPr>
              <w:rPr>
                <w:rFonts w:hint="default"/>
                <w:color w:val="auto"/>
                <w:sz w:val="24"/>
                <w:szCs w:val="24"/>
                <w:highlight w:val="none"/>
                <w:vertAlign w:val="baseline"/>
                <w:lang w:val="en-US" w:eastAsia="zh-CN"/>
              </w:rPr>
            </w:pPr>
          </w:p>
        </w:tc>
        <w:tc>
          <w:tcPr>
            <w:tcW w:w="2340" w:type="dxa"/>
            <w:vAlign w:val="center"/>
          </w:tcPr>
          <w:p w14:paraId="37084E6C">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轴距</w:t>
            </w:r>
            <w:r>
              <w:rPr>
                <w:rFonts w:hint="eastAsia"/>
                <w:color w:val="auto"/>
                <w:sz w:val="24"/>
                <w:szCs w:val="24"/>
                <w:highlight w:val="none"/>
                <w:lang w:val="en-US" w:eastAsia="zh-CN"/>
              </w:rPr>
              <w:t>（mm)</w:t>
            </w:r>
          </w:p>
        </w:tc>
        <w:tc>
          <w:tcPr>
            <w:tcW w:w="5928" w:type="dxa"/>
            <w:vAlign w:val="center"/>
          </w:tcPr>
          <w:p w14:paraId="43CE82D3">
            <w:pPr>
              <w:jc w:val="both"/>
              <w:rPr>
                <w:rFonts w:hint="default"/>
                <w:color w:val="auto"/>
                <w:sz w:val="24"/>
                <w:szCs w:val="24"/>
                <w:highlight w:val="none"/>
                <w:vertAlign w:val="baseline"/>
                <w:lang w:val="en-US" w:eastAsia="zh-CN"/>
              </w:rPr>
            </w:pPr>
            <w:r>
              <w:rPr>
                <w:rFonts w:hint="eastAsia"/>
                <w:color w:val="auto"/>
                <w:sz w:val="24"/>
                <w:szCs w:val="24"/>
                <w:highlight w:val="none"/>
                <w:lang w:val="en-US" w:eastAsia="zh-CN"/>
              </w:rPr>
              <w:t>3750</w:t>
            </w:r>
          </w:p>
        </w:tc>
      </w:tr>
      <w:tr w14:paraId="7A28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553C72D1">
            <w:pPr>
              <w:rPr>
                <w:rFonts w:hint="default"/>
                <w:color w:val="auto"/>
                <w:sz w:val="24"/>
                <w:szCs w:val="24"/>
                <w:highlight w:val="none"/>
                <w:vertAlign w:val="baseline"/>
                <w:lang w:val="en-US" w:eastAsia="zh-CN"/>
              </w:rPr>
            </w:pPr>
          </w:p>
        </w:tc>
        <w:tc>
          <w:tcPr>
            <w:tcW w:w="2340" w:type="dxa"/>
            <w:vAlign w:val="center"/>
          </w:tcPr>
          <w:p w14:paraId="59412661">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额定载客</w:t>
            </w:r>
          </w:p>
        </w:tc>
        <w:tc>
          <w:tcPr>
            <w:tcW w:w="5928" w:type="dxa"/>
            <w:vAlign w:val="center"/>
          </w:tcPr>
          <w:p w14:paraId="3B40FE91">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11</w:t>
            </w:r>
          </w:p>
        </w:tc>
      </w:tr>
      <w:tr w14:paraId="3A696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6DB17130">
            <w:pPr>
              <w:rPr>
                <w:rFonts w:hint="default"/>
                <w:color w:val="auto"/>
                <w:sz w:val="24"/>
                <w:szCs w:val="24"/>
                <w:highlight w:val="none"/>
                <w:vertAlign w:val="baseline"/>
                <w:lang w:val="en-US" w:eastAsia="zh-CN"/>
              </w:rPr>
            </w:pPr>
          </w:p>
        </w:tc>
        <w:tc>
          <w:tcPr>
            <w:tcW w:w="2340" w:type="dxa"/>
            <w:vAlign w:val="center"/>
          </w:tcPr>
          <w:p w14:paraId="7DE00BF4">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变速箱</w:t>
            </w:r>
          </w:p>
        </w:tc>
        <w:tc>
          <w:tcPr>
            <w:tcW w:w="5928" w:type="dxa"/>
            <w:vAlign w:val="center"/>
          </w:tcPr>
          <w:p w14:paraId="33163BAA">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8AT</w:t>
            </w:r>
          </w:p>
        </w:tc>
      </w:tr>
      <w:tr w14:paraId="2C37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650" w:type="dxa"/>
            <w:vMerge w:val="continue"/>
          </w:tcPr>
          <w:p w14:paraId="51B404C8">
            <w:pPr>
              <w:rPr>
                <w:rFonts w:hint="default"/>
                <w:color w:val="auto"/>
                <w:sz w:val="24"/>
                <w:szCs w:val="24"/>
                <w:highlight w:val="none"/>
                <w:vertAlign w:val="baseline"/>
                <w:lang w:val="en-US" w:eastAsia="zh-CN"/>
              </w:rPr>
            </w:pPr>
          </w:p>
        </w:tc>
        <w:tc>
          <w:tcPr>
            <w:tcW w:w="2340" w:type="dxa"/>
            <w:vAlign w:val="center"/>
          </w:tcPr>
          <w:p w14:paraId="555CB493">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发动机功率</w:t>
            </w:r>
          </w:p>
        </w:tc>
        <w:tc>
          <w:tcPr>
            <w:tcW w:w="5928" w:type="dxa"/>
            <w:vAlign w:val="center"/>
          </w:tcPr>
          <w:p w14:paraId="6E98291D">
            <w:pPr>
              <w:jc w:val="both"/>
              <w:rPr>
                <w:rFonts w:hint="default"/>
                <w:color w:val="auto"/>
                <w:sz w:val="24"/>
                <w:szCs w:val="24"/>
                <w:highlight w:val="none"/>
                <w:vertAlign w:val="baseline"/>
                <w:lang w:val="en-US" w:eastAsia="zh-CN"/>
              </w:rPr>
            </w:pPr>
            <w:r>
              <w:rPr>
                <w:rFonts w:hint="eastAsia"/>
                <w:color w:val="auto"/>
                <w:sz w:val="24"/>
                <w:szCs w:val="24"/>
                <w:highlight w:val="none"/>
                <w:lang w:val="en-US" w:eastAsia="zh-CN"/>
              </w:rPr>
              <w:t>107kw</w:t>
            </w:r>
          </w:p>
        </w:tc>
      </w:tr>
      <w:tr w14:paraId="27929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7390ACFD">
            <w:pPr>
              <w:rPr>
                <w:rFonts w:hint="default"/>
                <w:color w:val="auto"/>
                <w:sz w:val="24"/>
                <w:szCs w:val="24"/>
                <w:highlight w:val="none"/>
                <w:vertAlign w:val="baseline"/>
                <w:lang w:val="en-US" w:eastAsia="zh-CN"/>
              </w:rPr>
            </w:pPr>
          </w:p>
        </w:tc>
        <w:tc>
          <w:tcPr>
            <w:tcW w:w="2340" w:type="dxa"/>
            <w:vAlign w:val="center"/>
          </w:tcPr>
          <w:p w14:paraId="3A9596B6">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总质量</w:t>
            </w:r>
          </w:p>
        </w:tc>
        <w:tc>
          <w:tcPr>
            <w:tcW w:w="5928" w:type="dxa"/>
            <w:vAlign w:val="center"/>
          </w:tcPr>
          <w:p w14:paraId="1495E04C">
            <w:pPr>
              <w:jc w:val="both"/>
              <w:rPr>
                <w:rFonts w:hint="default"/>
                <w:color w:val="auto"/>
                <w:sz w:val="24"/>
                <w:szCs w:val="24"/>
                <w:highlight w:val="none"/>
                <w:vertAlign w:val="baseline"/>
                <w:lang w:val="en-US" w:eastAsia="zh-CN"/>
              </w:rPr>
            </w:pPr>
            <w:r>
              <w:rPr>
                <w:rFonts w:hint="eastAsia"/>
                <w:color w:val="auto"/>
                <w:sz w:val="24"/>
                <w:szCs w:val="24"/>
                <w:highlight w:val="none"/>
                <w:lang w:val="en-US" w:eastAsia="zh-CN"/>
              </w:rPr>
              <w:t>4250</w:t>
            </w:r>
          </w:p>
        </w:tc>
      </w:tr>
      <w:tr w14:paraId="462CC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1650" w:type="dxa"/>
            <w:vMerge w:val="continue"/>
          </w:tcPr>
          <w:p w14:paraId="3A9E7472">
            <w:pPr>
              <w:rPr>
                <w:rFonts w:hint="default"/>
                <w:color w:val="auto"/>
                <w:sz w:val="24"/>
                <w:szCs w:val="24"/>
                <w:highlight w:val="none"/>
                <w:vertAlign w:val="baseline"/>
                <w:lang w:val="en-US" w:eastAsia="zh-CN"/>
              </w:rPr>
            </w:pPr>
          </w:p>
        </w:tc>
        <w:tc>
          <w:tcPr>
            <w:tcW w:w="2340" w:type="dxa"/>
            <w:vAlign w:val="center"/>
          </w:tcPr>
          <w:p w14:paraId="438F4CF4">
            <w:pPr>
              <w:jc w:val="both"/>
              <w:rPr>
                <w:rFonts w:hint="eastAsia"/>
                <w:color w:val="auto"/>
                <w:sz w:val="24"/>
                <w:szCs w:val="24"/>
                <w:highlight w:val="none"/>
                <w:vertAlign w:val="baseline"/>
                <w:lang w:val="en-US" w:eastAsia="zh-CN"/>
              </w:rPr>
            </w:pPr>
            <w:r>
              <w:rPr>
                <w:rFonts w:hint="eastAsia"/>
                <w:color w:val="auto"/>
                <w:sz w:val="24"/>
                <w:szCs w:val="24"/>
                <w:highlight w:val="none"/>
                <w:lang w:val="en-US" w:eastAsia="zh-CN"/>
              </w:rPr>
              <w:t>排放标准</w:t>
            </w:r>
          </w:p>
        </w:tc>
        <w:tc>
          <w:tcPr>
            <w:tcW w:w="5928" w:type="dxa"/>
            <w:vAlign w:val="center"/>
          </w:tcPr>
          <w:p w14:paraId="12DC316E">
            <w:pPr>
              <w:jc w:val="both"/>
              <w:rPr>
                <w:rFonts w:hint="default"/>
                <w:color w:val="auto"/>
                <w:sz w:val="24"/>
                <w:szCs w:val="24"/>
                <w:highlight w:val="none"/>
                <w:vertAlign w:val="baseline"/>
                <w:lang w:val="en-US" w:eastAsia="zh-CN"/>
              </w:rPr>
            </w:pPr>
            <w:r>
              <w:rPr>
                <w:rFonts w:hint="eastAsia"/>
                <w:color w:val="auto"/>
                <w:sz w:val="24"/>
                <w:szCs w:val="24"/>
                <w:highlight w:val="none"/>
                <w:lang w:val="en-US" w:eastAsia="zh-CN"/>
              </w:rPr>
              <w:t>国六</w:t>
            </w:r>
          </w:p>
        </w:tc>
      </w:tr>
      <w:tr w14:paraId="25E7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50" w:type="dxa"/>
            <w:vMerge w:val="continue"/>
          </w:tcPr>
          <w:p w14:paraId="0C97ACE5">
            <w:pPr>
              <w:rPr>
                <w:rFonts w:hint="default"/>
                <w:color w:val="auto"/>
                <w:sz w:val="24"/>
                <w:szCs w:val="24"/>
                <w:highlight w:val="none"/>
                <w:vertAlign w:val="baseline"/>
                <w:lang w:val="en-US" w:eastAsia="zh-CN"/>
              </w:rPr>
            </w:pPr>
          </w:p>
        </w:tc>
        <w:tc>
          <w:tcPr>
            <w:tcW w:w="2340" w:type="dxa"/>
            <w:vAlign w:val="center"/>
          </w:tcPr>
          <w:p w14:paraId="627F798D">
            <w:pPr>
              <w:jc w:val="both"/>
              <w:rPr>
                <w:rFonts w:hint="eastAsia"/>
                <w:color w:val="auto"/>
                <w:sz w:val="24"/>
                <w:szCs w:val="24"/>
                <w:highlight w:val="none"/>
                <w:vertAlign w:val="baseline"/>
                <w:lang w:val="en-US" w:eastAsia="zh-CN"/>
              </w:rPr>
            </w:pPr>
            <w:r>
              <w:rPr>
                <w:rFonts w:hint="eastAsia"/>
                <w:color w:val="auto"/>
                <w:sz w:val="24"/>
                <w:szCs w:val="24"/>
                <w:highlight w:val="none"/>
                <w:lang w:val="en-US" w:eastAsia="zh-CN"/>
              </w:rPr>
              <w:t>接近角/离去角（°）</w:t>
            </w:r>
          </w:p>
        </w:tc>
        <w:tc>
          <w:tcPr>
            <w:tcW w:w="5928" w:type="dxa"/>
            <w:vAlign w:val="center"/>
          </w:tcPr>
          <w:p w14:paraId="652B66CD">
            <w:pPr>
              <w:jc w:val="both"/>
              <w:rPr>
                <w:rFonts w:hint="default"/>
                <w:color w:val="auto"/>
                <w:sz w:val="24"/>
                <w:szCs w:val="24"/>
                <w:highlight w:val="none"/>
                <w:vertAlign w:val="baseline"/>
                <w:lang w:val="en-US" w:eastAsia="zh-CN"/>
              </w:rPr>
            </w:pPr>
            <w:r>
              <w:rPr>
                <w:rFonts w:hint="eastAsia"/>
                <w:color w:val="auto"/>
                <w:sz w:val="24"/>
                <w:szCs w:val="24"/>
                <w:highlight w:val="none"/>
                <w:lang w:val="en-US" w:eastAsia="zh-CN"/>
              </w:rPr>
              <w:t>20/21</w:t>
            </w:r>
          </w:p>
        </w:tc>
      </w:tr>
      <w:tr w14:paraId="7BAD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022EF4B7">
            <w:pPr>
              <w:rPr>
                <w:rFonts w:hint="default"/>
                <w:color w:val="auto"/>
                <w:sz w:val="24"/>
                <w:szCs w:val="24"/>
                <w:highlight w:val="none"/>
                <w:vertAlign w:val="baseline"/>
                <w:lang w:val="en-US" w:eastAsia="zh-CN"/>
              </w:rPr>
            </w:pPr>
          </w:p>
        </w:tc>
        <w:tc>
          <w:tcPr>
            <w:tcW w:w="2340" w:type="dxa"/>
            <w:vAlign w:val="center"/>
          </w:tcPr>
          <w:p w14:paraId="21CCB21B">
            <w:pPr>
              <w:jc w:val="both"/>
              <w:rPr>
                <w:rFonts w:hint="eastAsia"/>
                <w:color w:val="auto"/>
                <w:sz w:val="24"/>
                <w:szCs w:val="24"/>
                <w:highlight w:val="none"/>
                <w:vertAlign w:val="baseline"/>
                <w:lang w:val="en-US" w:eastAsia="zh-CN"/>
              </w:rPr>
            </w:pPr>
            <w:r>
              <w:rPr>
                <w:rFonts w:hint="eastAsia"/>
                <w:color w:val="auto"/>
                <w:sz w:val="24"/>
                <w:szCs w:val="24"/>
                <w:highlight w:val="none"/>
                <w:lang w:val="en-US" w:eastAsia="zh-CN"/>
              </w:rPr>
              <w:t>前悬/后悬（mm）</w:t>
            </w:r>
          </w:p>
        </w:tc>
        <w:tc>
          <w:tcPr>
            <w:tcW w:w="5928" w:type="dxa"/>
            <w:vAlign w:val="center"/>
          </w:tcPr>
          <w:p w14:paraId="4A1C4085">
            <w:pPr>
              <w:jc w:val="both"/>
              <w:rPr>
                <w:rFonts w:hint="default"/>
                <w:color w:val="auto"/>
                <w:sz w:val="24"/>
                <w:szCs w:val="24"/>
                <w:highlight w:val="none"/>
                <w:vertAlign w:val="baseline"/>
                <w:lang w:val="en-US" w:eastAsia="zh-CN"/>
              </w:rPr>
            </w:pPr>
            <w:r>
              <w:rPr>
                <w:rFonts w:hint="eastAsia"/>
                <w:color w:val="auto"/>
                <w:sz w:val="24"/>
                <w:szCs w:val="24"/>
                <w:highlight w:val="none"/>
                <w:lang w:val="en-US" w:eastAsia="zh-CN"/>
              </w:rPr>
              <w:t>980/1268</w:t>
            </w:r>
          </w:p>
        </w:tc>
      </w:tr>
      <w:tr w14:paraId="36F7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50" w:type="dxa"/>
            <w:vMerge w:val="continue"/>
          </w:tcPr>
          <w:p w14:paraId="0F035368">
            <w:pPr>
              <w:rPr>
                <w:rFonts w:hint="default"/>
                <w:color w:val="auto"/>
                <w:sz w:val="24"/>
                <w:szCs w:val="24"/>
                <w:highlight w:val="none"/>
                <w:vertAlign w:val="baseline"/>
                <w:lang w:val="en-US" w:eastAsia="zh-CN"/>
              </w:rPr>
            </w:pPr>
          </w:p>
        </w:tc>
        <w:tc>
          <w:tcPr>
            <w:tcW w:w="2340" w:type="dxa"/>
            <w:vAlign w:val="center"/>
          </w:tcPr>
          <w:p w14:paraId="713B2C31">
            <w:pPr>
              <w:jc w:val="both"/>
              <w:rPr>
                <w:rFonts w:hint="eastAsia"/>
                <w:color w:val="auto"/>
                <w:sz w:val="24"/>
                <w:szCs w:val="24"/>
                <w:highlight w:val="none"/>
                <w:lang w:val="en-US" w:eastAsia="zh-CN"/>
              </w:rPr>
            </w:pPr>
            <w:r>
              <w:rPr>
                <w:rFonts w:hint="eastAsia"/>
                <w:color w:val="auto"/>
                <w:sz w:val="24"/>
                <w:szCs w:val="24"/>
                <w:highlight w:val="none"/>
                <w:lang w:val="en-US" w:eastAsia="zh-CN"/>
              </w:rPr>
              <w:t>悬挂系统（前/后）</w:t>
            </w:r>
          </w:p>
        </w:tc>
        <w:tc>
          <w:tcPr>
            <w:tcW w:w="5928" w:type="dxa"/>
            <w:vAlign w:val="center"/>
          </w:tcPr>
          <w:p w14:paraId="596451FF">
            <w:pPr>
              <w:jc w:val="both"/>
              <w:rPr>
                <w:rFonts w:hint="eastAsia"/>
                <w:color w:val="auto"/>
                <w:sz w:val="24"/>
                <w:szCs w:val="24"/>
                <w:highlight w:val="none"/>
                <w:lang w:val="en-US" w:eastAsia="zh-CN"/>
              </w:rPr>
            </w:pPr>
            <w:r>
              <w:rPr>
                <w:rFonts w:hint="eastAsia"/>
                <w:color w:val="auto"/>
                <w:sz w:val="24"/>
                <w:szCs w:val="24"/>
                <w:highlight w:val="none"/>
                <w:lang w:val="en-US" w:eastAsia="zh-CN"/>
              </w:rPr>
              <w:t>前麦弗逊悬架独立悬挂，后霍奇基斯悬挂</w:t>
            </w:r>
          </w:p>
        </w:tc>
      </w:tr>
      <w:tr w14:paraId="08E4C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650" w:type="dxa"/>
            <w:vMerge w:val="continue"/>
          </w:tcPr>
          <w:p w14:paraId="028D58B0">
            <w:pPr>
              <w:rPr>
                <w:rFonts w:hint="default"/>
                <w:color w:val="auto"/>
                <w:sz w:val="24"/>
                <w:szCs w:val="24"/>
                <w:highlight w:val="none"/>
                <w:vertAlign w:val="baseline"/>
                <w:lang w:val="en-US" w:eastAsia="zh-CN"/>
              </w:rPr>
            </w:pPr>
          </w:p>
        </w:tc>
        <w:tc>
          <w:tcPr>
            <w:tcW w:w="2340" w:type="dxa"/>
            <w:vAlign w:val="center"/>
          </w:tcPr>
          <w:p w14:paraId="7CD5D2E0">
            <w:pPr>
              <w:jc w:val="both"/>
              <w:rPr>
                <w:rFonts w:hint="eastAsia"/>
                <w:color w:val="auto"/>
                <w:sz w:val="24"/>
                <w:szCs w:val="24"/>
                <w:highlight w:val="none"/>
                <w:lang w:val="en-US" w:eastAsia="zh-CN"/>
              </w:rPr>
            </w:pPr>
            <w:r>
              <w:rPr>
                <w:rFonts w:hint="eastAsia"/>
                <w:color w:val="auto"/>
                <w:sz w:val="24"/>
                <w:szCs w:val="24"/>
                <w:highlight w:val="none"/>
                <w:lang w:val="en-US" w:eastAsia="zh-CN"/>
              </w:rPr>
              <w:t>驱动方式</w:t>
            </w:r>
          </w:p>
        </w:tc>
        <w:tc>
          <w:tcPr>
            <w:tcW w:w="5928" w:type="dxa"/>
            <w:vAlign w:val="center"/>
          </w:tcPr>
          <w:p w14:paraId="1368B9D4">
            <w:pPr>
              <w:jc w:val="both"/>
              <w:rPr>
                <w:rFonts w:hint="eastAsia"/>
                <w:color w:val="auto"/>
                <w:sz w:val="24"/>
                <w:szCs w:val="24"/>
                <w:highlight w:val="none"/>
                <w:lang w:val="en-US" w:eastAsia="zh-CN"/>
              </w:rPr>
            </w:pPr>
            <w:r>
              <w:rPr>
                <w:rFonts w:hint="eastAsia"/>
                <w:color w:val="auto"/>
                <w:sz w:val="24"/>
                <w:szCs w:val="24"/>
                <w:highlight w:val="none"/>
                <w:lang w:val="en-US" w:eastAsia="zh-CN"/>
              </w:rPr>
              <w:t>前驱后置</w:t>
            </w:r>
          </w:p>
        </w:tc>
      </w:tr>
      <w:tr w14:paraId="05D7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225FB0CF">
            <w:pPr>
              <w:rPr>
                <w:rFonts w:hint="default"/>
                <w:color w:val="auto"/>
                <w:sz w:val="24"/>
                <w:szCs w:val="24"/>
                <w:highlight w:val="none"/>
                <w:vertAlign w:val="baseline"/>
                <w:lang w:val="en-US" w:eastAsia="zh-CN"/>
              </w:rPr>
            </w:pPr>
          </w:p>
        </w:tc>
        <w:tc>
          <w:tcPr>
            <w:tcW w:w="2340" w:type="dxa"/>
            <w:vAlign w:val="center"/>
          </w:tcPr>
          <w:p w14:paraId="766800CE">
            <w:pPr>
              <w:jc w:val="both"/>
              <w:rPr>
                <w:rFonts w:hint="default"/>
                <w:color w:val="auto"/>
                <w:sz w:val="24"/>
                <w:szCs w:val="24"/>
                <w:highlight w:val="none"/>
                <w:lang w:val="en-US" w:eastAsia="zh-CN"/>
              </w:rPr>
            </w:pPr>
            <w:r>
              <w:rPr>
                <w:rFonts w:hint="eastAsia"/>
                <w:color w:val="auto"/>
                <w:sz w:val="24"/>
                <w:szCs w:val="24"/>
                <w:highlight w:val="none"/>
                <w:lang w:val="en-US" w:eastAsia="zh-CN"/>
              </w:rPr>
              <w:t>油箱容积（L)</w:t>
            </w:r>
          </w:p>
        </w:tc>
        <w:tc>
          <w:tcPr>
            <w:tcW w:w="5928" w:type="dxa"/>
            <w:vAlign w:val="center"/>
          </w:tcPr>
          <w:p w14:paraId="05DC8566">
            <w:pPr>
              <w:jc w:val="both"/>
              <w:rPr>
                <w:rFonts w:hint="eastAsia"/>
                <w:color w:val="auto"/>
                <w:sz w:val="24"/>
                <w:szCs w:val="24"/>
                <w:highlight w:val="none"/>
                <w:lang w:val="en-US" w:eastAsia="zh-CN"/>
              </w:rPr>
            </w:pPr>
            <w:r>
              <w:rPr>
                <w:rFonts w:hint="eastAsia"/>
                <w:color w:val="auto"/>
                <w:sz w:val="24"/>
                <w:szCs w:val="24"/>
                <w:highlight w:val="none"/>
                <w:lang w:val="en-US" w:eastAsia="zh-CN"/>
              </w:rPr>
              <w:t>80</w:t>
            </w:r>
          </w:p>
        </w:tc>
      </w:tr>
      <w:tr w14:paraId="2DECC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22661E47">
            <w:pPr>
              <w:rPr>
                <w:rFonts w:hint="default"/>
                <w:color w:val="auto"/>
                <w:sz w:val="24"/>
                <w:szCs w:val="24"/>
                <w:highlight w:val="none"/>
                <w:vertAlign w:val="baseline"/>
                <w:lang w:val="en-US" w:eastAsia="zh-CN"/>
              </w:rPr>
            </w:pPr>
          </w:p>
        </w:tc>
        <w:tc>
          <w:tcPr>
            <w:tcW w:w="2340" w:type="dxa"/>
            <w:vAlign w:val="center"/>
          </w:tcPr>
          <w:p w14:paraId="63463789">
            <w:pPr>
              <w:jc w:val="both"/>
              <w:rPr>
                <w:rFonts w:hint="eastAsia"/>
                <w:color w:val="auto"/>
                <w:sz w:val="24"/>
                <w:szCs w:val="24"/>
                <w:highlight w:val="none"/>
                <w:lang w:val="en-US" w:eastAsia="zh-CN"/>
              </w:rPr>
            </w:pPr>
            <w:r>
              <w:rPr>
                <w:rFonts w:hint="eastAsia"/>
                <w:color w:val="auto"/>
                <w:sz w:val="24"/>
                <w:szCs w:val="24"/>
                <w:highlight w:val="none"/>
                <w:lang w:val="en-US" w:eastAsia="zh-CN"/>
              </w:rPr>
              <w:t>最高车速（km/h)</w:t>
            </w:r>
          </w:p>
        </w:tc>
        <w:tc>
          <w:tcPr>
            <w:tcW w:w="5928" w:type="dxa"/>
            <w:vAlign w:val="center"/>
          </w:tcPr>
          <w:p w14:paraId="1445A61E">
            <w:pPr>
              <w:jc w:val="both"/>
              <w:rPr>
                <w:rFonts w:hint="eastAsia"/>
                <w:color w:val="auto"/>
                <w:sz w:val="24"/>
                <w:szCs w:val="24"/>
                <w:highlight w:val="none"/>
                <w:lang w:val="en-US" w:eastAsia="zh-CN"/>
              </w:rPr>
            </w:pPr>
            <w:r>
              <w:rPr>
                <w:rFonts w:hint="eastAsia"/>
                <w:color w:val="auto"/>
                <w:sz w:val="24"/>
                <w:szCs w:val="24"/>
                <w:highlight w:val="none"/>
                <w:lang w:val="en-US" w:eastAsia="zh-CN"/>
              </w:rPr>
              <w:t>160</w:t>
            </w:r>
          </w:p>
        </w:tc>
      </w:tr>
      <w:tr w14:paraId="4E36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restart"/>
          </w:tcPr>
          <w:p w14:paraId="562174CD">
            <w:pP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警示系统</w:t>
            </w:r>
          </w:p>
        </w:tc>
        <w:tc>
          <w:tcPr>
            <w:tcW w:w="2340" w:type="dxa"/>
            <w:vAlign w:val="center"/>
          </w:tcPr>
          <w:p w14:paraId="16EDB171">
            <w:pPr>
              <w:jc w:val="both"/>
              <w:rPr>
                <w:rFonts w:hint="eastAsia"/>
                <w:color w:val="auto"/>
                <w:sz w:val="24"/>
                <w:szCs w:val="24"/>
                <w:highlight w:val="none"/>
                <w:lang w:val="en-US" w:eastAsia="zh-CN"/>
              </w:rPr>
            </w:pPr>
            <w:r>
              <w:rPr>
                <w:rFonts w:hint="default"/>
                <w:color w:val="auto"/>
                <w:sz w:val="24"/>
                <w:szCs w:val="24"/>
                <w:highlight w:val="none"/>
                <w:lang w:val="en-US" w:eastAsia="zh-CN"/>
              </w:rPr>
              <w:t>长排警灯警报器</w:t>
            </w:r>
          </w:p>
        </w:tc>
        <w:tc>
          <w:tcPr>
            <w:tcW w:w="5928" w:type="dxa"/>
            <w:vAlign w:val="center"/>
          </w:tcPr>
          <w:p w14:paraId="0629BEC6">
            <w:pPr>
              <w:jc w:val="both"/>
              <w:rPr>
                <w:rFonts w:hint="eastAsia"/>
                <w:color w:val="auto"/>
                <w:sz w:val="24"/>
                <w:szCs w:val="24"/>
                <w:highlight w:val="none"/>
                <w:lang w:val="en-US" w:eastAsia="zh-CN"/>
              </w:rPr>
            </w:pPr>
            <w:r>
              <w:rPr>
                <w:rFonts w:hint="eastAsia"/>
                <w:color w:val="auto"/>
                <w:sz w:val="24"/>
                <w:szCs w:val="24"/>
                <w:highlight w:val="none"/>
                <w:lang w:val="en-US" w:eastAsia="zh-CN"/>
              </w:rPr>
              <w:t>1.4米、100W警报器</w:t>
            </w:r>
          </w:p>
        </w:tc>
      </w:tr>
      <w:tr w14:paraId="35635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3160D4CC">
            <w:pPr>
              <w:rPr>
                <w:rFonts w:hint="default"/>
                <w:color w:val="auto"/>
                <w:sz w:val="24"/>
                <w:szCs w:val="24"/>
                <w:highlight w:val="none"/>
                <w:vertAlign w:val="baseline"/>
                <w:lang w:val="en-US" w:eastAsia="zh-CN"/>
              </w:rPr>
            </w:pPr>
          </w:p>
        </w:tc>
        <w:tc>
          <w:tcPr>
            <w:tcW w:w="2340" w:type="dxa"/>
            <w:vAlign w:val="center"/>
          </w:tcPr>
          <w:p w14:paraId="113768DD">
            <w:pPr>
              <w:jc w:val="both"/>
              <w:rPr>
                <w:rFonts w:hint="eastAsia"/>
                <w:color w:val="auto"/>
                <w:sz w:val="24"/>
                <w:szCs w:val="24"/>
                <w:highlight w:val="none"/>
                <w:lang w:val="en-US" w:eastAsia="zh-CN"/>
              </w:rPr>
            </w:pPr>
            <w:r>
              <w:rPr>
                <w:rFonts w:hint="eastAsia"/>
                <w:color w:val="auto"/>
                <w:sz w:val="24"/>
                <w:szCs w:val="24"/>
                <w:highlight w:val="none"/>
                <w:lang w:val="en-US" w:eastAsia="zh-CN"/>
              </w:rPr>
              <w:t>方形爆闪灯</w:t>
            </w:r>
          </w:p>
        </w:tc>
        <w:tc>
          <w:tcPr>
            <w:tcW w:w="5928" w:type="dxa"/>
            <w:vAlign w:val="center"/>
          </w:tcPr>
          <w:p w14:paraId="336AFBC7">
            <w:pPr>
              <w:jc w:val="both"/>
              <w:rPr>
                <w:rFonts w:hint="eastAsia"/>
                <w:color w:val="auto"/>
                <w:sz w:val="24"/>
                <w:szCs w:val="24"/>
                <w:highlight w:val="none"/>
                <w:lang w:val="en-US" w:eastAsia="zh-CN"/>
              </w:rPr>
            </w:pPr>
            <w:r>
              <w:rPr>
                <w:rFonts w:hint="eastAsia"/>
                <w:color w:val="auto"/>
                <w:sz w:val="24"/>
                <w:szCs w:val="24"/>
                <w:highlight w:val="none"/>
                <w:lang w:val="en-US" w:eastAsia="zh-CN"/>
              </w:rPr>
              <w:t>固定在车辆的后部，红蓝各三盏，含脉冲器</w:t>
            </w:r>
          </w:p>
        </w:tc>
      </w:tr>
      <w:tr w14:paraId="2E69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0D2CCF8E">
            <w:pPr>
              <w:rPr>
                <w:rFonts w:hint="default"/>
                <w:color w:val="auto"/>
                <w:sz w:val="24"/>
                <w:szCs w:val="24"/>
                <w:highlight w:val="none"/>
                <w:vertAlign w:val="baseline"/>
                <w:lang w:val="en-US" w:eastAsia="zh-CN"/>
              </w:rPr>
            </w:pPr>
          </w:p>
        </w:tc>
        <w:tc>
          <w:tcPr>
            <w:tcW w:w="2340" w:type="dxa"/>
            <w:vAlign w:val="center"/>
          </w:tcPr>
          <w:p w14:paraId="222EE354">
            <w:pPr>
              <w:jc w:val="both"/>
              <w:rPr>
                <w:rFonts w:hint="eastAsia"/>
                <w:color w:val="auto"/>
                <w:sz w:val="24"/>
                <w:szCs w:val="24"/>
                <w:highlight w:val="none"/>
                <w:lang w:val="en-US" w:eastAsia="zh-CN"/>
              </w:rPr>
            </w:pPr>
            <w:r>
              <w:rPr>
                <w:rFonts w:hint="eastAsia"/>
                <w:color w:val="auto"/>
                <w:sz w:val="24"/>
                <w:szCs w:val="24"/>
                <w:highlight w:val="none"/>
                <w:lang w:val="en-US" w:eastAsia="zh-CN"/>
              </w:rPr>
              <w:t>车辆外观</w:t>
            </w:r>
          </w:p>
        </w:tc>
        <w:tc>
          <w:tcPr>
            <w:tcW w:w="5928" w:type="dxa"/>
            <w:vAlign w:val="center"/>
          </w:tcPr>
          <w:p w14:paraId="5263747E">
            <w:pPr>
              <w:jc w:val="both"/>
              <w:rPr>
                <w:rFonts w:hint="eastAsia"/>
                <w:color w:val="auto"/>
                <w:sz w:val="24"/>
                <w:szCs w:val="24"/>
                <w:highlight w:val="none"/>
                <w:lang w:val="en-US" w:eastAsia="zh-CN"/>
              </w:rPr>
            </w:pPr>
            <w:r>
              <w:rPr>
                <w:rFonts w:hint="eastAsia"/>
                <w:color w:val="auto"/>
                <w:sz w:val="24"/>
                <w:szCs w:val="24"/>
                <w:highlight w:val="none"/>
                <w:lang w:val="en-US" w:eastAsia="zh-CN"/>
              </w:rPr>
              <w:t>警用标识及警蓝</w:t>
            </w:r>
          </w:p>
        </w:tc>
      </w:tr>
      <w:tr w14:paraId="5AE2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tcPr>
          <w:p w14:paraId="4219598A">
            <w:pP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车窗防护</w:t>
            </w:r>
          </w:p>
        </w:tc>
        <w:tc>
          <w:tcPr>
            <w:tcW w:w="2340" w:type="dxa"/>
            <w:vAlign w:val="center"/>
          </w:tcPr>
          <w:p w14:paraId="51BB910F">
            <w:pPr>
              <w:jc w:val="both"/>
              <w:rPr>
                <w:rFonts w:hint="eastAsia"/>
                <w:color w:val="auto"/>
                <w:sz w:val="24"/>
                <w:szCs w:val="24"/>
                <w:highlight w:val="none"/>
                <w:lang w:val="en-US" w:eastAsia="zh-CN"/>
              </w:rPr>
            </w:pPr>
            <w:r>
              <w:rPr>
                <w:rFonts w:hint="eastAsia"/>
                <w:color w:val="auto"/>
                <w:sz w:val="24"/>
                <w:szCs w:val="24"/>
                <w:highlight w:val="none"/>
                <w:lang w:val="en-US" w:eastAsia="zh-CN"/>
              </w:rPr>
              <w:t>侧窗安全防暴膜</w:t>
            </w:r>
          </w:p>
        </w:tc>
        <w:tc>
          <w:tcPr>
            <w:tcW w:w="5928" w:type="dxa"/>
            <w:vAlign w:val="center"/>
          </w:tcPr>
          <w:p w14:paraId="46614755">
            <w:pPr>
              <w:jc w:val="both"/>
              <w:rPr>
                <w:rFonts w:hint="default"/>
                <w:color w:val="auto"/>
                <w:sz w:val="24"/>
                <w:szCs w:val="24"/>
                <w:highlight w:val="none"/>
                <w:lang w:val="en-US" w:eastAsia="zh-CN"/>
              </w:rPr>
            </w:pPr>
            <w:r>
              <w:rPr>
                <w:rFonts w:hint="eastAsia"/>
                <w:color w:val="auto"/>
                <w:sz w:val="24"/>
                <w:szCs w:val="24"/>
                <w:highlight w:val="none"/>
                <w:lang w:val="en-US" w:eastAsia="zh-CN"/>
              </w:rPr>
              <w:t>KDX，深色，4Mil厚度 1套</w:t>
            </w:r>
          </w:p>
        </w:tc>
      </w:tr>
      <w:tr w14:paraId="00BC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restart"/>
          </w:tcPr>
          <w:p w14:paraId="4853969A">
            <w:pP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囚室系统</w:t>
            </w:r>
          </w:p>
        </w:tc>
        <w:tc>
          <w:tcPr>
            <w:tcW w:w="2340" w:type="dxa"/>
            <w:vAlign w:val="center"/>
          </w:tcPr>
          <w:p w14:paraId="5281467E">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中隔栅栏</w:t>
            </w:r>
          </w:p>
        </w:tc>
        <w:tc>
          <w:tcPr>
            <w:tcW w:w="5928" w:type="dxa"/>
            <w:vAlign w:val="center"/>
          </w:tcPr>
          <w:p w14:paraId="234FA0A7">
            <w:pPr>
              <w:keepNext w:val="0"/>
              <w:keepLines w:val="0"/>
              <w:widowControl/>
              <w:suppressLineNumbers w:val="0"/>
              <w:jc w:val="both"/>
              <w:rPr>
                <w:rFonts w:hint="default"/>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 xml:space="preserve">不锈钢 </w:t>
            </w:r>
            <w:r>
              <w:rPr>
                <w:rFonts w:hint="eastAsia"/>
                <w:color w:val="auto"/>
                <w:sz w:val="24"/>
                <w:szCs w:val="24"/>
                <w:highlight w:val="none"/>
                <w:lang w:val="en-US" w:eastAsia="zh-CN"/>
              </w:rPr>
              <w:t>1套</w:t>
            </w:r>
          </w:p>
        </w:tc>
      </w:tr>
      <w:tr w14:paraId="7032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2D2881B7">
            <w:pPr>
              <w:rPr>
                <w:rFonts w:hint="default"/>
                <w:color w:val="auto"/>
                <w:sz w:val="24"/>
                <w:szCs w:val="24"/>
                <w:highlight w:val="none"/>
                <w:vertAlign w:val="baseline"/>
                <w:lang w:val="en-US" w:eastAsia="zh-CN"/>
              </w:rPr>
            </w:pPr>
          </w:p>
        </w:tc>
        <w:tc>
          <w:tcPr>
            <w:tcW w:w="2340" w:type="dxa"/>
            <w:vAlign w:val="center"/>
          </w:tcPr>
          <w:p w14:paraId="21F316BD">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中隔栅栏推拉门</w:t>
            </w:r>
          </w:p>
        </w:tc>
        <w:tc>
          <w:tcPr>
            <w:tcW w:w="5928" w:type="dxa"/>
            <w:vAlign w:val="center"/>
          </w:tcPr>
          <w:p w14:paraId="7ACD16B5">
            <w:pPr>
              <w:keepNext w:val="0"/>
              <w:keepLines w:val="0"/>
              <w:widowControl/>
              <w:suppressLineNumbers w:val="0"/>
              <w:jc w:val="both"/>
              <w:rPr>
                <w:rFonts w:hint="default"/>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 xml:space="preserve">满足法规要求，人员通道 </w:t>
            </w:r>
            <w:r>
              <w:rPr>
                <w:rFonts w:hint="eastAsia"/>
                <w:color w:val="auto"/>
                <w:sz w:val="24"/>
                <w:szCs w:val="24"/>
                <w:highlight w:val="none"/>
                <w:lang w:val="en-US" w:eastAsia="zh-CN"/>
              </w:rPr>
              <w:t>1套</w:t>
            </w:r>
          </w:p>
        </w:tc>
      </w:tr>
      <w:tr w14:paraId="35C0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5FE5B716">
            <w:pPr>
              <w:rPr>
                <w:rFonts w:hint="default"/>
                <w:color w:val="auto"/>
                <w:sz w:val="24"/>
                <w:szCs w:val="24"/>
                <w:highlight w:val="none"/>
                <w:vertAlign w:val="baseline"/>
                <w:lang w:val="en-US" w:eastAsia="zh-CN"/>
              </w:rPr>
            </w:pPr>
          </w:p>
        </w:tc>
        <w:tc>
          <w:tcPr>
            <w:tcW w:w="2340" w:type="dxa"/>
            <w:vAlign w:val="center"/>
          </w:tcPr>
          <w:p w14:paraId="4C46BFB7">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尾部栅栏</w:t>
            </w:r>
          </w:p>
        </w:tc>
        <w:tc>
          <w:tcPr>
            <w:tcW w:w="5928" w:type="dxa"/>
            <w:vAlign w:val="center"/>
          </w:tcPr>
          <w:p w14:paraId="292D238F">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不锈钢，带单开门</w:t>
            </w:r>
          </w:p>
        </w:tc>
      </w:tr>
      <w:tr w14:paraId="1E50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3F9CDC43">
            <w:pPr>
              <w:rPr>
                <w:rFonts w:hint="default"/>
                <w:color w:val="auto"/>
                <w:sz w:val="24"/>
                <w:szCs w:val="24"/>
                <w:highlight w:val="none"/>
                <w:vertAlign w:val="baseline"/>
                <w:lang w:val="en-US" w:eastAsia="zh-CN"/>
              </w:rPr>
            </w:pPr>
          </w:p>
        </w:tc>
        <w:tc>
          <w:tcPr>
            <w:tcW w:w="2340" w:type="dxa"/>
            <w:vAlign w:val="center"/>
          </w:tcPr>
          <w:p w14:paraId="11AAAE68">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尾门栅栏天地锁</w:t>
            </w:r>
          </w:p>
        </w:tc>
        <w:tc>
          <w:tcPr>
            <w:tcW w:w="5928" w:type="dxa"/>
            <w:vAlign w:val="center"/>
          </w:tcPr>
          <w:p w14:paraId="46C4B138">
            <w:pPr>
              <w:keepNext w:val="0"/>
              <w:keepLines w:val="0"/>
              <w:widowControl/>
              <w:suppressLineNumbers w:val="0"/>
              <w:jc w:val="both"/>
              <w:rPr>
                <w:rFonts w:hint="default"/>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加强型三点式门锁，保证囚笼安全 1套</w:t>
            </w:r>
          </w:p>
        </w:tc>
      </w:tr>
      <w:tr w14:paraId="6B143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415EBB01">
            <w:pPr>
              <w:rPr>
                <w:rFonts w:hint="default"/>
                <w:color w:val="auto"/>
                <w:sz w:val="24"/>
                <w:szCs w:val="24"/>
                <w:highlight w:val="none"/>
                <w:vertAlign w:val="baseline"/>
                <w:lang w:val="en-US" w:eastAsia="zh-CN"/>
              </w:rPr>
            </w:pPr>
          </w:p>
        </w:tc>
        <w:tc>
          <w:tcPr>
            <w:tcW w:w="2340" w:type="dxa"/>
            <w:vAlign w:val="center"/>
          </w:tcPr>
          <w:p w14:paraId="47BC8B55">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后侧窗栅栏</w:t>
            </w:r>
          </w:p>
        </w:tc>
        <w:tc>
          <w:tcPr>
            <w:tcW w:w="5928" w:type="dxa"/>
            <w:vAlign w:val="center"/>
          </w:tcPr>
          <w:p w14:paraId="48537626">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不锈钢</w:t>
            </w:r>
          </w:p>
        </w:tc>
      </w:tr>
      <w:tr w14:paraId="7460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650" w:type="dxa"/>
            <w:vMerge w:val="continue"/>
          </w:tcPr>
          <w:p w14:paraId="0473B63A">
            <w:pPr>
              <w:rPr>
                <w:rFonts w:hint="default"/>
                <w:color w:val="auto"/>
                <w:sz w:val="24"/>
                <w:szCs w:val="24"/>
                <w:highlight w:val="none"/>
                <w:vertAlign w:val="baseline"/>
                <w:lang w:val="en-US" w:eastAsia="zh-CN"/>
              </w:rPr>
            </w:pPr>
          </w:p>
        </w:tc>
        <w:tc>
          <w:tcPr>
            <w:tcW w:w="2340" w:type="dxa"/>
            <w:vAlign w:val="center"/>
          </w:tcPr>
          <w:p w14:paraId="0E017634">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透明亚克力板</w:t>
            </w:r>
          </w:p>
        </w:tc>
        <w:tc>
          <w:tcPr>
            <w:tcW w:w="5928" w:type="dxa"/>
            <w:vAlign w:val="center"/>
          </w:tcPr>
          <w:p w14:paraId="432BE139">
            <w:pPr>
              <w:keepNext w:val="0"/>
              <w:keepLines w:val="0"/>
              <w:widowControl/>
              <w:suppressLineNumbers w:val="0"/>
              <w:jc w:val="both"/>
              <w:rPr>
                <w:rFonts w:hint="default"/>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 xml:space="preserve">4mm厚，紧贴中隔栅栏后部，防止嫌疑人通过栅栏间隙攻击警员 </w:t>
            </w:r>
            <w:r>
              <w:rPr>
                <w:rFonts w:hint="eastAsia"/>
                <w:color w:val="auto"/>
                <w:sz w:val="24"/>
                <w:szCs w:val="24"/>
                <w:highlight w:val="none"/>
                <w:lang w:val="en-US" w:eastAsia="zh-CN"/>
              </w:rPr>
              <w:t>1套</w:t>
            </w:r>
          </w:p>
        </w:tc>
      </w:tr>
      <w:tr w14:paraId="70DF5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2DAD9F04">
            <w:pPr>
              <w:rPr>
                <w:rFonts w:hint="default"/>
                <w:color w:val="auto"/>
                <w:sz w:val="24"/>
                <w:szCs w:val="24"/>
                <w:highlight w:val="none"/>
                <w:vertAlign w:val="baseline"/>
                <w:lang w:val="en-US" w:eastAsia="zh-CN"/>
              </w:rPr>
            </w:pPr>
          </w:p>
        </w:tc>
        <w:tc>
          <w:tcPr>
            <w:tcW w:w="2340" w:type="dxa"/>
            <w:vAlign w:val="center"/>
          </w:tcPr>
          <w:p w14:paraId="4D638215">
            <w:pPr>
              <w:keepNext w:val="0"/>
              <w:keepLines w:val="0"/>
              <w:widowControl/>
              <w:suppressLineNumbers w:val="0"/>
              <w:jc w:val="both"/>
              <w:rPr>
                <w:rFonts w:hint="eastAsia"/>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脚铐环</w:t>
            </w:r>
          </w:p>
        </w:tc>
        <w:tc>
          <w:tcPr>
            <w:tcW w:w="5928" w:type="dxa"/>
            <w:vAlign w:val="center"/>
          </w:tcPr>
          <w:p w14:paraId="41707AD6">
            <w:pPr>
              <w:keepNext w:val="0"/>
              <w:keepLines w:val="0"/>
              <w:widowControl/>
              <w:suppressLineNumbers w:val="0"/>
              <w:jc w:val="both"/>
              <w:rPr>
                <w:rFonts w:hint="default"/>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囚犯脚铐固定 2个</w:t>
            </w:r>
          </w:p>
        </w:tc>
      </w:tr>
      <w:tr w14:paraId="14F20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restart"/>
          </w:tcPr>
          <w:p w14:paraId="3C66C6B6">
            <w:pP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座椅内饰</w:t>
            </w:r>
          </w:p>
        </w:tc>
        <w:tc>
          <w:tcPr>
            <w:tcW w:w="2340" w:type="dxa"/>
            <w:vAlign w:val="center"/>
          </w:tcPr>
          <w:p w14:paraId="46438EFD">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长条翻板座椅</w:t>
            </w:r>
          </w:p>
        </w:tc>
        <w:tc>
          <w:tcPr>
            <w:tcW w:w="5928" w:type="dxa"/>
            <w:vAlign w:val="center"/>
          </w:tcPr>
          <w:p w14:paraId="6B647754">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满足双人使用，带支撑杠</w:t>
            </w:r>
          </w:p>
        </w:tc>
      </w:tr>
      <w:tr w14:paraId="5C68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5242D08E">
            <w:pPr>
              <w:rPr>
                <w:rFonts w:hint="default"/>
                <w:color w:val="auto"/>
                <w:sz w:val="24"/>
                <w:szCs w:val="24"/>
                <w:highlight w:val="none"/>
                <w:vertAlign w:val="baseline"/>
                <w:lang w:val="en-US" w:eastAsia="zh-CN"/>
              </w:rPr>
            </w:pPr>
          </w:p>
        </w:tc>
        <w:tc>
          <w:tcPr>
            <w:tcW w:w="2340" w:type="dxa"/>
            <w:vAlign w:val="center"/>
          </w:tcPr>
          <w:p w14:paraId="55B23EED">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中央扶手箱</w:t>
            </w:r>
          </w:p>
        </w:tc>
        <w:tc>
          <w:tcPr>
            <w:tcW w:w="5928" w:type="dxa"/>
            <w:vAlign w:val="center"/>
          </w:tcPr>
          <w:p w14:paraId="42C3C2F8">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定制，正副驾驶中间</w:t>
            </w:r>
          </w:p>
        </w:tc>
      </w:tr>
      <w:tr w14:paraId="32A04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66FADCA2">
            <w:pPr>
              <w:rPr>
                <w:rFonts w:hint="default"/>
                <w:color w:val="auto"/>
                <w:sz w:val="24"/>
                <w:szCs w:val="24"/>
                <w:highlight w:val="none"/>
                <w:vertAlign w:val="baseline"/>
                <w:lang w:val="en-US" w:eastAsia="zh-CN"/>
              </w:rPr>
            </w:pPr>
          </w:p>
        </w:tc>
        <w:tc>
          <w:tcPr>
            <w:tcW w:w="2340" w:type="dxa"/>
            <w:vAlign w:val="center"/>
          </w:tcPr>
          <w:p w14:paraId="46546080">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PVC地板</w:t>
            </w:r>
          </w:p>
        </w:tc>
        <w:tc>
          <w:tcPr>
            <w:tcW w:w="5928" w:type="dxa"/>
            <w:vAlign w:val="center"/>
          </w:tcPr>
          <w:p w14:paraId="68D278F3">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防滑、耐磨</w:t>
            </w:r>
          </w:p>
        </w:tc>
      </w:tr>
      <w:tr w14:paraId="7DA9B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restart"/>
          </w:tcPr>
          <w:p w14:paraId="0CCB0FCC">
            <w:pP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辅助材料</w:t>
            </w:r>
          </w:p>
        </w:tc>
        <w:tc>
          <w:tcPr>
            <w:tcW w:w="2340" w:type="dxa"/>
            <w:vAlign w:val="center"/>
          </w:tcPr>
          <w:p w14:paraId="3FB067BB">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车体改制</w:t>
            </w:r>
          </w:p>
        </w:tc>
        <w:tc>
          <w:tcPr>
            <w:tcW w:w="5928" w:type="dxa"/>
            <w:vAlign w:val="center"/>
          </w:tcPr>
          <w:p w14:paraId="4C43F0F8">
            <w:pPr>
              <w:keepNext w:val="0"/>
              <w:keepLines w:val="0"/>
              <w:widowControl/>
              <w:suppressLineNumbers w:val="0"/>
              <w:jc w:val="both"/>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JSV，局部开孔，加强、加固等 </w:t>
            </w:r>
            <w:r>
              <w:rPr>
                <w:rFonts w:hint="eastAsia"/>
                <w:color w:val="auto"/>
                <w:sz w:val="24"/>
                <w:szCs w:val="24"/>
                <w:highlight w:val="none"/>
                <w:lang w:val="en-US" w:eastAsia="zh-CN"/>
              </w:rPr>
              <w:t>1套</w:t>
            </w:r>
          </w:p>
        </w:tc>
      </w:tr>
      <w:tr w14:paraId="368E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650" w:type="dxa"/>
            <w:vMerge w:val="continue"/>
          </w:tcPr>
          <w:p w14:paraId="384B9FC1">
            <w:pPr>
              <w:rPr>
                <w:rFonts w:hint="default"/>
                <w:color w:val="auto"/>
                <w:sz w:val="24"/>
                <w:szCs w:val="24"/>
                <w:highlight w:val="none"/>
                <w:vertAlign w:val="baseline"/>
                <w:lang w:val="en-US" w:eastAsia="zh-CN"/>
              </w:rPr>
            </w:pPr>
          </w:p>
        </w:tc>
        <w:tc>
          <w:tcPr>
            <w:tcW w:w="2340" w:type="dxa"/>
            <w:vAlign w:val="center"/>
          </w:tcPr>
          <w:p w14:paraId="0EB45419">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电器辅助材料</w:t>
            </w:r>
          </w:p>
        </w:tc>
        <w:tc>
          <w:tcPr>
            <w:tcW w:w="5928" w:type="dxa"/>
            <w:vAlign w:val="center"/>
          </w:tcPr>
          <w:p w14:paraId="0BF9F854">
            <w:pPr>
              <w:keepNext w:val="0"/>
              <w:keepLines w:val="0"/>
              <w:widowControl/>
              <w:suppressLineNumbers w:val="0"/>
              <w:jc w:val="both"/>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JSV，电路连接、控制、保险、电源、线束、插座、接触器及开关等 </w:t>
            </w:r>
            <w:r>
              <w:rPr>
                <w:rFonts w:hint="eastAsia"/>
                <w:color w:val="auto"/>
                <w:sz w:val="24"/>
                <w:szCs w:val="24"/>
                <w:highlight w:val="none"/>
                <w:lang w:val="en-US" w:eastAsia="zh-CN"/>
              </w:rPr>
              <w:t>1套</w:t>
            </w:r>
          </w:p>
        </w:tc>
      </w:tr>
      <w:tr w14:paraId="37897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0F86960A">
            <w:pPr>
              <w:rPr>
                <w:rFonts w:hint="default"/>
                <w:color w:val="auto"/>
                <w:sz w:val="24"/>
                <w:szCs w:val="24"/>
                <w:highlight w:val="none"/>
                <w:vertAlign w:val="baseline"/>
                <w:lang w:val="en-US" w:eastAsia="zh-CN"/>
              </w:rPr>
            </w:pPr>
          </w:p>
        </w:tc>
        <w:tc>
          <w:tcPr>
            <w:tcW w:w="2340" w:type="dxa"/>
            <w:vAlign w:val="center"/>
          </w:tcPr>
          <w:p w14:paraId="4DF43C72">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装配辅助材料</w:t>
            </w:r>
          </w:p>
        </w:tc>
        <w:tc>
          <w:tcPr>
            <w:tcW w:w="5928" w:type="dxa"/>
            <w:vAlign w:val="center"/>
          </w:tcPr>
          <w:p w14:paraId="2711228E">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JSV，设备安装、胶、减震皮等 </w:t>
            </w:r>
            <w:r>
              <w:rPr>
                <w:rFonts w:hint="eastAsia"/>
                <w:color w:val="auto"/>
                <w:sz w:val="24"/>
                <w:szCs w:val="24"/>
                <w:highlight w:val="none"/>
                <w:lang w:val="en-US" w:eastAsia="zh-CN"/>
              </w:rPr>
              <w:t>1套</w:t>
            </w:r>
          </w:p>
        </w:tc>
      </w:tr>
      <w:tr w14:paraId="71076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50" w:type="dxa"/>
            <w:vMerge w:val="continue"/>
          </w:tcPr>
          <w:p w14:paraId="61AC7878">
            <w:pPr>
              <w:rPr>
                <w:rFonts w:hint="default"/>
                <w:color w:val="auto"/>
                <w:sz w:val="24"/>
                <w:szCs w:val="24"/>
                <w:highlight w:val="none"/>
                <w:vertAlign w:val="baseline"/>
                <w:lang w:val="en-US" w:eastAsia="zh-CN"/>
              </w:rPr>
            </w:pPr>
          </w:p>
        </w:tc>
        <w:tc>
          <w:tcPr>
            <w:tcW w:w="2340" w:type="dxa"/>
            <w:vAlign w:val="center"/>
          </w:tcPr>
          <w:p w14:paraId="19537663">
            <w:pPr>
              <w:keepNext w:val="0"/>
              <w:keepLines w:val="0"/>
              <w:widowControl/>
              <w:suppressLineNumbers w:val="0"/>
              <w:jc w:val="both"/>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涂装辅助材料</w:t>
            </w:r>
          </w:p>
        </w:tc>
        <w:tc>
          <w:tcPr>
            <w:tcW w:w="5928" w:type="dxa"/>
            <w:vAlign w:val="center"/>
          </w:tcPr>
          <w:p w14:paraId="44ECAB3F">
            <w:pPr>
              <w:keepNext w:val="0"/>
              <w:keepLines w:val="0"/>
              <w:widowControl/>
              <w:suppressLineNumbers w:val="0"/>
              <w:jc w:val="both"/>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JSV，自制件喷漆，扫尾及补漆等 </w:t>
            </w:r>
            <w:r>
              <w:rPr>
                <w:rFonts w:hint="eastAsia"/>
                <w:color w:val="auto"/>
                <w:sz w:val="24"/>
                <w:szCs w:val="24"/>
                <w:highlight w:val="none"/>
                <w:lang w:val="en-US" w:eastAsia="zh-CN"/>
              </w:rPr>
              <w:t>1套</w:t>
            </w:r>
          </w:p>
        </w:tc>
      </w:tr>
      <w:tr w14:paraId="2ABF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50" w:type="dxa"/>
          </w:tcPr>
          <w:p w14:paraId="2B32AB6B">
            <w:pP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其他</w:t>
            </w:r>
          </w:p>
        </w:tc>
        <w:tc>
          <w:tcPr>
            <w:tcW w:w="2340" w:type="dxa"/>
            <w:vAlign w:val="center"/>
          </w:tcPr>
          <w:p w14:paraId="49349A45">
            <w:pPr>
              <w:keepNext w:val="0"/>
              <w:keepLines w:val="0"/>
              <w:widowControl/>
              <w:suppressLineNumbers w:val="0"/>
              <w:jc w:val="both"/>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提供公告</w:t>
            </w:r>
          </w:p>
        </w:tc>
        <w:tc>
          <w:tcPr>
            <w:tcW w:w="5928" w:type="dxa"/>
            <w:vAlign w:val="center"/>
          </w:tcPr>
          <w:p w14:paraId="7C894494">
            <w:pPr>
              <w:keepNext w:val="0"/>
              <w:keepLines w:val="0"/>
              <w:widowControl/>
              <w:suppressLineNumbers w:val="0"/>
              <w:jc w:val="both"/>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需要提供整车公告</w:t>
            </w:r>
          </w:p>
        </w:tc>
      </w:tr>
    </w:tbl>
    <w:p w14:paraId="1D314C4E">
      <w:pPr>
        <w:jc w:val="center"/>
        <w:rPr>
          <w:color w:val="auto"/>
          <w:highlight w:val="none"/>
        </w:rPr>
      </w:pPr>
    </w:p>
    <w:p w14:paraId="04422C04">
      <w:pPr>
        <w:spacing w:line="360" w:lineRule="auto"/>
        <w:rPr>
          <w:color w:val="auto"/>
          <w:highlight w:val="none"/>
        </w:rPr>
      </w:pPr>
      <w:r>
        <w:rPr>
          <w:rFonts w:hint="eastAsia" w:ascii="宋体" w:hAnsi="宋体"/>
          <w:color w:val="auto"/>
          <w:sz w:val="24"/>
          <w:highlight w:val="none"/>
        </w:rPr>
        <w:t>示意图如下：</w:t>
      </w:r>
    </w:p>
    <w:p w14:paraId="47622940">
      <w:pPr>
        <w:pStyle w:val="27"/>
        <w:rPr>
          <w:color w:val="auto"/>
          <w:highlight w:val="none"/>
        </w:rPr>
      </w:pPr>
      <w:r>
        <w:rPr>
          <w:color w:val="auto"/>
          <w:highlight w:val="none"/>
        </w:rPr>
        <w:drawing>
          <wp:inline distT="0" distB="0" distL="114300" distR="114300">
            <wp:extent cx="5299075" cy="4512310"/>
            <wp:effectExtent l="0" t="0" r="15875" b="254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6"/>
                    <a:stretch>
                      <a:fillRect/>
                    </a:stretch>
                  </pic:blipFill>
                  <pic:spPr>
                    <a:xfrm>
                      <a:off x="0" y="0"/>
                      <a:ext cx="5299075" cy="4512310"/>
                    </a:xfrm>
                    <a:prstGeom prst="rect">
                      <a:avLst/>
                    </a:prstGeom>
                    <a:noFill/>
                    <a:ln w="12700">
                      <a:noFill/>
                    </a:ln>
                  </pic:spPr>
                </pic:pic>
              </a:graphicData>
            </a:graphic>
          </wp:inline>
        </w:drawing>
      </w:r>
    </w:p>
    <w:p w14:paraId="3D0AB3B3">
      <w:pPr>
        <w:keepNext/>
        <w:keepLines/>
        <w:widowControl/>
        <w:kinsoku w:val="0"/>
        <w:topLinePunct/>
        <w:spacing w:line="360" w:lineRule="auto"/>
        <w:ind w:left="420"/>
        <w:jc w:val="left"/>
        <w:outlineLvl w:val="1"/>
        <w:rPr>
          <w:rFonts w:asciiTheme="minorEastAsia" w:hAnsiTheme="minorEastAsia" w:eastAsiaTheme="minorEastAsia" w:cstheme="minorEastAsia"/>
          <w:b/>
          <w:bCs/>
          <w:color w:val="auto"/>
          <w:sz w:val="24"/>
          <w:highlight w:val="none"/>
        </w:rPr>
      </w:pPr>
    </w:p>
    <w:p w14:paraId="39788BCB">
      <w:pPr>
        <w:keepNext/>
        <w:keepLines/>
        <w:widowControl/>
        <w:numPr>
          <w:ilvl w:val="0"/>
          <w:numId w:val="14"/>
        </w:numPr>
        <w:kinsoku w:val="0"/>
        <w:topLinePunct/>
        <w:spacing w:line="360" w:lineRule="auto"/>
        <w:jc w:val="left"/>
        <w:outlineLvl w:val="1"/>
        <w:rPr>
          <w:rFonts w:asciiTheme="minorEastAsia" w:hAnsiTheme="minorEastAsia" w:eastAsiaTheme="minorEastAsia" w:cstheme="minorEastAsia"/>
          <w:b/>
          <w:bCs/>
          <w:color w:val="auto"/>
          <w:sz w:val="24"/>
          <w:highlight w:val="none"/>
        </w:rPr>
      </w:pPr>
      <w:r>
        <w:rPr>
          <w:rFonts w:hint="eastAsia" w:ascii="宋体" w:hAnsi="宋体" w:cs="宋体"/>
          <w:b/>
          <w:bCs/>
          <w:color w:val="auto"/>
          <w:sz w:val="24"/>
          <w:highlight w:val="none"/>
        </w:rPr>
        <w:t>报价细则：</w:t>
      </w:r>
    </w:p>
    <w:p w14:paraId="01BCCEEB">
      <w:pPr>
        <w:pStyle w:val="14"/>
        <w:keepNext/>
        <w:numPr>
          <w:ilvl w:val="0"/>
          <w:numId w:val="15"/>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此报价为全面综合费用，包括但不限于</w:t>
      </w:r>
      <w:r>
        <w:rPr>
          <w:rStyle w:val="22"/>
          <w:rFonts w:hint="eastAsia" w:asciiTheme="minorEastAsia" w:hAnsiTheme="minorEastAsia" w:eastAsiaTheme="minorEastAsia" w:cstheme="minorEastAsia"/>
          <w:color w:val="auto"/>
          <w:highlight w:val="none"/>
          <w:shd w:val="clear" w:color="auto" w:fill="FDFDFE"/>
          <w:lang w:eastAsia="zh-CN"/>
        </w:rPr>
        <w:t>押运车</w:t>
      </w:r>
      <w:r>
        <w:rPr>
          <w:rStyle w:val="22"/>
          <w:rFonts w:hint="eastAsia" w:asciiTheme="minorEastAsia" w:hAnsiTheme="minorEastAsia" w:eastAsiaTheme="minorEastAsia" w:cstheme="minorEastAsia"/>
          <w:color w:val="auto"/>
          <w:highlight w:val="none"/>
          <w:shd w:val="clear" w:color="auto" w:fill="FDFDFE"/>
        </w:rPr>
        <w:t>制造成本、配送、运输、改装（针对</w:t>
      </w:r>
      <w:r>
        <w:rPr>
          <w:rStyle w:val="22"/>
          <w:rFonts w:hint="eastAsia" w:asciiTheme="minorEastAsia" w:hAnsiTheme="minorEastAsia" w:eastAsiaTheme="minorEastAsia" w:cstheme="minorEastAsia"/>
          <w:color w:val="auto"/>
          <w:highlight w:val="none"/>
          <w:shd w:val="clear" w:color="auto" w:fill="FDFDFE"/>
          <w:lang w:eastAsia="zh-CN"/>
        </w:rPr>
        <w:t>押运车</w:t>
      </w:r>
      <w:r>
        <w:rPr>
          <w:rStyle w:val="22"/>
          <w:rFonts w:hint="eastAsia" w:asciiTheme="minorEastAsia" w:hAnsiTheme="minorEastAsia" w:eastAsiaTheme="minorEastAsia" w:cstheme="minorEastAsia"/>
          <w:color w:val="auto"/>
          <w:highlight w:val="none"/>
          <w:shd w:val="clear" w:color="auto" w:fill="FDFDFE"/>
        </w:rPr>
        <w:t>特殊需求）、包装、装卸、安装、调试、验收、发票开具、税费</w:t>
      </w:r>
      <w:r>
        <w:rPr>
          <w:rStyle w:val="22"/>
          <w:rFonts w:hint="eastAsia" w:asciiTheme="minorEastAsia" w:hAnsiTheme="minorEastAsia" w:eastAsiaTheme="minorEastAsia" w:cstheme="minorEastAsia"/>
          <w:color w:val="auto"/>
          <w:highlight w:val="none"/>
          <w:shd w:val="clear" w:color="auto" w:fill="FDFDFE"/>
          <w:lang w:eastAsia="zh-CN"/>
        </w:rPr>
        <w:t>（购置税采购人另行支付）</w:t>
      </w:r>
      <w:r>
        <w:rPr>
          <w:rStyle w:val="22"/>
          <w:rFonts w:hint="eastAsia" w:asciiTheme="minorEastAsia" w:hAnsiTheme="minorEastAsia" w:eastAsiaTheme="minorEastAsia" w:cstheme="minorEastAsia"/>
          <w:color w:val="auto"/>
          <w:highlight w:val="none"/>
          <w:shd w:val="clear" w:color="auto" w:fill="FDFDFE"/>
        </w:rPr>
        <w:t>、售后服务以及市场调查阶段所有相关费用在内的总价。此价格视为最终成交价，覆盖从交付至正常运行及后续维护所需的一切合理开支。</w:t>
      </w:r>
    </w:p>
    <w:p w14:paraId="0E18013D">
      <w:pPr>
        <w:pStyle w:val="14"/>
        <w:keepNext/>
        <w:numPr>
          <w:ilvl w:val="0"/>
          <w:numId w:val="15"/>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供应商在报价过程中应充分考虑本项目的实际情况，进行合理报价。若供应商的报价存在不合理低价并由此引发了不良后果，供应商须自行承担相应的责任。市场调查活动结束后,供应商不得以任何理由要求委托人对供应价格进行调整.</w:t>
      </w:r>
    </w:p>
    <w:p w14:paraId="0E3C41D4">
      <w:pPr>
        <w:pStyle w:val="14"/>
        <w:keepNext/>
        <w:numPr>
          <w:ilvl w:val="0"/>
          <w:numId w:val="15"/>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本次报价采用提交纸质报价单的方式，以每位供应商仅可提交一轮报价，此轮报价将被视为最终且不可更改的报价依据。请各供应商在准备报价单时，务必全面、准确地列出所有相关费用及条款，包括但不限于</w:t>
      </w:r>
      <w:r>
        <w:rPr>
          <w:rStyle w:val="22"/>
          <w:rFonts w:hint="eastAsia" w:asciiTheme="minorEastAsia" w:hAnsiTheme="minorEastAsia" w:eastAsiaTheme="minorEastAsia" w:cstheme="minorEastAsia"/>
          <w:color w:val="auto"/>
          <w:highlight w:val="none"/>
          <w:shd w:val="clear" w:color="auto" w:fill="FDFDFE"/>
          <w:lang w:eastAsia="zh-CN"/>
        </w:rPr>
        <w:t>押运车</w:t>
      </w:r>
      <w:r>
        <w:rPr>
          <w:rStyle w:val="22"/>
          <w:rFonts w:hint="eastAsia" w:asciiTheme="minorEastAsia" w:hAnsiTheme="minorEastAsia" w:eastAsiaTheme="minorEastAsia" w:cstheme="minorEastAsia"/>
          <w:color w:val="auto"/>
          <w:highlight w:val="none"/>
          <w:shd w:val="clear" w:color="auto" w:fill="FDFDFE"/>
        </w:rPr>
        <w:t>的制造成本、各项服务费用、税费、预计的售后服务费用等，以确保报价的完整性和合理性。一旦报价单提交，将不再接受任何形式的修改或补充，供应商需自行承担因报价不准确或遗漏而产生的所有后果。请各供应商在提交前仔细核对报价内容，确保无误。</w:t>
      </w:r>
    </w:p>
    <w:p w14:paraId="23F62440">
      <w:pPr>
        <w:keepNext/>
        <w:keepLines/>
        <w:widowControl/>
        <w:numPr>
          <w:ilvl w:val="0"/>
          <w:numId w:val="14"/>
        </w:numPr>
        <w:kinsoku w:val="0"/>
        <w:topLinePunct/>
        <w:spacing w:line="360" w:lineRule="auto"/>
        <w:jc w:val="left"/>
        <w:outlineLvl w:val="1"/>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市场调查提交时间及文件密封要求：</w:t>
      </w:r>
    </w:p>
    <w:p w14:paraId="2C3CE8FC">
      <w:pPr>
        <w:keepNext/>
        <w:numPr>
          <w:ilvl w:val="0"/>
          <w:numId w:val="16"/>
        </w:numPr>
        <w:spacing w:line="360" w:lineRule="auto"/>
        <w:ind w:firstLine="482" w:firstLineChars="200"/>
        <w:jc w:val="left"/>
        <w:rPr>
          <w:rFonts w:ascii="宋体" w:hAnsi="宋体" w:cs="宋体"/>
          <w:color w:val="auto"/>
          <w:sz w:val="24"/>
          <w:highlight w:val="none"/>
        </w:rPr>
      </w:pPr>
      <w:r>
        <w:rPr>
          <w:rFonts w:hint="eastAsia" w:ascii="宋体" w:hAnsi="宋体" w:cs="宋体"/>
          <w:b/>
          <w:bCs/>
          <w:color w:val="auto"/>
          <w:sz w:val="24"/>
          <w:highlight w:val="none"/>
        </w:rPr>
        <w:t>递交时间</w:t>
      </w:r>
      <w:r>
        <w:rPr>
          <w:rFonts w:hint="eastAsia" w:ascii="宋体" w:hAnsi="宋体" w:cs="宋体"/>
          <w:color w:val="auto"/>
          <w:sz w:val="24"/>
          <w:highlight w:val="none"/>
        </w:rPr>
        <w:t>：2024年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w:t>
      </w:r>
      <w:bookmarkStart w:id="9" w:name="OLE_LINK12"/>
      <w:r>
        <w:rPr>
          <w:rFonts w:hint="eastAsia" w:ascii="宋体" w:hAnsi="宋体" w:cs="宋体"/>
          <w:color w:val="auto"/>
          <w:sz w:val="24"/>
          <w:highlight w:val="none"/>
          <w:lang w:val="en-US" w:eastAsia="zh-CN"/>
        </w:rPr>
        <w:t>6</w:t>
      </w:r>
      <w:bookmarkEnd w:id="9"/>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（北京时间）。</w:t>
      </w:r>
    </w:p>
    <w:p w14:paraId="12BCB8B4">
      <w:pPr>
        <w:keepNext/>
        <w:numPr>
          <w:ilvl w:val="0"/>
          <w:numId w:val="16"/>
        </w:numPr>
        <w:spacing w:line="360" w:lineRule="auto"/>
        <w:ind w:firstLine="482" w:firstLineChars="200"/>
        <w:jc w:val="left"/>
        <w:rPr>
          <w:rFonts w:ascii="宋体" w:hAnsi="宋体" w:cs="宋体"/>
          <w:color w:val="auto"/>
          <w:sz w:val="24"/>
          <w:highlight w:val="none"/>
        </w:rPr>
      </w:pPr>
      <w:bookmarkStart w:id="10" w:name="OLE_LINK3"/>
      <w:bookmarkEnd w:id="10"/>
      <w:r>
        <w:rPr>
          <w:rFonts w:hint="eastAsia" w:ascii="宋体" w:hAnsi="宋体" w:cs="宋体"/>
          <w:b/>
          <w:bCs/>
          <w:color w:val="auto"/>
          <w:sz w:val="24"/>
          <w:highlight w:val="none"/>
        </w:rPr>
        <w:t>递交地址：</w:t>
      </w:r>
      <w:r>
        <w:rPr>
          <w:rFonts w:hint="eastAsia" w:ascii="宋体" w:hAnsi="宋体" w:eastAsia="宋体" w:cs="宋体"/>
          <w:color w:val="auto"/>
          <w:sz w:val="24"/>
          <w:highlight w:val="none"/>
          <w:lang w:eastAsia="zh-CN"/>
        </w:rPr>
        <w:t>福州市鼓楼区铜盘路466-3号大自然文化创意园5号楼4层福</w:t>
      </w:r>
      <w:r>
        <w:rPr>
          <w:rFonts w:hint="eastAsia" w:ascii="宋体" w:hAnsi="宋体" w:cs="宋体"/>
          <w:color w:val="auto"/>
          <w:sz w:val="24"/>
          <w:highlight w:val="none"/>
          <w:lang w:eastAsia="zh-CN"/>
        </w:rPr>
        <w:t>建信发招标代理有限公司</w:t>
      </w:r>
      <w:r>
        <w:rPr>
          <w:rFonts w:hint="eastAsia" w:ascii="宋体" w:hAnsi="宋体" w:cs="宋体"/>
          <w:color w:val="auto"/>
          <w:sz w:val="24"/>
          <w:highlight w:val="none"/>
        </w:rPr>
        <w:t>，逾期送达的或不符合规定的响应文件将被拒绝接收。</w:t>
      </w:r>
    </w:p>
    <w:p w14:paraId="7DBF4505">
      <w:pPr>
        <w:keepNext/>
        <w:numPr>
          <w:ilvl w:val="0"/>
          <w:numId w:val="16"/>
        </w:numPr>
        <w:spacing w:line="360" w:lineRule="auto"/>
        <w:ind w:firstLine="482" w:firstLineChars="200"/>
        <w:jc w:val="left"/>
        <w:rPr>
          <w:rFonts w:ascii="宋体" w:hAnsi="宋体" w:cs="宋体"/>
          <w:color w:val="auto"/>
          <w:sz w:val="24"/>
          <w:highlight w:val="none"/>
        </w:rPr>
      </w:pPr>
      <w:r>
        <w:rPr>
          <w:rFonts w:hint="eastAsia" w:ascii="宋体" w:hAnsi="宋体" w:cs="宋体"/>
          <w:b/>
          <w:bCs/>
          <w:color w:val="auto"/>
          <w:sz w:val="24"/>
          <w:highlight w:val="none"/>
        </w:rPr>
        <w:t>文件开启时间及地点</w:t>
      </w:r>
      <w:r>
        <w:rPr>
          <w:rFonts w:hint="eastAsia" w:ascii="宋体" w:hAnsi="宋体" w:cs="宋体"/>
          <w:color w:val="auto"/>
          <w:sz w:val="24"/>
          <w:highlight w:val="none"/>
        </w:rPr>
        <w:t>：</w:t>
      </w:r>
    </w:p>
    <w:p w14:paraId="7B1E1ADC">
      <w:pPr>
        <w:keepNext/>
        <w:numPr>
          <w:ilvl w:val="0"/>
          <w:numId w:val="0"/>
        </w:numPr>
        <w:spacing w:line="360" w:lineRule="auto"/>
        <w:ind w:left="664" w:leftChars="316" w:firstLine="237" w:firstLineChars="99"/>
        <w:jc w:val="left"/>
        <w:rPr>
          <w:rFonts w:ascii="宋体" w:hAnsi="宋体" w:cs="宋体"/>
          <w:color w:val="auto"/>
          <w:sz w:val="24"/>
          <w:highlight w:val="none"/>
        </w:rPr>
      </w:pPr>
      <w:r>
        <w:rPr>
          <w:rFonts w:hint="default" w:ascii="宋体" w:hAnsi="宋体" w:eastAsia="宋体" w:cs="宋体"/>
          <w:color w:val="auto"/>
          <w:kern w:val="2"/>
          <w:sz w:val="24"/>
          <w:szCs w:val="24"/>
          <w:highlight w:val="none"/>
          <w:lang w:val="en-US" w:eastAsia="zh-CN" w:bidi="ar-SA"/>
        </w:rPr>
        <w:t>(1)</w:t>
      </w:r>
      <w:r>
        <w:rPr>
          <w:rFonts w:hint="eastAsia" w:ascii="宋体" w:hAnsi="宋体" w:cs="宋体"/>
          <w:color w:val="auto"/>
          <w:sz w:val="24"/>
          <w:highlight w:val="none"/>
        </w:rPr>
        <w:t>时间：2024年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00</w:t>
      </w:r>
      <w:r>
        <w:rPr>
          <w:rFonts w:hint="eastAsia" w:ascii="宋体" w:hAnsi="宋体" w:cs="宋体"/>
          <w:color w:val="auto"/>
          <w:sz w:val="24"/>
          <w:highlight w:val="none"/>
        </w:rPr>
        <w:t>（北京时间）；</w:t>
      </w:r>
      <w:r>
        <w:rPr>
          <w:rFonts w:hint="eastAsia" w:ascii="宋体" w:hAnsi="宋体" w:cs="宋体"/>
          <w:color w:val="auto"/>
          <w:sz w:val="24"/>
          <w:highlight w:val="none"/>
        </w:rPr>
        <w:tab/>
      </w:r>
    </w:p>
    <w:p w14:paraId="44D1C649">
      <w:pPr>
        <w:keepNext/>
        <w:numPr>
          <w:ilvl w:val="0"/>
          <w:numId w:val="0"/>
        </w:numPr>
        <w:spacing w:line="360" w:lineRule="auto"/>
        <w:ind w:left="479" w:leftChars="228" w:firstLine="480" w:firstLineChars="200"/>
        <w:jc w:val="left"/>
        <w:rPr>
          <w:rFonts w:ascii="宋体" w:hAnsi="宋体" w:cs="宋体"/>
          <w:color w:val="auto"/>
          <w:sz w:val="24"/>
          <w:highlight w:val="none"/>
        </w:rPr>
      </w:pPr>
      <w:r>
        <w:rPr>
          <w:rFonts w:hint="default" w:ascii="宋体" w:hAnsi="宋体" w:eastAsia="宋体" w:cs="宋体"/>
          <w:color w:val="auto"/>
          <w:kern w:val="2"/>
          <w:sz w:val="24"/>
          <w:szCs w:val="24"/>
          <w:highlight w:val="none"/>
          <w:lang w:val="en-US" w:eastAsia="zh-CN" w:bidi="ar-SA"/>
        </w:rPr>
        <w:t>(2)</w:t>
      </w:r>
      <w:r>
        <w:rPr>
          <w:rFonts w:hint="eastAsia" w:ascii="宋体" w:hAnsi="宋体" w:cs="宋体"/>
          <w:color w:val="auto"/>
          <w:sz w:val="24"/>
          <w:highlight w:val="none"/>
        </w:rPr>
        <w:t>地点：</w:t>
      </w:r>
      <w:r>
        <w:rPr>
          <w:rFonts w:hint="eastAsia" w:ascii="宋体" w:hAnsi="宋体" w:cs="宋体"/>
          <w:color w:val="auto"/>
          <w:sz w:val="24"/>
          <w:highlight w:val="none"/>
          <w:lang w:eastAsia="zh-CN"/>
        </w:rPr>
        <w:t>福州市鼓楼区铜盘路466-3号大自然文化创意园5号楼4层福建信发招标代理有限公司</w:t>
      </w:r>
      <w:r>
        <w:rPr>
          <w:rFonts w:hint="eastAsia" w:ascii="宋体" w:hAnsi="宋体" w:cs="宋体"/>
          <w:color w:val="auto"/>
          <w:sz w:val="24"/>
          <w:highlight w:val="none"/>
        </w:rPr>
        <w:t>。</w:t>
      </w:r>
    </w:p>
    <w:p w14:paraId="26542DCB">
      <w:pPr>
        <w:keepNext/>
        <w:keepLines/>
        <w:widowControl/>
        <w:numPr>
          <w:ilvl w:val="0"/>
          <w:numId w:val="14"/>
        </w:numPr>
        <w:kinsoku w:val="0"/>
        <w:topLinePunct/>
        <w:spacing w:line="360" w:lineRule="auto"/>
        <w:jc w:val="left"/>
        <w:outlineLvl w:val="1"/>
        <w:rPr>
          <w:rFonts w:ascii="宋体" w:hAnsi="宋体" w:cs="宋体"/>
          <w:color w:val="auto"/>
          <w:sz w:val="24"/>
          <w:highlight w:val="none"/>
        </w:rPr>
      </w:pPr>
      <w:r>
        <w:rPr>
          <w:rFonts w:hint="eastAsia" w:asciiTheme="minorEastAsia" w:hAnsiTheme="minorEastAsia" w:eastAsiaTheme="minorEastAsia" w:cstheme="minorEastAsia"/>
          <w:b/>
          <w:bCs/>
          <w:color w:val="auto"/>
          <w:sz w:val="24"/>
          <w:highlight w:val="none"/>
        </w:rPr>
        <w:t>市场调查成交后商务要求：</w:t>
      </w:r>
    </w:p>
    <w:p w14:paraId="2225D55D">
      <w:pPr>
        <w:keepNext/>
        <w:numPr>
          <w:ilvl w:val="0"/>
          <w:numId w:val="17"/>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交付条件与地点：</w:t>
      </w:r>
    </w:p>
    <w:p w14:paraId="0095E9A6">
      <w:pPr>
        <w:pStyle w:val="14"/>
        <w:keepNext/>
        <w:numPr>
          <w:ilvl w:val="0"/>
          <w:numId w:val="18"/>
        </w:numPr>
        <w:spacing w:before="0" w:beforeAutospacing="0" w:after="0" w:afterAutospacing="0" w:line="360" w:lineRule="auto"/>
        <w:ind w:firstLine="482"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交付条件</w:t>
      </w:r>
      <w:r>
        <w:rPr>
          <w:rStyle w:val="22"/>
          <w:rFonts w:hint="eastAsia" w:asciiTheme="minorEastAsia" w:hAnsiTheme="minorEastAsia" w:eastAsiaTheme="minorEastAsia" w:cstheme="minorEastAsia"/>
          <w:b w:val="0"/>
          <w:bCs w:val="0"/>
          <w:color w:val="auto"/>
          <w:highlight w:val="none"/>
          <w:shd w:val="clear" w:color="auto" w:fill="FDFDFE"/>
        </w:rPr>
        <w:t>：设备应全新、未使用，并满足国家相关标准和质量要求。</w:t>
      </w:r>
    </w:p>
    <w:p w14:paraId="115002C4">
      <w:pPr>
        <w:pStyle w:val="14"/>
        <w:keepNext/>
        <w:numPr>
          <w:ilvl w:val="0"/>
          <w:numId w:val="18"/>
        </w:numPr>
        <w:spacing w:before="0" w:beforeAutospacing="0" w:after="0" w:afterAutospacing="0" w:line="360" w:lineRule="auto"/>
        <w:ind w:firstLine="482"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交付地点：福建省漳州市芗城区南坑北路66号</w:t>
      </w:r>
    </w:p>
    <w:p w14:paraId="76804BAF">
      <w:pPr>
        <w:keepNext/>
        <w:numPr>
          <w:ilvl w:val="0"/>
          <w:numId w:val="17"/>
        </w:numPr>
        <w:spacing w:line="360" w:lineRule="auto"/>
        <w:ind w:firstLine="482" w:firstLineChars="200"/>
        <w:jc w:val="left"/>
        <w:rPr>
          <w:rFonts w:asciiTheme="minorEastAsia" w:hAnsiTheme="minorEastAsia" w:eastAsiaTheme="minorEastAsia" w:cstheme="minorEastAsia"/>
          <w:color w:val="auto"/>
          <w:sz w:val="24"/>
          <w:highlight w:val="none"/>
        </w:rPr>
      </w:pPr>
      <w:r>
        <w:rPr>
          <w:rFonts w:hint="eastAsia" w:ascii="宋体" w:hAnsi="宋体" w:cs="宋体"/>
          <w:b/>
          <w:bCs/>
          <w:color w:val="auto"/>
          <w:sz w:val="24"/>
          <w:highlight w:val="none"/>
        </w:rPr>
        <w:t>履约保证金:</w:t>
      </w:r>
      <w:r>
        <w:rPr>
          <w:rFonts w:hint="eastAsia" w:asciiTheme="minorEastAsia" w:hAnsiTheme="minorEastAsia" w:eastAsiaTheme="minorEastAsia" w:cstheme="minorEastAsia"/>
          <w:color w:val="auto"/>
          <w:sz w:val="24"/>
          <w:highlight w:val="none"/>
        </w:rPr>
        <w:t>合同签订前成交供应商须交纳成交金额</w:t>
      </w:r>
      <w:r>
        <w:rPr>
          <w:rFonts w:hint="eastAsia" w:asciiTheme="minorEastAsia" w:hAnsiTheme="minorEastAsia" w:eastAsiaTheme="minorEastAsia" w:cstheme="minorEastAsia"/>
          <w:color w:val="auto"/>
          <w:sz w:val="24"/>
          <w:highlight w:val="none"/>
        </w:rPr>
        <w:t>5%</w:t>
      </w:r>
      <w:r>
        <w:rPr>
          <w:rFonts w:hint="eastAsia" w:asciiTheme="minorEastAsia" w:hAnsiTheme="minorEastAsia" w:eastAsiaTheme="minorEastAsia" w:cstheme="minorEastAsia"/>
          <w:color w:val="auto"/>
          <w:sz w:val="24"/>
          <w:highlight w:val="none"/>
        </w:rPr>
        <w:t>的履约保证金，履约保证金在合同履行完毕且双方无未了事宜的前提下，在收到成交供应商提交的合同、相关缴纳单据及书面申请后30日内无息退还。</w:t>
      </w:r>
    </w:p>
    <w:p w14:paraId="5C78E385">
      <w:pPr>
        <w:keepNext/>
        <w:numPr>
          <w:ilvl w:val="0"/>
          <w:numId w:val="17"/>
        </w:numPr>
        <w:spacing w:line="360" w:lineRule="auto"/>
        <w:ind w:firstLine="482" w:firstLineChars="200"/>
        <w:jc w:val="left"/>
        <w:rPr>
          <w:rStyle w:val="22"/>
          <w:rFonts w:asciiTheme="minorEastAsia" w:hAnsiTheme="minorEastAsia" w:eastAsiaTheme="minorEastAsia" w:cstheme="minorEastAsia"/>
          <w:color w:val="auto"/>
          <w:sz w:val="24"/>
          <w:highlight w:val="none"/>
          <w:shd w:val="clear" w:color="auto" w:fill="FDFDFE"/>
        </w:rPr>
      </w:pPr>
      <w:r>
        <w:rPr>
          <w:rStyle w:val="22"/>
          <w:rFonts w:hint="eastAsia" w:asciiTheme="minorEastAsia" w:hAnsiTheme="minorEastAsia" w:eastAsiaTheme="minorEastAsia" w:cstheme="minorEastAsia"/>
          <w:color w:val="auto"/>
          <w:sz w:val="24"/>
          <w:highlight w:val="none"/>
          <w:shd w:val="clear" w:color="auto" w:fill="FDFDFE"/>
        </w:rPr>
        <w:t>验收标准</w:t>
      </w:r>
    </w:p>
    <w:p w14:paraId="6E906904">
      <w:pPr>
        <w:pStyle w:val="14"/>
        <w:keepNext/>
        <w:numPr>
          <w:ilvl w:val="0"/>
          <w:numId w:val="19"/>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安全性标准：</w:t>
      </w:r>
    </w:p>
    <w:p w14:paraId="00019115">
      <w:pPr>
        <w:keepNext/>
        <w:numPr>
          <w:ilvl w:val="0"/>
          <w:numId w:val="20"/>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结构稳固，无安全隐患，符合国家安全标准。</w:t>
      </w:r>
    </w:p>
    <w:p w14:paraId="13A40BAF">
      <w:pPr>
        <w:keepNext/>
        <w:numPr>
          <w:ilvl w:val="0"/>
          <w:numId w:val="20"/>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囚室设计合理，能够有效防止囚犯逃脱、自残或相互伤害。</w:t>
      </w:r>
    </w:p>
    <w:p w14:paraId="219A63CE">
      <w:pPr>
        <w:keepNext/>
        <w:numPr>
          <w:ilvl w:val="0"/>
          <w:numId w:val="20"/>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门窗锁具、铁链等安全设备完好，且操作便捷，符合公安部门要求。</w:t>
      </w:r>
    </w:p>
    <w:p w14:paraId="260C8BB3">
      <w:pPr>
        <w:keepNext/>
        <w:numPr>
          <w:ilvl w:val="0"/>
          <w:numId w:val="20"/>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紧急制动、报警系统等安全装置齐全并运行正常。</w:t>
      </w:r>
    </w:p>
    <w:p w14:paraId="36E5BB0A">
      <w:pPr>
        <w:pStyle w:val="14"/>
        <w:keepNext/>
        <w:numPr>
          <w:ilvl w:val="0"/>
          <w:numId w:val="19"/>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功能性标准：</w:t>
      </w:r>
    </w:p>
    <w:p w14:paraId="12A62EFA">
      <w:pPr>
        <w:keepNext/>
        <w:numPr>
          <w:ilvl w:val="0"/>
          <w:numId w:val="21"/>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具备足够的载运能力，满足项目需求。</w:t>
      </w:r>
    </w:p>
    <w:p w14:paraId="29A4EED4">
      <w:pPr>
        <w:keepNext/>
        <w:numPr>
          <w:ilvl w:val="0"/>
          <w:numId w:val="21"/>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通风、照明、排污等系统工作正常，确保囚室内环境适宜。</w:t>
      </w:r>
    </w:p>
    <w:p w14:paraId="0E3B45C5">
      <w:pPr>
        <w:keepNext/>
        <w:numPr>
          <w:ilvl w:val="0"/>
          <w:numId w:val="21"/>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内外标识清晰，符合相关法律法规要求。</w:t>
      </w:r>
    </w:p>
    <w:p w14:paraId="74DC83CC">
      <w:pPr>
        <w:keepNext/>
        <w:numPr>
          <w:ilvl w:val="0"/>
          <w:numId w:val="21"/>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驾驶员与囚犯隔离区域划分明确，保障驾驶员安全。</w:t>
      </w:r>
    </w:p>
    <w:p w14:paraId="18D60A8C">
      <w:pPr>
        <w:pStyle w:val="14"/>
        <w:keepNext/>
        <w:numPr>
          <w:ilvl w:val="0"/>
          <w:numId w:val="19"/>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质量与技术标准：</w:t>
      </w:r>
    </w:p>
    <w:p w14:paraId="3C794A2E">
      <w:pPr>
        <w:keepNext/>
        <w:numPr>
          <w:ilvl w:val="0"/>
          <w:numId w:val="22"/>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制造材料符合国家质量标准，无锈蚀、变形等问题。</w:t>
      </w:r>
    </w:p>
    <w:p w14:paraId="251598E3">
      <w:pPr>
        <w:keepNext/>
        <w:numPr>
          <w:ilvl w:val="0"/>
          <w:numId w:val="22"/>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焊接、涂装等工艺精良，外观整洁美观。</w:t>
      </w:r>
    </w:p>
    <w:p w14:paraId="4AE13269">
      <w:pPr>
        <w:keepNext/>
        <w:numPr>
          <w:ilvl w:val="0"/>
          <w:numId w:val="22"/>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电气系统、动力系统性能稳定，符合车辆制造标准。</w:t>
      </w:r>
    </w:p>
    <w:p w14:paraId="40652665">
      <w:pPr>
        <w:keepNext/>
        <w:numPr>
          <w:ilvl w:val="0"/>
          <w:numId w:val="22"/>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提供完整的技术资料、使用说明书及维护保养手册。</w:t>
      </w:r>
    </w:p>
    <w:p w14:paraId="3C25E5B6">
      <w:pPr>
        <w:pStyle w:val="14"/>
        <w:keepNext/>
        <w:numPr>
          <w:ilvl w:val="0"/>
          <w:numId w:val="19"/>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环保与节能标准：</w:t>
      </w:r>
    </w:p>
    <w:p w14:paraId="61DC09F4">
      <w:pPr>
        <w:keepNext/>
        <w:numPr>
          <w:ilvl w:val="0"/>
          <w:numId w:val="23"/>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排放符合当地环保标准，无超标排放现象。</w:t>
      </w:r>
    </w:p>
    <w:p w14:paraId="0318AD9A">
      <w:pPr>
        <w:keepNext/>
        <w:numPr>
          <w:ilvl w:val="0"/>
          <w:numId w:val="23"/>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节能设计合理，有效降低能耗。</w:t>
      </w:r>
    </w:p>
    <w:p w14:paraId="454571D4">
      <w:pPr>
        <w:keepNext/>
        <w:numPr>
          <w:ilvl w:val="0"/>
          <w:numId w:val="17"/>
        </w:numPr>
        <w:spacing w:line="360" w:lineRule="auto"/>
        <w:ind w:firstLine="482" w:firstLineChars="200"/>
        <w:jc w:val="left"/>
        <w:rPr>
          <w:rStyle w:val="22"/>
          <w:rFonts w:asciiTheme="minorEastAsia" w:hAnsiTheme="minorEastAsia" w:eastAsiaTheme="minorEastAsia" w:cstheme="minorEastAsia"/>
          <w:color w:val="auto"/>
          <w:sz w:val="24"/>
          <w:highlight w:val="none"/>
          <w:shd w:val="clear" w:color="auto" w:fill="FDFDFE"/>
        </w:rPr>
      </w:pPr>
      <w:r>
        <w:rPr>
          <w:rStyle w:val="22"/>
          <w:rFonts w:hint="eastAsia" w:asciiTheme="minorEastAsia" w:hAnsiTheme="minorEastAsia" w:eastAsiaTheme="minorEastAsia" w:cstheme="minorEastAsia"/>
          <w:color w:val="auto"/>
          <w:sz w:val="24"/>
          <w:highlight w:val="none"/>
          <w:shd w:val="clear" w:color="auto" w:fill="FDFDFE"/>
        </w:rPr>
        <w:t>验收流程</w:t>
      </w:r>
    </w:p>
    <w:p w14:paraId="461B5DCE">
      <w:pPr>
        <w:pStyle w:val="14"/>
        <w:keepNext/>
        <w:numPr>
          <w:ilvl w:val="0"/>
          <w:numId w:val="24"/>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预验收阶段：</w:t>
      </w:r>
    </w:p>
    <w:p w14:paraId="6D1C945E">
      <w:pPr>
        <w:keepNext/>
        <w:numPr>
          <w:ilvl w:val="0"/>
          <w:numId w:val="25"/>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供应商完成</w:t>
      </w: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制造后，首先进行内部自检，确保各项功能正常、无质量问题。</w:t>
      </w:r>
    </w:p>
    <w:p w14:paraId="61DF07E7">
      <w:pPr>
        <w:keepNext/>
        <w:numPr>
          <w:ilvl w:val="0"/>
          <w:numId w:val="25"/>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供应商向采购方提交预验收申请及相关资料。</w:t>
      </w:r>
    </w:p>
    <w:p w14:paraId="147A2328">
      <w:pPr>
        <w:keepNext/>
        <w:numPr>
          <w:ilvl w:val="0"/>
          <w:numId w:val="25"/>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采购方组织专业人员进行初步检查，确认</w:t>
      </w: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外观、标识等基本要求是否满足。</w:t>
      </w:r>
    </w:p>
    <w:p w14:paraId="60904F67">
      <w:pPr>
        <w:pStyle w:val="14"/>
        <w:keepNext/>
        <w:numPr>
          <w:ilvl w:val="0"/>
          <w:numId w:val="24"/>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现场验收阶段：</w:t>
      </w:r>
    </w:p>
    <w:p w14:paraId="4FFB309A">
      <w:pPr>
        <w:keepNext/>
        <w:numPr>
          <w:ilvl w:val="0"/>
          <w:numId w:val="26"/>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采购方与供应商约定验收时间、地点，组织验收小组进行现场验收。</w:t>
      </w:r>
    </w:p>
    <w:p w14:paraId="3730D1F7">
      <w:pPr>
        <w:keepNext/>
        <w:numPr>
          <w:ilvl w:val="0"/>
          <w:numId w:val="26"/>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验收小组按照验收标准逐项检查</w:t>
      </w: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的安全性、功能性、质量与技术标准、环保与节能标准等方面。</w:t>
      </w:r>
    </w:p>
    <w:p w14:paraId="327D6C31">
      <w:pPr>
        <w:keepNext/>
        <w:numPr>
          <w:ilvl w:val="0"/>
          <w:numId w:val="26"/>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进行实车测试，包括行驶稳定性、制动性能、安全装置响应等。</w:t>
      </w:r>
    </w:p>
    <w:p w14:paraId="4099CC9B">
      <w:pPr>
        <w:keepNext/>
        <w:numPr>
          <w:ilvl w:val="0"/>
          <w:numId w:val="26"/>
        </w:numPr>
        <w:spacing w:line="360" w:lineRule="auto"/>
        <w:ind w:firstLine="480" w:firstLineChars="200"/>
        <w:rPr>
          <w:rFonts w:ascii="宋体" w:hAnsi="宋体" w:cs="宋体"/>
          <w:b/>
          <w:bCs/>
          <w:color w:val="auto"/>
          <w:sz w:val="24"/>
          <w:highlight w:val="none"/>
        </w:rPr>
      </w:pPr>
      <w:r>
        <w:rPr>
          <w:rFonts w:hint="eastAsia" w:ascii="宋体" w:hAnsi="宋体" w:eastAsia="新宋体"/>
          <w:color w:val="auto"/>
          <w:sz w:val="24"/>
          <w:highlight w:val="none"/>
        </w:rPr>
        <w:t>验收小组记录验收过程中发现的问题，并要求供应商在规定时间内整改。</w:t>
      </w:r>
    </w:p>
    <w:p w14:paraId="371A3FA2">
      <w:pPr>
        <w:pStyle w:val="14"/>
        <w:keepNext/>
        <w:numPr>
          <w:ilvl w:val="0"/>
          <w:numId w:val="24"/>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整改与复验阶段：</w:t>
      </w:r>
    </w:p>
    <w:p w14:paraId="6B8CD143">
      <w:pPr>
        <w:keepNext/>
        <w:numPr>
          <w:ilvl w:val="0"/>
          <w:numId w:val="27"/>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供应商根据验收小组提出的问题进行整改，并提交整改报告。</w:t>
      </w:r>
    </w:p>
    <w:p w14:paraId="450C7887">
      <w:pPr>
        <w:keepNext/>
        <w:numPr>
          <w:ilvl w:val="0"/>
          <w:numId w:val="27"/>
        </w:numPr>
        <w:spacing w:line="360" w:lineRule="auto"/>
        <w:ind w:firstLine="480" w:firstLineChars="200"/>
        <w:rPr>
          <w:rFonts w:ascii="宋体" w:hAnsi="宋体" w:cs="宋体"/>
          <w:b/>
          <w:bCs/>
          <w:color w:val="auto"/>
          <w:sz w:val="24"/>
          <w:highlight w:val="none"/>
        </w:rPr>
      </w:pPr>
      <w:r>
        <w:rPr>
          <w:rFonts w:hint="eastAsia" w:ascii="宋体" w:hAnsi="宋体" w:eastAsia="新宋体"/>
          <w:color w:val="auto"/>
          <w:sz w:val="24"/>
          <w:highlight w:val="none"/>
        </w:rPr>
        <w:t>采购方组织复验，确认问题是否得到有效解决。</w:t>
      </w:r>
    </w:p>
    <w:p w14:paraId="6DF86C97">
      <w:pPr>
        <w:pStyle w:val="14"/>
        <w:keepNext/>
        <w:numPr>
          <w:ilvl w:val="0"/>
          <w:numId w:val="24"/>
        </w:numPr>
        <w:spacing w:before="0" w:beforeAutospacing="0" w:after="0" w:afterAutospacing="0" w:line="360" w:lineRule="auto"/>
        <w:ind w:firstLine="482" w:firstLineChars="200"/>
        <w:rPr>
          <w:rStyle w:val="22"/>
          <w:rFonts w:asciiTheme="minorEastAsia" w:hAnsiTheme="minorEastAsia" w:eastAsiaTheme="minorEastAsia" w:cstheme="minorEastAsia"/>
          <w:color w:val="auto"/>
          <w:highlight w:val="none"/>
          <w:shd w:val="clear" w:color="auto" w:fill="FDFDFE"/>
        </w:rPr>
      </w:pPr>
      <w:r>
        <w:rPr>
          <w:rStyle w:val="22"/>
          <w:rFonts w:hint="eastAsia" w:asciiTheme="minorEastAsia" w:hAnsiTheme="minorEastAsia" w:eastAsiaTheme="minorEastAsia" w:cstheme="minorEastAsia"/>
          <w:color w:val="auto"/>
          <w:highlight w:val="none"/>
          <w:shd w:val="clear" w:color="auto" w:fill="FDFDFE"/>
        </w:rPr>
        <w:t>验收合格与交付：</w:t>
      </w:r>
    </w:p>
    <w:p w14:paraId="3B3285FC">
      <w:pPr>
        <w:keepNext/>
        <w:numPr>
          <w:ilvl w:val="0"/>
          <w:numId w:val="27"/>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经复验合格后，验收小组出具验收合格报告。</w:t>
      </w:r>
    </w:p>
    <w:p w14:paraId="105819B2">
      <w:pPr>
        <w:keepNext/>
        <w:numPr>
          <w:ilvl w:val="0"/>
          <w:numId w:val="27"/>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采购方与供应商办理</w:t>
      </w: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交付手续，包括签署交付文件、移交技术资料等。</w:t>
      </w:r>
    </w:p>
    <w:p w14:paraId="7B48BA9C">
      <w:pPr>
        <w:keepNext/>
        <w:numPr>
          <w:ilvl w:val="0"/>
          <w:numId w:val="27"/>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lang w:eastAsia="zh-CN"/>
        </w:rPr>
        <w:t>押运车</w:t>
      </w:r>
      <w:r>
        <w:rPr>
          <w:rFonts w:hint="eastAsia" w:ascii="宋体" w:hAnsi="宋体" w:eastAsia="新宋体"/>
          <w:color w:val="auto"/>
          <w:sz w:val="24"/>
          <w:highlight w:val="none"/>
        </w:rPr>
        <w:t>正式投入使用，进入后续维护保养阶段。</w:t>
      </w:r>
    </w:p>
    <w:p w14:paraId="78497A24">
      <w:pPr>
        <w:keepNext/>
        <w:numPr>
          <w:ilvl w:val="0"/>
          <w:numId w:val="27"/>
        </w:numPr>
        <w:spacing w:line="360" w:lineRule="auto"/>
        <w:ind w:firstLine="480" w:firstLineChars="200"/>
        <w:rPr>
          <w:rFonts w:ascii="宋体" w:hAnsi="宋体" w:eastAsia="新宋体"/>
          <w:color w:val="auto"/>
          <w:sz w:val="24"/>
          <w:highlight w:val="none"/>
        </w:rPr>
      </w:pPr>
      <w:r>
        <w:rPr>
          <w:rFonts w:hint="eastAsia" w:ascii="宋体" w:hAnsi="宋体" w:eastAsia="新宋体"/>
          <w:color w:val="auto"/>
          <w:sz w:val="24"/>
          <w:highlight w:val="none"/>
        </w:rPr>
        <w:t>请注意，以上验收标准及流程仅供参考，具体项目应根据实际情况进行调整和完善。</w:t>
      </w:r>
    </w:p>
    <w:p w14:paraId="1DF48FF1">
      <w:pPr>
        <w:keepNext/>
        <w:numPr>
          <w:ilvl w:val="0"/>
          <w:numId w:val="17"/>
        </w:numPr>
        <w:spacing w:line="360" w:lineRule="auto"/>
        <w:ind w:firstLine="482" w:firstLineChars="200"/>
        <w:jc w:val="left"/>
        <w:rPr>
          <w:rFonts w:ascii="宋体" w:hAnsi="宋体" w:cs="宋体"/>
          <w:color w:val="auto"/>
          <w:sz w:val="24"/>
          <w:highlight w:val="none"/>
        </w:rPr>
      </w:pPr>
      <w:r>
        <w:rPr>
          <w:rFonts w:hint="eastAsia" w:ascii="宋体" w:hAnsi="宋体" w:cs="宋体"/>
          <w:b/>
          <w:bCs/>
          <w:color w:val="auto"/>
          <w:sz w:val="24"/>
          <w:highlight w:val="none"/>
        </w:rPr>
        <w:t>技术培训：</w:t>
      </w:r>
      <w:r>
        <w:rPr>
          <w:rFonts w:hint="eastAsia" w:ascii="宋体" w:hAnsi="宋体" w:cs="宋体"/>
          <w:color w:val="auto"/>
          <w:sz w:val="24"/>
          <w:highlight w:val="none"/>
        </w:rPr>
        <w:t>功能测试通过后，</w:t>
      </w:r>
      <w:r>
        <w:rPr>
          <w:rStyle w:val="22"/>
          <w:rFonts w:hint="eastAsia" w:asciiTheme="minorEastAsia" w:hAnsiTheme="minorEastAsia" w:eastAsiaTheme="minorEastAsia" w:cstheme="minorEastAsia"/>
          <w:b w:val="0"/>
          <w:bCs w:val="0"/>
          <w:color w:val="auto"/>
          <w:sz w:val="24"/>
          <w:highlight w:val="none"/>
          <w:shd w:val="clear" w:color="auto" w:fill="FDFDFE"/>
        </w:rPr>
        <w:t>成交</w:t>
      </w:r>
      <w:r>
        <w:rPr>
          <w:rFonts w:hint="eastAsia" w:ascii="宋体" w:hAnsi="宋体" w:cs="宋体"/>
          <w:color w:val="auto"/>
          <w:sz w:val="24"/>
          <w:highlight w:val="none"/>
        </w:rPr>
        <w:t>供应商应向委托方提供设备操作的技术培训。培训内容应包括设备的基本操作、日常维护、故障排除等，确保操作人员能够熟练掌握设备的各项功能。</w:t>
      </w:r>
    </w:p>
    <w:p w14:paraId="1DD33160">
      <w:pPr>
        <w:keepNext/>
        <w:numPr>
          <w:ilvl w:val="0"/>
          <w:numId w:val="17"/>
        </w:numPr>
        <w:spacing w:line="360" w:lineRule="auto"/>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DFDFE"/>
        </w:rPr>
        <w:t>售后服务与保障：</w:t>
      </w:r>
    </w:p>
    <w:p w14:paraId="08B4F2FB">
      <w:pPr>
        <w:pStyle w:val="14"/>
        <w:keepNext/>
        <w:numPr>
          <w:ilvl w:val="0"/>
          <w:numId w:val="28"/>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鉴于</w:t>
      </w:r>
      <w:r>
        <w:rPr>
          <w:rStyle w:val="22"/>
          <w:rFonts w:hint="eastAsia" w:asciiTheme="minorEastAsia" w:hAnsiTheme="minorEastAsia" w:eastAsiaTheme="minorEastAsia" w:cstheme="minorEastAsia"/>
          <w:b w:val="0"/>
          <w:bCs w:val="0"/>
          <w:color w:val="auto"/>
          <w:highlight w:val="none"/>
          <w:shd w:val="clear" w:color="auto" w:fill="FDFDFE"/>
          <w:lang w:eastAsia="zh-CN"/>
        </w:rPr>
        <w:t>押运车</w:t>
      </w:r>
      <w:r>
        <w:rPr>
          <w:rStyle w:val="22"/>
          <w:rFonts w:hint="eastAsia" w:asciiTheme="minorEastAsia" w:hAnsiTheme="minorEastAsia" w:eastAsiaTheme="minorEastAsia" w:cstheme="minorEastAsia"/>
          <w:b w:val="0"/>
          <w:bCs w:val="0"/>
          <w:color w:val="auto"/>
          <w:highlight w:val="none"/>
          <w:shd w:val="clear" w:color="auto" w:fill="FDFDFE"/>
        </w:rPr>
        <w:t>的特殊用途及长期运营需求，本报价已包含</w:t>
      </w:r>
      <w:r>
        <w:rPr>
          <w:rStyle w:val="22"/>
          <w:rFonts w:hint="eastAsia" w:asciiTheme="minorEastAsia" w:hAnsiTheme="minorEastAsia" w:eastAsiaTheme="minorEastAsia" w:cstheme="minorEastAsia"/>
          <w:b w:val="0"/>
          <w:bCs w:val="0"/>
          <w:color w:val="auto"/>
          <w:highlight w:val="none"/>
          <w:shd w:val="clear" w:color="auto" w:fill="FDFDFE"/>
          <w:lang w:eastAsia="zh-CN"/>
        </w:rPr>
        <w:t>押运车</w:t>
      </w:r>
      <w:r>
        <w:rPr>
          <w:rStyle w:val="22"/>
          <w:rFonts w:hint="eastAsia" w:asciiTheme="minorEastAsia" w:hAnsiTheme="minorEastAsia" w:eastAsiaTheme="minorEastAsia" w:cstheme="minorEastAsia"/>
          <w:b w:val="0"/>
          <w:bCs w:val="0"/>
          <w:color w:val="auto"/>
          <w:highlight w:val="none"/>
          <w:shd w:val="clear" w:color="auto" w:fill="FDFDFE"/>
        </w:rPr>
        <w:t>交付后三年内或行驶至15万公里（以先到者为准）的售后服务费用。供应商需明确承诺，在此期限内，将提供包括但不限于定期维护检查、故障排查、零部件更换（需保证为原厂配件）、技术支持等全方位服务，确保</w:t>
      </w:r>
      <w:r>
        <w:rPr>
          <w:rStyle w:val="22"/>
          <w:rFonts w:hint="eastAsia" w:asciiTheme="minorEastAsia" w:hAnsiTheme="minorEastAsia" w:eastAsiaTheme="minorEastAsia" w:cstheme="minorEastAsia"/>
          <w:b w:val="0"/>
          <w:bCs w:val="0"/>
          <w:color w:val="auto"/>
          <w:highlight w:val="none"/>
          <w:shd w:val="clear" w:color="auto" w:fill="FDFDFE"/>
          <w:lang w:eastAsia="zh-CN"/>
        </w:rPr>
        <w:t>押运车</w:t>
      </w:r>
      <w:r>
        <w:rPr>
          <w:rStyle w:val="22"/>
          <w:rFonts w:hint="eastAsia" w:asciiTheme="minorEastAsia" w:hAnsiTheme="minorEastAsia" w:eastAsiaTheme="minorEastAsia" w:cstheme="minorEastAsia"/>
          <w:b w:val="0"/>
          <w:bCs w:val="0"/>
          <w:color w:val="auto"/>
          <w:highlight w:val="none"/>
          <w:shd w:val="clear" w:color="auto" w:fill="FDFDFE"/>
        </w:rPr>
        <w:t>保持良好运行状态。【供应商需提交详细的售后服务计划及承诺书（承诺书格式可参照第四章相关内容），明确服务内容、响应时间、质量保证等关键条款，以保障委托方的合法权益。】</w:t>
      </w:r>
    </w:p>
    <w:p w14:paraId="49304262">
      <w:pPr>
        <w:pStyle w:val="14"/>
        <w:keepNext/>
        <w:numPr>
          <w:ilvl w:val="0"/>
          <w:numId w:val="28"/>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维修服务的响应时间：成交供应商在接到采购人故障通知后应在2小时内作出响应，在4小时日内给予解决方案并委派专业技术人员到达现场(逾期采购人有权另请他人维修，费用由供应商承担)</w:t>
      </w:r>
    </w:p>
    <w:p w14:paraId="3E91287B">
      <w:pPr>
        <w:keepNext/>
        <w:numPr>
          <w:ilvl w:val="0"/>
          <w:numId w:val="17"/>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违约责任：</w:t>
      </w:r>
    </w:p>
    <w:p w14:paraId="558F3121">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签订合同后因成交供应商任何违约行为导致本合同无法正常继续履行或提前终止，委托方有权单方解除合同并不予退还履约保证金。</w:t>
      </w:r>
    </w:p>
    <w:p w14:paraId="7044C58B">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成交供应商不得将本项目进行分包或转包，如发现经查实，委托方有权单方解除合同并不予退还履约保证金。</w:t>
      </w:r>
    </w:p>
    <w:p w14:paraId="7232EF48">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成交供应商未按要求完成市场调查文件、合同规定时，须从违约之日起每日500元向委托方支付违约金;逾期30日以上时，委托方有权终止合同，并不予退还履约保证金。</w:t>
      </w:r>
    </w:p>
    <w:p w14:paraId="4B27D77B">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成交供应商应确保委托人的所有资料、文档妥善保管，不得遗失、转借、复印，不得以任何形式向第三方透露。如因成交供应商的原因造成数据丢失，泄密等，成交供应商应承担相应的法律责任，并赔偿委托方的损失。</w:t>
      </w:r>
    </w:p>
    <w:p w14:paraId="47C5C41E">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委托方有权从未付合同款项中予以扣除违约金。</w:t>
      </w:r>
    </w:p>
    <w:p w14:paraId="19F1E30F">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延期交货的，在书面征得委托方同意延期后，可适当延长交货期，但成交供应商每延迟1日交付，应向委托方支付每日500元的违约金。</w:t>
      </w:r>
    </w:p>
    <w:p w14:paraId="2B355685">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售后维保期内，成交供应商未按照合同约定或承诺的时间提供维修服务，每逾期一次，应支付采购人违约金500元，同时视为成交供应商不能按时维修，采购人有权请第三方维修，成交供应商除应支付迟延履行违约金外，还应支付请第三方维修产生的维修及配件费用;成交供应商不能按时维修的次数当年内达2次（含）以上的，采购人有权单方解除合同并不予退还履约保证金。</w:t>
      </w:r>
    </w:p>
    <w:p w14:paraId="450F4599">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成交供应商应根据委托方的实际需求积极响应并完成本项目所有需求内容，如因成交供应商原因无法按时完成需求的，委托方每发现一次，成交供应商应向委托方支付1000元违约金。超过3次，委托方有权单方面解除合同，并不予退还履约保证金。</w:t>
      </w:r>
    </w:p>
    <w:p w14:paraId="74FCF43E">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在合同履行期间，若遇到政府部门或上级单位出台有关该项目的政策调整，继续履行合同将违反相关政策文件要求的，委托方须提前30日通知成交供应商终止合同，因此造成的合同解除委托方不承担违约责任。</w:t>
      </w:r>
    </w:p>
    <w:p w14:paraId="0F0A863D">
      <w:pPr>
        <w:pStyle w:val="14"/>
        <w:keepNext/>
        <w:numPr>
          <w:ilvl w:val="0"/>
          <w:numId w:val="29"/>
        </w:numPr>
        <w:spacing w:before="0" w:beforeAutospacing="0" w:after="0" w:afterAutospacing="0" w:line="360" w:lineRule="auto"/>
        <w:ind w:firstLine="480" w:firstLineChars="200"/>
        <w:rPr>
          <w:rStyle w:val="22"/>
          <w:rFonts w:asciiTheme="minorEastAsia" w:hAnsiTheme="minorEastAsia" w:eastAsiaTheme="minorEastAsia" w:cstheme="minorEastAsia"/>
          <w:b w:val="0"/>
          <w:bCs w:val="0"/>
          <w:color w:val="auto"/>
          <w:highlight w:val="none"/>
          <w:shd w:val="clear" w:color="auto" w:fill="FDFDFE"/>
        </w:rPr>
      </w:pPr>
      <w:r>
        <w:rPr>
          <w:rStyle w:val="22"/>
          <w:rFonts w:hint="eastAsia" w:asciiTheme="minorEastAsia" w:hAnsiTheme="minorEastAsia" w:eastAsiaTheme="minorEastAsia" w:cstheme="minorEastAsia"/>
          <w:b w:val="0"/>
          <w:bCs w:val="0"/>
          <w:color w:val="auto"/>
          <w:highlight w:val="none"/>
          <w:shd w:val="clear" w:color="auto" w:fill="FDFDFE"/>
        </w:rPr>
        <w:t>成交供应商提供的证明材料不符合要求的，按虚假相应处理。委托方将追究其相应责任，合同签订后不予退还履约保证金，对于委托方产生的损失还应予以赔偿，且委托方有权禁止该公司参与委托方单位的其他项目采购活动等。</w:t>
      </w:r>
    </w:p>
    <w:p w14:paraId="605DB89B">
      <w:pPr>
        <w:pStyle w:val="14"/>
        <w:keepNext/>
        <w:numPr>
          <w:ilvl w:val="0"/>
          <w:numId w:val="29"/>
        </w:numPr>
        <w:spacing w:before="0" w:beforeAutospacing="0" w:after="0" w:afterAutospacing="0" w:line="360" w:lineRule="auto"/>
        <w:ind w:firstLine="480" w:firstLineChars="200"/>
        <w:rPr>
          <w:rFonts w:asciiTheme="minorEastAsia" w:hAnsiTheme="minorEastAsia" w:eastAsiaTheme="minorEastAsia" w:cstheme="minorEastAsia"/>
          <w:color w:val="auto"/>
          <w:highlight w:val="none"/>
        </w:rPr>
      </w:pPr>
      <w:r>
        <w:rPr>
          <w:rStyle w:val="22"/>
          <w:rFonts w:hint="eastAsia" w:asciiTheme="minorEastAsia" w:hAnsiTheme="minorEastAsia" w:eastAsiaTheme="minorEastAsia" w:cstheme="minorEastAsia"/>
          <w:b w:val="0"/>
          <w:bCs w:val="0"/>
          <w:color w:val="auto"/>
          <w:highlight w:val="none"/>
          <w:shd w:val="clear" w:color="auto" w:fill="FDFDFE"/>
        </w:rPr>
        <w:t>除</w:t>
      </w:r>
      <w:r>
        <w:rPr>
          <w:rStyle w:val="22"/>
          <w:rFonts w:hint="eastAsia" w:asciiTheme="minorEastAsia" w:hAnsiTheme="minorEastAsia" w:eastAsiaTheme="minorEastAsia" w:cstheme="minorEastAsia"/>
          <w:b w:val="0"/>
          <w:bCs w:val="0"/>
          <w:color w:val="auto"/>
          <w:highlight w:val="none"/>
          <w:shd w:val="clear" w:color="auto" w:fill="FDFDFE"/>
          <w:lang w:eastAsia="zh-CN"/>
        </w:rPr>
        <w:t>谈判</w:t>
      </w:r>
      <w:r>
        <w:rPr>
          <w:rStyle w:val="22"/>
          <w:rFonts w:hint="eastAsia" w:asciiTheme="minorEastAsia" w:hAnsiTheme="minorEastAsia" w:eastAsiaTheme="minorEastAsia" w:cstheme="minorEastAsia"/>
          <w:b w:val="0"/>
          <w:bCs w:val="0"/>
          <w:color w:val="auto"/>
          <w:highlight w:val="none"/>
          <w:shd w:val="clear" w:color="auto" w:fill="FDFDFE"/>
        </w:rPr>
        <w:t>文件中已明确的具体违约责任外，成交供应商未履行市场调查文件、合同有关中规定的其他事项或服务要求的，每发现一次，需向委托方支付违约金1000元</w:t>
      </w:r>
      <w:r>
        <w:rPr>
          <w:rFonts w:hint="eastAsia"/>
          <w:color w:val="auto"/>
          <w:kern w:val="2"/>
          <w:highlight w:val="none"/>
          <w:lang w:val="zh-TW"/>
        </w:rPr>
        <w:t>（违约金从未付合同款项中予以扣</w:t>
      </w:r>
      <w:r>
        <w:rPr>
          <w:rFonts w:hint="eastAsia"/>
          <w:color w:val="auto"/>
          <w:kern w:val="2"/>
          <w:highlight w:val="none"/>
        </w:rPr>
        <w:t>)</w:t>
      </w:r>
      <w:r>
        <w:rPr>
          <w:rFonts w:hint="eastAsia"/>
          <w:color w:val="auto"/>
          <w:kern w:val="2"/>
          <w:highlight w:val="none"/>
          <w:lang w:val="zh-TW"/>
        </w:rPr>
        <w:t>。</w:t>
      </w:r>
    </w:p>
    <w:p w14:paraId="3DD60E7D">
      <w:pPr>
        <w:keepNext/>
        <w:numPr>
          <w:ilvl w:val="0"/>
          <w:numId w:val="17"/>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其他约定</w:t>
      </w:r>
    </w:p>
    <w:p w14:paraId="5CDCE1D3">
      <w:pPr>
        <w:keepNext/>
        <w:widowControl/>
        <w:numPr>
          <w:ilvl w:val="0"/>
          <w:numId w:val="30"/>
        </w:numPr>
        <w:spacing w:line="360" w:lineRule="auto"/>
        <w:ind w:firstLine="480" w:firstLineChars="200"/>
        <w:rPr>
          <w:rFonts w:asciiTheme="minorEastAsia" w:hAnsiTheme="minorEastAsia" w:eastAsiaTheme="minorEastAsia" w:cstheme="minorEastAsia"/>
          <w:color w:val="auto"/>
          <w:sz w:val="24"/>
          <w:highlight w:val="none"/>
        </w:rPr>
      </w:pPr>
      <w:r>
        <w:rPr>
          <w:rStyle w:val="22"/>
          <w:rFonts w:hint="eastAsia" w:asciiTheme="minorEastAsia" w:hAnsiTheme="minorEastAsia" w:eastAsiaTheme="minorEastAsia" w:cstheme="minorEastAsia"/>
          <w:b w:val="0"/>
          <w:bCs w:val="0"/>
          <w:color w:val="auto"/>
          <w:sz w:val="24"/>
          <w:highlight w:val="none"/>
          <w:shd w:val="clear" w:color="auto" w:fill="FDFDFE"/>
        </w:rPr>
        <w:t>成交</w:t>
      </w:r>
      <w:r>
        <w:rPr>
          <w:rFonts w:hint="eastAsia" w:asciiTheme="minorEastAsia" w:hAnsiTheme="minorEastAsia" w:eastAsiaTheme="minorEastAsia" w:cstheme="minorEastAsia"/>
          <w:color w:val="auto"/>
          <w:sz w:val="24"/>
          <w:highlight w:val="none"/>
          <w:shd w:val="clear" w:color="auto" w:fill="FDFDFE"/>
        </w:rPr>
        <w:t>供应商应确保所供车辆为全新、未使用，并符合国家相关标准和质量要求。</w:t>
      </w:r>
    </w:p>
    <w:p w14:paraId="70A8E820">
      <w:pPr>
        <w:keepNext/>
        <w:widowControl/>
        <w:numPr>
          <w:ilvl w:val="0"/>
          <w:numId w:val="30"/>
        </w:numPr>
        <w:spacing w:before="82" w:line="360" w:lineRule="auto"/>
        <w:ind w:firstLine="480" w:firstLineChars="200"/>
        <w:rPr>
          <w:rFonts w:asciiTheme="minorEastAsia" w:hAnsiTheme="minorEastAsia" w:eastAsiaTheme="minorEastAsia" w:cstheme="minorEastAsia"/>
          <w:color w:val="auto"/>
          <w:sz w:val="24"/>
          <w:highlight w:val="none"/>
        </w:rPr>
      </w:pPr>
      <w:r>
        <w:rPr>
          <w:rStyle w:val="22"/>
          <w:rFonts w:hint="eastAsia" w:asciiTheme="minorEastAsia" w:hAnsiTheme="minorEastAsia" w:eastAsiaTheme="minorEastAsia" w:cstheme="minorEastAsia"/>
          <w:b w:val="0"/>
          <w:bCs w:val="0"/>
          <w:color w:val="auto"/>
          <w:sz w:val="24"/>
          <w:highlight w:val="none"/>
          <w:shd w:val="clear" w:color="auto" w:fill="FDFDFE"/>
        </w:rPr>
        <w:t>成交</w:t>
      </w:r>
      <w:r>
        <w:rPr>
          <w:rFonts w:hint="eastAsia" w:asciiTheme="minorEastAsia" w:hAnsiTheme="minorEastAsia" w:eastAsiaTheme="minorEastAsia" w:cstheme="minorEastAsia"/>
          <w:color w:val="auto"/>
          <w:sz w:val="24"/>
          <w:highlight w:val="none"/>
          <w:shd w:val="clear" w:color="auto" w:fill="FDFDFE"/>
        </w:rPr>
        <w:t>供应商应提供设备的安装、调试及培训服务，确保委托方能够熟练使用设备。</w:t>
      </w:r>
    </w:p>
    <w:p w14:paraId="27B54910">
      <w:pPr>
        <w:keepNext/>
        <w:widowControl/>
        <w:numPr>
          <w:ilvl w:val="0"/>
          <w:numId w:val="30"/>
        </w:numPr>
        <w:spacing w:before="82"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DFDFE"/>
        </w:rPr>
        <w:t>本市场调查文件作为采购合同的附件，具有同等法律效力。双方应严格遵守本文件的各项约定。</w:t>
      </w:r>
    </w:p>
    <w:p w14:paraId="773A789B">
      <w:pPr>
        <w:keepNext/>
        <w:widowControl/>
        <w:numPr>
          <w:ilvl w:val="0"/>
          <w:numId w:val="30"/>
        </w:numPr>
        <w:spacing w:before="82" w:line="360" w:lineRule="auto"/>
        <w:ind w:firstLine="482"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不可抗力:</w:t>
      </w:r>
      <w:r>
        <w:rPr>
          <w:rFonts w:hint="eastAsia" w:asciiTheme="minorEastAsia" w:hAnsiTheme="minorEastAsia" w:eastAsiaTheme="minorEastAsia" w:cstheme="minorEastAsia"/>
          <w:color w:val="auto"/>
          <w:sz w:val="24"/>
          <w:highlight w:val="none"/>
        </w:rPr>
        <w:t>因不可抗力因素造成违约的，遭受不可抗力一方应及时让对方知晓不能履行或不能完全履行的理由。基本于以上行为，允许遭受不可抗力一方延期履行、部分履行或者不能履行竞价文件条款，并根据情况可部分或全部分免于承担违约责任。</w:t>
      </w:r>
    </w:p>
    <w:p w14:paraId="37598872">
      <w:pPr>
        <w:keepNext/>
        <w:widowControl/>
        <w:spacing w:before="82" w:line="360" w:lineRule="auto"/>
        <w:ind w:left="420" w:leftChars="200"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注：本条款不可抗力指不能预见、不能避免并不能克服的客观情况。包括但不限于：自然灾害（地震、台风、洪水、火灾）、政府行为、法律规定或其适用的变化，或者其他任何无法预见、避免（控制）的事件。</w:t>
      </w:r>
    </w:p>
    <w:p w14:paraId="55413D49">
      <w:pPr>
        <w:keepNext/>
        <w:widowControl/>
        <w:numPr>
          <w:ilvl w:val="0"/>
          <w:numId w:val="30"/>
        </w:numPr>
        <w:spacing w:before="82" w:line="360" w:lineRule="auto"/>
        <w:ind w:firstLine="482"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诉讼相关费用承担:</w:t>
      </w:r>
      <w:r>
        <w:rPr>
          <w:rFonts w:hint="eastAsia" w:asciiTheme="minorEastAsia" w:hAnsiTheme="minorEastAsia" w:eastAsiaTheme="minorEastAsia" w:cstheme="minorEastAsia"/>
          <w:color w:val="auto"/>
          <w:sz w:val="24"/>
          <w:highlight w:val="none"/>
        </w:rPr>
        <w:t>若因成交供应商未履行本合同项下义务导致采购人所产生的一切损失（包括但不限于人身财产的损失、律师费、诉讼费、保全费、鉴定费等），均由成交供应商承担违约和赔偿责任。</w:t>
      </w:r>
    </w:p>
    <w:p w14:paraId="49516711">
      <w:pPr>
        <w:keepNext/>
        <w:widowControl/>
        <w:numPr>
          <w:ilvl w:val="0"/>
          <w:numId w:val="30"/>
        </w:numPr>
        <w:spacing w:before="82"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政策调整导致合同解除的情况:在合同履行期间，若遇政府部门或上级单位出台有关该项目的政策调整，继续履行合同违反相关政策文件要求的，委托方须提前10日通知成交供应商终止合同，因此造成的合同解除采购人不承担违约责任。</w:t>
      </w:r>
    </w:p>
    <w:p w14:paraId="37B13D95">
      <w:pPr>
        <w:keepNext/>
        <w:widowControl/>
        <w:numPr>
          <w:ilvl w:val="0"/>
          <w:numId w:val="30"/>
        </w:numPr>
        <w:spacing w:before="82" w:line="360" w:lineRule="auto"/>
        <w:ind w:firstLine="482"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专利权及知识产权：</w:t>
      </w:r>
      <w:r>
        <w:rPr>
          <w:rFonts w:hint="eastAsia" w:asciiTheme="minorEastAsia" w:hAnsiTheme="minorEastAsia" w:eastAsiaTheme="minorEastAsia" w:cstheme="minorEastAsia"/>
          <w:color w:val="auto"/>
          <w:sz w:val="24"/>
          <w:highlight w:val="none"/>
        </w:rPr>
        <w:t>成交供应商须保障采购人在使用该货物或其任何一部分时不受到第三方关于侵犯专利权、商标 权或工业设计权等知识产权的指控。如果任何第三方提出侵权指控与采购人无关，成交供应商须与第三方交涉并承担可能发生的责任与一切费用。如委托方因此而遭致损失的，成交供应商应赔偿该 损失。</w:t>
      </w:r>
    </w:p>
    <w:p w14:paraId="21B2E081">
      <w:pPr>
        <w:keepNext/>
        <w:widowControl/>
        <w:numPr>
          <w:ilvl w:val="0"/>
          <w:numId w:val="30"/>
        </w:numPr>
        <w:spacing w:before="82" w:line="360" w:lineRule="auto"/>
        <w:ind w:firstLine="482"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保密条款：</w:t>
      </w:r>
      <w:r>
        <w:rPr>
          <w:rFonts w:hint="eastAsia" w:asciiTheme="minorEastAsia" w:hAnsiTheme="minorEastAsia" w:eastAsiaTheme="minorEastAsia" w:cstheme="minorEastAsia"/>
          <w:color w:val="auto"/>
          <w:sz w:val="24"/>
          <w:highlight w:val="none"/>
        </w:rPr>
        <w:t>成交供应商在履行合同中知悉的或收到的对方的财务、技术、产品信息、人员资料或其他工作上的文件资料、工作内容等予以保密，不得向本合同以外的任何第三方披露，签订并严格执行《单位保密承诺书》；进入委托方工作区域的工作人员需签订《个人保密承诺书》，严格履行保密义务。违反本条约定泄露采购人的涉密信息的，应承担相应的法律责任，造成委托方损失的，应承担赔偿责任。本条款不因合同届满或解除而失效。</w:t>
      </w:r>
    </w:p>
    <w:p w14:paraId="57409040">
      <w:pPr>
        <w:keepNext/>
        <w:widowControl/>
        <w:numPr>
          <w:ilvl w:val="0"/>
          <w:numId w:val="30"/>
        </w:numPr>
        <w:spacing w:before="82" w:line="360" w:lineRule="auto"/>
        <w:ind w:firstLine="482"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廉政条款：</w:t>
      </w:r>
      <w:r>
        <w:rPr>
          <w:rFonts w:hint="eastAsia" w:asciiTheme="minorEastAsia" w:hAnsiTheme="minorEastAsia" w:eastAsiaTheme="minorEastAsia" w:cstheme="minorEastAsia"/>
          <w:color w:val="auto"/>
          <w:sz w:val="24"/>
          <w:highlight w:val="none"/>
        </w:rPr>
        <w:t>成交供应商及其工作人员不得有以任何形式行贿委托方工作人员的行为，若发现经被核查属实的，委托方有权解除合同且不退还履约保证金，情节严重的，成交供应商及其工作人员还要承担相应的法律责任；委托方及其工作人员不得索要或接受成交供应商的礼金及吃请等，如有违反廉政纪律等行为的，依据有关规定给予党纪、政纪或组织处理；情节严重的，还应承担相应的法律责任。</w:t>
      </w:r>
    </w:p>
    <w:p w14:paraId="57422965">
      <w:pPr>
        <w:keepNext/>
        <w:widowControl/>
        <w:numPr>
          <w:ilvl w:val="0"/>
          <w:numId w:val="30"/>
        </w:numPr>
        <w:spacing w:before="82" w:line="360" w:lineRule="auto"/>
        <w:ind w:firstLine="482" w:firstLineChars="200"/>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合同纠纷处理方式：</w:t>
      </w:r>
    </w:p>
    <w:p w14:paraId="73640078">
      <w:pPr>
        <w:keepNext/>
        <w:widowControl/>
        <w:numPr>
          <w:ilvl w:val="0"/>
          <w:numId w:val="31"/>
        </w:numPr>
        <w:spacing w:before="82"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采购人及成交供应商双方必须认真履行合同条款。因本合同或与本合同有关的一切事项发生争议，由双方友好协商解决，协商不成的，任何一方均可向采购人所在地人民法院提起诉讼。</w:t>
      </w:r>
    </w:p>
    <w:p w14:paraId="3DC6565E">
      <w:pPr>
        <w:keepNext/>
        <w:widowControl/>
        <w:numPr>
          <w:ilvl w:val="0"/>
          <w:numId w:val="31"/>
        </w:numPr>
        <w:spacing w:before="82" w:line="360" w:lineRule="auto"/>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合同补充和修改：本合同生效后，双方对合同内容的变更或补充应采取书面形式，并经双方签字并盖章确认。</w:t>
      </w:r>
    </w:p>
    <w:p w14:paraId="3E239DAD">
      <w:pPr>
        <w:keepNext/>
        <w:numPr>
          <w:ilvl w:val="0"/>
          <w:numId w:val="17"/>
        </w:numPr>
        <w:spacing w:line="360" w:lineRule="auto"/>
        <w:ind w:firstLine="482" w:firstLineChars="200"/>
        <w:jc w:val="left"/>
        <w:rPr>
          <w:color w:val="auto"/>
          <w:highlight w:val="none"/>
        </w:rPr>
      </w:pPr>
      <w:r>
        <w:rPr>
          <w:rFonts w:hint="eastAsia" w:asciiTheme="minorEastAsia" w:hAnsiTheme="minorEastAsia" w:eastAsiaTheme="minorEastAsia" w:cstheme="minorEastAsia"/>
          <w:b/>
          <w:bCs/>
          <w:color w:val="auto"/>
          <w:sz w:val="24"/>
          <w:highlight w:val="none"/>
        </w:rPr>
        <w:t>支付方式:</w:t>
      </w:r>
      <w:r>
        <w:rPr>
          <w:rFonts w:hint="eastAsia" w:asciiTheme="minorEastAsia" w:hAnsiTheme="minorEastAsia" w:eastAsiaTheme="minorEastAsia" w:cstheme="minorEastAsia"/>
          <w:color w:val="auto"/>
          <w:sz w:val="24"/>
          <w:highlight w:val="none"/>
        </w:rPr>
        <w:t>车辆交付完成后，若满足验收标准，委托方将在收到成交供应商提交的全额增值税普通发票及其他必要的请款材料后，于15个工作日内支付合同金额100%货款。</w:t>
      </w:r>
    </w:p>
    <w:p w14:paraId="778A189D">
      <w:pPr>
        <w:rPr>
          <w:rFonts w:asciiTheme="minorEastAsia" w:hAnsiTheme="minorEastAsia" w:eastAsiaTheme="minorEastAsia" w:cstheme="minorEastAsia"/>
          <w:b/>
          <w:bCs/>
          <w:color w:val="auto"/>
          <w:sz w:val="24"/>
          <w:highlight w:val="none"/>
        </w:rPr>
      </w:pPr>
    </w:p>
    <w:p w14:paraId="75E70E06">
      <w:pPr>
        <w:pStyle w:val="27"/>
        <w:rPr>
          <w:color w:val="auto"/>
          <w:highlight w:val="none"/>
        </w:rPr>
      </w:pPr>
    </w:p>
    <w:p w14:paraId="4E0CFAF3">
      <w:pPr>
        <w:rPr>
          <w:rFonts w:asciiTheme="minorEastAsia" w:hAnsiTheme="minorEastAsia" w:eastAsiaTheme="minorEastAsia" w:cstheme="minorEastAsia"/>
          <w:b/>
          <w:bCs/>
          <w:color w:val="auto"/>
          <w:sz w:val="24"/>
          <w:highlight w:val="none"/>
        </w:rPr>
      </w:pPr>
    </w:p>
    <w:p w14:paraId="7ADF962F">
      <w:pPr>
        <w:rPr>
          <w:rFonts w:asciiTheme="minorEastAsia" w:hAnsiTheme="minorEastAsia" w:eastAsiaTheme="minorEastAsia" w:cstheme="minorEastAsia"/>
          <w:b/>
          <w:bCs/>
          <w:color w:val="auto"/>
          <w:sz w:val="24"/>
          <w:highlight w:val="none"/>
        </w:rPr>
      </w:pPr>
    </w:p>
    <w:p w14:paraId="7C34E487">
      <w:pPr>
        <w:keepNext/>
        <w:widowControl/>
        <w:spacing w:line="360" w:lineRule="auto"/>
        <w:ind w:firstLine="723" w:firstLineChars="200"/>
        <w:jc w:val="center"/>
        <w:rPr>
          <w:rFonts w:ascii="宋体" w:hAnsi="宋体"/>
          <w:b/>
          <w:bCs/>
          <w:color w:val="auto"/>
          <w:sz w:val="36"/>
          <w:szCs w:val="36"/>
          <w:highlight w:val="none"/>
        </w:rPr>
      </w:pPr>
      <w:r>
        <w:rPr>
          <w:rFonts w:hint="eastAsia" w:ascii="宋体" w:hAnsi="宋体"/>
          <w:b/>
          <w:bCs/>
          <w:color w:val="auto"/>
          <w:sz w:val="36"/>
          <w:szCs w:val="36"/>
          <w:highlight w:val="none"/>
        </w:rPr>
        <w:t>第四章  比价响应文件格式</w:t>
      </w:r>
    </w:p>
    <w:p w14:paraId="1819EF5B">
      <w:pPr>
        <w:pStyle w:val="6"/>
        <w:keepNext/>
        <w:spacing w:line="360" w:lineRule="auto"/>
        <w:ind w:firstLine="482" w:firstLineChars="200"/>
        <w:rPr>
          <w:rFonts w:ascii="宋体" w:hAnsi="宋体" w:cs="宋体"/>
          <w:b/>
          <w:color w:val="auto"/>
          <w:kern w:val="0"/>
          <w:sz w:val="24"/>
          <w:highlight w:val="none"/>
        </w:rPr>
      </w:pPr>
    </w:p>
    <w:p w14:paraId="26C97D85">
      <w:pPr>
        <w:pStyle w:val="18"/>
        <w:keepNext/>
        <w:spacing w:line="360" w:lineRule="auto"/>
        <w:ind w:left="0" w:leftChars="0" w:firstLineChars="200"/>
        <w:rPr>
          <w:color w:val="auto"/>
          <w:highlight w:val="none"/>
        </w:rPr>
      </w:pPr>
    </w:p>
    <w:p w14:paraId="1704C1C0">
      <w:pPr>
        <w:keepNext/>
        <w:adjustRightInd w:val="0"/>
        <w:snapToGrid w:val="0"/>
        <w:spacing w:line="360" w:lineRule="auto"/>
        <w:ind w:firstLine="480" w:firstLineChars="200"/>
        <w:rPr>
          <w:rFonts w:ascii="宋体" w:hAnsi="宋体" w:cs="宋体"/>
          <w:color w:val="auto"/>
          <w:sz w:val="24"/>
          <w:highlight w:val="none"/>
        </w:rPr>
      </w:pPr>
    </w:p>
    <w:p w14:paraId="1F1BEA78">
      <w:pPr>
        <w:keepNext/>
        <w:adjustRightInd w:val="0"/>
        <w:snapToGrid w:val="0"/>
        <w:spacing w:line="360" w:lineRule="auto"/>
        <w:ind w:firstLine="562" w:firstLineChars="20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比价响应文件编制说明</w:t>
      </w:r>
    </w:p>
    <w:p w14:paraId="40ECC7F0">
      <w:pPr>
        <w:keepNext/>
        <w:adjustRightInd w:val="0"/>
        <w:snapToGrid w:val="0"/>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1.编制要求：供应商应详细阅读比价文件内容，在编制比价比价响应文件时，要按比价比价响应文件格式进行编制，并保证其所提交的全部资料是不可割离且真实、合法、有效、准确、完整，否则造成不利后果由供应商承担法律责任。</w:t>
      </w:r>
    </w:p>
    <w:p w14:paraId="42DED630">
      <w:pPr>
        <w:keepNext/>
        <w:adjustRightInd w:val="0"/>
        <w:snapToGrid w:val="0"/>
        <w:spacing w:line="360" w:lineRule="auto"/>
        <w:ind w:firstLine="482" w:firstLineChars="200"/>
        <w:jc w:val="left"/>
        <w:rPr>
          <w:rFonts w:ascii="宋体" w:hAnsi="宋体" w:cs="宋体"/>
          <w:color w:val="auto"/>
          <w:sz w:val="24"/>
          <w:highlight w:val="none"/>
        </w:rPr>
      </w:pPr>
      <w:r>
        <w:rPr>
          <w:rFonts w:hint="eastAsia" w:ascii="宋体" w:hAnsi="宋体" w:cs="宋体"/>
          <w:b/>
          <w:bCs/>
          <w:color w:val="auto"/>
          <w:sz w:val="24"/>
          <w:highlight w:val="none"/>
        </w:rPr>
        <w:t>2.格式要求：比价响应文件应由单位负责人或授权代表签名并每页加盖公章并加盖骑缝章</w:t>
      </w:r>
      <w:r>
        <w:rPr>
          <w:rFonts w:hint="eastAsia" w:ascii="宋体" w:hAnsi="宋体" w:cs="宋体"/>
          <w:color w:val="auto"/>
          <w:sz w:val="24"/>
          <w:highlight w:val="none"/>
        </w:rPr>
        <w:t>。</w:t>
      </w:r>
    </w:p>
    <w:p w14:paraId="7EFD6D43">
      <w:pPr>
        <w:keepNext/>
        <w:spacing w:line="360" w:lineRule="auto"/>
        <w:ind w:firstLine="420" w:firstLineChars="200"/>
        <w:rPr>
          <w:color w:val="auto"/>
          <w:highlight w:val="none"/>
        </w:rPr>
      </w:pPr>
    </w:p>
    <w:p w14:paraId="75E1FC60">
      <w:pPr>
        <w:pStyle w:val="3"/>
        <w:keepNext/>
        <w:spacing w:line="360" w:lineRule="auto"/>
        <w:ind w:firstLine="723" w:firstLineChars="200"/>
        <w:rPr>
          <w:color w:val="auto"/>
          <w:highlight w:val="none"/>
        </w:rPr>
      </w:pPr>
    </w:p>
    <w:p w14:paraId="03FCDCA0">
      <w:pPr>
        <w:keepNext/>
        <w:spacing w:line="360" w:lineRule="auto"/>
        <w:ind w:firstLine="420" w:firstLineChars="200"/>
        <w:rPr>
          <w:color w:val="auto"/>
          <w:highlight w:val="none"/>
        </w:rPr>
      </w:pPr>
    </w:p>
    <w:p w14:paraId="21307928">
      <w:pPr>
        <w:pStyle w:val="3"/>
        <w:keepNext/>
        <w:spacing w:line="360" w:lineRule="auto"/>
        <w:ind w:firstLine="723" w:firstLineChars="200"/>
        <w:rPr>
          <w:color w:val="auto"/>
          <w:highlight w:val="none"/>
        </w:rPr>
      </w:pPr>
    </w:p>
    <w:p w14:paraId="6604226F">
      <w:pPr>
        <w:keepNext/>
        <w:spacing w:line="360" w:lineRule="auto"/>
        <w:ind w:firstLine="420" w:firstLineChars="200"/>
        <w:rPr>
          <w:color w:val="auto"/>
          <w:highlight w:val="none"/>
        </w:rPr>
      </w:pPr>
    </w:p>
    <w:p w14:paraId="343DB926">
      <w:pPr>
        <w:pStyle w:val="4"/>
        <w:spacing w:line="360" w:lineRule="auto"/>
        <w:ind w:firstLine="643" w:firstLineChars="200"/>
        <w:rPr>
          <w:rFonts w:hint="default"/>
          <w:color w:val="auto"/>
          <w:highlight w:val="none"/>
        </w:rPr>
      </w:pPr>
    </w:p>
    <w:p w14:paraId="4D0748B9">
      <w:pPr>
        <w:keepNext/>
        <w:spacing w:line="360" w:lineRule="auto"/>
        <w:ind w:firstLine="420" w:firstLineChars="200"/>
        <w:rPr>
          <w:color w:val="auto"/>
          <w:highlight w:val="none"/>
        </w:rPr>
      </w:pPr>
    </w:p>
    <w:p w14:paraId="2109496D">
      <w:pPr>
        <w:pStyle w:val="4"/>
        <w:spacing w:line="360" w:lineRule="auto"/>
        <w:ind w:firstLine="643" w:firstLineChars="200"/>
        <w:rPr>
          <w:rFonts w:hint="default"/>
          <w:color w:val="auto"/>
          <w:highlight w:val="none"/>
        </w:rPr>
      </w:pPr>
    </w:p>
    <w:p w14:paraId="27D3C919">
      <w:pPr>
        <w:keepNext/>
        <w:spacing w:line="360" w:lineRule="auto"/>
        <w:ind w:firstLine="420" w:firstLineChars="200"/>
        <w:rPr>
          <w:color w:val="auto"/>
          <w:highlight w:val="none"/>
        </w:rPr>
      </w:pPr>
    </w:p>
    <w:p w14:paraId="7FF96470">
      <w:pPr>
        <w:pStyle w:val="4"/>
        <w:spacing w:line="360" w:lineRule="auto"/>
        <w:ind w:firstLine="643" w:firstLineChars="200"/>
        <w:rPr>
          <w:rFonts w:hint="default"/>
          <w:color w:val="auto"/>
          <w:highlight w:val="none"/>
        </w:rPr>
      </w:pPr>
    </w:p>
    <w:p w14:paraId="1EAFFF1E">
      <w:pPr>
        <w:spacing w:line="360" w:lineRule="auto"/>
        <w:ind w:firstLine="420" w:firstLineChars="200"/>
        <w:rPr>
          <w:color w:val="auto"/>
          <w:highlight w:val="none"/>
        </w:rPr>
      </w:pPr>
    </w:p>
    <w:p w14:paraId="725A7024">
      <w:pPr>
        <w:spacing w:line="360" w:lineRule="auto"/>
        <w:ind w:firstLine="420" w:firstLineChars="200"/>
        <w:rPr>
          <w:color w:val="auto"/>
          <w:highlight w:val="none"/>
        </w:rPr>
      </w:pPr>
    </w:p>
    <w:p w14:paraId="17721C6C">
      <w:pPr>
        <w:spacing w:line="360" w:lineRule="auto"/>
        <w:ind w:firstLine="420" w:firstLineChars="200"/>
        <w:rPr>
          <w:color w:val="auto"/>
          <w:highlight w:val="none"/>
        </w:rPr>
      </w:pPr>
    </w:p>
    <w:p w14:paraId="065C9460">
      <w:pPr>
        <w:keepNext/>
        <w:spacing w:line="360" w:lineRule="auto"/>
        <w:ind w:firstLine="883" w:firstLineChars="200"/>
        <w:jc w:val="center"/>
        <w:rPr>
          <w:rFonts w:ascii="宋体" w:hAnsi="宋体" w:cs="宋体"/>
          <w:b/>
          <w:bCs/>
          <w:color w:val="auto"/>
          <w:sz w:val="44"/>
          <w:szCs w:val="44"/>
          <w:highlight w:val="none"/>
        </w:rPr>
      </w:pPr>
    </w:p>
    <w:p w14:paraId="4834A5E9">
      <w:pPr>
        <w:keepNext/>
        <w:spacing w:line="360" w:lineRule="auto"/>
        <w:ind w:firstLine="883" w:firstLineChars="200"/>
        <w:jc w:val="center"/>
        <w:rPr>
          <w:rFonts w:ascii="宋体" w:hAnsi="宋体" w:cs="宋体"/>
          <w:b/>
          <w:bCs/>
          <w:color w:val="auto"/>
          <w:sz w:val="44"/>
          <w:szCs w:val="44"/>
          <w:highlight w:val="none"/>
        </w:rPr>
      </w:pPr>
      <w:r>
        <w:rPr>
          <w:rFonts w:hint="eastAsia" w:ascii="宋体" w:hAnsi="宋体" w:cs="宋体"/>
          <w:b/>
          <w:bCs/>
          <w:color w:val="auto"/>
          <w:sz w:val="44"/>
          <w:szCs w:val="44"/>
          <w:highlight w:val="none"/>
          <w:lang w:eastAsia="zh-CN"/>
        </w:rPr>
        <w:t>押运车</w:t>
      </w:r>
      <w:r>
        <w:rPr>
          <w:rFonts w:hint="eastAsia" w:ascii="宋体" w:hAnsi="宋体" w:cs="宋体"/>
          <w:b/>
          <w:bCs/>
          <w:color w:val="auto"/>
          <w:sz w:val="44"/>
          <w:szCs w:val="44"/>
          <w:highlight w:val="none"/>
        </w:rPr>
        <w:t>项目市场调查</w:t>
      </w:r>
    </w:p>
    <w:p w14:paraId="70A4B1EC">
      <w:pPr>
        <w:keepNext/>
        <w:spacing w:line="360" w:lineRule="auto"/>
        <w:ind w:firstLine="883" w:firstLineChars="200"/>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比价响应文件</w:t>
      </w:r>
    </w:p>
    <w:p w14:paraId="56B3CE74">
      <w:pPr>
        <w:keepNext/>
        <w:spacing w:line="360" w:lineRule="auto"/>
        <w:ind w:firstLine="1920" w:firstLineChars="200"/>
        <w:jc w:val="center"/>
        <w:rPr>
          <w:rFonts w:ascii="黑体" w:hAnsi="黑体" w:eastAsia="黑体"/>
          <w:color w:val="auto"/>
          <w:sz w:val="96"/>
          <w:szCs w:val="96"/>
          <w:highlight w:val="none"/>
        </w:rPr>
      </w:pPr>
    </w:p>
    <w:p w14:paraId="489D8B4C">
      <w:pPr>
        <w:keepNext/>
        <w:spacing w:line="360" w:lineRule="auto"/>
        <w:ind w:firstLine="1920" w:firstLineChars="200"/>
        <w:jc w:val="center"/>
        <w:rPr>
          <w:rFonts w:ascii="黑体" w:hAnsi="黑体" w:eastAsia="黑体"/>
          <w:color w:val="auto"/>
          <w:sz w:val="96"/>
          <w:szCs w:val="96"/>
          <w:highlight w:val="none"/>
        </w:rPr>
      </w:pPr>
    </w:p>
    <w:p w14:paraId="3744B5E5">
      <w:pPr>
        <w:keepNext/>
        <w:spacing w:line="360" w:lineRule="auto"/>
        <w:ind w:firstLine="1920" w:firstLineChars="200"/>
        <w:jc w:val="center"/>
        <w:rPr>
          <w:rFonts w:ascii="黑体" w:hAnsi="黑体" w:eastAsia="黑体"/>
          <w:color w:val="auto"/>
          <w:sz w:val="96"/>
          <w:szCs w:val="96"/>
          <w:highlight w:val="none"/>
        </w:rPr>
      </w:pPr>
    </w:p>
    <w:p w14:paraId="6DFE3AD0">
      <w:pPr>
        <w:keepNext/>
        <w:spacing w:line="360" w:lineRule="auto"/>
        <w:ind w:firstLine="1920" w:firstLineChars="200"/>
        <w:jc w:val="center"/>
        <w:rPr>
          <w:rFonts w:ascii="黑体" w:hAnsi="黑体" w:eastAsia="黑体"/>
          <w:color w:val="auto"/>
          <w:sz w:val="96"/>
          <w:szCs w:val="96"/>
          <w:highlight w:val="none"/>
        </w:rPr>
      </w:pPr>
    </w:p>
    <w:p w14:paraId="359175DA">
      <w:pPr>
        <w:keepNext/>
        <w:widowControl/>
        <w:shd w:val="clear" w:color="auto" w:fill="FFFFFF"/>
        <w:spacing w:line="360" w:lineRule="auto"/>
        <w:ind w:firstLine="480" w:firstLineChars="200"/>
        <w:jc w:val="center"/>
        <w:rPr>
          <w:rFonts w:ascii="宋体" w:hAnsi="宋体" w:cs="宋体"/>
          <w:color w:val="auto"/>
          <w:kern w:val="0"/>
          <w:sz w:val="24"/>
          <w:highlight w:val="none"/>
          <w:u w:val="single"/>
          <w:shd w:val="clear" w:color="auto" w:fill="FFFFFF"/>
        </w:rPr>
      </w:pPr>
      <w:r>
        <w:rPr>
          <w:rFonts w:hint="eastAsia" w:ascii="宋体" w:hAnsi="宋体" w:cs="宋体"/>
          <w:color w:val="auto"/>
          <w:kern w:val="0"/>
          <w:sz w:val="24"/>
          <w:highlight w:val="none"/>
          <w:shd w:val="clear" w:color="auto" w:fill="FFFFFF"/>
        </w:rPr>
        <w:t>供应商（</w:t>
      </w:r>
      <w:r>
        <w:rPr>
          <w:rFonts w:hint="eastAsia" w:ascii="宋体" w:hAnsi="宋体" w:cs="宋体"/>
          <w:color w:val="auto"/>
          <w:sz w:val="24"/>
          <w:highlight w:val="none"/>
        </w:rPr>
        <w:t>全称并加盖供应商公章</w:t>
      </w:r>
      <w:r>
        <w:rPr>
          <w:rFonts w:hint="eastAsia" w:ascii="宋体" w:hAnsi="宋体" w:cs="宋体"/>
          <w:color w:val="auto"/>
          <w:kern w:val="0"/>
          <w:sz w:val="24"/>
          <w:highlight w:val="none"/>
          <w:shd w:val="clear" w:color="auto" w:fill="FFFFFF"/>
        </w:rPr>
        <w:t>）：</w:t>
      </w:r>
    </w:p>
    <w:p w14:paraId="75F727E6">
      <w:pPr>
        <w:keepNext/>
        <w:widowControl/>
        <w:shd w:val="clear" w:color="auto" w:fill="FFFFFF"/>
        <w:spacing w:line="360" w:lineRule="auto"/>
        <w:ind w:firstLine="480" w:firstLineChars="200"/>
        <w:jc w:val="right"/>
        <w:rPr>
          <w:rFonts w:ascii="宋体" w:hAnsi="宋体" w:cs="宋体"/>
          <w:color w:val="auto"/>
          <w:sz w:val="24"/>
          <w:highlight w:val="none"/>
        </w:rPr>
      </w:pPr>
      <w:r>
        <w:rPr>
          <w:rFonts w:hint="eastAsia" w:ascii="宋体" w:hAnsi="宋体" w:cs="宋体"/>
          <w:color w:val="auto"/>
          <w:kern w:val="0"/>
          <w:sz w:val="24"/>
          <w:highlight w:val="none"/>
          <w:shd w:val="clear" w:color="auto" w:fill="FFFFFF"/>
        </w:rPr>
        <w:t>供应商法定代表人(或供应商代表)签字：</w:t>
      </w:r>
      <w:r>
        <w:rPr>
          <w:rFonts w:hint="eastAsia" w:ascii="宋体" w:hAnsi="宋体" w:cs="宋体"/>
          <w:color w:val="auto"/>
          <w:kern w:val="0"/>
          <w:sz w:val="24"/>
          <w:highlight w:val="none"/>
          <w:u w:val="single"/>
          <w:shd w:val="clear" w:color="auto" w:fill="FFFFFF"/>
        </w:rPr>
        <w:t>            </w:t>
      </w:r>
    </w:p>
    <w:p w14:paraId="1A055919">
      <w:pPr>
        <w:keepNext/>
        <w:widowControl/>
        <w:shd w:val="clear" w:color="auto" w:fill="FFFFFF"/>
        <w:spacing w:line="360" w:lineRule="auto"/>
        <w:ind w:firstLine="480" w:firstLineChars="200"/>
        <w:jc w:val="right"/>
        <w:rPr>
          <w:rFonts w:ascii="宋体" w:hAnsi="宋体" w:cs="宋体"/>
          <w:color w:val="auto"/>
          <w:sz w:val="24"/>
          <w:highlight w:val="none"/>
        </w:rPr>
        <w:sectPr>
          <w:pgSz w:w="11906" w:h="16838"/>
          <w:pgMar w:top="1247" w:right="924" w:bottom="1089" w:left="1259" w:header="851" w:footer="646" w:gutter="0"/>
          <w:pgBorders>
            <w:top w:val="single" w:color="auto" w:sz="4" w:space="1"/>
          </w:pgBorders>
          <w:cols w:space="720" w:num="1"/>
          <w:docGrid w:linePitch="312" w:charSpace="0"/>
        </w:sectPr>
      </w:pPr>
      <w:r>
        <w:rPr>
          <w:rFonts w:hint="eastAsia" w:ascii="宋体" w:hAnsi="宋体" w:cs="宋体"/>
          <w:color w:val="auto"/>
          <w:kern w:val="0"/>
          <w:sz w:val="24"/>
          <w:highlight w:val="none"/>
          <w:shd w:val="clear" w:color="auto" w:fill="FFFFFF"/>
        </w:rPr>
        <w:t>日期：</w:t>
      </w:r>
      <w:r>
        <w:rPr>
          <w:rFonts w:hint="eastAsia" w:ascii="宋体" w:hAnsi="宋体" w:cs="宋体"/>
          <w:color w:val="auto"/>
          <w:kern w:val="0"/>
          <w:sz w:val="24"/>
          <w:highlight w:val="none"/>
          <w:u w:val="single"/>
          <w:shd w:val="clear" w:color="auto" w:fill="FFFFFF"/>
        </w:rPr>
        <w:t>    </w:t>
      </w:r>
      <w:r>
        <w:rPr>
          <w:rStyle w:val="36"/>
          <w:rFonts w:hint="eastAsia" w:ascii="宋体" w:hAnsi="宋体" w:cs="宋体"/>
          <w:color w:val="auto"/>
          <w:kern w:val="0"/>
          <w:sz w:val="24"/>
          <w:highlight w:val="none"/>
          <w:u w:val="single"/>
          <w:shd w:val="clear" w:color="auto" w:fill="FFFFFF"/>
        </w:rPr>
        <w:t> </w:t>
      </w:r>
      <w:r>
        <w:rPr>
          <w:rFonts w:hint="eastAsia" w:ascii="宋体" w:hAnsi="宋体" w:cs="宋体"/>
          <w:color w:val="auto"/>
          <w:kern w:val="0"/>
          <w:sz w:val="24"/>
          <w:highlight w:val="none"/>
          <w:u w:val="single"/>
          <w:shd w:val="clear" w:color="auto" w:fill="FFFFFF"/>
        </w:rPr>
        <w:t>年   </w:t>
      </w:r>
      <w:r>
        <w:rPr>
          <w:rStyle w:val="36"/>
          <w:rFonts w:hint="eastAsia" w:ascii="宋体" w:hAnsi="宋体" w:cs="宋体"/>
          <w:color w:val="auto"/>
          <w:kern w:val="0"/>
          <w:sz w:val="24"/>
          <w:highlight w:val="none"/>
          <w:u w:val="single"/>
          <w:shd w:val="clear" w:color="auto" w:fill="FFFFFF"/>
        </w:rPr>
        <w:t> </w:t>
      </w:r>
      <w:r>
        <w:rPr>
          <w:rFonts w:hint="eastAsia" w:ascii="宋体" w:hAnsi="宋体" w:cs="宋体"/>
          <w:color w:val="auto"/>
          <w:kern w:val="0"/>
          <w:sz w:val="24"/>
          <w:highlight w:val="none"/>
          <w:u w:val="single"/>
          <w:shd w:val="clear" w:color="auto" w:fill="FFFFFF"/>
        </w:rPr>
        <w:t>月 </w:t>
      </w:r>
      <w:r>
        <w:rPr>
          <w:rFonts w:hint="eastAsia" w:asciiTheme="minorEastAsia" w:hAnsiTheme="minorEastAsia" w:eastAsiaTheme="minorEastAsia" w:cstheme="minorEastAsia"/>
          <w:color w:val="auto"/>
          <w:sz w:val="24"/>
          <w:highlight w:val="none"/>
          <w:shd w:val="clear" w:color="auto" w:fill="FDFDFE"/>
        </w:rPr>
        <w:t>日 </w:t>
      </w:r>
    </w:p>
    <w:p w14:paraId="41CEAB2C">
      <w:pPr>
        <w:pStyle w:val="14"/>
        <w:shd w:val="clear" w:color="auto" w:fill="FDFDFE"/>
        <w:spacing w:before="190" w:beforeAutospacing="0" w:after="0" w:afterAutospacing="0" w:line="360" w:lineRule="auto"/>
        <w:ind w:firstLine="400" w:firstLineChars="200"/>
        <w:rPr>
          <w:rStyle w:val="22"/>
          <w:rFonts w:ascii="Segoe UI" w:hAnsi="Segoe UI" w:eastAsia="Segoe UI" w:cs="Segoe UI"/>
          <w:color w:val="auto"/>
          <w:sz w:val="20"/>
          <w:szCs w:val="20"/>
          <w:highlight w:val="none"/>
          <w:shd w:val="clear" w:color="auto" w:fill="FDFDFE"/>
        </w:rPr>
      </w:pPr>
    </w:p>
    <w:p w14:paraId="67D95679">
      <w:pPr>
        <w:pStyle w:val="14"/>
        <w:shd w:val="clear" w:color="auto" w:fill="FDFDFE"/>
        <w:spacing w:before="190" w:beforeAutospacing="0" w:after="0" w:afterAutospacing="0" w:line="360" w:lineRule="auto"/>
        <w:ind w:firstLine="562" w:firstLineChars="200"/>
        <w:jc w:val="center"/>
        <w:rPr>
          <w:rStyle w:val="22"/>
          <w:rFonts w:asciiTheme="minorEastAsia" w:hAnsiTheme="minorEastAsia" w:eastAsiaTheme="minorEastAsia" w:cstheme="minorEastAsia"/>
          <w:color w:val="auto"/>
          <w:sz w:val="28"/>
          <w:szCs w:val="28"/>
          <w:highlight w:val="none"/>
          <w:shd w:val="clear" w:color="auto" w:fill="FDFDFE"/>
        </w:rPr>
      </w:pPr>
      <w:r>
        <w:rPr>
          <w:rStyle w:val="22"/>
          <w:rFonts w:hint="eastAsia" w:asciiTheme="minorEastAsia" w:hAnsiTheme="minorEastAsia" w:eastAsiaTheme="minorEastAsia" w:cstheme="minorEastAsia"/>
          <w:color w:val="auto"/>
          <w:sz w:val="28"/>
          <w:szCs w:val="28"/>
          <w:highlight w:val="none"/>
          <w:shd w:val="clear" w:color="auto" w:fill="FDFDFE"/>
        </w:rPr>
        <w:t>目录</w:t>
      </w:r>
    </w:p>
    <w:p w14:paraId="68062270">
      <w:pPr>
        <w:pStyle w:val="14"/>
        <w:shd w:val="clear" w:color="auto" w:fill="FDFDFE"/>
        <w:spacing w:before="190" w:beforeAutospacing="0" w:after="0" w:afterAutospacing="0" w:line="360" w:lineRule="auto"/>
        <w:ind w:firstLine="400" w:firstLineChars="200"/>
        <w:jc w:val="center"/>
        <w:rPr>
          <w:rStyle w:val="22"/>
          <w:rFonts w:ascii="Segoe UI" w:hAnsi="Segoe UI" w:eastAsia="Segoe UI" w:cs="Segoe UI"/>
          <w:color w:val="auto"/>
          <w:sz w:val="20"/>
          <w:szCs w:val="20"/>
          <w:highlight w:val="none"/>
          <w:shd w:val="clear" w:color="auto" w:fill="FDFDFE"/>
        </w:rPr>
      </w:pPr>
    </w:p>
    <w:p w14:paraId="5DF2C867">
      <w:pPr>
        <w:keepNext/>
        <w:adjustRightInd w:val="0"/>
        <w:snapToGrid w:val="0"/>
        <w:spacing w:line="360" w:lineRule="auto"/>
        <w:ind w:firstLine="480" w:firstLineChars="200"/>
        <w:jc w:val="left"/>
        <w:rPr>
          <w:rFonts w:ascii="宋体" w:hAnsi="宋体" w:cs="宋体"/>
          <w:color w:val="auto"/>
          <w:sz w:val="24"/>
          <w:highlight w:val="none"/>
        </w:rPr>
      </w:pPr>
    </w:p>
    <w:p w14:paraId="6538BD18">
      <w:pPr>
        <w:keepNext/>
        <w:numPr>
          <w:ilvl w:val="0"/>
          <w:numId w:val="32"/>
        </w:num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报价清单</w:t>
      </w:r>
    </w:p>
    <w:p w14:paraId="799EE378">
      <w:pPr>
        <w:keepNext/>
        <w:numPr>
          <w:ilvl w:val="0"/>
          <w:numId w:val="32"/>
        </w:num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资格证明文件</w:t>
      </w:r>
    </w:p>
    <w:p w14:paraId="6DE782D2">
      <w:pPr>
        <w:keepNext/>
        <w:numPr>
          <w:ilvl w:val="0"/>
          <w:numId w:val="32"/>
        </w:num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售后服务承诺书</w:t>
      </w:r>
    </w:p>
    <w:p w14:paraId="38E4B6EE">
      <w:pPr>
        <w:keepNext/>
        <w:numPr>
          <w:ilvl w:val="0"/>
          <w:numId w:val="32"/>
        </w:num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耗材供应承诺书</w:t>
      </w:r>
    </w:p>
    <w:p w14:paraId="3FE85F0A">
      <w:pPr>
        <w:keepNext/>
        <w:numPr>
          <w:ilvl w:val="0"/>
          <w:numId w:val="32"/>
        </w:num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其他约定响应书</w:t>
      </w:r>
    </w:p>
    <w:p w14:paraId="16BBFB1D">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3724AC71">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762325FF">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67CAB110">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38E8373E">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7A937375">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381EFEDF">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78FD9C81">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484026A6">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765C8B70">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4E1F8C60">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759EE1C7">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17957835">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395BE218">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4445A20D">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6DB555CD">
      <w:pPr>
        <w:widowControl/>
        <w:tabs>
          <w:tab w:val="left" w:pos="720"/>
        </w:tabs>
        <w:spacing w:before="82"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0200E7AB">
      <w:pPr>
        <w:pStyle w:val="14"/>
        <w:numPr>
          <w:ilvl w:val="0"/>
          <w:numId w:val="33"/>
        </w:numPr>
        <w:shd w:val="clear" w:color="auto" w:fill="FDFDFE"/>
        <w:spacing w:before="190" w:beforeAutospacing="0" w:after="0" w:afterAutospacing="0" w:line="360" w:lineRule="auto"/>
        <w:ind w:firstLine="562" w:firstLineChars="200"/>
        <w:rPr>
          <w:rStyle w:val="22"/>
          <w:rFonts w:asciiTheme="minorEastAsia" w:hAnsiTheme="minorEastAsia" w:eastAsiaTheme="minorEastAsia" w:cstheme="minorEastAsia"/>
          <w:color w:val="auto"/>
          <w:sz w:val="28"/>
          <w:szCs w:val="28"/>
          <w:highlight w:val="none"/>
          <w:shd w:val="clear" w:color="auto" w:fill="FDFDFE"/>
        </w:rPr>
      </w:pPr>
      <w:r>
        <w:rPr>
          <w:rStyle w:val="22"/>
          <w:rFonts w:hint="eastAsia" w:asciiTheme="minorEastAsia" w:hAnsiTheme="minorEastAsia" w:eastAsiaTheme="minorEastAsia" w:cstheme="minorEastAsia"/>
          <w:color w:val="auto"/>
          <w:sz w:val="28"/>
          <w:szCs w:val="28"/>
          <w:highlight w:val="none"/>
          <w:shd w:val="clear" w:color="auto" w:fill="FDFDFE"/>
        </w:rPr>
        <w:t>报价清单</w:t>
      </w:r>
    </w:p>
    <w:p w14:paraId="1D0C47CC">
      <w:pPr>
        <w:pStyle w:val="14"/>
        <w:shd w:val="clear" w:color="auto" w:fill="FDFDFE"/>
        <w:spacing w:before="190" w:beforeAutospacing="0" w:after="0" w:afterAutospacing="0" w:line="360" w:lineRule="auto"/>
        <w:ind w:firstLine="562" w:firstLineChars="200"/>
        <w:jc w:val="center"/>
        <w:rPr>
          <w:rStyle w:val="22"/>
          <w:rFonts w:asciiTheme="minorEastAsia" w:hAnsiTheme="minorEastAsia" w:eastAsiaTheme="minorEastAsia" w:cstheme="minorEastAsia"/>
          <w:color w:val="auto"/>
          <w:sz w:val="28"/>
          <w:szCs w:val="28"/>
          <w:highlight w:val="none"/>
          <w:shd w:val="clear" w:color="auto" w:fill="FDFDFE"/>
        </w:rPr>
      </w:pPr>
      <w:r>
        <w:rPr>
          <w:rStyle w:val="22"/>
          <w:rFonts w:hint="eastAsia" w:asciiTheme="minorEastAsia" w:hAnsiTheme="minorEastAsia" w:eastAsiaTheme="minorEastAsia" w:cstheme="minorEastAsia"/>
          <w:color w:val="auto"/>
          <w:sz w:val="28"/>
          <w:szCs w:val="28"/>
          <w:highlight w:val="none"/>
          <w:shd w:val="clear" w:color="auto" w:fill="FDFDFE"/>
        </w:rPr>
        <w:t>报价一览表</w:t>
      </w:r>
    </w:p>
    <w:tbl>
      <w:tblPr>
        <w:tblStyle w:val="19"/>
        <w:tblW w:w="9717" w:type="dxa"/>
        <w:jc w:val="center"/>
        <w:tblLayout w:type="autofit"/>
        <w:tblCellMar>
          <w:top w:w="0" w:type="dxa"/>
          <w:left w:w="108" w:type="dxa"/>
          <w:bottom w:w="0" w:type="dxa"/>
          <w:right w:w="108" w:type="dxa"/>
        </w:tblCellMar>
      </w:tblPr>
      <w:tblGrid>
        <w:gridCol w:w="940"/>
        <w:gridCol w:w="941"/>
        <w:gridCol w:w="3150"/>
        <w:gridCol w:w="941"/>
        <w:gridCol w:w="941"/>
        <w:gridCol w:w="941"/>
        <w:gridCol w:w="922"/>
        <w:gridCol w:w="941"/>
      </w:tblGrid>
      <w:tr w14:paraId="01D7AE38">
        <w:tblPrEx>
          <w:tblCellMar>
            <w:top w:w="0" w:type="dxa"/>
            <w:left w:w="108" w:type="dxa"/>
            <w:bottom w:w="0" w:type="dxa"/>
            <w:right w:w="108" w:type="dxa"/>
          </w:tblCellMar>
        </w:tblPrEx>
        <w:trPr>
          <w:trHeight w:val="334" w:hRule="atLeast"/>
          <w:jc w:val="center"/>
        </w:trPr>
        <w:tc>
          <w:tcPr>
            <w:tcW w:w="0" w:type="auto"/>
            <w:gridSpan w:val="4"/>
            <w:tcBorders>
              <w:top w:val="nil"/>
              <w:left w:val="nil"/>
              <w:bottom w:val="nil"/>
              <w:right w:val="nil"/>
            </w:tcBorders>
            <w:noWrap/>
            <w:vAlign w:val="center"/>
          </w:tcPr>
          <w:p w14:paraId="187A70BD">
            <w:pPr>
              <w:widowControl/>
              <w:jc w:val="left"/>
              <w:rPr>
                <w:rFonts w:ascii="宋体" w:hAnsi="宋体" w:cs="宋体"/>
                <w:color w:val="auto"/>
                <w:sz w:val="22"/>
                <w:szCs w:val="22"/>
                <w:highlight w:val="none"/>
              </w:rPr>
            </w:pPr>
            <w:r>
              <w:rPr>
                <w:rFonts w:hint="eastAsia" w:ascii="宋体" w:hAnsi="宋体" w:cs="宋体"/>
                <w:color w:val="auto"/>
                <w:kern w:val="0"/>
                <w:sz w:val="22"/>
                <w:szCs w:val="22"/>
                <w:highlight w:val="none"/>
              </w:rPr>
              <w:t>报价单位：人民币（万元）</w:t>
            </w:r>
          </w:p>
        </w:tc>
        <w:tc>
          <w:tcPr>
            <w:tcW w:w="0" w:type="auto"/>
            <w:tcBorders>
              <w:top w:val="nil"/>
              <w:left w:val="nil"/>
              <w:bottom w:val="single" w:color="000000" w:sz="4" w:space="0"/>
              <w:right w:val="nil"/>
            </w:tcBorders>
            <w:noWrap/>
            <w:vAlign w:val="center"/>
          </w:tcPr>
          <w:p w14:paraId="28CB94D5">
            <w:pPr>
              <w:rPr>
                <w:rFonts w:ascii="宋体" w:hAnsi="宋体" w:cs="宋体"/>
                <w:color w:val="auto"/>
                <w:sz w:val="22"/>
                <w:szCs w:val="22"/>
                <w:highlight w:val="none"/>
              </w:rPr>
            </w:pPr>
          </w:p>
        </w:tc>
        <w:tc>
          <w:tcPr>
            <w:tcW w:w="0" w:type="auto"/>
            <w:tcBorders>
              <w:top w:val="nil"/>
              <w:left w:val="nil"/>
              <w:bottom w:val="single" w:color="000000" w:sz="4" w:space="0"/>
              <w:right w:val="nil"/>
            </w:tcBorders>
            <w:noWrap/>
            <w:vAlign w:val="center"/>
          </w:tcPr>
          <w:p w14:paraId="08F8500A">
            <w:pPr>
              <w:jc w:val="center"/>
              <w:rPr>
                <w:rFonts w:ascii="宋体" w:hAnsi="宋体" w:cs="宋体"/>
                <w:color w:val="auto"/>
                <w:sz w:val="22"/>
                <w:szCs w:val="22"/>
                <w:highlight w:val="none"/>
              </w:rPr>
            </w:pPr>
          </w:p>
        </w:tc>
        <w:tc>
          <w:tcPr>
            <w:tcW w:w="0" w:type="auto"/>
            <w:tcBorders>
              <w:top w:val="nil"/>
              <w:left w:val="nil"/>
              <w:bottom w:val="single" w:color="000000" w:sz="4" w:space="0"/>
              <w:right w:val="nil"/>
            </w:tcBorders>
            <w:noWrap/>
            <w:vAlign w:val="center"/>
          </w:tcPr>
          <w:p w14:paraId="1381C4C0">
            <w:pPr>
              <w:jc w:val="center"/>
              <w:rPr>
                <w:rFonts w:ascii="宋体" w:hAnsi="宋体" w:cs="宋体"/>
                <w:color w:val="auto"/>
                <w:sz w:val="22"/>
                <w:szCs w:val="22"/>
                <w:highlight w:val="none"/>
              </w:rPr>
            </w:pPr>
          </w:p>
        </w:tc>
        <w:tc>
          <w:tcPr>
            <w:tcW w:w="0" w:type="auto"/>
            <w:tcBorders>
              <w:top w:val="nil"/>
              <w:left w:val="nil"/>
              <w:bottom w:val="single" w:color="000000" w:sz="4" w:space="0"/>
              <w:right w:val="nil"/>
            </w:tcBorders>
            <w:noWrap/>
            <w:vAlign w:val="center"/>
          </w:tcPr>
          <w:p w14:paraId="59B48768">
            <w:pPr>
              <w:jc w:val="center"/>
              <w:rPr>
                <w:rFonts w:ascii="宋体" w:hAnsi="宋体" w:cs="宋体"/>
                <w:color w:val="auto"/>
                <w:sz w:val="22"/>
                <w:szCs w:val="22"/>
                <w:highlight w:val="none"/>
              </w:rPr>
            </w:pPr>
          </w:p>
        </w:tc>
      </w:tr>
      <w:tr w14:paraId="48555489">
        <w:tblPrEx>
          <w:tblCellMar>
            <w:top w:w="0" w:type="dxa"/>
            <w:left w:w="108" w:type="dxa"/>
            <w:bottom w:w="0" w:type="dxa"/>
            <w:right w:w="108" w:type="dxa"/>
          </w:tblCellMar>
        </w:tblPrEx>
        <w:trPr>
          <w:trHeight w:val="1349"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2AA94B5">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序号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F69AEE">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商家</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C7CACC">
            <w:pPr>
              <w:widowControl/>
              <w:jc w:val="center"/>
              <w:rPr>
                <w:rFonts w:ascii="宋体" w:hAnsi="宋体" w:cs="宋体"/>
                <w:color w:val="auto"/>
                <w:sz w:val="22"/>
                <w:szCs w:val="22"/>
                <w:highlight w:val="none"/>
              </w:rPr>
            </w:pPr>
            <w:r>
              <w:rPr>
                <w:rStyle w:val="40"/>
                <w:color w:val="auto"/>
                <w:highlight w:val="none"/>
              </w:rPr>
              <w:t>品牌</w:t>
            </w:r>
            <w:r>
              <w:rPr>
                <w:rStyle w:val="41"/>
                <w:rFonts w:hint="default"/>
                <w:color w:val="auto"/>
                <w:highlight w:val="none"/>
              </w:rPr>
              <w:t>（按注册证填）</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C121F9">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型号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73990E">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单价</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937E1F">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产地</w:t>
            </w:r>
          </w:p>
        </w:tc>
        <w:tc>
          <w:tcPr>
            <w:tcW w:w="922" w:type="dxa"/>
            <w:tcBorders>
              <w:top w:val="single" w:color="000000" w:sz="4" w:space="0"/>
              <w:left w:val="single" w:color="000000" w:sz="4" w:space="0"/>
              <w:bottom w:val="single" w:color="000000" w:sz="4" w:space="0"/>
              <w:right w:val="single" w:color="000000" w:sz="4" w:space="0"/>
            </w:tcBorders>
            <w:noWrap/>
            <w:vAlign w:val="center"/>
          </w:tcPr>
          <w:p w14:paraId="09AD59F3">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生产厂家是否中小微企业</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63103D">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保修</w:t>
            </w:r>
          </w:p>
        </w:tc>
      </w:tr>
      <w:tr w14:paraId="1423FF0D">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F34E8F5">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865993">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A837B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56F6F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07C616">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3EDC77">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DFC326">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B25F35">
            <w:pPr>
              <w:widowControl/>
              <w:jc w:val="center"/>
              <w:rPr>
                <w:rFonts w:ascii="宋体" w:hAnsi="宋体" w:cs="宋体"/>
                <w:color w:val="auto"/>
                <w:sz w:val="22"/>
                <w:szCs w:val="22"/>
                <w:highlight w:val="none"/>
              </w:rPr>
            </w:pPr>
          </w:p>
        </w:tc>
      </w:tr>
      <w:tr w14:paraId="504E42E4">
        <w:tblPrEx>
          <w:tblCellMar>
            <w:top w:w="0" w:type="dxa"/>
            <w:left w:w="108" w:type="dxa"/>
            <w:bottom w:w="0" w:type="dxa"/>
            <w:right w:w="108" w:type="dxa"/>
          </w:tblCellMar>
        </w:tblPrEx>
        <w:trPr>
          <w:trHeight w:val="345" w:hRule="atLeast"/>
          <w:jc w:val="center"/>
        </w:trPr>
        <w:tc>
          <w:tcPr>
            <w:tcW w:w="0" w:type="auto"/>
            <w:tcBorders>
              <w:top w:val="nil"/>
              <w:left w:val="nil"/>
              <w:bottom w:val="nil"/>
              <w:right w:val="nil"/>
            </w:tcBorders>
            <w:noWrap/>
            <w:vAlign w:val="center"/>
          </w:tcPr>
          <w:p w14:paraId="1E9F7599">
            <w:pPr>
              <w:jc w:val="center"/>
              <w:rPr>
                <w:rFonts w:ascii="宋体" w:hAnsi="宋体" w:cs="宋体"/>
                <w:color w:val="auto"/>
                <w:sz w:val="22"/>
                <w:szCs w:val="22"/>
                <w:highlight w:val="none"/>
              </w:rPr>
            </w:pPr>
          </w:p>
        </w:tc>
        <w:tc>
          <w:tcPr>
            <w:tcW w:w="0" w:type="auto"/>
            <w:tcBorders>
              <w:top w:val="nil"/>
              <w:left w:val="nil"/>
              <w:bottom w:val="nil"/>
              <w:right w:val="nil"/>
            </w:tcBorders>
            <w:noWrap/>
            <w:vAlign w:val="center"/>
          </w:tcPr>
          <w:p w14:paraId="13F68D83">
            <w:pPr>
              <w:rPr>
                <w:rFonts w:ascii="宋体" w:hAnsi="宋体" w:cs="宋体"/>
                <w:color w:val="auto"/>
                <w:sz w:val="22"/>
                <w:szCs w:val="22"/>
                <w:highlight w:val="none"/>
              </w:rPr>
            </w:pPr>
          </w:p>
        </w:tc>
        <w:tc>
          <w:tcPr>
            <w:tcW w:w="0" w:type="auto"/>
            <w:tcBorders>
              <w:top w:val="nil"/>
              <w:left w:val="nil"/>
              <w:bottom w:val="nil"/>
              <w:right w:val="nil"/>
            </w:tcBorders>
            <w:noWrap/>
            <w:vAlign w:val="center"/>
          </w:tcPr>
          <w:p w14:paraId="1AD9C41A">
            <w:pPr>
              <w:rPr>
                <w:rFonts w:ascii="宋体" w:hAnsi="宋体" w:cs="宋体"/>
                <w:color w:val="auto"/>
                <w:sz w:val="22"/>
                <w:szCs w:val="22"/>
                <w:highlight w:val="none"/>
              </w:rPr>
            </w:pPr>
          </w:p>
        </w:tc>
        <w:tc>
          <w:tcPr>
            <w:tcW w:w="0" w:type="auto"/>
            <w:tcBorders>
              <w:top w:val="nil"/>
              <w:left w:val="nil"/>
              <w:bottom w:val="nil"/>
              <w:right w:val="nil"/>
            </w:tcBorders>
            <w:noWrap/>
            <w:vAlign w:val="center"/>
          </w:tcPr>
          <w:p w14:paraId="24AEDC35">
            <w:pPr>
              <w:rPr>
                <w:rFonts w:ascii="宋体" w:hAnsi="宋体" w:cs="宋体"/>
                <w:color w:val="auto"/>
                <w:sz w:val="22"/>
                <w:szCs w:val="22"/>
                <w:highlight w:val="none"/>
              </w:rPr>
            </w:pPr>
          </w:p>
        </w:tc>
        <w:tc>
          <w:tcPr>
            <w:tcW w:w="0" w:type="auto"/>
            <w:tcBorders>
              <w:top w:val="nil"/>
              <w:left w:val="nil"/>
              <w:bottom w:val="nil"/>
              <w:right w:val="nil"/>
            </w:tcBorders>
            <w:noWrap/>
            <w:vAlign w:val="center"/>
          </w:tcPr>
          <w:p w14:paraId="72C8F234">
            <w:pPr>
              <w:rPr>
                <w:rFonts w:ascii="宋体" w:hAnsi="宋体" w:cs="宋体"/>
                <w:color w:val="auto"/>
                <w:sz w:val="22"/>
                <w:szCs w:val="22"/>
                <w:highlight w:val="none"/>
              </w:rPr>
            </w:pPr>
          </w:p>
        </w:tc>
        <w:tc>
          <w:tcPr>
            <w:tcW w:w="0" w:type="auto"/>
            <w:tcBorders>
              <w:top w:val="nil"/>
              <w:left w:val="nil"/>
              <w:bottom w:val="nil"/>
              <w:right w:val="nil"/>
            </w:tcBorders>
            <w:noWrap/>
            <w:vAlign w:val="center"/>
          </w:tcPr>
          <w:p w14:paraId="3EA2FD69">
            <w:pPr>
              <w:jc w:val="center"/>
              <w:rPr>
                <w:rFonts w:ascii="宋体" w:hAnsi="宋体" w:cs="宋体"/>
                <w:color w:val="auto"/>
                <w:sz w:val="22"/>
                <w:szCs w:val="22"/>
                <w:highlight w:val="none"/>
              </w:rPr>
            </w:pPr>
          </w:p>
        </w:tc>
        <w:tc>
          <w:tcPr>
            <w:tcW w:w="0" w:type="auto"/>
            <w:tcBorders>
              <w:top w:val="nil"/>
              <w:left w:val="nil"/>
              <w:bottom w:val="nil"/>
              <w:right w:val="nil"/>
            </w:tcBorders>
            <w:noWrap/>
            <w:vAlign w:val="center"/>
          </w:tcPr>
          <w:p w14:paraId="3B7C70C8">
            <w:pPr>
              <w:jc w:val="center"/>
              <w:rPr>
                <w:rFonts w:ascii="宋体" w:hAnsi="宋体" w:cs="宋体"/>
                <w:color w:val="auto"/>
                <w:sz w:val="22"/>
                <w:szCs w:val="22"/>
                <w:highlight w:val="none"/>
              </w:rPr>
            </w:pPr>
          </w:p>
        </w:tc>
        <w:tc>
          <w:tcPr>
            <w:tcW w:w="0" w:type="auto"/>
            <w:tcBorders>
              <w:top w:val="nil"/>
              <w:left w:val="nil"/>
              <w:bottom w:val="nil"/>
              <w:right w:val="nil"/>
            </w:tcBorders>
            <w:noWrap/>
            <w:vAlign w:val="center"/>
          </w:tcPr>
          <w:p w14:paraId="4015E1BA">
            <w:pPr>
              <w:jc w:val="center"/>
              <w:rPr>
                <w:rFonts w:ascii="宋体" w:hAnsi="宋体" w:cs="宋体"/>
                <w:color w:val="auto"/>
                <w:sz w:val="22"/>
                <w:szCs w:val="22"/>
                <w:highlight w:val="none"/>
              </w:rPr>
            </w:pPr>
          </w:p>
        </w:tc>
      </w:tr>
      <w:tr w14:paraId="205D0410">
        <w:tblPrEx>
          <w:tblCellMar>
            <w:top w:w="0" w:type="dxa"/>
            <w:left w:w="108" w:type="dxa"/>
            <w:bottom w:w="0" w:type="dxa"/>
            <w:right w:w="108" w:type="dxa"/>
          </w:tblCellMar>
        </w:tblPrEx>
        <w:trPr>
          <w:trHeight w:val="345" w:hRule="atLeast"/>
          <w:jc w:val="center"/>
        </w:trPr>
        <w:tc>
          <w:tcPr>
            <w:tcW w:w="0" w:type="auto"/>
            <w:gridSpan w:val="8"/>
            <w:tcBorders>
              <w:top w:val="single" w:color="000000" w:sz="4" w:space="0"/>
              <w:left w:val="single" w:color="000000" w:sz="4" w:space="0"/>
              <w:bottom w:val="single" w:color="000000" w:sz="4" w:space="0"/>
              <w:right w:val="single" w:color="000000" w:sz="4" w:space="0"/>
            </w:tcBorders>
            <w:noWrap/>
            <w:vAlign w:val="center"/>
          </w:tcPr>
          <w:p w14:paraId="1C3658A5">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标准配置清单：</w:t>
            </w:r>
          </w:p>
        </w:tc>
      </w:tr>
      <w:tr w14:paraId="59775998">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2D6AC6B8">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序号</w:t>
            </w:r>
          </w:p>
        </w:tc>
        <w:tc>
          <w:tcPr>
            <w:tcW w:w="0" w:type="auto"/>
            <w:tcBorders>
              <w:top w:val="nil"/>
              <w:left w:val="single" w:color="000000" w:sz="4" w:space="0"/>
              <w:bottom w:val="single" w:color="000000" w:sz="4" w:space="0"/>
              <w:right w:val="single" w:color="000000" w:sz="4" w:space="0"/>
            </w:tcBorders>
            <w:noWrap/>
            <w:vAlign w:val="center"/>
          </w:tcPr>
          <w:p w14:paraId="24D3581F">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名称</w:t>
            </w:r>
          </w:p>
        </w:tc>
        <w:tc>
          <w:tcPr>
            <w:tcW w:w="0" w:type="auto"/>
            <w:tcBorders>
              <w:top w:val="nil"/>
              <w:left w:val="single" w:color="000000" w:sz="4" w:space="0"/>
              <w:bottom w:val="single" w:color="000000" w:sz="4" w:space="0"/>
              <w:right w:val="single" w:color="000000" w:sz="4" w:space="0"/>
            </w:tcBorders>
            <w:noWrap/>
            <w:vAlign w:val="center"/>
          </w:tcPr>
          <w:p w14:paraId="41EDDC45">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品牌</w:t>
            </w: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01EBD380">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规格</w:t>
            </w:r>
          </w:p>
        </w:tc>
        <w:tc>
          <w:tcPr>
            <w:tcW w:w="0" w:type="auto"/>
            <w:tcBorders>
              <w:top w:val="nil"/>
              <w:left w:val="single" w:color="000000" w:sz="4" w:space="0"/>
              <w:bottom w:val="single" w:color="000000" w:sz="4" w:space="0"/>
              <w:right w:val="single" w:color="000000" w:sz="4" w:space="0"/>
            </w:tcBorders>
            <w:noWrap/>
            <w:vAlign w:val="center"/>
          </w:tcPr>
          <w:p w14:paraId="2F07753D">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数量</w:t>
            </w:r>
          </w:p>
        </w:tc>
        <w:tc>
          <w:tcPr>
            <w:tcW w:w="0" w:type="auto"/>
            <w:tcBorders>
              <w:top w:val="nil"/>
              <w:left w:val="single" w:color="000000" w:sz="4" w:space="0"/>
              <w:bottom w:val="single" w:color="000000" w:sz="4" w:space="0"/>
              <w:right w:val="single" w:color="000000" w:sz="4" w:space="0"/>
            </w:tcBorders>
            <w:noWrap/>
            <w:vAlign w:val="center"/>
          </w:tcPr>
          <w:p w14:paraId="43497D6A">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产地</w:t>
            </w:r>
          </w:p>
        </w:tc>
      </w:tr>
      <w:tr w14:paraId="5204AC8A">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DC57707">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5F6642">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3A9008">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55208801">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444A90">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AF2FF1">
            <w:pPr>
              <w:jc w:val="center"/>
              <w:rPr>
                <w:rFonts w:ascii="宋体" w:hAnsi="宋体" w:cs="宋体"/>
                <w:color w:val="auto"/>
                <w:sz w:val="22"/>
                <w:szCs w:val="22"/>
                <w:highlight w:val="none"/>
              </w:rPr>
            </w:pPr>
          </w:p>
        </w:tc>
      </w:tr>
      <w:tr w14:paraId="06070183">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25306D">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1FA676">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53F017">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6D8A81D5">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87D502">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4894E2">
            <w:pPr>
              <w:jc w:val="center"/>
              <w:rPr>
                <w:rFonts w:ascii="宋体" w:hAnsi="宋体" w:cs="宋体"/>
                <w:color w:val="auto"/>
                <w:sz w:val="22"/>
                <w:szCs w:val="22"/>
                <w:highlight w:val="none"/>
              </w:rPr>
            </w:pPr>
          </w:p>
        </w:tc>
      </w:tr>
      <w:tr w14:paraId="44CBC0ED">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74AE80A">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B6505F">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C81E11">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3C4EDCF3">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A91B0C">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760D3D">
            <w:pPr>
              <w:jc w:val="center"/>
              <w:rPr>
                <w:rFonts w:ascii="宋体" w:hAnsi="宋体" w:cs="宋体"/>
                <w:color w:val="auto"/>
                <w:sz w:val="22"/>
                <w:szCs w:val="22"/>
                <w:highlight w:val="none"/>
              </w:rPr>
            </w:pPr>
          </w:p>
        </w:tc>
      </w:tr>
      <w:tr w14:paraId="16271A38">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E2B46B4">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734BC0">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642494">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517B484E">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A8CBEE">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990120">
            <w:pPr>
              <w:jc w:val="center"/>
              <w:rPr>
                <w:rFonts w:ascii="宋体" w:hAnsi="宋体" w:cs="宋体"/>
                <w:color w:val="auto"/>
                <w:sz w:val="22"/>
                <w:szCs w:val="22"/>
                <w:highlight w:val="none"/>
              </w:rPr>
            </w:pPr>
          </w:p>
        </w:tc>
      </w:tr>
      <w:tr w14:paraId="647C9BC1">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BD88DB1">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7C4D9F">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915BCE">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466EF208">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3AFA0D">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3B426E">
            <w:pPr>
              <w:jc w:val="center"/>
              <w:rPr>
                <w:rFonts w:ascii="宋体" w:hAnsi="宋体" w:cs="宋体"/>
                <w:color w:val="auto"/>
                <w:sz w:val="22"/>
                <w:szCs w:val="22"/>
                <w:highlight w:val="none"/>
              </w:rPr>
            </w:pPr>
          </w:p>
        </w:tc>
      </w:tr>
      <w:tr w14:paraId="77BD45E2">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CF401E">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60EB18">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E22C0F">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25FFF570">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058883">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EA5931">
            <w:pPr>
              <w:jc w:val="center"/>
              <w:rPr>
                <w:rFonts w:ascii="宋体" w:hAnsi="宋体" w:cs="宋体"/>
                <w:color w:val="auto"/>
                <w:sz w:val="22"/>
                <w:szCs w:val="22"/>
                <w:highlight w:val="none"/>
              </w:rPr>
            </w:pPr>
          </w:p>
        </w:tc>
      </w:tr>
      <w:tr w14:paraId="16D71C0B">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59F4E8">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37B321">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34529B">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3E0DFEA3">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E5402F">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B1F002">
            <w:pPr>
              <w:jc w:val="center"/>
              <w:rPr>
                <w:rFonts w:ascii="宋体" w:hAnsi="宋体" w:cs="宋体"/>
                <w:color w:val="auto"/>
                <w:sz w:val="22"/>
                <w:szCs w:val="22"/>
                <w:highlight w:val="none"/>
              </w:rPr>
            </w:pPr>
          </w:p>
        </w:tc>
      </w:tr>
      <w:tr w14:paraId="7115886B">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B5641E6">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67F0EA">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149279">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6CB82AD3">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98AB30">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9E0D09">
            <w:pPr>
              <w:jc w:val="center"/>
              <w:rPr>
                <w:rFonts w:ascii="宋体" w:hAnsi="宋体" w:cs="宋体"/>
                <w:color w:val="auto"/>
                <w:sz w:val="22"/>
                <w:szCs w:val="22"/>
                <w:highlight w:val="none"/>
              </w:rPr>
            </w:pPr>
          </w:p>
        </w:tc>
      </w:tr>
      <w:tr w14:paraId="1537C328">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5C0FCDC">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A7258D">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0B439D">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1E897C8C">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C53704">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4972F1">
            <w:pPr>
              <w:jc w:val="center"/>
              <w:rPr>
                <w:rFonts w:ascii="宋体" w:hAnsi="宋体" w:cs="宋体"/>
                <w:color w:val="auto"/>
                <w:sz w:val="22"/>
                <w:szCs w:val="22"/>
                <w:highlight w:val="none"/>
              </w:rPr>
            </w:pPr>
          </w:p>
        </w:tc>
      </w:tr>
      <w:tr w14:paraId="6E422EB5">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E59E291">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ED00C0">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EB9003">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56A5C8EE">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2BED35">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560620">
            <w:pPr>
              <w:jc w:val="center"/>
              <w:rPr>
                <w:rFonts w:ascii="宋体" w:hAnsi="宋体" w:cs="宋体"/>
                <w:color w:val="auto"/>
                <w:sz w:val="22"/>
                <w:szCs w:val="22"/>
                <w:highlight w:val="none"/>
              </w:rPr>
            </w:pPr>
          </w:p>
        </w:tc>
      </w:tr>
      <w:tr w14:paraId="03B02F43">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D3C2F03">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75933C">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CDAAB8">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10683463">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07C7C8">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644D1A">
            <w:pPr>
              <w:jc w:val="center"/>
              <w:rPr>
                <w:rFonts w:ascii="宋体" w:hAnsi="宋体" w:cs="宋体"/>
                <w:color w:val="auto"/>
                <w:sz w:val="22"/>
                <w:szCs w:val="22"/>
                <w:highlight w:val="none"/>
              </w:rPr>
            </w:pPr>
          </w:p>
        </w:tc>
      </w:tr>
      <w:tr w14:paraId="11BDA599">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1CC0AA7">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5A4C75">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1A7538">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721E1371">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D7BE66">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9D08EA">
            <w:pPr>
              <w:jc w:val="center"/>
              <w:rPr>
                <w:rFonts w:ascii="宋体" w:hAnsi="宋体" w:cs="宋体"/>
                <w:color w:val="auto"/>
                <w:sz w:val="22"/>
                <w:szCs w:val="22"/>
                <w:highlight w:val="none"/>
              </w:rPr>
            </w:pPr>
          </w:p>
        </w:tc>
      </w:tr>
      <w:tr w14:paraId="4E311A5D">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D05569">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5EDBC7">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74FA47">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6247F622">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E408CD">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4C0D9C">
            <w:pPr>
              <w:jc w:val="center"/>
              <w:rPr>
                <w:rFonts w:ascii="宋体" w:hAnsi="宋体" w:cs="宋体"/>
                <w:color w:val="auto"/>
                <w:sz w:val="22"/>
                <w:szCs w:val="22"/>
                <w:highlight w:val="none"/>
              </w:rPr>
            </w:pPr>
          </w:p>
        </w:tc>
      </w:tr>
      <w:tr w14:paraId="22258304">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A756BD0">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CB9DB6">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B43C5A">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49D26EA7">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173CFC">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F6168A">
            <w:pPr>
              <w:jc w:val="center"/>
              <w:rPr>
                <w:rFonts w:ascii="宋体" w:hAnsi="宋体" w:cs="宋体"/>
                <w:color w:val="auto"/>
                <w:sz w:val="22"/>
                <w:szCs w:val="22"/>
                <w:highlight w:val="none"/>
              </w:rPr>
            </w:pPr>
          </w:p>
        </w:tc>
      </w:tr>
      <w:tr w14:paraId="25295075">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BDD9C30">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EB133C">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507A4B">
            <w:pPr>
              <w:rPr>
                <w:rFonts w:ascii="宋体" w:hAnsi="宋体" w:cs="宋体"/>
                <w:color w:val="auto"/>
                <w:sz w:val="22"/>
                <w:szCs w:val="22"/>
                <w:highlight w:val="none"/>
              </w:rPr>
            </w:pPr>
          </w:p>
        </w:tc>
        <w:tc>
          <w:tcPr>
            <w:tcW w:w="0" w:type="auto"/>
            <w:gridSpan w:val="3"/>
            <w:tcBorders>
              <w:top w:val="single" w:color="000000" w:sz="4" w:space="0"/>
              <w:left w:val="single" w:color="000000" w:sz="4" w:space="0"/>
              <w:bottom w:val="single" w:color="000000" w:sz="4" w:space="0"/>
              <w:right w:val="single" w:color="000000" w:sz="4" w:space="0"/>
            </w:tcBorders>
            <w:noWrap/>
            <w:vAlign w:val="center"/>
          </w:tcPr>
          <w:p w14:paraId="0BAA950F">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D0534B">
            <w:pPr>
              <w:jc w:val="cente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2DC169">
            <w:pPr>
              <w:jc w:val="center"/>
              <w:rPr>
                <w:rFonts w:ascii="宋体" w:hAnsi="宋体" w:cs="宋体"/>
                <w:color w:val="auto"/>
                <w:sz w:val="22"/>
                <w:szCs w:val="22"/>
                <w:highlight w:val="none"/>
              </w:rPr>
            </w:pPr>
          </w:p>
        </w:tc>
      </w:tr>
      <w:tr w14:paraId="7F44D05C">
        <w:tblPrEx>
          <w:tblCellMar>
            <w:top w:w="0" w:type="dxa"/>
            <w:left w:w="108" w:type="dxa"/>
            <w:bottom w:w="0" w:type="dxa"/>
            <w:right w:w="108" w:type="dxa"/>
          </w:tblCellMar>
        </w:tblPrEx>
        <w:trPr>
          <w:trHeight w:val="345" w:hRule="atLeast"/>
          <w:jc w:val="center"/>
        </w:trPr>
        <w:tc>
          <w:tcPr>
            <w:tcW w:w="0" w:type="auto"/>
            <w:gridSpan w:val="8"/>
            <w:tcBorders>
              <w:top w:val="single" w:color="000000" w:sz="4" w:space="0"/>
              <w:left w:val="single" w:color="000000" w:sz="4" w:space="0"/>
              <w:bottom w:val="single" w:color="000000" w:sz="4" w:space="0"/>
              <w:right w:val="single" w:color="000000" w:sz="4" w:space="0"/>
            </w:tcBorders>
            <w:noWrap/>
            <w:vAlign w:val="center"/>
          </w:tcPr>
          <w:p w14:paraId="75EC360E">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选配件清单：</w:t>
            </w:r>
          </w:p>
        </w:tc>
      </w:tr>
      <w:tr w14:paraId="49B48DB4">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33E7FE0B">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序号</w:t>
            </w:r>
          </w:p>
        </w:tc>
        <w:tc>
          <w:tcPr>
            <w:tcW w:w="0" w:type="auto"/>
            <w:tcBorders>
              <w:top w:val="nil"/>
              <w:left w:val="single" w:color="000000" w:sz="4" w:space="0"/>
              <w:bottom w:val="single" w:color="000000" w:sz="4" w:space="0"/>
              <w:right w:val="single" w:color="000000" w:sz="4" w:space="0"/>
            </w:tcBorders>
            <w:noWrap/>
            <w:vAlign w:val="center"/>
          </w:tcPr>
          <w:p w14:paraId="008C0A27">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名称</w:t>
            </w:r>
          </w:p>
        </w:tc>
        <w:tc>
          <w:tcPr>
            <w:tcW w:w="0" w:type="auto"/>
            <w:tcBorders>
              <w:top w:val="nil"/>
              <w:left w:val="single" w:color="000000" w:sz="4" w:space="0"/>
              <w:bottom w:val="single" w:color="000000" w:sz="4" w:space="0"/>
              <w:right w:val="single" w:color="000000" w:sz="4" w:space="0"/>
            </w:tcBorders>
            <w:noWrap/>
            <w:vAlign w:val="center"/>
          </w:tcPr>
          <w:p w14:paraId="0770999A">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品牌</w:t>
            </w:r>
          </w:p>
        </w:tc>
        <w:tc>
          <w:tcPr>
            <w:tcW w:w="0" w:type="auto"/>
            <w:tcBorders>
              <w:top w:val="nil"/>
              <w:left w:val="single" w:color="000000" w:sz="4" w:space="0"/>
              <w:bottom w:val="single" w:color="000000" w:sz="4" w:space="0"/>
              <w:right w:val="single" w:color="000000" w:sz="4" w:space="0"/>
            </w:tcBorders>
            <w:noWrap/>
            <w:vAlign w:val="center"/>
          </w:tcPr>
          <w:p w14:paraId="2BC94B77">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规格</w:t>
            </w:r>
          </w:p>
        </w:tc>
        <w:tc>
          <w:tcPr>
            <w:tcW w:w="0" w:type="auto"/>
            <w:tcBorders>
              <w:top w:val="nil"/>
              <w:left w:val="single" w:color="000000" w:sz="4" w:space="0"/>
              <w:bottom w:val="single" w:color="000000" w:sz="4" w:space="0"/>
              <w:right w:val="single" w:color="000000" w:sz="4" w:space="0"/>
            </w:tcBorders>
            <w:noWrap/>
            <w:vAlign w:val="center"/>
          </w:tcPr>
          <w:p w14:paraId="573D40B8">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数量</w:t>
            </w:r>
          </w:p>
        </w:tc>
        <w:tc>
          <w:tcPr>
            <w:tcW w:w="0" w:type="auto"/>
            <w:tcBorders>
              <w:top w:val="nil"/>
              <w:left w:val="single" w:color="000000" w:sz="4" w:space="0"/>
              <w:bottom w:val="single" w:color="000000" w:sz="4" w:space="0"/>
              <w:right w:val="single" w:color="000000" w:sz="4" w:space="0"/>
            </w:tcBorders>
            <w:noWrap/>
            <w:vAlign w:val="center"/>
          </w:tcPr>
          <w:p w14:paraId="1C5EA33A">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单价</w:t>
            </w: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14:paraId="1ED1B662">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产地</w:t>
            </w:r>
          </w:p>
        </w:tc>
      </w:tr>
      <w:tr w14:paraId="7210AD47">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8FF9DD7">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CCBB42">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CE7DB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D2EA5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5FBC63">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1F5391">
            <w:pPr>
              <w:jc w:val="center"/>
              <w:rPr>
                <w:rFonts w:ascii="宋体" w:hAnsi="宋体" w:cs="宋体"/>
                <w:color w:val="auto"/>
                <w:sz w:val="22"/>
                <w:szCs w:val="22"/>
                <w:highlight w:val="none"/>
              </w:rPr>
            </w:pP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14:paraId="5D356CC0">
            <w:pPr>
              <w:jc w:val="center"/>
              <w:rPr>
                <w:rFonts w:ascii="宋体" w:hAnsi="宋体" w:cs="宋体"/>
                <w:color w:val="auto"/>
                <w:sz w:val="22"/>
                <w:szCs w:val="22"/>
                <w:highlight w:val="none"/>
              </w:rPr>
            </w:pPr>
          </w:p>
        </w:tc>
      </w:tr>
      <w:tr w14:paraId="0D207D46">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788E18E">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177E63">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A930A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FF84A1">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A3886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5536C9">
            <w:pPr>
              <w:jc w:val="center"/>
              <w:rPr>
                <w:rFonts w:ascii="宋体" w:hAnsi="宋体" w:cs="宋体"/>
                <w:color w:val="auto"/>
                <w:sz w:val="22"/>
                <w:szCs w:val="22"/>
                <w:highlight w:val="none"/>
              </w:rPr>
            </w:pP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14:paraId="51F1F349">
            <w:pPr>
              <w:jc w:val="center"/>
              <w:rPr>
                <w:rFonts w:ascii="宋体" w:hAnsi="宋体" w:cs="宋体"/>
                <w:color w:val="auto"/>
                <w:sz w:val="22"/>
                <w:szCs w:val="22"/>
                <w:highlight w:val="none"/>
              </w:rPr>
            </w:pPr>
          </w:p>
        </w:tc>
      </w:tr>
      <w:tr w14:paraId="3F3AFC49">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28298C0">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18C0B8">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34960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5475BE">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61CDF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66D937">
            <w:pPr>
              <w:jc w:val="center"/>
              <w:rPr>
                <w:rFonts w:ascii="宋体" w:hAnsi="宋体" w:cs="宋体"/>
                <w:color w:val="auto"/>
                <w:sz w:val="22"/>
                <w:szCs w:val="22"/>
                <w:highlight w:val="none"/>
              </w:rPr>
            </w:pP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14:paraId="00CB3B0A">
            <w:pPr>
              <w:jc w:val="center"/>
              <w:rPr>
                <w:rFonts w:ascii="宋体" w:hAnsi="宋体" w:cs="宋体"/>
                <w:color w:val="auto"/>
                <w:sz w:val="22"/>
                <w:szCs w:val="22"/>
                <w:highlight w:val="none"/>
              </w:rPr>
            </w:pPr>
          </w:p>
        </w:tc>
      </w:tr>
      <w:tr w14:paraId="226FB3AC">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1D43162">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9E61FE">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47775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F6B13A">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DC4DB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597A23">
            <w:pPr>
              <w:jc w:val="center"/>
              <w:rPr>
                <w:rFonts w:ascii="宋体" w:hAnsi="宋体" w:cs="宋体"/>
                <w:color w:val="auto"/>
                <w:sz w:val="22"/>
                <w:szCs w:val="22"/>
                <w:highlight w:val="none"/>
              </w:rPr>
            </w:pP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14:paraId="6ADD8ACC">
            <w:pPr>
              <w:jc w:val="center"/>
              <w:rPr>
                <w:rFonts w:ascii="宋体" w:hAnsi="宋体" w:cs="宋体"/>
                <w:color w:val="auto"/>
                <w:sz w:val="22"/>
                <w:szCs w:val="22"/>
                <w:highlight w:val="none"/>
              </w:rPr>
            </w:pPr>
          </w:p>
        </w:tc>
      </w:tr>
      <w:tr w14:paraId="3A71CB39">
        <w:tblPrEx>
          <w:tblCellMar>
            <w:top w:w="0" w:type="dxa"/>
            <w:left w:w="108" w:type="dxa"/>
            <w:bottom w:w="0" w:type="dxa"/>
            <w:right w:w="108" w:type="dxa"/>
          </w:tblCellMar>
        </w:tblPrEx>
        <w:trPr>
          <w:trHeight w:val="345"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C7F6FD2">
            <w:pPr>
              <w:widowControl/>
              <w:jc w:val="center"/>
              <w:rPr>
                <w:rFonts w:ascii="宋体" w:hAnsi="宋体" w:cs="宋体"/>
                <w:color w:val="auto"/>
                <w:sz w:val="22"/>
                <w:szCs w:val="22"/>
                <w:highlight w:val="none"/>
              </w:rPr>
            </w:pPr>
            <w:r>
              <w:rPr>
                <w:rFonts w:hint="eastAsia" w:ascii="宋体" w:hAnsi="宋体" w:cs="宋体"/>
                <w:color w:val="auto"/>
                <w:kern w:val="0"/>
                <w:sz w:val="22"/>
                <w:szCs w:val="22"/>
                <w:highlight w:val="none"/>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E11A01">
            <w:pPr>
              <w:jc w:val="left"/>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00E0A5">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D83748">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6B813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354ADF">
            <w:pPr>
              <w:jc w:val="center"/>
              <w:rPr>
                <w:rFonts w:ascii="宋体" w:hAnsi="宋体" w:cs="宋体"/>
                <w:color w:val="auto"/>
                <w:sz w:val="22"/>
                <w:szCs w:val="22"/>
                <w:highlight w:val="none"/>
              </w:rPr>
            </w:pPr>
          </w:p>
        </w:tc>
        <w:tc>
          <w:tcPr>
            <w:tcW w:w="0" w:type="auto"/>
            <w:gridSpan w:val="2"/>
            <w:tcBorders>
              <w:top w:val="single" w:color="000000" w:sz="4" w:space="0"/>
              <w:left w:val="single" w:color="000000" w:sz="4" w:space="0"/>
              <w:bottom w:val="single" w:color="000000" w:sz="4" w:space="0"/>
              <w:right w:val="single" w:color="000000" w:sz="4" w:space="0"/>
            </w:tcBorders>
            <w:noWrap/>
            <w:vAlign w:val="center"/>
          </w:tcPr>
          <w:p w14:paraId="1D78A6BD">
            <w:pPr>
              <w:jc w:val="center"/>
              <w:rPr>
                <w:rFonts w:ascii="宋体" w:hAnsi="宋体" w:cs="宋体"/>
                <w:color w:val="auto"/>
                <w:sz w:val="22"/>
                <w:szCs w:val="22"/>
                <w:highlight w:val="none"/>
              </w:rPr>
            </w:pPr>
          </w:p>
        </w:tc>
      </w:tr>
    </w:tbl>
    <w:p w14:paraId="6BA8EA40">
      <w:pPr>
        <w:keepNext/>
        <w:adjustRightInd w:val="0"/>
        <w:snapToGrid w:val="0"/>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注</w:t>
      </w:r>
    </w:p>
    <w:p w14:paraId="06EEE999">
      <w:pPr>
        <w:keepNext/>
        <w:numPr>
          <w:ilvl w:val="0"/>
          <w:numId w:val="34"/>
        </w:numPr>
        <w:adjustRightInd w:val="0"/>
        <w:snapToGrid w:val="0"/>
        <w:spacing w:line="360" w:lineRule="auto"/>
        <w:jc w:val="left"/>
        <w:rPr>
          <w:rFonts w:ascii="宋体" w:hAnsi="宋体" w:cs="宋体"/>
          <w:b/>
          <w:bCs/>
          <w:color w:val="auto"/>
          <w:sz w:val="24"/>
          <w:highlight w:val="none"/>
        </w:rPr>
      </w:pPr>
      <w:r>
        <w:rPr>
          <w:rFonts w:ascii="宋体" w:hAnsi="宋体" w:cs="宋体"/>
          <w:b/>
          <w:bCs/>
          <w:color w:val="auto"/>
          <w:sz w:val="24"/>
          <w:highlight w:val="none"/>
        </w:rPr>
        <w:t>报价应低于本项目设定的最高限价。</w:t>
      </w:r>
    </w:p>
    <w:p w14:paraId="31DA144A">
      <w:pPr>
        <w:keepNext/>
        <w:numPr>
          <w:ilvl w:val="0"/>
          <w:numId w:val="34"/>
        </w:numPr>
        <w:adjustRightInd w:val="0"/>
        <w:snapToGrid w:val="0"/>
        <w:spacing w:line="360" w:lineRule="auto"/>
        <w:jc w:val="left"/>
        <w:rPr>
          <w:rFonts w:ascii="宋体" w:hAnsi="宋体" w:cs="宋体"/>
          <w:b/>
          <w:bCs/>
          <w:color w:val="auto"/>
          <w:sz w:val="24"/>
          <w:highlight w:val="none"/>
        </w:rPr>
      </w:pPr>
      <w:r>
        <w:rPr>
          <w:rFonts w:ascii="宋体" w:hAnsi="宋体" w:cs="宋体"/>
          <w:b/>
          <w:bCs/>
          <w:color w:val="auto"/>
          <w:sz w:val="24"/>
          <w:highlight w:val="none"/>
        </w:rPr>
        <w:t>表格请按要求填写完整（诺无选配件请用“/”表示）并盖章！不按要求填写视为无效报价单！格子不够可自行添加！</w:t>
      </w:r>
    </w:p>
    <w:p w14:paraId="7BCFA4F9">
      <w:pPr>
        <w:keepNext/>
        <w:numPr>
          <w:ilvl w:val="0"/>
          <w:numId w:val="34"/>
        </w:numPr>
        <w:adjustRightInd w:val="0"/>
        <w:snapToGrid w:val="0"/>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本项目报价须包含本文：“第三章”中约定的全部内容，包括但不限于产品供应、售后服务及耗材配送等。请各供应商报价前充分考虑并核算各项成本，确保报价准确，可涵盖本项目产生的所有费用。一旦报价被接受，供应商须按承诺的服务内容和质量标准严格履约。</w:t>
      </w:r>
    </w:p>
    <w:p w14:paraId="6C0C82E7">
      <w:pPr>
        <w:pStyle w:val="27"/>
        <w:rPr>
          <w:color w:val="auto"/>
          <w:highlight w:val="none"/>
        </w:rPr>
      </w:pPr>
    </w:p>
    <w:p w14:paraId="508129EA">
      <w:pPr>
        <w:pStyle w:val="14"/>
        <w:shd w:val="clear" w:color="auto" w:fill="FDFDFE"/>
        <w:spacing w:before="190" w:beforeAutospacing="0" w:after="0" w:afterAutospacing="0" w:line="360" w:lineRule="auto"/>
        <w:ind w:firstLine="400" w:firstLineChars="200"/>
        <w:rPr>
          <w:rFonts w:ascii="Segoe UI" w:hAnsi="Segoe UI" w:eastAsia="Segoe UI" w:cs="Segoe UI"/>
          <w:color w:val="auto"/>
          <w:sz w:val="20"/>
          <w:szCs w:val="20"/>
          <w:highlight w:val="none"/>
          <w:shd w:val="clear" w:color="auto" w:fill="FDFDFE"/>
        </w:rPr>
      </w:pPr>
    </w:p>
    <w:p w14:paraId="6A98F1CE">
      <w:pPr>
        <w:pStyle w:val="14"/>
        <w:shd w:val="clear" w:color="auto" w:fill="FDFDFE"/>
        <w:spacing w:before="190" w:beforeAutospacing="0" w:after="0" w:afterAutospacing="0" w:line="360" w:lineRule="auto"/>
        <w:ind w:firstLine="400" w:firstLineChars="200"/>
        <w:rPr>
          <w:rFonts w:ascii="Segoe UI" w:hAnsi="Segoe UI" w:eastAsia="Segoe UI" w:cs="Segoe UI"/>
          <w:color w:val="auto"/>
          <w:sz w:val="20"/>
          <w:szCs w:val="20"/>
          <w:highlight w:val="none"/>
          <w:shd w:val="clear" w:color="auto" w:fill="FDFDFE"/>
        </w:rPr>
      </w:pPr>
    </w:p>
    <w:p w14:paraId="1AF23B79">
      <w:pPr>
        <w:keepNext/>
        <w:widowControl/>
        <w:shd w:val="clear" w:color="auto" w:fill="FFFFFF"/>
        <w:spacing w:line="360" w:lineRule="auto"/>
        <w:ind w:firstLine="480" w:firstLineChars="200"/>
        <w:jc w:val="right"/>
        <w:rPr>
          <w:rFonts w:ascii="宋体" w:hAnsi="宋体" w:cs="宋体"/>
          <w:color w:val="auto"/>
          <w:sz w:val="24"/>
          <w:highlight w:val="none"/>
        </w:rPr>
      </w:pPr>
      <w:r>
        <w:rPr>
          <w:rFonts w:hint="eastAsia" w:ascii="宋体" w:hAnsi="宋体" w:cs="宋体"/>
          <w:color w:val="auto"/>
          <w:kern w:val="0"/>
          <w:sz w:val="24"/>
          <w:highlight w:val="none"/>
          <w:shd w:val="clear" w:color="auto" w:fill="FFFFFF"/>
        </w:rPr>
        <w:t>供应商（</w:t>
      </w:r>
      <w:r>
        <w:rPr>
          <w:rFonts w:hint="eastAsia" w:ascii="宋体" w:hAnsi="宋体" w:cs="宋体"/>
          <w:color w:val="auto"/>
          <w:sz w:val="24"/>
          <w:highlight w:val="none"/>
        </w:rPr>
        <w:t>全称并加盖供应商公章</w:t>
      </w:r>
      <w:r>
        <w:rPr>
          <w:rFonts w:hint="eastAsia" w:ascii="宋体" w:hAnsi="宋体" w:cs="宋体"/>
          <w:color w:val="auto"/>
          <w:kern w:val="0"/>
          <w:sz w:val="24"/>
          <w:highlight w:val="none"/>
          <w:shd w:val="clear" w:color="auto" w:fill="FFFFFF"/>
        </w:rPr>
        <w:t>）： </w:t>
      </w:r>
    </w:p>
    <w:p w14:paraId="2955278B">
      <w:pPr>
        <w:keepNext/>
        <w:widowControl/>
        <w:shd w:val="clear" w:color="auto" w:fill="FFFFFF"/>
        <w:spacing w:line="360" w:lineRule="auto"/>
        <w:ind w:firstLine="480" w:firstLineChars="200"/>
        <w:jc w:val="right"/>
        <w:rPr>
          <w:rFonts w:ascii="宋体" w:hAnsi="宋体" w:cs="宋体"/>
          <w:color w:val="auto"/>
          <w:kern w:val="0"/>
          <w:sz w:val="24"/>
          <w:highlight w:val="none"/>
          <w:u w:val="single"/>
          <w:shd w:val="clear" w:color="auto" w:fill="FFFFFF"/>
        </w:rPr>
      </w:pPr>
      <w:bookmarkStart w:id="11" w:name="OLE_LINK4"/>
      <w:bookmarkEnd w:id="11"/>
      <w:r>
        <w:rPr>
          <w:rFonts w:hint="eastAsia" w:ascii="宋体" w:hAnsi="宋体" w:cs="宋体"/>
          <w:color w:val="auto"/>
          <w:kern w:val="0"/>
          <w:sz w:val="24"/>
          <w:highlight w:val="none"/>
          <w:shd w:val="clear" w:color="auto" w:fill="FFFFFF"/>
        </w:rPr>
        <w:t>供应商法定代表人(或供应商代表)签字：</w:t>
      </w:r>
      <w:r>
        <w:rPr>
          <w:rFonts w:hint="eastAsia" w:ascii="宋体" w:hAnsi="宋体" w:cs="宋体"/>
          <w:color w:val="auto"/>
          <w:kern w:val="0"/>
          <w:sz w:val="24"/>
          <w:highlight w:val="none"/>
          <w:u w:val="single"/>
          <w:shd w:val="clear" w:color="auto" w:fill="FFFFFF"/>
        </w:rPr>
        <w:t>            </w:t>
      </w:r>
    </w:p>
    <w:p w14:paraId="6A313F33">
      <w:pPr>
        <w:pStyle w:val="27"/>
        <w:jc w:val="center"/>
        <w:rPr>
          <w:color w:val="auto"/>
          <w:highlight w:val="none"/>
        </w:rPr>
      </w:pPr>
      <w:r>
        <w:rPr>
          <w:rFonts w:hint="eastAsia" w:ascii="宋体" w:hAnsi="宋体" w:cs="宋体"/>
          <w:color w:val="auto"/>
          <w:kern w:val="0"/>
          <w:sz w:val="24"/>
          <w:highlight w:val="none"/>
          <w:shd w:val="clear" w:color="auto" w:fill="FFFFFF"/>
          <w:lang w:val="en-US" w:eastAsia="zh-CN"/>
        </w:rPr>
        <w:t xml:space="preserve">                                         </w:t>
      </w:r>
      <w:r>
        <w:rPr>
          <w:rFonts w:hint="eastAsia" w:ascii="宋体" w:hAnsi="宋体" w:cs="宋体"/>
          <w:color w:val="auto"/>
          <w:kern w:val="0"/>
          <w:sz w:val="24"/>
          <w:highlight w:val="none"/>
          <w:shd w:val="clear" w:color="auto" w:fill="FFFFFF"/>
        </w:rPr>
        <w:t>联系人电话：</w:t>
      </w:r>
      <w:r>
        <w:rPr>
          <w:rFonts w:hint="eastAsia" w:ascii="宋体" w:hAnsi="宋体" w:cs="宋体"/>
          <w:color w:val="auto"/>
          <w:kern w:val="0"/>
          <w:sz w:val="24"/>
          <w:highlight w:val="none"/>
          <w:u w:val="single"/>
          <w:shd w:val="clear" w:color="auto" w:fill="FFFFFF"/>
        </w:rPr>
        <w:t>        </w:t>
      </w:r>
    </w:p>
    <w:p w14:paraId="2BF85BEB">
      <w:pPr>
        <w:keepNext/>
        <w:widowControl/>
        <w:shd w:val="clear" w:color="auto" w:fill="FFFFFF"/>
        <w:spacing w:line="360" w:lineRule="auto"/>
        <w:ind w:firstLine="480" w:firstLineChars="200"/>
        <w:jc w:val="right"/>
        <w:rPr>
          <w:rFonts w:ascii="宋体" w:hAnsi="宋体" w:cs="宋体"/>
          <w:color w:val="auto"/>
          <w:sz w:val="24"/>
          <w:highlight w:val="none"/>
        </w:rPr>
        <w:sectPr>
          <w:pgSz w:w="11906" w:h="16838"/>
          <w:pgMar w:top="1247" w:right="924" w:bottom="1089" w:left="1259" w:header="851" w:footer="646" w:gutter="0"/>
          <w:pgBorders>
            <w:top w:val="single" w:color="auto" w:sz="4" w:space="1"/>
          </w:pgBorders>
          <w:cols w:space="720" w:num="1"/>
          <w:docGrid w:linePitch="312" w:charSpace="0"/>
        </w:sectPr>
      </w:pPr>
      <w:r>
        <w:rPr>
          <w:rFonts w:hint="eastAsia" w:ascii="宋体" w:hAnsi="宋体" w:cs="宋体"/>
          <w:color w:val="auto"/>
          <w:kern w:val="0"/>
          <w:sz w:val="24"/>
          <w:highlight w:val="none"/>
          <w:shd w:val="clear" w:color="auto" w:fill="FFFFFF"/>
        </w:rPr>
        <w:t>日期：</w:t>
      </w:r>
      <w:r>
        <w:rPr>
          <w:rFonts w:hint="eastAsia" w:ascii="宋体" w:hAnsi="宋体" w:cs="宋体"/>
          <w:color w:val="auto"/>
          <w:kern w:val="0"/>
          <w:sz w:val="24"/>
          <w:highlight w:val="none"/>
          <w:u w:val="single"/>
          <w:shd w:val="clear" w:color="auto" w:fill="FFFFFF"/>
        </w:rPr>
        <w:t>    </w:t>
      </w:r>
      <w:r>
        <w:rPr>
          <w:rStyle w:val="36"/>
          <w:rFonts w:hint="eastAsia" w:ascii="宋体" w:hAnsi="宋体" w:cs="宋体"/>
          <w:color w:val="auto"/>
          <w:kern w:val="0"/>
          <w:sz w:val="24"/>
          <w:highlight w:val="none"/>
          <w:u w:val="single"/>
          <w:shd w:val="clear" w:color="auto" w:fill="FFFFFF"/>
        </w:rPr>
        <w:t> </w:t>
      </w:r>
      <w:r>
        <w:rPr>
          <w:rFonts w:hint="eastAsia" w:ascii="宋体" w:hAnsi="宋体" w:cs="宋体"/>
          <w:color w:val="auto"/>
          <w:kern w:val="0"/>
          <w:sz w:val="24"/>
          <w:highlight w:val="none"/>
          <w:u w:val="single"/>
          <w:shd w:val="clear" w:color="auto" w:fill="FFFFFF"/>
        </w:rPr>
        <w:t>年   </w:t>
      </w:r>
      <w:r>
        <w:rPr>
          <w:rStyle w:val="36"/>
          <w:rFonts w:hint="eastAsia" w:ascii="宋体" w:hAnsi="宋体" w:cs="宋体"/>
          <w:color w:val="auto"/>
          <w:kern w:val="0"/>
          <w:sz w:val="24"/>
          <w:highlight w:val="none"/>
          <w:u w:val="single"/>
          <w:shd w:val="clear" w:color="auto" w:fill="FFFFFF"/>
        </w:rPr>
        <w:t> </w:t>
      </w:r>
      <w:r>
        <w:rPr>
          <w:rFonts w:hint="eastAsia" w:ascii="宋体" w:hAnsi="宋体" w:cs="宋体"/>
          <w:color w:val="auto"/>
          <w:kern w:val="0"/>
          <w:sz w:val="24"/>
          <w:highlight w:val="none"/>
          <w:u w:val="single"/>
          <w:shd w:val="clear" w:color="auto" w:fill="FFFFFF"/>
        </w:rPr>
        <w:t>月 </w:t>
      </w:r>
      <w:r>
        <w:rPr>
          <w:rFonts w:hint="eastAsia" w:asciiTheme="minorEastAsia" w:hAnsiTheme="minorEastAsia" w:eastAsiaTheme="minorEastAsia" w:cstheme="minorEastAsia"/>
          <w:color w:val="auto"/>
          <w:sz w:val="24"/>
          <w:highlight w:val="none"/>
          <w:shd w:val="clear" w:color="auto" w:fill="FDFDFE"/>
        </w:rPr>
        <w:t>日 </w:t>
      </w:r>
    </w:p>
    <w:p w14:paraId="3215E959">
      <w:pPr>
        <w:pStyle w:val="14"/>
        <w:shd w:val="clear" w:color="auto" w:fill="FDFDFE"/>
        <w:spacing w:before="190" w:beforeAutospacing="0" w:after="0" w:afterAutospacing="0" w:line="360" w:lineRule="auto"/>
        <w:ind w:firstLine="562" w:firstLineChars="200"/>
        <w:rPr>
          <w:rStyle w:val="22"/>
          <w:rFonts w:asciiTheme="minorEastAsia" w:hAnsiTheme="minorEastAsia" w:eastAsiaTheme="minorEastAsia" w:cstheme="minorEastAsia"/>
          <w:color w:val="auto"/>
          <w:sz w:val="28"/>
          <w:szCs w:val="28"/>
          <w:highlight w:val="none"/>
          <w:shd w:val="clear" w:color="auto" w:fill="FDFDFE"/>
        </w:rPr>
      </w:pPr>
      <w:r>
        <w:rPr>
          <w:rStyle w:val="22"/>
          <w:rFonts w:hint="eastAsia" w:asciiTheme="minorEastAsia" w:hAnsiTheme="minorEastAsia" w:eastAsiaTheme="minorEastAsia" w:cstheme="minorEastAsia"/>
          <w:color w:val="auto"/>
          <w:sz w:val="28"/>
          <w:szCs w:val="28"/>
          <w:highlight w:val="none"/>
          <w:shd w:val="clear" w:color="auto" w:fill="FDFDFE"/>
        </w:rPr>
        <w:t>二、资格证明文件</w:t>
      </w:r>
    </w:p>
    <w:p w14:paraId="1719CA65">
      <w:pPr>
        <w:pStyle w:val="14"/>
        <w:shd w:val="clear" w:color="auto" w:fill="FDFDFE"/>
        <w:spacing w:before="190" w:beforeAutospacing="0" w:after="0" w:afterAutospacing="0" w:line="360" w:lineRule="auto"/>
        <w:ind w:firstLine="562" w:firstLineChars="200"/>
        <w:rPr>
          <w:rStyle w:val="22"/>
          <w:rFonts w:asciiTheme="minorEastAsia" w:hAnsiTheme="minorEastAsia" w:eastAsiaTheme="minorEastAsia" w:cstheme="minorEastAsia"/>
          <w:color w:val="auto"/>
          <w:sz w:val="28"/>
          <w:szCs w:val="28"/>
          <w:highlight w:val="none"/>
          <w:shd w:val="clear" w:color="auto" w:fill="FDFDFE"/>
        </w:rPr>
      </w:pPr>
    </w:p>
    <w:p w14:paraId="6EBD3435">
      <w:pPr>
        <w:pStyle w:val="34"/>
        <w:keepNext/>
        <w:spacing w:line="360" w:lineRule="auto"/>
        <w:ind w:firstLine="562" w:firstLineChars="200"/>
        <w:jc w:val="center"/>
        <w:outlineLvl w:val="9"/>
        <w:rPr>
          <w:rFonts w:asciiTheme="minorEastAsia" w:hAnsiTheme="minorEastAsia" w:eastAsiaTheme="minorEastAsia" w:cstheme="minorEastAsia"/>
          <w:b/>
          <w:color w:val="auto"/>
          <w:szCs w:val="28"/>
          <w:highlight w:val="none"/>
        </w:rPr>
      </w:pPr>
      <w:r>
        <w:rPr>
          <w:rFonts w:hint="eastAsia" w:asciiTheme="minorEastAsia" w:hAnsiTheme="minorEastAsia" w:eastAsiaTheme="minorEastAsia" w:cstheme="minorEastAsia"/>
          <w:b/>
          <w:color w:val="auto"/>
          <w:szCs w:val="28"/>
          <w:highlight w:val="none"/>
        </w:rPr>
        <w:t>1.有效营业执照复印件等证明文件</w:t>
      </w:r>
    </w:p>
    <w:p w14:paraId="481340F1">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3AF6B4FE">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0387CB57">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55108A1D">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799831A4">
      <w:pPr>
        <w:widowControl/>
        <w:tabs>
          <w:tab w:val="left" w:pos="720"/>
        </w:tabs>
        <w:spacing w:line="360" w:lineRule="auto"/>
        <w:ind w:firstLine="480" w:firstLineChars="200"/>
        <w:jc w:val="center"/>
        <w:rPr>
          <w:rFonts w:ascii="宋体" w:hAnsi="宋体" w:cs="宋体"/>
          <w:color w:val="auto"/>
          <w:sz w:val="24"/>
          <w:highlight w:val="none"/>
          <w:shd w:val="clear" w:color="auto" w:fill="FDFDFE"/>
        </w:rPr>
      </w:pPr>
      <w:r>
        <w:rPr>
          <w:rFonts w:hint="eastAsia" w:ascii="宋体" w:hAnsi="宋体" w:cs="宋体"/>
          <w:color w:val="auto"/>
          <w:sz w:val="24"/>
          <w:highlight w:val="none"/>
        </w:rPr>
        <w:t>按比价文件第一章要求提供</w:t>
      </w:r>
    </w:p>
    <w:p w14:paraId="4DBFDE12">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6E449966">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0E08F408">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5C14F0FF">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6B43C7C6">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4F58D05C">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25B638A0">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0F1225A6">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5EE48955">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40EF459E">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0AEA44A7">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0B2B5BD0">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64BCB164">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12FF3ED6">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417A7804">
      <w:pPr>
        <w:widowControl/>
        <w:tabs>
          <w:tab w:val="left" w:pos="720"/>
        </w:tabs>
        <w:spacing w:line="360" w:lineRule="auto"/>
        <w:ind w:firstLine="400" w:firstLineChars="200"/>
        <w:rPr>
          <w:rFonts w:ascii="PingFang-SC-Regular" w:hAnsi="PingFang-SC-Regular" w:eastAsia="PingFang-SC-Regular" w:cs="PingFang-SC-Regular"/>
          <w:color w:val="auto"/>
          <w:sz w:val="20"/>
          <w:szCs w:val="20"/>
          <w:highlight w:val="none"/>
          <w:shd w:val="clear" w:color="auto" w:fill="FDFDFE"/>
        </w:rPr>
      </w:pPr>
    </w:p>
    <w:p w14:paraId="01D165E3">
      <w:pPr>
        <w:keepNext/>
        <w:widowControl/>
        <w:shd w:val="clear" w:color="auto" w:fill="FFFFFF"/>
        <w:spacing w:line="360" w:lineRule="auto"/>
        <w:ind w:firstLine="480" w:firstLineChars="200"/>
        <w:jc w:val="right"/>
        <w:rPr>
          <w:rFonts w:ascii="宋体" w:hAnsi="宋体" w:cs="宋体"/>
          <w:color w:val="auto"/>
          <w:kern w:val="0"/>
          <w:sz w:val="24"/>
          <w:highlight w:val="none"/>
          <w:shd w:val="clear" w:color="auto" w:fill="FFFFFF"/>
        </w:rPr>
      </w:pPr>
      <w:r>
        <w:rPr>
          <w:rFonts w:hint="eastAsia" w:ascii="宋体" w:hAnsi="宋体" w:cs="宋体"/>
          <w:color w:val="auto"/>
          <w:kern w:val="0"/>
          <w:sz w:val="24"/>
          <w:highlight w:val="none"/>
          <w:shd w:val="clear" w:color="auto" w:fill="FFFFFF"/>
        </w:rPr>
        <w:t>供应商（</w:t>
      </w:r>
      <w:r>
        <w:rPr>
          <w:rFonts w:hint="eastAsia" w:ascii="宋体" w:hAnsi="宋体" w:cs="宋体"/>
          <w:color w:val="auto"/>
          <w:sz w:val="24"/>
          <w:highlight w:val="none"/>
        </w:rPr>
        <w:t>全称并加盖供应商公章</w:t>
      </w:r>
      <w:r>
        <w:rPr>
          <w:rFonts w:hint="eastAsia" w:ascii="宋体" w:hAnsi="宋体" w:cs="宋体"/>
          <w:color w:val="auto"/>
          <w:kern w:val="0"/>
          <w:sz w:val="24"/>
          <w:highlight w:val="none"/>
          <w:shd w:val="clear" w:color="auto" w:fill="FFFFFF"/>
        </w:rPr>
        <w:t>）：    </w:t>
      </w:r>
    </w:p>
    <w:p w14:paraId="34FDED94">
      <w:pPr>
        <w:keepNext/>
        <w:widowControl/>
        <w:shd w:val="clear" w:color="auto" w:fill="FFFFFF"/>
        <w:spacing w:line="360" w:lineRule="auto"/>
        <w:ind w:firstLine="480" w:firstLineChars="200"/>
        <w:jc w:val="right"/>
        <w:rPr>
          <w:rFonts w:ascii="宋体" w:hAnsi="宋体" w:cs="宋体"/>
          <w:color w:val="auto"/>
          <w:kern w:val="0"/>
          <w:sz w:val="24"/>
          <w:highlight w:val="none"/>
          <w:shd w:val="clear" w:color="auto" w:fill="FFFFFF"/>
        </w:rPr>
      </w:pPr>
      <w:r>
        <w:rPr>
          <w:rFonts w:hint="eastAsia" w:ascii="宋体" w:hAnsi="宋体" w:cs="宋体"/>
          <w:color w:val="auto"/>
          <w:kern w:val="0"/>
          <w:sz w:val="24"/>
          <w:highlight w:val="none"/>
          <w:shd w:val="clear" w:color="auto" w:fill="FFFFFF"/>
        </w:rPr>
        <w:t>供应商法定代表人(或供应商代表)签字：</w:t>
      </w:r>
      <w:r>
        <w:rPr>
          <w:rFonts w:hint="eastAsia" w:ascii="宋体" w:hAnsi="宋体" w:cs="宋体"/>
          <w:color w:val="auto"/>
          <w:kern w:val="0"/>
          <w:sz w:val="24"/>
          <w:highlight w:val="none"/>
          <w:u w:val="single"/>
          <w:shd w:val="clear" w:color="auto" w:fill="FFFFFF"/>
        </w:rPr>
        <w:t>            </w:t>
      </w:r>
      <w:r>
        <w:rPr>
          <w:rFonts w:hint="eastAsia" w:ascii="宋体" w:hAnsi="宋体" w:cs="宋体"/>
          <w:color w:val="auto"/>
          <w:kern w:val="0"/>
          <w:sz w:val="24"/>
          <w:highlight w:val="none"/>
          <w:shd w:val="clear" w:color="auto" w:fill="FFFFFF"/>
        </w:rPr>
        <w:t>  </w:t>
      </w:r>
    </w:p>
    <w:p w14:paraId="01CF94F9">
      <w:pPr>
        <w:keepNext/>
        <w:widowControl/>
        <w:shd w:val="clear" w:color="auto" w:fill="FFFFFF"/>
        <w:spacing w:line="360" w:lineRule="auto"/>
        <w:ind w:firstLine="480" w:firstLineChars="200"/>
        <w:jc w:val="right"/>
        <w:rPr>
          <w:rFonts w:ascii="宋体" w:hAnsi="宋体" w:cs="宋体"/>
          <w:color w:val="auto"/>
          <w:sz w:val="24"/>
          <w:highlight w:val="none"/>
        </w:rPr>
        <w:sectPr>
          <w:pgSz w:w="11906" w:h="16838"/>
          <w:pgMar w:top="1247" w:right="924" w:bottom="1089" w:left="1259" w:header="851" w:footer="646" w:gutter="0"/>
          <w:pgBorders>
            <w:top w:val="single" w:color="auto" w:sz="4" w:space="1"/>
          </w:pgBorders>
          <w:cols w:space="720" w:num="1"/>
          <w:docGrid w:linePitch="312" w:charSpace="0"/>
        </w:sectPr>
      </w:pPr>
      <w:r>
        <w:rPr>
          <w:rFonts w:hint="eastAsia" w:ascii="宋体" w:hAnsi="宋体" w:cs="宋体"/>
          <w:color w:val="auto"/>
          <w:kern w:val="0"/>
          <w:sz w:val="24"/>
          <w:highlight w:val="none"/>
          <w:shd w:val="clear" w:color="auto" w:fill="FFFFFF"/>
        </w:rPr>
        <w:t>日期：</w:t>
      </w:r>
      <w:r>
        <w:rPr>
          <w:rFonts w:hint="eastAsia" w:ascii="宋体" w:hAnsi="宋体" w:cs="宋体"/>
          <w:color w:val="auto"/>
          <w:kern w:val="0"/>
          <w:sz w:val="24"/>
          <w:highlight w:val="none"/>
          <w:u w:val="single"/>
          <w:shd w:val="clear" w:color="auto" w:fill="FFFFFF"/>
        </w:rPr>
        <w:t>    </w:t>
      </w:r>
      <w:r>
        <w:rPr>
          <w:rStyle w:val="36"/>
          <w:rFonts w:hint="eastAsia" w:ascii="宋体" w:hAnsi="宋体" w:cs="宋体"/>
          <w:color w:val="auto"/>
          <w:kern w:val="0"/>
          <w:sz w:val="24"/>
          <w:highlight w:val="none"/>
          <w:u w:val="single"/>
          <w:shd w:val="clear" w:color="auto" w:fill="FFFFFF"/>
        </w:rPr>
        <w:t> </w:t>
      </w:r>
      <w:r>
        <w:rPr>
          <w:rFonts w:hint="eastAsia" w:ascii="宋体" w:hAnsi="宋体" w:cs="宋体"/>
          <w:color w:val="auto"/>
          <w:kern w:val="0"/>
          <w:sz w:val="24"/>
          <w:highlight w:val="none"/>
          <w:u w:val="single"/>
          <w:shd w:val="clear" w:color="auto" w:fill="FFFFFF"/>
        </w:rPr>
        <w:t>年   </w:t>
      </w:r>
      <w:r>
        <w:rPr>
          <w:rStyle w:val="36"/>
          <w:rFonts w:hint="eastAsia" w:ascii="宋体" w:hAnsi="宋体" w:cs="宋体"/>
          <w:color w:val="auto"/>
          <w:kern w:val="0"/>
          <w:sz w:val="24"/>
          <w:highlight w:val="none"/>
          <w:u w:val="single"/>
          <w:shd w:val="clear" w:color="auto" w:fill="FFFFFF"/>
        </w:rPr>
        <w:t> </w:t>
      </w:r>
      <w:r>
        <w:rPr>
          <w:rFonts w:hint="eastAsia" w:ascii="宋体" w:hAnsi="宋体" w:cs="宋体"/>
          <w:color w:val="auto"/>
          <w:kern w:val="0"/>
          <w:sz w:val="24"/>
          <w:highlight w:val="none"/>
          <w:u w:val="single"/>
          <w:shd w:val="clear" w:color="auto" w:fill="FFFFFF"/>
        </w:rPr>
        <w:t>月</w:t>
      </w:r>
      <w:r>
        <w:rPr>
          <w:rFonts w:hint="eastAsia" w:asciiTheme="minorEastAsia" w:hAnsiTheme="minorEastAsia" w:eastAsiaTheme="minorEastAsia" w:cstheme="minorEastAsia"/>
          <w:color w:val="auto"/>
          <w:sz w:val="24"/>
          <w:highlight w:val="none"/>
          <w:shd w:val="clear" w:color="auto" w:fill="FDFDFE"/>
        </w:rPr>
        <w:t>日</w:t>
      </w:r>
    </w:p>
    <w:p w14:paraId="33D6F95A">
      <w:pPr>
        <w:pStyle w:val="34"/>
        <w:keepNext/>
        <w:spacing w:line="360" w:lineRule="auto"/>
        <w:ind w:firstLine="562" w:firstLineChars="200"/>
        <w:jc w:val="center"/>
        <w:outlineLvl w:val="9"/>
        <w:rPr>
          <w:rFonts w:hAnsi="宋体" w:cs="宋体"/>
          <w:b/>
          <w:color w:val="auto"/>
          <w:szCs w:val="28"/>
          <w:highlight w:val="none"/>
        </w:rPr>
      </w:pPr>
      <w:r>
        <w:rPr>
          <w:rFonts w:hint="eastAsia" w:hAnsi="宋体" w:cs="宋体"/>
          <w:b/>
          <w:color w:val="auto"/>
          <w:szCs w:val="28"/>
          <w:highlight w:val="none"/>
        </w:rPr>
        <w:t>2.单位授权书</w:t>
      </w:r>
    </w:p>
    <w:p w14:paraId="298E1A11">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致：</w:t>
      </w:r>
      <w:r>
        <w:rPr>
          <w:rFonts w:hint="eastAsia"/>
          <w:color w:val="auto"/>
          <w:highlight w:val="none"/>
          <w:u w:val="single"/>
        </w:rPr>
        <w:t>（委托方或采购代理机构）</w:t>
      </w:r>
    </w:p>
    <w:p w14:paraId="235CFE78">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我方的单位负责人</w:t>
      </w:r>
      <w:r>
        <w:rPr>
          <w:rFonts w:hint="eastAsia"/>
          <w:color w:val="auto"/>
          <w:highlight w:val="none"/>
          <w:u w:val="single"/>
        </w:rPr>
        <w:t>（填写“单位负责人全名”）</w:t>
      </w:r>
      <w:r>
        <w:rPr>
          <w:rFonts w:hint="eastAsia"/>
          <w:color w:val="auto"/>
          <w:highlight w:val="none"/>
        </w:rPr>
        <w:t>授权</w:t>
      </w:r>
      <w:r>
        <w:rPr>
          <w:rFonts w:hint="eastAsia"/>
          <w:color w:val="auto"/>
          <w:highlight w:val="none"/>
          <w:u w:val="single"/>
        </w:rPr>
        <w:t>（填写“供应商代表全名”）</w:t>
      </w:r>
      <w:r>
        <w:rPr>
          <w:rFonts w:hint="eastAsia"/>
          <w:color w:val="auto"/>
          <w:highlight w:val="none"/>
        </w:rPr>
        <w:t>为供应商代表，代表我方参加</w:t>
      </w:r>
      <w:r>
        <w:rPr>
          <w:rFonts w:hint="eastAsia"/>
          <w:color w:val="auto"/>
          <w:highlight w:val="none"/>
          <w:u w:val="single"/>
        </w:rPr>
        <w:t>（填写“项目名称”）</w:t>
      </w:r>
      <w:r>
        <w:rPr>
          <w:rFonts w:hint="eastAsia"/>
          <w:color w:val="auto"/>
          <w:highlight w:val="none"/>
        </w:rPr>
        <w:t>比价活动，全权代表我方处理比价过程的一切事宜，包括但不限于：报名、报价、递交与比价有关的材料、签约等。供应商代表在比价过程中所签署的一切文件和处理与之有关的一切事务，我方均予以认可并对此承担责任。</w:t>
      </w:r>
    </w:p>
    <w:p w14:paraId="4F73F8FE">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供应商代表无转委权。特此授权。</w:t>
      </w:r>
    </w:p>
    <w:p w14:paraId="55C0E62D">
      <w:pPr>
        <w:pStyle w:val="14"/>
        <w:keepNext/>
        <w:spacing w:before="0" w:beforeAutospacing="0" w:after="0" w:afterAutospacing="0" w:line="360" w:lineRule="auto"/>
        <w:ind w:firstLine="480" w:firstLineChars="200"/>
        <w:jc w:val="center"/>
        <w:outlineLvl w:val="0"/>
        <w:rPr>
          <w:color w:val="auto"/>
          <w:highlight w:val="none"/>
        </w:rPr>
      </w:pPr>
      <w:r>
        <w:rPr>
          <w:rFonts w:hint="eastAsia"/>
          <w:color w:val="auto"/>
          <w:highlight w:val="none"/>
        </w:rPr>
        <w:t>（以下无正文）</w:t>
      </w:r>
    </w:p>
    <w:p w14:paraId="37EDBD3F">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 </w:t>
      </w:r>
    </w:p>
    <w:p w14:paraId="4377631D">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单位负责人：</w:t>
      </w:r>
      <w:r>
        <w:rPr>
          <w:rFonts w:hint="eastAsia"/>
          <w:color w:val="auto"/>
          <w:highlight w:val="none"/>
          <w:u w:val="single"/>
        </w:rPr>
        <w:t>       </w:t>
      </w:r>
      <w:r>
        <w:rPr>
          <w:rFonts w:hint="eastAsia"/>
          <w:color w:val="auto"/>
          <w:highlight w:val="none"/>
        </w:rPr>
        <w:t>身份证号：</w:t>
      </w:r>
      <w:r>
        <w:rPr>
          <w:rFonts w:hint="eastAsia"/>
          <w:color w:val="auto"/>
          <w:highlight w:val="none"/>
          <w:u w:val="single"/>
        </w:rPr>
        <w:t>        </w:t>
      </w:r>
      <w:r>
        <w:rPr>
          <w:rFonts w:hint="eastAsia"/>
          <w:color w:val="auto"/>
          <w:highlight w:val="none"/>
        </w:rPr>
        <w:t>手机：</w:t>
      </w:r>
      <w:r>
        <w:rPr>
          <w:rFonts w:hint="eastAsia"/>
          <w:color w:val="auto"/>
          <w:highlight w:val="none"/>
          <w:u w:val="single"/>
        </w:rPr>
        <w:t>       </w:t>
      </w:r>
    </w:p>
    <w:p w14:paraId="4ACE60EF">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供应商代表：</w:t>
      </w:r>
      <w:r>
        <w:rPr>
          <w:rFonts w:hint="eastAsia"/>
          <w:color w:val="auto"/>
          <w:highlight w:val="none"/>
          <w:u w:val="single"/>
        </w:rPr>
        <w:t>       </w:t>
      </w:r>
      <w:r>
        <w:rPr>
          <w:rFonts w:hint="eastAsia"/>
          <w:color w:val="auto"/>
          <w:highlight w:val="none"/>
        </w:rPr>
        <w:t>身份证号：</w:t>
      </w:r>
      <w:r>
        <w:rPr>
          <w:rFonts w:hint="eastAsia"/>
          <w:color w:val="auto"/>
          <w:highlight w:val="none"/>
          <w:u w:val="single"/>
        </w:rPr>
        <w:t>       </w:t>
      </w:r>
      <w:r>
        <w:rPr>
          <w:rFonts w:hint="eastAsia"/>
          <w:color w:val="auto"/>
          <w:highlight w:val="none"/>
        </w:rPr>
        <w:t>手机：</w:t>
      </w:r>
      <w:r>
        <w:rPr>
          <w:rFonts w:hint="eastAsia"/>
          <w:color w:val="auto"/>
          <w:highlight w:val="none"/>
          <w:u w:val="single"/>
        </w:rPr>
        <w:t>       </w:t>
      </w:r>
    </w:p>
    <w:p w14:paraId="338B8B71">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 </w:t>
      </w:r>
    </w:p>
    <w:p w14:paraId="760CEC0D">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授权方</w:t>
      </w:r>
    </w:p>
    <w:p w14:paraId="05E35E5E">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供应商：</w:t>
      </w:r>
      <w:r>
        <w:rPr>
          <w:rFonts w:hint="eastAsia"/>
          <w:color w:val="auto"/>
          <w:highlight w:val="none"/>
          <w:u w:val="single"/>
        </w:rPr>
        <w:t>（全称并加盖单位公章）</w:t>
      </w:r>
    </w:p>
    <w:p w14:paraId="3667F057">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单位负责人签字或盖章：</w:t>
      </w:r>
      <w:r>
        <w:rPr>
          <w:rFonts w:hint="eastAsia"/>
          <w:color w:val="auto"/>
          <w:highlight w:val="none"/>
          <w:u w:val="single"/>
        </w:rPr>
        <w:t>                   </w:t>
      </w:r>
    </w:p>
    <w:p w14:paraId="5E0CCEC9">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 </w:t>
      </w:r>
    </w:p>
    <w:p w14:paraId="3A8D30D8">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接受授权方</w:t>
      </w:r>
    </w:p>
    <w:p w14:paraId="2144B4B4">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供应商代表签字：</w:t>
      </w:r>
      <w:r>
        <w:rPr>
          <w:rFonts w:hint="eastAsia"/>
          <w:color w:val="auto"/>
          <w:highlight w:val="none"/>
          <w:u w:val="single"/>
        </w:rPr>
        <w:t>                   </w:t>
      </w:r>
    </w:p>
    <w:p w14:paraId="448FDD4D">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 </w:t>
      </w:r>
    </w:p>
    <w:p w14:paraId="0E1FA911">
      <w:pPr>
        <w:pStyle w:val="14"/>
        <w:keepNext/>
        <w:spacing w:before="0" w:beforeAutospacing="0" w:after="0" w:afterAutospacing="0" w:line="360" w:lineRule="auto"/>
        <w:ind w:firstLine="480" w:firstLineChars="200"/>
        <w:jc w:val="right"/>
        <w:rPr>
          <w:color w:val="auto"/>
          <w:highlight w:val="none"/>
        </w:rPr>
      </w:pPr>
      <w:r>
        <w:rPr>
          <w:rFonts w:hint="eastAsia"/>
          <w:color w:val="auto"/>
          <w:highlight w:val="none"/>
        </w:rPr>
        <w:t>签署日期：</w:t>
      </w:r>
      <w:r>
        <w:rPr>
          <w:rFonts w:hint="eastAsia"/>
          <w:color w:val="auto"/>
          <w:highlight w:val="none"/>
          <w:u w:val="single"/>
        </w:rPr>
        <w:t>    </w:t>
      </w:r>
      <w:r>
        <w:rPr>
          <w:rFonts w:hint="eastAsia"/>
          <w:color w:val="auto"/>
          <w:highlight w:val="none"/>
        </w:rPr>
        <w:t>年</w:t>
      </w:r>
      <w:r>
        <w:rPr>
          <w:rFonts w:hint="eastAsia"/>
          <w:color w:val="auto"/>
          <w:highlight w:val="none"/>
          <w:u w:val="single"/>
        </w:rPr>
        <w:t>   </w:t>
      </w:r>
      <w:r>
        <w:rPr>
          <w:rFonts w:hint="eastAsia"/>
          <w:color w:val="auto"/>
          <w:highlight w:val="none"/>
        </w:rPr>
        <w:t>月</w:t>
      </w:r>
      <w:r>
        <w:rPr>
          <w:rFonts w:hint="eastAsia"/>
          <w:color w:val="auto"/>
          <w:highlight w:val="none"/>
          <w:u w:val="single"/>
        </w:rPr>
        <w:t>   </w:t>
      </w:r>
      <w:r>
        <w:rPr>
          <w:rFonts w:hint="eastAsia"/>
          <w:color w:val="auto"/>
          <w:highlight w:val="none"/>
        </w:rPr>
        <w:t>日</w:t>
      </w:r>
    </w:p>
    <w:p w14:paraId="6AABB1C8">
      <w:pPr>
        <w:pStyle w:val="14"/>
        <w:keepNext/>
        <w:spacing w:before="0" w:beforeAutospacing="0" w:after="0" w:afterAutospacing="0" w:line="360" w:lineRule="auto"/>
        <w:ind w:firstLine="480" w:firstLineChars="200"/>
        <w:rPr>
          <w:color w:val="auto"/>
          <w:highlight w:val="none"/>
        </w:rPr>
      </w:pPr>
      <w:r>
        <w:rPr>
          <w:rFonts w:hint="eastAsia"/>
          <w:color w:val="auto"/>
          <w:highlight w:val="none"/>
        </w:rPr>
        <w:t>附：单位负责人、供应商代表的身份证正反面复印件</w:t>
      </w:r>
    </w:p>
    <w:tbl>
      <w:tblPr>
        <w:tblStyle w:val="19"/>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816"/>
      </w:tblGrid>
      <w:tr w14:paraId="2514C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6756" w:type="dxa"/>
            <w:noWrap/>
            <w:tcMar>
              <w:top w:w="0" w:type="dxa"/>
              <w:left w:w="84" w:type="dxa"/>
              <w:bottom w:w="0" w:type="dxa"/>
              <w:right w:w="84" w:type="dxa"/>
            </w:tcMar>
            <w:vAlign w:val="center"/>
          </w:tcPr>
          <w:p w14:paraId="47F4A79F">
            <w:pPr>
              <w:pStyle w:val="14"/>
              <w:keepNext/>
              <w:spacing w:before="0" w:beforeAutospacing="0" w:after="0" w:afterAutospacing="0" w:line="360" w:lineRule="auto"/>
              <w:ind w:firstLine="482" w:firstLineChars="200"/>
              <w:jc w:val="center"/>
              <w:rPr>
                <w:color w:val="auto"/>
                <w:highlight w:val="none"/>
              </w:rPr>
            </w:pPr>
            <w:r>
              <w:rPr>
                <w:rStyle w:val="22"/>
                <w:rFonts w:hint="eastAsia"/>
                <w:color w:val="auto"/>
                <w:highlight w:val="none"/>
              </w:rPr>
              <w:t> </w:t>
            </w:r>
          </w:p>
          <w:p w14:paraId="0F3ADA99">
            <w:pPr>
              <w:pStyle w:val="14"/>
              <w:keepNext/>
              <w:spacing w:before="0" w:beforeAutospacing="0" w:after="0" w:afterAutospacing="0" w:line="360" w:lineRule="auto"/>
              <w:ind w:firstLine="482" w:firstLineChars="200"/>
              <w:jc w:val="center"/>
              <w:rPr>
                <w:color w:val="auto"/>
                <w:highlight w:val="none"/>
              </w:rPr>
            </w:pPr>
            <w:r>
              <w:rPr>
                <w:rStyle w:val="22"/>
                <w:rFonts w:hint="eastAsia"/>
                <w:color w:val="auto"/>
                <w:highlight w:val="none"/>
              </w:rPr>
              <w:t>要求：真实有效且内容完整、清晰、整洁。</w:t>
            </w:r>
          </w:p>
          <w:p w14:paraId="43396ADD">
            <w:pPr>
              <w:pStyle w:val="14"/>
              <w:keepNext/>
              <w:spacing w:before="0" w:beforeAutospacing="0" w:after="0" w:afterAutospacing="0" w:line="360" w:lineRule="auto"/>
              <w:ind w:firstLine="482" w:firstLineChars="200"/>
              <w:jc w:val="center"/>
              <w:rPr>
                <w:color w:val="auto"/>
                <w:highlight w:val="none"/>
              </w:rPr>
            </w:pPr>
            <w:r>
              <w:rPr>
                <w:rStyle w:val="22"/>
                <w:rFonts w:hint="eastAsia"/>
                <w:color w:val="auto"/>
                <w:highlight w:val="none"/>
              </w:rPr>
              <w:t> </w:t>
            </w:r>
          </w:p>
        </w:tc>
      </w:tr>
    </w:tbl>
    <w:p w14:paraId="05B25FB2">
      <w:pPr>
        <w:keepNext/>
        <w:spacing w:line="360" w:lineRule="auto"/>
        <w:ind w:firstLine="480" w:firstLineChars="200"/>
        <w:rPr>
          <w:rFonts w:ascii="宋体" w:hAnsi="宋体" w:cs="宋体"/>
          <w:bCs/>
          <w:color w:val="auto"/>
          <w:kern w:val="0"/>
          <w:sz w:val="24"/>
          <w:highlight w:val="none"/>
        </w:rPr>
      </w:pPr>
      <w:r>
        <w:rPr>
          <w:rFonts w:hint="eastAsia" w:ascii="宋体" w:hAnsi="宋体" w:cs="宋体"/>
          <w:color w:val="auto"/>
          <w:sz w:val="24"/>
          <w:highlight w:val="none"/>
        </w:rPr>
        <w:t>注：1、法定代表人（单位负责人）身份证复印件、被授权人身份证复印件须</w:t>
      </w:r>
      <w:r>
        <w:rPr>
          <w:rFonts w:hint="eastAsia" w:ascii="宋体" w:hAnsi="宋体" w:cs="宋体"/>
          <w:bCs/>
          <w:color w:val="auto"/>
          <w:kern w:val="0"/>
          <w:sz w:val="24"/>
          <w:highlight w:val="none"/>
        </w:rPr>
        <w:t>加盖单位公章。</w:t>
      </w:r>
    </w:p>
    <w:p w14:paraId="549AA24D">
      <w:pPr>
        <w:keepNext/>
        <w:numPr>
          <w:ilvl w:val="0"/>
          <w:numId w:val="35"/>
        </w:numPr>
        <w:spacing w:line="360" w:lineRule="auto"/>
        <w:ind w:firstLine="480" w:firstLineChars="200"/>
        <w:rPr>
          <w:rFonts w:ascii="宋体" w:hAnsi="宋体" w:cs="宋体"/>
          <w:bCs/>
          <w:color w:val="auto"/>
          <w:kern w:val="0"/>
          <w:sz w:val="24"/>
          <w:highlight w:val="none"/>
        </w:rPr>
      </w:pPr>
      <w:r>
        <w:rPr>
          <w:rFonts w:ascii="宋体" w:hAnsi="宋体" w:cs="宋体"/>
          <w:bCs/>
          <w:color w:val="auto"/>
          <w:kern w:val="0"/>
          <w:sz w:val="24"/>
          <w:highlight w:val="none"/>
        </w:rPr>
        <w:t>企业、事业单位和社会团体法人的“单位负责人”指法定代表人，即与实际提交的“营业执照等证明文件”载明的一致。以非法人身份参加</w:t>
      </w:r>
      <w:r>
        <w:rPr>
          <w:rFonts w:hint="eastAsia" w:ascii="宋体" w:hAnsi="宋体" w:cs="宋体"/>
          <w:bCs/>
          <w:color w:val="auto"/>
          <w:kern w:val="0"/>
          <w:sz w:val="24"/>
          <w:highlight w:val="none"/>
        </w:rPr>
        <w:t>报价</w:t>
      </w:r>
      <w:r>
        <w:rPr>
          <w:rFonts w:ascii="宋体" w:hAnsi="宋体" w:cs="宋体"/>
          <w:bCs/>
          <w:color w:val="auto"/>
          <w:kern w:val="0"/>
          <w:sz w:val="24"/>
          <w:highlight w:val="none"/>
        </w:rPr>
        <w:t>的，“单位负责人”指代表单位行使职权的主要负责人，即与实际提交的“营业执照等证明文件”载明的一致。</w:t>
      </w:r>
      <w:r>
        <w:rPr>
          <w:rFonts w:hint="eastAsia" w:ascii="宋体" w:hAnsi="宋体" w:cs="宋体"/>
          <w:bCs/>
          <w:color w:val="auto"/>
          <w:kern w:val="0"/>
          <w:sz w:val="24"/>
          <w:highlight w:val="none"/>
        </w:rPr>
        <w:t>供应商</w:t>
      </w:r>
      <w:r>
        <w:rPr>
          <w:rFonts w:ascii="宋体" w:hAnsi="宋体" w:cs="宋体"/>
          <w:bCs/>
          <w:color w:val="auto"/>
          <w:kern w:val="0"/>
          <w:sz w:val="24"/>
          <w:highlight w:val="none"/>
        </w:rPr>
        <w:t>（自然人除外）：若</w:t>
      </w:r>
      <w:r>
        <w:rPr>
          <w:rFonts w:hint="eastAsia" w:ascii="宋体" w:hAnsi="宋体" w:cs="宋体"/>
          <w:bCs/>
          <w:color w:val="auto"/>
          <w:kern w:val="0"/>
          <w:sz w:val="24"/>
          <w:highlight w:val="none"/>
        </w:rPr>
        <w:t>供应商代表</w:t>
      </w:r>
      <w:r>
        <w:rPr>
          <w:rFonts w:ascii="宋体" w:hAnsi="宋体" w:cs="宋体"/>
          <w:bCs/>
          <w:color w:val="auto"/>
          <w:kern w:val="0"/>
          <w:sz w:val="24"/>
          <w:highlight w:val="none"/>
        </w:rPr>
        <w:t>为单位负责人授权的委托代理人，应提供本授权书；若</w:t>
      </w:r>
      <w:r>
        <w:rPr>
          <w:rFonts w:hint="eastAsia" w:ascii="宋体" w:hAnsi="宋体" w:cs="宋体"/>
          <w:bCs/>
          <w:color w:val="auto"/>
          <w:kern w:val="0"/>
          <w:sz w:val="24"/>
          <w:highlight w:val="none"/>
        </w:rPr>
        <w:t>供应商代表</w:t>
      </w:r>
      <w:r>
        <w:rPr>
          <w:rFonts w:ascii="宋体" w:hAnsi="宋体" w:cs="宋体"/>
          <w:bCs/>
          <w:color w:val="auto"/>
          <w:kern w:val="0"/>
          <w:sz w:val="24"/>
          <w:highlight w:val="none"/>
        </w:rPr>
        <w:t>为单位负责人，应在此项下提交其身份证正反面复印件，可不提供本授权书。</w:t>
      </w:r>
    </w:p>
    <w:p w14:paraId="0EECE126">
      <w:pPr>
        <w:pStyle w:val="14"/>
        <w:shd w:val="clear" w:color="auto" w:fill="FDFDFE"/>
        <w:spacing w:before="190" w:beforeAutospacing="0" w:after="0" w:afterAutospacing="0" w:line="360" w:lineRule="auto"/>
        <w:rPr>
          <w:rStyle w:val="22"/>
          <w:rFonts w:asciiTheme="minorEastAsia" w:hAnsiTheme="minorEastAsia" w:eastAsiaTheme="minorEastAsia" w:cstheme="minorEastAsia"/>
          <w:color w:val="auto"/>
          <w:sz w:val="28"/>
          <w:szCs w:val="28"/>
          <w:highlight w:val="none"/>
          <w:shd w:val="clear" w:color="auto" w:fill="FDFDFE"/>
        </w:rPr>
      </w:pPr>
      <w:r>
        <w:rPr>
          <w:rStyle w:val="22"/>
          <w:rFonts w:hint="eastAsia" w:asciiTheme="minorEastAsia" w:hAnsiTheme="minorEastAsia" w:eastAsiaTheme="minorEastAsia" w:cstheme="minorEastAsia"/>
          <w:color w:val="auto"/>
          <w:sz w:val="28"/>
          <w:szCs w:val="28"/>
          <w:highlight w:val="none"/>
          <w:shd w:val="clear" w:color="auto" w:fill="FDFDFE"/>
        </w:rPr>
        <w:t>三、承诺函</w:t>
      </w:r>
    </w:p>
    <w:p w14:paraId="297F0FC7">
      <w:pPr>
        <w:widowControl/>
        <w:tabs>
          <w:tab w:val="left" w:pos="720"/>
        </w:tabs>
        <w:spacing w:before="82" w:line="360" w:lineRule="auto"/>
        <w:ind w:firstLine="560" w:firstLineChars="200"/>
        <w:rPr>
          <w:rFonts w:asciiTheme="minorEastAsia" w:hAnsiTheme="minorEastAsia" w:eastAsiaTheme="minorEastAsia" w:cstheme="minorEastAsia"/>
          <w:color w:val="auto"/>
          <w:sz w:val="28"/>
          <w:szCs w:val="28"/>
          <w:highlight w:val="none"/>
          <w:shd w:val="clear" w:color="auto" w:fill="FDFDFE"/>
        </w:rPr>
      </w:pPr>
    </w:p>
    <w:p w14:paraId="4D615221">
      <w:pPr>
        <w:widowControl/>
        <w:tabs>
          <w:tab w:val="left" w:pos="720"/>
        </w:tabs>
        <w:spacing w:before="82" w:line="360" w:lineRule="auto"/>
        <w:ind w:firstLine="562" w:firstLineChars="200"/>
        <w:jc w:val="center"/>
        <w:rPr>
          <w:rFonts w:asciiTheme="minorEastAsia" w:hAnsiTheme="minorEastAsia" w:eastAsiaTheme="minorEastAsia" w:cstheme="minorEastAsia"/>
          <w:b/>
          <w:bCs/>
          <w:color w:val="auto"/>
          <w:sz w:val="28"/>
          <w:szCs w:val="28"/>
          <w:highlight w:val="none"/>
          <w:shd w:val="clear" w:color="auto" w:fill="FDFDFE"/>
        </w:rPr>
      </w:pPr>
      <w:r>
        <w:rPr>
          <w:rFonts w:hint="eastAsia" w:asciiTheme="minorEastAsia" w:hAnsiTheme="minorEastAsia" w:eastAsiaTheme="minorEastAsia" w:cstheme="minorEastAsia"/>
          <w:b/>
          <w:bCs/>
          <w:color w:val="auto"/>
          <w:sz w:val="28"/>
          <w:szCs w:val="28"/>
          <w:highlight w:val="none"/>
          <w:shd w:val="clear" w:color="auto" w:fill="FDFDFE"/>
        </w:rPr>
        <w:t>1.比价承诺函</w:t>
      </w:r>
    </w:p>
    <w:p w14:paraId="14E9DB16">
      <w:pPr>
        <w:keepNext/>
        <w:widowControl/>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致：</w:t>
      </w:r>
      <w:r>
        <w:rPr>
          <w:rFonts w:hint="eastAsia" w:ascii="宋体" w:hAnsi="宋体" w:cs="宋体"/>
          <w:color w:val="auto"/>
          <w:kern w:val="0"/>
          <w:sz w:val="24"/>
          <w:highlight w:val="none"/>
          <w:u w:val="single"/>
          <w:shd w:val="clear" w:color="auto" w:fill="FFFFFF"/>
        </w:rPr>
        <w:t>（委托方或采购代理机构）</w:t>
      </w:r>
    </w:p>
    <w:p w14:paraId="26CA78CB">
      <w:pPr>
        <w:keepNext/>
        <w:widowControl/>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根据</w:t>
      </w:r>
      <w:r>
        <w:rPr>
          <w:rFonts w:hint="eastAsia" w:ascii="宋体" w:hAnsi="宋体" w:cs="宋体"/>
          <w:color w:val="auto"/>
          <w:kern w:val="0"/>
          <w:sz w:val="24"/>
          <w:highlight w:val="none"/>
          <w:u w:val="single"/>
          <w:shd w:val="clear" w:color="auto" w:fill="FFFFFF"/>
        </w:rPr>
        <w:t> </w:t>
      </w:r>
      <w:r>
        <w:rPr>
          <w:rFonts w:hint="eastAsia" w:ascii="宋体" w:hAnsi="宋体" w:cs="宋体"/>
          <w:b/>
          <w:bCs/>
          <w:color w:val="auto"/>
          <w:kern w:val="0"/>
          <w:sz w:val="24"/>
          <w:highlight w:val="none"/>
          <w:u w:val="single"/>
          <w:shd w:val="clear" w:color="auto" w:fill="FFFFFF"/>
          <w:lang w:eastAsia="zh-CN"/>
        </w:rPr>
        <w:t>押运车</w:t>
      </w:r>
      <w:r>
        <w:rPr>
          <w:rFonts w:hint="eastAsia" w:ascii="宋体" w:hAnsi="宋体" w:cs="宋体"/>
          <w:b/>
          <w:bCs/>
          <w:color w:val="auto"/>
          <w:kern w:val="0"/>
          <w:sz w:val="24"/>
          <w:highlight w:val="none"/>
          <w:u w:val="single"/>
          <w:shd w:val="clear" w:color="auto" w:fill="FFFFFF"/>
        </w:rPr>
        <w:t>项目市场调查</w:t>
      </w:r>
      <w:r>
        <w:rPr>
          <w:rFonts w:hint="eastAsia" w:ascii="宋体" w:hAnsi="宋体" w:cs="宋体"/>
          <w:color w:val="auto"/>
          <w:kern w:val="0"/>
          <w:sz w:val="24"/>
          <w:highlight w:val="none"/>
          <w:shd w:val="clear" w:color="auto" w:fill="FFFFFF"/>
        </w:rPr>
        <w:t>项目比价文件要求，我公司郑重承诺：</w:t>
      </w:r>
    </w:p>
    <w:p w14:paraId="6870EFDC">
      <w:pPr>
        <w:keepNext/>
        <w:widowControl/>
        <w:numPr>
          <w:ilvl w:val="0"/>
          <w:numId w:val="36"/>
        </w:numPr>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保证依据本比价文件要求和我公司比价响应文件的承诺，按比价响应文件承诺的价格及时向委托方提供符合比价文件、比价响应文件和合同的产品和服务。</w:t>
      </w:r>
    </w:p>
    <w:p w14:paraId="56AFEE6C">
      <w:pPr>
        <w:keepNext/>
        <w:widowControl/>
        <w:numPr>
          <w:ilvl w:val="0"/>
          <w:numId w:val="36"/>
        </w:numPr>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本项目比价文件、我公司提交的比价响应文件包括对售后服务的承诺对我公司具有同等约束力。</w:t>
      </w:r>
    </w:p>
    <w:p w14:paraId="0B29E5A8">
      <w:pPr>
        <w:keepNext/>
        <w:widowControl/>
        <w:numPr>
          <w:ilvl w:val="0"/>
          <w:numId w:val="36"/>
        </w:num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我公司确认比价响应文件中所有提交的文件和材料是真实的、准确的。</w:t>
      </w:r>
    </w:p>
    <w:p w14:paraId="3077CEF7">
      <w:pPr>
        <w:keepNext/>
        <w:numPr>
          <w:ilvl w:val="0"/>
          <w:numId w:val="36"/>
        </w:num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我公司在参加本次采购活动前3年内，在经营活动中没有重大违法记录，也无行贿犯罪记录。</w:t>
      </w:r>
    </w:p>
    <w:p w14:paraId="74405B13">
      <w:pPr>
        <w:keepNext/>
        <w:numPr>
          <w:ilvl w:val="0"/>
          <w:numId w:val="36"/>
        </w:numPr>
        <w:spacing w:line="360" w:lineRule="auto"/>
        <w:ind w:firstLine="480" w:firstLineChars="200"/>
        <w:jc w:val="left"/>
        <w:rPr>
          <w:rFonts w:ascii="宋体" w:hAnsi="宋体"/>
          <w:color w:val="auto"/>
          <w:sz w:val="24"/>
          <w:highlight w:val="none"/>
        </w:rPr>
      </w:pPr>
      <w:r>
        <w:rPr>
          <w:rFonts w:hint="eastAsia" w:ascii="宋体" w:hAnsi="宋体" w:cs="宋体"/>
          <w:color w:val="auto"/>
          <w:kern w:val="0"/>
          <w:sz w:val="24"/>
          <w:highlight w:val="none"/>
          <w:shd w:val="clear" w:color="auto" w:fill="FFFFFF"/>
        </w:rPr>
        <w:t>我公司承诺</w:t>
      </w:r>
      <w:r>
        <w:rPr>
          <w:rFonts w:hint="eastAsia" w:ascii="宋体" w:hAnsi="宋体"/>
          <w:color w:val="auto"/>
          <w:sz w:val="24"/>
          <w:highlight w:val="none"/>
        </w:rPr>
        <w:t>具备履行合同所必需的设备和专业技术能力。</w:t>
      </w:r>
    </w:p>
    <w:p w14:paraId="35E464A7">
      <w:pPr>
        <w:keepNext/>
        <w:numPr>
          <w:ilvl w:val="0"/>
          <w:numId w:val="36"/>
        </w:num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我公司承诺不存在“</w:t>
      </w:r>
      <w:r>
        <w:rPr>
          <w:rFonts w:hint="eastAsia" w:ascii="宋体" w:hAnsi="宋体" w:cs="宋体"/>
          <w:color w:val="auto"/>
          <w:sz w:val="24"/>
          <w:highlight w:val="none"/>
        </w:rPr>
        <w:t>在本项目以往的采购活动中放弃成交、不能履行采购合同的情形（因不可抗力原因除外）</w:t>
      </w:r>
      <w:r>
        <w:rPr>
          <w:rFonts w:hint="eastAsia" w:ascii="宋体" w:hAnsi="宋体"/>
          <w:color w:val="auto"/>
          <w:sz w:val="24"/>
          <w:highlight w:val="none"/>
        </w:rPr>
        <w:t>”。</w:t>
      </w:r>
    </w:p>
    <w:p w14:paraId="7FE1439C">
      <w:pPr>
        <w:keepNext/>
        <w:numPr>
          <w:ilvl w:val="0"/>
          <w:numId w:val="36"/>
        </w:num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我公司承诺</w:t>
      </w:r>
      <w:r>
        <w:rPr>
          <w:rFonts w:hint="eastAsia" w:ascii="宋体" w:hAnsi="宋体" w:cs="宋体"/>
          <w:color w:val="auto"/>
          <w:sz w:val="24"/>
          <w:highlight w:val="none"/>
        </w:rPr>
        <w:t>未被列入福建省监狱管理局及</w:t>
      </w:r>
      <w:r>
        <w:rPr>
          <w:rFonts w:hint="eastAsia" w:ascii="宋体" w:hAnsi="宋体" w:cs="宋体"/>
          <w:color w:val="auto"/>
          <w:sz w:val="24"/>
          <w:highlight w:val="none"/>
          <w:lang w:eastAsia="zh-CN"/>
        </w:rPr>
        <w:t>福建省漳州监狱</w:t>
      </w:r>
      <w:r>
        <w:rPr>
          <w:rFonts w:hint="eastAsia" w:ascii="宋体" w:hAnsi="宋体" w:cs="宋体"/>
          <w:color w:val="auto"/>
          <w:sz w:val="24"/>
          <w:highlight w:val="none"/>
        </w:rPr>
        <w:t>单位黑名单</w:t>
      </w:r>
      <w:r>
        <w:rPr>
          <w:rFonts w:hint="eastAsia" w:ascii="宋体" w:hAnsi="宋体"/>
          <w:color w:val="auto"/>
          <w:sz w:val="24"/>
          <w:highlight w:val="none"/>
        </w:rPr>
        <w:t>。</w:t>
      </w:r>
    </w:p>
    <w:p w14:paraId="08F10215">
      <w:pPr>
        <w:keepNext/>
        <w:numPr>
          <w:ilvl w:val="0"/>
          <w:numId w:val="36"/>
        </w:num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我公司承诺比价过程中，将按</w:t>
      </w:r>
      <w:r>
        <w:rPr>
          <w:rFonts w:hint="eastAsia" w:ascii="宋体" w:hAnsi="宋体"/>
          <w:color w:val="auto"/>
          <w:sz w:val="24"/>
          <w:highlight w:val="none"/>
        </w:rPr>
        <w:t>本项目比价文件要求在最高限价总价以及最高单价限价（若有）内进行报价，</w:t>
      </w:r>
      <w:r>
        <w:rPr>
          <w:rFonts w:hint="eastAsia" w:ascii="宋体" w:hAnsi="宋体" w:cs="宋体"/>
          <w:color w:val="auto"/>
          <w:sz w:val="24"/>
          <w:highlight w:val="none"/>
        </w:rPr>
        <w:t>成交后，提供不高于最高单价限价的最终成交分项单价报价。</w:t>
      </w:r>
    </w:p>
    <w:p w14:paraId="4898467B">
      <w:pPr>
        <w:keepNext/>
        <w:numPr>
          <w:ilvl w:val="0"/>
          <w:numId w:val="36"/>
        </w:numPr>
        <w:spacing w:line="360" w:lineRule="auto"/>
        <w:ind w:firstLine="480" w:firstLineChars="200"/>
        <w:jc w:val="left"/>
        <w:rPr>
          <w:rFonts w:ascii="宋体" w:hAnsi="宋体" w:cs="宋体"/>
          <w:color w:val="auto"/>
          <w:kern w:val="0"/>
          <w:sz w:val="24"/>
          <w:highlight w:val="none"/>
          <w:shd w:val="clear" w:color="auto" w:fill="FFFFFF"/>
        </w:rPr>
      </w:pPr>
      <w:r>
        <w:rPr>
          <w:rFonts w:hint="eastAsia" w:ascii="宋体" w:hAnsi="宋体"/>
          <w:color w:val="auto"/>
          <w:sz w:val="24"/>
          <w:highlight w:val="none"/>
        </w:rPr>
        <w:t>我公司已理解且完全响应本项目比价文件的各项要求。</w:t>
      </w:r>
    </w:p>
    <w:p w14:paraId="223A8B23">
      <w:pPr>
        <w:keepNext/>
        <w:widowControl/>
        <w:numPr>
          <w:ilvl w:val="0"/>
          <w:numId w:val="36"/>
        </w:numPr>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我方获得成交资格后若无法按约定条款履行义务，委托方有权取消我方成交资格，我方完全接受按有关法规对我方的处罚。</w:t>
      </w:r>
    </w:p>
    <w:p w14:paraId="685DC005">
      <w:pPr>
        <w:keepNext/>
        <w:widowControl/>
        <w:numPr>
          <w:ilvl w:val="0"/>
          <w:numId w:val="36"/>
        </w:numPr>
        <w:shd w:val="clear" w:color="auto" w:fill="FFFFFF"/>
        <w:spacing w:line="360" w:lineRule="auto"/>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rPr>
        <w:t>我方同意提供比价文件要求的一切数据或资料。完全理解贵方不一定要接受收到的任何竞价。</w:t>
      </w:r>
    </w:p>
    <w:p w14:paraId="32B32F93">
      <w:pPr>
        <w:keepNext/>
        <w:widowControl/>
        <w:shd w:val="clear" w:color="auto" w:fill="FFFFFF"/>
        <w:spacing w:line="360" w:lineRule="auto"/>
        <w:ind w:firstLine="480" w:firstLineChars="200"/>
        <w:jc w:val="left"/>
        <w:rPr>
          <w:rFonts w:ascii="宋体" w:hAnsi="宋体" w:cs="宋体"/>
          <w:color w:val="auto"/>
          <w:kern w:val="0"/>
          <w:sz w:val="24"/>
          <w:highlight w:val="none"/>
          <w:shd w:val="clear" w:color="auto" w:fill="FFFFFF"/>
        </w:rPr>
      </w:pPr>
    </w:p>
    <w:p w14:paraId="48C058EA">
      <w:pPr>
        <w:pStyle w:val="14"/>
        <w:shd w:val="clear" w:color="auto" w:fill="FDFDFE"/>
        <w:spacing w:before="190" w:beforeAutospacing="0" w:after="0" w:afterAutospacing="0" w:line="360" w:lineRule="auto"/>
        <w:ind w:firstLine="480" w:firstLineChars="200"/>
        <w:jc w:val="center"/>
        <w:rPr>
          <w:rFonts w:asciiTheme="minorEastAsia" w:hAnsiTheme="minorEastAsia" w:eastAsiaTheme="minorEastAsia" w:cstheme="minorEastAsia"/>
          <w:color w:val="auto"/>
          <w:highlight w:val="none"/>
          <w:u w:val="single"/>
          <w:shd w:val="clear" w:color="auto" w:fill="FDFDFE"/>
        </w:rPr>
      </w:pPr>
      <w:r>
        <w:rPr>
          <w:rFonts w:hint="eastAsia" w:asciiTheme="minorEastAsia" w:hAnsiTheme="minorEastAsia" w:eastAsiaTheme="minorEastAsia" w:cstheme="minorEastAsia"/>
          <w:color w:val="auto"/>
          <w:highlight w:val="none"/>
          <w:shd w:val="clear" w:color="auto" w:fill="FDFDFE"/>
        </w:rPr>
        <w:t>供应商（全称并加盖供应商公章）：</w:t>
      </w:r>
    </w:p>
    <w:p w14:paraId="171AF9ED">
      <w:pPr>
        <w:pStyle w:val="14"/>
        <w:shd w:val="clear" w:color="auto" w:fill="FDFDFE"/>
        <w:spacing w:before="190" w:beforeAutospacing="0" w:after="0" w:afterAutospacing="0" w:line="360" w:lineRule="auto"/>
        <w:ind w:firstLine="480" w:firstLineChars="200"/>
        <w:jc w:val="right"/>
        <w:rPr>
          <w:rFonts w:asciiTheme="minorEastAsia" w:hAnsiTheme="minorEastAsia" w:eastAsiaTheme="minorEastAsia" w:cstheme="minorEastAsia"/>
          <w:color w:val="auto"/>
          <w:highlight w:val="none"/>
          <w:shd w:val="clear" w:color="auto" w:fill="FDFDFE"/>
        </w:rPr>
      </w:pPr>
      <w:r>
        <w:rPr>
          <w:rFonts w:hint="eastAsia" w:asciiTheme="minorEastAsia" w:hAnsiTheme="minorEastAsia" w:eastAsiaTheme="minorEastAsia" w:cstheme="minorEastAsia"/>
          <w:color w:val="auto"/>
          <w:highlight w:val="none"/>
          <w:shd w:val="clear" w:color="auto" w:fill="FDFDFE"/>
        </w:rPr>
        <w:t>供应商法定代表人(或供应商代表)签字：</w:t>
      </w:r>
      <w:r>
        <w:rPr>
          <w:rFonts w:hint="eastAsia" w:asciiTheme="minorEastAsia" w:hAnsiTheme="minorEastAsia" w:eastAsiaTheme="minorEastAsia" w:cstheme="minorEastAsia"/>
          <w:color w:val="auto"/>
          <w:highlight w:val="none"/>
          <w:u w:val="single"/>
          <w:shd w:val="clear" w:color="auto" w:fill="FDFDFE"/>
        </w:rPr>
        <w:t>           </w:t>
      </w:r>
    </w:p>
    <w:p w14:paraId="49F25E45">
      <w:pPr>
        <w:pStyle w:val="14"/>
        <w:shd w:val="clear" w:color="auto" w:fill="FDFDFE"/>
        <w:spacing w:before="190" w:beforeAutospacing="0" w:after="0" w:afterAutospacing="0" w:line="360" w:lineRule="auto"/>
        <w:ind w:firstLine="480" w:firstLineChars="200"/>
        <w:jc w:val="right"/>
        <w:rPr>
          <w:rFonts w:asciiTheme="minorEastAsia" w:hAnsiTheme="minorEastAsia" w:eastAsiaTheme="minorEastAsia" w:cstheme="minorEastAsia"/>
          <w:color w:val="auto"/>
          <w:highlight w:val="none"/>
          <w:shd w:val="clear" w:color="auto" w:fill="FDFDFE"/>
        </w:rPr>
        <w:sectPr>
          <w:pgSz w:w="11906" w:h="16838"/>
          <w:pgMar w:top="1247" w:right="924" w:bottom="1089" w:left="1259" w:header="851" w:footer="646" w:gutter="0"/>
          <w:pgBorders>
            <w:top w:val="single" w:color="auto" w:sz="4" w:space="1"/>
          </w:pgBorders>
          <w:cols w:space="720" w:num="1"/>
          <w:docGrid w:linePitch="312" w:charSpace="0"/>
        </w:sectPr>
      </w:pPr>
      <w:r>
        <w:rPr>
          <w:rFonts w:hint="eastAsia" w:asciiTheme="minorEastAsia" w:hAnsiTheme="minorEastAsia" w:eastAsiaTheme="minorEastAsia" w:cstheme="minorEastAsia"/>
          <w:color w:val="auto"/>
          <w:highlight w:val="none"/>
          <w:shd w:val="clear" w:color="auto" w:fill="FDFDFE"/>
        </w:rPr>
        <w:t>日期：</w:t>
      </w:r>
      <w:r>
        <w:rPr>
          <w:rFonts w:hint="eastAsia" w:asciiTheme="minorEastAsia" w:hAnsiTheme="minorEastAsia" w:eastAsiaTheme="minorEastAsia" w:cstheme="minorEastAsia"/>
          <w:color w:val="auto"/>
          <w:highlight w:val="none"/>
          <w:u w:val="single"/>
          <w:shd w:val="clear" w:color="auto" w:fill="FDFDFE"/>
        </w:rPr>
        <w:t>     </w:t>
      </w:r>
      <w:r>
        <w:rPr>
          <w:rFonts w:hint="eastAsia" w:asciiTheme="minorEastAsia" w:hAnsiTheme="minorEastAsia" w:eastAsiaTheme="minorEastAsia" w:cstheme="minorEastAsia"/>
          <w:color w:val="auto"/>
          <w:highlight w:val="none"/>
          <w:shd w:val="clear" w:color="auto" w:fill="FDFDFE"/>
        </w:rPr>
        <w:t>年</w:t>
      </w:r>
      <w:r>
        <w:rPr>
          <w:rFonts w:hint="eastAsia" w:asciiTheme="minorEastAsia" w:hAnsiTheme="minorEastAsia" w:eastAsiaTheme="minorEastAsia" w:cstheme="minorEastAsia"/>
          <w:color w:val="auto"/>
          <w:highlight w:val="none"/>
          <w:u w:val="single"/>
          <w:shd w:val="clear" w:color="auto" w:fill="FDFDFE"/>
        </w:rPr>
        <w:t>    </w:t>
      </w:r>
      <w:r>
        <w:rPr>
          <w:rFonts w:hint="eastAsia" w:asciiTheme="minorEastAsia" w:hAnsiTheme="minorEastAsia" w:eastAsiaTheme="minorEastAsia" w:cstheme="minorEastAsia"/>
          <w:color w:val="auto"/>
          <w:highlight w:val="none"/>
          <w:shd w:val="clear" w:color="auto" w:fill="FDFDFE"/>
        </w:rPr>
        <w:t>月日 </w:t>
      </w:r>
    </w:p>
    <w:p w14:paraId="6A2C20AC">
      <w:pPr>
        <w:pStyle w:val="14"/>
        <w:shd w:val="clear" w:color="auto" w:fill="FDFDFE"/>
        <w:spacing w:before="190" w:beforeAutospacing="0" w:after="0" w:afterAutospacing="0" w:line="360" w:lineRule="auto"/>
        <w:ind w:firstLine="562" w:firstLineChars="200"/>
        <w:jc w:val="center"/>
        <w:rPr>
          <w:rFonts w:asciiTheme="minorEastAsia" w:hAnsiTheme="minorEastAsia" w:eastAsiaTheme="minorEastAsia" w:cstheme="minorEastAsia"/>
          <w:color w:val="auto"/>
          <w:sz w:val="28"/>
          <w:szCs w:val="28"/>
          <w:highlight w:val="none"/>
        </w:rPr>
      </w:pPr>
      <w:r>
        <w:rPr>
          <w:rStyle w:val="22"/>
          <w:rFonts w:hint="eastAsia" w:asciiTheme="minorEastAsia" w:hAnsiTheme="minorEastAsia" w:eastAsiaTheme="minorEastAsia" w:cstheme="minorEastAsia"/>
          <w:color w:val="auto"/>
          <w:sz w:val="28"/>
          <w:szCs w:val="28"/>
          <w:highlight w:val="none"/>
          <w:shd w:val="clear" w:color="auto" w:fill="FDFDFE"/>
        </w:rPr>
        <w:t>2.售后服务承诺书</w:t>
      </w:r>
    </w:p>
    <w:p w14:paraId="00EAF86B">
      <w:pPr>
        <w:keepNext/>
        <w:widowControl/>
        <w:shd w:val="clear" w:color="auto" w:fill="FFFFFF"/>
        <w:spacing w:line="360" w:lineRule="auto"/>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shd w:val="clear" w:color="auto" w:fill="FFFFFF"/>
        </w:rPr>
        <w:t>致：</w:t>
      </w:r>
      <w:r>
        <w:rPr>
          <w:rFonts w:hint="eastAsia" w:asciiTheme="minorEastAsia" w:hAnsiTheme="minorEastAsia" w:eastAsiaTheme="minorEastAsia" w:cstheme="minorEastAsia"/>
          <w:color w:val="auto"/>
          <w:kern w:val="0"/>
          <w:sz w:val="24"/>
          <w:highlight w:val="none"/>
          <w:u w:val="single"/>
          <w:shd w:val="clear" w:color="auto" w:fill="FFFFFF"/>
        </w:rPr>
        <w:t>（委托方或采购代理机构）</w:t>
      </w:r>
    </w:p>
    <w:p w14:paraId="5F75F59B">
      <w:pPr>
        <w:pStyle w:val="14"/>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asciiTheme="minorEastAsia" w:hAnsiTheme="minorEastAsia" w:eastAsiaTheme="minorEastAsia" w:cstheme="minorEastAsia"/>
          <w:color w:val="auto"/>
          <w:highlight w:val="none"/>
          <w:shd w:val="clear" w:color="auto" w:fill="FDFDFE"/>
        </w:rPr>
        <w:t>我司特此就售后服务与保障事宜向贵单位作出如下郑重承诺：</w:t>
      </w:r>
    </w:p>
    <w:p w14:paraId="13A6EC35">
      <w:pPr>
        <w:pStyle w:val="14"/>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asciiTheme="minorEastAsia" w:hAnsiTheme="minorEastAsia" w:eastAsiaTheme="minorEastAsia" w:cstheme="minorEastAsia"/>
          <w:color w:val="auto"/>
          <w:highlight w:val="none"/>
          <w:shd w:val="clear" w:color="auto" w:fill="FDFDFE"/>
        </w:rPr>
        <w:t>一、服务期限与范围</w:t>
      </w:r>
      <w:r>
        <w:rPr>
          <w:rFonts w:hint="eastAsia" w:asciiTheme="minorEastAsia" w:hAnsiTheme="minorEastAsia" w:eastAsiaTheme="minorEastAsia" w:cstheme="minorEastAsia"/>
          <w:color w:val="auto"/>
          <w:highlight w:val="none"/>
          <w:shd w:val="clear" w:color="auto" w:fill="FDFDFE"/>
        </w:rPr>
        <w:t>：</w:t>
      </w:r>
    </w:p>
    <w:p w14:paraId="4E8072CA">
      <w:pPr>
        <w:pStyle w:val="14"/>
        <w:numPr>
          <w:ilvl w:val="0"/>
          <w:numId w:val="37"/>
        </w:numPr>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bookmarkStart w:id="12" w:name="OLE_LINK5"/>
      <w:bookmarkEnd w:id="12"/>
      <w:r>
        <w:rPr>
          <w:rFonts w:asciiTheme="minorEastAsia" w:hAnsiTheme="minorEastAsia" w:eastAsiaTheme="minorEastAsia" w:cstheme="minorEastAsia"/>
          <w:color w:val="auto"/>
          <w:highlight w:val="none"/>
          <w:shd w:val="clear" w:color="auto" w:fill="FDFDFE"/>
        </w:rPr>
        <w:t>服务期限：自</w:t>
      </w:r>
      <w:r>
        <w:rPr>
          <w:rFonts w:hint="eastAsia" w:asciiTheme="minorEastAsia" w:hAnsiTheme="minorEastAsia" w:eastAsiaTheme="minorEastAsia" w:cstheme="minorEastAsia"/>
          <w:color w:val="auto"/>
          <w:highlight w:val="none"/>
          <w:shd w:val="clear" w:color="auto" w:fill="FDFDFE"/>
          <w:lang w:eastAsia="zh-CN"/>
        </w:rPr>
        <w:t>押运车</w:t>
      </w:r>
      <w:r>
        <w:rPr>
          <w:rFonts w:asciiTheme="minorEastAsia" w:hAnsiTheme="minorEastAsia" w:eastAsiaTheme="minorEastAsia" w:cstheme="minorEastAsia"/>
          <w:color w:val="auto"/>
          <w:highlight w:val="none"/>
          <w:shd w:val="clear" w:color="auto" w:fill="FDFDFE"/>
        </w:rPr>
        <w:t>交付验收合格之日起，我司承诺提供为期三年的售后服务，或行驶至15万公里（以先到者为准）。在此期间，我司将全面负责</w:t>
      </w:r>
      <w:r>
        <w:rPr>
          <w:rFonts w:hint="eastAsia" w:asciiTheme="minorEastAsia" w:hAnsiTheme="minorEastAsia" w:eastAsiaTheme="minorEastAsia" w:cstheme="minorEastAsia"/>
          <w:color w:val="auto"/>
          <w:highlight w:val="none"/>
          <w:shd w:val="clear" w:color="auto" w:fill="FDFDFE"/>
          <w:lang w:eastAsia="zh-CN"/>
        </w:rPr>
        <w:t>押运车</w:t>
      </w:r>
      <w:r>
        <w:rPr>
          <w:rFonts w:asciiTheme="minorEastAsia" w:hAnsiTheme="minorEastAsia" w:eastAsiaTheme="minorEastAsia" w:cstheme="minorEastAsia"/>
          <w:color w:val="auto"/>
          <w:highlight w:val="none"/>
          <w:shd w:val="clear" w:color="auto" w:fill="FDFDFE"/>
        </w:rPr>
        <w:t>的维护与保障工作。</w:t>
      </w:r>
    </w:p>
    <w:p w14:paraId="6B08977F">
      <w:pPr>
        <w:pStyle w:val="14"/>
        <w:numPr>
          <w:ilvl w:val="0"/>
          <w:numId w:val="37"/>
        </w:numPr>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asciiTheme="minorEastAsia" w:hAnsiTheme="minorEastAsia" w:eastAsiaTheme="minorEastAsia" w:cstheme="minorEastAsia"/>
          <w:color w:val="auto"/>
          <w:highlight w:val="none"/>
          <w:shd w:val="clear" w:color="auto" w:fill="FDFDFE"/>
        </w:rPr>
        <w:t>服务范围：包括但不限于定期维护检查、故障排查、零部件更换（确保使用原厂配件）、技术支持等全方位服务，以确保</w:t>
      </w:r>
      <w:r>
        <w:rPr>
          <w:rFonts w:hint="eastAsia" w:asciiTheme="minorEastAsia" w:hAnsiTheme="minorEastAsia" w:eastAsiaTheme="minorEastAsia" w:cstheme="minorEastAsia"/>
          <w:color w:val="auto"/>
          <w:highlight w:val="none"/>
          <w:shd w:val="clear" w:color="auto" w:fill="FDFDFE"/>
          <w:lang w:eastAsia="zh-CN"/>
        </w:rPr>
        <w:t>押运车</w:t>
      </w:r>
      <w:r>
        <w:rPr>
          <w:rFonts w:asciiTheme="minorEastAsia" w:hAnsiTheme="minorEastAsia" w:eastAsiaTheme="minorEastAsia" w:cstheme="minorEastAsia"/>
          <w:color w:val="auto"/>
          <w:highlight w:val="none"/>
          <w:shd w:val="clear" w:color="auto" w:fill="FDFDFE"/>
        </w:rPr>
        <w:t>始终保持最佳运行状态，满足贵单位的运营需求。</w:t>
      </w:r>
    </w:p>
    <w:p w14:paraId="41B36D50">
      <w:pPr>
        <w:pStyle w:val="14"/>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asciiTheme="minorEastAsia" w:hAnsiTheme="minorEastAsia" w:eastAsiaTheme="minorEastAsia" w:cstheme="minorEastAsia"/>
          <w:color w:val="auto"/>
          <w:highlight w:val="none"/>
          <w:shd w:val="clear" w:color="auto" w:fill="FDFDFE"/>
        </w:rPr>
        <w:t>二、维修服务响应时间</w:t>
      </w:r>
    </w:p>
    <w:p w14:paraId="2331F251">
      <w:pPr>
        <w:pStyle w:val="14"/>
        <w:numPr>
          <w:ilvl w:val="0"/>
          <w:numId w:val="38"/>
        </w:numPr>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asciiTheme="minorEastAsia" w:hAnsiTheme="minorEastAsia" w:eastAsiaTheme="minorEastAsia" w:cstheme="minorEastAsia"/>
          <w:color w:val="auto"/>
          <w:highlight w:val="none"/>
          <w:shd w:val="clear" w:color="auto" w:fill="FDFDFE"/>
        </w:rPr>
        <w:t>快速响应：我司承诺，在接到贵单位关于</w:t>
      </w:r>
      <w:r>
        <w:rPr>
          <w:rFonts w:hint="eastAsia" w:asciiTheme="minorEastAsia" w:hAnsiTheme="minorEastAsia" w:eastAsiaTheme="minorEastAsia" w:cstheme="minorEastAsia"/>
          <w:color w:val="auto"/>
          <w:highlight w:val="none"/>
          <w:shd w:val="clear" w:color="auto" w:fill="FDFDFE"/>
          <w:lang w:eastAsia="zh-CN"/>
        </w:rPr>
        <w:t>押运车</w:t>
      </w:r>
      <w:r>
        <w:rPr>
          <w:rFonts w:asciiTheme="minorEastAsia" w:hAnsiTheme="minorEastAsia" w:eastAsiaTheme="minorEastAsia" w:cstheme="minorEastAsia"/>
          <w:color w:val="auto"/>
          <w:highlight w:val="none"/>
          <w:shd w:val="clear" w:color="auto" w:fill="FDFDFE"/>
        </w:rPr>
        <w:t>故障的通知后，将在2小时内作出初步响应，了解故障情况并启动应急预案。</w:t>
      </w:r>
    </w:p>
    <w:p w14:paraId="725F892F">
      <w:pPr>
        <w:pStyle w:val="14"/>
        <w:numPr>
          <w:ilvl w:val="0"/>
          <w:numId w:val="38"/>
        </w:numPr>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asciiTheme="minorEastAsia" w:hAnsiTheme="minorEastAsia" w:eastAsiaTheme="minorEastAsia" w:cstheme="minorEastAsia"/>
          <w:color w:val="auto"/>
          <w:highlight w:val="none"/>
          <w:shd w:val="clear" w:color="auto" w:fill="FDFDFE"/>
        </w:rPr>
        <w:t>解决方案与到场时间：在接到故障通知后的4小时内，我司将提供详细的解决方案，并立即委派具有专业资质的技术人员前往现场进行故障处理。若因我司原因未能按时到场，贵单位有权另行聘请第三方进行维修，由此产生的所有费用将由我司承担。</w:t>
      </w:r>
    </w:p>
    <w:p w14:paraId="1B6D5C38">
      <w:pPr>
        <w:pStyle w:val="14"/>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hint="eastAsia" w:asciiTheme="minorEastAsia" w:hAnsiTheme="minorEastAsia" w:eastAsiaTheme="minorEastAsia" w:cstheme="minorEastAsia"/>
          <w:color w:val="auto"/>
          <w:highlight w:val="none"/>
          <w:shd w:val="clear" w:color="auto" w:fill="FDFDFE"/>
        </w:rPr>
        <w:t>三</w:t>
      </w:r>
      <w:r>
        <w:rPr>
          <w:rFonts w:asciiTheme="minorEastAsia" w:hAnsiTheme="minorEastAsia" w:eastAsiaTheme="minorEastAsia" w:cstheme="minorEastAsia"/>
          <w:color w:val="auto"/>
          <w:highlight w:val="none"/>
          <w:shd w:val="clear" w:color="auto" w:fill="FDFDFE"/>
        </w:rPr>
        <w:t>、质量保证</w:t>
      </w:r>
    </w:p>
    <w:p w14:paraId="0B35B4FF">
      <w:pPr>
        <w:pStyle w:val="14"/>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r>
        <w:rPr>
          <w:rFonts w:asciiTheme="minorEastAsia" w:hAnsiTheme="minorEastAsia" w:eastAsiaTheme="minorEastAsia" w:cstheme="minorEastAsia"/>
          <w:color w:val="auto"/>
          <w:highlight w:val="none"/>
          <w:shd w:val="clear" w:color="auto" w:fill="FDFDFE"/>
        </w:rPr>
        <w:t>我司承诺，所有提供的售后服务均遵循国家相关法律法规及行业标准，确保服务质量达到或超过贵单位的期望。对于因我司服务不当导致的任何损失，我司将承担全部责任并予以赔偿。</w:t>
      </w:r>
    </w:p>
    <w:p w14:paraId="50F532EE">
      <w:pPr>
        <w:pStyle w:val="14"/>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shd w:val="clear" w:color="auto" w:fill="FDFDFE"/>
        </w:rPr>
      </w:pPr>
    </w:p>
    <w:p w14:paraId="46D9B9CC">
      <w:pPr>
        <w:pStyle w:val="14"/>
        <w:shd w:val="clear" w:color="auto" w:fill="FDFDFE"/>
        <w:spacing w:before="190" w:beforeAutospacing="0" w:after="0" w:afterAutospacing="0" w:line="360" w:lineRule="auto"/>
        <w:ind w:firstLine="480" w:firstLineChars="200"/>
        <w:jc w:val="right"/>
        <w:rPr>
          <w:rFonts w:asciiTheme="minorEastAsia" w:hAnsiTheme="minorEastAsia" w:eastAsiaTheme="minorEastAsia" w:cstheme="minorEastAsia"/>
          <w:color w:val="auto"/>
          <w:highlight w:val="none"/>
          <w:shd w:val="clear" w:color="auto" w:fill="FDFDFE"/>
        </w:rPr>
      </w:pPr>
      <w:r>
        <w:rPr>
          <w:rFonts w:hint="eastAsia" w:asciiTheme="minorEastAsia" w:hAnsiTheme="minorEastAsia" w:eastAsiaTheme="minorEastAsia" w:cstheme="minorEastAsia"/>
          <w:color w:val="auto"/>
          <w:highlight w:val="none"/>
          <w:shd w:val="clear" w:color="auto" w:fill="FDFDFE"/>
        </w:rPr>
        <w:t>供应商（全称并加盖供应商公章）：</w:t>
      </w:r>
      <w:r>
        <w:rPr>
          <w:rFonts w:hint="eastAsia" w:asciiTheme="minorEastAsia" w:hAnsiTheme="minorEastAsia" w:eastAsiaTheme="minorEastAsia" w:cstheme="minorEastAsia"/>
          <w:color w:val="auto"/>
          <w:highlight w:val="none"/>
          <w:u w:val="single"/>
          <w:shd w:val="clear" w:color="auto" w:fill="FDFDFE"/>
        </w:rPr>
        <w:t xml:space="preserve">                      </w:t>
      </w:r>
    </w:p>
    <w:p w14:paraId="25701BB2">
      <w:pPr>
        <w:pStyle w:val="14"/>
        <w:shd w:val="clear" w:color="auto" w:fill="FDFDFE"/>
        <w:spacing w:before="190" w:beforeAutospacing="0" w:after="0" w:afterAutospacing="0" w:line="360" w:lineRule="auto"/>
        <w:ind w:firstLine="480" w:firstLineChars="200"/>
        <w:jc w:val="right"/>
        <w:rPr>
          <w:rFonts w:asciiTheme="minorEastAsia" w:hAnsiTheme="minorEastAsia" w:eastAsiaTheme="minorEastAsia" w:cstheme="minorEastAsia"/>
          <w:color w:val="auto"/>
          <w:highlight w:val="none"/>
          <w:shd w:val="clear" w:color="auto" w:fill="FDFDFE"/>
        </w:rPr>
      </w:pPr>
      <w:r>
        <w:rPr>
          <w:rFonts w:hint="eastAsia" w:asciiTheme="minorEastAsia" w:hAnsiTheme="minorEastAsia" w:eastAsiaTheme="minorEastAsia" w:cstheme="minorEastAsia"/>
          <w:color w:val="auto"/>
          <w:highlight w:val="none"/>
          <w:shd w:val="clear" w:color="auto" w:fill="FDFDFE"/>
        </w:rPr>
        <w:t>供应商法定代表人(或供应商代表)签字：</w:t>
      </w:r>
      <w:r>
        <w:rPr>
          <w:rFonts w:hint="eastAsia" w:asciiTheme="minorEastAsia" w:hAnsiTheme="minorEastAsia" w:eastAsiaTheme="minorEastAsia" w:cstheme="minorEastAsia"/>
          <w:color w:val="auto"/>
          <w:highlight w:val="none"/>
          <w:u w:val="single"/>
          <w:shd w:val="clear" w:color="auto" w:fill="FDFDFE"/>
        </w:rPr>
        <w:t>             </w:t>
      </w:r>
    </w:p>
    <w:p w14:paraId="1C222471">
      <w:pPr>
        <w:pStyle w:val="14"/>
        <w:shd w:val="clear" w:color="auto" w:fill="FDFDFE"/>
        <w:spacing w:before="190" w:beforeAutospacing="0" w:after="0" w:afterAutospacing="0" w:line="360" w:lineRule="auto"/>
        <w:ind w:firstLine="480" w:firstLineChars="200"/>
        <w:jc w:val="right"/>
        <w:rPr>
          <w:rFonts w:asciiTheme="minorEastAsia" w:hAnsiTheme="minorEastAsia" w:eastAsiaTheme="minorEastAsia" w:cstheme="minorEastAsia"/>
          <w:color w:val="auto"/>
          <w:highlight w:val="none"/>
          <w:shd w:val="clear" w:color="auto" w:fill="FDFDFE"/>
        </w:rPr>
      </w:pPr>
      <w:r>
        <w:rPr>
          <w:rFonts w:hint="eastAsia" w:asciiTheme="minorEastAsia" w:hAnsiTheme="minorEastAsia" w:eastAsiaTheme="minorEastAsia" w:cstheme="minorEastAsia"/>
          <w:color w:val="auto"/>
          <w:highlight w:val="none"/>
          <w:shd w:val="clear" w:color="auto" w:fill="FDFDFE"/>
        </w:rPr>
        <w:t>日期： </w:t>
      </w:r>
      <w:r>
        <w:rPr>
          <w:rFonts w:hint="eastAsia" w:asciiTheme="minorEastAsia" w:hAnsiTheme="minorEastAsia" w:eastAsiaTheme="minorEastAsia" w:cstheme="minorEastAsia"/>
          <w:color w:val="auto"/>
          <w:highlight w:val="none"/>
          <w:u w:val="single"/>
          <w:shd w:val="clear" w:color="auto" w:fill="FDFDFE"/>
        </w:rPr>
        <w:t>    </w:t>
      </w:r>
      <w:r>
        <w:rPr>
          <w:rFonts w:hint="eastAsia" w:asciiTheme="minorEastAsia" w:hAnsiTheme="minorEastAsia" w:eastAsiaTheme="minorEastAsia" w:cstheme="minorEastAsia"/>
          <w:color w:val="auto"/>
          <w:highlight w:val="none"/>
          <w:shd w:val="clear" w:color="auto" w:fill="FDFDFE"/>
        </w:rPr>
        <w:t>年</w:t>
      </w:r>
      <w:r>
        <w:rPr>
          <w:rFonts w:hint="eastAsia" w:asciiTheme="minorEastAsia" w:hAnsiTheme="minorEastAsia" w:eastAsiaTheme="minorEastAsia" w:cstheme="minorEastAsia"/>
          <w:color w:val="auto"/>
          <w:highlight w:val="none"/>
          <w:u w:val="single"/>
          <w:shd w:val="clear" w:color="auto" w:fill="FDFDFE"/>
        </w:rPr>
        <w:t>    </w:t>
      </w:r>
      <w:r>
        <w:rPr>
          <w:rFonts w:hint="eastAsia" w:asciiTheme="minorEastAsia" w:hAnsiTheme="minorEastAsia" w:eastAsiaTheme="minorEastAsia" w:cstheme="minorEastAsia"/>
          <w:color w:val="auto"/>
          <w:highlight w:val="none"/>
          <w:shd w:val="clear" w:color="auto" w:fill="FDFDFE"/>
        </w:rPr>
        <w:t>月日  </w:t>
      </w:r>
    </w:p>
    <w:p w14:paraId="759C1EA1">
      <w:pPr>
        <w:pStyle w:val="14"/>
        <w:shd w:val="clear" w:color="auto" w:fill="FDFDFE"/>
        <w:spacing w:before="190" w:beforeAutospacing="0" w:after="0" w:afterAutospacing="0" w:line="360" w:lineRule="auto"/>
        <w:ind w:firstLine="400" w:firstLineChars="200"/>
        <w:rPr>
          <w:rFonts w:ascii="Segoe UI" w:hAnsi="Segoe UI" w:eastAsia="Segoe UI" w:cs="Segoe UI"/>
          <w:color w:val="auto"/>
          <w:sz w:val="20"/>
          <w:szCs w:val="20"/>
          <w:highlight w:val="none"/>
          <w:shd w:val="clear" w:color="auto" w:fill="FDFDFE"/>
        </w:rPr>
      </w:pPr>
    </w:p>
    <w:p w14:paraId="4844F416">
      <w:pPr>
        <w:keepNext/>
        <w:widowControl/>
        <w:shd w:val="clear" w:color="auto" w:fill="FFFFFF"/>
        <w:spacing w:line="360" w:lineRule="auto"/>
        <w:jc w:val="both"/>
        <w:rPr>
          <w:rFonts w:asciiTheme="minorEastAsia" w:hAnsiTheme="minorEastAsia" w:eastAsiaTheme="minorEastAsia" w:cstheme="minorEastAsia"/>
          <w:color w:val="auto"/>
          <w:kern w:val="0"/>
          <w:sz w:val="24"/>
          <w:highlight w:val="none"/>
          <w:shd w:val="clear" w:color="auto" w:fill="FFFFFF"/>
        </w:rPr>
        <w:sectPr>
          <w:pgSz w:w="11906" w:h="16838"/>
          <w:pgMar w:top="1247" w:right="924" w:bottom="1089" w:left="1259" w:header="851" w:footer="646" w:gutter="0"/>
          <w:pgBorders>
            <w:top w:val="single" w:color="auto" w:sz="4" w:space="1"/>
          </w:pgBorders>
          <w:cols w:space="720" w:num="1"/>
          <w:docGrid w:linePitch="312" w:charSpace="0"/>
        </w:sectPr>
      </w:pPr>
      <w:r>
        <w:rPr>
          <w:rFonts w:hint="eastAsia" w:asciiTheme="minorEastAsia" w:hAnsiTheme="minorEastAsia" w:eastAsiaTheme="minorEastAsia" w:cstheme="minorEastAsia"/>
          <w:color w:val="auto"/>
          <w:sz w:val="24"/>
          <w:highlight w:val="none"/>
          <w:shd w:val="clear" w:color="auto" w:fill="FDFDFE"/>
        </w:rPr>
        <w:t> </w:t>
      </w:r>
    </w:p>
    <w:p w14:paraId="35ED9624">
      <w:pPr>
        <w:pStyle w:val="14"/>
        <w:shd w:val="clear" w:color="auto" w:fill="FDFDFE"/>
        <w:spacing w:before="190" w:beforeAutospacing="0" w:after="0" w:afterAutospacing="0" w:line="360" w:lineRule="auto"/>
        <w:ind w:firstLine="562" w:firstLineChars="200"/>
        <w:jc w:val="center"/>
        <w:rPr>
          <w:rStyle w:val="22"/>
          <w:rFonts w:asciiTheme="minorEastAsia" w:hAnsiTheme="minorEastAsia" w:eastAsiaTheme="minorEastAsia" w:cstheme="minorEastAsia"/>
          <w:color w:val="auto"/>
          <w:sz w:val="28"/>
          <w:szCs w:val="28"/>
          <w:highlight w:val="none"/>
          <w:shd w:val="clear" w:color="auto" w:fill="FDFDFE"/>
        </w:rPr>
      </w:pPr>
      <w:r>
        <w:rPr>
          <w:rStyle w:val="22"/>
          <w:rFonts w:hint="eastAsia" w:asciiTheme="minorEastAsia" w:hAnsiTheme="minorEastAsia" w:eastAsiaTheme="minorEastAsia" w:cstheme="minorEastAsia"/>
          <w:color w:val="auto"/>
          <w:sz w:val="28"/>
          <w:szCs w:val="28"/>
          <w:highlight w:val="none"/>
          <w:shd w:val="clear" w:color="auto" w:fill="FDFDFE"/>
        </w:rPr>
        <w:t>3.</w:t>
      </w:r>
      <w:r>
        <w:rPr>
          <w:rStyle w:val="22"/>
          <w:rFonts w:asciiTheme="minorEastAsia" w:hAnsiTheme="minorEastAsia" w:eastAsiaTheme="minorEastAsia" w:cstheme="minorEastAsia"/>
          <w:color w:val="auto"/>
          <w:sz w:val="28"/>
          <w:szCs w:val="28"/>
          <w:highlight w:val="none"/>
          <w:shd w:val="clear" w:color="auto" w:fill="FDFDFE"/>
        </w:rPr>
        <w:t>其他约定响应书</w:t>
      </w:r>
    </w:p>
    <w:p w14:paraId="3EC3BF68">
      <w:pPr>
        <w:keepNext/>
        <w:widowControl/>
        <w:shd w:val="clear" w:color="auto" w:fill="FFFFFF"/>
        <w:spacing w:line="360" w:lineRule="auto"/>
        <w:ind w:firstLine="480" w:firstLineChars="20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shd w:val="clear" w:color="auto" w:fill="FFFFFF"/>
        </w:rPr>
        <w:t>致：</w:t>
      </w:r>
      <w:r>
        <w:rPr>
          <w:rFonts w:hint="eastAsia" w:asciiTheme="minorEastAsia" w:hAnsiTheme="minorEastAsia" w:eastAsiaTheme="minorEastAsia" w:cstheme="minorEastAsia"/>
          <w:color w:val="auto"/>
          <w:kern w:val="0"/>
          <w:sz w:val="24"/>
          <w:highlight w:val="none"/>
          <w:u w:val="single"/>
          <w:shd w:val="clear" w:color="auto" w:fill="FFFFFF"/>
        </w:rPr>
        <w:t>（委托方或采购代理机构）</w:t>
      </w:r>
    </w:p>
    <w:p w14:paraId="49D07665">
      <w:pPr>
        <w:pStyle w:val="14"/>
        <w:shd w:val="clear" w:color="auto" w:fill="FDFDFE"/>
        <w:spacing w:before="190" w:beforeAutospacing="0" w:after="0" w:afterAutospacing="0" w:line="360" w:lineRule="auto"/>
        <w:ind w:firstLine="48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shd w:val="clear" w:color="auto" w:fill="FDFDFE"/>
        </w:rPr>
        <w:t>本公司对本次采购活动的其他约定事项作出如下响应：</w:t>
      </w:r>
    </w:p>
    <w:p w14:paraId="785A2A4F">
      <w:pPr>
        <w:widowControl/>
        <w:numPr>
          <w:ilvl w:val="0"/>
          <w:numId w:val="39"/>
        </w:numPr>
        <w:spacing w:line="360" w:lineRule="auto"/>
        <w:ind w:left="0" w:firstLine="480" w:firstLineChars="200"/>
        <w:rPr>
          <w:rFonts w:asciiTheme="minorEastAsia" w:hAnsiTheme="minorEastAsia" w:eastAsiaTheme="minorEastAsia" w:cstheme="minorEastAsia"/>
          <w:color w:val="auto"/>
          <w:sz w:val="24"/>
          <w:highlight w:val="none"/>
          <w:shd w:val="clear" w:color="auto" w:fill="FDFDFE"/>
        </w:rPr>
      </w:pPr>
      <w:r>
        <w:rPr>
          <w:rFonts w:hint="eastAsia" w:asciiTheme="minorEastAsia" w:hAnsiTheme="minorEastAsia" w:eastAsiaTheme="minorEastAsia" w:cstheme="minorEastAsia"/>
          <w:color w:val="auto"/>
          <w:sz w:val="24"/>
          <w:highlight w:val="none"/>
          <w:shd w:val="clear" w:color="auto" w:fill="FDFDFE"/>
        </w:rPr>
        <w:t>确保所供车辆为全新、未使用，并符合国家相关标准和质量要求。</w:t>
      </w:r>
    </w:p>
    <w:p w14:paraId="6F7FE958">
      <w:pPr>
        <w:widowControl/>
        <w:numPr>
          <w:ilvl w:val="0"/>
          <w:numId w:val="39"/>
        </w:numPr>
        <w:spacing w:line="360" w:lineRule="auto"/>
        <w:ind w:left="0" w:firstLine="480" w:firstLineChars="200"/>
        <w:rPr>
          <w:rFonts w:asciiTheme="minorEastAsia" w:hAnsiTheme="minorEastAsia" w:eastAsiaTheme="minorEastAsia" w:cstheme="minorEastAsia"/>
          <w:color w:val="auto"/>
          <w:sz w:val="24"/>
          <w:highlight w:val="none"/>
          <w:shd w:val="clear" w:color="auto" w:fill="FDFDFE"/>
        </w:rPr>
      </w:pPr>
      <w:r>
        <w:rPr>
          <w:rFonts w:hint="eastAsia" w:asciiTheme="minorEastAsia" w:hAnsiTheme="minorEastAsia" w:eastAsiaTheme="minorEastAsia" w:cstheme="minorEastAsia"/>
          <w:color w:val="auto"/>
          <w:sz w:val="24"/>
          <w:highlight w:val="none"/>
          <w:shd w:val="clear" w:color="auto" w:fill="FDFDFE"/>
        </w:rPr>
        <w:t>提供车辆的改装、安装、调试及培训服务，确保委托方能够熟练使用设备。</w:t>
      </w:r>
    </w:p>
    <w:p w14:paraId="6500D3D6">
      <w:pPr>
        <w:widowControl/>
        <w:numPr>
          <w:ilvl w:val="0"/>
          <w:numId w:val="39"/>
        </w:numPr>
        <w:spacing w:line="360" w:lineRule="auto"/>
        <w:ind w:left="0" w:firstLine="480" w:firstLineChars="200"/>
        <w:rPr>
          <w:rFonts w:asciiTheme="minorEastAsia" w:hAnsiTheme="minorEastAsia" w:eastAsiaTheme="minorEastAsia" w:cstheme="minorEastAsia"/>
          <w:color w:val="auto"/>
          <w:sz w:val="24"/>
          <w:highlight w:val="none"/>
          <w:shd w:val="clear" w:color="auto" w:fill="FDFDFE"/>
        </w:rPr>
      </w:pPr>
      <w:r>
        <w:rPr>
          <w:rFonts w:hint="eastAsia" w:asciiTheme="minorEastAsia" w:hAnsiTheme="minorEastAsia" w:eastAsiaTheme="minorEastAsia" w:cstheme="minorEastAsia"/>
          <w:color w:val="auto"/>
          <w:sz w:val="24"/>
          <w:highlight w:val="none"/>
          <w:shd w:val="clear" w:color="auto" w:fill="FDFDFE"/>
        </w:rPr>
        <w:t>本市场调查文件作为采购合同的附件，具有同等法律效力。双方应严格遵守本文件的各项约定。</w:t>
      </w:r>
    </w:p>
    <w:p w14:paraId="382098D7">
      <w:pPr>
        <w:widowControl/>
        <w:numPr>
          <w:ilvl w:val="0"/>
          <w:numId w:val="39"/>
        </w:numPr>
        <w:spacing w:before="82" w:line="360" w:lineRule="auto"/>
        <w:ind w:left="0"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shd w:val="clear" w:color="auto" w:fill="FDFDFE"/>
        </w:rPr>
        <w:t>严格遵守本采购一览表的各项约定。</w:t>
      </w:r>
    </w:p>
    <w:p w14:paraId="17DF529E">
      <w:pPr>
        <w:pStyle w:val="27"/>
        <w:rPr>
          <w:rFonts w:asciiTheme="minorEastAsia" w:hAnsiTheme="minorEastAsia" w:eastAsiaTheme="minorEastAsia" w:cstheme="minorEastAsia"/>
          <w:color w:val="auto"/>
          <w:sz w:val="24"/>
          <w:szCs w:val="24"/>
          <w:highlight w:val="none"/>
          <w:shd w:val="clear" w:color="auto" w:fill="FDFDFE"/>
        </w:rPr>
      </w:pPr>
    </w:p>
    <w:p w14:paraId="7DD15B28">
      <w:pPr>
        <w:pStyle w:val="27"/>
        <w:rPr>
          <w:rFonts w:asciiTheme="minorEastAsia" w:hAnsiTheme="minorEastAsia" w:eastAsiaTheme="minorEastAsia" w:cstheme="minorEastAsia"/>
          <w:color w:val="auto"/>
          <w:sz w:val="24"/>
          <w:szCs w:val="24"/>
          <w:highlight w:val="none"/>
          <w:shd w:val="clear" w:color="auto" w:fill="FDFDFE"/>
        </w:rPr>
      </w:pPr>
    </w:p>
    <w:p w14:paraId="43F3DA57">
      <w:pPr>
        <w:widowControl/>
        <w:spacing w:line="360" w:lineRule="auto"/>
        <w:ind w:left="420" w:leftChars="200"/>
        <w:rPr>
          <w:rFonts w:asciiTheme="minorEastAsia" w:hAnsiTheme="minorEastAsia" w:eastAsiaTheme="minorEastAsia" w:cstheme="minorEastAsia"/>
          <w:color w:val="auto"/>
          <w:sz w:val="24"/>
          <w:highlight w:val="none"/>
          <w:shd w:val="clear" w:color="auto" w:fill="FDFDFE"/>
        </w:rPr>
      </w:pPr>
    </w:p>
    <w:p w14:paraId="18D36110">
      <w:pPr>
        <w:keepNext/>
        <w:widowControl/>
        <w:shd w:val="clear" w:color="auto" w:fill="FFFFFF"/>
        <w:spacing w:line="360" w:lineRule="auto"/>
        <w:ind w:firstLine="480" w:firstLineChars="200"/>
        <w:jc w:val="righ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shd w:val="clear" w:color="auto" w:fill="FFFFFF"/>
        </w:rPr>
        <w:t>供应商（</w:t>
      </w:r>
      <w:r>
        <w:rPr>
          <w:rFonts w:hint="eastAsia" w:asciiTheme="minorEastAsia" w:hAnsiTheme="minorEastAsia" w:eastAsiaTheme="minorEastAsia" w:cstheme="minorEastAsia"/>
          <w:color w:val="auto"/>
          <w:sz w:val="24"/>
          <w:highlight w:val="none"/>
        </w:rPr>
        <w:t>全称并加盖供应商公章</w:t>
      </w:r>
      <w:r>
        <w:rPr>
          <w:rFonts w:hint="eastAsia" w:asciiTheme="minorEastAsia" w:hAnsiTheme="minorEastAsia" w:eastAsiaTheme="minorEastAsia" w:cstheme="minorEastAsia"/>
          <w:color w:val="auto"/>
          <w:kern w:val="0"/>
          <w:sz w:val="24"/>
          <w:highlight w:val="none"/>
          <w:shd w:val="clear" w:color="auto" w:fill="FFFFFF"/>
        </w:rPr>
        <w:t>）：       </w:t>
      </w:r>
      <w:r>
        <w:rPr>
          <w:rStyle w:val="36"/>
          <w:rFonts w:hint="eastAsia" w:asciiTheme="minorEastAsia" w:hAnsiTheme="minorEastAsia" w:eastAsiaTheme="minorEastAsia" w:cstheme="minorEastAsia"/>
          <w:color w:val="auto"/>
          <w:kern w:val="0"/>
          <w:sz w:val="24"/>
          <w:highlight w:val="none"/>
          <w:shd w:val="clear" w:color="auto" w:fill="FFFFFF"/>
        </w:rPr>
        <w:t> </w:t>
      </w:r>
      <w:r>
        <w:rPr>
          <w:rFonts w:hint="eastAsia" w:asciiTheme="minorEastAsia" w:hAnsiTheme="minorEastAsia" w:eastAsiaTheme="minorEastAsia" w:cstheme="minorEastAsia"/>
          <w:color w:val="auto"/>
          <w:kern w:val="0"/>
          <w:sz w:val="24"/>
          <w:highlight w:val="none"/>
          <w:shd w:val="clear" w:color="auto" w:fill="FFFFFF"/>
        </w:rPr>
        <w:t> </w:t>
      </w:r>
    </w:p>
    <w:p w14:paraId="02E57999">
      <w:pPr>
        <w:keepNext/>
        <w:widowControl/>
        <w:shd w:val="clear" w:color="auto" w:fill="FFFFFF"/>
        <w:spacing w:line="360" w:lineRule="auto"/>
        <w:ind w:firstLine="480" w:firstLineChars="200"/>
        <w:jc w:val="righ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shd w:val="clear" w:color="auto" w:fill="FFFFFF"/>
        </w:rPr>
        <w:t>供应商法定代表人(或供应商代表)签字：</w:t>
      </w:r>
      <w:r>
        <w:rPr>
          <w:rFonts w:hint="eastAsia" w:asciiTheme="minorEastAsia" w:hAnsiTheme="minorEastAsia" w:eastAsiaTheme="minorEastAsia" w:cstheme="minorEastAsia"/>
          <w:color w:val="auto"/>
          <w:kern w:val="0"/>
          <w:sz w:val="24"/>
          <w:highlight w:val="none"/>
          <w:u w:val="single"/>
          <w:shd w:val="clear" w:color="auto" w:fill="FFFFFF"/>
        </w:rPr>
        <w:t>            </w:t>
      </w:r>
      <w:r>
        <w:rPr>
          <w:rFonts w:hint="eastAsia" w:asciiTheme="minorEastAsia" w:hAnsiTheme="minorEastAsia" w:eastAsiaTheme="minorEastAsia" w:cstheme="minorEastAsia"/>
          <w:color w:val="auto"/>
          <w:kern w:val="0"/>
          <w:sz w:val="24"/>
          <w:highlight w:val="none"/>
          <w:shd w:val="clear" w:color="auto" w:fill="FFFFFF"/>
        </w:rPr>
        <w:t>     </w:t>
      </w:r>
    </w:p>
    <w:p w14:paraId="742DC94E">
      <w:pPr>
        <w:keepNext/>
        <w:widowControl/>
        <w:shd w:val="clear" w:color="auto" w:fill="FFFFFF"/>
        <w:spacing w:line="360" w:lineRule="auto"/>
        <w:ind w:firstLine="480" w:firstLineChars="200"/>
        <w:jc w:val="right"/>
        <w:rPr>
          <w:rFonts w:asciiTheme="minorEastAsia" w:hAnsiTheme="minorEastAsia" w:eastAsiaTheme="minorEastAsia" w:cstheme="minorEastAsia"/>
          <w:color w:val="auto"/>
          <w:sz w:val="24"/>
          <w:highlight w:val="none"/>
        </w:rPr>
        <w:sectPr>
          <w:pgSz w:w="11906" w:h="16838"/>
          <w:pgMar w:top="1247" w:right="924" w:bottom="1089" w:left="1259" w:header="851" w:footer="646" w:gutter="0"/>
          <w:pgBorders>
            <w:top w:val="single" w:color="auto" w:sz="4" w:space="1"/>
          </w:pgBorders>
          <w:cols w:space="720" w:num="1"/>
          <w:docGrid w:linePitch="312" w:charSpace="0"/>
        </w:sectPr>
      </w:pPr>
      <w:r>
        <w:rPr>
          <w:rFonts w:hint="eastAsia" w:asciiTheme="minorEastAsia" w:hAnsiTheme="minorEastAsia" w:eastAsiaTheme="minorEastAsia" w:cstheme="minorEastAsia"/>
          <w:color w:val="auto"/>
          <w:kern w:val="0"/>
          <w:sz w:val="24"/>
          <w:highlight w:val="none"/>
          <w:shd w:val="clear" w:color="auto" w:fill="FFFFFF"/>
        </w:rPr>
        <w:t>日期：</w:t>
      </w:r>
      <w:r>
        <w:rPr>
          <w:rFonts w:hint="eastAsia" w:asciiTheme="minorEastAsia" w:hAnsiTheme="minorEastAsia" w:eastAsiaTheme="minorEastAsia" w:cstheme="minorEastAsia"/>
          <w:color w:val="auto"/>
          <w:kern w:val="0"/>
          <w:sz w:val="24"/>
          <w:highlight w:val="none"/>
          <w:u w:val="single"/>
          <w:shd w:val="clear" w:color="auto" w:fill="FFFFFF"/>
        </w:rPr>
        <w:t>    </w:t>
      </w:r>
      <w:r>
        <w:rPr>
          <w:rStyle w:val="36"/>
          <w:rFonts w:hint="eastAsia" w:asciiTheme="minorEastAsia" w:hAnsiTheme="minorEastAsia" w:eastAsiaTheme="minorEastAsia" w:cstheme="minorEastAsia"/>
          <w:color w:val="auto"/>
          <w:kern w:val="0"/>
          <w:sz w:val="24"/>
          <w:highlight w:val="none"/>
          <w:u w:val="single"/>
          <w:shd w:val="clear" w:color="auto" w:fill="FFFFFF"/>
        </w:rPr>
        <w:t> </w:t>
      </w:r>
      <w:r>
        <w:rPr>
          <w:rFonts w:hint="eastAsia" w:asciiTheme="minorEastAsia" w:hAnsiTheme="minorEastAsia" w:eastAsiaTheme="minorEastAsia" w:cstheme="minorEastAsia"/>
          <w:color w:val="auto"/>
          <w:kern w:val="0"/>
          <w:sz w:val="24"/>
          <w:highlight w:val="none"/>
          <w:u w:val="single"/>
          <w:shd w:val="clear" w:color="auto" w:fill="FFFFFF"/>
        </w:rPr>
        <w:t>年   </w:t>
      </w:r>
      <w:r>
        <w:rPr>
          <w:rStyle w:val="36"/>
          <w:rFonts w:hint="eastAsia" w:asciiTheme="minorEastAsia" w:hAnsiTheme="minorEastAsia" w:eastAsiaTheme="minorEastAsia" w:cstheme="minorEastAsia"/>
          <w:color w:val="auto"/>
          <w:kern w:val="0"/>
          <w:sz w:val="24"/>
          <w:highlight w:val="none"/>
          <w:u w:val="single"/>
          <w:shd w:val="clear" w:color="auto" w:fill="FFFFFF"/>
        </w:rPr>
        <w:t> </w:t>
      </w:r>
      <w:r>
        <w:rPr>
          <w:rFonts w:hint="eastAsia" w:asciiTheme="minorEastAsia" w:hAnsiTheme="minorEastAsia" w:eastAsiaTheme="minorEastAsia" w:cstheme="minorEastAsia"/>
          <w:color w:val="auto"/>
          <w:kern w:val="0"/>
          <w:sz w:val="24"/>
          <w:highlight w:val="none"/>
          <w:u w:val="single"/>
          <w:shd w:val="clear" w:color="auto" w:fill="FFFFFF"/>
        </w:rPr>
        <w:t>月 </w:t>
      </w:r>
      <w:r>
        <w:rPr>
          <w:rFonts w:hint="eastAsia" w:asciiTheme="minorEastAsia" w:hAnsiTheme="minorEastAsia" w:eastAsiaTheme="minorEastAsia" w:cstheme="minorEastAsia"/>
          <w:color w:val="auto"/>
          <w:sz w:val="24"/>
          <w:highlight w:val="none"/>
          <w:shd w:val="clear" w:color="auto" w:fill="FDFDFE"/>
        </w:rPr>
        <w:t>日 </w:t>
      </w:r>
    </w:p>
    <w:p w14:paraId="4C64F89C">
      <w:pPr>
        <w:pStyle w:val="14"/>
        <w:shd w:val="clear" w:color="auto" w:fill="FDFDFE"/>
        <w:spacing w:before="190" w:beforeAutospacing="0" w:after="0" w:afterAutospacing="0" w:line="360" w:lineRule="auto"/>
        <w:ind w:firstLine="562" w:firstLineChars="200"/>
        <w:jc w:val="center"/>
        <w:rPr>
          <w:rStyle w:val="22"/>
          <w:rFonts w:asciiTheme="minorEastAsia" w:hAnsiTheme="minorEastAsia" w:eastAsiaTheme="minorEastAsia" w:cstheme="minorEastAsia"/>
          <w:color w:val="auto"/>
          <w:sz w:val="28"/>
          <w:szCs w:val="28"/>
          <w:highlight w:val="none"/>
          <w:shd w:val="clear" w:color="auto" w:fill="FDFDFE"/>
        </w:rPr>
      </w:pPr>
      <w:r>
        <w:rPr>
          <w:rStyle w:val="22"/>
          <w:rFonts w:hint="eastAsia" w:asciiTheme="minorEastAsia" w:hAnsiTheme="minorEastAsia" w:eastAsiaTheme="minorEastAsia" w:cstheme="minorEastAsia"/>
          <w:color w:val="auto"/>
          <w:sz w:val="28"/>
          <w:szCs w:val="28"/>
          <w:highlight w:val="none"/>
          <w:shd w:val="clear" w:color="auto" w:fill="FDFDFE"/>
        </w:rPr>
        <w:t>四、供应商认为需要提交的其他材料</w:t>
      </w:r>
    </w:p>
    <w:p w14:paraId="5A7EEC6B">
      <w:pPr>
        <w:keepNext/>
        <w:spacing w:line="360" w:lineRule="auto"/>
        <w:ind w:firstLine="560" w:firstLineChars="200"/>
        <w:rPr>
          <w:rFonts w:ascii="仿宋" w:hAnsi="仿宋" w:eastAsia="仿宋" w:cs="仿宋"/>
          <w:color w:val="auto"/>
          <w:sz w:val="28"/>
          <w:szCs w:val="28"/>
          <w:highlight w:val="none"/>
        </w:rPr>
      </w:pPr>
    </w:p>
    <w:bookmarkEnd w:id="13"/>
    <w:sectPr>
      <w:headerReference r:id="rId3" w:type="default"/>
      <w:footerReference r:id="rId4" w:type="default"/>
      <w:pgSz w:w="11906" w:h="16838"/>
      <w:pgMar w:top="1440" w:right="1417" w:bottom="1440" w:left="1417" w:header="851" w:footer="992" w:gutter="0"/>
      <w:pgBorders>
        <w:top w:val="single" w:color="auto" w:sz="4" w:space="1"/>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Segoe UI">
    <w:panose1 w:val="020B0502040204020203"/>
    <w:charset w:val="00"/>
    <w:family w:val="swiss"/>
    <w:pitch w:val="default"/>
    <w:sig w:usb0="E4002EFF" w:usb1="C000E47F" w:usb2="00000009" w:usb3="00000000" w:csb0="200001FF" w:csb1="00000000"/>
  </w:font>
  <w:font w:name="PingFang-SC-Regular">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7D34F">
    <w:pPr>
      <w:pStyle w:val="11"/>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26"/>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6ABB768F">
                          <w:pPr>
                            <w:pStyle w:val="11"/>
                          </w:pPr>
                          <w:r>
                            <w:fldChar w:fldCharType="begin"/>
                          </w:r>
                          <w:r>
                            <w:instrText xml:space="preserve"> PAGE  \* MERGEFORMAT </w:instrText>
                          </w:r>
                          <w:r>
                            <w:fldChar w:fldCharType="separate"/>
                          </w:r>
                          <w:r>
                            <w:t>24</w:t>
                          </w:r>
                          <w:r>
                            <w:fldChar w:fldCharType="end"/>
                          </w:r>
                        </w:p>
                      </w:txbxContent>
                    </wps:txbx>
                    <wps:bodyPr rot="0" vert="horz" wrap="square" lIns="91440" tIns="45720" rIns="91440" bIns="45720" anchor="t" anchorCtr="0"/>
                  </wps:wsp>
                </a:graphicData>
              </a:graphic>
            </wp:anchor>
          </w:drawing>
        </mc:Choice>
        <mc:Fallback>
          <w:pict>
            <v:rect id="_x0000_s1026"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FlatiboBAACGAwAADgAAAAAAAAABACAAAAAiAQAAZHJzL2Uyb0RvYy54bWxQSwUGAAAA&#10;AAYABgBZAQAATgUAAAAA&#10;">
              <v:fill on="f" focussize="0,0"/>
              <v:stroke on="f"/>
              <v:imagedata o:title=""/>
              <o:lock v:ext="edit" aspectratio="f"/>
              <v:textbox>
                <w:txbxContent>
                  <w:p w14:paraId="6ABB768F">
                    <w:pPr>
                      <w:pStyle w:val="11"/>
                    </w:pPr>
                    <w:r>
                      <w:fldChar w:fldCharType="begin"/>
                    </w:r>
                    <w:r>
                      <w:instrText xml:space="preserve"> PAGE  \* MERGEFORMAT </w:instrText>
                    </w:r>
                    <w:r>
                      <w:fldChar w:fldCharType="separate"/>
                    </w:r>
                    <w:r>
                      <w:t>24</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6B374">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E4630D"/>
    <w:multiLevelType w:val="singleLevel"/>
    <w:tmpl w:val="80E4630D"/>
    <w:lvl w:ilvl="0" w:tentative="0">
      <w:start w:val="2"/>
      <w:numFmt w:val="decimal"/>
      <w:lvlText w:val="%1."/>
      <w:lvlJc w:val="left"/>
      <w:pPr>
        <w:tabs>
          <w:tab w:val="left" w:pos="420"/>
        </w:tabs>
        <w:ind w:left="425" w:hanging="425"/>
      </w:pPr>
      <w:rPr>
        <w:rFonts w:hint="default"/>
      </w:rPr>
    </w:lvl>
  </w:abstractNum>
  <w:abstractNum w:abstractNumId="1">
    <w:nsid w:val="89BDCECD"/>
    <w:multiLevelType w:val="singleLevel"/>
    <w:tmpl w:val="89BDCECD"/>
    <w:lvl w:ilvl="0" w:tentative="0">
      <w:start w:val="1"/>
      <w:numFmt w:val="none"/>
      <w:suff w:val="nothing"/>
      <w:lvlText w:val="%1　"/>
      <w:lvlJc w:val="left"/>
      <w:pPr>
        <w:ind w:left="0" w:firstLine="0"/>
      </w:pPr>
      <w:rPr>
        <w:rFonts w:hint="eastAsia"/>
      </w:rPr>
    </w:lvl>
  </w:abstractNum>
  <w:abstractNum w:abstractNumId="2">
    <w:nsid w:val="8AE3F2E4"/>
    <w:multiLevelType w:val="singleLevel"/>
    <w:tmpl w:val="8AE3F2E4"/>
    <w:lvl w:ilvl="0" w:tentative="0">
      <w:start w:val="1"/>
      <w:numFmt w:val="decimal"/>
      <w:suff w:val="nothing"/>
      <w:lvlText w:val="(%1)"/>
      <w:lvlJc w:val="left"/>
      <w:pPr>
        <w:ind w:left="454" w:hanging="454"/>
      </w:pPr>
      <w:rPr>
        <w:rFonts w:hint="default"/>
      </w:rPr>
    </w:lvl>
  </w:abstractNum>
  <w:abstractNum w:abstractNumId="3">
    <w:nsid w:val="8E5BC5B3"/>
    <w:multiLevelType w:val="singleLevel"/>
    <w:tmpl w:val="8E5BC5B3"/>
    <w:lvl w:ilvl="0" w:tentative="0">
      <w:start w:val="1"/>
      <w:numFmt w:val="decimal"/>
      <w:suff w:val="nothing"/>
      <w:lvlText w:val="(%1)"/>
      <w:lvlJc w:val="left"/>
      <w:pPr>
        <w:ind w:left="425" w:hanging="425"/>
      </w:pPr>
      <w:rPr>
        <w:rFonts w:hint="default"/>
      </w:rPr>
    </w:lvl>
  </w:abstractNum>
  <w:abstractNum w:abstractNumId="4">
    <w:nsid w:val="8F8146EB"/>
    <w:multiLevelType w:val="singleLevel"/>
    <w:tmpl w:val="8F8146EB"/>
    <w:lvl w:ilvl="0" w:tentative="0">
      <w:start w:val="1"/>
      <w:numFmt w:val="decimal"/>
      <w:suff w:val="nothing"/>
      <w:lvlText w:val="%1."/>
      <w:lvlJc w:val="left"/>
      <w:pPr>
        <w:ind w:left="425" w:hanging="425"/>
      </w:pPr>
      <w:rPr>
        <w:rFonts w:hint="default"/>
      </w:rPr>
    </w:lvl>
  </w:abstractNum>
  <w:abstractNum w:abstractNumId="5">
    <w:nsid w:val="963F8D8D"/>
    <w:multiLevelType w:val="singleLevel"/>
    <w:tmpl w:val="963F8D8D"/>
    <w:lvl w:ilvl="0" w:tentative="0">
      <w:start w:val="1"/>
      <w:numFmt w:val="decimal"/>
      <w:lvlText w:val="%1."/>
      <w:lvlJc w:val="left"/>
      <w:pPr>
        <w:ind w:left="425" w:hanging="425"/>
      </w:pPr>
      <w:rPr>
        <w:rFonts w:hint="default"/>
      </w:rPr>
    </w:lvl>
  </w:abstractNum>
  <w:abstractNum w:abstractNumId="6">
    <w:nsid w:val="97DBB59C"/>
    <w:multiLevelType w:val="singleLevel"/>
    <w:tmpl w:val="97DBB59C"/>
    <w:lvl w:ilvl="0" w:tentative="0">
      <w:start w:val="1"/>
      <w:numFmt w:val="decimal"/>
      <w:lvlText w:val="%1."/>
      <w:lvlJc w:val="left"/>
      <w:pPr>
        <w:ind w:left="425" w:hanging="425"/>
      </w:pPr>
      <w:rPr>
        <w:rFonts w:hint="default"/>
      </w:rPr>
    </w:lvl>
  </w:abstractNum>
  <w:abstractNum w:abstractNumId="7">
    <w:nsid w:val="A09740EA"/>
    <w:multiLevelType w:val="singleLevel"/>
    <w:tmpl w:val="A09740EA"/>
    <w:lvl w:ilvl="0" w:tentative="0">
      <w:start w:val="1"/>
      <w:numFmt w:val="decimal"/>
      <w:lvlText w:val="%1."/>
      <w:lvlJc w:val="left"/>
      <w:pPr>
        <w:ind w:left="425" w:hanging="425"/>
      </w:pPr>
      <w:rPr>
        <w:rFonts w:hint="default"/>
      </w:rPr>
    </w:lvl>
  </w:abstractNum>
  <w:abstractNum w:abstractNumId="8">
    <w:nsid w:val="A4C65C4D"/>
    <w:multiLevelType w:val="singleLevel"/>
    <w:tmpl w:val="A4C65C4D"/>
    <w:lvl w:ilvl="0" w:tentative="0">
      <w:start w:val="1"/>
      <w:numFmt w:val="chineseCounting"/>
      <w:suff w:val="nothing"/>
      <w:lvlText w:val="%1、"/>
      <w:lvlJc w:val="left"/>
      <w:rPr>
        <w:rFonts w:hint="eastAsia"/>
      </w:rPr>
    </w:lvl>
  </w:abstractNum>
  <w:abstractNum w:abstractNumId="9">
    <w:nsid w:val="AB9476B0"/>
    <w:multiLevelType w:val="singleLevel"/>
    <w:tmpl w:val="AB9476B0"/>
    <w:lvl w:ilvl="0" w:tentative="0">
      <w:start w:val="1"/>
      <w:numFmt w:val="decimal"/>
      <w:suff w:val="nothing"/>
      <w:lvlText w:val="(%1)"/>
      <w:lvlJc w:val="left"/>
      <w:pPr>
        <w:ind w:left="425" w:hanging="425"/>
      </w:pPr>
      <w:rPr>
        <w:rFonts w:hint="default"/>
      </w:rPr>
    </w:lvl>
  </w:abstractNum>
  <w:abstractNum w:abstractNumId="10">
    <w:nsid w:val="BE673894"/>
    <w:multiLevelType w:val="singleLevel"/>
    <w:tmpl w:val="BE673894"/>
    <w:lvl w:ilvl="0" w:tentative="0">
      <w:start w:val="1"/>
      <w:numFmt w:val="none"/>
      <w:suff w:val="nothing"/>
      <w:lvlText w:val="%1　"/>
      <w:lvlJc w:val="left"/>
      <w:pPr>
        <w:ind w:left="0" w:firstLine="0"/>
      </w:pPr>
      <w:rPr>
        <w:rFonts w:hint="eastAsia"/>
      </w:rPr>
    </w:lvl>
  </w:abstractNum>
  <w:abstractNum w:abstractNumId="11">
    <w:nsid w:val="C6E03081"/>
    <w:multiLevelType w:val="singleLevel"/>
    <w:tmpl w:val="C6E03081"/>
    <w:lvl w:ilvl="0" w:tentative="0">
      <w:start w:val="1"/>
      <w:numFmt w:val="decimal"/>
      <w:suff w:val="nothing"/>
      <w:lvlText w:val="(%1)"/>
      <w:lvlJc w:val="left"/>
      <w:pPr>
        <w:ind w:left="425" w:hanging="425"/>
      </w:pPr>
      <w:rPr>
        <w:rFonts w:hint="default"/>
      </w:rPr>
    </w:lvl>
  </w:abstractNum>
  <w:abstractNum w:abstractNumId="12">
    <w:nsid w:val="D3E938A6"/>
    <w:multiLevelType w:val="singleLevel"/>
    <w:tmpl w:val="D3E938A6"/>
    <w:lvl w:ilvl="0" w:tentative="0">
      <w:start w:val="1"/>
      <w:numFmt w:val="none"/>
      <w:suff w:val="nothing"/>
      <w:lvlText w:val="%1　"/>
      <w:lvlJc w:val="left"/>
      <w:pPr>
        <w:ind w:left="0" w:firstLine="0"/>
      </w:pPr>
      <w:rPr>
        <w:rFonts w:hint="eastAsia"/>
      </w:rPr>
    </w:lvl>
  </w:abstractNum>
  <w:abstractNum w:abstractNumId="13">
    <w:nsid w:val="D71F5C86"/>
    <w:multiLevelType w:val="singleLevel"/>
    <w:tmpl w:val="D71F5C86"/>
    <w:lvl w:ilvl="0" w:tentative="0">
      <w:start w:val="1"/>
      <w:numFmt w:val="decimal"/>
      <w:lvlText w:val="%1."/>
      <w:lvlJc w:val="left"/>
      <w:pPr>
        <w:ind w:left="425" w:hanging="425"/>
      </w:pPr>
      <w:rPr>
        <w:rFonts w:hint="default"/>
      </w:rPr>
    </w:lvl>
  </w:abstractNum>
  <w:abstractNum w:abstractNumId="14">
    <w:nsid w:val="D7F6793B"/>
    <w:multiLevelType w:val="singleLevel"/>
    <w:tmpl w:val="D7F6793B"/>
    <w:lvl w:ilvl="0" w:tentative="0">
      <w:start w:val="1"/>
      <w:numFmt w:val="none"/>
      <w:suff w:val="nothing"/>
      <w:lvlText w:val="%1　"/>
      <w:lvlJc w:val="left"/>
      <w:pPr>
        <w:ind w:left="0" w:firstLine="0"/>
      </w:pPr>
      <w:rPr>
        <w:rFonts w:hint="eastAsia"/>
      </w:rPr>
    </w:lvl>
  </w:abstractNum>
  <w:abstractNum w:abstractNumId="15">
    <w:nsid w:val="E1C5CEAF"/>
    <w:multiLevelType w:val="singleLevel"/>
    <w:tmpl w:val="E1C5CEAF"/>
    <w:lvl w:ilvl="0" w:tentative="0">
      <w:start w:val="1"/>
      <w:numFmt w:val="decimal"/>
      <w:lvlText w:val="%1."/>
      <w:lvlJc w:val="left"/>
      <w:pPr>
        <w:ind w:left="425" w:hanging="425"/>
      </w:pPr>
      <w:rPr>
        <w:rFonts w:hint="default"/>
      </w:rPr>
    </w:lvl>
  </w:abstractNum>
  <w:abstractNum w:abstractNumId="16">
    <w:nsid w:val="E665D082"/>
    <w:multiLevelType w:val="singleLevel"/>
    <w:tmpl w:val="E665D082"/>
    <w:lvl w:ilvl="0" w:tentative="0">
      <w:start w:val="1"/>
      <w:numFmt w:val="none"/>
      <w:suff w:val="nothing"/>
      <w:lvlText w:val="%1　"/>
      <w:lvlJc w:val="left"/>
      <w:pPr>
        <w:ind w:left="0" w:firstLine="0"/>
      </w:pPr>
      <w:rPr>
        <w:rFonts w:hint="eastAsia"/>
      </w:rPr>
    </w:lvl>
  </w:abstractNum>
  <w:abstractNum w:abstractNumId="17">
    <w:nsid w:val="EC8A85D9"/>
    <w:multiLevelType w:val="singleLevel"/>
    <w:tmpl w:val="EC8A85D9"/>
    <w:lvl w:ilvl="0" w:tentative="0">
      <w:start w:val="1"/>
      <w:numFmt w:val="none"/>
      <w:suff w:val="nothing"/>
      <w:lvlText w:val="%1　"/>
      <w:lvlJc w:val="left"/>
      <w:pPr>
        <w:ind w:left="0" w:firstLine="0"/>
      </w:pPr>
      <w:rPr>
        <w:rFonts w:hint="eastAsia"/>
      </w:rPr>
    </w:lvl>
  </w:abstractNum>
  <w:abstractNum w:abstractNumId="18">
    <w:nsid w:val="EE0AA186"/>
    <w:multiLevelType w:val="singleLevel"/>
    <w:tmpl w:val="EE0AA186"/>
    <w:lvl w:ilvl="0" w:tentative="0">
      <w:start w:val="1"/>
      <w:numFmt w:val="decimal"/>
      <w:lvlText w:val="%1."/>
      <w:lvlJc w:val="left"/>
      <w:pPr>
        <w:ind w:left="425" w:hanging="425"/>
      </w:pPr>
      <w:rPr>
        <w:rFonts w:hint="default"/>
      </w:rPr>
    </w:lvl>
  </w:abstractNum>
  <w:abstractNum w:abstractNumId="19">
    <w:nsid w:val="FC93F6EC"/>
    <w:multiLevelType w:val="singleLevel"/>
    <w:tmpl w:val="FC93F6EC"/>
    <w:lvl w:ilvl="0" w:tentative="0">
      <w:start w:val="1"/>
      <w:numFmt w:val="decimal"/>
      <w:suff w:val="nothing"/>
      <w:lvlText w:val="(%1)"/>
      <w:lvlJc w:val="left"/>
      <w:pPr>
        <w:ind w:left="425" w:hanging="425"/>
      </w:pPr>
      <w:rPr>
        <w:rFonts w:hint="default"/>
      </w:rPr>
    </w:lvl>
  </w:abstractNum>
  <w:abstractNum w:abstractNumId="20">
    <w:nsid w:val="148468D5"/>
    <w:multiLevelType w:val="singleLevel"/>
    <w:tmpl w:val="148468D5"/>
    <w:lvl w:ilvl="0" w:tentative="0">
      <w:start w:val="1"/>
      <w:numFmt w:val="none"/>
      <w:suff w:val="nothing"/>
      <w:lvlText w:val="%1　"/>
      <w:lvlJc w:val="left"/>
      <w:pPr>
        <w:ind w:left="0" w:firstLine="400"/>
      </w:pPr>
      <w:rPr>
        <w:rFonts w:hint="eastAsia"/>
      </w:rPr>
    </w:lvl>
  </w:abstractNum>
  <w:abstractNum w:abstractNumId="21">
    <w:nsid w:val="18A246E1"/>
    <w:multiLevelType w:val="singleLevel"/>
    <w:tmpl w:val="18A246E1"/>
    <w:lvl w:ilvl="0" w:tentative="0">
      <w:start w:val="2"/>
      <w:numFmt w:val="chineseCounting"/>
      <w:suff w:val="space"/>
      <w:lvlText w:val="第%1章"/>
      <w:lvlJc w:val="left"/>
      <w:rPr>
        <w:rFonts w:hint="eastAsia"/>
      </w:rPr>
    </w:lvl>
  </w:abstractNum>
  <w:abstractNum w:abstractNumId="22">
    <w:nsid w:val="1CC6E076"/>
    <w:multiLevelType w:val="singleLevel"/>
    <w:tmpl w:val="1CC6E076"/>
    <w:lvl w:ilvl="0" w:tentative="0">
      <w:start w:val="1"/>
      <w:numFmt w:val="decimal"/>
      <w:suff w:val="nothing"/>
      <w:lvlText w:val="(%1)"/>
      <w:lvlJc w:val="left"/>
      <w:pPr>
        <w:ind w:left="454" w:hanging="454"/>
      </w:pPr>
      <w:rPr>
        <w:rFonts w:hint="default"/>
      </w:rPr>
    </w:lvl>
  </w:abstractNum>
  <w:abstractNum w:abstractNumId="23">
    <w:nsid w:val="23BF123E"/>
    <w:multiLevelType w:val="singleLevel"/>
    <w:tmpl w:val="23BF123E"/>
    <w:lvl w:ilvl="0" w:tentative="0">
      <w:start w:val="1"/>
      <w:numFmt w:val="chineseCounting"/>
      <w:suff w:val="nothing"/>
      <w:lvlText w:val="（%1）"/>
      <w:lvlJc w:val="left"/>
      <w:pPr>
        <w:ind w:left="0" w:firstLine="420"/>
      </w:pPr>
      <w:rPr>
        <w:rFonts w:hint="eastAsia"/>
      </w:rPr>
    </w:lvl>
  </w:abstractNum>
  <w:abstractNum w:abstractNumId="24">
    <w:nsid w:val="252C6DF4"/>
    <w:multiLevelType w:val="singleLevel"/>
    <w:tmpl w:val="252C6DF4"/>
    <w:lvl w:ilvl="0" w:tentative="0">
      <w:start w:val="1"/>
      <w:numFmt w:val="decimal"/>
      <w:suff w:val="nothing"/>
      <w:lvlText w:val="(%1)"/>
      <w:lvlJc w:val="left"/>
      <w:pPr>
        <w:ind w:left="425" w:hanging="425"/>
      </w:pPr>
      <w:rPr>
        <w:rFonts w:hint="default"/>
      </w:rPr>
    </w:lvl>
  </w:abstractNum>
  <w:abstractNum w:abstractNumId="25">
    <w:nsid w:val="2963CFAA"/>
    <w:multiLevelType w:val="singleLevel"/>
    <w:tmpl w:val="2963CFAA"/>
    <w:lvl w:ilvl="0" w:tentative="0">
      <w:start w:val="1"/>
      <w:numFmt w:val="decimal"/>
      <w:suff w:val="nothing"/>
      <w:lvlText w:val="(%1)"/>
      <w:lvlJc w:val="left"/>
      <w:pPr>
        <w:ind w:left="425" w:hanging="425"/>
      </w:pPr>
      <w:rPr>
        <w:rFonts w:hint="default"/>
      </w:rPr>
    </w:lvl>
  </w:abstractNum>
  <w:abstractNum w:abstractNumId="26">
    <w:nsid w:val="29D3713D"/>
    <w:multiLevelType w:val="singleLevel"/>
    <w:tmpl w:val="29D3713D"/>
    <w:lvl w:ilvl="0" w:tentative="0">
      <w:start w:val="3"/>
      <w:numFmt w:val="decimal"/>
      <w:lvlText w:val="%1."/>
      <w:lvlJc w:val="left"/>
      <w:pPr>
        <w:tabs>
          <w:tab w:val="left" w:pos="420"/>
        </w:tabs>
        <w:ind w:left="425" w:hanging="425"/>
      </w:pPr>
      <w:rPr>
        <w:rFonts w:hint="default"/>
      </w:rPr>
    </w:lvl>
  </w:abstractNum>
  <w:abstractNum w:abstractNumId="27">
    <w:nsid w:val="29EA0801"/>
    <w:multiLevelType w:val="singleLevel"/>
    <w:tmpl w:val="29EA0801"/>
    <w:lvl w:ilvl="0" w:tentative="0">
      <w:start w:val="2"/>
      <w:numFmt w:val="decimal"/>
      <w:suff w:val="nothing"/>
      <w:lvlText w:val="%1、"/>
      <w:lvlJc w:val="left"/>
    </w:lvl>
  </w:abstractNum>
  <w:abstractNum w:abstractNumId="28">
    <w:nsid w:val="315E8455"/>
    <w:multiLevelType w:val="singleLevel"/>
    <w:tmpl w:val="315E8455"/>
    <w:lvl w:ilvl="0" w:tentative="0">
      <w:start w:val="1"/>
      <w:numFmt w:val="decimal"/>
      <w:suff w:val="nothing"/>
      <w:lvlText w:val="(%1)"/>
      <w:lvlJc w:val="left"/>
      <w:pPr>
        <w:ind w:left="425" w:hanging="425"/>
      </w:pPr>
      <w:rPr>
        <w:rFonts w:hint="default"/>
      </w:rPr>
    </w:lvl>
  </w:abstractNum>
  <w:abstractNum w:abstractNumId="29">
    <w:nsid w:val="3762939E"/>
    <w:multiLevelType w:val="singleLevel"/>
    <w:tmpl w:val="3762939E"/>
    <w:lvl w:ilvl="0" w:tentative="0">
      <w:start w:val="1"/>
      <w:numFmt w:val="chineseCounting"/>
      <w:suff w:val="nothing"/>
      <w:lvlText w:val="%1、"/>
      <w:lvlJc w:val="left"/>
      <w:pPr>
        <w:ind w:left="0" w:firstLine="420"/>
      </w:pPr>
      <w:rPr>
        <w:rFonts w:hint="eastAsia"/>
      </w:rPr>
    </w:lvl>
  </w:abstractNum>
  <w:abstractNum w:abstractNumId="30">
    <w:nsid w:val="380469BA"/>
    <w:multiLevelType w:val="singleLevel"/>
    <w:tmpl w:val="380469BA"/>
    <w:lvl w:ilvl="0" w:tentative="0">
      <w:start w:val="1"/>
      <w:numFmt w:val="none"/>
      <w:suff w:val="nothing"/>
      <w:lvlText w:val="%1　"/>
      <w:lvlJc w:val="left"/>
      <w:pPr>
        <w:ind w:left="0" w:firstLine="0"/>
      </w:pPr>
      <w:rPr>
        <w:rFonts w:hint="eastAsia"/>
      </w:rPr>
    </w:lvl>
  </w:abstractNum>
  <w:abstractNum w:abstractNumId="31">
    <w:nsid w:val="3881D990"/>
    <w:multiLevelType w:val="singleLevel"/>
    <w:tmpl w:val="3881D990"/>
    <w:lvl w:ilvl="0" w:tentative="0">
      <w:start w:val="1"/>
      <w:numFmt w:val="none"/>
      <w:suff w:val="nothing"/>
      <w:lvlText w:val="%1　"/>
      <w:lvlJc w:val="left"/>
      <w:pPr>
        <w:ind w:left="0" w:firstLine="0"/>
      </w:pPr>
      <w:rPr>
        <w:rFonts w:hint="eastAsia"/>
      </w:rPr>
    </w:lvl>
  </w:abstractNum>
  <w:abstractNum w:abstractNumId="32">
    <w:nsid w:val="50B25AC5"/>
    <w:multiLevelType w:val="singleLevel"/>
    <w:tmpl w:val="50B25AC5"/>
    <w:lvl w:ilvl="0" w:tentative="0">
      <w:start w:val="1"/>
      <w:numFmt w:val="decimal"/>
      <w:suff w:val="nothing"/>
      <w:lvlText w:val="(%1)"/>
      <w:lvlJc w:val="left"/>
      <w:pPr>
        <w:ind w:left="425" w:hanging="425"/>
      </w:pPr>
      <w:rPr>
        <w:rFonts w:hint="default"/>
      </w:rPr>
    </w:lvl>
  </w:abstractNum>
  <w:abstractNum w:abstractNumId="33">
    <w:nsid w:val="54CB68E1"/>
    <w:multiLevelType w:val="singleLevel"/>
    <w:tmpl w:val="54CB68E1"/>
    <w:lvl w:ilvl="0" w:tentative="0">
      <w:start w:val="1"/>
      <w:numFmt w:val="decimal"/>
      <w:suff w:val="nothing"/>
      <w:lvlText w:val="(%1)"/>
      <w:lvlJc w:val="left"/>
      <w:pPr>
        <w:ind w:left="425" w:hanging="425"/>
      </w:pPr>
      <w:rPr>
        <w:rFonts w:hint="default"/>
      </w:rPr>
    </w:lvl>
  </w:abstractNum>
  <w:abstractNum w:abstractNumId="34">
    <w:nsid w:val="56DDA96B"/>
    <w:multiLevelType w:val="singleLevel"/>
    <w:tmpl w:val="56DDA96B"/>
    <w:lvl w:ilvl="0" w:tentative="0">
      <w:start w:val="1"/>
      <w:numFmt w:val="decimal"/>
      <w:lvlText w:val="%1."/>
      <w:lvlJc w:val="left"/>
      <w:pPr>
        <w:ind w:left="425" w:hanging="425"/>
      </w:pPr>
      <w:rPr>
        <w:rFonts w:hint="default"/>
      </w:rPr>
    </w:lvl>
  </w:abstractNum>
  <w:abstractNum w:abstractNumId="35">
    <w:nsid w:val="6245D591"/>
    <w:multiLevelType w:val="singleLevel"/>
    <w:tmpl w:val="6245D591"/>
    <w:lvl w:ilvl="0" w:tentative="0">
      <w:start w:val="1"/>
      <w:numFmt w:val="decimal"/>
      <w:suff w:val="nothing"/>
      <w:lvlText w:val="(%1)"/>
      <w:lvlJc w:val="left"/>
      <w:pPr>
        <w:ind w:left="425" w:hanging="425"/>
      </w:pPr>
      <w:rPr>
        <w:rFonts w:hint="default"/>
      </w:rPr>
    </w:lvl>
  </w:abstractNum>
  <w:abstractNum w:abstractNumId="36">
    <w:nsid w:val="6E0C854A"/>
    <w:multiLevelType w:val="singleLevel"/>
    <w:tmpl w:val="6E0C854A"/>
    <w:lvl w:ilvl="0" w:tentative="0">
      <w:start w:val="1"/>
      <w:numFmt w:val="decimal"/>
      <w:suff w:val="nothing"/>
      <w:lvlText w:val="(%1)"/>
      <w:lvlJc w:val="left"/>
      <w:pPr>
        <w:ind w:left="425" w:hanging="425"/>
      </w:pPr>
      <w:rPr>
        <w:rFonts w:hint="default"/>
      </w:rPr>
    </w:lvl>
  </w:abstractNum>
  <w:abstractNum w:abstractNumId="37">
    <w:nsid w:val="7A6733C3"/>
    <w:multiLevelType w:val="singleLevel"/>
    <w:tmpl w:val="7A6733C3"/>
    <w:lvl w:ilvl="0" w:tentative="0">
      <w:start w:val="1"/>
      <w:numFmt w:val="decimal"/>
      <w:suff w:val="nothing"/>
      <w:lvlText w:val="(%1)"/>
      <w:lvlJc w:val="left"/>
      <w:pPr>
        <w:ind w:left="425" w:hanging="425"/>
      </w:pPr>
      <w:rPr>
        <w:rFonts w:hint="default"/>
      </w:rPr>
    </w:lvl>
  </w:abstractNum>
  <w:abstractNum w:abstractNumId="38">
    <w:nsid w:val="7C83316B"/>
    <w:multiLevelType w:val="multilevel"/>
    <w:tmpl w:val="7C83316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4"/>
  </w:num>
  <w:num w:numId="2">
    <w:abstractNumId w:val="2"/>
  </w:num>
  <w:num w:numId="3">
    <w:abstractNumId w:val="1"/>
  </w:num>
  <w:num w:numId="4">
    <w:abstractNumId w:val="22"/>
  </w:num>
  <w:num w:numId="5">
    <w:abstractNumId w:val="21"/>
  </w:num>
  <w:num w:numId="6">
    <w:abstractNumId w:val="15"/>
  </w:num>
  <w:num w:numId="7">
    <w:abstractNumId w:val="24"/>
  </w:num>
  <w:num w:numId="8">
    <w:abstractNumId w:val="0"/>
  </w:num>
  <w:num w:numId="9">
    <w:abstractNumId w:val="26"/>
  </w:num>
  <w:num w:numId="10">
    <w:abstractNumId w:val="36"/>
  </w:num>
  <w:num w:numId="11">
    <w:abstractNumId w:val="37"/>
  </w:num>
  <w:num w:numId="12">
    <w:abstractNumId w:val="35"/>
  </w:num>
  <w:num w:numId="13">
    <w:abstractNumId w:val="33"/>
  </w:num>
  <w:num w:numId="14">
    <w:abstractNumId w:val="23"/>
  </w:num>
  <w:num w:numId="15">
    <w:abstractNumId w:val="9"/>
  </w:num>
  <w:num w:numId="16">
    <w:abstractNumId w:val="34"/>
  </w:num>
  <w:num w:numId="17">
    <w:abstractNumId w:val="7"/>
  </w:num>
  <w:num w:numId="18">
    <w:abstractNumId w:val="32"/>
  </w:num>
  <w:num w:numId="19">
    <w:abstractNumId w:val="11"/>
  </w:num>
  <w:num w:numId="20">
    <w:abstractNumId w:val="17"/>
  </w:num>
  <w:num w:numId="21">
    <w:abstractNumId w:val="14"/>
  </w:num>
  <w:num w:numId="22">
    <w:abstractNumId w:val="10"/>
  </w:num>
  <w:num w:numId="23">
    <w:abstractNumId w:val="16"/>
  </w:num>
  <w:num w:numId="24">
    <w:abstractNumId w:val="3"/>
  </w:num>
  <w:num w:numId="25">
    <w:abstractNumId w:val="31"/>
  </w:num>
  <w:num w:numId="26">
    <w:abstractNumId w:val="30"/>
  </w:num>
  <w:num w:numId="27">
    <w:abstractNumId w:val="12"/>
  </w:num>
  <w:num w:numId="28">
    <w:abstractNumId w:val="19"/>
  </w:num>
  <w:num w:numId="29">
    <w:abstractNumId w:val="25"/>
  </w:num>
  <w:num w:numId="30">
    <w:abstractNumId w:val="28"/>
  </w:num>
  <w:num w:numId="31">
    <w:abstractNumId w:val="20"/>
  </w:num>
  <w:num w:numId="32">
    <w:abstractNumId w:val="13"/>
  </w:num>
  <w:num w:numId="33">
    <w:abstractNumId w:val="8"/>
  </w:num>
  <w:num w:numId="34">
    <w:abstractNumId w:val="18"/>
  </w:num>
  <w:num w:numId="35">
    <w:abstractNumId w:val="27"/>
  </w:num>
  <w:num w:numId="36">
    <w:abstractNumId w:val="29"/>
  </w:num>
  <w:num w:numId="37">
    <w:abstractNumId w:val="5"/>
  </w:num>
  <w:num w:numId="38">
    <w:abstractNumId w:val="6"/>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JhNWYzOTFlMTAyMTc5N2ZhZWViYTVjNmVmN2I2MGIifQ=="/>
  </w:docVars>
  <w:rsids>
    <w:rsidRoot w:val="005C5EF0"/>
    <w:rsid w:val="00012091"/>
    <w:rsid w:val="000655C6"/>
    <w:rsid w:val="000A050E"/>
    <w:rsid w:val="000A1F44"/>
    <w:rsid w:val="000B0042"/>
    <w:rsid w:val="000B21BC"/>
    <w:rsid w:val="000D47C3"/>
    <w:rsid w:val="0013436C"/>
    <w:rsid w:val="0014686C"/>
    <w:rsid w:val="001D45C4"/>
    <w:rsid w:val="001E5DC0"/>
    <w:rsid w:val="001F17D0"/>
    <w:rsid w:val="00201E19"/>
    <w:rsid w:val="002366E9"/>
    <w:rsid w:val="002524B7"/>
    <w:rsid w:val="0028544D"/>
    <w:rsid w:val="002E1BCF"/>
    <w:rsid w:val="00320C00"/>
    <w:rsid w:val="0037237D"/>
    <w:rsid w:val="003C1F95"/>
    <w:rsid w:val="003D4BBB"/>
    <w:rsid w:val="003F5BFD"/>
    <w:rsid w:val="00422C7A"/>
    <w:rsid w:val="00481991"/>
    <w:rsid w:val="004A73DF"/>
    <w:rsid w:val="004E733C"/>
    <w:rsid w:val="00521857"/>
    <w:rsid w:val="00555C93"/>
    <w:rsid w:val="00557D46"/>
    <w:rsid w:val="005C5EF0"/>
    <w:rsid w:val="005D33EC"/>
    <w:rsid w:val="00601984"/>
    <w:rsid w:val="0064265C"/>
    <w:rsid w:val="00687E16"/>
    <w:rsid w:val="00696866"/>
    <w:rsid w:val="006B2012"/>
    <w:rsid w:val="006B3EBE"/>
    <w:rsid w:val="00761976"/>
    <w:rsid w:val="007B2E0E"/>
    <w:rsid w:val="00815878"/>
    <w:rsid w:val="00822F22"/>
    <w:rsid w:val="00845E0C"/>
    <w:rsid w:val="008A3AB1"/>
    <w:rsid w:val="008F68CE"/>
    <w:rsid w:val="00917D37"/>
    <w:rsid w:val="00925158"/>
    <w:rsid w:val="00985739"/>
    <w:rsid w:val="009A30FA"/>
    <w:rsid w:val="009A7BE6"/>
    <w:rsid w:val="009F32A6"/>
    <w:rsid w:val="00A0167E"/>
    <w:rsid w:val="00A06299"/>
    <w:rsid w:val="00A1191F"/>
    <w:rsid w:val="00A61654"/>
    <w:rsid w:val="00A66D11"/>
    <w:rsid w:val="00A769E3"/>
    <w:rsid w:val="00A83509"/>
    <w:rsid w:val="00A87B0B"/>
    <w:rsid w:val="00A907DC"/>
    <w:rsid w:val="00AA295B"/>
    <w:rsid w:val="00AD237B"/>
    <w:rsid w:val="00AE0313"/>
    <w:rsid w:val="00AE1660"/>
    <w:rsid w:val="00B031C5"/>
    <w:rsid w:val="00B1497F"/>
    <w:rsid w:val="00B36D7B"/>
    <w:rsid w:val="00B5443F"/>
    <w:rsid w:val="00B717A0"/>
    <w:rsid w:val="00B8008D"/>
    <w:rsid w:val="00B92AE7"/>
    <w:rsid w:val="00C6664C"/>
    <w:rsid w:val="00CA5070"/>
    <w:rsid w:val="00CD2ED5"/>
    <w:rsid w:val="00D21F1D"/>
    <w:rsid w:val="00D62054"/>
    <w:rsid w:val="00DE15BA"/>
    <w:rsid w:val="00E01527"/>
    <w:rsid w:val="00E8038D"/>
    <w:rsid w:val="00EE3B3C"/>
    <w:rsid w:val="00F11C95"/>
    <w:rsid w:val="00F32FA2"/>
    <w:rsid w:val="00F3593A"/>
    <w:rsid w:val="00F96CD8"/>
    <w:rsid w:val="00FD2ACA"/>
    <w:rsid w:val="01042CD0"/>
    <w:rsid w:val="01222B7A"/>
    <w:rsid w:val="012D43B3"/>
    <w:rsid w:val="01395D6F"/>
    <w:rsid w:val="018C4A38"/>
    <w:rsid w:val="01D230FE"/>
    <w:rsid w:val="01D60B10"/>
    <w:rsid w:val="02122BF7"/>
    <w:rsid w:val="02650493"/>
    <w:rsid w:val="02663C42"/>
    <w:rsid w:val="02771EAD"/>
    <w:rsid w:val="02867E41"/>
    <w:rsid w:val="02991C6F"/>
    <w:rsid w:val="02DF67E3"/>
    <w:rsid w:val="02F83A9F"/>
    <w:rsid w:val="03107D15"/>
    <w:rsid w:val="03436125"/>
    <w:rsid w:val="034B6875"/>
    <w:rsid w:val="03822CFE"/>
    <w:rsid w:val="03D01A58"/>
    <w:rsid w:val="03DD0E97"/>
    <w:rsid w:val="03FC1A8B"/>
    <w:rsid w:val="040F1E36"/>
    <w:rsid w:val="041A1188"/>
    <w:rsid w:val="044E2BE0"/>
    <w:rsid w:val="049A42E7"/>
    <w:rsid w:val="04A9768A"/>
    <w:rsid w:val="04D05CEB"/>
    <w:rsid w:val="050A3F93"/>
    <w:rsid w:val="0521288B"/>
    <w:rsid w:val="053A3164"/>
    <w:rsid w:val="05500BDA"/>
    <w:rsid w:val="055C757F"/>
    <w:rsid w:val="056F07B2"/>
    <w:rsid w:val="0575419C"/>
    <w:rsid w:val="058F47AD"/>
    <w:rsid w:val="05A873BB"/>
    <w:rsid w:val="05B8135F"/>
    <w:rsid w:val="05BF3798"/>
    <w:rsid w:val="05C50037"/>
    <w:rsid w:val="05DC6E51"/>
    <w:rsid w:val="06043E9E"/>
    <w:rsid w:val="06255BC2"/>
    <w:rsid w:val="063C038A"/>
    <w:rsid w:val="066F6E3E"/>
    <w:rsid w:val="067C6374"/>
    <w:rsid w:val="06C437CD"/>
    <w:rsid w:val="06C947A0"/>
    <w:rsid w:val="06E65352"/>
    <w:rsid w:val="06F3181D"/>
    <w:rsid w:val="070954E4"/>
    <w:rsid w:val="070A26A7"/>
    <w:rsid w:val="07AF3996"/>
    <w:rsid w:val="07EC6998"/>
    <w:rsid w:val="08181E21"/>
    <w:rsid w:val="08251EAA"/>
    <w:rsid w:val="082D0D5E"/>
    <w:rsid w:val="084560A8"/>
    <w:rsid w:val="086A1FB2"/>
    <w:rsid w:val="08AC438E"/>
    <w:rsid w:val="08DF4D02"/>
    <w:rsid w:val="08F0070A"/>
    <w:rsid w:val="09063A89"/>
    <w:rsid w:val="090715AF"/>
    <w:rsid w:val="092E642F"/>
    <w:rsid w:val="0958005D"/>
    <w:rsid w:val="0966277A"/>
    <w:rsid w:val="096F2AA3"/>
    <w:rsid w:val="09A15F0C"/>
    <w:rsid w:val="09E0252C"/>
    <w:rsid w:val="09FA6849"/>
    <w:rsid w:val="0A0D0E47"/>
    <w:rsid w:val="0A1341F3"/>
    <w:rsid w:val="0A516F86"/>
    <w:rsid w:val="0A7C4A31"/>
    <w:rsid w:val="0AA7304A"/>
    <w:rsid w:val="0ABE0297"/>
    <w:rsid w:val="0ABF0FBB"/>
    <w:rsid w:val="0AD11E75"/>
    <w:rsid w:val="0AF305A4"/>
    <w:rsid w:val="0AF53DB5"/>
    <w:rsid w:val="0B3B72C1"/>
    <w:rsid w:val="0BC534F9"/>
    <w:rsid w:val="0BCD6AE0"/>
    <w:rsid w:val="0C701C23"/>
    <w:rsid w:val="0C85560D"/>
    <w:rsid w:val="0CAC2095"/>
    <w:rsid w:val="0CF620E9"/>
    <w:rsid w:val="0CF90E1F"/>
    <w:rsid w:val="0D284657"/>
    <w:rsid w:val="0D336BA9"/>
    <w:rsid w:val="0D565757"/>
    <w:rsid w:val="0D596BE0"/>
    <w:rsid w:val="0D795E9C"/>
    <w:rsid w:val="0DAD6BC9"/>
    <w:rsid w:val="0DCD1019"/>
    <w:rsid w:val="0DD21E65"/>
    <w:rsid w:val="0DE95727"/>
    <w:rsid w:val="0E133039"/>
    <w:rsid w:val="0E3A65DF"/>
    <w:rsid w:val="0E462B7A"/>
    <w:rsid w:val="0E4806A0"/>
    <w:rsid w:val="0E5C05EF"/>
    <w:rsid w:val="0E5E6115"/>
    <w:rsid w:val="0E67358F"/>
    <w:rsid w:val="0E682AF0"/>
    <w:rsid w:val="0E7B0E5A"/>
    <w:rsid w:val="0EC60D5D"/>
    <w:rsid w:val="0ED2335F"/>
    <w:rsid w:val="0EE505E5"/>
    <w:rsid w:val="0F403A6D"/>
    <w:rsid w:val="0F5C52CC"/>
    <w:rsid w:val="0F685B56"/>
    <w:rsid w:val="0FA91612"/>
    <w:rsid w:val="0FB618F1"/>
    <w:rsid w:val="0FC621C4"/>
    <w:rsid w:val="0FFB6765"/>
    <w:rsid w:val="0FFE129F"/>
    <w:rsid w:val="10262CC6"/>
    <w:rsid w:val="103145A0"/>
    <w:rsid w:val="10474A09"/>
    <w:rsid w:val="104A4BA3"/>
    <w:rsid w:val="104D6442"/>
    <w:rsid w:val="105F2242"/>
    <w:rsid w:val="106D3839"/>
    <w:rsid w:val="10885D0E"/>
    <w:rsid w:val="109C2F25"/>
    <w:rsid w:val="10F93ED3"/>
    <w:rsid w:val="110333BD"/>
    <w:rsid w:val="11075191"/>
    <w:rsid w:val="113662D7"/>
    <w:rsid w:val="113A2A98"/>
    <w:rsid w:val="11535CDA"/>
    <w:rsid w:val="11A025A1"/>
    <w:rsid w:val="11E521C2"/>
    <w:rsid w:val="12046021"/>
    <w:rsid w:val="12083B33"/>
    <w:rsid w:val="120F2F6C"/>
    <w:rsid w:val="12CD73C6"/>
    <w:rsid w:val="12D12BDC"/>
    <w:rsid w:val="130A23C8"/>
    <w:rsid w:val="13411252"/>
    <w:rsid w:val="135D2E40"/>
    <w:rsid w:val="13771EFF"/>
    <w:rsid w:val="139748C0"/>
    <w:rsid w:val="139B4D04"/>
    <w:rsid w:val="13B642FE"/>
    <w:rsid w:val="13D053C0"/>
    <w:rsid w:val="14151024"/>
    <w:rsid w:val="142B0848"/>
    <w:rsid w:val="1461426A"/>
    <w:rsid w:val="146D1167"/>
    <w:rsid w:val="146E4BD8"/>
    <w:rsid w:val="14882308"/>
    <w:rsid w:val="14AA360E"/>
    <w:rsid w:val="14E7350B"/>
    <w:rsid w:val="14F845FF"/>
    <w:rsid w:val="14F94098"/>
    <w:rsid w:val="153E24B5"/>
    <w:rsid w:val="1608026A"/>
    <w:rsid w:val="164D29F0"/>
    <w:rsid w:val="166149F5"/>
    <w:rsid w:val="167A2BAC"/>
    <w:rsid w:val="16A227B4"/>
    <w:rsid w:val="16AD3796"/>
    <w:rsid w:val="16C3745D"/>
    <w:rsid w:val="170A5023"/>
    <w:rsid w:val="173C0FBE"/>
    <w:rsid w:val="179B3F36"/>
    <w:rsid w:val="17BD5C5B"/>
    <w:rsid w:val="17C70E5F"/>
    <w:rsid w:val="17D40C31"/>
    <w:rsid w:val="17E256C1"/>
    <w:rsid w:val="187F73B4"/>
    <w:rsid w:val="18EB16E7"/>
    <w:rsid w:val="18F25DD8"/>
    <w:rsid w:val="19246104"/>
    <w:rsid w:val="195F0151"/>
    <w:rsid w:val="19622F5E"/>
    <w:rsid w:val="196A4DE9"/>
    <w:rsid w:val="1978271D"/>
    <w:rsid w:val="199C3DB1"/>
    <w:rsid w:val="199D176C"/>
    <w:rsid w:val="19BE6C9D"/>
    <w:rsid w:val="19CF7EC7"/>
    <w:rsid w:val="19D2143E"/>
    <w:rsid w:val="1A070E2D"/>
    <w:rsid w:val="1A0C4C78"/>
    <w:rsid w:val="1A277D03"/>
    <w:rsid w:val="1A2C188D"/>
    <w:rsid w:val="1A352420"/>
    <w:rsid w:val="1A376928"/>
    <w:rsid w:val="1A7D0CC2"/>
    <w:rsid w:val="1A82574E"/>
    <w:rsid w:val="1A88349A"/>
    <w:rsid w:val="1A8B7A46"/>
    <w:rsid w:val="1AA020AE"/>
    <w:rsid w:val="1ABA1D83"/>
    <w:rsid w:val="1AE87493"/>
    <w:rsid w:val="1B5F527B"/>
    <w:rsid w:val="1B70199A"/>
    <w:rsid w:val="1BA57132"/>
    <w:rsid w:val="1BB96B0B"/>
    <w:rsid w:val="1BEE2B02"/>
    <w:rsid w:val="1BFF0425"/>
    <w:rsid w:val="1C13053F"/>
    <w:rsid w:val="1C213768"/>
    <w:rsid w:val="1C236240"/>
    <w:rsid w:val="1C5A1C26"/>
    <w:rsid w:val="1C683FA7"/>
    <w:rsid w:val="1CD13F56"/>
    <w:rsid w:val="1D2C0BEB"/>
    <w:rsid w:val="1DAA0909"/>
    <w:rsid w:val="1DC6445B"/>
    <w:rsid w:val="1DD65CC8"/>
    <w:rsid w:val="1DE437A9"/>
    <w:rsid w:val="1DE5046B"/>
    <w:rsid w:val="1DE84397"/>
    <w:rsid w:val="1DFE64DC"/>
    <w:rsid w:val="1E0F36AA"/>
    <w:rsid w:val="1E2039E2"/>
    <w:rsid w:val="1E28404A"/>
    <w:rsid w:val="1E3C449A"/>
    <w:rsid w:val="1E7534ED"/>
    <w:rsid w:val="1EBC38F5"/>
    <w:rsid w:val="1EBC51FA"/>
    <w:rsid w:val="1F117B06"/>
    <w:rsid w:val="1F552C1D"/>
    <w:rsid w:val="1F5E079B"/>
    <w:rsid w:val="1FA833CD"/>
    <w:rsid w:val="1FB35005"/>
    <w:rsid w:val="1FC35B24"/>
    <w:rsid w:val="201C198C"/>
    <w:rsid w:val="20343B8A"/>
    <w:rsid w:val="204809D3"/>
    <w:rsid w:val="20BF0C96"/>
    <w:rsid w:val="20D56C9B"/>
    <w:rsid w:val="20F85F56"/>
    <w:rsid w:val="20FA3A7C"/>
    <w:rsid w:val="21391C6B"/>
    <w:rsid w:val="213A3BD3"/>
    <w:rsid w:val="213D4C18"/>
    <w:rsid w:val="21503AEC"/>
    <w:rsid w:val="217579D8"/>
    <w:rsid w:val="218157A8"/>
    <w:rsid w:val="21885F91"/>
    <w:rsid w:val="21BE4E94"/>
    <w:rsid w:val="21D839C3"/>
    <w:rsid w:val="22014934"/>
    <w:rsid w:val="2208666C"/>
    <w:rsid w:val="220B6806"/>
    <w:rsid w:val="221E19EC"/>
    <w:rsid w:val="22AC6FF8"/>
    <w:rsid w:val="22D3564B"/>
    <w:rsid w:val="23001110"/>
    <w:rsid w:val="23066890"/>
    <w:rsid w:val="23475C49"/>
    <w:rsid w:val="235A3932"/>
    <w:rsid w:val="23812232"/>
    <w:rsid w:val="23B343B6"/>
    <w:rsid w:val="24855912"/>
    <w:rsid w:val="24A02B8C"/>
    <w:rsid w:val="24A66189"/>
    <w:rsid w:val="24AD08F3"/>
    <w:rsid w:val="24BD373E"/>
    <w:rsid w:val="24D40A88"/>
    <w:rsid w:val="24D9609E"/>
    <w:rsid w:val="24DB0068"/>
    <w:rsid w:val="24E36FEC"/>
    <w:rsid w:val="24FA351E"/>
    <w:rsid w:val="25292B82"/>
    <w:rsid w:val="2536529E"/>
    <w:rsid w:val="254B104C"/>
    <w:rsid w:val="25845704"/>
    <w:rsid w:val="25B6351E"/>
    <w:rsid w:val="25D16D75"/>
    <w:rsid w:val="25FD7B6A"/>
    <w:rsid w:val="26062EC3"/>
    <w:rsid w:val="265628BB"/>
    <w:rsid w:val="266F6CBA"/>
    <w:rsid w:val="26C012C4"/>
    <w:rsid w:val="27181100"/>
    <w:rsid w:val="273D6C74"/>
    <w:rsid w:val="275F0ADD"/>
    <w:rsid w:val="27786E27"/>
    <w:rsid w:val="278F0E5E"/>
    <w:rsid w:val="27EF6EDA"/>
    <w:rsid w:val="2809724D"/>
    <w:rsid w:val="282633A8"/>
    <w:rsid w:val="28787773"/>
    <w:rsid w:val="28822293"/>
    <w:rsid w:val="289261F7"/>
    <w:rsid w:val="28AB5C86"/>
    <w:rsid w:val="28FB4835"/>
    <w:rsid w:val="293E0BC6"/>
    <w:rsid w:val="29755D95"/>
    <w:rsid w:val="29903B9F"/>
    <w:rsid w:val="29A06E67"/>
    <w:rsid w:val="29A21154"/>
    <w:rsid w:val="29C0715D"/>
    <w:rsid w:val="29C56EE4"/>
    <w:rsid w:val="29E4043D"/>
    <w:rsid w:val="2A2658E2"/>
    <w:rsid w:val="2A2E4796"/>
    <w:rsid w:val="2A403FBB"/>
    <w:rsid w:val="2A414B4F"/>
    <w:rsid w:val="2A481CFC"/>
    <w:rsid w:val="2A4C3B14"/>
    <w:rsid w:val="2A9467BE"/>
    <w:rsid w:val="2AC569D9"/>
    <w:rsid w:val="2ADC0696"/>
    <w:rsid w:val="2B1B5263"/>
    <w:rsid w:val="2B526659"/>
    <w:rsid w:val="2B543392"/>
    <w:rsid w:val="2B834B23"/>
    <w:rsid w:val="2BBB2CA3"/>
    <w:rsid w:val="2BDB41E7"/>
    <w:rsid w:val="2BF73255"/>
    <w:rsid w:val="2C436713"/>
    <w:rsid w:val="2C46226B"/>
    <w:rsid w:val="2C7212B2"/>
    <w:rsid w:val="2C893CDB"/>
    <w:rsid w:val="2CBE44F7"/>
    <w:rsid w:val="2CC87124"/>
    <w:rsid w:val="2CE618B8"/>
    <w:rsid w:val="2CF63C91"/>
    <w:rsid w:val="2CF94C56"/>
    <w:rsid w:val="2D0E09B2"/>
    <w:rsid w:val="2D222E4A"/>
    <w:rsid w:val="2D360531"/>
    <w:rsid w:val="2D3A4BC3"/>
    <w:rsid w:val="2D446F9F"/>
    <w:rsid w:val="2D4C1B03"/>
    <w:rsid w:val="2DA16059"/>
    <w:rsid w:val="2DC93154"/>
    <w:rsid w:val="2DDF4725"/>
    <w:rsid w:val="2E2A55E4"/>
    <w:rsid w:val="2E4B3539"/>
    <w:rsid w:val="2E854A94"/>
    <w:rsid w:val="2EBA2A9C"/>
    <w:rsid w:val="2EE11DA2"/>
    <w:rsid w:val="2F0E4E92"/>
    <w:rsid w:val="2F175C89"/>
    <w:rsid w:val="2F4039D2"/>
    <w:rsid w:val="2F4B7B98"/>
    <w:rsid w:val="2F691A8B"/>
    <w:rsid w:val="2F6B5FFF"/>
    <w:rsid w:val="2F8D1F5F"/>
    <w:rsid w:val="2FCF7BF0"/>
    <w:rsid w:val="2FD7142C"/>
    <w:rsid w:val="2FF975F4"/>
    <w:rsid w:val="30136908"/>
    <w:rsid w:val="301E0860"/>
    <w:rsid w:val="30450A8C"/>
    <w:rsid w:val="306A22A0"/>
    <w:rsid w:val="30C3032E"/>
    <w:rsid w:val="30DA11D4"/>
    <w:rsid w:val="30ED0AB9"/>
    <w:rsid w:val="30F15C91"/>
    <w:rsid w:val="31061FC9"/>
    <w:rsid w:val="310D635A"/>
    <w:rsid w:val="31114115"/>
    <w:rsid w:val="31242EAC"/>
    <w:rsid w:val="312C66EB"/>
    <w:rsid w:val="31305298"/>
    <w:rsid w:val="31787C5B"/>
    <w:rsid w:val="31D81A9D"/>
    <w:rsid w:val="31E247E4"/>
    <w:rsid w:val="322C3DEF"/>
    <w:rsid w:val="323A7E0D"/>
    <w:rsid w:val="323D6EC9"/>
    <w:rsid w:val="32794A1C"/>
    <w:rsid w:val="32A6081B"/>
    <w:rsid w:val="33242BDA"/>
    <w:rsid w:val="334963D6"/>
    <w:rsid w:val="33A61841"/>
    <w:rsid w:val="33AE764F"/>
    <w:rsid w:val="33C42596"/>
    <w:rsid w:val="33DD6342"/>
    <w:rsid w:val="33F543C4"/>
    <w:rsid w:val="340547BA"/>
    <w:rsid w:val="341B3FDD"/>
    <w:rsid w:val="34713D3E"/>
    <w:rsid w:val="3482405C"/>
    <w:rsid w:val="34951FE2"/>
    <w:rsid w:val="34DB24D5"/>
    <w:rsid w:val="352D221A"/>
    <w:rsid w:val="355B20B1"/>
    <w:rsid w:val="35B90779"/>
    <w:rsid w:val="35CF2B1E"/>
    <w:rsid w:val="35DE169E"/>
    <w:rsid w:val="35E050F4"/>
    <w:rsid w:val="35E054DE"/>
    <w:rsid w:val="35F71ED6"/>
    <w:rsid w:val="366C4FC4"/>
    <w:rsid w:val="36864261"/>
    <w:rsid w:val="36935731"/>
    <w:rsid w:val="369462C9"/>
    <w:rsid w:val="36C26231"/>
    <w:rsid w:val="36D84407"/>
    <w:rsid w:val="36F40B16"/>
    <w:rsid w:val="370945C1"/>
    <w:rsid w:val="3715740A"/>
    <w:rsid w:val="37235C13"/>
    <w:rsid w:val="37462EA2"/>
    <w:rsid w:val="374C2700"/>
    <w:rsid w:val="37936580"/>
    <w:rsid w:val="37DA02DA"/>
    <w:rsid w:val="37FF1756"/>
    <w:rsid w:val="383B4C4E"/>
    <w:rsid w:val="38472A51"/>
    <w:rsid w:val="38613912"/>
    <w:rsid w:val="389C3831"/>
    <w:rsid w:val="38AA6D61"/>
    <w:rsid w:val="38CC58C1"/>
    <w:rsid w:val="3913458B"/>
    <w:rsid w:val="3927280C"/>
    <w:rsid w:val="393777E0"/>
    <w:rsid w:val="393F42CA"/>
    <w:rsid w:val="394713D0"/>
    <w:rsid w:val="39561614"/>
    <w:rsid w:val="39682DFF"/>
    <w:rsid w:val="396A4FBD"/>
    <w:rsid w:val="3995038E"/>
    <w:rsid w:val="39971A0B"/>
    <w:rsid w:val="39B5543D"/>
    <w:rsid w:val="39CD5D7A"/>
    <w:rsid w:val="39FC040D"/>
    <w:rsid w:val="3A152974"/>
    <w:rsid w:val="3B184B07"/>
    <w:rsid w:val="3B392F9B"/>
    <w:rsid w:val="3B7364AD"/>
    <w:rsid w:val="3B7F4F3E"/>
    <w:rsid w:val="3B8D5F83"/>
    <w:rsid w:val="3B8F735A"/>
    <w:rsid w:val="3BE35F62"/>
    <w:rsid w:val="3BF7082E"/>
    <w:rsid w:val="3BF76650"/>
    <w:rsid w:val="3C3E1E9B"/>
    <w:rsid w:val="3C90308E"/>
    <w:rsid w:val="3CD25455"/>
    <w:rsid w:val="3CE31410"/>
    <w:rsid w:val="3CEA09F1"/>
    <w:rsid w:val="3CF473AD"/>
    <w:rsid w:val="3D2D0BFA"/>
    <w:rsid w:val="3D436353"/>
    <w:rsid w:val="3DAA1569"/>
    <w:rsid w:val="3E133F77"/>
    <w:rsid w:val="3E1468DA"/>
    <w:rsid w:val="3E263CAA"/>
    <w:rsid w:val="3E3C081D"/>
    <w:rsid w:val="3E483C21"/>
    <w:rsid w:val="3E5F540E"/>
    <w:rsid w:val="3E9C3F6D"/>
    <w:rsid w:val="3EA64E69"/>
    <w:rsid w:val="3EC973BD"/>
    <w:rsid w:val="3ECF0A19"/>
    <w:rsid w:val="3F2301EA"/>
    <w:rsid w:val="3F380531"/>
    <w:rsid w:val="3F5860E5"/>
    <w:rsid w:val="3F703980"/>
    <w:rsid w:val="3F8F587F"/>
    <w:rsid w:val="3FC9207B"/>
    <w:rsid w:val="405C39B3"/>
    <w:rsid w:val="407D392A"/>
    <w:rsid w:val="40FF71E1"/>
    <w:rsid w:val="41034BE8"/>
    <w:rsid w:val="410460FD"/>
    <w:rsid w:val="41065AEE"/>
    <w:rsid w:val="41126768"/>
    <w:rsid w:val="41261C25"/>
    <w:rsid w:val="414D154E"/>
    <w:rsid w:val="4177122F"/>
    <w:rsid w:val="41847666"/>
    <w:rsid w:val="41B84887"/>
    <w:rsid w:val="42042F84"/>
    <w:rsid w:val="420C31B7"/>
    <w:rsid w:val="42114C71"/>
    <w:rsid w:val="421B33FA"/>
    <w:rsid w:val="42487BCA"/>
    <w:rsid w:val="42550BF0"/>
    <w:rsid w:val="425A2175"/>
    <w:rsid w:val="42750D5C"/>
    <w:rsid w:val="42917353"/>
    <w:rsid w:val="42A81E35"/>
    <w:rsid w:val="43354723"/>
    <w:rsid w:val="436F01CA"/>
    <w:rsid w:val="43847F91"/>
    <w:rsid w:val="43E647C5"/>
    <w:rsid w:val="43F846FA"/>
    <w:rsid w:val="44033CCF"/>
    <w:rsid w:val="440D3CAD"/>
    <w:rsid w:val="441F0C4D"/>
    <w:rsid w:val="4452279A"/>
    <w:rsid w:val="445E349D"/>
    <w:rsid w:val="446D6B3D"/>
    <w:rsid w:val="446E1F07"/>
    <w:rsid w:val="448A2409"/>
    <w:rsid w:val="44F3065E"/>
    <w:rsid w:val="44FE4EC1"/>
    <w:rsid w:val="44FF22A9"/>
    <w:rsid w:val="451153EF"/>
    <w:rsid w:val="45462E84"/>
    <w:rsid w:val="456B4699"/>
    <w:rsid w:val="45A858ED"/>
    <w:rsid w:val="45C0726E"/>
    <w:rsid w:val="45E10250"/>
    <w:rsid w:val="45F86C8C"/>
    <w:rsid w:val="46070D98"/>
    <w:rsid w:val="465D0485"/>
    <w:rsid w:val="46641814"/>
    <w:rsid w:val="46677D3A"/>
    <w:rsid w:val="467F4AE4"/>
    <w:rsid w:val="468054CC"/>
    <w:rsid w:val="4696762B"/>
    <w:rsid w:val="470B0C5D"/>
    <w:rsid w:val="470E352E"/>
    <w:rsid w:val="47261B87"/>
    <w:rsid w:val="472871D6"/>
    <w:rsid w:val="47374EF4"/>
    <w:rsid w:val="474D4586"/>
    <w:rsid w:val="47701AE9"/>
    <w:rsid w:val="47725DB0"/>
    <w:rsid w:val="47AE00BE"/>
    <w:rsid w:val="47B6782F"/>
    <w:rsid w:val="47DB5B06"/>
    <w:rsid w:val="48084421"/>
    <w:rsid w:val="48554E48"/>
    <w:rsid w:val="48617FA5"/>
    <w:rsid w:val="48653621"/>
    <w:rsid w:val="487A3570"/>
    <w:rsid w:val="48E22EC4"/>
    <w:rsid w:val="48E7224A"/>
    <w:rsid w:val="4944592C"/>
    <w:rsid w:val="49646711"/>
    <w:rsid w:val="497547B1"/>
    <w:rsid w:val="497843B9"/>
    <w:rsid w:val="4A28714E"/>
    <w:rsid w:val="4A7B712C"/>
    <w:rsid w:val="4A806386"/>
    <w:rsid w:val="4AC4476E"/>
    <w:rsid w:val="4ADD7DE7"/>
    <w:rsid w:val="4ADF7F73"/>
    <w:rsid w:val="4B296806"/>
    <w:rsid w:val="4B355036"/>
    <w:rsid w:val="4B667DDC"/>
    <w:rsid w:val="4B87304C"/>
    <w:rsid w:val="4BC012FC"/>
    <w:rsid w:val="4BE51056"/>
    <w:rsid w:val="4BFD1F72"/>
    <w:rsid w:val="4C302074"/>
    <w:rsid w:val="4C3677AE"/>
    <w:rsid w:val="4C464E12"/>
    <w:rsid w:val="4C5B6EA0"/>
    <w:rsid w:val="4C700C74"/>
    <w:rsid w:val="4C754636"/>
    <w:rsid w:val="4C863E30"/>
    <w:rsid w:val="4C975D73"/>
    <w:rsid w:val="4C9D5A7F"/>
    <w:rsid w:val="4CAA04F6"/>
    <w:rsid w:val="4CB132D9"/>
    <w:rsid w:val="4CE8627A"/>
    <w:rsid w:val="4CF36A7B"/>
    <w:rsid w:val="4D6E11CA"/>
    <w:rsid w:val="4D9549A9"/>
    <w:rsid w:val="4DA846DC"/>
    <w:rsid w:val="4DF30D9B"/>
    <w:rsid w:val="4E1842B0"/>
    <w:rsid w:val="4E753631"/>
    <w:rsid w:val="4E7A2CC3"/>
    <w:rsid w:val="4E8F13F8"/>
    <w:rsid w:val="4EA529C9"/>
    <w:rsid w:val="4EAD7AD0"/>
    <w:rsid w:val="4EB855CA"/>
    <w:rsid w:val="4ECE69E6"/>
    <w:rsid w:val="4F04068E"/>
    <w:rsid w:val="4F0B5B7D"/>
    <w:rsid w:val="4F4C553B"/>
    <w:rsid w:val="4F5468D7"/>
    <w:rsid w:val="4FEE03A0"/>
    <w:rsid w:val="503B3749"/>
    <w:rsid w:val="503F44EC"/>
    <w:rsid w:val="50414974"/>
    <w:rsid w:val="50A46345"/>
    <w:rsid w:val="50C42A5A"/>
    <w:rsid w:val="50CD66A0"/>
    <w:rsid w:val="50D81DED"/>
    <w:rsid w:val="51451418"/>
    <w:rsid w:val="5146514E"/>
    <w:rsid w:val="51A3244E"/>
    <w:rsid w:val="51AC22C1"/>
    <w:rsid w:val="51AE7DE7"/>
    <w:rsid w:val="51B51175"/>
    <w:rsid w:val="51CE7BE6"/>
    <w:rsid w:val="520D7203"/>
    <w:rsid w:val="522E41C4"/>
    <w:rsid w:val="52315C67"/>
    <w:rsid w:val="52461EF1"/>
    <w:rsid w:val="52C27FEE"/>
    <w:rsid w:val="52CA0166"/>
    <w:rsid w:val="53486019"/>
    <w:rsid w:val="53786B59"/>
    <w:rsid w:val="537B5903"/>
    <w:rsid w:val="537E4CD3"/>
    <w:rsid w:val="538E4924"/>
    <w:rsid w:val="53B85205"/>
    <w:rsid w:val="53C66AE8"/>
    <w:rsid w:val="53DA2D4F"/>
    <w:rsid w:val="53EC109A"/>
    <w:rsid w:val="54085FE4"/>
    <w:rsid w:val="5419193C"/>
    <w:rsid w:val="542603BD"/>
    <w:rsid w:val="544B5DC1"/>
    <w:rsid w:val="54520EFE"/>
    <w:rsid w:val="54A26E92"/>
    <w:rsid w:val="54AC56EA"/>
    <w:rsid w:val="54C93645"/>
    <w:rsid w:val="54CC1A7D"/>
    <w:rsid w:val="54CD2C7A"/>
    <w:rsid w:val="54FD443B"/>
    <w:rsid w:val="55304FC2"/>
    <w:rsid w:val="55613240"/>
    <w:rsid w:val="55676C2B"/>
    <w:rsid w:val="557D01FC"/>
    <w:rsid w:val="559149ED"/>
    <w:rsid w:val="55F1630D"/>
    <w:rsid w:val="55FD7DF5"/>
    <w:rsid w:val="563665FD"/>
    <w:rsid w:val="564442DB"/>
    <w:rsid w:val="56464A92"/>
    <w:rsid w:val="565F3DA6"/>
    <w:rsid w:val="566378BC"/>
    <w:rsid w:val="56A55BE9"/>
    <w:rsid w:val="56AD6133"/>
    <w:rsid w:val="56C07766"/>
    <w:rsid w:val="56C260EE"/>
    <w:rsid w:val="56D5201D"/>
    <w:rsid w:val="56E66275"/>
    <w:rsid w:val="56EE7B4E"/>
    <w:rsid w:val="56FC07C9"/>
    <w:rsid w:val="572F0FBE"/>
    <w:rsid w:val="573E4CB8"/>
    <w:rsid w:val="57693541"/>
    <w:rsid w:val="576D2C29"/>
    <w:rsid w:val="57805D82"/>
    <w:rsid w:val="57AD15AC"/>
    <w:rsid w:val="57B11D59"/>
    <w:rsid w:val="57CC7219"/>
    <w:rsid w:val="57F81DBC"/>
    <w:rsid w:val="57F86260"/>
    <w:rsid w:val="57F95B34"/>
    <w:rsid w:val="58143353"/>
    <w:rsid w:val="58592125"/>
    <w:rsid w:val="58670CF0"/>
    <w:rsid w:val="586E34A9"/>
    <w:rsid w:val="589870FB"/>
    <w:rsid w:val="591546A1"/>
    <w:rsid w:val="592E0B62"/>
    <w:rsid w:val="59491E7E"/>
    <w:rsid w:val="598D4786"/>
    <w:rsid w:val="599D680D"/>
    <w:rsid w:val="59BA3BD8"/>
    <w:rsid w:val="5A3410A5"/>
    <w:rsid w:val="5A421A14"/>
    <w:rsid w:val="5AB07D83"/>
    <w:rsid w:val="5ABC1EB2"/>
    <w:rsid w:val="5AC73CC7"/>
    <w:rsid w:val="5BB84A54"/>
    <w:rsid w:val="5BF40AEC"/>
    <w:rsid w:val="5BFD2097"/>
    <w:rsid w:val="5C5D2B35"/>
    <w:rsid w:val="5C7C71CB"/>
    <w:rsid w:val="5C9B7F63"/>
    <w:rsid w:val="5CF36FF6"/>
    <w:rsid w:val="5D094269"/>
    <w:rsid w:val="5D0A60B0"/>
    <w:rsid w:val="5D730EDB"/>
    <w:rsid w:val="5D7A14C5"/>
    <w:rsid w:val="5D8026ED"/>
    <w:rsid w:val="5DB71E71"/>
    <w:rsid w:val="5DB9023F"/>
    <w:rsid w:val="5DE54B90"/>
    <w:rsid w:val="5E3C6562"/>
    <w:rsid w:val="5E9D190F"/>
    <w:rsid w:val="5E9F427A"/>
    <w:rsid w:val="5ED15115"/>
    <w:rsid w:val="5F5558CC"/>
    <w:rsid w:val="5F573DC3"/>
    <w:rsid w:val="5F5C5326"/>
    <w:rsid w:val="5FB011CE"/>
    <w:rsid w:val="5FB52C88"/>
    <w:rsid w:val="5FFF5CB2"/>
    <w:rsid w:val="6051475F"/>
    <w:rsid w:val="60567FC7"/>
    <w:rsid w:val="60716961"/>
    <w:rsid w:val="60746B6D"/>
    <w:rsid w:val="60820DBC"/>
    <w:rsid w:val="608C39E9"/>
    <w:rsid w:val="60905A22"/>
    <w:rsid w:val="60D00FDA"/>
    <w:rsid w:val="60FF6D5D"/>
    <w:rsid w:val="611F660B"/>
    <w:rsid w:val="612012AA"/>
    <w:rsid w:val="616D177C"/>
    <w:rsid w:val="617443F0"/>
    <w:rsid w:val="618F2593"/>
    <w:rsid w:val="61E0223F"/>
    <w:rsid w:val="626F08D2"/>
    <w:rsid w:val="629B7F14"/>
    <w:rsid w:val="62D653BA"/>
    <w:rsid w:val="62F56818"/>
    <w:rsid w:val="62FE2226"/>
    <w:rsid w:val="63090E9D"/>
    <w:rsid w:val="63185A08"/>
    <w:rsid w:val="632C126E"/>
    <w:rsid w:val="63590D8D"/>
    <w:rsid w:val="63766A07"/>
    <w:rsid w:val="638459D4"/>
    <w:rsid w:val="63D323A3"/>
    <w:rsid w:val="63EF5F1D"/>
    <w:rsid w:val="64455769"/>
    <w:rsid w:val="644A018E"/>
    <w:rsid w:val="645C7B76"/>
    <w:rsid w:val="64794284"/>
    <w:rsid w:val="649D4417"/>
    <w:rsid w:val="64BB403E"/>
    <w:rsid w:val="64CB0B90"/>
    <w:rsid w:val="65006754"/>
    <w:rsid w:val="6516333A"/>
    <w:rsid w:val="652E1513"/>
    <w:rsid w:val="653463FD"/>
    <w:rsid w:val="65481182"/>
    <w:rsid w:val="65B512EC"/>
    <w:rsid w:val="65C47781"/>
    <w:rsid w:val="65F239B4"/>
    <w:rsid w:val="66042274"/>
    <w:rsid w:val="660B030B"/>
    <w:rsid w:val="66223820"/>
    <w:rsid w:val="662D5327"/>
    <w:rsid w:val="667E5F08"/>
    <w:rsid w:val="66A46EDA"/>
    <w:rsid w:val="66C33EDD"/>
    <w:rsid w:val="66D63C10"/>
    <w:rsid w:val="66FD53E4"/>
    <w:rsid w:val="67086C36"/>
    <w:rsid w:val="670C119E"/>
    <w:rsid w:val="674A507B"/>
    <w:rsid w:val="67851681"/>
    <w:rsid w:val="679118E5"/>
    <w:rsid w:val="6796291B"/>
    <w:rsid w:val="67E057AE"/>
    <w:rsid w:val="67E17C64"/>
    <w:rsid w:val="67E64477"/>
    <w:rsid w:val="67EE0AE5"/>
    <w:rsid w:val="68064081"/>
    <w:rsid w:val="683F58EC"/>
    <w:rsid w:val="684150B9"/>
    <w:rsid w:val="68461B1F"/>
    <w:rsid w:val="68752646"/>
    <w:rsid w:val="68B40A9D"/>
    <w:rsid w:val="68EB4642"/>
    <w:rsid w:val="68F001E7"/>
    <w:rsid w:val="69140A20"/>
    <w:rsid w:val="69144D0D"/>
    <w:rsid w:val="69270753"/>
    <w:rsid w:val="692D445E"/>
    <w:rsid w:val="699B4C9D"/>
    <w:rsid w:val="69A360C4"/>
    <w:rsid w:val="69A9560C"/>
    <w:rsid w:val="69B57574"/>
    <w:rsid w:val="6A085C84"/>
    <w:rsid w:val="6A3E5DD4"/>
    <w:rsid w:val="6A9207D5"/>
    <w:rsid w:val="6AC326FD"/>
    <w:rsid w:val="6AE12B83"/>
    <w:rsid w:val="6B0D3978"/>
    <w:rsid w:val="6B3B6B45"/>
    <w:rsid w:val="6B4C44A1"/>
    <w:rsid w:val="6B8F2C72"/>
    <w:rsid w:val="6BFE2C89"/>
    <w:rsid w:val="6C094140"/>
    <w:rsid w:val="6C0E79A8"/>
    <w:rsid w:val="6C47110C"/>
    <w:rsid w:val="6CA83FFB"/>
    <w:rsid w:val="6CD36E33"/>
    <w:rsid w:val="6CD75FEC"/>
    <w:rsid w:val="6D313C57"/>
    <w:rsid w:val="6D4E17BB"/>
    <w:rsid w:val="6D575F67"/>
    <w:rsid w:val="6DA96A77"/>
    <w:rsid w:val="6DAA0345"/>
    <w:rsid w:val="6DE94229"/>
    <w:rsid w:val="6E1B45FE"/>
    <w:rsid w:val="6E4F53F3"/>
    <w:rsid w:val="6EED1AF7"/>
    <w:rsid w:val="6F1562FA"/>
    <w:rsid w:val="6F265009"/>
    <w:rsid w:val="6F290612"/>
    <w:rsid w:val="6F2A786F"/>
    <w:rsid w:val="6F3046D6"/>
    <w:rsid w:val="6F655B31"/>
    <w:rsid w:val="6FCC3E02"/>
    <w:rsid w:val="6FD023D1"/>
    <w:rsid w:val="70871AD7"/>
    <w:rsid w:val="709B5583"/>
    <w:rsid w:val="70A95EF1"/>
    <w:rsid w:val="70B27019"/>
    <w:rsid w:val="70CD1022"/>
    <w:rsid w:val="70EF71BC"/>
    <w:rsid w:val="70F57389"/>
    <w:rsid w:val="70FE1CF4"/>
    <w:rsid w:val="711B5B8C"/>
    <w:rsid w:val="716B44B6"/>
    <w:rsid w:val="71E05943"/>
    <w:rsid w:val="72021D5D"/>
    <w:rsid w:val="721149AE"/>
    <w:rsid w:val="72252B28"/>
    <w:rsid w:val="722C6DDA"/>
    <w:rsid w:val="72476E8D"/>
    <w:rsid w:val="72581325"/>
    <w:rsid w:val="72851EF0"/>
    <w:rsid w:val="72930C07"/>
    <w:rsid w:val="72957E92"/>
    <w:rsid w:val="72A66B8C"/>
    <w:rsid w:val="72BA0B6E"/>
    <w:rsid w:val="731C48E6"/>
    <w:rsid w:val="73336121"/>
    <w:rsid w:val="73371C2F"/>
    <w:rsid w:val="733E5349"/>
    <w:rsid w:val="73415D83"/>
    <w:rsid w:val="735262E6"/>
    <w:rsid w:val="73692890"/>
    <w:rsid w:val="73CE3C6E"/>
    <w:rsid w:val="73DC038C"/>
    <w:rsid w:val="745C63BD"/>
    <w:rsid w:val="74B310ED"/>
    <w:rsid w:val="74D86DA5"/>
    <w:rsid w:val="74E25E76"/>
    <w:rsid w:val="74F636CF"/>
    <w:rsid w:val="750928B2"/>
    <w:rsid w:val="750A2CD7"/>
    <w:rsid w:val="75297601"/>
    <w:rsid w:val="75297866"/>
    <w:rsid w:val="75D43A11"/>
    <w:rsid w:val="75EA705F"/>
    <w:rsid w:val="7625426C"/>
    <w:rsid w:val="762E0E78"/>
    <w:rsid w:val="7671125F"/>
    <w:rsid w:val="76C574EB"/>
    <w:rsid w:val="76C9270E"/>
    <w:rsid w:val="76D87530"/>
    <w:rsid w:val="76DE6734"/>
    <w:rsid w:val="76DF266D"/>
    <w:rsid w:val="770F2192"/>
    <w:rsid w:val="771F42D7"/>
    <w:rsid w:val="77334767"/>
    <w:rsid w:val="774E334F"/>
    <w:rsid w:val="777D186A"/>
    <w:rsid w:val="778925D9"/>
    <w:rsid w:val="77D7132F"/>
    <w:rsid w:val="77E96895"/>
    <w:rsid w:val="77EF7D1C"/>
    <w:rsid w:val="782F4F2E"/>
    <w:rsid w:val="785A4732"/>
    <w:rsid w:val="785E0F35"/>
    <w:rsid w:val="787B4617"/>
    <w:rsid w:val="78B476F9"/>
    <w:rsid w:val="78BE4BC7"/>
    <w:rsid w:val="78D074E5"/>
    <w:rsid w:val="794251AD"/>
    <w:rsid w:val="79503011"/>
    <w:rsid w:val="7961380D"/>
    <w:rsid w:val="797572B9"/>
    <w:rsid w:val="7A013FBA"/>
    <w:rsid w:val="7A3727C0"/>
    <w:rsid w:val="7A39414C"/>
    <w:rsid w:val="7A545974"/>
    <w:rsid w:val="7A5E09D3"/>
    <w:rsid w:val="7A8D5A01"/>
    <w:rsid w:val="7A9419C0"/>
    <w:rsid w:val="7ABD24CF"/>
    <w:rsid w:val="7AC279CC"/>
    <w:rsid w:val="7B370F1A"/>
    <w:rsid w:val="7B4A38A1"/>
    <w:rsid w:val="7BA87332"/>
    <w:rsid w:val="7BFC15CB"/>
    <w:rsid w:val="7C6158D2"/>
    <w:rsid w:val="7C8737CE"/>
    <w:rsid w:val="7CAE6BF7"/>
    <w:rsid w:val="7CB24380"/>
    <w:rsid w:val="7CCF0A8E"/>
    <w:rsid w:val="7D5D273F"/>
    <w:rsid w:val="7D6F401F"/>
    <w:rsid w:val="7D75194E"/>
    <w:rsid w:val="7D816BAC"/>
    <w:rsid w:val="7D864A03"/>
    <w:rsid w:val="7D9F2C33"/>
    <w:rsid w:val="7DBC1B81"/>
    <w:rsid w:val="7E052971"/>
    <w:rsid w:val="7E221091"/>
    <w:rsid w:val="7E475A13"/>
    <w:rsid w:val="7E6A3164"/>
    <w:rsid w:val="7E9268FB"/>
    <w:rsid w:val="7EAB1087"/>
    <w:rsid w:val="7EC469CB"/>
    <w:rsid w:val="7F4F235A"/>
    <w:rsid w:val="7F62208D"/>
    <w:rsid w:val="7F796A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qFormat="1" w:unhideWhenUsed="0" w:uiPriority="0"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qFormat/>
    <w:uiPriority w:val="0"/>
    <w:pPr>
      <w:spacing w:beforeAutospacing="1" w:afterAutospacing="1"/>
      <w:jc w:val="left"/>
      <w:outlineLvl w:val="0"/>
    </w:pPr>
    <w:rPr>
      <w:rFonts w:hint="eastAsia" w:ascii="宋体" w:hAnsi="宋体"/>
      <w:b/>
      <w:bCs/>
      <w:kern w:val="44"/>
      <w:sz w:val="48"/>
      <w:szCs w:val="48"/>
    </w:rPr>
  </w:style>
  <w:style w:type="paragraph" w:styleId="3">
    <w:name w:val="heading 2"/>
    <w:basedOn w:val="1"/>
    <w:qFormat/>
    <w:uiPriority w:val="0"/>
    <w:pPr>
      <w:spacing w:beforeAutospacing="1" w:afterAutospacing="1"/>
      <w:jc w:val="left"/>
      <w:outlineLvl w:val="1"/>
    </w:pPr>
    <w:rPr>
      <w:rFonts w:ascii="宋体" w:hAnsi="宋体"/>
      <w:b/>
      <w:kern w:val="0"/>
      <w:sz w:val="36"/>
      <w:szCs w:val="36"/>
    </w:rPr>
  </w:style>
  <w:style w:type="paragraph" w:styleId="4">
    <w:name w:val="heading 3"/>
    <w:basedOn w:val="2"/>
    <w:qFormat/>
    <w:uiPriority w:val="9"/>
    <w:pPr>
      <w:keepNext/>
      <w:keepLines/>
      <w:spacing w:before="260" w:after="260" w:line="416" w:lineRule="auto"/>
      <w:outlineLvl w:val="2"/>
    </w:pPr>
    <w:rPr>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annotation text"/>
    <w:basedOn w:val="1"/>
    <w:link w:val="28"/>
    <w:qFormat/>
    <w:uiPriority w:val="0"/>
    <w:pPr>
      <w:jc w:val="left"/>
    </w:pPr>
  </w:style>
  <w:style w:type="paragraph" w:styleId="7">
    <w:name w:val="Body Text"/>
    <w:basedOn w:val="1"/>
    <w:qFormat/>
    <w:uiPriority w:val="0"/>
    <w:pPr>
      <w:spacing w:after="120"/>
    </w:pPr>
  </w:style>
  <w:style w:type="paragraph" w:styleId="8">
    <w:name w:val="Body Text Indent"/>
    <w:basedOn w:val="1"/>
    <w:qFormat/>
    <w:uiPriority w:val="0"/>
    <w:pPr>
      <w:spacing w:after="120"/>
      <w:ind w:left="420" w:leftChars="200"/>
    </w:pPr>
  </w:style>
  <w:style w:type="paragraph" w:styleId="9">
    <w:name w:val="Plain Text"/>
    <w:basedOn w:val="1"/>
    <w:qFormat/>
    <w:uiPriority w:val="0"/>
    <w:rPr>
      <w:rFonts w:ascii="宋体" w:hAnsi="Courier New"/>
      <w:kern w:val="0"/>
      <w:sz w:val="20"/>
    </w:rPr>
  </w:style>
  <w:style w:type="paragraph" w:styleId="10">
    <w:name w:val="Balloon Text"/>
    <w:basedOn w:val="1"/>
    <w:link w:val="29"/>
    <w:qFormat/>
    <w:uiPriority w:val="0"/>
    <w:rPr>
      <w:sz w:val="18"/>
      <w:szCs w:val="18"/>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5">
    <w:name w:val="Title"/>
    <w:basedOn w:val="1"/>
    <w:qFormat/>
    <w:uiPriority w:val="0"/>
    <w:pPr>
      <w:spacing w:before="240" w:after="60"/>
      <w:jc w:val="center"/>
      <w:outlineLvl w:val="0"/>
    </w:pPr>
    <w:rPr>
      <w:rFonts w:ascii="Arial" w:hAnsi="Arial"/>
      <w:b/>
      <w:sz w:val="32"/>
    </w:rPr>
  </w:style>
  <w:style w:type="paragraph" w:styleId="16">
    <w:name w:val="annotation subject"/>
    <w:basedOn w:val="6"/>
    <w:link w:val="30"/>
    <w:qFormat/>
    <w:uiPriority w:val="0"/>
    <w:rPr>
      <w:b/>
      <w:bCs/>
    </w:rPr>
  </w:style>
  <w:style w:type="paragraph" w:styleId="17">
    <w:name w:val="Body Text First Indent"/>
    <w:basedOn w:val="7"/>
    <w:qFormat/>
    <w:uiPriority w:val="0"/>
    <w:pPr>
      <w:ind w:firstLine="420" w:firstLineChars="100"/>
    </w:pPr>
    <w:rPr>
      <w:rFonts w:ascii="Times New Roman" w:hAnsi="Times New Roman"/>
      <w:szCs w:val="20"/>
    </w:rPr>
  </w:style>
  <w:style w:type="paragraph" w:styleId="18">
    <w:name w:val="Body Text First Indent 2"/>
    <w:basedOn w:val="8"/>
    <w:qFormat/>
    <w:uiPriority w:val="99"/>
    <w:pPr>
      <w:tabs>
        <w:tab w:val="left" w:pos="4606"/>
      </w:tabs>
      <w:ind w:firstLine="42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0"/>
    <w:rPr>
      <w:b/>
      <w:bCs/>
    </w:rPr>
  </w:style>
  <w:style w:type="character" w:styleId="23">
    <w:name w:val="page number"/>
    <w:qFormat/>
    <w:uiPriority w:val="0"/>
  </w:style>
  <w:style w:type="character" w:styleId="24">
    <w:name w:val="FollowedHyperlink"/>
    <w:basedOn w:val="21"/>
    <w:qFormat/>
    <w:uiPriority w:val="0"/>
    <w:rPr>
      <w:rFonts w:hint="eastAsia" w:ascii="微软雅黑" w:hAnsi="微软雅黑" w:eastAsia="微软雅黑" w:cs="微软雅黑"/>
      <w:color w:val="02396F"/>
      <w:u w:val="single"/>
    </w:rPr>
  </w:style>
  <w:style w:type="character" w:styleId="25">
    <w:name w:val="Hyperlink"/>
    <w:basedOn w:val="21"/>
    <w:qFormat/>
    <w:uiPriority w:val="0"/>
    <w:rPr>
      <w:rFonts w:hint="eastAsia" w:ascii="微软雅黑" w:hAnsi="微软雅黑" w:eastAsia="微软雅黑" w:cs="微软雅黑"/>
      <w:color w:val="02396F"/>
      <w:u w:val="single"/>
    </w:rPr>
  </w:style>
  <w:style w:type="character" w:styleId="26">
    <w:name w:val="annotation reference"/>
    <w:basedOn w:val="21"/>
    <w:qFormat/>
    <w:uiPriority w:val="0"/>
    <w:rPr>
      <w:sz w:val="21"/>
      <w:szCs w:val="21"/>
    </w:rPr>
  </w:style>
  <w:style w:type="paragraph" w:customStyle="1" w:styleId="27">
    <w:name w:val="UserStyle_0"/>
    <w:basedOn w:val="1"/>
    <w:qFormat/>
    <w:uiPriority w:val="0"/>
    <w:rPr>
      <w:rFonts w:ascii="Times New Roman" w:hAnsi="Times New Roman"/>
      <w:kern w:val="28"/>
      <w:szCs w:val="20"/>
    </w:rPr>
  </w:style>
  <w:style w:type="character" w:customStyle="1" w:styleId="28">
    <w:name w:val="批注文字 Char"/>
    <w:basedOn w:val="21"/>
    <w:link w:val="6"/>
    <w:qFormat/>
    <w:uiPriority w:val="0"/>
    <w:rPr>
      <w:rFonts w:ascii="Calibri" w:hAnsi="Calibri"/>
      <w:kern w:val="2"/>
      <w:sz w:val="21"/>
      <w:szCs w:val="24"/>
    </w:rPr>
  </w:style>
  <w:style w:type="character" w:customStyle="1" w:styleId="29">
    <w:name w:val="批注框文本 Char"/>
    <w:basedOn w:val="21"/>
    <w:link w:val="10"/>
    <w:qFormat/>
    <w:uiPriority w:val="0"/>
    <w:rPr>
      <w:rFonts w:ascii="Calibri" w:hAnsi="Calibri" w:eastAsia="宋体" w:cs="Times New Roman"/>
      <w:kern w:val="2"/>
      <w:sz w:val="18"/>
      <w:szCs w:val="18"/>
    </w:rPr>
  </w:style>
  <w:style w:type="character" w:customStyle="1" w:styleId="30">
    <w:name w:val="批注主题 Char"/>
    <w:basedOn w:val="28"/>
    <w:link w:val="16"/>
    <w:qFormat/>
    <w:uiPriority w:val="0"/>
  </w:style>
  <w:style w:type="paragraph" w:customStyle="1" w:styleId="31">
    <w:name w:val="样式 标题 3 + (中文) 黑体 小四 非加粗 段前: 7.8 磅 段后: 0 磅 行距: 固定值 20 磅"/>
    <w:basedOn w:val="4"/>
    <w:qFormat/>
    <w:uiPriority w:val="0"/>
    <w:pPr>
      <w:tabs>
        <w:tab w:val="left" w:pos="425"/>
      </w:tabs>
      <w:spacing w:before="0" w:after="0" w:line="400" w:lineRule="exact"/>
    </w:pPr>
    <w:rPr>
      <w:rFonts w:ascii="Times New Roman" w:hAnsi="Times New Roman" w:eastAsia="黑体" w:cs="宋体"/>
      <w:b w:val="0"/>
      <w:kern w:val="2"/>
      <w:sz w:val="24"/>
      <w:szCs w:val="20"/>
    </w:rPr>
  </w:style>
  <w:style w:type="paragraph" w:customStyle="1" w:styleId="32">
    <w:name w:val="Fließtext"/>
    <w:basedOn w:val="1"/>
    <w:qFormat/>
    <w:uiPriority w:val="0"/>
    <w:pPr>
      <w:overflowPunct w:val="0"/>
      <w:autoSpaceDE w:val="0"/>
      <w:autoSpaceDN w:val="0"/>
      <w:adjustRightInd w:val="0"/>
    </w:pPr>
    <w:rPr>
      <w:kern w:val="28"/>
      <w:szCs w:val="20"/>
    </w:rPr>
  </w:style>
  <w:style w:type="character" w:customStyle="1" w:styleId="33">
    <w:name w:val="NormalCharacter"/>
    <w:semiHidden/>
    <w:qFormat/>
    <w:uiPriority w:val="0"/>
    <w:rPr>
      <w:kern w:val="2"/>
      <w:sz w:val="21"/>
      <w:szCs w:val="24"/>
      <w:lang w:val="en-US" w:eastAsia="zh-CN" w:bidi="ar-SA"/>
    </w:rPr>
  </w:style>
  <w:style w:type="paragraph" w:customStyle="1" w:styleId="34">
    <w:name w:val="样式3"/>
    <w:basedOn w:val="9"/>
    <w:qFormat/>
    <w:uiPriority w:val="0"/>
    <w:pPr>
      <w:spacing w:line="0" w:lineRule="atLeast"/>
      <w:outlineLvl w:val="0"/>
    </w:pPr>
    <w:rPr>
      <w:sz w:val="28"/>
    </w:rPr>
  </w:style>
  <w:style w:type="paragraph" w:customStyle="1" w:styleId="35">
    <w:name w:val="正文_58"/>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6">
    <w:name w:val="apple-converted-space"/>
    <w:qFormat/>
    <w:uiPriority w:val="0"/>
    <w:rPr>
      <w:rFonts w:ascii="Times New Roman" w:hAnsi="Times New Roman" w:eastAsia="宋体" w:cs="Times New Roman"/>
    </w:rPr>
  </w:style>
  <w:style w:type="paragraph" w:customStyle="1" w:styleId="37">
    <w:name w:val="null3"/>
    <w:qFormat/>
    <w:uiPriority w:val="0"/>
    <w:rPr>
      <w:rFonts w:hint="eastAsia" w:ascii="Calibri" w:hAnsi="Calibri" w:eastAsia="宋体" w:cs="Times New Roman"/>
      <w:lang w:val="en-US" w:eastAsia="zh-CN" w:bidi="ar-SA"/>
    </w:rPr>
  </w:style>
  <w:style w:type="paragraph" w:styleId="38">
    <w:name w:val="List Paragraph"/>
    <w:basedOn w:val="1"/>
    <w:qFormat/>
    <w:uiPriority w:val="34"/>
    <w:pPr>
      <w:ind w:firstLine="420" w:firstLineChars="200"/>
    </w:pPr>
  </w:style>
  <w:style w:type="character" w:customStyle="1" w:styleId="39">
    <w:name w:val="font31"/>
    <w:basedOn w:val="21"/>
    <w:qFormat/>
    <w:uiPriority w:val="0"/>
    <w:rPr>
      <w:rFonts w:hint="eastAsia" w:ascii="宋体" w:hAnsi="宋体" w:eastAsia="宋体" w:cs="宋体"/>
      <w:color w:val="000000"/>
      <w:sz w:val="22"/>
      <w:szCs w:val="22"/>
      <w:u w:val="none"/>
    </w:rPr>
  </w:style>
  <w:style w:type="character" w:customStyle="1" w:styleId="40">
    <w:name w:val="font01"/>
    <w:basedOn w:val="21"/>
    <w:qFormat/>
    <w:uiPriority w:val="0"/>
    <w:rPr>
      <w:rFonts w:hint="default" w:ascii="Tahoma" w:hAnsi="Tahoma" w:eastAsia="Tahoma" w:cs="Tahoma"/>
      <w:color w:val="000000"/>
      <w:sz w:val="22"/>
      <w:szCs w:val="22"/>
      <w:u w:val="none"/>
    </w:rPr>
  </w:style>
  <w:style w:type="character" w:customStyle="1" w:styleId="41">
    <w:name w:val="font21"/>
    <w:basedOn w:val="21"/>
    <w:qFormat/>
    <w:uiPriority w:val="0"/>
    <w:rPr>
      <w:rFonts w:hint="eastAsia" w:ascii="宋体" w:hAnsi="宋体" w:eastAsia="宋体" w:cs="宋体"/>
      <w:color w:val="000000"/>
      <w:sz w:val="22"/>
      <w:szCs w:val="22"/>
      <w:u w:val="none"/>
    </w:rPr>
  </w:style>
  <w:style w:type="character" w:customStyle="1" w:styleId="42">
    <w:name w:val="font11"/>
    <w:basedOn w:val="21"/>
    <w:qFormat/>
    <w:uiPriority w:val="0"/>
    <w:rPr>
      <w:rFonts w:hint="eastAsia" w:ascii="宋体" w:hAnsi="宋体" w:eastAsia="宋体" w:cs="宋体"/>
      <w:color w:val="000000"/>
      <w:sz w:val="22"/>
      <w:szCs w:val="22"/>
      <w:u w:val="none"/>
    </w:rPr>
  </w:style>
  <w:style w:type="character" w:customStyle="1" w:styleId="43">
    <w:name w:val="gjfg"/>
    <w:basedOn w:val="21"/>
    <w:qFormat/>
    <w:uiPriority w:val="0"/>
  </w:style>
  <w:style w:type="character" w:customStyle="1" w:styleId="44">
    <w:name w:val="redfilefwwh"/>
    <w:basedOn w:val="21"/>
    <w:qFormat/>
    <w:uiPriority w:val="0"/>
    <w:rPr>
      <w:color w:val="BA2636"/>
      <w:sz w:val="14"/>
      <w:szCs w:val="14"/>
    </w:rPr>
  </w:style>
  <w:style w:type="character" w:customStyle="1" w:styleId="45">
    <w:name w:val="redfilenumber"/>
    <w:basedOn w:val="21"/>
    <w:qFormat/>
    <w:uiPriority w:val="0"/>
    <w:rPr>
      <w:color w:val="BA2636"/>
      <w:sz w:val="14"/>
      <w:szCs w:val="14"/>
    </w:rPr>
  </w:style>
  <w:style w:type="character" w:customStyle="1" w:styleId="46">
    <w:name w:val="prev2"/>
    <w:basedOn w:val="21"/>
    <w:qFormat/>
    <w:uiPriority w:val="0"/>
    <w:rPr>
      <w:rFonts w:ascii="微软雅黑" w:hAnsi="微软雅黑" w:eastAsia="微软雅黑" w:cs="微软雅黑"/>
      <w:sz w:val="16"/>
      <w:szCs w:val="16"/>
    </w:rPr>
  </w:style>
  <w:style w:type="character" w:customStyle="1" w:styleId="47">
    <w:name w:val="prev3"/>
    <w:basedOn w:val="21"/>
    <w:qFormat/>
    <w:uiPriority w:val="0"/>
    <w:rPr>
      <w:color w:val="888888"/>
    </w:rPr>
  </w:style>
  <w:style w:type="character" w:customStyle="1" w:styleId="48">
    <w:name w:val="displayarti"/>
    <w:basedOn w:val="21"/>
    <w:qFormat/>
    <w:uiPriority w:val="0"/>
    <w:rPr>
      <w:color w:val="FFFFFF"/>
      <w:shd w:val="clear" w:color="auto" w:fill="A00000"/>
    </w:rPr>
  </w:style>
  <w:style w:type="character" w:customStyle="1" w:styleId="49">
    <w:name w:val="cfdate"/>
    <w:basedOn w:val="21"/>
    <w:qFormat/>
    <w:uiPriority w:val="0"/>
    <w:rPr>
      <w:color w:val="333333"/>
      <w:sz w:val="14"/>
      <w:szCs w:val="14"/>
    </w:rPr>
  </w:style>
  <w:style w:type="character" w:customStyle="1" w:styleId="50">
    <w:name w:val="qxdate"/>
    <w:basedOn w:val="21"/>
    <w:qFormat/>
    <w:uiPriority w:val="0"/>
    <w:rPr>
      <w:color w:val="333333"/>
      <w:sz w:val="14"/>
      <w:szCs w:val="14"/>
    </w:rPr>
  </w:style>
  <w:style w:type="character" w:customStyle="1" w:styleId="51">
    <w:name w:val="next"/>
    <w:basedOn w:val="21"/>
    <w:qFormat/>
    <w:uiPriority w:val="0"/>
    <w:rPr>
      <w:rFonts w:hint="eastAsia" w:ascii="微软雅黑" w:hAnsi="微软雅黑" w:eastAsia="微软雅黑" w:cs="微软雅黑"/>
      <w:sz w:val="16"/>
      <w:szCs w:val="16"/>
    </w:rPr>
  </w:style>
  <w:style w:type="character" w:customStyle="1" w:styleId="52">
    <w:name w:val="next1"/>
    <w:basedOn w:val="21"/>
    <w:qFormat/>
    <w:uiPriority w:val="0"/>
    <w:rPr>
      <w:color w:val="88888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23</Pages>
  <Words>9169</Words>
  <Characters>9491</Characters>
  <Lines>76</Lines>
  <Paragraphs>21</Paragraphs>
  <TotalTime>1</TotalTime>
  <ScaleCrop>false</ScaleCrop>
  <LinksUpToDate>false</LinksUpToDate>
  <CharactersWithSpaces>9876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2024-08-06T08:30:00Z</dcterms:created>
  <dc:creator>Administrator</dc:creator>
  <cp:lastModifiedBy>Administrator</cp:lastModifiedBy>
  <dcterms:modified xsi:type="dcterms:W3CDTF">2024-09-20T08:46:31Z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2D42D2B84B8744E0A456BC79D2BBC4F6_13</vt:lpwstr>
  </property>
</Properties>
</file>