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B2BB9">
      <w:pPr>
        <w:autoSpaceDE w:val="0"/>
        <w:autoSpaceDN w:val="0"/>
        <w:adjustRightInd w:val="0"/>
        <w:spacing w:line="360" w:lineRule="auto"/>
        <w:ind w:left="2168" w:hanging="2650" w:hangingChars="600"/>
        <w:jc w:val="center"/>
        <w:rPr>
          <w:rFonts w:hint="eastAsia" w:ascii="宋体" w:hAnsi="宋体" w:eastAsia="宋体" w:cs="宋体"/>
          <w:b/>
          <w:bCs/>
          <w:color w:val="auto"/>
          <w:kern w:val="0"/>
          <w:sz w:val="44"/>
          <w:szCs w:val="44"/>
          <w:lang w:val="en-US" w:eastAsia="zh-CN"/>
        </w:rPr>
      </w:pPr>
    </w:p>
    <w:p w14:paraId="68A9F515">
      <w:pPr>
        <w:autoSpaceDE w:val="0"/>
        <w:autoSpaceDN w:val="0"/>
        <w:adjustRightInd w:val="0"/>
        <w:spacing w:line="360" w:lineRule="auto"/>
        <w:ind w:left="2168" w:hanging="2650" w:hangingChars="600"/>
        <w:jc w:val="center"/>
        <w:rPr>
          <w:rFonts w:hint="eastAsia" w:ascii="宋体" w:hAnsi="宋体" w:eastAsia="宋体" w:cs="宋体"/>
          <w:b/>
          <w:bCs/>
          <w:color w:val="auto"/>
          <w:kern w:val="0"/>
          <w:sz w:val="44"/>
          <w:szCs w:val="44"/>
          <w:lang w:val="en-US" w:eastAsia="zh-CN"/>
        </w:rPr>
      </w:pPr>
    </w:p>
    <w:p w14:paraId="6B6F9C76">
      <w:pPr>
        <w:autoSpaceDE w:val="0"/>
        <w:autoSpaceDN w:val="0"/>
        <w:adjustRightInd w:val="0"/>
        <w:spacing w:line="360" w:lineRule="auto"/>
        <w:ind w:left="2168" w:hanging="2650" w:hangingChars="600"/>
        <w:jc w:val="center"/>
        <w:rPr>
          <w:rFonts w:hint="eastAsia" w:ascii="宋体" w:hAnsi="宋体" w:eastAsia="宋体" w:cs="宋体"/>
          <w:b/>
          <w:bCs/>
          <w:color w:val="auto"/>
          <w:kern w:val="0"/>
          <w:sz w:val="44"/>
          <w:szCs w:val="44"/>
          <w:lang w:val="en-US" w:eastAsia="zh-CN"/>
        </w:rPr>
      </w:pPr>
      <w:bookmarkStart w:id="0" w:name="_GoBack"/>
      <w:r>
        <w:rPr>
          <w:rFonts w:hint="eastAsia" w:ascii="宋体" w:hAnsi="宋体" w:eastAsia="宋体" w:cs="宋体"/>
          <w:b/>
          <w:bCs/>
          <w:color w:val="auto"/>
          <w:kern w:val="0"/>
          <w:sz w:val="44"/>
          <w:szCs w:val="44"/>
          <w:lang w:val="en-US" w:eastAsia="zh-CN"/>
        </w:rPr>
        <w:t>三亚市旅游市场暗访监督员服务项目</w:t>
      </w:r>
    </w:p>
    <w:p w14:paraId="122EA0EB">
      <w:pPr>
        <w:autoSpaceDE w:val="0"/>
        <w:autoSpaceDN w:val="0"/>
        <w:adjustRightInd w:val="0"/>
        <w:spacing w:line="360" w:lineRule="auto"/>
        <w:ind w:left="2168" w:hanging="2650" w:hangingChars="600"/>
        <w:jc w:val="center"/>
        <w:rPr>
          <w:rFonts w:hint="eastAsia" w:ascii="宋体" w:hAnsi="宋体" w:eastAsia="宋体" w:cs="宋体"/>
          <w:b/>
          <w:bCs/>
          <w:color w:val="auto"/>
          <w:kern w:val="0"/>
          <w:sz w:val="44"/>
          <w:szCs w:val="44"/>
          <w:lang w:val="en-US" w:eastAsia="zh-CN"/>
        </w:rPr>
      </w:pPr>
      <w:r>
        <w:rPr>
          <w:rFonts w:hint="eastAsia" w:ascii="宋体" w:hAnsi="宋体" w:eastAsia="宋体" w:cs="宋体"/>
          <w:b/>
          <w:bCs/>
          <w:color w:val="auto"/>
          <w:kern w:val="0"/>
          <w:sz w:val="44"/>
          <w:szCs w:val="44"/>
          <w:lang w:val="en-US" w:eastAsia="zh-CN"/>
        </w:rPr>
        <w:t>服务合同</w:t>
      </w:r>
    </w:p>
    <w:bookmarkEnd w:id="0"/>
    <w:p w14:paraId="69330D18">
      <w:pPr>
        <w:autoSpaceDE w:val="0"/>
        <w:autoSpaceDN w:val="0"/>
        <w:adjustRightInd w:val="0"/>
        <w:spacing w:line="360" w:lineRule="auto"/>
        <w:ind w:firstLine="1687"/>
        <w:rPr>
          <w:rFonts w:hint="eastAsia" w:ascii="宋体" w:hAnsi="宋体" w:eastAsia="宋体" w:cs="宋体"/>
          <w:b/>
          <w:bCs/>
          <w:color w:val="auto"/>
          <w:kern w:val="0"/>
          <w:sz w:val="28"/>
          <w:szCs w:val="28"/>
          <w:lang w:val="zh-CN"/>
        </w:rPr>
      </w:pPr>
    </w:p>
    <w:p w14:paraId="2417A7A4">
      <w:pPr>
        <w:autoSpaceDE w:val="0"/>
        <w:autoSpaceDN w:val="0"/>
        <w:adjustRightInd w:val="0"/>
        <w:spacing w:line="600" w:lineRule="auto"/>
        <w:ind w:firstLine="964"/>
        <w:rPr>
          <w:rFonts w:hint="eastAsia" w:ascii="宋体" w:hAnsi="宋体" w:eastAsia="宋体" w:cs="宋体"/>
          <w:b/>
          <w:bCs/>
          <w:color w:val="auto"/>
          <w:kern w:val="0"/>
          <w:sz w:val="32"/>
          <w:szCs w:val="32"/>
          <w:lang w:val="zh-CN" w:eastAsia="zh-CN"/>
        </w:rPr>
      </w:pPr>
      <w:r>
        <w:rPr>
          <w:rFonts w:hint="eastAsia" w:ascii="宋体" w:hAnsi="宋体" w:eastAsia="宋体" w:cs="宋体"/>
          <w:b/>
          <w:bCs/>
          <w:color w:val="auto"/>
          <w:kern w:val="0"/>
          <w:sz w:val="28"/>
          <w:szCs w:val="28"/>
          <w:lang w:val="en-US" w:eastAsia="zh-CN"/>
        </w:rPr>
        <w:t xml:space="preserve"> </w:t>
      </w:r>
    </w:p>
    <w:p w14:paraId="6C8A828B">
      <w:pPr>
        <w:autoSpaceDE w:val="0"/>
        <w:autoSpaceDN w:val="0"/>
        <w:adjustRightInd w:val="0"/>
        <w:snapToGrid w:val="0"/>
        <w:spacing w:line="480" w:lineRule="auto"/>
        <w:rPr>
          <w:rFonts w:hint="eastAsia" w:ascii="宋体" w:hAnsi="宋体" w:eastAsia="宋体" w:cs="宋体"/>
          <w:b/>
          <w:bCs/>
          <w:color w:val="auto"/>
          <w:kern w:val="0"/>
          <w:sz w:val="32"/>
          <w:szCs w:val="32"/>
          <w:lang w:val="zh-CN"/>
        </w:rPr>
      </w:pPr>
    </w:p>
    <w:p w14:paraId="2DBF9600">
      <w:pPr>
        <w:autoSpaceDE w:val="0"/>
        <w:autoSpaceDN w:val="0"/>
        <w:adjustRightInd w:val="0"/>
        <w:snapToGrid w:val="0"/>
        <w:spacing w:line="480" w:lineRule="auto"/>
        <w:rPr>
          <w:rFonts w:hint="eastAsia" w:ascii="宋体" w:hAnsi="宋体" w:eastAsia="宋体" w:cs="宋体"/>
          <w:b/>
          <w:bCs/>
          <w:color w:val="auto"/>
          <w:kern w:val="0"/>
          <w:sz w:val="32"/>
          <w:szCs w:val="32"/>
          <w:lang w:val="zh-CN"/>
        </w:rPr>
      </w:pPr>
    </w:p>
    <w:p w14:paraId="676254C8">
      <w:pPr>
        <w:autoSpaceDE w:val="0"/>
        <w:autoSpaceDN w:val="0"/>
        <w:adjustRightInd w:val="0"/>
        <w:snapToGrid w:val="0"/>
        <w:spacing w:line="360" w:lineRule="auto"/>
        <w:rPr>
          <w:rFonts w:hint="eastAsia" w:ascii="宋体" w:hAnsi="宋体" w:eastAsia="宋体" w:cs="宋体"/>
          <w:b/>
          <w:bCs/>
          <w:color w:val="auto"/>
          <w:kern w:val="0"/>
          <w:sz w:val="32"/>
          <w:szCs w:val="32"/>
          <w:lang w:val="zh-CN"/>
        </w:rPr>
      </w:pPr>
    </w:p>
    <w:p w14:paraId="40E3911B">
      <w:pPr>
        <w:autoSpaceDE w:val="0"/>
        <w:autoSpaceDN w:val="0"/>
        <w:adjustRightInd w:val="0"/>
        <w:snapToGrid w:val="0"/>
        <w:spacing w:line="360" w:lineRule="auto"/>
        <w:rPr>
          <w:rFonts w:hint="eastAsia" w:ascii="宋体" w:hAnsi="宋体" w:eastAsia="宋体" w:cs="宋体"/>
          <w:b/>
          <w:bCs/>
          <w:color w:val="auto"/>
          <w:kern w:val="0"/>
          <w:sz w:val="32"/>
          <w:szCs w:val="32"/>
          <w:lang w:val="zh-CN"/>
        </w:rPr>
      </w:pPr>
    </w:p>
    <w:p w14:paraId="1D91B88C">
      <w:pPr>
        <w:autoSpaceDE w:val="0"/>
        <w:autoSpaceDN w:val="0"/>
        <w:adjustRightInd w:val="0"/>
        <w:snapToGrid w:val="0"/>
        <w:spacing w:line="360" w:lineRule="auto"/>
        <w:ind w:firstLine="964" w:firstLineChars="300"/>
        <w:rPr>
          <w:rFonts w:hint="eastAsia" w:ascii="宋体" w:hAnsi="宋体" w:eastAsia="宋体" w:cs="宋体"/>
          <w:b/>
          <w:color w:val="auto"/>
          <w:kern w:val="0"/>
          <w:sz w:val="32"/>
          <w:szCs w:val="32"/>
          <w:u w:val="single"/>
        </w:rPr>
      </w:pPr>
      <w:r>
        <w:rPr>
          <w:rFonts w:hint="eastAsia" w:ascii="宋体" w:hAnsi="宋体" w:eastAsia="宋体" w:cs="宋体"/>
          <w:b/>
          <w:bCs/>
          <w:color w:val="auto"/>
          <w:kern w:val="0"/>
          <w:sz w:val="32"/>
          <w:szCs w:val="32"/>
          <w:lang w:val="zh-CN"/>
        </w:rPr>
        <w:t>甲方：</w:t>
      </w:r>
      <w:r>
        <w:rPr>
          <w:rFonts w:hint="eastAsia" w:ascii="宋体" w:hAnsi="宋体" w:eastAsia="宋体" w:cs="宋体"/>
          <w:b/>
          <w:bCs/>
          <w:color w:val="auto"/>
          <w:kern w:val="0"/>
          <w:sz w:val="32"/>
          <w:szCs w:val="32"/>
          <w:u w:val="single"/>
        </w:rPr>
        <w:t xml:space="preserve"> 三亚市旅游和文化广电体育局 </w:t>
      </w:r>
      <w:r>
        <w:rPr>
          <w:rFonts w:hint="eastAsia" w:ascii="宋体" w:hAnsi="宋体" w:eastAsia="宋体" w:cs="宋体"/>
          <w:b/>
          <w:bCs/>
          <w:color w:val="auto"/>
          <w:kern w:val="0"/>
          <w:sz w:val="32"/>
          <w:szCs w:val="32"/>
          <w:u w:val="none"/>
        </w:rPr>
        <w:t xml:space="preserve">              </w:t>
      </w:r>
    </w:p>
    <w:p w14:paraId="6335EC0E">
      <w:pPr>
        <w:snapToGrid w:val="0"/>
        <w:spacing w:line="360" w:lineRule="auto"/>
        <w:rPr>
          <w:rFonts w:hint="eastAsia" w:ascii="宋体" w:hAnsi="宋体" w:eastAsia="宋体" w:cs="宋体"/>
          <w:b/>
          <w:bCs/>
          <w:color w:val="auto"/>
          <w:kern w:val="0"/>
          <w:sz w:val="32"/>
          <w:szCs w:val="32"/>
          <w:u w:val="single"/>
        </w:rPr>
      </w:pPr>
      <w:r>
        <w:rPr>
          <w:rFonts w:hint="eastAsia" w:ascii="宋体" w:hAnsi="宋体" w:eastAsia="宋体" w:cs="宋体"/>
          <w:b/>
          <w:bCs/>
          <w:color w:val="auto"/>
          <w:kern w:val="0"/>
          <w:sz w:val="32"/>
          <w:szCs w:val="32"/>
          <w:lang w:val="zh-CN"/>
        </w:rPr>
        <w:t xml:space="preserve">      乙方：</w:t>
      </w:r>
      <w:r>
        <w:rPr>
          <w:rFonts w:hint="eastAsia" w:ascii="宋体" w:hAnsi="宋体" w:eastAsia="宋体" w:cs="宋体"/>
          <w:b/>
          <w:bCs/>
          <w:color w:val="auto"/>
          <w:kern w:val="0"/>
          <w:sz w:val="32"/>
          <w:szCs w:val="32"/>
          <w:u w:val="single"/>
        </w:rPr>
        <w:t xml:space="preserve"> </w:t>
      </w:r>
      <w:r>
        <w:rPr>
          <w:rFonts w:hint="eastAsia" w:ascii="宋体" w:hAnsi="宋体" w:eastAsia="宋体" w:cs="宋体"/>
          <w:b/>
          <w:bCs/>
          <w:color w:val="auto"/>
          <w:kern w:val="0"/>
          <w:sz w:val="32"/>
          <w:szCs w:val="32"/>
          <w:u w:val="single"/>
          <w:lang w:val="en-US" w:eastAsia="zh-CN"/>
        </w:rPr>
        <w:t xml:space="preserve">                             </w:t>
      </w:r>
    </w:p>
    <w:p w14:paraId="1B4BDE5F">
      <w:pPr>
        <w:ind w:firstLine="964" w:firstLineChars="300"/>
        <w:jc w:val="both"/>
        <w:rPr>
          <w:rFonts w:hint="eastAsia" w:ascii="宋体" w:hAnsi="宋体" w:eastAsia="宋体" w:cs="宋体"/>
          <w:b/>
          <w:color w:val="auto"/>
          <w:sz w:val="40"/>
          <w:szCs w:val="40"/>
          <w:lang w:eastAsia="zh-CN"/>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b/>
          <w:bCs/>
          <w:color w:val="auto"/>
          <w:kern w:val="0"/>
          <w:sz w:val="32"/>
          <w:szCs w:val="32"/>
          <w:lang w:val="zh-CN"/>
        </w:rPr>
        <w:t>签订日期：</w:t>
      </w:r>
      <w:r>
        <w:rPr>
          <w:rFonts w:hint="eastAsia" w:ascii="宋体" w:hAnsi="宋体" w:eastAsia="宋体" w:cs="宋体"/>
          <w:b/>
          <w:bCs/>
          <w:color w:val="auto"/>
          <w:kern w:val="0"/>
          <w:sz w:val="32"/>
          <w:szCs w:val="32"/>
          <w:u w:val="single"/>
          <w:lang w:val="zh-CN"/>
        </w:rPr>
        <w:t xml:space="preserve">      年   </w:t>
      </w:r>
      <w:r>
        <w:rPr>
          <w:rFonts w:hint="eastAsia" w:ascii="宋体" w:hAnsi="宋体" w:eastAsia="宋体" w:cs="宋体"/>
          <w:b/>
          <w:bCs/>
          <w:color w:val="auto"/>
          <w:kern w:val="0"/>
          <w:sz w:val="32"/>
          <w:szCs w:val="32"/>
          <w:u w:val="single"/>
          <w:lang w:val="en-US" w:eastAsia="zh-CN"/>
        </w:rPr>
        <w:t xml:space="preserve">   </w:t>
      </w:r>
      <w:r>
        <w:rPr>
          <w:rFonts w:hint="eastAsia" w:ascii="宋体" w:hAnsi="宋体" w:eastAsia="宋体" w:cs="宋体"/>
          <w:b/>
          <w:bCs/>
          <w:color w:val="auto"/>
          <w:kern w:val="0"/>
          <w:sz w:val="32"/>
          <w:szCs w:val="32"/>
          <w:u w:val="single"/>
          <w:lang w:val="zh-CN"/>
        </w:rPr>
        <w:t xml:space="preserve"> 月  </w:t>
      </w:r>
      <w:r>
        <w:rPr>
          <w:rFonts w:hint="eastAsia" w:ascii="宋体" w:hAnsi="宋体" w:eastAsia="宋体" w:cs="宋体"/>
          <w:b/>
          <w:bCs/>
          <w:color w:val="auto"/>
          <w:kern w:val="0"/>
          <w:sz w:val="32"/>
          <w:szCs w:val="32"/>
          <w:u w:val="single"/>
          <w:lang w:val="en-US" w:eastAsia="zh-CN"/>
        </w:rPr>
        <w:t xml:space="preserve">    </w:t>
      </w:r>
      <w:r>
        <w:rPr>
          <w:rFonts w:hint="eastAsia" w:ascii="宋体" w:hAnsi="宋体" w:eastAsia="宋体" w:cs="宋体"/>
          <w:b/>
          <w:bCs/>
          <w:color w:val="auto"/>
          <w:kern w:val="0"/>
          <w:sz w:val="32"/>
          <w:szCs w:val="32"/>
          <w:u w:val="single"/>
          <w:lang w:val="zh-CN"/>
        </w:rPr>
        <w:t xml:space="preserve">  日    </w:t>
      </w:r>
    </w:p>
    <w:p w14:paraId="4ACE0BB8">
      <w:pPr>
        <w:keepNext w:val="0"/>
        <w:keepLines w:val="0"/>
        <w:pageBreakBefore w:val="0"/>
        <w:kinsoku/>
        <w:wordWrap/>
        <w:overflowPunct/>
        <w:topLinePunct w:val="0"/>
        <w:autoSpaceDE/>
        <w:autoSpaceDN/>
        <w:bidi w:val="0"/>
        <w:adjustRightInd w:val="0"/>
        <w:snapToGrid w:val="0"/>
        <w:spacing w:line="440" w:lineRule="exact"/>
        <w:textAlignment w:val="auto"/>
        <w:rPr>
          <w:rFonts w:hint="eastAsia" w:ascii="宋体" w:hAnsi="宋体" w:eastAsia="宋体" w:cs="宋体"/>
          <w:color w:val="auto"/>
          <w:sz w:val="24"/>
          <w:szCs w:val="24"/>
          <w:u w:val="single"/>
        </w:rPr>
      </w:pPr>
      <w:r>
        <w:rPr>
          <w:rFonts w:hint="eastAsia" w:ascii="宋体" w:hAnsi="宋体" w:eastAsia="宋体" w:cs="宋体"/>
          <w:b/>
          <w:color w:val="auto"/>
          <w:sz w:val="24"/>
          <w:szCs w:val="24"/>
        </w:rPr>
        <w:t>甲方：</w:t>
      </w:r>
      <w:r>
        <w:rPr>
          <w:rFonts w:hint="eastAsia" w:ascii="宋体" w:hAnsi="宋体" w:eastAsia="宋体" w:cs="宋体"/>
          <w:color w:val="auto"/>
          <w:sz w:val="24"/>
          <w:szCs w:val="24"/>
          <w:u w:val="single"/>
        </w:rPr>
        <w:t>三亚市旅游和文化广电体育局</w:t>
      </w:r>
    </w:p>
    <w:p w14:paraId="3ACE41CF">
      <w:pPr>
        <w:keepNext w:val="0"/>
        <w:keepLines w:val="0"/>
        <w:pageBreakBefore w:val="0"/>
        <w:kinsoku/>
        <w:wordWrap/>
        <w:overflowPunct/>
        <w:topLinePunct w:val="0"/>
        <w:autoSpaceDE/>
        <w:autoSpaceDN/>
        <w:bidi w:val="0"/>
        <w:adjustRightInd w:val="0"/>
        <w:snapToGrid w:val="0"/>
        <w:spacing w:line="440" w:lineRule="exact"/>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乙方：</w:t>
      </w:r>
    </w:p>
    <w:p w14:paraId="7803567D">
      <w:pPr>
        <w:keepNext w:val="0"/>
        <w:keepLines w:val="0"/>
        <w:pageBreakBefore w:val="0"/>
        <w:kinsoku/>
        <w:wordWrap/>
        <w:overflowPunct/>
        <w:topLinePunct w:val="0"/>
        <w:autoSpaceDE/>
        <w:autoSpaceDN/>
        <w:bidi w:val="0"/>
        <w:snapToGrid w:val="0"/>
        <w:spacing w:line="440" w:lineRule="exact"/>
        <w:ind w:left="38"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根据《中华人民共和国民法典》等相关法律法规，就</w:t>
      </w:r>
      <w:r>
        <w:rPr>
          <w:rFonts w:hint="eastAsia" w:ascii="宋体" w:hAnsi="宋体" w:eastAsia="宋体" w:cs="宋体"/>
          <w:color w:val="auto"/>
          <w:sz w:val="24"/>
          <w:szCs w:val="24"/>
          <w:u w:val="single"/>
        </w:rPr>
        <w:t>三亚市旅游市场暗访监督员服务项目</w:t>
      </w:r>
      <w:r>
        <w:rPr>
          <w:rFonts w:hint="eastAsia" w:ascii="宋体" w:hAnsi="宋体" w:eastAsia="宋体" w:cs="宋体"/>
          <w:color w:val="auto"/>
          <w:sz w:val="24"/>
          <w:szCs w:val="24"/>
        </w:rPr>
        <w:t>事宜，双方经平等协商达成合同如下：</w:t>
      </w:r>
    </w:p>
    <w:p w14:paraId="5060A5A2">
      <w:pPr>
        <w:keepNext w:val="0"/>
        <w:keepLines w:val="0"/>
        <w:pageBreakBefore w:val="0"/>
        <w:tabs>
          <w:tab w:val="left" w:pos="851"/>
        </w:tabs>
        <w:kinsoku/>
        <w:wordWrap/>
        <w:overflowPunct/>
        <w:topLinePunct w:val="0"/>
        <w:autoSpaceDE/>
        <w:autoSpaceDN/>
        <w:bidi w:val="0"/>
        <w:spacing w:line="440" w:lineRule="exact"/>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kern w:val="0"/>
          <w:sz w:val="24"/>
          <w:szCs w:val="24"/>
        </w:rPr>
        <w:t>一、</w:t>
      </w:r>
      <w:r>
        <w:rPr>
          <w:rFonts w:hint="eastAsia" w:ascii="宋体" w:hAnsi="宋体" w:eastAsia="宋体" w:cs="宋体"/>
          <w:b/>
          <w:color w:val="auto"/>
          <w:sz w:val="24"/>
          <w:szCs w:val="24"/>
        </w:rPr>
        <w:t>项目概括</w:t>
      </w:r>
    </w:p>
    <w:p w14:paraId="1F4F307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为贯彻落实市委、市政府强化社会监督、常态化开展旅游市场明查暗访工作部署，持续深化三亚旅游市场综合监管整治，全面规范景区、酒店、旅行社、导游、旅游购物、水上娱乐项目等全产业链经营秩序，严厉打击不合理低价游、强制购物、虚假宣传、违规潜水、无证经营等涉旅违法违规行为。通过购买服务方式常态化开展全域旅游市场暗访巡查，精准采集违规证据、梳理问题线索、协助执法整治，建立“事前暗访排查、事中线索移送、事后长效巩固”闭环监管机制，全面提升三亚旅游服务质量和游客体验度，营造安全、规范、有序、优质的旅游市场环境。</w:t>
      </w:r>
    </w:p>
    <w:p w14:paraId="7B6C5776">
      <w:pPr>
        <w:keepNext w:val="0"/>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甲方</w:t>
      </w:r>
      <w:r>
        <w:rPr>
          <w:rFonts w:hint="eastAsia" w:ascii="宋体" w:hAnsi="宋体" w:eastAsia="宋体" w:cs="宋体"/>
          <w:color w:val="auto"/>
          <w:sz w:val="24"/>
          <w:szCs w:val="24"/>
        </w:rPr>
        <w:t>通过</w:t>
      </w:r>
      <w:r>
        <w:rPr>
          <w:rFonts w:hint="eastAsia" w:ascii="宋体" w:hAnsi="宋体" w:eastAsia="宋体" w:cs="宋体"/>
          <w:color w:val="auto"/>
          <w:sz w:val="24"/>
          <w:szCs w:val="24"/>
          <w:lang w:val="en-US" w:eastAsia="zh-CN"/>
        </w:rPr>
        <w:t>招标确定乙方，由其</w:t>
      </w:r>
      <w:r>
        <w:rPr>
          <w:rFonts w:hint="eastAsia" w:ascii="宋体" w:hAnsi="宋体" w:eastAsia="宋体" w:cs="宋体"/>
          <w:color w:val="auto"/>
          <w:sz w:val="24"/>
          <w:szCs w:val="24"/>
        </w:rPr>
        <w:t>完成</w:t>
      </w:r>
      <w:r>
        <w:rPr>
          <w:rFonts w:hint="eastAsia" w:ascii="宋体" w:hAnsi="宋体" w:eastAsia="宋体" w:cs="宋体"/>
          <w:color w:val="auto"/>
          <w:sz w:val="24"/>
          <w:szCs w:val="24"/>
          <w:u w:val="single"/>
        </w:rPr>
        <w:t>三亚市旅游市场暗访监督员服务项目</w:t>
      </w:r>
      <w:r>
        <w:rPr>
          <w:rFonts w:hint="eastAsia" w:ascii="宋体" w:hAnsi="宋体" w:eastAsia="宋体" w:cs="宋体"/>
          <w:color w:val="auto"/>
          <w:sz w:val="24"/>
          <w:szCs w:val="24"/>
        </w:rPr>
        <w:t>。</w:t>
      </w:r>
    </w:p>
    <w:p w14:paraId="5277CA27">
      <w:pPr>
        <w:keepNext w:val="0"/>
        <w:keepLines w:val="0"/>
        <w:pageBreakBefore w:val="0"/>
        <w:tabs>
          <w:tab w:val="left" w:pos="851"/>
        </w:tabs>
        <w:kinsoku/>
        <w:wordWrap/>
        <w:overflowPunct/>
        <w:topLinePunct w:val="0"/>
        <w:autoSpaceDE/>
        <w:autoSpaceDN/>
        <w:bidi w:val="0"/>
        <w:spacing w:line="440" w:lineRule="exact"/>
        <w:ind w:firstLine="482" w:firstLineChars="200"/>
        <w:textAlignment w:val="auto"/>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rPr>
        <w:t>二、服务</w:t>
      </w:r>
      <w:r>
        <w:rPr>
          <w:rFonts w:hint="eastAsia" w:ascii="宋体" w:hAnsi="宋体" w:eastAsia="宋体" w:cs="宋体"/>
          <w:b/>
          <w:color w:val="auto"/>
          <w:kern w:val="0"/>
          <w:sz w:val="24"/>
          <w:szCs w:val="24"/>
          <w:lang w:eastAsia="zh-Hans"/>
        </w:rPr>
        <w:t>内容</w:t>
      </w:r>
    </w:p>
    <w:p w14:paraId="1219DA8D">
      <w:pPr>
        <w:keepNext w:val="0"/>
        <w:keepLines w:val="0"/>
        <w:pageBreakBefore w:val="0"/>
        <w:kinsoku/>
        <w:wordWrap/>
        <w:overflowPunct/>
        <w:topLinePunct w:val="0"/>
        <w:autoSpaceDE/>
        <w:autoSpaceDN/>
        <w:bidi w:val="0"/>
        <w:spacing w:line="440" w:lineRule="exact"/>
        <w:ind w:firstLine="422" w:firstLineChars="176"/>
        <w:textAlignment w:val="auto"/>
        <w:outlineLvl w:val="1"/>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乙方在服务期限内完成包括但不限于以下服务事项：</w:t>
      </w:r>
    </w:p>
    <w:p w14:paraId="378F6BC5">
      <w:pPr>
        <w:keepNext w:val="0"/>
        <w:keepLines w:val="0"/>
        <w:pageBreakBefore w:val="0"/>
        <w:tabs>
          <w:tab w:val="left" w:pos="5865"/>
        </w:tabs>
        <w:kinsoku/>
        <w:wordWrap/>
        <w:overflowPunct/>
        <w:topLinePunct w:val="0"/>
        <w:autoSpaceDE/>
        <w:autoSpaceDN/>
        <w:bidi w:val="0"/>
        <w:spacing w:line="440" w:lineRule="exact"/>
        <w:ind w:firstLine="480" w:firstLineChars="200"/>
        <w:textAlignment w:val="auto"/>
        <w:rPr>
          <w:rFonts w:hint="eastAsia" w:ascii="宋体" w:hAnsi="宋体" w:eastAsia="宋体" w:cs="宋体"/>
          <w:b w:val="0"/>
          <w:bCs/>
          <w:color w:val="auto"/>
          <w:sz w:val="24"/>
          <w:u w:val="none"/>
        </w:rPr>
      </w:pPr>
      <w:r>
        <w:rPr>
          <w:rFonts w:hint="eastAsia" w:ascii="宋体" w:hAnsi="宋体" w:eastAsia="宋体" w:cs="宋体"/>
          <w:b w:val="0"/>
          <w:bCs/>
          <w:color w:val="auto"/>
          <w:sz w:val="24"/>
          <w:u w:val="none"/>
          <w:lang w:val="en-US" w:eastAsia="zh-CN"/>
        </w:rPr>
        <w:t>1.</w:t>
      </w:r>
      <w:r>
        <w:rPr>
          <w:rFonts w:hint="eastAsia" w:ascii="宋体" w:hAnsi="宋体" w:eastAsia="宋体" w:cs="宋体"/>
          <w:b w:val="0"/>
          <w:bCs/>
          <w:color w:val="auto"/>
          <w:sz w:val="24"/>
          <w:u w:val="none"/>
        </w:rPr>
        <w:t>监督员队伍建设与管理</w:t>
      </w:r>
    </w:p>
    <w:p w14:paraId="21430BE1">
      <w:pPr>
        <w:keepNext w:val="0"/>
        <w:keepLines w:val="0"/>
        <w:pageBreakBefore w:val="0"/>
        <w:tabs>
          <w:tab w:val="left" w:pos="5865"/>
        </w:tabs>
        <w:kinsoku/>
        <w:wordWrap/>
        <w:overflowPunct/>
        <w:topLinePunct w:val="0"/>
        <w:autoSpaceDE/>
        <w:autoSpaceDN/>
        <w:bidi w:val="0"/>
        <w:spacing w:line="440" w:lineRule="exact"/>
        <w:ind w:firstLine="480" w:firstLineChars="200"/>
        <w:textAlignment w:val="auto"/>
        <w:rPr>
          <w:rFonts w:hint="eastAsia" w:ascii="宋体" w:hAnsi="宋体" w:eastAsia="宋体" w:cs="宋体"/>
          <w:b w:val="0"/>
          <w:bCs/>
          <w:color w:val="auto"/>
          <w:sz w:val="24"/>
          <w:u w:val="none"/>
        </w:rPr>
      </w:pPr>
      <w:r>
        <w:rPr>
          <w:rFonts w:hint="eastAsia" w:ascii="宋体" w:hAnsi="宋体" w:eastAsia="宋体" w:cs="宋体"/>
          <w:b w:val="0"/>
          <w:bCs/>
          <w:color w:val="auto"/>
          <w:sz w:val="24"/>
          <w:u w:val="none"/>
        </w:rPr>
        <w:t>严格开展监督员选聘筛选、资格审核、背景核查等工作，组建纪律严明、作风严谨、业务熟练、保密规范的专职暗访监督队伍。常态化开展岗前培训、月度复训、业务授课、纪律教育、考核考评，配齐项目管理人员，统筹开展任务派发、人员调度、日常考勤、质量管控、队伍管理等工作，保障全年暗访监督工作规范、有序、高效开展，为各项量化任务落地见效提供坚实人员和队伍保障。</w:t>
      </w:r>
    </w:p>
    <w:p w14:paraId="1A9E852A">
      <w:pPr>
        <w:keepNext w:val="0"/>
        <w:keepLines w:val="0"/>
        <w:pageBreakBefore w:val="0"/>
        <w:tabs>
          <w:tab w:val="left" w:pos="5865"/>
        </w:tabs>
        <w:kinsoku/>
        <w:wordWrap/>
        <w:overflowPunct/>
        <w:topLinePunct w:val="0"/>
        <w:autoSpaceDE/>
        <w:autoSpaceDN/>
        <w:bidi w:val="0"/>
        <w:spacing w:line="440" w:lineRule="exact"/>
        <w:ind w:firstLine="480" w:firstLineChars="200"/>
        <w:textAlignment w:val="auto"/>
        <w:rPr>
          <w:rFonts w:hint="eastAsia" w:ascii="宋体" w:hAnsi="宋体" w:eastAsia="宋体" w:cs="宋体"/>
          <w:b w:val="0"/>
          <w:bCs/>
          <w:color w:val="auto"/>
          <w:sz w:val="24"/>
          <w:u w:val="none"/>
        </w:rPr>
      </w:pPr>
      <w:r>
        <w:rPr>
          <w:rFonts w:hint="eastAsia" w:ascii="宋体" w:hAnsi="宋体" w:eastAsia="宋体" w:cs="宋体"/>
          <w:b w:val="0"/>
          <w:bCs/>
          <w:color w:val="auto"/>
          <w:sz w:val="24"/>
          <w:u w:val="none"/>
          <w:lang w:val="en-US" w:eastAsia="zh-CN"/>
        </w:rPr>
        <w:t>2.</w:t>
      </w:r>
      <w:r>
        <w:rPr>
          <w:rFonts w:hint="eastAsia" w:ascii="宋体" w:hAnsi="宋体" w:eastAsia="宋体" w:cs="宋体"/>
          <w:b w:val="0"/>
          <w:bCs/>
          <w:color w:val="auto"/>
          <w:sz w:val="24"/>
          <w:u w:val="none"/>
        </w:rPr>
        <w:t>暗访工作计划制定实施</w:t>
      </w:r>
    </w:p>
    <w:p w14:paraId="0AAC3AEE">
      <w:pPr>
        <w:keepNext w:val="0"/>
        <w:keepLines w:val="0"/>
        <w:pageBreakBefore w:val="0"/>
        <w:tabs>
          <w:tab w:val="left" w:pos="5865"/>
        </w:tabs>
        <w:kinsoku/>
        <w:wordWrap/>
        <w:overflowPunct/>
        <w:topLinePunct w:val="0"/>
        <w:autoSpaceDE/>
        <w:autoSpaceDN/>
        <w:bidi w:val="0"/>
        <w:spacing w:line="440" w:lineRule="exact"/>
        <w:ind w:firstLine="480" w:firstLineChars="200"/>
        <w:textAlignment w:val="auto"/>
        <w:rPr>
          <w:rFonts w:hint="eastAsia" w:ascii="宋体" w:hAnsi="宋体" w:eastAsia="宋体" w:cs="宋体"/>
          <w:b w:val="0"/>
          <w:bCs/>
          <w:color w:val="auto"/>
          <w:sz w:val="24"/>
          <w:u w:val="none"/>
        </w:rPr>
      </w:pPr>
      <w:r>
        <w:rPr>
          <w:rFonts w:hint="eastAsia" w:ascii="宋体" w:hAnsi="宋体" w:eastAsia="宋体" w:cs="宋体"/>
          <w:b w:val="0"/>
          <w:bCs/>
          <w:color w:val="auto"/>
          <w:sz w:val="24"/>
          <w:u w:val="none"/>
        </w:rPr>
        <w:t>结合三亚旅游淡旺季规律、节假日客流特点及上级部署的旅游市场专项暗访任务，按月、季度、年度制定暗访工作计划。针对潜水、水上娱乐项目、不合理低价游一日游、海鲜宰客等投诉高发、违规乱象突出行业，专项加大暗访巡查频次，重点聚焦大东海、三亚角、情人湾、后海、西岛、三亚湾、南山、大小洞天等核心海域与景区点位全覆盖排查；严格执行旅游旺季加密暗访工作机制，在端午、暑期、国庆、春节等客流高峰期，根据市场实际风险动态上调月度暗访任务量，通过错峰巡查、海域航拍等方式，实现三亚涉旅经营业态全域、全链条动态监管排查，及时捕捉隐蔽性违规经营线索。</w:t>
      </w:r>
    </w:p>
    <w:p w14:paraId="5DBAE541">
      <w:pPr>
        <w:keepNext w:val="0"/>
        <w:keepLines w:val="0"/>
        <w:pageBreakBefore w:val="0"/>
        <w:tabs>
          <w:tab w:val="left" w:pos="5865"/>
        </w:tabs>
        <w:kinsoku/>
        <w:wordWrap/>
        <w:overflowPunct/>
        <w:topLinePunct w:val="0"/>
        <w:autoSpaceDE/>
        <w:autoSpaceDN/>
        <w:bidi w:val="0"/>
        <w:spacing w:line="440" w:lineRule="exact"/>
        <w:ind w:firstLine="480" w:firstLineChars="200"/>
        <w:textAlignment w:val="auto"/>
        <w:rPr>
          <w:rFonts w:hint="eastAsia" w:ascii="宋体" w:hAnsi="宋体" w:eastAsia="宋体" w:cs="宋体"/>
          <w:b w:val="0"/>
          <w:bCs/>
          <w:color w:val="auto"/>
          <w:sz w:val="24"/>
          <w:u w:val="none"/>
        </w:rPr>
      </w:pPr>
      <w:r>
        <w:rPr>
          <w:rFonts w:hint="eastAsia" w:ascii="宋体" w:hAnsi="宋体" w:eastAsia="宋体" w:cs="宋体"/>
          <w:b w:val="0"/>
          <w:bCs/>
          <w:color w:val="auto"/>
          <w:sz w:val="24"/>
          <w:u w:val="none"/>
          <w:lang w:val="en-US" w:eastAsia="zh-CN"/>
        </w:rPr>
        <w:t>3.</w:t>
      </w:r>
      <w:r>
        <w:rPr>
          <w:rFonts w:hint="eastAsia" w:ascii="宋体" w:hAnsi="宋体" w:eastAsia="宋体" w:cs="宋体"/>
          <w:b w:val="0"/>
          <w:bCs/>
          <w:color w:val="auto"/>
          <w:sz w:val="24"/>
          <w:u w:val="none"/>
        </w:rPr>
        <w:t>线索收集与暗访取证</w:t>
      </w:r>
    </w:p>
    <w:p w14:paraId="75AB21AA">
      <w:pPr>
        <w:keepNext w:val="0"/>
        <w:keepLines w:val="0"/>
        <w:pageBreakBefore w:val="0"/>
        <w:tabs>
          <w:tab w:val="left" w:pos="5865"/>
        </w:tabs>
        <w:kinsoku/>
        <w:wordWrap/>
        <w:overflowPunct/>
        <w:topLinePunct w:val="0"/>
        <w:autoSpaceDE/>
        <w:autoSpaceDN/>
        <w:bidi w:val="0"/>
        <w:spacing w:line="440" w:lineRule="exact"/>
        <w:ind w:firstLine="480" w:firstLineChars="200"/>
        <w:textAlignment w:val="auto"/>
        <w:rPr>
          <w:rFonts w:hint="eastAsia" w:ascii="宋体" w:hAnsi="宋体" w:eastAsia="宋体" w:cs="宋体"/>
          <w:b w:val="0"/>
          <w:bCs/>
          <w:color w:val="auto"/>
          <w:sz w:val="24"/>
          <w:u w:val="none"/>
        </w:rPr>
      </w:pPr>
      <w:r>
        <w:rPr>
          <w:rFonts w:hint="eastAsia" w:ascii="宋体" w:hAnsi="宋体" w:eastAsia="宋体" w:cs="宋体"/>
          <w:b w:val="0"/>
          <w:bCs/>
          <w:color w:val="auto"/>
          <w:sz w:val="24"/>
          <w:u w:val="none"/>
        </w:rPr>
        <w:t>严格按照工作规范开展现场暗访、影像取证、文字记录、问题登记、线索梳理等工作，确保取证资料真实、有效、完整。常态化做好工作台账整理、资料归档、痕迹留存，按时完成周报、月报、季报、年度总结</w:t>
      </w:r>
      <w:r>
        <w:rPr>
          <w:rFonts w:hint="eastAsia" w:ascii="宋体" w:hAnsi="宋体" w:eastAsia="宋体" w:cs="宋体"/>
          <w:b w:val="0"/>
          <w:bCs/>
          <w:color w:val="auto"/>
          <w:sz w:val="24"/>
          <w:u w:val="none"/>
          <w:lang w:eastAsia="zh-CN"/>
        </w:rPr>
        <w:t>分析</w:t>
      </w:r>
      <w:r>
        <w:rPr>
          <w:rFonts w:hint="eastAsia" w:ascii="宋体" w:hAnsi="宋体" w:eastAsia="宋体" w:cs="宋体"/>
          <w:b w:val="0"/>
          <w:bCs/>
          <w:color w:val="auto"/>
          <w:sz w:val="24"/>
          <w:u w:val="none"/>
        </w:rPr>
        <w:t>及专项工作材料编撰报送，形成闭环工作资料体系，为行业监管、专项整治、工作研判提供扎实资料支撑。</w:t>
      </w:r>
    </w:p>
    <w:p w14:paraId="5AB7C289">
      <w:pPr>
        <w:keepNext w:val="0"/>
        <w:keepLines w:val="0"/>
        <w:pageBreakBefore w:val="0"/>
        <w:tabs>
          <w:tab w:val="left" w:pos="5865"/>
        </w:tabs>
        <w:kinsoku/>
        <w:wordWrap/>
        <w:overflowPunct/>
        <w:topLinePunct w:val="0"/>
        <w:autoSpaceDE/>
        <w:autoSpaceDN/>
        <w:bidi w:val="0"/>
        <w:spacing w:line="440" w:lineRule="exact"/>
        <w:ind w:firstLine="480" w:firstLineChars="200"/>
        <w:textAlignment w:val="auto"/>
        <w:rPr>
          <w:rFonts w:hint="eastAsia" w:ascii="宋体" w:hAnsi="宋体" w:eastAsia="宋体" w:cs="宋体"/>
          <w:b w:val="0"/>
          <w:bCs/>
          <w:color w:val="auto"/>
          <w:sz w:val="24"/>
          <w:u w:val="none"/>
        </w:rPr>
      </w:pPr>
      <w:r>
        <w:rPr>
          <w:rFonts w:hint="eastAsia" w:ascii="宋体" w:hAnsi="宋体" w:eastAsia="宋体" w:cs="宋体"/>
          <w:b w:val="0"/>
          <w:bCs/>
          <w:color w:val="auto"/>
          <w:sz w:val="24"/>
          <w:u w:val="none"/>
          <w:lang w:val="en-US" w:eastAsia="zh-CN"/>
        </w:rPr>
        <w:t>4.</w:t>
      </w:r>
      <w:r>
        <w:rPr>
          <w:rFonts w:hint="eastAsia" w:ascii="宋体" w:hAnsi="宋体" w:eastAsia="宋体" w:cs="宋体"/>
          <w:b w:val="0"/>
          <w:bCs/>
          <w:color w:val="auto"/>
          <w:sz w:val="24"/>
          <w:u w:val="none"/>
        </w:rPr>
        <w:t>线索报送与协助整治</w:t>
      </w:r>
    </w:p>
    <w:p w14:paraId="5CDC70A1">
      <w:pPr>
        <w:keepNext w:val="0"/>
        <w:keepLines w:val="0"/>
        <w:pageBreakBefore w:val="0"/>
        <w:tabs>
          <w:tab w:val="left" w:pos="5865"/>
        </w:tabs>
        <w:kinsoku/>
        <w:wordWrap/>
        <w:overflowPunct/>
        <w:topLinePunct w:val="0"/>
        <w:autoSpaceDE/>
        <w:autoSpaceDN/>
        <w:bidi w:val="0"/>
        <w:spacing w:line="440" w:lineRule="exact"/>
        <w:ind w:firstLine="480" w:firstLineChars="200"/>
        <w:textAlignment w:val="auto"/>
        <w:rPr>
          <w:rFonts w:hint="eastAsia" w:ascii="宋体" w:hAnsi="宋体" w:eastAsia="宋体" w:cs="宋体"/>
          <w:b w:val="0"/>
          <w:bCs/>
          <w:color w:val="auto"/>
          <w:sz w:val="24"/>
          <w:szCs w:val="24"/>
          <w:u w:val="none"/>
          <w:lang w:val="en-US" w:eastAsia="zh-CN"/>
        </w:rPr>
      </w:pPr>
      <w:r>
        <w:rPr>
          <w:rFonts w:hint="eastAsia" w:ascii="宋体" w:hAnsi="宋体" w:eastAsia="宋体" w:cs="宋体"/>
          <w:b w:val="0"/>
          <w:bCs/>
          <w:color w:val="auto"/>
          <w:sz w:val="24"/>
          <w:u w:val="none"/>
        </w:rPr>
        <w:t>对暗访排查发现的各类涉旅违法违规经营问题，及时分类梳理、汇总研判、线索上报，全程配合行业主管部门开展线索核查、现场复核、证据固定、案件跟进、调查协助等工作，推动违规问题依法依规处置，切实净化旅游市场环境，巩固旅游市场整治成效。</w:t>
      </w:r>
    </w:p>
    <w:p w14:paraId="6E9B7B24">
      <w:pPr>
        <w:keepNext w:val="0"/>
        <w:keepLines w:val="0"/>
        <w:pageBreakBefore w:val="0"/>
        <w:tabs>
          <w:tab w:val="left" w:pos="5865"/>
        </w:tabs>
        <w:kinsoku/>
        <w:wordWrap/>
        <w:overflowPunct/>
        <w:topLinePunct w:val="0"/>
        <w:autoSpaceDE/>
        <w:autoSpaceDN/>
        <w:bidi w:val="0"/>
        <w:spacing w:line="440" w:lineRule="exact"/>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三、双方权利和义务</w:t>
      </w:r>
      <w:r>
        <w:rPr>
          <w:rFonts w:hint="eastAsia" w:ascii="宋体" w:hAnsi="宋体" w:eastAsia="宋体" w:cs="宋体"/>
          <w:b/>
          <w:color w:val="auto"/>
          <w:sz w:val="24"/>
          <w:szCs w:val="24"/>
        </w:rPr>
        <w:tab/>
      </w:r>
    </w:p>
    <w:p w14:paraId="2414F916">
      <w:pPr>
        <w:keepNext w:val="0"/>
        <w:keepLines w:val="0"/>
        <w:pageBreakBefore w:val="0"/>
        <w:tabs>
          <w:tab w:val="left" w:pos="851"/>
          <w:tab w:val="left" w:pos="1134"/>
          <w:tab w:val="left" w:pos="1276"/>
        </w:tabs>
        <w:kinsoku/>
        <w:wordWrap/>
        <w:overflowPunct/>
        <w:topLinePunct w:val="0"/>
        <w:autoSpaceDE/>
        <w:autoSpaceDN/>
        <w:bidi w:val="0"/>
        <w:adjustRightInd w:val="0"/>
        <w:snapToGrid w:val="0"/>
        <w:spacing w:line="440" w:lineRule="exact"/>
        <w:ind w:firstLine="480" w:firstLineChars="200"/>
        <w:contextualSpacing/>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1.甲方有权监督乙方项目的执行情况，随时提出服务改进建议，乙方应按甲方要求执行。</w:t>
      </w:r>
    </w:p>
    <w:p w14:paraId="71107BDA">
      <w:pPr>
        <w:keepNext w:val="0"/>
        <w:keepLines w:val="0"/>
        <w:pageBreakBefore w:val="0"/>
        <w:tabs>
          <w:tab w:val="left" w:pos="851"/>
          <w:tab w:val="left" w:pos="1134"/>
          <w:tab w:val="left" w:pos="1276"/>
        </w:tabs>
        <w:kinsoku/>
        <w:wordWrap/>
        <w:overflowPunct/>
        <w:topLinePunct w:val="0"/>
        <w:autoSpaceDE/>
        <w:autoSpaceDN/>
        <w:bidi w:val="0"/>
        <w:adjustRightInd w:val="0"/>
        <w:snapToGrid w:val="0"/>
        <w:spacing w:line="440" w:lineRule="exact"/>
        <w:ind w:firstLine="480" w:firstLineChars="200"/>
        <w:contextualSpacing/>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2.甲方为乙方提供项目服务提供必要的配合和支持。</w:t>
      </w:r>
    </w:p>
    <w:p w14:paraId="646738D3">
      <w:pPr>
        <w:keepNext w:val="0"/>
        <w:keepLines w:val="0"/>
        <w:pageBreakBefore w:val="0"/>
        <w:tabs>
          <w:tab w:val="left" w:pos="851"/>
          <w:tab w:val="left" w:pos="1134"/>
          <w:tab w:val="left" w:pos="1276"/>
        </w:tabs>
        <w:kinsoku/>
        <w:wordWrap/>
        <w:overflowPunct/>
        <w:topLinePunct w:val="0"/>
        <w:autoSpaceDE/>
        <w:autoSpaceDN/>
        <w:bidi w:val="0"/>
        <w:adjustRightInd w:val="0"/>
        <w:snapToGrid w:val="0"/>
        <w:spacing w:line="440" w:lineRule="exact"/>
        <w:ind w:firstLine="480" w:firstLineChars="200"/>
        <w:contextualSpacing/>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3.甲方有权对乙方项目执行情况进行验收。</w:t>
      </w:r>
    </w:p>
    <w:p w14:paraId="6E165020">
      <w:pPr>
        <w:keepNext w:val="0"/>
        <w:keepLines w:val="0"/>
        <w:pageBreakBefore w:val="0"/>
        <w:tabs>
          <w:tab w:val="left" w:pos="851"/>
          <w:tab w:val="left" w:pos="1134"/>
          <w:tab w:val="left" w:pos="1276"/>
        </w:tabs>
        <w:kinsoku/>
        <w:wordWrap/>
        <w:overflowPunct/>
        <w:topLinePunct w:val="0"/>
        <w:autoSpaceDE/>
        <w:autoSpaceDN/>
        <w:bidi w:val="0"/>
        <w:adjustRightInd w:val="0"/>
        <w:snapToGrid w:val="0"/>
        <w:spacing w:line="440" w:lineRule="exact"/>
        <w:ind w:firstLine="480" w:firstLineChars="200"/>
        <w:contextualSpacing/>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4.乙方保证其具有承接项目的资质和能力，能够按照合同约定提供项目服务。</w:t>
      </w:r>
    </w:p>
    <w:p w14:paraId="11E3312F">
      <w:pPr>
        <w:keepNext w:val="0"/>
        <w:keepLines w:val="0"/>
        <w:pageBreakBefore w:val="0"/>
        <w:widowControl/>
        <w:kinsoku/>
        <w:wordWrap/>
        <w:overflowPunct/>
        <w:topLinePunct w:val="0"/>
        <w:autoSpaceDE/>
        <w:autoSpaceDN/>
        <w:bidi w:val="0"/>
        <w:adjustRightInd w:val="0"/>
        <w:snapToGrid w:val="0"/>
        <w:spacing w:line="440" w:lineRule="exact"/>
        <w:ind w:firstLine="480" w:firstLineChars="200"/>
        <w:contextualSpacing/>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5.乙方</w:t>
      </w:r>
      <w:r>
        <w:rPr>
          <w:rFonts w:hint="eastAsia" w:ascii="宋体" w:hAnsi="宋体" w:eastAsia="宋体" w:cs="宋体"/>
          <w:color w:val="auto"/>
          <w:sz w:val="24"/>
          <w:szCs w:val="24"/>
          <w:lang w:val="en-US" w:eastAsia="zh-CN"/>
        </w:rPr>
        <w:t>应确保服务期间服务人员的</w:t>
      </w:r>
      <w:r>
        <w:rPr>
          <w:rFonts w:hint="eastAsia" w:ascii="宋体" w:hAnsi="宋体" w:eastAsia="宋体" w:cs="宋体"/>
          <w:color w:val="auto"/>
          <w:sz w:val="24"/>
          <w:szCs w:val="24"/>
        </w:rPr>
        <w:t>稳定性</w:t>
      </w:r>
      <w:r>
        <w:rPr>
          <w:rFonts w:hint="eastAsia" w:ascii="宋体" w:hAnsi="宋体" w:eastAsia="宋体" w:cs="宋体"/>
          <w:color w:val="auto"/>
          <w:sz w:val="24"/>
          <w:szCs w:val="24"/>
          <w:lang w:val="en-US" w:eastAsia="zh-CN"/>
        </w:rPr>
        <w:t>以及服务人员能力与服务要求的适配性</w:t>
      </w:r>
      <w:r>
        <w:rPr>
          <w:rFonts w:hint="eastAsia" w:ascii="宋体" w:hAnsi="宋体" w:eastAsia="宋体" w:cs="宋体"/>
          <w:color w:val="auto"/>
          <w:sz w:val="24"/>
          <w:szCs w:val="24"/>
        </w:rPr>
        <w:t>。</w:t>
      </w:r>
    </w:p>
    <w:p w14:paraId="7875B7E7">
      <w:pPr>
        <w:keepNext w:val="0"/>
        <w:keepLines w:val="0"/>
        <w:pageBreakBefore w:val="0"/>
        <w:widowControl/>
        <w:kinsoku/>
        <w:wordWrap/>
        <w:overflowPunct/>
        <w:topLinePunct w:val="0"/>
        <w:autoSpaceDE/>
        <w:autoSpaceDN/>
        <w:bidi w:val="0"/>
        <w:adjustRightInd w:val="0"/>
        <w:snapToGrid w:val="0"/>
        <w:spacing w:line="440" w:lineRule="exact"/>
        <w:ind w:firstLine="480" w:firstLineChars="200"/>
        <w:contextualSpacing/>
        <w:jc w:val="left"/>
        <w:textAlignment w:val="auto"/>
        <w:rPr>
          <w:rFonts w:hint="eastAsia"/>
          <w:color w:val="auto"/>
        </w:rPr>
      </w:pPr>
      <w:r>
        <w:rPr>
          <w:rFonts w:hint="eastAsia" w:ascii="宋体" w:hAnsi="宋体" w:eastAsia="宋体" w:cs="宋体"/>
          <w:color w:val="auto"/>
          <w:sz w:val="24"/>
          <w:szCs w:val="24"/>
          <w:lang w:val="en-US" w:eastAsia="zh-CN"/>
        </w:rPr>
        <w:t>6.其他：</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w:t>
      </w:r>
    </w:p>
    <w:p w14:paraId="5F534275">
      <w:pPr>
        <w:keepNext w:val="0"/>
        <w:keepLines w:val="0"/>
        <w:pageBreakBefore w:val="0"/>
        <w:widowControl/>
        <w:kinsoku/>
        <w:wordWrap/>
        <w:overflowPunct/>
        <w:topLinePunct w:val="0"/>
        <w:autoSpaceDE/>
        <w:autoSpaceDN/>
        <w:bidi w:val="0"/>
        <w:adjustRightInd w:val="0"/>
        <w:snapToGrid w:val="0"/>
        <w:spacing w:line="440" w:lineRule="exact"/>
        <w:ind w:left="482"/>
        <w:contextualSpacing/>
        <w:jc w:val="left"/>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rPr>
        <w:t>四</w:t>
      </w:r>
      <w:r>
        <w:rPr>
          <w:rFonts w:hint="eastAsia" w:ascii="宋体" w:hAnsi="宋体" w:eastAsia="宋体" w:cs="宋体"/>
          <w:b/>
          <w:color w:val="auto"/>
          <w:sz w:val="24"/>
          <w:szCs w:val="24"/>
        </w:rPr>
        <w:t>、服务期限</w:t>
      </w:r>
    </w:p>
    <w:p w14:paraId="29CA0841">
      <w:pPr>
        <w:keepNext w:val="0"/>
        <w:keepLines w:val="0"/>
        <w:pageBreakBefore w:val="0"/>
        <w:kinsoku/>
        <w:wordWrap/>
        <w:overflowPunct/>
        <w:topLinePunct w:val="0"/>
        <w:autoSpaceDE/>
        <w:autoSpaceDN/>
        <w:bidi w:val="0"/>
        <w:snapToGrid w:val="0"/>
        <w:spacing w:line="440" w:lineRule="exact"/>
        <w:ind w:firstLine="360" w:firstLineChars="15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服务期限为1年，自</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日起至</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日止。</w:t>
      </w:r>
    </w:p>
    <w:p w14:paraId="43A22104">
      <w:pPr>
        <w:keepNext w:val="0"/>
        <w:keepLines w:val="0"/>
        <w:pageBreakBefore w:val="0"/>
        <w:kinsoku/>
        <w:wordWrap/>
        <w:overflowPunct/>
        <w:topLinePunct w:val="0"/>
        <w:autoSpaceDE/>
        <w:autoSpaceDN/>
        <w:bidi w:val="0"/>
        <w:snapToGrid w:val="0"/>
        <w:spacing w:line="440" w:lineRule="exact"/>
        <w:ind w:firstLine="360" w:firstLineChars="15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项目实施过程中，如与政策相抵触，则双方应根据该政策对合同内容进行调整。如经协商无法调整，则合同自动终止。对于已执行完毕的内容，双方据实结算。对于尚未执行的内容，双方互不享有权利、互不承担义务。</w:t>
      </w:r>
    </w:p>
    <w:p w14:paraId="0C3961B7">
      <w:pPr>
        <w:keepNext w:val="0"/>
        <w:keepLines w:val="0"/>
        <w:pageBreakBefore w:val="0"/>
        <w:kinsoku/>
        <w:wordWrap/>
        <w:overflowPunct/>
        <w:topLinePunct w:val="0"/>
        <w:autoSpaceDE/>
        <w:autoSpaceDN/>
        <w:bidi w:val="0"/>
        <w:snapToGrid w:val="0"/>
        <w:spacing w:line="440" w:lineRule="exact"/>
        <w:ind w:right="-445" w:rightChars="-139" w:firstLine="465"/>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五</w:t>
      </w: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服务费用及支付</w:t>
      </w:r>
    </w:p>
    <w:p w14:paraId="58C11D6F">
      <w:pPr>
        <w:keepNext w:val="0"/>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服务费</w:t>
      </w:r>
      <w:r>
        <w:rPr>
          <w:rFonts w:hint="eastAsia" w:ascii="宋体" w:hAnsi="宋体" w:eastAsia="宋体" w:cs="宋体"/>
          <w:color w:val="auto"/>
          <w:sz w:val="24"/>
          <w:szCs w:val="24"/>
        </w:rPr>
        <w:t>为人民币</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 （大写：</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），包括完成该项目的一切费用（详见项目服务预算清单）。增加本合同约定之外的工作内容，双方另行协商签订其他合同。</w:t>
      </w:r>
    </w:p>
    <w:p w14:paraId="5414852B">
      <w:pPr>
        <w:keepNext w:val="0"/>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2.支付方式</w:t>
      </w:r>
    </w:p>
    <w:p w14:paraId="03739450">
      <w:pPr>
        <w:keepNext w:val="0"/>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（1）合同签订后3个工作日内支付第一笔费用作为项目启动资金，费用为合同约定的项目基本费用的30%，即人民币</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万元（大写：</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），甲方收到发票后15个工作日内完成支付 。</w:t>
      </w:r>
    </w:p>
    <w:p w14:paraId="5BF74B7F">
      <w:pPr>
        <w:keepNext w:val="0"/>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（2）项目进行满90日后支付第二笔费用，费用为合同约定的项目基本费用的20%，人民币</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万元（大写：</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），甲方应自收到发票和付款申请15个工作日内完成支付。</w:t>
      </w:r>
    </w:p>
    <w:p w14:paraId="47F95BC0">
      <w:pPr>
        <w:keepNext w:val="0"/>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（3）项目进行满180日后支付第三笔费用，费用为合同约定的项目基本费用的</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0%，人民币</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万元（大写：</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，甲方应自收到发票和付款申请15个工作日内完成支付。</w:t>
      </w:r>
    </w:p>
    <w:p w14:paraId="22E717D1">
      <w:pPr>
        <w:keepNext w:val="0"/>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ascii="宋体" w:hAnsi="宋体" w:eastAsia="宋体" w:cs="宋体"/>
          <w:color w:val="auto"/>
          <w:sz w:val="24"/>
          <w:szCs w:val="24"/>
          <w:lang w:eastAsia="zh-CN"/>
        </w:rPr>
        <w:t>合同约定服务期结束并通过甲方验收后，由甲方委托第三方审计或财政部门对本合同涉及的费用进行审计，甲方根据审计结算金额在收到乙方申请付款的材料以及相应款项的发票后进行支付，甲方实际支付金额应以审计结果为准</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若甲方已支付费用超出审计金额的，乙方需在收到甲方通知后</w:t>
      </w:r>
      <w:r>
        <w:rPr>
          <w:rFonts w:hint="eastAsia" w:ascii="宋体" w:hAnsi="宋体" w:eastAsia="宋体" w:cs="宋体"/>
          <w:color w:val="auto"/>
          <w:sz w:val="24"/>
          <w:szCs w:val="24"/>
          <w:lang w:val="en-US" w:eastAsia="zh-CN"/>
        </w:rPr>
        <w:t>3个工作日内退还甲方多支付的费用。</w:t>
      </w:r>
    </w:p>
    <w:p w14:paraId="7822B7E3">
      <w:pPr>
        <w:keepNext w:val="0"/>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（5）乙方指定收款账户开户行名称、</w:t>
      </w:r>
      <w:r>
        <w:rPr>
          <w:rFonts w:hint="eastAsia" w:ascii="宋体" w:hAnsi="宋体" w:eastAsia="宋体" w:cs="宋体"/>
          <w:color w:val="auto"/>
          <w:sz w:val="24"/>
          <w:szCs w:val="24"/>
          <w:lang w:val="en-US" w:eastAsia="zh-CN"/>
        </w:rPr>
        <w:t>户名</w:t>
      </w:r>
      <w:r>
        <w:rPr>
          <w:rFonts w:hint="eastAsia" w:ascii="宋体" w:hAnsi="宋体" w:eastAsia="宋体" w:cs="宋体"/>
          <w:color w:val="auto"/>
          <w:sz w:val="24"/>
          <w:szCs w:val="24"/>
        </w:rPr>
        <w:t>和账号：</w:t>
      </w:r>
    </w:p>
    <w:p w14:paraId="19816886">
      <w:pPr>
        <w:keepNext w:val="0"/>
        <w:keepLines w:val="0"/>
        <w:pageBreakBefore w:val="0"/>
        <w:kinsoku/>
        <w:wordWrap/>
        <w:overflowPunct/>
        <w:topLinePunct w:val="0"/>
        <w:autoSpaceDE/>
        <w:autoSpaceDN/>
        <w:bidi w:val="0"/>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开户银行：</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 xml:space="preserve">                    </w:t>
      </w:r>
    </w:p>
    <w:p w14:paraId="5E7EE030">
      <w:pPr>
        <w:keepNext w:val="0"/>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账</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户</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名：</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 xml:space="preserve">                           </w:t>
      </w:r>
    </w:p>
    <w:p w14:paraId="6B4DD599">
      <w:pPr>
        <w:keepNext w:val="0"/>
        <w:keepLines w:val="0"/>
        <w:pageBreakBefore w:val="0"/>
        <w:widowControl/>
        <w:kinsoku/>
        <w:wordWrap/>
        <w:overflowPunct/>
        <w:topLinePunct w:val="0"/>
        <w:autoSpaceDE/>
        <w:autoSpaceDN/>
        <w:bidi w:val="0"/>
        <w:adjustRightInd w:val="0"/>
        <w:snapToGrid w:val="0"/>
        <w:spacing w:line="440" w:lineRule="exact"/>
        <w:ind w:left="482"/>
        <w:contextualSpacing/>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账</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号：</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 xml:space="preserve">    </w:t>
      </w:r>
    </w:p>
    <w:p w14:paraId="6C0DF4E3">
      <w:pPr>
        <w:keepNext w:val="0"/>
        <w:keepLines w:val="0"/>
        <w:pageBreakBefore w:val="0"/>
        <w:widowControl/>
        <w:kinsoku/>
        <w:wordWrap/>
        <w:overflowPunct/>
        <w:topLinePunct w:val="0"/>
        <w:autoSpaceDE/>
        <w:autoSpaceDN/>
        <w:bidi w:val="0"/>
        <w:adjustRightInd w:val="0"/>
        <w:snapToGrid w:val="0"/>
        <w:spacing w:line="440" w:lineRule="exact"/>
        <w:ind w:left="482"/>
        <w:contextualSpacing/>
        <w:jc w:val="left"/>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rPr>
        <w:t>六</w:t>
      </w:r>
      <w:r>
        <w:rPr>
          <w:rFonts w:hint="eastAsia" w:ascii="宋体" w:hAnsi="宋体" w:eastAsia="宋体" w:cs="宋体"/>
          <w:b/>
          <w:color w:val="auto"/>
          <w:sz w:val="24"/>
          <w:szCs w:val="24"/>
        </w:rPr>
        <w:t>、服务评估及验收</w:t>
      </w:r>
    </w:p>
    <w:p w14:paraId="24B8BB3B">
      <w:pPr>
        <w:keepNext w:val="0"/>
        <w:keepLines w:val="0"/>
        <w:pageBreakBefore w:val="0"/>
        <w:kinsoku/>
        <w:wordWrap/>
        <w:overflowPunct/>
        <w:topLinePunct w:val="0"/>
        <w:autoSpaceDE/>
        <w:autoSpaceDN/>
        <w:bidi w:val="0"/>
        <w:adjustRightInd w:val="0"/>
        <w:snapToGrid w:val="0"/>
        <w:spacing w:line="440" w:lineRule="exact"/>
        <w:ind w:firstLine="480" w:firstLineChars="200"/>
        <w:contextualSpacing/>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1.本合同履行过程中，甲方有权依据本合同对乙方的服务工作进行监督，甲方提出意见后，乙方应按照甲方要求积极整改。</w:t>
      </w:r>
      <w:r>
        <w:rPr>
          <w:rFonts w:hint="eastAsia" w:ascii="宋体" w:hAnsi="宋体" w:eastAsia="宋体" w:cs="宋体"/>
          <w:color w:val="auto"/>
          <w:sz w:val="24"/>
          <w:szCs w:val="24"/>
          <w:lang w:val="en-US" w:eastAsia="zh-CN"/>
        </w:rPr>
        <w:t>如发生不配合整改的情形，每发生一次，甲方有权要求乙方按照合同服务费总金额的5%支付违约金，累计发生两次（含本数）以上的，甲方有权单方终止本合同不予支付剩余费用，乙方除支付上述违约金外，还应赔偿由此给甲方带来的全部损失。</w:t>
      </w:r>
    </w:p>
    <w:p w14:paraId="6E758BE9">
      <w:pPr>
        <w:keepNext w:val="0"/>
        <w:keepLines w:val="0"/>
        <w:pageBreakBefore w:val="0"/>
        <w:kinsoku/>
        <w:wordWrap/>
        <w:overflowPunct/>
        <w:topLinePunct w:val="0"/>
        <w:autoSpaceDE/>
        <w:autoSpaceDN/>
        <w:bidi w:val="0"/>
        <w:adjustRightInd w:val="0"/>
        <w:snapToGrid w:val="0"/>
        <w:spacing w:line="440" w:lineRule="exact"/>
        <w:ind w:firstLine="480" w:firstLineChars="200"/>
        <w:contextualSpacing/>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2.服务工作全部完成后，甲方将开展年度服务评估、验收</w:t>
      </w:r>
      <w:r>
        <w:rPr>
          <w:rFonts w:hint="eastAsia" w:ascii="宋体" w:hAnsi="宋体" w:eastAsia="宋体" w:cs="宋体"/>
          <w:color w:val="auto"/>
          <w:sz w:val="24"/>
          <w:szCs w:val="24"/>
          <w:lang w:eastAsia="zh-CN"/>
        </w:rPr>
        <w:t>审计</w:t>
      </w:r>
      <w:r>
        <w:rPr>
          <w:rFonts w:hint="eastAsia" w:ascii="宋体" w:hAnsi="宋体" w:eastAsia="宋体" w:cs="宋体"/>
          <w:color w:val="auto"/>
          <w:sz w:val="24"/>
          <w:szCs w:val="24"/>
        </w:rPr>
        <w:t>结算工作，经验收合格签署书面文件，作为付款依据之一，如验收不合格，甲方将扣减相应服务费。</w:t>
      </w:r>
      <w:r>
        <w:rPr>
          <w:rFonts w:hint="eastAsia" w:ascii="宋体" w:hAnsi="宋体" w:eastAsia="宋体" w:cs="宋体"/>
          <w:color w:val="auto"/>
          <w:sz w:val="24"/>
          <w:szCs w:val="24"/>
          <w:lang w:val="en-US" w:eastAsia="zh-CN"/>
        </w:rPr>
        <w:t xml:space="preserve">  </w:t>
      </w:r>
    </w:p>
    <w:p w14:paraId="24DECF36">
      <w:pPr>
        <w:keepNext w:val="0"/>
        <w:keepLines w:val="0"/>
        <w:pageBreakBefore w:val="0"/>
        <w:kinsoku/>
        <w:wordWrap/>
        <w:overflowPunct/>
        <w:topLinePunct w:val="0"/>
        <w:autoSpaceDE/>
        <w:autoSpaceDN/>
        <w:bidi w:val="0"/>
        <w:adjustRightInd w:val="0"/>
        <w:snapToGrid w:val="0"/>
        <w:spacing w:line="440" w:lineRule="exact"/>
        <w:ind w:firstLine="480" w:firstLineChars="200"/>
        <w:contextualSpacing/>
        <w:textAlignment w:val="auto"/>
        <w:rPr>
          <w:rFonts w:hint="default"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w:t>
      </w:r>
    </w:p>
    <w:p w14:paraId="13A67C76">
      <w:pPr>
        <w:keepNext w:val="0"/>
        <w:keepLines w:val="0"/>
        <w:pageBreakBefore w:val="0"/>
        <w:widowControl/>
        <w:kinsoku/>
        <w:wordWrap/>
        <w:overflowPunct/>
        <w:topLinePunct w:val="0"/>
        <w:autoSpaceDE/>
        <w:autoSpaceDN/>
        <w:bidi w:val="0"/>
        <w:adjustRightInd w:val="0"/>
        <w:snapToGrid w:val="0"/>
        <w:spacing w:line="440" w:lineRule="exact"/>
        <w:ind w:left="482"/>
        <w:contextualSpacing/>
        <w:jc w:val="left"/>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rPr>
        <w:t>七</w:t>
      </w:r>
      <w:r>
        <w:rPr>
          <w:rFonts w:hint="eastAsia" w:ascii="宋体" w:hAnsi="宋体" w:eastAsia="宋体" w:cs="宋体"/>
          <w:b/>
          <w:color w:val="auto"/>
          <w:sz w:val="24"/>
          <w:szCs w:val="24"/>
        </w:rPr>
        <w:t>、服务成果归属与知识产权</w:t>
      </w:r>
    </w:p>
    <w:p w14:paraId="66A360DA">
      <w:pPr>
        <w:keepNext w:val="0"/>
        <w:keepLines w:val="0"/>
        <w:pageBreakBefore w:val="0"/>
        <w:suppressAutoHyphens/>
        <w:kinsoku/>
        <w:wordWrap/>
        <w:overflowPunct/>
        <w:topLinePunct w:val="0"/>
        <w:autoSpaceDE/>
        <w:autoSpaceDN/>
        <w:bidi w:val="0"/>
        <w:adjustRightInd w:val="0"/>
        <w:snapToGrid w:val="0"/>
        <w:spacing w:line="440" w:lineRule="exact"/>
        <w:ind w:firstLine="480" w:firstLineChars="200"/>
        <w:contextualSpacing/>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1.乙方承诺并保证其履行本合同过程中所使用的信息、资料、方案、图片等均不侵犯任何第三方知识产权及其他合法权益。否则引起的任何争议均应由乙方自行处理，甲方不承担任何责任，如由此给甲方造成损失</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包括但不限于因涉诉产生的律师费损失、诉讼费损失、赔偿金损失</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，乙方应负责赔偿。</w:t>
      </w:r>
    </w:p>
    <w:p w14:paraId="587FAD11">
      <w:pPr>
        <w:keepNext w:val="0"/>
        <w:keepLines w:val="0"/>
        <w:pageBreakBefore w:val="0"/>
        <w:suppressAutoHyphens/>
        <w:kinsoku/>
        <w:wordWrap/>
        <w:overflowPunct/>
        <w:topLinePunct w:val="0"/>
        <w:autoSpaceDE/>
        <w:autoSpaceDN/>
        <w:bidi w:val="0"/>
        <w:adjustRightInd w:val="0"/>
        <w:snapToGrid w:val="0"/>
        <w:spacing w:line="440" w:lineRule="exact"/>
        <w:ind w:firstLine="480" w:firstLineChars="200"/>
        <w:contextualSpacing/>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2.本合同履行过程中，乙方为甲方提供服务产生服务成果的所有权及知识产权应排他的归甲方享有。未经甲方书面同意，乙方不得擅自使用或授权第三方使用服务过程中形成的任何资料或服务成果。</w:t>
      </w:r>
    </w:p>
    <w:p w14:paraId="18E68CA9">
      <w:pPr>
        <w:keepNext w:val="0"/>
        <w:keepLines w:val="0"/>
        <w:pageBreakBefore w:val="0"/>
        <w:kinsoku/>
        <w:wordWrap/>
        <w:overflowPunct/>
        <w:topLinePunct w:val="0"/>
        <w:autoSpaceDE/>
        <w:autoSpaceDN/>
        <w:bidi w:val="0"/>
        <w:snapToGrid w:val="0"/>
        <w:spacing w:line="440" w:lineRule="exact"/>
        <w:ind w:left="208" w:leftChars="65" w:firstLine="354" w:firstLineChars="147"/>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八</w:t>
      </w:r>
      <w:r>
        <w:rPr>
          <w:rFonts w:hint="eastAsia" w:ascii="宋体" w:hAnsi="宋体" w:eastAsia="宋体" w:cs="宋体"/>
          <w:b/>
          <w:bCs/>
          <w:color w:val="auto"/>
          <w:sz w:val="24"/>
          <w:szCs w:val="24"/>
        </w:rPr>
        <w:t>、保密义务</w:t>
      </w:r>
    </w:p>
    <w:p w14:paraId="29874E4E">
      <w:pPr>
        <w:keepNext w:val="0"/>
        <w:keepLines w:val="0"/>
        <w:pageBreakBefore w:val="0"/>
        <w:suppressAutoHyphens/>
        <w:kinsoku/>
        <w:wordWrap/>
        <w:overflowPunct/>
        <w:topLinePunct w:val="0"/>
        <w:autoSpaceDE/>
        <w:autoSpaceDN/>
        <w:bidi w:val="0"/>
        <w:adjustRightInd w:val="0"/>
        <w:snapToGrid w:val="0"/>
        <w:spacing w:line="440" w:lineRule="exact"/>
        <w:ind w:firstLine="480" w:firstLineChars="200"/>
        <w:contextualSpacing/>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双方在履行本合同过程中知悉或者取得的对方的任何资料或者信息，均视为对方的内部信息、学术秘密或商业秘密，非事前经权利人书面同意，不得披露给本合同之外的任何第三方或者用于本合同之外的用途。该条款内容不因本合同的终止而终止。</w:t>
      </w:r>
    </w:p>
    <w:p w14:paraId="5A76C217">
      <w:pPr>
        <w:keepNext w:val="0"/>
        <w:keepLines w:val="0"/>
        <w:pageBreakBefore w:val="0"/>
        <w:kinsoku/>
        <w:wordWrap/>
        <w:overflowPunct/>
        <w:topLinePunct w:val="0"/>
        <w:autoSpaceDE/>
        <w:autoSpaceDN/>
        <w:bidi w:val="0"/>
        <w:snapToGrid w:val="0"/>
        <w:spacing w:line="440" w:lineRule="exact"/>
        <w:ind w:left="208" w:leftChars="65" w:firstLine="354" w:firstLineChars="147"/>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九</w:t>
      </w:r>
      <w:r>
        <w:rPr>
          <w:rFonts w:hint="eastAsia" w:ascii="宋体" w:hAnsi="宋体" w:eastAsia="宋体" w:cs="宋体"/>
          <w:b/>
          <w:bCs/>
          <w:color w:val="auto"/>
          <w:sz w:val="24"/>
          <w:szCs w:val="24"/>
        </w:rPr>
        <w:t>、违约责任</w:t>
      </w:r>
    </w:p>
    <w:p w14:paraId="2139CFB3">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甲乙双方均应认真、全面履行本合同项下的各项义务，任何一方不履行或未按约定履行均构成违约，违约方应赔偿因此给守约方造成的全部损失（包括直接损失和间接损失）。</w:t>
      </w:r>
    </w:p>
    <w:p w14:paraId="200254D8">
      <w:pPr>
        <w:keepNext w:val="0"/>
        <w:keepLines w:val="0"/>
        <w:pageBreakBefore w:val="0"/>
        <w:kinsoku/>
        <w:wordWrap/>
        <w:overflowPunct/>
        <w:topLinePunct w:val="0"/>
        <w:autoSpaceDE/>
        <w:autoSpaceDN/>
        <w:bidi w:val="0"/>
        <w:snapToGrid w:val="0"/>
        <w:spacing w:line="440" w:lineRule="exact"/>
        <w:ind w:left="38"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十、不可抗力</w:t>
      </w:r>
    </w:p>
    <w:p w14:paraId="397D7862">
      <w:pPr>
        <w:keepNext w:val="0"/>
        <w:keepLines w:val="0"/>
        <w:pageBreakBefore w:val="0"/>
        <w:kinsoku/>
        <w:wordWrap/>
        <w:overflowPunct/>
        <w:topLinePunct w:val="0"/>
        <w:autoSpaceDE/>
        <w:autoSpaceDN/>
        <w:bidi w:val="0"/>
        <w:snapToGrid w:val="0"/>
        <w:spacing w:line="440" w:lineRule="exact"/>
        <w:ind w:left="38"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1.不可抗力指下列事件：战争、动乱、瘟疫、严重火灾、洪水、地震、风暴或其他自然灾害，以及本合同各方不可预见、不可防止并不能避免或克服的一切其他事件。</w:t>
      </w:r>
    </w:p>
    <w:p w14:paraId="1EADEA2F">
      <w:pPr>
        <w:keepNext w:val="0"/>
        <w:keepLines w:val="0"/>
        <w:pageBreakBefore w:val="0"/>
        <w:kinsoku/>
        <w:wordWrap/>
        <w:overflowPunct/>
        <w:topLinePunct w:val="0"/>
        <w:autoSpaceDE/>
        <w:autoSpaceDN/>
        <w:bidi w:val="0"/>
        <w:snapToGrid w:val="0"/>
        <w:spacing w:line="440" w:lineRule="exact"/>
        <w:ind w:left="38"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2.任何一方因不可抗力不能履行本合同规定的全部或部分义务，该方应尽快通知对方，并须在不可抗力发生后3日内以书面形式向对方提供详细情况报告及不可抗力对履行本合同的影响程度的说明。</w:t>
      </w:r>
    </w:p>
    <w:p w14:paraId="18F31F14">
      <w:pPr>
        <w:keepNext w:val="0"/>
        <w:keepLines w:val="0"/>
        <w:pageBreakBefore w:val="0"/>
        <w:kinsoku/>
        <w:wordWrap/>
        <w:overflowPunct/>
        <w:topLinePunct w:val="0"/>
        <w:autoSpaceDE/>
        <w:autoSpaceDN/>
        <w:bidi w:val="0"/>
        <w:snapToGrid w:val="0"/>
        <w:spacing w:line="440" w:lineRule="exact"/>
        <w:ind w:left="38"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发生不可抗力事件，任何一方均不对因不可抗力无法履行或迟延履行本合同义务而使另外一方蒙受的任何损失承担责任。但遭受不可抗力影响的一方有责任尽可能及时采取适当或必要措施减少或消除不可抗力的影响。遭受不可抗力影响的一方对因未尽本项责任而造成的相关损失承担责任。</w:t>
      </w:r>
    </w:p>
    <w:p w14:paraId="1EAB24EE">
      <w:pPr>
        <w:keepNext w:val="0"/>
        <w:keepLines w:val="0"/>
        <w:pageBreakBefore w:val="0"/>
        <w:kinsoku/>
        <w:wordWrap/>
        <w:overflowPunct/>
        <w:topLinePunct w:val="0"/>
        <w:autoSpaceDE/>
        <w:autoSpaceDN/>
        <w:bidi w:val="0"/>
        <w:snapToGrid w:val="0"/>
        <w:spacing w:line="440" w:lineRule="exact"/>
        <w:ind w:left="38"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4.合同双方应根据不可抗力对本合同履行的影响程度，协商确定是否终止本合同，或是继续履行本合同。</w:t>
      </w:r>
    </w:p>
    <w:p w14:paraId="4A680742">
      <w:pPr>
        <w:keepNext w:val="0"/>
        <w:keepLines w:val="0"/>
        <w:pageBreakBefore w:val="0"/>
        <w:kinsoku/>
        <w:wordWrap/>
        <w:overflowPunct/>
        <w:topLinePunct w:val="0"/>
        <w:autoSpaceDE/>
        <w:autoSpaceDN/>
        <w:bidi w:val="0"/>
        <w:snapToGrid w:val="0"/>
        <w:spacing w:line="440" w:lineRule="exact"/>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十</w:t>
      </w:r>
      <w:r>
        <w:rPr>
          <w:rFonts w:hint="eastAsia" w:ascii="宋体" w:hAnsi="宋体" w:eastAsia="宋体" w:cs="宋体"/>
          <w:b/>
          <w:bCs/>
          <w:color w:val="auto"/>
          <w:sz w:val="24"/>
          <w:szCs w:val="24"/>
          <w:lang w:val="en-US" w:eastAsia="zh-CN"/>
        </w:rPr>
        <w:t>一</w:t>
      </w:r>
      <w:r>
        <w:rPr>
          <w:rFonts w:hint="eastAsia" w:ascii="宋体" w:hAnsi="宋体" w:eastAsia="宋体" w:cs="宋体"/>
          <w:b/>
          <w:bCs/>
          <w:color w:val="auto"/>
          <w:sz w:val="24"/>
          <w:szCs w:val="24"/>
        </w:rPr>
        <w:t>、通知及送达</w:t>
      </w:r>
    </w:p>
    <w:p w14:paraId="5B44403C">
      <w:pPr>
        <w:keepNext w:val="0"/>
        <w:keepLines w:val="0"/>
        <w:pageBreakBefore w:val="0"/>
        <w:tabs>
          <w:tab w:val="left" w:pos="840"/>
        </w:tabs>
        <w:kinsoku/>
        <w:wordWrap/>
        <w:overflowPunct/>
        <w:topLinePunct w:val="0"/>
        <w:autoSpaceDE/>
        <w:autoSpaceDN/>
        <w:bidi w:val="0"/>
        <w:snapToGrid w:val="0"/>
        <w:spacing w:line="440" w:lineRule="exact"/>
        <w:ind w:left="38"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合同双方发出与本合同有关的通知或回复，应以专人送递、传真或特快专递方式发出；如果以专人送递或特快专递发送，以送达对方的住所地或通讯联络地为送达；如果以传真方式发送，发件人在收到传真报告后视为送达。</w:t>
      </w:r>
    </w:p>
    <w:p w14:paraId="38269411">
      <w:pPr>
        <w:keepNext w:val="0"/>
        <w:keepLines w:val="0"/>
        <w:pageBreakBefore w:val="0"/>
        <w:tabs>
          <w:tab w:val="left" w:pos="840"/>
        </w:tabs>
        <w:kinsoku/>
        <w:wordWrap/>
        <w:overflowPunct/>
        <w:topLinePunct w:val="0"/>
        <w:autoSpaceDE/>
        <w:autoSpaceDN/>
        <w:bidi w:val="0"/>
        <w:snapToGrid w:val="0"/>
        <w:spacing w:line="440" w:lineRule="exact"/>
        <w:ind w:left="38"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合同双方发出的与本合同有关的通知或回复均应按合同签署页所列信息发送，相关联系信息变更，应自变更之日起3个工作日内，将变更后的联系信息通知对方。变更方不履行通知义务的，应对此造成的一切后果承担法律责任。</w:t>
      </w:r>
    </w:p>
    <w:p w14:paraId="3C364450">
      <w:pPr>
        <w:keepNext w:val="0"/>
        <w:keepLines w:val="0"/>
        <w:pageBreakBefore w:val="0"/>
        <w:kinsoku/>
        <w:wordWrap/>
        <w:overflowPunct/>
        <w:topLinePunct w:val="0"/>
        <w:autoSpaceDE/>
        <w:autoSpaceDN/>
        <w:bidi w:val="0"/>
        <w:snapToGrid w:val="0"/>
        <w:spacing w:line="440" w:lineRule="exact"/>
        <w:ind w:left="208" w:leftChars="65" w:firstLine="354" w:firstLineChars="147"/>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十</w:t>
      </w:r>
      <w:r>
        <w:rPr>
          <w:rFonts w:hint="eastAsia" w:ascii="宋体" w:hAnsi="宋体" w:eastAsia="宋体" w:cs="宋体"/>
          <w:b/>
          <w:bCs/>
          <w:color w:val="auto"/>
          <w:sz w:val="24"/>
          <w:szCs w:val="24"/>
          <w:lang w:val="en-US" w:eastAsia="zh-CN"/>
        </w:rPr>
        <w:t>二</w:t>
      </w:r>
      <w:r>
        <w:rPr>
          <w:rFonts w:hint="eastAsia" w:ascii="宋体" w:hAnsi="宋体" w:eastAsia="宋体" w:cs="宋体"/>
          <w:b/>
          <w:bCs/>
          <w:color w:val="auto"/>
          <w:sz w:val="24"/>
          <w:szCs w:val="24"/>
        </w:rPr>
        <w:t>、合同的终止</w:t>
      </w:r>
    </w:p>
    <w:p w14:paraId="36F30A6C">
      <w:pPr>
        <w:keepNext w:val="0"/>
        <w:keepLines w:val="0"/>
        <w:pageBreakBefore w:val="0"/>
        <w:kinsoku/>
        <w:wordWrap/>
        <w:overflowPunct/>
        <w:topLinePunct w:val="0"/>
        <w:autoSpaceDE/>
        <w:autoSpaceDN/>
        <w:bidi w:val="0"/>
        <w:snapToGrid w:val="0"/>
        <w:spacing w:line="440" w:lineRule="exact"/>
        <w:ind w:left="38"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1.本合同因下列原因而终止：</w:t>
      </w:r>
    </w:p>
    <w:p w14:paraId="342E774E">
      <w:pPr>
        <w:keepNext w:val="0"/>
        <w:keepLines w:val="0"/>
        <w:pageBreakBefore w:val="0"/>
        <w:kinsoku/>
        <w:wordWrap/>
        <w:overflowPunct/>
        <w:topLinePunct w:val="0"/>
        <w:autoSpaceDE/>
        <w:autoSpaceDN/>
        <w:bidi w:val="0"/>
        <w:snapToGrid w:val="0"/>
        <w:spacing w:line="440" w:lineRule="exact"/>
        <w:ind w:left="38"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（1）本合同正常履行完毕；</w:t>
      </w:r>
    </w:p>
    <w:p w14:paraId="489A47B1">
      <w:pPr>
        <w:keepNext w:val="0"/>
        <w:keepLines w:val="0"/>
        <w:pageBreakBefore w:val="0"/>
        <w:kinsoku/>
        <w:wordWrap/>
        <w:overflowPunct/>
        <w:topLinePunct w:val="0"/>
        <w:autoSpaceDE/>
        <w:autoSpaceDN/>
        <w:bidi w:val="0"/>
        <w:snapToGrid w:val="0"/>
        <w:spacing w:line="440" w:lineRule="exact"/>
        <w:ind w:left="38"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（2）合同双方协议终止本合同的履行；</w:t>
      </w:r>
    </w:p>
    <w:p w14:paraId="6E860209">
      <w:pPr>
        <w:keepNext w:val="0"/>
        <w:keepLines w:val="0"/>
        <w:pageBreakBefore w:val="0"/>
        <w:kinsoku/>
        <w:wordWrap/>
        <w:overflowPunct/>
        <w:topLinePunct w:val="0"/>
        <w:autoSpaceDE/>
        <w:autoSpaceDN/>
        <w:bidi w:val="0"/>
        <w:snapToGrid w:val="0"/>
        <w:spacing w:line="440" w:lineRule="exact"/>
        <w:ind w:left="38"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（3）不可抗力事件导致本合同无法履行；</w:t>
      </w:r>
    </w:p>
    <w:p w14:paraId="1125D244">
      <w:pPr>
        <w:keepNext w:val="0"/>
        <w:keepLines w:val="0"/>
        <w:pageBreakBefore w:val="0"/>
        <w:kinsoku/>
        <w:wordWrap/>
        <w:overflowPunct/>
        <w:topLinePunct w:val="0"/>
        <w:autoSpaceDE/>
        <w:autoSpaceDN/>
        <w:bidi w:val="0"/>
        <w:snapToGrid w:val="0"/>
        <w:spacing w:line="440" w:lineRule="exact"/>
        <w:ind w:left="38"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（4）任何一方依据法律规定或本合同约定行使解除权，解除本合同。</w:t>
      </w:r>
    </w:p>
    <w:p w14:paraId="2C1D0930">
      <w:pPr>
        <w:keepNext w:val="0"/>
        <w:keepLines w:val="0"/>
        <w:pageBreakBefore w:val="0"/>
        <w:kinsoku/>
        <w:wordWrap/>
        <w:overflowPunct/>
        <w:topLinePunct w:val="0"/>
        <w:autoSpaceDE/>
        <w:autoSpaceDN/>
        <w:bidi w:val="0"/>
        <w:snapToGrid w:val="0"/>
        <w:spacing w:line="440" w:lineRule="exact"/>
        <w:ind w:left="38"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2.本合同因任何原因终止，保密义务条款仍然有效。</w:t>
      </w:r>
    </w:p>
    <w:p w14:paraId="0858A892">
      <w:pPr>
        <w:keepNext w:val="0"/>
        <w:keepLines w:val="0"/>
        <w:pageBreakBefore w:val="0"/>
        <w:kinsoku/>
        <w:wordWrap/>
        <w:overflowPunct/>
        <w:topLinePunct w:val="0"/>
        <w:autoSpaceDE/>
        <w:autoSpaceDN/>
        <w:bidi w:val="0"/>
        <w:snapToGrid w:val="0"/>
        <w:spacing w:line="440" w:lineRule="exact"/>
        <w:ind w:left="208" w:leftChars="65" w:firstLine="354" w:firstLineChars="147"/>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十</w:t>
      </w:r>
      <w:r>
        <w:rPr>
          <w:rFonts w:hint="eastAsia" w:ascii="宋体" w:hAnsi="宋体" w:eastAsia="宋体" w:cs="宋体"/>
          <w:b/>
          <w:bCs/>
          <w:color w:val="auto"/>
          <w:sz w:val="24"/>
          <w:szCs w:val="24"/>
          <w:lang w:val="en-US" w:eastAsia="zh-CN"/>
        </w:rPr>
        <w:t>三</w:t>
      </w:r>
      <w:r>
        <w:rPr>
          <w:rFonts w:hint="eastAsia" w:ascii="宋体" w:hAnsi="宋体" w:eastAsia="宋体" w:cs="宋体"/>
          <w:b/>
          <w:bCs/>
          <w:color w:val="auto"/>
          <w:sz w:val="24"/>
          <w:szCs w:val="24"/>
        </w:rPr>
        <w:t>、争议的解决</w:t>
      </w:r>
    </w:p>
    <w:p w14:paraId="35838C11">
      <w:pPr>
        <w:keepNext w:val="0"/>
        <w:keepLines w:val="0"/>
        <w:pageBreakBefore w:val="0"/>
        <w:kinsoku/>
        <w:wordWrap/>
        <w:overflowPunct/>
        <w:topLinePunct w:val="0"/>
        <w:autoSpaceDE/>
        <w:autoSpaceDN/>
        <w:bidi w:val="0"/>
        <w:snapToGrid w:val="0"/>
        <w:spacing w:line="440" w:lineRule="exact"/>
        <w:ind w:left="38"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1.合同双方应通过友好协商解决因解释﹑执行本合同所发生的和本合同有关的一切争议。如果经协商不能达成协议，则双方同意在甲方住所地有管辖权的人民法院提起诉讼。</w:t>
      </w:r>
    </w:p>
    <w:p w14:paraId="3491E092">
      <w:pPr>
        <w:keepNext w:val="0"/>
        <w:keepLines w:val="0"/>
        <w:pageBreakBefore w:val="0"/>
        <w:kinsoku/>
        <w:wordWrap/>
        <w:overflowPunct/>
        <w:topLinePunct w:val="0"/>
        <w:autoSpaceDE/>
        <w:autoSpaceDN/>
        <w:bidi w:val="0"/>
        <w:snapToGrid w:val="0"/>
        <w:spacing w:line="440" w:lineRule="exact"/>
        <w:ind w:left="38"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2.在诉讼期间，除了必须在诉讼过程中进行解决的那部分问题外，合同其余部分应继续履行。</w:t>
      </w:r>
    </w:p>
    <w:p w14:paraId="546ED72B">
      <w:pPr>
        <w:keepNext w:val="0"/>
        <w:keepLines w:val="0"/>
        <w:pageBreakBefore w:val="0"/>
        <w:kinsoku/>
        <w:wordWrap/>
        <w:overflowPunct/>
        <w:topLinePunct w:val="0"/>
        <w:autoSpaceDE/>
        <w:autoSpaceDN/>
        <w:bidi w:val="0"/>
        <w:snapToGrid w:val="0"/>
        <w:spacing w:line="440" w:lineRule="exact"/>
        <w:ind w:left="208" w:leftChars="65" w:firstLine="354" w:firstLineChars="147"/>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十</w:t>
      </w:r>
      <w:r>
        <w:rPr>
          <w:rFonts w:hint="eastAsia" w:ascii="宋体" w:hAnsi="宋体" w:eastAsia="宋体" w:cs="宋体"/>
          <w:b/>
          <w:bCs/>
          <w:color w:val="auto"/>
          <w:sz w:val="24"/>
          <w:szCs w:val="24"/>
          <w:lang w:val="en-US" w:eastAsia="zh-CN"/>
        </w:rPr>
        <w:t>四</w:t>
      </w:r>
      <w:r>
        <w:rPr>
          <w:rFonts w:hint="eastAsia" w:ascii="宋体" w:hAnsi="宋体" w:eastAsia="宋体" w:cs="宋体"/>
          <w:b/>
          <w:bCs/>
          <w:color w:val="auto"/>
          <w:sz w:val="24"/>
          <w:szCs w:val="24"/>
        </w:rPr>
        <w:t>、合同的补充、修改和变更</w:t>
      </w:r>
    </w:p>
    <w:p w14:paraId="223B143E">
      <w:pPr>
        <w:keepNext w:val="0"/>
        <w:keepLines w:val="0"/>
        <w:pageBreakBefore w:val="0"/>
        <w:kinsoku/>
        <w:wordWrap/>
        <w:overflowPunct/>
        <w:topLinePunct w:val="0"/>
        <w:autoSpaceDE/>
        <w:autoSpaceDN/>
        <w:bidi w:val="0"/>
        <w:snapToGrid w:val="0"/>
        <w:spacing w:line="440" w:lineRule="exact"/>
        <w:ind w:left="38"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1.双方协商一致，可以对本合同进行补充、修改或变更。</w:t>
      </w:r>
    </w:p>
    <w:p w14:paraId="2A85C2DE">
      <w:pPr>
        <w:keepNext w:val="0"/>
        <w:keepLines w:val="0"/>
        <w:pageBreakBefore w:val="0"/>
        <w:kinsoku/>
        <w:wordWrap/>
        <w:overflowPunct/>
        <w:topLinePunct w:val="0"/>
        <w:autoSpaceDE/>
        <w:autoSpaceDN/>
        <w:bidi w:val="0"/>
        <w:snapToGrid w:val="0"/>
        <w:spacing w:line="440" w:lineRule="exact"/>
        <w:ind w:left="38"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2.对本合同的任何补充、修改或变更必须以书面形式进行。</w:t>
      </w:r>
    </w:p>
    <w:p w14:paraId="10276673">
      <w:pPr>
        <w:keepNext w:val="0"/>
        <w:keepLines w:val="0"/>
        <w:pageBreakBefore w:val="0"/>
        <w:kinsoku/>
        <w:wordWrap/>
        <w:overflowPunct/>
        <w:topLinePunct w:val="0"/>
        <w:autoSpaceDE/>
        <w:autoSpaceDN/>
        <w:bidi w:val="0"/>
        <w:snapToGrid w:val="0"/>
        <w:spacing w:line="440" w:lineRule="exact"/>
        <w:ind w:left="38"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3.双方签订的补充协议以及修改或变更的条款与本合同具有同等法律效力。</w:t>
      </w:r>
    </w:p>
    <w:p w14:paraId="1D5699F4">
      <w:pPr>
        <w:keepNext w:val="0"/>
        <w:keepLines w:val="0"/>
        <w:pageBreakBefore w:val="0"/>
        <w:kinsoku/>
        <w:wordWrap/>
        <w:overflowPunct/>
        <w:topLinePunct w:val="0"/>
        <w:autoSpaceDE/>
        <w:autoSpaceDN/>
        <w:bidi w:val="0"/>
        <w:snapToGrid w:val="0"/>
        <w:spacing w:line="440" w:lineRule="exact"/>
        <w:ind w:left="208" w:leftChars="65" w:firstLine="354" w:firstLineChars="147"/>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十</w:t>
      </w:r>
      <w:r>
        <w:rPr>
          <w:rFonts w:hint="eastAsia" w:ascii="宋体" w:hAnsi="宋体" w:eastAsia="宋体" w:cs="宋体"/>
          <w:b/>
          <w:bCs/>
          <w:color w:val="auto"/>
          <w:sz w:val="24"/>
          <w:szCs w:val="24"/>
          <w:lang w:val="en-US" w:eastAsia="zh-CN"/>
        </w:rPr>
        <w:t>五</w:t>
      </w:r>
      <w:r>
        <w:rPr>
          <w:rFonts w:hint="eastAsia" w:ascii="宋体" w:hAnsi="宋体" w:eastAsia="宋体" w:cs="宋体"/>
          <w:b/>
          <w:bCs/>
          <w:color w:val="auto"/>
          <w:sz w:val="24"/>
          <w:szCs w:val="24"/>
        </w:rPr>
        <w:t>、其它约定事项</w:t>
      </w:r>
    </w:p>
    <w:p w14:paraId="646AFA37">
      <w:pPr>
        <w:keepNext w:val="0"/>
        <w:keepLines w:val="0"/>
        <w:pageBreakBefore w:val="0"/>
        <w:kinsoku/>
        <w:wordWrap/>
        <w:overflowPunct/>
        <w:topLinePunct w:val="0"/>
        <w:autoSpaceDE/>
        <w:autoSpaceDN/>
        <w:bidi w:val="0"/>
        <w:snapToGrid w:val="0"/>
        <w:spacing w:line="440" w:lineRule="exact"/>
        <w:ind w:left="38"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1.本合同经双方法定代表人（负责人）或授权代表签字并加盖单位公章后生效。</w:t>
      </w:r>
    </w:p>
    <w:p w14:paraId="7DC182B9">
      <w:pPr>
        <w:keepNext w:val="0"/>
        <w:keepLines w:val="0"/>
        <w:pageBreakBefore w:val="0"/>
        <w:kinsoku/>
        <w:wordWrap/>
        <w:overflowPunct/>
        <w:topLinePunct w:val="0"/>
        <w:autoSpaceDE/>
        <w:autoSpaceDN/>
        <w:bidi w:val="0"/>
        <w:snapToGrid w:val="0"/>
        <w:spacing w:line="440" w:lineRule="exact"/>
        <w:ind w:left="38"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2.一方当事人未经另外一方书面同意，不得将其在合同项下的权利和义务全部或部分转让给第三人。</w:t>
      </w:r>
    </w:p>
    <w:p w14:paraId="791C4A92">
      <w:pPr>
        <w:keepNext w:val="0"/>
        <w:keepLines w:val="0"/>
        <w:pageBreakBefore w:val="0"/>
        <w:kinsoku/>
        <w:wordWrap/>
        <w:overflowPunct/>
        <w:topLinePunct w:val="0"/>
        <w:autoSpaceDE/>
        <w:autoSpaceDN/>
        <w:bidi w:val="0"/>
        <w:snapToGrid w:val="0"/>
        <w:spacing w:line="440" w:lineRule="exact"/>
        <w:ind w:left="38"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3.本合同正本一式伍份，甲乙双方各执贰份，见证方执壹份，每份正本具有同等法律效力。</w:t>
      </w:r>
    </w:p>
    <w:p w14:paraId="7DC16ECB">
      <w:pPr>
        <w:keepNext w:val="0"/>
        <w:keepLines w:val="0"/>
        <w:pageBreakBefore w:val="0"/>
        <w:kinsoku/>
        <w:wordWrap/>
        <w:overflowPunct/>
        <w:topLinePunct w:val="0"/>
        <w:autoSpaceDE/>
        <w:autoSpaceDN/>
        <w:bidi w:val="0"/>
        <w:snapToGrid w:val="0"/>
        <w:spacing w:line="440" w:lineRule="exact"/>
        <w:ind w:left="38"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4.本合同中的附件均为本合同不可分割的部分，与本合同具有相同的法律效力。</w:t>
      </w:r>
    </w:p>
    <w:p w14:paraId="3D5D26FA">
      <w:pPr>
        <w:keepNext w:val="0"/>
        <w:keepLines w:val="0"/>
        <w:pageBreakBefore w:val="0"/>
        <w:kinsoku/>
        <w:wordWrap/>
        <w:overflowPunct/>
        <w:topLinePunct w:val="0"/>
        <w:autoSpaceDE/>
        <w:autoSpaceDN/>
        <w:bidi w:val="0"/>
        <w:snapToGrid w:val="0"/>
        <w:spacing w:line="440" w:lineRule="exact"/>
        <w:ind w:left="38" w:firstLine="480" w:firstLineChars="200"/>
        <w:textAlignment w:val="auto"/>
        <w:rPr>
          <w:rFonts w:hint="eastAsia" w:ascii="宋体" w:hAnsi="宋体" w:eastAsia="宋体" w:cs="宋体"/>
          <w:color w:val="auto"/>
          <w:sz w:val="24"/>
          <w:szCs w:val="28"/>
        </w:rPr>
      </w:pPr>
    </w:p>
    <w:p w14:paraId="798548DF">
      <w:pPr>
        <w:keepNext w:val="0"/>
        <w:keepLines w:val="0"/>
        <w:pageBreakBefore w:val="0"/>
        <w:kinsoku/>
        <w:wordWrap/>
        <w:overflowPunct/>
        <w:topLinePunct w:val="0"/>
        <w:autoSpaceDE/>
        <w:autoSpaceDN/>
        <w:bidi w:val="0"/>
        <w:snapToGrid w:val="0"/>
        <w:spacing w:line="440" w:lineRule="exact"/>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（以下无正文）</w:t>
      </w:r>
    </w:p>
    <w:p w14:paraId="41EB51E1">
      <w:pPr>
        <w:keepNext w:val="0"/>
        <w:keepLines w:val="0"/>
        <w:pageBreakBefore w:val="0"/>
        <w:kinsoku/>
        <w:wordWrap/>
        <w:overflowPunct/>
        <w:topLinePunct w:val="0"/>
        <w:autoSpaceDE/>
        <w:autoSpaceDN/>
        <w:bidi w:val="0"/>
        <w:snapToGrid w:val="0"/>
        <w:spacing w:line="440" w:lineRule="exact"/>
        <w:textAlignment w:val="auto"/>
        <w:rPr>
          <w:rFonts w:hint="eastAsia" w:ascii="宋体" w:hAnsi="宋体" w:eastAsia="宋体" w:cs="宋体"/>
          <w:color w:val="auto"/>
          <w:sz w:val="24"/>
          <w:szCs w:val="28"/>
        </w:rPr>
      </w:pPr>
    </w:p>
    <w:p w14:paraId="1C350386">
      <w:pPr>
        <w:keepNext w:val="0"/>
        <w:keepLines w:val="0"/>
        <w:pageBreakBefore w:val="0"/>
        <w:kinsoku/>
        <w:wordWrap/>
        <w:overflowPunct/>
        <w:topLinePunct w:val="0"/>
        <w:autoSpaceDE/>
        <w:autoSpaceDN/>
        <w:bidi w:val="0"/>
        <w:snapToGrid w:val="0"/>
        <w:spacing w:line="440" w:lineRule="exact"/>
        <w:textAlignment w:val="auto"/>
        <w:rPr>
          <w:rFonts w:hint="eastAsia" w:ascii="宋体" w:hAnsi="宋体" w:eastAsia="宋体" w:cs="宋体"/>
          <w:color w:val="auto"/>
          <w:sz w:val="24"/>
          <w:szCs w:val="28"/>
        </w:rPr>
      </w:pPr>
    </w:p>
    <w:p w14:paraId="0A1BDFBE">
      <w:pPr>
        <w:keepNext w:val="0"/>
        <w:keepLines w:val="0"/>
        <w:pageBreakBefore w:val="0"/>
        <w:kinsoku/>
        <w:wordWrap/>
        <w:overflowPunct/>
        <w:topLinePunct w:val="0"/>
        <w:autoSpaceDE/>
        <w:autoSpaceDN/>
        <w:bidi w:val="0"/>
        <w:spacing w:line="440" w:lineRule="exact"/>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甲方(盖章) :                       乙方（盖章）：</w:t>
      </w:r>
    </w:p>
    <w:p w14:paraId="4BDBFBF2">
      <w:pPr>
        <w:keepNext w:val="0"/>
        <w:keepLines w:val="0"/>
        <w:pageBreakBefore w:val="0"/>
        <w:kinsoku/>
        <w:wordWrap/>
        <w:overflowPunct/>
        <w:topLinePunct w:val="0"/>
        <w:autoSpaceDE/>
        <w:autoSpaceDN/>
        <w:bidi w:val="0"/>
        <w:spacing w:line="440" w:lineRule="exact"/>
        <w:textAlignment w:val="auto"/>
        <w:rPr>
          <w:rFonts w:hint="eastAsia" w:ascii="宋体" w:hAnsi="宋体" w:eastAsia="宋体" w:cs="宋体"/>
          <w:color w:val="auto"/>
          <w:sz w:val="24"/>
          <w:szCs w:val="28"/>
        </w:rPr>
      </w:pPr>
    </w:p>
    <w:p w14:paraId="3FD4309C">
      <w:pPr>
        <w:keepNext w:val="0"/>
        <w:keepLines w:val="0"/>
        <w:pageBreakBefore w:val="0"/>
        <w:kinsoku/>
        <w:wordWrap/>
        <w:overflowPunct/>
        <w:topLinePunct w:val="0"/>
        <w:autoSpaceDE/>
        <w:autoSpaceDN/>
        <w:bidi w:val="0"/>
        <w:spacing w:line="440" w:lineRule="exact"/>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代表人签字或盖章 ：                代表人签字或盖章：</w:t>
      </w:r>
    </w:p>
    <w:p w14:paraId="22CA7E72">
      <w:pPr>
        <w:keepNext w:val="0"/>
        <w:keepLines w:val="0"/>
        <w:pageBreakBefore w:val="0"/>
        <w:kinsoku/>
        <w:wordWrap/>
        <w:overflowPunct/>
        <w:topLinePunct w:val="0"/>
        <w:autoSpaceDE/>
        <w:autoSpaceDN/>
        <w:bidi w:val="0"/>
        <w:spacing w:line="440" w:lineRule="exact"/>
        <w:textAlignment w:val="auto"/>
        <w:rPr>
          <w:rFonts w:hint="eastAsia" w:ascii="宋体" w:hAnsi="宋体" w:eastAsia="宋体" w:cs="宋体"/>
          <w:color w:val="auto"/>
          <w:sz w:val="24"/>
          <w:szCs w:val="28"/>
          <w:lang w:eastAsia="zh-CN"/>
        </w:rPr>
      </w:pPr>
      <w:r>
        <w:rPr>
          <w:rFonts w:hint="eastAsia" w:ascii="宋体" w:hAnsi="宋体" w:eastAsia="宋体" w:cs="宋体"/>
          <w:color w:val="auto"/>
          <w:sz w:val="24"/>
          <w:szCs w:val="28"/>
          <w:lang w:eastAsia="zh-CN"/>
        </w:rPr>
        <w:t>责任科室：</w:t>
      </w:r>
    </w:p>
    <w:p w14:paraId="7A0F771C">
      <w:pPr>
        <w:keepNext w:val="0"/>
        <w:keepLines w:val="0"/>
        <w:pageBreakBefore w:val="0"/>
        <w:kinsoku/>
        <w:wordWrap/>
        <w:overflowPunct/>
        <w:topLinePunct w:val="0"/>
        <w:autoSpaceDE/>
        <w:autoSpaceDN/>
        <w:bidi w:val="0"/>
        <w:spacing w:line="440" w:lineRule="exact"/>
        <w:textAlignment w:val="auto"/>
        <w:rPr>
          <w:rFonts w:hint="eastAsia" w:ascii="宋体" w:hAnsi="宋体" w:eastAsia="宋体" w:cs="宋体"/>
          <w:color w:val="auto"/>
          <w:sz w:val="24"/>
          <w:szCs w:val="28"/>
        </w:rPr>
      </w:pPr>
    </w:p>
    <w:p w14:paraId="2C90810D">
      <w:pPr>
        <w:keepNext w:val="0"/>
        <w:keepLines w:val="0"/>
        <w:pageBreakBefore w:val="0"/>
        <w:kinsoku/>
        <w:wordWrap/>
        <w:overflowPunct/>
        <w:topLinePunct w:val="0"/>
        <w:autoSpaceDE/>
        <w:autoSpaceDN/>
        <w:bidi w:val="0"/>
        <w:spacing w:line="440" w:lineRule="exact"/>
        <w:textAlignment w:val="auto"/>
        <w:rPr>
          <w:rFonts w:hint="eastAsia" w:ascii="宋体" w:hAnsi="宋体" w:eastAsia="宋体" w:cs="宋体"/>
          <w:color w:val="auto"/>
          <w:sz w:val="24"/>
          <w:szCs w:val="24"/>
          <w:shd w:val="clear" w:color="auto" w:fill="auto"/>
          <w:lang w:val="en-US" w:eastAsia="zh-CN"/>
        </w:rPr>
      </w:pPr>
      <w:r>
        <w:rPr>
          <w:rFonts w:hint="eastAsia" w:ascii="宋体" w:hAnsi="宋体" w:eastAsia="宋体" w:cs="宋体"/>
          <w:color w:val="auto"/>
          <w:sz w:val="24"/>
          <w:szCs w:val="28"/>
        </w:rPr>
        <w:t>日期:   年   月   日               日期:    年    月     日</w:t>
      </w:r>
    </w:p>
    <w:p w14:paraId="53D7000A"/>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FED8A">
    <w:pPr>
      <w:pStyle w:val="2"/>
      <w:wordWrap w:val="0"/>
      <w:rPr>
        <w:rFonts w:ascii="宋体" w:hAnsi="宋体"/>
        <w:sz w:val="28"/>
        <w:szCs w:val="28"/>
        <w:lang w:eastAsia="zh-CN"/>
      </w:rPr>
    </w:pPr>
    <w:r>
      <w:rPr>
        <w:sz w:val="2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6691681">
                          <w:pPr>
                            <w:pStyle w:val="2"/>
                            <w:rPr>
                              <w:sz w:val="30"/>
                              <w:szCs w:val="30"/>
                            </w:rPr>
                          </w:pPr>
                          <w:r>
                            <w:rPr>
                              <w:sz w:val="30"/>
                              <w:szCs w:val="30"/>
                            </w:rPr>
                            <w:t xml:space="preserve">— </w:t>
                          </w:r>
                          <w:r>
                            <w:rPr>
                              <w:sz w:val="30"/>
                              <w:szCs w:val="30"/>
                            </w:rPr>
                            <w:fldChar w:fldCharType="begin"/>
                          </w:r>
                          <w:r>
                            <w:rPr>
                              <w:sz w:val="30"/>
                              <w:szCs w:val="30"/>
                            </w:rPr>
                            <w:instrText xml:space="preserve"> PAGE  \* MERGEFORMAT </w:instrText>
                          </w:r>
                          <w:r>
                            <w:rPr>
                              <w:sz w:val="30"/>
                              <w:szCs w:val="30"/>
                            </w:rPr>
                            <w:fldChar w:fldCharType="separate"/>
                          </w:r>
                          <w:r>
                            <w:rPr>
                              <w:sz w:val="30"/>
                              <w:szCs w:val="30"/>
                            </w:rPr>
                            <w:t>13</w:t>
                          </w:r>
                          <w:r>
                            <w:rPr>
                              <w:sz w:val="30"/>
                              <w:szCs w:val="30"/>
                            </w:rPr>
                            <w:fldChar w:fldCharType="end"/>
                          </w:r>
                          <w:r>
                            <w:rPr>
                              <w:sz w:val="30"/>
                              <w:szCs w:val="30"/>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path/>
              <v:fill on="f" focussize="0,0"/>
              <v:stroke on="f" weight="1.25pt"/>
              <v:imagedata o:title=""/>
              <o:lock v:ext="edit" aspectratio="f"/>
              <v:textbox inset="0mm,0mm,0mm,0mm" style="mso-fit-shape-to-text:t;">
                <w:txbxContent>
                  <w:p w14:paraId="46691681">
                    <w:pPr>
                      <w:pStyle w:val="2"/>
                      <w:rPr>
                        <w:sz w:val="30"/>
                        <w:szCs w:val="30"/>
                      </w:rPr>
                    </w:pPr>
                    <w:r>
                      <w:rPr>
                        <w:sz w:val="30"/>
                        <w:szCs w:val="30"/>
                      </w:rPr>
                      <w:t xml:space="preserve">— </w:t>
                    </w:r>
                    <w:r>
                      <w:rPr>
                        <w:sz w:val="30"/>
                        <w:szCs w:val="30"/>
                      </w:rPr>
                      <w:fldChar w:fldCharType="begin"/>
                    </w:r>
                    <w:r>
                      <w:rPr>
                        <w:sz w:val="30"/>
                        <w:szCs w:val="30"/>
                      </w:rPr>
                      <w:instrText xml:space="preserve"> PAGE  \* MERGEFORMAT </w:instrText>
                    </w:r>
                    <w:r>
                      <w:rPr>
                        <w:sz w:val="30"/>
                        <w:szCs w:val="30"/>
                      </w:rPr>
                      <w:fldChar w:fldCharType="separate"/>
                    </w:r>
                    <w:r>
                      <w:rPr>
                        <w:sz w:val="30"/>
                        <w:szCs w:val="30"/>
                      </w:rPr>
                      <w:t>13</w:t>
                    </w:r>
                    <w:r>
                      <w:rPr>
                        <w:sz w:val="30"/>
                        <w:szCs w:val="30"/>
                      </w:rPr>
                      <w:fldChar w:fldCharType="end"/>
                    </w:r>
                    <w:r>
                      <w:rPr>
                        <w:sz w:val="30"/>
                        <w:szCs w:val="30"/>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0A6705"/>
    <w:rsid w:val="680A6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新宋体" w:eastAsia="仿宋_GB2312" w:cs="Times New Roman"/>
      <w:kern w:val="2"/>
      <w:sz w:val="32"/>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2026-09-07T10:16:00Z</dcterms:created>
  <dc:creator>lenovo</dc:creator>
  <cp:lastModifiedBy>lenovo</cp:lastModifiedBy>
  <dcterms:modified xsi:type="dcterms:W3CDTF">2026-09-07T10:17:27Z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98401997C72E499C95E35DF3A5BF903A_11</vt:lpwstr>
  </property>
  <property fmtid="{D5CDD505-2E9C-101B-9397-08002B2CF9AE}" pid="4" name="KSOTemplateDocerSaveRecord">
    <vt:lpwstr>eyJoZGlkIjoiNGZjYmYzOTg0ODgzMGQ2ZWYzOGE0N2Q3NzA1Y2RiM2QiLCJ1c2VySWQiOiI1NjIyNDM0NDMifQ==</vt:lpwstr>
  </property>
</Properties>
</file>