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三亚市旅游市场暗访监督员服务项目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HNFXJC2026-004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三亚市旅游和文化广电体育局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海南富兴工程咨询管理有限公司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三亚市旅游和文化广电体育局</w:t>
      </w:r>
      <w:r>
        <w:rPr>
          <w:rFonts w:ascii="仿宋_GB2312" w:hAnsi="仿宋_GB2312" w:cs="仿宋_GB2312" w:eastAsia="仿宋_GB2312"/>
        </w:rPr>
        <w:t xml:space="preserve"> 的委托， </w:t>
      </w:r>
      <w:r>
        <w:rPr>
          <w:rFonts w:ascii="仿宋_GB2312" w:hAnsi="仿宋_GB2312" w:cs="仿宋_GB2312" w:eastAsia="仿宋_GB2312"/>
        </w:rPr>
        <w:t>海南富兴工程咨询管理有限公司</w:t>
      </w:r>
      <w:r>
        <w:rPr>
          <w:rFonts w:ascii="仿宋_GB2312" w:hAnsi="仿宋_GB2312" w:cs="仿宋_GB2312" w:eastAsia="仿宋_GB2312"/>
        </w:rPr>
        <w:t xml:space="preserve"> 对 </w:t>
      </w:r>
      <w:r>
        <w:rPr>
          <w:rFonts w:ascii="仿宋_GB2312" w:hAnsi="仿宋_GB2312" w:cs="仿宋_GB2312" w:eastAsia="仿宋_GB2312"/>
        </w:rPr>
        <w:t>三亚市旅游市场暗访监督员服务项目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HNFXJC2026-004</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三亚市旅游市场暗访监督员服务项目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1,500,000.00元</w:t>
      </w:r>
      <w:r>
        <w:rPr>
          <w:rFonts w:ascii="仿宋_GB2312" w:hAnsi="仿宋_GB2312" w:cs="仿宋_GB2312" w:eastAsia="仿宋_GB2312"/>
        </w:rPr>
        <w:t>壹佰伍拾万元整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一年，具体服务起止时间以合同约定为准。</w:t>
      </w:r>
    </w:p>
    <w:p>
      <w:pPr>
        <w:pStyle w:val="null3"/>
        <w:ind w:firstLine="480"/>
        <w:jc w:val="left"/>
      </w:pPr>
      <w:r>
        <w:rPr>
          <w:rFonts w:ascii="仿宋_GB2312" w:hAnsi="仿宋_GB2312" w:cs="仿宋_GB2312" w:eastAsia="仿宋_GB2312"/>
        </w:rPr>
        <w:t>7.是否涉及本国产品：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无不良信用记录：在“信用中国”网站（www.creditchina.gov.cn）未被列入“重大税收违法失信主体名单”、中国执行信息公开网（https://zxgk.court.gov.cn/）未被列入“失信被执行人”、中国政府采购网（www.ccgp.gov.cn）未被列入“政府采购严重违法失信行为信息记录”。（提供信用承诺函加盖单位公章）</w:t>
      </w:r>
    </w:p>
    <w:p>
      <w:pPr>
        <w:pStyle w:val="null3"/>
        <w:jc w:val="left"/>
      </w:pPr>
      <w:r>
        <w:rPr>
          <w:rFonts w:ascii="仿宋_GB2312" w:hAnsi="仿宋_GB2312" w:cs="仿宋_GB2312" w:eastAsia="仿宋_GB2312"/>
        </w:rPr>
        <w:t>2、企业无关联关系：单位负责人为同一人或者存在直接控股、管理关系的不同投标人，不得参加同一合同项下的招标采购活动。除单一来源采购项目外，为采购项目提供整体设计、规范编制或者项目管理、监理、检测等服务的供应商，不得再参加该采购项目的其他采购活动。（提供关联企业承诺函加盖单位公章）</w:t>
      </w:r>
    </w:p>
    <w:p>
      <w:pPr>
        <w:pStyle w:val="null3"/>
        <w:jc w:val="left"/>
      </w:pPr>
      <w:r>
        <w:rPr>
          <w:rFonts w:ascii="仿宋_GB2312" w:hAnsi="仿宋_GB2312" w:cs="仿宋_GB2312" w:eastAsia="仿宋_GB2312"/>
        </w:rPr>
        <w:t>3、无环保类行政处罚记录：参加政府采购活动前三年内，无环保类行政处罚记录声明函。（提供声明函加盖单位公章）</w:t>
      </w:r>
    </w:p>
    <w:p>
      <w:pPr>
        <w:pStyle w:val="null3"/>
        <w:jc w:val="left"/>
      </w:pPr>
      <w:r>
        <w:rPr>
          <w:rFonts w:ascii="仿宋_GB2312" w:hAnsi="仿宋_GB2312" w:cs="仿宋_GB2312" w:eastAsia="仿宋_GB2312"/>
        </w:rPr>
        <w:t>4、政府采购供应商信用承诺书：提供《政府采购供应商信用承诺书》加盖单位公章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1.本项目为远程不见面方式（供应商无需到现场），但开标前必须进入电子开标大厅在线签到（未签到视为无效投标），远程按时参加在线开标解密即可。 2.根据《三亚市人民政府办公室关于印发&lt;三亚市创建一流营商环境2021年实施方案&gt;的通知》（三府办〔2021〕44号）和《三亚市金融发展局关于印发&lt;创建一流营商环境“获得信贷”指标2021年专项行动方案&gt;的通知》，三亚市在探索开展“政采贷”业务，中标或成交供应商可凭借与采购单位签订的政府采购合同向开展政府采购合同融资业务的3家银行（中信银行三亚分行、兴业银行三亚分行和浦发银行三亚分行）的公司业务部申请信用贷款。 3.注意事项：电子标采用全程电子化操作，供应商应详细阅读海南省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热线一：4001691288。</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三亚市旅游和文化广电体育局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三亚市吉阳区东岸一路旅文三亚总部港A2栋</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李小亮</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0898-88270013</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海南富兴工程咨询管理有限公司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海南省三亚市吉阳区海罗村5组5030号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黄慧丽</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0898-88567606</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自递交响应文件截止之日起90天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代理服务费收费标准：按照《海南省政府采购委托协议》约定，向成交供应商收取5510.00元招标代理服务费。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（1）本项目不属于专门面向中小企业采购项目，所有类型供应商均可参加投标。 （2）本项目采购标的为“三亚市旅游市场暗访监督员服务项目”，根据国家统计局关于印发《统计上大中小微型企业划分办法（2017）》的通知，本项目采购标的所属行业：其他未列明行业。 （3）磋商小组由1名采购人代表和2名评标专家组成。 （4）本项目资格审查主体：磋商小组。 （5）磋商时间及地点：同响应文件提交截止时间，具体二次报价时间以磋商小组在海南省政府采购智慧云平台发起为准。评审过程注意事项：项目评审过程中如有价格修正、澄清、磋商(二次报价)等环节，供应商需要按照海南省政府采购智慧云平台操作要求进行线上响应，如供应商未在评审委员会设置的响应时间内进行线上响应，产生的一切后果由供应商自行承担。 （6）中标后，成交供应商需向采购⼈提交响应⽂件(内容、版本同投标时平台递交的响应⽂件电⼦版⼀致)纸质版正本壹份、副本壹份作为采购⼈、主管部⻔备案。纸质版响应⽂件应加盖骑缝章(单位公章)。</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(8)评标委员会强化政府采购异常低价审查 ，根据《关于推动解决政府采购异常低价问题的通知》财库〔2026〕2号：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联系人：李小亮</w:t>
      </w:r>
    </w:p>
    <w:p>
      <w:pPr>
        <w:pStyle w:val="null3"/>
        <w:jc w:val="left"/>
      </w:pPr>
      <w:r>
        <w:rPr>
          <w:rFonts w:ascii="仿宋_GB2312" w:hAnsi="仿宋_GB2312" w:cs="仿宋_GB2312" w:eastAsia="仿宋_GB2312"/>
        </w:rPr>
        <w:t>联系电话：0898-88270013</w:t>
      </w:r>
    </w:p>
    <w:p>
      <w:pPr>
        <w:pStyle w:val="null3"/>
        <w:jc w:val="left"/>
      </w:pPr>
      <w:r>
        <w:rPr>
          <w:rFonts w:ascii="仿宋_GB2312" w:hAnsi="仿宋_GB2312" w:cs="仿宋_GB2312" w:eastAsia="仿宋_GB2312"/>
        </w:rPr>
        <w:t>地址：:三亚市吉阳区东岸一路旅文三亚总部港A2栋</w:t>
      </w:r>
    </w:p>
    <w:p>
      <w:pPr>
        <w:pStyle w:val="null3"/>
        <w:jc w:val="left"/>
      </w:pPr>
      <w:r>
        <w:rPr>
          <w:rFonts w:ascii="仿宋_GB2312" w:hAnsi="仿宋_GB2312" w:cs="仿宋_GB2312" w:eastAsia="仿宋_GB2312"/>
        </w:rPr>
        <w:t>邮编：572000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联系人：黄慧丽</w:t>
      </w:r>
    </w:p>
    <w:p>
      <w:pPr>
        <w:pStyle w:val="null3"/>
        <w:jc w:val="left"/>
      </w:pPr>
      <w:r>
        <w:rPr>
          <w:rFonts w:ascii="仿宋_GB2312" w:hAnsi="仿宋_GB2312" w:cs="仿宋_GB2312" w:eastAsia="仿宋_GB2312"/>
        </w:rPr>
        <w:t>联系电话：0898-88567606</w:t>
      </w:r>
    </w:p>
    <w:p>
      <w:pPr>
        <w:pStyle w:val="null3"/>
        <w:jc w:val="left"/>
      </w:pPr>
      <w:r>
        <w:rPr>
          <w:rFonts w:ascii="仿宋_GB2312" w:hAnsi="仿宋_GB2312" w:cs="仿宋_GB2312" w:eastAsia="仿宋_GB2312"/>
        </w:rPr>
        <w:t>地址：海南省三亚市吉阳区海罗村5组5030号</w:t>
      </w:r>
    </w:p>
    <w:p>
      <w:pPr>
        <w:pStyle w:val="null3"/>
        <w:jc w:val="left"/>
      </w:pPr>
      <w:r>
        <w:rPr>
          <w:rFonts w:ascii="仿宋_GB2312" w:hAnsi="仿宋_GB2312" w:cs="仿宋_GB2312" w:eastAsia="仿宋_GB2312"/>
        </w:rPr>
        <w:t>邮编：572000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4"/>
          <w:b/>
        </w:rPr>
        <w:t>（一）项目目的</w:t>
      </w:r>
    </w:p>
    <w:p>
      <w:pPr>
        <w:pStyle w:val="null3"/>
        <w:ind w:firstLine="560"/>
        <w:jc w:val="both"/>
      </w:pPr>
      <w:r>
        <w:rPr>
          <w:rFonts w:ascii="仿宋_GB2312" w:hAnsi="仿宋_GB2312" w:cs="仿宋_GB2312" w:eastAsia="仿宋_GB2312"/>
          <w:sz w:val="24"/>
        </w:rPr>
        <w:t>为贯彻落实市委、市政府强化社会监督、常态化开展旅游市场明查暗访工作部署，持续深化三亚旅游市场综合监管整治，全面规范景区、酒店、旅行社、导游、旅游购物、水上娱乐项目等全产业链经营秩序，严厉打击不合理低价游、强制购物、虚假宣传、违规潜水、无证经营等涉旅违法违规行为。</w:t>
      </w:r>
    </w:p>
    <w:p>
      <w:pPr>
        <w:pStyle w:val="null3"/>
        <w:ind w:firstLine="560"/>
        <w:jc w:val="both"/>
      </w:pPr>
      <w:r>
        <w:rPr>
          <w:rFonts w:ascii="仿宋_GB2312" w:hAnsi="仿宋_GB2312" w:cs="仿宋_GB2312" w:eastAsia="仿宋_GB2312"/>
          <w:sz w:val="24"/>
        </w:rPr>
        <w:t>通过购买服务方式常态化开展全域旅游市场暗访巡查，精准采集违规证据、梳理问题线索、协助执法整治，建立“事前暗访排查、事中线索移送、事后长效巩固”闭环监管机制，全面提升三亚旅游服务质量和游客体验度，营造安全、规范、有序、优质的旅游市场环境。</w:t>
      </w:r>
    </w:p>
    <w:p>
      <w:pPr>
        <w:pStyle w:val="null3"/>
        <w:ind w:firstLine="562"/>
        <w:jc w:val="both"/>
      </w:pPr>
      <w:r>
        <w:rPr>
          <w:rFonts w:ascii="仿宋_GB2312" w:hAnsi="仿宋_GB2312" w:cs="仿宋_GB2312" w:eastAsia="仿宋_GB2312"/>
          <w:sz w:val="24"/>
          <w:b/>
        </w:rPr>
        <w:t>（一）采购项目</w:t>
      </w:r>
    </w:p>
    <w:p>
      <w:pPr>
        <w:pStyle w:val="null3"/>
        <w:ind w:firstLine="560"/>
        <w:jc w:val="both"/>
      </w:pPr>
      <w:r>
        <w:rPr>
          <w:rFonts w:ascii="仿宋_GB2312" w:hAnsi="仿宋_GB2312" w:cs="仿宋_GB2312" w:eastAsia="仿宋_GB2312"/>
          <w:sz w:val="24"/>
        </w:rPr>
        <w:t>三亚市旅游和文化广电体育局通过竞争性磋商采购方式确定一家有资质、有经验、诚信好、服务优的成交供应商，由其负责为采购人提供为期一年的三亚市旅游市场暗访监督员服务。具体服务项目如下：</w:t>
      </w:r>
    </w:p>
    <w:tbl>
      <w:tblPr>
        <w:tblW w:w="0" w:type="auto"/>
        <w:tblBorders>
          <w:top w:val="none" w:color="000000" w:sz="4"/>
          <w:left w:val="none" w:color="000000" w:sz="4"/>
          <w:bottom w:val="none" w:color="000000" w:sz="4"/>
          <w:right w:val="none" w:color="000000" w:sz="4"/>
          <w:insideH w:val="none"/>
          <w:insideV w:val="none"/>
        </w:tblBorders>
      </w:tblPr>
      <w:tblGrid>
        <w:gridCol w:w="959"/>
        <w:gridCol w:w="1830"/>
        <w:gridCol w:w="729"/>
        <w:gridCol w:w="742"/>
        <w:gridCol w:w="1727"/>
        <w:gridCol w:w="2278"/>
      </w:tblGrid>
      <w:tr>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采购包</w:t>
            </w:r>
          </w:p>
        </w:tc>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采购标的</w:t>
            </w:r>
          </w:p>
        </w:tc>
        <w:tc>
          <w:tcPr>
            <w:tcW w:type="dxa" w:w="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单位</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数量</w:t>
            </w:r>
          </w:p>
        </w:tc>
        <w:tc>
          <w:tcPr>
            <w:tcW w:type="dxa" w:w="1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采购预算(元）</w:t>
            </w:r>
          </w:p>
        </w:tc>
        <w:tc>
          <w:tcPr>
            <w:tcW w:type="dxa" w:w="2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采购标的所属行业</w:t>
            </w:r>
          </w:p>
        </w:tc>
      </w:tr>
      <w:tr>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三亚市旅游市场暗访监督员服务项目</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1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1500000.00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其他未列明行业</w:t>
            </w:r>
          </w:p>
        </w:tc>
      </w:tr>
      <w:tr>
        <w:tc>
          <w:tcPr>
            <w:tcW w:type="dxa" w:w="426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合计</w:t>
            </w:r>
          </w:p>
        </w:tc>
        <w:tc>
          <w:tcPr>
            <w:tcW w:type="dxa" w:w="1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1500000.00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三亚市旅游市场暗访监督员服务项目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其他未列明行业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三亚市旅游市场暗访监督员服务项目</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标的名称：三亚市旅游市场暗访监督员服务项目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 xml:space="preserve">  （一）服务内容</w:t>
            </w:r>
            <w:r>
              <w:br/>
            </w:r>
            <w:r>
              <w:rPr>
                <w:rFonts w:ascii="仿宋_GB2312" w:hAnsi="仿宋_GB2312" w:cs="仿宋_GB2312" w:eastAsia="仿宋_GB2312"/>
                <w:sz w:val="24"/>
              </w:rPr>
              <w:t xml:space="preserve">   1、监督员队伍建设与管理</w:t>
            </w:r>
            <w:r>
              <w:br/>
            </w:r>
            <w:r>
              <w:rPr>
                <w:rFonts w:ascii="仿宋_GB2312" w:hAnsi="仿宋_GB2312" w:cs="仿宋_GB2312" w:eastAsia="仿宋_GB2312"/>
                <w:sz w:val="24"/>
              </w:rPr>
              <w:t xml:space="preserve">   严格开展监督员选聘筛选、资格审核、背景核查等工作，组建纪律严明、作风严谨、业务熟练、保密规范的专职暗访监督队伍。常态化开展岗前培训、月度复训、业务授课、纪律教育、考核考评，配齐项目管理人员，统筹开展任务派发、人员调度、日常考勤、质量管控、队伍管理等工作，保障全年暗访监督工作规范、有序、高效开展，为各项量化任务落地见效提供坚实人员和队伍保障。</w:t>
            </w:r>
            <w:r>
              <w:br/>
            </w:r>
            <w:r>
              <w:rPr>
                <w:rFonts w:ascii="仿宋_GB2312" w:hAnsi="仿宋_GB2312" w:cs="仿宋_GB2312" w:eastAsia="仿宋_GB2312"/>
                <w:sz w:val="24"/>
              </w:rPr>
              <w:t xml:space="preserve">   2、暗访工作计划制定实施</w:t>
            </w:r>
            <w:r>
              <w:br/>
            </w:r>
            <w:r>
              <w:rPr>
                <w:rFonts w:ascii="仿宋_GB2312" w:hAnsi="仿宋_GB2312" w:cs="仿宋_GB2312" w:eastAsia="仿宋_GB2312"/>
                <w:sz w:val="24"/>
              </w:rPr>
              <w:t xml:space="preserve">   结合三亚旅游淡旺季规律、节假日客流特点及上级部署的旅游市场专项暗访任务，按月、季度、年度制定暗访工作计划。针对潜水、水上娱乐项目、不合理低价游一日游、海鲜宰客等投诉高发、违规乱象突出行业，专项加大暗访巡查频次，重点聚焦大东海、三亚角、情人湾、后海、西岛、三亚湾、南山、大小洞天等核心海域与景区点位全覆盖排查；严格执行旅游旺季加密暗访工作机制，在端午、暑期、国庆、春节等客流高峰期，根据市场实际风险动态上调月度暗访任务量，通过错峰巡查、海域航拍等方式，实现三亚涉旅经营业态全域、全链条动态监管排查，及时捕捉隐蔽性违规经营线索。</w:t>
            </w:r>
            <w:r>
              <w:br/>
            </w:r>
            <w:r>
              <w:rPr>
                <w:rFonts w:ascii="仿宋_GB2312" w:hAnsi="仿宋_GB2312" w:cs="仿宋_GB2312" w:eastAsia="仿宋_GB2312"/>
                <w:sz w:val="24"/>
              </w:rPr>
              <w:t xml:space="preserve">   3、线索收集与暗访取证</w:t>
            </w:r>
            <w:r>
              <w:br/>
            </w:r>
            <w:r>
              <w:rPr>
                <w:rFonts w:ascii="仿宋_GB2312" w:hAnsi="仿宋_GB2312" w:cs="仿宋_GB2312" w:eastAsia="仿宋_GB2312"/>
                <w:sz w:val="24"/>
              </w:rPr>
              <w:t xml:space="preserve">   严格按照工作规范开展现场暗访、影像取证、文字记录、问题登记、线索梳理等工作，确保取证资料真实、有效、完整。常态化做好工作台账整理、资料归档、痕迹留存，按时完成周报、月报、季报、年度总结及专项工作材料编撰报送，形成闭环工作资料体系，为行业监管、专项整治、工作研判提供扎实资料支撑。</w:t>
            </w:r>
            <w:r>
              <w:br/>
            </w:r>
            <w:r>
              <w:rPr>
                <w:rFonts w:ascii="仿宋_GB2312" w:hAnsi="仿宋_GB2312" w:cs="仿宋_GB2312" w:eastAsia="仿宋_GB2312"/>
                <w:sz w:val="24"/>
              </w:rPr>
              <w:t xml:space="preserve">   4、线索报送与协助整治</w:t>
            </w:r>
            <w:r>
              <w:br/>
            </w:r>
            <w:r>
              <w:rPr>
                <w:rFonts w:ascii="仿宋_GB2312" w:hAnsi="仿宋_GB2312" w:cs="仿宋_GB2312" w:eastAsia="仿宋_GB2312"/>
                <w:sz w:val="24"/>
              </w:rPr>
              <w:t xml:space="preserve">   对暗访排查发现的各类涉旅违法违规经营问题，及时分类梳理、汇总研判、线索上报，全程配合行业主管部门开展线索核查、现场复核、证据固定、案件跟进、调查协助等工作，推动违规问题依法依规处置，切实净化旅游市场环境，巩固旅游市场整治成效。</w:t>
            </w:r>
            <w:r>
              <w:br/>
            </w:r>
            <w:r>
              <w:rPr>
                <w:rFonts w:ascii="仿宋_GB2312" w:hAnsi="仿宋_GB2312" w:cs="仿宋_GB2312" w:eastAsia="仿宋_GB2312"/>
                <w:sz w:val="24"/>
              </w:rPr>
              <w:t xml:space="preserve">   （二）服务要求</w:t>
            </w:r>
            <w:r>
              <w:br/>
            </w:r>
            <w:r>
              <w:rPr>
                <w:rFonts w:ascii="仿宋_GB2312" w:hAnsi="仿宋_GB2312" w:cs="仿宋_GB2312" w:eastAsia="仿宋_GB2312"/>
                <w:sz w:val="24"/>
              </w:rPr>
              <w:t xml:space="preserve">   1、监督员劳务及暗访工作要求</w:t>
            </w:r>
            <w:r>
              <w:br/>
            </w:r>
            <w:r>
              <w:rPr>
                <w:rFonts w:ascii="仿宋_GB2312" w:hAnsi="仿宋_GB2312" w:cs="仿宋_GB2312" w:eastAsia="仿宋_GB2312"/>
                <w:sz w:val="24"/>
              </w:rPr>
              <w:t xml:space="preserve">   （1）常态化开展暗访巡查，形成规范有效暗访报告不少于70份；</w:t>
            </w:r>
            <w:r>
              <w:br/>
            </w:r>
            <w:r>
              <w:rPr>
                <w:rFonts w:ascii="仿宋_GB2312" w:hAnsi="仿宋_GB2312" w:cs="仿宋_GB2312" w:eastAsia="仿宋_GB2312"/>
                <w:sz w:val="24"/>
              </w:rPr>
              <w:t xml:space="preserve">   （2）加大违法违规查处力度，全年推进涉旅违法违规经营立案查处不少于15宗；</w:t>
            </w:r>
            <w:r>
              <w:br/>
            </w:r>
            <w:r>
              <w:rPr>
                <w:rFonts w:ascii="仿宋_GB2312" w:hAnsi="仿宋_GB2312" w:cs="仿宋_GB2312" w:eastAsia="仿宋_GB2312"/>
                <w:sz w:val="24"/>
              </w:rPr>
              <w:t xml:space="preserve">   （3）强力整治违法违规经营乱象，依法关停违规涉旅经营主体、取缔非法涉旅经营主体不少于5家。</w:t>
            </w:r>
            <w:r>
              <w:br/>
            </w:r>
            <w:r>
              <w:rPr>
                <w:rFonts w:ascii="仿宋_GB2312" w:hAnsi="仿宋_GB2312" w:cs="仿宋_GB2312" w:eastAsia="仿宋_GB2312"/>
                <w:sz w:val="24"/>
              </w:rPr>
              <w:t xml:space="preserve">   2、服务人员要求</w:t>
            </w:r>
            <w:r>
              <w:br/>
            </w:r>
            <w:r>
              <w:rPr>
                <w:rFonts w:ascii="仿宋_GB2312" w:hAnsi="仿宋_GB2312" w:cs="仿宋_GB2312" w:eastAsia="仿宋_GB2312"/>
                <w:sz w:val="24"/>
              </w:rPr>
              <w:t xml:space="preserve">   （1）全员入职100%背景核查，岗前集中培训不少于3天；</w:t>
            </w:r>
            <w:r>
              <w:br/>
            </w:r>
            <w:r>
              <w:rPr>
                <w:rFonts w:ascii="仿宋_GB2312" w:hAnsi="仿宋_GB2312" w:cs="仿宋_GB2312" w:eastAsia="仿宋_GB2312"/>
                <w:sz w:val="24"/>
              </w:rPr>
              <w:t xml:space="preserve">   （2）每月组织1次业务复训，全年累计培训不少于48课时。</w:t>
            </w:r>
            <w:r>
              <w:br/>
            </w:r>
            <w:r>
              <w:rPr>
                <w:rFonts w:ascii="仿宋_GB2312" w:hAnsi="仿宋_GB2312" w:cs="仿宋_GB2312" w:eastAsia="仿宋_GB2312"/>
                <w:sz w:val="24"/>
              </w:rPr>
              <w:t xml:space="preserve">   3、其他要求</w:t>
            </w:r>
            <w:r>
              <w:br/>
            </w:r>
            <w:r>
              <w:rPr>
                <w:rFonts w:ascii="仿宋_GB2312" w:hAnsi="仿宋_GB2312" w:cs="仿宋_GB2312" w:eastAsia="仿宋_GB2312"/>
                <w:sz w:val="24"/>
              </w:rPr>
              <w:t xml:space="preserve">   突发事件处置、临时加派工作等应急情形，须按采购人要求无条件配合完成。</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一年，具体服务起止时间以合同约定为准。</w:t>
            </w:r>
            <w:r>
              <w:br/>
            </w:r>
            <w:r>
              <w:rPr>
                <w:rFonts w:ascii="仿宋_GB2312" w:hAnsi="仿宋_GB2312" w:cs="仿宋_GB2312" w:eastAsia="仿宋_GB2312"/>
                <w:sz w:val="24"/>
              </w:rPr>
              <w:t xml:space="preserve">   （二）服务地点</w:t>
            </w:r>
            <w:r>
              <w:br/>
            </w:r>
            <w:r>
              <w:rPr>
                <w:rFonts w:ascii="仿宋_GB2312" w:hAnsi="仿宋_GB2312" w:cs="仿宋_GB2312" w:eastAsia="仿宋_GB2312"/>
                <w:sz w:val="24"/>
              </w:rPr>
              <w:t xml:space="preserve">   采购人指定地点。</w:t>
            </w:r>
            <w:r>
              <w:br/>
            </w:r>
            <w:r>
              <w:rPr>
                <w:rFonts w:ascii="仿宋_GB2312" w:hAnsi="仿宋_GB2312" w:cs="仿宋_GB2312" w:eastAsia="仿宋_GB2312"/>
                <w:sz w:val="24"/>
              </w:rPr>
              <w:t xml:space="preserve">   （三）服务方式</w:t>
            </w:r>
            <w:r>
              <w:br/>
            </w:r>
            <w:r>
              <w:rPr>
                <w:rFonts w:ascii="仿宋_GB2312" w:hAnsi="仿宋_GB2312" w:cs="仿宋_GB2312" w:eastAsia="仿宋_GB2312"/>
                <w:sz w:val="24"/>
              </w:rPr>
              <w:t xml:space="preserve">   采取购买第三方全包服务模式，组建专职监督员队伍，以普通游客身份开展分片轮岗、全业态隐蔽暗访；日常常态化巡查，旺季、节假日增派力量专项督查，同步完成线索取证、材料报送、整改点位回头复查，全程配合主管部门开展市场整治，实行台账闭环管理。</w:t>
            </w:r>
            <w:r>
              <w:br/>
            </w:r>
            <w:r>
              <w:rPr>
                <w:rFonts w:ascii="仿宋_GB2312" w:hAnsi="仿宋_GB2312" w:cs="仿宋_GB2312" w:eastAsia="仿宋_GB2312"/>
                <w:sz w:val="24"/>
              </w:rPr>
              <w:t xml:space="preserve">   （四）质量标准</w:t>
            </w:r>
            <w:r>
              <w:br/>
            </w:r>
            <w:r>
              <w:rPr>
                <w:rFonts w:ascii="仿宋_GB2312" w:hAnsi="仿宋_GB2312" w:cs="仿宋_GB2312" w:eastAsia="仿宋_GB2312"/>
                <w:sz w:val="24"/>
              </w:rPr>
              <w:t xml:space="preserve">   符合国家、地方和行业的相关政策、法规要求。</w:t>
            </w:r>
            <w:r>
              <w:br/>
            </w:r>
            <w:r>
              <w:rPr>
                <w:rFonts w:ascii="仿宋_GB2312" w:hAnsi="仿宋_GB2312" w:cs="仿宋_GB2312" w:eastAsia="仿宋_GB2312"/>
                <w:sz w:val="24"/>
              </w:rPr>
              <w:t xml:space="preserve">   （五）考核、验收</w:t>
            </w:r>
            <w:r>
              <w:br/>
            </w:r>
            <w:r>
              <w:rPr>
                <w:rFonts w:ascii="仿宋_GB2312" w:hAnsi="仿宋_GB2312" w:cs="仿宋_GB2312" w:eastAsia="仿宋_GB2312"/>
                <w:sz w:val="24"/>
              </w:rPr>
              <w:t xml:space="preserve">   成交供应商提供的服务，采购人组织考核、验收。考核、验收结果，作为采购人向成交供应商支付服务费的依据。</w:t>
            </w:r>
            <w:r>
              <w:br/>
            </w:r>
            <w:r>
              <w:rPr>
                <w:rFonts w:ascii="仿宋_GB2312" w:hAnsi="仿宋_GB2312" w:cs="仿宋_GB2312" w:eastAsia="仿宋_GB2312"/>
                <w:sz w:val="24"/>
              </w:rPr>
              <w:t xml:space="preserve">   （六）付款时间及条件</w:t>
            </w:r>
            <w:r>
              <w:br/>
            </w:r>
            <w:r>
              <w:rPr>
                <w:rFonts w:ascii="仿宋_GB2312" w:hAnsi="仿宋_GB2312" w:cs="仿宋_GB2312" w:eastAsia="仿宋_GB2312"/>
                <w:sz w:val="24"/>
              </w:rPr>
              <w:t xml:space="preserve">   1、合同签订后3个工作日内支付第一笔费用作为项目启动资金，费用为合同约定的项目基本费用的30%；</w:t>
            </w:r>
            <w:r>
              <w:br/>
            </w:r>
            <w:r>
              <w:rPr>
                <w:rFonts w:ascii="仿宋_GB2312" w:hAnsi="仿宋_GB2312" w:cs="仿宋_GB2312" w:eastAsia="仿宋_GB2312"/>
                <w:sz w:val="24"/>
              </w:rPr>
              <w:t xml:space="preserve">   2、项目进行满90日后支付第二笔费用，费用为合同约定的项目基本费用的20%；</w:t>
            </w:r>
            <w:r>
              <w:br/>
            </w:r>
            <w:r>
              <w:rPr>
                <w:rFonts w:ascii="仿宋_GB2312" w:hAnsi="仿宋_GB2312" w:cs="仿宋_GB2312" w:eastAsia="仿宋_GB2312"/>
                <w:sz w:val="24"/>
              </w:rPr>
              <w:t xml:space="preserve">   3、项目进行满180日后支付第三笔费用，费用为合同约定的项目基本费用的30%；</w:t>
            </w:r>
            <w:r>
              <w:br/>
            </w:r>
            <w:r>
              <w:rPr>
                <w:rFonts w:ascii="仿宋_GB2312" w:hAnsi="仿宋_GB2312" w:cs="仿宋_GB2312" w:eastAsia="仿宋_GB2312"/>
                <w:sz w:val="24"/>
              </w:rPr>
              <w:t xml:space="preserve">   4、合同约定服务期结束并通过采购人验收后，由采购人委托第三方审计或财政部门对本合同涉及的费用进行审计，采购人根据审计结算金额在收到成交供应商申请付款的材料以及相应款项的发票后进行支付，采购人实际支付金额应以审计结果为准。若采购人已支付费用超出审计金额的，成交供应商需在收到采购人通知后3个工作日内退还采购人多支付的费用。</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4"/>
        </w:rPr>
        <w:t>（一）采购人有权参与成交供应商重大事件的调查和纠纷的处理，有权要求成交供应商更换不称职的工作人员。</w:t>
      </w:r>
      <w:r>
        <w:br/>
      </w:r>
      <w:r>
        <w:rPr>
          <w:rFonts w:ascii="仿宋_GB2312" w:hAnsi="仿宋_GB2312" w:cs="仿宋_GB2312" w:eastAsia="仿宋_GB2312"/>
          <w:sz w:val="24"/>
        </w:rPr>
        <w:t xml:space="preserve">   （二）成交供应商应接受采购人的监督、年度评估、重大事项的调查和纠纷处理，落实在考核评估中提出的问题和建议，不得泄露在工作中获悉的涉及工作服务对象个人隐私、涉及国家秘密等的相关信息，在服务期限终止后向采购人移交全部提供使用的专用房屋、有关财产、管理档案及有关工作服务对象的所有资料。</w:t>
      </w:r>
      <w:r>
        <w:br/>
      </w:r>
      <w:r>
        <w:rPr>
          <w:rFonts w:ascii="仿宋_GB2312" w:hAnsi="仿宋_GB2312" w:cs="仿宋_GB2312" w:eastAsia="仿宋_GB2312"/>
          <w:sz w:val="24"/>
        </w:rPr>
        <w:t xml:space="preserve">   （三）采购人认为项目组人员不称职，通知成交供应商更换的，成交供应商应在接到更换通知后7天内向采购人提出书面的改进报告。采购人收到改进报告后仍要求更换的，成交供应商应在接到第二次更换通知的 30 天内进行更换，并将新聘用的项目组人员情况通知采购人。成交供应商无正当理由拒绝更换的，应承担1000元/人/次的违约责任。</w:t>
      </w:r>
      <w:r>
        <w:br/>
      </w:r>
      <w:r>
        <w:rPr>
          <w:rFonts w:ascii="仿宋_GB2312" w:hAnsi="仿宋_GB2312" w:cs="仿宋_GB2312" w:eastAsia="仿宋_GB2312"/>
          <w:sz w:val="24"/>
        </w:rPr>
        <w:t xml:space="preserve">   （四）成交供应商因自身原因造成返工的工作量，采购人将不予计量和支付。</w:t>
      </w:r>
      <w:r>
        <w:br/>
      </w:r>
      <w:r>
        <w:rPr>
          <w:rFonts w:ascii="仿宋_GB2312" w:hAnsi="仿宋_GB2312" w:cs="仿宋_GB2312" w:eastAsia="仿宋_GB2312"/>
          <w:sz w:val="24"/>
        </w:rPr>
        <w:t xml:space="preserve">   （五）成交供应商违约超过2次的，自动解除合同，由此造成的项目各方一切损失由成交供应商承担。</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项目未尽事宜，以双方签订的服务合同约定为准。</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投标人无不良信用记录。（详见投标人须知2.3.1.2）</w:t>
            </w:r>
          </w:p>
        </w:tc>
        <w:tc>
          <w:tcPr>
            <w:tcW w:type="dxa" w:w="1661"/>
          </w:tcPr>
          <w:p>
            <w:pPr>
              <w:pStyle w:val="null3"/>
              <w:jc w:val="left"/>
            </w:pPr>
            <w:r>
              <w:rPr>
                <w:rFonts w:ascii="仿宋_GB2312" w:hAnsi="仿宋_GB2312" w:cs="仿宋_GB2312" w:eastAsia="仿宋_GB2312"/>
              </w:rPr>
              <w:t>特定资格证明材料</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无不良信用记录</w:t>
            </w:r>
          </w:p>
        </w:tc>
        <w:tc>
          <w:tcPr>
            <w:tcW w:type="dxa" w:w="3322"/>
          </w:tcPr>
          <w:p>
            <w:pPr>
              <w:pStyle w:val="null3"/>
              <w:jc w:val="left"/>
            </w:pPr>
            <w:r>
              <w:rPr>
                <w:rFonts w:ascii="仿宋_GB2312" w:hAnsi="仿宋_GB2312" w:cs="仿宋_GB2312" w:eastAsia="仿宋_GB2312"/>
              </w:rPr>
              <w:t>在“信用中国”网站（www.creditchina.gov.cn）未被列入“重大税收违法失信主体名单”、中国执行信息公开网（https://zxgk.court.gov.cn/）未被列入“失信被执行人”、中国政府采购网（www.ccgp.gov.cn）未被列入“政府采购严重违法失信行为信息记录”。（提供信用承诺函加盖单位公章）</w:t>
            </w:r>
          </w:p>
        </w:tc>
        <w:tc>
          <w:tcPr>
            <w:tcW w:type="dxa" w:w="1661"/>
          </w:tcPr>
          <w:p>
            <w:pPr>
              <w:pStyle w:val="null3"/>
              <w:jc w:val="left"/>
            </w:pPr>
            <w:r>
              <w:rPr>
                <w:rFonts w:ascii="仿宋_GB2312" w:hAnsi="仿宋_GB2312" w:cs="仿宋_GB2312" w:eastAsia="仿宋_GB2312"/>
              </w:rPr>
              <w:t>特定资格证明材料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企业无关联关系</w:t>
            </w:r>
          </w:p>
        </w:tc>
        <w:tc>
          <w:tcPr>
            <w:tcW w:type="dxa" w:w="3322"/>
          </w:tcPr>
          <w:p>
            <w:pPr>
              <w:pStyle w:val="null3"/>
              <w:jc w:val="left"/>
            </w:pPr>
            <w:r>
              <w:rPr>
                <w:rFonts w:ascii="仿宋_GB2312" w:hAnsi="仿宋_GB2312" w:cs="仿宋_GB2312" w:eastAsia="仿宋_GB2312"/>
              </w:rPr>
              <w:t>单位负责人为同一人或者存在直接控股、管理关系的不同投标人，不得参加同一合同项下的招标采购活动。除单一来源采购项目外，为采购项目提供整体设计、规范编制或者项目管理、监理、检测等服务的供应商，不得再参加该采购项目的其他采购活动。（提供关联企业承诺函加盖单位公章）</w:t>
            </w:r>
          </w:p>
        </w:tc>
        <w:tc>
          <w:tcPr>
            <w:tcW w:type="dxa" w:w="1661"/>
          </w:tcPr>
          <w:p>
            <w:pPr>
              <w:pStyle w:val="null3"/>
              <w:jc w:val="left"/>
            </w:pPr>
            <w:r>
              <w:rPr>
                <w:rFonts w:ascii="仿宋_GB2312" w:hAnsi="仿宋_GB2312" w:cs="仿宋_GB2312" w:eastAsia="仿宋_GB2312"/>
              </w:rPr>
              <w:t>特定资格证明材料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参加政府采购活动前三年内，无环保类行政处罚记录声明函。（提供声明函加盖单位公章）</w:t>
            </w:r>
          </w:p>
        </w:tc>
        <w:tc>
          <w:tcPr>
            <w:tcW w:type="dxa" w:w="1661"/>
          </w:tcPr>
          <w:p>
            <w:pPr>
              <w:pStyle w:val="null3"/>
              <w:jc w:val="left"/>
            </w:pPr>
            <w:r>
              <w:rPr>
                <w:rFonts w:ascii="仿宋_GB2312" w:hAnsi="仿宋_GB2312" w:cs="仿宋_GB2312" w:eastAsia="仿宋_GB2312"/>
              </w:rPr>
              <w:t>特定资格证明材料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政府采购供应商信用承诺书</w:t>
            </w:r>
          </w:p>
        </w:tc>
        <w:tc>
          <w:tcPr>
            <w:tcW w:type="dxa" w:w="3322"/>
          </w:tcPr>
          <w:p>
            <w:pPr>
              <w:pStyle w:val="null3"/>
              <w:jc w:val="left"/>
            </w:pPr>
            <w:r>
              <w:rPr>
                <w:rFonts w:ascii="仿宋_GB2312" w:hAnsi="仿宋_GB2312" w:cs="仿宋_GB2312" w:eastAsia="仿宋_GB2312"/>
              </w:rPr>
              <w:t>提供《政府采购供应商信用承诺书》加盖单位公章</w:t>
            </w:r>
          </w:p>
        </w:tc>
        <w:tc>
          <w:tcPr>
            <w:tcW w:type="dxa" w:w="1661"/>
          </w:tcPr>
          <w:p>
            <w:pPr>
              <w:pStyle w:val="null3"/>
              <w:jc w:val="left"/>
            </w:pPr>
            <w:r>
              <w:rPr>
                <w:rFonts w:ascii="仿宋_GB2312" w:hAnsi="仿宋_GB2312" w:cs="仿宋_GB2312" w:eastAsia="仿宋_GB2312"/>
              </w:rPr>
              <w:t>特定资格证明材料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投标书 具有独立承担民事责任的能力证明文件 供应商承诺函 特定资格证明材料 投标（响应）报价明细表 其他材料 残疾人福利性单位声明函 供应商应提交的相关证明材料 法定代表人资格证明书或法定代表人授权委托书 监狱企业的证明文件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商务应答表 投标书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投标书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投标书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技术部分60.00分</w:t>
            </w:r>
          </w:p>
          <w:p>
            <w:pPr>
              <w:pStyle w:val="null3"/>
              <w:jc w:val="left"/>
            </w:pPr>
            <w:r>
              <w:rPr>
                <w:rFonts w:ascii="仿宋_GB2312" w:hAnsi="仿宋_GB2312" w:cs="仿宋_GB2312" w:eastAsia="仿宋_GB2312"/>
              </w:rPr>
              <w:t>商务部分30.00分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整体实施方案</w:t>
            </w:r>
          </w:p>
        </w:tc>
        <w:tc>
          <w:tcPr>
            <w:tcW w:type="dxa" w:w="2492"/>
          </w:tcPr>
          <w:p>
            <w:pPr>
              <w:pStyle w:val="null3"/>
              <w:jc w:val="left"/>
            </w:pPr>
            <w:r>
              <w:rPr>
                <w:rFonts w:ascii="仿宋_GB2312" w:hAnsi="仿宋_GB2312" w:cs="仿宋_GB2312" w:eastAsia="仿宋_GB2312"/>
              </w:rPr>
              <w:t>供应商根据本项目特点制定整体实施方案，内容包括但不限于：①对项目整体的理解（任务需求、项目背景、行业现状、政策法规等进行总体性认知表述）；②工作进度计划安排；③实施计划与建议；④工作重点难点分析及应对措施；⑤培训方案；⑥保密方案等。 （1）供应商提供以上六项内容要素，且内容完整齐全得12分，每有一项内容要素遗漏或缺失或仅有标题大纲无正文内容的扣2分。 （2）根据供应商提供的整体实施方案进行综合比较赋分： A、方案内容完整、齐全，描述全面、深刻、准确，贴合实际需求，科学合理、可行性强，得12分； B、方案内容较齐全，描述较合理，工作内容分析较准确，具有一定的可操作性，得9分； C、方案内容基本齐全，描述基本合理，但未做深度分析，操作性一般，得6分； D、方案内容欠缺、不完整，存在明显内容缺陷，可操作性弱，得3分； E、未提供者得0分。 注：内容缺陷指内容非专门针对本项目、不适用项目特性、不利于项目实施、不可能实现等任意一种情形。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管理组织方案</w:t>
            </w:r>
          </w:p>
        </w:tc>
        <w:tc>
          <w:tcPr>
            <w:tcW w:type="dxa" w:w="2492"/>
          </w:tcPr>
          <w:p>
            <w:pPr>
              <w:pStyle w:val="null3"/>
              <w:jc w:val="left"/>
            </w:pPr>
            <w:r>
              <w:rPr>
                <w:rFonts w:ascii="仿宋_GB2312" w:hAnsi="仿宋_GB2312" w:cs="仿宋_GB2312" w:eastAsia="仿宋_GB2312"/>
              </w:rPr>
              <w:t>供应商根据本项目特点制定管理组织方案，内容包括但不限于：①团队组织架构；②人员分工及职责；③团队协作流程等。 （1）供应商提供以上三项内容要素，且内容完整齐全得6分，每有一项内容要素遗漏或缺失或仅有标题大纲无正文内容的扣2分。 （2）根据供应商提供的管理组织方案进行综合比较赋分： A、方案内容完整、齐全，描述全面、深刻、准确，贴合实际需求，科学合理、可行性强，得10分； B、方案内容较齐全，描述较合理，工作内容分析较准确，具有一定的可操作性，得7分； C、方案内容基本齐全，描述基本合理，但未做深度分析，操作性一般，得4分； D、方案内容欠缺、不完整，存在明显内容缺陷，可操作性弱，得2分； E、未提供者得0分。 注：内容缺陷指内容非专门针对本项目、不适用项目特性、不利于项目实施、不可能实现等任意一种情形。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服务质量保障方案</w:t>
            </w:r>
          </w:p>
        </w:tc>
        <w:tc>
          <w:tcPr>
            <w:tcW w:type="dxa" w:w="2492"/>
          </w:tcPr>
          <w:p>
            <w:pPr>
              <w:pStyle w:val="null3"/>
              <w:jc w:val="left"/>
            </w:pPr>
            <w:r>
              <w:rPr>
                <w:rFonts w:ascii="仿宋_GB2312" w:hAnsi="仿宋_GB2312" w:cs="仿宋_GB2312" w:eastAsia="仿宋_GB2312"/>
              </w:rPr>
              <w:t>供应商根据本项目特点制定服务质量保障方案，内容包括但不限于：①服务质量管理制度；②服务质量保障措施等。 （1）供应商提供以上两项内容要素，且内容完整齐全得4分，每有一项内容要素遗漏或缺失或仅有标题大纲无正文内容的扣2分。 （2）根据供应商提供的服务质量保障方案进行综合比较赋分： A、方案内容完整、齐全，描述全面、深刻、准确，贴合实际需求，科学合理、可行性强，得8分； B、方案内容较齐全，描述较合理，工作内容分析较准确，具有一定的可操作性，得6分； C、方案内容基本齐全，描述基本合理，但未做深度分析，操作性一般，得4分； D、方案内容欠缺、不完整，存在明显内容缺陷，可操作性弱，得2分； E、未提供者得0分。 注：内容缺陷指内容非专门针对本项目、不适用项目特性、不利于项目实施、不可能实现等任意一种情形。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492"/>
          </w:tcPr>
          <w:p>
            <w:pPr>
              <w:pStyle w:val="null3"/>
              <w:jc w:val="left"/>
            </w:pPr>
            <w:r>
              <w:rPr>
                <w:rFonts w:ascii="仿宋_GB2312" w:hAnsi="仿宋_GB2312" w:cs="仿宋_GB2312" w:eastAsia="仿宋_GB2312"/>
              </w:rPr>
              <w:t>供应商根据本项目特点制定应急预案，内容包括但不限于：①应急机构设置及处置流程；②响应时间及应对措施等。 （1）供应商提供以上两项内容要素，且完整齐全的得4分，每有一项内容要素遗漏或缺失或仅有标题大纲无正文内容的扣2分。 （2）根据供应商提供的应急预案进行综合比较赋分： A、方案内容完整、齐全，描述全面、深刻、准确，贴合实际需求，科学合理、可行性强，得4分； B、方案内容较齐全，描述较合理，工作内容分析较准确，具有一定的可操作性，得3分； C、方案内容基本齐全，描述基本合理，但未做深度分析，操作性一般，得2分； D、方案内容欠缺、不完整，存在明显内容缺陷，可操作性弱，得1分； E、未提供者得0分。 注：内容缺陷指内容非专门针对本项目、不适用项目特性、不利于项目实施、不可能实现等任意一种情形。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自2023年1月1日至投标截止日，供应商具有类似项目业绩，每提供一个业绩得1分，本项最高得2分。 证明材料：提供合同扫描件或复印件加盖供应商公章，时间以合同签订日期为准，不提供者不得分。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jc w:val="left"/>
            </w:pPr>
            <w:r>
              <w:rPr>
                <w:rFonts w:ascii="仿宋_GB2312" w:hAnsi="仿宋_GB2312" w:cs="仿宋_GB2312" w:eastAsia="仿宋_GB2312"/>
              </w:rPr>
              <w:t>拟投入本项目团队实力（项目负责人）</w:t>
            </w:r>
          </w:p>
        </w:tc>
        <w:tc>
          <w:tcPr>
            <w:tcW w:type="dxa" w:w="2492"/>
          </w:tcPr>
          <w:p>
            <w:pPr>
              <w:pStyle w:val="null3"/>
              <w:jc w:val="left"/>
            </w:pPr>
            <w:r>
              <w:rPr>
                <w:rFonts w:ascii="仿宋_GB2312" w:hAnsi="仿宋_GB2312" w:cs="仿宋_GB2312" w:eastAsia="仿宋_GB2312"/>
              </w:rPr>
              <w:t>供应商拟投入本项目项目负责人具有旅游服务监督或旅游服务管理经验得4分，否则得0分。 证明材料：提供①人员身份证、②工作经验承诺函、③与供应商签发的聘书或签订的劳动合同或2026年任意一个月供应商为其缴纳社保证明，以上材料需加盖供应商公章。以上三项需同时满足，缺项不得分。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项目团队配备</w:t>
            </w:r>
          </w:p>
        </w:tc>
      </w:tr>
      <w:tr>
        <w:tc>
          <w:tcPr>
            <w:tcW w:type="dxa" w:w="831"/>
            <w:vMerge/>
          </w:tcPr>
          <w:p/>
        </w:tc>
        <w:tc>
          <w:tcPr>
            <w:tcW w:type="dxa" w:w="1661"/>
          </w:tcPr>
          <w:p>
            <w:pPr>
              <w:pStyle w:val="null3"/>
              <w:jc w:val="left"/>
            </w:pPr>
            <w:r>
              <w:rPr>
                <w:rFonts w:ascii="仿宋_GB2312" w:hAnsi="仿宋_GB2312" w:cs="仿宋_GB2312" w:eastAsia="仿宋_GB2312"/>
              </w:rPr>
              <w:t>拟投入本项目团队实力（团队成员）</w:t>
            </w:r>
          </w:p>
        </w:tc>
        <w:tc>
          <w:tcPr>
            <w:tcW w:type="dxa" w:w="2492"/>
          </w:tcPr>
          <w:p>
            <w:pPr>
              <w:pStyle w:val="null3"/>
              <w:jc w:val="left"/>
            </w:pPr>
            <w:r>
              <w:rPr>
                <w:rFonts w:ascii="仿宋_GB2312" w:hAnsi="仿宋_GB2312" w:cs="仿宋_GB2312" w:eastAsia="仿宋_GB2312"/>
              </w:rPr>
              <w:t>供应商拟投入本项目团队成员（含监督员）(项目负责人除外），满足以下任一情形的，每提供一人得2分，满分10分。 1.具有连续旅游业从业经历≥3年； 2.具有旅游、法律、人力资源等相关专业人员； 3.具备正规媒体机构(包括报纸期刊、广播、电视、新闻网站等经政府相关部门批准的媒体单位)从业经历。 证明材料：提供①对应人员身份证、②工作经历承诺函或专业证明材料、③与供应商签发的聘书或签订的劳动合同或2026年任意一个月供应商为其缴纳社保证明，以上材料需加盖供应商公章。以上三项需同时满足，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项目团队配备</w:t>
            </w:r>
          </w:p>
        </w:tc>
      </w:tr>
      <w:tr>
        <w:tc>
          <w:tcPr>
            <w:tcW w:type="dxa" w:w="831"/>
            <w:vMerge/>
          </w:tcPr>
          <w:p/>
        </w:tc>
        <w:tc>
          <w:tcPr>
            <w:tcW w:type="dxa" w:w="1661"/>
          </w:tcPr>
          <w:p>
            <w:pPr>
              <w:pStyle w:val="null3"/>
              <w:jc w:val="left"/>
            </w:pPr>
            <w:r>
              <w:rPr>
                <w:rFonts w:ascii="仿宋_GB2312" w:hAnsi="仿宋_GB2312" w:cs="仿宋_GB2312" w:eastAsia="仿宋_GB2312"/>
              </w:rPr>
              <w:t>配备人员到位时间承诺</w:t>
            </w:r>
          </w:p>
        </w:tc>
        <w:tc>
          <w:tcPr>
            <w:tcW w:type="dxa" w:w="2492"/>
          </w:tcPr>
          <w:p>
            <w:pPr>
              <w:pStyle w:val="null3"/>
              <w:jc w:val="left"/>
            </w:pPr>
            <w:r>
              <w:rPr>
                <w:rFonts w:ascii="仿宋_GB2312" w:hAnsi="仿宋_GB2312" w:cs="仿宋_GB2312" w:eastAsia="仿宋_GB2312"/>
              </w:rPr>
              <w:t>供应商承诺合同签订后3日内所有服务人员到位者得3分，5日内所有服务人员到位者得2分，7日内所有服务人员到位者1分，其他得0分。 证明材料：提供承诺函加盖单位公章。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应急响应承诺</w:t>
            </w:r>
          </w:p>
        </w:tc>
        <w:tc>
          <w:tcPr>
            <w:tcW w:type="dxa" w:w="2492"/>
          </w:tcPr>
          <w:p>
            <w:pPr>
              <w:pStyle w:val="null3"/>
              <w:jc w:val="left"/>
            </w:pPr>
            <w:r>
              <w:rPr>
                <w:rFonts w:ascii="仿宋_GB2312" w:hAnsi="仿宋_GB2312" w:cs="仿宋_GB2312" w:eastAsia="仿宋_GB2312"/>
              </w:rPr>
              <w:t>供应商承诺全天24小时可以对接重大线索者得5分，否则得0分。 证明材料：提供承诺函加盖供应商公章。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项目完成 （服务期满）后的服务承诺</w:t>
            </w:r>
          </w:p>
        </w:tc>
        <w:tc>
          <w:tcPr>
            <w:tcW w:type="dxa" w:w="2492"/>
          </w:tcPr>
          <w:p>
            <w:pPr>
              <w:pStyle w:val="null3"/>
              <w:jc w:val="left"/>
            </w:pPr>
            <w:r>
              <w:rPr>
                <w:rFonts w:ascii="仿宋_GB2312" w:hAnsi="仿宋_GB2312" w:cs="仿宋_GB2312" w:eastAsia="仿宋_GB2312"/>
              </w:rPr>
              <w:t>项目完成后，供应商承诺在5个工作日内完成以下内容得3分，否则不得分，包括： （1）所涉项目文件全部整理归档； （2）结清所涉项目员工工资； （3）主动完成所涉项目的所有交接手续。 证明材料：提供承诺函加盖单位公章。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违约承诺</w:t>
            </w:r>
          </w:p>
        </w:tc>
        <w:tc>
          <w:tcPr>
            <w:tcW w:type="dxa" w:w="2492"/>
          </w:tcPr>
          <w:p>
            <w:pPr>
              <w:pStyle w:val="null3"/>
              <w:jc w:val="left"/>
            </w:pPr>
            <w:r>
              <w:rPr>
                <w:rFonts w:ascii="仿宋_GB2312" w:hAnsi="仿宋_GB2312" w:cs="仿宋_GB2312" w:eastAsia="仿宋_GB2312"/>
              </w:rPr>
              <w:t>供应商针对本项目要求提供“违约承诺” 得3分，否则不得分，“违约承诺”包括以下内容： （1）人员严格按照采购文件及投标承诺配置，且保证项目服务人员的相对稳定，如因特殊情况出现人员变动情况，应及时处理并做好工作衔接，如因处理不当影响向采购人所提供的服务质量或给采购人带来不良影响的，承诺承担违约责任； （2）工期严格按照磋商文件、投标承诺及采购人要求执行，如因工作处理不当或对采购人带来不良影响的，承担经济和法律责任。 （3）采购人遇有特殊情况（如资金未到位），需延迟支付项目服务费时，不视为违约。 证明材料：提供承诺函加盖单位公章。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详见附件：三亚市旅游市场暗访监督员服务项目服务合同.docx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HNFXJC2026-004</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三亚市旅游市场暗访监督员服务项目</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1</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(三亚市旅游市场暗访监督员服务项目)</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三亚市旅游市场暗访监督员服务项目</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1500000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详见附件：特定资格证明材料</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详见附件：技术方案</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详见附件：供应商类似项目业绩一览表</w:t>
      </w:r>
    </w:p>
    <w:p>
      <w:pPr>
        <w:pStyle w:val="null3"/>
        <w:ind w:firstLine="960"/>
        <w:jc w:val="left"/>
      </w:pPr>
      <w:r>
        <w:rPr>
          <w:rFonts w:ascii="仿宋_GB2312" w:hAnsi="仿宋_GB2312" w:cs="仿宋_GB2312" w:eastAsia="仿宋_GB2312"/>
        </w:rPr>
        <w:t>详见附件：项目团队配备</w:t>
      </w:r>
    </w:p>
    <w:p>
      <w:pPr>
        <w:pStyle w:val="null3"/>
        <w:ind w:firstLine="960"/>
        <w:jc w:val="left"/>
      </w:pPr>
      <w:r>
        <w:rPr>
          <w:rFonts w:ascii="仿宋_GB2312" w:hAnsi="仿宋_GB2312" w:cs="仿宋_GB2312" w:eastAsia="仿宋_GB2312"/>
        </w:rPr>
        <w:t>详见附件：投标书</w:t>
      </w:r>
    </w:p>
    <w:p>
      <w:pPr>
        <w:pStyle w:val="null3"/>
        <w:ind w:firstLine="960"/>
        <w:jc w:val="left"/>
      </w:pPr>
      <w:r>
        <w:rPr>
          <w:rFonts w:ascii="仿宋_GB2312" w:hAnsi="仿宋_GB2312" w:cs="仿宋_GB2312" w:eastAsia="仿宋_GB2312"/>
        </w:rPr>
        <w:t>详见附件：商务应答表</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