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textAlignment w:val="baseline"/>
        <w:rPr>
          <w:rFonts w:ascii="仿宋" w:hAnsi="仿宋" w:eastAsia="仿宋" w:cs="仿宋"/>
          <w:b/>
          <w:bCs/>
          <w:sz w:val="56"/>
          <w:szCs w:val="56"/>
        </w:rPr>
      </w:pPr>
    </w:p>
    <w:p>
      <w:pPr>
        <w:snapToGrid w:val="0"/>
        <w:jc w:val="center"/>
        <w:textAlignment w:val="baseline"/>
        <w:rPr>
          <w:rFonts w:ascii="仿宋" w:hAnsi="仿宋" w:eastAsia="仿宋" w:cs="仿宋"/>
          <w:b/>
          <w:bCs/>
          <w:sz w:val="52"/>
          <w:szCs w:val="52"/>
        </w:rPr>
      </w:pPr>
      <w:r>
        <w:rPr>
          <w:rFonts w:hint="eastAsia" w:ascii="仿宋" w:hAnsi="仿宋" w:eastAsia="仿宋" w:cs="仿宋"/>
          <w:b/>
          <w:bCs/>
          <w:sz w:val="52"/>
          <w:szCs w:val="52"/>
        </w:rPr>
        <w:t>白乌集镇雨污管网一期建设项目</w:t>
      </w:r>
    </w:p>
    <w:p>
      <w:pPr>
        <w:snapToGrid w:val="0"/>
        <w:jc w:val="center"/>
        <w:textAlignment w:val="baseline"/>
        <w:rPr>
          <w:rFonts w:ascii="仿宋" w:hAnsi="仿宋" w:eastAsia="仿宋" w:cs="仿宋"/>
          <w:b/>
          <w:bCs/>
          <w:sz w:val="52"/>
          <w:szCs w:val="52"/>
        </w:rPr>
      </w:pPr>
    </w:p>
    <w:p>
      <w:pPr>
        <w:snapToGrid w:val="0"/>
        <w:jc w:val="center"/>
        <w:textAlignment w:val="baseline"/>
        <w:rPr>
          <w:rFonts w:ascii="仿宋" w:hAnsi="仿宋" w:eastAsia="仿宋" w:cs="仿宋"/>
          <w:b/>
          <w:bCs/>
          <w:sz w:val="52"/>
          <w:szCs w:val="52"/>
        </w:rPr>
      </w:pPr>
    </w:p>
    <w:p>
      <w:pPr>
        <w:snapToGrid w:val="0"/>
        <w:jc w:val="center"/>
        <w:textAlignment w:val="baseline"/>
        <w:rPr>
          <w:rFonts w:ascii="仿宋" w:hAnsi="仿宋" w:eastAsia="仿宋" w:cs="仿宋"/>
          <w:b/>
          <w:bCs/>
          <w:sz w:val="72"/>
          <w:szCs w:val="72"/>
        </w:rPr>
      </w:pPr>
      <w:r>
        <w:rPr>
          <w:rFonts w:hint="eastAsia" w:ascii="仿宋" w:hAnsi="仿宋" w:eastAsia="仿宋" w:cs="仿宋"/>
          <w:b/>
          <w:bCs/>
          <w:sz w:val="72"/>
          <w:szCs w:val="72"/>
        </w:rPr>
        <w:t>竞</w:t>
      </w:r>
    </w:p>
    <w:p>
      <w:pPr>
        <w:snapToGrid w:val="0"/>
        <w:jc w:val="center"/>
        <w:textAlignment w:val="baseline"/>
        <w:rPr>
          <w:rFonts w:ascii="仿宋" w:hAnsi="仿宋" w:eastAsia="仿宋" w:cs="仿宋"/>
          <w:b/>
          <w:bCs/>
          <w:sz w:val="72"/>
          <w:szCs w:val="72"/>
        </w:rPr>
      </w:pPr>
      <w:r>
        <w:rPr>
          <w:rFonts w:hint="eastAsia" w:ascii="仿宋" w:hAnsi="仿宋" w:eastAsia="仿宋" w:cs="仿宋"/>
          <w:b/>
          <w:bCs/>
          <w:sz w:val="72"/>
          <w:szCs w:val="72"/>
        </w:rPr>
        <w:t>争</w:t>
      </w:r>
    </w:p>
    <w:p>
      <w:pPr>
        <w:snapToGrid w:val="0"/>
        <w:jc w:val="center"/>
        <w:textAlignment w:val="baseline"/>
        <w:rPr>
          <w:rFonts w:ascii="仿宋" w:hAnsi="仿宋" w:eastAsia="仿宋" w:cs="仿宋"/>
          <w:b/>
          <w:bCs/>
          <w:sz w:val="72"/>
          <w:szCs w:val="72"/>
        </w:rPr>
      </w:pPr>
      <w:r>
        <w:rPr>
          <w:rFonts w:hint="eastAsia" w:ascii="仿宋" w:hAnsi="仿宋" w:eastAsia="仿宋" w:cs="仿宋"/>
          <w:b/>
          <w:bCs/>
          <w:sz w:val="72"/>
          <w:szCs w:val="72"/>
        </w:rPr>
        <w:t>性</w:t>
      </w:r>
    </w:p>
    <w:p>
      <w:pPr>
        <w:snapToGrid w:val="0"/>
        <w:jc w:val="center"/>
        <w:textAlignment w:val="baseline"/>
        <w:rPr>
          <w:rFonts w:ascii="仿宋" w:hAnsi="仿宋" w:eastAsia="仿宋" w:cs="仿宋"/>
          <w:b/>
          <w:bCs/>
          <w:sz w:val="72"/>
          <w:szCs w:val="72"/>
        </w:rPr>
      </w:pPr>
      <w:r>
        <w:rPr>
          <w:rFonts w:hint="eastAsia" w:ascii="仿宋" w:hAnsi="仿宋" w:eastAsia="仿宋" w:cs="仿宋"/>
          <w:b/>
          <w:bCs/>
          <w:sz w:val="72"/>
          <w:szCs w:val="72"/>
        </w:rPr>
        <w:t>磋</w:t>
      </w:r>
    </w:p>
    <w:p>
      <w:pPr>
        <w:snapToGrid w:val="0"/>
        <w:jc w:val="center"/>
        <w:textAlignment w:val="baseline"/>
        <w:rPr>
          <w:rFonts w:ascii="仿宋" w:hAnsi="仿宋" w:eastAsia="仿宋" w:cs="仿宋"/>
          <w:b/>
          <w:bCs/>
          <w:sz w:val="72"/>
          <w:szCs w:val="72"/>
        </w:rPr>
      </w:pPr>
      <w:r>
        <w:rPr>
          <w:rFonts w:hint="eastAsia" w:ascii="仿宋" w:hAnsi="仿宋" w:eastAsia="仿宋" w:cs="仿宋"/>
          <w:b/>
          <w:bCs/>
          <w:sz w:val="72"/>
          <w:szCs w:val="72"/>
        </w:rPr>
        <w:t>商</w:t>
      </w:r>
    </w:p>
    <w:p>
      <w:pPr>
        <w:snapToGrid w:val="0"/>
        <w:jc w:val="center"/>
        <w:textAlignment w:val="baseline"/>
        <w:rPr>
          <w:rFonts w:ascii="仿宋" w:hAnsi="仿宋" w:eastAsia="仿宋" w:cs="仿宋"/>
          <w:b/>
          <w:bCs/>
          <w:sz w:val="72"/>
          <w:szCs w:val="72"/>
        </w:rPr>
      </w:pPr>
      <w:r>
        <w:rPr>
          <w:rFonts w:hint="eastAsia" w:ascii="仿宋" w:hAnsi="仿宋" w:eastAsia="仿宋" w:cs="仿宋"/>
          <w:b/>
          <w:bCs/>
          <w:sz w:val="72"/>
          <w:szCs w:val="72"/>
        </w:rPr>
        <w:t>文</w:t>
      </w:r>
    </w:p>
    <w:p>
      <w:pPr>
        <w:snapToGrid w:val="0"/>
        <w:jc w:val="center"/>
        <w:textAlignment w:val="baseline"/>
        <w:rPr>
          <w:rFonts w:ascii="仿宋" w:hAnsi="仿宋" w:eastAsia="仿宋" w:cs="仿宋"/>
          <w:color w:val="000000"/>
          <w:sz w:val="28"/>
          <w:szCs w:val="28"/>
        </w:rPr>
      </w:pPr>
      <w:r>
        <w:rPr>
          <w:rFonts w:hint="eastAsia" w:ascii="仿宋" w:hAnsi="仿宋" w:eastAsia="仿宋" w:cs="仿宋"/>
          <w:b/>
          <w:bCs/>
          <w:sz w:val="72"/>
          <w:szCs w:val="72"/>
        </w:rPr>
        <w:t>件</w:t>
      </w:r>
      <w:bookmarkStart w:id="0" w:name="PO_采购人_1"/>
    </w:p>
    <w:p>
      <w:pPr>
        <w:snapToGrid w:val="0"/>
        <w:spacing w:line="360" w:lineRule="auto"/>
        <w:jc w:val="center"/>
        <w:textAlignment w:val="baseline"/>
        <w:rPr>
          <w:rFonts w:ascii="仿宋" w:hAnsi="仿宋" w:eastAsia="仿宋" w:cs="仿宋"/>
          <w:b/>
          <w:bCs/>
          <w:color w:val="000000"/>
          <w:sz w:val="32"/>
          <w:szCs w:val="32"/>
        </w:rPr>
      </w:pPr>
      <w:r>
        <w:rPr>
          <w:rFonts w:hint="eastAsia" w:ascii="仿宋" w:hAnsi="仿宋" w:eastAsia="仿宋" w:cs="仿宋"/>
          <w:color w:val="000000"/>
          <w:sz w:val="28"/>
          <w:szCs w:val="28"/>
        </w:rPr>
        <w:t>中国·四川（凉山彝族自治州）</w:t>
      </w:r>
    </w:p>
    <w:p>
      <w:pPr>
        <w:snapToGrid w:val="0"/>
        <w:spacing w:line="360" w:lineRule="auto"/>
        <w:ind w:firstLine="321" w:firstLineChars="100"/>
        <w:textAlignment w:val="baseline"/>
        <w:rPr>
          <w:rFonts w:ascii="仿宋" w:hAnsi="仿宋" w:eastAsia="仿宋" w:cs="仿宋"/>
          <w:b/>
          <w:bCs/>
          <w:color w:val="000000"/>
          <w:sz w:val="32"/>
          <w:szCs w:val="32"/>
        </w:rPr>
      </w:pPr>
    </w:p>
    <w:p>
      <w:pPr>
        <w:snapToGrid w:val="0"/>
        <w:spacing w:line="360" w:lineRule="auto"/>
        <w:ind w:firstLine="643" w:firstLineChars="200"/>
        <w:jc w:val="center"/>
        <w:textAlignment w:val="baseline"/>
        <w:rPr>
          <w:rFonts w:ascii="仿宋" w:hAnsi="仿宋" w:eastAsia="仿宋" w:cs="仿宋"/>
          <w:b/>
          <w:bCs/>
          <w:sz w:val="32"/>
          <w:szCs w:val="32"/>
        </w:rPr>
      </w:pPr>
      <w:r>
        <w:rPr>
          <w:rFonts w:hint="eastAsia" w:ascii="仿宋" w:hAnsi="仿宋" w:eastAsia="仿宋" w:cs="仿宋"/>
          <w:b/>
          <w:bCs/>
          <w:sz w:val="32"/>
          <w:szCs w:val="32"/>
        </w:rPr>
        <w:t>采 购 人</w:t>
      </w:r>
      <w:bookmarkEnd w:id="0"/>
      <w:r>
        <w:rPr>
          <w:rFonts w:hint="eastAsia" w:ascii="仿宋" w:hAnsi="仿宋" w:eastAsia="仿宋" w:cs="仿宋"/>
          <w:b/>
          <w:bCs/>
          <w:sz w:val="32"/>
          <w:szCs w:val="32"/>
        </w:rPr>
        <w:t>：</w:t>
      </w:r>
      <w:r>
        <w:rPr>
          <w:rFonts w:hint="eastAsia" w:ascii="仿宋" w:hAnsi="仿宋" w:eastAsia="仿宋" w:cs="仿宋"/>
          <w:b/>
          <w:bCs/>
          <w:color w:val="000000"/>
          <w:sz w:val="32"/>
          <w:szCs w:val="32"/>
        </w:rPr>
        <w:t>盐源县白乌镇人民政府</w:t>
      </w:r>
    </w:p>
    <w:p>
      <w:pPr>
        <w:pStyle w:val="6"/>
        <w:keepLines w:val="0"/>
        <w:snapToGrid w:val="0"/>
        <w:spacing w:line="360" w:lineRule="auto"/>
        <w:jc w:val="center"/>
        <w:textAlignment w:val="baseline"/>
        <w:rPr>
          <w:rFonts w:ascii="仿宋" w:hAnsi="仿宋" w:eastAsia="仿宋" w:cs="Times New Roman"/>
        </w:rPr>
      </w:pPr>
      <w:bookmarkStart w:id="1" w:name="PO_年份小写_1"/>
      <w:r>
        <w:rPr>
          <w:rFonts w:hint="eastAsia" w:ascii="仿宋" w:hAnsi="仿宋" w:eastAsia="仿宋" w:cs="仿宋"/>
          <w:sz w:val="40"/>
          <w:szCs w:val="40"/>
        </w:rPr>
        <w:t>2022</w:t>
      </w:r>
      <w:r>
        <w:rPr>
          <w:rFonts w:hint="eastAsia" w:ascii="仿宋" w:hAnsi="仿宋" w:eastAsia="仿宋" w:cs="仿宋"/>
          <w:sz w:val="40"/>
          <w:szCs w:val="40"/>
          <w:lang w:val="zh-CN"/>
        </w:rPr>
        <w:t>年</w:t>
      </w:r>
      <w:bookmarkEnd w:id="1"/>
      <w:bookmarkStart w:id="2" w:name="PO_月份小写_1"/>
      <w:r>
        <w:rPr>
          <w:rFonts w:hint="eastAsia" w:ascii="仿宋" w:hAnsi="仿宋" w:eastAsia="仿宋" w:cs="仿宋"/>
          <w:sz w:val="40"/>
          <w:szCs w:val="40"/>
        </w:rPr>
        <w:t>06</w:t>
      </w:r>
      <w:r>
        <w:rPr>
          <w:rFonts w:hint="eastAsia" w:ascii="仿宋" w:hAnsi="仿宋" w:eastAsia="仿宋" w:cs="仿宋"/>
          <w:sz w:val="40"/>
          <w:szCs w:val="40"/>
          <w:lang w:val="zh-CN"/>
        </w:rPr>
        <w:t>月</w:t>
      </w:r>
      <w:bookmarkEnd w:id="2"/>
      <w:r>
        <w:rPr>
          <w:rFonts w:ascii="仿宋" w:hAnsi="仿宋" w:eastAsia="仿宋"/>
          <w:sz w:val="36"/>
          <w:szCs w:val="36"/>
        </w:rPr>
        <w:br w:type="page"/>
      </w:r>
    </w:p>
    <w:p>
      <w:pPr>
        <w:snapToGrid w:val="0"/>
        <w:spacing w:before="260" w:after="260" w:line="360" w:lineRule="auto"/>
        <w:jc w:val="center"/>
        <w:textAlignment w:val="baseline"/>
        <w:rPr>
          <w:rFonts w:ascii="仿宋" w:hAnsi="仿宋" w:eastAsia="仿宋"/>
          <w:b/>
          <w:sz w:val="32"/>
        </w:rPr>
      </w:pPr>
      <w:r>
        <w:rPr>
          <w:rFonts w:hint="eastAsia" w:ascii="仿宋" w:hAnsi="仿宋" w:eastAsia="仿宋" w:cs="仿宋"/>
          <w:b/>
          <w:sz w:val="36"/>
          <w:szCs w:val="36"/>
        </w:rPr>
        <w:t>目录</w:t>
      </w:r>
    </w:p>
    <w:p>
      <w:pPr>
        <w:pStyle w:val="30"/>
        <w:tabs>
          <w:tab w:val="right" w:leader="dot" w:pos="9747"/>
        </w:tabs>
        <w:snapToGrid w:val="0"/>
        <w:textAlignment w:val="baseline"/>
        <w:rPr>
          <w:rFonts w:ascii="仿宋" w:hAnsi="仿宋" w:eastAsia="仿宋" w:cs="仿宋"/>
        </w:rPr>
      </w:pPr>
      <w:r>
        <w:rPr>
          <w:rStyle w:val="47"/>
          <w:rFonts w:hint="eastAsia"/>
          <w:color w:val="000000"/>
          <w:u w:color="0000FF"/>
        </w:rPr>
        <w:fldChar w:fldCharType="begin"/>
      </w:r>
      <w:r>
        <w:rPr>
          <w:rStyle w:val="47"/>
          <w:rFonts w:hint="eastAsia" w:ascii="仿宋" w:hAnsi="仿宋" w:eastAsia="仿宋" w:cs="仿宋"/>
          <w:caps/>
          <w:color w:val="000000"/>
          <w:sz w:val="20"/>
          <w:u w:color="0000FF"/>
        </w:rPr>
        <w:instrText xml:space="preserve">TOC \h \z \t "标题,1"</w:instrText>
      </w:r>
      <w:r>
        <w:rPr>
          <w:rStyle w:val="47"/>
          <w:rFonts w:hint="eastAsia"/>
          <w:color w:val="000000"/>
          <w:u w:color="0000FF"/>
        </w:rPr>
        <w:fldChar w:fldCharType="separate"/>
      </w:r>
      <w:r>
        <w:fldChar w:fldCharType="begin"/>
      </w:r>
      <w:r>
        <w:instrText xml:space="preserve"> HYPERLINK \l "_Toc26387" </w:instrText>
      </w:r>
      <w:r>
        <w:fldChar w:fldCharType="separate"/>
      </w:r>
      <w:r>
        <w:rPr>
          <w:rFonts w:hint="eastAsia" w:ascii="仿宋" w:hAnsi="仿宋" w:eastAsia="仿宋" w:cs="仿宋"/>
        </w:rPr>
        <w:t>第一章磋商邀请</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_Toc26387 \h </w:instrText>
      </w:r>
      <w:r>
        <w:rPr>
          <w:rFonts w:hint="eastAsia" w:ascii="仿宋" w:hAnsi="仿宋" w:eastAsia="仿宋" w:cs="仿宋"/>
          <w:sz w:val="20"/>
        </w:rPr>
        <w:fldChar w:fldCharType="separate"/>
      </w:r>
      <w:r>
        <w:rPr>
          <w:rFonts w:hint="eastAsia" w:ascii="仿宋" w:hAnsi="仿宋" w:eastAsia="仿宋" w:cs="仿宋"/>
        </w:rPr>
        <w:t>1</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"_Toc32238" </w:instrText>
      </w:r>
      <w:r>
        <w:fldChar w:fldCharType="separate"/>
      </w:r>
      <w:r>
        <w:rPr>
          <w:rFonts w:hint="eastAsia" w:ascii="仿宋" w:hAnsi="仿宋" w:eastAsia="仿宋" w:cs="仿宋"/>
        </w:rPr>
        <w:t>第二章磋商须知</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_Toc32238 \h </w:instrText>
      </w:r>
      <w:r>
        <w:rPr>
          <w:rFonts w:hint="eastAsia" w:ascii="仿宋" w:hAnsi="仿宋" w:eastAsia="仿宋" w:cs="仿宋"/>
          <w:sz w:val="20"/>
        </w:rPr>
        <w:fldChar w:fldCharType="separate"/>
      </w:r>
      <w:r>
        <w:rPr>
          <w:rFonts w:hint="eastAsia" w:ascii="仿宋" w:hAnsi="仿宋" w:eastAsia="仿宋" w:cs="仿宋"/>
        </w:rPr>
        <w:t>4</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"_Toc9738" </w:instrText>
      </w:r>
      <w:r>
        <w:fldChar w:fldCharType="separate"/>
      </w:r>
      <w:r>
        <w:rPr>
          <w:rFonts w:hint="eastAsia" w:ascii="仿宋" w:hAnsi="仿宋" w:eastAsia="仿宋" w:cs="仿宋"/>
        </w:rPr>
        <w:t>第三章 供应商应当提供的资格、资质性及其他类似效力要求的相关证明材料</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_Toc9738 \h </w:instrText>
      </w:r>
      <w:r>
        <w:rPr>
          <w:rFonts w:hint="eastAsia" w:ascii="仿宋" w:hAnsi="仿宋" w:eastAsia="仿宋" w:cs="仿宋"/>
          <w:sz w:val="20"/>
        </w:rPr>
        <w:fldChar w:fldCharType="separate"/>
      </w:r>
      <w:r>
        <w:rPr>
          <w:rFonts w:hint="eastAsia" w:ascii="仿宋" w:hAnsi="仿宋" w:eastAsia="仿宋" w:cs="仿宋"/>
        </w:rPr>
        <w:t>1</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"_Toc26842" </w:instrText>
      </w:r>
      <w:r>
        <w:fldChar w:fldCharType="separate"/>
      </w:r>
      <w:r>
        <w:rPr>
          <w:rFonts w:hint="eastAsia" w:ascii="仿宋" w:hAnsi="仿宋" w:eastAsia="仿宋" w:cs="仿宋"/>
        </w:rPr>
        <w:t>第四章采购项目技术、服务、政府采购合同内容条款及其他商务要求</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_Toc26842 \h </w:instrText>
      </w:r>
      <w:r>
        <w:rPr>
          <w:rFonts w:hint="eastAsia" w:ascii="仿宋" w:hAnsi="仿宋" w:eastAsia="仿宋" w:cs="仿宋"/>
          <w:sz w:val="20"/>
        </w:rPr>
        <w:fldChar w:fldCharType="separate"/>
      </w:r>
      <w:r>
        <w:rPr>
          <w:rFonts w:hint="eastAsia" w:ascii="仿宋" w:hAnsi="仿宋" w:eastAsia="仿宋" w:cs="仿宋"/>
        </w:rPr>
        <w:t>3</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"_Toc11119" </w:instrText>
      </w:r>
      <w:r>
        <w:fldChar w:fldCharType="separate"/>
      </w:r>
      <w:r>
        <w:rPr>
          <w:rFonts w:hint="eastAsia" w:ascii="仿宋" w:hAnsi="仿宋" w:eastAsia="仿宋" w:cs="仿宋"/>
        </w:rPr>
        <w:t>第五章磋商内容、磋商过程中可实质性变动的内容</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_Toc11119 \h </w:instrText>
      </w:r>
      <w:r>
        <w:rPr>
          <w:rFonts w:hint="eastAsia" w:ascii="仿宋" w:hAnsi="仿宋" w:eastAsia="仿宋" w:cs="仿宋"/>
          <w:sz w:val="20"/>
        </w:rPr>
        <w:fldChar w:fldCharType="separate"/>
      </w:r>
      <w:r>
        <w:rPr>
          <w:rFonts w:hint="eastAsia" w:ascii="仿宋" w:hAnsi="仿宋" w:eastAsia="仿宋" w:cs="仿宋"/>
        </w:rPr>
        <w:t>5</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"_Toc19798" </w:instrText>
      </w:r>
      <w:r>
        <w:fldChar w:fldCharType="separate"/>
      </w:r>
      <w:r>
        <w:rPr>
          <w:rFonts w:hint="eastAsia" w:ascii="仿宋" w:hAnsi="仿宋" w:eastAsia="仿宋" w:cs="仿宋"/>
        </w:rPr>
        <w:t>第六章响应文件格式</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_Toc19798 \h </w:instrText>
      </w:r>
      <w:r>
        <w:rPr>
          <w:rFonts w:hint="eastAsia" w:ascii="仿宋" w:hAnsi="仿宋" w:eastAsia="仿宋" w:cs="仿宋"/>
          <w:sz w:val="20"/>
        </w:rPr>
        <w:fldChar w:fldCharType="separate"/>
      </w:r>
      <w:r>
        <w:rPr>
          <w:rFonts w:hint="eastAsia" w:ascii="仿宋" w:hAnsi="仿宋" w:eastAsia="仿宋" w:cs="仿宋"/>
        </w:rPr>
        <w:t>6</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"_Toc19099" </w:instrText>
      </w:r>
      <w:r>
        <w:fldChar w:fldCharType="separate"/>
      </w:r>
      <w:r>
        <w:rPr>
          <w:rFonts w:hint="eastAsia" w:ascii="仿宋" w:hAnsi="仿宋" w:eastAsia="仿宋" w:cs="仿宋"/>
        </w:rPr>
        <w:t>第七章评审方法</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_Toc19099 \h </w:instrText>
      </w:r>
      <w:r>
        <w:rPr>
          <w:rFonts w:hint="eastAsia" w:ascii="仿宋" w:hAnsi="仿宋" w:eastAsia="仿宋" w:cs="仿宋"/>
          <w:sz w:val="20"/>
        </w:rPr>
        <w:fldChar w:fldCharType="separate"/>
      </w:r>
      <w:r>
        <w:rPr>
          <w:rFonts w:hint="eastAsia" w:ascii="仿宋" w:hAnsi="仿宋" w:eastAsia="仿宋" w:cs="仿宋"/>
        </w:rPr>
        <w:t>22</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"_Toc2573" </w:instrText>
      </w:r>
      <w:r>
        <w:fldChar w:fldCharType="separate"/>
      </w:r>
      <w:r>
        <w:rPr>
          <w:rFonts w:hint="eastAsia" w:ascii="仿宋" w:hAnsi="仿宋" w:eastAsia="仿宋" w:cs="仿宋"/>
        </w:rPr>
        <w:t>第八章 政府采购合同（草案）</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_Toc2573 \h </w:instrText>
      </w:r>
      <w:r>
        <w:rPr>
          <w:rFonts w:hint="eastAsia" w:ascii="仿宋" w:hAnsi="仿宋" w:eastAsia="仿宋" w:cs="仿宋"/>
          <w:sz w:val="20"/>
        </w:rPr>
        <w:fldChar w:fldCharType="separate"/>
      </w:r>
      <w:r>
        <w:rPr>
          <w:rFonts w:hint="eastAsia" w:ascii="仿宋" w:hAnsi="仿宋" w:eastAsia="仿宋" w:cs="仿宋"/>
        </w:rPr>
        <w:t>31</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747"/>
        </w:tabs>
        <w:snapToGrid w:val="0"/>
        <w:textAlignment w:val="baseline"/>
        <w:rPr>
          <w:rFonts w:ascii="仿宋" w:hAnsi="仿宋" w:eastAsia="仿宋" w:cs="仿宋"/>
        </w:rPr>
      </w:pPr>
      <w:r>
        <w:fldChar w:fldCharType="begin"/>
      </w:r>
      <w:r>
        <w:instrText xml:space="preserve"> HYPERLINK \l "_Toc17765" </w:instrText>
      </w:r>
      <w:r>
        <w:fldChar w:fldCharType="separate"/>
      </w:r>
      <w:r>
        <w:rPr>
          <w:rFonts w:hint="eastAsia" w:ascii="仿宋" w:hAnsi="仿宋" w:eastAsia="仿宋" w:cs="仿宋"/>
        </w:rPr>
        <w:t>第九章 工程量清单和图纸</w:t>
      </w:r>
      <w:r>
        <w:rPr>
          <w:rFonts w:hint="eastAsia" w:ascii="仿宋" w:hAnsi="仿宋" w:eastAsia="仿宋" w:cs="仿宋"/>
        </w:rPr>
        <w:tab/>
      </w:r>
      <w:r>
        <w:rPr>
          <w:rFonts w:hint="eastAsia" w:ascii="仿宋" w:hAnsi="仿宋" w:eastAsia="仿宋" w:cs="仿宋"/>
          <w:sz w:val="20"/>
        </w:rPr>
        <w:fldChar w:fldCharType="begin"/>
      </w:r>
      <w:r>
        <w:rPr>
          <w:rFonts w:hint="eastAsia" w:ascii="仿宋" w:hAnsi="仿宋" w:eastAsia="仿宋" w:cs="仿宋"/>
          <w:sz w:val="20"/>
        </w:rPr>
        <w:instrText xml:space="preserve"> PAGEREF _Toc17765 \h </w:instrText>
      </w:r>
      <w:r>
        <w:rPr>
          <w:rFonts w:hint="eastAsia" w:ascii="仿宋" w:hAnsi="仿宋" w:eastAsia="仿宋" w:cs="仿宋"/>
          <w:sz w:val="20"/>
        </w:rPr>
        <w:fldChar w:fldCharType="separate"/>
      </w:r>
      <w:r>
        <w:rPr>
          <w:rFonts w:hint="eastAsia" w:ascii="仿宋" w:hAnsi="仿宋" w:eastAsia="仿宋" w:cs="仿宋"/>
        </w:rPr>
        <w:t>32</w:t>
      </w:r>
      <w:r>
        <w:rPr>
          <w:rFonts w:hint="eastAsia" w:ascii="仿宋" w:hAnsi="仿宋" w:eastAsia="仿宋" w:cs="仿宋"/>
          <w:sz w:val="20"/>
        </w:rPr>
        <w:fldChar w:fldCharType="end"/>
      </w:r>
      <w:r>
        <w:rPr>
          <w:rFonts w:hint="eastAsia" w:ascii="仿宋" w:hAnsi="仿宋" w:eastAsia="仿宋" w:cs="仿宋"/>
          <w:sz w:val="20"/>
        </w:rPr>
        <w:fldChar w:fldCharType="end"/>
      </w:r>
    </w:p>
    <w:p>
      <w:pPr>
        <w:pStyle w:val="30"/>
        <w:tabs>
          <w:tab w:val="right" w:leader="dot" w:pos="9345"/>
        </w:tabs>
        <w:snapToGrid w:val="0"/>
        <w:ind w:right="-105"/>
        <w:jc w:val="left"/>
        <w:textAlignment w:val="baseline"/>
        <w:rPr>
          <w:rFonts w:ascii="仿宋" w:hAnsi="仿宋" w:eastAsia="仿宋"/>
        </w:rPr>
      </w:pPr>
      <w:r>
        <w:rPr>
          <w:rFonts w:hint="eastAsia" w:ascii="仿宋" w:hAnsi="仿宋" w:eastAsia="仿宋" w:cs="仿宋"/>
          <w:caps/>
          <w:color w:val="000000"/>
          <w:sz w:val="20"/>
        </w:rPr>
        <w:fldChar w:fldCharType="end"/>
      </w:r>
    </w:p>
    <w:p>
      <w:pPr>
        <w:widowControl/>
        <w:snapToGrid w:val="0"/>
        <w:spacing w:line="360" w:lineRule="auto"/>
        <w:jc w:val="center"/>
        <w:textAlignment w:val="baseline"/>
        <w:rPr>
          <w:rStyle w:val="50"/>
        </w:rPr>
        <w:sectPr>
          <w:headerReference r:id="rId3" w:type="default"/>
          <w:footerReference r:id="rId4" w:type="default"/>
          <w:pgSz w:w="11907" w:h="16840"/>
          <w:pgMar w:top="1440" w:right="1080" w:bottom="1440" w:left="1080" w:header="851" w:footer="992" w:gutter="0"/>
          <w:cols w:space="425" w:num="1"/>
          <w:docGrid w:linePitch="312" w:charSpace="0"/>
        </w:sectPr>
      </w:pPr>
      <w:bookmarkStart w:id="3" w:name="_Toc509579140"/>
    </w:p>
    <w:p>
      <w:pPr>
        <w:widowControl/>
        <w:snapToGrid w:val="0"/>
        <w:spacing w:line="360" w:lineRule="auto"/>
        <w:jc w:val="center"/>
        <w:textAlignment w:val="baseline"/>
        <w:rPr>
          <w:sz w:val="20"/>
        </w:rPr>
      </w:pPr>
      <w:bookmarkStart w:id="4" w:name="_Toc26387"/>
      <w:r>
        <w:rPr>
          <w:rStyle w:val="50"/>
          <w:rFonts w:hint="eastAsia"/>
        </w:rPr>
        <w:t>第一章磋商邀请</w:t>
      </w:r>
      <w:bookmarkEnd w:id="3"/>
      <w:bookmarkEnd w:id="4"/>
    </w:p>
    <w:p>
      <w:pPr>
        <w:snapToGrid w:val="0"/>
        <w:spacing w:line="360" w:lineRule="auto"/>
        <w:ind w:firstLine="720" w:firstLineChars="300"/>
        <w:jc w:val="left"/>
        <w:textAlignment w:val="baseline"/>
        <w:rPr>
          <w:rFonts w:ascii="仿宋" w:hAnsi="仿宋" w:eastAsia="仿宋"/>
          <w:sz w:val="24"/>
          <w:szCs w:val="24"/>
        </w:rPr>
      </w:pPr>
      <w:r>
        <w:rPr>
          <w:rFonts w:hint="eastAsia" w:ascii="仿宋" w:hAnsi="仿宋" w:eastAsia="仿宋" w:cs="仿宋"/>
          <w:sz w:val="24"/>
          <w:szCs w:val="24"/>
          <w:u w:val="single" w:color="000000"/>
        </w:rPr>
        <w:t>盐源县白乌镇人民政府</w:t>
      </w:r>
      <w:r>
        <w:rPr>
          <w:rFonts w:hint="eastAsia" w:ascii="仿宋" w:hAnsi="仿宋" w:eastAsia="仿宋" w:cs="仿宋"/>
          <w:bCs/>
          <w:kern w:val="1"/>
          <w:sz w:val="24"/>
          <w:szCs w:val="24"/>
        </w:rPr>
        <w:t>（采购人）</w:t>
      </w:r>
      <w:r>
        <w:rPr>
          <w:rFonts w:hint="eastAsia" w:ascii="仿宋" w:hAnsi="仿宋" w:eastAsia="仿宋" w:cs="仿宋"/>
          <w:sz w:val="24"/>
          <w:szCs w:val="24"/>
        </w:rPr>
        <w:t>，拟对</w:t>
      </w:r>
      <w:bookmarkStart w:id="5" w:name="PO_默认文件内容_1"/>
      <w:r>
        <w:rPr>
          <w:rFonts w:hint="eastAsia" w:ascii="仿宋" w:hAnsi="仿宋" w:eastAsia="仿宋" w:cs="仿宋"/>
          <w:kern w:val="0"/>
          <w:sz w:val="24"/>
          <w:szCs w:val="24"/>
          <w:u w:val="single" w:color="000000"/>
        </w:rPr>
        <w:t>白乌集镇雨污管网一期建设项目</w:t>
      </w:r>
      <w:r>
        <w:rPr>
          <w:rFonts w:hint="eastAsia" w:ascii="仿宋" w:hAnsi="仿宋" w:eastAsia="仿宋" w:cs="仿宋"/>
          <w:sz w:val="24"/>
          <w:szCs w:val="24"/>
        </w:rPr>
        <w:t>采用竞争性磋商方式进行采购，特邀请符合本次采购要求的供应商参加本项目的竞争性磋商。</w:t>
      </w:r>
      <w:bookmarkEnd w:id="5"/>
    </w:p>
    <w:p>
      <w:pPr>
        <w:snapToGrid w:val="0"/>
        <w:spacing w:after="120" w:line="360" w:lineRule="auto"/>
        <w:ind w:firstLine="482" w:firstLineChars="200"/>
        <w:textAlignment w:val="baseline"/>
        <w:rPr>
          <w:rFonts w:ascii="仿宋" w:hAnsi="仿宋" w:eastAsia="仿宋" w:cs="仿宋"/>
          <w:b/>
          <w:bCs/>
          <w:sz w:val="24"/>
          <w:szCs w:val="24"/>
        </w:rPr>
      </w:pPr>
      <w:r>
        <w:rPr>
          <w:rFonts w:hint="eastAsia" w:ascii="仿宋" w:hAnsi="仿宋" w:eastAsia="仿宋" w:cs="仿宋"/>
          <w:b/>
          <w:bCs/>
          <w:sz w:val="24"/>
          <w:szCs w:val="24"/>
        </w:rPr>
        <w:t>一、采购项目基本情况</w:t>
      </w:r>
    </w:p>
    <w:p>
      <w:pPr>
        <w:snapToGrid w:val="0"/>
        <w:spacing w:line="360" w:lineRule="auto"/>
        <w:ind w:firstLine="480" w:firstLineChars="200"/>
        <w:textAlignment w:val="baseline"/>
        <w:rPr>
          <w:rFonts w:hint="eastAsia" w:ascii="仿宋" w:hAnsi="仿宋" w:eastAsia="仿宋" w:cs="仿宋"/>
          <w:sz w:val="24"/>
          <w:szCs w:val="24"/>
          <w:lang w:eastAsia="zh-CN"/>
        </w:rPr>
      </w:pPr>
      <w:r>
        <w:rPr>
          <w:rFonts w:ascii="仿宋" w:hAnsi="仿宋" w:eastAsia="仿宋" w:cs="仿宋"/>
          <w:sz w:val="24"/>
          <w:szCs w:val="24"/>
        </w:rPr>
        <w:t>1.</w:t>
      </w:r>
      <w:r>
        <w:rPr>
          <w:rFonts w:hint="eastAsia" w:ascii="仿宋" w:hAnsi="仿宋" w:eastAsia="仿宋" w:cs="仿宋"/>
          <w:sz w:val="24"/>
          <w:szCs w:val="24"/>
        </w:rPr>
        <w:t>项目编号：</w:t>
      </w:r>
      <w:r>
        <w:rPr>
          <w:rFonts w:hint="eastAsia" w:ascii="仿宋" w:hAnsi="仿宋" w:eastAsia="仿宋" w:cs="仿宋"/>
          <w:sz w:val="24"/>
          <w:szCs w:val="24"/>
          <w:lang w:val="en-US" w:eastAsia="zh-CN"/>
        </w:rPr>
        <w:t xml:space="preserve"> </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2</w:t>
      </w:r>
      <w:r>
        <w:rPr>
          <w:rFonts w:ascii="仿宋" w:hAnsi="仿宋" w:eastAsia="仿宋" w:cs="仿宋"/>
          <w:sz w:val="24"/>
          <w:szCs w:val="24"/>
        </w:rPr>
        <w:t>.</w:t>
      </w:r>
      <w:r>
        <w:rPr>
          <w:rFonts w:hint="eastAsia" w:ascii="仿宋" w:hAnsi="仿宋" w:eastAsia="仿宋" w:cs="仿宋"/>
          <w:sz w:val="24"/>
          <w:szCs w:val="24"/>
        </w:rPr>
        <w:t>项目名称：白乌集镇雨污管网一期建设项目</w:t>
      </w:r>
    </w:p>
    <w:p>
      <w:pPr>
        <w:snapToGrid w:val="0"/>
        <w:spacing w:after="120"/>
        <w:ind w:firstLine="482" w:firstLineChars="200"/>
        <w:textAlignment w:val="baseline"/>
        <w:rPr>
          <w:rFonts w:ascii="仿宋" w:hAnsi="仿宋" w:eastAsia="仿宋" w:cs="仿宋"/>
          <w:b/>
          <w:bCs/>
          <w:sz w:val="24"/>
          <w:szCs w:val="24"/>
        </w:rPr>
      </w:pPr>
      <w:r>
        <w:rPr>
          <w:rFonts w:hint="eastAsia" w:ascii="仿宋" w:hAnsi="仿宋" w:eastAsia="仿宋" w:cs="仿宋"/>
          <w:b/>
          <w:bCs/>
          <w:sz w:val="24"/>
          <w:szCs w:val="24"/>
        </w:rPr>
        <w:t>二、资金情况：</w:t>
      </w:r>
    </w:p>
    <w:p>
      <w:pPr>
        <w:snapToGrid w:val="0"/>
        <w:spacing w:after="120"/>
        <w:ind w:firstLine="720" w:firstLineChars="300"/>
        <w:textAlignment w:val="baseline"/>
        <w:rPr>
          <w:rFonts w:ascii="仿宋" w:hAnsi="仿宋" w:eastAsia="仿宋" w:cs="仿宋"/>
          <w:sz w:val="24"/>
          <w:szCs w:val="24"/>
        </w:rPr>
      </w:pPr>
      <w:r>
        <w:rPr>
          <w:rFonts w:hint="eastAsia" w:ascii="仿宋" w:hAnsi="仿宋" w:eastAsia="仿宋" w:cs="仿宋"/>
          <w:color w:val="000000"/>
          <w:sz w:val="24"/>
          <w:szCs w:val="24"/>
        </w:rPr>
        <w:t>预算金额：3856114.56元</w:t>
      </w:r>
      <w:r>
        <w:rPr>
          <w:rFonts w:hint="eastAsia" w:ascii="仿宋" w:hAnsi="仿宋" w:eastAsia="仿宋" w:cs="仿宋"/>
          <w:bCs/>
          <w:sz w:val="24"/>
          <w:szCs w:val="24"/>
        </w:rPr>
        <w:t>（其中暂列金5%）</w:t>
      </w:r>
    </w:p>
    <w:p>
      <w:pPr>
        <w:snapToGrid w:val="0"/>
        <w:spacing w:after="120" w:line="360" w:lineRule="auto"/>
        <w:ind w:firstLine="482" w:firstLineChars="200"/>
        <w:textAlignment w:val="baseline"/>
        <w:rPr>
          <w:rFonts w:ascii="仿宋" w:hAnsi="仿宋" w:eastAsia="仿宋" w:cs="仿宋"/>
          <w:sz w:val="24"/>
          <w:szCs w:val="24"/>
        </w:rPr>
      </w:pPr>
      <w:r>
        <w:rPr>
          <w:rFonts w:hint="eastAsia" w:ascii="仿宋" w:hAnsi="仿宋" w:eastAsia="仿宋" w:cs="仿宋"/>
          <w:b/>
          <w:bCs/>
          <w:sz w:val="24"/>
          <w:szCs w:val="24"/>
        </w:rPr>
        <w:t>三、采购项目简介</w:t>
      </w:r>
      <w:r>
        <w:rPr>
          <w:rFonts w:hint="eastAsia" w:ascii="仿宋" w:hAnsi="仿宋" w:eastAsia="仿宋" w:cs="仿宋"/>
          <w:sz w:val="24"/>
          <w:szCs w:val="24"/>
        </w:rPr>
        <w:t>(详见磋商文件第四章)</w:t>
      </w:r>
    </w:p>
    <w:p>
      <w:pPr>
        <w:snapToGrid w:val="0"/>
        <w:spacing w:after="120"/>
        <w:ind w:firstLine="482" w:firstLineChars="200"/>
        <w:textAlignment w:val="baseline"/>
        <w:rPr>
          <w:rFonts w:ascii="仿宋" w:hAnsi="仿宋" w:eastAsia="仿宋" w:cs="仿宋"/>
          <w:b/>
          <w:bCs/>
          <w:sz w:val="24"/>
          <w:szCs w:val="24"/>
        </w:rPr>
      </w:pPr>
      <w:r>
        <w:rPr>
          <w:rFonts w:hint="eastAsia" w:ascii="仿宋" w:hAnsi="仿宋" w:eastAsia="仿宋" w:cs="仿宋"/>
          <w:b/>
          <w:bCs/>
          <w:sz w:val="24"/>
          <w:szCs w:val="24"/>
        </w:rPr>
        <w:t>四、定向采购情况</w:t>
      </w:r>
    </w:p>
    <w:p>
      <w:pPr>
        <w:snapToGrid w:val="0"/>
        <w:spacing w:after="120"/>
        <w:ind w:firstLine="464" w:firstLineChars="200"/>
        <w:textAlignment w:val="baseline"/>
        <w:rPr>
          <w:rFonts w:ascii="仿宋" w:hAnsi="仿宋" w:eastAsia="仿宋"/>
          <w:color w:val="000000" w:themeColor="text1"/>
          <w:sz w:val="24"/>
          <w:szCs w:val="24"/>
          <w14:textFill>
            <w14:solidFill>
              <w14:schemeClr w14:val="tx1"/>
            </w14:solidFill>
          </w14:textFill>
        </w:rPr>
      </w:pPr>
      <w:r>
        <w:rPr>
          <w:rFonts w:hint="eastAsia" w:ascii="仿宋" w:hAnsi="仿宋" w:eastAsia="仿宋" w:cs="仿宋"/>
          <w:color w:val="000000" w:themeColor="text1"/>
          <w:spacing w:val="-4"/>
          <w:sz w:val="24"/>
          <w:szCs w:val="24"/>
          <w14:textFill>
            <w14:solidFill>
              <w14:schemeClr w14:val="tx1"/>
            </w14:solidFill>
          </w14:textFill>
        </w:rPr>
        <w:t>本项目</w:t>
      </w:r>
      <w:r>
        <w:rPr>
          <w:rFonts w:hint="eastAsia" w:ascii="仿宋" w:hAnsi="仿宋" w:eastAsia="仿宋" w:cs="仿宋"/>
          <w:color w:val="000000" w:themeColor="text1"/>
          <w:sz w:val="24"/>
          <w:szCs w:val="24"/>
          <w:lang w:val="zh-CN"/>
          <w14:textFill>
            <w14:solidFill>
              <w14:schemeClr w14:val="tx1"/>
            </w14:solidFill>
          </w14:textFill>
        </w:rPr>
        <w:t>专门面向中小企业采购。</w:t>
      </w:r>
    </w:p>
    <w:p>
      <w:pPr>
        <w:snapToGrid w:val="0"/>
        <w:spacing w:after="120" w:line="360" w:lineRule="auto"/>
        <w:ind w:firstLine="482" w:firstLineChars="200"/>
        <w:textAlignment w:val="baseline"/>
        <w:rPr>
          <w:rFonts w:ascii="仿宋" w:hAnsi="仿宋" w:eastAsia="仿宋" w:cs="仿宋"/>
          <w:b/>
          <w:bCs/>
          <w:sz w:val="24"/>
          <w:szCs w:val="24"/>
        </w:rPr>
      </w:pPr>
      <w:r>
        <w:rPr>
          <w:rFonts w:hint="eastAsia" w:ascii="仿宋" w:hAnsi="仿宋" w:eastAsia="仿宋" w:cs="仿宋"/>
          <w:b/>
          <w:bCs/>
          <w:sz w:val="24"/>
          <w:szCs w:val="24"/>
        </w:rPr>
        <w:t>五、邀请供应商</w:t>
      </w:r>
    </w:p>
    <w:p>
      <w:pPr>
        <w:snapToGrid w:val="0"/>
        <w:spacing w:after="120" w:line="360" w:lineRule="auto"/>
        <w:ind w:firstLine="480" w:firstLineChars="200"/>
        <w:textAlignment w:val="baseline"/>
        <w:rPr>
          <w:rFonts w:ascii="仿宋" w:hAnsi="仿宋" w:eastAsia="仿宋" w:cs="仿宋"/>
          <w:sz w:val="24"/>
          <w:szCs w:val="24"/>
        </w:rPr>
      </w:pPr>
      <w:r>
        <w:rPr>
          <w:rFonts w:hint="eastAsia" w:ascii="仿宋" w:hAnsi="仿宋" w:eastAsia="仿宋" w:cs="仿宋"/>
          <w:sz w:val="24"/>
          <w:szCs w:val="24"/>
        </w:rPr>
        <w:t>本次竞争性磋商公告在中国政府采购网上以公告形式发布邀请符合本次采购要求的供应商参加本项目的竞争性磋商。</w:t>
      </w:r>
    </w:p>
    <w:p>
      <w:pPr>
        <w:snapToGrid w:val="0"/>
        <w:spacing w:after="120" w:line="360" w:lineRule="auto"/>
        <w:ind w:firstLine="482" w:firstLineChars="200"/>
        <w:textAlignment w:val="baseline"/>
        <w:rPr>
          <w:rFonts w:ascii="仿宋" w:hAnsi="仿宋" w:eastAsia="仿宋" w:cs="仿宋"/>
          <w:b/>
          <w:bCs/>
          <w:sz w:val="24"/>
          <w:szCs w:val="24"/>
        </w:rPr>
      </w:pPr>
      <w:r>
        <w:rPr>
          <w:rFonts w:hint="eastAsia" w:ascii="仿宋" w:hAnsi="仿宋" w:eastAsia="仿宋" w:cs="仿宋"/>
          <w:b/>
          <w:bCs/>
          <w:sz w:val="24"/>
          <w:szCs w:val="24"/>
        </w:rPr>
        <w:t>六、供应商参加本次政府采购活动应具备下列条件</w:t>
      </w:r>
    </w:p>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1.具有独立承担民事责任的能力；</w:t>
      </w:r>
    </w:p>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2.具有良好的商业信誉和健全的财务会计制度；</w:t>
      </w:r>
    </w:p>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3.具有履行合同所必须的设备和专业技术能力；</w:t>
      </w:r>
    </w:p>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4.具有依法缴纳税收和社会保障资金的良好记录；</w:t>
      </w:r>
    </w:p>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5.参加本次政府采购活动前3年内，在经营活动中没有重大违法记录；</w:t>
      </w:r>
    </w:p>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6.法律、行政法规规定的其他条件。</w:t>
      </w:r>
    </w:p>
    <w:p>
      <w:pPr>
        <w:pStyle w:val="162"/>
        <w:snapToGrid w:val="0"/>
        <w:spacing w:line="360" w:lineRule="auto"/>
        <w:ind w:firstLine="720" w:firstLineChars="300"/>
        <w:rPr>
          <w:rFonts w:ascii="仿宋" w:hAnsi="仿宋" w:eastAsia="仿宋" w:cs="仿宋"/>
          <w:bCs/>
          <w:sz w:val="24"/>
          <w:szCs w:val="24"/>
          <w:highlight w:val="none"/>
        </w:rPr>
      </w:pPr>
      <w:r>
        <w:rPr>
          <w:rFonts w:hint="eastAsia" w:ascii="仿宋" w:hAnsi="仿宋" w:eastAsia="仿宋" w:cs="仿宋"/>
          <w:bCs/>
          <w:sz w:val="24"/>
          <w:szCs w:val="24"/>
          <w:highlight w:val="none"/>
        </w:rPr>
        <w:t>7.采购人根据采购项目提出的特殊条件：</w:t>
      </w:r>
    </w:p>
    <w:p>
      <w:pPr>
        <w:pStyle w:val="162"/>
        <w:snapToGrid w:val="0"/>
        <w:spacing w:line="360" w:lineRule="auto"/>
        <w:ind w:firstLine="960" w:firstLineChars="400"/>
        <w:rPr>
          <w:rFonts w:ascii="仿宋" w:hAnsi="仿宋" w:eastAsia="仿宋" w:cs="仿宋"/>
          <w:bCs/>
          <w:sz w:val="24"/>
          <w:szCs w:val="24"/>
          <w:highlight w:val="none"/>
        </w:rPr>
      </w:pPr>
      <w:r>
        <w:rPr>
          <w:rFonts w:hint="eastAsia" w:ascii="仿宋" w:hAnsi="仿宋" w:eastAsia="仿宋" w:cs="仿宋"/>
          <w:bCs/>
          <w:sz w:val="24"/>
          <w:szCs w:val="24"/>
          <w:highlight w:val="none"/>
        </w:rPr>
        <w:t>1、须具备国家建设行政主管部门颁发的市政公用工程施工总承包三级及以上资质。</w:t>
      </w:r>
    </w:p>
    <w:p>
      <w:pPr>
        <w:pStyle w:val="162"/>
        <w:snapToGrid w:val="0"/>
        <w:spacing w:line="360" w:lineRule="auto"/>
        <w:ind w:firstLine="960" w:firstLineChars="400"/>
        <w:rPr>
          <w:rStyle w:val="164"/>
          <w:rFonts w:ascii="仿宋" w:hAnsi="仿宋" w:eastAsia="仿宋" w:cs="仿宋"/>
          <w:bCs/>
          <w:sz w:val="24"/>
          <w:szCs w:val="24"/>
          <w:highlight w:val="none"/>
        </w:rPr>
      </w:pPr>
      <w:bookmarkStart w:id="6" w:name="_Hlk106099773"/>
      <w:r>
        <w:rPr>
          <w:rStyle w:val="164"/>
          <w:rFonts w:hint="eastAsia" w:ascii="仿宋" w:hAnsi="仿宋" w:eastAsia="仿宋" w:cs="仿宋"/>
          <w:bCs/>
          <w:sz w:val="24"/>
          <w:szCs w:val="24"/>
          <w:highlight w:val="none"/>
        </w:rPr>
        <w:t>2、具备有效的《安全生产许可证》。</w:t>
      </w:r>
    </w:p>
    <w:p>
      <w:pPr>
        <w:pStyle w:val="162"/>
        <w:snapToGrid w:val="0"/>
        <w:spacing w:line="360" w:lineRule="auto"/>
        <w:ind w:firstLine="960" w:firstLineChars="400"/>
        <w:rPr>
          <w:rFonts w:ascii="仿宋" w:hAnsi="仿宋" w:eastAsia="仿宋" w:cs="仿宋"/>
          <w:bCs/>
          <w:sz w:val="24"/>
          <w:szCs w:val="24"/>
          <w:highlight w:val="none"/>
        </w:rPr>
      </w:pPr>
      <w:r>
        <w:rPr>
          <w:rFonts w:hint="eastAsia" w:ascii="仿宋" w:hAnsi="仿宋" w:eastAsia="仿宋" w:cs="仿宋"/>
          <w:bCs/>
          <w:sz w:val="24"/>
          <w:szCs w:val="24"/>
          <w:highlight w:val="none"/>
        </w:rPr>
        <w:t>3、项目经理：具备市政公用工程专业二级或以上建造师执业资格同时具有安全生产考核合格B证；</w:t>
      </w:r>
    </w:p>
    <w:p>
      <w:pPr>
        <w:pStyle w:val="162"/>
        <w:snapToGrid w:val="0"/>
        <w:spacing w:line="360" w:lineRule="auto"/>
        <w:ind w:firstLine="960" w:firstLineChars="400"/>
        <w:rPr>
          <w:rFonts w:ascii="仿宋" w:hAnsi="仿宋" w:eastAsia="仿宋" w:cs="仿宋"/>
          <w:bCs/>
          <w:sz w:val="24"/>
          <w:szCs w:val="24"/>
          <w:highlight w:val="none"/>
        </w:rPr>
      </w:pPr>
      <w:r>
        <w:rPr>
          <w:rFonts w:hint="eastAsia" w:ascii="仿宋" w:hAnsi="仿宋" w:eastAsia="仿宋" w:cs="仿宋"/>
          <w:bCs/>
          <w:sz w:val="24"/>
          <w:szCs w:val="24"/>
          <w:highlight w:val="none"/>
        </w:rPr>
        <w:t>4、省外企业需具备《四川省省外建筑企业入川承揽业务验证登记证》在有效期内或按（川建建发[2016]473号）文取得的带二维码的《四川省省外施工、监理入川承揽业务信息录入证》或按川建审发（2019）332号文取得的《四川省省外建筑企业入川信息电子登记表》。</w:t>
      </w:r>
    </w:p>
    <w:bookmarkEnd w:id="6"/>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8．本项目不接受联合体。</w:t>
      </w:r>
    </w:p>
    <w:p>
      <w:pPr>
        <w:snapToGrid w:val="0"/>
        <w:spacing w:after="120" w:line="360" w:lineRule="auto"/>
        <w:ind w:firstLine="482" w:firstLineChars="200"/>
        <w:textAlignment w:val="baseline"/>
        <w:rPr>
          <w:rFonts w:ascii="仿宋" w:hAnsi="仿宋" w:eastAsia="仿宋" w:cs="仿宋"/>
          <w:b/>
          <w:bCs/>
          <w:sz w:val="24"/>
          <w:szCs w:val="24"/>
        </w:rPr>
      </w:pPr>
      <w:r>
        <w:rPr>
          <w:rFonts w:hint="eastAsia" w:ascii="仿宋" w:hAnsi="仿宋" w:eastAsia="仿宋" w:cs="仿宋"/>
          <w:b/>
          <w:bCs/>
          <w:sz w:val="24"/>
          <w:szCs w:val="24"/>
        </w:rPr>
        <w:t>七、禁止参加本次采购活动的供应商</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根据《关于在政府采购活动中查询及使用信用记录有关问题的通知》（财库〔</w:t>
      </w:r>
      <w:r>
        <w:rPr>
          <w:rFonts w:ascii="仿宋" w:hAnsi="仿宋" w:eastAsia="仿宋" w:cs="仿宋"/>
          <w:sz w:val="24"/>
          <w:szCs w:val="24"/>
        </w:rPr>
        <w:t>2016</w:t>
      </w:r>
      <w:r>
        <w:rPr>
          <w:rFonts w:hint="eastAsia" w:ascii="仿宋" w:hAnsi="仿宋" w:eastAsia="仿宋" w:cs="仿宋"/>
          <w:sz w:val="24"/>
          <w:szCs w:val="24"/>
        </w:rPr>
        <w:t>〕</w:t>
      </w:r>
      <w:r>
        <w:rPr>
          <w:rFonts w:ascii="仿宋" w:hAnsi="仿宋" w:eastAsia="仿宋" w:cs="仿宋"/>
          <w:sz w:val="24"/>
          <w:szCs w:val="24"/>
        </w:rPr>
        <w:t>125</w:t>
      </w:r>
      <w:r>
        <w:rPr>
          <w:rFonts w:hint="eastAsia" w:ascii="仿宋" w:hAnsi="仿宋" w:eastAsia="仿宋" w:cs="仿宋"/>
          <w:sz w:val="24"/>
          <w:szCs w:val="24"/>
        </w:rPr>
        <w:t>号）的要求，采购人</w:t>
      </w:r>
      <w:r>
        <w:rPr>
          <w:rFonts w:ascii="仿宋" w:hAnsi="仿宋" w:eastAsia="仿宋" w:cs="仿宋"/>
          <w:sz w:val="24"/>
          <w:szCs w:val="24"/>
        </w:rPr>
        <w:t>/</w:t>
      </w:r>
      <w:r>
        <w:rPr>
          <w:rFonts w:hint="eastAsia" w:ascii="仿宋" w:hAnsi="仿宋" w:eastAsia="仿宋" w:cs="仿宋"/>
          <w:sz w:val="24"/>
          <w:szCs w:val="24"/>
        </w:rPr>
        <w:t>协助代理机构将通过“信用中国”网站（</w:t>
      </w:r>
      <w:r>
        <w:rPr>
          <w:rFonts w:ascii="仿宋" w:hAnsi="仿宋" w:eastAsia="仿宋" w:cs="仿宋"/>
          <w:sz w:val="24"/>
          <w:szCs w:val="24"/>
        </w:rPr>
        <w:t>www.creditchina.gov.cn</w:t>
      </w:r>
      <w:r>
        <w:rPr>
          <w:rFonts w:hint="eastAsia" w:ascii="仿宋" w:hAnsi="仿宋" w:eastAsia="仿宋" w:cs="仿宋"/>
          <w:sz w:val="24"/>
          <w:szCs w:val="24"/>
        </w:rPr>
        <w:t>）、“中国政府采购网”网站（</w:t>
      </w:r>
      <w:r>
        <w:rPr>
          <w:rFonts w:ascii="仿宋" w:hAnsi="仿宋" w:eastAsia="仿宋" w:cs="仿宋"/>
          <w:sz w:val="24"/>
          <w:szCs w:val="24"/>
        </w:rPr>
        <w:t>www.ccgp.gov.cn</w:t>
      </w:r>
      <w:r>
        <w:rPr>
          <w:rFonts w:hint="eastAsia" w:ascii="仿宋" w:hAnsi="仿宋" w:eastAsia="仿宋" w:cs="仿宋"/>
          <w:sz w:val="24"/>
          <w:szCs w:val="24"/>
        </w:rPr>
        <w:t>）等渠道查询供应商的信用记录并保存信用记录结果网页截图，拒绝列入失信被执行人名单、重大税收违法案件当事人名单、政府采购严重违法失信行为记录名单中的供应商参加本项目的采购活动（以联合体形式参加本项目采购活动，联合体成员存在不良信用记录的，视同联合体存在不良信用记录）。</w:t>
      </w:r>
    </w:p>
    <w:p>
      <w:pPr>
        <w:numPr>
          <w:ilvl w:val="0"/>
          <w:numId w:val="1"/>
        </w:numPr>
        <w:snapToGrid w:val="0"/>
        <w:spacing w:line="360" w:lineRule="auto"/>
        <w:ind w:firstLine="482"/>
        <w:textAlignment w:val="baseline"/>
        <w:rPr>
          <w:rFonts w:ascii="仿宋" w:hAnsi="仿宋" w:eastAsia="仿宋"/>
          <w:b/>
          <w:bCs/>
          <w:color w:val="FF0000"/>
          <w:sz w:val="24"/>
          <w:szCs w:val="24"/>
        </w:rPr>
      </w:pPr>
      <w:r>
        <w:rPr>
          <w:rFonts w:hint="eastAsia" w:ascii="仿宋" w:hAnsi="仿宋" w:eastAsia="仿宋" w:cs="仿宋"/>
          <w:b/>
          <w:bCs/>
          <w:sz w:val="24"/>
          <w:szCs w:val="24"/>
        </w:rPr>
        <w:t>采购文件获取方式、时间、地点：</w:t>
      </w:r>
    </w:p>
    <w:p>
      <w:pPr>
        <w:autoSpaceDE w:val="0"/>
        <w:autoSpaceDN w:val="0"/>
        <w:adjustRightInd w:val="0"/>
        <w:spacing w:line="360" w:lineRule="auto"/>
        <w:ind w:firstLine="480" w:firstLineChars="200"/>
        <w:jc w:val="left"/>
        <w:rPr>
          <w:rFonts w:ascii="仿宋" w:eastAsia="仿宋" w:cs="仿宋"/>
          <w:b/>
          <w:bCs/>
          <w:sz w:val="24"/>
        </w:rPr>
      </w:pPr>
      <w:r>
        <w:rPr>
          <w:rFonts w:hint="eastAsia" w:ascii="仿宋" w:hAnsi="仿宋" w:eastAsia="仿宋" w:cs="仿宋"/>
          <w:sz w:val="24"/>
          <w:szCs w:val="24"/>
          <w:lang w:bidi="ar"/>
        </w:rPr>
        <w:t>磋商文件自</w:t>
      </w:r>
      <w:r>
        <w:rPr>
          <w:rFonts w:hint="eastAsia" w:ascii="仿宋" w:hAnsi="仿宋" w:eastAsia="仿宋" w:cs="仿宋"/>
          <w:b/>
          <w:bCs/>
          <w:color w:val="FF0000"/>
          <w:sz w:val="24"/>
          <w:szCs w:val="24"/>
          <w:u w:val="single"/>
          <w:lang w:bidi="ar"/>
        </w:rPr>
        <w:t>2022年</w:t>
      </w:r>
      <w:r>
        <w:rPr>
          <w:rFonts w:hint="eastAsia" w:ascii="仿宋" w:hAnsi="仿宋" w:eastAsia="仿宋" w:cs="仿宋"/>
          <w:b/>
          <w:bCs/>
          <w:color w:val="FF0000"/>
          <w:sz w:val="24"/>
          <w:szCs w:val="24"/>
          <w:u w:val="single"/>
          <w:lang w:val="en-US" w:eastAsia="zh-CN" w:bidi="ar"/>
        </w:rPr>
        <w:t>06</w:t>
      </w:r>
      <w:r>
        <w:rPr>
          <w:rFonts w:hint="eastAsia" w:ascii="仿宋" w:hAnsi="仿宋" w:eastAsia="仿宋" w:cs="仿宋"/>
          <w:b/>
          <w:bCs/>
          <w:color w:val="FF0000"/>
          <w:sz w:val="24"/>
          <w:szCs w:val="24"/>
          <w:u w:val="single"/>
          <w:lang w:bidi="ar"/>
        </w:rPr>
        <w:t>月</w:t>
      </w:r>
      <w:r>
        <w:rPr>
          <w:rFonts w:hint="eastAsia" w:ascii="仿宋" w:hAnsi="仿宋" w:eastAsia="仿宋" w:cs="仿宋"/>
          <w:b/>
          <w:bCs/>
          <w:color w:val="FF0000"/>
          <w:sz w:val="24"/>
          <w:szCs w:val="24"/>
          <w:u w:val="single"/>
          <w:lang w:val="en-US" w:eastAsia="zh-CN" w:bidi="ar"/>
        </w:rPr>
        <w:t>15</w:t>
      </w:r>
      <w:r>
        <w:rPr>
          <w:rFonts w:hint="eastAsia" w:ascii="仿宋" w:hAnsi="仿宋" w:eastAsia="仿宋" w:cs="仿宋"/>
          <w:b/>
          <w:bCs/>
          <w:color w:val="FF0000"/>
          <w:sz w:val="24"/>
          <w:szCs w:val="24"/>
          <w:u w:val="single"/>
          <w:lang w:bidi="ar"/>
        </w:rPr>
        <w:t>日到2022年</w:t>
      </w:r>
      <w:r>
        <w:rPr>
          <w:rFonts w:hint="eastAsia" w:ascii="仿宋" w:hAnsi="仿宋" w:eastAsia="仿宋" w:cs="仿宋"/>
          <w:b/>
          <w:bCs/>
          <w:color w:val="FF0000"/>
          <w:sz w:val="24"/>
          <w:szCs w:val="24"/>
          <w:u w:val="single"/>
          <w:lang w:val="en-US" w:eastAsia="zh-CN" w:bidi="ar"/>
        </w:rPr>
        <w:t>06</w:t>
      </w:r>
      <w:r>
        <w:rPr>
          <w:rFonts w:hint="eastAsia" w:ascii="仿宋" w:hAnsi="仿宋" w:eastAsia="仿宋" w:cs="仿宋"/>
          <w:b/>
          <w:bCs/>
          <w:color w:val="FF0000"/>
          <w:sz w:val="24"/>
          <w:szCs w:val="24"/>
          <w:u w:val="single"/>
          <w:lang w:bidi="ar"/>
        </w:rPr>
        <w:t>月</w:t>
      </w:r>
      <w:r>
        <w:rPr>
          <w:rFonts w:hint="eastAsia" w:ascii="仿宋" w:hAnsi="仿宋" w:eastAsia="仿宋" w:cs="仿宋"/>
          <w:b/>
          <w:bCs/>
          <w:color w:val="FF0000"/>
          <w:sz w:val="24"/>
          <w:szCs w:val="24"/>
          <w:u w:val="single"/>
          <w:lang w:val="en-US" w:eastAsia="zh-CN" w:bidi="ar"/>
        </w:rPr>
        <w:t>19</w:t>
      </w:r>
      <w:r>
        <w:rPr>
          <w:rFonts w:hint="eastAsia" w:ascii="仿宋" w:hAnsi="仿宋" w:eastAsia="仿宋" w:cs="仿宋"/>
          <w:b/>
          <w:bCs/>
          <w:color w:val="FF0000"/>
          <w:sz w:val="24"/>
          <w:szCs w:val="24"/>
          <w:u w:val="single"/>
          <w:lang w:bidi="ar"/>
        </w:rPr>
        <w:t>日</w:t>
      </w:r>
      <w:r>
        <w:rPr>
          <w:rFonts w:hint="eastAsia" w:ascii="仿宋" w:hAnsi="仿宋" w:eastAsia="仿宋" w:cs="仿宋"/>
          <w:sz w:val="24"/>
          <w:szCs w:val="24"/>
          <w:lang w:bidi="ar"/>
        </w:rPr>
        <w:t>每天上午9:00至12:00,下午14:00至17:00(北京时间，法定节假日除外)在现场/网络获取。</w:t>
      </w:r>
      <w:r>
        <w:rPr>
          <w:rFonts w:hint="eastAsia" w:ascii="仿宋" w:hAnsi="仿宋" w:eastAsia="仿宋" w:cs="仿宋"/>
          <w:sz w:val="24"/>
          <w:szCs w:val="24"/>
        </w:rPr>
        <w:t>（300元/份）磋商文件提供后不退，磋商资格不能转让。</w:t>
      </w:r>
      <w:bookmarkStart w:id="7" w:name="PO_默认文件内容_29"/>
    </w:p>
    <w:p>
      <w:pPr>
        <w:pStyle w:val="30"/>
        <w:spacing w:line="360" w:lineRule="auto"/>
        <w:ind w:firstLine="482" w:firstLineChars="200"/>
        <w:textAlignment w:val="baseline"/>
        <w:rPr>
          <w:rFonts w:eastAsia="仿宋"/>
          <w:sz w:val="21"/>
          <w:u w:val="single"/>
        </w:rPr>
      </w:pPr>
      <w:r>
        <w:rPr>
          <w:rFonts w:hint="eastAsia" w:ascii="仿宋" w:eastAsia="仿宋" w:cs="仿宋"/>
          <w:b/>
          <w:bCs/>
        </w:rPr>
        <w:t>现场获取：</w:t>
      </w:r>
      <w:r>
        <w:rPr>
          <w:rFonts w:hint="eastAsia" w:ascii="仿宋" w:eastAsia="仿宋" w:cs="仿宋"/>
          <w:u w:val="single"/>
        </w:rPr>
        <w:t>西昌市高枧乡团结安置小区-北门（旁二楼）</w:t>
      </w:r>
    </w:p>
    <w:p>
      <w:pPr>
        <w:pStyle w:val="40"/>
        <w:spacing w:line="360" w:lineRule="auto"/>
        <w:ind w:firstLine="482"/>
        <w:rPr>
          <w:rFonts w:ascii="仿宋" w:hAnsi="仿宋" w:eastAsia="仿宋" w:cs="仿宋"/>
          <w:b/>
          <w:bCs/>
          <w:sz w:val="24"/>
          <w:szCs w:val="24"/>
        </w:rPr>
      </w:pPr>
      <w:r>
        <w:rPr>
          <w:rFonts w:hint="eastAsia" w:ascii="仿宋" w:hAnsi="宋体" w:eastAsia="仿宋" w:cs="仿宋"/>
          <w:b/>
          <w:bCs/>
          <w:color w:val="000000"/>
          <w:sz w:val="24"/>
          <w:szCs w:val="22"/>
        </w:rPr>
        <w:t>邮箱获取：</w:t>
      </w:r>
      <w:r>
        <w:rPr>
          <w:rFonts w:hint="eastAsia" w:ascii="仿宋" w:eastAsia="仿宋" w:cs="仿宋"/>
          <w:color w:val="000000"/>
          <w:sz w:val="24"/>
          <w:szCs w:val="24"/>
          <w:u w:val="single"/>
        </w:rPr>
        <w:t>采用公告附件内的报名资料。本项目报名专用邮箱：</w:t>
      </w:r>
      <w:r>
        <w:rPr>
          <w:rFonts w:hint="eastAsia" w:ascii="仿宋" w:eastAsia="仿宋" w:cs="仿宋"/>
          <w:b/>
          <w:bCs/>
          <w:color w:val="000000"/>
          <w:sz w:val="24"/>
          <w:szCs w:val="24"/>
          <w:u w:val="single"/>
        </w:rPr>
        <w:t>2674238113@qq.com</w:t>
      </w:r>
      <w:r>
        <w:rPr>
          <w:rFonts w:hint="eastAsia" w:ascii="仿宋" w:eastAsia="仿宋" w:cs="仿宋"/>
          <w:color w:val="000000"/>
          <w:sz w:val="24"/>
          <w:szCs w:val="24"/>
          <w:u w:val="single"/>
        </w:rPr>
        <w:t>;</w:t>
      </w:r>
      <w:bookmarkEnd w:id="7"/>
    </w:p>
    <w:p>
      <w:pPr>
        <w:snapToGrid w:val="0"/>
        <w:spacing w:after="120" w:line="360" w:lineRule="auto"/>
        <w:ind w:firstLine="482" w:firstLineChars="200"/>
        <w:textAlignment w:val="baseline"/>
        <w:rPr>
          <w:rFonts w:ascii="仿宋" w:hAnsi="仿宋" w:eastAsia="仿宋" w:cs="仿宋"/>
          <w:b/>
          <w:bCs/>
          <w:sz w:val="24"/>
          <w:szCs w:val="24"/>
        </w:rPr>
      </w:pPr>
      <w:r>
        <w:rPr>
          <w:rFonts w:hint="eastAsia" w:ascii="仿宋" w:hAnsi="仿宋" w:eastAsia="仿宋" w:cs="仿宋"/>
          <w:b/>
          <w:bCs/>
          <w:sz w:val="24"/>
          <w:szCs w:val="24"/>
        </w:rPr>
        <w:t>九、供应商首次递交施工响应文件截止时间：</w:t>
      </w:r>
      <w:r>
        <w:rPr>
          <w:rFonts w:hint="eastAsia" w:ascii="仿宋" w:hAnsi="仿宋" w:eastAsia="仿宋" w:cs="仿宋"/>
          <w:b/>
          <w:color w:val="FF0000"/>
          <w:kern w:val="1"/>
          <w:sz w:val="24"/>
          <w:szCs w:val="24"/>
          <w:u w:val="single" w:color="FF0000"/>
        </w:rPr>
        <w:t xml:space="preserve">2022年 </w:t>
      </w:r>
      <w:r>
        <w:rPr>
          <w:rFonts w:hint="eastAsia" w:ascii="仿宋" w:hAnsi="仿宋" w:eastAsia="仿宋" w:cs="仿宋"/>
          <w:b/>
          <w:color w:val="FF0000"/>
          <w:kern w:val="1"/>
          <w:sz w:val="24"/>
          <w:szCs w:val="24"/>
          <w:u w:val="single" w:color="FF0000"/>
          <w:lang w:val="en-US" w:eastAsia="zh-CN"/>
        </w:rPr>
        <w:t>06月27</w:t>
      </w:r>
      <w:r>
        <w:rPr>
          <w:rFonts w:hint="eastAsia" w:ascii="仿宋" w:hAnsi="仿宋" w:eastAsia="仿宋" w:cs="仿宋"/>
          <w:b/>
          <w:color w:val="FF0000"/>
          <w:kern w:val="1"/>
          <w:sz w:val="24"/>
          <w:szCs w:val="24"/>
          <w:u w:val="single" w:color="FF0000"/>
        </w:rPr>
        <w:t xml:space="preserve"> 日10:00时</w:t>
      </w:r>
      <w:r>
        <w:rPr>
          <w:rFonts w:hint="eastAsia" w:ascii="仿宋" w:hAnsi="仿宋" w:eastAsia="仿宋" w:cs="仿宋"/>
          <w:sz w:val="24"/>
          <w:szCs w:val="24"/>
        </w:rPr>
        <w:t>（北京时间）；供应商参加磋商时间：</w:t>
      </w:r>
      <w:r>
        <w:rPr>
          <w:rFonts w:hint="eastAsia" w:ascii="仿宋" w:hAnsi="仿宋" w:eastAsia="仿宋" w:cs="仿宋"/>
          <w:b/>
          <w:color w:val="FF0000"/>
          <w:kern w:val="1"/>
          <w:sz w:val="24"/>
          <w:szCs w:val="24"/>
          <w:u w:val="single" w:color="FF0000"/>
        </w:rPr>
        <w:t>2022年</w:t>
      </w:r>
      <w:r>
        <w:rPr>
          <w:rFonts w:hint="eastAsia" w:ascii="仿宋" w:hAnsi="仿宋" w:eastAsia="仿宋" w:cs="仿宋"/>
          <w:b/>
          <w:color w:val="FF0000"/>
          <w:kern w:val="1"/>
          <w:sz w:val="24"/>
          <w:szCs w:val="24"/>
          <w:u w:val="single" w:color="FF0000"/>
          <w:lang w:val="en-US" w:eastAsia="zh-CN"/>
        </w:rPr>
        <w:t>06</w:t>
      </w:r>
      <w:r>
        <w:rPr>
          <w:rFonts w:hint="eastAsia" w:ascii="仿宋" w:hAnsi="仿宋" w:eastAsia="仿宋" w:cs="仿宋"/>
          <w:b/>
          <w:color w:val="FF0000"/>
          <w:kern w:val="1"/>
          <w:sz w:val="24"/>
          <w:szCs w:val="24"/>
          <w:u w:val="single" w:color="FF0000"/>
        </w:rPr>
        <w:t>月</w:t>
      </w:r>
      <w:r>
        <w:rPr>
          <w:rFonts w:hint="eastAsia" w:ascii="仿宋" w:hAnsi="仿宋" w:eastAsia="仿宋" w:cs="仿宋"/>
          <w:b/>
          <w:color w:val="FF0000"/>
          <w:kern w:val="1"/>
          <w:sz w:val="24"/>
          <w:szCs w:val="24"/>
          <w:u w:val="single" w:color="FF0000"/>
          <w:lang w:val="en-US" w:eastAsia="zh-CN"/>
        </w:rPr>
        <w:t>27</w:t>
      </w:r>
      <w:bookmarkStart w:id="119" w:name="_GoBack"/>
      <w:bookmarkEnd w:id="119"/>
      <w:r>
        <w:rPr>
          <w:rFonts w:hint="eastAsia" w:ascii="仿宋" w:hAnsi="仿宋" w:eastAsia="仿宋" w:cs="仿宋"/>
          <w:b/>
          <w:color w:val="FF0000"/>
          <w:kern w:val="1"/>
          <w:sz w:val="24"/>
          <w:szCs w:val="24"/>
          <w:u w:val="single" w:color="FF0000"/>
        </w:rPr>
        <w:t>日10:00时</w:t>
      </w:r>
      <w:r>
        <w:rPr>
          <w:rFonts w:hint="eastAsia" w:ascii="仿宋" w:hAnsi="仿宋" w:eastAsia="仿宋" w:cs="仿宋"/>
          <w:sz w:val="24"/>
          <w:szCs w:val="24"/>
        </w:rPr>
        <w:t>（北京时间）</w:t>
      </w:r>
      <w:r>
        <w:rPr>
          <w:rFonts w:hint="eastAsia" w:ascii="仿宋" w:hAnsi="仿宋" w:eastAsia="仿宋" w:cs="仿宋"/>
          <w:b/>
          <w:bCs/>
          <w:sz w:val="24"/>
          <w:szCs w:val="24"/>
        </w:rPr>
        <w:t>。</w:t>
      </w:r>
    </w:p>
    <w:p>
      <w:pPr>
        <w:snapToGrid w:val="0"/>
        <w:spacing w:after="120" w:line="360" w:lineRule="auto"/>
        <w:ind w:firstLine="482" w:firstLineChars="200"/>
        <w:textAlignment w:val="baseline"/>
        <w:rPr>
          <w:rFonts w:ascii="仿宋" w:hAnsi="仿宋" w:eastAsia="仿宋"/>
          <w:sz w:val="24"/>
          <w:szCs w:val="24"/>
        </w:rPr>
      </w:pPr>
      <w:r>
        <w:rPr>
          <w:rFonts w:hint="eastAsia" w:ascii="仿宋" w:hAnsi="仿宋" w:eastAsia="仿宋" w:cs="仿宋"/>
          <w:b/>
          <w:bCs/>
          <w:sz w:val="24"/>
          <w:szCs w:val="24"/>
        </w:rPr>
        <w:t>十、递交响应文件地点：</w:t>
      </w:r>
      <w:bookmarkStart w:id="8" w:name="PO_默认文件内容_7"/>
      <w:r>
        <w:rPr>
          <w:rFonts w:hint="eastAsia" w:ascii="仿宋" w:hAnsi="仿宋" w:eastAsia="仿宋" w:cs="仿宋"/>
          <w:sz w:val="24"/>
          <w:szCs w:val="24"/>
        </w:rPr>
        <w:t>响应文件必须在递交响应文件截止时间前送达磋商地点。逾期送达或没有密封的响应文件恕不接收。本次采购不接收邮寄的响应文件。</w:t>
      </w:r>
      <w:bookmarkEnd w:id="8"/>
    </w:p>
    <w:p>
      <w:pPr>
        <w:pStyle w:val="76"/>
        <w:snapToGrid w:val="0"/>
        <w:ind w:firstLine="482"/>
        <w:textAlignment w:val="baseline"/>
        <w:rPr>
          <w:rFonts w:ascii="仿宋" w:hAnsi="仿宋" w:eastAsia="仿宋" w:cs="仿宋"/>
          <w:b/>
          <w:bCs/>
          <w:sz w:val="24"/>
          <w:szCs w:val="24"/>
        </w:rPr>
      </w:pPr>
      <w:r>
        <w:rPr>
          <w:rFonts w:hint="eastAsia" w:ascii="仿宋" w:hAnsi="仿宋" w:eastAsia="仿宋" w:cs="仿宋"/>
          <w:b/>
          <w:bCs/>
          <w:sz w:val="24"/>
          <w:szCs w:val="24"/>
        </w:rPr>
        <w:t>十一、响应文件开启时间：（北京时间）在磋商地点开启。</w:t>
      </w:r>
    </w:p>
    <w:p>
      <w:pPr>
        <w:pStyle w:val="76"/>
        <w:snapToGrid w:val="0"/>
        <w:ind w:firstLine="482"/>
        <w:textAlignment w:val="baseline"/>
        <w:rPr>
          <w:rFonts w:ascii="仿宋" w:hAnsi="仿宋" w:eastAsia="仿宋" w:cs="仿宋"/>
          <w:b/>
          <w:bCs/>
          <w:sz w:val="24"/>
          <w:szCs w:val="24"/>
        </w:rPr>
      </w:pPr>
      <w:r>
        <w:rPr>
          <w:rFonts w:hint="eastAsia" w:ascii="仿宋" w:hAnsi="仿宋" w:eastAsia="仿宋" w:cs="仿宋"/>
          <w:b/>
          <w:bCs/>
          <w:sz w:val="24"/>
          <w:szCs w:val="24"/>
        </w:rPr>
        <w:t>十二、磋商地点：</w:t>
      </w:r>
      <w:r>
        <w:rPr>
          <w:rFonts w:hint="eastAsia" w:ascii="仿宋" w:eastAsia="仿宋" w:cs="仿宋"/>
          <w:sz w:val="24"/>
          <w:u w:val="single"/>
        </w:rPr>
        <w:t>西昌市高枧乡团结安置小区-北门（旁二楼）</w:t>
      </w:r>
      <w:r>
        <w:rPr>
          <w:rFonts w:hint="eastAsia" w:ascii="仿宋" w:hAnsi="仿宋" w:eastAsia="仿宋" w:cs="仿宋"/>
          <w:sz w:val="24"/>
          <w:szCs w:val="24"/>
        </w:rPr>
        <w:t>。</w:t>
      </w:r>
    </w:p>
    <w:p>
      <w:pPr>
        <w:pStyle w:val="76"/>
        <w:snapToGrid w:val="0"/>
        <w:ind w:firstLine="482"/>
        <w:textAlignment w:val="baseline"/>
        <w:rPr>
          <w:rFonts w:ascii="仿宋" w:hAnsi="仿宋" w:eastAsia="仿宋" w:cs="仿宋"/>
          <w:b/>
          <w:bCs/>
          <w:sz w:val="24"/>
          <w:szCs w:val="24"/>
        </w:rPr>
      </w:pPr>
      <w:r>
        <w:rPr>
          <w:rFonts w:hint="eastAsia" w:ascii="仿宋" w:hAnsi="仿宋" w:eastAsia="仿宋" w:cs="仿宋"/>
          <w:b/>
          <w:bCs/>
          <w:sz w:val="24"/>
          <w:szCs w:val="24"/>
        </w:rPr>
        <w:t>十三、供应商信用融资：</w:t>
      </w:r>
    </w:p>
    <w:p>
      <w:pPr>
        <w:pStyle w:val="76"/>
        <w:snapToGrid w:val="0"/>
        <w:ind w:firstLine="480"/>
        <w:textAlignment w:val="baseline"/>
        <w:rPr>
          <w:rFonts w:ascii="仿宋" w:hAnsi="仿宋" w:eastAsia="仿宋"/>
          <w:sz w:val="24"/>
          <w:szCs w:val="24"/>
        </w:rPr>
      </w:pPr>
      <w:r>
        <w:rPr>
          <w:rFonts w:hint="eastAsia" w:ascii="仿宋" w:hAnsi="仿宋" w:eastAsia="仿宋" w:cs="仿宋"/>
          <w:sz w:val="24"/>
          <w:szCs w:val="24"/>
        </w:rPr>
        <w:t>根据《四川省财政厅关于推进四川省政府采购供应商信用融资工作的通知》（川财采</w:t>
      </w:r>
      <w:r>
        <w:rPr>
          <w:rFonts w:ascii="仿宋" w:hAnsi="仿宋" w:eastAsia="仿宋" w:cs="仿宋"/>
          <w:sz w:val="24"/>
          <w:szCs w:val="24"/>
        </w:rPr>
        <w:t>[2018]123</w:t>
      </w:r>
      <w:r>
        <w:rPr>
          <w:rFonts w:hint="eastAsia" w:ascii="仿宋" w:hAnsi="仿宋" w:eastAsia="仿宋" w:cs="仿宋"/>
          <w:sz w:val="24"/>
          <w:szCs w:val="24"/>
        </w:rPr>
        <w:t>号）文件要求，为助力解决政府采购中标、成交供应商资金不足、融资难、融资贵的困难，促进供应商依法诚信参加政府采购活动，有融资需求的供应商可根据四川政府采购网公示的银行及其“政采贷”产品，自行选择符合自身情况的“政采贷”银行及其产品，凭中标（成交）通知书向银行提出贷款意向申请，并按照相关规定要求和贷款流程申请信用融资贷款。</w:t>
      </w:r>
    </w:p>
    <w:p>
      <w:pPr>
        <w:pStyle w:val="76"/>
        <w:snapToGrid w:val="0"/>
        <w:ind w:firstLine="482"/>
        <w:textAlignment w:val="baseline"/>
        <w:rPr>
          <w:rFonts w:ascii="仿宋" w:hAnsi="仿宋" w:eastAsia="仿宋"/>
          <w:b/>
          <w:bCs/>
          <w:sz w:val="24"/>
          <w:szCs w:val="24"/>
        </w:rPr>
      </w:pPr>
      <w:r>
        <w:rPr>
          <w:rFonts w:hint="eastAsia" w:ascii="仿宋" w:hAnsi="仿宋" w:eastAsia="仿宋" w:cs="仿宋"/>
          <w:b/>
          <w:bCs/>
          <w:sz w:val="24"/>
          <w:szCs w:val="24"/>
        </w:rPr>
        <w:t>十四、联系方式</w:t>
      </w:r>
    </w:p>
    <w:p>
      <w:pPr>
        <w:snapToGrid w:val="0"/>
        <w:spacing w:line="360" w:lineRule="auto"/>
        <w:ind w:firstLine="482" w:firstLineChars="200"/>
        <w:textAlignment w:val="baseline"/>
        <w:rPr>
          <w:rFonts w:ascii="仿宋" w:hAnsi="仿宋" w:eastAsia="仿宋" w:cs="仿宋"/>
          <w:b/>
          <w:color w:val="000000"/>
          <w:sz w:val="24"/>
          <w:szCs w:val="24"/>
        </w:rPr>
      </w:pPr>
      <w:bookmarkStart w:id="9" w:name="_Toc213496267"/>
      <w:bookmarkStart w:id="10" w:name="_Toc213397009"/>
      <w:bookmarkStart w:id="11" w:name="_Toc217446031"/>
      <w:bookmarkStart w:id="12" w:name="_Toc509579141"/>
      <w:bookmarkStart w:id="13" w:name="_Toc213396759"/>
      <w:bookmarkStart w:id="14" w:name="_Toc213396945"/>
      <w:r>
        <w:rPr>
          <w:rFonts w:hint="eastAsia" w:ascii="仿宋" w:hAnsi="仿宋" w:eastAsia="仿宋" w:cs="仿宋"/>
          <w:b/>
          <w:color w:val="000000"/>
          <w:sz w:val="24"/>
          <w:szCs w:val="24"/>
        </w:rPr>
        <w:t>采 购 人：盐源县白乌镇人民政府</w:t>
      </w:r>
    </w:p>
    <w:p>
      <w:pPr>
        <w:snapToGrid w:val="0"/>
        <w:spacing w:line="360" w:lineRule="auto"/>
        <w:ind w:firstLine="480" w:firstLineChars="200"/>
        <w:textAlignment w:val="baseline"/>
        <w:rPr>
          <w:rFonts w:ascii="仿宋" w:hAnsi="仿宋" w:eastAsia="仿宋" w:cs="仿宋"/>
          <w:color w:val="000000"/>
          <w:sz w:val="24"/>
          <w:szCs w:val="24"/>
        </w:rPr>
      </w:pPr>
      <w:r>
        <w:rPr>
          <w:rFonts w:hint="eastAsia" w:ascii="仿宋" w:hAnsi="仿宋" w:eastAsia="仿宋" w:cs="仿宋"/>
          <w:color w:val="000000"/>
          <w:sz w:val="24"/>
          <w:szCs w:val="24"/>
        </w:rPr>
        <w:t>通讯地址：盐源县白乌镇人民政府</w:t>
      </w:r>
    </w:p>
    <w:p>
      <w:pPr>
        <w:snapToGrid w:val="0"/>
        <w:spacing w:line="360" w:lineRule="auto"/>
        <w:ind w:firstLine="480" w:firstLineChars="200"/>
        <w:textAlignment w:val="baseline"/>
        <w:rPr>
          <w:rFonts w:ascii="仿宋" w:hAnsi="仿宋" w:eastAsia="仿宋" w:cs="仿宋"/>
          <w:color w:val="000000"/>
          <w:sz w:val="20"/>
        </w:rPr>
      </w:pPr>
      <w:r>
        <w:rPr>
          <w:rFonts w:hint="eastAsia" w:ascii="仿宋" w:hAnsi="仿宋" w:eastAsia="仿宋" w:cs="仿宋"/>
          <w:color w:val="000000"/>
          <w:sz w:val="24"/>
          <w:szCs w:val="24"/>
        </w:rPr>
        <w:t xml:space="preserve">联 系 人：黄老师 </w:t>
      </w:r>
    </w:p>
    <w:p>
      <w:pPr>
        <w:snapToGrid w:val="0"/>
        <w:spacing w:line="360" w:lineRule="auto"/>
        <w:ind w:firstLine="480" w:firstLineChars="200"/>
        <w:textAlignment w:val="baseline"/>
        <w:rPr>
          <w:rFonts w:ascii="仿宋" w:hAnsi="仿宋" w:eastAsia="仿宋" w:cs="仿宋"/>
          <w:color w:val="000000"/>
          <w:sz w:val="24"/>
          <w:szCs w:val="24"/>
        </w:rPr>
      </w:pPr>
      <w:r>
        <w:rPr>
          <w:rFonts w:hint="eastAsia" w:ascii="仿宋" w:hAnsi="仿宋" w:eastAsia="仿宋" w:cs="仿宋"/>
          <w:color w:val="000000"/>
          <w:sz w:val="24"/>
          <w:szCs w:val="24"/>
        </w:rPr>
        <w:t>联系电话：19983856610　</w:t>
      </w:r>
    </w:p>
    <w:p>
      <w:pPr>
        <w:snapToGrid w:val="0"/>
        <w:spacing w:line="360" w:lineRule="auto"/>
        <w:ind w:firstLine="641" w:firstLineChars="266"/>
        <w:jc w:val="left"/>
        <w:textAlignment w:val="baseline"/>
        <w:rPr>
          <w:rFonts w:ascii="仿宋" w:hAnsi="仿宋" w:eastAsia="仿宋" w:cs="仿宋"/>
          <w:b/>
          <w:bCs/>
          <w:kern w:val="0"/>
          <w:sz w:val="24"/>
          <w:szCs w:val="24"/>
          <w:lang w:bidi="ar"/>
        </w:rPr>
      </w:pPr>
    </w:p>
    <w:p>
      <w:pPr>
        <w:pStyle w:val="76"/>
        <w:snapToGrid w:val="0"/>
        <w:ind w:firstLine="0" w:firstLineChars="0"/>
        <w:jc w:val="center"/>
        <w:textAlignment w:val="baseline"/>
        <w:rPr>
          <w:rFonts w:ascii="仿宋" w:hAnsi="仿宋" w:eastAsia="仿宋"/>
        </w:rPr>
      </w:pPr>
      <w:r>
        <w:rPr>
          <w:rFonts w:ascii="仿宋" w:hAnsi="仿宋" w:eastAsia="仿宋"/>
          <w:b/>
          <w:bCs/>
          <w:kern w:val="0"/>
          <w:sz w:val="24"/>
          <w:szCs w:val="24"/>
        </w:rPr>
        <w:br w:type="page"/>
      </w:r>
    </w:p>
    <w:p>
      <w:pPr>
        <w:snapToGrid w:val="0"/>
        <w:spacing w:line="360" w:lineRule="auto"/>
        <w:jc w:val="center"/>
        <w:textAlignment w:val="baseline"/>
        <w:rPr>
          <w:rFonts w:ascii="仿宋" w:hAnsi="仿宋" w:eastAsia="仿宋"/>
        </w:rPr>
      </w:pPr>
      <w:bookmarkStart w:id="15" w:name="_Toc32238"/>
      <w:r>
        <w:rPr>
          <w:rStyle w:val="50"/>
          <w:rFonts w:hint="eastAsia"/>
        </w:rPr>
        <w:t>第二章磋商须知</w:t>
      </w:r>
      <w:bookmarkEnd w:id="9"/>
      <w:bookmarkEnd w:id="10"/>
      <w:bookmarkEnd w:id="11"/>
      <w:bookmarkEnd w:id="12"/>
      <w:bookmarkEnd w:id="13"/>
      <w:bookmarkEnd w:id="14"/>
      <w:bookmarkEnd w:id="15"/>
    </w:p>
    <w:p>
      <w:pPr>
        <w:pStyle w:val="6"/>
        <w:keepLines w:val="0"/>
        <w:snapToGrid w:val="0"/>
        <w:spacing w:line="240" w:lineRule="auto"/>
        <w:jc w:val="center"/>
        <w:textAlignment w:val="baseline"/>
        <w:rPr>
          <w:rFonts w:ascii="仿宋" w:hAnsi="仿宋" w:eastAsia="仿宋" w:cs="Times New Roman"/>
        </w:rPr>
      </w:pPr>
      <w:r>
        <w:rPr>
          <w:rFonts w:hint="eastAsia" w:ascii="仿宋" w:hAnsi="仿宋" w:eastAsia="仿宋" w:cs="仿宋"/>
        </w:rPr>
        <w:t>一、供应商须知附表</w:t>
      </w:r>
    </w:p>
    <w:tbl>
      <w:tblPr>
        <w:tblStyle w:val="41"/>
        <w:tblW w:w="10278"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856"/>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1013" w:type="dxa"/>
            <w:tcBorders>
              <w:top w:val="single" w:color="auto" w:sz="18" w:space="0"/>
            </w:tcBorders>
            <w:vAlign w:val="center"/>
          </w:tcPr>
          <w:p>
            <w:pPr>
              <w:pStyle w:val="78"/>
              <w:snapToGrid w:val="0"/>
              <w:spacing w:line="360" w:lineRule="exact"/>
              <w:ind w:left="9"/>
              <w:jc w:val="center"/>
              <w:textAlignment w:val="baseline"/>
              <w:rPr>
                <w:rFonts w:ascii="仿宋" w:hAnsi="仿宋" w:eastAsia="仿宋" w:cs="Times New Roman"/>
                <w:lang w:val="zh-CN"/>
              </w:rPr>
            </w:pPr>
            <w:r>
              <w:rPr>
                <w:rFonts w:hint="eastAsia" w:ascii="仿宋" w:hAnsi="仿宋" w:eastAsia="仿宋" w:cs="仿宋"/>
                <w:lang w:val="zh-CN"/>
              </w:rPr>
              <w:t>序号</w:t>
            </w:r>
          </w:p>
        </w:tc>
        <w:tc>
          <w:tcPr>
            <w:tcW w:w="2409" w:type="dxa"/>
            <w:tcBorders>
              <w:top w:val="single" w:color="auto" w:sz="18" w:space="0"/>
            </w:tcBorders>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应知事项</w:t>
            </w:r>
          </w:p>
        </w:tc>
        <w:tc>
          <w:tcPr>
            <w:tcW w:w="6856" w:type="dxa"/>
            <w:tcBorders>
              <w:top w:val="single" w:color="auto" w:sz="18" w:space="0"/>
            </w:tcBorders>
            <w:vAlign w:val="center"/>
          </w:tcPr>
          <w:p>
            <w:pPr>
              <w:pStyle w:val="78"/>
              <w:snapToGrid w:val="0"/>
              <w:spacing w:line="360" w:lineRule="exact"/>
              <w:jc w:val="center"/>
              <w:textAlignment w:val="baseline"/>
              <w:rPr>
                <w:rFonts w:ascii="仿宋" w:hAnsi="仿宋" w:eastAsia="仿宋" w:cs="Times New Roman"/>
                <w:lang w:val="zh-CN"/>
              </w:rPr>
            </w:pPr>
            <w:r>
              <w:rPr>
                <w:rFonts w:hint="eastAsia" w:ascii="仿宋" w:hAnsi="仿宋" w:eastAsia="仿宋" w:cs="仿宋"/>
                <w:lang w:val="zh-CN"/>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3" w:hRule="atLeast"/>
          <w:jc w:val="center"/>
        </w:trPr>
        <w:tc>
          <w:tcPr>
            <w:tcW w:w="1013" w:type="dxa"/>
            <w:tcBorders>
              <w:bottom w:val="single" w:color="auto" w:sz="4" w:space="0"/>
            </w:tcBorders>
            <w:vAlign w:val="center"/>
          </w:tcPr>
          <w:p>
            <w:pPr>
              <w:pStyle w:val="78"/>
              <w:snapToGrid w:val="0"/>
              <w:spacing w:line="360" w:lineRule="exact"/>
              <w:ind w:right="230"/>
              <w:jc w:val="center"/>
              <w:textAlignment w:val="baseline"/>
              <w:rPr>
                <w:rFonts w:ascii="仿宋" w:hAnsi="仿宋" w:eastAsia="仿宋" w:cs="仿宋"/>
                <w:lang w:val="zh-CN"/>
              </w:rPr>
            </w:pPr>
            <w:r>
              <w:rPr>
                <w:rFonts w:ascii="仿宋" w:hAnsi="仿宋" w:eastAsia="仿宋" w:cs="仿宋"/>
                <w:lang w:val="zh-CN"/>
              </w:rPr>
              <w:t>1</w:t>
            </w:r>
          </w:p>
        </w:tc>
        <w:tc>
          <w:tcPr>
            <w:tcW w:w="2409" w:type="dxa"/>
            <w:tcBorders>
              <w:bottom w:val="single" w:color="auto" w:sz="4" w:space="0"/>
            </w:tcBorders>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定向采购</w:t>
            </w:r>
          </w:p>
        </w:tc>
        <w:tc>
          <w:tcPr>
            <w:tcW w:w="6856" w:type="dxa"/>
            <w:tcBorders>
              <w:bottom w:val="single" w:color="auto" w:sz="4" w:space="0"/>
            </w:tcBorders>
          </w:tcPr>
          <w:p>
            <w:pPr>
              <w:pStyle w:val="78"/>
              <w:snapToGrid w:val="0"/>
              <w:spacing w:line="360" w:lineRule="exact"/>
              <w:ind w:firstLine="240" w:firstLineChars="100"/>
              <w:textAlignment w:val="baseline"/>
              <w:rPr>
                <w:rFonts w:ascii="仿宋" w:hAnsi="仿宋" w:eastAsia="仿宋" w:cs="仿宋"/>
                <w:lang w:val="zh-CN"/>
              </w:rPr>
            </w:pPr>
            <w:r>
              <w:rPr>
                <w:rFonts w:hint="eastAsia" w:ascii="仿宋" w:hAnsi="仿宋" w:eastAsia="仿宋" w:cs="仿宋"/>
                <w:lang w:val="zh-CN"/>
              </w:rPr>
              <w:t>本项目专门面向中小企业采购</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15" w:hRule="atLeast"/>
          <w:jc w:val="center"/>
        </w:trPr>
        <w:tc>
          <w:tcPr>
            <w:tcW w:w="1013" w:type="dxa"/>
            <w:tcBorders>
              <w:top w:val="single" w:color="auto" w:sz="4" w:space="0"/>
            </w:tcBorders>
            <w:vAlign w:val="center"/>
          </w:tcPr>
          <w:p>
            <w:pPr>
              <w:pStyle w:val="78"/>
              <w:snapToGrid w:val="0"/>
              <w:spacing w:line="360" w:lineRule="exact"/>
              <w:ind w:right="230"/>
              <w:jc w:val="center"/>
              <w:textAlignment w:val="baseline"/>
              <w:rPr>
                <w:rFonts w:ascii="仿宋" w:hAnsi="仿宋" w:eastAsia="仿宋" w:cs="仿宋"/>
                <w:lang w:val="zh-CN"/>
              </w:rPr>
            </w:pPr>
            <w:r>
              <w:rPr>
                <w:rFonts w:ascii="仿宋" w:hAnsi="仿宋" w:eastAsia="仿宋" w:cs="仿宋"/>
                <w:lang w:val="zh-CN"/>
              </w:rPr>
              <w:t>2</w:t>
            </w:r>
          </w:p>
        </w:tc>
        <w:tc>
          <w:tcPr>
            <w:tcW w:w="2409" w:type="dxa"/>
            <w:tcBorders>
              <w:top w:val="single" w:color="auto" w:sz="4" w:space="0"/>
            </w:tcBorders>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采购预算</w:t>
            </w:r>
          </w:p>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（实质性要求）</w:t>
            </w:r>
          </w:p>
        </w:tc>
        <w:tc>
          <w:tcPr>
            <w:tcW w:w="6856" w:type="dxa"/>
            <w:tcBorders>
              <w:top w:val="single" w:color="auto" w:sz="4" w:space="0"/>
            </w:tcBorders>
          </w:tcPr>
          <w:p>
            <w:pPr>
              <w:snapToGrid w:val="0"/>
              <w:spacing w:line="360" w:lineRule="exact"/>
              <w:ind w:right="78" w:firstLine="240" w:firstLineChars="100"/>
              <w:jc w:val="left"/>
              <w:textAlignment w:val="baseline"/>
              <w:rPr>
                <w:rFonts w:ascii="仿宋" w:hAnsi="仿宋" w:eastAsia="仿宋" w:cs="仿宋"/>
                <w:color w:val="FF0000"/>
                <w:kern w:val="0"/>
                <w:sz w:val="24"/>
                <w:szCs w:val="24"/>
                <w:lang w:val="zh-CN"/>
              </w:rPr>
            </w:pPr>
            <w:r>
              <w:rPr>
                <w:rFonts w:hint="eastAsia" w:ascii="仿宋" w:hAnsi="仿宋" w:eastAsia="仿宋" w:cs="仿宋"/>
                <w:color w:val="FF0000"/>
                <w:kern w:val="0"/>
                <w:sz w:val="24"/>
                <w:szCs w:val="24"/>
                <w:lang w:val="zh-CN"/>
              </w:rPr>
              <w:t>采购预算：3856114.56元</w:t>
            </w:r>
            <w:r>
              <w:rPr>
                <w:rFonts w:hint="eastAsia" w:ascii="仿宋" w:hAnsi="仿宋" w:eastAsia="仿宋" w:cs="仿宋"/>
                <w:bCs/>
                <w:color w:val="FF0000"/>
                <w:sz w:val="24"/>
                <w:szCs w:val="24"/>
              </w:rPr>
              <w:t>（其中暂列金5%）</w:t>
            </w:r>
          </w:p>
          <w:p>
            <w:pPr>
              <w:pStyle w:val="78"/>
              <w:snapToGrid w:val="0"/>
              <w:spacing w:line="360" w:lineRule="exact"/>
              <w:ind w:firstLine="240" w:firstLineChars="100"/>
              <w:textAlignment w:val="baseline"/>
              <w:rPr>
                <w:rFonts w:ascii="仿宋" w:hAnsi="仿宋" w:eastAsia="仿宋" w:cs="仿宋"/>
                <w:lang w:val="zh-CN"/>
              </w:rPr>
            </w:pPr>
            <w:r>
              <w:rPr>
                <w:rFonts w:hint="eastAsia" w:ascii="仿宋" w:hAnsi="仿宋" w:eastAsia="仿宋" w:cs="仿宋"/>
                <w:lang w:val="zh-CN"/>
              </w:rPr>
              <w:t>最后报价超过采购预算,其响应文件按无效处理。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仿宋"/>
                <w:lang w:val="zh-CN"/>
              </w:rPr>
            </w:pPr>
            <w:r>
              <w:rPr>
                <w:rFonts w:ascii="仿宋" w:hAnsi="仿宋" w:eastAsia="仿宋" w:cs="仿宋"/>
                <w:lang w:val="zh-CN"/>
              </w:rPr>
              <w:t>3</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最高限价</w:t>
            </w:r>
          </w:p>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（实质性要求）</w:t>
            </w:r>
          </w:p>
        </w:tc>
        <w:tc>
          <w:tcPr>
            <w:tcW w:w="6856" w:type="dxa"/>
            <w:vAlign w:val="center"/>
          </w:tcPr>
          <w:p>
            <w:pPr>
              <w:snapToGrid w:val="0"/>
              <w:spacing w:line="360" w:lineRule="exact"/>
              <w:ind w:right="78" w:firstLine="240" w:firstLineChars="100"/>
              <w:jc w:val="left"/>
              <w:textAlignment w:val="baseline"/>
              <w:rPr>
                <w:rFonts w:ascii="仿宋" w:hAnsi="仿宋" w:eastAsia="仿宋" w:cs="仿宋"/>
                <w:color w:val="FF0000"/>
                <w:kern w:val="0"/>
                <w:sz w:val="24"/>
                <w:szCs w:val="24"/>
                <w:lang w:val="zh-CN"/>
              </w:rPr>
            </w:pPr>
            <w:bookmarkStart w:id="16" w:name="PO_默认文件内容_8"/>
            <w:r>
              <w:rPr>
                <w:rFonts w:hint="eastAsia" w:ascii="仿宋" w:hAnsi="仿宋" w:eastAsia="仿宋" w:cs="仿宋"/>
                <w:color w:val="FF0000"/>
                <w:kern w:val="0"/>
                <w:sz w:val="24"/>
                <w:szCs w:val="24"/>
                <w:lang w:val="zh-CN"/>
              </w:rPr>
              <w:t>最高限价：3856114.56元</w:t>
            </w:r>
            <w:r>
              <w:rPr>
                <w:rFonts w:hint="eastAsia" w:ascii="仿宋" w:hAnsi="仿宋" w:eastAsia="仿宋" w:cs="仿宋"/>
                <w:bCs/>
                <w:color w:val="FF0000"/>
                <w:sz w:val="24"/>
                <w:szCs w:val="24"/>
              </w:rPr>
              <w:t>（其中暂列金5%）</w:t>
            </w:r>
          </w:p>
          <w:p>
            <w:pPr>
              <w:pStyle w:val="78"/>
              <w:snapToGrid w:val="0"/>
              <w:spacing w:line="360" w:lineRule="exact"/>
              <w:ind w:firstLine="240" w:firstLineChars="100"/>
              <w:textAlignment w:val="baseline"/>
              <w:rPr>
                <w:rFonts w:ascii="仿宋" w:hAnsi="仿宋" w:eastAsia="仿宋" w:cs="仿宋"/>
                <w:lang w:val="zh-CN"/>
              </w:rPr>
            </w:pPr>
            <w:r>
              <w:rPr>
                <w:rFonts w:hint="eastAsia" w:ascii="仿宋" w:hAnsi="仿宋" w:eastAsia="仿宋" w:cs="仿宋"/>
                <w:lang w:val="zh-CN"/>
              </w:rPr>
              <w:t>最后报价超过最高限价,其响应文件按无效处理。</w:t>
            </w:r>
          </w:p>
          <w:p>
            <w:pPr>
              <w:pStyle w:val="78"/>
              <w:snapToGrid w:val="0"/>
              <w:spacing w:line="360" w:lineRule="exact"/>
              <w:ind w:firstLine="240" w:firstLineChars="100"/>
              <w:textAlignment w:val="baseline"/>
              <w:rPr>
                <w:rFonts w:ascii="仿宋" w:hAnsi="仿宋" w:eastAsia="仿宋" w:cs="仿宋"/>
                <w:lang w:val="zh-CN"/>
              </w:rPr>
            </w:pPr>
            <w:r>
              <w:rPr>
                <w:rFonts w:hint="eastAsia" w:ascii="仿宋" w:hAnsi="仿宋" w:eastAsia="仿宋" w:cs="仿宋"/>
                <w:lang w:val="zh-CN"/>
              </w:rPr>
              <w:t>采购项目分包采购的，在采购金额未超过采购项目总预算金额且不会导致供应商权益受损的前提下，采购人可以在磋商过程中临时调剂各包采购限价（预算金额不得调整；财政预算明确到各包的不得调整），临时调剂的内容，在评审报告中记录。</w:t>
            </w:r>
            <w:bookmarkEnd w:id="16"/>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仿宋"/>
                <w:lang w:val="zh-CN"/>
              </w:rPr>
            </w:pPr>
            <w:r>
              <w:rPr>
                <w:rFonts w:ascii="仿宋" w:hAnsi="仿宋" w:eastAsia="仿宋" w:cs="仿宋"/>
                <w:lang w:val="zh-CN"/>
              </w:rPr>
              <w:t>4</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本国工程</w:t>
            </w:r>
          </w:p>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（实质性要求）</w:t>
            </w:r>
          </w:p>
        </w:tc>
        <w:tc>
          <w:tcPr>
            <w:tcW w:w="6856" w:type="dxa"/>
            <w:vAlign w:val="center"/>
          </w:tcPr>
          <w:p>
            <w:pPr>
              <w:pStyle w:val="78"/>
              <w:snapToGrid w:val="0"/>
              <w:spacing w:line="360" w:lineRule="exact"/>
              <w:ind w:firstLine="240" w:firstLineChars="100"/>
              <w:textAlignment w:val="baseline"/>
              <w:rPr>
                <w:rFonts w:ascii="仿宋" w:hAnsi="仿宋" w:eastAsia="仿宋" w:cs="Times New Roman"/>
                <w:lang w:val="zh-CN"/>
              </w:rPr>
            </w:pPr>
            <w:bookmarkStart w:id="17" w:name="PO_默认文件内容_10"/>
            <w:r>
              <w:rPr>
                <w:rFonts w:hint="eastAsia" w:ascii="仿宋" w:hAnsi="仿宋" w:eastAsia="仿宋" w:cs="仿宋"/>
              </w:rPr>
              <w:t>根据《中华人民共和国政府采购法》第十条的规定，本项目采购本国工程。</w:t>
            </w:r>
            <w:bookmarkEnd w:id="17"/>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仿宋"/>
                <w:lang w:val="zh-CN"/>
              </w:rPr>
            </w:pPr>
            <w:r>
              <w:rPr>
                <w:rFonts w:ascii="仿宋" w:hAnsi="仿宋" w:eastAsia="仿宋" w:cs="仿宋"/>
                <w:lang w:val="zh-CN"/>
              </w:rPr>
              <w:t>5</w:t>
            </w:r>
          </w:p>
        </w:tc>
        <w:tc>
          <w:tcPr>
            <w:tcW w:w="2409" w:type="dxa"/>
            <w:vAlign w:val="center"/>
          </w:tcPr>
          <w:p>
            <w:pPr>
              <w:pStyle w:val="78"/>
              <w:snapToGrid w:val="0"/>
              <w:spacing w:line="360" w:lineRule="exact"/>
              <w:ind w:left="38"/>
              <w:jc w:val="center"/>
              <w:textAlignment w:val="baseline"/>
              <w:rPr>
                <w:rFonts w:ascii="仿宋" w:hAnsi="仿宋" w:eastAsia="仿宋" w:cs="Times New Roman"/>
              </w:rPr>
            </w:pPr>
            <w:r>
              <w:rPr>
                <w:rFonts w:hint="eastAsia" w:ascii="仿宋" w:hAnsi="仿宋" w:eastAsia="仿宋" w:cs="仿宋"/>
              </w:rPr>
              <w:t>低于成本价</w:t>
            </w:r>
          </w:p>
          <w:p>
            <w:pPr>
              <w:pStyle w:val="78"/>
              <w:snapToGrid w:val="0"/>
              <w:spacing w:line="360" w:lineRule="exact"/>
              <w:ind w:left="38"/>
              <w:jc w:val="center"/>
              <w:textAlignment w:val="baseline"/>
              <w:rPr>
                <w:rFonts w:ascii="仿宋" w:hAnsi="仿宋" w:eastAsia="仿宋" w:cs="Times New Roman"/>
              </w:rPr>
            </w:pPr>
            <w:r>
              <w:rPr>
                <w:rFonts w:hint="eastAsia" w:ascii="仿宋" w:hAnsi="仿宋" w:eastAsia="仿宋" w:cs="仿宋"/>
              </w:rPr>
              <w:t>不正当竞争预防措施</w:t>
            </w:r>
          </w:p>
          <w:p>
            <w:pPr>
              <w:pStyle w:val="78"/>
              <w:snapToGrid w:val="0"/>
              <w:spacing w:line="360" w:lineRule="exact"/>
              <w:ind w:left="38"/>
              <w:jc w:val="center"/>
              <w:textAlignment w:val="baseline"/>
              <w:rPr>
                <w:rFonts w:ascii="仿宋" w:hAnsi="仿宋" w:eastAsia="仿宋" w:cs="Times New Roman"/>
              </w:rPr>
            </w:pPr>
            <w:r>
              <w:rPr>
                <w:rFonts w:hint="eastAsia" w:ascii="仿宋" w:hAnsi="仿宋" w:eastAsia="仿宋" w:cs="仿宋"/>
              </w:rPr>
              <w:t>（实质性要求）</w:t>
            </w:r>
          </w:p>
        </w:tc>
        <w:tc>
          <w:tcPr>
            <w:tcW w:w="6856" w:type="dxa"/>
            <w:vAlign w:val="center"/>
          </w:tcPr>
          <w:p>
            <w:pPr>
              <w:snapToGrid w:val="0"/>
              <w:spacing w:line="360" w:lineRule="exact"/>
              <w:ind w:left="105" w:leftChars="50" w:right="105" w:firstLine="240" w:firstLineChars="100"/>
              <w:jc w:val="left"/>
              <w:textAlignment w:val="baseline"/>
              <w:rPr>
                <w:rFonts w:ascii="仿宋" w:hAnsi="仿宋" w:eastAsia="仿宋"/>
                <w:kern w:val="0"/>
                <w:sz w:val="24"/>
                <w:szCs w:val="24"/>
              </w:rPr>
            </w:pPr>
            <w:bookmarkStart w:id="18" w:name="PO_默认文件内容_111"/>
            <w:r>
              <w:rPr>
                <w:rFonts w:ascii="仿宋" w:hAnsi="仿宋" w:eastAsia="仿宋" w:cs="仿宋"/>
                <w:kern w:val="0"/>
                <w:sz w:val="24"/>
                <w:szCs w:val="24"/>
              </w:rPr>
              <w:t>1</w:t>
            </w:r>
            <w:r>
              <w:rPr>
                <w:rFonts w:hint="eastAsia" w:ascii="仿宋" w:hAnsi="仿宋" w:eastAsia="仿宋" w:cs="仿宋"/>
                <w:kern w:val="0"/>
                <w:sz w:val="24"/>
                <w:szCs w:val="24"/>
              </w:rPr>
              <w:t>、供应商报价低于采购预算</w:t>
            </w:r>
            <w:r>
              <w:rPr>
                <w:rFonts w:ascii="仿宋" w:hAnsi="仿宋" w:eastAsia="仿宋" w:cs="仿宋"/>
                <w:kern w:val="0"/>
                <w:sz w:val="24"/>
                <w:szCs w:val="24"/>
              </w:rPr>
              <w:t>85%</w:t>
            </w:r>
            <w:r>
              <w:rPr>
                <w:rFonts w:hint="eastAsia" w:ascii="仿宋" w:hAnsi="仿宋" w:eastAsia="仿宋" w:cs="仿宋"/>
                <w:kern w:val="0"/>
                <w:sz w:val="24"/>
                <w:szCs w:val="24"/>
              </w:rPr>
              <w:t>或者低于其他有效供应商报价算术平均价</w:t>
            </w:r>
            <w:r>
              <w:rPr>
                <w:rFonts w:ascii="仿宋" w:hAnsi="仿宋" w:eastAsia="仿宋" w:cs="仿宋"/>
                <w:kern w:val="0"/>
                <w:sz w:val="24"/>
                <w:szCs w:val="24"/>
              </w:rPr>
              <w:t>90%</w:t>
            </w:r>
            <w:r>
              <w:rPr>
                <w:rFonts w:hint="eastAsia" w:ascii="仿宋" w:hAnsi="仿宋" w:eastAsia="仿宋" w:cs="仿宋"/>
                <w:kern w:val="0"/>
                <w:sz w:val="24"/>
                <w:szCs w:val="24"/>
              </w:rPr>
              <w:t>，有可能影响工程质量或者不能诚信履约的，应当要求其在评审现场合理的时间内提供书面说明，必要时提交相关证明材料；供应商不能证明其报价合理性的，磋商小组应当将其</w:t>
            </w:r>
            <w:r>
              <w:rPr>
                <w:rFonts w:hint="eastAsia" w:ascii="仿宋" w:hAnsi="仿宋" w:eastAsia="仿宋" w:cs="仿宋"/>
                <w:sz w:val="24"/>
                <w:szCs w:val="24"/>
              </w:rPr>
              <w:t>响应文件作为无效处理</w:t>
            </w:r>
            <w:r>
              <w:rPr>
                <w:rFonts w:hint="eastAsia" w:ascii="仿宋" w:hAnsi="仿宋" w:eastAsia="仿宋" w:cs="仿宋"/>
                <w:kern w:val="0"/>
                <w:sz w:val="24"/>
                <w:szCs w:val="24"/>
              </w:rPr>
              <w:t>。供应商的书面说明材料应当按照国家财务会计制度的规定要求，逐项就供应商提供的工程及其有关的货物、服务的主营业务成本、税金及附加、销售费用、管理费用、财务费用等成本构成事项详细陈述。</w:t>
            </w:r>
            <w:bookmarkEnd w:id="18"/>
          </w:p>
          <w:p>
            <w:pPr>
              <w:snapToGrid w:val="0"/>
              <w:spacing w:line="360" w:lineRule="exact"/>
              <w:ind w:left="105" w:leftChars="50" w:right="105" w:firstLine="240" w:firstLineChars="100"/>
              <w:jc w:val="left"/>
              <w:textAlignment w:val="baseline"/>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、供应商书面说明应当签字确认或者加盖公章，否则无效。书面说明应由其法定代表人</w:t>
            </w:r>
            <w:r>
              <w:rPr>
                <w:rFonts w:ascii="仿宋" w:hAnsi="仿宋" w:eastAsia="仿宋" w:cs="仿宋"/>
                <w:sz w:val="24"/>
                <w:szCs w:val="24"/>
              </w:rPr>
              <w:t>/</w:t>
            </w:r>
            <w:r>
              <w:rPr>
                <w:rFonts w:hint="eastAsia" w:ascii="仿宋" w:hAnsi="仿宋" w:eastAsia="仿宋" w:cs="仿宋"/>
                <w:sz w:val="24"/>
                <w:szCs w:val="24"/>
              </w:rPr>
              <w:t>主要负责人或者其授权代表签字确认。</w:t>
            </w:r>
          </w:p>
          <w:p>
            <w:pPr>
              <w:snapToGrid w:val="0"/>
              <w:spacing w:line="360" w:lineRule="exact"/>
              <w:ind w:left="105" w:leftChars="50" w:right="105" w:firstLine="240" w:firstLineChars="100"/>
              <w:jc w:val="left"/>
              <w:textAlignment w:val="baseline"/>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仿宋"/>
                <w:lang w:val="zh-CN"/>
              </w:rPr>
            </w:pPr>
            <w:r>
              <w:rPr>
                <w:rFonts w:ascii="仿宋" w:hAnsi="仿宋" w:eastAsia="仿宋" w:cs="仿宋"/>
                <w:lang w:val="zh-CN"/>
              </w:rPr>
              <w:t>6</w:t>
            </w:r>
          </w:p>
          <w:p>
            <w:pPr>
              <w:pStyle w:val="78"/>
              <w:snapToGrid w:val="0"/>
              <w:spacing w:line="360" w:lineRule="exact"/>
              <w:ind w:right="230"/>
              <w:jc w:val="center"/>
              <w:textAlignment w:val="baseline"/>
              <w:rPr>
                <w:rFonts w:ascii="仿宋" w:hAnsi="仿宋" w:eastAsia="仿宋" w:cs="仿宋"/>
                <w:lang w:val="zh-CN"/>
              </w:rPr>
            </w:pP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小微企业（监狱企业、残疾人福利性单位视同小微企业）价格扣除和</w:t>
            </w: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仿宋"/>
                <w:lang w:val="zh-CN"/>
              </w:rPr>
            </w:pPr>
          </w:p>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失信企业报价加成</w:t>
            </w:r>
          </w:p>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或者扣分</w:t>
            </w:r>
          </w:p>
        </w:tc>
        <w:tc>
          <w:tcPr>
            <w:tcW w:w="6856" w:type="dxa"/>
          </w:tcPr>
          <w:p>
            <w:pPr>
              <w:snapToGrid w:val="0"/>
              <w:spacing w:line="360" w:lineRule="exact"/>
              <w:ind w:left="105" w:leftChars="50" w:right="105" w:firstLine="240" w:firstLineChars="100"/>
              <w:jc w:val="left"/>
              <w:textAlignment w:val="baseline"/>
              <w:rPr>
                <w:rFonts w:ascii="仿宋" w:hAnsi="仿宋" w:eastAsia="仿宋"/>
                <w:color w:val="000000"/>
                <w:sz w:val="24"/>
                <w:szCs w:val="24"/>
              </w:rPr>
            </w:pPr>
            <w:bookmarkStart w:id="19" w:name="PO_默认文件内容_13"/>
            <w:r>
              <w:rPr>
                <w:rFonts w:hint="eastAsia" w:ascii="仿宋" w:hAnsi="仿宋" w:eastAsia="仿宋" w:cs="仿宋"/>
                <w:color w:val="000000"/>
                <w:sz w:val="24"/>
                <w:szCs w:val="24"/>
              </w:rPr>
              <w:t>一、小微企业（监狱企业、残疾人福利性单位视同小微企业）价格扣除</w:t>
            </w:r>
          </w:p>
          <w:p>
            <w:pPr>
              <w:snapToGrid w:val="0"/>
              <w:spacing w:line="360" w:lineRule="exact"/>
              <w:ind w:left="105" w:leftChars="50" w:right="105" w:firstLine="240" w:firstLineChars="100"/>
              <w:jc w:val="left"/>
              <w:textAlignment w:val="baseline"/>
              <w:rPr>
                <w:rFonts w:ascii="仿宋" w:hAnsi="仿宋" w:eastAsia="仿宋"/>
                <w:color w:val="000000"/>
                <w:sz w:val="24"/>
                <w:szCs w:val="24"/>
              </w:rPr>
            </w:pPr>
            <w:r>
              <w:rPr>
                <w:rFonts w:ascii="仿宋" w:hAnsi="仿宋" w:eastAsia="仿宋" w:cs="仿宋"/>
                <w:color w:val="000000"/>
                <w:sz w:val="24"/>
                <w:szCs w:val="24"/>
              </w:rPr>
              <w:t>1.</w:t>
            </w:r>
            <w:r>
              <w:rPr>
                <w:rFonts w:hint="eastAsia" w:ascii="仿宋" w:hAnsi="仿宋" w:eastAsia="仿宋" w:cs="仿宋"/>
                <w:color w:val="000000"/>
                <w:sz w:val="24"/>
                <w:szCs w:val="24"/>
              </w:rPr>
              <w:t>根据《政府采购促进中小企业发展管理办法》（财库〔2020〕46号）、《关于进一步加大政府采购支持中小企业力度的通知》（财库〔2022〕19号）的规定，对小型和微型企业产品的价格给予5</w:t>
            </w:r>
            <w:r>
              <w:rPr>
                <w:rFonts w:ascii="仿宋" w:hAnsi="仿宋" w:eastAsia="仿宋" w:cs="仿宋"/>
                <w:color w:val="000000"/>
                <w:sz w:val="24"/>
                <w:szCs w:val="24"/>
              </w:rPr>
              <w:t>%</w:t>
            </w:r>
            <w:r>
              <w:rPr>
                <w:rFonts w:hint="eastAsia" w:ascii="仿宋" w:hAnsi="仿宋" w:eastAsia="仿宋" w:cs="仿宋"/>
                <w:color w:val="000000"/>
                <w:sz w:val="24"/>
                <w:szCs w:val="24"/>
              </w:rPr>
              <w:t>的价格扣除，用扣除后的价格参与评审。</w:t>
            </w:r>
          </w:p>
          <w:p>
            <w:pPr>
              <w:snapToGrid w:val="0"/>
              <w:spacing w:line="360" w:lineRule="exact"/>
              <w:ind w:left="105" w:leftChars="50" w:right="105" w:firstLine="240" w:firstLineChars="100"/>
              <w:jc w:val="left"/>
              <w:textAlignment w:val="baseline"/>
              <w:rPr>
                <w:rFonts w:ascii="仿宋" w:hAnsi="仿宋" w:eastAsia="仿宋"/>
                <w:color w:val="000000"/>
                <w:sz w:val="24"/>
                <w:szCs w:val="24"/>
              </w:rPr>
            </w:pPr>
            <w:r>
              <w:rPr>
                <w:rFonts w:ascii="仿宋" w:hAnsi="仿宋" w:eastAsia="仿宋" w:cs="仿宋"/>
                <w:color w:val="000000"/>
                <w:sz w:val="24"/>
                <w:szCs w:val="24"/>
              </w:rPr>
              <w:t>2.</w:t>
            </w:r>
            <w:r>
              <w:rPr>
                <w:rFonts w:hint="eastAsia" w:ascii="仿宋" w:hAnsi="仿宋" w:eastAsia="仿宋" w:cs="仿宋"/>
                <w:color w:val="000000"/>
                <w:sz w:val="24"/>
                <w:szCs w:val="24"/>
              </w:rPr>
              <w:t>参加政府采购活动的中小企业应当提供《中小企业声明函》（格式详见第七章响应文件格式《格式</w:t>
            </w:r>
            <w:r>
              <w:rPr>
                <w:rFonts w:ascii="仿宋" w:hAnsi="仿宋" w:eastAsia="仿宋" w:cs="仿宋"/>
                <w:color w:val="000000"/>
                <w:sz w:val="24"/>
                <w:szCs w:val="24"/>
              </w:rPr>
              <w:t>2-6</w:t>
            </w:r>
            <w:r>
              <w:rPr>
                <w:rFonts w:hint="eastAsia" w:ascii="仿宋" w:hAnsi="仿宋" w:eastAsia="仿宋" w:cs="仿宋"/>
                <w:color w:val="000000"/>
                <w:sz w:val="24"/>
                <w:szCs w:val="24"/>
              </w:rPr>
              <w:t>五、中小企业（监狱企业）声明函》）原件。监狱企业应当提供《监狱企业证明》原件。残疾人福利性单位应当提供《残疾人福利性单位声明函》原件。未提供的，视为放弃享受小微企业价格扣除优惠政策。</w:t>
            </w:r>
          </w:p>
          <w:p>
            <w:pPr>
              <w:snapToGrid w:val="0"/>
              <w:spacing w:line="360" w:lineRule="exact"/>
              <w:ind w:left="105" w:leftChars="50" w:right="105" w:firstLine="240" w:firstLineChars="100"/>
              <w:jc w:val="left"/>
              <w:textAlignment w:val="baseline"/>
              <w:rPr>
                <w:rFonts w:ascii="仿宋" w:hAnsi="仿宋" w:eastAsia="仿宋"/>
                <w:color w:val="00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大中型企业和其他自然人、法人或者其他组织与小型、微型企业组成联合体共同参加非专门面向中小企业的政府采购活动的，联合体报价协议中约定，小型、微型企业的协议合同金额占到联合体报价协议合同总金额</w:t>
            </w:r>
            <w:r>
              <w:rPr>
                <w:rFonts w:ascii="仿宋" w:hAnsi="仿宋" w:eastAsia="仿宋" w:cs="仿宋"/>
                <w:color w:val="000000"/>
                <w:sz w:val="24"/>
                <w:szCs w:val="24"/>
              </w:rPr>
              <w:t>30%</w:t>
            </w:r>
            <w:r>
              <w:rPr>
                <w:rFonts w:hint="eastAsia" w:ascii="仿宋" w:hAnsi="仿宋" w:eastAsia="仿宋" w:cs="仿宋"/>
                <w:color w:val="000000"/>
                <w:sz w:val="24"/>
                <w:szCs w:val="24"/>
              </w:rPr>
              <w:t>以上的，可给予联合体</w:t>
            </w:r>
            <w:r>
              <w:rPr>
                <w:rFonts w:ascii="仿宋" w:hAnsi="仿宋" w:eastAsia="仿宋" w:cs="仿宋"/>
                <w:color w:val="000000"/>
                <w:sz w:val="24"/>
                <w:szCs w:val="24"/>
              </w:rPr>
              <w:t>3%</w:t>
            </w:r>
            <w:r>
              <w:rPr>
                <w:rFonts w:hint="eastAsia" w:ascii="仿宋" w:hAnsi="仿宋" w:eastAsia="仿宋" w:cs="仿宋"/>
                <w:color w:val="000000"/>
                <w:sz w:val="24"/>
                <w:szCs w:val="24"/>
              </w:rPr>
              <w:t>的价格扣除。</w:t>
            </w:r>
          </w:p>
          <w:p>
            <w:pPr>
              <w:snapToGrid w:val="0"/>
              <w:spacing w:line="360" w:lineRule="exact"/>
              <w:ind w:left="105" w:leftChars="50" w:right="105"/>
              <w:jc w:val="left"/>
              <w:textAlignment w:val="baseline"/>
              <w:rPr>
                <w:rFonts w:ascii="仿宋" w:hAnsi="仿宋" w:eastAsia="仿宋"/>
                <w:color w:val="000000"/>
                <w:sz w:val="24"/>
                <w:szCs w:val="24"/>
              </w:rPr>
            </w:pPr>
            <w:r>
              <w:rPr>
                <w:rFonts w:hint="eastAsia" w:ascii="仿宋" w:hAnsi="仿宋" w:eastAsia="仿宋" w:cs="仿宋"/>
                <w:color w:val="000000"/>
                <w:sz w:val="24"/>
                <w:szCs w:val="24"/>
              </w:rPr>
              <w:t>联合体各方均为小型、微型企业的，联合体视同为小型、微型企业享受规定的扶持政策。组成联合体的大中型企业和其他自然人、法人或者其他组织，与小型、微型企业之间不得存在投资关系。</w:t>
            </w:r>
          </w:p>
          <w:p>
            <w:pPr>
              <w:snapToGrid w:val="0"/>
              <w:spacing w:line="360" w:lineRule="exact"/>
              <w:ind w:left="105" w:leftChars="50" w:right="105" w:firstLine="240" w:firstLineChars="100"/>
              <w:jc w:val="left"/>
              <w:textAlignment w:val="baseline"/>
              <w:rPr>
                <w:rFonts w:ascii="仿宋" w:hAnsi="仿宋" w:eastAsia="仿宋"/>
                <w:color w:val="000000"/>
                <w:sz w:val="24"/>
                <w:szCs w:val="24"/>
              </w:rPr>
            </w:pPr>
            <w:r>
              <w:rPr>
                <w:rFonts w:hint="eastAsia" w:ascii="仿宋" w:hAnsi="仿宋" w:eastAsia="仿宋" w:cs="仿宋"/>
                <w:color w:val="000000"/>
                <w:sz w:val="24"/>
                <w:szCs w:val="24"/>
              </w:rPr>
              <w:t>二、失信企业报价加成或者扣分</w:t>
            </w:r>
            <w:r>
              <w:rPr>
                <w:rFonts w:hint="eastAsia" w:ascii="仿宋" w:hAnsi="仿宋" w:eastAsia="仿宋" w:cs="仿宋"/>
                <w:color w:val="000000"/>
                <w:sz w:val="24"/>
                <w:szCs w:val="24"/>
                <w:lang w:val="zh-CN"/>
              </w:rPr>
              <w:t>（实质性要求）</w:t>
            </w:r>
          </w:p>
          <w:p>
            <w:pPr>
              <w:snapToGrid w:val="0"/>
              <w:spacing w:line="360" w:lineRule="exact"/>
              <w:ind w:left="105" w:leftChars="50" w:right="105" w:firstLine="240" w:firstLineChars="100"/>
              <w:jc w:val="left"/>
              <w:textAlignment w:val="baseline"/>
              <w:rPr>
                <w:rFonts w:ascii="仿宋" w:hAnsi="仿宋" w:eastAsia="仿宋"/>
                <w:color w:val="000000"/>
                <w:sz w:val="24"/>
                <w:szCs w:val="24"/>
              </w:rPr>
            </w:pPr>
            <w:r>
              <w:rPr>
                <w:rFonts w:ascii="仿宋" w:hAnsi="仿宋" w:eastAsia="仿宋" w:cs="仿宋"/>
                <w:color w:val="000000"/>
                <w:sz w:val="24"/>
                <w:szCs w:val="24"/>
              </w:rPr>
              <w:t>1.</w:t>
            </w:r>
            <w:r>
              <w:rPr>
                <w:rFonts w:hint="eastAsia" w:ascii="仿宋" w:hAnsi="仿宋" w:eastAsia="仿宋" w:cs="仿宋"/>
                <w:color w:val="000000"/>
                <w:sz w:val="24"/>
                <w:szCs w:val="24"/>
              </w:rPr>
              <w:t>对记入诚信档案且在有效期内的失信供应商，参加政府采购活动按照</w:t>
            </w:r>
            <w:r>
              <w:rPr>
                <w:rFonts w:ascii="仿宋" w:hAnsi="仿宋" w:eastAsia="仿宋" w:cs="仿宋"/>
                <w:color w:val="000000"/>
                <w:sz w:val="24"/>
                <w:szCs w:val="24"/>
              </w:rPr>
              <w:t>10%</w:t>
            </w:r>
            <w:r>
              <w:rPr>
                <w:rFonts w:hint="eastAsia" w:ascii="仿宋" w:hAnsi="仿宋" w:eastAsia="仿宋" w:cs="仿宋"/>
                <w:color w:val="000000"/>
                <w:sz w:val="24"/>
                <w:szCs w:val="24"/>
              </w:rPr>
              <w:t>的报价加成，以加成后报价作为该供应商报价参与评审。供应商失信行为惩戒实行无限制累加制，因其失信行为进行报价加成惩戒后报价超过政府采购预算的，其响应文件按照无效处理。</w:t>
            </w:r>
          </w:p>
          <w:p>
            <w:pPr>
              <w:pStyle w:val="78"/>
              <w:snapToGrid w:val="0"/>
              <w:spacing w:line="360" w:lineRule="exact"/>
              <w:ind w:firstLine="240" w:firstLineChars="100"/>
              <w:textAlignment w:val="baseline"/>
              <w:rPr>
                <w:rFonts w:ascii="仿宋" w:hAnsi="仿宋" w:eastAsia="仿宋" w:cs="Times New Roman"/>
                <w:color w:val="000000"/>
              </w:rPr>
            </w:pPr>
            <w:r>
              <w:rPr>
                <w:rFonts w:ascii="仿宋" w:hAnsi="仿宋" w:eastAsia="仿宋" w:cs="仿宋"/>
                <w:color w:val="000000"/>
              </w:rPr>
              <w:t>2.</w:t>
            </w:r>
            <w:r>
              <w:rPr>
                <w:rFonts w:hint="eastAsia" w:ascii="仿宋" w:hAnsi="仿宋" w:eastAsia="仿宋" w:cs="仿宋"/>
                <w:color w:val="000000"/>
              </w:rPr>
              <w:t>供应商参加政府采购活动时，应当就自己的诚信情况在响应文件中进行承诺。</w:t>
            </w:r>
            <w:bookmarkEnd w:id="19"/>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7</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kern w:val="2"/>
              </w:rPr>
              <w:t>节能、环保及无线局域网产品政府采购政策</w:t>
            </w:r>
          </w:p>
        </w:tc>
        <w:tc>
          <w:tcPr>
            <w:tcW w:w="6856" w:type="dxa"/>
            <w:vAlign w:val="center"/>
          </w:tcPr>
          <w:p>
            <w:pPr>
              <w:snapToGrid w:val="0"/>
              <w:spacing w:line="360" w:lineRule="exact"/>
              <w:ind w:right="105"/>
              <w:jc w:val="left"/>
              <w:textAlignment w:val="baseline"/>
              <w:rPr>
                <w:rFonts w:ascii="仿宋" w:hAnsi="仿宋" w:eastAsia="仿宋"/>
                <w:b/>
                <w:bCs/>
                <w:color w:val="000000"/>
                <w:sz w:val="24"/>
                <w:szCs w:val="24"/>
              </w:rPr>
            </w:pPr>
            <w:r>
              <w:rPr>
                <w:rFonts w:hint="eastAsia" w:ascii="仿宋" w:hAnsi="仿宋" w:eastAsia="仿宋" w:cs="仿宋"/>
                <w:b/>
                <w:bCs/>
                <w:color w:val="000000"/>
                <w:sz w:val="24"/>
                <w:szCs w:val="24"/>
              </w:rPr>
              <w:t>一、节能、环保产品政府采购政策：</w:t>
            </w:r>
          </w:p>
          <w:p>
            <w:pPr>
              <w:snapToGrid w:val="0"/>
              <w:spacing w:line="360" w:lineRule="exact"/>
              <w:ind w:right="105"/>
              <w:jc w:val="left"/>
              <w:textAlignment w:val="baseline"/>
              <w:rPr>
                <w:rFonts w:ascii="仿宋" w:hAnsi="仿宋" w:eastAsia="仿宋"/>
                <w:color w:val="000000"/>
                <w:sz w:val="24"/>
                <w:szCs w:val="24"/>
              </w:rPr>
            </w:pPr>
            <w:r>
              <w:rPr>
                <w:rFonts w:hint="eastAsia" w:ascii="仿宋" w:hAnsi="仿宋" w:eastAsia="仿宋" w:cs="仿宋"/>
                <w:color w:val="000000"/>
                <w:sz w:val="24"/>
                <w:szCs w:val="24"/>
              </w:rPr>
              <w:t>根据《财政部发展改革委生态环境部市场监管总局关于调整优化节能产品、环境标志产品政府采购执行机制的通知》（财库〔</w:t>
            </w:r>
            <w:r>
              <w:rPr>
                <w:rFonts w:ascii="仿宋" w:hAnsi="仿宋" w:eastAsia="仿宋" w:cs="仿宋"/>
                <w:color w:val="000000"/>
                <w:sz w:val="24"/>
                <w:szCs w:val="24"/>
              </w:rPr>
              <w:t>2019</w:t>
            </w:r>
            <w:r>
              <w:rPr>
                <w:rFonts w:hint="eastAsia" w:ascii="仿宋" w:hAnsi="仿宋" w:eastAsia="仿宋" w:cs="仿宋"/>
                <w:color w:val="000000"/>
                <w:sz w:val="24"/>
                <w:szCs w:val="24"/>
              </w:rPr>
              <w:t>〕</w:t>
            </w:r>
            <w:r>
              <w:rPr>
                <w:rFonts w:ascii="仿宋" w:hAnsi="仿宋" w:eastAsia="仿宋" w:cs="仿宋"/>
                <w:color w:val="000000"/>
                <w:sz w:val="24"/>
                <w:szCs w:val="24"/>
              </w:rPr>
              <w:t>9</w:t>
            </w:r>
            <w:r>
              <w:rPr>
                <w:rFonts w:hint="eastAsia" w:ascii="仿宋" w:hAnsi="仿宋" w:eastAsia="仿宋" w:cs="仿宋"/>
                <w:color w:val="000000"/>
                <w:sz w:val="24"/>
                <w:szCs w:val="24"/>
              </w:rPr>
              <w:t>号）相关要求，依据品目清单和认证证书实施政府优先采购和强制采购。本项目采购的产品属于品目清单范围的，依据国家确定的认证机构出具的、处于有效期之内的节能产品、环境标志产品认证信息，对通过认证的产品实施政府优先采购或强制采购。</w:t>
            </w:r>
          </w:p>
          <w:p>
            <w:pPr>
              <w:snapToGrid w:val="0"/>
              <w:spacing w:line="360" w:lineRule="exact"/>
              <w:ind w:right="105"/>
              <w:jc w:val="left"/>
              <w:textAlignment w:val="baseline"/>
              <w:rPr>
                <w:rFonts w:ascii="仿宋" w:hAnsi="仿宋" w:eastAsia="仿宋"/>
                <w:color w:val="000000"/>
                <w:sz w:val="24"/>
                <w:szCs w:val="24"/>
              </w:rPr>
            </w:pPr>
            <w:r>
              <w:rPr>
                <w:rFonts w:hint="eastAsia" w:ascii="仿宋" w:hAnsi="仿宋" w:eastAsia="仿宋" w:cs="仿宋"/>
                <w:color w:val="000000"/>
                <w:sz w:val="24"/>
                <w:szCs w:val="24"/>
              </w:rPr>
              <w:t>本项目采购的产品属于品目清单强制采购范围的，供应商应当在响应文件中提供国家确定的认证机构的认证结果信息发布平台公布的该产品认证信息截图或者打印资料并加盖供应商公章（鲜章），否则其响应文件按无效处理。</w:t>
            </w:r>
            <w:r>
              <w:rPr>
                <w:rFonts w:hint="eastAsia" w:ascii="仿宋" w:hAnsi="仿宋" w:eastAsia="仿宋" w:cs="仿宋"/>
                <w:b/>
                <w:bCs/>
                <w:color w:val="000000"/>
                <w:sz w:val="24"/>
                <w:szCs w:val="24"/>
              </w:rPr>
              <w:t>（实质性要求）</w:t>
            </w:r>
          </w:p>
          <w:p>
            <w:pPr>
              <w:snapToGrid w:val="0"/>
              <w:spacing w:line="360" w:lineRule="exact"/>
              <w:ind w:right="105"/>
              <w:jc w:val="left"/>
              <w:textAlignment w:val="baseline"/>
              <w:rPr>
                <w:rFonts w:ascii="仿宋" w:hAnsi="仿宋" w:eastAsia="仿宋"/>
                <w:color w:val="000000"/>
                <w:sz w:val="24"/>
                <w:szCs w:val="24"/>
              </w:rPr>
            </w:pPr>
            <w:r>
              <w:rPr>
                <w:rFonts w:hint="eastAsia" w:ascii="仿宋" w:hAnsi="仿宋" w:eastAsia="仿宋" w:cs="仿宋"/>
                <w:color w:val="000000"/>
                <w:sz w:val="24"/>
                <w:szCs w:val="24"/>
              </w:rPr>
              <w:t>本项目采购的产品属于品目清单优先采购范围的，按照第六章《综合评分明细表》的规则进行加分。</w:t>
            </w:r>
          </w:p>
          <w:p>
            <w:pPr>
              <w:snapToGrid w:val="0"/>
              <w:spacing w:line="360" w:lineRule="exact"/>
              <w:ind w:right="105"/>
              <w:jc w:val="left"/>
              <w:textAlignment w:val="baseline"/>
              <w:rPr>
                <w:rFonts w:ascii="仿宋" w:hAnsi="仿宋" w:eastAsia="仿宋"/>
                <w:color w:val="000000"/>
                <w:sz w:val="24"/>
                <w:szCs w:val="24"/>
              </w:rPr>
            </w:pPr>
            <w:r>
              <w:rPr>
                <w:rFonts w:hint="eastAsia" w:ascii="仿宋" w:hAnsi="仿宋" w:eastAsia="仿宋" w:cs="仿宋"/>
                <w:color w:val="000000"/>
                <w:sz w:val="24"/>
                <w:szCs w:val="24"/>
              </w:rPr>
              <w:t>注：对政府采购节能产品、环境标志产品实施品目清单管理。财政部、发展改革委、生态环境部等部门确定实施政府优先采购和强制采购的产品类别，以品目清单的形式发布并适时调整。</w:t>
            </w:r>
          </w:p>
          <w:p>
            <w:pPr>
              <w:snapToGrid w:val="0"/>
              <w:spacing w:line="360" w:lineRule="exact"/>
              <w:ind w:right="105"/>
              <w:jc w:val="left"/>
              <w:textAlignment w:val="baseline"/>
              <w:rPr>
                <w:rFonts w:ascii="仿宋" w:hAnsi="仿宋" w:eastAsia="仿宋"/>
                <w:b/>
                <w:bCs/>
                <w:color w:val="000000"/>
                <w:sz w:val="24"/>
                <w:szCs w:val="24"/>
              </w:rPr>
            </w:pPr>
            <w:r>
              <w:rPr>
                <w:rFonts w:hint="eastAsia" w:ascii="仿宋" w:hAnsi="仿宋" w:eastAsia="仿宋" w:cs="仿宋"/>
                <w:b/>
                <w:bCs/>
                <w:color w:val="000000"/>
                <w:sz w:val="24"/>
                <w:szCs w:val="24"/>
              </w:rPr>
              <w:t>二、无线局域网产品政府采购政策：</w:t>
            </w:r>
          </w:p>
          <w:p>
            <w:pPr>
              <w:snapToGrid w:val="0"/>
              <w:spacing w:line="360" w:lineRule="exact"/>
              <w:ind w:right="105"/>
              <w:jc w:val="left"/>
              <w:textAlignment w:val="baseline"/>
              <w:rPr>
                <w:rFonts w:ascii="仿宋" w:hAnsi="仿宋" w:eastAsia="仿宋"/>
                <w:color w:val="000000"/>
                <w:sz w:val="24"/>
                <w:szCs w:val="24"/>
                <w:lang w:val="zh-CN"/>
              </w:rPr>
            </w:pPr>
            <w:r>
              <w:rPr>
                <w:rFonts w:hint="eastAsia" w:ascii="仿宋" w:hAnsi="仿宋" w:eastAsia="仿宋" w:cs="仿宋"/>
                <w:color w:val="000000"/>
                <w:sz w:val="24"/>
                <w:szCs w:val="24"/>
              </w:rPr>
              <w:t>本项目采购的产品属于中国政府采购网公布的《无线局域网认证产品政府采购清单》且在有效期内的，按照第六章《综合评分明细表》的规则进行加分。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仿宋"/>
                <w:lang w:val="zh-CN"/>
              </w:rPr>
            </w:pPr>
            <w:r>
              <w:rPr>
                <w:rFonts w:ascii="仿宋" w:hAnsi="仿宋" w:eastAsia="仿宋" w:cs="仿宋"/>
                <w:lang w:val="zh-CN"/>
              </w:rPr>
              <w:t>8</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磋商情况公告</w:t>
            </w:r>
          </w:p>
        </w:tc>
        <w:tc>
          <w:tcPr>
            <w:tcW w:w="6856" w:type="dxa"/>
            <w:vAlign w:val="center"/>
          </w:tcPr>
          <w:p>
            <w:pPr>
              <w:pStyle w:val="78"/>
              <w:snapToGrid w:val="0"/>
              <w:spacing w:line="360" w:lineRule="exact"/>
              <w:ind w:firstLine="240" w:firstLineChars="100"/>
              <w:textAlignment w:val="baseline"/>
              <w:rPr>
                <w:rFonts w:ascii="仿宋" w:hAnsi="仿宋" w:eastAsia="仿宋" w:cs="Times New Roman"/>
                <w:color w:val="000000"/>
                <w:lang w:val="zh-CN"/>
              </w:rPr>
            </w:pPr>
            <w:bookmarkStart w:id="20" w:name="PO_默认文件内容_15"/>
            <w:r>
              <w:rPr>
                <w:rFonts w:hint="eastAsia" w:ascii="仿宋" w:hAnsi="仿宋" w:eastAsia="仿宋" w:cs="仿宋"/>
                <w:color w:val="000000"/>
                <w:lang w:val="zh-CN"/>
              </w:rPr>
              <w:t>供应商资格审查情况、磋商情况、报价情况、磋商结果等在四川政府采购网上采购结果公告栏中予以公告。</w:t>
            </w:r>
            <w:bookmarkEnd w:id="20"/>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9</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履约保证金</w:t>
            </w:r>
          </w:p>
        </w:tc>
        <w:tc>
          <w:tcPr>
            <w:tcW w:w="6856" w:type="dxa"/>
            <w:vAlign w:val="center"/>
          </w:tcPr>
          <w:p>
            <w:pPr>
              <w:pStyle w:val="78"/>
              <w:snapToGrid w:val="0"/>
              <w:spacing w:line="360" w:lineRule="exact"/>
              <w:ind w:left="694" w:leftChars="102" w:hanging="480" w:hangingChars="200"/>
              <w:textAlignment w:val="baseline"/>
              <w:rPr>
                <w:rFonts w:ascii="仿宋" w:hAnsi="仿宋" w:eastAsia="仿宋" w:cs="Times New Roman"/>
                <w:color w:val="000000"/>
                <w:lang w:val="zh-CN"/>
              </w:rPr>
            </w:pPr>
            <w:bookmarkStart w:id="21" w:name="PO_默认文件内容_17"/>
            <w:r>
              <w:rPr>
                <w:rFonts w:hint="eastAsia" w:ascii="仿宋" w:hAnsi="仿宋" w:eastAsia="仿宋" w:cs="仿宋"/>
                <w:color w:val="000000"/>
                <w:lang w:val="zh-CN"/>
              </w:rPr>
              <w:t>金额：</w:t>
            </w:r>
            <w:r>
              <w:rPr>
                <w:rFonts w:hint="eastAsia" w:ascii="仿宋" w:hAnsi="仿宋" w:eastAsia="仿宋" w:cs="仿宋"/>
                <w:color w:val="000000"/>
              </w:rPr>
              <w:t>签订合同之时双方共同商议</w:t>
            </w:r>
            <w:r>
              <w:rPr>
                <w:rFonts w:hint="eastAsia" w:ascii="仿宋" w:hAnsi="仿宋" w:eastAsia="仿宋" w:cs="仿宋"/>
                <w:color w:val="000000"/>
                <w:lang w:val="zh-CN"/>
              </w:rPr>
              <w:t>（不超过</w:t>
            </w:r>
            <w:r>
              <w:rPr>
                <w:rFonts w:ascii="仿宋" w:hAnsi="仿宋" w:eastAsia="仿宋" w:cs="仿宋"/>
                <w:color w:val="000000"/>
                <w:lang w:val="zh-CN"/>
              </w:rPr>
              <w:t>10%</w:t>
            </w:r>
            <w:r>
              <w:rPr>
                <w:rFonts w:hint="eastAsia" w:ascii="仿宋" w:hAnsi="仿宋" w:eastAsia="仿宋" w:cs="仿宋"/>
                <w:color w:val="000000"/>
                <w:lang w:val="zh-CN"/>
              </w:rPr>
              <w:t>）。</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交款方式：履约保证金可以以支票、汇票、本票或者金融机构出具的保函等非现金形式提交（包括网银转账，电汇等方式）。</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收款单位：</w:t>
            </w:r>
            <w:r>
              <w:rPr>
                <w:rFonts w:hint="eastAsia" w:ascii="仿宋" w:hAnsi="仿宋" w:eastAsia="仿宋" w:cs="仿宋"/>
                <w:color w:val="000000"/>
                <w:kern w:val="1"/>
                <w:lang w:val="zh-CN"/>
              </w:rPr>
              <w:t>签订合同前由采购人确定</w:t>
            </w:r>
            <w:r>
              <w:rPr>
                <w:rFonts w:hint="eastAsia" w:ascii="仿宋" w:hAnsi="仿宋" w:eastAsia="仿宋" w:cs="仿宋"/>
                <w:color w:val="000000"/>
                <w:lang w:val="zh-CN"/>
              </w:rPr>
              <w:t>。</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开</w:t>
            </w:r>
            <w:r>
              <w:rPr>
                <w:rFonts w:hint="eastAsia" w:ascii="仿宋" w:hAnsi="仿宋" w:eastAsia="仿宋" w:cs="仿宋"/>
                <w:color w:val="000000"/>
              </w:rPr>
              <w:t xml:space="preserve"> </w:t>
            </w:r>
            <w:r>
              <w:rPr>
                <w:rFonts w:hint="eastAsia" w:ascii="仿宋" w:hAnsi="仿宋" w:eastAsia="仿宋" w:cs="仿宋"/>
                <w:color w:val="000000"/>
                <w:lang w:val="zh-CN"/>
              </w:rPr>
              <w:t>户</w:t>
            </w:r>
            <w:r>
              <w:rPr>
                <w:rFonts w:hint="eastAsia" w:ascii="仿宋" w:hAnsi="仿宋" w:eastAsia="仿宋" w:cs="仿宋"/>
                <w:color w:val="000000"/>
              </w:rPr>
              <w:t xml:space="preserve"> </w:t>
            </w:r>
            <w:r>
              <w:rPr>
                <w:rFonts w:hint="eastAsia" w:ascii="仿宋" w:hAnsi="仿宋" w:eastAsia="仿宋" w:cs="仿宋"/>
                <w:color w:val="000000"/>
                <w:lang w:val="zh-CN"/>
              </w:rPr>
              <w:t>行：</w:t>
            </w:r>
            <w:r>
              <w:rPr>
                <w:rFonts w:hint="eastAsia" w:ascii="仿宋" w:hAnsi="仿宋" w:eastAsia="仿宋" w:cs="仿宋"/>
                <w:color w:val="000000"/>
                <w:kern w:val="1"/>
                <w:lang w:val="zh-CN"/>
              </w:rPr>
              <w:t>签订合同前由采购人</w:t>
            </w:r>
            <w:r>
              <w:rPr>
                <w:rFonts w:hint="eastAsia" w:ascii="仿宋" w:hAnsi="仿宋" w:eastAsia="仿宋" w:cs="仿宋"/>
                <w:color w:val="000000"/>
                <w:kern w:val="1"/>
              </w:rPr>
              <w:t>提供</w:t>
            </w:r>
            <w:r>
              <w:rPr>
                <w:rFonts w:hint="eastAsia" w:ascii="仿宋" w:hAnsi="仿宋" w:eastAsia="仿宋" w:cs="仿宋"/>
                <w:color w:val="000000"/>
                <w:lang w:val="zh-CN"/>
              </w:rPr>
              <w:t>。</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银行账号：</w:t>
            </w:r>
            <w:r>
              <w:rPr>
                <w:rFonts w:hint="eastAsia" w:ascii="仿宋" w:hAnsi="仿宋" w:eastAsia="仿宋" w:cs="仿宋"/>
                <w:color w:val="000000"/>
                <w:kern w:val="1"/>
                <w:lang w:val="zh-CN"/>
              </w:rPr>
              <w:t>签订合同前由采购人</w:t>
            </w:r>
            <w:r>
              <w:rPr>
                <w:rFonts w:hint="eastAsia" w:ascii="仿宋" w:hAnsi="仿宋" w:eastAsia="仿宋" w:cs="仿宋"/>
                <w:color w:val="000000"/>
                <w:kern w:val="1"/>
              </w:rPr>
              <w:t>提供</w:t>
            </w:r>
            <w:r>
              <w:rPr>
                <w:rFonts w:hint="eastAsia" w:ascii="仿宋" w:hAnsi="仿宋" w:eastAsia="仿宋" w:cs="仿宋"/>
                <w:color w:val="000000"/>
                <w:lang w:val="zh-CN"/>
              </w:rPr>
              <w:t>。</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交款时间：成交通知书发放后，政府采购合同签订前。</w:t>
            </w:r>
            <w:bookmarkEnd w:id="21"/>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注：提供保函的的担保机构必须是依法成立的具有相关资质和偿付能力的担保机构。保函是银行等金融机构出具的，保函必须要在中国人民银行征信系统能够进行查询，否则将取消成交资格，采购人将重新确定成交供应商，并依法追究法律责任。</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履约保证金退还方式：支票、汇票、本票或者金融机构出具的保函等非现金形式</w:t>
            </w:r>
            <w:r>
              <w:rPr>
                <w:rFonts w:hint="eastAsia" w:ascii="仿宋" w:hAnsi="仿宋" w:eastAsia="仿宋" w:cs="仿宋"/>
                <w:color w:val="000000"/>
              </w:rPr>
              <w:t>退还</w:t>
            </w:r>
            <w:r>
              <w:rPr>
                <w:rFonts w:hint="eastAsia" w:ascii="仿宋" w:hAnsi="仿宋" w:eastAsia="仿宋" w:cs="仿宋"/>
                <w:color w:val="000000"/>
                <w:lang w:val="zh-CN"/>
              </w:rPr>
              <w:t>（包括网银转账，电汇等方式）。</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履约保证金退还时间：</w:t>
            </w:r>
            <w:r>
              <w:rPr>
                <w:rFonts w:hint="eastAsia" w:ascii="仿宋" w:hAnsi="仿宋" w:eastAsia="仿宋" w:cs="仿宋"/>
                <w:color w:val="000000"/>
              </w:rPr>
              <w:t>履约验收合格后一个月内</w:t>
            </w:r>
            <w:r>
              <w:rPr>
                <w:rFonts w:hint="eastAsia" w:ascii="仿宋" w:hAnsi="仿宋" w:eastAsia="仿宋" w:cs="仿宋"/>
                <w:color w:val="000000"/>
                <w:lang w:val="zh-CN"/>
              </w:rPr>
              <w:t>。</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履约保证金不予退还情形：中标人不履行与招标人订立的合同的。</w:t>
            </w:r>
          </w:p>
          <w:p>
            <w:pPr>
              <w:pStyle w:val="78"/>
              <w:snapToGrid w:val="0"/>
              <w:spacing w:line="360" w:lineRule="exact"/>
              <w:ind w:firstLine="240" w:firstLineChars="100"/>
              <w:textAlignment w:val="baseline"/>
              <w:rPr>
                <w:rFonts w:ascii="仿宋" w:hAnsi="仿宋" w:eastAsia="仿宋" w:cs="Times New Roman"/>
                <w:color w:val="000000"/>
                <w:lang w:val="zh-CN"/>
              </w:rPr>
            </w:pPr>
            <w:r>
              <w:rPr>
                <w:rFonts w:hint="eastAsia" w:ascii="仿宋" w:hAnsi="仿宋" w:eastAsia="仿宋" w:cs="仿宋"/>
                <w:color w:val="000000"/>
                <w:lang w:val="zh-CN"/>
              </w:rPr>
              <w:t>履约保证金不予退还的，将按照有关规定上缴国库。逾期退还履约保证金的，将依法承担法律责任，并赔偿供应商损失。</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10</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rPr>
              <w:t>磋商</w:t>
            </w:r>
            <w:r>
              <w:rPr>
                <w:rFonts w:hint="eastAsia" w:ascii="仿宋" w:hAnsi="仿宋" w:eastAsia="仿宋" w:cs="仿宋"/>
                <w:lang w:val="zh-CN"/>
              </w:rPr>
              <w:t>文件咨询</w:t>
            </w:r>
          </w:p>
        </w:tc>
        <w:tc>
          <w:tcPr>
            <w:tcW w:w="6856" w:type="dxa"/>
            <w:vAlign w:val="center"/>
          </w:tcPr>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联系人：</w:t>
            </w:r>
            <w:r>
              <w:rPr>
                <w:rFonts w:hint="eastAsia" w:ascii="仿宋" w:hAnsi="仿宋" w:eastAsia="仿宋" w:cs="仿宋"/>
              </w:rPr>
              <w:t>黄先生</w:t>
            </w:r>
            <w:r>
              <w:rPr>
                <w:rFonts w:hint="eastAsia" w:ascii="仿宋" w:hAnsi="仿宋" w:eastAsia="仿宋" w:cs="仿宋"/>
                <w:lang w:val="zh-CN"/>
              </w:rPr>
              <w:t>。</w:t>
            </w:r>
          </w:p>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联系电话：</w:t>
            </w:r>
            <w:r>
              <w:rPr>
                <w:rFonts w:hint="eastAsia" w:ascii="仿宋" w:hAnsi="仿宋" w:eastAsia="仿宋" w:cs="仿宋"/>
                <w:lang w:bidi="ar"/>
              </w:rPr>
              <w:t>0834-3448697</w:t>
            </w:r>
            <w:r>
              <w:rPr>
                <w:rFonts w:hint="eastAsia" w:ascii="仿宋" w:hAnsi="仿宋" w:eastAsia="仿宋" w:cs="仿宋"/>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11</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磋商过程、结果咨询</w:t>
            </w:r>
          </w:p>
        </w:tc>
        <w:tc>
          <w:tcPr>
            <w:tcW w:w="6856" w:type="dxa"/>
            <w:vAlign w:val="center"/>
          </w:tcPr>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联系人：</w:t>
            </w:r>
            <w:r>
              <w:rPr>
                <w:rFonts w:hint="eastAsia" w:ascii="仿宋" w:hAnsi="仿宋" w:eastAsia="仿宋" w:cs="仿宋"/>
              </w:rPr>
              <w:t>黄先生</w:t>
            </w:r>
            <w:r>
              <w:rPr>
                <w:rFonts w:hint="eastAsia" w:ascii="仿宋" w:hAnsi="仿宋" w:eastAsia="仿宋" w:cs="仿宋"/>
                <w:lang w:val="zh-CN"/>
              </w:rPr>
              <w:t>。</w:t>
            </w:r>
          </w:p>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联系电话：</w:t>
            </w:r>
            <w:r>
              <w:rPr>
                <w:rFonts w:hint="eastAsia" w:ascii="仿宋" w:hAnsi="仿宋" w:eastAsia="仿宋" w:cs="仿宋"/>
                <w:lang w:bidi="ar"/>
              </w:rPr>
              <w:t>0834-3448697</w:t>
            </w:r>
            <w:r>
              <w:rPr>
                <w:rFonts w:hint="eastAsia" w:ascii="仿宋" w:hAnsi="仿宋" w:eastAsia="仿宋" w:cs="仿宋"/>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12</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成交通知书领取</w:t>
            </w:r>
          </w:p>
        </w:tc>
        <w:tc>
          <w:tcPr>
            <w:tcW w:w="6856" w:type="dxa"/>
            <w:vAlign w:val="center"/>
          </w:tcPr>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联系人：</w:t>
            </w:r>
            <w:r>
              <w:rPr>
                <w:rFonts w:hint="eastAsia" w:ascii="仿宋" w:hAnsi="仿宋" w:eastAsia="仿宋" w:cs="仿宋"/>
              </w:rPr>
              <w:t>黄先生</w:t>
            </w:r>
            <w:r>
              <w:rPr>
                <w:rFonts w:hint="eastAsia" w:ascii="仿宋" w:hAnsi="仿宋" w:eastAsia="仿宋" w:cs="仿宋"/>
                <w:lang w:val="zh-CN"/>
              </w:rPr>
              <w:t>。</w:t>
            </w:r>
          </w:p>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联系电话：</w:t>
            </w:r>
            <w:r>
              <w:rPr>
                <w:rFonts w:hint="eastAsia" w:ascii="仿宋" w:hAnsi="仿宋" w:eastAsia="仿宋" w:cs="仿宋"/>
                <w:lang w:bidi="ar"/>
              </w:rPr>
              <w:t>0834-3448697</w:t>
            </w:r>
            <w:r>
              <w:rPr>
                <w:rFonts w:hint="eastAsia" w:ascii="仿宋" w:hAnsi="仿宋" w:eastAsia="仿宋" w:cs="仿宋"/>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13</w:t>
            </w:r>
          </w:p>
        </w:tc>
        <w:tc>
          <w:tcPr>
            <w:tcW w:w="2409" w:type="dxa"/>
            <w:vAlign w:val="center"/>
          </w:tcPr>
          <w:p>
            <w:pPr>
              <w:pStyle w:val="78"/>
              <w:snapToGrid w:val="0"/>
              <w:spacing w:line="360" w:lineRule="exact"/>
              <w:ind w:left="38"/>
              <w:jc w:val="center"/>
              <w:textAlignment w:val="baseline"/>
              <w:rPr>
                <w:rFonts w:ascii="仿宋" w:hAnsi="仿宋" w:eastAsia="仿宋" w:cs="Times New Roman"/>
                <w:lang w:val="zh-CN"/>
              </w:rPr>
            </w:pPr>
            <w:r>
              <w:rPr>
                <w:rFonts w:hint="eastAsia" w:ascii="仿宋" w:hAnsi="仿宋" w:eastAsia="仿宋" w:cs="仿宋"/>
                <w:lang w:val="zh-CN"/>
              </w:rPr>
              <w:t>供应商询问</w:t>
            </w:r>
          </w:p>
        </w:tc>
        <w:tc>
          <w:tcPr>
            <w:tcW w:w="6856" w:type="dxa"/>
          </w:tcPr>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联系人：</w:t>
            </w:r>
            <w:r>
              <w:rPr>
                <w:rFonts w:hint="eastAsia" w:ascii="仿宋" w:hAnsi="仿宋" w:eastAsia="仿宋" w:cs="仿宋"/>
              </w:rPr>
              <w:t>黄先生</w:t>
            </w:r>
            <w:r>
              <w:rPr>
                <w:rFonts w:hint="eastAsia" w:ascii="仿宋" w:hAnsi="仿宋" w:eastAsia="仿宋" w:cs="仿宋"/>
                <w:lang w:val="zh-CN"/>
              </w:rPr>
              <w:t>。</w:t>
            </w:r>
          </w:p>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联系电话：</w:t>
            </w:r>
            <w:r>
              <w:rPr>
                <w:rFonts w:hint="eastAsia" w:ascii="仿宋" w:hAnsi="仿宋" w:eastAsia="仿宋" w:cs="仿宋"/>
                <w:lang w:bidi="ar"/>
              </w:rPr>
              <w:t>0834-3448697</w:t>
            </w:r>
            <w:r>
              <w:rPr>
                <w:rFonts w:hint="eastAsia" w:ascii="仿宋" w:hAnsi="仿宋" w:eastAsia="仿宋" w:cs="仿宋"/>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14</w:t>
            </w:r>
          </w:p>
        </w:tc>
        <w:tc>
          <w:tcPr>
            <w:tcW w:w="2409" w:type="dxa"/>
            <w:vAlign w:val="center"/>
          </w:tcPr>
          <w:p>
            <w:pPr>
              <w:pStyle w:val="78"/>
              <w:snapToGrid w:val="0"/>
              <w:spacing w:line="360" w:lineRule="exact"/>
              <w:ind w:left="96"/>
              <w:jc w:val="center"/>
              <w:textAlignment w:val="baseline"/>
              <w:rPr>
                <w:rFonts w:ascii="仿宋" w:hAnsi="仿宋" w:eastAsia="仿宋" w:cs="Times New Roman"/>
                <w:lang w:val="zh-CN"/>
              </w:rPr>
            </w:pPr>
            <w:r>
              <w:rPr>
                <w:rFonts w:hint="eastAsia" w:ascii="仿宋" w:hAnsi="仿宋" w:eastAsia="仿宋" w:cs="仿宋"/>
                <w:lang w:val="zh-CN"/>
              </w:rPr>
              <w:t>供应商质疑</w:t>
            </w:r>
          </w:p>
        </w:tc>
        <w:tc>
          <w:tcPr>
            <w:tcW w:w="6856" w:type="dxa"/>
            <w:vAlign w:val="center"/>
          </w:tcPr>
          <w:p>
            <w:pPr>
              <w:pStyle w:val="78"/>
              <w:snapToGrid w:val="0"/>
              <w:spacing w:line="360" w:lineRule="exact"/>
              <w:ind w:firstLine="240" w:firstLineChars="100"/>
              <w:textAlignment w:val="baseline"/>
              <w:rPr>
                <w:rFonts w:ascii="仿宋" w:hAnsi="仿宋" w:eastAsia="仿宋" w:cs="Times New Roman"/>
                <w:lang w:val="zh-CN"/>
              </w:rPr>
            </w:pPr>
            <w:bookmarkStart w:id="22" w:name="PO_默认文件内容_19"/>
            <w:r>
              <w:rPr>
                <w:rFonts w:hint="eastAsia" w:ascii="仿宋" w:hAnsi="仿宋" w:eastAsia="仿宋" w:cs="仿宋"/>
                <w:lang w:val="zh-CN"/>
              </w:rPr>
              <w:t>联系人：</w:t>
            </w:r>
            <w:r>
              <w:rPr>
                <w:rFonts w:hint="eastAsia" w:ascii="仿宋" w:hAnsi="仿宋" w:eastAsia="仿宋" w:cs="仿宋"/>
              </w:rPr>
              <w:t>黄先生</w:t>
            </w:r>
            <w:r>
              <w:rPr>
                <w:rFonts w:hint="eastAsia" w:ascii="仿宋" w:hAnsi="仿宋" w:eastAsia="仿宋" w:cs="仿宋"/>
                <w:lang w:val="zh-CN"/>
              </w:rPr>
              <w:t>。</w:t>
            </w:r>
          </w:p>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lang w:val="zh-CN"/>
              </w:rPr>
              <w:t>联系电话：</w:t>
            </w:r>
            <w:r>
              <w:rPr>
                <w:rFonts w:hint="eastAsia" w:ascii="仿宋" w:hAnsi="仿宋" w:eastAsia="仿宋" w:cs="仿宋"/>
                <w:lang w:bidi="ar"/>
              </w:rPr>
              <w:t>0834-3448697</w:t>
            </w:r>
            <w:r>
              <w:rPr>
                <w:rFonts w:hint="eastAsia" w:ascii="仿宋" w:hAnsi="仿宋" w:eastAsia="仿宋" w:cs="仿宋"/>
                <w:lang w:val="zh-CN"/>
              </w:rPr>
              <w:t>。</w:t>
            </w:r>
          </w:p>
          <w:p>
            <w:pPr>
              <w:pStyle w:val="78"/>
              <w:snapToGrid w:val="0"/>
              <w:spacing w:line="360" w:lineRule="exact"/>
              <w:ind w:firstLine="240" w:firstLineChars="100"/>
              <w:textAlignment w:val="baseline"/>
              <w:rPr>
                <w:rFonts w:ascii="仿宋" w:hAnsi="仿宋" w:eastAsia="仿宋" w:cs="Times New Roman"/>
                <w:kern w:val="2"/>
                <w:lang w:val="zh-CN"/>
              </w:rPr>
            </w:pPr>
            <w:r>
              <w:rPr>
                <w:rFonts w:hint="eastAsia" w:ascii="仿宋" w:hAnsi="仿宋" w:eastAsia="仿宋" w:cs="仿宋"/>
                <w:lang w:val="zh-CN"/>
              </w:rPr>
              <w:t>注：根据《中华人民共和国政府采购法》等规定，供应商质疑不得超出磋商文件、磋商过程、磋商结果的范围</w:t>
            </w:r>
            <w:r>
              <w:rPr>
                <w:rFonts w:hint="eastAsia" w:ascii="仿宋" w:hAnsi="仿宋" w:eastAsia="仿宋" w:cs="仿宋"/>
                <w:kern w:val="2"/>
                <w:lang w:val="zh-CN"/>
              </w:rPr>
              <w:t>，供应商针对同一采购程序环节的质疑应在法定质疑期内一次性提出。</w:t>
            </w:r>
            <w:bookmarkEnd w:id="22"/>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70" w:hRule="atLeast"/>
          <w:jc w:val="center"/>
        </w:trPr>
        <w:tc>
          <w:tcPr>
            <w:tcW w:w="1013" w:type="dxa"/>
            <w:tcBorders>
              <w:bottom w:val="single" w:color="auto" w:sz="4" w:space="0"/>
            </w:tcBorders>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15</w:t>
            </w:r>
          </w:p>
        </w:tc>
        <w:tc>
          <w:tcPr>
            <w:tcW w:w="2409" w:type="dxa"/>
            <w:tcBorders>
              <w:bottom w:val="single" w:color="auto" w:sz="4" w:space="0"/>
            </w:tcBorders>
            <w:vAlign w:val="center"/>
          </w:tcPr>
          <w:p>
            <w:pPr>
              <w:pStyle w:val="78"/>
              <w:snapToGrid w:val="0"/>
              <w:spacing w:line="360" w:lineRule="exact"/>
              <w:ind w:left="96"/>
              <w:jc w:val="center"/>
              <w:textAlignment w:val="baseline"/>
              <w:rPr>
                <w:rFonts w:ascii="仿宋" w:hAnsi="仿宋" w:eastAsia="仿宋" w:cs="Times New Roman"/>
                <w:lang w:val="zh-CN"/>
              </w:rPr>
            </w:pPr>
            <w:r>
              <w:rPr>
                <w:rFonts w:hint="eastAsia" w:ascii="仿宋" w:hAnsi="仿宋" w:eastAsia="仿宋" w:cs="仿宋"/>
                <w:lang w:val="zh-CN"/>
              </w:rPr>
              <w:t>供应商投诉</w:t>
            </w:r>
          </w:p>
        </w:tc>
        <w:tc>
          <w:tcPr>
            <w:tcW w:w="6856" w:type="dxa"/>
            <w:tcBorders>
              <w:bottom w:val="single" w:color="auto" w:sz="4" w:space="0"/>
            </w:tcBorders>
            <w:vAlign w:val="center"/>
          </w:tcPr>
          <w:p>
            <w:pPr>
              <w:pStyle w:val="78"/>
              <w:snapToGrid w:val="0"/>
              <w:spacing w:line="360" w:lineRule="exact"/>
              <w:ind w:left="222" w:leftChars="-123" w:hanging="480" w:hangingChars="200"/>
              <w:jc w:val="both"/>
              <w:textAlignment w:val="baseline"/>
              <w:rPr>
                <w:rFonts w:ascii="仿宋" w:hAnsi="仿宋" w:eastAsia="仿宋" w:cs="仿宋"/>
                <w:color w:val="000000"/>
                <w:lang w:val="zh-CN"/>
              </w:rPr>
            </w:pPr>
            <w:r>
              <w:rPr>
                <w:rFonts w:hint="eastAsia" w:ascii="仿宋" w:hAnsi="仿宋" w:eastAsia="仿宋" w:cs="仿宋"/>
                <w:color w:val="000000"/>
                <w:lang w:val="zh-CN"/>
              </w:rPr>
              <w:t>诉受理单位：盐源县白乌镇人民政府。</w:t>
            </w:r>
          </w:p>
          <w:p>
            <w:pPr>
              <w:pStyle w:val="78"/>
              <w:snapToGrid w:val="0"/>
              <w:spacing w:line="360" w:lineRule="exact"/>
              <w:jc w:val="both"/>
              <w:textAlignment w:val="baseline"/>
              <w:rPr>
                <w:rFonts w:ascii="仿宋" w:hAnsi="仿宋" w:eastAsia="仿宋" w:cs="仿宋"/>
                <w:color w:val="000000"/>
                <w:lang w:val="zh-CN"/>
              </w:rPr>
            </w:pPr>
            <w:r>
              <w:rPr>
                <w:rFonts w:hint="eastAsia" w:ascii="仿宋" w:hAnsi="仿宋" w:eastAsia="仿宋" w:cs="仿宋"/>
                <w:color w:val="000000"/>
                <w:lang w:val="zh-CN"/>
              </w:rPr>
              <w:t>联系电话</w:t>
            </w:r>
            <w:r>
              <w:rPr>
                <w:rFonts w:hint="eastAsia" w:ascii="仿宋" w:hAnsi="仿宋" w:eastAsia="仿宋" w:cs="仿宋"/>
                <w:color w:val="000000"/>
                <w:u w:val="single"/>
                <w:lang w:val="zh-CN"/>
              </w:rPr>
              <w:t>：</w:t>
            </w:r>
            <w:r>
              <w:rPr>
                <w:rFonts w:hint="eastAsia" w:ascii="仿宋" w:hAnsi="仿宋" w:eastAsia="仿宋" w:cs="仿宋"/>
                <w:color w:val="000000"/>
                <w:u w:val="single"/>
              </w:rPr>
              <w:t xml:space="preserve">         </w:t>
            </w:r>
            <w:r>
              <w:rPr>
                <w:rFonts w:hint="eastAsia" w:ascii="仿宋" w:hAnsi="仿宋" w:eastAsia="仿宋" w:cs="仿宋"/>
                <w:color w:val="000000"/>
                <w:lang w:val="zh-CN"/>
              </w:rPr>
              <w:t>。</w:t>
            </w:r>
          </w:p>
          <w:p>
            <w:pPr>
              <w:pStyle w:val="78"/>
              <w:snapToGrid w:val="0"/>
              <w:spacing w:line="360" w:lineRule="exact"/>
              <w:jc w:val="both"/>
              <w:textAlignment w:val="baseline"/>
              <w:rPr>
                <w:rFonts w:ascii="仿宋" w:hAnsi="仿宋" w:eastAsia="仿宋" w:cs="仿宋"/>
                <w:color w:val="000000"/>
                <w:lang w:val="zh-CN"/>
              </w:rPr>
            </w:pPr>
            <w:r>
              <w:rPr>
                <w:rFonts w:hint="eastAsia" w:ascii="仿宋" w:hAnsi="仿宋" w:eastAsia="仿宋" w:cs="仿宋"/>
                <w:color w:val="000000"/>
                <w:lang w:val="zh-CN"/>
              </w:rPr>
              <w:t>联系地址：盐源县白乌镇人民政府。</w:t>
            </w:r>
          </w:p>
          <w:p>
            <w:pPr>
              <w:pStyle w:val="78"/>
              <w:snapToGrid w:val="0"/>
              <w:spacing w:line="360" w:lineRule="exact"/>
              <w:jc w:val="both"/>
              <w:textAlignment w:val="baseline"/>
              <w:rPr>
                <w:rFonts w:ascii="仿宋" w:hAnsi="仿宋" w:eastAsia="仿宋" w:cs="仿宋"/>
                <w:color w:val="000000"/>
              </w:rPr>
            </w:pPr>
            <w:r>
              <w:rPr>
                <w:rFonts w:hint="eastAsia" w:ascii="仿宋" w:hAnsi="仿宋" w:eastAsia="仿宋" w:cs="仿宋"/>
                <w:color w:val="000000"/>
                <w:lang w:val="zh-CN"/>
              </w:rPr>
              <w:t>邮政编码：615600。</w:t>
            </w:r>
          </w:p>
          <w:p>
            <w:pPr>
              <w:pStyle w:val="78"/>
              <w:snapToGrid w:val="0"/>
              <w:spacing w:line="360" w:lineRule="exact"/>
              <w:ind w:firstLine="240" w:firstLineChars="100"/>
              <w:textAlignment w:val="baseline"/>
              <w:rPr>
                <w:rFonts w:ascii="仿宋" w:hAnsi="仿宋" w:eastAsia="仿宋" w:cs="Times New Roman"/>
                <w:lang w:val="zh-CN"/>
              </w:rPr>
            </w:pPr>
            <w:r>
              <w:rPr>
                <w:rFonts w:hint="eastAsia" w:ascii="仿宋" w:hAnsi="仿宋" w:eastAsia="仿宋" w:cs="仿宋"/>
                <w:color w:val="000000"/>
                <w:lang w:val="zh-CN"/>
              </w:rPr>
              <w:t>注：根据《中华人民共和国政府采购法》及其他有关等规定，申请人投诉事项不得超出已质疑事项的范围。</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16</w:t>
            </w:r>
          </w:p>
        </w:tc>
        <w:tc>
          <w:tcPr>
            <w:tcW w:w="2409" w:type="dxa"/>
            <w:vAlign w:val="center"/>
          </w:tcPr>
          <w:p>
            <w:pPr>
              <w:pStyle w:val="78"/>
              <w:snapToGrid w:val="0"/>
              <w:spacing w:line="360" w:lineRule="exact"/>
              <w:ind w:left="96"/>
              <w:jc w:val="center"/>
              <w:textAlignment w:val="baseline"/>
              <w:rPr>
                <w:rFonts w:ascii="仿宋" w:hAnsi="仿宋" w:eastAsia="仿宋" w:cs="Times New Roman"/>
                <w:lang w:val="zh-CN"/>
              </w:rPr>
            </w:pPr>
            <w:r>
              <w:rPr>
                <w:rFonts w:hint="eastAsia" w:ascii="仿宋" w:hAnsi="仿宋" w:eastAsia="仿宋" w:cs="仿宋"/>
                <w:lang w:val="zh-CN"/>
              </w:rPr>
              <w:t>政府采购合同</w:t>
            </w:r>
          </w:p>
          <w:p>
            <w:pPr>
              <w:pStyle w:val="78"/>
              <w:snapToGrid w:val="0"/>
              <w:spacing w:line="360" w:lineRule="exact"/>
              <w:ind w:left="96"/>
              <w:jc w:val="center"/>
              <w:textAlignment w:val="baseline"/>
              <w:rPr>
                <w:rFonts w:ascii="仿宋" w:hAnsi="仿宋" w:eastAsia="仿宋" w:cs="Times New Roman"/>
                <w:lang w:val="zh-CN"/>
              </w:rPr>
            </w:pPr>
            <w:r>
              <w:rPr>
                <w:rFonts w:hint="eastAsia" w:ascii="仿宋" w:hAnsi="仿宋" w:eastAsia="仿宋" w:cs="仿宋"/>
                <w:lang w:val="zh-CN"/>
              </w:rPr>
              <w:t>公告备案</w:t>
            </w:r>
          </w:p>
        </w:tc>
        <w:tc>
          <w:tcPr>
            <w:tcW w:w="6856" w:type="dxa"/>
            <w:vAlign w:val="center"/>
          </w:tcPr>
          <w:p>
            <w:pPr>
              <w:pStyle w:val="78"/>
              <w:snapToGrid w:val="0"/>
              <w:spacing w:line="360" w:lineRule="exact"/>
              <w:ind w:left="694" w:leftChars="102" w:hanging="480" w:hangingChars="200"/>
              <w:textAlignment w:val="baseline"/>
              <w:rPr>
                <w:rFonts w:ascii="仿宋" w:hAnsi="仿宋" w:eastAsia="仿宋" w:cs="Times New Roman"/>
                <w:lang w:val="zh-CN"/>
              </w:rPr>
            </w:pPr>
            <w:bookmarkStart w:id="23" w:name="PO_默认文件内容_20"/>
            <w:r>
              <w:rPr>
                <w:rFonts w:hint="eastAsia" w:ascii="仿宋" w:hAnsi="仿宋" w:eastAsia="仿宋" w:cs="仿宋"/>
                <w:lang w:val="zh-CN"/>
              </w:rPr>
              <w:t>政府采购合同签订之日起</w:t>
            </w:r>
            <w:r>
              <w:rPr>
                <w:rFonts w:ascii="仿宋" w:hAnsi="仿宋" w:eastAsia="仿宋" w:cs="仿宋"/>
                <w:lang w:val="zh-CN"/>
              </w:rPr>
              <w:t>2</w:t>
            </w:r>
            <w:r>
              <w:rPr>
                <w:rFonts w:hint="eastAsia" w:ascii="仿宋" w:hAnsi="仿宋" w:eastAsia="仿宋" w:cs="仿宋"/>
                <w:lang w:val="zh-CN"/>
              </w:rPr>
              <w:t>个工作日内，政府采购合同将在四川</w:t>
            </w:r>
          </w:p>
          <w:p>
            <w:pPr>
              <w:pStyle w:val="78"/>
              <w:snapToGrid w:val="0"/>
              <w:spacing w:line="360" w:lineRule="exact"/>
              <w:ind w:left="694" w:leftChars="102" w:hanging="480" w:hangingChars="200"/>
              <w:textAlignment w:val="baseline"/>
              <w:rPr>
                <w:rFonts w:ascii="仿宋" w:hAnsi="仿宋" w:eastAsia="仿宋" w:cs="Times New Roman"/>
                <w:lang w:val="zh-CN"/>
              </w:rPr>
            </w:pPr>
            <w:r>
              <w:rPr>
                <w:rFonts w:hint="eastAsia" w:ascii="仿宋" w:hAnsi="仿宋" w:eastAsia="仿宋" w:cs="仿宋"/>
                <w:lang w:val="zh-CN"/>
              </w:rPr>
              <w:t>政府采购网公告；政府采购合同签订之日起个工作日内，政府</w:t>
            </w:r>
          </w:p>
          <w:p>
            <w:pPr>
              <w:pStyle w:val="78"/>
              <w:snapToGrid w:val="0"/>
              <w:spacing w:line="360" w:lineRule="exact"/>
              <w:ind w:left="151" w:leftChars="72"/>
              <w:textAlignment w:val="baseline"/>
              <w:rPr>
                <w:rFonts w:ascii="仿宋" w:hAnsi="仿宋" w:eastAsia="仿宋" w:cs="Times New Roman"/>
                <w:lang w:val="zh-CN"/>
              </w:rPr>
            </w:pPr>
            <w:r>
              <w:rPr>
                <w:rFonts w:hint="eastAsia" w:ascii="仿宋" w:hAnsi="仿宋" w:eastAsia="仿宋" w:cs="仿宋"/>
                <w:lang w:val="zh-CN"/>
              </w:rPr>
              <w:t>采购合同将向采购项目同级财政部门备案。</w:t>
            </w:r>
            <w:bookmarkEnd w:id="23"/>
          </w:p>
          <w:p>
            <w:pPr>
              <w:pStyle w:val="78"/>
              <w:snapToGrid w:val="0"/>
              <w:spacing w:line="360" w:lineRule="exact"/>
              <w:ind w:left="151" w:leftChars="72"/>
              <w:textAlignment w:val="baseline"/>
              <w:rPr>
                <w:rFonts w:ascii="仿宋" w:hAnsi="仿宋" w:eastAsia="仿宋" w:cs="Times New Roman"/>
                <w:lang w:val="zh-CN"/>
              </w:rPr>
            </w:pPr>
            <w:r>
              <w:rPr>
                <w:rFonts w:hint="eastAsia" w:ascii="仿宋" w:hAnsi="仿宋" w:eastAsia="仿宋" w:cs="仿宋"/>
                <w:lang w:val="zh-CN"/>
              </w:rPr>
              <w:t>违规签订政府采购合同将依法追究法律责任。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17</w:t>
            </w:r>
          </w:p>
        </w:tc>
        <w:tc>
          <w:tcPr>
            <w:tcW w:w="2409" w:type="dxa"/>
            <w:vAlign w:val="center"/>
          </w:tcPr>
          <w:p>
            <w:pPr>
              <w:pStyle w:val="78"/>
              <w:snapToGrid w:val="0"/>
              <w:spacing w:line="360" w:lineRule="exact"/>
              <w:ind w:left="96"/>
              <w:jc w:val="center"/>
              <w:textAlignment w:val="baseline"/>
              <w:rPr>
                <w:rFonts w:ascii="仿宋" w:hAnsi="仿宋" w:eastAsia="仿宋" w:cs="Times New Roman"/>
                <w:lang w:val="zh-CN"/>
              </w:rPr>
            </w:pPr>
            <w:r>
              <w:rPr>
                <w:rFonts w:hint="eastAsia" w:ascii="仿宋" w:hAnsi="仿宋" w:eastAsia="仿宋" w:cs="仿宋"/>
                <w:lang w:val="zh-CN"/>
              </w:rPr>
              <w:t>代理服务费</w:t>
            </w:r>
          </w:p>
        </w:tc>
        <w:tc>
          <w:tcPr>
            <w:tcW w:w="6856" w:type="dxa"/>
            <w:vAlign w:val="center"/>
          </w:tcPr>
          <w:p>
            <w:pPr>
              <w:pStyle w:val="78"/>
              <w:snapToGrid w:val="0"/>
              <w:spacing w:line="360" w:lineRule="exact"/>
              <w:ind w:left="155" w:leftChars="74" w:firstLine="64" w:firstLineChars="27"/>
              <w:textAlignment w:val="baseline"/>
              <w:rPr>
                <w:rFonts w:ascii="仿宋" w:hAnsi="仿宋" w:eastAsia="仿宋" w:cs="仿宋"/>
                <w:lang w:val="zh-CN"/>
              </w:rPr>
            </w:pPr>
            <w:r>
              <w:rPr>
                <w:rFonts w:hint="eastAsia" w:ascii="仿宋" w:hAnsi="仿宋" w:eastAsia="仿宋" w:cs="仿宋"/>
                <w:lang w:val="zh-CN"/>
              </w:rPr>
              <w:t>本项目代理服务费</w:t>
            </w:r>
            <w:r>
              <w:rPr>
                <w:rFonts w:hint="eastAsia" w:ascii="仿宋" w:hAnsi="仿宋" w:eastAsia="仿宋" w:cs="仿宋"/>
              </w:rPr>
              <w:t>由</w:t>
            </w:r>
            <w:r>
              <w:rPr>
                <w:rFonts w:hint="eastAsia" w:ascii="仿宋" w:hAnsi="仿宋" w:eastAsia="仿宋" w:cs="仿宋"/>
                <w:lang w:val="zh-CN"/>
              </w:rPr>
              <w:t>成交供应商支付。</w:t>
            </w:r>
          </w:p>
          <w:p>
            <w:pPr>
              <w:pStyle w:val="78"/>
              <w:snapToGrid w:val="0"/>
              <w:spacing w:line="360" w:lineRule="exact"/>
              <w:ind w:left="155" w:leftChars="74" w:firstLine="64" w:firstLineChars="27"/>
              <w:textAlignment w:val="baseline"/>
              <w:rPr>
                <w:rFonts w:ascii="仿宋" w:hAnsi="仿宋" w:eastAsia="仿宋" w:cs="仿宋"/>
              </w:rPr>
            </w:pPr>
            <w:r>
              <w:rPr>
                <w:rFonts w:ascii="仿宋" w:hAnsi="仿宋" w:eastAsia="仿宋" w:cs="仿宋"/>
              </w:rPr>
              <w:t>按《国家发展改革委关于进一步放开建设项目专业服务价格的通知》（发改价格〔2015〕299号）规定收取。</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lang w:val="zh-CN"/>
              </w:rPr>
            </w:pPr>
            <w:r>
              <w:rPr>
                <w:rFonts w:ascii="仿宋" w:hAnsi="仿宋" w:eastAsia="仿宋" w:cs="仿宋"/>
                <w:lang w:val="zh-CN"/>
              </w:rPr>
              <w:t>18</w:t>
            </w:r>
          </w:p>
        </w:tc>
        <w:tc>
          <w:tcPr>
            <w:tcW w:w="2409" w:type="dxa"/>
            <w:vAlign w:val="center"/>
          </w:tcPr>
          <w:p>
            <w:pPr>
              <w:pStyle w:val="78"/>
              <w:snapToGrid w:val="0"/>
              <w:spacing w:line="360" w:lineRule="exact"/>
              <w:ind w:left="96"/>
              <w:jc w:val="center"/>
              <w:textAlignment w:val="baseline"/>
              <w:rPr>
                <w:rFonts w:ascii="仿宋" w:hAnsi="仿宋" w:eastAsia="仿宋" w:cs="Times New Roman"/>
                <w:color w:val="000000"/>
                <w:lang w:val="zh-CN"/>
              </w:rPr>
            </w:pPr>
            <w:r>
              <w:rPr>
                <w:rFonts w:hint="eastAsia" w:ascii="仿宋" w:hAnsi="仿宋" w:eastAsia="仿宋" w:cs="仿宋"/>
                <w:color w:val="000000"/>
                <w:lang w:val="zh-CN"/>
              </w:rPr>
              <w:t>合同分包</w:t>
            </w:r>
          </w:p>
        </w:tc>
        <w:tc>
          <w:tcPr>
            <w:tcW w:w="6856" w:type="dxa"/>
            <w:vAlign w:val="center"/>
          </w:tcPr>
          <w:p>
            <w:pPr>
              <w:pStyle w:val="78"/>
              <w:snapToGrid w:val="0"/>
              <w:spacing w:line="360" w:lineRule="exact"/>
              <w:ind w:left="155" w:leftChars="74" w:firstLine="64" w:firstLineChars="27"/>
              <w:textAlignment w:val="baseline"/>
              <w:rPr>
                <w:rFonts w:ascii="仿宋" w:hAnsi="仿宋" w:eastAsia="仿宋" w:cs="Times New Roman"/>
                <w:color w:val="000000"/>
                <w:lang w:val="zh-CN"/>
              </w:rPr>
            </w:pPr>
            <w:r>
              <w:rPr>
                <w:rFonts w:hint="eastAsia" w:ascii="仿宋" w:hAnsi="仿宋" w:eastAsia="仿宋" w:cs="仿宋"/>
                <w:color w:val="000000"/>
                <w:lang w:val="zh-CN"/>
              </w:rPr>
              <w:t>☑本项目不接受合同分包；</w:t>
            </w:r>
          </w:p>
          <w:p>
            <w:pPr>
              <w:pStyle w:val="78"/>
              <w:snapToGrid w:val="0"/>
              <w:spacing w:line="360" w:lineRule="exact"/>
              <w:ind w:left="155" w:leftChars="74" w:firstLine="64" w:firstLineChars="27"/>
              <w:textAlignment w:val="baseline"/>
              <w:rPr>
                <w:rFonts w:ascii="仿宋" w:hAnsi="仿宋" w:eastAsia="仿宋" w:cs="Times New Roman"/>
                <w:color w:val="000000"/>
                <w:lang w:val="zh-CN"/>
              </w:rPr>
            </w:pPr>
            <w:r>
              <w:rPr>
                <w:rFonts w:hint="eastAsia" w:ascii="仿宋" w:hAnsi="仿宋" w:eastAsia="仿宋" w:cs="仿宋"/>
                <w:color w:val="000000"/>
                <w:lang w:val="zh-CN"/>
              </w:rPr>
              <w:t>□本项目接受合同分包；具体要求如下：</w:t>
            </w:r>
          </w:p>
          <w:p>
            <w:pPr>
              <w:pStyle w:val="78"/>
              <w:snapToGrid w:val="0"/>
              <w:spacing w:line="360" w:lineRule="exact"/>
              <w:ind w:left="155" w:leftChars="74" w:firstLine="64" w:firstLineChars="27"/>
              <w:textAlignment w:val="baseline"/>
              <w:rPr>
                <w:rFonts w:ascii="仿宋" w:hAnsi="仿宋" w:eastAsia="仿宋" w:cs="Times New Roman"/>
                <w:color w:val="000000"/>
                <w:lang w:val="zh-CN"/>
              </w:rPr>
            </w:pPr>
            <w:r>
              <w:rPr>
                <w:rFonts w:ascii="仿宋" w:hAnsi="仿宋" w:eastAsia="仿宋" w:cs="仿宋"/>
                <w:color w:val="000000"/>
                <w:lang w:val="zh-CN"/>
              </w:rPr>
              <w:t>1.</w:t>
            </w:r>
            <w:r>
              <w:rPr>
                <w:rFonts w:hint="eastAsia" w:ascii="仿宋" w:hAnsi="仿宋" w:eastAsia="仿宋" w:cs="仿宋"/>
                <w:color w:val="000000"/>
                <w:lang w:val="zh-CN"/>
              </w:rPr>
              <w:t>供应商根据磋商文件的规定和采购项目的实际情况，拟在成交后将成交项目的非主体、非关键性工作分包的，应当在响应文件中事前载明。分包供应商履行的分包项目的技术要求等，必须与成交的一致。</w:t>
            </w:r>
          </w:p>
          <w:p>
            <w:pPr>
              <w:pStyle w:val="78"/>
              <w:snapToGrid w:val="0"/>
              <w:spacing w:line="360" w:lineRule="exact"/>
              <w:ind w:left="155" w:leftChars="74" w:firstLine="64" w:firstLineChars="27"/>
              <w:textAlignment w:val="baseline"/>
              <w:rPr>
                <w:rFonts w:ascii="仿宋" w:hAnsi="仿宋" w:eastAsia="仿宋" w:cs="Times New Roman"/>
                <w:color w:val="000000"/>
                <w:lang w:val="zh-CN"/>
              </w:rPr>
            </w:pPr>
            <w:r>
              <w:rPr>
                <w:rFonts w:ascii="仿宋" w:hAnsi="仿宋" w:eastAsia="仿宋" w:cs="仿宋"/>
                <w:color w:val="000000"/>
                <w:lang w:val="zh-CN"/>
              </w:rPr>
              <w:t>2.</w:t>
            </w:r>
            <w:r>
              <w:rPr>
                <w:rFonts w:hint="eastAsia" w:ascii="仿宋" w:hAnsi="仿宋" w:eastAsia="仿宋" w:cs="仿宋"/>
                <w:color w:val="000000"/>
                <w:lang w:val="zh-CN"/>
              </w:rPr>
              <w:t>分包履行合同的部分应当为采购项目的非主体、非关键性工作，不属于成交供应商的主要合同义务。</w:t>
            </w:r>
          </w:p>
          <w:p>
            <w:pPr>
              <w:pStyle w:val="78"/>
              <w:snapToGrid w:val="0"/>
              <w:spacing w:line="360" w:lineRule="exact"/>
              <w:ind w:left="155" w:leftChars="74" w:firstLine="64" w:firstLineChars="27"/>
              <w:textAlignment w:val="baseline"/>
              <w:rPr>
                <w:rFonts w:ascii="仿宋" w:hAnsi="仿宋" w:eastAsia="仿宋" w:cs="Times New Roman"/>
                <w:color w:val="000000"/>
                <w:lang w:val="zh-CN"/>
              </w:rPr>
            </w:pPr>
            <w:r>
              <w:rPr>
                <w:rFonts w:ascii="仿宋" w:hAnsi="仿宋" w:eastAsia="仿宋" w:cs="仿宋"/>
                <w:color w:val="000000"/>
                <w:lang w:val="zh-CN"/>
              </w:rPr>
              <w:t>3.</w:t>
            </w:r>
            <w:r>
              <w:rPr>
                <w:rFonts w:hint="eastAsia" w:ascii="仿宋" w:hAnsi="仿宋" w:eastAsia="仿宋" w:cs="仿宋"/>
                <w:color w:val="000000"/>
                <w:lang w:val="zh-CN"/>
              </w:rPr>
              <w:t>本项目分包履行的具体内容、金额或者比例：</w:t>
            </w:r>
            <w:r>
              <w:rPr>
                <w:rFonts w:ascii="仿宋" w:hAnsi="仿宋" w:eastAsia="仿宋" w:cs="仿宋"/>
                <w:color w:val="000000"/>
                <w:lang w:val="zh-CN"/>
              </w:rPr>
              <w:t>XXXX</w:t>
            </w:r>
            <w:r>
              <w:rPr>
                <w:rFonts w:hint="eastAsia" w:ascii="仿宋" w:hAnsi="仿宋" w:eastAsia="仿宋" w:cs="仿宋"/>
                <w:color w:val="000000"/>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仿宋"/>
              </w:rPr>
            </w:pPr>
            <w:r>
              <w:rPr>
                <w:rFonts w:hint="eastAsia" w:ascii="仿宋" w:hAnsi="仿宋" w:eastAsia="仿宋" w:cs="仿宋"/>
              </w:rPr>
              <w:t>19</w:t>
            </w:r>
          </w:p>
        </w:tc>
        <w:tc>
          <w:tcPr>
            <w:tcW w:w="2409" w:type="dxa"/>
            <w:vAlign w:val="center"/>
          </w:tcPr>
          <w:p>
            <w:pPr>
              <w:pStyle w:val="78"/>
              <w:snapToGrid w:val="0"/>
              <w:spacing w:line="360" w:lineRule="exact"/>
              <w:ind w:left="96"/>
              <w:jc w:val="center"/>
              <w:textAlignment w:val="baseline"/>
              <w:rPr>
                <w:rFonts w:ascii="仿宋" w:hAnsi="仿宋" w:eastAsia="仿宋" w:cs="仿宋"/>
                <w:color w:val="000000"/>
              </w:rPr>
            </w:pPr>
            <w:r>
              <w:rPr>
                <w:rFonts w:hint="eastAsia" w:ascii="仿宋" w:hAnsi="仿宋" w:eastAsia="仿宋" w:cs="仿宋"/>
                <w:color w:val="000000"/>
              </w:rPr>
              <w:t>是否允许联合体参与</w:t>
            </w:r>
          </w:p>
        </w:tc>
        <w:tc>
          <w:tcPr>
            <w:tcW w:w="6856" w:type="dxa"/>
            <w:vAlign w:val="center"/>
          </w:tcPr>
          <w:p>
            <w:pPr>
              <w:pStyle w:val="78"/>
              <w:snapToGrid w:val="0"/>
              <w:spacing w:line="360" w:lineRule="exact"/>
              <w:ind w:left="155" w:leftChars="74" w:firstLine="64" w:firstLineChars="27"/>
              <w:textAlignment w:val="baseline"/>
              <w:rPr>
                <w:rFonts w:ascii="仿宋" w:hAnsi="仿宋" w:eastAsia="仿宋" w:cs="仿宋"/>
                <w:color w:val="000000"/>
              </w:rPr>
            </w:pPr>
            <w:r>
              <w:rPr>
                <w:rFonts w:hint="eastAsia" w:ascii="仿宋" w:hAnsi="仿宋" w:eastAsia="仿宋" w:cs="仿宋"/>
                <w:color w:val="000000"/>
              </w:rPr>
              <w:t>不允许</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78"/>
              <w:snapToGrid w:val="0"/>
              <w:spacing w:line="360" w:lineRule="exact"/>
              <w:ind w:right="230"/>
              <w:jc w:val="center"/>
              <w:textAlignment w:val="baseline"/>
              <w:rPr>
                <w:rFonts w:ascii="仿宋" w:hAnsi="仿宋" w:eastAsia="仿宋" w:cs="Times New Roman"/>
              </w:rPr>
            </w:pPr>
            <w:r>
              <w:rPr>
                <w:rFonts w:hint="eastAsia" w:ascii="仿宋" w:hAnsi="仿宋" w:eastAsia="仿宋" w:cs="仿宋"/>
              </w:rPr>
              <w:t>20</w:t>
            </w:r>
          </w:p>
        </w:tc>
        <w:tc>
          <w:tcPr>
            <w:tcW w:w="2409" w:type="dxa"/>
            <w:vAlign w:val="center"/>
          </w:tcPr>
          <w:p>
            <w:pPr>
              <w:pStyle w:val="78"/>
              <w:snapToGrid w:val="0"/>
              <w:spacing w:line="360" w:lineRule="exact"/>
              <w:ind w:left="155" w:leftChars="74" w:firstLine="64" w:firstLineChars="27"/>
              <w:jc w:val="center"/>
              <w:textAlignment w:val="baseline"/>
              <w:rPr>
                <w:rFonts w:ascii="仿宋" w:hAnsi="仿宋" w:eastAsia="仿宋" w:cs="Times New Roman"/>
                <w:lang w:val="zh-CN"/>
              </w:rPr>
            </w:pPr>
            <w:r>
              <w:rPr>
                <w:rFonts w:hint="eastAsia" w:ascii="仿宋" w:hAnsi="仿宋" w:eastAsia="仿宋" w:cs="仿宋"/>
                <w:lang w:val="zh-CN"/>
              </w:rPr>
              <w:t>声明承诺提醒</w:t>
            </w:r>
          </w:p>
        </w:tc>
        <w:tc>
          <w:tcPr>
            <w:tcW w:w="6856" w:type="dxa"/>
            <w:vAlign w:val="center"/>
          </w:tcPr>
          <w:p>
            <w:pPr>
              <w:pStyle w:val="78"/>
              <w:snapToGrid w:val="0"/>
              <w:spacing w:line="360" w:lineRule="exact"/>
              <w:ind w:left="155" w:leftChars="74" w:firstLine="64" w:firstLineChars="27"/>
              <w:textAlignment w:val="baseline"/>
              <w:rPr>
                <w:rFonts w:ascii="仿宋" w:hAnsi="仿宋" w:eastAsia="仿宋" w:cs="Times New Roman"/>
                <w:lang w:val="zh-CN"/>
              </w:rPr>
            </w:pPr>
            <w:r>
              <w:rPr>
                <w:rFonts w:hint="eastAsia" w:ascii="仿宋" w:hAnsi="仿宋" w:eastAsia="仿宋" w:cs="仿宋"/>
                <w:lang w:val="zh-CN"/>
              </w:rPr>
              <w:t>供应商响应文件中提供的各种声明和承诺应当真实有效，无效声明和承诺、虚假声明和承诺将由供应商自己承担由此带来的任何不利后果，虚假声明和承诺还将报告监管部门追究法律责任。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tcBorders>
              <w:bottom w:val="single" w:color="auto" w:sz="18" w:space="0"/>
            </w:tcBorders>
            <w:vAlign w:val="center"/>
          </w:tcPr>
          <w:p>
            <w:pPr>
              <w:pStyle w:val="78"/>
              <w:snapToGrid w:val="0"/>
              <w:spacing w:line="360" w:lineRule="exact"/>
              <w:ind w:right="230"/>
              <w:jc w:val="center"/>
              <w:textAlignment w:val="baseline"/>
              <w:rPr>
                <w:rFonts w:ascii="仿宋" w:hAnsi="仿宋" w:eastAsia="仿宋" w:cs="Times New Roman"/>
                <w:highlight w:val="yellow"/>
              </w:rPr>
            </w:pPr>
            <w:r>
              <w:rPr>
                <w:rFonts w:hint="eastAsia" w:ascii="仿宋" w:hAnsi="仿宋" w:eastAsia="仿宋" w:cs="仿宋"/>
              </w:rPr>
              <w:t>21</w:t>
            </w:r>
          </w:p>
        </w:tc>
        <w:tc>
          <w:tcPr>
            <w:tcW w:w="2409" w:type="dxa"/>
            <w:tcBorders>
              <w:bottom w:val="single" w:color="auto" w:sz="18" w:space="0"/>
            </w:tcBorders>
            <w:vAlign w:val="center"/>
          </w:tcPr>
          <w:p>
            <w:pPr>
              <w:pStyle w:val="78"/>
              <w:snapToGrid w:val="0"/>
              <w:spacing w:line="360" w:lineRule="exact"/>
              <w:ind w:left="155" w:leftChars="74" w:firstLine="64" w:firstLineChars="27"/>
              <w:jc w:val="center"/>
              <w:textAlignment w:val="baseline"/>
              <w:rPr>
                <w:rFonts w:ascii="仿宋" w:hAnsi="仿宋" w:eastAsia="仿宋" w:cs="Times New Roman"/>
                <w:lang w:val="zh-CN"/>
              </w:rPr>
            </w:pPr>
            <w:r>
              <w:rPr>
                <w:rFonts w:hint="eastAsia" w:ascii="仿宋" w:hAnsi="仿宋" w:eastAsia="仿宋" w:cs="仿宋"/>
                <w:lang w:val="zh-CN"/>
              </w:rPr>
              <w:t>中小企业政府采购信用融资</w:t>
            </w:r>
          </w:p>
        </w:tc>
        <w:tc>
          <w:tcPr>
            <w:tcW w:w="6856" w:type="dxa"/>
            <w:tcBorders>
              <w:bottom w:val="single" w:color="auto" w:sz="18" w:space="0"/>
            </w:tcBorders>
            <w:vAlign w:val="center"/>
          </w:tcPr>
          <w:p>
            <w:pPr>
              <w:pStyle w:val="78"/>
              <w:snapToGrid w:val="0"/>
              <w:spacing w:line="360" w:lineRule="exact"/>
              <w:ind w:left="155" w:leftChars="74" w:firstLine="64" w:firstLineChars="27"/>
              <w:textAlignment w:val="baseline"/>
              <w:rPr>
                <w:rFonts w:ascii="仿宋" w:hAnsi="仿宋" w:eastAsia="仿宋" w:cs="Times New Roman"/>
                <w:lang w:val="zh-CN"/>
              </w:rPr>
            </w:pPr>
            <w:r>
              <w:rPr>
                <w:rFonts w:hint="eastAsia" w:ascii="仿宋" w:hAnsi="仿宋" w:eastAsia="仿宋" w:cs="仿宋"/>
                <w:lang w:val="zh-CN"/>
              </w:rPr>
              <w:t>参加本次采购活动成交的中小企业无需提供财产抵押或第三方担保，凭借政府采购合同可向金融机构申请融资。相关政策规定内容请在“四川政府采购网”查询。</w:t>
            </w:r>
          </w:p>
        </w:tc>
      </w:tr>
    </w:tbl>
    <w:p>
      <w:pPr>
        <w:pStyle w:val="6"/>
        <w:keepLines w:val="0"/>
        <w:snapToGrid w:val="0"/>
        <w:spacing w:before="0" w:after="0" w:line="360" w:lineRule="auto"/>
        <w:jc w:val="center"/>
        <w:textAlignment w:val="baseline"/>
        <w:rPr>
          <w:rFonts w:ascii="仿宋" w:hAnsi="仿宋" w:eastAsia="仿宋" w:cs="仿宋"/>
        </w:rPr>
      </w:pPr>
    </w:p>
    <w:p>
      <w:pPr>
        <w:pStyle w:val="6"/>
        <w:keepLines w:val="0"/>
        <w:snapToGrid w:val="0"/>
        <w:spacing w:before="0" w:after="0" w:line="360" w:lineRule="auto"/>
        <w:jc w:val="center"/>
        <w:textAlignment w:val="baseline"/>
        <w:rPr>
          <w:rFonts w:ascii="仿宋" w:hAnsi="仿宋" w:eastAsia="仿宋" w:cs="仿宋"/>
        </w:rPr>
      </w:pPr>
    </w:p>
    <w:p>
      <w:pPr>
        <w:pStyle w:val="6"/>
        <w:keepLines w:val="0"/>
        <w:snapToGrid w:val="0"/>
        <w:spacing w:before="0" w:after="0" w:line="360" w:lineRule="auto"/>
        <w:jc w:val="center"/>
        <w:textAlignment w:val="baseline"/>
        <w:rPr>
          <w:rFonts w:ascii="仿宋" w:hAnsi="仿宋" w:eastAsia="仿宋" w:cs="Times New Roman"/>
        </w:rPr>
      </w:pPr>
      <w:r>
        <w:rPr>
          <w:rFonts w:hint="eastAsia" w:ascii="仿宋" w:hAnsi="仿宋" w:eastAsia="仿宋" w:cs="仿宋"/>
        </w:rPr>
        <w:t>二、总则</w:t>
      </w:r>
    </w:p>
    <w:p>
      <w:pPr>
        <w:pStyle w:val="7"/>
        <w:keepLines w:val="0"/>
        <w:snapToGrid w:val="0"/>
        <w:spacing w:before="0" w:after="0" w:line="360" w:lineRule="auto"/>
        <w:ind w:firstLine="482" w:firstLineChars="200"/>
        <w:textAlignment w:val="baseline"/>
        <w:rPr>
          <w:rFonts w:ascii="仿宋" w:hAnsi="仿宋" w:eastAsia="仿宋"/>
          <w:sz w:val="24"/>
          <w:szCs w:val="24"/>
        </w:rPr>
      </w:pPr>
      <w:bookmarkStart w:id="24" w:name="_Toc183682342"/>
      <w:bookmarkStart w:id="25" w:name="_Toc183582205"/>
      <w:bookmarkStart w:id="26" w:name="_Toc217446034"/>
      <w:bookmarkStart w:id="27" w:name="PO_默认文件内容_23"/>
      <w:r>
        <w:rPr>
          <w:rFonts w:ascii="仿宋" w:hAnsi="仿宋" w:eastAsia="仿宋" w:cs="仿宋"/>
          <w:sz w:val="24"/>
          <w:szCs w:val="24"/>
        </w:rPr>
        <w:t>1.</w:t>
      </w:r>
      <w:bookmarkEnd w:id="24"/>
      <w:bookmarkEnd w:id="25"/>
      <w:r>
        <w:rPr>
          <w:rFonts w:hint="eastAsia" w:ascii="仿宋" w:hAnsi="仿宋" w:eastAsia="仿宋" w:cs="仿宋"/>
          <w:sz w:val="24"/>
          <w:szCs w:val="24"/>
        </w:rPr>
        <w:t>适用范围</w:t>
      </w:r>
      <w:bookmarkEnd w:id="26"/>
    </w:p>
    <w:p>
      <w:pPr>
        <w:tabs>
          <w:tab w:val="left" w:pos="7665"/>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1.1 </w:t>
      </w:r>
      <w:r>
        <w:rPr>
          <w:rFonts w:hint="eastAsia" w:ascii="仿宋" w:hAnsi="仿宋" w:eastAsia="仿宋" w:cs="仿宋"/>
          <w:sz w:val="24"/>
          <w:szCs w:val="24"/>
        </w:rPr>
        <w:t>本磋商文件仅适用于本次磋商采购项目。</w:t>
      </w:r>
    </w:p>
    <w:p>
      <w:pPr>
        <w:tabs>
          <w:tab w:val="left" w:pos="7665"/>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1.2 </w:t>
      </w:r>
      <w:r>
        <w:rPr>
          <w:rFonts w:hint="eastAsia" w:ascii="仿宋" w:hAnsi="仿宋" w:eastAsia="仿宋" w:cs="仿宋"/>
          <w:sz w:val="24"/>
          <w:szCs w:val="24"/>
        </w:rPr>
        <w:t>本磋商文件的解释权归采购人所有。</w:t>
      </w:r>
      <w:bookmarkEnd w:id="27"/>
    </w:p>
    <w:p>
      <w:pPr>
        <w:pStyle w:val="7"/>
        <w:keepLines w:val="0"/>
        <w:snapToGrid w:val="0"/>
        <w:spacing w:before="0" w:after="0" w:line="360" w:lineRule="auto"/>
        <w:ind w:firstLine="482" w:firstLineChars="200"/>
        <w:textAlignment w:val="baseline"/>
        <w:rPr>
          <w:rFonts w:ascii="仿宋" w:hAnsi="仿宋" w:eastAsia="仿宋"/>
          <w:sz w:val="24"/>
          <w:szCs w:val="24"/>
        </w:rPr>
      </w:pPr>
      <w:bookmarkStart w:id="28" w:name="_Toc217446035"/>
      <w:bookmarkStart w:id="29" w:name="_Toc183582206"/>
      <w:bookmarkStart w:id="30" w:name="_Toc183682343"/>
      <w:r>
        <w:rPr>
          <w:rFonts w:ascii="仿宋" w:hAnsi="仿宋" w:eastAsia="仿宋" w:cs="仿宋"/>
          <w:sz w:val="24"/>
          <w:szCs w:val="24"/>
        </w:rPr>
        <w:t>2.</w:t>
      </w:r>
      <w:bookmarkEnd w:id="28"/>
      <w:bookmarkEnd w:id="29"/>
      <w:bookmarkEnd w:id="30"/>
      <w:r>
        <w:rPr>
          <w:rFonts w:hint="eastAsia" w:ascii="仿宋" w:hAnsi="仿宋" w:eastAsia="仿宋" w:cs="仿宋"/>
          <w:sz w:val="24"/>
          <w:szCs w:val="24"/>
        </w:rPr>
        <w:t>采购主体</w:t>
      </w:r>
    </w:p>
    <w:p>
      <w:pPr>
        <w:tabs>
          <w:tab w:val="left" w:pos="7665"/>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w:t>
      </w:r>
      <w:r>
        <w:rPr>
          <w:rFonts w:hint="eastAsia" w:ascii="仿宋" w:hAnsi="仿宋" w:eastAsia="仿宋" w:cs="仿宋"/>
          <w:sz w:val="24"/>
          <w:szCs w:val="24"/>
        </w:rPr>
        <w:t xml:space="preserve"> 本次磋商的采购人是</w:t>
      </w:r>
      <w:r>
        <w:rPr>
          <w:rFonts w:hint="eastAsia" w:ascii="仿宋" w:hAnsi="仿宋" w:eastAsia="仿宋" w:cs="仿宋"/>
          <w:kern w:val="1"/>
          <w:sz w:val="24"/>
        </w:rPr>
        <w:t>盐源县白乌镇人民政府</w:t>
      </w:r>
      <w:r>
        <w:rPr>
          <w:rFonts w:hint="eastAsia" w:ascii="仿宋" w:hAnsi="仿宋" w:eastAsia="仿宋" w:cs="仿宋"/>
          <w:sz w:val="24"/>
          <w:szCs w:val="24"/>
        </w:rPr>
        <w:t>。</w:t>
      </w:r>
    </w:p>
    <w:p>
      <w:pPr>
        <w:tabs>
          <w:tab w:val="left" w:pos="7665"/>
        </w:tabs>
        <w:snapToGrid w:val="0"/>
        <w:spacing w:line="360" w:lineRule="auto"/>
        <w:ind w:firstLine="480" w:firstLineChars="200"/>
        <w:textAlignment w:val="baseline"/>
        <w:rPr>
          <w:rFonts w:ascii="仿宋" w:hAnsi="仿宋" w:eastAsia="仿宋"/>
          <w:sz w:val="24"/>
          <w:szCs w:val="24"/>
        </w:rPr>
      </w:pPr>
      <w:bookmarkStart w:id="31" w:name="PO_默认文件内容_24"/>
      <w:r>
        <w:rPr>
          <w:rFonts w:ascii="仿宋" w:hAnsi="仿宋" w:eastAsia="仿宋" w:cs="仿宋"/>
          <w:sz w:val="24"/>
          <w:szCs w:val="24"/>
        </w:rPr>
        <w:t>2.2</w:t>
      </w:r>
      <w:r>
        <w:rPr>
          <w:rFonts w:hint="eastAsia" w:ascii="仿宋" w:hAnsi="仿宋" w:eastAsia="仿宋" w:cs="仿宋"/>
          <w:sz w:val="24"/>
          <w:szCs w:val="24"/>
        </w:rPr>
        <w:t xml:space="preserve"> 本次磋商的协助机构是</w:t>
      </w:r>
      <w:r>
        <w:rPr>
          <w:rFonts w:hint="eastAsia" w:ascii="仿宋" w:hAnsi="仿宋" w:eastAsia="仿宋" w:cs="仿宋"/>
          <w:kern w:val="1"/>
          <w:sz w:val="24"/>
        </w:rPr>
        <w:t>四川鸿哲明宇项目管理有限公司，根据协议，仅负责安排本次磋商活动的开标、评标场所</w:t>
      </w:r>
      <w:r>
        <w:rPr>
          <w:rFonts w:hint="eastAsia" w:ascii="仿宋" w:hAnsi="仿宋" w:eastAsia="仿宋" w:cs="仿宋"/>
          <w:sz w:val="24"/>
          <w:szCs w:val="24"/>
        </w:rPr>
        <w:t>。</w:t>
      </w:r>
    </w:p>
    <w:p>
      <w:pPr>
        <w:pStyle w:val="7"/>
        <w:keepLines w:val="0"/>
        <w:snapToGrid w:val="0"/>
        <w:spacing w:before="0" w:after="0" w:line="360" w:lineRule="auto"/>
        <w:ind w:firstLine="482" w:firstLineChars="200"/>
        <w:textAlignment w:val="baseline"/>
        <w:rPr>
          <w:rFonts w:ascii="仿宋" w:hAnsi="仿宋" w:eastAsia="仿宋"/>
          <w:sz w:val="24"/>
          <w:szCs w:val="24"/>
        </w:rPr>
      </w:pPr>
      <w:bookmarkStart w:id="32" w:name="_Toc183682344"/>
      <w:bookmarkStart w:id="33" w:name="_Toc183582207"/>
      <w:bookmarkStart w:id="34" w:name="_Toc217446036"/>
      <w:bookmarkStart w:id="35" w:name="_Toc217390843"/>
      <w:r>
        <w:rPr>
          <w:rFonts w:ascii="仿宋" w:hAnsi="仿宋" w:eastAsia="仿宋" w:cs="仿宋"/>
          <w:sz w:val="24"/>
          <w:szCs w:val="24"/>
        </w:rPr>
        <w:t xml:space="preserve">3. </w:t>
      </w:r>
      <w:r>
        <w:rPr>
          <w:rFonts w:hint="eastAsia" w:ascii="仿宋" w:hAnsi="仿宋" w:eastAsia="仿宋" w:cs="仿宋"/>
          <w:sz w:val="24"/>
          <w:szCs w:val="24"/>
        </w:rPr>
        <w:t>合格</w:t>
      </w:r>
      <w:bookmarkEnd w:id="32"/>
      <w:bookmarkEnd w:id="33"/>
      <w:bookmarkEnd w:id="34"/>
      <w:bookmarkEnd w:id="35"/>
      <w:r>
        <w:rPr>
          <w:rFonts w:hint="eastAsia" w:ascii="仿宋" w:hAnsi="仿宋" w:eastAsia="仿宋" w:cs="仿宋"/>
          <w:sz w:val="24"/>
          <w:szCs w:val="24"/>
        </w:rPr>
        <w:t>供应商</w:t>
      </w:r>
    </w:p>
    <w:p>
      <w:pPr>
        <w:tabs>
          <w:tab w:val="left" w:pos="7665"/>
        </w:tabs>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合格供应商应具备以下条件：</w:t>
      </w:r>
    </w:p>
    <w:p>
      <w:pPr>
        <w:tabs>
          <w:tab w:val="left" w:pos="7665"/>
        </w:tabs>
        <w:snapToGrid w:val="0"/>
        <w:spacing w:line="360" w:lineRule="auto"/>
        <w:ind w:firstLine="480" w:firstLineChars="200"/>
        <w:textAlignment w:val="baseline"/>
        <w:rPr>
          <w:rFonts w:ascii="仿宋" w:hAnsi="仿宋" w:eastAsia="仿宋"/>
          <w:spacing w:val="-4"/>
          <w:sz w:val="24"/>
          <w:szCs w:val="24"/>
        </w:rPr>
      </w:pPr>
      <w:r>
        <w:rPr>
          <w:rFonts w:ascii="仿宋" w:hAnsi="仿宋" w:eastAsia="仿宋" w:cs="仿宋"/>
          <w:sz w:val="24"/>
          <w:szCs w:val="24"/>
        </w:rPr>
        <w:t xml:space="preserve">3.1 </w:t>
      </w:r>
      <w:r>
        <w:rPr>
          <w:rFonts w:hint="eastAsia" w:ascii="仿宋" w:hAnsi="仿宋" w:eastAsia="仿宋" w:cs="仿宋"/>
          <w:sz w:val="24"/>
          <w:szCs w:val="24"/>
        </w:rPr>
        <w:t>具备法律法规和本采购文件规定的资格条件</w:t>
      </w:r>
      <w:r>
        <w:rPr>
          <w:rFonts w:hint="eastAsia" w:ascii="仿宋" w:hAnsi="仿宋" w:eastAsia="仿宋" w:cs="仿宋"/>
          <w:spacing w:val="-4"/>
          <w:sz w:val="24"/>
          <w:szCs w:val="24"/>
        </w:rPr>
        <w:t>；</w:t>
      </w:r>
    </w:p>
    <w:p>
      <w:pPr>
        <w:tabs>
          <w:tab w:val="left" w:pos="7665"/>
        </w:tabs>
        <w:snapToGrid w:val="0"/>
        <w:spacing w:line="360" w:lineRule="auto"/>
        <w:ind w:firstLine="464" w:firstLineChars="200"/>
        <w:textAlignment w:val="baseline"/>
        <w:rPr>
          <w:rFonts w:ascii="仿宋" w:hAnsi="仿宋" w:eastAsia="仿宋"/>
          <w:spacing w:val="-4"/>
          <w:sz w:val="24"/>
          <w:szCs w:val="24"/>
        </w:rPr>
      </w:pPr>
      <w:r>
        <w:rPr>
          <w:rFonts w:ascii="仿宋" w:hAnsi="仿宋" w:eastAsia="仿宋" w:cs="仿宋"/>
          <w:spacing w:val="-4"/>
          <w:sz w:val="24"/>
          <w:szCs w:val="24"/>
        </w:rPr>
        <w:t xml:space="preserve">3.2 </w:t>
      </w:r>
      <w:r>
        <w:rPr>
          <w:rFonts w:hint="eastAsia" w:ascii="仿宋" w:hAnsi="仿宋" w:eastAsia="仿宋" w:cs="仿宋"/>
          <w:spacing w:val="-4"/>
          <w:sz w:val="24"/>
          <w:szCs w:val="24"/>
        </w:rPr>
        <w:t>不属于禁止参加本项目采购活动的供应商；</w:t>
      </w:r>
    </w:p>
    <w:p>
      <w:pPr>
        <w:pStyle w:val="7"/>
        <w:keepLines w:val="0"/>
        <w:snapToGrid w:val="0"/>
        <w:spacing w:before="0" w:after="0" w:line="360" w:lineRule="auto"/>
        <w:ind w:firstLine="480" w:firstLineChars="200"/>
        <w:textAlignment w:val="baseline"/>
        <w:rPr>
          <w:rFonts w:ascii="仿宋" w:hAnsi="仿宋" w:eastAsia="仿宋"/>
          <w:color w:val="FF0000"/>
          <w:sz w:val="24"/>
          <w:szCs w:val="24"/>
        </w:rPr>
      </w:pPr>
      <w:bookmarkStart w:id="36" w:name="_Toc183582208"/>
      <w:bookmarkStart w:id="37" w:name="_Toc183682345"/>
      <w:bookmarkStart w:id="38" w:name="_Toc217446037"/>
      <w:r>
        <w:rPr>
          <w:rFonts w:hint="eastAsia" w:ascii="仿宋" w:hAnsi="仿宋" w:eastAsia="仿宋" w:cs="仿宋"/>
          <w:b w:val="0"/>
          <w:bCs w:val="0"/>
          <w:color w:val="FF0000"/>
          <w:sz w:val="24"/>
          <w:szCs w:val="24"/>
        </w:rPr>
        <w:t>3.3 磋商文件第一章邀请的供应商。</w:t>
      </w:r>
    </w:p>
    <w:p>
      <w:pPr>
        <w:pStyle w:val="7"/>
        <w:keepLines w:val="0"/>
        <w:snapToGrid w:val="0"/>
        <w:spacing w:before="0" w:after="0" w:line="360" w:lineRule="auto"/>
        <w:ind w:firstLine="482" w:firstLineChars="200"/>
        <w:textAlignment w:val="baseline"/>
        <w:rPr>
          <w:rFonts w:ascii="仿宋" w:hAnsi="仿宋" w:eastAsia="仿宋"/>
          <w:sz w:val="24"/>
          <w:szCs w:val="24"/>
        </w:rPr>
      </w:pPr>
      <w:r>
        <w:rPr>
          <w:rFonts w:ascii="仿宋" w:hAnsi="仿宋" w:eastAsia="仿宋" w:cs="仿宋"/>
          <w:sz w:val="24"/>
          <w:szCs w:val="24"/>
        </w:rPr>
        <w:t xml:space="preserve">4. </w:t>
      </w:r>
      <w:r>
        <w:rPr>
          <w:rFonts w:hint="eastAsia" w:ascii="仿宋" w:hAnsi="仿宋" w:eastAsia="仿宋" w:cs="仿宋"/>
          <w:sz w:val="24"/>
          <w:szCs w:val="24"/>
        </w:rPr>
        <w:t>磋商费用</w:t>
      </w:r>
      <w:bookmarkEnd w:id="36"/>
      <w:bookmarkEnd w:id="37"/>
      <w:bookmarkEnd w:id="38"/>
      <w:r>
        <w:rPr>
          <w:rFonts w:hint="eastAsia" w:ascii="仿宋" w:hAnsi="仿宋" w:eastAsia="仿宋" w:cs="仿宋"/>
          <w:kern w:val="0"/>
          <w:sz w:val="24"/>
          <w:szCs w:val="24"/>
        </w:rPr>
        <w:t>（实质性要求）</w:t>
      </w:r>
    </w:p>
    <w:p>
      <w:pPr>
        <w:tabs>
          <w:tab w:val="left" w:pos="7665"/>
        </w:tabs>
        <w:snapToGrid w:val="0"/>
        <w:spacing w:line="360" w:lineRule="auto"/>
        <w:ind w:firstLine="480"/>
        <w:textAlignment w:val="baseline"/>
        <w:rPr>
          <w:rFonts w:ascii="仿宋" w:hAnsi="仿宋" w:eastAsia="仿宋"/>
          <w:sz w:val="24"/>
          <w:szCs w:val="24"/>
        </w:rPr>
      </w:pPr>
      <w:r>
        <w:rPr>
          <w:rFonts w:hint="eastAsia" w:ascii="仿宋" w:hAnsi="仿宋" w:eastAsia="仿宋" w:cs="仿宋"/>
          <w:sz w:val="24"/>
          <w:szCs w:val="24"/>
        </w:rPr>
        <w:t>供应商应自行承担参加磋商活动的全部费用。</w:t>
      </w:r>
    </w:p>
    <w:p>
      <w:pPr>
        <w:pStyle w:val="77"/>
        <w:snapToGrid w:val="0"/>
        <w:spacing w:line="360" w:lineRule="auto"/>
        <w:ind w:left="1" w:firstLine="482" w:firstLineChars="200"/>
        <w:rPr>
          <w:rFonts w:ascii="仿宋" w:hAnsi="仿宋" w:eastAsia="仿宋" w:cs="Times New Roman"/>
          <w:b/>
          <w:bCs/>
          <w:sz w:val="24"/>
          <w:szCs w:val="24"/>
        </w:rPr>
      </w:pPr>
      <w:r>
        <w:rPr>
          <w:rFonts w:ascii="仿宋" w:hAnsi="仿宋" w:eastAsia="仿宋" w:cs="仿宋"/>
          <w:b/>
          <w:bCs/>
          <w:sz w:val="24"/>
          <w:szCs w:val="24"/>
        </w:rPr>
        <w:t>5.</w:t>
      </w:r>
      <w:r>
        <w:rPr>
          <w:rFonts w:hint="eastAsia" w:ascii="仿宋" w:hAnsi="仿宋" w:eastAsia="仿宋" w:cs="仿宋"/>
          <w:b/>
          <w:bCs/>
          <w:sz w:val="24"/>
          <w:szCs w:val="24"/>
        </w:rPr>
        <w:t>充分、公平竞争保障措施（实质性要求）</w:t>
      </w:r>
    </w:p>
    <w:p>
      <w:pPr>
        <w:pStyle w:val="77"/>
        <w:snapToGrid w:val="0"/>
        <w:spacing w:line="360" w:lineRule="auto"/>
        <w:ind w:left="1" w:firstLine="480" w:firstLineChars="200"/>
        <w:rPr>
          <w:rFonts w:ascii="仿宋" w:hAnsi="仿宋" w:eastAsia="仿宋" w:cs="Times New Roman"/>
          <w:sz w:val="28"/>
          <w:szCs w:val="28"/>
        </w:rPr>
      </w:pPr>
      <w:r>
        <w:rPr>
          <w:rFonts w:ascii="仿宋" w:hAnsi="仿宋" w:eastAsia="仿宋" w:cs="仿宋"/>
          <w:sz w:val="24"/>
          <w:szCs w:val="24"/>
        </w:rPr>
        <w:t>5.1</w:t>
      </w:r>
      <w:r>
        <w:rPr>
          <w:rFonts w:hint="eastAsia" w:ascii="仿宋" w:hAnsi="仿宋" w:eastAsia="仿宋" w:cs="仿宋"/>
          <w:sz w:val="24"/>
          <w:szCs w:val="24"/>
        </w:rPr>
        <w:t>利害关系供应商处理。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pPr>
        <w:pStyle w:val="77"/>
        <w:snapToGrid w:val="0"/>
        <w:spacing w:line="360" w:lineRule="auto"/>
        <w:ind w:left="1" w:firstLine="480" w:firstLineChars="200"/>
        <w:rPr>
          <w:rFonts w:ascii="仿宋" w:hAnsi="仿宋" w:eastAsia="仿宋" w:cs="Times New Roman"/>
          <w:sz w:val="24"/>
          <w:szCs w:val="24"/>
        </w:rPr>
      </w:pPr>
      <w:r>
        <w:rPr>
          <w:rFonts w:ascii="仿宋" w:hAnsi="仿宋" w:eastAsia="仿宋" w:cs="仿宋"/>
          <w:sz w:val="24"/>
          <w:szCs w:val="24"/>
        </w:rPr>
        <w:t>5.2</w:t>
      </w:r>
      <w:r>
        <w:rPr>
          <w:rFonts w:hint="eastAsia" w:ascii="仿宋" w:hAnsi="仿宋" w:eastAsia="仿宋" w:cs="仿宋"/>
          <w:sz w:val="24"/>
          <w:szCs w:val="24"/>
        </w:rPr>
        <w:t>利害关系授权代表处理。两家以上的供应商不得在同一合同项下的采购项目中，委托同一个自然人、同一家庭的人员、同一单位的人员作为其授权代表，否则，其响应文件作为无效处理。</w:t>
      </w:r>
    </w:p>
    <w:p>
      <w:pPr>
        <w:pStyle w:val="77"/>
        <w:snapToGrid w:val="0"/>
        <w:spacing w:line="360" w:lineRule="auto"/>
        <w:ind w:left="1" w:firstLine="480" w:firstLineChars="200"/>
        <w:rPr>
          <w:rFonts w:ascii="仿宋" w:hAnsi="仿宋" w:eastAsia="仿宋" w:cs="Times New Roman"/>
          <w:sz w:val="24"/>
          <w:szCs w:val="24"/>
        </w:rPr>
      </w:pPr>
      <w:r>
        <w:rPr>
          <w:rFonts w:ascii="仿宋" w:hAnsi="仿宋" w:eastAsia="仿宋" w:cs="仿宋"/>
          <w:sz w:val="24"/>
          <w:szCs w:val="24"/>
        </w:rPr>
        <w:t>5.3</w:t>
      </w:r>
      <w:r>
        <w:rPr>
          <w:rFonts w:hint="eastAsia" w:ascii="仿宋" w:hAnsi="仿宋" w:eastAsia="仿宋" w:cs="仿宋"/>
          <w:sz w:val="24"/>
          <w:szCs w:val="24"/>
        </w:rPr>
        <w:t>前期参与供应商处理。为采购项目提供整体设计、规范编制或者项目管理、监理、检测等服务的供应商，不得再参加该采购项目的其他采购活动。供应商为采购人、协助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本项目无符合本条规定的供应商。</w:t>
      </w:r>
    </w:p>
    <w:p>
      <w:pPr>
        <w:pStyle w:val="77"/>
        <w:snapToGrid w:val="0"/>
        <w:spacing w:line="360" w:lineRule="auto"/>
        <w:ind w:left="1" w:firstLine="480" w:firstLineChars="200"/>
        <w:rPr>
          <w:rFonts w:ascii="仿宋" w:hAnsi="仿宋" w:eastAsia="仿宋" w:cs="Times New Roman"/>
          <w:sz w:val="24"/>
          <w:szCs w:val="24"/>
        </w:rPr>
      </w:pPr>
      <w:r>
        <w:rPr>
          <w:rFonts w:ascii="仿宋" w:hAnsi="仿宋" w:eastAsia="仿宋" w:cs="仿宋"/>
          <w:sz w:val="24"/>
          <w:szCs w:val="24"/>
        </w:rPr>
        <w:t>5.4</w:t>
      </w:r>
      <w:r>
        <w:rPr>
          <w:rFonts w:hint="eastAsia" w:ascii="仿宋" w:hAnsi="仿宋" w:eastAsia="仿宋" w:cs="仿宋"/>
          <w:sz w:val="24"/>
          <w:szCs w:val="24"/>
        </w:rPr>
        <w:t>供应商实际控制人或者中高级管理人员，同时是协助代理机构工作人员，不得参与本项目政府采购活动。</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5.5</w:t>
      </w:r>
      <w:r>
        <w:rPr>
          <w:rFonts w:hint="eastAsia" w:ascii="仿宋" w:hAnsi="仿宋" w:eastAsia="仿宋" w:cs="仿宋"/>
          <w:sz w:val="24"/>
          <w:szCs w:val="24"/>
        </w:rPr>
        <w:t>同一母公司的两家以上的子公司只能组成联合体参加本项目同一合同项下的采购活动，不得以不同供应商身份同时参加本项目同一合同项下的采购活动。</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5.6</w:t>
      </w:r>
      <w:r>
        <w:rPr>
          <w:rFonts w:hint="eastAsia" w:ascii="仿宋" w:hAnsi="仿宋" w:eastAsia="仿宋" w:cs="仿宋"/>
          <w:sz w:val="24"/>
          <w:szCs w:val="24"/>
        </w:rPr>
        <w:t>供应商与协助代理机构存在关联关系，或者是协助代理机构的母公司或子公司，不得参加本项目政府采购活动。</w:t>
      </w:r>
    </w:p>
    <w:p>
      <w:pPr>
        <w:pStyle w:val="77"/>
        <w:snapToGrid w:val="0"/>
        <w:spacing w:line="360" w:lineRule="auto"/>
        <w:ind w:left="1" w:firstLine="480" w:firstLineChars="200"/>
        <w:rPr>
          <w:rFonts w:ascii="仿宋" w:hAnsi="仿宋" w:eastAsia="仿宋" w:cs="Times New Roman"/>
          <w:sz w:val="24"/>
          <w:szCs w:val="24"/>
        </w:rPr>
      </w:pPr>
      <w:r>
        <w:rPr>
          <w:rFonts w:ascii="仿宋" w:hAnsi="仿宋" w:eastAsia="仿宋" w:cs="仿宋"/>
          <w:sz w:val="24"/>
          <w:szCs w:val="24"/>
        </w:rPr>
        <w:t>5.7</w:t>
      </w:r>
      <w:r>
        <w:rPr>
          <w:rFonts w:hint="eastAsia" w:ascii="仿宋" w:hAnsi="仿宋" w:eastAsia="仿宋" w:cs="仿宋"/>
          <w:sz w:val="24"/>
          <w:szCs w:val="24"/>
        </w:rPr>
        <w:t>回避。政府采购活动中，采购人员及相关人员与供应商有下列利害关系之一的，应当回避：</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w:t>
      </w:r>
      <w:r>
        <w:rPr>
          <w:rFonts w:ascii="仿宋" w:hAnsi="仿宋" w:eastAsia="仿宋" w:cs="仿宋"/>
          <w:sz w:val="24"/>
          <w:szCs w:val="24"/>
        </w:rPr>
        <w:t>1</w:t>
      </w:r>
      <w:r>
        <w:rPr>
          <w:rFonts w:hint="eastAsia" w:ascii="仿宋" w:hAnsi="仿宋" w:eastAsia="仿宋" w:cs="仿宋"/>
          <w:sz w:val="24"/>
          <w:szCs w:val="24"/>
        </w:rPr>
        <w:t>）参加采购活动前</w:t>
      </w:r>
      <w:r>
        <w:rPr>
          <w:rFonts w:ascii="仿宋" w:hAnsi="仿宋" w:eastAsia="仿宋" w:cs="仿宋"/>
          <w:sz w:val="24"/>
          <w:szCs w:val="24"/>
        </w:rPr>
        <w:t>3</w:t>
      </w:r>
      <w:r>
        <w:rPr>
          <w:rFonts w:hint="eastAsia" w:ascii="仿宋" w:hAnsi="仿宋" w:eastAsia="仿宋" w:cs="仿宋"/>
          <w:sz w:val="24"/>
          <w:szCs w:val="24"/>
        </w:rPr>
        <w:t>年内与供应商存在劳动关系；</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）参加采购活动前</w:t>
      </w:r>
      <w:r>
        <w:rPr>
          <w:rFonts w:ascii="仿宋" w:hAnsi="仿宋" w:eastAsia="仿宋" w:cs="仿宋"/>
          <w:sz w:val="24"/>
          <w:szCs w:val="24"/>
        </w:rPr>
        <w:t>3</w:t>
      </w:r>
      <w:r>
        <w:rPr>
          <w:rFonts w:hint="eastAsia" w:ascii="仿宋" w:hAnsi="仿宋" w:eastAsia="仿宋" w:cs="仿宋"/>
          <w:sz w:val="24"/>
          <w:szCs w:val="24"/>
        </w:rPr>
        <w:t>年内担任供应商的董事、监事；</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）参加采购活动前</w:t>
      </w:r>
      <w:r>
        <w:rPr>
          <w:rFonts w:ascii="仿宋" w:hAnsi="仿宋" w:eastAsia="仿宋" w:cs="仿宋"/>
          <w:sz w:val="24"/>
          <w:szCs w:val="24"/>
        </w:rPr>
        <w:t>3</w:t>
      </w:r>
      <w:r>
        <w:rPr>
          <w:rFonts w:hint="eastAsia" w:ascii="仿宋" w:hAnsi="仿宋" w:eastAsia="仿宋" w:cs="仿宋"/>
          <w:sz w:val="24"/>
          <w:szCs w:val="24"/>
        </w:rPr>
        <w:t>年内是供应商的控股股东或者实际控制人；</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w:t>
      </w:r>
      <w:r>
        <w:rPr>
          <w:rFonts w:ascii="仿宋" w:hAnsi="仿宋" w:eastAsia="仿宋" w:cs="仿宋"/>
          <w:sz w:val="24"/>
          <w:szCs w:val="24"/>
        </w:rPr>
        <w:t>4</w:t>
      </w:r>
      <w:r>
        <w:rPr>
          <w:rFonts w:hint="eastAsia" w:ascii="仿宋" w:hAnsi="仿宋" w:eastAsia="仿宋" w:cs="仿宋"/>
          <w:sz w:val="24"/>
          <w:szCs w:val="24"/>
        </w:rPr>
        <w:t>）与供应商的法定代表人或者负责人有夫妻、直系血亲、三代以内旁系血亲或者近姻亲关系；</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w:t>
      </w:r>
      <w:r>
        <w:rPr>
          <w:rFonts w:ascii="仿宋" w:hAnsi="仿宋" w:eastAsia="仿宋" w:cs="仿宋"/>
          <w:sz w:val="24"/>
          <w:szCs w:val="24"/>
        </w:rPr>
        <w:t>5</w:t>
      </w:r>
      <w:r>
        <w:rPr>
          <w:rFonts w:hint="eastAsia" w:ascii="仿宋" w:hAnsi="仿宋" w:eastAsia="仿宋" w:cs="仿宋"/>
          <w:sz w:val="24"/>
          <w:szCs w:val="24"/>
        </w:rPr>
        <w:t>）与供应商有其他可能影响政府采购活动公平、公正进行的关系。</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本项目政府采购活动中需要依法回避的采购人员是指采购人内部负责采购项目的具体经办工作人员和直接分管采购项目的负责人，以及协助代理机构负责采购项目的具体经办工作人员和直接分管采购活动的负责人。本项目政府采购活动中需要依法回避的相关人员是指磋商小组成员。</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供应商认为采购人员及相关人员与其他供应商有利害关系的，可以向协助代理机构书面提出回避申请，并说明理由。协助代理机构将及时询问被申请回避人员，有利害关系的被申请回避人员应当回避。</w:t>
      </w:r>
    </w:p>
    <w:p>
      <w:pPr>
        <w:pStyle w:val="77"/>
        <w:snapToGrid w:val="0"/>
        <w:spacing w:line="360" w:lineRule="auto"/>
        <w:ind w:left="1" w:firstLine="482" w:firstLineChars="200"/>
        <w:rPr>
          <w:rFonts w:ascii="仿宋" w:hAnsi="仿宋" w:eastAsia="仿宋" w:cs="Times New Roman"/>
          <w:b/>
          <w:bCs/>
          <w:sz w:val="24"/>
          <w:szCs w:val="24"/>
        </w:rPr>
      </w:pPr>
      <w:r>
        <w:rPr>
          <w:rFonts w:ascii="仿宋" w:hAnsi="仿宋" w:eastAsia="仿宋" w:cs="仿宋"/>
          <w:b/>
          <w:bCs/>
          <w:sz w:val="24"/>
          <w:szCs w:val="24"/>
        </w:rPr>
        <w:t>6.</w:t>
      </w:r>
      <w:r>
        <w:rPr>
          <w:rFonts w:hint="eastAsia" w:ascii="仿宋" w:hAnsi="仿宋" w:eastAsia="仿宋" w:cs="仿宋"/>
          <w:b/>
          <w:bCs/>
          <w:sz w:val="24"/>
          <w:szCs w:val="24"/>
        </w:rPr>
        <w:t>联合体竞争性磋商（仅适用于允许联合体参与的项目）</w:t>
      </w:r>
    </w:p>
    <w:p>
      <w:pPr>
        <w:pStyle w:val="77"/>
        <w:snapToGrid w:val="0"/>
        <w:spacing w:line="360" w:lineRule="auto"/>
        <w:ind w:left="1" w:firstLine="480" w:firstLineChars="200"/>
        <w:rPr>
          <w:rFonts w:ascii="仿宋" w:hAnsi="仿宋" w:eastAsia="仿宋" w:cs="Times New Roman"/>
          <w:sz w:val="24"/>
          <w:szCs w:val="24"/>
        </w:rPr>
      </w:pPr>
      <w:r>
        <w:rPr>
          <w:rFonts w:hint="eastAsia" w:ascii="仿宋" w:hAnsi="仿宋" w:eastAsia="仿宋" w:cs="仿宋"/>
          <w:sz w:val="24"/>
          <w:szCs w:val="24"/>
        </w:rPr>
        <w:t>联合体各方应当共同与采购人签订采购合同，就采购合同约定的事项对采购人承担连带责任。</w:t>
      </w:r>
    </w:p>
    <w:p>
      <w:pPr>
        <w:snapToGrid w:val="0"/>
        <w:spacing w:line="360" w:lineRule="auto"/>
        <w:ind w:firstLine="472" w:firstLineChars="196"/>
        <w:textAlignment w:val="baseline"/>
        <w:rPr>
          <w:rFonts w:ascii="仿宋" w:hAnsi="仿宋" w:eastAsia="仿宋"/>
          <w:b/>
          <w:bCs/>
          <w:sz w:val="24"/>
          <w:szCs w:val="24"/>
        </w:rPr>
      </w:pPr>
      <w:r>
        <w:rPr>
          <w:rFonts w:ascii="仿宋" w:hAnsi="仿宋" w:eastAsia="仿宋" w:cs="仿宋"/>
          <w:b/>
          <w:bCs/>
          <w:sz w:val="24"/>
          <w:szCs w:val="24"/>
        </w:rPr>
        <w:t>7.</w:t>
      </w:r>
      <w:r>
        <w:rPr>
          <w:rFonts w:hint="eastAsia" w:ascii="仿宋" w:hAnsi="仿宋" w:eastAsia="仿宋" w:cs="仿宋"/>
          <w:b/>
          <w:bCs/>
          <w:sz w:val="24"/>
          <w:szCs w:val="24"/>
        </w:rPr>
        <w:t>响应文件有效期</w:t>
      </w:r>
    </w:p>
    <w:p>
      <w:pPr>
        <w:snapToGrid w:val="0"/>
        <w:spacing w:line="360" w:lineRule="auto"/>
        <w:ind w:firstLine="470" w:firstLineChars="196"/>
        <w:textAlignment w:val="baseline"/>
        <w:rPr>
          <w:rFonts w:ascii="仿宋" w:hAnsi="仿宋" w:eastAsia="仿宋"/>
          <w:sz w:val="24"/>
          <w:szCs w:val="24"/>
        </w:rPr>
      </w:pPr>
      <w:r>
        <w:rPr>
          <w:rFonts w:hint="eastAsia" w:ascii="仿宋" w:hAnsi="仿宋" w:eastAsia="仿宋" w:cs="仿宋"/>
          <w:sz w:val="24"/>
          <w:szCs w:val="24"/>
        </w:rPr>
        <w:t>本项目响应文件有效期为递交磋商响应文件截止之日起90天。供应商响应文件中必须载明响应文件有效期，响应文件中载明的响应文件有效期可以长于磋商文件规定的期限，但不得短于磋商文件规定的期限。否则，其响应文件将作为无效处理。</w:t>
      </w:r>
    </w:p>
    <w:p>
      <w:pPr>
        <w:pStyle w:val="19"/>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8.</w:t>
      </w:r>
      <w:r>
        <w:rPr>
          <w:rFonts w:hint="eastAsia" w:ascii="仿宋" w:hAnsi="仿宋" w:eastAsia="仿宋" w:cs="仿宋"/>
          <w:b/>
          <w:bCs/>
          <w:sz w:val="24"/>
          <w:szCs w:val="24"/>
        </w:rPr>
        <w:t>知识产权（实质性要求）</w:t>
      </w:r>
    </w:p>
    <w:p>
      <w:pPr>
        <w:pStyle w:val="19"/>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8.1</w:t>
      </w:r>
      <w:r>
        <w:rPr>
          <w:rFonts w:hint="eastAsia" w:ascii="仿宋" w:hAnsi="仿宋" w:eastAsia="仿宋" w:cs="仿宋"/>
          <w:sz w:val="24"/>
          <w:szCs w:val="24"/>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w:t>
      </w:r>
    </w:p>
    <w:p>
      <w:pPr>
        <w:pStyle w:val="19"/>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8.2 </w:t>
      </w:r>
      <w:r>
        <w:rPr>
          <w:rFonts w:hint="eastAsia" w:ascii="仿宋" w:hAnsi="仿宋" w:eastAsia="仿宋" w:cs="仿宋"/>
          <w:sz w:val="24"/>
          <w:szCs w:val="24"/>
        </w:rPr>
        <w:t>除非磋商文件特别规定，采购人享有本项目实施过程中产生的知识成果及知识产权。</w:t>
      </w:r>
    </w:p>
    <w:p>
      <w:pPr>
        <w:snapToGrid w:val="0"/>
        <w:spacing w:line="360" w:lineRule="auto"/>
        <w:ind w:firstLine="480" w:firstLineChars="200"/>
        <w:textAlignment w:val="baseline"/>
        <w:rPr>
          <w:rFonts w:ascii="仿宋" w:hAnsi="仿宋" w:eastAsia="仿宋"/>
          <w:sz w:val="32"/>
          <w:szCs w:val="32"/>
        </w:rPr>
      </w:pPr>
      <w:r>
        <w:rPr>
          <w:rFonts w:ascii="仿宋" w:hAnsi="仿宋" w:eastAsia="仿宋" w:cs="仿宋"/>
          <w:sz w:val="24"/>
          <w:szCs w:val="24"/>
        </w:rPr>
        <w:t>8.3</w:t>
      </w:r>
      <w:r>
        <w:rPr>
          <w:rFonts w:hint="eastAsia" w:ascii="仿宋" w:hAnsi="仿宋" w:eastAsia="仿宋" w:cs="仿宋"/>
          <w:sz w:val="24"/>
          <w:szCs w:val="24"/>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 xml:space="preserve">8.4 </w:t>
      </w:r>
      <w:r>
        <w:rPr>
          <w:rFonts w:hint="eastAsia" w:ascii="仿宋" w:hAnsi="仿宋" w:eastAsia="仿宋" w:cs="仿宋"/>
          <w:sz w:val="24"/>
          <w:szCs w:val="24"/>
        </w:rPr>
        <w:t>如采用供应商所不拥有的知识产权，则在报价中必须包括合法获取使用该知识产权的相关费用。</w:t>
      </w:r>
      <w:bookmarkEnd w:id="31"/>
    </w:p>
    <w:p>
      <w:pPr>
        <w:snapToGrid w:val="0"/>
        <w:textAlignment w:val="baseline"/>
        <w:rPr>
          <w:sz w:val="20"/>
        </w:rPr>
      </w:pPr>
      <w:bookmarkStart w:id="39" w:name="_Toc183682346"/>
      <w:bookmarkStart w:id="40" w:name="_Toc183582209"/>
      <w:bookmarkStart w:id="41" w:name="_Toc77400779"/>
      <w:bookmarkStart w:id="42" w:name="_Toc89075875"/>
      <w:bookmarkStart w:id="43" w:name="_Toc217446038"/>
    </w:p>
    <w:p>
      <w:pPr>
        <w:pStyle w:val="6"/>
        <w:keepLines w:val="0"/>
        <w:snapToGrid w:val="0"/>
        <w:spacing w:before="0" w:after="0" w:line="360" w:lineRule="auto"/>
        <w:jc w:val="center"/>
        <w:textAlignment w:val="baseline"/>
        <w:rPr>
          <w:rFonts w:ascii="仿宋" w:hAnsi="仿宋" w:eastAsia="仿宋" w:cs="Times New Roman"/>
          <w:color w:val="000000"/>
        </w:rPr>
      </w:pPr>
      <w:r>
        <w:rPr>
          <w:rFonts w:hint="eastAsia" w:ascii="仿宋" w:hAnsi="仿宋" w:eastAsia="仿宋" w:cs="仿宋"/>
          <w:color w:val="000000"/>
        </w:rPr>
        <w:t>三、磋商文件</w:t>
      </w:r>
      <w:bookmarkEnd w:id="39"/>
      <w:bookmarkEnd w:id="40"/>
      <w:bookmarkEnd w:id="41"/>
      <w:bookmarkEnd w:id="42"/>
      <w:bookmarkEnd w:id="43"/>
    </w:p>
    <w:p>
      <w:pPr>
        <w:snapToGrid w:val="0"/>
        <w:spacing w:line="360" w:lineRule="auto"/>
        <w:ind w:firstLine="463" w:firstLineChars="192"/>
        <w:textAlignment w:val="baseline"/>
        <w:rPr>
          <w:rFonts w:ascii="仿宋" w:hAnsi="仿宋" w:eastAsia="仿宋"/>
          <w:b/>
          <w:bCs/>
          <w:color w:val="000000"/>
          <w:sz w:val="24"/>
          <w:szCs w:val="24"/>
        </w:rPr>
      </w:pPr>
      <w:bookmarkStart w:id="44" w:name="PO_默认文件内容_25"/>
      <w:r>
        <w:rPr>
          <w:rFonts w:ascii="仿宋" w:hAnsi="仿宋" w:eastAsia="仿宋" w:cs="仿宋"/>
          <w:b/>
          <w:bCs/>
          <w:color w:val="000000"/>
          <w:sz w:val="24"/>
          <w:szCs w:val="24"/>
        </w:rPr>
        <w:t>9.</w:t>
      </w:r>
      <w:r>
        <w:rPr>
          <w:rFonts w:hint="eastAsia" w:ascii="仿宋" w:hAnsi="仿宋" w:eastAsia="仿宋" w:cs="仿宋"/>
          <w:b/>
          <w:bCs/>
          <w:color w:val="000000"/>
          <w:sz w:val="24"/>
          <w:szCs w:val="24"/>
        </w:rPr>
        <w:t>资格预审文件的构成（详见资格预审文件）</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资格预审文件根据采购项目的特点和采购需求编制。资格预审文件应当包括以下主要内容：</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（一）资格预审邀请；</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（二）申请人须知；</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（三）申请人的资格要求；</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（四）资格审核标准和方法；</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（五）申请人应当提供的资格预审申请文件的内容和格式；</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（六）提交资格预审申请文件的方式、截止时间、地点及资格审核日期；</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（七）申请人信用信息查询渠道及截止时点、信用信息查询记录和证据留存的具体方式、信用信息的使用规则等内容；</w:t>
      </w:r>
    </w:p>
    <w:p>
      <w:pPr>
        <w:snapToGrid w:val="0"/>
        <w:spacing w:line="360" w:lineRule="auto"/>
        <w:ind w:firstLine="460" w:firstLineChars="192"/>
        <w:textAlignment w:val="baseline"/>
        <w:rPr>
          <w:rFonts w:ascii="仿宋" w:hAnsi="仿宋" w:eastAsia="仿宋"/>
          <w:color w:val="000000"/>
          <w:sz w:val="24"/>
          <w:szCs w:val="24"/>
        </w:rPr>
      </w:pPr>
      <w:r>
        <w:rPr>
          <w:rFonts w:hint="eastAsia" w:ascii="仿宋" w:hAnsi="仿宋" w:eastAsia="仿宋" w:cs="仿宋"/>
          <w:color w:val="000000"/>
          <w:sz w:val="24"/>
          <w:szCs w:val="24"/>
        </w:rPr>
        <w:t>（八）省级以上财政部门规定的其他事项。</w:t>
      </w:r>
    </w:p>
    <w:p>
      <w:pPr>
        <w:pStyle w:val="7"/>
        <w:keepLines w:val="0"/>
        <w:snapToGrid w:val="0"/>
        <w:spacing w:before="0" w:after="0" w:line="360" w:lineRule="auto"/>
        <w:ind w:firstLine="482" w:firstLineChars="200"/>
        <w:textAlignment w:val="baseline"/>
        <w:rPr>
          <w:rFonts w:ascii="仿宋" w:hAnsi="仿宋" w:eastAsia="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．磋商文件的构成（实质性要求）</w:t>
      </w:r>
    </w:p>
    <w:p>
      <w:pPr>
        <w:tabs>
          <w:tab w:val="left" w:pos="720"/>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color w:val="000000"/>
          <w:sz w:val="24"/>
          <w:szCs w:val="24"/>
        </w:rPr>
        <w:t>10</w:t>
      </w:r>
      <w:r>
        <w:rPr>
          <w:rFonts w:ascii="仿宋" w:hAnsi="仿宋" w:eastAsia="仿宋" w:cs="仿宋"/>
          <w:b/>
          <w:bCs/>
          <w:color w:val="000000"/>
          <w:sz w:val="24"/>
          <w:szCs w:val="24"/>
        </w:rPr>
        <w:t>.</w:t>
      </w:r>
      <w:r>
        <w:rPr>
          <w:rFonts w:ascii="仿宋" w:hAnsi="仿宋" w:eastAsia="仿宋" w:cs="仿宋"/>
          <w:color w:val="000000"/>
          <w:sz w:val="24"/>
          <w:szCs w:val="24"/>
        </w:rPr>
        <w:t xml:space="preserve">1 </w:t>
      </w:r>
      <w:r>
        <w:rPr>
          <w:rFonts w:hint="eastAsia" w:ascii="仿宋" w:hAnsi="仿宋" w:eastAsia="仿宋" w:cs="仿宋"/>
          <w:color w:val="000000"/>
          <w:sz w:val="24"/>
          <w:szCs w:val="24"/>
        </w:rPr>
        <w:t>磋商文件是供应商准备响应文件和参加磋商的依据，同时也是磋商的重要依据。磋商文件用以阐明磋商项目所需的资质（详见资格预审文件）、技术、服</w:t>
      </w:r>
      <w:r>
        <w:rPr>
          <w:rFonts w:hint="eastAsia" w:ascii="仿宋" w:hAnsi="仿宋" w:eastAsia="仿宋" w:cs="仿宋"/>
          <w:sz w:val="24"/>
          <w:szCs w:val="24"/>
        </w:rPr>
        <w:t>务及报价等要求、磋商程序、有关规定和注意事项以及合同主要条款等。</w:t>
      </w:r>
    </w:p>
    <w:p>
      <w:pPr>
        <w:tabs>
          <w:tab w:val="left" w:pos="7665"/>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10</w:t>
      </w:r>
      <w:r>
        <w:rPr>
          <w:rFonts w:ascii="仿宋" w:hAnsi="仿宋" w:eastAsia="仿宋" w:cs="仿宋"/>
          <w:b/>
          <w:bCs/>
          <w:sz w:val="24"/>
          <w:szCs w:val="24"/>
        </w:rPr>
        <w:t>.</w:t>
      </w:r>
      <w:r>
        <w:rPr>
          <w:rFonts w:ascii="仿宋" w:hAnsi="仿宋" w:eastAsia="仿宋" w:cs="仿宋"/>
          <w:sz w:val="24"/>
          <w:szCs w:val="24"/>
        </w:rPr>
        <w:t xml:space="preserve">2 </w:t>
      </w:r>
      <w:r>
        <w:rPr>
          <w:rFonts w:hint="eastAsia" w:ascii="仿宋" w:hAnsi="仿宋" w:eastAsia="仿宋" w:cs="仿宋"/>
          <w:sz w:val="24"/>
          <w:szCs w:val="24"/>
        </w:rPr>
        <w:t>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pPr>
        <w:pStyle w:val="7"/>
        <w:keepLines w:val="0"/>
        <w:snapToGrid w:val="0"/>
        <w:spacing w:before="0" w:after="0" w:line="360" w:lineRule="auto"/>
        <w:ind w:firstLine="482" w:firstLineChars="200"/>
        <w:textAlignment w:val="baseline"/>
        <w:rPr>
          <w:rFonts w:ascii="仿宋" w:hAnsi="仿宋" w:eastAsia="仿宋"/>
          <w:sz w:val="24"/>
          <w:szCs w:val="24"/>
        </w:rPr>
      </w:pPr>
      <w:bookmarkStart w:id="45" w:name="_Toc183682348"/>
      <w:bookmarkStart w:id="46" w:name="_Toc183582211"/>
      <w:bookmarkStart w:id="47" w:name="_Toc217446040"/>
      <w:r>
        <w:rPr>
          <w:rFonts w:ascii="仿宋" w:hAnsi="仿宋" w:eastAsia="仿宋" w:cs="仿宋"/>
          <w:sz w:val="24"/>
          <w:szCs w:val="24"/>
        </w:rPr>
        <w:t xml:space="preserve">11. </w:t>
      </w:r>
      <w:r>
        <w:rPr>
          <w:rFonts w:hint="eastAsia" w:ascii="仿宋" w:hAnsi="仿宋" w:eastAsia="仿宋" w:cs="仿宋"/>
          <w:sz w:val="24"/>
          <w:szCs w:val="24"/>
        </w:rPr>
        <w:t>磋商文件的澄清</w:t>
      </w:r>
      <w:bookmarkEnd w:id="45"/>
      <w:bookmarkEnd w:id="46"/>
      <w:r>
        <w:rPr>
          <w:rFonts w:hint="eastAsia" w:ascii="仿宋" w:hAnsi="仿宋" w:eastAsia="仿宋" w:cs="仿宋"/>
          <w:sz w:val="24"/>
          <w:szCs w:val="24"/>
        </w:rPr>
        <w:t>和修改</w:t>
      </w:r>
      <w:bookmarkEnd w:id="47"/>
    </w:p>
    <w:p>
      <w:pPr>
        <w:tabs>
          <w:tab w:val="left" w:pos="720"/>
        </w:tabs>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sz w:val="24"/>
          <w:szCs w:val="24"/>
        </w:rPr>
        <w:t xml:space="preserve">11.1 </w:t>
      </w:r>
      <w:r>
        <w:rPr>
          <w:rFonts w:hint="eastAsia" w:ascii="仿宋" w:hAnsi="仿宋" w:eastAsia="仿宋" w:cs="仿宋"/>
          <w:sz w:val="24"/>
          <w:szCs w:val="24"/>
        </w:rPr>
        <w:t>在递交响应文件截止时间前，采购人、协助代理机构可以对磋商文件进行澄清或者修</w:t>
      </w:r>
      <w:r>
        <w:rPr>
          <w:rFonts w:hint="eastAsia" w:ascii="仿宋" w:hAnsi="仿宋" w:eastAsia="仿宋" w:cs="仿宋"/>
          <w:color w:val="000000"/>
          <w:sz w:val="24"/>
          <w:szCs w:val="24"/>
        </w:rPr>
        <w:t>改。</w:t>
      </w:r>
    </w:p>
    <w:p>
      <w:pPr>
        <w:tabs>
          <w:tab w:val="left" w:pos="720"/>
        </w:tabs>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11.2 </w:t>
      </w:r>
      <w:r>
        <w:rPr>
          <w:rFonts w:hint="eastAsia" w:ascii="仿宋" w:hAnsi="仿宋" w:eastAsia="仿宋" w:cs="仿宋"/>
          <w:color w:val="000000"/>
          <w:sz w:val="24"/>
          <w:szCs w:val="24"/>
        </w:rPr>
        <w:t>协助代理机构对已发出的磋商文件进行澄清或者修改，应当以书面形式将澄清或者修改的内容通知所有按照规定获得了磋商文件的供应商，同时在四川政府采购网上发布更正公告。该澄清或者修改的内容为磋商文件的组成部分，澄清或者修改的内容可能影响响应文件编制的，采购人或者协助代理机构发布公告并书面通知供应商的时间，应当在首次提交响应文件截止之日起</w:t>
      </w:r>
      <w:r>
        <w:rPr>
          <w:rFonts w:ascii="仿宋" w:hAnsi="仿宋" w:eastAsia="仿宋" w:cs="仿宋"/>
          <w:color w:val="000000"/>
          <w:sz w:val="24"/>
          <w:szCs w:val="24"/>
        </w:rPr>
        <w:t>5</w:t>
      </w:r>
      <w:r>
        <w:rPr>
          <w:rFonts w:hint="eastAsia" w:ascii="仿宋" w:hAnsi="仿宋" w:eastAsia="仿宋" w:cs="仿宋"/>
          <w:color w:val="000000"/>
          <w:sz w:val="24"/>
          <w:szCs w:val="24"/>
        </w:rPr>
        <w:t>日前；不足上述时间的，应当顺延递交响应文件的截止时间。</w:t>
      </w:r>
    </w:p>
    <w:p>
      <w:pPr>
        <w:tabs>
          <w:tab w:val="left" w:pos="7665"/>
        </w:tabs>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11.3 </w:t>
      </w:r>
      <w:r>
        <w:rPr>
          <w:rFonts w:hint="eastAsia" w:ascii="仿宋" w:hAnsi="仿宋" w:eastAsia="仿宋" w:cs="仿宋"/>
          <w:color w:val="000000"/>
          <w:sz w:val="24"/>
          <w:szCs w:val="24"/>
        </w:rPr>
        <w:t>供应商应于递交响应文件截止前，在四川政府采购网查询本项目的更正公告，以保证其对磋商文件做出正确的响应。供应商未按要求下载相关文件，或由于未及时关注更正公告的信息造成的后果，其责任由供应商自行负责。</w:t>
      </w:r>
    </w:p>
    <w:p>
      <w:pPr>
        <w:tabs>
          <w:tab w:val="left" w:pos="720"/>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更正通知通过供应商报名时备注的电子邮箱发送至所有按照规定获得了磋商文件的供应商，供应商在收到相应更正通知后，以书面形式给予确认。如供应商未给予书面回复，则视为收到并认可该更正通知的内容。</w:t>
      </w:r>
    </w:p>
    <w:p>
      <w:pPr>
        <w:tabs>
          <w:tab w:val="left" w:pos="720"/>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11.4</w:t>
      </w:r>
      <w:r>
        <w:rPr>
          <w:rFonts w:hint="eastAsia" w:ascii="仿宋" w:hAnsi="仿宋" w:eastAsia="仿宋" w:cs="仿宋"/>
          <w:sz w:val="24"/>
          <w:szCs w:val="24"/>
        </w:rPr>
        <w:t>供应商认为需要对磋商文件进行澄清或者修改的，可以以书面形式向采购人或协助代理机构提出申请，由采购人或协助代理机构决定是否采纳供应商的申请事项。</w:t>
      </w:r>
    </w:p>
    <w:p>
      <w:pPr>
        <w:pStyle w:val="7"/>
        <w:keepLines w:val="0"/>
        <w:snapToGrid w:val="0"/>
        <w:spacing w:before="0" w:after="0" w:line="360" w:lineRule="auto"/>
        <w:ind w:firstLine="482" w:firstLineChars="200"/>
        <w:textAlignment w:val="baseline"/>
        <w:rPr>
          <w:rFonts w:ascii="仿宋" w:hAnsi="仿宋" w:eastAsia="仿宋"/>
          <w:sz w:val="24"/>
          <w:szCs w:val="24"/>
        </w:rPr>
      </w:pPr>
      <w:bookmarkStart w:id="48" w:name="_Toc217446041"/>
      <w:bookmarkStart w:id="49" w:name="_Toc208848971"/>
      <w:r>
        <w:rPr>
          <w:rFonts w:ascii="仿宋" w:hAnsi="仿宋" w:eastAsia="仿宋" w:cs="仿宋"/>
          <w:sz w:val="24"/>
          <w:szCs w:val="24"/>
        </w:rPr>
        <w:t xml:space="preserve">12. </w:t>
      </w:r>
      <w:r>
        <w:rPr>
          <w:rFonts w:hint="eastAsia" w:ascii="仿宋" w:hAnsi="仿宋" w:eastAsia="仿宋" w:cs="仿宋"/>
          <w:sz w:val="24"/>
          <w:szCs w:val="24"/>
        </w:rPr>
        <w:t>答疑会和现场考察</w:t>
      </w:r>
      <w:bookmarkEnd w:id="48"/>
      <w:bookmarkEnd w:id="49"/>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12.1 </w:t>
      </w:r>
      <w:r>
        <w:rPr>
          <w:rFonts w:hint="eastAsia" w:ascii="仿宋" w:hAnsi="仿宋" w:eastAsia="仿宋" w:cs="仿宋"/>
          <w:sz w:val="24"/>
          <w:szCs w:val="24"/>
        </w:rPr>
        <w:t>根据采购项目和具体情况，采购人、协助代理机构认为有必要，可以在磋商文件提供期限截止后响应文件提交截止前，组织已获取磋商文件的潜在供应商现场考察或者召开答疑会。</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sz w:val="24"/>
          <w:szCs w:val="24"/>
        </w:rPr>
        <w:t>12.2</w:t>
      </w:r>
      <w:r>
        <w:rPr>
          <w:rFonts w:hint="eastAsia" w:ascii="仿宋" w:hAnsi="仿宋" w:eastAsia="仿宋" w:cs="仿宋"/>
          <w:sz w:val="24"/>
          <w:szCs w:val="24"/>
        </w:rPr>
        <w:t>采购人</w:t>
      </w:r>
      <w:r>
        <w:rPr>
          <w:rFonts w:hint="eastAsia" w:ascii="仿宋" w:hAnsi="仿宋" w:eastAsia="仿宋" w:cs="仿宋"/>
          <w:color w:val="000000"/>
          <w:sz w:val="24"/>
          <w:szCs w:val="24"/>
        </w:rPr>
        <w:t>、协助代理机构组织现场考察或者召开答疑会的，将以书面形式通知所有按照规定获取了磋商文件的潜在供应商。供应商接到通知后，不按照要求参加现场考察或者答疑会的，视同放弃参加现场考察或者答疑的权利，采购人、协助代理机构不再对该供应商重新组织，但也不会以此限制供应商提交响应文件或者以此将供应商响应文件直接作为无效处理。</w:t>
      </w:r>
    </w:p>
    <w:p>
      <w:pPr>
        <w:snapToGrid w:val="0"/>
        <w:spacing w:line="360" w:lineRule="auto"/>
        <w:ind w:firstLine="420" w:firstLineChars="175"/>
        <w:textAlignment w:val="baseline"/>
        <w:rPr>
          <w:rFonts w:ascii="仿宋" w:hAnsi="仿宋" w:eastAsia="仿宋"/>
          <w:color w:val="000000"/>
          <w:sz w:val="20"/>
        </w:rPr>
      </w:pPr>
      <w:r>
        <w:rPr>
          <w:rFonts w:ascii="仿宋" w:hAnsi="仿宋" w:eastAsia="仿宋" w:cs="仿宋"/>
          <w:color w:val="000000"/>
          <w:sz w:val="24"/>
          <w:szCs w:val="24"/>
        </w:rPr>
        <w:t xml:space="preserve">12.3 </w:t>
      </w:r>
      <w:r>
        <w:rPr>
          <w:rFonts w:hint="eastAsia" w:ascii="仿宋" w:hAnsi="仿宋" w:eastAsia="仿宋" w:cs="仿宋"/>
          <w:color w:val="000000"/>
          <w:sz w:val="24"/>
          <w:szCs w:val="24"/>
        </w:rPr>
        <w:t>供应商考察现场或者参加答疑会所发生的一切费用由供应商自己承担。</w:t>
      </w:r>
      <w:bookmarkEnd w:id="44"/>
      <w:bookmarkStart w:id="50" w:name="_Toc77400780"/>
      <w:bookmarkStart w:id="51" w:name="_Toc89075876"/>
      <w:bookmarkStart w:id="52" w:name="_Toc217446042"/>
      <w:bookmarkStart w:id="53" w:name="_Toc183582214"/>
      <w:bookmarkStart w:id="54" w:name="_Toc183682351"/>
    </w:p>
    <w:p>
      <w:pPr>
        <w:pStyle w:val="6"/>
        <w:keepLines w:val="0"/>
        <w:snapToGrid w:val="0"/>
        <w:spacing w:before="0" w:after="0" w:line="360" w:lineRule="auto"/>
        <w:jc w:val="center"/>
        <w:textAlignment w:val="baseline"/>
        <w:rPr>
          <w:rFonts w:ascii="仿宋" w:hAnsi="仿宋" w:eastAsia="仿宋" w:cs="Times New Roman"/>
          <w:color w:val="000000"/>
        </w:rPr>
      </w:pPr>
      <w:bookmarkStart w:id="55" w:name="PO_默认文件内容_26"/>
      <w:r>
        <w:rPr>
          <w:rFonts w:hint="eastAsia" w:ascii="仿宋" w:hAnsi="仿宋" w:eastAsia="仿宋" w:cs="仿宋"/>
          <w:color w:val="000000"/>
        </w:rPr>
        <w:t>四、响应文件</w:t>
      </w:r>
      <w:bookmarkEnd w:id="50"/>
      <w:bookmarkEnd w:id="51"/>
      <w:bookmarkEnd w:id="52"/>
      <w:bookmarkEnd w:id="53"/>
      <w:bookmarkEnd w:id="54"/>
    </w:p>
    <w:p>
      <w:pPr>
        <w:snapToGrid w:val="0"/>
        <w:spacing w:line="400" w:lineRule="exact"/>
        <w:ind w:firstLine="482" w:firstLineChars="200"/>
        <w:textAlignment w:val="baseline"/>
        <w:rPr>
          <w:rFonts w:ascii="仿宋" w:hAnsi="仿宋" w:eastAsia="仿宋"/>
          <w:b/>
          <w:bCs/>
          <w:color w:val="000000"/>
          <w:sz w:val="24"/>
          <w:szCs w:val="24"/>
        </w:rPr>
      </w:pPr>
      <w:bookmarkStart w:id="56" w:name="_Toc183682352"/>
      <w:bookmarkStart w:id="57" w:name="_Toc217446043"/>
      <w:bookmarkStart w:id="58" w:name="_Toc183582215"/>
      <w:r>
        <w:rPr>
          <w:rFonts w:ascii="仿宋" w:hAnsi="仿宋" w:eastAsia="仿宋" w:cs="仿宋"/>
          <w:b/>
          <w:bCs/>
          <w:color w:val="000000"/>
          <w:sz w:val="24"/>
          <w:szCs w:val="24"/>
        </w:rPr>
        <w:t>13.</w:t>
      </w:r>
      <w:r>
        <w:rPr>
          <w:rFonts w:hint="eastAsia" w:ascii="仿宋" w:hAnsi="仿宋" w:eastAsia="仿宋" w:cs="仿宋"/>
          <w:b/>
          <w:bCs/>
          <w:color w:val="000000"/>
          <w:sz w:val="24"/>
          <w:szCs w:val="24"/>
        </w:rPr>
        <w:t>响应文件的组成（实质性要求）</w:t>
      </w:r>
    </w:p>
    <w:p>
      <w:pPr>
        <w:snapToGrid w:val="0"/>
        <w:spacing w:line="400" w:lineRule="exact"/>
        <w:ind w:left="2" w:leftChars="1"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13.1</w:t>
      </w:r>
      <w:r>
        <w:rPr>
          <w:rFonts w:hint="eastAsia" w:ascii="仿宋" w:hAnsi="仿宋" w:eastAsia="仿宋" w:cs="仿宋"/>
          <w:color w:val="000000"/>
          <w:sz w:val="24"/>
          <w:szCs w:val="24"/>
        </w:rPr>
        <w:t>供应商应按照磋商文件的规定和要求编制施工响应文件。供应商在成交后将成交项目的非主体、非关键性工作分包他人完成的，应当在响应文件中载明或磋商过程中澄清。</w:t>
      </w:r>
    </w:p>
    <w:p>
      <w:pPr>
        <w:snapToGrid w:val="0"/>
        <w:spacing w:line="400" w:lineRule="exact"/>
        <w:ind w:left="2" w:leftChars="1"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13.2</w:t>
      </w:r>
      <w:r>
        <w:rPr>
          <w:rFonts w:hint="eastAsia" w:ascii="仿宋" w:hAnsi="仿宋" w:eastAsia="仿宋" w:cs="仿宋"/>
          <w:color w:val="000000"/>
          <w:sz w:val="24"/>
          <w:szCs w:val="24"/>
        </w:rPr>
        <w:t>供应商编写的施工响应文件，根据磋商文件的规定要求提供。</w:t>
      </w:r>
    </w:p>
    <w:p>
      <w:pPr>
        <w:snapToGrid w:val="0"/>
        <w:spacing w:line="400" w:lineRule="exact"/>
        <w:ind w:firstLine="482" w:firstLineChars="200"/>
        <w:textAlignment w:val="baseline"/>
        <w:rPr>
          <w:rFonts w:ascii="仿宋" w:hAnsi="仿宋" w:eastAsia="仿宋" w:cs="仿宋"/>
          <w:b/>
          <w:bCs/>
          <w:color w:val="000000"/>
          <w:sz w:val="24"/>
          <w:szCs w:val="24"/>
        </w:rPr>
      </w:pPr>
      <w:r>
        <w:rPr>
          <w:rFonts w:ascii="仿宋" w:hAnsi="仿宋" w:eastAsia="仿宋" w:cs="仿宋"/>
          <w:b/>
          <w:bCs/>
          <w:color w:val="000000"/>
          <w:sz w:val="24"/>
          <w:szCs w:val="24"/>
        </w:rPr>
        <w:t>14.</w:t>
      </w:r>
      <w:r>
        <w:rPr>
          <w:rFonts w:hint="eastAsia" w:ascii="仿宋" w:hAnsi="仿宋" w:eastAsia="仿宋" w:cs="仿宋"/>
          <w:b/>
          <w:bCs/>
          <w:color w:val="000000"/>
          <w:sz w:val="24"/>
          <w:szCs w:val="24"/>
        </w:rPr>
        <w:t>响应文件的语言</w:t>
      </w:r>
      <w:bookmarkEnd w:id="56"/>
      <w:bookmarkEnd w:id="57"/>
      <w:bookmarkEnd w:id="58"/>
      <w:r>
        <w:rPr>
          <w:rFonts w:hint="eastAsia" w:ascii="仿宋" w:hAnsi="仿宋" w:eastAsia="仿宋" w:cs="仿宋"/>
          <w:b/>
          <w:bCs/>
          <w:color w:val="000000"/>
          <w:sz w:val="24"/>
          <w:szCs w:val="24"/>
        </w:rPr>
        <w:t>（实质性要求）</w:t>
      </w:r>
    </w:p>
    <w:p>
      <w:pPr>
        <w:tabs>
          <w:tab w:val="left" w:pos="1134"/>
        </w:tabs>
        <w:snapToGrid w:val="0"/>
        <w:spacing w:line="360" w:lineRule="auto"/>
        <w:ind w:firstLine="480" w:firstLineChars="200"/>
        <w:jc w:val="left"/>
        <w:textAlignment w:val="baseline"/>
        <w:rPr>
          <w:rFonts w:ascii="仿宋" w:hAnsi="仿宋" w:eastAsia="仿宋"/>
          <w:color w:val="000000"/>
          <w:sz w:val="24"/>
          <w:szCs w:val="24"/>
        </w:rPr>
      </w:pPr>
      <w:r>
        <w:rPr>
          <w:rFonts w:ascii="仿宋" w:hAnsi="仿宋" w:eastAsia="仿宋" w:cs="仿宋"/>
          <w:color w:val="000000"/>
          <w:sz w:val="24"/>
          <w:szCs w:val="24"/>
        </w:rPr>
        <w:t>14.1</w:t>
      </w:r>
      <w:r>
        <w:rPr>
          <w:rFonts w:hint="eastAsia" w:ascii="仿宋" w:hAnsi="仿宋" w:eastAsia="仿宋" w:cs="仿宋"/>
          <w:color w:val="000000"/>
          <w:sz w:val="24"/>
          <w:szCs w:val="24"/>
        </w:rPr>
        <w:t>供应商提交的响应文件以及供应商与采购组织单位就有关磋商采购的所有来往书面文件均须使用中文。响应文件中如附有外文资料，主要部分要对应翻译成中文并加盖供应商公章后附在相关外文资料后面。</w:t>
      </w:r>
    </w:p>
    <w:p>
      <w:pPr>
        <w:tabs>
          <w:tab w:val="left" w:pos="1134"/>
        </w:tabs>
        <w:snapToGrid w:val="0"/>
        <w:spacing w:line="360" w:lineRule="auto"/>
        <w:ind w:firstLine="480" w:firstLineChars="200"/>
        <w:jc w:val="left"/>
        <w:textAlignment w:val="baseline"/>
        <w:rPr>
          <w:rFonts w:ascii="仿宋" w:hAnsi="仿宋" w:eastAsia="仿宋"/>
          <w:color w:val="000000"/>
          <w:sz w:val="24"/>
          <w:szCs w:val="24"/>
        </w:rPr>
      </w:pPr>
      <w:r>
        <w:rPr>
          <w:rFonts w:ascii="仿宋" w:hAnsi="仿宋" w:eastAsia="仿宋" w:cs="仿宋"/>
          <w:color w:val="000000"/>
          <w:sz w:val="24"/>
          <w:szCs w:val="24"/>
        </w:rPr>
        <w:t xml:space="preserve">14.2 </w:t>
      </w:r>
      <w:r>
        <w:rPr>
          <w:rFonts w:hint="eastAsia" w:ascii="仿宋" w:hAnsi="仿宋" w:eastAsia="仿宋" w:cs="仿宋"/>
          <w:color w:val="000000"/>
          <w:sz w:val="24"/>
          <w:szCs w:val="24"/>
        </w:rPr>
        <w:t>翻译的中文资料与外文资料如果出现差异和矛盾时，以中文为准。涉嫌提供虚假材料的按照相关法律法规处理。</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14.3 </w:t>
      </w:r>
      <w:r>
        <w:rPr>
          <w:rFonts w:hint="eastAsia" w:ascii="仿宋" w:hAnsi="仿宋" w:eastAsia="仿宋" w:cs="仿宋"/>
          <w:color w:val="000000"/>
          <w:sz w:val="24"/>
          <w:szCs w:val="24"/>
        </w:rPr>
        <w:t>如因未翻译而造成对供应商的不利后果，由供应商承担。</w:t>
      </w:r>
    </w:p>
    <w:p>
      <w:pPr>
        <w:pStyle w:val="7"/>
        <w:keepLines w:val="0"/>
        <w:snapToGrid w:val="0"/>
        <w:spacing w:before="0" w:after="0" w:line="360" w:lineRule="auto"/>
        <w:ind w:firstLine="482" w:firstLineChars="200"/>
        <w:textAlignment w:val="baseline"/>
        <w:rPr>
          <w:rFonts w:ascii="仿宋" w:hAnsi="仿宋" w:eastAsia="仿宋"/>
          <w:color w:val="000000"/>
          <w:sz w:val="24"/>
          <w:szCs w:val="24"/>
        </w:rPr>
      </w:pPr>
      <w:bookmarkStart w:id="59" w:name="_Toc183682353"/>
      <w:bookmarkStart w:id="60" w:name="_Toc183582216"/>
      <w:bookmarkStart w:id="61" w:name="_Toc217446044"/>
      <w:r>
        <w:rPr>
          <w:rFonts w:ascii="仿宋" w:hAnsi="仿宋" w:eastAsia="仿宋" w:cs="仿宋"/>
          <w:color w:val="000000"/>
          <w:sz w:val="24"/>
          <w:szCs w:val="24"/>
        </w:rPr>
        <w:t>15</w:t>
      </w:r>
      <w:r>
        <w:rPr>
          <w:rFonts w:hint="eastAsia" w:ascii="仿宋" w:hAnsi="仿宋" w:eastAsia="仿宋" w:cs="仿宋"/>
          <w:color w:val="000000"/>
          <w:sz w:val="24"/>
          <w:szCs w:val="24"/>
        </w:rPr>
        <w:t>．计量单位</w:t>
      </w:r>
      <w:bookmarkEnd w:id="59"/>
      <w:bookmarkEnd w:id="60"/>
      <w:bookmarkEnd w:id="61"/>
      <w:r>
        <w:rPr>
          <w:rFonts w:hint="eastAsia" w:ascii="仿宋" w:hAnsi="仿宋" w:eastAsia="仿宋" w:cs="仿宋"/>
          <w:color w:val="000000"/>
          <w:sz w:val="24"/>
          <w:szCs w:val="24"/>
        </w:rPr>
        <w:t>（实质性要求）</w:t>
      </w:r>
    </w:p>
    <w:p>
      <w:pPr>
        <w:snapToGrid w:val="0"/>
        <w:spacing w:line="360" w:lineRule="auto"/>
        <w:ind w:firstLine="470" w:firstLineChars="196"/>
        <w:textAlignment w:val="baseline"/>
        <w:rPr>
          <w:rFonts w:ascii="仿宋" w:hAnsi="仿宋" w:eastAsia="仿宋"/>
          <w:color w:val="000000"/>
          <w:sz w:val="24"/>
          <w:szCs w:val="24"/>
        </w:rPr>
      </w:pPr>
      <w:r>
        <w:rPr>
          <w:rFonts w:hint="eastAsia" w:ascii="仿宋" w:hAnsi="仿宋" w:eastAsia="仿宋" w:cs="仿宋"/>
          <w:color w:val="000000"/>
          <w:sz w:val="24"/>
          <w:szCs w:val="24"/>
        </w:rPr>
        <w:t>除磋商文件中另有规定外，本次采购项目所有合同项下的报价均采用国家法定的计量单位。</w:t>
      </w:r>
    </w:p>
    <w:p>
      <w:pPr>
        <w:snapToGrid w:val="0"/>
        <w:spacing w:line="360" w:lineRule="auto"/>
        <w:ind w:firstLine="470" w:firstLineChars="195"/>
        <w:textAlignment w:val="baseline"/>
        <w:rPr>
          <w:rFonts w:ascii="仿宋" w:hAnsi="仿宋" w:eastAsia="仿宋"/>
          <w:b/>
          <w:bCs/>
          <w:color w:val="000000"/>
          <w:sz w:val="24"/>
          <w:szCs w:val="24"/>
        </w:rPr>
      </w:pPr>
      <w:r>
        <w:rPr>
          <w:rFonts w:ascii="仿宋" w:hAnsi="仿宋" w:eastAsia="仿宋" w:cs="仿宋"/>
          <w:b/>
          <w:bCs/>
          <w:color w:val="000000"/>
          <w:sz w:val="24"/>
          <w:szCs w:val="24"/>
        </w:rPr>
        <w:t xml:space="preserve">16. </w:t>
      </w:r>
      <w:r>
        <w:rPr>
          <w:rFonts w:hint="eastAsia" w:ascii="仿宋" w:hAnsi="仿宋" w:eastAsia="仿宋" w:cs="仿宋"/>
          <w:b/>
          <w:bCs/>
          <w:color w:val="000000"/>
          <w:sz w:val="24"/>
          <w:szCs w:val="24"/>
        </w:rPr>
        <w:t>报价（实质性要求）</w:t>
      </w:r>
    </w:p>
    <w:p>
      <w:pPr>
        <w:pStyle w:val="88"/>
        <w:numPr>
          <w:ilvl w:val="0"/>
          <w:numId w:val="2"/>
        </w:numPr>
        <w:snapToGrid w:val="0"/>
        <w:spacing w:line="360" w:lineRule="auto"/>
        <w:ind w:left="0" w:firstLine="426" w:firstLineChars="0"/>
        <w:textAlignment w:val="baseline"/>
        <w:rPr>
          <w:rFonts w:ascii="仿宋" w:hAnsi="仿宋" w:eastAsia="仿宋"/>
          <w:color w:val="000000"/>
        </w:rPr>
      </w:pPr>
      <w:r>
        <w:rPr>
          <w:rFonts w:hint="eastAsia" w:ascii="仿宋" w:hAnsi="仿宋" w:eastAsia="仿宋" w:cs="仿宋"/>
          <w:color w:val="000000"/>
        </w:rPr>
        <w:t>供应商应认真核实本项目的工程量清单。工程量清单（纸质或电子版）不一致时以□纸质☑电子版为准。</w:t>
      </w:r>
    </w:p>
    <w:p>
      <w:pPr>
        <w:pStyle w:val="88"/>
        <w:numPr>
          <w:ilvl w:val="0"/>
          <w:numId w:val="2"/>
        </w:numPr>
        <w:snapToGrid w:val="0"/>
        <w:spacing w:line="360" w:lineRule="auto"/>
        <w:ind w:left="0" w:firstLine="426" w:firstLineChars="0"/>
        <w:textAlignment w:val="baseline"/>
        <w:rPr>
          <w:rFonts w:ascii="仿宋" w:hAnsi="仿宋" w:eastAsia="仿宋"/>
          <w:color w:val="000000"/>
        </w:rPr>
      </w:pPr>
      <w:r>
        <w:rPr>
          <w:rFonts w:hint="eastAsia" w:ascii="仿宋" w:hAnsi="仿宋" w:eastAsia="仿宋" w:cs="仿宋"/>
          <w:color w:val="000000"/>
        </w:rPr>
        <w:t>所有报价一律以人民币报价。采购人不接受任何非人民币币种的报价。</w:t>
      </w:r>
    </w:p>
    <w:p>
      <w:pPr>
        <w:pStyle w:val="88"/>
        <w:numPr>
          <w:ilvl w:val="0"/>
          <w:numId w:val="2"/>
        </w:numPr>
        <w:snapToGrid w:val="0"/>
        <w:spacing w:line="360" w:lineRule="auto"/>
        <w:ind w:left="0" w:firstLine="426" w:firstLineChars="0"/>
        <w:textAlignment w:val="baseline"/>
        <w:rPr>
          <w:rFonts w:ascii="仿宋" w:hAnsi="仿宋" w:eastAsia="仿宋"/>
          <w:color w:val="000000"/>
        </w:rPr>
      </w:pPr>
      <w:r>
        <w:rPr>
          <w:rFonts w:hint="eastAsia" w:ascii="仿宋" w:hAnsi="仿宋" w:eastAsia="仿宋" w:cs="仿宋"/>
          <w:color w:val="000000"/>
        </w:rPr>
        <w:t>供应商的报价是其响应本项目要求的全部工作内容的价格体现，包括供应商完成本项目所需的一切费用。</w:t>
      </w:r>
    </w:p>
    <w:p>
      <w:pPr>
        <w:pStyle w:val="88"/>
        <w:numPr>
          <w:ilvl w:val="0"/>
          <w:numId w:val="2"/>
        </w:numPr>
        <w:snapToGrid w:val="0"/>
        <w:spacing w:line="360" w:lineRule="auto"/>
        <w:ind w:left="0" w:firstLine="426" w:firstLineChars="0"/>
        <w:textAlignment w:val="baseline"/>
        <w:rPr>
          <w:rFonts w:ascii="仿宋" w:hAnsi="仿宋" w:eastAsia="仿宋"/>
          <w:color w:val="000000"/>
        </w:rPr>
      </w:pPr>
      <w:r>
        <w:rPr>
          <w:rFonts w:hint="eastAsia" w:ascii="仿宋" w:hAnsi="仿宋" w:eastAsia="仿宋" w:cs="仿宋"/>
          <w:color w:val="000000"/>
        </w:rPr>
        <w:t>本项目合同价格形式为</w:t>
      </w:r>
      <w:r>
        <w:rPr>
          <w:rFonts w:hint="eastAsia" w:ascii="仿宋" w:hAnsi="仿宋" w:eastAsia="仿宋" w:cs="仿宋"/>
          <w:color w:val="000000"/>
          <w:lang w:eastAsia="zh-CN"/>
        </w:rPr>
        <w:t>☑</w:t>
      </w:r>
      <w:r>
        <w:rPr>
          <w:rFonts w:hint="eastAsia" w:ascii="仿宋" w:hAnsi="仿宋" w:eastAsia="仿宋" w:cs="仿宋"/>
          <w:color w:val="000000"/>
        </w:rPr>
        <w:t>固定单价合同</w:t>
      </w:r>
      <w:r>
        <w:rPr>
          <w:rFonts w:hint="eastAsia" w:ascii="仿宋" w:hAnsi="仿宋" w:eastAsia="仿宋" w:cs="仿宋"/>
          <w:color w:val="000000"/>
          <w:lang w:eastAsia="zh-CN"/>
        </w:rPr>
        <w:t>□</w:t>
      </w:r>
      <w:r>
        <w:rPr>
          <w:rFonts w:hint="eastAsia" w:ascii="仿宋" w:hAnsi="仿宋" w:eastAsia="仿宋" w:cs="仿宋"/>
          <w:color w:val="000000"/>
        </w:rPr>
        <w:t>固定总价合同。</w:t>
      </w:r>
    </w:p>
    <w:p>
      <w:pPr>
        <w:pStyle w:val="88"/>
        <w:numPr>
          <w:ilvl w:val="0"/>
          <w:numId w:val="2"/>
        </w:numPr>
        <w:snapToGrid w:val="0"/>
        <w:spacing w:line="360" w:lineRule="auto"/>
        <w:ind w:left="0" w:firstLine="426" w:firstLineChars="0"/>
        <w:textAlignment w:val="baseline"/>
        <w:rPr>
          <w:rFonts w:ascii="仿宋" w:hAnsi="仿宋" w:eastAsia="仿宋"/>
          <w:color w:val="000000"/>
        </w:rPr>
      </w:pPr>
      <w:r>
        <w:rPr>
          <w:rFonts w:hint="eastAsia" w:ascii="仿宋" w:hAnsi="仿宋" w:eastAsia="仿宋" w:cs="仿宋"/>
          <w:color w:val="000000"/>
        </w:rPr>
        <w:t>本项目采用工程量清单报价，合同为固定单价合同。（本条适用于固定单价合同项目）</w:t>
      </w:r>
    </w:p>
    <w:p>
      <w:pPr>
        <w:pStyle w:val="88"/>
        <w:snapToGrid w:val="0"/>
        <w:spacing w:line="360" w:lineRule="auto"/>
        <w:ind w:firstLine="412" w:firstLineChars="172"/>
        <w:textAlignment w:val="baseline"/>
        <w:rPr>
          <w:rFonts w:ascii="仿宋" w:hAnsi="仿宋" w:eastAsia="仿宋"/>
          <w:color w:val="000000"/>
        </w:rPr>
      </w:pPr>
      <w:r>
        <w:rPr>
          <w:rFonts w:hint="eastAsia" w:ascii="仿宋" w:hAnsi="仿宋" w:eastAsia="仿宋" w:cs="仿宋"/>
          <w:color w:val="000000"/>
        </w:rPr>
        <w:t>已标价工程量清单的扉页（仅指投标总价扉页，下同）应由注册或登记在本单位的造价人员签字并盖执业印章。除此之外，造价人员无需在响应文件其他任何地方签字或盖执业印章。供应商委托工程造价咨询企业编制已标价工程量清单的，应在响应文件中附工程造价咨询委托合同，由注册或登记在工程造价咨询企业的造价人员签字并盖执业印章。</w:t>
      </w:r>
    </w:p>
    <w:p>
      <w:pPr>
        <w:pStyle w:val="88"/>
        <w:snapToGrid w:val="0"/>
        <w:spacing w:line="360" w:lineRule="auto"/>
        <w:ind w:firstLine="412" w:firstLineChars="172"/>
        <w:textAlignment w:val="baseline"/>
        <w:rPr>
          <w:rFonts w:ascii="仿宋" w:hAnsi="仿宋" w:eastAsia="仿宋"/>
          <w:color w:val="000000"/>
        </w:rPr>
      </w:pPr>
      <w:r>
        <w:rPr>
          <w:rFonts w:hint="eastAsia" w:ascii="仿宋" w:hAnsi="仿宋" w:eastAsia="仿宋" w:cs="仿宋"/>
          <w:color w:val="000000"/>
        </w:rPr>
        <w:t>供应商最后报价超过政府采购预算或最高限价（金额详见“供应商须知附表”）的</w:t>
      </w:r>
      <w:r>
        <w:rPr>
          <w:rFonts w:ascii="仿宋" w:hAnsi="仿宋" w:eastAsia="仿宋" w:cs="仿宋"/>
          <w:color w:val="000000"/>
        </w:rPr>
        <w:t xml:space="preserve">, </w:t>
      </w:r>
      <w:r>
        <w:rPr>
          <w:rFonts w:hint="eastAsia" w:ascii="仿宋" w:hAnsi="仿宋" w:eastAsia="仿宋" w:cs="仿宋"/>
          <w:color w:val="000000"/>
        </w:rPr>
        <w:t>其响应文件按无效处理。</w:t>
      </w:r>
    </w:p>
    <w:p>
      <w:pPr>
        <w:pStyle w:val="88"/>
        <w:snapToGrid w:val="0"/>
        <w:spacing w:line="360" w:lineRule="auto"/>
        <w:ind w:firstLine="412" w:firstLineChars="172"/>
        <w:textAlignment w:val="baseline"/>
        <w:rPr>
          <w:rFonts w:ascii="仿宋" w:hAnsi="仿宋" w:eastAsia="仿宋"/>
          <w:color w:val="000000"/>
        </w:rPr>
      </w:pPr>
      <w:r>
        <w:rPr>
          <w:rFonts w:hint="eastAsia" w:ascii="仿宋" w:hAnsi="仿宋" w:eastAsia="仿宋" w:cs="仿宋"/>
          <w:color w:val="000000"/>
        </w:rPr>
        <w:t>供应商在首次提交的响应文件中的报价（即首次报价）应按磋商文件及工程量清单编制要求，列出报价的构成及明细，包括但不限于分部分项工程、措施项目、其他项目、规费及税金等。其中安全文明施工费、暂列金额、暂估价、规费及税金应按工程量清单（总说明）的要求计取。</w:t>
      </w:r>
    </w:p>
    <w:p>
      <w:pPr>
        <w:pStyle w:val="88"/>
        <w:snapToGrid w:val="0"/>
        <w:spacing w:line="360" w:lineRule="auto"/>
        <w:ind w:firstLine="412" w:firstLineChars="172"/>
        <w:textAlignment w:val="baseline"/>
        <w:rPr>
          <w:rFonts w:ascii="仿宋" w:hAnsi="仿宋" w:eastAsia="仿宋"/>
          <w:color w:val="000000"/>
        </w:rPr>
      </w:pPr>
      <w:r>
        <w:rPr>
          <w:rFonts w:hint="eastAsia" w:ascii="仿宋" w:hAnsi="仿宋" w:eastAsia="仿宋" w:cs="仿宋"/>
          <w:color w:val="000000"/>
        </w:rPr>
        <w:t>供应商对工程量清单中的分部分项工程量清单项目的单价未填报或填报为零的，视为单价遗漏。出现单价遗漏情况，视为其费用已分摊在工程量清单其他相关子目的单价（价格）之中。如成交，供应商应完成该项目，但该项目不得另行计价。</w:t>
      </w:r>
    </w:p>
    <w:p>
      <w:pPr>
        <w:pStyle w:val="88"/>
        <w:snapToGrid w:val="0"/>
        <w:spacing w:line="360" w:lineRule="auto"/>
        <w:ind w:firstLine="412" w:firstLineChars="172"/>
        <w:textAlignment w:val="baseline"/>
        <w:rPr>
          <w:rFonts w:ascii="仿宋" w:hAnsi="仿宋" w:eastAsia="仿宋"/>
          <w:color w:val="000000"/>
        </w:rPr>
      </w:pPr>
      <w:r>
        <w:rPr>
          <w:rFonts w:hint="eastAsia" w:ascii="仿宋" w:hAnsi="仿宋" w:eastAsia="仿宋" w:cs="仿宋"/>
          <w:color w:val="000000"/>
        </w:rPr>
        <w:t>供应商提交的已标价工程量清单应符合本项目工程量清单以及清单说明的要求。当供应商的已标价工程量清单有下列情形之一的，应按照无效响应文件处理。</w:t>
      </w:r>
    </w:p>
    <w:p>
      <w:pPr>
        <w:pStyle w:val="88"/>
        <w:numPr>
          <w:ilvl w:val="0"/>
          <w:numId w:val="3"/>
        </w:numPr>
        <w:snapToGrid w:val="0"/>
        <w:spacing w:line="360" w:lineRule="auto"/>
        <w:ind w:left="0" w:firstLine="412" w:firstLineChars="172"/>
        <w:textAlignment w:val="baseline"/>
        <w:rPr>
          <w:rFonts w:ascii="仿宋" w:hAnsi="仿宋" w:eastAsia="仿宋"/>
          <w:color w:val="000000"/>
        </w:rPr>
      </w:pPr>
      <w:r>
        <w:rPr>
          <w:rFonts w:hint="eastAsia" w:ascii="仿宋" w:hAnsi="仿宋" w:eastAsia="仿宋" w:cs="仿宋"/>
          <w:color w:val="000000"/>
        </w:rPr>
        <w:t>已标价工程量清单中的项目名称、项目特征描述（与采购文件工程量清单中的项目特征描述的实质性内容一致的除外）、计量单位、工程量与采购文件工程量清单不一致的；</w:t>
      </w:r>
    </w:p>
    <w:p>
      <w:pPr>
        <w:pStyle w:val="88"/>
        <w:numPr>
          <w:ilvl w:val="0"/>
          <w:numId w:val="3"/>
        </w:numPr>
        <w:snapToGrid w:val="0"/>
        <w:spacing w:line="360" w:lineRule="auto"/>
        <w:ind w:left="0" w:firstLine="412" w:firstLineChars="172"/>
        <w:textAlignment w:val="baseline"/>
        <w:rPr>
          <w:rFonts w:ascii="仿宋" w:hAnsi="仿宋" w:eastAsia="仿宋"/>
        </w:rPr>
      </w:pPr>
      <w:r>
        <w:rPr>
          <w:rFonts w:hint="eastAsia" w:ascii="仿宋" w:hAnsi="仿宋" w:eastAsia="仿宋" w:cs="仿宋"/>
        </w:rPr>
        <w:t>供应商未按采购文件工程量清单总说明规定或其持有的《四川省施工企业工程规费计取标准》证书中的规费标准</w:t>
      </w:r>
      <w:r>
        <w:rPr>
          <w:rFonts w:ascii="仿宋" w:hAnsi="仿宋" w:eastAsia="仿宋" w:cs="仿宋"/>
        </w:rPr>
        <w:t>(</w:t>
      </w:r>
      <w:r>
        <w:rPr>
          <w:rFonts w:hint="eastAsia" w:ascii="仿宋" w:hAnsi="仿宋" w:eastAsia="仿宋" w:cs="仿宋"/>
        </w:rPr>
        <w:t>采购文件工程量清单总说明无规定时</w:t>
      </w:r>
      <w:r>
        <w:rPr>
          <w:rFonts w:ascii="仿宋" w:hAnsi="仿宋" w:eastAsia="仿宋" w:cs="仿宋"/>
        </w:rPr>
        <w:t>)</w:t>
      </w:r>
      <w:r>
        <w:rPr>
          <w:rFonts w:hint="eastAsia" w:ascii="仿宋" w:hAnsi="仿宋" w:eastAsia="仿宋" w:cs="仿宋"/>
        </w:rPr>
        <w:t>计取规费的；</w:t>
      </w:r>
    </w:p>
    <w:p>
      <w:pPr>
        <w:pStyle w:val="88"/>
        <w:numPr>
          <w:ilvl w:val="0"/>
          <w:numId w:val="3"/>
        </w:numPr>
        <w:snapToGrid w:val="0"/>
        <w:spacing w:line="360" w:lineRule="auto"/>
        <w:ind w:left="0" w:firstLine="412" w:firstLineChars="172"/>
        <w:textAlignment w:val="baseline"/>
        <w:rPr>
          <w:rFonts w:ascii="仿宋" w:hAnsi="仿宋" w:eastAsia="仿宋"/>
        </w:rPr>
      </w:pPr>
      <w:r>
        <w:rPr>
          <w:rFonts w:hint="eastAsia" w:ascii="仿宋" w:hAnsi="仿宋" w:eastAsia="仿宋" w:cs="仿宋"/>
        </w:rPr>
        <w:t>采购文件明确了安全文明施工费金额或费率并要求按此金额或费率填报而供应商填报错误或未填报的；</w:t>
      </w:r>
    </w:p>
    <w:p>
      <w:pPr>
        <w:pStyle w:val="88"/>
        <w:numPr>
          <w:ilvl w:val="0"/>
          <w:numId w:val="3"/>
        </w:numPr>
        <w:snapToGrid w:val="0"/>
        <w:spacing w:line="360" w:lineRule="auto"/>
        <w:ind w:left="0" w:firstLine="412" w:firstLineChars="172"/>
        <w:textAlignment w:val="baseline"/>
        <w:rPr>
          <w:rFonts w:ascii="仿宋" w:hAnsi="仿宋" w:eastAsia="仿宋"/>
        </w:rPr>
      </w:pPr>
      <w:r>
        <w:rPr>
          <w:rFonts w:hint="eastAsia" w:ascii="仿宋" w:hAnsi="仿宋" w:eastAsia="仿宋" w:cs="仿宋"/>
        </w:rPr>
        <w:t>已标价工程量清单中暂列金额未按采购文件工程量清单中列明的金额填报的；</w:t>
      </w:r>
    </w:p>
    <w:p>
      <w:pPr>
        <w:pStyle w:val="88"/>
        <w:numPr>
          <w:ilvl w:val="0"/>
          <w:numId w:val="3"/>
        </w:numPr>
        <w:snapToGrid w:val="0"/>
        <w:spacing w:line="360" w:lineRule="auto"/>
        <w:ind w:left="0" w:firstLine="412" w:firstLineChars="172"/>
        <w:textAlignment w:val="baseline"/>
        <w:rPr>
          <w:rFonts w:ascii="仿宋" w:hAnsi="仿宋" w:eastAsia="仿宋"/>
        </w:rPr>
      </w:pPr>
      <w:r>
        <w:rPr>
          <w:rFonts w:hint="eastAsia" w:ascii="仿宋" w:hAnsi="仿宋" w:eastAsia="仿宋" w:cs="仿宋"/>
        </w:rPr>
        <w:t>已标价工程量清单中材料、工程设备暂估价未按采购文件工程量清单中列出的单价计入综合单价的；</w:t>
      </w:r>
    </w:p>
    <w:p>
      <w:pPr>
        <w:pStyle w:val="88"/>
        <w:numPr>
          <w:ilvl w:val="0"/>
          <w:numId w:val="3"/>
        </w:numPr>
        <w:snapToGrid w:val="0"/>
        <w:spacing w:line="360" w:lineRule="auto"/>
        <w:ind w:left="0" w:firstLine="412" w:firstLineChars="172"/>
        <w:textAlignment w:val="baseline"/>
        <w:rPr>
          <w:rFonts w:ascii="仿宋" w:hAnsi="仿宋" w:eastAsia="仿宋"/>
        </w:rPr>
      </w:pPr>
      <w:r>
        <w:rPr>
          <w:rFonts w:hint="eastAsia" w:ascii="仿宋" w:hAnsi="仿宋" w:eastAsia="仿宋" w:cs="仿宋"/>
        </w:rPr>
        <w:t>已标价工程量清单中专业工程暂估价未按采购文件工程量清单中列明的金额填写的；</w:t>
      </w:r>
    </w:p>
    <w:p>
      <w:pPr>
        <w:pStyle w:val="88"/>
        <w:numPr>
          <w:ilvl w:val="0"/>
          <w:numId w:val="3"/>
        </w:numPr>
        <w:snapToGrid w:val="0"/>
        <w:spacing w:line="360" w:lineRule="auto"/>
        <w:ind w:left="0" w:firstLine="412" w:firstLineChars="172"/>
        <w:textAlignment w:val="baseline"/>
        <w:rPr>
          <w:rFonts w:ascii="仿宋" w:hAnsi="仿宋" w:eastAsia="仿宋"/>
        </w:rPr>
      </w:pPr>
      <w:r>
        <w:rPr>
          <w:rFonts w:hint="eastAsia" w:ascii="仿宋" w:hAnsi="仿宋" w:eastAsia="仿宋" w:cs="仿宋"/>
        </w:rPr>
        <w:t>已标价工程量清单中计日工未按采购文件工程量清单中列明的数量进行报价的；</w:t>
      </w:r>
    </w:p>
    <w:p>
      <w:pPr>
        <w:pStyle w:val="88"/>
        <w:numPr>
          <w:ilvl w:val="0"/>
          <w:numId w:val="3"/>
        </w:numPr>
        <w:snapToGrid w:val="0"/>
        <w:spacing w:line="360" w:lineRule="auto"/>
        <w:ind w:left="0" w:firstLine="412" w:firstLineChars="172"/>
        <w:textAlignment w:val="baseline"/>
        <w:rPr>
          <w:rFonts w:ascii="仿宋" w:hAnsi="仿宋" w:eastAsia="仿宋"/>
        </w:rPr>
      </w:pPr>
      <w:r>
        <w:rPr>
          <w:rFonts w:hint="eastAsia" w:ascii="仿宋" w:hAnsi="仿宋" w:eastAsia="仿宋" w:cs="仿宋"/>
        </w:rPr>
        <w:t>当已标价工程量清单中的任何单价、合价或总价，出现两个及以上金额的。</w:t>
      </w:r>
    </w:p>
    <w:p>
      <w:pPr>
        <w:snapToGrid w:val="0"/>
        <w:spacing w:line="360" w:lineRule="auto"/>
        <w:ind w:firstLine="412" w:firstLineChars="172"/>
        <w:textAlignment w:val="baseline"/>
        <w:rPr>
          <w:rFonts w:ascii="仿宋" w:hAnsi="仿宋" w:eastAsia="仿宋"/>
          <w:sz w:val="20"/>
        </w:rPr>
      </w:pPr>
      <w:r>
        <w:rPr>
          <w:rFonts w:hint="eastAsia" w:ascii="仿宋" w:hAnsi="仿宋" w:eastAsia="仿宋" w:cs="仿宋"/>
          <w:sz w:val="24"/>
          <w:szCs w:val="24"/>
        </w:rPr>
        <w:t>若供应商的最后报价只有一个总价，且相对首次报价有调整（上调取“</w:t>
      </w:r>
      <w:r>
        <w:rPr>
          <w:rFonts w:ascii="仿宋" w:hAnsi="仿宋" w:eastAsia="仿宋" w:cs="仿宋"/>
          <w:sz w:val="24"/>
          <w:szCs w:val="24"/>
        </w:rPr>
        <w:t>+</w:t>
      </w:r>
      <w:r>
        <w:rPr>
          <w:rFonts w:hint="eastAsia" w:ascii="仿宋" w:hAnsi="仿宋" w:eastAsia="仿宋" w:cs="仿宋"/>
          <w:sz w:val="24"/>
          <w:szCs w:val="24"/>
        </w:rPr>
        <w:t>”，下调取“</w:t>
      </w:r>
      <w:r>
        <w:rPr>
          <w:rFonts w:ascii="仿宋" w:hAnsi="仿宋" w:eastAsia="仿宋" w:cs="仿宋"/>
          <w:sz w:val="24"/>
          <w:szCs w:val="24"/>
        </w:rPr>
        <w:t>-</w:t>
      </w:r>
      <w:r>
        <w:rPr>
          <w:rFonts w:hint="eastAsia" w:ascii="仿宋" w:hAnsi="仿宋" w:eastAsia="仿宋" w:cs="仿宋"/>
          <w:sz w:val="24"/>
          <w:szCs w:val="24"/>
        </w:rPr>
        <w:t>”），则该调整金额将会以百分比（</w:t>
      </w:r>
      <w:r>
        <w:rPr>
          <w:rFonts w:ascii="仿宋" w:hAnsi="仿宋" w:eastAsia="仿宋" w:cs="仿宋"/>
          <w:sz w:val="24"/>
          <w:szCs w:val="24"/>
        </w:rPr>
        <w:t>A</w:t>
      </w:r>
      <w:r>
        <w:rPr>
          <w:rFonts w:hint="eastAsia" w:ascii="仿宋" w:hAnsi="仿宋" w:eastAsia="仿宋" w:cs="仿宋"/>
          <w:sz w:val="24"/>
          <w:szCs w:val="24"/>
        </w:rPr>
        <w:t>）形式套用于首次报价中除暂列金额、专业暂估价以及包干费用以外的各项目单价，调整后的单价（</w:t>
      </w:r>
      <w:r>
        <w:rPr>
          <w:rFonts w:ascii="仿宋" w:hAnsi="仿宋" w:eastAsia="仿宋" w:cs="仿宋"/>
          <w:sz w:val="24"/>
          <w:szCs w:val="24"/>
        </w:rPr>
        <w:t>B</w:t>
      </w:r>
      <w:r>
        <w:rPr>
          <w:rFonts w:hint="eastAsia" w:ascii="仿宋" w:hAnsi="仿宋" w:eastAsia="仿宋" w:cs="仿宋"/>
          <w:sz w:val="24"/>
          <w:szCs w:val="24"/>
        </w:rPr>
        <w:t>）作为工程变更及竣工结算的依据。百分比（</w:t>
      </w:r>
      <w:r>
        <w:rPr>
          <w:rFonts w:ascii="仿宋" w:hAnsi="仿宋" w:eastAsia="仿宋" w:cs="仿宋"/>
          <w:sz w:val="24"/>
          <w:szCs w:val="24"/>
        </w:rPr>
        <w:t>A</w:t>
      </w:r>
      <w:r>
        <w:rPr>
          <w:rFonts w:hint="eastAsia" w:ascii="仿宋" w:hAnsi="仿宋" w:eastAsia="仿宋" w:cs="仿宋"/>
          <w:sz w:val="24"/>
          <w:szCs w:val="24"/>
        </w:rPr>
        <w:t>）计算如下（保留两位小数）：</w:t>
      </w:r>
    </w:p>
    <w:p>
      <w:pPr>
        <w:snapToGrid w:val="0"/>
        <w:spacing w:line="240" w:lineRule="atLeast"/>
        <w:ind w:firstLine="412" w:firstLineChars="172"/>
        <w:textAlignment w:val="baseline"/>
        <w:rPr>
          <w:rFonts w:ascii="仿宋" w:hAnsi="仿宋" w:eastAsia="仿宋"/>
          <w:sz w:val="24"/>
          <w:szCs w:val="24"/>
        </w:rPr>
      </w:pPr>
      <w:r>
        <w:rPr>
          <w:rFonts w:ascii="仿宋" w:hAnsi="仿宋" w:eastAsia="仿宋"/>
          <w:sz w:val="24"/>
          <w:szCs w:val="24"/>
        </w:rPr>
        <w:tab/>
      </w:r>
      <w:r>
        <w:rPr>
          <w:rFonts w:ascii="仿宋" w:hAnsi="仿宋" w:eastAsia="仿宋"/>
          <w:sz w:val="24"/>
          <w:szCs w:val="24"/>
        </w:rPr>
        <w:tab/>
      </w:r>
      <w:r>
        <w:rPr>
          <w:rFonts w:hint="eastAsia" w:ascii="仿宋" w:hAnsi="仿宋" w:eastAsia="仿宋" w:cs="仿宋"/>
          <w:sz w:val="24"/>
          <w:szCs w:val="24"/>
        </w:rPr>
        <w:t>（</w:t>
      </w:r>
      <w:r>
        <w:rPr>
          <w:rFonts w:hint="eastAsia" w:ascii="Cambria Math" w:hAnsi="Cambria Math" w:eastAsia="仿宋" w:cs="仿宋"/>
          <w:sz w:val="24"/>
          <w:szCs w:val="24"/>
        </w:rPr>
        <w:t>±</w:t>
      </w:r>
      <w:r>
        <w:rPr>
          <w:rFonts w:hint="eastAsia" w:ascii="仿宋" w:hAnsi="仿宋" w:eastAsia="仿宋" w:cs="仿宋"/>
          <w:sz w:val="24"/>
          <w:szCs w:val="24"/>
        </w:rPr>
        <w:t>）调整金额</w:t>
      </w:r>
    </w:p>
    <w:p>
      <w:pPr>
        <w:snapToGrid w:val="0"/>
        <w:spacing w:line="240" w:lineRule="atLeast"/>
        <w:ind w:firstLine="412" w:firstLineChars="172"/>
        <w:textAlignment w:val="baseline"/>
        <w:rPr>
          <w:rFonts w:ascii="仿宋" w:hAnsi="仿宋" w:eastAsia="仿宋" w:cs="仿宋"/>
          <w:sz w:val="24"/>
          <w:szCs w:val="24"/>
        </w:rPr>
      </w:pPr>
      <w:r>
        <w:rPr>
          <w:rFonts w:hint="eastAsia" w:ascii="仿宋" w:hAnsi="仿宋" w:eastAsia="仿宋" w:cs="仿宋"/>
          <w:sz w:val="24"/>
          <w:szCs w:val="24"/>
        </w:rPr>
        <w:t>百分比（</w:t>
      </w:r>
      <w:r>
        <w:rPr>
          <w:rFonts w:ascii="仿宋" w:hAnsi="仿宋" w:eastAsia="仿宋" w:cs="仿宋"/>
          <w:sz w:val="24"/>
          <w:szCs w:val="24"/>
        </w:rPr>
        <w:t>A</w:t>
      </w:r>
      <w:r>
        <w:rPr>
          <w:rFonts w:hint="eastAsia" w:ascii="仿宋" w:hAnsi="仿宋" w:eastAsia="仿宋" w:cs="仿宋"/>
          <w:sz w:val="24"/>
          <w:szCs w:val="24"/>
        </w:rPr>
        <w:t>）</w:t>
      </w:r>
      <w:r>
        <w:rPr>
          <w:rFonts w:ascii="仿宋" w:hAnsi="仿宋" w:eastAsia="仿宋" w:cs="仿宋"/>
          <w:sz w:val="24"/>
          <w:szCs w:val="24"/>
        </w:rPr>
        <w:t xml:space="preserve">= </w:t>
      </w:r>
      <w:r>
        <w:rPr>
          <w:rFonts w:hint="eastAsia" w:ascii="仿宋" w:hAnsi="仿宋" w:eastAsia="仿宋" w:cs="仿宋"/>
          <w:sz w:val="24"/>
          <w:szCs w:val="24"/>
        </w:rPr>
        <w:t>×</w:t>
      </w:r>
      <w:r>
        <w:rPr>
          <w:rFonts w:ascii="仿宋" w:hAnsi="仿宋" w:eastAsia="仿宋" w:cs="仿宋"/>
          <w:sz w:val="24"/>
          <w:szCs w:val="24"/>
        </w:rPr>
        <w:t>100%</w:t>
      </w:r>
    </w:p>
    <w:p>
      <w:pPr>
        <w:snapToGrid w:val="0"/>
        <w:spacing w:line="240" w:lineRule="atLeast"/>
        <w:ind w:firstLine="412" w:firstLineChars="172"/>
        <w:textAlignment w:val="baseline"/>
        <w:rPr>
          <w:rFonts w:ascii="仿宋" w:hAnsi="仿宋" w:eastAsia="仿宋"/>
          <w:sz w:val="24"/>
          <w:szCs w:val="24"/>
        </w:rPr>
      </w:pPr>
      <w:r>
        <w:rPr>
          <w:rFonts w:hint="eastAsia" w:ascii="仿宋" w:hAnsi="仿宋" w:eastAsia="仿宋" w:cs="仿宋"/>
          <w:sz w:val="24"/>
          <w:szCs w:val="24"/>
        </w:rPr>
        <w:t>修正后的首次报价</w:t>
      </w:r>
      <w:r>
        <w:rPr>
          <w:rFonts w:ascii="仿宋" w:hAnsi="仿宋" w:eastAsia="仿宋" w:cs="仿宋"/>
          <w:sz w:val="24"/>
          <w:szCs w:val="24"/>
        </w:rPr>
        <w:t>-</w:t>
      </w:r>
      <w:r>
        <w:rPr>
          <w:rFonts w:hint="eastAsia" w:ascii="仿宋" w:hAnsi="仿宋" w:eastAsia="仿宋" w:cs="仿宋"/>
          <w:sz w:val="24"/>
          <w:szCs w:val="24"/>
        </w:rPr>
        <w:t>暂列金额</w:t>
      </w:r>
      <w:r>
        <w:rPr>
          <w:rFonts w:ascii="仿宋" w:hAnsi="仿宋" w:eastAsia="仿宋" w:cs="仿宋"/>
          <w:sz w:val="24"/>
          <w:szCs w:val="24"/>
        </w:rPr>
        <w:t>-</w:t>
      </w:r>
      <w:r>
        <w:rPr>
          <w:rFonts w:hint="eastAsia" w:ascii="仿宋" w:hAnsi="仿宋" w:eastAsia="仿宋" w:cs="仿宋"/>
          <w:sz w:val="24"/>
          <w:szCs w:val="24"/>
        </w:rPr>
        <w:t>专业工程暂估价</w:t>
      </w:r>
      <w:r>
        <w:rPr>
          <w:rFonts w:ascii="仿宋" w:hAnsi="仿宋" w:eastAsia="仿宋" w:cs="仿宋"/>
          <w:sz w:val="24"/>
          <w:szCs w:val="24"/>
        </w:rPr>
        <w:t>-</w:t>
      </w:r>
      <w:r>
        <w:rPr>
          <w:rFonts w:hint="eastAsia" w:ascii="仿宋" w:hAnsi="仿宋" w:eastAsia="仿宋" w:cs="仿宋"/>
          <w:sz w:val="24"/>
          <w:szCs w:val="24"/>
        </w:rPr>
        <w:t>包干费用</w:t>
      </w:r>
    </w:p>
    <w:p>
      <w:pPr>
        <w:snapToGrid w:val="0"/>
        <w:spacing w:line="240" w:lineRule="atLeast"/>
        <w:ind w:firstLine="412" w:firstLineChars="172"/>
        <w:textAlignment w:val="baseline"/>
        <w:rPr>
          <w:rFonts w:ascii="仿宋" w:hAnsi="仿宋" w:eastAsia="仿宋" w:cs="仿宋"/>
          <w:sz w:val="24"/>
          <w:szCs w:val="24"/>
        </w:rPr>
      </w:pPr>
      <w:r>
        <w:rPr>
          <w:rFonts w:hint="eastAsia" w:ascii="仿宋" w:hAnsi="仿宋" w:eastAsia="仿宋" w:cs="仿宋"/>
          <w:sz w:val="24"/>
          <w:szCs w:val="24"/>
        </w:rPr>
        <w:t>调整后的单价</w:t>
      </w:r>
      <w:r>
        <w:rPr>
          <w:rFonts w:ascii="仿宋" w:hAnsi="仿宋" w:eastAsia="仿宋" w:cs="仿宋"/>
          <w:sz w:val="24"/>
          <w:szCs w:val="24"/>
        </w:rPr>
        <w:t>B =</w:t>
      </w:r>
      <w:r>
        <w:rPr>
          <w:rFonts w:hint="eastAsia" w:ascii="仿宋" w:hAnsi="仿宋" w:eastAsia="仿宋" w:cs="仿宋"/>
          <w:sz w:val="24"/>
          <w:szCs w:val="24"/>
        </w:rPr>
        <w:t>修正后的首次报价中的单价×（</w:t>
      </w:r>
      <w:r>
        <w:rPr>
          <w:rFonts w:ascii="仿宋" w:hAnsi="仿宋" w:eastAsia="仿宋" w:cs="仿宋"/>
          <w:sz w:val="24"/>
          <w:szCs w:val="24"/>
        </w:rPr>
        <w:t>1+A</w:t>
      </w:r>
      <w:r>
        <w:rPr>
          <w:rFonts w:hint="eastAsia" w:ascii="仿宋" w:hAnsi="仿宋" w:eastAsia="仿宋" w:cs="仿宋"/>
          <w:sz w:val="24"/>
          <w:szCs w:val="24"/>
        </w:rPr>
        <w:t>）</w:t>
      </w:r>
    </w:p>
    <w:p>
      <w:pPr>
        <w:pStyle w:val="88"/>
        <w:snapToGrid w:val="0"/>
        <w:spacing w:line="360" w:lineRule="auto"/>
        <w:ind w:firstLine="482"/>
        <w:textAlignment w:val="baseline"/>
        <w:rPr>
          <w:rFonts w:ascii="仿宋" w:hAnsi="仿宋" w:eastAsia="仿宋" w:cs="仿宋"/>
          <w:b/>
          <w:bCs/>
        </w:rPr>
      </w:pPr>
    </w:p>
    <w:p>
      <w:pPr>
        <w:pStyle w:val="88"/>
        <w:snapToGrid w:val="0"/>
        <w:spacing w:line="360" w:lineRule="auto"/>
        <w:ind w:firstLine="482"/>
        <w:textAlignment w:val="baseline"/>
        <w:rPr>
          <w:rFonts w:ascii="仿宋" w:hAnsi="仿宋" w:eastAsia="仿宋"/>
          <w:b/>
          <w:bCs/>
        </w:rPr>
      </w:pPr>
      <w:r>
        <w:rPr>
          <w:rFonts w:hint="eastAsia" w:ascii="仿宋" w:hAnsi="仿宋" w:eastAsia="仿宋" w:cs="仿宋"/>
          <w:b/>
          <w:bCs/>
        </w:rPr>
        <w:t>16.6.固定总价合同</w:t>
      </w:r>
      <w:r>
        <w:rPr>
          <w:rFonts w:hint="eastAsia" w:ascii="仿宋" w:hAnsi="仿宋" w:eastAsia="仿宋" w:cs="仿宋"/>
        </w:rPr>
        <w:t>（本条适用于固定总价合同项目，采购人可以根据采购项目需要直接在磋商文件中确定采购项目的采购价格</w:t>
      </w:r>
      <w:r>
        <w:rPr>
          <w:rFonts w:hint="eastAsia" w:ascii="仿宋" w:hAnsi="仿宋" w:eastAsia="仿宋" w:cs="仿宋"/>
          <w:color w:val="000000"/>
        </w:rPr>
        <w:t>。</w:t>
      </w:r>
      <w:r>
        <w:rPr>
          <w:rFonts w:hint="eastAsia" w:ascii="仿宋" w:hAnsi="仿宋" w:eastAsia="仿宋" w:cs="仿宋"/>
        </w:rPr>
        <w:t>采购人直接在磋商文件中确定采购项目的采购价格的，可以参考工程招标投标中按照控制价下浮一定比例的做法，）</w:t>
      </w:r>
      <w:r>
        <w:rPr>
          <w:rFonts w:hint="eastAsia" w:ascii="仿宋" w:hAnsi="仿宋" w:eastAsia="仿宋" w:cs="仿宋"/>
          <w:b/>
          <w:bCs/>
        </w:rPr>
        <w:t>。</w:t>
      </w:r>
    </w:p>
    <w:p>
      <w:pPr>
        <w:pStyle w:val="88"/>
        <w:snapToGrid w:val="0"/>
        <w:spacing w:line="360" w:lineRule="auto"/>
        <w:ind w:firstLine="480"/>
        <w:textAlignment w:val="baseline"/>
        <w:rPr>
          <w:rFonts w:ascii="仿宋" w:hAnsi="仿宋" w:eastAsia="仿宋"/>
        </w:rPr>
      </w:pPr>
      <w:r>
        <w:rPr>
          <w:rFonts w:hint="eastAsia" w:ascii="仿宋" w:hAnsi="仿宋" w:eastAsia="仿宋" w:cs="仿宋"/>
        </w:rPr>
        <w:t>本项目提供的工程量清单</w:t>
      </w:r>
      <w:r>
        <w:rPr>
          <w:rFonts w:ascii="仿宋" w:hAnsi="仿宋" w:eastAsia="仿宋" w:cs="仿宋"/>
        </w:rPr>
        <w:t>(</w:t>
      </w:r>
      <w:r>
        <w:rPr>
          <w:rFonts w:hint="eastAsia" w:ascii="仿宋" w:hAnsi="仿宋" w:eastAsia="仿宋" w:cs="仿宋"/>
        </w:rPr>
        <w:t>控制价</w:t>
      </w:r>
      <w:r>
        <w:rPr>
          <w:rFonts w:ascii="仿宋" w:hAnsi="仿宋" w:eastAsia="仿宋" w:cs="仿宋"/>
        </w:rPr>
        <w:t>)</w:t>
      </w:r>
      <w:r>
        <w:rPr>
          <w:rFonts w:hint="eastAsia" w:ascii="仿宋" w:hAnsi="仿宋" w:eastAsia="仿宋" w:cs="仿宋"/>
        </w:rPr>
        <w:t>用于供应商核算成本</w:t>
      </w:r>
      <w:r>
        <w:rPr>
          <w:rFonts w:ascii="仿宋" w:hAnsi="仿宋" w:eastAsia="仿宋" w:cs="仿宋"/>
        </w:rPr>
        <w:t>,</w:t>
      </w:r>
      <w:r>
        <w:rPr>
          <w:rFonts w:hint="eastAsia" w:ascii="仿宋" w:hAnsi="仿宋" w:eastAsia="仿宋" w:cs="仿宋"/>
        </w:rPr>
        <w:t>除标价外所有内容必须完全响应</w:t>
      </w:r>
      <w:r>
        <w:rPr>
          <w:rFonts w:ascii="仿宋" w:hAnsi="仿宋" w:eastAsia="仿宋" w:cs="仿宋"/>
        </w:rPr>
        <w:t>,</w:t>
      </w:r>
      <w:r>
        <w:rPr>
          <w:rFonts w:hint="eastAsia" w:ascii="仿宋" w:hAnsi="仿宋" w:eastAsia="仿宋" w:cs="仿宋"/>
        </w:rPr>
        <w:t>响应文件中可不提供清单计价表</w:t>
      </w:r>
      <w:r>
        <w:rPr>
          <w:rFonts w:ascii="仿宋" w:hAnsi="仿宋" w:eastAsia="仿宋" w:cs="仿宋"/>
        </w:rPr>
        <w:t>,</w:t>
      </w:r>
      <w:r>
        <w:rPr>
          <w:rFonts w:hint="eastAsia" w:ascii="仿宋" w:hAnsi="仿宋" w:eastAsia="仿宋" w:cs="仿宋"/>
        </w:rPr>
        <w:t>响应即可。</w:t>
      </w:r>
      <w:r>
        <w:rPr>
          <w:rFonts w:ascii="仿宋" w:hAnsi="仿宋" w:eastAsia="仿宋" w:cs="仿宋"/>
        </w:rPr>
        <w:t>(</w:t>
      </w:r>
      <w:r>
        <w:rPr>
          <w:rFonts w:hint="eastAsia" w:ascii="仿宋" w:hAnsi="仿宋" w:eastAsia="仿宋" w:cs="仿宋"/>
        </w:rPr>
        <w:t>若提供清单计价表，其中所有内容均不作为签订、履行合同依据；也不作为结算依据。结算按固定总价合同相关规定执行</w:t>
      </w:r>
      <w:r>
        <w:rPr>
          <w:rFonts w:ascii="仿宋" w:hAnsi="仿宋" w:eastAsia="仿宋" w:cs="仿宋"/>
        </w:rPr>
        <w:t>)</w:t>
      </w:r>
      <w:r>
        <w:rPr>
          <w:rFonts w:hint="eastAsia" w:ascii="仿宋" w:hAnsi="仿宋" w:eastAsia="仿宋" w:cs="仿宋"/>
        </w:rPr>
        <w:t>。</w:t>
      </w:r>
    </w:p>
    <w:p>
      <w:pPr>
        <w:pStyle w:val="3"/>
        <w:snapToGrid w:val="0"/>
        <w:textAlignment w:val="baseline"/>
      </w:pPr>
    </w:p>
    <w:p>
      <w:pPr>
        <w:snapToGrid w:val="0"/>
        <w:spacing w:line="360" w:lineRule="auto"/>
        <w:ind w:left="2" w:leftChars="1" w:firstLine="482" w:firstLineChars="200"/>
        <w:textAlignment w:val="baseline"/>
        <w:rPr>
          <w:rFonts w:ascii="仿宋" w:hAnsi="仿宋" w:eastAsia="仿宋"/>
          <w:b/>
          <w:bCs/>
          <w:sz w:val="24"/>
          <w:szCs w:val="24"/>
        </w:rPr>
      </w:pPr>
      <w:r>
        <w:rPr>
          <w:rFonts w:ascii="仿宋" w:hAnsi="仿宋" w:eastAsia="仿宋" w:cs="仿宋"/>
          <w:b/>
          <w:bCs/>
          <w:sz w:val="24"/>
          <w:szCs w:val="24"/>
        </w:rPr>
        <w:t>17.</w:t>
      </w:r>
      <w:r>
        <w:rPr>
          <w:rFonts w:hint="eastAsia" w:ascii="仿宋" w:hAnsi="仿宋" w:eastAsia="仿宋" w:cs="仿宋"/>
          <w:b/>
          <w:bCs/>
          <w:sz w:val="24"/>
          <w:szCs w:val="24"/>
        </w:rPr>
        <w:t>响应文件格式</w:t>
      </w:r>
    </w:p>
    <w:p>
      <w:pPr>
        <w:snapToGrid w:val="0"/>
        <w:spacing w:line="360" w:lineRule="auto"/>
        <w:ind w:left="2" w:leftChars="1" w:firstLine="480" w:firstLineChars="200"/>
        <w:textAlignment w:val="baseline"/>
        <w:rPr>
          <w:rFonts w:ascii="仿宋" w:hAnsi="仿宋" w:eastAsia="仿宋"/>
          <w:sz w:val="24"/>
          <w:szCs w:val="24"/>
        </w:rPr>
      </w:pPr>
      <w:r>
        <w:rPr>
          <w:rFonts w:ascii="仿宋" w:hAnsi="仿宋" w:eastAsia="仿宋" w:cs="仿宋"/>
          <w:sz w:val="24"/>
          <w:szCs w:val="24"/>
        </w:rPr>
        <w:t xml:space="preserve">17.1 </w:t>
      </w:r>
      <w:r>
        <w:rPr>
          <w:rFonts w:hint="eastAsia" w:ascii="仿宋" w:hAnsi="仿宋" w:eastAsia="仿宋" w:cs="仿宋"/>
          <w:sz w:val="24"/>
          <w:szCs w:val="24"/>
        </w:rPr>
        <w:t>供应商应执行磋商文件第七章的规定要求。</w:t>
      </w:r>
    </w:p>
    <w:p>
      <w:pPr>
        <w:snapToGrid w:val="0"/>
        <w:spacing w:line="360" w:lineRule="auto"/>
        <w:ind w:left="2" w:leftChars="1" w:firstLine="480" w:firstLineChars="200"/>
        <w:textAlignment w:val="baseline"/>
        <w:rPr>
          <w:rFonts w:ascii="仿宋" w:hAnsi="仿宋" w:eastAsia="仿宋"/>
          <w:sz w:val="24"/>
          <w:szCs w:val="24"/>
        </w:rPr>
      </w:pPr>
      <w:r>
        <w:rPr>
          <w:rFonts w:ascii="仿宋" w:hAnsi="仿宋" w:eastAsia="仿宋" w:cs="仿宋"/>
          <w:sz w:val="24"/>
          <w:szCs w:val="24"/>
        </w:rPr>
        <w:t xml:space="preserve">17.2 </w:t>
      </w:r>
      <w:r>
        <w:rPr>
          <w:rFonts w:hint="eastAsia" w:ascii="仿宋" w:hAnsi="仿宋" w:eastAsia="仿宋" w:cs="仿宋"/>
          <w:sz w:val="24"/>
          <w:szCs w:val="24"/>
        </w:rPr>
        <w:t>对于磋商文件没有格式要求的由供应商自行编写。</w:t>
      </w:r>
    </w:p>
    <w:p>
      <w:pPr>
        <w:snapToGrid w:val="0"/>
        <w:spacing w:line="360" w:lineRule="auto"/>
        <w:ind w:firstLine="472" w:firstLineChars="196"/>
        <w:textAlignment w:val="baseline"/>
        <w:rPr>
          <w:rFonts w:ascii="仿宋" w:hAnsi="仿宋" w:eastAsia="仿宋"/>
          <w:b/>
          <w:bCs/>
          <w:sz w:val="24"/>
          <w:szCs w:val="24"/>
        </w:rPr>
      </w:pPr>
      <w:r>
        <w:rPr>
          <w:rFonts w:ascii="仿宋" w:hAnsi="仿宋" w:eastAsia="仿宋" w:cs="仿宋"/>
          <w:b/>
          <w:bCs/>
          <w:sz w:val="24"/>
          <w:szCs w:val="24"/>
        </w:rPr>
        <w:t>18.</w:t>
      </w:r>
      <w:r>
        <w:rPr>
          <w:rFonts w:hint="eastAsia" w:ascii="仿宋" w:hAnsi="仿宋" w:eastAsia="仿宋" w:cs="仿宋"/>
          <w:b/>
          <w:bCs/>
          <w:sz w:val="24"/>
          <w:szCs w:val="24"/>
        </w:rPr>
        <w:t>响应文件的编制和签署</w:t>
      </w:r>
    </w:p>
    <w:p>
      <w:pPr>
        <w:snapToGrid w:val="0"/>
        <w:spacing w:line="360" w:lineRule="auto"/>
        <w:ind w:firstLine="468" w:firstLineChars="195"/>
        <w:textAlignment w:val="baseline"/>
        <w:rPr>
          <w:rFonts w:ascii="仿宋" w:hAnsi="仿宋" w:eastAsia="仿宋"/>
          <w:sz w:val="24"/>
          <w:szCs w:val="24"/>
        </w:rPr>
      </w:pPr>
      <w:r>
        <w:rPr>
          <w:rFonts w:ascii="仿宋" w:hAnsi="仿宋" w:eastAsia="仿宋" w:cs="仿宋"/>
          <w:sz w:val="24"/>
          <w:szCs w:val="24"/>
        </w:rPr>
        <w:t>18.1</w:t>
      </w:r>
      <w:r>
        <w:rPr>
          <w:rFonts w:ascii="仿宋" w:hAnsi="仿宋" w:eastAsia="仿宋" w:cs="仿宋"/>
          <w:color w:val="FF0000"/>
          <w:sz w:val="24"/>
          <w:szCs w:val="24"/>
        </w:rPr>
        <w:t xml:space="preserve"> </w:t>
      </w:r>
      <w:r>
        <w:rPr>
          <w:rFonts w:hint="eastAsia" w:ascii="仿宋" w:hAnsi="仿宋" w:eastAsia="仿宋" w:cs="仿宋"/>
          <w:sz w:val="24"/>
          <w:szCs w:val="24"/>
        </w:rPr>
        <w:t>施工响应文件正本1份副本2份，并在其封面上清楚地标明其他响应文件、采购项目名称、采购项目编号、包件号及名称（若有）、供应商名称以及“正本”或“副本”字样。若正本和副本有不一致的内容，以正本书面响应文件为准。</w:t>
      </w:r>
    </w:p>
    <w:p>
      <w:pPr>
        <w:snapToGrid w:val="0"/>
        <w:spacing w:line="360" w:lineRule="auto"/>
        <w:ind w:firstLine="468" w:firstLineChars="195"/>
        <w:textAlignment w:val="baseline"/>
        <w:rPr>
          <w:rFonts w:ascii="仿宋" w:hAnsi="仿宋" w:eastAsia="仿宋"/>
          <w:sz w:val="24"/>
          <w:szCs w:val="24"/>
        </w:rPr>
      </w:pPr>
      <w:r>
        <w:rPr>
          <w:rFonts w:ascii="仿宋" w:hAnsi="仿宋" w:eastAsia="仿宋" w:cs="仿宋"/>
          <w:sz w:val="24"/>
          <w:szCs w:val="24"/>
        </w:rPr>
        <w:t>18.3</w:t>
      </w:r>
      <w:r>
        <w:rPr>
          <w:rFonts w:hint="eastAsia" w:ascii="仿宋" w:hAnsi="仿宋" w:eastAsia="仿宋" w:cs="仿宋"/>
          <w:sz w:val="24"/>
          <w:szCs w:val="24"/>
        </w:rPr>
        <w:t>响应文件正本和副本均需打印或用不褪色、不变质的墨水书写，并在规定签章处签字和盖章。响应文件副本可采用正本的复印件。本项目响应文件提供纸质响应文件。</w:t>
      </w:r>
    </w:p>
    <w:p>
      <w:pPr>
        <w:snapToGrid w:val="0"/>
        <w:spacing w:line="360" w:lineRule="auto"/>
        <w:ind w:firstLine="468" w:firstLineChars="195"/>
        <w:textAlignment w:val="baseline"/>
        <w:rPr>
          <w:rFonts w:ascii="仿宋" w:hAnsi="仿宋" w:eastAsia="仿宋"/>
          <w:sz w:val="24"/>
          <w:szCs w:val="24"/>
        </w:rPr>
      </w:pPr>
      <w:r>
        <w:rPr>
          <w:rFonts w:ascii="仿宋" w:hAnsi="仿宋" w:eastAsia="仿宋" w:cs="仿宋"/>
          <w:sz w:val="24"/>
          <w:szCs w:val="24"/>
        </w:rPr>
        <w:t>18.4</w:t>
      </w:r>
      <w:r>
        <w:rPr>
          <w:rFonts w:hint="eastAsia" w:ascii="仿宋" w:hAnsi="仿宋" w:eastAsia="仿宋" w:cs="仿宋"/>
          <w:sz w:val="24"/>
          <w:szCs w:val="24"/>
        </w:rPr>
        <w:t>响应文件的打印和书写应清楚工整，任何行间插字、涂改或增删，必须由供应商的法定代表人</w:t>
      </w:r>
      <w:r>
        <w:rPr>
          <w:rFonts w:ascii="仿宋" w:hAnsi="仿宋" w:eastAsia="仿宋" w:cs="仿宋"/>
          <w:sz w:val="24"/>
          <w:szCs w:val="24"/>
        </w:rPr>
        <w:t>/</w:t>
      </w:r>
      <w:r>
        <w:rPr>
          <w:rFonts w:hint="eastAsia" w:ascii="仿宋" w:hAnsi="仿宋" w:eastAsia="仿宋" w:cs="仿宋"/>
          <w:sz w:val="24"/>
          <w:szCs w:val="24"/>
        </w:rPr>
        <w:t>单位负责人或其授权代表签字并盖供应商公章。</w:t>
      </w:r>
    </w:p>
    <w:p>
      <w:pPr>
        <w:snapToGrid w:val="0"/>
        <w:spacing w:line="360" w:lineRule="auto"/>
        <w:ind w:firstLine="468" w:firstLineChars="195"/>
        <w:textAlignment w:val="baseline"/>
        <w:rPr>
          <w:rFonts w:ascii="仿宋" w:hAnsi="仿宋" w:eastAsia="仿宋"/>
          <w:sz w:val="24"/>
          <w:szCs w:val="24"/>
        </w:rPr>
      </w:pPr>
      <w:r>
        <w:rPr>
          <w:rFonts w:ascii="仿宋" w:hAnsi="仿宋" w:eastAsia="仿宋" w:cs="仿宋"/>
          <w:sz w:val="24"/>
          <w:szCs w:val="24"/>
        </w:rPr>
        <w:t>18.5</w:t>
      </w:r>
      <w:r>
        <w:rPr>
          <w:rFonts w:hint="eastAsia" w:ascii="仿宋" w:hAnsi="仿宋" w:eastAsia="仿宋" w:cs="仿宋"/>
          <w:b/>
          <w:bCs/>
          <w:sz w:val="24"/>
          <w:szCs w:val="24"/>
        </w:rPr>
        <w:t>（实质性要求）</w:t>
      </w:r>
      <w:r>
        <w:rPr>
          <w:rFonts w:hint="eastAsia" w:ascii="仿宋" w:hAnsi="仿宋" w:eastAsia="仿宋" w:cs="仿宋"/>
          <w:sz w:val="24"/>
          <w:szCs w:val="24"/>
        </w:rPr>
        <w:t>响应文件应由供应商法定代表人</w:t>
      </w:r>
      <w:r>
        <w:rPr>
          <w:rFonts w:ascii="仿宋" w:hAnsi="仿宋" w:eastAsia="仿宋" w:cs="仿宋"/>
          <w:sz w:val="24"/>
          <w:szCs w:val="24"/>
        </w:rPr>
        <w:t>/</w:t>
      </w:r>
      <w:r>
        <w:rPr>
          <w:rFonts w:hint="eastAsia" w:ascii="仿宋" w:hAnsi="仿宋" w:eastAsia="仿宋" w:cs="仿宋"/>
          <w:sz w:val="24"/>
          <w:szCs w:val="24"/>
        </w:rPr>
        <w:t>主要负责人</w:t>
      </w:r>
      <w:r>
        <w:rPr>
          <w:rFonts w:ascii="仿宋" w:hAnsi="仿宋" w:eastAsia="仿宋" w:cs="仿宋"/>
          <w:sz w:val="24"/>
          <w:szCs w:val="24"/>
        </w:rPr>
        <w:t>/</w:t>
      </w:r>
      <w:r>
        <w:rPr>
          <w:rFonts w:hint="eastAsia" w:ascii="仿宋" w:hAnsi="仿宋" w:eastAsia="仿宋" w:cs="仿宋"/>
          <w:sz w:val="24"/>
          <w:szCs w:val="24"/>
        </w:rPr>
        <w:t>本人或其授权代表在响应文件要求的地方签字（注：供应商为法人的，应当由其法定代表人或者授权代表签字确认；供应商为其他组织的，应当由其主要负责人或者授权代表签字确认；供应商为自然人的，应当由其本人或者授权代表签字确认）或加盖私人印章，要求加盖公章的地方加盖单位公章，不得使用专用章（如经济合同章、投标专用章等）或下属单位印章代替。</w:t>
      </w:r>
    </w:p>
    <w:p>
      <w:pPr>
        <w:snapToGrid w:val="0"/>
        <w:spacing w:line="360" w:lineRule="auto"/>
        <w:ind w:firstLine="468" w:firstLineChars="195"/>
        <w:textAlignment w:val="baseline"/>
        <w:rPr>
          <w:rFonts w:ascii="仿宋" w:hAnsi="仿宋" w:eastAsia="仿宋"/>
          <w:sz w:val="24"/>
          <w:szCs w:val="24"/>
        </w:rPr>
      </w:pPr>
      <w:r>
        <w:rPr>
          <w:rFonts w:ascii="仿宋" w:hAnsi="仿宋" w:eastAsia="仿宋" w:cs="仿宋"/>
          <w:sz w:val="24"/>
          <w:szCs w:val="24"/>
        </w:rPr>
        <w:t>18.6</w:t>
      </w:r>
      <w:r>
        <w:rPr>
          <w:rFonts w:hint="eastAsia" w:ascii="仿宋" w:hAnsi="仿宋" w:eastAsia="仿宋" w:cs="仿宋"/>
          <w:sz w:val="24"/>
          <w:szCs w:val="24"/>
        </w:rPr>
        <w:t>响应文件正本和副本需要逐页编目编码。</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18.7</w:t>
      </w:r>
      <w:r>
        <w:rPr>
          <w:rFonts w:hint="eastAsia" w:ascii="仿宋" w:hAnsi="仿宋" w:eastAsia="仿宋" w:cs="仿宋"/>
          <w:sz w:val="24"/>
          <w:szCs w:val="24"/>
        </w:rPr>
        <w:t>要求提供纸质响应文件的，响应文件正本和副本应当采用胶装方式装订成册，不得散装或者合页装订。</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18.8</w:t>
      </w:r>
      <w:r>
        <w:rPr>
          <w:rFonts w:hint="eastAsia" w:ascii="仿宋" w:hAnsi="仿宋" w:eastAsia="仿宋" w:cs="仿宋"/>
          <w:b/>
          <w:bCs/>
          <w:sz w:val="24"/>
          <w:szCs w:val="24"/>
        </w:rPr>
        <w:t>（实质性要求）</w:t>
      </w:r>
      <w:r>
        <w:rPr>
          <w:rFonts w:hint="eastAsia" w:ascii="仿宋" w:hAnsi="仿宋" w:eastAsia="仿宋" w:cs="仿宋"/>
          <w:sz w:val="24"/>
          <w:szCs w:val="24"/>
        </w:rPr>
        <w:t>响应文件应按磋商文件的要求签署、盖章（第六章</w:t>
      </w:r>
      <w:r>
        <w:rPr>
          <w:rFonts w:ascii="仿宋" w:hAnsi="仿宋" w:eastAsia="仿宋" w:cs="仿宋"/>
          <w:sz w:val="24"/>
          <w:szCs w:val="24"/>
        </w:rPr>
        <w:t>2.2.6</w:t>
      </w:r>
      <w:r>
        <w:rPr>
          <w:rFonts w:hint="eastAsia" w:ascii="仿宋" w:hAnsi="仿宋" w:eastAsia="仿宋" w:cs="仿宋"/>
          <w:sz w:val="24"/>
          <w:szCs w:val="24"/>
        </w:rPr>
        <w:t>规定的例外情形除外）。</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18.9</w:t>
      </w:r>
      <w:r>
        <w:rPr>
          <w:rFonts w:hint="eastAsia" w:ascii="仿宋" w:hAnsi="仿宋" w:eastAsia="仿宋" w:cs="仿宋"/>
          <w:sz w:val="24"/>
          <w:szCs w:val="24"/>
        </w:rPr>
        <w:t>提供纸质响应文件的，响应文件统一用</w:t>
      </w:r>
      <w:r>
        <w:rPr>
          <w:rFonts w:ascii="仿宋" w:hAnsi="仿宋" w:eastAsia="仿宋" w:cs="仿宋"/>
          <w:sz w:val="24"/>
          <w:szCs w:val="24"/>
        </w:rPr>
        <w:t>A4</w:t>
      </w:r>
      <w:r>
        <w:rPr>
          <w:rFonts w:hint="eastAsia" w:ascii="仿宋" w:hAnsi="仿宋" w:eastAsia="仿宋" w:cs="仿宋"/>
          <w:sz w:val="24"/>
          <w:szCs w:val="24"/>
        </w:rPr>
        <w:t>幅面纸印制，除另有规定外。</w:t>
      </w:r>
    </w:p>
    <w:p>
      <w:pPr>
        <w:tabs>
          <w:tab w:val="left" w:pos="1080"/>
        </w:tabs>
        <w:snapToGrid w:val="0"/>
        <w:spacing w:line="360" w:lineRule="auto"/>
        <w:ind w:firstLine="463" w:firstLineChars="192"/>
        <w:textAlignment w:val="baseline"/>
        <w:rPr>
          <w:rFonts w:ascii="仿宋" w:hAnsi="仿宋" w:eastAsia="仿宋"/>
          <w:b/>
          <w:bCs/>
          <w:sz w:val="24"/>
          <w:szCs w:val="24"/>
        </w:rPr>
      </w:pPr>
      <w:r>
        <w:rPr>
          <w:rFonts w:ascii="仿宋" w:hAnsi="仿宋" w:eastAsia="仿宋" w:cs="仿宋"/>
          <w:b/>
          <w:bCs/>
          <w:sz w:val="24"/>
          <w:szCs w:val="24"/>
        </w:rPr>
        <w:t>19.</w:t>
      </w:r>
      <w:r>
        <w:rPr>
          <w:rFonts w:hint="eastAsia" w:ascii="仿宋" w:hAnsi="仿宋" w:eastAsia="仿宋" w:cs="仿宋"/>
          <w:b/>
          <w:bCs/>
          <w:sz w:val="24"/>
          <w:szCs w:val="24"/>
        </w:rPr>
        <w:t>响应文件的密封和标注（不属于本项目磋商小组评审范畴，由采购人、协助代理机构在接收响应文件时及时处理，不适用于电子化采购中通过网络系统提供电子响应文件）</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 xml:space="preserve">19.1 </w:t>
      </w:r>
      <w:r>
        <w:rPr>
          <w:rFonts w:hint="eastAsia" w:ascii="仿宋" w:hAnsi="仿宋" w:eastAsia="仿宋" w:cs="仿宋"/>
          <w:sz w:val="24"/>
          <w:szCs w:val="24"/>
        </w:rPr>
        <w:t>响应文件可以单独密封包装，也可以所有响应文件密封包装在一个密封袋内。</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 xml:space="preserve">19.2 </w:t>
      </w:r>
      <w:r>
        <w:rPr>
          <w:rFonts w:hint="eastAsia" w:ascii="仿宋" w:hAnsi="仿宋" w:eastAsia="仿宋" w:cs="仿宋"/>
          <w:sz w:val="24"/>
          <w:szCs w:val="24"/>
        </w:rPr>
        <w:t>响应文件密封袋的最外层应清楚地标明采购项目名称、采购项目编号、包件号及名称（若有）、供应商名称。</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 xml:space="preserve">19.3 </w:t>
      </w:r>
      <w:r>
        <w:rPr>
          <w:rFonts w:hint="eastAsia" w:ascii="仿宋" w:hAnsi="仿宋" w:eastAsia="仿宋" w:cs="仿宋"/>
          <w:sz w:val="24"/>
          <w:szCs w:val="24"/>
        </w:rPr>
        <w:t>所有外层密封袋的封口处应粘贴牢固。</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 xml:space="preserve">19.4 </w:t>
      </w:r>
      <w:r>
        <w:rPr>
          <w:rFonts w:hint="eastAsia" w:ascii="仿宋" w:hAnsi="仿宋" w:eastAsia="仿宋" w:cs="仿宋"/>
          <w:sz w:val="24"/>
          <w:szCs w:val="24"/>
        </w:rPr>
        <w:t>未密封的响应文件，采购人、协助代理机构将拒收或者在时间允许的范围内，要求供应商密封完善后接收。</w:t>
      </w:r>
    </w:p>
    <w:p>
      <w:pPr>
        <w:tabs>
          <w:tab w:val="left" w:pos="1080"/>
        </w:tabs>
        <w:snapToGrid w:val="0"/>
        <w:spacing w:line="360" w:lineRule="auto"/>
        <w:ind w:firstLine="463" w:firstLineChars="192"/>
        <w:textAlignment w:val="baseline"/>
        <w:rPr>
          <w:rFonts w:ascii="仿宋" w:hAnsi="仿宋" w:eastAsia="仿宋"/>
          <w:b/>
          <w:bCs/>
          <w:sz w:val="24"/>
          <w:szCs w:val="24"/>
        </w:rPr>
      </w:pPr>
      <w:r>
        <w:rPr>
          <w:rFonts w:ascii="仿宋" w:hAnsi="仿宋" w:eastAsia="仿宋" w:cs="仿宋"/>
          <w:b/>
          <w:bCs/>
          <w:sz w:val="24"/>
          <w:szCs w:val="24"/>
        </w:rPr>
        <w:t>20.</w:t>
      </w:r>
      <w:r>
        <w:rPr>
          <w:rFonts w:hint="eastAsia" w:ascii="仿宋" w:hAnsi="仿宋" w:eastAsia="仿宋" w:cs="仿宋"/>
          <w:b/>
          <w:bCs/>
          <w:sz w:val="24"/>
          <w:szCs w:val="24"/>
        </w:rPr>
        <w:t>响应文件的递交</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 xml:space="preserve">20.1 </w:t>
      </w:r>
      <w:r>
        <w:rPr>
          <w:rFonts w:hint="eastAsia" w:ascii="仿宋" w:hAnsi="仿宋" w:eastAsia="仿宋" w:cs="仿宋"/>
          <w:sz w:val="24"/>
          <w:szCs w:val="24"/>
        </w:rPr>
        <w:t>施工响应文件应于递交响应文件</w:t>
      </w:r>
      <w:r>
        <w:rPr>
          <w:rFonts w:hint="eastAsia" w:ascii="仿宋" w:hAnsi="仿宋" w:eastAsia="仿宋" w:cs="仿宋"/>
          <w:color w:val="000000"/>
          <w:sz w:val="24"/>
          <w:szCs w:val="24"/>
        </w:rPr>
        <w:t>截止时间前送达指定地点，协助代理机构拒绝接收截止时间后送达的响应文件。供应商在递交响应文件时同时递交附件一“递交响应文件签收表”和手持件（授权委托书）。</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20.2</w:t>
      </w:r>
      <w:r>
        <w:rPr>
          <w:rFonts w:hint="eastAsia" w:ascii="仿宋" w:hAnsi="仿宋" w:eastAsia="仿宋" w:cs="仿宋"/>
          <w:sz w:val="24"/>
          <w:szCs w:val="24"/>
        </w:rPr>
        <w:t>报价表在磋商后，由磋商小组要求供应商进行报价时递交。</w:t>
      </w:r>
    </w:p>
    <w:p>
      <w:pPr>
        <w:tabs>
          <w:tab w:val="left" w:pos="1080"/>
        </w:tabs>
        <w:snapToGrid w:val="0"/>
        <w:spacing w:line="360" w:lineRule="auto"/>
        <w:ind w:firstLine="460" w:firstLineChars="192"/>
        <w:textAlignment w:val="baseline"/>
        <w:rPr>
          <w:rFonts w:ascii="仿宋" w:hAnsi="仿宋" w:eastAsia="仿宋"/>
          <w:sz w:val="24"/>
          <w:szCs w:val="24"/>
        </w:rPr>
      </w:pPr>
      <w:r>
        <w:rPr>
          <w:rFonts w:ascii="仿宋" w:hAnsi="仿宋" w:eastAsia="仿宋" w:cs="仿宋"/>
          <w:sz w:val="24"/>
          <w:szCs w:val="24"/>
        </w:rPr>
        <w:t>20.3</w:t>
      </w:r>
      <w:r>
        <w:rPr>
          <w:rFonts w:hint="eastAsia" w:ascii="仿宋" w:hAnsi="仿宋" w:eastAsia="仿宋" w:cs="仿宋"/>
          <w:sz w:val="24"/>
          <w:szCs w:val="24"/>
        </w:rPr>
        <w:t>本次采购不接收邮寄的响应文件。</w:t>
      </w:r>
    </w:p>
    <w:p>
      <w:pPr>
        <w:tabs>
          <w:tab w:val="left" w:pos="1080"/>
        </w:tabs>
        <w:snapToGrid w:val="0"/>
        <w:spacing w:line="360" w:lineRule="auto"/>
        <w:ind w:firstLine="463" w:firstLineChars="192"/>
        <w:textAlignment w:val="baseline"/>
        <w:rPr>
          <w:rFonts w:ascii="仿宋" w:hAnsi="仿宋" w:eastAsia="仿宋"/>
          <w:b/>
          <w:bCs/>
          <w:sz w:val="24"/>
          <w:szCs w:val="24"/>
        </w:rPr>
      </w:pPr>
      <w:bookmarkStart w:id="62" w:name="_Toc183682365"/>
      <w:bookmarkStart w:id="63" w:name="_Toc217446055"/>
      <w:bookmarkStart w:id="64" w:name="_Toc183582228"/>
      <w:r>
        <w:rPr>
          <w:rFonts w:ascii="仿宋" w:hAnsi="仿宋" w:eastAsia="仿宋" w:cs="仿宋"/>
          <w:b/>
          <w:bCs/>
          <w:sz w:val="24"/>
          <w:szCs w:val="24"/>
        </w:rPr>
        <w:t>21.</w:t>
      </w:r>
      <w:r>
        <w:rPr>
          <w:rFonts w:hint="eastAsia" w:ascii="仿宋" w:hAnsi="仿宋" w:eastAsia="仿宋" w:cs="仿宋"/>
          <w:b/>
          <w:bCs/>
          <w:sz w:val="24"/>
          <w:szCs w:val="24"/>
        </w:rPr>
        <w:t>响应文件的修改和撤回（补充、修改响应文件的密封和标注按照本章“</w:t>
      </w:r>
      <w:r>
        <w:rPr>
          <w:rFonts w:ascii="仿宋" w:hAnsi="仿宋" w:eastAsia="仿宋" w:cs="仿宋"/>
          <w:b/>
          <w:bCs/>
          <w:sz w:val="24"/>
          <w:szCs w:val="24"/>
        </w:rPr>
        <w:t>19.</w:t>
      </w:r>
      <w:r>
        <w:rPr>
          <w:rFonts w:hint="eastAsia" w:ascii="仿宋" w:hAnsi="仿宋" w:eastAsia="仿宋" w:cs="仿宋"/>
          <w:b/>
          <w:bCs/>
          <w:sz w:val="24"/>
          <w:szCs w:val="24"/>
        </w:rPr>
        <w:t>响应文件的密封和标注”规定处理）</w:t>
      </w:r>
    </w:p>
    <w:p>
      <w:pPr>
        <w:pStyle w:val="15"/>
        <w:snapToGrid w:val="0"/>
        <w:spacing w:line="360" w:lineRule="auto"/>
        <w:ind w:firstLine="480"/>
        <w:textAlignment w:val="baseline"/>
        <w:rPr>
          <w:rFonts w:ascii="仿宋" w:hAnsi="仿宋" w:eastAsia="仿宋"/>
        </w:rPr>
      </w:pPr>
      <w:r>
        <w:rPr>
          <w:rFonts w:ascii="仿宋" w:hAnsi="仿宋" w:eastAsia="仿宋" w:cs="仿宋"/>
        </w:rPr>
        <w:t>21.1</w:t>
      </w:r>
      <w:r>
        <w:rPr>
          <w:rFonts w:hint="eastAsia" w:ascii="仿宋" w:hAnsi="仿宋" w:eastAsia="仿宋" w:cs="仿宋"/>
        </w:rPr>
        <w:t>供应商在提交响应文件后可对其响应文件进行修改或撤回，但该修改或撤回的书面通知须在递交截止时间之前送达协助代理机构，补充、修改的内容作为响应文件的组成部分。且该通知需经正式授权的供应商代表签字方为有效。供应商在提交响应文件截止时间前，可以对所提交的响应文件进行补充、修改或者撤回，补充、修改的内容与响应文件不一致的，以补充、修改的内容为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21.2</w:t>
      </w:r>
      <w:r>
        <w:rPr>
          <w:rFonts w:hint="eastAsia" w:ascii="仿宋" w:hAnsi="仿宋" w:eastAsia="仿宋" w:cs="仿宋"/>
          <w:sz w:val="24"/>
          <w:szCs w:val="24"/>
        </w:rPr>
        <w:t>供应商对响应文件修改的书面材料或撤回的通知应该按规定进行编写、密封、标注和递送，并注明“修改响应文件”字样。</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21.3</w:t>
      </w:r>
      <w:r>
        <w:rPr>
          <w:rFonts w:hint="eastAsia" w:ascii="仿宋" w:hAnsi="仿宋" w:eastAsia="仿宋" w:cs="仿宋"/>
          <w:sz w:val="24"/>
          <w:szCs w:val="24"/>
        </w:rPr>
        <w:t>供应商不得在递交截止时间起至响应文件有效期期满前撤销其响应文件，否则将认定其响应文件有效期的承诺为虚假承诺，并依法追究其法律责任。</w:t>
      </w:r>
    </w:p>
    <w:p>
      <w:pPr>
        <w:snapToGrid w:val="0"/>
        <w:spacing w:line="360" w:lineRule="auto"/>
        <w:ind w:firstLine="480"/>
        <w:textAlignment w:val="baseline"/>
        <w:rPr>
          <w:rFonts w:ascii="仿宋" w:hAnsi="仿宋" w:eastAsia="仿宋"/>
          <w:sz w:val="24"/>
          <w:szCs w:val="24"/>
        </w:rPr>
      </w:pPr>
      <w:r>
        <w:rPr>
          <w:rFonts w:ascii="仿宋" w:hAnsi="仿宋" w:eastAsia="仿宋" w:cs="仿宋"/>
          <w:sz w:val="24"/>
          <w:szCs w:val="24"/>
        </w:rPr>
        <w:t>21.4</w:t>
      </w:r>
      <w:r>
        <w:rPr>
          <w:rFonts w:hint="eastAsia" w:ascii="仿宋" w:hAnsi="仿宋" w:eastAsia="仿宋" w:cs="仿宋"/>
          <w:sz w:val="24"/>
          <w:szCs w:val="24"/>
        </w:rPr>
        <w:t>供应商对其提交的响应文件的真实性、合法性承担法律责任。</w:t>
      </w:r>
      <w:bookmarkEnd w:id="62"/>
      <w:bookmarkEnd w:id="63"/>
      <w:bookmarkEnd w:id="64"/>
    </w:p>
    <w:p>
      <w:pPr>
        <w:snapToGrid w:val="0"/>
        <w:textAlignment w:val="baseline"/>
        <w:rPr>
          <w:sz w:val="20"/>
        </w:rPr>
      </w:pPr>
    </w:p>
    <w:p>
      <w:pPr>
        <w:pStyle w:val="6"/>
        <w:keepLines w:val="0"/>
        <w:snapToGrid w:val="0"/>
        <w:spacing w:line="360" w:lineRule="auto"/>
        <w:jc w:val="center"/>
        <w:textAlignment w:val="baseline"/>
        <w:rPr>
          <w:rFonts w:ascii="仿宋" w:hAnsi="仿宋" w:eastAsia="仿宋" w:cs="Times New Roman"/>
        </w:rPr>
      </w:pPr>
      <w:r>
        <w:rPr>
          <w:rFonts w:hint="eastAsia" w:ascii="仿宋" w:hAnsi="仿宋" w:eastAsia="仿宋" w:cs="仿宋"/>
        </w:rPr>
        <w:t>五、评审</w:t>
      </w:r>
    </w:p>
    <w:p>
      <w:pPr>
        <w:pStyle w:val="6"/>
        <w:keepLines w:val="0"/>
        <w:snapToGrid w:val="0"/>
        <w:spacing w:line="360" w:lineRule="auto"/>
        <w:ind w:firstLine="480" w:firstLineChars="200"/>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22.磋商小组的组建及其评审工作按照有关法律制度和本文件第六章的规定进行。</w:t>
      </w:r>
    </w:p>
    <w:p>
      <w:pPr>
        <w:pStyle w:val="6"/>
        <w:keepLines w:val="0"/>
        <w:snapToGrid w:val="0"/>
        <w:spacing w:line="360" w:lineRule="auto"/>
        <w:jc w:val="center"/>
        <w:textAlignment w:val="baseline"/>
        <w:rPr>
          <w:rFonts w:ascii="仿宋" w:hAnsi="仿宋" w:eastAsia="仿宋" w:cs="Times New Roman"/>
        </w:rPr>
      </w:pPr>
      <w:r>
        <w:rPr>
          <w:rFonts w:hint="eastAsia" w:ascii="仿宋" w:hAnsi="仿宋" w:eastAsia="仿宋" w:cs="仿宋"/>
        </w:rPr>
        <w:t>六、成交事项</w:t>
      </w:r>
    </w:p>
    <w:p>
      <w:pPr>
        <w:pStyle w:val="6"/>
        <w:keepLines w:val="0"/>
        <w:snapToGrid w:val="0"/>
        <w:spacing w:after="0" w:line="360" w:lineRule="auto"/>
        <w:ind w:firstLine="482" w:firstLineChars="200"/>
        <w:textAlignment w:val="baseline"/>
        <w:rPr>
          <w:rFonts w:ascii="仿宋" w:hAnsi="仿宋" w:eastAsia="仿宋" w:cs="Times New Roman"/>
          <w:sz w:val="24"/>
          <w:szCs w:val="24"/>
        </w:rPr>
      </w:pPr>
      <w:r>
        <w:rPr>
          <w:rFonts w:ascii="仿宋" w:hAnsi="仿宋" w:eastAsia="仿宋" w:cs="仿宋"/>
          <w:sz w:val="24"/>
          <w:szCs w:val="24"/>
        </w:rPr>
        <w:t>23.</w:t>
      </w:r>
      <w:r>
        <w:rPr>
          <w:rFonts w:hint="eastAsia" w:ascii="仿宋" w:hAnsi="仿宋" w:eastAsia="仿宋" w:cs="仿宋"/>
          <w:sz w:val="24"/>
          <w:szCs w:val="24"/>
        </w:rPr>
        <w:t>确定成交供应商</w:t>
      </w:r>
    </w:p>
    <w:p>
      <w:pPr>
        <w:pStyle w:val="6"/>
        <w:keepLines w:val="0"/>
        <w:snapToGrid w:val="0"/>
        <w:spacing w:before="0" w:after="0" w:line="360" w:lineRule="auto"/>
        <w:ind w:firstLine="480" w:firstLineChars="200"/>
        <w:textAlignment w:val="baseline"/>
        <w:rPr>
          <w:rFonts w:ascii="仿宋" w:hAnsi="仿宋" w:eastAsia="仿宋" w:cs="Times New Roman"/>
          <w:b w:val="0"/>
          <w:bCs w:val="0"/>
          <w:sz w:val="24"/>
          <w:szCs w:val="24"/>
        </w:rPr>
      </w:pPr>
      <w:r>
        <w:rPr>
          <w:rFonts w:ascii="仿宋" w:hAnsi="仿宋" w:eastAsia="仿宋" w:cs="仿宋"/>
          <w:b w:val="0"/>
          <w:bCs w:val="0"/>
          <w:sz w:val="24"/>
          <w:szCs w:val="24"/>
        </w:rPr>
        <w:t>23.1</w:t>
      </w:r>
      <w:r>
        <w:rPr>
          <w:rFonts w:hint="eastAsia" w:ascii="仿宋" w:hAnsi="仿宋" w:eastAsia="仿宋" w:cs="仿宋"/>
          <w:b w:val="0"/>
          <w:bCs w:val="0"/>
          <w:sz w:val="24"/>
          <w:szCs w:val="24"/>
        </w:rPr>
        <w:t>本项目采购人将按磋商小组推荐的成交候选供应商顺序确定成交供应商。</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ascii="仿宋" w:hAnsi="仿宋" w:eastAsia="仿宋" w:cs="仿宋"/>
          <w:b w:val="0"/>
          <w:bCs w:val="0"/>
          <w:sz w:val="24"/>
          <w:szCs w:val="24"/>
        </w:rPr>
        <w:t>23.2</w:t>
      </w:r>
      <w:r>
        <w:rPr>
          <w:rFonts w:hint="eastAsia" w:ascii="仿宋" w:hAnsi="仿宋" w:eastAsia="仿宋" w:cs="仿宋"/>
          <w:b w:val="0"/>
          <w:bCs w:val="0"/>
          <w:sz w:val="24"/>
          <w:szCs w:val="24"/>
        </w:rPr>
        <w:t>协助代理机构自评审结束后</w:t>
      </w:r>
      <w:r>
        <w:rPr>
          <w:rFonts w:ascii="仿宋" w:hAnsi="仿宋" w:eastAsia="仿宋" w:cs="仿宋"/>
          <w:b w:val="0"/>
          <w:bCs w:val="0"/>
          <w:color w:val="000000"/>
          <w:sz w:val="24"/>
          <w:szCs w:val="24"/>
        </w:rPr>
        <w:t>2</w:t>
      </w:r>
      <w:r>
        <w:rPr>
          <w:rFonts w:hint="eastAsia" w:ascii="仿宋" w:hAnsi="仿宋" w:eastAsia="仿宋" w:cs="仿宋"/>
          <w:b w:val="0"/>
          <w:bCs w:val="0"/>
          <w:color w:val="000000"/>
          <w:sz w:val="24"/>
          <w:szCs w:val="24"/>
        </w:rPr>
        <w:t>个工作日内将磋商报告及有关资料送交采购人确定成交供应商。</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ascii="仿宋" w:hAnsi="仿宋" w:eastAsia="仿宋" w:cs="仿宋"/>
          <w:b w:val="0"/>
          <w:bCs w:val="0"/>
          <w:color w:val="000000"/>
          <w:sz w:val="24"/>
          <w:szCs w:val="24"/>
        </w:rPr>
        <w:t>23.3</w:t>
      </w:r>
      <w:r>
        <w:rPr>
          <w:rFonts w:hint="eastAsia" w:ascii="仿宋" w:hAnsi="仿宋" w:eastAsia="仿宋" w:cs="仿宋"/>
          <w:b w:val="0"/>
          <w:bCs w:val="0"/>
          <w:color w:val="000000"/>
          <w:sz w:val="24"/>
          <w:szCs w:val="24"/>
        </w:rPr>
        <w:t>采购人收到磋商报告及有关资料后，将在</w:t>
      </w:r>
      <w:r>
        <w:rPr>
          <w:rFonts w:ascii="仿宋" w:hAnsi="仿宋" w:eastAsia="仿宋" w:cs="仿宋"/>
          <w:b w:val="0"/>
          <w:bCs w:val="0"/>
          <w:color w:val="000000"/>
          <w:sz w:val="24"/>
          <w:szCs w:val="24"/>
        </w:rPr>
        <w:t>5</w:t>
      </w:r>
      <w:r>
        <w:rPr>
          <w:rFonts w:hint="eastAsia" w:ascii="仿宋" w:hAnsi="仿宋" w:eastAsia="仿宋" w:cs="仿宋"/>
          <w:b w:val="0"/>
          <w:bCs w:val="0"/>
          <w:color w:val="000000"/>
          <w:sz w:val="24"/>
          <w:szCs w:val="24"/>
        </w:rPr>
        <w:t>个工作日内按照磋商报告中推荐的成交候选供应商顺序确定成交供应商。评审得分且最后报价且技术指标得分均相同的，成交候选供应商并列，由采购人随机抽签确定成交供应商。采购人逾期未确定成交供应商且不提出异议的，视为确定磋商报告提出的排序第一的供应商为成交供应商。</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ascii="仿宋" w:hAnsi="仿宋" w:eastAsia="仿宋" w:cs="仿宋"/>
          <w:b w:val="0"/>
          <w:bCs w:val="0"/>
          <w:color w:val="000000"/>
          <w:sz w:val="24"/>
          <w:szCs w:val="24"/>
        </w:rPr>
        <w:t>23.4</w:t>
      </w:r>
      <w:r>
        <w:rPr>
          <w:rFonts w:hint="eastAsia" w:ascii="仿宋" w:hAnsi="仿宋" w:eastAsia="仿宋" w:cs="仿宋"/>
          <w:b w:val="0"/>
          <w:bCs w:val="0"/>
          <w:color w:val="000000"/>
          <w:sz w:val="24"/>
          <w:szCs w:val="24"/>
        </w:rPr>
        <w:t>采购人确定成交供应商过程中，发现成交候选供应商有下列情形之一的，不予确定其为成交供应商：</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hint="eastAsia" w:ascii="仿宋" w:hAnsi="仿宋" w:eastAsia="仿宋" w:cs="仿宋"/>
          <w:b w:val="0"/>
          <w:bCs w:val="0"/>
          <w:color w:val="000000"/>
          <w:sz w:val="24"/>
          <w:szCs w:val="24"/>
        </w:rPr>
        <w:t>（</w:t>
      </w:r>
      <w:r>
        <w:rPr>
          <w:rFonts w:ascii="仿宋" w:hAnsi="仿宋" w:eastAsia="仿宋" w:cs="仿宋"/>
          <w:b w:val="0"/>
          <w:bCs w:val="0"/>
          <w:color w:val="000000"/>
          <w:sz w:val="24"/>
          <w:szCs w:val="24"/>
        </w:rPr>
        <w:t>1</w:t>
      </w:r>
      <w:r>
        <w:rPr>
          <w:rFonts w:hint="eastAsia" w:ascii="仿宋" w:hAnsi="仿宋" w:eastAsia="仿宋" w:cs="仿宋"/>
          <w:b w:val="0"/>
          <w:bCs w:val="0"/>
          <w:color w:val="000000"/>
          <w:sz w:val="24"/>
          <w:szCs w:val="24"/>
        </w:rPr>
        <w:t>）成交候选供应商属于禁止参加本项目采购活动的；</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hint="eastAsia" w:ascii="仿宋" w:hAnsi="仿宋" w:eastAsia="仿宋" w:cs="仿宋"/>
          <w:b w:val="0"/>
          <w:bCs w:val="0"/>
          <w:color w:val="000000"/>
          <w:sz w:val="24"/>
          <w:szCs w:val="24"/>
        </w:rPr>
        <w:t>（</w:t>
      </w:r>
      <w:r>
        <w:rPr>
          <w:rFonts w:ascii="仿宋" w:hAnsi="仿宋" w:eastAsia="仿宋" w:cs="仿宋"/>
          <w:b w:val="0"/>
          <w:bCs w:val="0"/>
          <w:color w:val="000000"/>
          <w:sz w:val="24"/>
          <w:szCs w:val="24"/>
        </w:rPr>
        <w:t>2</w:t>
      </w:r>
      <w:r>
        <w:rPr>
          <w:rFonts w:hint="eastAsia" w:ascii="仿宋" w:hAnsi="仿宋" w:eastAsia="仿宋" w:cs="仿宋"/>
          <w:b w:val="0"/>
          <w:bCs w:val="0"/>
          <w:color w:val="000000"/>
          <w:sz w:val="24"/>
          <w:szCs w:val="24"/>
        </w:rPr>
        <w:t>）成交候选供应商因不可抗力，不能继续参加政府采购活动；</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hint="eastAsia" w:ascii="仿宋" w:hAnsi="仿宋" w:eastAsia="仿宋" w:cs="仿宋"/>
          <w:b w:val="0"/>
          <w:bCs w:val="0"/>
          <w:color w:val="000000"/>
          <w:sz w:val="24"/>
          <w:szCs w:val="24"/>
        </w:rPr>
        <w:t>（</w:t>
      </w:r>
      <w:r>
        <w:rPr>
          <w:rFonts w:ascii="仿宋" w:hAnsi="仿宋" w:eastAsia="仿宋" w:cs="仿宋"/>
          <w:b w:val="0"/>
          <w:bCs w:val="0"/>
          <w:color w:val="000000"/>
          <w:sz w:val="24"/>
          <w:szCs w:val="24"/>
        </w:rPr>
        <w:t>3</w:t>
      </w:r>
      <w:r>
        <w:rPr>
          <w:rFonts w:hint="eastAsia" w:ascii="仿宋" w:hAnsi="仿宋" w:eastAsia="仿宋" w:cs="仿宋"/>
          <w:b w:val="0"/>
          <w:bCs w:val="0"/>
          <w:color w:val="000000"/>
          <w:sz w:val="24"/>
          <w:szCs w:val="24"/>
        </w:rPr>
        <w:t>）成交候选供应商无偿赠与或者低于成本价竞争；</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hint="eastAsia" w:ascii="仿宋" w:hAnsi="仿宋" w:eastAsia="仿宋" w:cs="仿宋"/>
          <w:b w:val="0"/>
          <w:bCs w:val="0"/>
          <w:color w:val="000000"/>
          <w:sz w:val="24"/>
          <w:szCs w:val="24"/>
        </w:rPr>
        <w:t>（</w:t>
      </w:r>
      <w:r>
        <w:rPr>
          <w:rFonts w:ascii="仿宋" w:hAnsi="仿宋" w:eastAsia="仿宋" w:cs="仿宋"/>
          <w:b w:val="0"/>
          <w:bCs w:val="0"/>
          <w:color w:val="000000"/>
          <w:sz w:val="24"/>
          <w:szCs w:val="24"/>
        </w:rPr>
        <w:t>4</w:t>
      </w:r>
      <w:r>
        <w:rPr>
          <w:rFonts w:hint="eastAsia" w:ascii="仿宋" w:hAnsi="仿宋" w:eastAsia="仿宋" w:cs="仿宋"/>
          <w:b w:val="0"/>
          <w:bCs w:val="0"/>
          <w:color w:val="000000"/>
          <w:sz w:val="24"/>
          <w:szCs w:val="24"/>
        </w:rPr>
        <w:t>）成交候选供应商提供虚假材料；</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hint="eastAsia" w:ascii="仿宋" w:hAnsi="仿宋" w:eastAsia="仿宋" w:cs="仿宋"/>
          <w:b w:val="0"/>
          <w:bCs w:val="0"/>
          <w:color w:val="000000"/>
          <w:sz w:val="24"/>
          <w:szCs w:val="24"/>
        </w:rPr>
        <w:t>（</w:t>
      </w:r>
      <w:r>
        <w:rPr>
          <w:rFonts w:ascii="仿宋" w:hAnsi="仿宋" w:eastAsia="仿宋" w:cs="仿宋"/>
          <w:b w:val="0"/>
          <w:bCs w:val="0"/>
          <w:color w:val="000000"/>
          <w:sz w:val="24"/>
          <w:szCs w:val="24"/>
        </w:rPr>
        <w:t>5</w:t>
      </w:r>
      <w:r>
        <w:rPr>
          <w:rFonts w:hint="eastAsia" w:ascii="仿宋" w:hAnsi="仿宋" w:eastAsia="仿宋" w:cs="仿宋"/>
          <w:b w:val="0"/>
          <w:bCs w:val="0"/>
          <w:color w:val="000000"/>
          <w:sz w:val="24"/>
          <w:szCs w:val="24"/>
        </w:rPr>
        <w:t>）成交候选供应商恶意串通。</w:t>
      </w:r>
    </w:p>
    <w:p>
      <w:pPr>
        <w:pStyle w:val="6"/>
        <w:keepLines w:val="0"/>
        <w:snapToGrid w:val="0"/>
        <w:spacing w:before="0" w:after="0" w:line="360" w:lineRule="auto"/>
        <w:ind w:firstLine="482" w:firstLineChars="200"/>
        <w:textAlignment w:val="baseline"/>
        <w:rPr>
          <w:rFonts w:ascii="仿宋" w:hAnsi="仿宋" w:eastAsia="仿宋" w:cs="Times New Roman"/>
          <w:color w:val="000000"/>
          <w:sz w:val="24"/>
          <w:szCs w:val="24"/>
        </w:rPr>
      </w:pPr>
      <w:r>
        <w:rPr>
          <w:rFonts w:ascii="仿宋" w:hAnsi="仿宋" w:eastAsia="仿宋" w:cs="仿宋"/>
          <w:color w:val="000000"/>
          <w:sz w:val="24"/>
          <w:szCs w:val="24"/>
        </w:rPr>
        <w:t>24.</w:t>
      </w:r>
      <w:r>
        <w:rPr>
          <w:rFonts w:hint="eastAsia" w:ascii="仿宋" w:hAnsi="仿宋" w:eastAsia="仿宋" w:cs="仿宋"/>
          <w:color w:val="000000"/>
          <w:sz w:val="24"/>
          <w:szCs w:val="24"/>
        </w:rPr>
        <w:t>成交结果</w:t>
      </w:r>
    </w:p>
    <w:p>
      <w:pPr>
        <w:pStyle w:val="6"/>
        <w:keepLines w:val="0"/>
        <w:snapToGrid w:val="0"/>
        <w:spacing w:before="0" w:after="0" w:line="360" w:lineRule="auto"/>
        <w:ind w:firstLine="480" w:firstLineChars="200"/>
        <w:textAlignment w:val="baseline"/>
        <w:rPr>
          <w:rFonts w:ascii="仿宋" w:hAnsi="仿宋" w:eastAsia="仿宋" w:cs="Times New Roman"/>
          <w:b w:val="0"/>
          <w:bCs w:val="0"/>
          <w:color w:val="000000"/>
          <w:sz w:val="24"/>
          <w:szCs w:val="24"/>
        </w:rPr>
      </w:pPr>
      <w:r>
        <w:rPr>
          <w:rFonts w:ascii="仿宋" w:hAnsi="仿宋" w:eastAsia="仿宋" w:cs="仿宋"/>
          <w:b w:val="0"/>
          <w:bCs w:val="0"/>
          <w:color w:val="000000"/>
          <w:sz w:val="24"/>
          <w:szCs w:val="24"/>
        </w:rPr>
        <w:t>24.1</w:t>
      </w:r>
      <w:r>
        <w:rPr>
          <w:rFonts w:hint="eastAsia" w:ascii="仿宋" w:hAnsi="仿宋" w:eastAsia="仿宋" w:cs="仿宋"/>
          <w:b w:val="0"/>
          <w:bCs w:val="0"/>
          <w:color w:val="000000"/>
          <w:sz w:val="24"/>
          <w:szCs w:val="24"/>
        </w:rPr>
        <w:t>采购人确定成交供应商后，将及时书面通知协助代理机构，由协助代理机构发出成交通知书并发布成交结果公告。</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24.2</w:t>
      </w:r>
      <w:r>
        <w:rPr>
          <w:rFonts w:hint="eastAsia" w:ascii="仿宋" w:hAnsi="仿宋" w:eastAsia="仿宋" w:cs="仿宋"/>
          <w:color w:val="000000"/>
          <w:sz w:val="24"/>
          <w:szCs w:val="24"/>
        </w:rPr>
        <w:t>成交供应商应当及时领取成交通知书。本项目需要交纳履约保证金的，成交供应商应当及时向采购人交纳。</w:t>
      </w:r>
    </w:p>
    <w:p>
      <w:pPr>
        <w:snapToGrid w:val="0"/>
        <w:spacing w:line="360" w:lineRule="auto"/>
        <w:ind w:firstLine="465"/>
        <w:textAlignment w:val="baseline"/>
        <w:rPr>
          <w:rFonts w:ascii="仿宋" w:hAnsi="仿宋" w:eastAsia="仿宋" w:cs="仿宋"/>
          <w:color w:val="000000"/>
          <w:sz w:val="24"/>
          <w:szCs w:val="24"/>
        </w:rPr>
      </w:pPr>
      <w:r>
        <w:rPr>
          <w:rFonts w:ascii="仿宋" w:hAnsi="仿宋" w:eastAsia="仿宋" w:cs="仿宋"/>
          <w:color w:val="000000"/>
          <w:sz w:val="24"/>
          <w:szCs w:val="24"/>
        </w:rPr>
        <w:t>24.3</w:t>
      </w:r>
      <w:r>
        <w:rPr>
          <w:rFonts w:hint="eastAsia" w:ascii="仿宋" w:hAnsi="仿宋" w:eastAsia="仿宋" w:cs="仿宋"/>
          <w:color w:val="000000"/>
          <w:sz w:val="24"/>
          <w:szCs w:val="24"/>
        </w:rPr>
        <w:t>成交供应商不能及时领取成交通知书，采购人或者采购代理机应当通过邮寄、快递等方式将项目成交通知书送达成交供应商。</w:t>
      </w:r>
    </w:p>
    <w:p>
      <w:pPr>
        <w:numPr>
          <w:ilvl w:val="0"/>
          <w:numId w:val="4"/>
        </w:numPr>
        <w:snapToGrid w:val="0"/>
        <w:spacing w:line="360" w:lineRule="auto"/>
        <w:ind w:firstLine="465"/>
        <w:textAlignment w:val="baseline"/>
        <w:rPr>
          <w:rFonts w:ascii="仿宋" w:hAnsi="仿宋" w:eastAsia="仿宋" w:cs="仿宋"/>
          <w:b/>
          <w:color w:val="000000"/>
          <w:sz w:val="24"/>
          <w:szCs w:val="24"/>
        </w:rPr>
      </w:pPr>
      <w:r>
        <w:rPr>
          <w:rFonts w:hint="eastAsia" w:ascii="仿宋" w:hAnsi="仿宋" w:eastAsia="仿宋" w:cs="仿宋"/>
          <w:b/>
          <w:color w:val="000000"/>
          <w:sz w:val="24"/>
          <w:szCs w:val="24"/>
        </w:rPr>
        <w:t>成交通知书</w:t>
      </w:r>
    </w:p>
    <w:p>
      <w:pPr>
        <w:snapToGrid w:val="0"/>
        <w:spacing w:line="360" w:lineRule="auto"/>
        <w:ind w:firstLine="480" w:firstLineChars="200"/>
        <w:textAlignment w:val="baseline"/>
        <w:rPr>
          <w:rFonts w:ascii="仿宋" w:hAnsi="仿宋" w:eastAsia="仿宋" w:cs="仿宋"/>
          <w:color w:val="000000"/>
          <w:sz w:val="24"/>
          <w:szCs w:val="24"/>
        </w:rPr>
      </w:pPr>
      <w:r>
        <w:rPr>
          <w:rFonts w:ascii="仿宋" w:hAnsi="仿宋" w:eastAsia="仿宋" w:cs="仿宋"/>
          <w:color w:val="000000"/>
          <w:sz w:val="24"/>
          <w:szCs w:val="24"/>
        </w:rPr>
        <w:t>25.1</w:t>
      </w:r>
      <w:r>
        <w:rPr>
          <w:rFonts w:hint="eastAsia" w:ascii="仿宋" w:hAnsi="仿宋" w:eastAsia="仿宋" w:cs="仿宋"/>
          <w:color w:val="000000"/>
          <w:sz w:val="24"/>
          <w:szCs w:val="24"/>
        </w:rPr>
        <w:t>成交通知书为签订政府采购合同的依据之一，是合同的有效组成部分。</w:t>
      </w:r>
    </w:p>
    <w:p>
      <w:pPr>
        <w:snapToGrid w:val="0"/>
        <w:spacing w:line="360" w:lineRule="auto"/>
        <w:ind w:firstLine="480" w:firstLineChars="200"/>
        <w:textAlignment w:val="baseline"/>
        <w:rPr>
          <w:rFonts w:ascii="仿宋" w:hAnsi="仿宋" w:eastAsia="仿宋" w:cs="仿宋"/>
          <w:color w:val="000000"/>
          <w:sz w:val="24"/>
          <w:szCs w:val="24"/>
        </w:rPr>
      </w:pPr>
      <w:r>
        <w:rPr>
          <w:rFonts w:ascii="仿宋" w:hAnsi="仿宋" w:eastAsia="仿宋" w:cs="仿宋"/>
          <w:color w:val="000000"/>
          <w:sz w:val="24"/>
          <w:szCs w:val="24"/>
        </w:rPr>
        <w:t>25.2</w:t>
      </w:r>
      <w:r>
        <w:rPr>
          <w:rFonts w:hint="eastAsia" w:ascii="仿宋" w:hAnsi="仿宋" w:eastAsia="仿宋" w:cs="仿宋"/>
          <w:color w:val="000000"/>
          <w:sz w:val="24"/>
          <w:szCs w:val="24"/>
        </w:rPr>
        <w:t>成交通知书对采购人和成交供应商均具有法律效力。成交通知书发出后，采购人无正当理由改变成交结果，或者成交供应商无正当理由放弃成交的，将承担相应的法律责任。</w:t>
      </w:r>
    </w:p>
    <w:p>
      <w:pPr>
        <w:snapToGrid w:val="0"/>
        <w:spacing w:line="360" w:lineRule="auto"/>
        <w:ind w:firstLine="480" w:firstLineChars="200"/>
        <w:textAlignment w:val="baseline"/>
        <w:rPr>
          <w:rFonts w:ascii="仿宋" w:hAnsi="仿宋" w:eastAsia="仿宋" w:cs="仿宋"/>
          <w:color w:val="000000"/>
          <w:sz w:val="24"/>
          <w:szCs w:val="24"/>
        </w:rPr>
      </w:pPr>
      <w:r>
        <w:rPr>
          <w:rFonts w:ascii="仿宋" w:hAnsi="仿宋" w:eastAsia="仿宋" w:cs="仿宋"/>
          <w:color w:val="000000"/>
          <w:sz w:val="24"/>
          <w:szCs w:val="24"/>
        </w:rPr>
        <w:t>25.3</w:t>
      </w:r>
      <w:r>
        <w:rPr>
          <w:rFonts w:hint="eastAsia" w:ascii="仿宋" w:hAnsi="仿宋" w:eastAsia="仿宋" w:cs="仿宋"/>
          <w:color w:val="000000"/>
          <w:sz w:val="24"/>
          <w:szCs w:val="24"/>
        </w:rPr>
        <w:t>成交供应商的响应文件作为无效响应文件处理或者有政府采购法律法规规章制度规定的成交无效情形的，采购人</w:t>
      </w:r>
      <w:r>
        <w:rPr>
          <w:rFonts w:ascii="仿宋" w:hAnsi="仿宋" w:eastAsia="仿宋" w:cs="仿宋"/>
          <w:color w:val="000000"/>
          <w:sz w:val="24"/>
          <w:szCs w:val="24"/>
        </w:rPr>
        <w:t>/</w:t>
      </w:r>
      <w:r>
        <w:rPr>
          <w:rFonts w:hint="eastAsia" w:ascii="仿宋" w:hAnsi="仿宋" w:eastAsia="仿宋" w:cs="仿宋"/>
          <w:color w:val="000000"/>
          <w:sz w:val="24"/>
          <w:szCs w:val="24"/>
        </w:rPr>
        <w:t>协助代理机构在取得有权主体的认定以后，有权宣布发出的成交通知书无效，并收回发出的成交通知书，依法重新确定成交供应商或者重新开展采购活动。</w:t>
      </w:r>
    </w:p>
    <w:p>
      <w:pPr>
        <w:snapToGrid w:val="0"/>
        <w:spacing w:line="360" w:lineRule="auto"/>
        <w:ind w:firstLine="643" w:firstLineChars="200"/>
        <w:jc w:val="center"/>
        <w:textAlignment w:val="baseline"/>
        <w:rPr>
          <w:rFonts w:ascii="仿宋" w:hAnsi="仿宋" w:eastAsia="仿宋"/>
          <w:b/>
          <w:color w:val="000000"/>
          <w:sz w:val="32"/>
        </w:rPr>
      </w:pPr>
      <w:r>
        <w:rPr>
          <w:rFonts w:hint="eastAsia" w:ascii="仿宋" w:hAnsi="仿宋" w:eastAsia="仿宋" w:cs="仿宋"/>
          <w:b/>
          <w:color w:val="000000"/>
          <w:sz w:val="32"/>
        </w:rPr>
        <w:t>七、合同事项</w:t>
      </w:r>
    </w:p>
    <w:p>
      <w:pPr>
        <w:pStyle w:val="6"/>
        <w:keepLines w:val="0"/>
        <w:snapToGrid w:val="0"/>
        <w:spacing w:before="0" w:after="0" w:line="360" w:lineRule="auto"/>
        <w:ind w:firstLine="472" w:firstLineChars="196"/>
        <w:textAlignment w:val="baseline"/>
        <w:rPr>
          <w:rFonts w:ascii="仿宋" w:hAnsi="仿宋" w:eastAsia="仿宋" w:cs="Times New Roman"/>
          <w:color w:val="000000"/>
          <w:sz w:val="24"/>
          <w:szCs w:val="24"/>
        </w:rPr>
      </w:pPr>
      <w:bookmarkStart w:id="65" w:name="_Toc101174151"/>
      <w:bookmarkStart w:id="66" w:name="_Toc430773927"/>
      <w:bookmarkStart w:id="67" w:name="_Toc101338364"/>
      <w:bookmarkStart w:id="68" w:name="_Toc101250646"/>
      <w:bookmarkStart w:id="69" w:name="_Toc209847069"/>
      <w:r>
        <w:rPr>
          <w:rFonts w:ascii="仿宋" w:hAnsi="仿宋" w:eastAsia="仿宋" w:cs="仿宋"/>
          <w:color w:val="000000"/>
          <w:sz w:val="24"/>
          <w:szCs w:val="24"/>
        </w:rPr>
        <w:t>26.</w:t>
      </w:r>
      <w:r>
        <w:rPr>
          <w:rFonts w:hint="eastAsia" w:ascii="仿宋" w:hAnsi="仿宋" w:eastAsia="仿宋" w:cs="仿宋"/>
          <w:color w:val="000000"/>
          <w:sz w:val="24"/>
          <w:szCs w:val="24"/>
        </w:rPr>
        <w:t>签订合同</w:t>
      </w:r>
      <w:bookmarkEnd w:id="65"/>
      <w:bookmarkEnd w:id="66"/>
      <w:bookmarkEnd w:id="67"/>
      <w:bookmarkEnd w:id="68"/>
      <w:bookmarkEnd w:id="69"/>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26.1 </w:t>
      </w:r>
      <w:r>
        <w:rPr>
          <w:rFonts w:hint="eastAsia" w:ascii="仿宋" w:hAnsi="仿宋" w:eastAsia="仿宋" w:cs="仿宋"/>
          <w:color w:val="000000"/>
          <w:sz w:val="24"/>
          <w:szCs w:val="24"/>
        </w:rPr>
        <w:t>成交供应商应在成交通知书发出之日起三十日内与采购人签订采购合同。由于成交供应商的原因逾期未与采购人签订采购合同的，将视为放弃成交，取消其成交资格并将按相关规定进行处理。</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26.2 </w:t>
      </w:r>
      <w:r>
        <w:rPr>
          <w:rFonts w:hint="eastAsia" w:ascii="仿宋" w:hAnsi="仿宋" w:eastAsia="仿宋" w:cs="仿宋"/>
          <w:color w:val="000000"/>
          <w:sz w:val="24"/>
          <w:szCs w:val="24"/>
        </w:rPr>
        <w:t>磋商文件、成交供应商的响应文件及双方确认的澄清文件等，均为有法律约束力的合同组成部分。</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26.3 </w:t>
      </w:r>
      <w:r>
        <w:rPr>
          <w:rFonts w:hint="eastAsia" w:ascii="仿宋" w:hAnsi="仿宋" w:eastAsia="仿宋" w:cs="仿宋"/>
          <w:color w:val="000000"/>
          <w:sz w:val="24"/>
          <w:szCs w:val="24"/>
        </w:rPr>
        <w:t>采购人不得向成交供应商提出任何不合理的要求，作为签订合同的条件，不得与成交供应商私下订立背离合同实质性内容的任何协议，所签订的合同不得对磋商文件和成交供应商响应文件确定的事项进行修改。</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26.4 </w:t>
      </w:r>
      <w:r>
        <w:rPr>
          <w:rFonts w:hint="eastAsia" w:ascii="仿宋" w:hAnsi="仿宋" w:eastAsia="仿宋" w:cs="仿宋"/>
          <w:color w:val="000000"/>
          <w:sz w:val="24"/>
          <w:szCs w:val="24"/>
        </w:rPr>
        <w:t>成交供应商因不可抗力原因不能履行采购合同或放弃成交的，采购人可以与后一位序的成交候选供应商签订采购合同，依此类推。</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26.5</w:t>
      </w:r>
      <w:r>
        <w:rPr>
          <w:rFonts w:hint="eastAsia" w:ascii="仿宋" w:hAnsi="仿宋" w:eastAsia="仿宋" w:cs="仿宋"/>
          <w:color w:val="000000"/>
          <w:sz w:val="24"/>
          <w:szCs w:val="24"/>
        </w:rPr>
        <w:t>竞争性磋商文件、成交供应商提交的响应文件、磋商中的最后报价、成交供应商承诺书、成交通知书等均称为有法律约束力的合同组成内容。</w:t>
      </w:r>
    </w:p>
    <w:p>
      <w:pPr>
        <w:snapToGrid w:val="0"/>
        <w:spacing w:line="360" w:lineRule="auto"/>
        <w:ind w:firstLine="482" w:firstLineChars="200"/>
        <w:textAlignment w:val="baseline"/>
        <w:rPr>
          <w:rFonts w:ascii="仿宋" w:hAnsi="仿宋" w:eastAsia="仿宋"/>
          <w:b/>
          <w:bCs/>
          <w:color w:val="000000"/>
          <w:sz w:val="24"/>
          <w:szCs w:val="24"/>
        </w:rPr>
      </w:pPr>
      <w:r>
        <w:rPr>
          <w:rFonts w:ascii="仿宋" w:hAnsi="仿宋" w:eastAsia="仿宋" w:cs="仿宋"/>
          <w:b/>
          <w:bCs/>
          <w:color w:val="000000"/>
          <w:sz w:val="24"/>
          <w:szCs w:val="24"/>
        </w:rPr>
        <w:t>27.</w:t>
      </w:r>
      <w:r>
        <w:rPr>
          <w:rFonts w:hint="eastAsia" w:ascii="仿宋" w:hAnsi="仿宋" w:eastAsia="仿宋" w:cs="仿宋"/>
          <w:b/>
          <w:bCs/>
          <w:color w:val="000000"/>
          <w:sz w:val="24"/>
          <w:szCs w:val="24"/>
        </w:rPr>
        <w:t>合同分包（实质性要求）</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27.1</w:t>
      </w:r>
      <w:r>
        <w:rPr>
          <w:rFonts w:hint="eastAsia" w:ascii="仿宋" w:hAnsi="仿宋" w:eastAsia="仿宋" w:cs="仿宋"/>
          <w:color w:val="000000"/>
          <w:sz w:val="24"/>
          <w:szCs w:val="24"/>
        </w:rPr>
        <w:t>本项目合同接受分包与否，以“供应商须知附表”勾选项为准。</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color w:val="000000"/>
          <w:sz w:val="24"/>
          <w:szCs w:val="24"/>
        </w:rPr>
        <w:t xml:space="preserve">27.2 </w:t>
      </w:r>
      <w:r>
        <w:rPr>
          <w:rFonts w:hint="eastAsia" w:ascii="仿宋" w:hAnsi="仿宋" w:eastAsia="仿宋" w:cs="仿宋"/>
          <w:color w:val="000000"/>
          <w:sz w:val="24"/>
          <w:szCs w:val="24"/>
        </w:rPr>
        <w:t>采购合同实行分包履行的，成交供应商就采购项目和分包项目向采购人负责，分包供应商就分包项目承担责任。履行分包项目事项应当具备法定资质规定要求的，分包供应商应当具备相应资质。</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color w:val="000000"/>
          <w:sz w:val="24"/>
          <w:szCs w:val="24"/>
        </w:rPr>
        <w:t xml:space="preserve">27.3 </w:t>
      </w:r>
      <w:r>
        <w:rPr>
          <w:rFonts w:hint="eastAsia" w:ascii="仿宋" w:hAnsi="仿宋" w:eastAsia="仿宋" w:cs="仿宋"/>
          <w:color w:val="000000"/>
          <w:sz w:val="24"/>
          <w:szCs w:val="24"/>
        </w:rPr>
        <w:t>中小企业依据《政府采购促进中小企业发展管理办法》（财库[2020]46号）</w:t>
      </w:r>
      <w:r>
        <w:rPr>
          <w:rFonts w:hint="eastAsia" w:ascii="仿宋" w:hAnsi="仿宋" w:eastAsia="仿宋" w:cs="仿宋"/>
          <w:sz w:val="24"/>
          <w:szCs w:val="24"/>
        </w:rPr>
        <w:t>规定的政策获取政府采购合同后，小型、微型企业不得分包或转包给大型、中型企业，中型企业不得分包或转包给大型企业。</w:t>
      </w: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28.</w:t>
      </w:r>
      <w:r>
        <w:rPr>
          <w:rFonts w:hint="eastAsia" w:ascii="仿宋" w:hAnsi="仿宋" w:eastAsia="仿宋" w:cs="仿宋"/>
          <w:b/>
          <w:bCs/>
          <w:sz w:val="24"/>
          <w:szCs w:val="24"/>
        </w:rPr>
        <w:t>合同转包（实质性要求）</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本采购项目严禁成交供应商将任何政府采购合同义务转包。本项目所称转包，是指成交供应商将政府采购合同义务转让给第三人，并退出现有政府采购合同当事人双方的权利义务关系，受让人（即第三人）实质成为政府采购合同的另一方当事人的行为。</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成交供应商转包的，视同拒绝履行政府采购合同义务，将依法追究法律责任。</w:t>
      </w: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29.</w:t>
      </w:r>
      <w:r>
        <w:rPr>
          <w:rFonts w:hint="eastAsia" w:ascii="仿宋" w:hAnsi="仿宋" w:eastAsia="仿宋" w:cs="仿宋"/>
          <w:b/>
          <w:bCs/>
          <w:sz w:val="24"/>
          <w:szCs w:val="24"/>
        </w:rPr>
        <w:t>补充合同</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采购合同履行过程中，采购人需要追加与合同标的相同的货物、工程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w:t>
      </w: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30.</w:t>
      </w:r>
      <w:r>
        <w:rPr>
          <w:rFonts w:hint="eastAsia" w:ascii="仿宋" w:hAnsi="仿宋" w:eastAsia="仿宋" w:cs="仿宋"/>
          <w:b/>
          <w:bCs/>
          <w:sz w:val="24"/>
          <w:szCs w:val="24"/>
        </w:rPr>
        <w:t>履约保证金（实质性要求）</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30.1 </w:t>
      </w:r>
      <w:r>
        <w:rPr>
          <w:rFonts w:hint="eastAsia" w:ascii="仿宋" w:hAnsi="仿宋" w:eastAsia="仿宋" w:cs="仿宋"/>
          <w:sz w:val="24"/>
          <w:szCs w:val="24"/>
        </w:rPr>
        <w:t>成交供应商应在合同签订之前交纳竞争性磋商文件规定数额的履约保证金。</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30.2 </w:t>
      </w:r>
      <w:r>
        <w:rPr>
          <w:rFonts w:hint="eastAsia" w:ascii="仿宋" w:hAnsi="仿宋" w:eastAsia="仿宋" w:cs="仿宋"/>
          <w:sz w:val="24"/>
          <w:szCs w:val="24"/>
        </w:rPr>
        <w:t>如果成交供应商在规定的合同签订时间内，没有按照采购文件的规定交纳履约保证金，且又无正当理由的，将视为放弃成交。</w:t>
      </w: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31.</w:t>
      </w:r>
      <w:r>
        <w:rPr>
          <w:rFonts w:hint="eastAsia" w:ascii="仿宋" w:hAnsi="仿宋" w:eastAsia="仿宋" w:cs="仿宋"/>
          <w:b/>
          <w:bCs/>
          <w:sz w:val="24"/>
          <w:szCs w:val="24"/>
        </w:rPr>
        <w:t>合同公告</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采购人应当自政府采购合同签订（双方当事人均已签字盖章）之日起</w:t>
      </w:r>
      <w:r>
        <w:rPr>
          <w:rFonts w:ascii="仿宋" w:hAnsi="仿宋" w:eastAsia="仿宋" w:cs="仿宋"/>
          <w:sz w:val="24"/>
          <w:szCs w:val="24"/>
        </w:rPr>
        <w:t>2</w:t>
      </w:r>
      <w:r>
        <w:rPr>
          <w:rFonts w:hint="eastAsia" w:ascii="仿宋" w:hAnsi="仿宋" w:eastAsia="仿宋" w:cs="仿宋"/>
          <w:sz w:val="24"/>
          <w:szCs w:val="24"/>
        </w:rPr>
        <w:t>个工作日内，将政府采购合同在四川政府采购网上公告，但政府采购合同中涉及国家秘密、商业秘密的内容除外。</w:t>
      </w: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32.</w:t>
      </w:r>
      <w:r>
        <w:rPr>
          <w:rFonts w:hint="eastAsia" w:ascii="仿宋" w:hAnsi="仿宋" w:eastAsia="仿宋" w:cs="仿宋"/>
          <w:b/>
          <w:bCs/>
          <w:sz w:val="24"/>
          <w:szCs w:val="24"/>
        </w:rPr>
        <w:t>合同备案</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采购人应当将政府采购合同副本自签订（双方当事人均已签字盖章）之日起七个工作日内通过四川政府采购网报同级财政部门备案。</w:t>
      </w: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33.</w:t>
      </w:r>
      <w:r>
        <w:rPr>
          <w:rFonts w:hint="eastAsia" w:ascii="仿宋" w:hAnsi="仿宋" w:eastAsia="仿宋" w:cs="仿宋"/>
          <w:b/>
          <w:bCs/>
          <w:sz w:val="24"/>
          <w:szCs w:val="24"/>
        </w:rPr>
        <w:t>履行合同</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33.1 </w:t>
      </w:r>
      <w:r>
        <w:rPr>
          <w:rFonts w:hint="eastAsia" w:ascii="仿宋" w:hAnsi="仿宋" w:eastAsia="仿宋" w:cs="仿宋"/>
          <w:sz w:val="24"/>
          <w:szCs w:val="24"/>
        </w:rPr>
        <w:t>成交供应商与采购人签订合同后，合同双方应严格执行合同条款，履行合同规定的义务，保证合同的顺利完成。</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33.2 </w:t>
      </w:r>
      <w:r>
        <w:rPr>
          <w:rFonts w:hint="eastAsia" w:ascii="仿宋" w:hAnsi="仿宋" w:eastAsia="仿宋" w:cs="仿宋"/>
          <w:sz w:val="24"/>
          <w:szCs w:val="24"/>
        </w:rPr>
        <w:t>在合同履行过程中，如发生合同纠纷，合同双方应按照合同约定及《合同法》的有关规定进行处理。</w:t>
      </w: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34.</w:t>
      </w:r>
      <w:r>
        <w:rPr>
          <w:rFonts w:hint="eastAsia" w:ascii="仿宋" w:hAnsi="仿宋" w:eastAsia="仿宋" w:cs="仿宋"/>
          <w:b/>
          <w:bCs/>
          <w:sz w:val="24"/>
          <w:szCs w:val="24"/>
        </w:rPr>
        <w:t>验收</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34.1</w:t>
      </w:r>
      <w:r>
        <w:rPr>
          <w:rFonts w:hint="eastAsia" w:ascii="仿宋" w:hAnsi="仿宋" w:eastAsia="仿宋" w:cs="仿宋"/>
          <w:sz w:val="24"/>
          <w:szCs w:val="24"/>
        </w:rPr>
        <w:t>本项目采购人及其委托的协助代理机构将严格按照政府采购相关法律法规、</w:t>
      </w:r>
      <w:r>
        <w:rPr>
          <w:rFonts w:hint="eastAsia" w:ascii="仿宋" w:hAnsi="仿宋" w:eastAsia="仿宋" w:cs="仿宋"/>
          <w:bCs/>
          <w:snapToGrid w:val="0"/>
          <w:sz w:val="24"/>
          <w:szCs w:val="24"/>
        </w:rPr>
        <w:t>《财政部关于进一步加强政府采购需求和履约验收管理的指导意见》(财库〔2016〕205 号)</w:t>
      </w:r>
      <w:r>
        <w:rPr>
          <w:rFonts w:hint="eastAsia" w:ascii="仿宋" w:hAnsi="仿宋" w:eastAsia="仿宋" w:cs="仿宋"/>
          <w:sz w:val="24"/>
          <w:szCs w:val="24"/>
        </w:rPr>
        <w:t>的要求及国家行业主管部门规定的标准、方法和内容进行验收。</w:t>
      </w:r>
    </w:p>
    <w:p>
      <w:pPr>
        <w:snapToGrid w:val="0"/>
        <w:spacing w:line="360" w:lineRule="auto"/>
        <w:ind w:firstLine="480" w:firstLineChars="200"/>
        <w:textAlignment w:val="baseline"/>
        <w:rPr>
          <w:rFonts w:ascii="仿宋" w:hAnsi="仿宋" w:eastAsia="仿宋"/>
          <w:color w:val="000000"/>
          <w:sz w:val="24"/>
          <w:szCs w:val="24"/>
        </w:rPr>
      </w:pPr>
      <w:r>
        <w:rPr>
          <w:rFonts w:ascii="仿宋" w:hAnsi="仿宋" w:eastAsia="仿宋" w:cs="仿宋"/>
          <w:sz w:val="24"/>
          <w:szCs w:val="24"/>
        </w:rPr>
        <w:t xml:space="preserve">34.2 </w:t>
      </w:r>
      <w:r>
        <w:rPr>
          <w:rFonts w:hint="eastAsia" w:ascii="仿宋" w:hAnsi="仿宋" w:eastAsia="仿宋" w:cs="仿宋"/>
          <w:sz w:val="24"/>
          <w:szCs w:val="24"/>
        </w:rPr>
        <w:t>验收结果合格的，成交供应商凭验收报告办理相关手续；验收结果不合格的，履约保证金将不予退还，也将不予支付采购资金，还可能会报本项目同级财政部门按照政府采购法律法规及《四川省政府采购当事</w:t>
      </w:r>
      <w:r>
        <w:rPr>
          <w:rFonts w:hint="eastAsia" w:ascii="仿宋" w:hAnsi="仿宋" w:eastAsia="仿宋" w:cs="仿宋"/>
          <w:color w:val="000000"/>
          <w:sz w:val="24"/>
          <w:szCs w:val="24"/>
        </w:rPr>
        <w:t>人诚信管理办法》（川财采〔</w:t>
      </w:r>
      <w:r>
        <w:rPr>
          <w:rFonts w:ascii="仿宋" w:hAnsi="仿宋" w:eastAsia="仿宋" w:cs="仿宋"/>
          <w:color w:val="000000"/>
          <w:sz w:val="24"/>
          <w:szCs w:val="24"/>
        </w:rPr>
        <w:t>2015</w:t>
      </w:r>
      <w:r>
        <w:rPr>
          <w:rFonts w:hint="eastAsia" w:ascii="仿宋" w:hAnsi="仿宋" w:eastAsia="仿宋" w:cs="仿宋"/>
          <w:color w:val="000000"/>
          <w:sz w:val="24"/>
          <w:szCs w:val="24"/>
        </w:rPr>
        <w:t>〕</w:t>
      </w:r>
      <w:r>
        <w:rPr>
          <w:rFonts w:ascii="仿宋" w:hAnsi="仿宋" w:eastAsia="仿宋" w:cs="仿宋"/>
          <w:color w:val="000000"/>
          <w:sz w:val="24"/>
          <w:szCs w:val="24"/>
        </w:rPr>
        <w:t>33</w:t>
      </w:r>
      <w:r>
        <w:rPr>
          <w:rFonts w:hint="eastAsia" w:ascii="仿宋" w:hAnsi="仿宋" w:eastAsia="仿宋" w:cs="仿宋"/>
          <w:color w:val="000000"/>
          <w:sz w:val="24"/>
          <w:szCs w:val="24"/>
        </w:rPr>
        <w:t>号）等有关规定给予行政处罚或者以失信行为记入诚信档案。</w:t>
      </w:r>
    </w:p>
    <w:p>
      <w:pPr>
        <w:snapToGrid w:val="0"/>
        <w:spacing w:line="360" w:lineRule="auto"/>
        <w:ind w:firstLine="482" w:firstLineChars="200"/>
        <w:textAlignment w:val="baseline"/>
        <w:rPr>
          <w:rFonts w:ascii="仿宋" w:hAnsi="仿宋" w:eastAsia="仿宋"/>
          <w:b/>
          <w:bCs/>
          <w:color w:val="000000"/>
          <w:sz w:val="24"/>
          <w:szCs w:val="24"/>
        </w:rPr>
      </w:pPr>
      <w:r>
        <w:rPr>
          <w:rFonts w:ascii="仿宋" w:hAnsi="仿宋" w:eastAsia="仿宋" w:cs="仿宋"/>
          <w:b/>
          <w:bCs/>
          <w:color w:val="000000"/>
          <w:sz w:val="24"/>
          <w:szCs w:val="24"/>
        </w:rPr>
        <w:t>35.</w:t>
      </w:r>
      <w:r>
        <w:rPr>
          <w:rFonts w:hint="eastAsia" w:ascii="仿宋" w:hAnsi="仿宋" w:eastAsia="仿宋" w:cs="仿宋"/>
          <w:b/>
          <w:bCs/>
          <w:color w:val="000000"/>
          <w:sz w:val="24"/>
          <w:szCs w:val="24"/>
        </w:rPr>
        <w:t>资金支付</w:t>
      </w:r>
    </w:p>
    <w:p>
      <w:pPr>
        <w:snapToGrid w:val="0"/>
        <w:spacing w:line="360" w:lineRule="auto"/>
        <w:ind w:firstLine="480" w:firstLineChars="200"/>
        <w:textAlignment w:val="baseline"/>
        <w:rPr>
          <w:rFonts w:ascii="仿宋" w:hAnsi="仿宋" w:eastAsia="仿宋"/>
          <w:b/>
          <w:bCs/>
          <w:color w:val="000000"/>
          <w:sz w:val="32"/>
          <w:szCs w:val="32"/>
        </w:rPr>
      </w:pPr>
      <w:r>
        <w:rPr>
          <w:rFonts w:hint="eastAsia" w:ascii="仿宋" w:hAnsi="仿宋" w:eastAsia="仿宋" w:cs="仿宋"/>
          <w:color w:val="000000"/>
          <w:sz w:val="24"/>
          <w:szCs w:val="24"/>
        </w:rPr>
        <w:t>采购人将按照政府采购合同规定，及时向成交供应商支付采购资金。本项目采购资金付款详见第五章规定的付款方式。对于满足政府采购合同约定支付条件的，采购人应当自收到发票后</w:t>
      </w:r>
      <w:r>
        <w:rPr>
          <w:rFonts w:ascii="仿宋" w:hAnsi="仿宋" w:eastAsia="仿宋" w:cs="仿宋"/>
          <w:color w:val="000000"/>
          <w:sz w:val="24"/>
          <w:szCs w:val="24"/>
        </w:rPr>
        <w:t>30</w:t>
      </w:r>
      <w:r>
        <w:rPr>
          <w:rFonts w:hint="eastAsia" w:ascii="仿宋" w:hAnsi="仿宋" w:eastAsia="仿宋" w:cs="仿宋"/>
          <w:color w:val="000000"/>
          <w:sz w:val="24"/>
          <w:szCs w:val="24"/>
        </w:rPr>
        <w:t>日内将资金支付到合同约定的供应商账户，不得以机构变动、人员更替、政策调整等为由延迟付款，不得将采购文件和合同中未规定的义务作为向供应商付款的条件。</w:t>
      </w:r>
    </w:p>
    <w:p>
      <w:pPr>
        <w:pStyle w:val="6"/>
        <w:keepLines w:val="0"/>
        <w:snapToGrid w:val="0"/>
        <w:spacing w:before="0" w:after="0" w:line="360" w:lineRule="auto"/>
        <w:jc w:val="center"/>
        <w:textAlignment w:val="baseline"/>
        <w:rPr>
          <w:rFonts w:ascii="仿宋" w:hAnsi="仿宋" w:eastAsia="仿宋" w:cs="Times New Roman"/>
          <w:color w:val="000000"/>
        </w:rPr>
      </w:pPr>
      <w:r>
        <w:rPr>
          <w:rFonts w:hint="eastAsia" w:ascii="仿宋" w:hAnsi="仿宋" w:eastAsia="仿宋" w:cs="仿宋"/>
          <w:color w:val="000000"/>
        </w:rPr>
        <w:t>八、磋商纪律要求</w:t>
      </w:r>
    </w:p>
    <w:p>
      <w:pPr>
        <w:tabs>
          <w:tab w:val="left" w:pos="851"/>
        </w:tabs>
        <w:snapToGrid w:val="0"/>
        <w:spacing w:line="360" w:lineRule="auto"/>
        <w:ind w:firstLine="482" w:firstLineChars="200"/>
        <w:textAlignment w:val="baseline"/>
        <w:rPr>
          <w:rFonts w:ascii="仿宋" w:hAnsi="仿宋" w:eastAsia="仿宋"/>
          <w:b/>
          <w:bCs/>
          <w:color w:val="000000"/>
          <w:sz w:val="24"/>
          <w:szCs w:val="24"/>
        </w:rPr>
      </w:pPr>
      <w:r>
        <w:rPr>
          <w:rFonts w:ascii="仿宋" w:hAnsi="仿宋" w:eastAsia="仿宋" w:cs="仿宋"/>
          <w:b/>
          <w:bCs/>
          <w:color w:val="000000"/>
          <w:sz w:val="24"/>
          <w:szCs w:val="24"/>
        </w:rPr>
        <w:t>36.</w:t>
      </w:r>
      <w:r>
        <w:rPr>
          <w:rFonts w:hint="eastAsia" w:ascii="仿宋" w:hAnsi="仿宋" w:eastAsia="仿宋" w:cs="仿宋"/>
          <w:b/>
          <w:bCs/>
          <w:color w:val="000000"/>
          <w:sz w:val="24"/>
          <w:szCs w:val="24"/>
        </w:rPr>
        <w:t>供应商不得具有的情形</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供应商参加本项目磋商不得有下列情形：</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1</w:t>
      </w:r>
      <w:r>
        <w:rPr>
          <w:rFonts w:hint="eastAsia" w:ascii="仿宋" w:hAnsi="仿宋" w:eastAsia="仿宋" w:cs="仿宋"/>
          <w:color w:val="000000"/>
          <w:sz w:val="24"/>
          <w:szCs w:val="24"/>
        </w:rPr>
        <w:t>）提供虚假材料谋取成交；</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2</w:t>
      </w:r>
      <w:r>
        <w:rPr>
          <w:rFonts w:hint="eastAsia" w:ascii="仿宋" w:hAnsi="仿宋" w:eastAsia="仿宋" w:cs="仿宋"/>
          <w:color w:val="000000"/>
          <w:sz w:val="24"/>
          <w:szCs w:val="24"/>
        </w:rPr>
        <w:t>）采取不正当手段诋毁、排挤其他供应商；</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3</w:t>
      </w:r>
      <w:r>
        <w:rPr>
          <w:rFonts w:hint="eastAsia" w:ascii="仿宋" w:hAnsi="仿宋" w:eastAsia="仿宋" w:cs="仿宋"/>
          <w:color w:val="000000"/>
          <w:sz w:val="24"/>
          <w:szCs w:val="24"/>
        </w:rPr>
        <w:t>）与采购人、协助代理机构、或其他供应商恶意串通；</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4</w:t>
      </w:r>
      <w:r>
        <w:rPr>
          <w:rFonts w:hint="eastAsia" w:ascii="仿宋" w:hAnsi="仿宋" w:eastAsia="仿宋" w:cs="仿宋"/>
          <w:color w:val="000000"/>
          <w:sz w:val="24"/>
          <w:szCs w:val="24"/>
        </w:rPr>
        <w:t>）向采购人、协助代理机构、磋商小组成员行贿或者提供其他不正当利益；</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5</w:t>
      </w:r>
      <w:r>
        <w:rPr>
          <w:rFonts w:hint="eastAsia" w:ascii="仿宋" w:hAnsi="仿宋" w:eastAsia="仿宋" w:cs="仿宋"/>
          <w:color w:val="000000"/>
          <w:sz w:val="24"/>
          <w:szCs w:val="24"/>
        </w:rPr>
        <w:t>）在磋商过程中与采购人、协助代理机构进行协商；</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6</w:t>
      </w:r>
      <w:r>
        <w:rPr>
          <w:rFonts w:hint="eastAsia" w:ascii="仿宋" w:hAnsi="仿宋" w:eastAsia="仿宋" w:cs="仿宋"/>
          <w:color w:val="000000"/>
          <w:sz w:val="24"/>
          <w:szCs w:val="24"/>
        </w:rPr>
        <w:t>）成交后无正当理由拒不与采购人签订政府采购合同；</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7</w:t>
      </w:r>
      <w:r>
        <w:rPr>
          <w:rFonts w:hint="eastAsia" w:ascii="仿宋" w:hAnsi="仿宋" w:eastAsia="仿宋" w:cs="仿宋"/>
          <w:color w:val="000000"/>
          <w:sz w:val="24"/>
          <w:szCs w:val="24"/>
        </w:rPr>
        <w:t>）未按照磋商文件确定的事项签订政府采购合同；</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8</w:t>
      </w:r>
      <w:r>
        <w:rPr>
          <w:rFonts w:hint="eastAsia" w:ascii="仿宋" w:hAnsi="仿宋" w:eastAsia="仿宋" w:cs="仿宋"/>
          <w:color w:val="000000"/>
          <w:sz w:val="24"/>
          <w:szCs w:val="24"/>
        </w:rPr>
        <w:t>）将政府采购合同转包或者违规分包；</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9</w:t>
      </w:r>
      <w:r>
        <w:rPr>
          <w:rFonts w:hint="eastAsia" w:ascii="仿宋" w:hAnsi="仿宋" w:eastAsia="仿宋" w:cs="仿宋"/>
          <w:color w:val="000000"/>
          <w:sz w:val="24"/>
          <w:szCs w:val="24"/>
        </w:rPr>
        <w:t>）提供假冒伪劣产品；</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10</w:t>
      </w:r>
      <w:r>
        <w:rPr>
          <w:rFonts w:hint="eastAsia" w:ascii="仿宋" w:hAnsi="仿宋" w:eastAsia="仿宋" w:cs="仿宋"/>
          <w:color w:val="000000"/>
          <w:sz w:val="24"/>
          <w:szCs w:val="24"/>
        </w:rPr>
        <w:t>）擅自变更、中止或者终止政府采购合同；</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11</w:t>
      </w:r>
      <w:r>
        <w:rPr>
          <w:rFonts w:hint="eastAsia" w:ascii="仿宋" w:hAnsi="仿宋" w:eastAsia="仿宋" w:cs="仿宋"/>
          <w:color w:val="000000"/>
          <w:sz w:val="24"/>
          <w:szCs w:val="24"/>
        </w:rPr>
        <w:t>）拒绝有关部门的监督检查或者向监督检查部门提供虚假情况；</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w:t>
      </w:r>
      <w:r>
        <w:rPr>
          <w:rFonts w:ascii="仿宋" w:hAnsi="仿宋" w:eastAsia="仿宋" w:cs="仿宋"/>
          <w:color w:val="000000"/>
          <w:sz w:val="24"/>
          <w:szCs w:val="24"/>
        </w:rPr>
        <w:t>12</w:t>
      </w:r>
      <w:r>
        <w:rPr>
          <w:rFonts w:hint="eastAsia" w:ascii="仿宋" w:hAnsi="仿宋" w:eastAsia="仿宋" w:cs="仿宋"/>
          <w:color w:val="000000"/>
          <w:sz w:val="24"/>
          <w:szCs w:val="24"/>
        </w:rPr>
        <w:t>）法律法规规定的其他情形。</w:t>
      </w:r>
    </w:p>
    <w:p>
      <w:pPr>
        <w:tabs>
          <w:tab w:val="left" w:pos="851"/>
        </w:tabs>
        <w:snapToGrid w:val="0"/>
        <w:spacing w:line="360" w:lineRule="auto"/>
        <w:ind w:firstLine="480" w:firstLineChars="200"/>
        <w:textAlignment w:val="baseline"/>
        <w:rPr>
          <w:rFonts w:ascii="仿宋" w:hAnsi="仿宋" w:eastAsia="仿宋"/>
          <w:color w:val="000000"/>
          <w:sz w:val="24"/>
          <w:szCs w:val="24"/>
        </w:rPr>
      </w:pPr>
      <w:r>
        <w:rPr>
          <w:rFonts w:hint="eastAsia" w:ascii="仿宋" w:hAnsi="仿宋" w:eastAsia="仿宋" w:cs="仿宋"/>
          <w:color w:val="000000"/>
          <w:sz w:val="24"/>
          <w:szCs w:val="24"/>
        </w:rPr>
        <w:t>供应商有上述情形的，按照规定追究法律责任，具备（</w:t>
      </w:r>
      <w:r>
        <w:rPr>
          <w:rFonts w:ascii="仿宋" w:hAnsi="仿宋" w:eastAsia="仿宋" w:cs="仿宋"/>
          <w:color w:val="000000"/>
          <w:sz w:val="24"/>
          <w:szCs w:val="24"/>
        </w:rPr>
        <w:t>1</w:t>
      </w:r>
      <w:r>
        <w:rPr>
          <w:rFonts w:hint="eastAsia" w:ascii="仿宋" w:hAnsi="仿宋" w:eastAsia="仿宋" w:cs="仿宋"/>
          <w:color w:val="000000"/>
          <w:sz w:val="24"/>
          <w:szCs w:val="24"/>
        </w:rPr>
        <w:t>）</w:t>
      </w:r>
      <w:r>
        <w:rPr>
          <w:rFonts w:ascii="仿宋" w:hAnsi="仿宋" w:eastAsia="仿宋" w:cs="仿宋"/>
          <w:color w:val="000000"/>
          <w:sz w:val="24"/>
          <w:szCs w:val="24"/>
        </w:rPr>
        <w:t>-</w:t>
      </w:r>
      <w:r>
        <w:rPr>
          <w:rFonts w:hint="eastAsia" w:ascii="仿宋" w:hAnsi="仿宋" w:eastAsia="仿宋" w:cs="仿宋"/>
          <w:color w:val="000000"/>
          <w:sz w:val="24"/>
          <w:szCs w:val="24"/>
        </w:rPr>
        <w:t>（</w:t>
      </w:r>
      <w:r>
        <w:rPr>
          <w:rFonts w:ascii="仿宋" w:hAnsi="仿宋" w:eastAsia="仿宋" w:cs="仿宋"/>
          <w:color w:val="000000"/>
          <w:sz w:val="24"/>
          <w:szCs w:val="24"/>
        </w:rPr>
        <w:t>8</w:t>
      </w:r>
      <w:r>
        <w:rPr>
          <w:rFonts w:hint="eastAsia" w:ascii="仿宋" w:hAnsi="仿宋" w:eastAsia="仿宋" w:cs="仿宋"/>
          <w:color w:val="000000"/>
          <w:sz w:val="24"/>
          <w:szCs w:val="24"/>
        </w:rPr>
        <w:t>）条情形之一的，同时将取消成交资格或者认定成交无效。</w:t>
      </w:r>
    </w:p>
    <w:p>
      <w:pPr>
        <w:snapToGrid w:val="0"/>
        <w:textAlignment w:val="baseline"/>
        <w:rPr>
          <w:color w:val="000000"/>
          <w:sz w:val="20"/>
        </w:rPr>
      </w:pPr>
    </w:p>
    <w:p>
      <w:pPr>
        <w:tabs>
          <w:tab w:val="left" w:pos="851"/>
        </w:tabs>
        <w:snapToGrid w:val="0"/>
        <w:spacing w:line="360" w:lineRule="auto"/>
        <w:jc w:val="center"/>
        <w:textAlignment w:val="baseline"/>
        <w:rPr>
          <w:rFonts w:ascii="仿宋" w:hAnsi="仿宋" w:eastAsia="仿宋"/>
          <w:b/>
          <w:bCs/>
          <w:color w:val="000000"/>
          <w:sz w:val="32"/>
          <w:szCs w:val="32"/>
        </w:rPr>
      </w:pPr>
      <w:r>
        <w:rPr>
          <w:rFonts w:hint="eastAsia" w:ascii="仿宋" w:hAnsi="仿宋" w:eastAsia="仿宋" w:cs="仿宋"/>
          <w:b/>
          <w:bCs/>
          <w:color w:val="000000"/>
          <w:sz w:val="32"/>
          <w:szCs w:val="32"/>
        </w:rPr>
        <w:t>九、询问、质疑和投诉</w:t>
      </w:r>
    </w:p>
    <w:p>
      <w:pPr>
        <w:snapToGrid w:val="0"/>
        <w:textAlignment w:val="baseline"/>
        <w:rPr>
          <w:color w:val="000000"/>
          <w:sz w:val="20"/>
        </w:rPr>
      </w:pPr>
    </w:p>
    <w:p>
      <w:pPr>
        <w:tabs>
          <w:tab w:val="left" w:pos="851"/>
        </w:tabs>
        <w:snapToGrid w:val="0"/>
        <w:spacing w:line="360" w:lineRule="auto"/>
        <w:ind w:firstLine="495"/>
        <w:textAlignment w:val="baseline"/>
        <w:rPr>
          <w:rFonts w:ascii="仿宋" w:hAnsi="仿宋" w:eastAsia="仿宋"/>
          <w:sz w:val="24"/>
          <w:szCs w:val="24"/>
        </w:rPr>
      </w:pPr>
      <w:r>
        <w:rPr>
          <w:rFonts w:ascii="仿宋" w:hAnsi="仿宋" w:eastAsia="仿宋" w:cs="仿宋"/>
          <w:color w:val="000000"/>
          <w:sz w:val="24"/>
          <w:szCs w:val="24"/>
        </w:rPr>
        <w:t>37.</w:t>
      </w:r>
      <w:r>
        <w:rPr>
          <w:rFonts w:hint="eastAsia" w:ascii="仿宋" w:hAnsi="仿宋" w:eastAsia="仿宋" w:cs="仿宋"/>
          <w:color w:val="000000"/>
          <w:sz w:val="24"/>
          <w:szCs w:val="24"/>
        </w:rPr>
        <w:t>询问、质疑、投诉的接收和处理严格按照《中华人民共和国政府采购法》、《中华人民共和国政府采购法实施条例》、《财政部关于加强政府采购供应商投诉受理审查工作的通知》、《政府采购质疑和投诉办法》和四川省的有关规定办理</w:t>
      </w:r>
      <w:r>
        <w:rPr>
          <w:rFonts w:hint="eastAsia" w:ascii="仿宋" w:hAnsi="仿宋" w:eastAsia="仿宋" w:cs="仿宋"/>
          <w:sz w:val="24"/>
          <w:szCs w:val="24"/>
        </w:rPr>
        <w:t>（详细规定请在四川政府采购网政策法规模块查询）。</w:t>
      </w:r>
    </w:p>
    <w:p>
      <w:pPr>
        <w:snapToGrid w:val="0"/>
        <w:textAlignment w:val="baseline"/>
        <w:rPr>
          <w:sz w:val="20"/>
        </w:rPr>
      </w:pPr>
    </w:p>
    <w:p>
      <w:pPr>
        <w:tabs>
          <w:tab w:val="left" w:pos="851"/>
        </w:tabs>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十、其他</w:t>
      </w:r>
    </w:p>
    <w:p>
      <w:pPr>
        <w:snapToGrid w:val="0"/>
        <w:textAlignment w:val="baseline"/>
        <w:rPr>
          <w:sz w:val="20"/>
        </w:rPr>
      </w:pPr>
    </w:p>
    <w:p>
      <w:pPr>
        <w:tabs>
          <w:tab w:val="left" w:pos="851"/>
        </w:tabs>
        <w:snapToGrid w:val="0"/>
        <w:spacing w:line="360" w:lineRule="auto"/>
        <w:ind w:firstLine="495"/>
        <w:textAlignment w:val="baseline"/>
        <w:rPr>
          <w:rFonts w:ascii="仿宋" w:hAnsi="仿宋" w:eastAsia="仿宋" w:cs="仿宋"/>
          <w:sz w:val="24"/>
          <w:szCs w:val="24"/>
        </w:rPr>
      </w:pPr>
      <w:r>
        <w:rPr>
          <w:rFonts w:ascii="仿宋" w:hAnsi="仿宋" w:eastAsia="仿宋" w:cs="仿宋"/>
          <w:sz w:val="24"/>
          <w:szCs w:val="24"/>
        </w:rPr>
        <w:t>38.</w:t>
      </w:r>
      <w:r>
        <w:rPr>
          <w:rFonts w:hint="eastAsia" w:ascii="仿宋" w:hAnsi="仿宋" w:eastAsia="仿宋" w:cs="仿宋"/>
          <w:sz w:val="24"/>
          <w:szCs w:val="24"/>
        </w:rPr>
        <w:t>本磋商文件中所引相关法律制度规定，在政府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pPr>
        <w:tabs>
          <w:tab w:val="left" w:pos="851"/>
        </w:tabs>
        <w:snapToGrid w:val="0"/>
        <w:spacing w:line="360" w:lineRule="auto"/>
        <w:ind w:firstLine="495"/>
        <w:textAlignment w:val="baseline"/>
        <w:rPr>
          <w:rFonts w:ascii="仿宋" w:hAnsi="仿宋" w:eastAsia="仿宋" w:cs="仿宋"/>
          <w:sz w:val="24"/>
          <w:szCs w:val="24"/>
        </w:rPr>
        <w:sectPr>
          <w:footerReference r:id="rId5" w:type="default"/>
          <w:pgSz w:w="11905" w:h="16838"/>
          <w:pgMar w:top="1440" w:right="1080" w:bottom="1440" w:left="1080" w:header="720" w:footer="720" w:gutter="0"/>
          <w:pgNumType w:start="1"/>
          <w:cols w:space="720" w:num="1"/>
          <w:docGrid w:linePitch="1" w:charSpace="0"/>
        </w:sectPr>
      </w:pPr>
      <w:r>
        <w:rPr>
          <w:rFonts w:ascii="仿宋" w:hAnsi="仿宋" w:eastAsia="仿宋" w:cs="仿宋"/>
          <w:sz w:val="24"/>
          <w:szCs w:val="24"/>
        </w:rPr>
        <w:t>39.</w:t>
      </w:r>
      <w:r>
        <w:rPr>
          <w:rFonts w:hint="eastAsia" w:ascii="仿宋" w:hAnsi="仿宋" w:eastAsia="仿宋" w:cs="仿宋"/>
          <w:sz w:val="24"/>
          <w:szCs w:val="24"/>
        </w:rPr>
        <w:t>（实质性要求）国家或行业主管部门对工程项目的技术标准、质量标准和资格资质条件等有强制性规定的，必须符合其要求</w:t>
      </w:r>
      <w:bookmarkStart w:id="70" w:name="_Toc509579144"/>
      <w:r>
        <w:rPr>
          <w:rFonts w:hint="eastAsia" w:ascii="仿宋" w:hAnsi="仿宋" w:eastAsia="仿宋" w:cs="仿宋"/>
          <w:sz w:val="24"/>
          <w:szCs w:val="24"/>
        </w:rPr>
        <w:t>。</w:t>
      </w:r>
    </w:p>
    <w:p>
      <w:pPr>
        <w:pStyle w:val="38"/>
        <w:snapToGrid w:val="0"/>
        <w:textAlignment w:val="baseline"/>
        <w:rPr>
          <w:rFonts w:ascii="仿宋" w:hAnsi="仿宋" w:cs="仿宋"/>
        </w:rPr>
      </w:pPr>
      <w:bookmarkStart w:id="71" w:name="_Toc509579143"/>
      <w:bookmarkStart w:id="72" w:name="_Toc41037905"/>
      <w:bookmarkStart w:id="73" w:name="_Toc9738"/>
      <w:r>
        <w:rPr>
          <w:rFonts w:hint="eastAsia" w:ascii="仿宋" w:hAnsi="仿宋" w:cs="仿宋"/>
        </w:rPr>
        <w:t>第三章 供应商应当提供的资格、资质性及其他类似效力要求的相关证明材料</w:t>
      </w:r>
      <w:bookmarkEnd w:id="71"/>
      <w:bookmarkEnd w:id="72"/>
      <w:bookmarkEnd w:id="73"/>
    </w:p>
    <w:p>
      <w:pPr>
        <w:snapToGrid w:val="0"/>
        <w:ind w:firstLine="482" w:firstLineChars="200"/>
        <w:textAlignment w:val="baseline"/>
        <w:rPr>
          <w:rFonts w:ascii="仿宋" w:hAnsi="仿宋" w:eastAsia="仿宋" w:cs="仿宋"/>
          <w:b/>
          <w:sz w:val="24"/>
          <w:szCs w:val="24"/>
        </w:rPr>
      </w:pPr>
    </w:p>
    <w:p>
      <w:pPr>
        <w:snapToGrid w:val="0"/>
        <w:ind w:firstLine="482" w:firstLineChars="200"/>
        <w:textAlignment w:val="baseline"/>
        <w:rPr>
          <w:rFonts w:ascii="仿宋" w:hAnsi="仿宋" w:eastAsia="仿宋" w:cs="仿宋"/>
          <w:b/>
          <w:sz w:val="24"/>
          <w:szCs w:val="24"/>
        </w:rPr>
      </w:pPr>
      <w:r>
        <w:rPr>
          <w:rFonts w:hint="eastAsia" w:ascii="仿宋" w:hAnsi="仿宋" w:eastAsia="仿宋" w:cs="仿宋"/>
          <w:b/>
          <w:sz w:val="24"/>
          <w:szCs w:val="24"/>
        </w:rPr>
        <w:t>1.具有独立承担民事责任的能力提供以下证明材料：</w:t>
      </w:r>
    </w:p>
    <w:p>
      <w:pPr>
        <w:widowControl/>
        <w:tabs>
          <w:tab w:val="left" w:pos="1134"/>
        </w:tabs>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（1）独立法人机构提供下述证明材料：</w:t>
      </w:r>
    </w:p>
    <w:p>
      <w:pPr>
        <w:tabs>
          <w:tab w:val="left" w:pos="1134"/>
        </w:tabs>
        <w:snapToGrid w:val="0"/>
        <w:spacing w:line="360" w:lineRule="auto"/>
        <w:ind w:firstLine="480" w:firstLineChars="200"/>
        <w:textAlignment w:val="baseline"/>
        <w:rPr>
          <w:rFonts w:ascii="仿宋" w:hAnsi="仿宋" w:eastAsia="仿宋" w:cs="仿宋"/>
          <w:sz w:val="24"/>
          <w:szCs w:val="24"/>
        </w:rPr>
      </w:pPr>
      <w:r>
        <w:rPr>
          <w:rFonts w:hint="eastAsia" w:ascii="仿宋" w:hAnsi="仿宋" w:eastAsia="仿宋" w:cs="仿宋"/>
          <w:sz w:val="24"/>
          <w:szCs w:val="24"/>
        </w:rPr>
        <w:t xml:space="preserve">    营业执照副本复印件（注：①在有效期内；②具有独立法人资格；）、组织机构代码证副本复印件（注：①在有效期内）】或工商部门新颁发的营业执照复印件（有效期内）。</w:t>
      </w:r>
    </w:p>
    <w:p>
      <w:pPr>
        <w:widowControl/>
        <w:tabs>
          <w:tab w:val="left" w:pos="1134"/>
        </w:tabs>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（2）其他组织或自然人提供具有承担民事责任的能力的证明材料复印件；</w:t>
      </w:r>
    </w:p>
    <w:p>
      <w:pPr>
        <w:snapToGrid w:val="0"/>
        <w:spacing w:line="360" w:lineRule="auto"/>
        <w:ind w:firstLine="482" w:firstLineChars="200"/>
        <w:textAlignment w:val="baseline"/>
        <w:rPr>
          <w:rFonts w:ascii="仿宋" w:hAnsi="仿宋" w:eastAsia="仿宋" w:cs="仿宋"/>
          <w:b/>
          <w:sz w:val="24"/>
          <w:szCs w:val="24"/>
        </w:rPr>
      </w:pPr>
      <w:r>
        <w:rPr>
          <w:rFonts w:hint="eastAsia" w:ascii="仿宋" w:hAnsi="仿宋" w:eastAsia="仿宋" w:cs="仿宋"/>
          <w:b/>
          <w:sz w:val="24"/>
          <w:szCs w:val="24"/>
        </w:rPr>
        <w:t>2.具有良好的商业信誉和健全的财务会计制度提供以下证明材料：</w:t>
      </w:r>
    </w:p>
    <w:p>
      <w:pPr>
        <w:widowControl/>
        <w:tabs>
          <w:tab w:val="left" w:pos="1134"/>
        </w:tabs>
        <w:snapToGrid w:val="0"/>
        <w:spacing w:line="360" w:lineRule="auto"/>
        <w:ind w:left="147" w:leftChars="70"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1）具有健全的财务会计制度（2019年或2020年度财务状况报告复印件）（注：①可提供2019年或2020年度经审计的财务报告复印件（包含审计报告和审计报告中所涉及的财务报表和报表附注），②也可提供2019年度或2020年度供应商内部的财务报表复印件（至少包含资产负债表），③也可提供截至投标文件递交截止日一年内银行出具的资信证明（复印件），④供应商注册时间至文件递交截止日不足一年的，也可提供在工商备案的公司章程（复印件）。</w:t>
      </w:r>
    </w:p>
    <w:p>
      <w:pPr>
        <w:widowControl/>
        <w:tabs>
          <w:tab w:val="left" w:pos="1134"/>
        </w:tabs>
        <w:snapToGrid w:val="0"/>
        <w:spacing w:line="360" w:lineRule="auto"/>
        <w:ind w:firstLine="480" w:firstLineChars="200"/>
        <w:jc w:val="left"/>
        <w:textAlignment w:val="baseline"/>
        <w:rPr>
          <w:rFonts w:ascii="仿宋" w:hAnsi="仿宋" w:eastAsia="仿宋" w:cs="仿宋"/>
          <w:sz w:val="24"/>
          <w:szCs w:val="24"/>
          <w:lang w:val="zh-CN"/>
        </w:rPr>
      </w:pPr>
      <w:r>
        <w:rPr>
          <w:rFonts w:hint="eastAsia" w:ascii="仿宋" w:hAnsi="仿宋" w:eastAsia="仿宋" w:cs="仿宋"/>
          <w:sz w:val="24"/>
          <w:szCs w:val="24"/>
          <w:lang w:val="zh-CN"/>
        </w:rPr>
        <w:t>（2）具有良好的商业信誉可提供承诺书原件【格式可自拟】。</w:t>
      </w:r>
    </w:p>
    <w:p>
      <w:pPr>
        <w:snapToGrid w:val="0"/>
        <w:spacing w:line="360" w:lineRule="auto"/>
        <w:ind w:firstLine="482" w:firstLineChars="200"/>
        <w:textAlignment w:val="baseline"/>
        <w:rPr>
          <w:rFonts w:ascii="仿宋" w:hAnsi="仿宋" w:eastAsia="仿宋" w:cs="仿宋"/>
          <w:b/>
          <w:sz w:val="24"/>
          <w:szCs w:val="24"/>
        </w:rPr>
      </w:pPr>
      <w:r>
        <w:rPr>
          <w:rFonts w:hint="eastAsia" w:ascii="仿宋" w:hAnsi="仿宋" w:eastAsia="仿宋" w:cs="仿宋"/>
          <w:b/>
          <w:sz w:val="24"/>
          <w:szCs w:val="24"/>
        </w:rPr>
        <w:t>3.具有履行合同所必需的设备和专业技术能力的证明材料：</w:t>
      </w:r>
    </w:p>
    <w:p>
      <w:pPr>
        <w:widowControl/>
        <w:tabs>
          <w:tab w:val="left" w:pos="1134"/>
        </w:tabs>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（1）供应商自行提供或提供承诺函原件。</w:t>
      </w:r>
    </w:p>
    <w:p>
      <w:pPr>
        <w:snapToGrid w:val="0"/>
        <w:spacing w:line="360" w:lineRule="auto"/>
        <w:ind w:firstLine="482" w:firstLineChars="200"/>
        <w:textAlignment w:val="baseline"/>
        <w:rPr>
          <w:rFonts w:ascii="仿宋" w:hAnsi="仿宋" w:eastAsia="仿宋" w:cs="仿宋"/>
          <w:b/>
          <w:sz w:val="24"/>
          <w:szCs w:val="24"/>
        </w:rPr>
      </w:pPr>
      <w:r>
        <w:rPr>
          <w:rFonts w:hint="eastAsia" w:ascii="仿宋" w:hAnsi="仿宋" w:eastAsia="仿宋" w:cs="仿宋"/>
          <w:b/>
          <w:sz w:val="24"/>
          <w:szCs w:val="24"/>
        </w:rPr>
        <w:t>4.有依法缴纳税收和社会保障资金的良好记录：</w:t>
      </w:r>
    </w:p>
    <w:p>
      <w:pPr>
        <w:widowControl/>
        <w:tabs>
          <w:tab w:val="left" w:pos="1134"/>
        </w:tabs>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（1）缴纳税收证明材料（供应商可提供以下证明材料）：</w:t>
      </w:r>
    </w:p>
    <w:p>
      <w:pPr>
        <w:tabs>
          <w:tab w:val="left" w:pos="1134"/>
        </w:tabs>
        <w:snapToGrid w:val="0"/>
        <w:spacing w:line="360" w:lineRule="auto"/>
        <w:ind w:firstLine="480" w:firstLineChars="200"/>
        <w:textAlignment w:val="baseline"/>
        <w:rPr>
          <w:rFonts w:ascii="仿宋" w:hAnsi="仿宋" w:eastAsia="仿宋" w:cs="仿宋"/>
          <w:sz w:val="24"/>
          <w:szCs w:val="24"/>
        </w:rPr>
      </w:pPr>
      <w:r>
        <w:rPr>
          <w:rFonts w:hint="eastAsia" w:ascii="仿宋" w:hAnsi="仿宋" w:eastAsia="仿宋" w:cs="仿宋"/>
          <w:sz w:val="24"/>
          <w:szCs w:val="24"/>
        </w:rPr>
        <w:t>①税务登记证副本复印件（注：在有效期内）或工商部门新颁发的营业执照复印件（有效期内）。</w:t>
      </w:r>
    </w:p>
    <w:p>
      <w:pPr>
        <w:tabs>
          <w:tab w:val="left" w:pos="1134"/>
        </w:tabs>
        <w:snapToGrid w:val="0"/>
        <w:spacing w:line="360" w:lineRule="auto"/>
        <w:ind w:left="481" w:leftChars="229" w:firstLine="480" w:firstLineChars="200"/>
        <w:textAlignment w:val="baseline"/>
        <w:rPr>
          <w:rFonts w:ascii="仿宋" w:hAnsi="仿宋" w:eastAsia="仿宋" w:cs="仿宋"/>
          <w:sz w:val="24"/>
          <w:szCs w:val="24"/>
        </w:rPr>
      </w:pPr>
      <w:r>
        <w:rPr>
          <w:rFonts w:hint="eastAsia" w:ascii="仿宋" w:hAnsi="仿宋" w:eastAsia="仿宋" w:cs="仿宋"/>
          <w:sz w:val="24"/>
          <w:szCs w:val="24"/>
        </w:rPr>
        <w:t>②供应商提供2020年1月1日以后任意一月的缴纳税收的银行电子回单或者税务部门出具的纳税证明或完税证明（注：原件或复印件或扫描件）或承诺书原件【格式可自拟】（注：承诺若不属实，将视为虚假响应，并按政府采购相关规定予以惩罚）。</w:t>
      </w:r>
    </w:p>
    <w:p>
      <w:pPr>
        <w:widowControl/>
        <w:tabs>
          <w:tab w:val="left" w:pos="1134"/>
        </w:tabs>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（2）缴纳社会保障资金（供应商可提供以下证明材料）：</w:t>
      </w:r>
    </w:p>
    <w:p>
      <w:pPr>
        <w:tabs>
          <w:tab w:val="left" w:pos="1134"/>
        </w:tabs>
        <w:snapToGrid w:val="0"/>
        <w:spacing w:line="360" w:lineRule="auto"/>
        <w:ind w:left="479" w:leftChars="228" w:firstLine="480" w:firstLineChars="200"/>
        <w:textAlignment w:val="baseline"/>
        <w:rPr>
          <w:rFonts w:ascii="仿宋" w:hAnsi="仿宋" w:eastAsia="仿宋" w:cs="仿宋"/>
          <w:sz w:val="24"/>
          <w:szCs w:val="24"/>
        </w:rPr>
      </w:pPr>
      <w:r>
        <w:rPr>
          <w:rFonts w:hint="eastAsia" w:ascii="仿宋" w:hAnsi="仿宋" w:eastAsia="仿宋" w:cs="仿宋"/>
          <w:sz w:val="24"/>
          <w:szCs w:val="24"/>
        </w:rPr>
        <w:t>①供应商提供2020年1月1日以后任意一月社保缴纳的证明材料（注：缴纳的银行电子回单或以社保部门出具的为准（注：原件或复印件或扫描件）或承诺书</w:t>
      </w:r>
      <w:r>
        <w:rPr>
          <w:rFonts w:hint="eastAsia" w:ascii="仿宋" w:hAnsi="仿宋" w:eastAsia="仿宋" w:cs="仿宋"/>
          <w:sz w:val="24"/>
          <w:szCs w:val="24"/>
          <w:lang w:val="zh-CN"/>
        </w:rPr>
        <w:t>【格式可自拟】</w:t>
      </w:r>
      <w:r>
        <w:rPr>
          <w:rFonts w:hint="eastAsia" w:ascii="仿宋" w:hAnsi="仿宋" w:eastAsia="仿宋" w:cs="仿宋"/>
          <w:sz w:val="24"/>
          <w:szCs w:val="24"/>
        </w:rPr>
        <w:t>（注：原件）（注：承诺若不属实，将视为虚假响应，并按政府采购相关规定予以惩罚）。</w:t>
      </w:r>
    </w:p>
    <w:p>
      <w:pPr>
        <w:snapToGrid w:val="0"/>
        <w:spacing w:line="360" w:lineRule="auto"/>
        <w:ind w:firstLine="482" w:firstLineChars="200"/>
        <w:textAlignment w:val="baseline"/>
        <w:rPr>
          <w:rFonts w:ascii="仿宋" w:hAnsi="仿宋" w:eastAsia="仿宋" w:cs="仿宋"/>
          <w:b/>
          <w:sz w:val="24"/>
          <w:szCs w:val="24"/>
        </w:rPr>
      </w:pPr>
      <w:r>
        <w:rPr>
          <w:rFonts w:hint="eastAsia" w:ascii="仿宋" w:hAnsi="仿宋" w:eastAsia="仿宋" w:cs="仿宋"/>
          <w:b/>
          <w:sz w:val="24"/>
          <w:szCs w:val="24"/>
        </w:rPr>
        <w:t>5.参加政府采购活动前三年内，在经营活动中没有重大违法记录提供以下证明材料：</w:t>
      </w:r>
    </w:p>
    <w:p>
      <w:pPr>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（1）供应商参加政府采购活动前三年内，在经营活动中没有重大违法记录的书面声明原件。</w:t>
      </w:r>
    </w:p>
    <w:p>
      <w:pPr>
        <w:pStyle w:val="162"/>
        <w:snapToGrid w:val="0"/>
        <w:spacing w:line="360" w:lineRule="auto"/>
        <w:ind w:firstLine="964" w:firstLineChars="400"/>
        <w:rPr>
          <w:rFonts w:ascii="仿宋" w:hAnsi="仿宋" w:eastAsia="仿宋" w:cs="仿宋"/>
          <w:b/>
          <w:sz w:val="24"/>
          <w:szCs w:val="24"/>
        </w:rPr>
      </w:pPr>
      <w:r>
        <w:rPr>
          <w:rFonts w:hint="eastAsia" w:ascii="仿宋" w:hAnsi="仿宋" w:eastAsia="仿宋" w:cs="仿宋"/>
          <w:b/>
          <w:sz w:val="24"/>
          <w:szCs w:val="24"/>
        </w:rPr>
        <w:t>（二）根据采购项目提出的特殊条件：</w:t>
      </w:r>
    </w:p>
    <w:p>
      <w:pPr>
        <w:pStyle w:val="162"/>
        <w:snapToGrid w:val="0"/>
        <w:spacing w:line="360" w:lineRule="auto"/>
        <w:ind w:firstLine="964" w:firstLineChars="400"/>
        <w:rPr>
          <w:rFonts w:ascii="仿宋" w:hAnsi="仿宋" w:eastAsia="仿宋" w:cs="仿宋"/>
          <w:bCs/>
          <w:sz w:val="24"/>
          <w:szCs w:val="24"/>
          <w:highlight w:val="none"/>
        </w:rPr>
      </w:pPr>
      <w:r>
        <w:rPr>
          <w:rFonts w:hint="eastAsia" w:ascii="仿宋" w:hAnsi="仿宋" w:eastAsia="仿宋" w:cs="仿宋"/>
          <w:b/>
          <w:sz w:val="24"/>
          <w:szCs w:val="24"/>
        </w:rPr>
        <w:t>1.</w:t>
      </w:r>
      <w:r>
        <w:rPr>
          <w:rFonts w:hint="eastAsia" w:ascii="仿宋" w:hAnsi="仿宋" w:eastAsia="仿宋" w:cs="仿宋"/>
          <w:bCs/>
          <w:sz w:val="24"/>
          <w:szCs w:val="24"/>
        </w:rPr>
        <w:t>须具备国家建设行政主管部门颁发</w:t>
      </w:r>
      <w:r>
        <w:rPr>
          <w:rFonts w:hint="eastAsia" w:ascii="仿宋" w:hAnsi="仿宋" w:eastAsia="仿宋" w:cs="仿宋"/>
          <w:bCs/>
          <w:sz w:val="24"/>
          <w:szCs w:val="24"/>
          <w:highlight w:val="none"/>
        </w:rPr>
        <w:t>的市政公用工程施工总承包三级及以上资质。（提供复印件）</w:t>
      </w:r>
    </w:p>
    <w:p>
      <w:pPr>
        <w:pStyle w:val="162"/>
        <w:snapToGrid w:val="0"/>
        <w:spacing w:line="360" w:lineRule="auto"/>
        <w:ind w:firstLine="960" w:firstLineChars="400"/>
        <w:rPr>
          <w:rStyle w:val="164"/>
          <w:rFonts w:ascii="仿宋" w:hAnsi="仿宋" w:eastAsia="仿宋" w:cs="仿宋"/>
          <w:bCs/>
          <w:sz w:val="24"/>
          <w:szCs w:val="24"/>
          <w:highlight w:val="none"/>
        </w:rPr>
      </w:pPr>
      <w:r>
        <w:rPr>
          <w:rStyle w:val="164"/>
          <w:rFonts w:hint="eastAsia" w:ascii="仿宋" w:hAnsi="仿宋" w:eastAsia="仿宋" w:cs="仿宋"/>
          <w:bCs/>
          <w:sz w:val="24"/>
          <w:szCs w:val="24"/>
          <w:highlight w:val="none"/>
        </w:rPr>
        <w:t>2.具备有效的《安全生产许可证》。</w:t>
      </w:r>
    </w:p>
    <w:p>
      <w:pPr>
        <w:pStyle w:val="162"/>
        <w:snapToGrid w:val="0"/>
        <w:spacing w:line="360" w:lineRule="auto"/>
        <w:ind w:firstLine="960" w:firstLineChars="400"/>
        <w:rPr>
          <w:rFonts w:ascii="仿宋" w:hAnsi="仿宋" w:eastAsia="仿宋" w:cs="仿宋"/>
          <w:bCs/>
          <w:sz w:val="24"/>
          <w:szCs w:val="24"/>
          <w:highlight w:val="none"/>
        </w:rPr>
      </w:pPr>
      <w:r>
        <w:rPr>
          <w:rFonts w:hint="eastAsia" w:ascii="仿宋" w:hAnsi="仿宋" w:eastAsia="仿宋" w:cs="仿宋"/>
          <w:bCs/>
          <w:sz w:val="24"/>
          <w:szCs w:val="24"/>
          <w:highlight w:val="none"/>
        </w:rPr>
        <w:t>3．项目经理：具备市政公用工程专业二级或以上建造师执业资格同时具有安全生产考核合格B证；</w:t>
      </w:r>
    </w:p>
    <w:p>
      <w:pPr>
        <w:pStyle w:val="162"/>
        <w:snapToGrid w:val="0"/>
        <w:spacing w:line="360" w:lineRule="auto"/>
        <w:ind w:firstLine="960" w:firstLineChars="400"/>
        <w:rPr>
          <w:rFonts w:ascii="仿宋" w:hAnsi="仿宋" w:eastAsia="仿宋" w:cs="仿宋"/>
          <w:bCs/>
          <w:sz w:val="24"/>
          <w:szCs w:val="24"/>
          <w:highlight w:val="none"/>
        </w:rPr>
      </w:pPr>
      <w:r>
        <w:rPr>
          <w:rFonts w:hint="eastAsia" w:ascii="仿宋" w:hAnsi="仿宋" w:eastAsia="仿宋" w:cs="仿宋"/>
          <w:bCs/>
          <w:sz w:val="24"/>
          <w:szCs w:val="24"/>
          <w:highlight w:val="none"/>
        </w:rPr>
        <w:t>4.省外企业需具备《四川省省外建筑企业入川承揽业务验证登记证》在有效期内或按（川建建发[2016]473号）文取得的带二维码的《四川省省外施工、监理入川承揽业务信息录入证》或按川建审发（2019）332号文取得的《四川省省外建筑企业入川信息电子登记表》。</w:t>
      </w:r>
    </w:p>
    <w:p>
      <w:pPr>
        <w:snapToGrid w:val="0"/>
        <w:spacing w:line="360" w:lineRule="auto"/>
        <w:ind w:firstLine="120" w:firstLineChars="50"/>
        <w:textAlignment w:val="baseline"/>
        <w:rPr>
          <w:rFonts w:ascii="仿宋" w:hAnsi="仿宋" w:eastAsia="仿宋" w:cs="仿宋"/>
          <w:bCs/>
          <w:sz w:val="24"/>
          <w:szCs w:val="24"/>
          <w:highlight w:val="none"/>
        </w:rPr>
      </w:pPr>
    </w:p>
    <w:p>
      <w:pPr>
        <w:tabs>
          <w:tab w:val="left" w:pos="720"/>
        </w:tabs>
        <w:snapToGrid w:val="0"/>
        <w:spacing w:line="360" w:lineRule="auto"/>
        <w:ind w:firstLine="241" w:firstLineChars="100"/>
        <w:textAlignment w:val="baseline"/>
        <w:rPr>
          <w:rFonts w:ascii="仿宋" w:hAnsi="仿宋" w:eastAsia="仿宋" w:cs="仿宋"/>
          <w:b/>
          <w:sz w:val="24"/>
          <w:szCs w:val="24"/>
        </w:rPr>
      </w:pPr>
      <w:r>
        <w:rPr>
          <w:rFonts w:hint="eastAsia" w:ascii="仿宋" w:hAnsi="仿宋" w:eastAsia="仿宋" w:cs="仿宋"/>
          <w:b/>
          <w:sz w:val="24"/>
          <w:szCs w:val="24"/>
        </w:rPr>
        <w:t>（三）其他类似效力要求相关证明材料：</w:t>
      </w:r>
    </w:p>
    <w:p>
      <w:pPr>
        <w:tabs>
          <w:tab w:val="left" w:pos="1134"/>
        </w:tabs>
        <w:snapToGrid w:val="0"/>
        <w:spacing w:line="360" w:lineRule="auto"/>
        <w:ind w:firstLine="816" w:firstLineChars="340"/>
        <w:textAlignment w:val="baseline"/>
        <w:rPr>
          <w:rFonts w:ascii="仿宋" w:hAnsi="仿宋" w:eastAsia="仿宋" w:cs="仿宋"/>
          <w:bCs/>
          <w:sz w:val="24"/>
          <w:szCs w:val="24"/>
        </w:rPr>
      </w:pPr>
      <w:r>
        <w:rPr>
          <w:rFonts w:hint="eastAsia" w:ascii="仿宋" w:hAnsi="仿宋" w:eastAsia="仿宋" w:cs="仿宋"/>
          <w:bCs/>
          <w:sz w:val="24"/>
          <w:szCs w:val="24"/>
        </w:rPr>
        <w:t>1.法定代表人身份证复印件或护照复印件［注：①法定代表人身份证复印件（在有效期内、两面均应复印）或护照复印件（法定代表人为外籍人士的，按此提供）；</w:t>
      </w:r>
    </w:p>
    <w:p>
      <w:pPr>
        <w:tabs>
          <w:tab w:val="left" w:pos="1134"/>
        </w:tabs>
        <w:snapToGrid w:val="0"/>
        <w:spacing w:line="360" w:lineRule="auto"/>
        <w:ind w:firstLine="816" w:firstLineChars="340"/>
        <w:textAlignment w:val="baseline"/>
        <w:rPr>
          <w:rFonts w:ascii="仿宋" w:hAnsi="仿宋" w:eastAsia="仿宋" w:cs="仿宋"/>
          <w:bCs/>
          <w:sz w:val="24"/>
          <w:szCs w:val="24"/>
        </w:rPr>
      </w:pPr>
      <w:r>
        <w:rPr>
          <w:rFonts w:hint="eastAsia" w:ascii="仿宋" w:hAnsi="仿宋" w:eastAsia="仿宋" w:cs="仿宋"/>
          <w:bCs/>
          <w:sz w:val="24"/>
          <w:szCs w:val="24"/>
        </w:rPr>
        <w:t>2.代理人身份证复印件（身份证两面均应复印）（注：①在有效期内；②由供应商法定代表人签署所有投标文件并参加投标的，则可不提供）。</w:t>
      </w:r>
    </w:p>
    <w:p>
      <w:pPr>
        <w:snapToGrid w:val="0"/>
        <w:spacing w:line="360" w:lineRule="auto"/>
        <w:ind w:firstLine="840" w:firstLineChars="350"/>
        <w:textAlignment w:val="baseline"/>
        <w:rPr>
          <w:rFonts w:ascii="仿宋" w:hAnsi="仿宋" w:eastAsia="仿宋" w:cs="仿宋"/>
          <w:b/>
          <w:bCs/>
          <w:sz w:val="24"/>
          <w:szCs w:val="24"/>
        </w:rPr>
      </w:pPr>
      <w:r>
        <w:rPr>
          <w:rFonts w:hint="eastAsia" w:ascii="仿宋" w:hAnsi="仿宋" w:eastAsia="仿宋" w:cs="仿宋"/>
          <w:bCs/>
          <w:sz w:val="24"/>
          <w:szCs w:val="24"/>
        </w:rPr>
        <w:t>3.法人授权书原件（注：①非法定代表人签署所有投标文件并参加投标的适用；②非独立法人机构提供相应的有授权资格的负责人授权书原件；③其签字或加盖法定代表人私人印章须</w:t>
      </w:r>
      <w:r>
        <w:rPr>
          <w:rFonts w:hint="eastAsia" w:ascii="仿宋" w:hAnsi="仿宋" w:eastAsia="仿宋" w:cs="仿宋"/>
          <w:sz w:val="24"/>
          <w:szCs w:val="24"/>
        </w:rPr>
        <w:t>与其相对应的身份证明文件[身份证复印件或护照复印件（外籍人士适用）]上姓名一致</w:t>
      </w:r>
      <w:r>
        <w:rPr>
          <w:rStyle w:val="48"/>
          <w:rFonts w:hint="eastAsia" w:ascii="仿宋" w:hAnsi="仿宋" w:eastAsia="仿宋" w:cs="仿宋"/>
          <w:sz w:val="24"/>
          <w:szCs w:val="24"/>
        </w:rPr>
        <w:t>。）</w:t>
      </w:r>
    </w:p>
    <w:p>
      <w:pPr>
        <w:snapToGrid w:val="0"/>
        <w:textAlignment w:val="baseline"/>
        <w:rPr>
          <w:rFonts w:ascii="仿宋" w:hAnsi="仿宋" w:eastAsia="仿宋" w:cs="仿宋"/>
          <w:b/>
          <w:bCs/>
          <w:sz w:val="24"/>
          <w:szCs w:val="24"/>
        </w:rPr>
      </w:pPr>
    </w:p>
    <w:p>
      <w:pPr>
        <w:snapToGrid w:val="0"/>
        <w:ind w:firstLine="480" w:firstLineChars="200"/>
        <w:textAlignment w:val="baseline"/>
        <w:rPr>
          <w:rFonts w:ascii="仿宋" w:hAnsi="仿宋" w:eastAsia="仿宋" w:cs="仿宋"/>
          <w:sz w:val="24"/>
          <w:szCs w:val="24"/>
        </w:rPr>
      </w:pPr>
    </w:p>
    <w:p>
      <w:pPr>
        <w:snapToGrid w:val="0"/>
        <w:spacing w:line="360" w:lineRule="auto"/>
        <w:ind w:firstLine="482" w:firstLineChars="200"/>
        <w:textAlignment w:val="baseline"/>
        <w:rPr>
          <w:rFonts w:ascii="仿宋" w:hAnsi="仿宋" w:eastAsia="仿宋" w:cs="仿宋"/>
          <w:sz w:val="20"/>
        </w:rPr>
      </w:pPr>
      <w:r>
        <w:rPr>
          <w:rFonts w:hint="eastAsia" w:ascii="仿宋" w:hAnsi="仿宋" w:eastAsia="仿宋" w:cs="仿宋"/>
          <w:b/>
          <w:bCs/>
          <w:sz w:val="24"/>
          <w:szCs w:val="24"/>
        </w:rPr>
        <w:t>注：以上要求的资料复印件（身份证明材料、采购文件购买情况证明材料除外）均须加盖供应商单位的公章（鲜章），证明材料是双面的，在单面加盖公章，不影响响应文件的实质有效性。</w:t>
      </w:r>
    </w:p>
    <w:p>
      <w:pPr>
        <w:tabs>
          <w:tab w:val="left" w:pos="851"/>
        </w:tabs>
        <w:snapToGrid w:val="0"/>
        <w:spacing w:line="360" w:lineRule="auto"/>
        <w:ind w:firstLine="495"/>
        <w:textAlignment w:val="baseline"/>
        <w:rPr>
          <w:rFonts w:ascii="仿宋" w:hAnsi="仿宋" w:eastAsia="仿宋" w:cs="仿宋"/>
          <w:sz w:val="20"/>
        </w:rPr>
      </w:pPr>
      <w:r>
        <w:rPr>
          <w:rFonts w:hint="eastAsia" w:ascii="仿宋" w:hAnsi="仿宋" w:eastAsia="仿宋" w:cs="仿宋"/>
        </w:rPr>
        <w:br w:type="page"/>
      </w:r>
    </w:p>
    <w:p>
      <w:pPr>
        <w:pStyle w:val="38"/>
        <w:snapToGrid w:val="0"/>
        <w:textAlignment w:val="baseline"/>
        <w:rPr>
          <w:rFonts w:ascii="仿宋" w:hAnsi="仿宋" w:cs="仿宋"/>
        </w:rPr>
      </w:pPr>
      <w:bookmarkStart w:id="74" w:name="_Toc26842"/>
      <w:r>
        <w:rPr>
          <w:rFonts w:hint="eastAsia" w:ascii="仿宋" w:hAnsi="仿宋" w:cs="仿宋"/>
        </w:rPr>
        <w:t>第四章采购项目技术、服务、政府采购合同内容条款及其他商务要求</w:t>
      </w:r>
      <w:bookmarkEnd w:id="70"/>
      <w:bookmarkEnd w:id="74"/>
    </w:p>
    <w:p>
      <w:pPr>
        <w:snapToGrid w:val="0"/>
        <w:textAlignment w:val="baseline"/>
        <w:rPr>
          <w:sz w:val="20"/>
        </w:rPr>
      </w:pPr>
    </w:p>
    <w:p>
      <w:pPr>
        <w:pStyle w:val="162"/>
        <w:snapToGrid w:val="0"/>
        <w:spacing w:line="360" w:lineRule="auto"/>
        <w:ind w:firstLine="482" w:firstLineChars="200"/>
        <w:rPr>
          <w:rFonts w:ascii="仿宋" w:hAnsi="仿宋" w:eastAsia="仿宋" w:cs="仿宋"/>
          <w:b/>
          <w:sz w:val="24"/>
          <w:szCs w:val="24"/>
        </w:rPr>
      </w:pPr>
      <w:bookmarkStart w:id="75" w:name="_Toc32357"/>
      <w:bookmarkStart w:id="76" w:name="_Toc11774"/>
      <w:bookmarkStart w:id="77" w:name="_Toc23174"/>
      <w:bookmarkStart w:id="78" w:name="_Toc15159"/>
      <w:bookmarkStart w:id="79" w:name="_Toc25055"/>
      <w:bookmarkStart w:id="80" w:name="_Toc7814"/>
      <w:bookmarkStart w:id="81" w:name="_Toc4463"/>
      <w:r>
        <w:rPr>
          <w:rFonts w:hint="eastAsia" w:ascii="仿宋" w:hAnsi="仿宋" w:eastAsia="仿宋" w:cs="仿宋"/>
          <w:b/>
          <w:sz w:val="24"/>
          <w:szCs w:val="24"/>
        </w:rPr>
        <w:t>一、项目概况</w:t>
      </w:r>
      <w:bookmarkEnd w:id="75"/>
      <w:bookmarkEnd w:id="76"/>
      <w:bookmarkEnd w:id="77"/>
      <w:bookmarkEnd w:id="78"/>
      <w:bookmarkEnd w:id="79"/>
      <w:bookmarkEnd w:id="80"/>
      <w:bookmarkEnd w:id="81"/>
    </w:p>
    <w:p>
      <w:pPr>
        <w:pStyle w:val="162"/>
        <w:snapToGrid w:val="0"/>
        <w:spacing w:line="360" w:lineRule="auto"/>
        <w:ind w:firstLine="964" w:firstLineChars="400"/>
        <w:rPr>
          <w:rFonts w:ascii="仿宋" w:hAnsi="仿宋" w:eastAsia="仿宋" w:cs="仿宋"/>
          <w:bCs/>
          <w:sz w:val="24"/>
          <w:szCs w:val="24"/>
        </w:rPr>
      </w:pPr>
      <w:bookmarkStart w:id="82" w:name="_Toc28291"/>
      <w:bookmarkStart w:id="83" w:name="_Toc24794"/>
      <w:bookmarkStart w:id="84" w:name="_Toc1944"/>
      <w:bookmarkStart w:id="85" w:name="_Toc11874"/>
      <w:bookmarkStart w:id="86" w:name="_Toc32370"/>
      <w:bookmarkStart w:id="87" w:name="_Toc26297"/>
      <w:bookmarkStart w:id="88" w:name="_Toc3411"/>
      <w:r>
        <w:rPr>
          <w:rFonts w:hint="eastAsia" w:ascii="仿宋" w:hAnsi="仿宋" w:eastAsia="仿宋" w:cs="仿宋"/>
          <w:b/>
          <w:sz w:val="24"/>
          <w:szCs w:val="24"/>
        </w:rPr>
        <w:t>项目名称：</w:t>
      </w:r>
      <w:bookmarkEnd w:id="82"/>
      <w:bookmarkEnd w:id="83"/>
      <w:bookmarkEnd w:id="84"/>
      <w:bookmarkEnd w:id="85"/>
      <w:bookmarkEnd w:id="86"/>
      <w:bookmarkEnd w:id="87"/>
      <w:bookmarkEnd w:id="88"/>
      <w:bookmarkStart w:id="89" w:name="_Toc17873"/>
      <w:bookmarkStart w:id="90" w:name="_Toc8017"/>
      <w:bookmarkStart w:id="91" w:name="_Toc22321"/>
      <w:bookmarkStart w:id="92" w:name="_Toc2603"/>
      <w:bookmarkStart w:id="93" w:name="_Toc27503"/>
      <w:bookmarkStart w:id="94" w:name="_Toc218"/>
      <w:bookmarkStart w:id="95" w:name="_Toc19239"/>
      <w:r>
        <w:rPr>
          <w:rFonts w:hint="eastAsia" w:ascii="仿宋" w:hAnsi="仿宋" w:eastAsia="仿宋" w:cs="仿宋"/>
          <w:bCs/>
          <w:sz w:val="24"/>
          <w:szCs w:val="24"/>
        </w:rPr>
        <w:t>白乌集镇雨污管网一期建设项目</w:t>
      </w:r>
    </w:p>
    <w:p>
      <w:pPr>
        <w:pStyle w:val="162"/>
        <w:snapToGrid w:val="0"/>
        <w:spacing w:line="360" w:lineRule="auto"/>
        <w:ind w:firstLine="964" w:firstLineChars="400"/>
        <w:rPr>
          <w:rFonts w:ascii="仿宋" w:hAnsi="仿宋" w:eastAsia="仿宋" w:cs="仿宋"/>
          <w:bCs/>
          <w:sz w:val="24"/>
          <w:szCs w:val="24"/>
        </w:rPr>
      </w:pPr>
      <w:r>
        <w:rPr>
          <w:rFonts w:hint="eastAsia" w:ascii="仿宋" w:hAnsi="仿宋" w:eastAsia="仿宋" w:cs="仿宋"/>
          <w:b/>
          <w:sz w:val="24"/>
          <w:szCs w:val="24"/>
        </w:rPr>
        <w:t>釆购预算：</w:t>
      </w:r>
      <w:bookmarkEnd w:id="89"/>
      <w:bookmarkEnd w:id="90"/>
      <w:bookmarkEnd w:id="91"/>
      <w:bookmarkEnd w:id="92"/>
      <w:bookmarkEnd w:id="93"/>
      <w:bookmarkEnd w:id="94"/>
      <w:bookmarkEnd w:id="95"/>
      <w:bookmarkStart w:id="96" w:name="bookmark45"/>
      <w:bookmarkStart w:id="97" w:name="bookmark47"/>
      <w:bookmarkStart w:id="98" w:name="bookmark46"/>
      <w:r>
        <w:rPr>
          <w:rFonts w:hint="eastAsia" w:ascii="仿宋" w:hAnsi="仿宋" w:eastAsia="仿宋" w:cs="仿宋"/>
          <w:bCs/>
          <w:sz w:val="24"/>
          <w:szCs w:val="24"/>
        </w:rPr>
        <w:t>3856114.56元（其中暂列金5%）</w:t>
      </w:r>
    </w:p>
    <w:p>
      <w:pPr>
        <w:pStyle w:val="162"/>
        <w:snapToGrid w:val="0"/>
        <w:spacing w:line="360" w:lineRule="auto"/>
        <w:ind w:firstLine="964" w:firstLineChars="400"/>
        <w:rPr>
          <w:rFonts w:ascii="仿宋" w:hAnsi="仿宋" w:eastAsia="仿宋" w:cs="仿宋"/>
          <w:bCs/>
          <w:sz w:val="24"/>
          <w:szCs w:val="24"/>
        </w:rPr>
      </w:pPr>
      <w:bookmarkStart w:id="99" w:name="_Toc16259"/>
      <w:bookmarkStart w:id="100" w:name="_Toc21900"/>
      <w:bookmarkStart w:id="101" w:name="_Toc12763"/>
      <w:bookmarkStart w:id="102" w:name="_Toc7584"/>
      <w:bookmarkStart w:id="103" w:name="_Toc24593"/>
      <w:bookmarkStart w:id="104" w:name="_Toc16088"/>
      <w:r>
        <w:rPr>
          <w:rFonts w:hint="eastAsia" w:ascii="仿宋" w:hAnsi="仿宋" w:eastAsia="仿宋" w:cs="仿宋"/>
          <w:b/>
          <w:sz w:val="24"/>
          <w:szCs w:val="24"/>
        </w:rPr>
        <w:t>采 购 人：</w:t>
      </w:r>
      <w:bookmarkEnd w:id="96"/>
      <w:bookmarkEnd w:id="97"/>
      <w:bookmarkEnd w:id="98"/>
      <w:bookmarkEnd w:id="99"/>
      <w:bookmarkEnd w:id="100"/>
      <w:bookmarkEnd w:id="101"/>
      <w:bookmarkEnd w:id="102"/>
      <w:bookmarkEnd w:id="103"/>
      <w:bookmarkEnd w:id="104"/>
      <w:r>
        <w:rPr>
          <w:rFonts w:hint="eastAsia" w:ascii="仿宋" w:hAnsi="仿宋" w:eastAsia="仿宋" w:cs="仿宋"/>
          <w:bCs/>
          <w:sz w:val="24"/>
          <w:szCs w:val="24"/>
        </w:rPr>
        <w:t>盐源县白乌镇人民政府</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二、本项目技术参数要求具体以工程量清单及施工图所示范围为准。</w:t>
      </w:r>
    </w:p>
    <w:p>
      <w:pPr>
        <w:pStyle w:val="162"/>
        <w:snapToGrid w:val="0"/>
        <w:spacing w:line="360" w:lineRule="auto"/>
        <w:ind w:firstLine="960" w:firstLineChars="400"/>
        <w:rPr>
          <w:rFonts w:ascii="仿宋" w:hAnsi="仿宋" w:eastAsia="仿宋" w:cs="仿宋"/>
          <w:bCs/>
          <w:sz w:val="24"/>
          <w:szCs w:val="24"/>
        </w:rPr>
      </w:pPr>
      <w:r>
        <w:rPr>
          <w:rFonts w:hint="eastAsia" w:ascii="仿宋" w:hAnsi="仿宋" w:eastAsia="仿宋" w:cs="仿宋"/>
          <w:bCs/>
          <w:sz w:val="24"/>
          <w:szCs w:val="24"/>
        </w:rPr>
        <w:t>工程量清单：见附件；</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（一）本工程量清单中工程量仅作为投标报价的共同基础，不作为最终结算依据，最终结算以实际完成工程量为准。</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（二）未尽事宜详见工程量清单。</w:t>
      </w:r>
    </w:p>
    <w:p>
      <w:pPr>
        <w:pStyle w:val="162"/>
        <w:snapToGrid w:val="0"/>
        <w:spacing w:line="360" w:lineRule="auto"/>
        <w:ind w:firstLine="960" w:firstLineChars="400"/>
        <w:rPr>
          <w:rFonts w:ascii="仿宋" w:hAnsi="仿宋" w:eastAsia="仿宋" w:cs="仿宋"/>
          <w:bCs/>
          <w:sz w:val="24"/>
          <w:szCs w:val="24"/>
        </w:rPr>
      </w:pPr>
      <w:r>
        <w:rPr>
          <w:rFonts w:hint="eastAsia" w:ascii="仿宋" w:hAnsi="仿宋" w:eastAsia="仿宋" w:cs="仿宋"/>
          <w:bCs/>
          <w:sz w:val="24"/>
          <w:szCs w:val="24"/>
        </w:rPr>
        <w:t>设计施工图：见附件。</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三、商务要求</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（一）工期要</w:t>
      </w:r>
      <w:r>
        <w:rPr>
          <w:rFonts w:hint="eastAsia" w:ascii="仿宋" w:hAnsi="仿宋" w:eastAsia="仿宋" w:cs="仿宋"/>
          <w:bCs/>
          <w:sz w:val="24"/>
          <w:szCs w:val="24"/>
          <w:u w:val="single"/>
        </w:rPr>
        <w:t>求：</w:t>
      </w:r>
      <w:r>
        <w:rPr>
          <w:rFonts w:hint="eastAsia" w:ascii="仿宋" w:hAnsi="仿宋" w:eastAsia="仿宋" w:cs="仿宋"/>
          <w:bCs/>
          <w:sz w:val="24"/>
          <w:szCs w:val="24"/>
          <w:u w:val="single"/>
          <w:lang w:val="en-US" w:eastAsia="zh-CN"/>
        </w:rPr>
        <w:t>60</w:t>
      </w:r>
      <w:r>
        <w:rPr>
          <w:rFonts w:hint="eastAsia" w:ascii="仿宋" w:hAnsi="仿宋" w:eastAsia="仿宋" w:cs="仿宋"/>
          <w:bCs/>
          <w:sz w:val="24"/>
          <w:szCs w:val="24"/>
          <w:u w:val="single"/>
        </w:rPr>
        <w:t>个日</w:t>
      </w:r>
      <w:r>
        <w:rPr>
          <w:rFonts w:hint="eastAsia" w:ascii="仿宋" w:hAnsi="仿宋" w:eastAsia="仿宋" w:cs="仿宋"/>
          <w:bCs/>
          <w:sz w:val="24"/>
          <w:szCs w:val="24"/>
        </w:rPr>
        <w:t>历天。如果成交供应商无故拖延工程超过完工日期，逾期每日扣成交金额1%的违约金，并且采购人有权无条件解除合同，并要求成交供应商赔偿一切损失。</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（二）缺陷责任期：12个月</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（三）付款方式：合同签订完毕待基础</w:t>
      </w:r>
      <w:r>
        <w:rPr>
          <w:rFonts w:hint="eastAsia" w:ascii="仿宋" w:hAnsi="仿宋" w:eastAsia="仿宋" w:cs="仿宋"/>
          <w:bCs/>
          <w:color w:val="auto"/>
          <w:sz w:val="24"/>
          <w:szCs w:val="24"/>
          <w:u w:val="none"/>
        </w:rPr>
        <w:t>验槽</w:t>
      </w:r>
      <w:r>
        <w:rPr>
          <w:rFonts w:hint="eastAsia" w:ascii="仿宋" w:hAnsi="仿宋" w:eastAsia="仿宋" w:cs="仿宋"/>
          <w:bCs/>
          <w:sz w:val="24"/>
          <w:szCs w:val="24"/>
        </w:rPr>
        <w:t>后，预付工程价款的40％，至主体完工累计支付至工程价款的60％。竣工验收合格交付甲方使用后再支付工程价款的10％。其余工程款待结算审计扣除5％质量保证金后结清全部工程价款。</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（四）施工地点：盐源县白乌镇</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四、项目要求</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（一）人员要求：满足本工程建设所需要的人员配置要求。</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（二）施工要求：施工前由施工单位自行勘察现场，施工期间必须保证正常办公，人员、车辆正常通行及有关部门的规定。</w:t>
      </w:r>
    </w:p>
    <w:p>
      <w:pPr>
        <w:pStyle w:val="162"/>
        <w:snapToGrid w:val="0"/>
        <w:spacing w:line="360" w:lineRule="auto"/>
        <w:ind w:firstLine="480" w:firstLineChars="200"/>
        <w:rPr>
          <w:rFonts w:ascii="仿宋" w:hAnsi="仿宋" w:eastAsia="仿宋" w:cs="仿宋"/>
          <w:b/>
          <w:sz w:val="24"/>
          <w:szCs w:val="24"/>
        </w:rPr>
      </w:pPr>
      <w:r>
        <w:rPr>
          <w:rFonts w:hint="eastAsia" w:ascii="仿宋" w:hAnsi="仿宋" w:eastAsia="仿宋" w:cs="仿宋"/>
          <w:bCs/>
          <w:sz w:val="24"/>
          <w:szCs w:val="24"/>
        </w:rPr>
        <w:t>（三）工程质量：满足设计、施工、验收规范要求。</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五、报价要求</w:t>
      </w:r>
    </w:p>
    <w:p>
      <w:pPr>
        <w:pStyle w:val="162"/>
        <w:snapToGrid w:val="0"/>
        <w:spacing w:line="360" w:lineRule="auto"/>
        <w:ind w:firstLine="720" w:firstLineChars="300"/>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供应商须使用工程量清单报价。</w:t>
      </w:r>
    </w:p>
    <w:p>
      <w:pPr>
        <w:pStyle w:val="162"/>
        <w:snapToGrid w:val="0"/>
        <w:spacing w:line="360" w:lineRule="auto"/>
        <w:ind w:firstLine="720" w:firstLineChars="300"/>
        <w:rPr>
          <w:rFonts w:ascii="仿宋" w:hAnsi="仿宋" w:eastAsia="仿宋" w:cs="仿宋"/>
          <w:bCs/>
          <w:sz w:val="24"/>
          <w:szCs w:val="24"/>
        </w:rPr>
      </w:pPr>
      <w:r>
        <w:rPr>
          <w:rFonts w:hint="eastAsia" w:ascii="仿宋" w:hAnsi="仿宋" w:eastAsia="仿宋" w:cs="仿宋"/>
          <w:bCs/>
          <w:sz w:val="24"/>
          <w:szCs w:val="24"/>
        </w:rPr>
        <w:t>预算控制价金额3856114.56元（其中暂列金5%），投标人报价需符合预算控制价要求，超出预算控制价的报价为无效竞标。</w:t>
      </w:r>
    </w:p>
    <w:p>
      <w:pPr>
        <w:pStyle w:val="162"/>
        <w:snapToGrid w:val="0"/>
        <w:spacing w:line="360" w:lineRule="auto"/>
        <w:ind w:firstLine="720" w:firstLineChars="300"/>
        <w:rPr>
          <w:rFonts w:ascii="仿宋" w:hAnsi="仿宋" w:eastAsia="仿宋" w:cs="仿宋"/>
          <w:bCs/>
          <w:sz w:val="24"/>
          <w:szCs w:val="24"/>
        </w:rPr>
      </w:pPr>
    </w:p>
    <w:p>
      <w:pPr>
        <w:pStyle w:val="162"/>
        <w:snapToGrid w:val="0"/>
        <w:spacing w:line="360" w:lineRule="auto"/>
        <w:ind w:firstLine="720" w:firstLineChars="300"/>
        <w:rPr>
          <w:rFonts w:ascii="仿宋" w:hAnsi="仿宋" w:eastAsia="仿宋" w:cs="仿宋"/>
          <w:bCs/>
          <w:sz w:val="24"/>
          <w:szCs w:val="24"/>
        </w:rPr>
      </w:pPr>
    </w:p>
    <w:p>
      <w:pPr>
        <w:pStyle w:val="162"/>
        <w:snapToGrid w:val="0"/>
        <w:spacing w:line="360" w:lineRule="auto"/>
        <w:ind w:firstLine="723" w:firstLineChars="300"/>
        <w:rPr>
          <w:rFonts w:ascii="仿宋" w:hAnsi="仿宋" w:eastAsia="仿宋" w:cs="仿宋"/>
          <w:b/>
          <w:sz w:val="24"/>
          <w:szCs w:val="24"/>
        </w:rPr>
      </w:pPr>
      <w:r>
        <w:rPr>
          <w:rFonts w:hint="eastAsia" w:ascii="仿宋" w:hAnsi="仿宋" w:eastAsia="仿宋" w:cs="仿宋"/>
          <w:b/>
          <w:sz w:val="24"/>
          <w:szCs w:val="24"/>
        </w:rPr>
        <w:t>注：</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在评标过程中，投标人报价明显低于其他投标人，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作为无效处理。</w:t>
      </w:r>
    </w:p>
    <w:p>
      <w:pPr>
        <w:pStyle w:val="162"/>
        <w:snapToGrid w:val="0"/>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六、验收要求</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一）验收标准：按国家有关规定以及采购文件的质量要求和技术指标、供应商的响应文件及承诺与合同约定标准进行验收；采购人与供应商双方如对质量要求和技术指标的约定标准有相互抵触或异议的事项，由采购人在采购文件及响应文件中按质量要求和技术指标比较优胜的原则确定该项的约定标准进行验收。</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（二）如质量验收合格，双方签署质量验收报告。</w:t>
      </w:r>
    </w:p>
    <w:p>
      <w:pPr>
        <w:pStyle w:val="162"/>
        <w:snapToGrid w:val="0"/>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（三）其他未尽事宜应严格参照《财政部关于进一步加强政府采购需求和履约验收管理的指导意见》(财库〔2016〕205 号)、</w:t>
      </w:r>
      <w:r>
        <w:rPr>
          <w:rFonts w:hint="eastAsia" w:ascii="仿宋" w:hAnsi="仿宋" w:eastAsia="仿宋" w:cs="仿宋"/>
          <w:sz w:val="24"/>
        </w:rPr>
        <w:t>《政府采购需求管理办法》（财库[2021]22号）</w:t>
      </w:r>
      <w:r>
        <w:rPr>
          <w:rFonts w:hint="eastAsia" w:ascii="仿宋" w:hAnsi="仿宋" w:eastAsia="仿宋" w:cs="仿宋"/>
          <w:bCs/>
          <w:sz w:val="24"/>
          <w:szCs w:val="24"/>
        </w:rPr>
        <w:t>及相关文件的要求进行验收。</w:t>
      </w:r>
    </w:p>
    <w:p>
      <w:pPr>
        <w:pStyle w:val="3"/>
        <w:snapToGrid w:val="0"/>
        <w:textAlignment w:val="baseline"/>
        <w:rPr>
          <w:rFonts w:ascii="仿宋" w:hAnsi="仿宋" w:eastAsia="仿宋" w:cs="仿宋"/>
          <w:color w:val="000000"/>
          <w:sz w:val="24"/>
          <w:szCs w:val="24"/>
        </w:rPr>
      </w:pPr>
    </w:p>
    <w:p>
      <w:pPr>
        <w:snapToGrid w:val="0"/>
        <w:textAlignment w:val="baseline"/>
        <w:rPr>
          <w:sz w:val="20"/>
        </w:rPr>
        <w:sectPr>
          <w:pgSz w:w="11905" w:h="16838"/>
          <w:pgMar w:top="1440" w:right="1080" w:bottom="1440" w:left="1080" w:header="720" w:footer="720" w:gutter="0"/>
          <w:pgNumType w:start="1"/>
          <w:cols w:space="720" w:num="1"/>
          <w:docGrid w:linePitch="1" w:charSpace="0"/>
        </w:sectPr>
      </w:pPr>
    </w:p>
    <w:p>
      <w:pPr>
        <w:pStyle w:val="38"/>
        <w:snapToGrid w:val="0"/>
        <w:textAlignment w:val="baseline"/>
        <w:rPr>
          <w:rFonts w:ascii="仿宋" w:hAnsi="仿宋" w:cs="Times New Roman"/>
        </w:rPr>
      </w:pPr>
      <w:bookmarkStart w:id="105" w:name="_Toc11119"/>
      <w:bookmarkStart w:id="106" w:name="_Toc509579145"/>
      <w:r>
        <w:rPr>
          <w:rFonts w:hint="eastAsia" w:ascii="仿宋" w:hAnsi="仿宋" w:cs="仿宋"/>
        </w:rPr>
        <w:t>第五章磋商内容、磋商过程中可实质性变动的内容</w:t>
      </w:r>
      <w:bookmarkEnd w:id="105"/>
      <w:bookmarkEnd w:id="106"/>
    </w:p>
    <w:p>
      <w:pPr>
        <w:tabs>
          <w:tab w:val="left" w:pos="7665"/>
        </w:tabs>
        <w:snapToGrid w:val="0"/>
        <w:spacing w:line="360" w:lineRule="auto"/>
        <w:ind w:firstLine="480"/>
        <w:textAlignment w:val="baseline"/>
        <w:rPr>
          <w:rFonts w:ascii="仿宋" w:hAnsi="仿宋" w:eastAsia="仿宋"/>
          <w:sz w:val="24"/>
          <w:szCs w:val="24"/>
        </w:rPr>
      </w:pPr>
    </w:p>
    <w:p>
      <w:pPr>
        <w:tabs>
          <w:tab w:val="left" w:pos="7665"/>
        </w:tabs>
        <w:snapToGrid w:val="0"/>
        <w:spacing w:line="360" w:lineRule="auto"/>
        <w:ind w:firstLine="480"/>
        <w:textAlignment w:val="baseline"/>
        <w:rPr>
          <w:rFonts w:ascii="仿宋" w:hAnsi="仿宋" w:eastAsia="仿宋"/>
          <w:sz w:val="24"/>
          <w:szCs w:val="24"/>
        </w:rPr>
      </w:pPr>
      <w:r>
        <w:rPr>
          <w:rFonts w:hint="eastAsia" w:ascii="仿宋" w:hAnsi="仿宋" w:eastAsia="仿宋" w:cs="仿宋"/>
          <w:sz w:val="24"/>
          <w:szCs w:val="24"/>
        </w:rPr>
        <w:t>针对第三章、第七章所包含的技术、服务要求以及合同草案条款，在磋商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pPr>
        <w:pStyle w:val="38"/>
        <w:snapToGrid w:val="0"/>
        <w:textAlignment w:val="baseline"/>
        <w:rPr>
          <w:rFonts w:ascii="仿宋" w:hAnsi="仿宋" w:cs="Times New Roman"/>
        </w:rPr>
      </w:pPr>
      <w:r>
        <w:rPr>
          <w:rFonts w:ascii="仿宋" w:hAnsi="仿宋" w:cs="Times New Roman"/>
        </w:rPr>
        <w:br w:type="page"/>
      </w:r>
    </w:p>
    <w:p>
      <w:pPr>
        <w:snapToGrid w:val="0"/>
        <w:spacing w:before="240" w:after="60"/>
        <w:jc w:val="center"/>
        <w:textAlignment w:val="baseline"/>
        <w:rPr>
          <w:rFonts w:ascii="仿宋" w:hAnsi="仿宋" w:eastAsia="仿宋"/>
          <w:b/>
          <w:sz w:val="32"/>
        </w:rPr>
      </w:pPr>
      <w:bookmarkStart w:id="107" w:name="_Toc19798"/>
      <w:bookmarkStart w:id="108" w:name="_Toc509579146"/>
      <w:r>
        <w:rPr>
          <w:rFonts w:hint="eastAsia" w:ascii="仿宋" w:hAnsi="仿宋" w:eastAsia="仿宋" w:cs="仿宋"/>
          <w:b/>
          <w:sz w:val="32"/>
        </w:rPr>
        <w:t>第</w:t>
      </w:r>
      <w:r>
        <w:rPr>
          <w:rFonts w:hint="eastAsia" w:ascii="仿宋" w:hAnsi="仿宋" w:cs="仿宋"/>
          <w:b/>
          <w:sz w:val="32"/>
        </w:rPr>
        <w:t>六</w:t>
      </w:r>
      <w:r>
        <w:rPr>
          <w:rFonts w:hint="eastAsia" w:ascii="仿宋" w:hAnsi="仿宋" w:eastAsia="仿宋" w:cs="仿宋"/>
          <w:b/>
          <w:sz w:val="32"/>
        </w:rPr>
        <w:t>章响应文件格式</w:t>
      </w:r>
      <w:bookmarkEnd w:id="107"/>
      <w:bookmarkEnd w:id="108"/>
    </w:p>
    <w:p>
      <w:pPr>
        <w:snapToGrid w:val="0"/>
        <w:spacing w:line="360" w:lineRule="auto"/>
        <w:jc w:val="left"/>
        <w:textAlignment w:val="baseline"/>
        <w:rPr>
          <w:rFonts w:ascii="仿宋" w:hAnsi="仿宋" w:eastAsia="仿宋"/>
          <w:b/>
          <w:bCs/>
          <w:sz w:val="32"/>
          <w:szCs w:val="32"/>
        </w:rPr>
      </w:pP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一、本章所制响应文件格式（不包括签字盖章），除格式中明确将该格式作为实质性要求的，不具有强制性。</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二、本章所制响应文件格式有关表格中的备注栏，由供应商根据自身响应情况作解释性说明，不作为必填项。</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三、本章所制响应文件格式中需要填写的相关内容事项，可能会与本采购项目无关，在不改变响应文件原义、不影响本项目采购需求的情况下，供应商可以不予填写，但应当注明。</w:t>
      </w:r>
    </w:p>
    <w:p>
      <w:pPr>
        <w:snapToGrid w:val="0"/>
        <w:spacing w:line="360" w:lineRule="auto"/>
        <w:jc w:val="center"/>
        <w:textAlignment w:val="baseline"/>
        <w:rPr>
          <w:rFonts w:ascii="仿宋" w:hAnsi="仿宋" w:eastAsia="仿宋"/>
          <w:b/>
          <w:bCs/>
          <w:sz w:val="32"/>
          <w:szCs w:val="32"/>
        </w:rPr>
      </w:pPr>
    </w:p>
    <w:p>
      <w:pPr>
        <w:snapToGrid w:val="0"/>
        <w:spacing w:line="360" w:lineRule="auto"/>
        <w:textAlignment w:val="baseline"/>
        <w:rPr>
          <w:rFonts w:ascii="仿宋" w:hAnsi="仿宋" w:eastAsia="仿宋"/>
          <w:sz w:val="24"/>
          <w:szCs w:val="24"/>
        </w:rPr>
      </w:pPr>
      <w:r>
        <w:rPr>
          <w:rFonts w:ascii="仿宋" w:hAnsi="仿宋" w:eastAsia="仿宋"/>
          <w:b/>
          <w:bCs/>
          <w:sz w:val="32"/>
          <w:szCs w:val="32"/>
        </w:rPr>
        <w:br w:type="page"/>
      </w:r>
    </w:p>
    <w:p>
      <w:pPr>
        <w:widowControl/>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“施工响应文件”格式</w:t>
      </w:r>
    </w:p>
    <w:p>
      <w:pPr>
        <w:snapToGrid w:val="0"/>
        <w:spacing w:line="360" w:lineRule="auto"/>
        <w:textAlignment w:val="baseline"/>
        <w:rPr>
          <w:rFonts w:ascii="仿宋" w:hAnsi="仿宋" w:eastAsia="仿宋"/>
          <w:b/>
          <w:bCs/>
          <w:sz w:val="28"/>
          <w:szCs w:val="28"/>
        </w:rPr>
      </w:pPr>
    </w:p>
    <w:p>
      <w:pPr>
        <w:snapToGrid w:val="0"/>
        <w:spacing w:line="360" w:lineRule="auto"/>
        <w:textAlignment w:val="baseline"/>
        <w:rPr>
          <w:rFonts w:ascii="仿宋" w:hAnsi="仿宋" w:eastAsia="仿宋" w:cs="仿宋"/>
          <w:b/>
          <w:bCs/>
          <w:sz w:val="28"/>
          <w:szCs w:val="28"/>
        </w:rPr>
      </w:pPr>
      <w:r>
        <w:rPr>
          <w:rFonts w:hint="eastAsia" w:ascii="仿宋" w:hAnsi="仿宋" w:eastAsia="仿宋" w:cs="仿宋"/>
          <w:b/>
          <w:bCs/>
          <w:sz w:val="28"/>
          <w:szCs w:val="28"/>
        </w:rPr>
        <w:t>格式</w:t>
      </w:r>
      <w:r>
        <w:rPr>
          <w:rFonts w:ascii="仿宋" w:hAnsi="仿宋" w:eastAsia="仿宋" w:cs="仿宋"/>
          <w:b/>
          <w:bCs/>
          <w:sz w:val="28"/>
          <w:szCs w:val="28"/>
        </w:rPr>
        <w:t>2-1</w:t>
      </w:r>
    </w:p>
    <w:p>
      <w:pPr>
        <w:snapToGrid w:val="0"/>
        <w:spacing w:line="360" w:lineRule="auto"/>
        <w:textAlignment w:val="baseline"/>
        <w:rPr>
          <w:rFonts w:ascii="仿宋" w:hAnsi="仿宋" w:eastAsia="仿宋"/>
          <w:b/>
          <w:bCs/>
          <w:sz w:val="32"/>
          <w:szCs w:val="32"/>
        </w:rPr>
      </w:pPr>
      <w:r>
        <w:rPr>
          <w:rFonts w:hint="eastAsia" w:ascii="仿宋" w:hAnsi="仿宋" w:eastAsia="仿宋" w:cs="仿宋"/>
          <w:b/>
          <w:bCs/>
          <w:sz w:val="32"/>
          <w:szCs w:val="32"/>
        </w:rPr>
        <w:t>封面：</w:t>
      </w:r>
    </w:p>
    <w:p>
      <w:pPr>
        <w:snapToGrid w:val="0"/>
        <w:spacing w:line="360" w:lineRule="auto"/>
        <w:jc w:val="right"/>
        <w:textAlignment w:val="baseline"/>
        <w:rPr>
          <w:rFonts w:ascii="仿宋" w:hAnsi="仿宋" w:eastAsia="仿宋"/>
          <w:b/>
          <w:bCs/>
          <w:sz w:val="36"/>
          <w:szCs w:val="36"/>
        </w:rPr>
      </w:pPr>
      <w:r>
        <w:rPr>
          <w:rFonts w:hint="eastAsia" w:ascii="仿宋" w:hAnsi="仿宋" w:eastAsia="仿宋" w:cs="仿宋"/>
          <w:b/>
          <w:bCs/>
          <w:sz w:val="36"/>
          <w:szCs w:val="36"/>
        </w:rPr>
        <w:t>（正本</w:t>
      </w:r>
      <w:r>
        <w:rPr>
          <w:rFonts w:ascii="仿宋" w:hAnsi="仿宋" w:eastAsia="仿宋" w:cs="仿宋"/>
          <w:b/>
          <w:bCs/>
          <w:sz w:val="36"/>
          <w:szCs w:val="36"/>
        </w:rPr>
        <w:t>/</w:t>
      </w:r>
      <w:r>
        <w:rPr>
          <w:rFonts w:hint="eastAsia" w:ascii="仿宋" w:hAnsi="仿宋" w:eastAsia="仿宋" w:cs="仿宋"/>
          <w:b/>
          <w:bCs/>
          <w:sz w:val="36"/>
          <w:szCs w:val="36"/>
        </w:rPr>
        <w:t>副本）</w:t>
      </w:r>
    </w:p>
    <w:p>
      <w:pPr>
        <w:snapToGrid w:val="0"/>
        <w:spacing w:line="360" w:lineRule="auto"/>
        <w:textAlignment w:val="baseline"/>
        <w:rPr>
          <w:rFonts w:ascii="仿宋" w:hAnsi="仿宋" w:eastAsia="仿宋"/>
          <w:b/>
          <w:bCs/>
          <w:sz w:val="36"/>
          <w:szCs w:val="36"/>
        </w:rPr>
      </w:pPr>
    </w:p>
    <w:p>
      <w:pPr>
        <w:snapToGrid w:val="0"/>
        <w:spacing w:line="360" w:lineRule="auto"/>
        <w:jc w:val="center"/>
        <w:textAlignment w:val="baseline"/>
        <w:rPr>
          <w:rFonts w:ascii="仿宋" w:hAnsi="仿宋" w:eastAsia="仿宋"/>
          <w:b/>
          <w:bCs/>
          <w:sz w:val="160"/>
          <w:szCs w:val="160"/>
        </w:rPr>
      </w:pPr>
      <w:r>
        <w:rPr>
          <w:rFonts w:ascii="仿宋" w:hAnsi="仿宋" w:eastAsia="仿宋" w:cs="仿宋"/>
          <w:b/>
          <w:bCs/>
          <w:sz w:val="52"/>
          <w:szCs w:val="52"/>
        </w:rPr>
        <w:t>XX</w:t>
      </w:r>
      <w:r>
        <w:rPr>
          <w:rFonts w:hint="eastAsia" w:ascii="仿宋" w:hAnsi="仿宋" w:eastAsia="仿宋" w:cs="仿宋"/>
          <w:b/>
          <w:bCs/>
          <w:sz w:val="52"/>
          <w:szCs w:val="52"/>
        </w:rPr>
        <w:t>项目</w:t>
      </w:r>
    </w:p>
    <w:p>
      <w:pPr>
        <w:snapToGrid w:val="0"/>
        <w:spacing w:line="360" w:lineRule="auto"/>
        <w:textAlignment w:val="baseline"/>
        <w:rPr>
          <w:rFonts w:ascii="仿宋" w:hAnsi="仿宋" w:eastAsia="仿宋"/>
          <w:b/>
          <w:bCs/>
          <w:sz w:val="52"/>
          <w:szCs w:val="52"/>
        </w:rPr>
      </w:pPr>
    </w:p>
    <w:p>
      <w:pPr>
        <w:snapToGrid w:val="0"/>
        <w:spacing w:line="360" w:lineRule="auto"/>
        <w:jc w:val="center"/>
        <w:textAlignment w:val="baseline"/>
        <w:rPr>
          <w:rFonts w:ascii="仿宋" w:hAnsi="仿宋" w:eastAsia="仿宋"/>
          <w:b/>
          <w:bCs/>
          <w:sz w:val="40"/>
          <w:szCs w:val="40"/>
        </w:rPr>
      </w:pPr>
      <w:r>
        <w:rPr>
          <w:rFonts w:hint="eastAsia" w:ascii="仿宋" w:hAnsi="仿宋" w:eastAsia="仿宋" w:cs="仿宋"/>
          <w:b/>
          <w:bCs/>
          <w:sz w:val="72"/>
          <w:szCs w:val="72"/>
        </w:rPr>
        <w:t>施工响应文件</w:t>
      </w:r>
    </w:p>
    <w:p>
      <w:pPr>
        <w:snapToGrid w:val="0"/>
        <w:spacing w:line="360" w:lineRule="auto"/>
        <w:textAlignment w:val="baseline"/>
        <w:rPr>
          <w:rFonts w:ascii="仿宋" w:hAnsi="仿宋" w:eastAsia="仿宋"/>
          <w:b/>
          <w:bCs/>
          <w:sz w:val="36"/>
          <w:szCs w:val="36"/>
        </w:rPr>
      </w:pPr>
    </w:p>
    <w:p>
      <w:pPr>
        <w:snapToGrid w:val="0"/>
        <w:spacing w:line="360" w:lineRule="auto"/>
        <w:textAlignment w:val="baseline"/>
        <w:rPr>
          <w:rFonts w:ascii="仿宋" w:hAnsi="仿宋" w:eastAsia="仿宋"/>
          <w:b/>
          <w:bCs/>
          <w:sz w:val="36"/>
          <w:szCs w:val="36"/>
        </w:rPr>
      </w:pPr>
    </w:p>
    <w:p>
      <w:pPr>
        <w:snapToGrid w:val="0"/>
        <w:spacing w:line="360" w:lineRule="auto"/>
        <w:ind w:firstLine="643" w:firstLineChars="200"/>
        <w:jc w:val="left"/>
        <w:textAlignment w:val="baseline"/>
        <w:rPr>
          <w:rFonts w:ascii="仿宋" w:hAnsi="仿宋" w:eastAsia="仿宋"/>
          <w:b/>
          <w:bCs/>
          <w:sz w:val="32"/>
          <w:szCs w:val="32"/>
          <w:u w:val="single"/>
        </w:rPr>
      </w:pPr>
      <w:r>
        <w:rPr>
          <w:rFonts w:hint="eastAsia" w:ascii="仿宋" w:hAnsi="仿宋" w:eastAsia="仿宋" w:cs="仿宋"/>
          <w:b/>
          <w:bCs/>
          <w:sz w:val="32"/>
          <w:szCs w:val="32"/>
        </w:rPr>
        <w:t>供应商名称：</w:t>
      </w:r>
    </w:p>
    <w:p>
      <w:pPr>
        <w:snapToGrid w:val="0"/>
        <w:spacing w:line="360" w:lineRule="auto"/>
        <w:ind w:firstLine="643" w:firstLineChars="200"/>
        <w:jc w:val="left"/>
        <w:textAlignment w:val="baseline"/>
        <w:rPr>
          <w:rFonts w:ascii="仿宋" w:hAnsi="仿宋" w:eastAsia="仿宋"/>
          <w:b/>
          <w:bCs/>
          <w:sz w:val="32"/>
          <w:szCs w:val="32"/>
          <w:u w:val="single"/>
        </w:rPr>
      </w:pPr>
      <w:r>
        <w:rPr>
          <w:rFonts w:hint="eastAsia" w:ascii="仿宋" w:hAnsi="仿宋" w:eastAsia="仿宋" w:cs="仿宋"/>
          <w:b/>
          <w:bCs/>
          <w:sz w:val="32"/>
          <w:szCs w:val="32"/>
        </w:rPr>
        <w:t>采购项目编号：</w:t>
      </w:r>
    </w:p>
    <w:p>
      <w:pPr>
        <w:snapToGrid w:val="0"/>
        <w:spacing w:line="360" w:lineRule="auto"/>
        <w:ind w:firstLine="643" w:firstLineChars="200"/>
        <w:jc w:val="left"/>
        <w:textAlignment w:val="baseline"/>
        <w:rPr>
          <w:rFonts w:ascii="仿宋" w:hAnsi="仿宋" w:eastAsia="仿宋"/>
          <w:b/>
          <w:bCs/>
          <w:sz w:val="32"/>
          <w:szCs w:val="32"/>
          <w:u w:val="single"/>
        </w:rPr>
      </w:pPr>
      <w:r>
        <w:rPr>
          <w:rFonts w:hint="eastAsia" w:ascii="仿宋" w:hAnsi="仿宋" w:eastAsia="仿宋" w:cs="仿宋"/>
          <w:b/>
          <w:bCs/>
          <w:sz w:val="32"/>
          <w:szCs w:val="32"/>
        </w:rPr>
        <w:t>包号：</w:t>
      </w:r>
    </w:p>
    <w:p>
      <w:pPr>
        <w:snapToGrid w:val="0"/>
        <w:spacing w:line="360" w:lineRule="auto"/>
        <w:ind w:firstLine="790" w:firstLineChars="246"/>
        <w:jc w:val="center"/>
        <w:textAlignment w:val="baseline"/>
        <w:rPr>
          <w:rFonts w:ascii="仿宋" w:hAnsi="仿宋" w:eastAsia="仿宋" w:cs="仿宋"/>
          <w:b/>
          <w:bCs/>
          <w:sz w:val="32"/>
          <w:szCs w:val="32"/>
        </w:rPr>
      </w:pPr>
    </w:p>
    <w:p>
      <w:pPr>
        <w:snapToGrid w:val="0"/>
        <w:spacing w:line="360" w:lineRule="auto"/>
        <w:ind w:firstLine="790" w:firstLineChars="246"/>
        <w:jc w:val="center"/>
        <w:textAlignment w:val="baseline"/>
        <w:rPr>
          <w:rFonts w:ascii="仿宋" w:hAnsi="仿宋" w:eastAsia="仿宋" w:cs="仿宋"/>
          <w:b/>
          <w:bCs/>
          <w:sz w:val="32"/>
          <w:szCs w:val="32"/>
        </w:rPr>
      </w:pPr>
    </w:p>
    <w:p>
      <w:pPr>
        <w:snapToGrid w:val="0"/>
        <w:spacing w:line="360" w:lineRule="auto"/>
        <w:ind w:firstLine="790" w:firstLineChars="246"/>
        <w:jc w:val="center"/>
        <w:textAlignment w:val="baseline"/>
        <w:rPr>
          <w:rFonts w:ascii="仿宋" w:hAnsi="仿宋" w:eastAsia="仿宋"/>
          <w:b/>
          <w:bCs/>
          <w:sz w:val="32"/>
          <w:szCs w:val="32"/>
        </w:rPr>
      </w:pPr>
      <w:r>
        <w:rPr>
          <w:rFonts w:ascii="仿宋" w:hAnsi="仿宋" w:eastAsia="仿宋" w:cs="仿宋"/>
          <w:b/>
          <w:bCs/>
          <w:sz w:val="32"/>
          <w:szCs w:val="32"/>
        </w:rPr>
        <w:t>XX</w:t>
      </w:r>
      <w:r>
        <w:rPr>
          <w:rFonts w:hint="eastAsia" w:ascii="仿宋" w:hAnsi="仿宋" w:eastAsia="仿宋" w:cs="仿宋"/>
          <w:b/>
          <w:bCs/>
          <w:sz w:val="32"/>
          <w:szCs w:val="32"/>
        </w:rPr>
        <w:t>年</w:t>
      </w:r>
      <w:r>
        <w:rPr>
          <w:rFonts w:ascii="仿宋" w:hAnsi="仿宋" w:eastAsia="仿宋" w:cs="仿宋"/>
          <w:b/>
          <w:bCs/>
          <w:sz w:val="32"/>
          <w:szCs w:val="32"/>
        </w:rPr>
        <w:t>XX</w:t>
      </w:r>
      <w:r>
        <w:rPr>
          <w:rFonts w:hint="eastAsia" w:ascii="仿宋" w:hAnsi="仿宋" w:eastAsia="仿宋" w:cs="仿宋"/>
          <w:b/>
          <w:bCs/>
          <w:sz w:val="32"/>
          <w:szCs w:val="32"/>
        </w:rPr>
        <w:t>月</w:t>
      </w:r>
      <w:r>
        <w:rPr>
          <w:rFonts w:ascii="仿宋" w:hAnsi="仿宋" w:eastAsia="仿宋" w:cs="仿宋"/>
          <w:b/>
          <w:bCs/>
          <w:sz w:val="32"/>
          <w:szCs w:val="32"/>
        </w:rPr>
        <w:t>XX</w:t>
      </w:r>
      <w:r>
        <w:rPr>
          <w:rFonts w:hint="eastAsia" w:ascii="仿宋" w:hAnsi="仿宋" w:eastAsia="仿宋" w:cs="仿宋"/>
          <w:b/>
          <w:bCs/>
          <w:sz w:val="32"/>
          <w:szCs w:val="32"/>
        </w:rPr>
        <w:t>日</w:t>
      </w:r>
    </w:p>
    <w:p>
      <w:pPr>
        <w:snapToGrid w:val="0"/>
        <w:spacing w:line="360" w:lineRule="auto"/>
        <w:textAlignment w:val="baseline"/>
        <w:rPr>
          <w:rFonts w:ascii="仿宋" w:hAnsi="仿宋" w:eastAsia="仿宋"/>
          <w:b/>
          <w:bCs/>
          <w:sz w:val="32"/>
          <w:szCs w:val="32"/>
        </w:rPr>
      </w:pPr>
      <w:r>
        <w:rPr>
          <w:rFonts w:ascii="仿宋" w:hAnsi="仿宋" w:eastAsia="仿宋"/>
          <w:b/>
          <w:bCs/>
          <w:sz w:val="32"/>
          <w:szCs w:val="32"/>
        </w:rPr>
        <w:br w:type="page"/>
      </w:r>
    </w:p>
    <w:p>
      <w:pPr>
        <w:snapToGrid w:val="0"/>
        <w:spacing w:line="360" w:lineRule="auto"/>
        <w:textAlignment w:val="baseline"/>
        <w:rPr>
          <w:rFonts w:ascii="仿宋" w:hAnsi="仿宋" w:eastAsia="仿宋"/>
          <w:b/>
          <w:sz w:val="32"/>
        </w:rPr>
      </w:pPr>
      <w:r>
        <w:rPr>
          <w:rFonts w:hint="eastAsia" w:ascii="仿宋" w:hAnsi="仿宋" w:eastAsia="仿宋" w:cs="仿宋"/>
          <w:b/>
          <w:bCs/>
          <w:sz w:val="28"/>
          <w:szCs w:val="28"/>
        </w:rPr>
        <w:t>格式</w:t>
      </w:r>
      <w:r>
        <w:rPr>
          <w:rFonts w:ascii="仿宋" w:hAnsi="仿宋" w:eastAsia="仿宋" w:cs="仿宋"/>
          <w:b/>
          <w:bCs/>
          <w:sz w:val="28"/>
          <w:szCs w:val="28"/>
        </w:rPr>
        <w:t>2-2</w:t>
      </w:r>
    </w:p>
    <w:p>
      <w:pPr>
        <w:snapToGrid w:val="0"/>
        <w:spacing w:line="360" w:lineRule="auto"/>
        <w:jc w:val="center"/>
        <w:textAlignment w:val="baseline"/>
        <w:rPr>
          <w:rFonts w:ascii="仿宋" w:hAnsi="仿宋" w:eastAsia="仿宋"/>
          <w:b/>
          <w:bCs/>
          <w:sz w:val="32"/>
          <w:szCs w:val="32"/>
        </w:rPr>
      </w:pPr>
      <w:bookmarkStart w:id="109" w:name="_Toc308164824"/>
      <w:r>
        <w:rPr>
          <w:rFonts w:hint="eastAsia" w:ascii="仿宋" w:hAnsi="仿宋" w:eastAsia="仿宋" w:cs="仿宋"/>
          <w:b/>
          <w:bCs/>
          <w:sz w:val="32"/>
          <w:szCs w:val="32"/>
        </w:rPr>
        <w:t>一、报价函</w:t>
      </w:r>
    </w:p>
    <w:p>
      <w:pPr>
        <w:snapToGrid w:val="0"/>
        <w:spacing w:line="360" w:lineRule="auto"/>
        <w:textAlignment w:val="baseline"/>
        <w:rPr>
          <w:rFonts w:ascii="仿宋" w:hAnsi="仿宋" w:eastAsia="仿宋" w:cs="仿宋"/>
          <w:sz w:val="24"/>
          <w:szCs w:val="24"/>
        </w:rPr>
      </w:pPr>
      <w:r>
        <w:rPr>
          <w:rFonts w:ascii="仿宋" w:hAnsi="仿宋" w:eastAsia="仿宋" w:cs="仿宋"/>
          <w:sz w:val="24"/>
          <w:szCs w:val="24"/>
          <w:u w:val="single" w:color="000000"/>
        </w:rPr>
        <w:t>XXXXXXX</w:t>
      </w:r>
      <w:r>
        <w:rPr>
          <w:rFonts w:hint="eastAsia" w:ascii="仿宋" w:hAnsi="仿宋" w:eastAsia="仿宋" w:cs="仿宋"/>
          <w:sz w:val="24"/>
          <w:szCs w:val="24"/>
        </w:rPr>
        <w:t>（采购人名称）</w:t>
      </w:r>
      <w:r>
        <w:rPr>
          <w:rFonts w:ascii="仿宋" w:hAnsi="仿宋" w:eastAsia="仿宋" w:cs="仿宋"/>
          <w:sz w:val="24"/>
          <w:szCs w:val="24"/>
        </w:rPr>
        <w:t xml:space="preserve">: </w:t>
      </w:r>
    </w:p>
    <w:p>
      <w:pPr>
        <w:pStyle w:val="88"/>
        <w:numPr>
          <w:ilvl w:val="0"/>
          <w:numId w:val="5"/>
        </w:numPr>
        <w:tabs>
          <w:tab w:val="left" w:pos="227"/>
        </w:tabs>
        <w:snapToGrid w:val="0"/>
        <w:spacing w:line="360" w:lineRule="auto"/>
        <w:ind w:firstLineChars="0"/>
        <w:textAlignment w:val="baseline"/>
        <w:rPr>
          <w:rFonts w:ascii="仿宋" w:hAnsi="仿宋" w:eastAsia="仿宋"/>
          <w:color w:val="000000"/>
        </w:rPr>
      </w:pPr>
      <w:r>
        <w:rPr>
          <w:rFonts w:hint="eastAsia" w:ascii="仿宋" w:hAnsi="仿宋" w:eastAsia="仿宋" w:cs="仿宋"/>
          <w:color w:val="000000"/>
        </w:rPr>
        <w:t>我方己仔细研究了（项目名称）磋商文件的全部内容，愿意以按照控制价下浮XX%作为本次投标报价，工期</w:t>
      </w:r>
      <w:r>
        <w:rPr>
          <w:rFonts w:ascii="仿宋" w:hAnsi="仿宋" w:eastAsia="仿宋" w:cs="仿宋"/>
          <w:color w:val="000000"/>
          <w:u w:val="single" w:color="000000"/>
        </w:rPr>
        <w:t xml:space="preserve"> XX </w:t>
      </w:r>
      <w:r>
        <w:rPr>
          <w:rFonts w:hint="eastAsia" w:ascii="仿宋" w:hAnsi="仿宋" w:eastAsia="仿宋" w:cs="仿宋"/>
          <w:color w:val="000000"/>
        </w:rPr>
        <w:t>日历天，按合同约定实施和完成承包工程，修补工程中的任何缺陷，工程质量达到规定要求标准。</w:t>
      </w:r>
    </w:p>
    <w:p>
      <w:pPr>
        <w:snapToGrid w:val="0"/>
        <w:spacing w:line="360" w:lineRule="auto"/>
        <w:textAlignment w:val="baseline"/>
        <w:rPr>
          <w:rFonts w:ascii="仿宋" w:hAnsi="仿宋" w:eastAsia="仿宋"/>
          <w:color w:val="000000"/>
          <w:sz w:val="24"/>
          <w:szCs w:val="24"/>
        </w:rPr>
      </w:pPr>
      <w:r>
        <w:rPr>
          <w:rFonts w:ascii="仿宋" w:hAnsi="仿宋" w:eastAsia="仿宋" w:cs="仿宋"/>
          <w:color w:val="000000"/>
          <w:sz w:val="24"/>
          <w:szCs w:val="24"/>
        </w:rPr>
        <w:t>2</w:t>
      </w:r>
      <w:r>
        <w:rPr>
          <w:rFonts w:hint="eastAsia" w:ascii="仿宋" w:hAnsi="仿宋" w:eastAsia="仿宋" w:cs="仿宋"/>
          <w:color w:val="000000"/>
          <w:sz w:val="24"/>
          <w:szCs w:val="24"/>
        </w:rPr>
        <w:t>．我方承诺在响应文件有效期</w:t>
      </w:r>
      <w:r>
        <w:rPr>
          <w:rFonts w:hint="eastAsia" w:ascii="仿宋" w:hAnsi="仿宋" w:eastAsia="仿宋" w:cs="仿宋"/>
          <w:color w:val="000000"/>
          <w:sz w:val="24"/>
          <w:szCs w:val="24"/>
          <w:u w:val="single" w:color="000000"/>
        </w:rPr>
        <w:t xml:space="preserve">    </w:t>
      </w:r>
      <w:r>
        <w:rPr>
          <w:rFonts w:hint="eastAsia" w:ascii="仿宋" w:hAnsi="仿宋" w:eastAsia="仿宋" w:cs="仿宋"/>
          <w:color w:val="000000"/>
          <w:sz w:val="24"/>
          <w:szCs w:val="24"/>
        </w:rPr>
        <w:t>天内不修改、撤销响应文件。</w:t>
      </w:r>
    </w:p>
    <w:p>
      <w:pPr>
        <w:snapToGrid w:val="0"/>
        <w:spacing w:line="360" w:lineRule="auto"/>
        <w:textAlignment w:val="baseline"/>
        <w:rPr>
          <w:rFonts w:ascii="仿宋" w:hAnsi="仿宋" w:eastAsia="仿宋"/>
          <w:sz w:val="24"/>
          <w:szCs w:val="24"/>
        </w:rPr>
      </w:pPr>
      <w:r>
        <w:rPr>
          <w:rFonts w:ascii="仿宋" w:hAnsi="仿宋" w:eastAsia="仿宋" w:cs="仿宋"/>
          <w:sz w:val="24"/>
          <w:szCs w:val="24"/>
        </w:rPr>
        <w:t>3</w:t>
      </w:r>
      <w:r>
        <w:rPr>
          <w:rFonts w:hint="eastAsia" w:ascii="仿宋" w:hAnsi="仿宋" w:eastAsia="仿宋" w:cs="仿宋"/>
          <w:sz w:val="24"/>
          <w:szCs w:val="24"/>
        </w:rPr>
        <w:t>．如我方成交：</w:t>
      </w:r>
    </w:p>
    <w:p>
      <w:pPr>
        <w:snapToGrid w:val="0"/>
        <w:spacing w:line="360" w:lineRule="auto"/>
        <w:ind w:firstLine="120" w:firstLineChars="50"/>
        <w:textAlignment w:val="baseline"/>
        <w:rPr>
          <w:rFonts w:ascii="仿宋" w:hAnsi="仿宋" w:eastAsia="仿宋"/>
          <w:sz w:val="24"/>
          <w:szCs w:val="24"/>
        </w:rPr>
      </w:pPr>
      <w:r>
        <w:rPr>
          <w:rFonts w:ascii="仿宋" w:hAnsi="仿宋" w:eastAsia="仿宋" w:cs="仿宋"/>
          <w:sz w:val="24"/>
          <w:szCs w:val="24"/>
        </w:rPr>
        <w:t>(l</w:t>
      </w:r>
      <w:r>
        <w:rPr>
          <w:rFonts w:hint="eastAsia" w:ascii="仿宋" w:hAnsi="仿宋" w:eastAsia="仿宋" w:cs="仿宋"/>
          <w:sz w:val="24"/>
          <w:szCs w:val="24"/>
        </w:rPr>
        <w:t>）我方承诺在收到成交通知书后，在规定的期限内与采购人签订合同。</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）我方承诺按照磋商文件规定的金额和方式向采购人缴纳履约保证金。</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）我方将严格履行政府采购合同规定的责任和义务。</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4</w:t>
      </w:r>
      <w:r>
        <w:rPr>
          <w:rFonts w:hint="eastAsia" w:ascii="仿宋" w:hAnsi="仿宋" w:eastAsia="仿宋" w:cs="仿宋"/>
          <w:sz w:val="24"/>
          <w:szCs w:val="24"/>
        </w:rPr>
        <w:t>）我方同意本磋商文件依据《四川省政府采购当事人诚信管理办法》（川财采〔</w:t>
      </w:r>
      <w:r>
        <w:rPr>
          <w:rFonts w:ascii="仿宋" w:hAnsi="仿宋" w:eastAsia="仿宋" w:cs="仿宋"/>
          <w:sz w:val="24"/>
          <w:szCs w:val="24"/>
        </w:rPr>
        <w:t>2015</w:t>
      </w:r>
      <w:r>
        <w:rPr>
          <w:rFonts w:hint="eastAsia" w:ascii="仿宋" w:hAnsi="仿宋" w:eastAsia="仿宋" w:cs="仿宋"/>
          <w:sz w:val="24"/>
          <w:szCs w:val="24"/>
        </w:rPr>
        <w:t>〕</w:t>
      </w:r>
      <w:r>
        <w:rPr>
          <w:rFonts w:ascii="仿宋" w:hAnsi="仿宋" w:eastAsia="仿宋" w:cs="仿宋"/>
          <w:sz w:val="24"/>
          <w:szCs w:val="24"/>
        </w:rPr>
        <w:t>33</w:t>
      </w:r>
      <w:r>
        <w:rPr>
          <w:rFonts w:hint="eastAsia" w:ascii="仿宋" w:hAnsi="仿宋" w:eastAsia="仿宋" w:cs="仿宋"/>
          <w:sz w:val="24"/>
          <w:szCs w:val="24"/>
        </w:rPr>
        <w:t>号文件）对我方可能存在的失信行为进行惩戒。</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5</w:t>
      </w:r>
      <w:r>
        <w:rPr>
          <w:rFonts w:hint="eastAsia" w:ascii="仿宋" w:hAnsi="仿宋" w:eastAsia="仿宋" w:cs="仿宋"/>
          <w:sz w:val="24"/>
          <w:szCs w:val="24"/>
        </w:rPr>
        <w:t>）我方愿意提供贵单位可能另外要求的，与磋商报价有关的文件资料，并保证我方已提供和将要提供的文件资料是真实、准确的。</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6</w:t>
      </w:r>
      <w:r>
        <w:rPr>
          <w:rFonts w:hint="eastAsia" w:ascii="仿宋" w:hAnsi="仿宋" w:eastAsia="仿宋" w:cs="仿宋"/>
          <w:sz w:val="24"/>
          <w:szCs w:val="24"/>
        </w:rPr>
        <w:t>）我方自愿按照磋商文件规定的各项要求完成工程建设项目，最后报价以《最后报价表》为准，接受采购人按照政府采购合同约定金额支付采购资金。</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7</w:t>
      </w:r>
      <w:r>
        <w:rPr>
          <w:rFonts w:hint="eastAsia" w:ascii="仿宋" w:hAnsi="仿宋" w:eastAsia="仿宋" w:cs="仿宋"/>
          <w:sz w:val="24"/>
          <w:szCs w:val="24"/>
        </w:rPr>
        <w:t>）（其他补充说明）。</w:t>
      </w:r>
    </w:p>
    <w:p>
      <w:pPr>
        <w:snapToGrid w:val="0"/>
        <w:spacing w:line="360" w:lineRule="auto"/>
        <w:ind w:firstLine="480" w:firstLineChars="200"/>
        <w:jc w:val="left"/>
        <w:textAlignment w:val="baseline"/>
        <w:rPr>
          <w:rFonts w:ascii="仿宋" w:hAnsi="仿宋" w:eastAsia="仿宋"/>
          <w:sz w:val="24"/>
          <w:szCs w:val="24"/>
        </w:rPr>
      </w:pPr>
    </w:p>
    <w:p>
      <w:pPr>
        <w:snapToGrid w:val="0"/>
        <w:spacing w:line="360" w:lineRule="auto"/>
        <w:ind w:firstLine="480" w:firstLineChars="200"/>
        <w:jc w:val="left"/>
        <w:textAlignment w:val="baseline"/>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w:t>
      </w:r>
      <w:r>
        <w:rPr>
          <w:rFonts w:hint="eastAsia" w:ascii="仿宋" w:hAnsi="仿宋" w:eastAsia="仿宋" w:cs="仿宋"/>
          <w:sz w:val="24"/>
          <w:szCs w:val="24"/>
        </w:rPr>
        <w:t>（盖单位公章）</w:t>
      </w:r>
    </w:p>
    <w:p>
      <w:pPr>
        <w:snapToGrid w:val="0"/>
        <w:spacing w:line="360" w:lineRule="auto"/>
        <w:ind w:firstLine="470" w:firstLineChars="196"/>
        <w:textAlignment w:val="baseline"/>
        <w:rPr>
          <w:rFonts w:ascii="仿宋" w:hAnsi="仿宋" w:eastAsia="仿宋" w:cs="仿宋"/>
          <w:sz w:val="24"/>
          <w:szCs w:val="24"/>
        </w:rPr>
      </w:pPr>
      <w:r>
        <w:rPr>
          <w:rFonts w:hint="eastAsia" w:ascii="仿宋" w:hAnsi="仿宋" w:eastAsia="仿宋" w:cs="仿宋"/>
          <w:sz w:val="24"/>
          <w:szCs w:val="24"/>
        </w:rPr>
        <w:t>法定代表人</w:t>
      </w:r>
      <w:r>
        <w:rPr>
          <w:rFonts w:ascii="仿宋" w:hAnsi="仿宋" w:eastAsia="仿宋" w:cs="仿宋"/>
          <w:sz w:val="24"/>
          <w:szCs w:val="24"/>
        </w:rPr>
        <w:t>/</w:t>
      </w:r>
      <w:r>
        <w:rPr>
          <w:rFonts w:hint="eastAsia" w:ascii="仿宋" w:hAnsi="仿宋" w:eastAsia="仿宋" w:cs="仿宋"/>
          <w:sz w:val="24"/>
          <w:szCs w:val="24"/>
        </w:rPr>
        <w:t>单位负责人或授权代表（签字或加盖个人印章）：</w:t>
      </w:r>
      <w:r>
        <w:rPr>
          <w:rFonts w:ascii="仿宋" w:hAnsi="仿宋" w:eastAsia="仿宋" w:cs="仿宋"/>
          <w:sz w:val="24"/>
          <w:szCs w:val="24"/>
        </w:rPr>
        <w:t>XXX</w:t>
      </w:r>
    </w:p>
    <w:p>
      <w:pPr>
        <w:snapToGrid w:val="0"/>
        <w:spacing w:line="360" w:lineRule="auto"/>
        <w:ind w:firstLine="470" w:firstLineChars="196"/>
        <w:textAlignment w:val="baseline"/>
        <w:rPr>
          <w:rFonts w:ascii="仿宋" w:hAnsi="仿宋" w:eastAsia="仿宋" w:cs="仿宋"/>
          <w:sz w:val="24"/>
          <w:szCs w:val="24"/>
        </w:rPr>
      </w:pPr>
      <w:r>
        <w:rPr>
          <w:rFonts w:hint="eastAsia" w:ascii="仿宋" w:hAnsi="仿宋" w:eastAsia="仿宋" w:cs="仿宋"/>
          <w:sz w:val="24"/>
          <w:szCs w:val="24"/>
        </w:rPr>
        <w:t>通讯地址：</w:t>
      </w:r>
      <w:r>
        <w:rPr>
          <w:rFonts w:ascii="仿宋" w:hAnsi="仿宋" w:eastAsia="仿宋" w:cs="仿宋"/>
          <w:sz w:val="24"/>
          <w:szCs w:val="24"/>
        </w:rPr>
        <w:t>XXX</w:t>
      </w:r>
    </w:p>
    <w:p>
      <w:pPr>
        <w:snapToGrid w:val="0"/>
        <w:spacing w:line="360" w:lineRule="auto"/>
        <w:ind w:firstLine="470" w:firstLineChars="196"/>
        <w:textAlignment w:val="baseline"/>
        <w:rPr>
          <w:rFonts w:ascii="仿宋" w:hAnsi="仿宋" w:eastAsia="仿宋" w:cs="仿宋"/>
          <w:sz w:val="24"/>
          <w:szCs w:val="24"/>
        </w:rPr>
      </w:pPr>
      <w:r>
        <w:rPr>
          <w:rFonts w:hint="eastAsia" w:ascii="仿宋" w:hAnsi="仿宋" w:eastAsia="仿宋" w:cs="仿宋"/>
          <w:sz w:val="24"/>
          <w:szCs w:val="24"/>
        </w:rPr>
        <w:t>邮政编码：</w:t>
      </w:r>
      <w:r>
        <w:rPr>
          <w:rFonts w:ascii="仿宋" w:hAnsi="仿宋" w:eastAsia="仿宋" w:cs="仿宋"/>
          <w:sz w:val="24"/>
          <w:szCs w:val="24"/>
        </w:rPr>
        <w:t>XXX</w:t>
      </w:r>
    </w:p>
    <w:p>
      <w:pPr>
        <w:snapToGrid w:val="0"/>
        <w:spacing w:line="360" w:lineRule="auto"/>
        <w:ind w:firstLine="470" w:firstLineChars="196"/>
        <w:textAlignment w:val="baseline"/>
        <w:rPr>
          <w:rFonts w:ascii="仿宋" w:hAnsi="仿宋" w:eastAsia="仿宋" w:cs="仿宋"/>
          <w:sz w:val="24"/>
          <w:szCs w:val="24"/>
        </w:rPr>
      </w:pPr>
      <w:r>
        <w:rPr>
          <w:rFonts w:hint="eastAsia" w:ascii="仿宋" w:hAnsi="仿宋" w:eastAsia="仿宋" w:cs="仿宋"/>
          <w:sz w:val="24"/>
          <w:szCs w:val="24"/>
        </w:rPr>
        <w:t>联系电话：</w:t>
      </w:r>
      <w:r>
        <w:rPr>
          <w:rFonts w:ascii="仿宋" w:hAnsi="仿宋" w:eastAsia="仿宋" w:cs="仿宋"/>
          <w:sz w:val="24"/>
          <w:szCs w:val="24"/>
        </w:rPr>
        <w:t>XXX</w:t>
      </w:r>
    </w:p>
    <w:p>
      <w:pPr>
        <w:snapToGrid w:val="0"/>
        <w:spacing w:line="360" w:lineRule="auto"/>
        <w:ind w:firstLine="470" w:firstLineChars="196"/>
        <w:textAlignment w:val="baseline"/>
        <w:rPr>
          <w:rFonts w:ascii="仿宋" w:hAnsi="仿宋" w:eastAsia="仿宋" w:cs="仿宋"/>
          <w:sz w:val="24"/>
          <w:szCs w:val="24"/>
        </w:rPr>
      </w:pPr>
      <w:r>
        <w:rPr>
          <w:rFonts w:hint="eastAsia" w:ascii="仿宋" w:hAnsi="仿宋" w:eastAsia="仿宋" w:cs="仿宋"/>
          <w:sz w:val="24"/>
          <w:szCs w:val="24"/>
        </w:rPr>
        <w:t>传真：</w:t>
      </w:r>
      <w:r>
        <w:rPr>
          <w:rFonts w:ascii="仿宋" w:hAnsi="仿宋" w:eastAsia="仿宋" w:cs="仿宋"/>
          <w:sz w:val="24"/>
          <w:szCs w:val="24"/>
        </w:rPr>
        <w:t>XXX</w:t>
      </w:r>
    </w:p>
    <w:p>
      <w:pPr>
        <w:snapToGrid w:val="0"/>
        <w:ind w:firstLine="480" w:firstLineChars="200"/>
        <w:textAlignment w:val="baseline"/>
        <w:rPr>
          <w:rFonts w:ascii="仿宋" w:hAnsi="仿宋" w:eastAsia="仿宋" w:cs="仿宋"/>
          <w:b/>
          <w:bCs/>
          <w:sz w:val="32"/>
          <w:szCs w:val="32"/>
        </w:rPr>
      </w:pPr>
      <w:r>
        <w:rPr>
          <w:rFonts w:hint="eastAsia" w:ascii="仿宋" w:hAnsi="仿宋" w:eastAsia="仿宋" w:cs="仿宋"/>
          <w:sz w:val="24"/>
          <w:szCs w:val="24"/>
        </w:rPr>
        <w:t>日期：</w:t>
      </w:r>
      <w:r>
        <w:rPr>
          <w:rFonts w:ascii="仿宋" w:hAnsi="仿宋" w:eastAsia="仿宋" w:cs="仿宋"/>
          <w:sz w:val="24"/>
          <w:szCs w:val="24"/>
        </w:rPr>
        <w:t>XXX</w:t>
      </w:r>
      <w:r>
        <w:rPr>
          <w:rFonts w:hint="eastAsia" w:ascii="仿宋" w:hAnsi="仿宋" w:eastAsia="仿宋" w:cs="仿宋"/>
          <w:sz w:val="24"/>
          <w:szCs w:val="24"/>
        </w:rPr>
        <w:t>年</w:t>
      </w:r>
      <w:r>
        <w:rPr>
          <w:rFonts w:ascii="仿宋" w:hAnsi="仿宋" w:eastAsia="仿宋" w:cs="仿宋"/>
          <w:sz w:val="24"/>
          <w:szCs w:val="24"/>
        </w:rPr>
        <w:t>XXX</w:t>
      </w:r>
      <w:r>
        <w:rPr>
          <w:rFonts w:hint="eastAsia" w:ascii="仿宋" w:hAnsi="仿宋" w:eastAsia="仿宋" w:cs="仿宋"/>
          <w:sz w:val="24"/>
          <w:szCs w:val="24"/>
        </w:rPr>
        <w:t>月</w:t>
      </w:r>
      <w:r>
        <w:rPr>
          <w:rFonts w:ascii="仿宋" w:hAnsi="仿宋" w:eastAsia="仿宋" w:cs="仿宋"/>
          <w:sz w:val="24"/>
          <w:szCs w:val="24"/>
        </w:rPr>
        <w:t>XXX</w:t>
      </w:r>
      <w:r>
        <w:rPr>
          <w:rFonts w:hint="eastAsia" w:ascii="仿宋" w:hAnsi="仿宋" w:eastAsia="仿宋" w:cs="仿宋"/>
          <w:sz w:val="24"/>
          <w:szCs w:val="24"/>
        </w:rPr>
        <w:t>日</w:t>
      </w:r>
      <w:r>
        <w:rPr>
          <w:rFonts w:ascii="仿宋" w:hAnsi="仿宋" w:eastAsia="仿宋"/>
          <w:b/>
          <w:bCs/>
          <w:sz w:val="32"/>
          <w:szCs w:val="32"/>
        </w:rPr>
        <w:br w:type="page"/>
      </w:r>
    </w:p>
    <w:p>
      <w:pPr>
        <w:snapToGrid w:val="0"/>
        <w:ind w:firstLine="643" w:firstLineChars="200"/>
        <w:textAlignment w:val="baseline"/>
        <w:rPr>
          <w:rFonts w:ascii="仿宋" w:hAnsi="仿宋" w:eastAsia="仿宋" w:cs="仿宋"/>
          <w:b/>
          <w:sz w:val="32"/>
        </w:rPr>
      </w:pPr>
      <w:r>
        <w:rPr>
          <w:rFonts w:hint="eastAsia" w:ascii="仿宋" w:hAnsi="仿宋" w:eastAsia="仿宋" w:cs="仿宋"/>
          <w:b/>
          <w:bCs/>
          <w:sz w:val="32"/>
          <w:szCs w:val="32"/>
        </w:rPr>
        <w:t>格式</w:t>
      </w:r>
      <w:r>
        <w:rPr>
          <w:rFonts w:ascii="仿宋" w:hAnsi="仿宋" w:eastAsia="仿宋" w:cs="仿宋"/>
          <w:b/>
          <w:bCs/>
          <w:sz w:val="32"/>
          <w:szCs w:val="32"/>
        </w:rPr>
        <w:t>2-3</w:t>
      </w:r>
    </w:p>
    <w:p>
      <w:pPr>
        <w:widowControl/>
        <w:snapToGrid w:val="0"/>
        <w:jc w:val="center"/>
        <w:textAlignment w:val="baseline"/>
        <w:rPr>
          <w:rFonts w:ascii="仿宋" w:hAnsi="仿宋" w:eastAsia="仿宋"/>
          <w:b/>
          <w:bCs/>
          <w:sz w:val="32"/>
          <w:szCs w:val="32"/>
        </w:rPr>
      </w:pPr>
      <w:r>
        <w:rPr>
          <w:rFonts w:hint="eastAsia" w:ascii="仿宋" w:hAnsi="仿宋" w:eastAsia="仿宋" w:cs="仿宋"/>
          <w:b/>
          <w:bCs/>
          <w:sz w:val="32"/>
          <w:szCs w:val="32"/>
        </w:rPr>
        <w:t>二、承诺函（实质性要求）</w:t>
      </w:r>
    </w:p>
    <w:p>
      <w:pPr>
        <w:widowControl/>
        <w:snapToGrid w:val="0"/>
        <w:jc w:val="center"/>
        <w:textAlignment w:val="baseline"/>
        <w:rPr>
          <w:rFonts w:ascii="仿宋" w:hAnsi="仿宋" w:eastAsia="仿宋"/>
          <w:b/>
          <w:bCs/>
          <w:sz w:val="24"/>
          <w:szCs w:val="24"/>
        </w:rPr>
      </w:pPr>
    </w:p>
    <w:p>
      <w:pPr>
        <w:snapToGrid w:val="0"/>
        <w:spacing w:line="440" w:lineRule="exact"/>
        <w:ind w:firstLine="480" w:firstLineChars="200"/>
        <w:textAlignment w:val="baseline"/>
        <w:rPr>
          <w:rFonts w:ascii="仿宋" w:hAnsi="仿宋" w:eastAsia="仿宋"/>
          <w:sz w:val="24"/>
          <w:szCs w:val="24"/>
        </w:rPr>
      </w:pPr>
      <w:r>
        <w:rPr>
          <w:rFonts w:ascii="仿宋" w:hAnsi="仿宋" w:eastAsia="仿宋" w:cs="仿宋"/>
          <w:sz w:val="24"/>
          <w:szCs w:val="24"/>
        </w:rPr>
        <w:t>XXX</w:t>
      </w:r>
      <w:r>
        <w:rPr>
          <w:rFonts w:hint="eastAsia" w:ascii="仿宋" w:hAnsi="仿宋" w:eastAsia="仿宋" w:cs="仿宋"/>
          <w:sz w:val="24"/>
          <w:szCs w:val="24"/>
        </w:rPr>
        <w:t>（采购人名称）：</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我方作为本次采购项目的供应商，根据磋商文件要求，现郑重承诺如下：</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一、我方已认真阅读并接受本项目磋商文件的全部实质性要求。</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二、在参加本次采购活动中，不存在与单位负责人为同一人或者存在直接控股、管理关系的其他供应商参与同一合同项下的政府采购活动的行为。</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三、为采购项目提供整体设计、规范编制或者项目管理、监理、检测等服务的供应商，不得再参加该采购项目的其他采购活动，我方承诺不属于此类禁止参加本项目的供应商。</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四、在参加本次采购活动中，不存在和其他供应商在同一合同项下的采购项目中，同时委托同一个自然人、同一家庭的人员、同一单位的人员作为代理人的行为。</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五、我方实际控制人或者中高级管理人员或者其他工作人员，不存在同时是协助代理机构工作人员的情形。</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六、不存在同一母公司的两家以上的子公司，以不同供应商身份同时参加本项目同一合同项下的采购活动的情形。</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七、我方与协助代理机构不存在关联关系，也不是协助代理机构的母公司或子公司。</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八、如果有《四川省政府采购当事人诚信管理办法》（川财采</w:t>
      </w:r>
      <w:r>
        <w:rPr>
          <w:rFonts w:ascii="仿宋" w:hAnsi="仿宋" w:eastAsia="仿宋" w:cs="仿宋"/>
          <w:sz w:val="24"/>
          <w:szCs w:val="24"/>
        </w:rPr>
        <w:t>[2015]33</w:t>
      </w:r>
      <w:r>
        <w:rPr>
          <w:rFonts w:hint="eastAsia" w:ascii="仿宋" w:hAnsi="仿宋" w:eastAsia="仿宋" w:cs="仿宋"/>
          <w:sz w:val="24"/>
          <w:szCs w:val="24"/>
        </w:rPr>
        <w:t>号）规定的记入诚信档案的失信行为，将在响应文件中全面如实反映。</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九、响应文件中提供的任何资料和技术、服务、商务等响应承诺情况都是真实的、有效的、合法的。</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十、如本项目磋商采购过程中需要提供样品，则我方提供的样品即为成交后将要提供的成交产品，我方对提供样品的性能和质量负责，因样品存在缺陷或者不符合磋商文件要求导致未能成交的，我方愿意承担相应不利后果。</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十一、国家或行业主管部门对工程项目的技术标准、质量标准和资格资质条件等有强制性规定的，我方承诺符合其要求。</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十二、参加本次采购活动，我方完全同意磋商文件第二章关于“磋商费用”、“合同分包”、“合同转包”、“履约保证金”的实质性要求，并承诺严格按照磋商文件要求履行。</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十三、我方保证在本项目使用的任何技术、产品和服务（包括部分使用）时，不会产生因第三方提出侵犯其专利权、商标权或其它知识产权而引起的法律和经济纠纷，如因专利权、商标权或其它知识产权而引起法律和经济纠纷，由我方承担所有相关责任。除非磋商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十四、与我方存在直接控股关系的单位为：</w:t>
      </w:r>
      <w:r>
        <w:rPr>
          <w:rFonts w:ascii="仿宋" w:hAnsi="仿宋" w:eastAsia="仿宋" w:cs="仿宋"/>
          <w:sz w:val="24"/>
          <w:szCs w:val="24"/>
        </w:rPr>
        <w:t>XXX</w:t>
      </w:r>
      <w:r>
        <w:rPr>
          <w:rFonts w:hint="eastAsia" w:ascii="仿宋" w:hAnsi="仿宋" w:eastAsia="仿宋" w:cs="仿宋"/>
          <w:sz w:val="24"/>
          <w:szCs w:val="24"/>
        </w:rPr>
        <w:t>；存在管理关系单位为：</w:t>
      </w:r>
      <w:r>
        <w:rPr>
          <w:rFonts w:ascii="仿宋" w:hAnsi="仿宋" w:eastAsia="仿宋" w:cs="仿宋"/>
          <w:sz w:val="24"/>
          <w:szCs w:val="24"/>
        </w:rPr>
        <w:t>XXX</w:t>
      </w:r>
      <w:r>
        <w:rPr>
          <w:rFonts w:hint="eastAsia" w:ascii="仿宋" w:hAnsi="仿宋" w:eastAsia="仿宋" w:cs="仿宋"/>
          <w:sz w:val="24"/>
          <w:szCs w:val="24"/>
        </w:rPr>
        <w:t>。</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我方对上述承诺的内容事项真实性负责。如经查实上述承诺的内容事项存在虚假，我方愿意接受以提供虚假材料谋取成交的法律责任。</w:t>
      </w:r>
    </w:p>
    <w:p>
      <w:pPr>
        <w:snapToGrid w:val="0"/>
        <w:spacing w:line="440" w:lineRule="exact"/>
        <w:ind w:firstLine="480" w:firstLineChars="200"/>
        <w:textAlignment w:val="baseline"/>
        <w:rPr>
          <w:rFonts w:ascii="仿宋" w:hAnsi="仿宋" w:eastAsia="仿宋"/>
          <w:sz w:val="24"/>
          <w:szCs w:val="24"/>
        </w:rPr>
      </w:pPr>
    </w:p>
    <w:p>
      <w:pPr>
        <w:snapToGrid w:val="0"/>
        <w:spacing w:line="440" w:lineRule="exact"/>
        <w:ind w:firstLine="480" w:firstLineChars="200"/>
        <w:textAlignment w:val="baseline"/>
        <w:rPr>
          <w:rFonts w:ascii="仿宋" w:hAnsi="仿宋" w:eastAsia="仿宋"/>
          <w:sz w:val="24"/>
          <w:szCs w:val="24"/>
        </w:rPr>
      </w:pPr>
    </w:p>
    <w:p>
      <w:pPr>
        <w:snapToGrid w:val="0"/>
        <w:spacing w:line="440" w:lineRule="exact"/>
        <w:ind w:firstLine="480" w:firstLineChars="200"/>
        <w:textAlignment w:val="baseline"/>
        <w:rPr>
          <w:rFonts w:ascii="仿宋" w:hAnsi="仿宋" w:eastAsia="仿宋"/>
          <w:sz w:val="24"/>
          <w:szCs w:val="24"/>
        </w:rPr>
      </w:pPr>
    </w:p>
    <w:p>
      <w:pPr>
        <w:snapToGrid w:val="0"/>
        <w:spacing w:line="360" w:lineRule="auto"/>
        <w:ind w:firstLine="470" w:firstLineChars="196"/>
        <w:textAlignment w:val="baseline"/>
        <w:rPr>
          <w:rFonts w:ascii="仿宋" w:hAnsi="仿宋" w:eastAsia="仿宋" w:cs="仿宋"/>
          <w:sz w:val="24"/>
          <w:szCs w:val="24"/>
        </w:rPr>
      </w:pPr>
      <w:r>
        <w:rPr>
          <w:rFonts w:hint="eastAsia" w:ascii="仿宋" w:hAnsi="仿宋" w:eastAsia="仿宋" w:cs="仿宋"/>
          <w:sz w:val="24"/>
          <w:szCs w:val="24"/>
        </w:rPr>
        <w:t>法定代表人</w:t>
      </w:r>
      <w:r>
        <w:rPr>
          <w:rFonts w:ascii="仿宋" w:hAnsi="仿宋" w:eastAsia="仿宋" w:cs="仿宋"/>
          <w:sz w:val="24"/>
          <w:szCs w:val="24"/>
        </w:rPr>
        <w:t>/</w:t>
      </w:r>
      <w:r>
        <w:rPr>
          <w:rFonts w:hint="eastAsia" w:ascii="仿宋" w:hAnsi="仿宋" w:eastAsia="仿宋" w:cs="仿宋"/>
          <w:sz w:val="24"/>
          <w:szCs w:val="24"/>
        </w:rPr>
        <w:t>单位负责人或授权代表（签字或加盖个人印章）：</w:t>
      </w:r>
      <w:r>
        <w:rPr>
          <w:rFonts w:ascii="仿宋" w:hAnsi="仿宋" w:eastAsia="仿宋" w:cs="仿宋"/>
          <w:sz w:val="24"/>
          <w:szCs w:val="24"/>
        </w:rPr>
        <w:t>XXX</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XXXX</w:t>
      </w:r>
      <w:r>
        <w:rPr>
          <w:rFonts w:hint="eastAsia" w:ascii="仿宋" w:hAnsi="仿宋" w:eastAsia="仿宋" w:cs="仿宋"/>
          <w:sz w:val="24"/>
          <w:szCs w:val="24"/>
        </w:rPr>
        <w:t>（盖章）</w:t>
      </w:r>
    </w:p>
    <w:p>
      <w:pPr>
        <w:snapToGrid w:val="0"/>
        <w:spacing w:line="440" w:lineRule="exact"/>
        <w:ind w:firstLine="480" w:firstLineChars="200"/>
        <w:textAlignment w:val="baseline"/>
        <w:rPr>
          <w:rFonts w:ascii="仿宋" w:hAnsi="仿宋" w:eastAsia="仿宋"/>
          <w:sz w:val="24"/>
          <w:szCs w:val="24"/>
        </w:rPr>
      </w:pPr>
      <w:r>
        <w:rPr>
          <w:rFonts w:hint="eastAsia" w:ascii="仿宋" w:hAnsi="仿宋" w:eastAsia="仿宋" w:cs="仿宋"/>
          <w:sz w:val="24"/>
          <w:szCs w:val="24"/>
        </w:rPr>
        <w:t>日期：</w:t>
      </w:r>
      <w:r>
        <w:rPr>
          <w:rFonts w:ascii="仿宋" w:hAnsi="仿宋" w:eastAsia="仿宋" w:cs="仿宋"/>
          <w:sz w:val="24"/>
          <w:szCs w:val="24"/>
        </w:rPr>
        <w:t>XXX</w:t>
      </w:r>
      <w:r>
        <w:rPr>
          <w:rFonts w:hint="eastAsia" w:ascii="仿宋" w:hAnsi="仿宋" w:eastAsia="仿宋" w:cs="仿宋"/>
          <w:sz w:val="24"/>
          <w:szCs w:val="24"/>
        </w:rPr>
        <w:t>年</w:t>
      </w:r>
      <w:r>
        <w:rPr>
          <w:rFonts w:ascii="仿宋" w:hAnsi="仿宋" w:eastAsia="仿宋" w:cs="仿宋"/>
          <w:sz w:val="24"/>
          <w:szCs w:val="24"/>
        </w:rPr>
        <w:t>XXX</w:t>
      </w:r>
      <w:r>
        <w:rPr>
          <w:rFonts w:hint="eastAsia" w:ascii="仿宋" w:hAnsi="仿宋" w:eastAsia="仿宋" w:cs="仿宋"/>
          <w:sz w:val="24"/>
          <w:szCs w:val="24"/>
        </w:rPr>
        <w:t>月</w:t>
      </w:r>
      <w:r>
        <w:rPr>
          <w:rFonts w:ascii="仿宋" w:hAnsi="仿宋" w:eastAsia="仿宋" w:cs="仿宋"/>
          <w:sz w:val="24"/>
          <w:szCs w:val="24"/>
        </w:rPr>
        <w:t>XXX</w:t>
      </w:r>
      <w:r>
        <w:rPr>
          <w:rFonts w:hint="eastAsia" w:ascii="仿宋" w:hAnsi="仿宋" w:eastAsia="仿宋" w:cs="仿宋"/>
          <w:sz w:val="24"/>
          <w:szCs w:val="24"/>
        </w:rPr>
        <w:t>日</w:t>
      </w:r>
    </w:p>
    <w:p>
      <w:pPr>
        <w:snapToGrid w:val="0"/>
        <w:spacing w:line="360" w:lineRule="auto"/>
        <w:ind w:firstLine="480" w:firstLineChars="200"/>
        <w:textAlignment w:val="baseline"/>
        <w:rPr>
          <w:rFonts w:ascii="仿宋" w:hAnsi="仿宋" w:eastAsia="仿宋"/>
          <w:sz w:val="24"/>
          <w:szCs w:val="24"/>
        </w:rPr>
      </w:pPr>
    </w:p>
    <w:p>
      <w:pPr>
        <w:snapToGrid w:val="0"/>
        <w:spacing w:line="360" w:lineRule="auto"/>
        <w:textAlignment w:val="baseline"/>
        <w:rPr>
          <w:rFonts w:ascii="仿宋" w:hAnsi="仿宋" w:eastAsia="仿宋"/>
          <w:b/>
          <w:bCs/>
          <w:sz w:val="32"/>
          <w:szCs w:val="32"/>
        </w:rPr>
      </w:pPr>
      <w:r>
        <w:rPr>
          <w:rFonts w:ascii="仿宋" w:hAnsi="仿宋" w:eastAsia="仿宋"/>
          <w:b/>
          <w:bCs/>
          <w:sz w:val="32"/>
          <w:szCs w:val="32"/>
        </w:rPr>
        <w:br w:type="page"/>
      </w:r>
    </w:p>
    <w:bookmarkEnd w:id="109"/>
    <w:p>
      <w:pPr>
        <w:snapToGrid w:val="0"/>
        <w:spacing w:line="360" w:lineRule="auto"/>
        <w:textAlignment w:val="baseline"/>
        <w:rPr>
          <w:rFonts w:ascii="仿宋" w:hAnsi="仿宋" w:eastAsia="仿宋"/>
          <w:b/>
          <w:sz w:val="32"/>
        </w:rPr>
      </w:pPr>
      <w:bookmarkStart w:id="110" w:name="_Toc217446087"/>
      <w:r>
        <w:rPr>
          <w:rFonts w:hint="eastAsia" w:ascii="仿宋" w:hAnsi="仿宋" w:eastAsia="仿宋" w:cs="仿宋"/>
          <w:b/>
          <w:bCs/>
          <w:sz w:val="28"/>
          <w:szCs w:val="28"/>
        </w:rPr>
        <w:t>格式</w:t>
      </w:r>
      <w:r>
        <w:rPr>
          <w:rFonts w:ascii="仿宋" w:hAnsi="仿宋" w:eastAsia="仿宋" w:cs="仿宋"/>
          <w:b/>
          <w:bCs/>
          <w:sz w:val="28"/>
          <w:szCs w:val="28"/>
        </w:rPr>
        <w:t>2-4</w:t>
      </w:r>
    </w:p>
    <w:p>
      <w:pPr>
        <w:widowControl/>
        <w:snapToGrid w:val="0"/>
        <w:spacing w:line="360" w:lineRule="auto"/>
        <w:jc w:val="center"/>
        <w:textAlignment w:val="baseline"/>
        <w:rPr>
          <w:rFonts w:ascii="仿宋" w:hAnsi="仿宋" w:eastAsia="仿宋"/>
          <w:b/>
          <w:bCs/>
          <w:sz w:val="32"/>
          <w:szCs w:val="32"/>
        </w:rPr>
      </w:pP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三、施工组织设计（实施方案）</w:t>
      </w:r>
    </w:p>
    <w:p>
      <w:pPr>
        <w:widowControl/>
        <w:snapToGrid w:val="0"/>
        <w:spacing w:line="360" w:lineRule="auto"/>
        <w:jc w:val="center"/>
        <w:textAlignment w:val="baseline"/>
        <w:rPr>
          <w:rFonts w:ascii="仿宋" w:hAnsi="仿宋" w:eastAsia="仿宋"/>
          <w:b/>
          <w:bCs/>
          <w:sz w:val="32"/>
          <w:szCs w:val="32"/>
        </w:rPr>
      </w:pPr>
    </w:p>
    <w:p>
      <w:pPr>
        <w:pStyle w:val="88"/>
        <w:widowControl/>
        <w:numPr>
          <w:ilvl w:val="0"/>
          <w:numId w:val="6"/>
        </w:numPr>
        <w:snapToGrid w:val="0"/>
        <w:spacing w:line="360" w:lineRule="auto"/>
        <w:ind w:firstLineChars="0"/>
        <w:textAlignment w:val="baseline"/>
        <w:rPr>
          <w:rFonts w:ascii="仿宋" w:hAnsi="仿宋" w:eastAsia="仿宋"/>
        </w:rPr>
      </w:pPr>
      <w:r>
        <w:rPr>
          <w:rFonts w:hint="eastAsia" w:ascii="仿宋" w:hAnsi="仿宋" w:eastAsia="仿宋" w:cs="仿宋"/>
        </w:rPr>
        <w:t>施工组织设计（实施方案）格式及内容自拟。</w:t>
      </w:r>
    </w:p>
    <w:p>
      <w:pPr>
        <w:widowControl/>
        <w:snapToGrid w:val="0"/>
        <w:spacing w:line="360" w:lineRule="auto"/>
        <w:textAlignment w:val="baseline"/>
        <w:rPr>
          <w:rFonts w:ascii="仿宋" w:hAnsi="仿宋" w:eastAsia="仿宋"/>
          <w:sz w:val="24"/>
          <w:szCs w:val="24"/>
        </w:rPr>
      </w:pPr>
      <w:r>
        <w:rPr>
          <w:rFonts w:ascii="仿宋" w:hAnsi="仿宋" w:eastAsia="仿宋"/>
          <w:sz w:val="24"/>
          <w:szCs w:val="24"/>
        </w:rPr>
        <w:br w:type="page"/>
      </w:r>
    </w:p>
    <w:p>
      <w:pPr>
        <w:snapToGrid w:val="0"/>
        <w:spacing w:line="360" w:lineRule="auto"/>
        <w:textAlignment w:val="baseline"/>
        <w:rPr>
          <w:rFonts w:ascii="仿宋" w:hAnsi="仿宋" w:eastAsia="仿宋"/>
          <w:sz w:val="24"/>
        </w:rPr>
      </w:pPr>
      <w:r>
        <w:rPr>
          <w:rFonts w:hint="eastAsia" w:ascii="仿宋" w:hAnsi="仿宋" w:eastAsia="仿宋" w:cs="仿宋"/>
          <w:b/>
          <w:bCs/>
          <w:sz w:val="28"/>
          <w:szCs w:val="28"/>
        </w:rPr>
        <w:t>格式</w:t>
      </w:r>
      <w:r>
        <w:rPr>
          <w:rFonts w:ascii="仿宋" w:hAnsi="仿宋" w:eastAsia="仿宋" w:cs="仿宋"/>
          <w:b/>
          <w:bCs/>
          <w:sz w:val="28"/>
          <w:szCs w:val="28"/>
        </w:rPr>
        <w:t>2-5</w:t>
      </w: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四、供应商基本情况表</w:t>
      </w:r>
    </w:p>
    <w:tbl>
      <w:tblPr>
        <w:tblStyle w:val="4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供应商名称</w:t>
            </w:r>
          </w:p>
        </w:tc>
        <w:tc>
          <w:tcPr>
            <w:tcW w:w="7560" w:type="dxa"/>
            <w:gridSpan w:val="11"/>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注册地址</w:t>
            </w:r>
          </w:p>
        </w:tc>
        <w:tc>
          <w:tcPr>
            <w:tcW w:w="4680" w:type="dxa"/>
            <w:gridSpan w:val="6"/>
            <w:vAlign w:val="center"/>
          </w:tcPr>
          <w:p>
            <w:pPr>
              <w:snapToGrid w:val="0"/>
              <w:spacing w:line="360" w:lineRule="auto"/>
              <w:jc w:val="center"/>
              <w:textAlignment w:val="baseline"/>
              <w:rPr>
                <w:rFonts w:ascii="仿宋" w:hAnsi="仿宋" w:eastAsia="仿宋"/>
                <w:sz w:val="20"/>
              </w:rPr>
            </w:pPr>
          </w:p>
        </w:tc>
        <w:tc>
          <w:tcPr>
            <w:tcW w:w="126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邮政编码</w:t>
            </w:r>
          </w:p>
        </w:tc>
        <w:tc>
          <w:tcPr>
            <w:tcW w:w="1620" w:type="dxa"/>
            <w:gridSpan w:val="2"/>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联系方式</w:t>
            </w:r>
          </w:p>
        </w:tc>
        <w:tc>
          <w:tcPr>
            <w:tcW w:w="108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联系人</w:t>
            </w:r>
          </w:p>
        </w:tc>
        <w:tc>
          <w:tcPr>
            <w:tcW w:w="3600" w:type="dxa"/>
            <w:gridSpan w:val="5"/>
            <w:vAlign w:val="center"/>
          </w:tcPr>
          <w:p>
            <w:pPr>
              <w:snapToGrid w:val="0"/>
              <w:spacing w:line="360" w:lineRule="auto"/>
              <w:jc w:val="center"/>
              <w:textAlignment w:val="baseline"/>
              <w:rPr>
                <w:rFonts w:ascii="仿宋" w:hAnsi="仿宋" w:eastAsia="仿宋"/>
                <w:sz w:val="20"/>
              </w:rPr>
            </w:pPr>
          </w:p>
        </w:tc>
        <w:tc>
          <w:tcPr>
            <w:tcW w:w="126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联系电话</w:t>
            </w:r>
          </w:p>
        </w:tc>
        <w:tc>
          <w:tcPr>
            <w:tcW w:w="1620" w:type="dxa"/>
            <w:gridSpan w:val="2"/>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vAlign w:val="center"/>
          </w:tcPr>
          <w:p>
            <w:pPr>
              <w:snapToGrid w:val="0"/>
              <w:spacing w:line="360" w:lineRule="auto"/>
              <w:jc w:val="center"/>
              <w:textAlignment w:val="baseline"/>
              <w:rPr>
                <w:rFonts w:ascii="仿宋" w:hAnsi="仿宋" w:eastAsia="仿宋"/>
                <w:sz w:val="20"/>
              </w:rPr>
            </w:pPr>
          </w:p>
        </w:tc>
        <w:tc>
          <w:tcPr>
            <w:tcW w:w="108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传真</w:t>
            </w:r>
          </w:p>
        </w:tc>
        <w:tc>
          <w:tcPr>
            <w:tcW w:w="3600" w:type="dxa"/>
            <w:gridSpan w:val="5"/>
            <w:vAlign w:val="center"/>
          </w:tcPr>
          <w:p>
            <w:pPr>
              <w:snapToGrid w:val="0"/>
              <w:spacing w:line="360" w:lineRule="auto"/>
              <w:jc w:val="center"/>
              <w:textAlignment w:val="baseline"/>
              <w:rPr>
                <w:rFonts w:ascii="仿宋" w:hAnsi="仿宋" w:eastAsia="仿宋"/>
                <w:sz w:val="20"/>
              </w:rPr>
            </w:pPr>
          </w:p>
        </w:tc>
        <w:tc>
          <w:tcPr>
            <w:tcW w:w="126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网址</w:t>
            </w:r>
          </w:p>
        </w:tc>
        <w:tc>
          <w:tcPr>
            <w:tcW w:w="1620" w:type="dxa"/>
            <w:gridSpan w:val="2"/>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法定代表人</w:t>
            </w:r>
            <w:r>
              <w:rPr>
                <w:rFonts w:ascii="仿宋" w:hAnsi="仿宋" w:eastAsia="仿宋" w:cs="仿宋"/>
              </w:rPr>
              <w:t>/</w:t>
            </w:r>
            <w:r>
              <w:rPr>
                <w:rFonts w:hint="eastAsia" w:ascii="仿宋" w:hAnsi="仿宋" w:eastAsia="仿宋" w:cs="仿宋"/>
              </w:rPr>
              <w:t>主要负责人</w:t>
            </w:r>
          </w:p>
        </w:tc>
        <w:tc>
          <w:tcPr>
            <w:tcW w:w="1260" w:type="dxa"/>
            <w:gridSpan w:val="2"/>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姓名</w:t>
            </w:r>
          </w:p>
        </w:tc>
        <w:tc>
          <w:tcPr>
            <w:tcW w:w="1260" w:type="dxa"/>
            <w:vAlign w:val="center"/>
          </w:tcPr>
          <w:p>
            <w:pPr>
              <w:snapToGrid w:val="0"/>
              <w:spacing w:line="360" w:lineRule="auto"/>
              <w:jc w:val="center"/>
              <w:textAlignment w:val="baseline"/>
              <w:rPr>
                <w:rFonts w:ascii="仿宋" w:hAnsi="仿宋" w:eastAsia="仿宋"/>
                <w:sz w:val="20"/>
              </w:rPr>
            </w:pPr>
          </w:p>
        </w:tc>
        <w:tc>
          <w:tcPr>
            <w:tcW w:w="126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技术职称</w:t>
            </w:r>
          </w:p>
        </w:tc>
        <w:tc>
          <w:tcPr>
            <w:tcW w:w="1260" w:type="dxa"/>
            <w:gridSpan w:val="3"/>
            <w:vAlign w:val="center"/>
          </w:tcPr>
          <w:p>
            <w:pPr>
              <w:snapToGrid w:val="0"/>
              <w:spacing w:line="360" w:lineRule="auto"/>
              <w:jc w:val="center"/>
              <w:textAlignment w:val="baseline"/>
              <w:rPr>
                <w:rFonts w:ascii="仿宋" w:hAnsi="仿宋" w:eastAsia="仿宋"/>
                <w:sz w:val="20"/>
              </w:rPr>
            </w:pPr>
          </w:p>
        </w:tc>
        <w:tc>
          <w:tcPr>
            <w:tcW w:w="126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联系电话</w:t>
            </w:r>
          </w:p>
        </w:tc>
        <w:tc>
          <w:tcPr>
            <w:tcW w:w="1260" w:type="dxa"/>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技术负责人</w:t>
            </w:r>
          </w:p>
        </w:tc>
        <w:tc>
          <w:tcPr>
            <w:tcW w:w="1260" w:type="dxa"/>
            <w:gridSpan w:val="2"/>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姓名</w:t>
            </w:r>
          </w:p>
        </w:tc>
        <w:tc>
          <w:tcPr>
            <w:tcW w:w="1260" w:type="dxa"/>
            <w:vAlign w:val="center"/>
          </w:tcPr>
          <w:p>
            <w:pPr>
              <w:snapToGrid w:val="0"/>
              <w:spacing w:line="360" w:lineRule="auto"/>
              <w:jc w:val="center"/>
              <w:textAlignment w:val="baseline"/>
              <w:rPr>
                <w:rFonts w:ascii="仿宋" w:hAnsi="仿宋" w:eastAsia="仿宋"/>
                <w:sz w:val="20"/>
              </w:rPr>
            </w:pPr>
          </w:p>
        </w:tc>
        <w:tc>
          <w:tcPr>
            <w:tcW w:w="126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技术职称</w:t>
            </w:r>
          </w:p>
        </w:tc>
        <w:tc>
          <w:tcPr>
            <w:tcW w:w="1260" w:type="dxa"/>
            <w:gridSpan w:val="3"/>
            <w:vAlign w:val="center"/>
          </w:tcPr>
          <w:p>
            <w:pPr>
              <w:snapToGrid w:val="0"/>
              <w:spacing w:line="360" w:lineRule="auto"/>
              <w:jc w:val="center"/>
              <w:textAlignment w:val="baseline"/>
              <w:rPr>
                <w:rFonts w:ascii="仿宋" w:hAnsi="仿宋" w:eastAsia="仿宋"/>
                <w:sz w:val="20"/>
              </w:rPr>
            </w:pPr>
          </w:p>
        </w:tc>
        <w:tc>
          <w:tcPr>
            <w:tcW w:w="126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联系电话</w:t>
            </w:r>
          </w:p>
        </w:tc>
        <w:tc>
          <w:tcPr>
            <w:tcW w:w="1260" w:type="dxa"/>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成立时间</w:t>
            </w:r>
          </w:p>
        </w:tc>
        <w:tc>
          <w:tcPr>
            <w:tcW w:w="2520" w:type="dxa"/>
            <w:gridSpan w:val="3"/>
            <w:vAlign w:val="center"/>
          </w:tcPr>
          <w:p>
            <w:pPr>
              <w:snapToGrid w:val="0"/>
              <w:spacing w:line="360" w:lineRule="auto"/>
              <w:jc w:val="center"/>
              <w:textAlignment w:val="baseline"/>
              <w:rPr>
                <w:rFonts w:ascii="仿宋" w:hAnsi="仿宋" w:eastAsia="仿宋"/>
                <w:sz w:val="20"/>
              </w:rPr>
            </w:pPr>
          </w:p>
        </w:tc>
        <w:tc>
          <w:tcPr>
            <w:tcW w:w="5040" w:type="dxa"/>
            <w:gridSpan w:val="8"/>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企业资质等级</w:t>
            </w:r>
          </w:p>
        </w:tc>
        <w:tc>
          <w:tcPr>
            <w:tcW w:w="2520" w:type="dxa"/>
            <w:gridSpan w:val="3"/>
            <w:vAlign w:val="center"/>
          </w:tcPr>
          <w:p>
            <w:pPr>
              <w:snapToGrid w:val="0"/>
              <w:spacing w:line="360" w:lineRule="auto"/>
              <w:jc w:val="center"/>
              <w:textAlignment w:val="baseline"/>
              <w:rPr>
                <w:rFonts w:ascii="仿宋" w:hAnsi="仿宋" w:eastAsia="仿宋"/>
                <w:sz w:val="20"/>
              </w:rPr>
            </w:pPr>
          </w:p>
        </w:tc>
        <w:tc>
          <w:tcPr>
            <w:tcW w:w="1680" w:type="dxa"/>
            <w:gridSpan w:val="2"/>
            <w:vMerge w:val="restart"/>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其中</w:t>
            </w:r>
          </w:p>
        </w:tc>
        <w:tc>
          <w:tcPr>
            <w:tcW w:w="168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项目经理</w:t>
            </w:r>
          </w:p>
        </w:tc>
        <w:tc>
          <w:tcPr>
            <w:tcW w:w="1680" w:type="dxa"/>
            <w:gridSpan w:val="3"/>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营业执照号</w:t>
            </w:r>
          </w:p>
        </w:tc>
        <w:tc>
          <w:tcPr>
            <w:tcW w:w="2520" w:type="dxa"/>
            <w:gridSpan w:val="3"/>
            <w:vAlign w:val="center"/>
          </w:tcPr>
          <w:p>
            <w:pPr>
              <w:snapToGrid w:val="0"/>
              <w:spacing w:line="360" w:lineRule="auto"/>
              <w:jc w:val="center"/>
              <w:textAlignment w:val="baseline"/>
              <w:rPr>
                <w:rFonts w:ascii="仿宋" w:hAnsi="仿宋" w:eastAsia="仿宋"/>
                <w:sz w:val="20"/>
              </w:rPr>
            </w:pPr>
          </w:p>
        </w:tc>
        <w:tc>
          <w:tcPr>
            <w:tcW w:w="1680" w:type="dxa"/>
            <w:gridSpan w:val="2"/>
            <w:vMerge w:val="continue"/>
            <w:vAlign w:val="center"/>
          </w:tcPr>
          <w:p>
            <w:pPr>
              <w:snapToGrid w:val="0"/>
              <w:spacing w:line="360" w:lineRule="auto"/>
              <w:jc w:val="center"/>
              <w:textAlignment w:val="baseline"/>
              <w:rPr>
                <w:rFonts w:ascii="仿宋" w:hAnsi="仿宋" w:eastAsia="仿宋"/>
                <w:sz w:val="20"/>
              </w:rPr>
            </w:pPr>
          </w:p>
        </w:tc>
        <w:tc>
          <w:tcPr>
            <w:tcW w:w="168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高级职称人员</w:t>
            </w:r>
          </w:p>
        </w:tc>
        <w:tc>
          <w:tcPr>
            <w:tcW w:w="1680" w:type="dxa"/>
            <w:gridSpan w:val="3"/>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注册资金</w:t>
            </w:r>
          </w:p>
        </w:tc>
        <w:tc>
          <w:tcPr>
            <w:tcW w:w="2520" w:type="dxa"/>
            <w:gridSpan w:val="3"/>
            <w:vAlign w:val="center"/>
          </w:tcPr>
          <w:p>
            <w:pPr>
              <w:snapToGrid w:val="0"/>
              <w:spacing w:line="360" w:lineRule="auto"/>
              <w:jc w:val="center"/>
              <w:textAlignment w:val="baseline"/>
              <w:rPr>
                <w:rFonts w:ascii="仿宋" w:hAnsi="仿宋" w:eastAsia="仿宋"/>
                <w:sz w:val="20"/>
              </w:rPr>
            </w:pPr>
          </w:p>
        </w:tc>
        <w:tc>
          <w:tcPr>
            <w:tcW w:w="1680" w:type="dxa"/>
            <w:gridSpan w:val="2"/>
            <w:vMerge w:val="continue"/>
            <w:vAlign w:val="center"/>
          </w:tcPr>
          <w:p>
            <w:pPr>
              <w:snapToGrid w:val="0"/>
              <w:spacing w:line="360" w:lineRule="auto"/>
              <w:jc w:val="center"/>
              <w:textAlignment w:val="baseline"/>
              <w:rPr>
                <w:rFonts w:ascii="仿宋" w:hAnsi="仿宋" w:eastAsia="仿宋"/>
                <w:sz w:val="20"/>
              </w:rPr>
            </w:pPr>
          </w:p>
        </w:tc>
        <w:tc>
          <w:tcPr>
            <w:tcW w:w="168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中级职称人员</w:t>
            </w:r>
          </w:p>
        </w:tc>
        <w:tc>
          <w:tcPr>
            <w:tcW w:w="1680" w:type="dxa"/>
            <w:gridSpan w:val="3"/>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开户银行</w:t>
            </w:r>
          </w:p>
        </w:tc>
        <w:tc>
          <w:tcPr>
            <w:tcW w:w="2520" w:type="dxa"/>
            <w:gridSpan w:val="3"/>
            <w:vAlign w:val="center"/>
          </w:tcPr>
          <w:p>
            <w:pPr>
              <w:snapToGrid w:val="0"/>
              <w:spacing w:line="360" w:lineRule="auto"/>
              <w:jc w:val="center"/>
              <w:textAlignment w:val="baseline"/>
              <w:rPr>
                <w:rFonts w:ascii="仿宋" w:hAnsi="仿宋" w:eastAsia="仿宋"/>
                <w:sz w:val="20"/>
              </w:rPr>
            </w:pPr>
          </w:p>
        </w:tc>
        <w:tc>
          <w:tcPr>
            <w:tcW w:w="1680" w:type="dxa"/>
            <w:gridSpan w:val="2"/>
            <w:vMerge w:val="continue"/>
            <w:vAlign w:val="center"/>
          </w:tcPr>
          <w:p>
            <w:pPr>
              <w:snapToGrid w:val="0"/>
              <w:spacing w:line="360" w:lineRule="auto"/>
              <w:jc w:val="center"/>
              <w:textAlignment w:val="baseline"/>
              <w:rPr>
                <w:rFonts w:ascii="仿宋" w:hAnsi="仿宋" w:eastAsia="仿宋"/>
                <w:sz w:val="20"/>
              </w:rPr>
            </w:pPr>
          </w:p>
        </w:tc>
        <w:tc>
          <w:tcPr>
            <w:tcW w:w="168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初级职称人员</w:t>
            </w:r>
          </w:p>
        </w:tc>
        <w:tc>
          <w:tcPr>
            <w:tcW w:w="1680" w:type="dxa"/>
            <w:gridSpan w:val="3"/>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账号</w:t>
            </w:r>
          </w:p>
        </w:tc>
        <w:tc>
          <w:tcPr>
            <w:tcW w:w="2520" w:type="dxa"/>
            <w:gridSpan w:val="3"/>
            <w:vAlign w:val="center"/>
          </w:tcPr>
          <w:p>
            <w:pPr>
              <w:snapToGrid w:val="0"/>
              <w:spacing w:line="360" w:lineRule="auto"/>
              <w:jc w:val="center"/>
              <w:textAlignment w:val="baseline"/>
              <w:rPr>
                <w:rFonts w:ascii="仿宋" w:hAnsi="仿宋" w:eastAsia="仿宋"/>
                <w:sz w:val="20"/>
              </w:rPr>
            </w:pPr>
          </w:p>
        </w:tc>
        <w:tc>
          <w:tcPr>
            <w:tcW w:w="1680" w:type="dxa"/>
            <w:gridSpan w:val="2"/>
            <w:vMerge w:val="continue"/>
            <w:vAlign w:val="center"/>
          </w:tcPr>
          <w:p>
            <w:pPr>
              <w:snapToGrid w:val="0"/>
              <w:spacing w:line="360" w:lineRule="auto"/>
              <w:jc w:val="center"/>
              <w:textAlignment w:val="baseline"/>
              <w:rPr>
                <w:rFonts w:ascii="仿宋" w:hAnsi="仿宋" w:eastAsia="仿宋"/>
                <w:sz w:val="20"/>
              </w:rPr>
            </w:pPr>
          </w:p>
        </w:tc>
        <w:tc>
          <w:tcPr>
            <w:tcW w:w="1680" w:type="dxa"/>
            <w:gridSpan w:val="3"/>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技工</w:t>
            </w:r>
          </w:p>
        </w:tc>
        <w:tc>
          <w:tcPr>
            <w:tcW w:w="1680" w:type="dxa"/>
            <w:gridSpan w:val="3"/>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经营范围</w:t>
            </w:r>
          </w:p>
        </w:tc>
        <w:tc>
          <w:tcPr>
            <w:tcW w:w="7560" w:type="dxa"/>
            <w:gridSpan w:val="11"/>
            <w:vAlign w:val="center"/>
          </w:tcPr>
          <w:p>
            <w:pPr>
              <w:snapToGrid w:val="0"/>
              <w:spacing w:line="360" w:lineRule="auto"/>
              <w:jc w:val="center"/>
              <w:textAlignment w:val="baseline"/>
              <w:rPr>
                <w:rFonts w:ascii="仿宋" w:hAnsi="仿宋" w:eastAsia="仿宋"/>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备注</w:t>
            </w:r>
          </w:p>
        </w:tc>
        <w:tc>
          <w:tcPr>
            <w:tcW w:w="7560" w:type="dxa"/>
            <w:gridSpan w:val="11"/>
            <w:vAlign w:val="center"/>
          </w:tcPr>
          <w:p>
            <w:pPr>
              <w:snapToGrid w:val="0"/>
              <w:spacing w:line="360" w:lineRule="auto"/>
              <w:jc w:val="center"/>
              <w:textAlignment w:val="baseline"/>
              <w:rPr>
                <w:rFonts w:ascii="仿宋" w:hAnsi="仿宋" w:eastAsia="仿宋"/>
                <w:sz w:val="20"/>
              </w:rPr>
            </w:pPr>
          </w:p>
        </w:tc>
      </w:tr>
    </w:tbl>
    <w:p>
      <w:pPr>
        <w:snapToGrid w:val="0"/>
        <w:spacing w:line="360" w:lineRule="auto"/>
        <w:jc w:val="left"/>
        <w:textAlignment w:val="baseline"/>
        <w:rPr>
          <w:rFonts w:ascii="仿宋" w:hAnsi="仿宋" w:eastAsia="仿宋"/>
          <w:sz w:val="24"/>
          <w:szCs w:val="24"/>
        </w:rPr>
      </w:pPr>
    </w:p>
    <w:p>
      <w:pPr>
        <w:snapToGrid w:val="0"/>
        <w:spacing w:line="360" w:lineRule="auto"/>
        <w:jc w:val="left"/>
        <w:textAlignment w:val="baseline"/>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w:t>
      </w:r>
      <w:r>
        <w:rPr>
          <w:rFonts w:hint="eastAsia" w:ascii="仿宋" w:hAnsi="仿宋" w:eastAsia="仿宋" w:cs="仿宋"/>
          <w:sz w:val="24"/>
          <w:szCs w:val="24"/>
        </w:rPr>
        <w:t>（盖单位公章）</w:t>
      </w:r>
    </w:p>
    <w:p>
      <w:pPr>
        <w:snapToGrid w:val="0"/>
        <w:spacing w:line="360" w:lineRule="auto"/>
        <w:jc w:val="left"/>
        <w:textAlignment w:val="baseline"/>
        <w:rPr>
          <w:rFonts w:ascii="仿宋" w:hAnsi="仿宋" w:eastAsia="仿宋" w:cs="仿宋"/>
          <w:sz w:val="24"/>
          <w:szCs w:val="24"/>
        </w:rPr>
      </w:pPr>
      <w:r>
        <w:rPr>
          <w:rFonts w:hint="eastAsia" w:ascii="仿宋" w:hAnsi="仿宋" w:eastAsia="仿宋" w:cs="仿宋"/>
          <w:sz w:val="24"/>
          <w:szCs w:val="24"/>
        </w:rPr>
        <w:t>法定代表人</w:t>
      </w:r>
      <w:r>
        <w:rPr>
          <w:rFonts w:ascii="仿宋" w:hAnsi="仿宋" w:eastAsia="仿宋" w:cs="仿宋"/>
          <w:sz w:val="24"/>
          <w:szCs w:val="24"/>
        </w:rPr>
        <w:t>/</w:t>
      </w:r>
      <w:r>
        <w:rPr>
          <w:rFonts w:hint="eastAsia" w:ascii="仿宋" w:hAnsi="仿宋" w:eastAsia="仿宋" w:cs="仿宋"/>
          <w:sz w:val="24"/>
          <w:szCs w:val="24"/>
        </w:rPr>
        <w:t>单位负责人或授权代表（签字或加盖个人印章）：</w:t>
      </w:r>
      <w:r>
        <w:rPr>
          <w:rFonts w:ascii="仿宋" w:hAnsi="仿宋" w:eastAsia="仿宋" w:cs="仿宋"/>
          <w:sz w:val="24"/>
          <w:szCs w:val="24"/>
        </w:rPr>
        <w:t>XXX</w:t>
      </w:r>
    </w:p>
    <w:p>
      <w:pPr>
        <w:snapToGrid w:val="0"/>
        <w:spacing w:line="360" w:lineRule="auto"/>
        <w:jc w:val="left"/>
        <w:textAlignment w:val="baseline"/>
        <w:rPr>
          <w:rFonts w:ascii="仿宋" w:hAnsi="仿宋" w:eastAsia="仿宋"/>
          <w:b/>
          <w:bCs/>
          <w:sz w:val="32"/>
          <w:szCs w:val="32"/>
        </w:rPr>
      </w:pPr>
      <w:r>
        <w:rPr>
          <w:rFonts w:hint="eastAsia" w:ascii="仿宋" w:hAnsi="仿宋" w:eastAsia="仿宋" w:cs="仿宋"/>
          <w:sz w:val="24"/>
          <w:szCs w:val="24"/>
        </w:rPr>
        <w:t>日期：</w:t>
      </w:r>
      <w:r>
        <w:rPr>
          <w:rFonts w:ascii="仿宋" w:hAnsi="仿宋" w:eastAsia="仿宋" w:cs="仿宋"/>
          <w:sz w:val="24"/>
          <w:szCs w:val="24"/>
        </w:rPr>
        <w:t>XXX</w:t>
      </w:r>
      <w:r>
        <w:rPr>
          <w:rFonts w:hint="eastAsia" w:ascii="仿宋" w:hAnsi="仿宋" w:eastAsia="仿宋" w:cs="仿宋"/>
          <w:sz w:val="24"/>
          <w:szCs w:val="24"/>
        </w:rPr>
        <w:t>年</w:t>
      </w:r>
      <w:r>
        <w:rPr>
          <w:rFonts w:ascii="仿宋" w:hAnsi="仿宋" w:eastAsia="仿宋" w:cs="仿宋"/>
          <w:sz w:val="24"/>
          <w:szCs w:val="24"/>
        </w:rPr>
        <w:t>XXX</w:t>
      </w:r>
      <w:r>
        <w:rPr>
          <w:rFonts w:hint="eastAsia" w:ascii="仿宋" w:hAnsi="仿宋" w:eastAsia="仿宋" w:cs="仿宋"/>
          <w:sz w:val="24"/>
          <w:szCs w:val="24"/>
        </w:rPr>
        <w:t>月</w:t>
      </w:r>
      <w:r>
        <w:rPr>
          <w:rFonts w:ascii="仿宋" w:hAnsi="仿宋" w:eastAsia="仿宋" w:cs="仿宋"/>
          <w:sz w:val="24"/>
          <w:szCs w:val="24"/>
        </w:rPr>
        <w:t>XXX</w:t>
      </w:r>
      <w:r>
        <w:rPr>
          <w:rFonts w:hint="eastAsia" w:ascii="仿宋" w:hAnsi="仿宋" w:eastAsia="仿宋" w:cs="仿宋"/>
          <w:sz w:val="24"/>
          <w:szCs w:val="24"/>
        </w:rPr>
        <w:t>日</w:t>
      </w:r>
      <w:r>
        <w:rPr>
          <w:rFonts w:ascii="仿宋" w:hAnsi="仿宋" w:eastAsia="仿宋"/>
          <w:b/>
          <w:bCs/>
          <w:sz w:val="28"/>
          <w:szCs w:val="28"/>
        </w:rPr>
        <w:br w:type="page"/>
      </w:r>
    </w:p>
    <w:p>
      <w:pPr>
        <w:snapToGrid w:val="0"/>
        <w:spacing w:line="360" w:lineRule="auto"/>
        <w:jc w:val="left"/>
        <w:textAlignment w:val="baseline"/>
        <w:rPr>
          <w:rFonts w:ascii="仿宋" w:hAnsi="仿宋" w:eastAsia="仿宋"/>
          <w:b/>
          <w:sz w:val="32"/>
        </w:rPr>
      </w:pPr>
      <w:r>
        <w:rPr>
          <w:rFonts w:hint="eastAsia" w:ascii="仿宋" w:hAnsi="仿宋" w:eastAsia="仿宋" w:cs="仿宋"/>
          <w:b/>
          <w:bCs/>
          <w:sz w:val="28"/>
          <w:szCs w:val="28"/>
        </w:rPr>
        <w:t>格式</w:t>
      </w:r>
      <w:r>
        <w:rPr>
          <w:rFonts w:ascii="仿宋" w:hAnsi="仿宋" w:eastAsia="仿宋" w:cs="仿宋"/>
          <w:b/>
          <w:bCs/>
          <w:sz w:val="28"/>
          <w:szCs w:val="28"/>
        </w:rPr>
        <w:t>2-6</w:t>
      </w: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五、中小企业声明函</w:t>
      </w:r>
    </w:p>
    <w:p>
      <w:pPr>
        <w:snapToGrid w:val="0"/>
        <w:spacing w:line="360" w:lineRule="auto"/>
        <w:ind w:firstLine="480" w:firstLineChars="200"/>
        <w:jc w:val="left"/>
        <w:textAlignment w:val="baseline"/>
        <w:rPr>
          <w:rFonts w:ascii="仿宋" w:hAnsi="仿宋" w:eastAsia="仿宋"/>
          <w:sz w:val="24"/>
          <w:szCs w:val="24"/>
        </w:rPr>
      </w:pPr>
    </w:p>
    <w:p>
      <w:pPr>
        <w:widowControl/>
        <w:snapToGrid w:val="0"/>
        <w:spacing w:line="400" w:lineRule="exact"/>
        <w:ind w:firstLine="440" w:firstLineChars="200"/>
        <w:jc w:val="left"/>
        <w:textAlignment w:val="baseline"/>
        <w:rPr>
          <w:rFonts w:ascii="仿宋" w:hAnsi="仿宋" w:eastAsia="仿宋" w:cs="仿宋"/>
          <w:color w:val="000000"/>
          <w:sz w:val="22"/>
          <w:szCs w:val="20"/>
        </w:rPr>
      </w:pPr>
      <w:r>
        <w:rPr>
          <w:rFonts w:hint="eastAsia" w:ascii="仿宋" w:hAnsi="仿宋" w:eastAsia="仿宋" w:cs="仿宋"/>
          <w:color w:val="000000"/>
          <w:sz w:val="22"/>
          <w:szCs w:val="20"/>
        </w:rPr>
        <w:t>本公司（联合体）郑重声明，根据</w:t>
      </w:r>
      <w:r>
        <w:rPr>
          <w:rFonts w:hint="eastAsia" w:ascii="仿宋" w:hAnsi="仿宋" w:eastAsia="仿宋" w:cs="仿宋"/>
          <w:color w:val="000000"/>
          <w:sz w:val="24"/>
          <w:szCs w:val="24"/>
        </w:rPr>
        <w:t>《关于进一步加大政府采购支持中小企业力度的通知》（财库〔2022〕19号）</w:t>
      </w:r>
      <w:r>
        <w:rPr>
          <w:rFonts w:hint="eastAsia" w:ascii="仿宋" w:hAnsi="仿宋" w:eastAsia="仿宋" w:cs="仿宋"/>
          <w:color w:val="000000"/>
          <w:sz w:val="22"/>
          <w:szCs w:val="20"/>
        </w:rPr>
        <w:t>、《政府采购促进中小企业发展管理办法》（财库﹝2020﹞46 号）的规定，本公司（联合体）参加</w:t>
      </w:r>
      <w:r>
        <w:rPr>
          <w:rFonts w:hint="eastAsia" w:ascii="仿宋" w:hAnsi="仿宋" w:eastAsia="仿宋" w:cs="仿宋"/>
          <w:i/>
          <w:iCs/>
          <w:color w:val="000000"/>
          <w:sz w:val="22"/>
          <w:szCs w:val="20"/>
        </w:rPr>
        <w:t>（</w:t>
      </w:r>
      <w:r>
        <w:rPr>
          <w:rFonts w:hint="eastAsia" w:ascii="仿宋" w:hAnsi="仿宋" w:eastAsia="仿宋" w:cs="仿宋"/>
          <w:i/>
          <w:iCs/>
          <w:color w:val="000000"/>
          <w:sz w:val="22"/>
          <w:szCs w:val="20"/>
          <w:u w:val="single" w:color="000000"/>
        </w:rPr>
        <w:t>单位名称</w:t>
      </w:r>
      <w:r>
        <w:rPr>
          <w:rFonts w:hint="eastAsia" w:ascii="仿宋" w:hAnsi="仿宋" w:eastAsia="仿宋" w:cs="仿宋"/>
          <w:i/>
          <w:iCs/>
          <w:color w:val="000000"/>
          <w:sz w:val="22"/>
          <w:szCs w:val="20"/>
        </w:rPr>
        <w:t>）</w:t>
      </w:r>
      <w:r>
        <w:rPr>
          <w:rFonts w:hint="eastAsia" w:ascii="仿宋" w:hAnsi="仿宋" w:eastAsia="仿宋" w:cs="仿宋"/>
          <w:color w:val="000000"/>
          <w:sz w:val="22"/>
          <w:szCs w:val="20"/>
        </w:rPr>
        <w:t xml:space="preserve"> 的</w:t>
      </w:r>
      <w:r>
        <w:rPr>
          <w:rFonts w:hint="eastAsia" w:ascii="仿宋" w:hAnsi="仿宋" w:eastAsia="仿宋" w:cs="仿宋"/>
          <w:i/>
          <w:iCs/>
          <w:color w:val="000000"/>
          <w:sz w:val="22"/>
          <w:szCs w:val="20"/>
        </w:rPr>
        <w:t>（</w:t>
      </w:r>
      <w:r>
        <w:rPr>
          <w:rFonts w:hint="eastAsia" w:ascii="仿宋" w:hAnsi="仿宋" w:eastAsia="仿宋" w:cs="仿宋"/>
          <w:i/>
          <w:iCs/>
          <w:color w:val="000000"/>
          <w:sz w:val="22"/>
          <w:szCs w:val="20"/>
          <w:u w:val="single" w:color="000000"/>
        </w:rPr>
        <w:t>项目名称</w:t>
      </w:r>
      <w:r>
        <w:rPr>
          <w:rFonts w:hint="eastAsia" w:ascii="仿宋" w:hAnsi="仿宋" w:eastAsia="仿宋" w:cs="仿宋"/>
          <w:i/>
          <w:iCs/>
          <w:color w:val="000000"/>
          <w:sz w:val="22"/>
          <w:szCs w:val="20"/>
        </w:rPr>
        <w:t>）</w:t>
      </w:r>
      <w:r>
        <w:rPr>
          <w:rFonts w:hint="eastAsia" w:ascii="仿宋" w:hAnsi="仿宋" w:eastAsia="仿宋" w:cs="仿宋"/>
          <w:color w:val="000000"/>
          <w:sz w:val="22"/>
          <w:szCs w:val="20"/>
        </w:rPr>
        <w:t>采购活动，工程的施工单位全部为符合政策要求的中小企业（或者：服务全部由符合政策要求的中小企业承接）。相关企业（含联合体中的中小企业、签订分包意向协议的中小企业）的具体情况如下：</w:t>
      </w:r>
    </w:p>
    <w:p>
      <w:pPr>
        <w:widowControl/>
        <w:snapToGrid w:val="0"/>
        <w:spacing w:line="400" w:lineRule="exact"/>
        <w:ind w:firstLine="440" w:firstLineChars="200"/>
        <w:jc w:val="left"/>
        <w:textAlignment w:val="baseline"/>
        <w:rPr>
          <w:rFonts w:ascii="仿宋" w:hAnsi="仿宋" w:eastAsia="仿宋" w:cs="仿宋"/>
          <w:sz w:val="22"/>
          <w:szCs w:val="20"/>
        </w:rPr>
      </w:pPr>
      <w:r>
        <w:rPr>
          <w:rFonts w:hint="eastAsia" w:ascii="仿宋" w:hAnsi="仿宋" w:eastAsia="仿宋" w:cs="仿宋"/>
          <w:sz w:val="22"/>
          <w:szCs w:val="20"/>
        </w:rPr>
        <w:t> 1.</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标的名称</w:t>
      </w:r>
      <w:r>
        <w:rPr>
          <w:rFonts w:hint="eastAsia" w:ascii="仿宋" w:hAnsi="仿宋" w:eastAsia="仿宋" w:cs="仿宋"/>
          <w:i/>
          <w:iCs/>
          <w:sz w:val="22"/>
          <w:szCs w:val="20"/>
        </w:rPr>
        <w:t>）</w:t>
      </w:r>
      <w:r>
        <w:rPr>
          <w:rFonts w:hint="eastAsia" w:ascii="仿宋" w:hAnsi="仿宋" w:eastAsia="仿宋" w:cs="仿宋"/>
          <w:sz w:val="22"/>
          <w:szCs w:val="20"/>
        </w:rPr>
        <w:t xml:space="preserve"> ，属于</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XX行业</w:t>
      </w:r>
      <w:r>
        <w:rPr>
          <w:rFonts w:hint="eastAsia" w:ascii="仿宋" w:hAnsi="仿宋" w:eastAsia="仿宋" w:cs="仿宋"/>
          <w:i/>
          <w:iCs/>
          <w:sz w:val="22"/>
          <w:szCs w:val="20"/>
        </w:rPr>
        <w:t>）</w:t>
      </w:r>
      <w:r>
        <w:rPr>
          <w:rFonts w:hint="eastAsia" w:ascii="仿宋" w:hAnsi="仿宋" w:eastAsia="仿宋" w:cs="仿宋"/>
          <w:sz w:val="22"/>
          <w:szCs w:val="20"/>
        </w:rPr>
        <w:t xml:space="preserve"> ；承接企业为</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企业名称</w:t>
      </w:r>
      <w:r>
        <w:rPr>
          <w:rFonts w:hint="eastAsia" w:ascii="仿宋" w:hAnsi="仿宋" w:eastAsia="仿宋" w:cs="仿宋"/>
          <w:i/>
          <w:iCs/>
          <w:sz w:val="22"/>
          <w:szCs w:val="20"/>
        </w:rPr>
        <w:t>）</w:t>
      </w:r>
      <w:r>
        <w:rPr>
          <w:rFonts w:hint="eastAsia" w:ascii="仿宋" w:hAnsi="仿宋" w:eastAsia="仿宋" w:cs="仿宋"/>
          <w:sz w:val="22"/>
          <w:szCs w:val="20"/>
        </w:rPr>
        <w:t>，从业人员</w:t>
      </w:r>
      <w:r>
        <w:rPr>
          <w:rFonts w:hint="eastAsia" w:ascii="仿宋" w:hAnsi="仿宋" w:eastAsia="仿宋" w:cs="仿宋"/>
          <w:sz w:val="22"/>
          <w:szCs w:val="20"/>
          <w:u w:val="single" w:color="000000"/>
        </w:rPr>
        <w:t xml:space="preserve">    </w:t>
      </w:r>
      <w:r>
        <w:rPr>
          <w:rFonts w:hint="eastAsia" w:ascii="仿宋" w:hAnsi="仿宋" w:eastAsia="仿宋" w:cs="仿宋"/>
          <w:sz w:val="22"/>
          <w:szCs w:val="20"/>
        </w:rPr>
        <w:t>人，营业收入为</w:t>
      </w:r>
      <w:r>
        <w:rPr>
          <w:rFonts w:hint="eastAsia" w:ascii="仿宋" w:hAnsi="仿宋" w:eastAsia="仿宋" w:cs="仿宋"/>
          <w:sz w:val="22"/>
          <w:szCs w:val="20"/>
          <w:u w:val="single" w:color="000000"/>
        </w:rPr>
        <w:t xml:space="preserve">    </w:t>
      </w:r>
      <w:r>
        <w:rPr>
          <w:rFonts w:hint="eastAsia" w:ascii="仿宋" w:hAnsi="仿宋" w:eastAsia="仿宋" w:cs="仿宋"/>
          <w:sz w:val="22"/>
          <w:szCs w:val="20"/>
        </w:rPr>
        <w:t>万元，资产总额为</w:t>
      </w:r>
      <w:r>
        <w:rPr>
          <w:rFonts w:hint="eastAsia" w:ascii="仿宋" w:hAnsi="仿宋" w:eastAsia="仿宋" w:cs="仿宋"/>
          <w:sz w:val="22"/>
          <w:szCs w:val="20"/>
          <w:u w:val="single" w:color="000000"/>
        </w:rPr>
        <w:t xml:space="preserve">    </w:t>
      </w:r>
      <w:r>
        <w:rPr>
          <w:rFonts w:hint="eastAsia" w:ascii="仿宋" w:hAnsi="仿宋" w:eastAsia="仿宋" w:cs="仿宋"/>
          <w:sz w:val="22"/>
          <w:szCs w:val="20"/>
        </w:rPr>
        <w:t>万元 ，属于</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中型企业、小型企业、微型企业</w:t>
      </w:r>
      <w:r>
        <w:rPr>
          <w:rFonts w:hint="eastAsia" w:ascii="仿宋" w:hAnsi="仿宋" w:eastAsia="仿宋" w:cs="仿宋"/>
          <w:i/>
          <w:iCs/>
          <w:sz w:val="22"/>
          <w:szCs w:val="20"/>
        </w:rPr>
        <w:t xml:space="preserve">） </w:t>
      </w:r>
      <w:r>
        <w:rPr>
          <w:rFonts w:hint="eastAsia" w:ascii="仿宋" w:hAnsi="仿宋" w:eastAsia="仿宋" w:cs="仿宋"/>
          <w:sz w:val="22"/>
          <w:szCs w:val="20"/>
        </w:rPr>
        <w:t>；</w:t>
      </w:r>
    </w:p>
    <w:p>
      <w:pPr>
        <w:widowControl/>
        <w:snapToGrid w:val="0"/>
        <w:spacing w:line="400" w:lineRule="exact"/>
        <w:jc w:val="left"/>
        <w:textAlignment w:val="baseline"/>
        <w:rPr>
          <w:rFonts w:ascii="仿宋" w:hAnsi="仿宋" w:eastAsia="仿宋" w:cs="仿宋"/>
          <w:sz w:val="22"/>
          <w:szCs w:val="20"/>
        </w:rPr>
      </w:pPr>
      <w:r>
        <w:rPr>
          <w:rFonts w:hint="eastAsia" w:ascii="仿宋" w:hAnsi="仿宋" w:eastAsia="仿宋" w:cs="仿宋"/>
          <w:sz w:val="22"/>
          <w:szCs w:val="20"/>
        </w:rPr>
        <w:t>　　</w:t>
      </w:r>
    </w:p>
    <w:p>
      <w:pPr>
        <w:widowControl/>
        <w:snapToGrid w:val="0"/>
        <w:spacing w:line="400" w:lineRule="exact"/>
        <w:ind w:firstLine="440" w:firstLineChars="200"/>
        <w:jc w:val="left"/>
        <w:textAlignment w:val="baseline"/>
        <w:rPr>
          <w:rFonts w:ascii="仿宋" w:hAnsi="仿宋" w:eastAsia="仿宋" w:cs="仿宋"/>
          <w:sz w:val="22"/>
          <w:szCs w:val="20"/>
        </w:rPr>
      </w:pPr>
      <w:r>
        <w:rPr>
          <w:rFonts w:hint="eastAsia" w:ascii="仿宋" w:hAnsi="仿宋" w:eastAsia="仿宋" w:cs="仿宋"/>
          <w:sz w:val="22"/>
          <w:szCs w:val="20"/>
        </w:rPr>
        <w:t>2.</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标的名称</w:t>
      </w:r>
      <w:r>
        <w:rPr>
          <w:rFonts w:hint="eastAsia" w:ascii="仿宋" w:hAnsi="仿宋" w:eastAsia="仿宋" w:cs="仿宋"/>
          <w:i/>
          <w:iCs/>
          <w:sz w:val="22"/>
          <w:szCs w:val="20"/>
        </w:rPr>
        <w:t>）</w:t>
      </w:r>
      <w:r>
        <w:rPr>
          <w:rFonts w:hint="eastAsia" w:ascii="仿宋" w:hAnsi="仿宋" w:eastAsia="仿宋" w:cs="仿宋"/>
          <w:sz w:val="22"/>
          <w:szCs w:val="20"/>
        </w:rPr>
        <w:t>，属于</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采购文件中明确的所属行业</w:t>
      </w:r>
      <w:r>
        <w:rPr>
          <w:rFonts w:hint="eastAsia" w:ascii="仿宋" w:hAnsi="仿宋" w:eastAsia="仿宋" w:cs="仿宋"/>
          <w:i/>
          <w:iCs/>
          <w:sz w:val="22"/>
          <w:szCs w:val="20"/>
        </w:rPr>
        <w:t>）</w:t>
      </w:r>
      <w:r>
        <w:rPr>
          <w:rFonts w:hint="eastAsia" w:ascii="仿宋" w:hAnsi="仿宋" w:eastAsia="仿宋" w:cs="仿宋"/>
          <w:sz w:val="22"/>
          <w:szCs w:val="20"/>
        </w:rPr>
        <w:t>；承接企业为</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企业名称</w:t>
      </w:r>
      <w:r>
        <w:rPr>
          <w:rFonts w:hint="eastAsia" w:ascii="仿宋" w:hAnsi="仿宋" w:eastAsia="仿宋" w:cs="仿宋"/>
          <w:i/>
          <w:iCs/>
          <w:sz w:val="22"/>
          <w:szCs w:val="20"/>
        </w:rPr>
        <w:t>）</w:t>
      </w:r>
      <w:r>
        <w:rPr>
          <w:rFonts w:hint="eastAsia" w:ascii="仿宋" w:hAnsi="仿宋" w:eastAsia="仿宋" w:cs="仿宋"/>
          <w:sz w:val="22"/>
          <w:szCs w:val="20"/>
        </w:rPr>
        <w:t>，从业人员</w:t>
      </w:r>
      <w:r>
        <w:rPr>
          <w:rFonts w:hint="eastAsia" w:ascii="仿宋" w:hAnsi="仿宋" w:eastAsia="仿宋" w:cs="仿宋"/>
          <w:sz w:val="22"/>
          <w:szCs w:val="20"/>
          <w:u w:val="single" w:color="000000"/>
        </w:rPr>
        <w:t xml:space="preserve">    </w:t>
      </w:r>
      <w:r>
        <w:rPr>
          <w:rFonts w:hint="eastAsia" w:ascii="仿宋" w:hAnsi="仿宋" w:eastAsia="仿宋" w:cs="仿宋"/>
          <w:sz w:val="22"/>
          <w:szCs w:val="20"/>
        </w:rPr>
        <w:t>人，营业收入为</w:t>
      </w:r>
      <w:r>
        <w:rPr>
          <w:rFonts w:hint="eastAsia" w:ascii="仿宋" w:hAnsi="仿宋" w:eastAsia="仿宋" w:cs="仿宋"/>
          <w:sz w:val="22"/>
          <w:szCs w:val="20"/>
          <w:u w:val="single" w:color="000000"/>
        </w:rPr>
        <w:t xml:space="preserve">    </w:t>
      </w:r>
      <w:r>
        <w:rPr>
          <w:rFonts w:hint="eastAsia" w:ascii="仿宋" w:hAnsi="仿宋" w:eastAsia="仿宋" w:cs="仿宋"/>
          <w:sz w:val="22"/>
          <w:szCs w:val="20"/>
        </w:rPr>
        <w:t>万元，资产总额为</w:t>
      </w:r>
      <w:r>
        <w:rPr>
          <w:rFonts w:hint="eastAsia" w:ascii="仿宋" w:hAnsi="仿宋" w:eastAsia="仿宋" w:cs="仿宋"/>
          <w:sz w:val="22"/>
          <w:szCs w:val="20"/>
          <w:u w:val="single" w:color="000000"/>
        </w:rPr>
        <w:t xml:space="preserve">    </w:t>
      </w:r>
      <w:r>
        <w:rPr>
          <w:rFonts w:hint="eastAsia" w:ascii="仿宋" w:hAnsi="仿宋" w:eastAsia="仿宋" w:cs="仿宋"/>
          <w:sz w:val="22"/>
          <w:szCs w:val="20"/>
        </w:rPr>
        <w:t>万元，属于</w:t>
      </w:r>
      <w:r>
        <w:rPr>
          <w:rFonts w:hint="eastAsia" w:ascii="仿宋" w:hAnsi="仿宋" w:eastAsia="仿宋" w:cs="仿宋"/>
          <w:i/>
          <w:iCs/>
          <w:sz w:val="22"/>
          <w:szCs w:val="20"/>
        </w:rPr>
        <w:t>（</w:t>
      </w:r>
      <w:r>
        <w:rPr>
          <w:rFonts w:hint="eastAsia" w:ascii="仿宋" w:hAnsi="仿宋" w:eastAsia="仿宋" w:cs="仿宋"/>
          <w:i/>
          <w:iCs/>
          <w:sz w:val="22"/>
          <w:szCs w:val="20"/>
          <w:u w:val="single" w:color="000000"/>
        </w:rPr>
        <w:t>中型企业、小型企业、微型企业</w:t>
      </w:r>
      <w:r>
        <w:rPr>
          <w:rFonts w:hint="eastAsia" w:ascii="仿宋" w:hAnsi="仿宋" w:eastAsia="仿宋" w:cs="仿宋"/>
          <w:i/>
          <w:iCs/>
          <w:sz w:val="22"/>
          <w:szCs w:val="20"/>
        </w:rPr>
        <w:t>）</w:t>
      </w:r>
      <w:r>
        <w:rPr>
          <w:rFonts w:hint="eastAsia" w:ascii="仿宋" w:hAnsi="仿宋" w:eastAsia="仿宋" w:cs="仿宋"/>
          <w:sz w:val="22"/>
          <w:szCs w:val="20"/>
        </w:rPr>
        <w:t xml:space="preserve"> ；</w:t>
      </w:r>
    </w:p>
    <w:p>
      <w:pPr>
        <w:widowControl/>
        <w:snapToGrid w:val="0"/>
        <w:spacing w:line="400" w:lineRule="exact"/>
        <w:ind w:firstLine="440" w:firstLineChars="200"/>
        <w:jc w:val="left"/>
        <w:textAlignment w:val="baseline"/>
        <w:rPr>
          <w:rFonts w:ascii="仿宋" w:hAnsi="仿宋" w:eastAsia="仿宋" w:cs="仿宋"/>
          <w:color w:val="000000"/>
          <w:kern w:val="0"/>
          <w:sz w:val="22"/>
        </w:rPr>
      </w:pPr>
      <w:r>
        <w:rPr>
          <w:rFonts w:hint="eastAsia" w:ascii="仿宋" w:hAnsi="仿宋" w:eastAsia="仿宋" w:cs="仿宋"/>
          <w:color w:val="000000"/>
          <w:sz w:val="22"/>
          <w:szCs w:val="20"/>
        </w:rPr>
        <w:t>......</w:t>
      </w:r>
    </w:p>
    <w:p>
      <w:pPr>
        <w:pStyle w:val="3"/>
        <w:snapToGrid w:val="0"/>
        <w:ind w:firstLine="220" w:firstLineChars="100"/>
        <w:textAlignment w:val="baseline"/>
        <w:rPr>
          <w:rFonts w:ascii="仿宋" w:hAnsi="仿宋" w:eastAsia="仿宋" w:cs="仿宋"/>
          <w:color w:val="000000"/>
          <w:kern w:val="0"/>
          <w:sz w:val="22"/>
        </w:rPr>
      </w:pPr>
      <w:r>
        <w:rPr>
          <w:rFonts w:ascii="仿宋" w:hAnsi="仿宋" w:eastAsia="仿宋" w:cs="仿宋"/>
          <w:color w:val="000000"/>
          <w:kern w:val="0"/>
          <w:sz w:val="22"/>
        </w:rPr>
        <w:t>以上企业，不属于大企业的分支机构，不存在控股股东为大企业的情形，也不存在与大企业的负责人为同一人的情形。</w:t>
      </w:r>
    </w:p>
    <w:p>
      <w:pPr>
        <w:pStyle w:val="2"/>
        <w:snapToGrid w:val="0"/>
        <w:ind w:firstLine="220"/>
        <w:textAlignment w:val="baseline"/>
        <w:rPr>
          <w:rFonts w:ascii="仿宋" w:hAnsi="仿宋" w:eastAsia="仿宋" w:cs="仿宋"/>
          <w:color w:val="000000"/>
          <w:kern w:val="0"/>
          <w:sz w:val="22"/>
        </w:rPr>
      </w:pPr>
      <w:r>
        <w:rPr>
          <w:rFonts w:ascii="仿宋" w:hAnsi="仿宋" w:eastAsia="仿宋" w:cs="仿宋"/>
          <w:color w:val="000000"/>
          <w:kern w:val="0"/>
          <w:sz w:val="22"/>
        </w:rPr>
        <w:t>本企业对上述声明内容的真实性负责。如有虚假，将依法承担相应责任。</w:t>
      </w:r>
    </w:p>
    <w:p>
      <w:pPr>
        <w:widowControl/>
        <w:shd w:val="clear" w:color="000000" w:fill="FFFFFF"/>
        <w:snapToGrid w:val="0"/>
        <w:spacing w:line="360" w:lineRule="auto"/>
        <w:textAlignment w:val="baseline"/>
        <w:rPr>
          <w:rFonts w:ascii="仿宋" w:hAnsi="仿宋" w:eastAsia="仿宋" w:cs="仿宋"/>
          <w:color w:val="000000"/>
          <w:sz w:val="22"/>
          <w:szCs w:val="20"/>
        </w:rPr>
      </w:pPr>
    </w:p>
    <w:p>
      <w:pPr>
        <w:widowControl/>
        <w:shd w:val="clear" w:color="000000" w:fill="FFFFFF"/>
        <w:snapToGrid w:val="0"/>
        <w:spacing w:line="360" w:lineRule="auto"/>
        <w:textAlignment w:val="baseline"/>
        <w:rPr>
          <w:rFonts w:ascii="仿宋" w:hAnsi="仿宋" w:eastAsia="仿宋" w:cs="仿宋"/>
          <w:color w:val="000000"/>
          <w:sz w:val="22"/>
          <w:szCs w:val="20"/>
        </w:rPr>
      </w:pPr>
      <w:r>
        <w:rPr>
          <w:rFonts w:hint="eastAsia" w:ascii="仿宋" w:hAnsi="仿宋" w:eastAsia="仿宋" w:cs="仿宋"/>
          <w:color w:val="000000"/>
          <w:sz w:val="22"/>
          <w:szCs w:val="20"/>
        </w:rPr>
        <w:t>企业名称（盖章）：</w:t>
      </w:r>
    </w:p>
    <w:p>
      <w:pPr>
        <w:widowControl/>
        <w:shd w:val="clear" w:color="000000" w:fill="FFFFFF"/>
        <w:snapToGrid w:val="0"/>
        <w:spacing w:line="360" w:lineRule="auto"/>
        <w:textAlignment w:val="baseline"/>
        <w:rPr>
          <w:rFonts w:ascii="仿宋" w:hAnsi="仿宋" w:eastAsia="仿宋" w:cs="仿宋"/>
          <w:color w:val="000000"/>
          <w:sz w:val="22"/>
          <w:szCs w:val="20"/>
        </w:rPr>
      </w:pPr>
      <w:r>
        <w:rPr>
          <w:rFonts w:hint="eastAsia" w:ascii="仿宋" w:hAnsi="仿宋" w:eastAsia="仿宋" w:cs="仿宋"/>
          <w:color w:val="000000"/>
          <w:sz w:val="22"/>
          <w:szCs w:val="20"/>
        </w:rPr>
        <w:t>日 期：</w:t>
      </w:r>
    </w:p>
    <w:p>
      <w:pPr>
        <w:pStyle w:val="3"/>
        <w:snapToGrid w:val="0"/>
        <w:ind w:firstLine="221" w:firstLineChars="100"/>
        <w:textAlignment w:val="baseline"/>
        <w:rPr>
          <w:rFonts w:ascii="仿宋" w:hAnsi="仿宋" w:eastAsia="仿宋" w:cs="仿宋"/>
          <w:b/>
          <w:bCs/>
          <w:color w:val="000000"/>
          <w:kern w:val="0"/>
          <w:sz w:val="22"/>
        </w:rPr>
      </w:pPr>
    </w:p>
    <w:p>
      <w:pPr>
        <w:pStyle w:val="3"/>
        <w:snapToGrid w:val="0"/>
        <w:ind w:firstLine="442" w:firstLineChars="200"/>
        <w:textAlignment w:val="baseline"/>
        <w:rPr>
          <w:rFonts w:ascii="仿宋" w:hAnsi="仿宋" w:eastAsia="仿宋" w:cs="仿宋"/>
          <w:b/>
          <w:bCs/>
          <w:color w:val="000000"/>
          <w:kern w:val="0"/>
          <w:sz w:val="22"/>
        </w:rPr>
      </w:pPr>
      <w:r>
        <w:rPr>
          <w:rFonts w:hint="eastAsia" w:ascii="仿宋" w:hAnsi="仿宋" w:eastAsia="仿宋" w:cs="仿宋"/>
          <w:b/>
          <w:bCs/>
          <w:color w:val="000000"/>
          <w:kern w:val="0"/>
          <w:sz w:val="22"/>
        </w:rPr>
        <w:t>从业人员、营业收入、资产总额填报上一年度数据，无上一年度数据的新成立企业可不填报。</w:t>
      </w:r>
    </w:p>
    <w:p>
      <w:pPr>
        <w:snapToGrid w:val="0"/>
        <w:ind w:firstLine="442" w:firstLineChars="200"/>
        <w:textAlignment w:val="baseline"/>
        <w:rPr>
          <w:rFonts w:ascii="仿宋" w:hAnsi="仿宋" w:eastAsia="仿宋" w:cs="仿宋"/>
          <w:b/>
          <w:bCs/>
          <w:sz w:val="22"/>
          <w:szCs w:val="22"/>
          <w:u w:val="single"/>
        </w:rPr>
      </w:pPr>
    </w:p>
    <w:p>
      <w:pPr>
        <w:snapToGrid w:val="0"/>
        <w:ind w:firstLine="422" w:firstLineChars="200"/>
        <w:textAlignment w:val="baseline"/>
        <w:rPr>
          <w:rFonts w:ascii="仿宋" w:hAnsi="仿宋" w:eastAsia="仿宋" w:cs="仿宋"/>
          <w:b/>
          <w:bCs/>
          <w:color w:val="000000"/>
          <w:u w:val="single" w:color="000000"/>
        </w:rPr>
      </w:pPr>
      <w:r>
        <w:rPr>
          <w:rFonts w:hint="eastAsia" w:ascii="仿宋" w:hAnsi="仿宋" w:eastAsia="仿宋" w:cs="仿宋"/>
          <w:b/>
          <w:bCs/>
          <w:u w:val="single" w:color="000000"/>
        </w:rPr>
        <w:t>提示：</w:t>
      </w:r>
      <w:r>
        <w:rPr>
          <w:rFonts w:hint="eastAsia" w:ascii="仿宋" w:hAnsi="仿宋" w:eastAsia="仿宋" w:cs="仿宋"/>
          <w:b/>
          <w:bCs/>
          <w:color w:val="000000"/>
          <w:u w:val="single" w:color="000000"/>
        </w:rPr>
        <w:t>1、供应商（至少为成交候选供应商）是否享受此政策情况将公开宣布或公告，属不实的将承担提供虚假材料的一切法律责任和后果。因此，各供应商应当如实、诚信承诺和提供声明。</w:t>
      </w:r>
    </w:p>
    <w:p>
      <w:pPr>
        <w:snapToGrid w:val="0"/>
        <w:ind w:firstLine="422" w:firstLineChars="200"/>
        <w:textAlignment w:val="baseline"/>
        <w:rPr>
          <w:rFonts w:ascii="仿宋" w:hAnsi="仿宋" w:eastAsia="仿宋" w:cs="仿宋"/>
          <w:b/>
          <w:bCs/>
          <w:color w:val="000000"/>
          <w:u w:val="single" w:color="000000"/>
        </w:rPr>
      </w:pPr>
      <w:r>
        <w:rPr>
          <w:rFonts w:hint="eastAsia" w:ascii="仿宋" w:hAnsi="仿宋" w:eastAsia="仿宋" w:cs="仿宋"/>
          <w:b/>
          <w:bCs/>
          <w:color w:val="000000"/>
          <w:u w:val="single" w:color="000000"/>
        </w:rPr>
        <w:t>2、供应商符合《工业和信息化部、国家统计局、国家发展和改革委员会、财政部关于印发中小企业划型标准规定的通知》（工信部联企业〔2011〕300号）或《政府采购支持监狱企业发展有关问题的通知》（财库〔2014〕68号）规定的划分标准为中小型企业适用。</w:t>
      </w:r>
    </w:p>
    <w:p>
      <w:pPr>
        <w:snapToGrid w:val="0"/>
        <w:ind w:firstLine="422" w:firstLineChars="200"/>
        <w:textAlignment w:val="baseline"/>
        <w:rPr>
          <w:rFonts w:ascii="仿宋" w:hAnsi="仿宋" w:eastAsia="仿宋" w:cs="仿宋"/>
          <w:b/>
          <w:bCs/>
          <w:color w:val="000000"/>
          <w:u w:val="single" w:color="000000"/>
        </w:rPr>
      </w:pPr>
      <w:r>
        <w:rPr>
          <w:rFonts w:hint="eastAsia" w:ascii="仿宋" w:hAnsi="仿宋" w:eastAsia="仿宋" w:cs="仿宋"/>
          <w:b/>
          <w:bCs/>
          <w:color w:val="000000"/>
          <w:u w:val="single" w:color="000000"/>
        </w:rPr>
        <w:t>3、在政府采购活动中，监狱企业、残疾人福利性单位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pPr>
        <w:snapToGrid w:val="0"/>
        <w:spacing w:line="360" w:lineRule="auto"/>
        <w:textAlignment w:val="baseline"/>
        <w:rPr>
          <w:rFonts w:ascii="仿宋" w:hAnsi="仿宋" w:eastAsia="仿宋"/>
          <w:b/>
          <w:bCs/>
          <w:sz w:val="32"/>
          <w:szCs w:val="32"/>
        </w:rPr>
      </w:pPr>
      <w:r>
        <w:rPr>
          <w:rFonts w:hint="eastAsia" w:ascii="仿宋" w:hAnsi="仿宋" w:eastAsia="仿宋" w:cs="仿宋"/>
          <w:b/>
          <w:bCs/>
          <w:color w:val="000000"/>
          <w:u w:val="single" w:color="000000"/>
        </w:rPr>
        <w:t>4、供应商为非企业单位的，可不提供此声明。</w:t>
      </w:r>
      <w:r>
        <w:rPr>
          <w:rFonts w:ascii="仿宋" w:hAnsi="仿宋" w:eastAsia="仿宋"/>
          <w:sz w:val="24"/>
          <w:szCs w:val="24"/>
        </w:rPr>
        <w:br w:type="page"/>
      </w:r>
    </w:p>
    <w:p>
      <w:pPr>
        <w:snapToGrid w:val="0"/>
        <w:spacing w:line="360" w:lineRule="auto"/>
        <w:textAlignment w:val="baseline"/>
        <w:rPr>
          <w:rFonts w:ascii="仿宋" w:hAnsi="仿宋" w:eastAsia="仿宋"/>
          <w:b/>
          <w:sz w:val="32"/>
        </w:rPr>
      </w:pPr>
      <w:r>
        <w:rPr>
          <w:rFonts w:hint="eastAsia" w:ascii="仿宋" w:hAnsi="仿宋" w:eastAsia="仿宋" w:cs="仿宋"/>
          <w:b/>
          <w:bCs/>
          <w:sz w:val="28"/>
          <w:szCs w:val="28"/>
        </w:rPr>
        <w:t>格式</w:t>
      </w:r>
      <w:r>
        <w:rPr>
          <w:rFonts w:ascii="仿宋" w:hAnsi="仿宋" w:eastAsia="仿宋" w:cs="仿宋"/>
          <w:b/>
          <w:bCs/>
          <w:sz w:val="28"/>
          <w:szCs w:val="28"/>
        </w:rPr>
        <w:t>2-7</w:t>
      </w:r>
    </w:p>
    <w:p>
      <w:pPr>
        <w:snapToGrid w:val="0"/>
        <w:spacing w:line="360" w:lineRule="auto"/>
        <w:jc w:val="center"/>
        <w:textAlignment w:val="baseline"/>
        <w:rPr>
          <w:rFonts w:ascii="仿宋" w:hAnsi="仿宋" w:eastAsia="仿宋"/>
          <w:b/>
          <w:bCs/>
          <w:sz w:val="32"/>
          <w:szCs w:val="32"/>
        </w:rPr>
      </w:pP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六、残疾人福利性单位声明函</w:t>
      </w:r>
    </w:p>
    <w:p>
      <w:pPr>
        <w:snapToGrid w:val="0"/>
        <w:spacing w:line="360" w:lineRule="auto"/>
        <w:textAlignment w:val="baseline"/>
        <w:rPr>
          <w:rFonts w:ascii="仿宋" w:hAnsi="仿宋" w:eastAsia="仿宋"/>
          <w:b/>
          <w:bCs/>
          <w:spacing w:val="6"/>
          <w:sz w:val="24"/>
          <w:szCs w:val="24"/>
        </w:rPr>
      </w:pPr>
    </w:p>
    <w:p>
      <w:pPr>
        <w:snapToGrid w:val="0"/>
        <w:spacing w:line="360" w:lineRule="auto"/>
        <w:ind w:firstLine="504" w:firstLineChars="200"/>
        <w:textAlignment w:val="baseline"/>
        <w:rPr>
          <w:rFonts w:ascii="仿宋" w:hAnsi="仿宋" w:eastAsia="仿宋"/>
          <w:spacing w:val="6"/>
          <w:sz w:val="24"/>
          <w:szCs w:val="24"/>
        </w:rPr>
      </w:pPr>
      <w:r>
        <w:rPr>
          <w:rFonts w:hint="eastAsia" w:ascii="仿宋" w:hAnsi="仿宋" w:eastAsia="仿宋" w:cs="仿宋"/>
          <w:spacing w:val="6"/>
          <w:sz w:val="24"/>
          <w:szCs w:val="24"/>
        </w:rPr>
        <w:t>本单位郑重声明，根据《财政部民政部中国残疾人联合会关于促进残疾人就业政府采购政策的通知》（财库</w:t>
      </w:r>
      <w:r>
        <w:rPr>
          <w:rFonts w:hint="eastAsia" w:ascii="仿宋" w:hAnsi="仿宋" w:eastAsia="仿宋" w:cs="仿宋"/>
          <w:sz w:val="24"/>
          <w:szCs w:val="24"/>
        </w:rPr>
        <w:t>〔</w:t>
      </w:r>
      <w:r>
        <w:rPr>
          <w:rFonts w:ascii="仿宋" w:hAnsi="仿宋" w:eastAsia="仿宋" w:cs="仿宋"/>
          <w:sz w:val="24"/>
          <w:szCs w:val="24"/>
        </w:rPr>
        <w:t>2017</w:t>
      </w:r>
      <w:r>
        <w:rPr>
          <w:rFonts w:hint="eastAsia" w:ascii="仿宋" w:hAnsi="仿宋" w:eastAsia="仿宋" w:cs="仿宋"/>
          <w:sz w:val="24"/>
          <w:szCs w:val="24"/>
        </w:rPr>
        <w:t>〕</w:t>
      </w:r>
      <w:r>
        <w:rPr>
          <w:rFonts w:ascii="仿宋" w:hAnsi="仿宋" w:eastAsia="仿宋" w:cs="仿宋"/>
          <w:sz w:val="24"/>
          <w:szCs w:val="24"/>
        </w:rPr>
        <w:t xml:space="preserve"> 141</w:t>
      </w:r>
      <w:r>
        <w:rPr>
          <w:rFonts w:hint="eastAsia" w:ascii="仿宋" w:hAnsi="仿宋" w:eastAsia="仿宋" w:cs="仿宋"/>
          <w:spacing w:val="6"/>
          <w:sz w:val="24"/>
          <w:szCs w:val="24"/>
        </w:rPr>
        <w:t>号）的规定，本单位为符合条件的残疾人福利性单位，且本单位参加</w:t>
      </w:r>
      <w:r>
        <w:rPr>
          <w:rFonts w:ascii="仿宋" w:hAnsi="仿宋" w:eastAsia="仿宋" w:cs="仿宋"/>
          <w:sz w:val="24"/>
          <w:szCs w:val="24"/>
          <w:u w:val="single" w:color="000000"/>
        </w:rPr>
        <w:t>XXXX</w:t>
      </w:r>
      <w:r>
        <w:rPr>
          <w:rFonts w:hint="eastAsia" w:ascii="仿宋" w:hAnsi="仿宋" w:eastAsia="仿宋" w:cs="仿宋"/>
          <w:spacing w:val="6"/>
          <w:sz w:val="24"/>
          <w:szCs w:val="24"/>
        </w:rPr>
        <w:t>单位的</w:t>
      </w:r>
      <w:r>
        <w:rPr>
          <w:rFonts w:ascii="仿宋" w:hAnsi="仿宋" w:eastAsia="仿宋" w:cs="仿宋"/>
          <w:sz w:val="24"/>
          <w:szCs w:val="24"/>
          <w:u w:val="single" w:color="000000"/>
        </w:rPr>
        <w:t>XXXX</w:t>
      </w:r>
      <w:r>
        <w:rPr>
          <w:rFonts w:hint="eastAsia" w:ascii="仿宋" w:hAnsi="仿宋" w:eastAsia="仿宋" w:cs="仿宋"/>
          <w:spacing w:val="6"/>
          <w:sz w:val="24"/>
          <w:szCs w:val="24"/>
        </w:rPr>
        <w:t>项目采购活动由本单位承担工程。</w:t>
      </w:r>
    </w:p>
    <w:p>
      <w:pPr>
        <w:snapToGrid w:val="0"/>
        <w:spacing w:line="360" w:lineRule="auto"/>
        <w:ind w:firstLine="504" w:firstLineChars="200"/>
        <w:textAlignment w:val="baseline"/>
        <w:rPr>
          <w:rFonts w:ascii="仿宋" w:hAnsi="仿宋" w:eastAsia="仿宋"/>
          <w:spacing w:val="6"/>
          <w:sz w:val="24"/>
          <w:szCs w:val="24"/>
        </w:rPr>
      </w:pPr>
      <w:r>
        <w:rPr>
          <w:rFonts w:hint="eastAsia" w:ascii="仿宋" w:hAnsi="仿宋" w:eastAsia="仿宋" w:cs="仿宋"/>
          <w:spacing w:val="6"/>
          <w:sz w:val="24"/>
          <w:szCs w:val="24"/>
        </w:rPr>
        <w:t>本单位对上述声明的真实性负责。如有虚假，将依法承担相应责任。</w:t>
      </w:r>
    </w:p>
    <w:p>
      <w:pPr>
        <w:snapToGrid w:val="0"/>
        <w:spacing w:line="360" w:lineRule="auto"/>
        <w:textAlignment w:val="baseline"/>
        <w:rPr>
          <w:rFonts w:ascii="仿宋" w:hAnsi="仿宋" w:eastAsia="仿宋"/>
          <w:spacing w:val="6"/>
          <w:sz w:val="24"/>
          <w:szCs w:val="24"/>
        </w:rPr>
      </w:pPr>
    </w:p>
    <w:p>
      <w:pPr>
        <w:snapToGrid w:val="0"/>
        <w:spacing w:line="360" w:lineRule="auto"/>
        <w:textAlignment w:val="baseline"/>
        <w:rPr>
          <w:rFonts w:ascii="仿宋" w:hAnsi="仿宋" w:eastAsia="仿宋"/>
          <w:spacing w:val="6"/>
          <w:sz w:val="24"/>
          <w:szCs w:val="24"/>
        </w:rPr>
      </w:pPr>
    </w:p>
    <w:p>
      <w:pPr>
        <w:snapToGrid w:val="0"/>
        <w:spacing w:line="360" w:lineRule="auto"/>
        <w:ind w:firstLine="480" w:firstLineChars="200"/>
        <w:jc w:val="left"/>
        <w:textAlignment w:val="baseline"/>
        <w:rPr>
          <w:rFonts w:ascii="仿宋" w:hAnsi="仿宋" w:eastAsia="仿宋"/>
          <w:sz w:val="24"/>
          <w:szCs w:val="24"/>
        </w:rPr>
      </w:pPr>
      <w:r>
        <w:rPr>
          <w:rFonts w:hint="eastAsia" w:ascii="仿宋" w:hAnsi="仿宋" w:eastAsia="仿宋" w:cs="仿宋"/>
          <w:sz w:val="24"/>
          <w:szCs w:val="24"/>
        </w:rPr>
        <w:t>单位名称：</w:t>
      </w:r>
      <w:r>
        <w:rPr>
          <w:rFonts w:ascii="仿宋" w:hAnsi="仿宋" w:eastAsia="仿宋" w:cs="仿宋"/>
          <w:sz w:val="24"/>
          <w:szCs w:val="24"/>
        </w:rPr>
        <w:t>XXXX</w:t>
      </w:r>
      <w:r>
        <w:rPr>
          <w:rFonts w:hint="eastAsia" w:ascii="仿宋" w:hAnsi="仿宋" w:eastAsia="仿宋" w:cs="仿宋"/>
          <w:sz w:val="24"/>
          <w:szCs w:val="24"/>
        </w:rPr>
        <w:t>（盖单位公章）</w:t>
      </w:r>
    </w:p>
    <w:p>
      <w:pPr>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法定代表人</w:t>
      </w:r>
      <w:r>
        <w:rPr>
          <w:rFonts w:ascii="仿宋" w:hAnsi="仿宋" w:eastAsia="仿宋" w:cs="仿宋"/>
          <w:sz w:val="24"/>
          <w:szCs w:val="24"/>
        </w:rPr>
        <w:t>/</w:t>
      </w:r>
      <w:r>
        <w:rPr>
          <w:rFonts w:hint="eastAsia" w:ascii="仿宋" w:hAnsi="仿宋" w:eastAsia="仿宋" w:cs="仿宋"/>
          <w:sz w:val="24"/>
          <w:szCs w:val="24"/>
        </w:rPr>
        <w:t>单位负责人或授权代表（签字或加盖个人印章）：</w:t>
      </w:r>
      <w:r>
        <w:rPr>
          <w:rFonts w:ascii="仿宋" w:hAnsi="仿宋" w:eastAsia="仿宋" w:cs="仿宋"/>
          <w:sz w:val="24"/>
          <w:szCs w:val="24"/>
        </w:rPr>
        <w:t>XXXX</w:t>
      </w:r>
    </w:p>
    <w:p>
      <w:pPr>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日期：</w:t>
      </w:r>
      <w:r>
        <w:rPr>
          <w:rFonts w:ascii="仿宋" w:hAnsi="仿宋" w:eastAsia="仿宋" w:cs="仿宋"/>
          <w:sz w:val="24"/>
          <w:szCs w:val="24"/>
        </w:rPr>
        <w:t>XXXX</w:t>
      </w:r>
    </w:p>
    <w:p>
      <w:pPr>
        <w:snapToGrid w:val="0"/>
        <w:spacing w:line="360" w:lineRule="auto"/>
        <w:textAlignment w:val="baseline"/>
        <w:rPr>
          <w:rFonts w:ascii="仿宋" w:hAnsi="仿宋" w:eastAsia="仿宋"/>
          <w:sz w:val="24"/>
          <w:szCs w:val="24"/>
        </w:rPr>
      </w:pPr>
    </w:p>
    <w:p>
      <w:pPr>
        <w:snapToGrid w:val="0"/>
        <w:spacing w:line="360" w:lineRule="auto"/>
        <w:textAlignment w:val="baseline"/>
        <w:rPr>
          <w:rFonts w:ascii="仿宋" w:hAnsi="仿宋" w:eastAsia="仿宋"/>
          <w:sz w:val="24"/>
          <w:szCs w:val="24"/>
        </w:rPr>
      </w:pP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注：</w:t>
      </w:r>
    </w:p>
    <w:p>
      <w:pPr>
        <w:numPr>
          <w:ilvl w:val="0"/>
          <w:numId w:val="7"/>
        </w:numPr>
        <w:snapToGrid w:val="0"/>
        <w:spacing w:after="160" w:line="360" w:lineRule="auto"/>
        <w:textAlignment w:val="baseline"/>
        <w:rPr>
          <w:rFonts w:ascii="仿宋" w:hAnsi="仿宋" w:eastAsia="仿宋"/>
          <w:sz w:val="20"/>
        </w:rPr>
      </w:pPr>
      <w:r>
        <w:rPr>
          <w:rFonts w:hint="eastAsia" w:ascii="仿宋" w:hAnsi="仿宋" w:eastAsia="仿宋" w:cs="仿宋"/>
        </w:rPr>
        <w:t>残疾人福利性单位视同小型、微型企业，享受预留份额、评审中价格扣除等促进中小企业发展的政府采购政策。残疾人福利性单位属于小型、微型企业的，不重复享受政策。</w:t>
      </w:r>
    </w:p>
    <w:p>
      <w:pPr>
        <w:numPr>
          <w:ilvl w:val="0"/>
          <w:numId w:val="7"/>
        </w:numPr>
        <w:snapToGrid w:val="0"/>
        <w:spacing w:after="160" w:line="360" w:lineRule="auto"/>
        <w:textAlignment w:val="baseline"/>
        <w:rPr>
          <w:rFonts w:ascii="仿宋" w:hAnsi="仿宋" w:eastAsia="仿宋"/>
          <w:sz w:val="24"/>
          <w:szCs w:val="24"/>
        </w:rPr>
      </w:pPr>
      <w:r>
        <w:rPr>
          <w:rFonts w:hint="eastAsia" w:ascii="仿宋" w:hAnsi="仿宋" w:eastAsia="仿宋" w:cs="仿宋"/>
        </w:rPr>
        <w:t>供应商为非残疾人福利性单位的，不得提供此声明，提供此声明的，声明无效。</w:t>
      </w:r>
    </w:p>
    <w:p>
      <w:pPr>
        <w:widowControl/>
        <w:snapToGrid w:val="0"/>
        <w:spacing w:line="360" w:lineRule="auto"/>
        <w:ind w:firstLine="470" w:firstLineChars="196"/>
        <w:jc w:val="left"/>
        <w:textAlignment w:val="baseline"/>
        <w:rPr>
          <w:rFonts w:ascii="仿宋" w:hAnsi="仿宋" w:eastAsia="仿宋"/>
          <w:sz w:val="24"/>
          <w:szCs w:val="24"/>
        </w:rPr>
      </w:pPr>
    </w:p>
    <w:p>
      <w:pPr>
        <w:snapToGrid w:val="0"/>
        <w:spacing w:line="360" w:lineRule="auto"/>
        <w:textAlignment w:val="baseline"/>
        <w:rPr>
          <w:rFonts w:ascii="仿宋" w:hAnsi="仿宋" w:eastAsia="仿宋"/>
          <w:b/>
          <w:bCs/>
          <w:sz w:val="28"/>
          <w:szCs w:val="28"/>
        </w:rPr>
        <w:sectPr>
          <w:footerReference r:id="rId6" w:type="default"/>
          <w:pgSz w:w="11907" w:h="16840"/>
          <w:pgMar w:top="1440" w:right="1080" w:bottom="1440" w:left="1080" w:header="851" w:footer="992" w:gutter="0"/>
          <w:cols w:space="425" w:num="1"/>
          <w:docGrid w:linePitch="312" w:charSpace="0"/>
        </w:sectPr>
      </w:pPr>
    </w:p>
    <w:p>
      <w:pPr>
        <w:snapToGrid w:val="0"/>
        <w:spacing w:line="360" w:lineRule="auto"/>
        <w:textAlignment w:val="baseline"/>
        <w:rPr>
          <w:rFonts w:ascii="仿宋" w:hAnsi="仿宋" w:eastAsia="仿宋" w:cs="仿宋"/>
          <w:b/>
          <w:bCs/>
          <w:sz w:val="28"/>
          <w:szCs w:val="28"/>
        </w:rPr>
      </w:pPr>
      <w:r>
        <w:rPr>
          <w:rFonts w:hint="eastAsia" w:ascii="仿宋" w:hAnsi="仿宋" w:eastAsia="仿宋" w:cs="仿宋"/>
          <w:b/>
          <w:bCs/>
          <w:sz w:val="28"/>
          <w:szCs w:val="28"/>
        </w:rPr>
        <w:t>格式</w:t>
      </w:r>
      <w:r>
        <w:rPr>
          <w:rFonts w:ascii="仿宋" w:hAnsi="仿宋" w:eastAsia="仿宋" w:cs="仿宋"/>
          <w:b/>
          <w:bCs/>
          <w:sz w:val="28"/>
          <w:szCs w:val="28"/>
        </w:rPr>
        <w:t>2-8</w:t>
      </w: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七、技术、服务、合同条款要求应答表</w:t>
      </w:r>
    </w:p>
    <w:tbl>
      <w:tblPr>
        <w:tblStyle w:val="41"/>
        <w:tblW w:w="8613" w:type="dxa"/>
        <w:tblInd w:w="2" w:type="dxa"/>
        <w:tblLayout w:type="fixed"/>
        <w:tblCellMar>
          <w:top w:w="0" w:type="dxa"/>
          <w:left w:w="108" w:type="dxa"/>
          <w:bottom w:w="0" w:type="dxa"/>
          <w:right w:w="108" w:type="dxa"/>
        </w:tblCellMar>
      </w:tblPr>
      <w:tblGrid>
        <w:gridCol w:w="877"/>
        <w:gridCol w:w="2990"/>
        <w:gridCol w:w="3452"/>
        <w:gridCol w:w="1294"/>
      </w:tblGrid>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序号</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项目</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响应内容</w:t>
            </w: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备注</w:t>
            </w: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ascii="仿宋" w:hAnsi="仿宋" w:eastAsia="仿宋" w:cs="仿宋"/>
              </w:rPr>
              <w:t>1</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项目负责人（项目经理）</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ind w:right="21"/>
              <w:jc w:val="left"/>
              <w:textAlignment w:val="baseline"/>
              <w:rPr>
                <w:rFonts w:ascii="仿宋" w:hAnsi="仿宋" w:eastAsia="仿宋"/>
                <w:sz w:val="20"/>
              </w:rPr>
            </w:pPr>
            <w:r>
              <w:rPr>
                <w:rFonts w:hint="eastAsia" w:ascii="仿宋" w:hAnsi="仿宋" w:eastAsia="仿宋" w:cs="仿宋"/>
              </w:rPr>
              <w:t>姓名：</w:t>
            </w: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ascii="仿宋" w:hAnsi="仿宋" w:eastAsia="仿宋" w:cs="仿宋"/>
              </w:rPr>
              <w:t>2</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技术负责人</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ind w:right="21"/>
              <w:jc w:val="left"/>
              <w:textAlignment w:val="baseline"/>
              <w:rPr>
                <w:rFonts w:ascii="仿宋" w:hAnsi="仿宋" w:eastAsia="仿宋"/>
                <w:sz w:val="20"/>
              </w:rPr>
            </w:pPr>
            <w:r>
              <w:rPr>
                <w:rFonts w:hint="eastAsia" w:ascii="仿宋" w:hAnsi="仿宋" w:eastAsia="仿宋" w:cs="仿宋"/>
              </w:rPr>
              <w:t>姓名：</w:t>
            </w: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ascii="仿宋" w:hAnsi="仿宋" w:eastAsia="仿宋" w:cs="仿宋"/>
              </w:rPr>
              <w:t>3</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工期</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ind w:right="-81"/>
              <w:textAlignment w:val="baseline"/>
              <w:rPr>
                <w:rFonts w:ascii="仿宋" w:hAnsi="仿宋" w:eastAsia="仿宋"/>
                <w:sz w:val="20"/>
              </w:rPr>
            </w:pPr>
            <w:r>
              <w:rPr>
                <w:rFonts w:hint="eastAsia" w:ascii="仿宋" w:hAnsi="仿宋" w:eastAsia="仿宋" w:cs="仿宋"/>
              </w:rPr>
              <w:t>工期总日历天数：</w:t>
            </w:r>
            <w:r>
              <w:rPr>
                <w:rFonts w:hint="eastAsia" w:ascii="微软雅黑" w:hAnsi="微软雅黑" w:eastAsia="微软雅黑" w:cs="微软雅黑"/>
                <w:u w:val="single" w:color="000000"/>
              </w:rPr>
              <w:t></w:t>
            </w:r>
            <w:r>
              <w:rPr>
                <w:rFonts w:hint="eastAsia" w:ascii="仿宋" w:hAnsi="仿宋" w:eastAsia="仿宋" w:cs="仿宋"/>
              </w:rPr>
              <w:t>天。</w:t>
            </w: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ascii="仿宋" w:hAnsi="仿宋" w:eastAsia="仿宋" w:cs="仿宋"/>
              </w:rPr>
              <w:t>4</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缺陷责任期</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个月</w:t>
            </w: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ascii="仿宋" w:hAnsi="仿宋" w:eastAsia="仿宋" w:cs="仿宋"/>
              </w:rPr>
              <w:t>5</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分包</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ascii="仿宋" w:hAnsi="仿宋" w:eastAsia="仿宋" w:cs="仿宋"/>
              </w:rPr>
              <w:t>6</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价格调整</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cs="仿宋"/>
                <w:sz w:val="20"/>
              </w:rPr>
            </w:pPr>
            <w:r>
              <w:rPr>
                <w:rFonts w:ascii="仿宋" w:hAnsi="仿宋" w:eastAsia="仿宋" w:cs="仿宋"/>
              </w:rPr>
              <w:t>7</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kern w:val="0"/>
                <w:sz w:val="20"/>
              </w:rPr>
            </w:pPr>
            <w:r>
              <w:rPr>
                <w:rFonts w:hint="eastAsia" w:ascii="仿宋" w:hAnsi="仿宋" w:eastAsia="仿宋" w:cs="仿宋"/>
                <w:kern w:val="0"/>
              </w:rPr>
              <w:t>履约保证金</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562"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cs="仿宋"/>
                <w:sz w:val="20"/>
              </w:rPr>
            </w:pPr>
            <w:r>
              <w:rPr>
                <w:rFonts w:ascii="仿宋" w:hAnsi="仿宋" w:eastAsia="仿宋" w:cs="仿宋"/>
              </w:rPr>
              <w:t>8</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kern w:val="0"/>
                <w:sz w:val="20"/>
              </w:rPr>
            </w:pPr>
            <w:r>
              <w:rPr>
                <w:rFonts w:hint="eastAsia" w:ascii="仿宋" w:hAnsi="仿宋" w:eastAsia="仿宋" w:cs="仿宋"/>
                <w:kern w:val="0"/>
              </w:rPr>
              <w:t>付款方式</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p>
        </w:tc>
      </w:tr>
      <w:tr>
        <w:tblPrEx>
          <w:tblCellMar>
            <w:top w:w="0" w:type="dxa"/>
            <w:left w:w="108" w:type="dxa"/>
            <w:bottom w:w="0" w:type="dxa"/>
            <w:right w:w="108" w:type="dxa"/>
          </w:tblCellMar>
        </w:tblPrEx>
        <w:trPr>
          <w:trHeight w:val="254" w:hRule="atLeast"/>
        </w:trPr>
        <w:tc>
          <w:tcPr>
            <w:tcW w:w="87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w:t>
            </w:r>
          </w:p>
        </w:tc>
        <w:tc>
          <w:tcPr>
            <w:tcW w:w="2990"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kern w:val="0"/>
                <w:sz w:val="20"/>
              </w:rPr>
            </w:pPr>
            <w:r>
              <w:rPr>
                <w:rFonts w:hint="eastAsia" w:ascii="仿宋" w:hAnsi="仿宋" w:eastAsia="仿宋" w:cs="仿宋"/>
                <w:kern w:val="0"/>
              </w:rPr>
              <w:t>…</w:t>
            </w:r>
          </w:p>
        </w:tc>
        <w:tc>
          <w:tcPr>
            <w:tcW w:w="3452"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w:t>
            </w:r>
          </w:p>
        </w:tc>
        <w:tc>
          <w:tcPr>
            <w:tcW w:w="1294" w:type="dxa"/>
            <w:tcBorders>
              <w:top w:val="single" w:color="auto" w:sz="4" w:space="0"/>
              <w:left w:val="nil"/>
              <w:bottom w:val="single" w:color="auto" w:sz="4" w:space="0"/>
              <w:right w:val="single" w:color="auto" w:sz="4" w:space="0"/>
            </w:tcBorders>
            <w:vAlign w:val="center"/>
          </w:tcPr>
          <w:p>
            <w:pPr>
              <w:snapToGrid w:val="0"/>
              <w:spacing w:line="360" w:lineRule="auto"/>
              <w:ind w:right="21"/>
              <w:jc w:val="center"/>
              <w:textAlignment w:val="baseline"/>
              <w:rPr>
                <w:rFonts w:ascii="仿宋" w:hAnsi="仿宋" w:eastAsia="仿宋"/>
                <w:sz w:val="20"/>
              </w:rPr>
            </w:pPr>
            <w:r>
              <w:rPr>
                <w:rFonts w:hint="eastAsia" w:ascii="仿宋" w:hAnsi="仿宋" w:eastAsia="仿宋" w:cs="仿宋"/>
              </w:rPr>
              <w:t>…</w:t>
            </w:r>
          </w:p>
        </w:tc>
      </w:tr>
    </w:tbl>
    <w:p>
      <w:pPr>
        <w:snapToGrid w:val="0"/>
        <w:spacing w:line="360" w:lineRule="auto"/>
        <w:ind w:firstLine="482" w:firstLineChars="200"/>
        <w:textAlignment w:val="baseline"/>
        <w:rPr>
          <w:rFonts w:ascii="仿宋" w:hAnsi="仿宋" w:eastAsia="仿宋"/>
          <w:b/>
          <w:bCs/>
          <w:sz w:val="24"/>
          <w:szCs w:val="24"/>
        </w:rPr>
      </w:pPr>
    </w:p>
    <w:p>
      <w:pPr>
        <w:snapToGrid w:val="0"/>
        <w:spacing w:line="360" w:lineRule="auto"/>
        <w:ind w:firstLine="480" w:firstLineChars="200"/>
        <w:textAlignment w:val="baseline"/>
        <w:rPr>
          <w:rFonts w:ascii="仿宋" w:hAnsi="仿宋" w:eastAsia="仿宋"/>
          <w:b/>
          <w:bCs/>
          <w:sz w:val="24"/>
          <w:szCs w:val="24"/>
        </w:rPr>
      </w:pPr>
      <w:r>
        <w:rPr>
          <w:rFonts w:hint="eastAsia" w:ascii="仿宋" w:hAnsi="仿宋" w:eastAsia="仿宋" w:cs="仿宋"/>
          <w:sz w:val="24"/>
          <w:szCs w:val="24"/>
        </w:rPr>
        <w:t>注：供应商必须根据磋商文件要求据实逐条填写，不得虚假陈述，否则，其响应文件无效并按规定追究其相关责任。</w:t>
      </w:r>
    </w:p>
    <w:p>
      <w:pPr>
        <w:snapToGrid w:val="0"/>
        <w:spacing w:line="360" w:lineRule="auto"/>
        <w:ind w:firstLine="482" w:firstLineChars="200"/>
        <w:textAlignment w:val="baseline"/>
        <w:rPr>
          <w:rFonts w:ascii="仿宋" w:hAnsi="仿宋" w:eastAsia="仿宋"/>
          <w:b/>
          <w:bCs/>
          <w:sz w:val="24"/>
          <w:szCs w:val="24"/>
        </w:rPr>
      </w:pPr>
    </w:p>
    <w:p>
      <w:pPr>
        <w:snapToGrid w:val="0"/>
        <w:spacing w:line="360" w:lineRule="auto"/>
        <w:ind w:firstLine="480" w:firstLineChars="200"/>
        <w:jc w:val="left"/>
        <w:textAlignment w:val="baseline"/>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w:t>
      </w:r>
      <w:r>
        <w:rPr>
          <w:rFonts w:hint="eastAsia" w:ascii="仿宋" w:hAnsi="仿宋" w:eastAsia="仿宋" w:cs="仿宋"/>
          <w:sz w:val="24"/>
          <w:szCs w:val="24"/>
        </w:rPr>
        <w:t>（盖单位公章）</w:t>
      </w:r>
    </w:p>
    <w:p>
      <w:pPr>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法定代表人</w:t>
      </w:r>
      <w:r>
        <w:rPr>
          <w:rFonts w:ascii="仿宋" w:hAnsi="仿宋" w:eastAsia="仿宋" w:cs="仿宋"/>
          <w:sz w:val="24"/>
          <w:szCs w:val="24"/>
        </w:rPr>
        <w:t>/</w:t>
      </w:r>
      <w:r>
        <w:rPr>
          <w:rFonts w:hint="eastAsia" w:ascii="仿宋" w:hAnsi="仿宋" w:eastAsia="仿宋" w:cs="仿宋"/>
          <w:sz w:val="24"/>
          <w:szCs w:val="24"/>
        </w:rPr>
        <w:t>单位负责人或授权代表（签字或加盖个人印章）：</w:t>
      </w:r>
      <w:r>
        <w:rPr>
          <w:rFonts w:ascii="仿宋" w:hAnsi="仿宋" w:eastAsia="仿宋" w:cs="仿宋"/>
          <w:sz w:val="24"/>
          <w:szCs w:val="24"/>
        </w:rPr>
        <w:t>XXX</w:t>
      </w:r>
    </w:p>
    <w:p>
      <w:pPr>
        <w:snapToGrid w:val="0"/>
        <w:spacing w:line="360" w:lineRule="auto"/>
        <w:ind w:firstLine="540" w:firstLineChars="225"/>
        <w:jc w:val="left"/>
        <w:textAlignment w:val="baseline"/>
        <w:rPr>
          <w:rFonts w:ascii="仿宋" w:hAnsi="仿宋" w:eastAsia="仿宋"/>
          <w:sz w:val="24"/>
          <w:szCs w:val="24"/>
        </w:rPr>
      </w:pPr>
      <w:r>
        <w:rPr>
          <w:rFonts w:hint="eastAsia" w:ascii="仿宋" w:hAnsi="仿宋" w:eastAsia="仿宋" w:cs="仿宋"/>
          <w:sz w:val="24"/>
          <w:szCs w:val="24"/>
        </w:rPr>
        <w:t>日期：</w:t>
      </w:r>
      <w:r>
        <w:rPr>
          <w:rFonts w:ascii="仿宋" w:hAnsi="仿宋" w:eastAsia="仿宋" w:cs="仿宋"/>
          <w:sz w:val="24"/>
          <w:szCs w:val="24"/>
        </w:rPr>
        <w:t>XXX</w:t>
      </w:r>
      <w:r>
        <w:rPr>
          <w:rFonts w:hint="eastAsia" w:ascii="仿宋" w:hAnsi="仿宋" w:eastAsia="仿宋" w:cs="仿宋"/>
          <w:sz w:val="24"/>
          <w:szCs w:val="24"/>
        </w:rPr>
        <w:t>年</w:t>
      </w:r>
      <w:r>
        <w:rPr>
          <w:rFonts w:ascii="仿宋" w:hAnsi="仿宋" w:eastAsia="仿宋" w:cs="仿宋"/>
          <w:sz w:val="24"/>
          <w:szCs w:val="24"/>
        </w:rPr>
        <w:t>XXX</w:t>
      </w:r>
      <w:r>
        <w:rPr>
          <w:rFonts w:hint="eastAsia" w:ascii="仿宋" w:hAnsi="仿宋" w:eastAsia="仿宋" w:cs="仿宋"/>
          <w:sz w:val="24"/>
          <w:szCs w:val="24"/>
        </w:rPr>
        <w:t>月</w:t>
      </w:r>
      <w:r>
        <w:rPr>
          <w:rFonts w:ascii="仿宋" w:hAnsi="仿宋" w:eastAsia="仿宋" w:cs="仿宋"/>
          <w:sz w:val="24"/>
          <w:szCs w:val="24"/>
        </w:rPr>
        <w:t>XXX</w:t>
      </w:r>
      <w:r>
        <w:rPr>
          <w:rFonts w:hint="eastAsia" w:ascii="仿宋" w:hAnsi="仿宋" w:eastAsia="仿宋" w:cs="仿宋"/>
          <w:sz w:val="24"/>
          <w:szCs w:val="24"/>
        </w:rPr>
        <w:t>日</w:t>
      </w:r>
    </w:p>
    <w:p>
      <w:pPr>
        <w:snapToGrid w:val="0"/>
        <w:spacing w:line="360" w:lineRule="auto"/>
        <w:ind w:firstLine="540" w:firstLineChars="225"/>
        <w:jc w:val="left"/>
        <w:textAlignment w:val="baseline"/>
        <w:rPr>
          <w:rFonts w:ascii="仿宋" w:hAnsi="仿宋" w:eastAsia="仿宋"/>
          <w:sz w:val="24"/>
          <w:szCs w:val="24"/>
        </w:rPr>
      </w:pPr>
    </w:p>
    <w:p>
      <w:pPr>
        <w:snapToGrid w:val="0"/>
        <w:spacing w:line="360" w:lineRule="auto"/>
        <w:ind w:firstLine="540" w:firstLineChars="225"/>
        <w:jc w:val="left"/>
        <w:textAlignment w:val="baseline"/>
        <w:rPr>
          <w:rFonts w:ascii="仿宋" w:hAnsi="仿宋" w:eastAsia="仿宋"/>
          <w:sz w:val="24"/>
          <w:szCs w:val="24"/>
        </w:rPr>
      </w:pPr>
    </w:p>
    <w:p>
      <w:pPr>
        <w:snapToGrid w:val="0"/>
        <w:spacing w:line="360" w:lineRule="auto"/>
        <w:ind w:firstLine="540" w:firstLineChars="225"/>
        <w:jc w:val="left"/>
        <w:textAlignment w:val="baseline"/>
        <w:rPr>
          <w:rFonts w:ascii="仿宋" w:hAnsi="仿宋" w:eastAsia="仿宋"/>
          <w:sz w:val="24"/>
          <w:szCs w:val="24"/>
        </w:rPr>
      </w:pPr>
    </w:p>
    <w:p>
      <w:pPr>
        <w:snapToGrid w:val="0"/>
        <w:spacing w:line="360" w:lineRule="auto"/>
        <w:ind w:firstLine="540" w:firstLineChars="225"/>
        <w:jc w:val="left"/>
        <w:textAlignment w:val="baseline"/>
        <w:rPr>
          <w:rFonts w:ascii="仿宋" w:hAnsi="仿宋" w:eastAsia="仿宋"/>
          <w:sz w:val="24"/>
          <w:szCs w:val="24"/>
        </w:rPr>
      </w:pPr>
    </w:p>
    <w:p>
      <w:pPr>
        <w:snapToGrid w:val="0"/>
        <w:spacing w:line="360" w:lineRule="auto"/>
        <w:textAlignment w:val="baseline"/>
        <w:rPr>
          <w:rFonts w:ascii="仿宋" w:hAnsi="仿宋" w:eastAsia="仿宋"/>
          <w:b/>
          <w:bCs/>
          <w:sz w:val="32"/>
          <w:szCs w:val="32"/>
        </w:rPr>
      </w:pPr>
      <w:r>
        <w:rPr>
          <w:rFonts w:hint="eastAsia" w:ascii="仿宋" w:hAnsi="仿宋" w:eastAsia="仿宋" w:cs="仿宋"/>
          <w:b/>
          <w:bCs/>
          <w:sz w:val="28"/>
          <w:szCs w:val="28"/>
        </w:rPr>
        <w:t>格式</w:t>
      </w:r>
      <w:r>
        <w:rPr>
          <w:rFonts w:ascii="仿宋" w:hAnsi="仿宋" w:eastAsia="仿宋" w:cs="仿宋"/>
          <w:b/>
          <w:bCs/>
          <w:sz w:val="28"/>
          <w:szCs w:val="28"/>
        </w:rPr>
        <w:t>2-9</w:t>
      </w: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八、供应商类似项目业绩一览表</w:t>
      </w:r>
    </w:p>
    <w:p>
      <w:pPr>
        <w:snapToGrid w:val="0"/>
        <w:spacing w:line="360" w:lineRule="auto"/>
        <w:textAlignment w:val="baseline"/>
        <w:rPr>
          <w:rFonts w:ascii="仿宋" w:hAnsi="仿宋" w:eastAsia="仿宋"/>
          <w:sz w:val="24"/>
          <w:szCs w:val="24"/>
        </w:rPr>
      </w:pPr>
    </w:p>
    <w:tbl>
      <w:tblPr>
        <w:tblStyle w:val="41"/>
        <w:tblW w:w="10506" w:type="dxa"/>
        <w:jc w:val="center"/>
        <w:tblLayout w:type="fixed"/>
        <w:tblCellMar>
          <w:top w:w="0" w:type="dxa"/>
          <w:left w:w="108" w:type="dxa"/>
          <w:bottom w:w="0" w:type="dxa"/>
          <w:right w:w="108" w:type="dxa"/>
        </w:tblCellMar>
      </w:tblPr>
      <w:tblGrid>
        <w:gridCol w:w="658"/>
        <w:gridCol w:w="1417"/>
        <w:gridCol w:w="1559"/>
        <w:gridCol w:w="1276"/>
        <w:gridCol w:w="1418"/>
        <w:gridCol w:w="1134"/>
        <w:gridCol w:w="1133"/>
        <w:gridCol w:w="1224"/>
        <w:gridCol w:w="687"/>
      </w:tblGrid>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hint="eastAsia" w:ascii="仿宋" w:hAnsi="仿宋" w:eastAsia="仿宋" w:cs="仿宋"/>
                <w:kern w:val="0"/>
              </w:rPr>
              <w:t>序号</w:t>
            </w:r>
          </w:p>
        </w:tc>
        <w:tc>
          <w:tcPr>
            <w:tcW w:w="1417" w:type="dxa"/>
            <w:tcBorders>
              <w:top w:val="single" w:color="auto" w:sz="4" w:space="0"/>
              <w:left w:val="nil"/>
              <w:bottom w:val="single" w:color="auto" w:sz="4" w:space="0"/>
              <w:right w:val="single" w:color="auto" w:sz="4" w:space="0"/>
            </w:tcBorders>
            <w:vAlign w:val="center"/>
          </w:tcPr>
          <w:p>
            <w:pPr>
              <w:widowControl/>
              <w:snapToGrid w:val="0"/>
              <w:spacing w:line="360" w:lineRule="auto"/>
              <w:ind w:left="-69" w:leftChars="-33" w:right="-94"/>
              <w:jc w:val="center"/>
              <w:textAlignment w:val="baseline"/>
              <w:rPr>
                <w:rFonts w:ascii="仿宋" w:hAnsi="仿宋" w:eastAsia="仿宋"/>
                <w:kern w:val="0"/>
                <w:sz w:val="20"/>
              </w:rPr>
            </w:pPr>
            <w:r>
              <w:rPr>
                <w:rFonts w:hint="eastAsia" w:ascii="仿宋" w:hAnsi="仿宋" w:eastAsia="仿宋" w:cs="仿宋"/>
                <w:kern w:val="0"/>
              </w:rPr>
              <w:t>项目业主</w:t>
            </w:r>
          </w:p>
        </w:tc>
        <w:tc>
          <w:tcPr>
            <w:tcW w:w="1559"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hint="eastAsia" w:ascii="仿宋" w:hAnsi="仿宋" w:eastAsia="仿宋" w:cs="仿宋"/>
                <w:kern w:val="0"/>
              </w:rPr>
              <w:t>项目名称</w:t>
            </w:r>
          </w:p>
        </w:tc>
        <w:tc>
          <w:tcPr>
            <w:tcW w:w="1276"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hint="eastAsia" w:ascii="仿宋" w:hAnsi="仿宋" w:eastAsia="仿宋" w:cs="仿宋"/>
                <w:kern w:val="0"/>
              </w:rPr>
              <w:t>工程类别</w:t>
            </w:r>
          </w:p>
        </w:tc>
        <w:tc>
          <w:tcPr>
            <w:tcW w:w="1418"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hint="eastAsia" w:ascii="仿宋" w:hAnsi="仿宋" w:eastAsia="仿宋" w:cs="仿宋"/>
                <w:kern w:val="0"/>
              </w:rPr>
              <w:t>开工日期</w:t>
            </w: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kern w:val="0"/>
                <w:sz w:val="20"/>
              </w:rPr>
            </w:pPr>
            <w:r>
              <w:rPr>
                <w:rFonts w:hint="eastAsia" w:ascii="仿宋" w:hAnsi="仿宋" w:eastAsia="仿宋" w:cs="仿宋"/>
                <w:kern w:val="0"/>
              </w:rPr>
              <w:t>竣工日期</w:t>
            </w:r>
          </w:p>
        </w:tc>
        <w:tc>
          <w:tcPr>
            <w:tcW w:w="1133" w:type="dxa"/>
            <w:tcBorders>
              <w:top w:val="single" w:color="auto" w:sz="4" w:space="0"/>
              <w:left w:val="nil"/>
              <w:bottom w:val="single" w:color="auto" w:sz="4" w:space="0"/>
              <w:right w:val="single" w:color="auto" w:sz="4" w:space="0"/>
            </w:tcBorders>
            <w:vAlign w:val="center"/>
          </w:tcPr>
          <w:p>
            <w:pPr>
              <w:widowControl/>
              <w:snapToGrid w:val="0"/>
              <w:spacing w:line="360" w:lineRule="auto"/>
              <w:ind w:left="13" w:leftChars="-44" w:right="-94" w:hanging="105" w:hangingChars="50"/>
              <w:jc w:val="center"/>
              <w:textAlignment w:val="baseline"/>
              <w:rPr>
                <w:rFonts w:ascii="仿宋" w:hAnsi="仿宋" w:eastAsia="仿宋"/>
                <w:kern w:val="0"/>
                <w:sz w:val="20"/>
              </w:rPr>
            </w:pPr>
            <w:r>
              <w:rPr>
                <w:rFonts w:hint="eastAsia" w:ascii="仿宋" w:hAnsi="仿宋" w:eastAsia="仿宋" w:cs="仿宋"/>
                <w:kern w:val="0"/>
              </w:rPr>
              <w:t>建设规模</w:t>
            </w:r>
          </w:p>
        </w:tc>
        <w:tc>
          <w:tcPr>
            <w:tcW w:w="1224" w:type="dxa"/>
            <w:tcBorders>
              <w:top w:val="single" w:color="auto" w:sz="4" w:space="0"/>
              <w:left w:val="nil"/>
              <w:bottom w:val="single" w:color="auto" w:sz="4" w:space="0"/>
              <w:right w:val="single" w:color="auto" w:sz="4" w:space="0"/>
            </w:tcBorders>
            <w:vAlign w:val="center"/>
          </w:tcPr>
          <w:p>
            <w:pPr>
              <w:widowControl/>
              <w:snapToGrid w:val="0"/>
              <w:spacing w:line="360" w:lineRule="auto"/>
              <w:ind w:right="-94"/>
              <w:jc w:val="center"/>
              <w:textAlignment w:val="baseline"/>
              <w:rPr>
                <w:rFonts w:ascii="仿宋" w:hAnsi="仿宋" w:eastAsia="仿宋"/>
                <w:kern w:val="0"/>
                <w:sz w:val="20"/>
              </w:rPr>
            </w:pPr>
            <w:r>
              <w:rPr>
                <w:rFonts w:hint="eastAsia" w:ascii="仿宋" w:hAnsi="仿宋" w:eastAsia="仿宋" w:cs="仿宋"/>
                <w:kern w:val="0"/>
              </w:rPr>
              <w:t>合同价格（元）</w:t>
            </w:r>
          </w:p>
        </w:tc>
        <w:tc>
          <w:tcPr>
            <w:tcW w:w="687" w:type="dxa"/>
            <w:tcBorders>
              <w:top w:val="single" w:color="auto" w:sz="4" w:space="0"/>
              <w:left w:val="nil"/>
              <w:bottom w:val="single" w:color="auto" w:sz="4" w:space="0"/>
              <w:right w:val="single" w:color="auto" w:sz="4" w:space="0"/>
            </w:tcBorders>
            <w:vAlign w:val="center"/>
          </w:tcPr>
          <w:p>
            <w:pPr>
              <w:widowControl/>
              <w:snapToGrid w:val="0"/>
              <w:spacing w:line="360" w:lineRule="auto"/>
              <w:ind w:right="-94"/>
              <w:jc w:val="center"/>
              <w:textAlignment w:val="baseline"/>
              <w:rPr>
                <w:rFonts w:ascii="仿宋" w:hAnsi="仿宋" w:eastAsia="仿宋"/>
                <w:kern w:val="0"/>
                <w:sz w:val="20"/>
              </w:rPr>
            </w:pPr>
            <w:r>
              <w:rPr>
                <w:rFonts w:hint="eastAsia" w:ascii="仿宋" w:hAnsi="仿宋" w:eastAsia="仿宋" w:cs="仿宋"/>
                <w:kern w:val="0"/>
              </w:rPr>
              <w:t>备注</w:t>
            </w:r>
          </w:p>
        </w:tc>
      </w:tr>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ascii="仿宋" w:hAnsi="仿宋" w:eastAsia="仿宋" w:cs="仿宋"/>
                <w:kern w:val="0"/>
              </w:rPr>
              <w:t>1</w:t>
            </w:r>
          </w:p>
        </w:tc>
        <w:tc>
          <w:tcPr>
            <w:tcW w:w="1417"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559"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76"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418"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3"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2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687" w:type="dxa"/>
            <w:tcBorders>
              <w:top w:val="single" w:color="auto" w:sz="4" w:space="0"/>
              <w:left w:val="nil"/>
              <w:bottom w:val="single" w:color="auto" w:sz="4" w:space="0"/>
              <w:right w:val="single" w:color="auto" w:sz="4" w:space="0"/>
            </w:tcBorders>
          </w:tcPr>
          <w:p>
            <w:pPr>
              <w:widowControl/>
              <w:snapToGrid w:val="0"/>
              <w:spacing w:line="360" w:lineRule="auto"/>
              <w:jc w:val="center"/>
              <w:textAlignment w:val="baseline"/>
              <w:rPr>
                <w:rFonts w:ascii="仿宋" w:hAnsi="仿宋" w:eastAsia="仿宋"/>
                <w:kern w:val="0"/>
                <w:sz w:val="2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ascii="仿宋" w:hAnsi="仿宋" w:eastAsia="仿宋" w:cs="仿宋"/>
                <w:kern w:val="0"/>
              </w:rPr>
              <w:t>2</w:t>
            </w:r>
          </w:p>
        </w:tc>
        <w:tc>
          <w:tcPr>
            <w:tcW w:w="1417"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559"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76"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418"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3"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2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687" w:type="dxa"/>
            <w:tcBorders>
              <w:top w:val="single" w:color="auto" w:sz="4" w:space="0"/>
              <w:left w:val="nil"/>
              <w:bottom w:val="single" w:color="auto" w:sz="4" w:space="0"/>
              <w:right w:val="single" w:color="auto" w:sz="4" w:space="0"/>
            </w:tcBorders>
          </w:tcPr>
          <w:p>
            <w:pPr>
              <w:widowControl/>
              <w:snapToGrid w:val="0"/>
              <w:spacing w:line="360" w:lineRule="auto"/>
              <w:jc w:val="center"/>
              <w:textAlignment w:val="baseline"/>
              <w:rPr>
                <w:rFonts w:ascii="仿宋" w:hAnsi="仿宋" w:eastAsia="仿宋"/>
                <w:kern w:val="0"/>
                <w:sz w:val="2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ascii="仿宋" w:hAnsi="仿宋" w:eastAsia="仿宋" w:cs="仿宋"/>
                <w:kern w:val="0"/>
              </w:rPr>
              <w:t>3</w:t>
            </w:r>
          </w:p>
        </w:tc>
        <w:tc>
          <w:tcPr>
            <w:tcW w:w="1417"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559"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76"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418"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3"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2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687" w:type="dxa"/>
            <w:tcBorders>
              <w:top w:val="single" w:color="auto" w:sz="4" w:space="0"/>
              <w:left w:val="nil"/>
              <w:bottom w:val="single" w:color="auto" w:sz="4" w:space="0"/>
              <w:right w:val="single" w:color="auto" w:sz="4" w:space="0"/>
            </w:tcBorders>
          </w:tcPr>
          <w:p>
            <w:pPr>
              <w:widowControl/>
              <w:snapToGrid w:val="0"/>
              <w:spacing w:line="360" w:lineRule="auto"/>
              <w:jc w:val="center"/>
              <w:textAlignment w:val="baseline"/>
              <w:rPr>
                <w:rFonts w:ascii="仿宋" w:hAnsi="仿宋" w:eastAsia="仿宋"/>
                <w:kern w:val="0"/>
                <w:sz w:val="2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r>
              <w:rPr>
                <w:rFonts w:hint="eastAsia" w:ascii="仿宋" w:hAnsi="仿宋" w:eastAsia="仿宋" w:cs="仿宋"/>
                <w:kern w:val="0"/>
              </w:rPr>
              <w:t>…</w:t>
            </w:r>
          </w:p>
        </w:tc>
        <w:tc>
          <w:tcPr>
            <w:tcW w:w="1417"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559"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76"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418"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133"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1224" w:type="dxa"/>
            <w:tcBorders>
              <w:top w:val="single" w:color="auto" w:sz="4" w:space="0"/>
              <w:left w:val="nil"/>
              <w:bottom w:val="single" w:color="auto" w:sz="4" w:space="0"/>
              <w:right w:val="single" w:color="auto" w:sz="4" w:space="0"/>
            </w:tcBorders>
            <w:vAlign w:val="center"/>
          </w:tcPr>
          <w:p>
            <w:pPr>
              <w:widowControl/>
              <w:snapToGrid w:val="0"/>
              <w:spacing w:line="360" w:lineRule="auto"/>
              <w:jc w:val="center"/>
              <w:textAlignment w:val="baseline"/>
              <w:rPr>
                <w:rFonts w:ascii="仿宋" w:hAnsi="仿宋" w:eastAsia="仿宋"/>
                <w:kern w:val="0"/>
                <w:sz w:val="20"/>
              </w:rPr>
            </w:pPr>
          </w:p>
        </w:tc>
        <w:tc>
          <w:tcPr>
            <w:tcW w:w="687" w:type="dxa"/>
            <w:tcBorders>
              <w:top w:val="single" w:color="auto" w:sz="4" w:space="0"/>
              <w:left w:val="nil"/>
              <w:bottom w:val="single" w:color="auto" w:sz="4" w:space="0"/>
              <w:right w:val="single" w:color="auto" w:sz="4" w:space="0"/>
            </w:tcBorders>
          </w:tcPr>
          <w:p>
            <w:pPr>
              <w:widowControl/>
              <w:snapToGrid w:val="0"/>
              <w:spacing w:line="360" w:lineRule="auto"/>
              <w:jc w:val="center"/>
              <w:textAlignment w:val="baseline"/>
              <w:rPr>
                <w:rFonts w:ascii="仿宋" w:hAnsi="仿宋" w:eastAsia="仿宋"/>
                <w:kern w:val="0"/>
                <w:sz w:val="20"/>
              </w:rPr>
            </w:pPr>
          </w:p>
        </w:tc>
      </w:tr>
    </w:tbl>
    <w:p>
      <w:pPr>
        <w:snapToGrid w:val="0"/>
        <w:spacing w:line="360" w:lineRule="auto"/>
        <w:textAlignment w:val="baseline"/>
        <w:rPr>
          <w:rFonts w:ascii="仿宋" w:hAnsi="仿宋" w:eastAsia="仿宋"/>
          <w:sz w:val="24"/>
          <w:szCs w:val="24"/>
        </w:rPr>
      </w:pPr>
    </w:p>
    <w:p>
      <w:pPr>
        <w:snapToGrid w:val="0"/>
        <w:spacing w:line="360" w:lineRule="auto"/>
        <w:ind w:left="360"/>
        <w:jc w:val="center"/>
        <w:textAlignment w:val="baseline"/>
        <w:rPr>
          <w:rFonts w:ascii="仿宋" w:hAnsi="仿宋" w:eastAsia="仿宋"/>
          <w:sz w:val="24"/>
          <w:szCs w:val="24"/>
        </w:rPr>
      </w:pPr>
    </w:p>
    <w:p>
      <w:pPr>
        <w:snapToGrid w:val="0"/>
        <w:spacing w:line="360" w:lineRule="auto"/>
        <w:jc w:val="left"/>
        <w:textAlignment w:val="baseline"/>
        <w:rPr>
          <w:rFonts w:ascii="仿宋" w:hAnsi="仿宋" w:eastAsia="仿宋"/>
          <w:sz w:val="20"/>
        </w:rPr>
      </w:pPr>
    </w:p>
    <w:p>
      <w:pPr>
        <w:snapToGrid w:val="0"/>
        <w:spacing w:line="360" w:lineRule="auto"/>
        <w:ind w:firstLine="480" w:firstLineChars="200"/>
        <w:jc w:val="left"/>
        <w:textAlignment w:val="baseline"/>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XXXX</w:t>
      </w:r>
      <w:r>
        <w:rPr>
          <w:rFonts w:hint="eastAsia" w:ascii="仿宋" w:hAnsi="仿宋" w:eastAsia="仿宋" w:cs="仿宋"/>
          <w:sz w:val="24"/>
          <w:szCs w:val="24"/>
        </w:rPr>
        <w:t>（盖单位公章）</w:t>
      </w:r>
    </w:p>
    <w:p>
      <w:pPr>
        <w:snapToGrid w:val="0"/>
        <w:spacing w:line="360" w:lineRule="auto"/>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日期</w:t>
      </w:r>
      <w:r>
        <w:rPr>
          <w:rFonts w:ascii="仿宋" w:hAnsi="仿宋" w:eastAsia="仿宋" w:cs="仿宋"/>
          <w:sz w:val="24"/>
          <w:szCs w:val="24"/>
        </w:rPr>
        <w:t>: XXXX</w:t>
      </w:r>
    </w:p>
    <w:p>
      <w:pPr>
        <w:widowControl/>
        <w:snapToGrid w:val="0"/>
        <w:jc w:val="left"/>
        <w:textAlignment w:val="baseline"/>
        <w:rPr>
          <w:rFonts w:ascii="仿宋" w:hAnsi="仿宋" w:eastAsia="仿宋" w:cs="仿宋"/>
          <w:b/>
          <w:bCs/>
          <w:sz w:val="28"/>
          <w:szCs w:val="28"/>
        </w:rPr>
      </w:pPr>
      <w:r>
        <w:rPr>
          <w:rFonts w:ascii="仿宋" w:hAnsi="仿宋" w:eastAsia="仿宋"/>
          <w:sz w:val="24"/>
          <w:szCs w:val="24"/>
        </w:rPr>
        <w:br w:type="page"/>
      </w:r>
    </w:p>
    <w:p>
      <w:pPr>
        <w:snapToGrid w:val="0"/>
        <w:jc w:val="left"/>
        <w:textAlignment w:val="baseline"/>
        <w:rPr>
          <w:rFonts w:ascii="仿宋" w:hAnsi="仿宋" w:eastAsia="仿宋" w:cs="仿宋"/>
          <w:b/>
          <w:sz w:val="28"/>
        </w:rPr>
      </w:pPr>
      <w:r>
        <w:rPr>
          <w:rFonts w:hint="eastAsia" w:ascii="仿宋" w:hAnsi="仿宋" w:eastAsia="仿宋" w:cs="仿宋"/>
          <w:b/>
          <w:bCs/>
          <w:sz w:val="28"/>
          <w:szCs w:val="28"/>
        </w:rPr>
        <w:t>格式</w:t>
      </w:r>
      <w:r>
        <w:rPr>
          <w:rFonts w:ascii="仿宋" w:hAnsi="仿宋" w:eastAsia="仿宋" w:cs="仿宋"/>
          <w:b/>
          <w:bCs/>
          <w:sz w:val="28"/>
          <w:szCs w:val="28"/>
        </w:rPr>
        <w:t>2-10</w:t>
      </w: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九、供应商类似项目业绩情况表</w:t>
      </w:r>
    </w:p>
    <w:p>
      <w:pPr>
        <w:snapToGrid w:val="0"/>
        <w:spacing w:line="360" w:lineRule="auto"/>
        <w:textAlignment w:val="baseline"/>
        <w:rPr>
          <w:rFonts w:ascii="仿宋" w:hAnsi="仿宋" w:eastAsia="仿宋"/>
          <w:sz w:val="24"/>
          <w:szCs w:val="24"/>
        </w:rPr>
      </w:pPr>
    </w:p>
    <w:tbl>
      <w:tblPr>
        <w:tblStyle w:val="41"/>
        <w:tblW w:w="9530" w:type="dxa"/>
        <w:jc w:val="center"/>
        <w:tblLayout w:type="fixed"/>
        <w:tblCellMar>
          <w:top w:w="0" w:type="dxa"/>
          <w:left w:w="108" w:type="dxa"/>
          <w:bottom w:w="0" w:type="dxa"/>
          <w:right w:w="108" w:type="dxa"/>
        </w:tblCellMar>
      </w:tblPr>
      <w:tblGrid>
        <w:gridCol w:w="677"/>
        <w:gridCol w:w="8853"/>
      </w:tblGrid>
      <w:tr>
        <w:tblPrEx>
          <w:tblCellMar>
            <w:top w:w="0" w:type="dxa"/>
            <w:left w:w="108" w:type="dxa"/>
            <w:bottom w:w="0" w:type="dxa"/>
            <w:right w:w="108" w:type="dxa"/>
          </w:tblCellMar>
        </w:tblPrEx>
        <w:trPr>
          <w:cantSplit/>
          <w:trHeight w:val="638" w:hRule="atLeast"/>
          <w:jc w:val="center"/>
        </w:trPr>
        <w:tc>
          <w:tcPr>
            <w:tcW w:w="677" w:type="dxa"/>
            <w:vMerge w:val="restart"/>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1</w:t>
            </w:r>
          </w:p>
        </w:tc>
        <w:tc>
          <w:tcPr>
            <w:tcW w:w="8853" w:type="dxa"/>
            <w:tcBorders>
              <w:top w:val="single" w:color="auto" w:sz="4" w:space="0"/>
              <w:left w:val="nil"/>
              <w:bottom w:val="single" w:color="auto" w:sz="4" w:space="0"/>
              <w:right w:val="single" w:color="auto" w:sz="4" w:space="0"/>
            </w:tcBorders>
            <w:vAlign w:val="center"/>
          </w:tcPr>
          <w:p>
            <w:pPr>
              <w:snapToGrid w:val="0"/>
              <w:spacing w:line="360" w:lineRule="auto"/>
              <w:textAlignment w:val="baseline"/>
              <w:rPr>
                <w:rFonts w:ascii="仿宋" w:hAnsi="仿宋" w:eastAsia="仿宋"/>
                <w:sz w:val="20"/>
              </w:rPr>
            </w:pPr>
            <w:r>
              <w:rPr>
                <w:rFonts w:hint="eastAsia" w:ascii="仿宋" w:hAnsi="仿宋" w:eastAsia="仿宋" w:cs="仿宋"/>
              </w:rPr>
              <w:t>合同名称：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仿宋" w:hAnsi="仿宋" w:eastAsia="仿宋"/>
                <w:sz w:val="20"/>
              </w:rPr>
            </w:pPr>
          </w:p>
        </w:tc>
        <w:tc>
          <w:tcPr>
            <w:tcW w:w="8853" w:type="dxa"/>
            <w:tcBorders>
              <w:top w:val="single" w:color="auto" w:sz="4" w:space="0"/>
              <w:left w:val="nil"/>
              <w:bottom w:val="single" w:color="auto" w:sz="4" w:space="0"/>
              <w:right w:val="single" w:color="auto" w:sz="4" w:space="0"/>
            </w:tcBorders>
            <w:vAlign w:val="center"/>
          </w:tcPr>
          <w:p>
            <w:pPr>
              <w:snapToGrid w:val="0"/>
              <w:spacing w:line="360" w:lineRule="auto"/>
              <w:textAlignment w:val="baseline"/>
              <w:rPr>
                <w:rFonts w:ascii="仿宋" w:hAnsi="仿宋" w:eastAsia="仿宋"/>
                <w:sz w:val="20"/>
              </w:rPr>
            </w:pPr>
            <w:r>
              <w:rPr>
                <w:rFonts w:hint="eastAsia" w:ascii="仿宋" w:hAnsi="仿宋" w:eastAsia="仿宋" w:cs="仿宋"/>
              </w:rPr>
              <w:t>业主名称：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仿宋" w:hAnsi="仿宋" w:eastAsia="仿宋"/>
                <w:sz w:val="20"/>
              </w:rPr>
            </w:pPr>
          </w:p>
        </w:tc>
        <w:tc>
          <w:tcPr>
            <w:tcW w:w="8853" w:type="dxa"/>
            <w:tcBorders>
              <w:top w:val="single" w:color="auto" w:sz="4" w:space="0"/>
              <w:left w:val="nil"/>
              <w:bottom w:val="single" w:color="auto" w:sz="4" w:space="0"/>
              <w:right w:val="single" w:color="auto" w:sz="4" w:space="0"/>
            </w:tcBorders>
            <w:vAlign w:val="center"/>
          </w:tcPr>
          <w:p>
            <w:pPr>
              <w:snapToGrid w:val="0"/>
              <w:spacing w:line="360" w:lineRule="auto"/>
              <w:textAlignment w:val="baseline"/>
              <w:rPr>
                <w:rFonts w:ascii="仿宋" w:hAnsi="仿宋" w:eastAsia="仿宋"/>
                <w:sz w:val="20"/>
              </w:rPr>
            </w:pPr>
            <w:r>
              <w:rPr>
                <w:rFonts w:hint="eastAsia" w:ascii="仿宋" w:hAnsi="仿宋" w:eastAsia="仿宋" w:cs="仿宋"/>
              </w:rPr>
              <w:t>合同价格：</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仿宋" w:hAnsi="仿宋" w:eastAsia="仿宋"/>
                <w:sz w:val="20"/>
              </w:rPr>
            </w:pPr>
          </w:p>
        </w:tc>
        <w:tc>
          <w:tcPr>
            <w:tcW w:w="8853" w:type="dxa"/>
            <w:tcBorders>
              <w:top w:val="single" w:color="auto" w:sz="4" w:space="0"/>
              <w:left w:val="nil"/>
              <w:bottom w:val="single" w:color="auto" w:sz="4" w:space="0"/>
              <w:right w:val="single" w:color="auto" w:sz="4" w:space="0"/>
            </w:tcBorders>
            <w:vAlign w:val="center"/>
          </w:tcPr>
          <w:p>
            <w:pPr>
              <w:snapToGrid w:val="0"/>
              <w:spacing w:line="360" w:lineRule="auto"/>
              <w:ind w:left="4" w:leftChars="-10" w:hanging="25" w:hangingChars="12"/>
              <w:textAlignment w:val="baseline"/>
              <w:rPr>
                <w:rFonts w:ascii="仿宋" w:hAnsi="仿宋" w:eastAsia="仿宋"/>
                <w:sz w:val="20"/>
              </w:rPr>
            </w:pPr>
            <w:r>
              <w:rPr>
                <w:rFonts w:hint="eastAsia" w:ascii="仿宋" w:hAnsi="仿宋" w:eastAsia="仿宋" w:cs="仿宋"/>
              </w:rPr>
              <w:t>工程地址：</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2</w:t>
            </w:r>
          </w:p>
        </w:tc>
        <w:tc>
          <w:tcPr>
            <w:tcW w:w="8853" w:type="dxa"/>
            <w:tcBorders>
              <w:top w:val="single" w:color="auto" w:sz="4" w:space="0"/>
              <w:left w:val="nil"/>
              <w:bottom w:val="single" w:color="auto" w:sz="4" w:space="0"/>
              <w:right w:val="single" w:color="auto" w:sz="4" w:space="0"/>
            </w:tcBorders>
            <w:vAlign w:val="center"/>
          </w:tcPr>
          <w:p>
            <w:pPr>
              <w:pStyle w:val="94"/>
              <w:snapToGrid w:val="0"/>
              <w:spacing w:line="360" w:lineRule="auto"/>
              <w:rPr>
                <w:rFonts w:ascii="仿宋" w:hAnsi="仿宋" w:eastAsia="仿宋" w:cs="Times New Roman"/>
                <w:sz w:val="21"/>
                <w:szCs w:val="21"/>
              </w:rPr>
            </w:pPr>
            <w:r>
              <w:rPr>
                <w:rFonts w:hint="eastAsia" w:ascii="仿宋" w:hAnsi="仿宋" w:eastAsia="仿宋" w:cs="仿宋"/>
                <w:sz w:val="21"/>
                <w:szCs w:val="21"/>
              </w:rPr>
              <w:t>所承担合同的主要内容：</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3</w:t>
            </w:r>
          </w:p>
        </w:tc>
        <w:tc>
          <w:tcPr>
            <w:tcW w:w="8853" w:type="dxa"/>
            <w:tcBorders>
              <w:top w:val="single" w:color="auto" w:sz="4" w:space="0"/>
              <w:left w:val="nil"/>
              <w:bottom w:val="single" w:color="auto" w:sz="4" w:space="0"/>
              <w:right w:val="single" w:color="auto" w:sz="4" w:space="0"/>
            </w:tcBorders>
            <w:vAlign w:val="center"/>
          </w:tcPr>
          <w:p>
            <w:pPr>
              <w:pStyle w:val="94"/>
              <w:snapToGrid w:val="0"/>
              <w:spacing w:line="360" w:lineRule="auto"/>
              <w:rPr>
                <w:rFonts w:ascii="仿宋" w:hAnsi="仿宋" w:eastAsia="仿宋" w:cs="Times New Roman"/>
                <w:sz w:val="21"/>
                <w:szCs w:val="21"/>
              </w:rPr>
            </w:pPr>
            <w:r>
              <w:rPr>
                <w:rFonts w:hint="eastAsia" w:ascii="仿宋" w:hAnsi="仿宋" w:eastAsia="仿宋" w:cs="仿宋"/>
                <w:sz w:val="21"/>
                <w:szCs w:val="21"/>
              </w:rPr>
              <w:t>工程类别：</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4</w:t>
            </w:r>
          </w:p>
        </w:tc>
        <w:tc>
          <w:tcPr>
            <w:tcW w:w="8853" w:type="dxa"/>
            <w:tcBorders>
              <w:top w:val="single" w:color="auto" w:sz="4" w:space="0"/>
              <w:left w:val="nil"/>
              <w:bottom w:val="single" w:color="auto" w:sz="4" w:space="0"/>
              <w:right w:val="single" w:color="auto" w:sz="4" w:space="0"/>
            </w:tcBorders>
            <w:vAlign w:val="center"/>
          </w:tcPr>
          <w:p>
            <w:pPr>
              <w:pStyle w:val="94"/>
              <w:snapToGrid w:val="0"/>
              <w:spacing w:line="360" w:lineRule="auto"/>
              <w:rPr>
                <w:rFonts w:ascii="仿宋" w:hAnsi="仿宋" w:eastAsia="仿宋" w:cs="Times New Roman"/>
                <w:sz w:val="21"/>
                <w:szCs w:val="21"/>
              </w:rPr>
            </w:pPr>
            <w:r>
              <w:rPr>
                <w:rFonts w:hint="eastAsia" w:ascii="仿宋" w:hAnsi="仿宋" w:eastAsia="仿宋" w:cs="仿宋"/>
                <w:sz w:val="21"/>
                <w:szCs w:val="21"/>
              </w:rPr>
              <w:t>建设规模：</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5</w:t>
            </w:r>
          </w:p>
        </w:tc>
        <w:tc>
          <w:tcPr>
            <w:tcW w:w="8853" w:type="dxa"/>
            <w:tcBorders>
              <w:top w:val="single" w:color="auto" w:sz="4" w:space="0"/>
              <w:left w:val="nil"/>
              <w:bottom w:val="single" w:color="auto" w:sz="4" w:space="0"/>
              <w:right w:val="single" w:color="auto" w:sz="4" w:space="0"/>
            </w:tcBorders>
            <w:vAlign w:val="center"/>
          </w:tcPr>
          <w:p>
            <w:pPr>
              <w:pStyle w:val="94"/>
              <w:snapToGrid w:val="0"/>
              <w:spacing w:line="360" w:lineRule="auto"/>
              <w:rPr>
                <w:rFonts w:ascii="仿宋" w:hAnsi="仿宋" w:eastAsia="仿宋" w:cs="Times New Roman"/>
                <w:sz w:val="21"/>
                <w:szCs w:val="21"/>
              </w:rPr>
            </w:pPr>
            <w:r>
              <w:rPr>
                <w:rFonts w:hint="eastAsia" w:ascii="仿宋" w:hAnsi="仿宋" w:eastAsia="仿宋" w:cs="仿宋"/>
                <w:sz w:val="21"/>
                <w:szCs w:val="21"/>
              </w:rPr>
              <w:t>项目负责人：</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6</w:t>
            </w:r>
          </w:p>
        </w:tc>
        <w:tc>
          <w:tcPr>
            <w:tcW w:w="8853" w:type="dxa"/>
            <w:tcBorders>
              <w:top w:val="single" w:color="auto" w:sz="4" w:space="0"/>
              <w:left w:val="nil"/>
              <w:bottom w:val="single" w:color="auto" w:sz="4" w:space="0"/>
              <w:right w:val="single" w:color="auto" w:sz="4" w:space="0"/>
            </w:tcBorders>
            <w:vAlign w:val="center"/>
          </w:tcPr>
          <w:p>
            <w:pPr>
              <w:pStyle w:val="94"/>
              <w:snapToGrid w:val="0"/>
              <w:spacing w:line="360" w:lineRule="auto"/>
              <w:rPr>
                <w:rFonts w:ascii="仿宋" w:hAnsi="仿宋" w:eastAsia="仿宋" w:cs="Times New Roman"/>
                <w:sz w:val="21"/>
                <w:szCs w:val="21"/>
              </w:rPr>
            </w:pPr>
            <w:r>
              <w:rPr>
                <w:rFonts w:hint="eastAsia" w:ascii="仿宋" w:hAnsi="仿宋" w:eastAsia="仿宋" w:cs="仿宋"/>
                <w:sz w:val="21"/>
                <w:szCs w:val="21"/>
              </w:rPr>
              <w:t>开工日期：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7</w:t>
            </w:r>
          </w:p>
        </w:tc>
        <w:tc>
          <w:tcPr>
            <w:tcW w:w="8853" w:type="dxa"/>
            <w:tcBorders>
              <w:top w:val="single" w:color="auto" w:sz="4" w:space="0"/>
              <w:left w:val="nil"/>
              <w:bottom w:val="single" w:color="auto" w:sz="4" w:space="0"/>
              <w:right w:val="single" w:color="auto" w:sz="4" w:space="0"/>
            </w:tcBorders>
            <w:vAlign w:val="center"/>
          </w:tcPr>
          <w:p>
            <w:pPr>
              <w:pStyle w:val="94"/>
              <w:snapToGrid w:val="0"/>
              <w:spacing w:line="360" w:lineRule="auto"/>
              <w:rPr>
                <w:rFonts w:ascii="仿宋" w:hAnsi="仿宋" w:eastAsia="仿宋" w:cs="Times New Roman"/>
                <w:sz w:val="21"/>
                <w:szCs w:val="21"/>
              </w:rPr>
            </w:pPr>
            <w:r>
              <w:rPr>
                <w:rFonts w:hint="eastAsia" w:ascii="仿宋" w:hAnsi="仿宋" w:eastAsia="仿宋" w:cs="仿宋"/>
                <w:sz w:val="21"/>
                <w:szCs w:val="21"/>
              </w:rPr>
              <w:t>竣工日期（或计划竣工日期）：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8</w:t>
            </w:r>
          </w:p>
        </w:tc>
        <w:tc>
          <w:tcPr>
            <w:tcW w:w="8853" w:type="dxa"/>
            <w:tcBorders>
              <w:top w:val="single" w:color="auto" w:sz="4" w:space="0"/>
              <w:left w:val="nil"/>
              <w:bottom w:val="single" w:color="auto" w:sz="4" w:space="0"/>
              <w:right w:val="single" w:color="auto" w:sz="4" w:space="0"/>
            </w:tcBorders>
            <w:vAlign w:val="center"/>
          </w:tcPr>
          <w:p>
            <w:pPr>
              <w:snapToGrid w:val="0"/>
              <w:spacing w:line="360" w:lineRule="auto"/>
              <w:ind w:left="4" w:leftChars="-10" w:hanging="25" w:hangingChars="12"/>
              <w:textAlignment w:val="baseline"/>
              <w:rPr>
                <w:rFonts w:ascii="仿宋" w:hAnsi="仿宋" w:eastAsia="仿宋"/>
                <w:sz w:val="20"/>
              </w:rPr>
            </w:pPr>
            <w:r>
              <w:rPr>
                <w:rFonts w:hint="eastAsia" w:ascii="仿宋" w:hAnsi="仿宋" w:eastAsia="仿宋" w:cs="仿宋"/>
              </w:rPr>
              <w:t>项目描述：</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5"/>
              <w:snapToGrid w:val="0"/>
              <w:spacing w:line="360" w:lineRule="auto"/>
              <w:ind w:firstLine="0" w:firstLineChars="0"/>
              <w:jc w:val="center"/>
              <w:textAlignment w:val="baseline"/>
              <w:rPr>
                <w:rFonts w:ascii="仿宋" w:hAnsi="仿宋" w:eastAsia="仿宋"/>
                <w:kern w:val="2"/>
                <w:sz w:val="21"/>
                <w:szCs w:val="21"/>
              </w:rPr>
            </w:pPr>
            <w:r>
              <w:rPr>
                <w:rFonts w:ascii="仿宋" w:hAnsi="仿宋" w:eastAsia="仿宋" w:cs="仿宋"/>
                <w:kern w:val="2"/>
                <w:sz w:val="21"/>
                <w:szCs w:val="21"/>
              </w:rPr>
              <w:t>9</w:t>
            </w:r>
          </w:p>
        </w:tc>
        <w:tc>
          <w:tcPr>
            <w:tcW w:w="8853" w:type="dxa"/>
            <w:tcBorders>
              <w:top w:val="single" w:color="auto" w:sz="4" w:space="0"/>
              <w:left w:val="nil"/>
              <w:bottom w:val="single" w:color="auto" w:sz="4" w:space="0"/>
              <w:right w:val="single" w:color="auto" w:sz="4" w:space="0"/>
            </w:tcBorders>
            <w:vAlign w:val="center"/>
          </w:tcPr>
          <w:p>
            <w:pPr>
              <w:snapToGrid w:val="0"/>
              <w:spacing w:line="360" w:lineRule="auto"/>
              <w:ind w:left="4" w:leftChars="-10" w:hanging="25" w:hangingChars="12"/>
              <w:textAlignment w:val="baseline"/>
              <w:rPr>
                <w:rFonts w:ascii="仿宋" w:hAnsi="仿宋" w:eastAsia="仿宋"/>
                <w:sz w:val="20"/>
              </w:rPr>
            </w:pPr>
            <w:r>
              <w:rPr>
                <w:rFonts w:hint="eastAsia" w:ascii="仿宋" w:hAnsi="仿宋" w:eastAsia="仿宋" w:cs="仿宋"/>
              </w:rPr>
              <w:t>其他：</w:t>
            </w:r>
          </w:p>
        </w:tc>
      </w:tr>
    </w:tbl>
    <w:p>
      <w:pPr>
        <w:snapToGrid w:val="0"/>
        <w:spacing w:line="360" w:lineRule="auto"/>
        <w:jc w:val="left"/>
        <w:textAlignment w:val="baseline"/>
        <w:rPr>
          <w:rFonts w:ascii="仿宋" w:hAnsi="仿宋" w:eastAsia="仿宋"/>
          <w:sz w:val="24"/>
          <w:szCs w:val="24"/>
        </w:rPr>
      </w:pPr>
    </w:p>
    <w:p>
      <w:pPr>
        <w:snapToGrid w:val="0"/>
        <w:spacing w:line="360" w:lineRule="auto"/>
        <w:jc w:val="left"/>
        <w:textAlignment w:val="baseline"/>
        <w:rPr>
          <w:rFonts w:ascii="仿宋" w:hAnsi="仿宋" w:eastAsia="仿宋"/>
          <w:sz w:val="24"/>
          <w:szCs w:val="24"/>
        </w:rPr>
      </w:pPr>
      <w:r>
        <w:rPr>
          <w:rFonts w:hint="eastAsia" w:ascii="仿宋" w:hAnsi="仿宋" w:eastAsia="仿宋" w:cs="仿宋"/>
          <w:sz w:val="24"/>
          <w:szCs w:val="24"/>
        </w:rPr>
        <w:t>注：</w:t>
      </w:r>
      <w:r>
        <w:rPr>
          <w:rFonts w:ascii="仿宋" w:hAnsi="仿宋" w:eastAsia="仿宋" w:cs="仿宋"/>
          <w:sz w:val="24"/>
          <w:szCs w:val="24"/>
        </w:rPr>
        <w:t>1</w:t>
      </w:r>
      <w:r>
        <w:rPr>
          <w:rFonts w:hint="eastAsia" w:ascii="仿宋" w:hAnsi="仿宋" w:eastAsia="仿宋" w:cs="仿宋"/>
          <w:sz w:val="24"/>
          <w:szCs w:val="24"/>
        </w:rPr>
        <w:t>、每个业绩项目单独填表并编号，应按要求填报工程业绩表并附相关有效证明材料，盖章方式不作要求。</w:t>
      </w:r>
    </w:p>
    <w:p>
      <w:pPr>
        <w:snapToGrid w:val="0"/>
        <w:spacing w:line="360" w:lineRule="auto"/>
        <w:ind w:firstLine="840" w:firstLineChars="350"/>
        <w:jc w:val="left"/>
        <w:textAlignment w:val="baseline"/>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、表中所有空格内容均须填写，如确实不须填写或无法填写，应在空格中填写“无”。</w:t>
      </w:r>
    </w:p>
    <w:p>
      <w:pPr>
        <w:widowControl/>
        <w:snapToGrid w:val="0"/>
        <w:jc w:val="left"/>
        <w:textAlignment w:val="baseline"/>
        <w:rPr>
          <w:rFonts w:ascii="仿宋" w:hAnsi="仿宋" w:eastAsia="仿宋" w:cs="仿宋"/>
          <w:b/>
          <w:bCs/>
          <w:sz w:val="28"/>
          <w:szCs w:val="28"/>
        </w:rPr>
      </w:pPr>
      <w:r>
        <w:rPr>
          <w:rFonts w:ascii="仿宋" w:hAnsi="仿宋" w:eastAsia="仿宋"/>
          <w:b/>
          <w:bCs/>
          <w:sz w:val="32"/>
          <w:szCs w:val="32"/>
        </w:rPr>
        <w:br w:type="page"/>
      </w:r>
    </w:p>
    <w:p>
      <w:pPr>
        <w:snapToGrid w:val="0"/>
        <w:jc w:val="left"/>
        <w:textAlignment w:val="baseline"/>
        <w:rPr>
          <w:rFonts w:ascii="仿宋" w:hAnsi="仿宋" w:eastAsia="仿宋" w:cs="仿宋"/>
          <w:b/>
          <w:sz w:val="28"/>
        </w:rPr>
      </w:pPr>
      <w:r>
        <w:rPr>
          <w:rFonts w:hint="eastAsia" w:ascii="仿宋" w:hAnsi="仿宋" w:eastAsia="仿宋" w:cs="仿宋"/>
          <w:b/>
          <w:bCs/>
          <w:sz w:val="28"/>
          <w:szCs w:val="28"/>
        </w:rPr>
        <w:t>格式</w:t>
      </w:r>
      <w:r>
        <w:rPr>
          <w:rFonts w:ascii="仿宋" w:hAnsi="仿宋" w:eastAsia="仿宋" w:cs="仿宋"/>
          <w:b/>
          <w:bCs/>
          <w:sz w:val="28"/>
          <w:szCs w:val="28"/>
        </w:rPr>
        <w:t>2-11</w:t>
      </w: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十、项目管理机构</w:t>
      </w:r>
    </w:p>
    <w:p>
      <w:pPr>
        <w:snapToGrid w:val="0"/>
        <w:spacing w:line="360" w:lineRule="auto"/>
        <w:textAlignment w:val="baseline"/>
        <w:rPr>
          <w:rFonts w:ascii="仿宋" w:hAnsi="仿宋" w:eastAsia="仿宋"/>
          <w:sz w:val="32"/>
          <w:szCs w:val="32"/>
        </w:rPr>
      </w:pPr>
    </w:p>
    <w:p>
      <w:pPr>
        <w:snapToGrid w:val="0"/>
        <w:spacing w:line="360" w:lineRule="auto"/>
        <w:jc w:val="center"/>
        <w:textAlignment w:val="baseline"/>
        <w:rPr>
          <w:rFonts w:ascii="仿宋" w:hAnsi="仿宋" w:eastAsia="仿宋"/>
          <w:b/>
          <w:bCs/>
          <w:sz w:val="24"/>
          <w:szCs w:val="24"/>
        </w:rPr>
      </w:pPr>
      <w:r>
        <w:rPr>
          <w:rFonts w:ascii="仿宋" w:hAnsi="仿宋" w:eastAsia="仿宋" w:cs="仿宋"/>
          <w:b/>
          <w:bCs/>
          <w:sz w:val="24"/>
          <w:szCs w:val="24"/>
        </w:rPr>
        <w:t xml:space="preserve"> (</w:t>
      </w:r>
      <w:r>
        <w:rPr>
          <w:rFonts w:hint="eastAsia" w:ascii="仿宋" w:hAnsi="仿宋" w:eastAsia="仿宋" w:cs="仿宋"/>
          <w:b/>
          <w:bCs/>
          <w:sz w:val="24"/>
          <w:szCs w:val="24"/>
        </w:rPr>
        <w:t>一</w:t>
      </w:r>
      <w:r>
        <w:rPr>
          <w:rFonts w:ascii="仿宋" w:hAnsi="仿宋" w:eastAsia="仿宋" w:cs="仿宋"/>
          <w:b/>
          <w:bCs/>
          <w:sz w:val="24"/>
          <w:szCs w:val="24"/>
        </w:rPr>
        <w:t>)</w:t>
      </w:r>
      <w:r>
        <w:rPr>
          <w:rFonts w:hint="eastAsia" w:ascii="仿宋" w:hAnsi="仿宋" w:eastAsia="仿宋" w:cs="仿宋"/>
          <w:b/>
          <w:bCs/>
          <w:sz w:val="24"/>
          <w:szCs w:val="24"/>
        </w:rPr>
        <w:t>项目管理机构组成表</w:t>
      </w:r>
    </w:p>
    <w:p>
      <w:pPr>
        <w:snapToGrid w:val="0"/>
        <w:spacing w:line="360" w:lineRule="auto"/>
        <w:ind w:left="220" w:right="-20"/>
        <w:jc w:val="center"/>
        <w:textAlignment w:val="baseline"/>
        <w:rPr>
          <w:rFonts w:ascii="仿宋" w:hAnsi="仿宋" w:eastAsia="仿宋"/>
          <w:b/>
          <w:bCs/>
          <w:sz w:val="20"/>
        </w:rPr>
      </w:pPr>
    </w:p>
    <w:tbl>
      <w:tblPr>
        <w:tblStyle w:val="41"/>
        <w:tblW w:w="9366" w:type="dxa"/>
        <w:jc w:val="center"/>
        <w:tblLayout w:type="fixed"/>
        <w:tblCellMar>
          <w:top w:w="0" w:type="dxa"/>
          <w:left w:w="0" w:type="dxa"/>
          <w:bottom w:w="0" w:type="dxa"/>
          <w:right w:w="0" w:type="dxa"/>
        </w:tblCellMar>
      </w:tblPr>
      <w:tblGrid>
        <w:gridCol w:w="857"/>
        <w:gridCol w:w="1695"/>
        <w:gridCol w:w="1423"/>
        <w:gridCol w:w="1276"/>
        <w:gridCol w:w="1301"/>
        <w:gridCol w:w="1134"/>
        <w:gridCol w:w="1680"/>
      </w:tblGrid>
      <w:tr>
        <w:tblPrEx>
          <w:tblCellMar>
            <w:top w:w="0" w:type="dxa"/>
            <w:left w:w="0" w:type="dxa"/>
            <w:bottom w:w="0" w:type="dxa"/>
            <w:right w:w="0" w:type="dxa"/>
          </w:tblCellMar>
        </w:tblPrEx>
        <w:trPr>
          <w:trHeight w:val="614" w:hRule="atLeast"/>
          <w:jc w:val="center"/>
        </w:trPr>
        <w:tc>
          <w:tcPr>
            <w:tcW w:w="857" w:type="dxa"/>
            <w:vMerge w:val="restart"/>
            <w:tcBorders>
              <w:top w:val="single" w:color="auto" w:sz="4" w:space="0"/>
              <w:left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序号</w:t>
            </w:r>
          </w:p>
        </w:tc>
        <w:tc>
          <w:tcPr>
            <w:tcW w:w="1695" w:type="dxa"/>
            <w:vMerge w:val="restart"/>
            <w:tcBorders>
              <w:top w:val="single" w:color="auto" w:sz="4" w:space="0"/>
              <w:left w:val="nil"/>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职务</w:t>
            </w:r>
          </w:p>
        </w:tc>
        <w:tc>
          <w:tcPr>
            <w:tcW w:w="1423" w:type="dxa"/>
            <w:vMerge w:val="restart"/>
            <w:tcBorders>
              <w:top w:val="single" w:color="auto" w:sz="4" w:space="0"/>
              <w:left w:val="nil"/>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姓名</w:t>
            </w:r>
          </w:p>
        </w:tc>
        <w:tc>
          <w:tcPr>
            <w:tcW w:w="2577" w:type="dxa"/>
            <w:gridSpan w:val="2"/>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执业或职业资格</w:t>
            </w:r>
          </w:p>
        </w:tc>
        <w:tc>
          <w:tcPr>
            <w:tcW w:w="2814" w:type="dxa"/>
            <w:gridSpan w:val="2"/>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职称</w:t>
            </w:r>
          </w:p>
        </w:tc>
      </w:tr>
      <w:tr>
        <w:tblPrEx>
          <w:tblCellMar>
            <w:top w:w="0" w:type="dxa"/>
            <w:left w:w="0" w:type="dxa"/>
            <w:bottom w:w="0" w:type="dxa"/>
            <w:right w:w="0" w:type="dxa"/>
          </w:tblCellMar>
        </w:tblPrEx>
        <w:trPr>
          <w:trHeight w:val="614" w:hRule="atLeast"/>
          <w:jc w:val="center"/>
        </w:trPr>
        <w:tc>
          <w:tcPr>
            <w:tcW w:w="857" w:type="dxa"/>
            <w:vMerge w:val="continue"/>
            <w:tcBorders>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695" w:type="dxa"/>
            <w:vMerge w:val="continue"/>
            <w:tcBorders>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423" w:type="dxa"/>
            <w:vMerge w:val="continue"/>
            <w:tcBorders>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76"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证书名称</w:t>
            </w:r>
          </w:p>
        </w:tc>
        <w:tc>
          <w:tcPr>
            <w:tcW w:w="1301"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证书编号</w:t>
            </w: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职称专业</w:t>
            </w:r>
          </w:p>
        </w:tc>
        <w:tc>
          <w:tcPr>
            <w:tcW w:w="1680"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级别</w:t>
            </w: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ascii="仿宋" w:hAnsi="仿宋" w:eastAsia="仿宋" w:cs="仿宋"/>
              </w:rPr>
              <w:t>1</w:t>
            </w:r>
          </w:p>
        </w:tc>
        <w:tc>
          <w:tcPr>
            <w:tcW w:w="1695"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项目负责人</w:t>
            </w:r>
          </w:p>
          <w:p>
            <w:pPr>
              <w:snapToGrid w:val="0"/>
              <w:spacing w:line="360" w:lineRule="auto"/>
              <w:jc w:val="center"/>
              <w:textAlignment w:val="baseline"/>
              <w:rPr>
                <w:rFonts w:ascii="仿宋" w:hAnsi="仿宋" w:eastAsia="仿宋"/>
                <w:sz w:val="20"/>
              </w:rPr>
            </w:pPr>
            <w:r>
              <w:rPr>
                <w:rFonts w:hint="eastAsia" w:ascii="仿宋" w:hAnsi="仿宋" w:eastAsia="仿宋" w:cs="仿宋"/>
              </w:rPr>
              <w:t>（项目经理）</w:t>
            </w:r>
          </w:p>
        </w:tc>
        <w:tc>
          <w:tcPr>
            <w:tcW w:w="142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76"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301"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680"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cs="仿宋"/>
                <w:sz w:val="20"/>
              </w:rPr>
            </w:pPr>
            <w:r>
              <w:rPr>
                <w:rFonts w:ascii="仿宋" w:hAnsi="仿宋" w:eastAsia="仿宋" w:cs="仿宋"/>
              </w:rPr>
              <w:t>2</w:t>
            </w:r>
          </w:p>
        </w:tc>
        <w:tc>
          <w:tcPr>
            <w:tcW w:w="1695" w:type="dxa"/>
            <w:tcBorders>
              <w:top w:val="single" w:color="auto" w:sz="4" w:space="0"/>
              <w:left w:val="nil"/>
              <w:bottom w:val="single" w:color="auto" w:sz="4" w:space="0"/>
              <w:right w:val="single" w:color="auto" w:sz="4" w:space="0"/>
            </w:tcBorders>
            <w:vAlign w:val="center"/>
          </w:tcPr>
          <w:p>
            <w:pPr>
              <w:snapToGrid w:val="0"/>
              <w:spacing w:line="360" w:lineRule="auto"/>
              <w:jc w:val="left"/>
              <w:textAlignment w:val="baseline"/>
              <w:rPr>
                <w:rFonts w:ascii="仿宋" w:hAnsi="仿宋" w:eastAsia="仿宋"/>
                <w:sz w:val="20"/>
              </w:rPr>
            </w:pPr>
            <w:r>
              <w:rPr>
                <w:rFonts w:hint="eastAsia" w:ascii="仿宋" w:hAnsi="仿宋" w:eastAsia="仿宋" w:cs="仿宋"/>
              </w:rPr>
              <w:t>项目技术负责人</w:t>
            </w:r>
          </w:p>
        </w:tc>
        <w:tc>
          <w:tcPr>
            <w:tcW w:w="142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76"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301"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680"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cs="仿宋"/>
                <w:sz w:val="20"/>
              </w:rPr>
            </w:pPr>
            <w:r>
              <w:rPr>
                <w:rFonts w:ascii="仿宋" w:hAnsi="仿宋" w:eastAsia="仿宋" w:cs="仿宋"/>
              </w:rPr>
              <w:t>3</w:t>
            </w:r>
          </w:p>
        </w:tc>
        <w:tc>
          <w:tcPr>
            <w:tcW w:w="1695"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施工员</w:t>
            </w:r>
          </w:p>
        </w:tc>
        <w:tc>
          <w:tcPr>
            <w:tcW w:w="142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76"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301"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680"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cs="仿宋"/>
                <w:sz w:val="20"/>
              </w:rPr>
            </w:pPr>
            <w:r>
              <w:rPr>
                <w:rFonts w:ascii="仿宋" w:hAnsi="仿宋" w:eastAsia="仿宋" w:cs="仿宋"/>
              </w:rPr>
              <w:t>4</w:t>
            </w:r>
          </w:p>
        </w:tc>
        <w:tc>
          <w:tcPr>
            <w:tcW w:w="1695"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质量员</w:t>
            </w:r>
          </w:p>
        </w:tc>
        <w:tc>
          <w:tcPr>
            <w:tcW w:w="142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76"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301"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680"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cs="仿宋"/>
                <w:sz w:val="20"/>
              </w:rPr>
            </w:pPr>
            <w:r>
              <w:rPr>
                <w:rFonts w:ascii="仿宋" w:hAnsi="仿宋" w:eastAsia="仿宋" w:cs="仿宋"/>
              </w:rPr>
              <w:t>5</w:t>
            </w:r>
          </w:p>
        </w:tc>
        <w:tc>
          <w:tcPr>
            <w:tcW w:w="1695"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安全员</w:t>
            </w:r>
          </w:p>
        </w:tc>
        <w:tc>
          <w:tcPr>
            <w:tcW w:w="142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76"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301"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680"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w:t>
            </w:r>
          </w:p>
        </w:tc>
        <w:tc>
          <w:tcPr>
            <w:tcW w:w="1695"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w:t>
            </w:r>
          </w:p>
        </w:tc>
        <w:tc>
          <w:tcPr>
            <w:tcW w:w="142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276"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301"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680"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bl>
    <w:p>
      <w:pPr>
        <w:snapToGrid w:val="0"/>
        <w:spacing w:line="360" w:lineRule="auto"/>
        <w:textAlignment w:val="baseline"/>
        <w:rPr>
          <w:rFonts w:ascii="仿宋" w:hAnsi="仿宋" w:eastAsia="仿宋"/>
          <w:sz w:val="20"/>
        </w:rPr>
      </w:pPr>
    </w:p>
    <w:p>
      <w:pPr>
        <w:snapToGrid w:val="0"/>
        <w:spacing w:line="360" w:lineRule="auto"/>
        <w:ind w:left="359" w:leftChars="171"/>
        <w:textAlignment w:val="baseline"/>
        <w:rPr>
          <w:rFonts w:ascii="仿宋" w:hAnsi="仿宋" w:eastAsia="仿宋"/>
          <w:sz w:val="20"/>
        </w:rPr>
      </w:pP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w:t>
      </w:r>
      <w:r>
        <w:rPr>
          <w:rFonts w:hint="eastAsia" w:ascii="仿宋" w:hAnsi="仿宋" w:eastAsia="仿宋" w:cs="仿宋"/>
          <w:sz w:val="24"/>
          <w:szCs w:val="24"/>
        </w:rPr>
        <w:t>（盖单位公章）</w:t>
      </w:r>
    </w:p>
    <w:p>
      <w:pPr>
        <w:snapToGrid w:val="0"/>
        <w:spacing w:line="360" w:lineRule="auto"/>
        <w:textAlignment w:val="baseline"/>
        <w:rPr>
          <w:rFonts w:ascii="仿宋" w:hAnsi="仿宋" w:eastAsia="仿宋" w:cs="仿宋"/>
          <w:sz w:val="24"/>
          <w:szCs w:val="24"/>
        </w:rPr>
      </w:pPr>
      <w:r>
        <w:rPr>
          <w:rFonts w:hint="eastAsia" w:ascii="仿宋" w:hAnsi="仿宋" w:eastAsia="仿宋" w:cs="仿宋"/>
          <w:sz w:val="24"/>
          <w:szCs w:val="24"/>
        </w:rPr>
        <w:t>法定代表人</w:t>
      </w:r>
      <w:r>
        <w:rPr>
          <w:rFonts w:ascii="仿宋" w:hAnsi="仿宋" w:eastAsia="仿宋" w:cs="仿宋"/>
          <w:sz w:val="24"/>
          <w:szCs w:val="24"/>
        </w:rPr>
        <w:t>/</w:t>
      </w:r>
      <w:r>
        <w:rPr>
          <w:rFonts w:hint="eastAsia" w:ascii="仿宋" w:hAnsi="仿宋" w:eastAsia="仿宋" w:cs="仿宋"/>
          <w:sz w:val="24"/>
          <w:szCs w:val="24"/>
        </w:rPr>
        <w:t>单位负责人或授权代表（签字或加盖个人印章）：</w:t>
      </w:r>
      <w:r>
        <w:rPr>
          <w:rFonts w:ascii="仿宋" w:hAnsi="仿宋" w:eastAsia="仿宋" w:cs="仿宋"/>
          <w:sz w:val="24"/>
          <w:szCs w:val="24"/>
        </w:rPr>
        <w:t>XXX</w:t>
      </w:r>
    </w:p>
    <w:p>
      <w:pPr>
        <w:snapToGrid w:val="0"/>
        <w:spacing w:line="360" w:lineRule="auto"/>
        <w:textAlignment w:val="baseline"/>
        <w:rPr>
          <w:rFonts w:ascii="仿宋" w:hAnsi="仿宋" w:eastAsia="仿宋" w:cs="仿宋"/>
          <w:sz w:val="24"/>
          <w:szCs w:val="24"/>
        </w:rPr>
      </w:pPr>
      <w:r>
        <w:rPr>
          <w:rFonts w:hint="eastAsia" w:ascii="仿宋" w:hAnsi="仿宋" w:eastAsia="仿宋" w:cs="仿宋"/>
          <w:sz w:val="24"/>
          <w:szCs w:val="24"/>
        </w:rPr>
        <w:t>日期：</w:t>
      </w:r>
      <w:r>
        <w:rPr>
          <w:rFonts w:ascii="仿宋" w:hAnsi="仿宋" w:eastAsia="仿宋" w:cs="仿宋"/>
          <w:sz w:val="24"/>
          <w:szCs w:val="24"/>
        </w:rPr>
        <w:t>XXX</w:t>
      </w:r>
    </w:p>
    <w:p>
      <w:pPr>
        <w:snapToGrid w:val="0"/>
        <w:spacing w:line="360" w:lineRule="auto"/>
        <w:jc w:val="center"/>
        <w:textAlignment w:val="baseline"/>
        <w:rPr>
          <w:rFonts w:ascii="仿宋" w:hAnsi="仿宋" w:eastAsia="仿宋"/>
          <w:b/>
          <w:bCs/>
          <w:sz w:val="24"/>
          <w:szCs w:val="24"/>
        </w:rPr>
      </w:pPr>
      <w:r>
        <w:rPr>
          <w:rFonts w:ascii="仿宋" w:hAnsi="仿宋" w:eastAsia="仿宋"/>
        </w:rPr>
        <w:br w:type="page"/>
      </w:r>
    </w:p>
    <w:p>
      <w:pPr>
        <w:snapToGrid w:val="0"/>
        <w:spacing w:line="360" w:lineRule="auto"/>
        <w:jc w:val="center"/>
        <w:textAlignment w:val="baseline"/>
        <w:rPr>
          <w:rFonts w:ascii="仿宋" w:hAnsi="仿宋" w:eastAsia="仿宋"/>
          <w:b/>
          <w:sz w:val="24"/>
        </w:rPr>
      </w:pPr>
      <w:r>
        <w:rPr>
          <w:rFonts w:ascii="仿宋" w:hAnsi="仿宋" w:eastAsia="仿宋" w:cs="仿宋"/>
          <w:b/>
          <w:bCs/>
          <w:sz w:val="24"/>
          <w:szCs w:val="24"/>
        </w:rPr>
        <w:t>(</w:t>
      </w:r>
      <w:r>
        <w:rPr>
          <w:rFonts w:hint="eastAsia" w:ascii="仿宋" w:hAnsi="仿宋" w:eastAsia="仿宋" w:cs="仿宋"/>
          <w:b/>
          <w:bCs/>
          <w:sz w:val="24"/>
          <w:szCs w:val="24"/>
        </w:rPr>
        <w:t>二</w:t>
      </w:r>
      <w:r>
        <w:rPr>
          <w:rFonts w:ascii="仿宋" w:hAnsi="仿宋" w:eastAsia="仿宋" w:cs="仿宋"/>
          <w:b/>
          <w:bCs/>
          <w:sz w:val="24"/>
          <w:szCs w:val="24"/>
        </w:rPr>
        <w:t>)</w:t>
      </w:r>
      <w:r>
        <w:rPr>
          <w:rFonts w:hint="eastAsia" w:ascii="仿宋" w:hAnsi="仿宋" w:eastAsia="仿宋" w:cs="仿宋"/>
          <w:b/>
          <w:bCs/>
          <w:sz w:val="24"/>
          <w:szCs w:val="24"/>
        </w:rPr>
        <w:t>主要人员简历表</w:t>
      </w:r>
    </w:p>
    <w:p>
      <w:pPr>
        <w:snapToGrid w:val="0"/>
        <w:spacing w:line="360" w:lineRule="auto"/>
        <w:textAlignment w:val="baseline"/>
        <w:rPr>
          <w:rFonts w:ascii="仿宋" w:hAnsi="仿宋" w:eastAsia="仿宋"/>
          <w:sz w:val="20"/>
        </w:rPr>
      </w:pPr>
    </w:p>
    <w:tbl>
      <w:tblPr>
        <w:tblStyle w:val="41"/>
        <w:tblW w:w="9406" w:type="dxa"/>
        <w:jc w:val="center"/>
        <w:tblLayout w:type="fixed"/>
        <w:tblCellMar>
          <w:top w:w="0" w:type="dxa"/>
          <w:left w:w="0" w:type="dxa"/>
          <w:bottom w:w="0" w:type="dxa"/>
          <w:right w:w="0" w:type="dxa"/>
        </w:tblCellMar>
      </w:tblPr>
      <w:tblGrid>
        <w:gridCol w:w="1595"/>
        <w:gridCol w:w="25"/>
        <w:gridCol w:w="1215"/>
        <w:gridCol w:w="1134"/>
        <w:gridCol w:w="1276"/>
        <w:gridCol w:w="1843"/>
        <w:gridCol w:w="2318"/>
      </w:tblGrid>
      <w:tr>
        <w:tblPrEx>
          <w:tblCellMar>
            <w:top w:w="0" w:type="dxa"/>
            <w:left w:w="0" w:type="dxa"/>
            <w:bottom w:w="0" w:type="dxa"/>
            <w:right w:w="0" w:type="dxa"/>
          </w:tblCellMar>
        </w:tblPrEx>
        <w:trPr>
          <w:trHeight w:val="463" w:hRule="atLeast"/>
          <w:jc w:val="center"/>
        </w:trPr>
        <w:tc>
          <w:tcPr>
            <w:tcW w:w="15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姓名</w:t>
            </w:r>
          </w:p>
        </w:tc>
        <w:tc>
          <w:tcPr>
            <w:tcW w:w="1240" w:type="dxa"/>
            <w:gridSpan w:val="2"/>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年龄</w:t>
            </w:r>
          </w:p>
        </w:tc>
        <w:tc>
          <w:tcPr>
            <w:tcW w:w="5437" w:type="dxa"/>
            <w:gridSpan w:val="3"/>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451" w:hRule="atLeast"/>
          <w:jc w:val="center"/>
        </w:trPr>
        <w:tc>
          <w:tcPr>
            <w:tcW w:w="159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职称</w:t>
            </w:r>
          </w:p>
        </w:tc>
        <w:tc>
          <w:tcPr>
            <w:tcW w:w="1240" w:type="dxa"/>
            <w:gridSpan w:val="2"/>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c>
          <w:tcPr>
            <w:tcW w:w="1134"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职务</w:t>
            </w:r>
          </w:p>
        </w:tc>
        <w:tc>
          <w:tcPr>
            <w:tcW w:w="1276"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c>
          <w:tcPr>
            <w:tcW w:w="184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拟在本合同任职</w:t>
            </w:r>
          </w:p>
        </w:tc>
        <w:tc>
          <w:tcPr>
            <w:tcW w:w="2318" w:type="dxa"/>
            <w:tcBorders>
              <w:top w:val="single" w:color="auto" w:sz="4" w:space="0"/>
              <w:left w:val="nil"/>
              <w:bottom w:val="single" w:color="auto" w:sz="4" w:space="0"/>
              <w:right w:val="single" w:color="auto" w:sz="4" w:space="0"/>
            </w:tcBorders>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613" w:hRule="atLeast"/>
          <w:jc w:val="center"/>
        </w:trPr>
        <w:tc>
          <w:tcPr>
            <w:tcW w:w="9406" w:type="dxa"/>
            <w:gridSpan w:val="7"/>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200" w:firstLineChars="2000"/>
              <w:textAlignment w:val="baseline"/>
              <w:rPr>
                <w:rFonts w:ascii="仿宋" w:hAnsi="仿宋" w:eastAsia="仿宋"/>
                <w:sz w:val="20"/>
              </w:rPr>
            </w:pPr>
            <w:r>
              <w:rPr>
                <w:rFonts w:hint="eastAsia" w:ascii="仿宋" w:hAnsi="仿宋" w:eastAsia="仿宋" w:cs="仿宋"/>
              </w:rPr>
              <w:t>主要工作经历</w:t>
            </w: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时间</w:t>
            </w:r>
          </w:p>
        </w:tc>
        <w:tc>
          <w:tcPr>
            <w:tcW w:w="3625" w:type="dxa"/>
            <w:gridSpan w:val="3"/>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项目名称</w:t>
            </w:r>
          </w:p>
        </w:tc>
        <w:tc>
          <w:tcPr>
            <w:tcW w:w="184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担任职务</w:t>
            </w:r>
          </w:p>
        </w:tc>
        <w:tc>
          <w:tcPr>
            <w:tcW w:w="2318"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r>
              <w:rPr>
                <w:rFonts w:hint="eastAsia" w:ascii="仿宋" w:hAnsi="仿宋" w:eastAsia="仿宋" w:cs="仿宋"/>
              </w:rPr>
              <w:t>发包人</w:t>
            </w: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3625" w:type="dxa"/>
            <w:gridSpan w:val="3"/>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84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2318"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3625" w:type="dxa"/>
            <w:gridSpan w:val="3"/>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84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2318"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3625" w:type="dxa"/>
            <w:gridSpan w:val="3"/>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1843"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c>
          <w:tcPr>
            <w:tcW w:w="2318" w:type="dxa"/>
            <w:tcBorders>
              <w:top w:val="single" w:color="auto" w:sz="4" w:space="0"/>
              <w:left w:val="nil"/>
              <w:bottom w:val="single" w:color="auto" w:sz="4" w:space="0"/>
              <w:right w:val="single" w:color="auto" w:sz="4" w:space="0"/>
            </w:tcBorders>
            <w:vAlign w:val="center"/>
          </w:tcPr>
          <w:p>
            <w:pPr>
              <w:snapToGrid w:val="0"/>
              <w:spacing w:line="360" w:lineRule="auto"/>
              <w:jc w:val="center"/>
              <w:textAlignment w:val="baseline"/>
              <w:rPr>
                <w:rFonts w:ascii="仿宋" w:hAnsi="仿宋" w:eastAsia="仿宋"/>
                <w:sz w:val="20"/>
              </w:rPr>
            </w:pPr>
          </w:p>
        </w:tc>
      </w:tr>
    </w:tbl>
    <w:p>
      <w:pPr>
        <w:snapToGrid w:val="0"/>
        <w:spacing w:line="360" w:lineRule="auto"/>
        <w:textAlignment w:val="baseline"/>
        <w:rPr>
          <w:rFonts w:ascii="仿宋" w:hAnsi="仿宋" w:eastAsia="仿宋"/>
          <w:sz w:val="20"/>
        </w:rPr>
      </w:pPr>
    </w:p>
    <w:p>
      <w:pPr>
        <w:snapToGrid w:val="0"/>
        <w:spacing w:line="360" w:lineRule="auto"/>
        <w:ind w:left="105" w:hanging="105" w:hangingChars="50"/>
        <w:textAlignment w:val="baseline"/>
        <w:rPr>
          <w:rFonts w:ascii="仿宋" w:hAnsi="仿宋" w:eastAsia="仿宋"/>
          <w:sz w:val="20"/>
        </w:rPr>
      </w:pPr>
      <w:r>
        <w:rPr>
          <w:rFonts w:hint="eastAsia" w:ascii="仿宋" w:hAnsi="仿宋" w:eastAsia="仿宋" w:cs="仿宋"/>
        </w:rPr>
        <w:t>注：</w:t>
      </w:r>
    </w:p>
    <w:p>
      <w:pPr>
        <w:snapToGrid w:val="0"/>
        <w:spacing w:line="360" w:lineRule="auto"/>
        <w:ind w:left="105" w:hanging="105" w:hangingChars="50"/>
        <w:textAlignment w:val="baseline"/>
        <w:rPr>
          <w:rFonts w:ascii="仿宋" w:hAnsi="仿宋" w:eastAsia="仿宋"/>
          <w:sz w:val="20"/>
        </w:rPr>
      </w:pPr>
      <w:r>
        <w:rPr>
          <w:rFonts w:ascii="仿宋" w:hAnsi="仿宋" w:eastAsia="仿宋" w:cs="仿宋"/>
        </w:rPr>
        <w:t>1</w:t>
      </w:r>
      <w:r>
        <w:rPr>
          <w:rFonts w:hint="eastAsia" w:ascii="仿宋" w:hAnsi="仿宋" w:eastAsia="仿宋" w:cs="仿宋"/>
        </w:rPr>
        <w:t>、人员应附身份证复印件。</w:t>
      </w:r>
    </w:p>
    <w:p>
      <w:pPr>
        <w:snapToGrid w:val="0"/>
        <w:spacing w:line="360" w:lineRule="auto"/>
        <w:ind w:left="105" w:hanging="105" w:hangingChars="50"/>
        <w:textAlignment w:val="baseline"/>
        <w:rPr>
          <w:rFonts w:ascii="仿宋" w:hAnsi="仿宋" w:eastAsia="仿宋"/>
          <w:sz w:val="20"/>
        </w:rPr>
      </w:pPr>
      <w:r>
        <w:rPr>
          <w:rFonts w:ascii="仿宋" w:hAnsi="仿宋" w:eastAsia="仿宋" w:cs="仿宋"/>
        </w:rPr>
        <w:t>2</w:t>
      </w:r>
      <w:r>
        <w:rPr>
          <w:rFonts w:hint="eastAsia" w:ascii="仿宋" w:hAnsi="仿宋" w:eastAsia="仿宋" w:cs="仿宋"/>
        </w:rPr>
        <w:t>、人员应附执业或职业资格证或上岗证或职称证复印件。</w:t>
      </w:r>
    </w:p>
    <w:p>
      <w:pPr>
        <w:snapToGrid w:val="0"/>
        <w:spacing w:line="360" w:lineRule="auto"/>
        <w:textAlignment w:val="baseline"/>
        <w:rPr>
          <w:rFonts w:ascii="仿宋" w:hAnsi="仿宋" w:eastAsia="仿宋" w:cs="仿宋"/>
          <w:b/>
          <w:bCs/>
          <w:sz w:val="28"/>
          <w:szCs w:val="28"/>
        </w:rPr>
      </w:pPr>
      <w:r>
        <w:rPr>
          <w:rFonts w:ascii="仿宋" w:hAnsi="仿宋" w:eastAsia="仿宋"/>
        </w:rPr>
        <w:br w:type="page"/>
      </w:r>
    </w:p>
    <w:bookmarkEnd w:id="110"/>
    <w:p>
      <w:pPr>
        <w:snapToGrid w:val="0"/>
        <w:spacing w:line="360" w:lineRule="auto"/>
        <w:textAlignment w:val="baseline"/>
        <w:rPr>
          <w:rFonts w:ascii="仿宋" w:hAnsi="仿宋" w:eastAsia="仿宋" w:cs="仿宋"/>
          <w:b/>
          <w:sz w:val="28"/>
        </w:rPr>
      </w:pPr>
      <w:r>
        <w:rPr>
          <w:rFonts w:hint="eastAsia" w:ascii="仿宋" w:hAnsi="仿宋" w:eastAsia="仿宋" w:cs="仿宋"/>
          <w:b/>
          <w:bCs/>
          <w:sz w:val="28"/>
          <w:szCs w:val="28"/>
        </w:rPr>
        <w:t>格式</w:t>
      </w:r>
      <w:r>
        <w:rPr>
          <w:rFonts w:ascii="仿宋" w:hAnsi="仿宋" w:eastAsia="仿宋" w:cs="仿宋"/>
          <w:b/>
          <w:bCs/>
          <w:sz w:val="28"/>
          <w:szCs w:val="28"/>
        </w:rPr>
        <w:t>2-12</w:t>
      </w:r>
    </w:p>
    <w:p>
      <w:pPr>
        <w:snapToGrid w:val="0"/>
        <w:spacing w:line="360" w:lineRule="auto"/>
        <w:jc w:val="center"/>
        <w:textAlignment w:val="baseline"/>
        <w:rPr>
          <w:rFonts w:ascii="仿宋" w:hAnsi="仿宋" w:eastAsia="仿宋"/>
          <w:b/>
          <w:bCs/>
          <w:sz w:val="32"/>
          <w:szCs w:val="32"/>
        </w:rPr>
      </w:pPr>
      <w:r>
        <w:rPr>
          <w:rFonts w:hint="eastAsia" w:ascii="仿宋" w:hAnsi="仿宋" w:eastAsia="仿宋" w:cs="仿宋"/>
          <w:b/>
          <w:bCs/>
          <w:sz w:val="32"/>
          <w:szCs w:val="32"/>
        </w:rPr>
        <w:t>十一、供应商诚信情况承诺函</w:t>
      </w:r>
    </w:p>
    <w:p>
      <w:pPr>
        <w:snapToGrid w:val="0"/>
        <w:spacing w:line="360" w:lineRule="auto"/>
        <w:textAlignment w:val="baseline"/>
        <w:rPr>
          <w:rFonts w:ascii="仿宋" w:hAnsi="仿宋" w:eastAsia="仿宋"/>
          <w:sz w:val="24"/>
          <w:szCs w:val="24"/>
        </w:rPr>
      </w:pP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致（采购人名称）：</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本单位</w:t>
      </w:r>
      <w:r>
        <w:rPr>
          <w:rFonts w:ascii="仿宋" w:hAnsi="仿宋" w:eastAsia="仿宋" w:cs="仿宋"/>
          <w:sz w:val="24"/>
          <w:szCs w:val="24"/>
          <w:u w:val="single" w:color="000000"/>
        </w:rPr>
        <w:t>XXXX</w:t>
      </w:r>
      <w:r>
        <w:rPr>
          <w:rFonts w:hint="eastAsia" w:ascii="仿宋" w:hAnsi="仿宋" w:eastAsia="仿宋" w:cs="仿宋"/>
          <w:sz w:val="24"/>
          <w:szCs w:val="24"/>
          <w:u w:val="single" w:color="000000"/>
        </w:rPr>
        <w:t>（供应商名称）</w:t>
      </w:r>
      <w:r>
        <w:rPr>
          <w:rFonts w:hint="eastAsia" w:ascii="仿宋" w:hAnsi="仿宋" w:eastAsia="仿宋" w:cs="仿宋"/>
          <w:sz w:val="24"/>
          <w:szCs w:val="24"/>
        </w:rPr>
        <w:t>参加</w:t>
      </w:r>
      <w:r>
        <w:rPr>
          <w:rFonts w:ascii="仿宋" w:hAnsi="仿宋" w:eastAsia="仿宋" w:cs="仿宋"/>
          <w:sz w:val="24"/>
          <w:szCs w:val="24"/>
          <w:u w:val="single" w:color="000000"/>
        </w:rPr>
        <w:t>XXXX</w:t>
      </w:r>
      <w:r>
        <w:rPr>
          <w:rFonts w:hint="eastAsia" w:ascii="仿宋" w:hAnsi="仿宋" w:eastAsia="仿宋" w:cs="仿宋"/>
          <w:sz w:val="24"/>
          <w:szCs w:val="24"/>
          <w:u w:val="single" w:color="000000"/>
        </w:rPr>
        <w:t>（项目名称及采购编号）</w:t>
      </w:r>
      <w:r>
        <w:rPr>
          <w:rFonts w:hint="eastAsia" w:ascii="仿宋" w:hAnsi="仿宋" w:eastAsia="仿宋" w:cs="仿宋"/>
          <w:sz w:val="24"/>
          <w:szCs w:val="24"/>
        </w:rPr>
        <w:t>的政府采购活动，现根据《四川省政府采购当事人诚信管理办法》（川财采</w:t>
      </w:r>
      <w:r>
        <w:rPr>
          <w:rFonts w:ascii="仿宋" w:hAnsi="仿宋" w:eastAsia="仿宋" w:cs="仿宋"/>
          <w:sz w:val="24"/>
          <w:szCs w:val="24"/>
        </w:rPr>
        <w:t>[2015]33</w:t>
      </w:r>
      <w:r>
        <w:rPr>
          <w:rFonts w:hint="eastAsia" w:ascii="仿宋" w:hAnsi="仿宋" w:eastAsia="仿宋" w:cs="仿宋"/>
          <w:sz w:val="24"/>
          <w:szCs w:val="24"/>
        </w:rPr>
        <w:t>号）的相关规定，针对本单位的诚信情况作出以下承诺：</w:t>
      </w:r>
    </w:p>
    <w:p>
      <w:pPr>
        <w:snapToGrid w:val="0"/>
        <w:spacing w:line="360" w:lineRule="auto"/>
        <w:ind w:firstLine="480" w:firstLineChars="200"/>
        <w:textAlignment w:val="baseline"/>
        <w:rPr>
          <w:rFonts w:ascii="仿宋" w:hAnsi="仿宋" w:eastAsia="仿宋"/>
          <w:sz w:val="24"/>
          <w:szCs w:val="24"/>
        </w:rPr>
      </w:pP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我单位具有《四川省政府采购当事人诚信管理办法》（川财采</w:t>
      </w:r>
      <w:r>
        <w:rPr>
          <w:rFonts w:ascii="仿宋" w:hAnsi="仿宋" w:eastAsia="仿宋" w:cs="仿宋"/>
          <w:sz w:val="24"/>
          <w:szCs w:val="24"/>
        </w:rPr>
        <w:t>[2015]33</w:t>
      </w:r>
      <w:r>
        <w:rPr>
          <w:rFonts w:hint="eastAsia" w:ascii="仿宋" w:hAnsi="仿宋" w:eastAsia="仿宋" w:cs="仿宋"/>
          <w:sz w:val="24"/>
          <w:szCs w:val="24"/>
        </w:rPr>
        <w:t>号）所规定的失信行为</w:t>
      </w:r>
      <w:r>
        <w:rPr>
          <w:rFonts w:ascii="仿宋" w:hAnsi="仿宋" w:eastAsia="仿宋" w:cs="仿宋"/>
          <w:sz w:val="24"/>
          <w:szCs w:val="24"/>
          <w:u w:val="single" w:color="000000"/>
        </w:rPr>
        <w:t>XXXX</w:t>
      </w:r>
      <w:r>
        <w:rPr>
          <w:rFonts w:hint="eastAsia" w:ascii="仿宋" w:hAnsi="仿宋" w:eastAsia="仿宋" w:cs="仿宋"/>
          <w:sz w:val="24"/>
          <w:szCs w:val="24"/>
        </w:rPr>
        <w:t>次（填写失信行为的次数时，建议使用大写数字，如零、壹、贰、叁、肆等。）；（仅限递交响应文件截止当日仍在有效期的次数）</w:t>
      </w:r>
    </w:p>
    <w:p>
      <w:pPr>
        <w:snapToGrid w:val="0"/>
        <w:spacing w:line="360" w:lineRule="auto"/>
        <w:ind w:firstLine="480" w:firstLineChars="200"/>
        <w:textAlignment w:val="baseline"/>
        <w:rPr>
          <w:rFonts w:ascii="仿宋" w:hAnsi="仿宋" w:eastAsia="仿宋"/>
          <w:sz w:val="24"/>
          <w:szCs w:val="24"/>
        </w:rPr>
      </w:pP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我单位对以上填写信息的真实性负责。如有不实，本单位愿承担由此产生的一切法律责任和后果。</w:t>
      </w:r>
    </w:p>
    <w:p>
      <w:pPr>
        <w:snapToGrid w:val="0"/>
        <w:spacing w:line="360" w:lineRule="auto"/>
        <w:textAlignment w:val="baseline"/>
        <w:rPr>
          <w:rFonts w:ascii="仿宋" w:hAnsi="仿宋" w:eastAsia="仿宋"/>
          <w:sz w:val="24"/>
          <w:szCs w:val="24"/>
        </w:rPr>
      </w:pPr>
    </w:p>
    <w:p>
      <w:pPr>
        <w:widowControl/>
        <w:snapToGrid w:val="0"/>
        <w:spacing w:line="360" w:lineRule="auto"/>
        <w:ind w:firstLine="470" w:firstLineChars="196"/>
        <w:jc w:val="left"/>
        <w:textAlignment w:val="baseline"/>
        <w:rPr>
          <w:rFonts w:ascii="仿宋" w:hAnsi="仿宋" w:eastAsia="仿宋"/>
          <w:sz w:val="24"/>
          <w:szCs w:val="24"/>
        </w:rPr>
      </w:pPr>
      <w:r>
        <w:rPr>
          <w:rFonts w:hint="eastAsia" w:ascii="仿宋" w:hAnsi="仿宋" w:eastAsia="仿宋" w:cs="仿宋"/>
          <w:sz w:val="24"/>
          <w:szCs w:val="24"/>
        </w:rPr>
        <w:t>供应商名称：</w:t>
      </w:r>
      <w:r>
        <w:rPr>
          <w:rFonts w:ascii="仿宋" w:hAnsi="仿宋" w:eastAsia="仿宋" w:cs="仿宋"/>
          <w:sz w:val="24"/>
          <w:szCs w:val="24"/>
        </w:rPr>
        <w:t>XXXX</w:t>
      </w:r>
      <w:r>
        <w:rPr>
          <w:rFonts w:hint="eastAsia" w:ascii="仿宋" w:hAnsi="仿宋" w:eastAsia="仿宋" w:cs="仿宋"/>
          <w:sz w:val="24"/>
          <w:szCs w:val="24"/>
        </w:rPr>
        <w:t>（单位盖章）。</w:t>
      </w:r>
    </w:p>
    <w:p>
      <w:pPr>
        <w:widowControl/>
        <w:snapToGrid w:val="0"/>
        <w:spacing w:line="360" w:lineRule="auto"/>
        <w:ind w:firstLine="470" w:firstLineChars="196"/>
        <w:jc w:val="left"/>
        <w:textAlignment w:val="baseline"/>
        <w:rPr>
          <w:rFonts w:ascii="仿宋" w:hAnsi="仿宋" w:eastAsia="仿宋"/>
          <w:sz w:val="24"/>
          <w:szCs w:val="24"/>
        </w:rPr>
      </w:pPr>
      <w:r>
        <w:rPr>
          <w:rFonts w:hint="eastAsia" w:ascii="仿宋" w:hAnsi="仿宋" w:eastAsia="仿宋" w:cs="仿宋"/>
          <w:sz w:val="24"/>
          <w:szCs w:val="24"/>
        </w:rPr>
        <w:t>递交响应文件截止日期</w:t>
      </w:r>
      <w:r>
        <w:rPr>
          <w:rFonts w:ascii="仿宋" w:hAnsi="仿宋" w:eastAsia="仿宋" w:cs="仿宋"/>
          <w:sz w:val="24"/>
          <w:szCs w:val="24"/>
        </w:rPr>
        <w:t>: XXXX</w:t>
      </w:r>
      <w:r>
        <w:rPr>
          <w:rFonts w:hint="eastAsia" w:ascii="仿宋" w:hAnsi="仿宋" w:eastAsia="仿宋" w:cs="仿宋"/>
          <w:sz w:val="24"/>
          <w:szCs w:val="24"/>
        </w:rPr>
        <w:t>。</w:t>
      </w:r>
    </w:p>
    <w:p>
      <w:pPr>
        <w:snapToGrid w:val="0"/>
        <w:spacing w:line="360" w:lineRule="auto"/>
        <w:textAlignment w:val="baseline"/>
        <w:rPr>
          <w:rFonts w:ascii="仿宋" w:hAnsi="仿宋" w:eastAsia="仿宋"/>
          <w:sz w:val="24"/>
          <w:szCs w:val="24"/>
        </w:rPr>
      </w:pP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注：</w:t>
      </w:r>
    </w:p>
    <w:p>
      <w:pPr>
        <w:snapToGrid w:val="0"/>
        <w:spacing w:line="360" w:lineRule="auto"/>
        <w:textAlignment w:val="baseline"/>
        <w:rPr>
          <w:rFonts w:ascii="仿宋" w:hAnsi="仿宋" w:eastAsia="仿宋"/>
          <w:sz w:val="24"/>
          <w:szCs w:val="24"/>
        </w:rPr>
      </w:pPr>
      <w:r>
        <w:rPr>
          <w:rFonts w:ascii="仿宋" w:hAnsi="仿宋" w:eastAsia="仿宋" w:cs="仿宋"/>
          <w:sz w:val="24"/>
          <w:szCs w:val="24"/>
        </w:rPr>
        <w:t>1</w:t>
      </w:r>
      <w:r>
        <w:rPr>
          <w:rFonts w:hint="eastAsia" w:ascii="仿宋" w:hAnsi="仿宋" w:eastAsia="仿宋" w:cs="仿宋"/>
          <w:sz w:val="24"/>
          <w:szCs w:val="24"/>
        </w:rPr>
        <w:t>、本表格式及内容仅供参考，供应商也可提供自己的格式；</w:t>
      </w:r>
    </w:p>
    <w:p>
      <w:pPr>
        <w:snapToGrid w:val="0"/>
        <w:spacing w:line="360" w:lineRule="auto"/>
        <w:textAlignment w:val="baseline"/>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、供应商存在以上所述失信行为的，将按照第二章磋商须知附表的要求进行处理；</w:t>
      </w:r>
    </w:p>
    <w:p>
      <w:pPr>
        <w:snapToGrid w:val="0"/>
        <w:spacing w:line="360" w:lineRule="auto"/>
        <w:textAlignment w:val="baseline"/>
        <w:rPr>
          <w:rFonts w:ascii="仿宋" w:hAnsi="仿宋" w:eastAsia="仿宋"/>
          <w:kern w:val="0"/>
          <w:sz w:val="24"/>
          <w:szCs w:val="24"/>
        </w:rPr>
      </w:pPr>
      <w:r>
        <w:rPr>
          <w:rFonts w:ascii="仿宋" w:hAnsi="仿宋" w:eastAsia="仿宋" w:cs="仿宋"/>
          <w:sz w:val="24"/>
          <w:szCs w:val="24"/>
        </w:rPr>
        <w:t>3</w:t>
      </w:r>
      <w:r>
        <w:rPr>
          <w:rFonts w:hint="eastAsia" w:ascii="仿宋" w:hAnsi="仿宋" w:eastAsia="仿宋" w:cs="仿宋"/>
          <w:sz w:val="24"/>
          <w:szCs w:val="24"/>
        </w:rPr>
        <w:t>、财政部门对政府采购当事人的失信行为依法进行处罚、处理后，应当在四川政府采购网向社会公告，并记入诚信档案，有效期为</w:t>
      </w:r>
      <w:r>
        <w:rPr>
          <w:rFonts w:ascii="仿宋" w:hAnsi="仿宋" w:eastAsia="仿宋" w:cs="仿宋"/>
          <w:sz w:val="24"/>
          <w:szCs w:val="24"/>
        </w:rPr>
        <w:t>1</w:t>
      </w:r>
      <w:r>
        <w:rPr>
          <w:rFonts w:hint="eastAsia" w:ascii="仿宋" w:hAnsi="仿宋" w:eastAsia="仿宋" w:cs="仿宋"/>
          <w:sz w:val="24"/>
          <w:szCs w:val="24"/>
        </w:rPr>
        <w:t>年。工商部门、税务部门、审判机关及其他有关部门单位认定供应商的失信行为明</w:t>
      </w:r>
      <w:r>
        <w:rPr>
          <w:rFonts w:hint="eastAsia" w:ascii="仿宋" w:hAnsi="仿宋" w:eastAsia="仿宋" w:cs="仿宋"/>
          <w:kern w:val="0"/>
          <w:sz w:val="24"/>
          <w:szCs w:val="24"/>
        </w:rPr>
        <w:t>确了有效期的，不再重复计算。</w:t>
      </w:r>
    </w:p>
    <w:p>
      <w:pPr>
        <w:snapToGrid w:val="0"/>
        <w:spacing w:line="360" w:lineRule="auto"/>
        <w:textAlignment w:val="baseline"/>
        <w:rPr>
          <w:rFonts w:ascii="仿宋" w:hAnsi="仿宋" w:eastAsia="仿宋"/>
          <w:sz w:val="24"/>
          <w:szCs w:val="24"/>
        </w:rPr>
      </w:pPr>
      <w:r>
        <w:rPr>
          <w:rFonts w:ascii="仿宋" w:hAnsi="仿宋" w:eastAsia="仿宋" w:cs="仿宋"/>
          <w:kern w:val="0"/>
          <w:sz w:val="24"/>
          <w:szCs w:val="24"/>
        </w:rPr>
        <w:t>4</w:t>
      </w:r>
      <w:r>
        <w:rPr>
          <w:rFonts w:hint="eastAsia" w:ascii="仿宋" w:hAnsi="仿宋" w:eastAsia="仿宋" w:cs="仿宋"/>
          <w:kern w:val="0"/>
          <w:sz w:val="24"/>
          <w:szCs w:val="24"/>
        </w:rPr>
        <w:t>、</w:t>
      </w:r>
      <w:r>
        <w:rPr>
          <w:rFonts w:hint="eastAsia" w:ascii="仿宋" w:hAnsi="仿宋" w:eastAsia="仿宋" w:cs="仿宋"/>
          <w:sz w:val="24"/>
          <w:szCs w:val="24"/>
        </w:rPr>
        <w:t>供应商的失信行为受到行政处罚或司法惩处的，评审时不再对其以价格加成进行惩戒。</w:t>
      </w:r>
    </w:p>
    <w:p>
      <w:pPr>
        <w:widowControl/>
        <w:snapToGrid w:val="0"/>
        <w:jc w:val="left"/>
        <w:textAlignment w:val="baseline"/>
        <w:rPr>
          <w:rFonts w:ascii="仿宋" w:hAnsi="仿宋" w:eastAsia="仿宋" w:cs="仿宋"/>
          <w:b/>
          <w:bCs/>
          <w:sz w:val="28"/>
          <w:szCs w:val="28"/>
        </w:rPr>
      </w:pPr>
      <w:r>
        <w:rPr>
          <w:rFonts w:ascii="仿宋" w:hAnsi="仿宋" w:eastAsia="仿宋"/>
          <w:sz w:val="24"/>
          <w:szCs w:val="24"/>
        </w:rPr>
        <w:br w:type="page"/>
      </w:r>
    </w:p>
    <w:p>
      <w:pPr>
        <w:snapToGrid w:val="0"/>
        <w:jc w:val="left"/>
        <w:textAlignment w:val="baseline"/>
        <w:rPr>
          <w:rFonts w:ascii="仿宋" w:hAnsi="仿宋" w:eastAsia="仿宋" w:cs="仿宋"/>
          <w:b/>
          <w:sz w:val="28"/>
        </w:rPr>
      </w:pPr>
      <w:bookmarkStart w:id="111" w:name="_Toc28334876"/>
      <w:r>
        <w:rPr>
          <w:rFonts w:hint="eastAsia" w:ascii="仿宋" w:hAnsi="仿宋" w:eastAsia="仿宋" w:cs="仿宋"/>
          <w:b/>
          <w:bCs/>
          <w:sz w:val="28"/>
          <w:szCs w:val="28"/>
        </w:rPr>
        <w:t>格式</w:t>
      </w:r>
      <w:r>
        <w:rPr>
          <w:rFonts w:ascii="仿宋" w:hAnsi="仿宋" w:eastAsia="仿宋" w:cs="仿宋"/>
          <w:b/>
          <w:bCs/>
          <w:sz w:val="28"/>
          <w:szCs w:val="28"/>
        </w:rPr>
        <w:t>2-13</w:t>
      </w:r>
    </w:p>
    <w:p>
      <w:pPr>
        <w:snapToGrid w:val="0"/>
        <w:spacing w:line="360" w:lineRule="auto"/>
        <w:jc w:val="center"/>
        <w:textAlignment w:val="baseline"/>
        <w:rPr>
          <w:rFonts w:ascii="仿宋" w:hAnsi="仿宋" w:eastAsia="仿宋" w:cs="仿宋"/>
          <w:b/>
          <w:bCs/>
          <w:sz w:val="32"/>
          <w:szCs w:val="32"/>
        </w:rPr>
      </w:pPr>
      <w:r>
        <w:rPr>
          <w:rFonts w:hint="eastAsia" w:ascii="仿宋" w:hAnsi="仿宋" w:eastAsia="仿宋" w:cs="仿宋"/>
          <w:b/>
          <w:bCs/>
          <w:sz w:val="32"/>
          <w:szCs w:val="32"/>
        </w:rPr>
        <w:t>十二、最后报价表</w:t>
      </w:r>
      <w:bookmarkEnd w:id="111"/>
    </w:p>
    <w:p>
      <w:pPr>
        <w:snapToGrid w:val="0"/>
        <w:spacing w:line="360" w:lineRule="auto"/>
        <w:textAlignment w:val="baseline"/>
        <w:rPr>
          <w:rFonts w:ascii="仿宋" w:hAnsi="仿宋" w:eastAsia="仿宋" w:cs="仿宋"/>
          <w:sz w:val="24"/>
          <w:szCs w:val="24"/>
        </w:rPr>
      </w:pP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项目名称：</w:t>
      </w:r>
      <w:r>
        <w:rPr>
          <w:rFonts w:ascii="仿宋" w:hAnsi="仿宋" w:eastAsia="仿宋" w:cs="仿宋"/>
          <w:sz w:val="24"/>
          <w:szCs w:val="24"/>
        </w:rPr>
        <w:t>XXX</w:t>
      </w:r>
      <w:r>
        <w:rPr>
          <w:rFonts w:hint="eastAsia" w:ascii="仿宋" w:hAnsi="仿宋" w:eastAsia="仿宋" w:cs="仿宋"/>
          <w:sz w:val="24"/>
          <w:szCs w:val="24"/>
        </w:rPr>
        <w:t>采购项目</w:t>
      </w:r>
    </w:p>
    <w:p>
      <w:pPr>
        <w:snapToGrid w:val="0"/>
        <w:spacing w:line="360" w:lineRule="auto"/>
        <w:textAlignment w:val="baseline"/>
        <w:rPr>
          <w:rFonts w:ascii="仿宋" w:hAnsi="仿宋" w:eastAsia="仿宋"/>
          <w:sz w:val="24"/>
          <w:szCs w:val="24"/>
        </w:rPr>
      </w:pPr>
      <w:r>
        <w:rPr>
          <w:rFonts w:hint="eastAsia" w:ascii="仿宋" w:hAnsi="仿宋" w:eastAsia="仿宋" w:cs="仿宋"/>
          <w:sz w:val="24"/>
          <w:szCs w:val="24"/>
        </w:rPr>
        <w:t>项目编号：</w:t>
      </w:r>
      <w:r>
        <w:rPr>
          <w:rFonts w:ascii="仿宋" w:hAnsi="仿宋" w:eastAsia="仿宋" w:cs="仿宋"/>
          <w:sz w:val="24"/>
          <w:szCs w:val="24"/>
        </w:rPr>
        <w:t>XXX</w:t>
      </w:r>
      <w:r>
        <w:rPr>
          <w:rFonts w:hint="eastAsia" w:ascii="仿宋" w:hAnsi="仿宋" w:eastAsia="仿宋" w:cs="仿宋"/>
          <w:sz w:val="24"/>
          <w:szCs w:val="24"/>
        </w:rPr>
        <w:t>号</w:t>
      </w:r>
    </w:p>
    <w:tbl>
      <w:tblPr>
        <w:tblStyle w:val="41"/>
        <w:tblpPr w:leftFromText="180" w:rightFromText="180" w:vertAnchor="text" w:tblpXSpec="center" w:tblpY="128"/>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5282"/>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29" w:type="dxa"/>
            <w:vAlign w:val="center"/>
          </w:tcPr>
          <w:p>
            <w:pPr>
              <w:snapToGrid w:val="0"/>
              <w:jc w:val="center"/>
              <w:textAlignment w:val="baseline"/>
              <w:rPr>
                <w:rFonts w:ascii="仿宋" w:hAnsi="仿宋" w:eastAsia="仿宋"/>
                <w:sz w:val="24"/>
                <w:szCs w:val="24"/>
              </w:rPr>
            </w:pPr>
            <w:r>
              <w:rPr>
                <w:rFonts w:hint="eastAsia" w:ascii="仿宋" w:hAnsi="仿宋" w:eastAsia="仿宋" w:cs="仿宋"/>
                <w:sz w:val="24"/>
                <w:szCs w:val="24"/>
              </w:rPr>
              <w:t>序号</w:t>
            </w:r>
          </w:p>
        </w:tc>
        <w:tc>
          <w:tcPr>
            <w:tcW w:w="5282" w:type="dxa"/>
            <w:vAlign w:val="center"/>
          </w:tcPr>
          <w:p>
            <w:pPr>
              <w:snapToGrid w:val="0"/>
              <w:jc w:val="center"/>
              <w:textAlignment w:val="baseline"/>
              <w:rPr>
                <w:rFonts w:ascii="仿宋" w:hAnsi="仿宋" w:eastAsia="仿宋"/>
                <w:sz w:val="24"/>
                <w:szCs w:val="24"/>
              </w:rPr>
            </w:pPr>
            <w:r>
              <w:rPr>
                <w:rFonts w:hint="eastAsia" w:ascii="仿宋" w:hAnsi="仿宋" w:eastAsia="仿宋" w:cs="仿宋"/>
                <w:sz w:val="24"/>
                <w:szCs w:val="24"/>
              </w:rPr>
              <w:t>采购内容</w:t>
            </w:r>
          </w:p>
        </w:tc>
        <w:tc>
          <w:tcPr>
            <w:tcW w:w="2693" w:type="dxa"/>
            <w:vAlign w:val="center"/>
          </w:tcPr>
          <w:p>
            <w:pPr>
              <w:snapToGrid w:val="0"/>
              <w:jc w:val="center"/>
              <w:textAlignment w:val="baseline"/>
              <w:rPr>
                <w:rFonts w:ascii="仿宋" w:hAnsi="仿宋" w:eastAsia="仿宋"/>
                <w:sz w:val="24"/>
                <w:szCs w:val="24"/>
              </w:rPr>
            </w:pPr>
            <w:r>
              <w:rPr>
                <w:rFonts w:hint="eastAsia" w:ascii="仿宋" w:hAnsi="仿宋" w:eastAsia="仿宋" w:cs="仿宋"/>
                <w:sz w:val="24"/>
                <w:szCs w:val="24"/>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129" w:type="dxa"/>
            <w:vAlign w:val="center"/>
          </w:tcPr>
          <w:p>
            <w:pPr>
              <w:snapToGrid w:val="0"/>
              <w:jc w:val="center"/>
              <w:textAlignment w:val="baseline"/>
              <w:rPr>
                <w:rFonts w:ascii="仿宋" w:hAnsi="仿宋" w:eastAsia="仿宋" w:cs="仿宋"/>
                <w:sz w:val="24"/>
                <w:szCs w:val="24"/>
              </w:rPr>
            </w:pPr>
            <w:r>
              <w:rPr>
                <w:rFonts w:ascii="仿宋" w:hAnsi="仿宋" w:eastAsia="仿宋" w:cs="仿宋"/>
                <w:sz w:val="24"/>
                <w:szCs w:val="24"/>
              </w:rPr>
              <w:t>1</w:t>
            </w:r>
          </w:p>
        </w:tc>
        <w:tc>
          <w:tcPr>
            <w:tcW w:w="5282" w:type="dxa"/>
            <w:vAlign w:val="center"/>
          </w:tcPr>
          <w:p>
            <w:pPr>
              <w:snapToGrid w:val="0"/>
              <w:jc w:val="center"/>
              <w:textAlignment w:val="baseline"/>
              <w:rPr>
                <w:rFonts w:ascii="仿宋" w:hAnsi="仿宋" w:eastAsia="仿宋" w:cs="仿宋"/>
                <w:sz w:val="24"/>
                <w:szCs w:val="24"/>
              </w:rPr>
            </w:pPr>
          </w:p>
        </w:tc>
        <w:tc>
          <w:tcPr>
            <w:tcW w:w="2693" w:type="dxa"/>
            <w:vAlign w:val="center"/>
          </w:tcPr>
          <w:p>
            <w:pPr>
              <w:snapToGrid w:val="0"/>
              <w:ind w:firstLine="748" w:firstLineChars="312"/>
              <w:textAlignment w:val="baseline"/>
              <w:rPr>
                <w:rFonts w:ascii="仿宋" w:hAnsi="仿宋" w:eastAsia="仿宋"/>
                <w:sz w:val="24"/>
                <w:szCs w:val="24"/>
              </w:rPr>
            </w:pPr>
            <w:r>
              <w:rPr>
                <w:rFonts w:ascii="仿宋" w:hAnsi="仿宋" w:eastAsia="仿宋" w:cs="仿宋"/>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104" w:type="dxa"/>
            <w:gridSpan w:val="3"/>
            <w:vAlign w:val="center"/>
          </w:tcPr>
          <w:p>
            <w:pPr>
              <w:pStyle w:val="159"/>
              <w:snapToGrid w:val="0"/>
              <w:ind w:firstLine="0"/>
              <w:textAlignment w:val="baseline"/>
              <w:rPr>
                <w:rFonts w:ascii="仿宋" w:hAnsi="仿宋" w:eastAsia="仿宋" w:cs="仿宋"/>
                <w:sz w:val="24"/>
                <w:szCs w:val="24"/>
              </w:rPr>
            </w:pPr>
            <w:r>
              <w:rPr>
                <w:rFonts w:hint="eastAsia" w:ascii="仿宋" w:hAnsi="仿宋" w:eastAsia="仿宋" w:cs="仿宋"/>
                <w:sz w:val="24"/>
                <w:szCs w:val="24"/>
              </w:rPr>
              <w:t>最后报价（大写人民币）：</w:t>
            </w:r>
          </w:p>
        </w:tc>
      </w:tr>
    </w:tbl>
    <w:p>
      <w:pPr>
        <w:snapToGrid w:val="0"/>
        <w:spacing w:line="360" w:lineRule="auto"/>
        <w:ind w:right="-623"/>
        <w:textAlignment w:val="baseline"/>
        <w:rPr>
          <w:rFonts w:ascii="仿宋" w:hAnsi="仿宋" w:eastAsia="仿宋"/>
          <w:sz w:val="24"/>
          <w:szCs w:val="24"/>
        </w:rPr>
      </w:pPr>
    </w:p>
    <w:p>
      <w:pPr>
        <w:pStyle w:val="159"/>
        <w:snapToGrid w:val="0"/>
        <w:ind w:firstLine="0"/>
        <w:textAlignment w:val="baseline"/>
        <w:rPr>
          <w:rFonts w:ascii="仿宋" w:hAnsi="仿宋" w:eastAsia="仿宋"/>
          <w:sz w:val="24"/>
          <w:szCs w:val="24"/>
        </w:rPr>
      </w:pPr>
    </w:p>
    <w:p>
      <w:pPr>
        <w:pStyle w:val="159"/>
        <w:snapToGrid w:val="0"/>
        <w:ind w:firstLine="480" w:firstLineChars="200"/>
        <w:textAlignment w:val="baseline"/>
        <w:rPr>
          <w:rFonts w:ascii="仿宋" w:hAnsi="仿宋" w:eastAsia="仿宋" w:cs="仿宋"/>
          <w:sz w:val="24"/>
          <w:szCs w:val="24"/>
        </w:rPr>
      </w:pPr>
      <w:r>
        <w:rPr>
          <w:rFonts w:hint="eastAsia" w:ascii="仿宋" w:hAnsi="仿宋" w:eastAsia="仿宋" w:cs="仿宋"/>
          <w:sz w:val="24"/>
          <w:szCs w:val="24"/>
        </w:rPr>
        <w:t>供应商名称：</w:t>
      </w:r>
      <w:r>
        <w:rPr>
          <w:rFonts w:ascii="仿宋" w:hAnsi="仿宋" w:eastAsia="仿宋" w:cs="仿宋"/>
          <w:sz w:val="24"/>
          <w:szCs w:val="24"/>
        </w:rPr>
        <w:t>XXXX</w:t>
      </w:r>
    </w:p>
    <w:p>
      <w:pPr>
        <w:pStyle w:val="159"/>
        <w:snapToGrid w:val="0"/>
        <w:ind w:firstLine="480" w:firstLineChars="200"/>
        <w:textAlignment w:val="baseline"/>
        <w:rPr>
          <w:rFonts w:ascii="仿宋" w:hAnsi="仿宋" w:eastAsia="仿宋"/>
          <w:sz w:val="24"/>
          <w:szCs w:val="24"/>
        </w:rPr>
      </w:pPr>
      <w:r>
        <w:rPr>
          <w:rFonts w:hint="eastAsia" w:ascii="仿宋" w:hAnsi="仿宋" w:eastAsia="仿宋" w:cs="仿宋"/>
          <w:sz w:val="24"/>
          <w:szCs w:val="24"/>
        </w:rPr>
        <w:t>法定代表人或代理人：</w:t>
      </w:r>
      <w:r>
        <w:rPr>
          <w:rFonts w:ascii="仿宋" w:hAnsi="仿宋" w:eastAsia="仿宋" w:cs="仿宋"/>
          <w:sz w:val="24"/>
          <w:szCs w:val="24"/>
        </w:rPr>
        <w:t>XXXX</w:t>
      </w:r>
      <w:r>
        <w:rPr>
          <w:rFonts w:hint="eastAsia" w:ascii="仿宋" w:hAnsi="仿宋" w:eastAsia="仿宋" w:cs="仿宋"/>
          <w:sz w:val="24"/>
          <w:szCs w:val="24"/>
        </w:rPr>
        <w:t>（签字）</w:t>
      </w:r>
    </w:p>
    <w:p>
      <w:pPr>
        <w:pStyle w:val="159"/>
        <w:snapToGrid w:val="0"/>
        <w:ind w:firstLine="480" w:firstLineChars="200"/>
        <w:textAlignment w:val="baseline"/>
        <w:rPr>
          <w:rFonts w:ascii="仿宋" w:hAnsi="仿宋" w:eastAsia="仿宋"/>
          <w:sz w:val="24"/>
          <w:szCs w:val="24"/>
        </w:rPr>
      </w:pPr>
      <w:r>
        <w:rPr>
          <w:rFonts w:hint="eastAsia" w:ascii="仿宋" w:hAnsi="仿宋" w:eastAsia="仿宋" w:cs="仿宋"/>
          <w:sz w:val="24"/>
          <w:szCs w:val="24"/>
        </w:rPr>
        <w:t>日期：</w:t>
      </w:r>
      <w:r>
        <w:rPr>
          <w:rFonts w:ascii="仿宋" w:hAnsi="仿宋" w:eastAsia="仿宋" w:cs="仿宋"/>
          <w:sz w:val="24"/>
          <w:szCs w:val="24"/>
        </w:rPr>
        <w:t>XX</w:t>
      </w:r>
      <w:r>
        <w:rPr>
          <w:rFonts w:hint="eastAsia" w:ascii="仿宋" w:hAnsi="仿宋" w:eastAsia="仿宋" w:cs="仿宋"/>
          <w:sz w:val="24"/>
          <w:szCs w:val="24"/>
        </w:rPr>
        <w:t>年</w:t>
      </w:r>
      <w:r>
        <w:rPr>
          <w:rFonts w:ascii="仿宋" w:hAnsi="仿宋" w:eastAsia="仿宋" w:cs="仿宋"/>
          <w:sz w:val="24"/>
          <w:szCs w:val="24"/>
        </w:rPr>
        <w:t>XX</w:t>
      </w:r>
      <w:r>
        <w:rPr>
          <w:rFonts w:hint="eastAsia" w:ascii="仿宋" w:hAnsi="仿宋" w:eastAsia="仿宋" w:cs="仿宋"/>
          <w:sz w:val="24"/>
          <w:szCs w:val="24"/>
        </w:rPr>
        <w:t>月</w:t>
      </w:r>
      <w:r>
        <w:rPr>
          <w:rFonts w:ascii="仿宋" w:hAnsi="仿宋" w:eastAsia="仿宋" w:cs="仿宋"/>
          <w:sz w:val="24"/>
          <w:szCs w:val="24"/>
        </w:rPr>
        <w:t>XX</w:t>
      </w:r>
      <w:r>
        <w:rPr>
          <w:rFonts w:hint="eastAsia" w:ascii="仿宋" w:hAnsi="仿宋" w:eastAsia="仿宋" w:cs="仿宋"/>
          <w:sz w:val="24"/>
          <w:szCs w:val="24"/>
        </w:rPr>
        <w:t>日</w:t>
      </w:r>
    </w:p>
    <w:p>
      <w:pPr>
        <w:pStyle w:val="159"/>
        <w:snapToGrid w:val="0"/>
        <w:ind w:firstLine="551"/>
        <w:textAlignment w:val="baseline"/>
        <w:rPr>
          <w:rFonts w:ascii="仿宋" w:hAnsi="仿宋" w:eastAsia="仿宋" w:cs="仿宋"/>
          <w:sz w:val="24"/>
          <w:szCs w:val="24"/>
        </w:rPr>
      </w:pPr>
    </w:p>
    <w:p>
      <w:pPr>
        <w:pStyle w:val="159"/>
        <w:snapToGrid w:val="0"/>
        <w:ind w:firstLine="551"/>
        <w:textAlignment w:val="baseline"/>
        <w:rPr>
          <w:rFonts w:ascii="仿宋" w:hAnsi="仿宋" w:eastAsia="仿宋"/>
          <w:sz w:val="24"/>
          <w:szCs w:val="24"/>
        </w:rPr>
      </w:pPr>
      <w:r>
        <w:rPr>
          <w:rFonts w:hint="eastAsia" w:ascii="仿宋" w:hAnsi="仿宋" w:eastAsia="仿宋" w:cs="仿宋"/>
          <w:sz w:val="24"/>
          <w:szCs w:val="24"/>
        </w:rPr>
        <w:t>说明：</w:t>
      </w:r>
      <w:r>
        <w:rPr>
          <w:rFonts w:ascii="仿宋" w:hAnsi="仿宋" w:eastAsia="仿宋" w:cs="仿宋"/>
          <w:sz w:val="24"/>
          <w:szCs w:val="24"/>
        </w:rPr>
        <w:t>1</w:t>
      </w:r>
      <w:r>
        <w:rPr>
          <w:rFonts w:hint="eastAsia" w:ascii="仿宋" w:hAnsi="仿宋" w:eastAsia="仿宋" w:cs="仿宋"/>
          <w:sz w:val="24"/>
          <w:szCs w:val="24"/>
        </w:rPr>
        <w:t>、供应商可不在响应文件中填写并提供此表。此表为磋商结束后，由供应商填写“最后报价”（表格由磋商小组提供），经供应商法定代表人或代理人签字后密封递交给协助代理机构工作人员，由其收集齐后集中递交磋商小组。供应商在响应文件中提交此表的，不影响其响应文件的有效性，其最后报价以磋商结束后提交的“最后报价”为准。</w:t>
      </w:r>
    </w:p>
    <w:p>
      <w:pPr>
        <w:pStyle w:val="159"/>
        <w:snapToGrid w:val="0"/>
        <w:ind w:firstLine="1106" w:firstLineChars="461"/>
        <w:textAlignment w:val="baseline"/>
        <w:rPr>
          <w:rFonts w:ascii="仿宋" w:hAnsi="仿宋" w:eastAsia="仿宋"/>
          <w:sz w:val="24"/>
          <w:szCs w:val="24"/>
        </w:rPr>
      </w:pPr>
      <w:r>
        <w:rPr>
          <w:rFonts w:ascii="仿宋" w:hAnsi="仿宋" w:eastAsia="仿宋" w:cs="仿宋"/>
          <w:sz w:val="24"/>
          <w:szCs w:val="24"/>
        </w:rPr>
        <w:t>2</w:t>
      </w:r>
      <w:r>
        <w:rPr>
          <w:rFonts w:hint="eastAsia" w:ascii="仿宋" w:hAnsi="仿宋" w:eastAsia="仿宋" w:cs="仿宋"/>
          <w:sz w:val="24"/>
          <w:szCs w:val="24"/>
        </w:rPr>
        <w:t>、报价应是包括磋商文件规定的全部相应内容的报价。</w:t>
      </w:r>
    </w:p>
    <w:p>
      <w:pPr>
        <w:snapToGrid w:val="0"/>
        <w:textAlignment w:val="baseline"/>
        <w:rPr>
          <w:sz w:val="20"/>
        </w:rPr>
      </w:pPr>
    </w:p>
    <w:p>
      <w:pPr>
        <w:pStyle w:val="38"/>
        <w:snapToGrid w:val="0"/>
        <w:textAlignment w:val="baseline"/>
        <w:rPr>
          <w:rFonts w:ascii="仿宋" w:hAnsi="仿宋" w:cs="Times New Roman"/>
        </w:rPr>
      </w:pPr>
      <w:r>
        <w:rPr>
          <w:rFonts w:ascii="仿宋" w:hAnsi="仿宋" w:cs="Times New Roman"/>
          <w:sz w:val="24"/>
          <w:szCs w:val="24"/>
        </w:rPr>
        <w:br w:type="page"/>
      </w:r>
    </w:p>
    <w:p>
      <w:pPr>
        <w:snapToGrid w:val="0"/>
        <w:spacing w:before="240" w:after="60"/>
        <w:jc w:val="center"/>
        <w:textAlignment w:val="baseline"/>
        <w:rPr>
          <w:rFonts w:ascii="仿宋" w:hAnsi="仿宋" w:eastAsia="仿宋" w:cs="仿宋"/>
          <w:b/>
          <w:sz w:val="32"/>
        </w:rPr>
      </w:pPr>
      <w:bookmarkStart w:id="112" w:name="_Toc509579147"/>
      <w:bookmarkStart w:id="113" w:name="_Toc19099"/>
      <w:r>
        <w:rPr>
          <w:rFonts w:hint="eastAsia" w:ascii="仿宋" w:hAnsi="仿宋" w:eastAsia="仿宋" w:cs="仿宋"/>
          <w:b/>
          <w:sz w:val="32"/>
        </w:rPr>
        <w:t>第七章 评审方法</w:t>
      </w:r>
      <w:bookmarkEnd w:id="112"/>
      <w:bookmarkEnd w:id="113"/>
    </w:p>
    <w:p>
      <w:pPr>
        <w:pStyle w:val="6"/>
        <w:keepLines w:val="0"/>
        <w:snapToGrid w:val="0"/>
        <w:spacing w:before="0" w:after="0" w:line="360" w:lineRule="auto"/>
        <w:ind w:firstLine="472" w:firstLineChars="196"/>
        <w:textAlignment w:val="baseline"/>
        <w:rPr>
          <w:rFonts w:ascii="仿宋" w:hAnsi="仿宋" w:eastAsia="仿宋" w:cs="Times New Roman"/>
          <w:sz w:val="24"/>
          <w:szCs w:val="24"/>
        </w:rPr>
      </w:pPr>
    </w:p>
    <w:p>
      <w:pPr>
        <w:pStyle w:val="6"/>
        <w:keepLines w:val="0"/>
        <w:snapToGrid w:val="0"/>
        <w:spacing w:before="0" w:after="0" w:line="360" w:lineRule="auto"/>
        <w:ind w:firstLine="472" w:firstLineChars="196"/>
        <w:textAlignment w:val="baseline"/>
        <w:rPr>
          <w:rFonts w:ascii="仿宋" w:hAnsi="仿宋" w:eastAsia="仿宋" w:cs="Times New Roman"/>
          <w:sz w:val="24"/>
          <w:szCs w:val="24"/>
        </w:rPr>
      </w:pPr>
      <w:r>
        <w:rPr>
          <w:rFonts w:ascii="仿宋" w:hAnsi="仿宋" w:eastAsia="仿宋" w:cs="仿宋"/>
          <w:sz w:val="24"/>
          <w:szCs w:val="24"/>
        </w:rPr>
        <w:t>1.</w:t>
      </w:r>
      <w:r>
        <w:rPr>
          <w:rFonts w:hint="eastAsia" w:ascii="仿宋" w:hAnsi="仿宋" w:eastAsia="仿宋" w:cs="仿宋"/>
          <w:sz w:val="24"/>
          <w:szCs w:val="24"/>
        </w:rPr>
        <w:t>总则</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 xml:space="preserve">1.1 </w:t>
      </w:r>
      <w:r>
        <w:rPr>
          <w:rFonts w:hint="eastAsia" w:ascii="仿宋" w:hAnsi="仿宋" w:eastAsia="仿宋" w:cs="仿宋"/>
          <w:b w:val="0"/>
          <w:bCs w:val="0"/>
          <w:sz w:val="24"/>
          <w:szCs w:val="24"/>
        </w:rPr>
        <w:t>根据《中华人民共和国政府采购法》、《中华人民共和国政府采购法实施条例》、《政府采购竞争性磋商采购方式管理暂行办法》等法律制度，结合本采购项目特点制定本次磋商采购评审方法。</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 xml:space="preserve">1.2 </w:t>
      </w:r>
      <w:r>
        <w:rPr>
          <w:rFonts w:hint="eastAsia" w:ascii="仿宋" w:hAnsi="仿宋" w:eastAsia="仿宋" w:cs="仿宋"/>
          <w:b w:val="0"/>
          <w:bCs w:val="0"/>
          <w:sz w:val="24"/>
          <w:szCs w:val="24"/>
        </w:rPr>
        <w:t>磋商工作由协助代理机构负责组织，具体磋商由协助代理机构依法组建的磋商小组负责。</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 xml:space="preserve">1.3 </w:t>
      </w:r>
      <w:r>
        <w:rPr>
          <w:rFonts w:hint="eastAsia" w:ascii="仿宋" w:hAnsi="仿宋" w:eastAsia="仿宋" w:cs="仿宋"/>
          <w:b w:val="0"/>
          <w:bCs w:val="0"/>
          <w:sz w:val="24"/>
          <w:szCs w:val="24"/>
        </w:rPr>
        <w:t>磋商工作应遵循公平、公正、科学及择优的原则，并以相同的磋商程序和标准对待所有的供应商。</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 xml:space="preserve">1.4 </w:t>
      </w:r>
      <w:r>
        <w:rPr>
          <w:rFonts w:hint="eastAsia" w:ascii="仿宋" w:hAnsi="仿宋" w:eastAsia="仿宋" w:cs="仿宋"/>
          <w:b w:val="0"/>
          <w:bCs w:val="0"/>
          <w:sz w:val="24"/>
          <w:szCs w:val="24"/>
        </w:rPr>
        <w:t>磋商小组按照磋商文件规定的磋商程序、评分方法和标准进行评审，并独立履行下列职责：</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（一）熟悉和理解磋商文件，确定磋商文件内容是否违反国家有关强制性规定或者磋商文件存在歧义、重大缺陷，根据需要书面要求采购人、协助代理机构对磋商文件作出解释；</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（二）审查供应商响应文件是否满足磋商文件要求，并作出公正评价；</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（三）根据需要要求供应商对响应文件中含义不明确、同类问题表述不一致或者有明显文字和计算错误的内容等作出必要的澄清、说明或者更正；</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（四）推荐成交供应商，或者受采购人委托确定成交供应商；</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（五）起草评审报告并进行签署；</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（六）向采购人、协助代理机构、财政部门或者其他监督部门报告非法干预评审工作的行为；</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（七）法律、法规和规章规定的其他职责。</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1.5</w:t>
      </w:r>
      <w:r>
        <w:rPr>
          <w:rFonts w:hint="eastAsia" w:ascii="仿宋" w:hAnsi="仿宋" w:eastAsia="仿宋" w:cs="仿宋"/>
          <w:b w:val="0"/>
          <w:bCs w:val="0"/>
          <w:sz w:val="24"/>
          <w:szCs w:val="24"/>
        </w:rPr>
        <w:t>磋商过程独立、保密。供应商非法干预磋商过程的，其响应文件作无效处理。</w:t>
      </w:r>
    </w:p>
    <w:p>
      <w:pPr>
        <w:snapToGrid w:val="0"/>
        <w:spacing w:line="360" w:lineRule="auto"/>
        <w:ind w:firstLine="413"/>
        <w:textAlignment w:val="baseline"/>
        <w:rPr>
          <w:rFonts w:ascii="仿宋" w:hAnsi="仿宋" w:eastAsia="仿宋"/>
          <w:sz w:val="20"/>
        </w:rPr>
      </w:pPr>
    </w:p>
    <w:p>
      <w:pPr>
        <w:pStyle w:val="6"/>
        <w:keepLines w:val="0"/>
        <w:snapToGrid w:val="0"/>
        <w:spacing w:before="0" w:after="0" w:line="360" w:lineRule="auto"/>
        <w:ind w:firstLine="472" w:firstLineChars="196"/>
        <w:textAlignment w:val="baseline"/>
        <w:rPr>
          <w:rFonts w:ascii="仿宋" w:hAnsi="仿宋" w:eastAsia="仿宋" w:cs="Times New Roman"/>
          <w:sz w:val="24"/>
          <w:szCs w:val="24"/>
        </w:rPr>
      </w:pPr>
      <w:r>
        <w:rPr>
          <w:rFonts w:ascii="仿宋" w:hAnsi="仿宋" w:eastAsia="仿宋" w:cs="仿宋"/>
          <w:sz w:val="24"/>
          <w:szCs w:val="24"/>
        </w:rPr>
        <w:t>2.</w:t>
      </w:r>
      <w:r>
        <w:rPr>
          <w:rFonts w:hint="eastAsia" w:ascii="仿宋" w:hAnsi="仿宋" w:eastAsia="仿宋" w:cs="仿宋"/>
          <w:sz w:val="24"/>
          <w:szCs w:val="24"/>
        </w:rPr>
        <w:t>磋商程序</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2.1</w:t>
      </w:r>
      <w:r>
        <w:rPr>
          <w:rFonts w:hint="eastAsia" w:ascii="仿宋" w:hAnsi="仿宋" w:eastAsia="仿宋" w:cs="仿宋"/>
          <w:b w:val="0"/>
          <w:bCs w:val="0"/>
          <w:sz w:val="24"/>
          <w:szCs w:val="24"/>
        </w:rPr>
        <w:t>审查磋商文件和停止评审。</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 xml:space="preserve">2.1.1 </w:t>
      </w:r>
      <w:r>
        <w:rPr>
          <w:rFonts w:hint="eastAsia" w:ascii="仿宋" w:hAnsi="仿宋" w:eastAsia="仿宋" w:cs="仿宋"/>
          <w:b w:val="0"/>
          <w:bCs w:val="0"/>
          <w:sz w:val="24"/>
          <w:szCs w:val="24"/>
        </w:rPr>
        <w:t>磋商小组正式评审前，应当对磋商文件进行熟悉和理解，内容主要包括磋商文件中供应商资格条件要求、采购项目技术、服务和商务要求、磋商办法和标准、政府采购政策要求以及政府采购合同主要条款等。</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 xml:space="preserve">2.1.2 </w:t>
      </w:r>
      <w:r>
        <w:rPr>
          <w:rFonts w:hint="eastAsia" w:ascii="仿宋" w:hAnsi="仿宋" w:eastAsia="仿宋" w:cs="仿宋"/>
          <w:b w:val="0"/>
          <w:bCs w:val="0"/>
          <w:sz w:val="24"/>
          <w:szCs w:val="24"/>
        </w:rPr>
        <w:t>本磋商文件有下列情形之一的，磋商小组应当停止评审：</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w:t>
      </w:r>
      <w:r>
        <w:rPr>
          <w:rFonts w:ascii="仿宋" w:hAnsi="仿宋" w:eastAsia="仿宋" w:cs="仿宋"/>
          <w:b w:val="0"/>
          <w:bCs w:val="0"/>
          <w:sz w:val="24"/>
          <w:szCs w:val="24"/>
        </w:rPr>
        <w:t>1</w:t>
      </w:r>
      <w:r>
        <w:rPr>
          <w:rFonts w:hint="eastAsia" w:ascii="仿宋" w:hAnsi="仿宋" w:eastAsia="仿宋" w:cs="仿宋"/>
          <w:b w:val="0"/>
          <w:bCs w:val="0"/>
          <w:sz w:val="24"/>
          <w:szCs w:val="24"/>
        </w:rPr>
        <w:t>）磋商文件的规定存在歧义、重大缺陷，导致评审无法进行的；</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w:t>
      </w:r>
      <w:r>
        <w:rPr>
          <w:rFonts w:ascii="仿宋" w:hAnsi="仿宋" w:eastAsia="仿宋" w:cs="仿宋"/>
          <w:b w:val="0"/>
          <w:bCs w:val="0"/>
          <w:sz w:val="24"/>
          <w:szCs w:val="24"/>
        </w:rPr>
        <w:t>2</w:t>
      </w:r>
      <w:r>
        <w:rPr>
          <w:rFonts w:hint="eastAsia" w:ascii="仿宋" w:hAnsi="仿宋" w:eastAsia="仿宋" w:cs="仿宋"/>
          <w:b w:val="0"/>
          <w:bCs w:val="0"/>
          <w:sz w:val="24"/>
          <w:szCs w:val="24"/>
        </w:rPr>
        <w:t>）磋商文件明显以不合理条件对供应商实行差别待遇或者歧视待遇的；</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w:t>
      </w:r>
      <w:r>
        <w:rPr>
          <w:rFonts w:ascii="仿宋" w:hAnsi="仿宋" w:eastAsia="仿宋" w:cs="仿宋"/>
          <w:b w:val="0"/>
          <w:bCs w:val="0"/>
          <w:sz w:val="24"/>
          <w:szCs w:val="24"/>
        </w:rPr>
        <w:t>3</w:t>
      </w:r>
      <w:r>
        <w:rPr>
          <w:rFonts w:hint="eastAsia" w:ascii="仿宋" w:hAnsi="仿宋" w:eastAsia="仿宋" w:cs="仿宋"/>
          <w:b w:val="0"/>
          <w:bCs w:val="0"/>
          <w:sz w:val="24"/>
          <w:szCs w:val="24"/>
        </w:rPr>
        <w:t>）采购项目属于国家规定的优先、强制采购范围，但是磋商文件未依法体现优先、强制采购相关规定的；</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w:t>
      </w:r>
      <w:r>
        <w:rPr>
          <w:rFonts w:ascii="仿宋" w:hAnsi="仿宋" w:eastAsia="仿宋" w:cs="仿宋"/>
          <w:b w:val="0"/>
          <w:bCs w:val="0"/>
          <w:sz w:val="24"/>
          <w:szCs w:val="24"/>
        </w:rPr>
        <w:t>4</w:t>
      </w:r>
      <w:r>
        <w:rPr>
          <w:rFonts w:hint="eastAsia" w:ascii="仿宋" w:hAnsi="仿宋" w:eastAsia="仿宋" w:cs="仿宋"/>
          <w:b w:val="0"/>
          <w:bCs w:val="0"/>
          <w:sz w:val="24"/>
          <w:szCs w:val="24"/>
        </w:rPr>
        <w:t>）采购项目属于政府采购促进中小企业发展的范围，但是磋商文件未依法体现促进中小企业发展相关规定的；</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w:t>
      </w:r>
      <w:r>
        <w:rPr>
          <w:rFonts w:ascii="仿宋" w:hAnsi="仿宋" w:eastAsia="仿宋" w:cs="仿宋"/>
          <w:b w:val="0"/>
          <w:bCs w:val="0"/>
          <w:sz w:val="24"/>
          <w:szCs w:val="24"/>
        </w:rPr>
        <w:t>5</w:t>
      </w:r>
      <w:r>
        <w:rPr>
          <w:rFonts w:hint="eastAsia" w:ascii="仿宋" w:hAnsi="仿宋" w:eastAsia="仿宋" w:cs="仿宋"/>
          <w:b w:val="0"/>
          <w:bCs w:val="0"/>
          <w:sz w:val="24"/>
          <w:szCs w:val="24"/>
        </w:rPr>
        <w:t>）磋商文件将供应商的资格条件列为评分因素的；</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w:t>
      </w:r>
      <w:r>
        <w:rPr>
          <w:rFonts w:ascii="仿宋" w:hAnsi="仿宋" w:eastAsia="仿宋" w:cs="仿宋"/>
          <w:b w:val="0"/>
          <w:bCs w:val="0"/>
          <w:sz w:val="24"/>
          <w:szCs w:val="24"/>
        </w:rPr>
        <w:t>6</w:t>
      </w:r>
      <w:r>
        <w:rPr>
          <w:rFonts w:hint="eastAsia" w:ascii="仿宋" w:hAnsi="仿宋" w:eastAsia="仿宋" w:cs="仿宋"/>
          <w:b w:val="0"/>
          <w:bCs w:val="0"/>
          <w:sz w:val="24"/>
          <w:szCs w:val="24"/>
        </w:rPr>
        <w:t>）磋商文件载明的成交原则不合法的；</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hint="eastAsia" w:ascii="仿宋" w:hAnsi="仿宋" w:eastAsia="仿宋" w:cs="仿宋"/>
          <w:b w:val="0"/>
          <w:bCs w:val="0"/>
          <w:sz w:val="24"/>
          <w:szCs w:val="24"/>
        </w:rPr>
        <w:t>（</w:t>
      </w:r>
      <w:r>
        <w:rPr>
          <w:rFonts w:ascii="仿宋" w:hAnsi="仿宋" w:eastAsia="仿宋" w:cs="仿宋"/>
          <w:b w:val="0"/>
          <w:bCs w:val="0"/>
          <w:sz w:val="24"/>
          <w:szCs w:val="24"/>
        </w:rPr>
        <w:t>7</w:t>
      </w:r>
      <w:r>
        <w:rPr>
          <w:rFonts w:hint="eastAsia" w:ascii="仿宋" w:hAnsi="仿宋" w:eastAsia="仿宋" w:cs="仿宋"/>
          <w:b w:val="0"/>
          <w:bCs w:val="0"/>
          <w:sz w:val="24"/>
          <w:szCs w:val="24"/>
        </w:rPr>
        <w:t>）磋商文件有违反国家其他有关强制性规定的情形。</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 xml:space="preserve">2.1.3 </w:t>
      </w:r>
      <w:r>
        <w:rPr>
          <w:rFonts w:hint="eastAsia" w:ascii="仿宋" w:hAnsi="仿宋" w:eastAsia="仿宋" w:cs="仿宋"/>
          <w:b w:val="0"/>
          <w:bCs w:val="0"/>
          <w:sz w:val="24"/>
          <w:szCs w:val="24"/>
        </w:rPr>
        <w:t>出现本条</w:t>
      </w:r>
      <w:r>
        <w:rPr>
          <w:rFonts w:ascii="仿宋" w:hAnsi="仿宋" w:eastAsia="仿宋" w:cs="仿宋"/>
          <w:b w:val="0"/>
          <w:bCs w:val="0"/>
          <w:sz w:val="24"/>
          <w:szCs w:val="24"/>
        </w:rPr>
        <w:t>2.1.2</w:t>
      </w:r>
      <w:r>
        <w:rPr>
          <w:rFonts w:hint="eastAsia" w:ascii="仿宋" w:hAnsi="仿宋" w:eastAsia="仿宋" w:cs="仿宋"/>
          <w:b w:val="0"/>
          <w:bCs w:val="0"/>
          <w:sz w:val="24"/>
          <w:szCs w:val="24"/>
        </w:rPr>
        <w:t>规定应当停止评审情形的，磋商小组应当向采购组织单位书面书面说明情况。除</w:t>
      </w:r>
      <w:r>
        <w:rPr>
          <w:rFonts w:ascii="仿宋" w:hAnsi="仿宋" w:eastAsia="仿宋" w:cs="仿宋"/>
          <w:b w:val="0"/>
          <w:bCs w:val="0"/>
          <w:sz w:val="24"/>
          <w:szCs w:val="24"/>
        </w:rPr>
        <w:t>2.1.2</w:t>
      </w:r>
      <w:r>
        <w:rPr>
          <w:rFonts w:hint="eastAsia" w:ascii="仿宋" w:hAnsi="仿宋" w:eastAsia="仿宋" w:cs="仿宋"/>
          <w:b w:val="0"/>
          <w:bCs w:val="0"/>
          <w:sz w:val="24"/>
          <w:szCs w:val="24"/>
        </w:rPr>
        <w:t>规定的情形外，磋商小组不得以任何方式和理由停止评审。</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w:t>
      </w:r>
      <w:r>
        <w:rPr>
          <w:rFonts w:hint="eastAsia" w:ascii="仿宋" w:hAnsi="仿宋" w:eastAsia="仿宋" w:cs="仿宋"/>
          <w:b w:val="0"/>
          <w:bCs w:val="0"/>
          <w:sz w:val="24"/>
          <w:szCs w:val="24"/>
        </w:rPr>
        <w:t>磋商。</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2.2.1</w:t>
      </w:r>
      <w:r>
        <w:rPr>
          <w:rFonts w:hint="eastAsia" w:ascii="仿宋" w:hAnsi="仿宋" w:eastAsia="仿宋" w:cs="仿宋"/>
          <w:b w:val="0"/>
          <w:bCs w:val="0"/>
          <w:sz w:val="24"/>
          <w:szCs w:val="24"/>
        </w:rPr>
        <w:t>磋商小组所有成员集中与单一供应商分别进行一轮或多轮磋商，并给予所有参加磋商的供应商平等的磋商机会。磋商顺序以现场抽签的方式确定。磋商过程中，磋商小组可以根据磋商情况调整磋商轮次。</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2.2.2</w:t>
      </w:r>
      <w:r>
        <w:rPr>
          <w:rFonts w:hint="eastAsia" w:ascii="仿宋" w:hAnsi="仿宋" w:eastAsia="仿宋" w:cs="仿宋"/>
          <w:b w:val="0"/>
          <w:bCs w:val="0"/>
          <w:sz w:val="24"/>
          <w:szCs w:val="24"/>
        </w:rPr>
        <w:t>每轮磋商开始前，磋商小组应根据磋商文件的规定，并结合各供应商的响应文件拟定磋商内容。</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2.2.3</w:t>
      </w:r>
      <w:r>
        <w:rPr>
          <w:rFonts w:hint="eastAsia" w:ascii="仿宋" w:hAnsi="仿宋" w:eastAsia="仿宋" w:cs="仿宋"/>
          <w:b w:val="0"/>
          <w:bCs w:val="0"/>
          <w:sz w:val="24"/>
          <w:szCs w:val="24"/>
        </w:rPr>
        <w:t>在磋商过程中，磋商小组可以根据磋商文件和磋商情况实质性变动磋商文件的技术、服务要求以及合同草案条款，但不得变动磋商文件中的其他内容。实质性变动的内容，须经采购人代表书面确认。</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2.2.4</w:t>
      </w:r>
      <w:r>
        <w:rPr>
          <w:rFonts w:hint="eastAsia" w:ascii="仿宋" w:hAnsi="仿宋" w:eastAsia="仿宋" w:cs="仿宋"/>
          <w:b w:val="0"/>
          <w:bCs w:val="0"/>
          <w:sz w:val="24"/>
          <w:szCs w:val="24"/>
        </w:rPr>
        <w:t>对磋商文件作出的实质性变动是磋商文件的有效组成部分，磋商小组应当及时以书面形式同时通知所有参加磋商的供应商。</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2.2.5</w:t>
      </w:r>
      <w:r>
        <w:rPr>
          <w:rFonts w:hint="eastAsia" w:ascii="仿宋" w:hAnsi="仿宋" w:eastAsia="仿宋" w:cs="仿宋"/>
          <w:b w:val="0"/>
          <w:bCs w:val="0"/>
          <w:sz w:val="24"/>
          <w:szCs w:val="24"/>
        </w:rPr>
        <w:t>磋商过程中，磋商文件变动的，供应商应当按照磋商文件的变动情况和磋商小组的要求重新提交响应文件，并由其法定代表人</w:t>
      </w:r>
      <w:r>
        <w:rPr>
          <w:rFonts w:ascii="仿宋" w:hAnsi="仿宋" w:eastAsia="仿宋" w:cs="仿宋"/>
          <w:b w:val="0"/>
          <w:bCs w:val="0"/>
          <w:sz w:val="24"/>
          <w:szCs w:val="24"/>
        </w:rPr>
        <w:t>/</w:t>
      </w:r>
      <w:r>
        <w:rPr>
          <w:rFonts w:hint="eastAsia" w:ascii="仿宋" w:hAnsi="仿宋" w:eastAsia="仿宋" w:cs="仿宋"/>
          <w:b w:val="0"/>
          <w:bCs w:val="0"/>
          <w:sz w:val="24"/>
          <w:szCs w:val="24"/>
        </w:rPr>
        <w:t>主要负责人</w:t>
      </w:r>
      <w:r>
        <w:rPr>
          <w:rFonts w:ascii="仿宋" w:hAnsi="仿宋" w:eastAsia="仿宋" w:cs="仿宋"/>
          <w:b w:val="0"/>
          <w:bCs w:val="0"/>
          <w:sz w:val="24"/>
          <w:szCs w:val="24"/>
        </w:rPr>
        <w:t>/</w:t>
      </w:r>
      <w:r>
        <w:rPr>
          <w:rFonts w:hint="eastAsia" w:ascii="仿宋" w:hAnsi="仿宋" w:eastAsia="仿宋" w:cs="仿宋"/>
          <w:b w:val="0"/>
          <w:bCs w:val="0"/>
          <w:sz w:val="24"/>
          <w:szCs w:val="24"/>
        </w:rPr>
        <w:t>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p>
    <w:p>
      <w:pPr>
        <w:pStyle w:val="23"/>
        <w:snapToGrid w:val="0"/>
        <w:spacing w:line="360" w:lineRule="auto"/>
        <w:ind w:firstLine="480" w:firstLineChars="200"/>
        <w:textAlignment w:val="baseline"/>
        <w:rPr>
          <w:rFonts w:ascii="仿宋" w:hAnsi="仿宋" w:eastAsia="仿宋" w:cs="Times New Roman"/>
          <w:sz w:val="24"/>
          <w:szCs w:val="24"/>
        </w:rPr>
      </w:pPr>
      <w:r>
        <w:rPr>
          <w:rFonts w:ascii="仿宋" w:hAnsi="仿宋" w:eastAsia="仿宋" w:cs="仿宋"/>
          <w:sz w:val="24"/>
          <w:szCs w:val="24"/>
        </w:rPr>
        <w:t>2.2.6</w:t>
      </w:r>
      <w:r>
        <w:rPr>
          <w:rFonts w:hint="eastAsia" w:ascii="仿宋" w:hAnsi="仿宋" w:eastAsia="仿宋" w:cs="仿宋"/>
          <w:sz w:val="24"/>
          <w:szCs w:val="24"/>
          <w:lang w:val="zh-CN"/>
        </w:rPr>
        <w:t>有效性、完整性和响应程度审查</w:t>
      </w:r>
    </w:p>
    <w:p>
      <w:pPr>
        <w:pStyle w:val="23"/>
        <w:snapToGrid w:val="0"/>
        <w:spacing w:line="360" w:lineRule="auto"/>
        <w:ind w:firstLine="480" w:firstLineChars="200"/>
        <w:textAlignment w:val="baseline"/>
        <w:rPr>
          <w:rFonts w:ascii="仿宋" w:hAnsi="仿宋" w:eastAsia="仿宋" w:cs="Times New Roman"/>
          <w:sz w:val="24"/>
          <w:szCs w:val="24"/>
        </w:rPr>
      </w:pPr>
      <w:r>
        <w:rPr>
          <w:rFonts w:ascii="仿宋" w:hAnsi="仿宋" w:eastAsia="仿宋" w:cs="仿宋"/>
          <w:sz w:val="24"/>
          <w:szCs w:val="24"/>
        </w:rPr>
        <w:t>2.2.6.1</w:t>
      </w:r>
      <w:r>
        <w:rPr>
          <w:rFonts w:hint="eastAsia" w:ascii="仿宋" w:hAnsi="仿宋" w:eastAsia="仿宋" w:cs="仿宋"/>
          <w:sz w:val="24"/>
          <w:szCs w:val="24"/>
        </w:rPr>
        <w:t>磋商过程中，</w:t>
      </w:r>
      <w:r>
        <w:rPr>
          <w:rFonts w:hint="eastAsia" w:ascii="仿宋" w:hAnsi="仿宋" w:eastAsia="仿宋" w:cs="仿宋"/>
          <w:sz w:val="24"/>
          <w:szCs w:val="24"/>
          <w:lang w:val="zh-CN"/>
        </w:rPr>
        <w:t>磋商小组对供应商首次递交的响应文件进行审查，审查中发现供应商首次响应文件有下列情况之一的，应按照无效响应文件处理：</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rPr>
        <w:t>1</w:t>
      </w:r>
      <w:r>
        <w:rPr>
          <w:rFonts w:hint="eastAsia" w:ascii="仿宋" w:hAnsi="仿宋" w:eastAsia="仿宋" w:cs="仿宋"/>
          <w:sz w:val="24"/>
          <w:szCs w:val="24"/>
          <w:lang w:val="zh-CN"/>
        </w:rPr>
        <w:t>）响应文件的语言、报价货币、知识产权、响应文件有效期不符合采购文件的规定，影响磋商小组评判的；</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lang w:val="zh-CN"/>
        </w:rPr>
        <w:t>2</w:t>
      </w:r>
      <w:r>
        <w:rPr>
          <w:rFonts w:hint="eastAsia" w:ascii="仿宋" w:hAnsi="仿宋" w:eastAsia="仿宋" w:cs="仿宋"/>
          <w:sz w:val="24"/>
          <w:szCs w:val="24"/>
          <w:lang w:val="zh-CN"/>
        </w:rPr>
        <w:t>）响应文件中未附已标价工程量清单。</w:t>
      </w:r>
    </w:p>
    <w:p>
      <w:pPr>
        <w:pStyle w:val="23"/>
        <w:snapToGrid w:val="0"/>
        <w:spacing w:line="360" w:lineRule="auto"/>
        <w:ind w:firstLine="480" w:firstLineChars="200"/>
        <w:textAlignment w:val="baseline"/>
        <w:rPr>
          <w:rFonts w:ascii="仿宋" w:hAnsi="仿宋" w:eastAsia="仿宋" w:cs="Times New Roman"/>
          <w:sz w:val="24"/>
          <w:szCs w:val="24"/>
        </w:rPr>
      </w:pPr>
      <w:r>
        <w:rPr>
          <w:rFonts w:ascii="仿宋" w:hAnsi="仿宋" w:eastAsia="仿宋" w:cs="仿宋"/>
          <w:sz w:val="24"/>
          <w:szCs w:val="24"/>
          <w:lang w:val="zh-CN"/>
        </w:rPr>
        <w:t>2.2.6.2</w:t>
      </w:r>
      <w:r>
        <w:rPr>
          <w:rFonts w:hint="eastAsia" w:ascii="仿宋" w:hAnsi="仿宋" w:eastAsia="仿宋" w:cs="仿宋"/>
          <w:sz w:val="24"/>
          <w:szCs w:val="24"/>
          <w:lang w:val="zh-CN"/>
        </w:rPr>
        <w:t>经最终磋商后，响应文件仍有下列情况之一的，应按照无效响应文件处理：</w:t>
      </w:r>
    </w:p>
    <w:p>
      <w:pPr>
        <w:pStyle w:val="23"/>
        <w:snapToGrid w:val="0"/>
        <w:spacing w:line="360" w:lineRule="auto"/>
        <w:ind w:firstLine="480" w:firstLineChars="200"/>
        <w:textAlignment w:val="baseline"/>
        <w:rPr>
          <w:rFonts w:ascii="仿宋" w:hAnsi="仿宋" w:eastAsia="仿宋" w:cs="Times New Roman"/>
          <w:sz w:val="24"/>
          <w:szCs w:val="24"/>
        </w:rPr>
      </w:pPr>
      <w:r>
        <w:rPr>
          <w:rFonts w:hint="eastAsia" w:ascii="仿宋" w:hAnsi="仿宋" w:eastAsia="仿宋" w:cs="仿宋"/>
          <w:sz w:val="24"/>
          <w:szCs w:val="24"/>
        </w:rPr>
        <w:t>（</w:t>
      </w:r>
      <w:r>
        <w:rPr>
          <w:rFonts w:ascii="仿宋" w:hAnsi="仿宋" w:eastAsia="仿宋" w:cs="仿宋"/>
          <w:sz w:val="24"/>
          <w:szCs w:val="24"/>
        </w:rPr>
        <w:t>1</w:t>
      </w:r>
      <w:r>
        <w:rPr>
          <w:rFonts w:hint="eastAsia" w:ascii="仿宋" w:hAnsi="仿宋" w:eastAsia="仿宋" w:cs="仿宋"/>
          <w:sz w:val="24"/>
          <w:szCs w:val="24"/>
        </w:rPr>
        <w:t>）</w:t>
      </w:r>
      <w:r>
        <w:rPr>
          <w:rFonts w:hint="eastAsia" w:ascii="仿宋" w:hAnsi="仿宋" w:eastAsia="仿宋" w:cs="仿宋"/>
          <w:sz w:val="24"/>
          <w:szCs w:val="24"/>
          <w:lang w:val="zh-CN"/>
        </w:rPr>
        <w:t>响应文件仍不能实质响应采购文件的实质性要求的；</w:t>
      </w:r>
    </w:p>
    <w:p>
      <w:pPr>
        <w:pStyle w:val="23"/>
        <w:snapToGrid w:val="0"/>
        <w:spacing w:line="360" w:lineRule="auto"/>
        <w:ind w:firstLine="480" w:firstLineChars="200"/>
        <w:textAlignment w:val="baseline"/>
        <w:rPr>
          <w:rFonts w:ascii="仿宋" w:hAnsi="仿宋" w:eastAsia="仿宋" w:cs="Times New Roman"/>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）响应文件仍中有磋商文件规定的其他无效响应情形的。</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ascii="仿宋" w:hAnsi="仿宋" w:eastAsia="仿宋" w:cs="仿宋"/>
          <w:sz w:val="24"/>
          <w:szCs w:val="24"/>
          <w:lang w:val="zh-CN"/>
        </w:rPr>
        <w:t>2.2.6.3</w:t>
      </w:r>
      <w:r>
        <w:rPr>
          <w:rFonts w:hint="eastAsia" w:ascii="仿宋" w:hAnsi="仿宋" w:eastAsia="仿宋" w:cs="仿宋"/>
          <w:sz w:val="24"/>
          <w:szCs w:val="24"/>
          <w:lang w:val="zh-CN"/>
        </w:rPr>
        <w:t>磋商小组对响应文件签署、盖章等进行审查过程中，有下列情形的，磋商小组应当评定为不影响整个响应文件有效性和采购活动公平竞争，并通过响应文件的有效性审查：</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rPr>
        <w:t>1</w:t>
      </w:r>
      <w:r>
        <w:rPr>
          <w:rFonts w:hint="eastAsia" w:ascii="仿宋" w:hAnsi="仿宋" w:eastAsia="仿宋" w:cs="仿宋"/>
          <w:sz w:val="24"/>
          <w:szCs w:val="24"/>
          <w:lang w:val="zh-CN"/>
        </w:rPr>
        <w:t>）响应文件存在个别地方（总数不能超过</w:t>
      </w:r>
      <w:r>
        <w:rPr>
          <w:rFonts w:ascii="仿宋" w:hAnsi="仿宋" w:eastAsia="仿宋" w:cs="仿宋"/>
          <w:sz w:val="24"/>
          <w:szCs w:val="24"/>
          <w:lang w:val="zh-CN"/>
        </w:rPr>
        <w:t>2</w:t>
      </w:r>
      <w:r>
        <w:rPr>
          <w:rFonts w:hint="eastAsia" w:ascii="仿宋" w:hAnsi="仿宋" w:eastAsia="仿宋" w:cs="仿宋"/>
          <w:sz w:val="24"/>
          <w:szCs w:val="24"/>
          <w:lang w:val="zh-CN"/>
        </w:rPr>
        <w:t>个）没有法定代表人</w:t>
      </w:r>
      <w:r>
        <w:rPr>
          <w:rFonts w:ascii="仿宋" w:hAnsi="仿宋" w:eastAsia="仿宋" w:cs="仿宋"/>
          <w:sz w:val="24"/>
          <w:szCs w:val="24"/>
          <w:lang w:val="zh-CN"/>
        </w:rPr>
        <w:t>/</w:t>
      </w:r>
      <w:r>
        <w:rPr>
          <w:rFonts w:hint="eastAsia" w:ascii="仿宋" w:hAnsi="仿宋" w:eastAsia="仿宋" w:cs="仿宋"/>
          <w:sz w:val="24"/>
          <w:szCs w:val="24"/>
          <w:lang w:val="zh-CN"/>
        </w:rPr>
        <w:t>单位负责人签字，但有法定代表人</w:t>
      </w:r>
      <w:r>
        <w:rPr>
          <w:rFonts w:ascii="仿宋" w:hAnsi="仿宋" w:eastAsia="仿宋" w:cs="仿宋"/>
          <w:sz w:val="24"/>
          <w:szCs w:val="24"/>
          <w:lang w:val="zh-CN"/>
        </w:rPr>
        <w:t>/</w:t>
      </w:r>
      <w:r>
        <w:rPr>
          <w:rFonts w:hint="eastAsia" w:ascii="仿宋" w:hAnsi="仿宋" w:eastAsia="仿宋" w:cs="仿宋"/>
          <w:sz w:val="24"/>
          <w:szCs w:val="24"/>
          <w:lang w:val="zh-CN"/>
        </w:rPr>
        <w:t>单位负责人的私人印章或者有效授权代理人签字的，但法定代表人</w:t>
      </w:r>
      <w:r>
        <w:rPr>
          <w:rFonts w:ascii="仿宋" w:hAnsi="仿宋" w:eastAsia="仿宋" w:cs="仿宋"/>
          <w:sz w:val="24"/>
          <w:szCs w:val="24"/>
          <w:lang w:val="zh-CN"/>
        </w:rPr>
        <w:t>/</w:t>
      </w:r>
      <w:r>
        <w:rPr>
          <w:rFonts w:hint="eastAsia" w:ascii="仿宋" w:hAnsi="仿宋" w:eastAsia="仿宋" w:cs="仿宋"/>
          <w:sz w:val="24"/>
          <w:szCs w:val="24"/>
          <w:lang w:val="zh-CN"/>
        </w:rPr>
        <w:t>单位负责人授权书除外；</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rPr>
        <w:t>2</w:t>
      </w:r>
      <w:r>
        <w:rPr>
          <w:rFonts w:hint="eastAsia" w:ascii="仿宋" w:hAnsi="仿宋" w:eastAsia="仿宋" w:cs="仿宋"/>
          <w:sz w:val="24"/>
          <w:szCs w:val="24"/>
          <w:lang w:val="zh-CN"/>
        </w:rPr>
        <w:t>）响应文件除采购文件明确要求加盖单位</w:t>
      </w:r>
      <w:r>
        <w:rPr>
          <w:rFonts w:ascii="仿宋" w:hAnsi="仿宋" w:eastAsia="仿宋" w:cs="仿宋"/>
          <w:sz w:val="24"/>
          <w:szCs w:val="24"/>
          <w:lang w:val="zh-CN"/>
        </w:rPr>
        <w:t>(</w:t>
      </w:r>
      <w:r>
        <w:rPr>
          <w:rFonts w:hint="eastAsia" w:ascii="仿宋" w:hAnsi="仿宋" w:eastAsia="仿宋" w:cs="仿宋"/>
          <w:sz w:val="24"/>
          <w:szCs w:val="24"/>
          <w:lang w:val="zh-CN"/>
        </w:rPr>
        <w:t>法人</w:t>
      </w:r>
      <w:r>
        <w:rPr>
          <w:rFonts w:ascii="仿宋" w:hAnsi="仿宋" w:eastAsia="仿宋" w:cs="仿宋"/>
          <w:sz w:val="24"/>
          <w:szCs w:val="24"/>
          <w:lang w:val="zh-CN"/>
        </w:rPr>
        <w:t>)</w:t>
      </w:r>
      <w:r>
        <w:rPr>
          <w:rFonts w:hint="eastAsia" w:ascii="仿宋" w:hAnsi="仿宋" w:eastAsia="仿宋" w:cs="仿宋"/>
          <w:sz w:val="24"/>
          <w:szCs w:val="24"/>
          <w:lang w:val="zh-CN"/>
        </w:rPr>
        <w:t>公章的以外，其他地方以相关专用章加盖的；</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rPr>
        <w:t>3</w:t>
      </w:r>
      <w:r>
        <w:rPr>
          <w:rFonts w:hint="eastAsia" w:ascii="仿宋" w:hAnsi="仿宋" w:eastAsia="仿宋" w:cs="仿宋"/>
          <w:sz w:val="24"/>
          <w:szCs w:val="24"/>
          <w:lang w:val="zh-CN"/>
        </w:rPr>
        <w:t>）以骑缝章的形式代替响应文件内容逐页盖章的（但是骑缝章模糊不清，印章名称无法辨认的除外）。</w:t>
      </w:r>
    </w:p>
    <w:p>
      <w:pPr>
        <w:pStyle w:val="23"/>
        <w:snapToGrid w:val="0"/>
        <w:spacing w:line="360" w:lineRule="auto"/>
        <w:ind w:firstLine="480" w:firstLineChars="200"/>
        <w:textAlignment w:val="baseline"/>
        <w:rPr>
          <w:rFonts w:ascii="仿宋" w:hAnsi="仿宋" w:eastAsia="仿宋" w:cs="Times New Roman"/>
          <w:sz w:val="24"/>
          <w:szCs w:val="24"/>
        </w:rPr>
      </w:pPr>
      <w:r>
        <w:rPr>
          <w:rFonts w:ascii="仿宋" w:hAnsi="仿宋" w:eastAsia="仿宋" w:cs="仿宋"/>
          <w:sz w:val="24"/>
          <w:szCs w:val="24"/>
        </w:rPr>
        <w:t>2.2.6.4</w:t>
      </w:r>
      <w:r>
        <w:rPr>
          <w:rFonts w:hint="eastAsia" w:ascii="仿宋" w:hAnsi="仿宋" w:eastAsia="仿宋" w:cs="仿宋"/>
          <w:sz w:val="24"/>
          <w:szCs w:val="24"/>
        </w:rPr>
        <w:t>磋商小组</w:t>
      </w:r>
      <w:r>
        <w:rPr>
          <w:rFonts w:hint="eastAsia" w:ascii="仿宋" w:hAnsi="仿宋" w:eastAsia="仿宋" w:cs="仿宋"/>
          <w:sz w:val="24"/>
          <w:szCs w:val="24"/>
          <w:lang w:val="zh-CN"/>
        </w:rPr>
        <w:t>对所有响应文件的有效性、完整性和响应程度进行审查</w:t>
      </w:r>
      <w:r>
        <w:rPr>
          <w:rFonts w:hint="eastAsia" w:ascii="仿宋" w:hAnsi="仿宋" w:eastAsia="仿宋" w:cs="仿宋"/>
          <w:sz w:val="24"/>
          <w:szCs w:val="24"/>
        </w:rPr>
        <w:t>后，向协助代理机构出具</w:t>
      </w:r>
      <w:r>
        <w:rPr>
          <w:rFonts w:hint="eastAsia" w:ascii="仿宋" w:hAnsi="仿宋" w:eastAsia="仿宋" w:cs="仿宋"/>
          <w:sz w:val="24"/>
          <w:szCs w:val="24"/>
          <w:lang w:val="zh-CN"/>
        </w:rPr>
        <w:t>有效性、完整性和响应程度</w:t>
      </w:r>
      <w:r>
        <w:rPr>
          <w:rFonts w:hint="eastAsia" w:ascii="仿宋" w:hAnsi="仿宋" w:eastAsia="仿宋" w:cs="仿宋"/>
          <w:sz w:val="24"/>
          <w:szCs w:val="24"/>
        </w:rPr>
        <w:t>审查报告，确定继续磋商的供应商名单。没有通过</w:t>
      </w:r>
      <w:r>
        <w:rPr>
          <w:rFonts w:hint="eastAsia" w:ascii="仿宋" w:hAnsi="仿宋" w:eastAsia="仿宋" w:cs="仿宋"/>
          <w:sz w:val="24"/>
          <w:szCs w:val="24"/>
          <w:lang w:val="zh-CN"/>
        </w:rPr>
        <w:t>有效性、完整性和响应程度</w:t>
      </w:r>
      <w:r>
        <w:rPr>
          <w:rFonts w:hint="eastAsia" w:ascii="仿宋" w:hAnsi="仿宋" w:eastAsia="仿宋" w:cs="仿宋"/>
          <w:sz w:val="24"/>
          <w:szCs w:val="24"/>
        </w:rPr>
        <w:t>审查的供应商，磋商小组应在</w:t>
      </w:r>
      <w:r>
        <w:rPr>
          <w:rFonts w:hint="eastAsia" w:ascii="仿宋" w:hAnsi="仿宋" w:eastAsia="仿宋" w:cs="仿宋"/>
          <w:sz w:val="24"/>
          <w:szCs w:val="24"/>
          <w:lang w:val="zh-CN"/>
        </w:rPr>
        <w:t>有效性、完整性和响应程度</w:t>
      </w:r>
      <w:r>
        <w:rPr>
          <w:rFonts w:hint="eastAsia" w:ascii="仿宋" w:hAnsi="仿宋" w:eastAsia="仿宋" w:cs="仿宋"/>
          <w:sz w:val="24"/>
          <w:szCs w:val="24"/>
        </w:rPr>
        <w:t>审查报告中说明原因。</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2.2.7</w:t>
      </w:r>
      <w:r>
        <w:rPr>
          <w:rFonts w:hint="eastAsia" w:ascii="仿宋" w:hAnsi="仿宋" w:eastAsia="仿宋" w:cs="仿宋"/>
          <w:b w:val="0"/>
          <w:bCs w:val="0"/>
          <w:sz w:val="24"/>
          <w:szCs w:val="24"/>
        </w:rPr>
        <w:t>磋商过程中，磋商的任何一方不得透露与磋商有关的其他供应商的技术资料、价格和其他信息。</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2.2.8</w:t>
      </w:r>
      <w:r>
        <w:rPr>
          <w:rFonts w:hint="eastAsia" w:ascii="仿宋" w:hAnsi="仿宋" w:eastAsia="仿宋" w:cs="仿宋"/>
          <w:b w:val="0"/>
          <w:bCs w:val="0"/>
          <w:sz w:val="24"/>
          <w:szCs w:val="24"/>
        </w:rPr>
        <w:t>磋商过程中，磋商小组发现或者知晓供应商存在违法、违纪行为的，磋商小组应当将该供应商响应文件作无效处理，不允许其提交最后报价。</w:t>
      </w:r>
    </w:p>
    <w:p>
      <w:pPr>
        <w:pStyle w:val="6"/>
        <w:keepLines w:val="0"/>
        <w:snapToGrid w:val="0"/>
        <w:spacing w:before="0" w:after="0" w:line="360" w:lineRule="auto"/>
        <w:ind w:firstLine="470" w:firstLineChars="196"/>
        <w:textAlignment w:val="baseline"/>
        <w:rPr>
          <w:rFonts w:ascii="仿宋" w:hAnsi="仿宋" w:eastAsia="仿宋" w:cs="Times New Roman"/>
          <w:b w:val="0"/>
          <w:bCs w:val="0"/>
          <w:sz w:val="24"/>
          <w:szCs w:val="24"/>
        </w:rPr>
      </w:pPr>
      <w:r>
        <w:rPr>
          <w:rFonts w:ascii="仿宋" w:hAnsi="仿宋" w:eastAsia="仿宋" w:cs="仿宋"/>
          <w:b w:val="0"/>
          <w:bCs w:val="0"/>
          <w:sz w:val="24"/>
          <w:szCs w:val="24"/>
        </w:rPr>
        <w:t>2.2.9</w:t>
      </w:r>
      <w:r>
        <w:rPr>
          <w:rFonts w:hint="eastAsia" w:ascii="仿宋" w:hAnsi="仿宋" w:eastAsia="仿宋" w:cs="仿宋"/>
          <w:b w:val="0"/>
          <w:bCs w:val="0"/>
          <w:sz w:val="24"/>
          <w:szCs w:val="24"/>
        </w:rPr>
        <w:t>磋商完成后，磋商小组应出具磋商情况记录表，磋商情况记录表需包含磋商内容、磋商意见、实质性变动内容等。</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2.3</w:t>
      </w:r>
      <w:r>
        <w:rPr>
          <w:rFonts w:hint="eastAsia" w:ascii="仿宋" w:hAnsi="仿宋" w:eastAsia="仿宋" w:cs="仿宋"/>
          <w:sz w:val="24"/>
          <w:szCs w:val="24"/>
        </w:rPr>
        <w:t>报价</w:t>
      </w:r>
    </w:p>
    <w:p>
      <w:pPr>
        <w:snapToGrid w:val="0"/>
        <w:spacing w:line="360" w:lineRule="auto"/>
        <w:ind w:firstLine="480" w:firstLineChars="200"/>
        <w:textAlignment w:val="baseline"/>
        <w:rPr>
          <w:rFonts w:ascii="仿宋" w:hAnsi="仿宋" w:eastAsia="仿宋"/>
          <w:sz w:val="24"/>
          <w:szCs w:val="24"/>
          <w:lang w:val="zh-CN"/>
        </w:rPr>
      </w:pPr>
      <w:r>
        <w:rPr>
          <w:rFonts w:ascii="仿宋" w:hAnsi="仿宋" w:eastAsia="仿宋" w:cs="仿宋"/>
          <w:sz w:val="24"/>
          <w:szCs w:val="24"/>
        </w:rPr>
        <w:t>2.3.1</w:t>
      </w:r>
      <w:r>
        <w:rPr>
          <w:rFonts w:hint="eastAsia" w:ascii="仿宋" w:hAnsi="仿宋" w:eastAsia="仿宋" w:cs="仿宋"/>
          <w:sz w:val="24"/>
          <w:szCs w:val="24"/>
        </w:rPr>
        <w:t>除首次响应文件中的报价以外，供应商报价采用现场报价。现场报价前，磋商小组应对供应商首次响应文件中的报价（</w:t>
      </w:r>
      <w:r>
        <w:rPr>
          <w:rFonts w:hint="eastAsia" w:ascii="仿宋" w:hAnsi="仿宋" w:eastAsia="仿宋" w:cs="仿宋"/>
          <w:sz w:val="24"/>
          <w:szCs w:val="24"/>
          <w:lang w:val="zh-CN"/>
        </w:rPr>
        <w:t>已标价工程量清单</w:t>
      </w:r>
      <w:r>
        <w:rPr>
          <w:rFonts w:hint="eastAsia" w:ascii="仿宋" w:hAnsi="仿宋" w:eastAsia="仿宋" w:cs="仿宋"/>
          <w:sz w:val="24"/>
          <w:szCs w:val="24"/>
        </w:rPr>
        <w:t>）进行评审：</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lang w:val="zh-CN"/>
        </w:rPr>
        <w:t>1</w:t>
      </w:r>
      <w:r>
        <w:rPr>
          <w:rFonts w:hint="eastAsia" w:ascii="仿宋" w:hAnsi="仿宋" w:eastAsia="仿宋" w:cs="仿宋"/>
          <w:sz w:val="24"/>
          <w:szCs w:val="24"/>
          <w:lang w:val="zh-CN"/>
        </w:rPr>
        <w:t>）供应商已标价工程量清单出现磋商文件“供应商须知附表”中第</w:t>
      </w:r>
      <w:r>
        <w:rPr>
          <w:rFonts w:ascii="仿宋" w:hAnsi="仿宋" w:eastAsia="仿宋" w:cs="仿宋"/>
          <w:sz w:val="24"/>
          <w:szCs w:val="24"/>
          <w:lang w:val="zh-CN"/>
        </w:rPr>
        <w:t>5</w:t>
      </w:r>
      <w:r>
        <w:rPr>
          <w:rFonts w:hint="eastAsia" w:ascii="仿宋" w:hAnsi="仿宋" w:eastAsia="仿宋" w:cs="仿宋"/>
          <w:sz w:val="24"/>
          <w:szCs w:val="24"/>
          <w:lang w:val="zh-CN"/>
        </w:rPr>
        <w:t>项规定情形之一的，应按照无效响应文件处理；</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lang w:val="zh-CN"/>
        </w:rPr>
        <w:t>2</w:t>
      </w:r>
      <w:r>
        <w:rPr>
          <w:rFonts w:hint="eastAsia" w:ascii="仿宋" w:hAnsi="仿宋" w:eastAsia="仿宋" w:cs="仿宋"/>
          <w:sz w:val="24"/>
          <w:szCs w:val="24"/>
          <w:lang w:val="zh-CN"/>
        </w:rPr>
        <w:t>）磋商小组对供应商已标价工程量清单进行算术性复核，如果出现下列不一致的，按以下原则进行修正：</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总价金额与依据单价（或费率）计算出的结果不一致的，以单价（或费率）为准修正总价，但单价（或费率）小数点有明显错误的除外（包括但不限于工程量清单、单位工程汇总表、单项工程汇总表、投标报价汇总表）。</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修正后的报价经供应商确认后产生约束力，供应商不确认的，其响应文件作为无效处理。供应商确认采取书面且加盖单位公章或者供应商授权代表签字的方式。</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不得未经澄清、说明或者更正，直接将供应商响应文件作为无效处理。</w:t>
      </w:r>
    </w:p>
    <w:p>
      <w:pPr>
        <w:pStyle w:val="23"/>
        <w:snapToGrid w:val="0"/>
        <w:spacing w:line="360" w:lineRule="auto"/>
        <w:ind w:firstLine="480" w:firstLineChars="200"/>
        <w:textAlignment w:val="baseline"/>
        <w:rPr>
          <w:rFonts w:ascii="仿宋" w:hAnsi="仿宋" w:eastAsia="仿宋" w:cs="Times New Roman"/>
          <w:sz w:val="24"/>
          <w:szCs w:val="24"/>
          <w:lang w:val="zh-CN"/>
        </w:rPr>
      </w:pPr>
      <w:r>
        <w:rPr>
          <w:rFonts w:hint="eastAsia" w:ascii="仿宋" w:hAnsi="仿宋" w:eastAsia="仿宋" w:cs="仿宋"/>
          <w:sz w:val="24"/>
          <w:szCs w:val="24"/>
          <w:lang w:val="zh-CN"/>
        </w:rPr>
        <w:t>（</w:t>
      </w:r>
      <w:r>
        <w:rPr>
          <w:rFonts w:ascii="仿宋" w:hAnsi="仿宋" w:eastAsia="仿宋" w:cs="仿宋"/>
          <w:sz w:val="24"/>
          <w:szCs w:val="24"/>
          <w:lang w:val="zh-CN"/>
        </w:rPr>
        <w:t>3</w:t>
      </w:r>
      <w:r>
        <w:rPr>
          <w:rFonts w:hint="eastAsia" w:ascii="仿宋" w:hAnsi="仿宋" w:eastAsia="仿宋" w:cs="仿宋"/>
          <w:sz w:val="24"/>
          <w:szCs w:val="24"/>
          <w:lang w:val="zh-CN"/>
        </w:rPr>
        <w:t>）磋商小组对供应商已标价工程量清单的项目单价进行评审，对明显不合理的单价（如明显偏高或偏低）项目</w:t>
      </w:r>
      <w:r>
        <w:rPr>
          <w:rFonts w:ascii="仿宋" w:hAnsi="仿宋" w:eastAsia="仿宋" w:cs="仿宋"/>
          <w:sz w:val="24"/>
          <w:szCs w:val="24"/>
          <w:lang w:val="zh-CN"/>
        </w:rPr>
        <w:t>,</w:t>
      </w:r>
      <w:r>
        <w:rPr>
          <w:rFonts w:hint="eastAsia" w:ascii="仿宋" w:hAnsi="仿宋" w:eastAsia="仿宋" w:cs="仿宋"/>
          <w:sz w:val="24"/>
          <w:szCs w:val="24"/>
          <w:lang w:val="zh-CN"/>
        </w:rPr>
        <w:t>应在评审报告中记录，提醒采购人在签订合同时注意，并在合同履行过程中加强风险防范。</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2.3.2</w:t>
      </w:r>
      <w:r>
        <w:rPr>
          <w:rFonts w:hint="eastAsia" w:ascii="仿宋" w:hAnsi="仿宋" w:eastAsia="仿宋" w:cs="仿宋"/>
          <w:sz w:val="24"/>
          <w:szCs w:val="24"/>
        </w:rPr>
        <w:t>已标价工程量清单评审结束后，磋商小组应当要求所有实质性响应的供应商在规定时间内提交最后报价或者多轮报价后再最后报价，提交最后报价的供应商不得少于</w:t>
      </w:r>
      <w:r>
        <w:rPr>
          <w:rFonts w:ascii="仿宋" w:hAnsi="仿宋" w:eastAsia="仿宋" w:cs="仿宋"/>
          <w:sz w:val="24"/>
          <w:szCs w:val="24"/>
        </w:rPr>
        <w:t>3</w:t>
      </w:r>
      <w:r>
        <w:rPr>
          <w:rFonts w:hint="eastAsia" w:ascii="仿宋" w:hAnsi="仿宋" w:eastAsia="仿宋" w:cs="仿宋"/>
          <w:sz w:val="24"/>
          <w:szCs w:val="24"/>
        </w:rPr>
        <w:t>家。两轮（首次响应文件中的报价为第一轮）以上报价的，供应商在未提高响应文件中承诺的产品及其服务质量的情况下，其最后报价不得高于对该项目之前的报价，否则，磋商小组应当对其响应文件按无效处理，不允许进入综合评分，并书面告知供应商，说明理由。磋商小组认为供应商最后报价明显低于成本价，在磋商小组发出质询函后供应商未能提供合理的成本分析和价格构成的或对质函询的解释未被磋商小组采信的，应按照无效响应文件处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2.3.3</w:t>
      </w:r>
      <w:r>
        <w:rPr>
          <w:rFonts w:hint="eastAsia" w:ascii="仿宋" w:hAnsi="仿宋" w:eastAsia="仿宋" w:cs="仿宋"/>
          <w:sz w:val="24"/>
          <w:szCs w:val="24"/>
        </w:rPr>
        <w:t>参与报价的供应商按磋商小组要求进行报价。最后报价超过竞争性磋商文件规定的政府采购预算（或最高限价）或者相关报价不符合采购文件其他的报价规定的，应按照无效响应文件处理。供应商现场报价大写金额和小写金额不一致的，以大写金额为准，但大写金额文字存在错误的，应当先对大写金额的文字错误进行澄清、说明或者更正，再行修正。修正后的报价经供应商确认后产生约束力，供应商不确认的，其响应文件作为无效处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2.3.4</w:t>
      </w:r>
      <w:r>
        <w:rPr>
          <w:rFonts w:hint="eastAsia" w:ascii="仿宋" w:hAnsi="仿宋" w:eastAsia="仿宋" w:cs="仿宋"/>
          <w:sz w:val="24"/>
          <w:szCs w:val="24"/>
        </w:rPr>
        <w:t>供应商报价应当由法定代表人</w:t>
      </w:r>
      <w:r>
        <w:rPr>
          <w:rFonts w:ascii="仿宋" w:hAnsi="仿宋" w:eastAsia="仿宋" w:cs="仿宋"/>
          <w:sz w:val="24"/>
          <w:szCs w:val="24"/>
        </w:rPr>
        <w:t>/</w:t>
      </w:r>
      <w:r>
        <w:rPr>
          <w:rFonts w:hint="eastAsia" w:ascii="仿宋" w:hAnsi="仿宋" w:eastAsia="仿宋" w:cs="仿宋"/>
          <w:sz w:val="24"/>
          <w:szCs w:val="24"/>
        </w:rPr>
        <w:t>主要负责人</w:t>
      </w:r>
      <w:r>
        <w:rPr>
          <w:rFonts w:ascii="仿宋" w:hAnsi="仿宋" w:eastAsia="仿宋" w:cs="仿宋"/>
          <w:sz w:val="24"/>
          <w:szCs w:val="24"/>
        </w:rPr>
        <w:t>/</w:t>
      </w:r>
      <w:r>
        <w:rPr>
          <w:rFonts w:hint="eastAsia" w:ascii="仿宋" w:hAnsi="仿宋" w:eastAsia="仿宋" w:cs="仿宋"/>
          <w:sz w:val="24"/>
          <w:szCs w:val="24"/>
        </w:rPr>
        <w:t>本人或其授权代表签字确认（注：供应商为法人的，应当由其法定代表人或者授权代表签字确认；供应商为其他组织的，应当由其主要负责人或者授权代表签字确认；供应商为自然人的，应当由其本人或者授权代表签字确认）或加盖公章。报价是供应商响应文件的有效组成部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2.3.5</w:t>
      </w:r>
      <w:r>
        <w:rPr>
          <w:rFonts w:hint="eastAsia" w:ascii="仿宋" w:hAnsi="仿宋" w:eastAsia="仿宋" w:cs="仿宋"/>
          <w:sz w:val="24"/>
          <w:szCs w:val="24"/>
        </w:rPr>
        <w:t>采购人在磋商文件中直接确定了采购项目采购价格的，供应商的报价应当按照磋商文件中确定了的采购项目采购价格进行报价，不得增加或者减少，否则其报价无效，其响应文件将作为无效处理。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2.4</w:t>
      </w:r>
      <w:r>
        <w:rPr>
          <w:rFonts w:hint="eastAsia" w:ascii="仿宋" w:hAnsi="仿宋" w:eastAsia="仿宋" w:cs="仿宋"/>
          <w:sz w:val="24"/>
          <w:szCs w:val="24"/>
        </w:rPr>
        <w:t>比较与评价。由磋商小组采用综合评分法对提交最后报价的供应商的响应文件和最后报价进行综合评分，具体要求详见本章综合评分部分。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2.5</w:t>
      </w:r>
      <w:r>
        <w:rPr>
          <w:rFonts w:hint="eastAsia" w:ascii="仿宋" w:hAnsi="仿宋" w:eastAsia="仿宋" w:cs="仿宋"/>
          <w:sz w:val="24"/>
          <w:szCs w:val="24"/>
        </w:rPr>
        <w:t>推荐成交候选供应商。磋商小组应当根据综合评分情况，按照评审得分由高到低顺序推荐</w:t>
      </w:r>
      <w:r>
        <w:rPr>
          <w:rFonts w:ascii="仿宋" w:hAnsi="仿宋" w:eastAsia="仿宋" w:cs="仿宋"/>
          <w:sz w:val="24"/>
          <w:szCs w:val="24"/>
        </w:rPr>
        <w:t>3</w:t>
      </w:r>
      <w:r>
        <w:rPr>
          <w:rFonts w:hint="eastAsia" w:ascii="仿宋" w:hAnsi="仿宋" w:eastAsia="仿宋" w:cs="仿宋"/>
          <w:sz w:val="24"/>
          <w:szCs w:val="24"/>
        </w:rPr>
        <w:t>家以上成交候选供应商，并编写磋商报告。评审得分相同的，按照最后报价由低到高的顺序推荐。评审得分且最后报价相同的，按照技术指标优劣（得分高低）顺序推荐。评审得分且最后报价且技术指标得分均相同的，成交候选供应商并列，由采购人随机抽签确定成交供应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2.6</w:t>
      </w:r>
      <w:r>
        <w:rPr>
          <w:rFonts w:hint="eastAsia" w:ascii="仿宋" w:hAnsi="仿宋" w:eastAsia="仿宋" w:cs="仿宋"/>
          <w:sz w:val="24"/>
          <w:szCs w:val="24"/>
        </w:rPr>
        <w:t>磋商小组复核。磋商小组评分汇总结束后，磋商小组应当进行评审复核，对拟推荐为成交候选供应商的、报价最低的、供应商资格审查未通过的、供应商响应文件作无效处理的重点复核。</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2.7</w:t>
      </w:r>
      <w:r>
        <w:rPr>
          <w:rFonts w:hint="eastAsia" w:ascii="仿宋" w:hAnsi="仿宋" w:eastAsia="仿宋" w:cs="仿宋"/>
          <w:sz w:val="24"/>
          <w:szCs w:val="24"/>
        </w:rPr>
        <w:t>采购组织单位现场复核评审结果。</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2.7.1</w:t>
      </w:r>
      <w:r>
        <w:rPr>
          <w:rFonts w:hint="eastAsia" w:ascii="仿宋" w:hAnsi="仿宋" w:eastAsia="仿宋" w:cs="仿宋"/>
          <w:sz w:val="24"/>
          <w:szCs w:val="24"/>
        </w:rPr>
        <w:t>评审结果汇总完成后，磋商小组拟出具磋商评审报告前，协助代理机构应当组织</w:t>
      </w:r>
      <w:r>
        <w:rPr>
          <w:rFonts w:ascii="仿宋" w:hAnsi="仿宋" w:eastAsia="仿宋" w:cs="仿宋"/>
          <w:sz w:val="24"/>
          <w:szCs w:val="24"/>
        </w:rPr>
        <w:t>2</w:t>
      </w:r>
      <w:r>
        <w:rPr>
          <w:rFonts w:hint="eastAsia" w:ascii="仿宋" w:hAnsi="仿宋" w:eastAsia="仿宋" w:cs="仿宋"/>
          <w:sz w:val="24"/>
          <w:szCs w:val="24"/>
        </w:rPr>
        <w:t>名以上的本单位工作人员，在采购现场监督人员的监督之下，依据有关的法律制度和磋商文件对评审结果进行复核，出具复核报告，存在下列情形之一的，协助代理机构应当根据情况书面建议磋商小组现场修改评审结果：</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1</w:t>
      </w:r>
      <w:r>
        <w:rPr>
          <w:rFonts w:hint="eastAsia" w:ascii="仿宋" w:hAnsi="仿宋" w:eastAsia="仿宋" w:cs="仿宋"/>
          <w:sz w:val="24"/>
          <w:szCs w:val="24"/>
        </w:rPr>
        <w:t>）分值汇总计算错误的；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）分项评分超出评分标准范围的；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）客观评分不一致的。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存在本条上述情形的，由磋商小组自主决定是否采纳协助代理机构的书面建议，并承担独立评审责任。磋商小组采纳协助代理机构书面建议的，应当按照规定现场修改评审结果或者重新评审，并在磋商报告中详细记载有关事宜；不采纳协助代理机构书面建议的，应当书面说明理由。协助代理机构书面建议未被磋商小组采纳的，应当接照规定程序要求继续组织实施采购活动，不得擅自中止采购活动。协助代理机构认为磋商小组评审结果不合法的，应当书面报告采购项目同级财政部门。</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协助代理机构复核过程中，磋商小组成员不得离开评审现场。</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2.7.2</w:t>
      </w:r>
      <w:r>
        <w:rPr>
          <w:rFonts w:hint="eastAsia" w:ascii="仿宋" w:hAnsi="仿宋" w:eastAsia="仿宋" w:cs="仿宋"/>
          <w:sz w:val="24"/>
          <w:szCs w:val="24"/>
        </w:rPr>
        <w:t>有下列情形之一的，不得现场修改评审结果：</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1</w:t>
      </w:r>
      <w:r>
        <w:rPr>
          <w:rFonts w:hint="eastAsia" w:ascii="仿宋" w:hAnsi="仿宋" w:eastAsia="仿宋" w:cs="仿宋"/>
          <w:sz w:val="24"/>
          <w:szCs w:val="24"/>
        </w:rPr>
        <w:t>）磋商小组已经出具磋商报告并且离开评审现场的；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）协助代理机构现场复核时，复核工作人员数量不足的；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）协助代理机构现场复核时，没有采购监督人员现场监督的；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4</w:t>
      </w:r>
      <w:r>
        <w:rPr>
          <w:rFonts w:hint="eastAsia" w:ascii="仿宋" w:hAnsi="仿宋" w:eastAsia="仿宋" w:cs="仿宋"/>
          <w:sz w:val="24"/>
          <w:szCs w:val="24"/>
        </w:rPr>
        <w:t>）协助代理机构现场复核内容超出规定范围的；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5</w:t>
      </w:r>
      <w:r>
        <w:rPr>
          <w:rFonts w:hint="eastAsia" w:ascii="仿宋" w:hAnsi="仿宋" w:eastAsia="仿宋" w:cs="仿宋"/>
          <w:sz w:val="24"/>
          <w:szCs w:val="24"/>
        </w:rPr>
        <w:t>）协助代理机构未提供书面建议的。</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2.8</w:t>
      </w:r>
      <w:r>
        <w:rPr>
          <w:rFonts w:hint="eastAsia" w:ascii="仿宋" w:hAnsi="仿宋" w:eastAsia="仿宋" w:cs="仿宋"/>
          <w:sz w:val="24"/>
          <w:szCs w:val="24"/>
        </w:rPr>
        <w:t>编写磋商报告。磋商小组推荐成交候选供应商后，应向协助代理机构出具磋商报告。磋商报告应当包括以下主要内容：</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1</w:t>
      </w:r>
      <w:r>
        <w:rPr>
          <w:rFonts w:hint="eastAsia" w:ascii="仿宋" w:hAnsi="仿宋" w:eastAsia="仿宋" w:cs="仿宋"/>
          <w:sz w:val="24"/>
          <w:szCs w:val="24"/>
        </w:rPr>
        <w:t>）邀请供应商参加采购活动的具体方式和相关情况；</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）响应文件开启日期和地点；</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）获取磋商文件的供应商名单和磋商小组成员名单；</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4</w:t>
      </w:r>
      <w:r>
        <w:rPr>
          <w:rFonts w:hint="eastAsia" w:ascii="仿宋" w:hAnsi="仿宋" w:eastAsia="仿宋" w:cs="仿宋"/>
          <w:sz w:val="24"/>
          <w:szCs w:val="24"/>
        </w:rPr>
        <w:t>）评审情况记录和说明，包括对供应商的资格审查情况、供应商响应文件审查情况、磋商情况、报价情况等；</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5</w:t>
      </w:r>
      <w:r>
        <w:rPr>
          <w:rFonts w:hint="eastAsia" w:ascii="仿宋" w:hAnsi="仿宋" w:eastAsia="仿宋" w:cs="仿宋"/>
          <w:sz w:val="24"/>
          <w:szCs w:val="24"/>
        </w:rPr>
        <w:t>）提出的成交候选供应商的排序名单及理由。</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2.9</w:t>
      </w:r>
      <w:r>
        <w:rPr>
          <w:rFonts w:hint="eastAsia" w:ascii="仿宋" w:hAnsi="仿宋" w:eastAsia="仿宋" w:cs="仿宋"/>
          <w:sz w:val="24"/>
          <w:szCs w:val="24"/>
        </w:rPr>
        <w:t>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2.10</w:t>
      </w:r>
      <w:r>
        <w:rPr>
          <w:rFonts w:hint="eastAsia" w:ascii="仿宋" w:hAnsi="仿宋" w:eastAsia="仿宋" w:cs="仿宋"/>
          <w:sz w:val="24"/>
          <w:szCs w:val="24"/>
        </w:rPr>
        <w:t>供应商澄清、说明</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2.10.1</w:t>
      </w:r>
      <w:r>
        <w:rPr>
          <w:rFonts w:hint="eastAsia" w:ascii="仿宋" w:hAnsi="仿宋" w:eastAsia="仿宋" w:cs="仿宋"/>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2.10.2</w:t>
      </w:r>
      <w:r>
        <w:rPr>
          <w:rFonts w:hint="eastAsia" w:ascii="仿宋" w:hAnsi="仿宋" w:eastAsia="仿宋" w:cs="仿宋"/>
          <w:sz w:val="24"/>
          <w:szCs w:val="24"/>
        </w:rPr>
        <w:t>磋商小组要求供应商澄清、说明或者更正响应文件应当以书面形式作出。供应商的澄清、说明或者更正应当由法定代表人</w:t>
      </w:r>
      <w:r>
        <w:rPr>
          <w:rFonts w:ascii="仿宋" w:hAnsi="仿宋" w:eastAsia="仿宋" w:cs="仿宋"/>
          <w:sz w:val="24"/>
          <w:szCs w:val="24"/>
        </w:rPr>
        <w:t>/</w:t>
      </w:r>
      <w:r>
        <w:rPr>
          <w:rFonts w:hint="eastAsia" w:ascii="仿宋" w:hAnsi="仿宋" w:eastAsia="仿宋" w:cs="仿宋"/>
          <w:sz w:val="24"/>
          <w:szCs w:val="24"/>
        </w:rPr>
        <w:t>主要负责人</w:t>
      </w:r>
      <w:r>
        <w:rPr>
          <w:rFonts w:ascii="仿宋" w:hAnsi="仿宋" w:eastAsia="仿宋" w:cs="仿宋"/>
          <w:sz w:val="24"/>
          <w:szCs w:val="24"/>
        </w:rPr>
        <w:t>/</w:t>
      </w:r>
      <w:r>
        <w:rPr>
          <w:rFonts w:hint="eastAsia" w:ascii="仿宋" w:hAnsi="仿宋" w:eastAsia="仿宋" w:cs="仿宋"/>
          <w:sz w:val="24"/>
          <w:szCs w:val="24"/>
        </w:rPr>
        <w:t>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2.12</w:t>
      </w:r>
      <w:r>
        <w:rPr>
          <w:rFonts w:hint="eastAsia" w:ascii="仿宋" w:hAnsi="仿宋" w:eastAsia="仿宋" w:cs="仿宋"/>
          <w:sz w:val="24"/>
          <w:szCs w:val="24"/>
        </w:rPr>
        <w:t>终止磋商采购活动。</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出现下列情形之一的，采购人或者协助代理机构应当终止竞争性磋商采购活动，发布项目终止公告并说明原因，重新开展采购活动：</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1</w:t>
      </w:r>
      <w:r>
        <w:rPr>
          <w:rFonts w:hint="eastAsia" w:ascii="仿宋" w:hAnsi="仿宋" w:eastAsia="仿宋" w:cs="仿宋"/>
          <w:sz w:val="24"/>
          <w:szCs w:val="24"/>
        </w:rPr>
        <w:t>）因情况变化，不再符合规定的竞争性磋商采购方式适用情形的；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2</w:t>
      </w:r>
      <w:r>
        <w:rPr>
          <w:rFonts w:hint="eastAsia" w:ascii="仿宋" w:hAnsi="仿宋" w:eastAsia="仿宋" w:cs="仿宋"/>
          <w:sz w:val="24"/>
          <w:szCs w:val="24"/>
        </w:rPr>
        <w:t>）出现影响采购公正的违法、违规行为的；</w:t>
      </w:r>
    </w:p>
    <w:p>
      <w:pPr>
        <w:snapToGrid w:val="0"/>
        <w:spacing w:line="360" w:lineRule="auto"/>
        <w:ind w:firstLine="480" w:firstLineChars="200"/>
        <w:textAlignment w:val="baseline"/>
        <w:rPr>
          <w:rFonts w:ascii="仿宋" w:hAnsi="仿宋" w:eastAsia="仿宋"/>
          <w:sz w:val="24"/>
          <w:szCs w:val="24"/>
        </w:rPr>
      </w:pPr>
      <w:r>
        <w:rPr>
          <w:rFonts w:hint="eastAsia" w:ascii="仿宋" w:hAnsi="仿宋" w:eastAsia="仿宋" w:cs="仿宋"/>
          <w:sz w:val="24"/>
          <w:szCs w:val="24"/>
        </w:rPr>
        <w:t>（</w:t>
      </w:r>
      <w:r>
        <w:rPr>
          <w:rFonts w:ascii="仿宋" w:hAnsi="仿宋" w:eastAsia="仿宋" w:cs="仿宋"/>
          <w:sz w:val="24"/>
          <w:szCs w:val="24"/>
        </w:rPr>
        <w:t>3</w:t>
      </w:r>
      <w:r>
        <w:rPr>
          <w:rFonts w:hint="eastAsia" w:ascii="仿宋" w:hAnsi="仿宋" w:eastAsia="仿宋" w:cs="仿宋"/>
          <w:sz w:val="24"/>
          <w:szCs w:val="24"/>
        </w:rPr>
        <w:t>）在采购过程中符合要求的供应商或者最后报价未超过采购预算的供应商不足</w:t>
      </w:r>
      <w:r>
        <w:rPr>
          <w:rFonts w:ascii="仿宋" w:hAnsi="仿宋" w:eastAsia="仿宋" w:cs="仿宋"/>
          <w:sz w:val="24"/>
          <w:szCs w:val="24"/>
        </w:rPr>
        <w:t>3</w:t>
      </w:r>
      <w:r>
        <w:rPr>
          <w:rFonts w:hint="eastAsia" w:ascii="仿宋" w:hAnsi="仿宋" w:eastAsia="仿宋" w:cs="仿宋"/>
          <w:sz w:val="24"/>
          <w:szCs w:val="24"/>
        </w:rPr>
        <w:t>家的。</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2.13</w:t>
      </w:r>
      <w:r>
        <w:rPr>
          <w:rFonts w:hint="eastAsia" w:ascii="仿宋" w:hAnsi="仿宋" w:eastAsia="仿宋" w:cs="仿宋"/>
          <w:sz w:val="24"/>
          <w:szCs w:val="24"/>
        </w:rPr>
        <w:t>磋商活动结束后，发现资格预审过程中资格性审查认定错误的，磋商结果无效，重新开展采购活动，由此给供应商造成损失的，由采购人、协助代理机构承担赔偿责任。但是，经过所有参加采购活动的供应商书面认可，同意重新实行资格性审查的，可以直接重新实行资格性审查，并重新按照规定要求进行磋商评审。</w:t>
      </w:r>
    </w:p>
    <w:p>
      <w:pPr>
        <w:snapToGrid w:val="0"/>
        <w:spacing w:line="360" w:lineRule="auto"/>
        <w:ind w:firstLine="480" w:firstLineChars="200"/>
        <w:textAlignment w:val="baseline"/>
        <w:rPr>
          <w:rFonts w:ascii="仿宋" w:hAnsi="仿宋" w:eastAsia="仿宋"/>
          <w:sz w:val="24"/>
          <w:szCs w:val="24"/>
        </w:rPr>
      </w:pPr>
    </w:p>
    <w:p>
      <w:pPr>
        <w:snapToGrid w:val="0"/>
        <w:spacing w:line="360" w:lineRule="auto"/>
        <w:ind w:firstLine="482" w:firstLineChars="200"/>
        <w:textAlignment w:val="baseline"/>
        <w:rPr>
          <w:rFonts w:ascii="仿宋" w:hAnsi="仿宋" w:eastAsia="仿宋"/>
          <w:b/>
          <w:bCs/>
          <w:sz w:val="24"/>
          <w:szCs w:val="24"/>
        </w:rPr>
      </w:pPr>
      <w:r>
        <w:rPr>
          <w:rFonts w:ascii="仿宋" w:hAnsi="仿宋" w:eastAsia="仿宋" w:cs="仿宋"/>
          <w:b/>
          <w:bCs/>
          <w:sz w:val="24"/>
          <w:szCs w:val="24"/>
        </w:rPr>
        <w:t>3.</w:t>
      </w:r>
      <w:r>
        <w:rPr>
          <w:rFonts w:hint="eastAsia" w:ascii="仿宋" w:hAnsi="仿宋" w:eastAsia="仿宋" w:cs="仿宋"/>
          <w:b/>
          <w:bCs/>
          <w:sz w:val="24"/>
          <w:szCs w:val="24"/>
        </w:rPr>
        <w:t>综合评分</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3.1 </w:t>
      </w:r>
      <w:r>
        <w:rPr>
          <w:rFonts w:hint="eastAsia" w:ascii="仿宋" w:hAnsi="仿宋" w:eastAsia="仿宋" w:cs="仿宋"/>
          <w:sz w:val="24"/>
          <w:szCs w:val="24"/>
        </w:rPr>
        <w:t>本次综合评分的因素详见综合评分明细表。</w:t>
      </w:r>
    </w:p>
    <w:p>
      <w:pPr>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 xml:space="preserve">3.2 </w:t>
      </w:r>
      <w:r>
        <w:rPr>
          <w:rFonts w:hint="eastAsia" w:ascii="仿宋" w:hAnsi="仿宋" w:eastAsia="仿宋" w:cs="仿宋"/>
          <w:sz w:val="24"/>
          <w:szCs w:val="24"/>
        </w:rPr>
        <w:t>除价格因素外，磋商小组成员应当根据自身专业情况独立对每个有效供应商的响应文件进行评价、打分。技术、与技术有关的服务及其他技术类评分因素由抽取的技术方面磋商小组成员独立评分。财务状况及其他经济类评分因素由抽取的经济方面磋商小组成员独立评分。政府采购政策功能、政府采购合同主要条款及其他政策合同类的评分因素由抽取的法律方面磋商小组成员独立评分。采购人代表原则上对技术、与技术有关的服务及其他技术类评分因素独立评分。价格及其他不能明确区分的评分因素由磋商小组成员共同评分。</w:t>
      </w:r>
    </w:p>
    <w:p>
      <w:pPr>
        <w:pStyle w:val="19"/>
        <w:tabs>
          <w:tab w:val="left" w:pos="600"/>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3.3</w:t>
      </w:r>
      <w:r>
        <w:rPr>
          <w:rFonts w:hint="eastAsia" w:ascii="仿宋" w:hAnsi="仿宋" w:eastAsia="仿宋" w:cs="仿宋"/>
          <w:sz w:val="24"/>
          <w:szCs w:val="24"/>
        </w:rPr>
        <w:t>综合评分明细表</w:t>
      </w:r>
    </w:p>
    <w:p>
      <w:pPr>
        <w:pStyle w:val="19"/>
        <w:tabs>
          <w:tab w:val="left" w:pos="600"/>
        </w:tabs>
        <w:snapToGrid w:val="0"/>
        <w:spacing w:line="360" w:lineRule="auto"/>
        <w:ind w:firstLine="480" w:firstLineChars="200"/>
        <w:textAlignment w:val="baseline"/>
        <w:rPr>
          <w:rFonts w:ascii="仿宋" w:hAnsi="仿宋" w:eastAsia="仿宋"/>
          <w:sz w:val="24"/>
          <w:szCs w:val="24"/>
        </w:rPr>
      </w:pPr>
      <w:r>
        <w:rPr>
          <w:rFonts w:ascii="仿宋" w:hAnsi="仿宋" w:eastAsia="仿宋" w:cs="仿宋"/>
          <w:sz w:val="24"/>
          <w:szCs w:val="24"/>
        </w:rPr>
        <w:t>3.3.1</w:t>
      </w:r>
      <w:r>
        <w:rPr>
          <w:rFonts w:hint="eastAsia" w:ascii="仿宋" w:hAnsi="仿宋" w:eastAsia="仿宋" w:cs="仿宋"/>
          <w:sz w:val="24"/>
          <w:szCs w:val="24"/>
        </w:rPr>
        <w:t>综合评分明细表的制定以科学合理、降低评委会自由裁量权为原则。</w:t>
      </w:r>
    </w:p>
    <w:p>
      <w:pPr>
        <w:pStyle w:val="19"/>
        <w:tabs>
          <w:tab w:val="left" w:pos="600"/>
        </w:tabs>
        <w:snapToGrid w:val="0"/>
        <w:spacing w:line="360" w:lineRule="auto"/>
        <w:ind w:firstLine="480" w:firstLineChars="200"/>
        <w:textAlignment w:val="baseline"/>
        <w:rPr>
          <w:rFonts w:ascii="仿宋" w:hAnsi="仿宋" w:eastAsia="仿宋" w:cs="仿宋"/>
          <w:sz w:val="24"/>
          <w:szCs w:val="24"/>
        </w:rPr>
      </w:pPr>
      <w:r>
        <w:rPr>
          <w:rFonts w:ascii="仿宋" w:hAnsi="仿宋" w:eastAsia="仿宋" w:cs="仿宋"/>
          <w:sz w:val="24"/>
          <w:szCs w:val="24"/>
        </w:rPr>
        <w:t xml:space="preserve">3.3.2 </w:t>
      </w:r>
      <w:r>
        <w:rPr>
          <w:rFonts w:hint="eastAsia" w:ascii="仿宋" w:hAnsi="仿宋" w:eastAsia="仿宋" w:cs="仿宋"/>
          <w:sz w:val="24"/>
          <w:szCs w:val="24"/>
        </w:rPr>
        <w:t>综合评分明细表中的报价应先按供应商须知附表中的相关要求进行价格调整，再进行报价评分。</w:t>
      </w:r>
    </w:p>
    <w:p>
      <w:pPr>
        <w:pStyle w:val="19"/>
        <w:tabs>
          <w:tab w:val="left" w:pos="600"/>
        </w:tabs>
        <w:snapToGrid w:val="0"/>
        <w:spacing w:line="360" w:lineRule="auto"/>
        <w:ind w:firstLine="480" w:firstLineChars="200"/>
        <w:textAlignment w:val="baseline"/>
        <w:rPr>
          <w:rFonts w:ascii="仿宋" w:hAnsi="仿宋" w:eastAsia="仿宋" w:cs="仿宋"/>
          <w:sz w:val="24"/>
          <w:szCs w:val="24"/>
        </w:rPr>
      </w:pPr>
    </w:p>
    <w:p>
      <w:pPr>
        <w:pStyle w:val="19"/>
        <w:tabs>
          <w:tab w:val="left" w:pos="600"/>
        </w:tabs>
        <w:snapToGrid w:val="0"/>
        <w:spacing w:line="360" w:lineRule="auto"/>
        <w:ind w:firstLine="480" w:firstLineChars="200"/>
        <w:textAlignment w:val="baseline"/>
        <w:rPr>
          <w:rFonts w:ascii="仿宋" w:hAnsi="仿宋" w:eastAsia="仿宋" w:cs="仿宋"/>
          <w:sz w:val="24"/>
          <w:szCs w:val="24"/>
        </w:rPr>
      </w:pPr>
    </w:p>
    <w:p>
      <w:pPr>
        <w:pStyle w:val="2"/>
        <w:snapToGrid w:val="0"/>
        <w:ind w:firstLine="241"/>
        <w:textAlignment w:val="baseline"/>
        <w:rPr>
          <w:rFonts w:ascii="仿宋" w:hAnsi="仿宋" w:eastAsia="仿宋" w:cs="仿宋"/>
          <w:b/>
          <w:bCs/>
          <w:sz w:val="24"/>
          <w:szCs w:val="24"/>
        </w:rPr>
      </w:pPr>
      <w:r>
        <w:rPr>
          <w:rFonts w:hint="eastAsia" w:ascii="仿宋" w:hAnsi="仿宋" w:eastAsia="仿宋" w:cs="仿宋"/>
          <w:b/>
          <w:bCs/>
          <w:sz w:val="24"/>
          <w:szCs w:val="24"/>
        </w:rPr>
        <w:t>3.3.3综合评分明细表</w:t>
      </w:r>
    </w:p>
    <w:tbl>
      <w:tblPr>
        <w:tblStyle w:val="41"/>
        <w:tblW w:w="10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451"/>
        <w:gridCol w:w="1186"/>
        <w:gridCol w:w="798"/>
        <w:gridCol w:w="6322"/>
        <w:gridCol w:w="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163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评分因素</w:t>
            </w:r>
          </w:p>
          <w:p>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及权重</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分值</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评分标准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63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报价10%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满足磋商文件要求且最后报价最低的供应商的价格为磋商基准价，其价格分为满分。其他供应商的价格分统一按照下列公式计算：</w:t>
            </w:r>
          </w:p>
          <w:p>
            <w:pPr>
              <w:spacing w:line="360" w:lineRule="auto"/>
              <w:rPr>
                <w:rFonts w:ascii="仿宋" w:hAnsi="仿宋" w:eastAsia="仿宋" w:cs="仿宋"/>
                <w:sz w:val="24"/>
                <w:szCs w:val="24"/>
              </w:rPr>
            </w:pPr>
            <w:r>
              <w:rPr>
                <w:rFonts w:hint="eastAsia" w:ascii="仿宋" w:hAnsi="仿宋" w:eastAsia="仿宋" w:cs="仿宋"/>
                <w:sz w:val="24"/>
                <w:szCs w:val="24"/>
              </w:rPr>
              <w:t>磋商报价得分=（磋商基准价/最后磋商报价）×10分</w:t>
            </w:r>
          </w:p>
          <w:p>
            <w:pPr>
              <w:spacing w:line="360" w:lineRule="auto"/>
              <w:rPr>
                <w:rFonts w:ascii="仿宋" w:hAnsi="仿宋" w:eastAsia="仿宋" w:cs="仿宋"/>
                <w:sz w:val="24"/>
                <w:szCs w:val="24"/>
              </w:rPr>
            </w:pPr>
            <w:r>
              <w:rPr>
                <w:rFonts w:hint="eastAsia" w:ascii="仿宋" w:hAnsi="仿宋" w:eastAsia="仿宋" w:cs="仿宋"/>
                <w:sz w:val="24"/>
                <w:szCs w:val="24"/>
              </w:rPr>
              <w:t>注：根据国家和四川省的有关规定，对小、微型、监狱企业或残疾人福利性单位承担工程的价格给予5%的价格扣除，用扣除后的价格参与评分；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ind w:left="-38"/>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80"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2</w:t>
            </w:r>
          </w:p>
        </w:tc>
        <w:tc>
          <w:tcPr>
            <w:tcW w:w="451"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施工组织方案60%</w:t>
            </w:r>
          </w:p>
          <w:p>
            <w:pPr>
              <w:spacing w:line="360" w:lineRule="auto"/>
              <w:jc w:val="center"/>
              <w:rPr>
                <w:rFonts w:ascii="仿宋" w:hAnsi="仿宋" w:eastAsia="仿宋" w:cs="仿宋"/>
                <w:sz w:val="24"/>
                <w:szCs w:val="24"/>
              </w:rPr>
            </w:pPr>
          </w:p>
        </w:tc>
        <w:tc>
          <w:tcPr>
            <w:tcW w:w="11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施工方案与技术措施10%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组织机构体系完整可行，技术保证措施完善可行，质量保证体系完备可行，施工方案具体，施工安排操作性强，施工技术先进等方案,完善合理、切实可行的得7分，每有一项缺项的扣3.5分；每有一项缺陷的扣1.75分。直至该分值扣完为止。</w:t>
            </w:r>
          </w:p>
          <w:p>
            <w:pPr>
              <w:pStyle w:val="2"/>
              <w:spacing w:line="360" w:lineRule="auto"/>
              <w:ind w:firstLine="240"/>
            </w:pPr>
            <w:r>
              <w:rPr>
                <w:rFonts w:hint="eastAsia" w:ascii="仿宋" w:hAnsi="仿宋" w:eastAsia="仿宋" w:cs="仿宋"/>
                <w:sz w:val="24"/>
                <w:szCs w:val="24"/>
              </w:rPr>
              <w:t>（注：1、缺陷指：涉及的规范、标准、服务要求与项目不一致表述不清、有歧义；方案内容与项目实际情况不匹配等情形。2、以评审专家结合项目实际情况和响应文件独立评审为准。）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451"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11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质量管理体系与措施10%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质量管理体系完善，措施周密、完善合理、切实可行的得7分，每有一项缺项的扣3.5分；每有一项缺陷的扣1.75分。直至该分值扣完为止。</w:t>
            </w:r>
          </w:p>
          <w:p>
            <w:pPr>
              <w:spacing w:line="360" w:lineRule="auto"/>
              <w:rPr>
                <w:rFonts w:ascii="仿宋" w:hAnsi="仿宋" w:eastAsia="仿宋" w:cs="仿宋"/>
                <w:sz w:val="24"/>
                <w:szCs w:val="24"/>
              </w:rPr>
            </w:pPr>
            <w:r>
              <w:rPr>
                <w:rFonts w:hint="eastAsia" w:ascii="仿宋" w:hAnsi="仿宋" w:eastAsia="仿宋" w:cs="仿宋"/>
                <w:sz w:val="24"/>
                <w:szCs w:val="24"/>
              </w:rPr>
              <w:t>（注：1、缺陷指：涉及的规范、标准、服务要求与项目不一致表述不清、有歧义；方案内容与项目实际情况不匹配等情形。2、以评审专家结合项目实际情况和响应文件独立评审为准。）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451"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11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安全管理体系与措施10%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措施完善合理、切实可行的得7分，每有一项缺项的扣3.5分；每有一项缺陷的扣1.75分。直至该分值扣完为止。</w:t>
            </w:r>
          </w:p>
          <w:p>
            <w:pPr>
              <w:spacing w:line="360" w:lineRule="auto"/>
              <w:rPr>
                <w:rFonts w:ascii="仿宋" w:hAnsi="仿宋" w:eastAsia="仿宋" w:cs="仿宋"/>
                <w:sz w:val="24"/>
                <w:szCs w:val="24"/>
              </w:rPr>
            </w:pPr>
            <w:r>
              <w:rPr>
                <w:rFonts w:hint="eastAsia" w:ascii="仿宋" w:hAnsi="仿宋" w:eastAsia="仿宋" w:cs="仿宋"/>
                <w:sz w:val="24"/>
                <w:szCs w:val="24"/>
              </w:rPr>
              <w:t>（注：1、缺陷指：涉及的规范、标准、服务要求与项目不一致表述不清、有歧义；方案内容与项目实际情况不匹配等情形。2、以评审专家结合项目实际情况和响应文件独立评审为准。）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451"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11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环境保护体系与措施10%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措施完善合理、切实可行的得7分，每有一项缺项的扣3.5分；每有一项缺陷的扣1.75分。直至该分值扣完为止。</w:t>
            </w:r>
          </w:p>
          <w:p>
            <w:pPr>
              <w:spacing w:line="360" w:lineRule="auto"/>
              <w:rPr>
                <w:rFonts w:ascii="仿宋" w:hAnsi="仿宋" w:eastAsia="仿宋" w:cs="仿宋"/>
                <w:sz w:val="24"/>
                <w:szCs w:val="24"/>
              </w:rPr>
            </w:pPr>
            <w:r>
              <w:rPr>
                <w:rFonts w:hint="eastAsia" w:ascii="仿宋" w:hAnsi="仿宋" w:eastAsia="仿宋" w:cs="仿宋"/>
                <w:sz w:val="24"/>
                <w:szCs w:val="24"/>
              </w:rPr>
              <w:t>（注：1、缺陷指：涉及的规范、标准、服务要求与项目不一致表述不清、有歧义；方案内容与项目实际情况不匹配等情形。2、以评审专家结合项目实际情况和响应文件独立评审为准。）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451"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11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工程进度计划与措施10%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工期能满足工程要求，进度安排合理，施工工期组织设计合理，措施可行等方案,完善合理、切实可行的得7分，每有一项缺项的扣3.5分；每有一项缺陷的扣1.75分。直至该分值扣完为止。</w:t>
            </w:r>
          </w:p>
          <w:p>
            <w:pPr>
              <w:spacing w:line="360" w:lineRule="auto"/>
              <w:rPr>
                <w:rFonts w:ascii="仿宋" w:hAnsi="仿宋" w:eastAsia="仿宋" w:cs="仿宋"/>
                <w:sz w:val="24"/>
                <w:szCs w:val="24"/>
              </w:rPr>
            </w:pPr>
            <w:r>
              <w:rPr>
                <w:rFonts w:hint="eastAsia" w:ascii="仿宋" w:hAnsi="仿宋" w:eastAsia="仿宋" w:cs="仿宋"/>
                <w:sz w:val="24"/>
                <w:szCs w:val="24"/>
              </w:rPr>
              <w:t>（注：1、缺陷指：涉及的规范、标准、服务要求与项目不一致表述不清、有歧义；方案内容与项目实际情况不匹配等情形。2、以评审专家结合项目实际情况和响应文件独立评审为准。）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451"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c>
          <w:tcPr>
            <w:tcW w:w="11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资源配备计划10%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10分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完全满足工程需要、完善合理、切实可行的得7分，每有一项缺项的扣3.5分；每有一项缺陷的扣1.75分。直至该分值扣完为止。</w:t>
            </w:r>
          </w:p>
          <w:p>
            <w:pPr>
              <w:spacing w:line="360" w:lineRule="auto"/>
              <w:rPr>
                <w:rFonts w:ascii="仿宋" w:hAnsi="仿宋" w:eastAsia="仿宋" w:cs="仿宋"/>
                <w:sz w:val="24"/>
                <w:szCs w:val="24"/>
              </w:rPr>
            </w:pPr>
            <w:r>
              <w:rPr>
                <w:rFonts w:hint="eastAsia" w:ascii="仿宋" w:hAnsi="仿宋" w:eastAsia="仿宋" w:cs="仿宋"/>
                <w:sz w:val="24"/>
                <w:szCs w:val="24"/>
              </w:rPr>
              <w:t>（注：1、缺陷指：涉及的规范、标准、服务要求与项目不一致表述不清、有歧义；方案内容与项目实际情况不匹配等情形。2、以评审专家结合项目实际情况和响应文件独立评审为准。）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3</w:t>
            </w:r>
          </w:p>
        </w:tc>
        <w:tc>
          <w:tcPr>
            <w:tcW w:w="163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人员任职资格20%</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20分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rPr>
              <w:tab/>
            </w:r>
            <w:r>
              <w:rPr>
                <w:rFonts w:hint="eastAsia" w:ascii="仿宋" w:hAnsi="仿宋" w:eastAsia="仿宋" w:cs="仿宋"/>
                <w:sz w:val="24"/>
                <w:szCs w:val="24"/>
              </w:rPr>
              <w:t>提供造价员、施工员、质检员、安全员、材料员各一人；具有国家相关部门颁发的相关专业证书得2分；本项最多得10分。</w:t>
            </w:r>
          </w:p>
          <w:p>
            <w:pPr>
              <w:spacing w:line="360" w:lineRule="auto"/>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rPr>
              <w:tab/>
            </w:r>
            <w:r>
              <w:rPr>
                <w:rFonts w:hint="eastAsia" w:ascii="仿宋" w:hAnsi="仿宋" w:eastAsia="仿宋" w:cs="仿宋"/>
                <w:sz w:val="24"/>
                <w:szCs w:val="24"/>
              </w:rPr>
              <w:t>安全人员：具有环境安全监督管理员资格附注册执业资格证书和网络查询截图  (https://www.zgks.net/)得5分。不提供不得分</w:t>
            </w:r>
          </w:p>
          <w:p>
            <w:pPr>
              <w:spacing w:line="360" w:lineRule="auto"/>
              <w:rPr>
                <w:rFonts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rPr>
              <w:tab/>
            </w:r>
            <w:r>
              <w:rPr>
                <w:rFonts w:hint="eastAsia" w:ascii="仿宋" w:hAnsi="仿宋" w:eastAsia="仿宋" w:cs="仿宋"/>
                <w:sz w:val="24"/>
                <w:szCs w:val="24"/>
              </w:rPr>
              <w:t>应急人员：具有环境保护应急管理师资格附注册执业资格证书和网络查询截图  (https://www.zgks.net/)得5分。不提供不得分。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提供相关证明材料复印件加盖公章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4</w:t>
            </w:r>
          </w:p>
        </w:tc>
        <w:tc>
          <w:tcPr>
            <w:tcW w:w="163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业绩</w:t>
            </w:r>
            <w:r>
              <w:rPr>
                <w:rFonts w:hint="eastAsia" w:ascii="仿宋" w:hAnsi="仿宋" w:eastAsia="仿宋" w:cs="仿宋"/>
                <w:sz w:val="24"/>
                <w:szCs w:val="24"/>
                <w:lang w:val="en-US" w:eastAsia="zh-CN"/>
              </w:rPr>
              <w:t>7</w:t>
            </w:r>
            <w:r>
              <w:rPr>
                <w:rFonts w:hint="eastAsia" w:ascii="仿宋" w:hAnsi="仿宋" w:eastAsia="仿宋" w:cs="仿宋"/>
                <w:sz w:val="24"/>
                <w:szCs w:val="24"/>
              </w:rPr>
              <w:t>%</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7分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2019年1月1日至今完成一个类似工程包项目业绩得7分，满分7分。</w:t>
            </w:r>
          </w:p>
          <w:p>
            <w:pPr>
              <w:spacing w:line="360" w:lineRule="auto"/>
              <w:rPr>
                <w:rFonts w:ascii="仿宋" w:hAnsi="仿宋" w:eastAsia="仿宋" w:cs="仿宋"/>
                <w:sz w:val="24"/>
                <w:szCs w:val="24"/>
              </w:rPr>
            </w:pPr>
            <w:r>
              <w:rPr>
                <w:rFonts w:hint="eastAsia" w:ascii="仿宋" w:hAnsi="仿宋" w:eastAsia="仿宋" w:cs="仿宋"/>
                <w:sz w:val="24"/>
                <w:szCs w:val="24"/>
              </w:rPr>
              <w:t>注：提供施工合同协议书复印件加盖鲜章，业绩认定时间以合同签订时间为准。</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提供相关证明材料复印件加盖公章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5</w:t>
            </w:r>
          </w:p>
        </w:tc>
        <w:tc>
          <w:tcPr>
            <w:tcW w:w="163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投标文件的</w:t>
            </w:r>
          </w:p>
          <w:p>
            <w:pPr>
              <w:spacing w:line="360" w:lineRule="auto"/>
              <w:jc w:val="center"/>
              <w:rPr>
                <w:rFonts w:ascii="仿宋" w:hAnsi="仿宋" w:eastAsia="仿宋" w:cs="仿宋"/>
                <w:sz w:val="24"/>
                <w:szCs w:val="24"/>
              </w:rPr>
            </w:pPr>
            <w:r>
              <w:rPr>
                <w:rFonts w:hint="eastAsia" w:ascii="仿宋" w:hAnsi="仿宋" w:eastAsia="仿宋" w:cs="仿宋"/>
                <w:sz w:val="24"/>
                <w:szCs w:val="24"/>
              </w:rPr>
              <w:t>规范性3%</w:t>
            </w:r>
          </w:p>
        </w:tc>
        <w:tc>
          <w:tcPr>
            <w:tcW w:w="7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szCs w:val="24"/>
              </w:rPr>
            </w:pPr>
            <w:r>
              <w:rPr>
                <w:rFonts w:hint="eastAsia" w:ascii="仿宋" w:hAnsi="仿宋" w:eastAsia="仿宋" w:cs="仿宋"/>
                <w:sz w:val="24"/>
                <w:szCs w:val="24"/>
              </w:rPr>
              <w:t>3分</w:t>
            </w:r>
          </w:p>
        </w:tc>
        <w:tc>
          <w:tcPr>
            <w:tcW w:w="632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r>
              <w:rPr>
                <w:rFonts w:hint="eastAsia" w:ascii="仿宋" w:hAnsi="仿宋" w:eastAsia="仿宋" w:cs="仿宋"/>
                <w:sz w:val="24"/>
                <w:szCs w:val="24"/>
              </w:rPr>
              <w:t>投标文件制作规范，没有细微偏差情形的得3分；项细微偏差扣0.5分，直至该项分值扣完为止。</w:t>
            </w:r>
          </w:p>
        </w:tc>
        <w:tc>
          <w:tcPr>
            <w:tcW w:w="99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szCs w:val="24"/>
              </w:rPr>
            </w:pPr>
          </w:p>
        </w:tc>
      </w:tr>
    </w:tbl>
    <w:p>
      <w:pPr>
        <w:pStyle w:val="6"/>
        <w:keepLines w:val="0"/>
        <w:snapToGrid w:val="0"/>
        <w:spacing w:before="0" w:after="0" w:line="360" w:lineRule="auto"/>
        <w:ind w:firstLine="470" w:firstLineChars="196"/>
        <w:textAlignment w:val="baseline"/>
        <w:rPr>
          <w:rFonts w:ascii="仿宋" w:hAnsi="仿宋" w:eastAsia="仿宋" w:cs="仿宋"/>
          <w:b w:val="0"/>
          <w:bCs w:val="0"/>
          <w:sz w:val="24"/>
          <w:szCs w:val="24"/>
        </w:rPr>
      </w:pPr>
    </w:p>
    <w:p>
      <w:pPr>
        <w:snapToGrid w:val="0"/>
        <w:ind w:firstLine="420"/>
        <w:textAlignment w:val="baseline"/>
        <w:rPr>
          <w:rFonts w:ascii="仿宋" w:hAnsi="仿宋" w:eastAsia="仿宋" w:cs="仿宋"/>
          <w:sz w:val="24"/>
          <w:szCs w:val="24"/>
        </w:rPr>
      </w:pPr>
      <w:r>
        <w:rPr>
          <w:rFonts w:hint="eastAsia" w:ascii="仿宋" w:hAnsi="仿宋" w:eastAsia="仿宋" w:cs="仿宋"/>
          <w:sz w:val="24"/>
          <w:szCs w:val="24"/>
        </w:rPr>
        <w:t>1、评分的取值按四舍五入法，保留小数点后两位。</w:t>
      </w:r>
    </w:p>
    <w:p>
      <w:pPr>
        <w:pStyle w:val="3"/>
        <w:snapToGrid w:val="0"/>
        <w:ind w:firstLine="420"/>
        <w:textAlignment w:val="baseline"/>
        <w:rPr>
          <w:rFonts w:ascii="仿宋" w:hAnsi="仿宋" w:eastAsia="仿宋" w:cs="仿宋"/>
          <w:sz w:val="24"/>
          <w:szCs w:val="24"/>
        </w:rPr>
      </w:pPr>
      <w:r>
        <w:rPr>
          <w:rFonts w:hint="eastAsia" w:ascii="仿宋" w:hAnsi="仿宋" w:eastAsia="仿宋" w:cs="仿宋"/>
          <w:sz w:val="24"/>
          <w:szCs w:val="24"/>
        </w:rPr>
        <w:t>2、以上评分所需文件招标过程提供加盖鲜章复印件即可，中标后中标单位须提供原件备查。</w:t>
      </w:r>
    </w:p>
    <w:p>
      <w:pPr>
        <w:snapToGrid w:val="0"/>
        <w:textAlignment w:val="baseline"/>
        <w:rPr>
          <w:rFonts w:ascii="仿宋" w:hAnsi="仿宋" w:eastAsia="仿宋" w:cs="仿宋"/>
          <w:b/>
          <w:sz w:val="24"/>
          <w:szCs w:val="24"/>
        </w:rPr>
      </w:pPr>
      <w:r>
        <w:rPr>
          <w:rFonts w:hint="eastAsia" w:ascii="仿宋" w:hAnsi="仿宋" w:eastAsia="仿宋" w:cs="仿宋"/>
          <w:b/>
          <w:sz w:val="24"/>
          <w:szCs w:val="24"/>
        </w:rPr>
        <w:t>注：1、有效最低投标报价指通过资质、资格、符合性审查且不超过最高限价的、投标报价；</w:t>
      </w:r>
    </w:p>
    <w:p>
      <w:pPr>
        <w:snapToGrid w:val="0"/>
        <w:ind w:firstLine="472" w:firstLineChars="196"/>
        <w:textAlignment w:val="baseline"/>
        <w:rPr>
          <w:rFonts w:ascii="仿宋" w:hAnsi="仿宋" w:eastAsia="仿宋" w:cs="仿宋"/>
          <w:b/>
          <w:sz w:val="24"/>
          <w:szCs w:val="24"/>
        </w:rPr>
      </w:pPr>
      <w:r>
        <w:rPr>
          <w:rFonts w:hint="eastAsia" w:ascii="仿宋" w:hAnsi="仿宋" w:eastAsia="仿宋" w:cs="仿宋"/>
          <w:b/>
          <w:sz w:val="24"/>
          <w:szCs w:val="24"/>
        </w:rPr>
        <w:t>2、作为评审资料的，在投标文件中应提供复印件加盖公司鲜章，复印件应清晰，真实，模糊不清或可能导致非唯一理解带来的风险由供应商自行承担。</w:t>
      </w:r>
    </w:p>
    <w:p>
      <w:pPr>
        <w:tabs>
          <w:tab w:val="left" w:pos="851"/>
        </w:tabs>
        <w:snapToGrid w:val="0"/>
        <w:ind w:firstLine="482" w:firstLineChars="200"/>
        <w:textAlignment w:val="baseline"/>
        <w:rPr>
          <w:rFonts w:ascii="仿宋" w:hAnsi="仿宋" w:eastAsia="仿宋" w:cs="仿宋"/>
          <w:b/>
          <w:sz w:val="24"/>
          <w:szCs w:val="24"/>
        </w:rPr>
      </w:pPr>
      <w:r>
        <w:rPr>
          <w:rFonts w:hint="eastAsia" w:ascii="仿宋" w:hAnsi="仿宋" w:eastAsia="仿宋" w:cs="仿宋"/>
          <w:b/>
          <w:sz w:val="24"/>
          <w:szCs w:val="24"/>
        </w:rPr>
        <w:t>3、供应商失信行为记入诚信档案的且在有效期内，参加本次政府采购活动的实行10%的报价加成予以惩戒、以加成后报价作为该供应商报价评审，供应商失信行为惩戒实行无限制累加制（即每有1次失信行为的报价加成10%，2次报价加成20%，以此类推 ），因其失信行为进行报价加成惩戒后报价超过政府采购预算的，其投标文件按照无效处理。</w:t>
      </w:r>
    </w:p>
    <w:p>
      <w:pPr>
        <w:tabs>
          <w:tab w:val="left" w:pos="851"/>
        </w:tabs>
        <w:snapToGrid w:val="0"/>
        <w:ind w:firstLine="482" w:firstLineChars="200"/>
        <w:textAlignment w:val="baseline"/>
        <w:rPr>
          <w:rFonts w:ascii="仿宋" w:hAnsi="仿宋" w:eastAsia="仿宋" w:cs="仿宋"/>
          <w:b/>
          <w:sz w:val="24"/>
          <w:szCs w:val="24"/>
        </w:rPr>
      </w:pPr>
      <w:r>
        <w:rPr>
          <w:rFonts w:hint="eastAsia" w:ascii="仿宋" w:hAnsi="仿宋" w:eastAsia="仿宋" w:cs="仿宋"/>
          <w:b/>
          <w:sz w:val="24"/>
          <w:szCs w:val="24"/>
        </w:rPr>
        <w:t>4.磋商纪律及注意事项</w:t>
      </w:r>
    </w:p>
    <w:p>
      <w:pPr>
        <w:tabs>
          <w:tab w:val="left" w:pos="851"/>
        </w:tabs>
        <w:snapToGrid w:val="0"/>
        <w:ind w:firstLine="480" w:firstLineChars="200"/>
        <w:textAlignment w:val="baseline"/>
        <w:rPr>
          <w:rFonts w:ascii="仿宋" w:hAnsi="仿宋" w:eastAsia="仿宋" w:cs="仿宋"/>
          <w:sz w:val="24"/>
          <w:szCs w:val="24"/>
        </w:rPr>
      </w:pPr>
      <w:r>
        <w:rPr>
          <w:rFonts w:hint="eastAsia" w:ascii="仿宋" w:hAnsi="仿宋" w:eastAsia="仿宋" w:cs="仿宋"/>
          <w:sz w:val="24"/>
          <w:szCs w:val="24"/>
        </w:rPr>
        <w:t>4.1磋商小组内部讨论的情况和意见必须保密，任何人不得以任何形式透露给供应商或与供应商有关的单位或个人。</w:t>
      </w:r>
    </w:p>
    <w:p>
      <w:pPr>
        <w:tabs>
          <w:tab w:val="left" w:pos="851"/>
        </w:tabs>
        <w:snapToGrid w:val="0"/>
        <w:ind w:firstLine="480" w:firstLineChars="200"/>
        <w:textAlignment w:val="baseline"/>
        <w:rPr>
          <w:rFonts w:ascii="仿宋" w:hAnsi="仿宋" w:eastAsia="仿宋" w:cs="仿宋"/>
          <w:sz w:val="24"/>
          <w:szCs w:val="24"/>
        </w:rPr>
      </w:pPr>
      <w:r>
        <w:rPr>
          <w:rFonts w:hint="eastAsia" w:ascii="仿宋" w:hAnsi="仿宋" w:eastAsia="仿宋" w:cs="仿宋"/>
          <w:sz w:val="24"/>
          <w:szCs w:val="24"/>
        </w:rPr>
        <w:t>4.2在磋商过程中，供应商不得以任何形式对磋商小组成员进行旨在影响谈判结果的私下接触，否则将取消其参与磋商的资格。</w:t>
      </w:r>
    </w:p>
    <w:p>
      <w:pPr>
        <w:tabs>
          <w:tab w:val="left" w:pos="851"/>
        </w:tabs>
        <w:snapToGrid w:val="0"/>
        <w:ind w:firstLine="480" w:firstLineChars="200"/>
        <w:textAlignment w:val="baseline"/>
        <w:rPr>
          <w:rFonts w:ascii="仿宋" w:hAnsi="仿宋" w:eastAsia="仿宋" w:cs="仿宋"/>
          <w:sz w:val="24"/>
          <w:szCs w:val="24"/>
        </w:rPr>
      </w:pPr>
      <w:r>
        <w:rPr>
          <w:rFonts w:hint="eastAsia" w:ascii="仿宋" w:hAnsi="仿宋" w:eastAsia="仿宋" w:cs="仿宋"/>
          <w:sz w:val="24"/>
          <w:szCs w:val="24"/>
        </w:rPr>
        <w:t>4.3对各供应商的商业秘密，磋商小组成员应予以保密，不得泄露给其他供应商。</w:t>
      </w:r>
    </w:p>
    <w:p>
      <w:pPr>
        <w:tabs>
          <w:tab w:val="left" w:pos="851"/>
        </w:tabs>
        <w:snapToGrid w:val="0"/>
        <w:ind w:firstLine="480" w:firstLineChars="200"/>
        <w:textAlignment w:val="baseline"/>
        <w:rPr>
          <w:rFonts w:ascii="仿宋" w:hAnsi="仿宋" w:eastAsia="仿宋" w:cs="仿宋"/>
          <w:sz w:val="24"/>
          <w:szCs w:val="24"/>
        </w:rPr>
      </w:pPr>
      <w:r>
        <w:rPr>
          <w:rFonts w:hint="eastAsia" w:ascii="仿宋" w:hAnsi="仿宋" w:eastAsia="仿宋" w:cs="仿宋"/>
          <w:sz w:val="24"/>
          <w:szCs w:val="24"/>
        </w:rPr>
        <w:t>4.4 磋商小组独立评判，推荐成交候选人，并写出书面报告。</w:t>
      </w:r>
    </w:p>
    <w:p>
      <w:pPr>
        <w:tabs>
          <w:tab w:val="left" w:pos="851"/>
        </w:tabs>
        <w:snapToGrid w:val="0"/>
        <w:ind w:firstLine="480" w:firstLineChars="200"/>
        <w:textAlignment w:val="baseline"/>
        <w:rPr>
          <w:rFonts w:ascii="仿宋" w:hAnsi="仿宋" w:eastAsia="仿宋" w:cs="仿宋"/>
          <w:sz w:val="28"/>
          <w:szCs w:val="28"/>
        </w:rPr>
      </w:pPr>
      <w:r>
        <w:rPr>
          <w:rFonts w:hint="eastAsia" w:ascii="仿宋" w:hAnsi="仿宋" w:eastAsia="仿宋" w:cs="仿宋"/>
          <w:sz w:val="24"/>
          <w:szCs w:val="24"/>
        </w:rPr>
        <w:t>4.5 磋商小组可根据需要对供应商进行实地考察。</w:t>
      </w:r>
    </w:p>
    <w:p>
      <w:pPr>
        <w:pStyle w:val="38"/>
        <w:snapToGrid w:val="0"/>
        <w:textAlignment w:val="baseline"/>
        <w:rPr>
          <w:rFonts w:ascii="仿宋" w:hAnsi="仿宋" w:cs="Times New Roman"/>
        </w:rPr>
      </w:pPr>
      <w:r>
        <w:rPr>
          <w:rFonts w:ascii="仿宋" w:hAnsi="仿宋" w:cs="Times New Roman"/>
        </w:rPr>
        <w:br w:type="page"/>
      </w:r>
    </w:p>
    <w:p>
      <w:pPr>
        <w:snapToGrid w:val="0"/>
        <w:spacing w:before="240" w:after="60"/>
        <w:jc w:val="center"/>
        <w:textAlignment w:val="baseline"/>
        <w:rPr>
          <w:rFonts w:ascii="仿宋" w:hAnsi="仿宋" w:eastAsia="仿宋"/>
          <w:b/>
          <w:sz w:val="32"/>
        </w:rPr>
      </w:pPr>
      <w:bookmarkStart w:id="114" w:name="_Toc2573"/>
      <w:bookmarkStart w:id="115" w:name="_Toc509579148"/>
      <w:r>
        <w:rPr>
          <w:rFonts w:hint="eastAsia" w:ascii="仿宋" w:hAnsi="仿宋" w:eastAsia="仿宋" w:cs="仿宋"/>
          <w:b/>
          <w:sz w:val="32"/>
        </w:rPr>
        <w:t>第</w:t>
      </w:r>
      <w:r>
        <w:rPr>
          <w:rFonts w:hint="eastAsia" w:ascii="仿宋" w:hAnsi="仿宋" w:cs="仿宋"/>
          <w:b/>
          <w:sz w:val="32"/>
        </w:rPr>
        <w:t>八</w:t>
      </w:r>
      <w:r>
        <w:rPr>
          <w:rFonts w:hint="eastAsia" w:ascii="仿宋" w:hAnsi="仿宋" w:eastAsia="仿宋" w:cs="仿宋"/>
          <w:b/>
          <w:sz w:val="32"/>
        </w:rPr>
        <w:t>章</w:t>
      </w:r>
      <w:r>
        <w:rPr>
          <w:rFonts w:hint="eastAsia" w:ascii="仿宋" w:hAnsi="仿宋" w:cs="仿宋"/>
          <w:b/>
          <w:sz w:val="32"/>
        </w:rPr>
        <w:t xml:space="preserve"> </w:t>
      </w:r>
      <w:r>
        <w:rPr>
          <w:rFonts w:hint="eastAsia" w:ascii="仿宋" w:hAnsi="仿宋" w:eastAsia="仿宋" w:cs="仿宋"/>
          <w:b/>
          <w:sz w:val="32"/>
        </w:rPr>
        <w:t>政府采购合同（草案）</w:t>
      </w:r>
      <w:bookmarkEnd w:id="114"/>
      <w:bookmarkEnd w:id="115"/>
    </w:p>
    <w:p>
      <w:pPr>
        <w:snapToGrid w:val="0"/>
        <w:spacing w:line="360" w:lineRule="auto"/>
        <w:textAlignment w:val="baseline"/>
        <w:rPr>
          <w:rFonts w:ascii="仿宋" w:hAnsi="仿宋" w:eastAsia="仿宋"/>
          <w:sz w:val="24"/>
          <w:szCs w:val="24"/>
        </w:rPr>
      </w:pPr>
    </w:p>
    <w:p>
      <w:pPr>
        <w:pStyle w:val="80"/>
        <w:snapToGrid w:val="0"/>
        <w:spacing w:line="360" w:lineRule="auto"/>
        <w:ind w:firstLine="420"/>
        <w:textAlignment w:val="baseline"/>
        <w:rPr>
          <w:rFonts w:ascii="仿宋" w:hAnsi="仿宋" w:eastAsia="仿宋" w:cs="仿宋"/>
          <w:sz w:val="21"/>
          <w:szCs w:val="21"/>
        </w:rPr>
      </w:pPr>
      <w:r>
        <w:rPr>
          <w:rFonts w:hint="eastAsia" w:ascii="仿宋" w:hAnsi="仿宋" w:eastAsia="仿宋" w:cs="仿宋"/>
          <w:sz w:val="21"/>
          <w:szCs w:val="21"/>
        </w:rPr>
        <w:t>根据《中华人民共和国政府采购法》、《中华人民共和国合同法》、《中华人民共和国建筑法》及XXX采购项目（项目编号：XXX）的磋商文件、乙方的响应文件及成交通知书，甲、乙双方同意签订本合同。详细技术说明及其他有关合同项目的特定信息由合同附件予以说明，合同附件及本项目的磋商文件、响应文件、评审报告、成交通知书等均为本合同不可分割的部分。双方同意共同遵守如下条款：</w:t>
      </w:r>
    </w:p>
    <w:p>
      <w:pPr>
        <w:pStyle w:val="80"/>
        <w:snapToGrid w:val="0"/>
        <w:spacing w:line="360" w:lineRule="auto"/>
        <w:ind w:firstLine="420"/>
        <w:textAlignment w:val="baseline"/>
        <w:rPr>
          <w:rFonts w:ascii="仿宋" w:hAnsi="仿宋" w:eastAsia="仿宋" w:cs="仿宋"/>
          <w:sz w:val="21"/>
          <w:szCs w:val="21"/>
        </w:rPr>
      </w:pPr>
      <w:r>
        <w:rPr>
          <w:rFonts w:hint="eastAsia" w:ascii="仿宋" w:hAnsi="仿宋" w:eastAsia="仿宋" w:cs="仿宋"/>
          <w:sz w:val="21"/>
          <w:szCs w:val="21"/>
        </w:rPr>
        <w:t>为强化采购人主体责任，避免或者减少采购项目竣工结算中的违法违规和权力寻租行为，本采购项目政府采购合同约定履行按照《中华人民共和国政府采购法》及其实施条例等有关规定执行。采购项目竣工后验收过程中，采购人作为项目竣工验收的责任主体，将严把工程质量关，可能引入其他第三方机构协助验收，但任何第三方机构不会对政府采购合同价格进行变更，不得审减、审增，对于验收合格的采购项目，采购人应当按照政府采购合同确定的金额在收到供应商发票后30内支付采购资金。验收所产生的任何费用应由采购人承担，不要求或者专家成交供应商负担。</w:t>
      </w:r>
    </w:p>
    <w:p>
      <w:pPr>
        <w:pStyle w:val="80"/>
        <w:snapToGrid w:val="0"/>
        <w:spacing w:line="360" w:lineRule="auto"/>
        <w:ind w:firstLine="420"/>
        <w:textAlignment w:val="baseline"/>
        <w:rPr>
          <w:rFonts w:ascii="仿宋" w:hAnsi="仿宋" w:eastAsia="仿宋" w:cs="仿宋"/>
          <w:sz w:val="21"/>
          <w:szCs w:val="21"/>
        </w:rPr>
      </w:pPr>
      <w:r>
        <w:rPr>
          <w:rFonts w:hint="eastAsia" w:ascii="仿宋" w:hAnsi="仿宋" w:eastAsia="仿宋" w:cs="仿宋"/>
          <w:sz w:val="21"/>
          <w:szCs w:val="21"/>
        </w:rPr>
        <w:t>本项目通用合同条款参照《建设工程施工合同(示范文本)》(GF-2017-0201)通用合同条款执行。如有最新版本，参照最新版本执行。</w:t>
      </w:r>
    </w:p>
    <w:p>
      <w:pPr>
        <w:keepLines/>
        <w:snapToGrid w:val="0"/>
        <w:spacing w:before="260" w:after="260" w:line="360" w:lineRule="auto"/>
        <w:textAlignment w:val="baseline"/>
        <w:rPr>
          <w:rFonts w:ascii="仿宋" w:hAnsi="仿宋" w:eastAsia="仿宋" w:cs="仿宋"/>
          <w:b/>
          <w:bCs/>
        </w:rPr>
      </w:pPr>
      <w:r>
        <w:rPr>
          <w:rFonts w:hint="eastAsia" w:ascii="仿宋" w:hAnsi="仿宋" w:eastAsia="仿宋" w:cs="仿宋"/>
          <w:b/>
          <w:bCs/>
        </w:rPr>
        <w:t>第一节 合同协议书</w:t>
      </w:r>
      <w:bookmarkEnd w:id="55"/>
      <w:bookmarkStart w:id="116" w:name="_Toc351203494"/>
    </w:p>
    <w:p>
      <w:pPr>
        <w:keepLines/>
        <w:snapToGrid w:val="0"/>
        <w:spacing w:before="260" w:after="260" w:line="360" w:lineRule="auto"/>
        <w:textAlignment w:val="baseline"/>
        <w:rPr>
          <w:rFonts w:ascii="仿宋" w:hAnsi="仿宋" w:eastAsia="仿宋" w:cs="仿宋"/>
          <w:b/>
          <w:bCs/>
        </w:rPr>
      </w:pPr>
      <w:r>
        <w:rPr>
          <w:rFonts w:hint="eastAsia" w:ascii="仿宋" w:hAnsi="仿宋" w:eastAsia="仿宋" w:cs="仿宋"/>
          <w:b/>
          <w:bCs/>
        </w:rPr>
        <w:t>第二节 通用合同条款</w:t>
      </w:r>
      <w:bookmarkEnd w:id="116"/>
    </w:p>
    <w:p>
      <w:pPr>
        <w:snapToGrid w:val="0"/>
        <w:spacing w:after="120" w:line="360" w:lineRule="auto"/>
        <w:jc w:val="left"/>
        <w:textAlignment w:val="baseline"/>
        <w:rPr>
          <w:rFonts w:ascii="仿宋" w:hAnsi="仿宋" w:eastAsia="仿宋" w:cs="仿宋"/>
          <w:b/>
          <w:bCs/>
        </w:rPr>
      </w:pPr>
      <w:bookmarkStart w:id="117" w:name="_Toc351203632"/>
      <w:r>
        <w:rPr>
          <w:rFonts w:hint="eastAsia" w:ascii="仿宋" w:hAnsi="仿宋" w:eastAsia="仿宋" w:cs="仿宋"/>
          <w:b/>
          <w:bCs/>
        </w:rPr>
        <w:t>第三节 专用合同条款</w:t>
      </w:r>
    </w:p>
    <w:p>
      <w:pPr>
        <w:snapToGrid w:val="0"/>
        <w:spacing w:after="120" w:line="360" w:lineRule="auto"/>
        <w:jc w:val="left"/>
        <w:textAlignment w:val="baseline"/>
        <w:rPr>
          <w:rFonts w:ascii="仿宋" w:hAnsi="仿宋" w:eastAsia="仿宋" w:cs="仿宋"/>
          <w:b/>
          <w:bCs/>
        </w:rPr>
      </w:pPr>
      <w:r>
        <w:rPr>
          <w:rFonts w:hint="eastAsia" w:ascii="仿宋" w:hAnsi="仿宋" w:eastAsia="仿宋" w:cs="仿宋"/>
          <w:b/>
          <w:bCs/>
        </w:rPr>
        <w:t>第四节 合同附件格式</w:t>
      </w:r>
    </w:p>
    <w:p>
      <w:pPr>
        <w:snapToGrid w:val="0"/>
        <w:spacing w:after="120" w:line="360" w:lineRule="auto"/>
        <w:ind w:firstLine="210" w:firstLineChars="100"/>
        <w:textAlignment w:val="baseline"/>
        <w:rPr>
          <w:rFonts w:ascii="仿宋" w:hAnsi="仿宋" w:eastAsia="仿宋" w:cs="仿宋"/>
        </w:rPr>
      </w:pPr>
      <w:r>
        <w:rPr>
          <w:rFonts w:hint="eastAsia" w:ascii="仿宋" w:hAnsi="仿宋" w:eastAsia="仿宋" w:cs="仿宋"/>
        </w:rPr>
        <w:t>备注：</w:t>
      </w:r>
    </w:p>
    <w:p>
      <w:pPr>
        <w:snapToGrid w:val="0"/>
        <w:spacing w:after="120" w:line="360" w:lineRule="auto"/>
        <w:ind w:firstLine="420" w:firstLineChars="200"/>
        <w:textAlignment w:val="baseline"/>
        <w:rPr>
          <w:rFonts w:ascii="仿宋" w:hAnsi="仿宋" w:eastAsia="仿宋" w:cs="仿宋"/>
        </w:rPr>
      </w:pPr>
      <w:r>
        <w:rPr>
          <w:rFonts w:hint="eastAsia" w:ascii="仿宋" w:hAnsi="仿宋" w:eastAsia="仿宋" w:cs="仿宋"/>
        </w:rPr>
        <w:t>1、本项目通用合同条款参照《建设工程施工合同(示范文本)》(GF-2017-0201)通用合同条款执行。</w:t>
      </w:r>
    </w:p>
    <w:p>
      <w:pPr>
        <w:snapToGrid w:val="0"/>
        <w:spacing w:after="120" w:line="360" w:lineRule="auto"/>
        <w:ind w:firstLine="420" w:firstLineChars="200"/>
        <w:jc w:val="left"/>
        <w:textAlignment w:val="baseline"/>
        <w:rPr>
          <w:rFonts w:ascii="仿宋" w:hAnsi="仿宋" w:eastAsia="仿宋" w:cs="仿宋"/>
          <w:kern w:val="0"/>
        </w:rPr>
      </w:pPr>
      <w:r>
        <w:rPr>
          <w:rFonts w:hint="eastAsia" w:ascii="仿宋" w:hAnsi="仿宋" w:eastAsia="仿宋" w:cs="仿宋"/>
        </w:rPr>
        <w:t>2、如有最新版本，参照最新版本执行。</w:t>
      </w:r>
      <w:bookmarkEnd w:id="117"/>
    </w:p>
    <w:p>
      <w:pPr>
        <w:snapToGrid w:val="0"/>
        <w:spacing w:line="360" w:lineRule="auto"/>
        <w:textAlignment w:val="baseline"/>
        <w:rPr>
          <w:rFonts w:ascii="仿宋" w:hAnsi="仿宋" w:eastAsia="仿宋" w:cs="仿宋"/>
          <w:b/>
          <w:bCs/>
        </w:rPr>
      </w:pPr>
      <w:r>
        <w:rPr>
          <w:rFonts w:hint="eastAsia" w:ascii="仿宋" w:hAnsi="仿宋" w:eastAsia="仿宋" w:cs="仿宋"/>
          <w:b/>
          <w:bCs/>
        </w:rPr>
        <w:t>工程质量保修书</w:t>
      </w:r>
    </w:p>
    <w:p>
      <w:pPr>
        <w:snapToGrid w:val="0"/>
        <w:spacing w:line="360" w:lineRule="auto"/>
        <w:ind w:firstLine="420" w:firstLineChars="200"/>
        <w:textAlignment w:val="baseline"/>
        <w:rPr>
          <w:rFonts w:ascii="仿宋" w:hAnsi="仿宋" w:eastAsia="仿宋" w:cs="仿宋"/>
          <w:u w:val="single"/>
        </w:rPr>
      </w:pPr>
      <w:r>
        <w:rPr>
          <w:rFonts w:hint="eastAsia" w:ascii="仿宋" w:hAnsi="仿宋" w:eastAsia="仿宋" w:cs="仿宋"/>
        </w:rPr>
        <w:t>发包人、承包人根据《中华人民共和国建筑法》、《建设工程质量管理条例》和《房屋建筑工程质量保修办法》，经协商一致，对签订工程质量保修书。</w:t>
      </w:r>
    </w:p>
    <w:p>
      <w:pPr>
        <w:pStyle w:val="38"/>
        <w:snapToGrid w:val="0"/>
        <w:textAlignment w:val="baseline"/>
        <w:rPr>
          <w:rFonts w:ascii="仿宋" w:hAnsi="仿宋" w:cs="仿宋"/>
        </w:rPr>
      </w:pPr>
    </w:p>
    <w:p>
      <w:pPr>
        <w:pStyle w:val="38"/>
        <w:snapToGrid w:val="0"/>
        <w:textAlignment w:val="baseline"/>
        <w:rPr>
          <w:rFonts w:ascii="仿宋" w:hAnsi="仿宋" w:cs="仿宋"/>
        </w:rPr>
      </w:pPr>
    </w:p>
    <w:p>
      <w:pPr>
        <w:pStyle w:val="38"/>
        <w:snapToGrid w:val="0"/>
        <w:textAlignment w:val="baseline"/>
        <w:rPr>
          <w:rFonts w:ascii="仿宋" w:hAnsi="仿宋" w:cs="仿宋"/>
        </w:rPr>
      </w:pPr>
    </w:p>
    <w:p/>
    <w:p>
      <w:pPr>
        <w:pStyle w:val="38"/>
        <w:snapToGrid w:val="0"/>
        <w:textAlignment w:val="baseline"/>
        <w:rPr>
          <w:rFonts w:ascii="仿宋" w:hAnsi="仿宋" w:cs="Times New Roman"/>
        </w:rPr>
      </w:pPr>
      <w:bookmarkStart w:id="118" w:name="_Toc17765"/>
      <w:r>
        <w:rPr>
          <w:rFonts w:hint="eastAsia" w:ascii="仿宋" w:hAnsi="仿宋" w:cs="仿宋"/>
        </w:rPr>
        <w:t>第九章 工程量清单和图纸</w:t>
      </w:r>
      <w:bookmarkEnd w:id="118"/>
    </w:p>
    <w:p>
      <w:pPr>
        <w:snapToGrid w:val="0"/>
        <w:textAlignment w:val="baseline"/>
        <w:rPr>
          <w:sz w:val="20"/>
        </w:rPr>
      </w:pPr>
    </w:p>
    <w:p>
      <w:pPr>
        <w:snapToGrid w:val="0"/>
        <w:jc w:val="center"/>
        <w:textAlignment w:val="baseline"/>
        <w:rPr>
          <w:rFonts w:cs="宋体"/>
          <w:sz w:val="40"/>
          <w:szCs w:val="40"/>
        </w:rPr>
      </w:pPr>
    </w:p>
    <w:p>
      <w:pPr>
        <w:snapToGrid w:val="0"/>
        <w:textAlignment w:val="baseline"/>
        <w:rPr>
          <w:rFonts w:ascii="仿宋" w:hAnsi="仿宋" w:eastAsia="仿宋" w:cs="仿宋"/>
          <w:b/>
          <w:bCs/>
          <w:sz w:val="28"/>
          <w:szCs w:val="28"/>
        </w:rPr>
        <w:sectPr>
          <w:footerReference r:id="rId7" w:type="default"/>
          <w:pgSz w:w="11907" w:h="16840"/>
          <w:pgMar w:top="1440" w:right="1080" w:bottom="1440" w:left="1080" w:header="851" w:footer="992" w:gutter="0"/>
          <w:cols w:space="425" w:num="1"/>
          <w:docGrid w:linePitch="312" w:charSpace="0"/>
        </w:sectPr>
      </w:pPr>
      <w:r>
        <w:rPr>
          <w:rFonts w:hint="eastAsia" w:ascii="仿宋" w:hAnsi="仿宋" w:eastAsia="仿宋" w:cs="仿宋"/>
          <w:b/>
          <w:bCs/>
          <w:sz w:val="28"/>
          <w:szCs w:val="28"/>
        </w:rPr>
        <w:t>另册</w:t>
      </w:r>
    </w:p>
    <w:p>
      <w:pPr>
        <w:snapToGrid w:val="0"/>
        <w:textAlignment w:val="baseline"/>
        <w:rPr>
          <w:sz w:val="20"/>
        </w:rPr>
      </w:pPr>
    </w:p>
    <w:p>
      <w:pPr>
        <w:snapToGrid w:val="0"/>
        <w:textAlignment w:val="baseline"/>
        <w:rPr>
          <w:rFonts w:ascii="仿宋" w:hAnsi="仿宋" w:eastAsia="仿宋" w:cs="仿宋"/>
          <w:b/>
          <w:sz w:val="28"/>
          <w:szCs w:val="28"/>
        </w:rPr>
      </w:pPr>
      <w:r>
        <w:rPr>
          <w:rFonts w:hint="eastAsia" w:ascii="仿宋" w:hAnsi="仿宋" w:eastAsia="仿宋" w:cs="仿宋"/>
          <w:b/>
          <w:sz w:val="28"/>
          <w:szCs w:val="28"/>
        </w:rPr>
        <w:t>附件一：递交响应文件签收表</w:t>
      </w:r>
    </w:p>
    <w:tbl>
      <w:tblPr>
        <w:tblStyle w:val="41"/>
        <w:tblW w:w="0" w:type="auto"/>
        <w:jc w:val="center"/>
        <w:tblLayout w:type="fixed"/>
        <w:tblCellMar>
          <w:top w:w="15" w:type="dxa"/>
          <w:left w:w="15" w:type="dxa"/>
          <w:bottom w:w="15" w:type="dxa"/>
          <w:right w:w="15" w:type="dxa"/>
        </w:tblCellMar>
      </w:tblPr>
      <w:tblGrid>
        <w:gridCol w:w="1254"/>
        <w:gridCol w:w="3496"/>
        <w:gridCol w:w="2114"/>
        <w:gridCol w:w="1493"/>
        <w:gridCol w:w="1247"/>
        <w:gridCol w:w="4474"/>
      </w:tblGrid>
      <w:tr>
        <w:tblPrEx>
          <w:tblCellMar>
            <w:top w:w="15" w:type="dxa"/>
            <w:left w:w="15" w:type="dxa"/>
            <w:bottom w:w="15" w:type="dxa"/>
            <w:right w:w="15" w:type="dxa"/>
          </w:tblCellMar>
        </w:tblPrEx>
        <w:trPr>
          <w:trHeight w:val="502" w:hRule="atLeast"/>
          <w:jc w:val="center"/>
        </w:trPr>
        <w:tc>
          <w:tcPr>
            <w:tcW w:w="14078" w:type="dxa"/>
            <w:gridSpan w:val="6"/>
            <w:vAlign w:val="center"/>
          </w:tcPr>
          <w:p>
            <w:pPr>
              <w:snapToGrid w:val="0"/>
              <w:jc w:val="center"/>
              <w:textAlignment w:val="center"/>
              <w:rPr>
                <w:rFonts w:ascii="仿宋" w:hAnsi="仿宋" w:eastAsia="仿宋" w:cs="仿宋"/>
                <w:b/>
                <w:sz w:val="36"/>
                <w:szCs w:val="36"/>
                <w:u w:val="single"/>
              </w:rPr>
            </w:pPr>
            <w:r>
              <w:rPr>
                <w:rFonts w:hint="eastAsia" w:ascii="仿宋" w:hAnsi="仿宋" w:eastAsia="仿宋" w:cs="仿宋"/>
                <w:b/>
                <w:sz w:val="36"/>
                <w:szCs w:val="36"/>
                <w:u w:val="single" w:color="000000"/>
              </w:rPr>
              <w:t>递交响应文件签收表</w:t>
            </w:r>
          </w:p>
        </w:tc>
      </w:tr>
      <w:tr>
        <w:tblPrEx>
          <w:tblCellMar>
            <w:top w:w="15" w:type="dxa"/>
            <w:left w:w="15" w:type="dxa"/>
            <w:bottom w:w="15" w:type="dxa"/>
            <w:right w:w="15" w:type="dxa"/>
          </w:tblCellMar>
        </w:tblPrEx>
        <w:trPr>
          <w:trHeight w:val="432" w:hRule="atLeast"/>
          <w:jc w:val="center"/>
        </w:trPr>
        <w:tc>
          <w:tcPr>
            <w:tcW w:w="1254" w:type="dxa"/>
            <w:vAlign w:val="center"/>
          </w:tcPr>
          <w:p>
            <w:pPr>
              <w:widowControl/>
              <w:snapToGrid w:val="0"/>
              <w:spacing w:line="480" w:lineRule="auto"/>
              <w:jc w:val="left"/>
              <w:textAlignment w:val="center"/>
              <w:rPr>
                <w:rFonts w:ascii="仿宋" w:hAnsi="仿宋" w:eastAsia="仿宋" w:cs="仿宋"/>
                <w:b/>
                <w:sz w:val="24"/>
                <w:szCs w:val="24"/>
              </w:rPr>
            </w:pPr>
            <w:r>
              <w:rPr>
                <w:rFonts w:hint="eastAsia" w:ascii="仿宋" w:hAnsi="仿宋" w:eastAsia="仿宋" w:cs="仿宋"/>
                <w:b/>
                <w:sz w:val="24"/>
                <w:szCs w:val="24"/>
              </w:rPr>
              <w:t>项目名称：</w:t>
            </w:r>
          </w:p>
        </w:tc>
        <w:tc>
          <w:tcPr>
            <w:tcW w:w="7103" w:type="dxa"/>
            <w:gridSpan w:val="3"/>
            <w:vAlign w:val="center"/>
          </w:tcPr>
          <w:p>
            <w:pPr>
              <w:snapToGrid w:val="0"/>
              <w:spacing w:line="480" w:lineRule="auto"/>
              <w:jc w:val="left"/>
              <w:textAlignment w:val="baseline"/>
              <w:rPr>
                <w:rFonts w:ascii="仿宋" w:hAnsi="仿宋" w:eastAsia="仿宋" w:cs="仿宋"/>
                <w:b/>
                <w:sz w:val="24"/>
                <w:szCs w:val="24"/>
              </w:rPr>
            </w:pPr>
          </w:p>
        </w:tc>
        <w:tc>
          <w:tcPr>
            <w:tcW w:w="1247" w:type="dxa"/>
            <w:vAlign w:val="center"/>
          </w:tcPr>
          <w:p>
            <w:pPr>
              <w:widowControl/>
              <w:snapToGrid w:val="0"/>
              <w:spacing w:line="480" w:lineRule="auto"/>
              <w:jc w:val="right"/>
              <w:textAlignment w:val="center"/>
              <w:rPr>
                <w:rFonts w:ascii="仿宋" w:hAnsi="仿宋" w:eastAsia="仿宋" w:cs="仿宋"/>
                <w:b/>
                <w:sz w:val="24"/>
                <w:szCs w:val="24"/>
              </w:rPr>
            </w:pPr>
            <w:r>
              <w:rPr>
                <w:rFonts w:hint="eastAsia" w:ascii="仿宋" w:hAnsi="仿宋" w:eastAsia="仿宋" w:cs="仿宋"/>
                <w:b/>
                <w:sz w:val="24"/>
                <w:szCs w:val="24"/>
              </w:rPr>
              <w:t>项目编号：</w:t>
            </w:r>
          </w:p>
        </w:tc>
        <w:tc>
          <w:tcPr>
            <w:tcW w:w="4474" w:type="dxa"/>
            <w:vAlign w:val="center"/>
          </w:tcPr>
          <w:p>
            <w:pPr>
              <w:snapToGrid w:val="0"/>
              <w:spacing w:line="480" w:lineRule="auto"/>
              <w:textAlignment w:val="baseline"/>
              <w:rPr>
                <w:rFonts w:ascii="仿宋" w:hAnsi="仿宋" w:eastAsia="仿宋" w:cs="仿宋"/>
                <w:b/>
                <w:sz w:val="24"/>
                <w:szCs w:val="24"/>
              </w:rPr>
            </w:pPr>
          </w:p>
        </w:tc>
      </w:tr>
      <w:tr>
        <w:tblPrEx>
          <w:tblCellMar>
            <w:top w:w="15" w:type="dxa"/>
            <w:left w:w="15" w:type="dxa"/>
            <w:bottom w:w="15" w:type="dxa"/>
            <w:right w:w="15" w:type="dxa"/>
          </w:tblCellMar>
        </w:tblPrEx>
        <w:trPr>
          <w:trHeight w:val="432" w:hRule="atLeast"/>
          <w:jc w:val="center"/>
        </w:trPr>
        <w:tc>
          <w:tcPr>
            <w:tcW w:w="1254" w:type="dxa"/>
            <w:tcBorders>
              <w:bottom w:val="single" w:color="000000" w:sz="12" w:space="0"/>
            </w:tcBorders>
            <w:vAlign w:val="center"/>
          </w:tcPr>
          <w:p>
            <w:pPr>
              <w:widowControl/>
              <w:snapToGrid w:val="0"/>
              <w:spacing w:line="480" w:lineRule="auto"/>
              <w:jc w:val="left"/>
              <w:textAlignment w:val="center"/>
              <w:rPr>
                <w:rFonts w:ascii="仿宋" w:hAnsi="仿宋" w:eastAsia="仿宋" w:cs="仿宋"/>
                <w:b/>
                <w:sz w:val="24"/>
                <w:szCs w:val="24"/>
              </w:rPr>
            </w:pPr>
            <w:r>
              <w:rPr>
                <w:rFonts w:hint="eastAsia" w:ascii="仿宋" w:hAnsi="仿宋" w:eastAsia="仿宋" w:cs="仿宋"/>
                <w:b/>
                <w:sz w:val="24"/>
                <w:szCs w:val="24"/>
              </w:rPr>
              <w:t>开标时间：</w:t>
            </w:r>
          </w:p>
        </w:tc>
        <w:tc>
          <w:tcPr>
            <w:tcW w:w="7103" w:type="dxa"/>
            <w:gridSpan w:val="3"/>
            <w:tcBorders>
              <w:bottom w:val="single" w:color="000000" w:sz="12" w:space="0"/>
            </w:tcBorders>
            <w:vAlign w:val="center"/>
          </w:tcPr>
          <w:p>
            <w:pPr>
              <w:snapToGrid w:val="0"/>
              <w:spacing w:line="480" w:lineRule="auto"/>
              <w:textAlignment w:val="baseline"/>
              <w:rPr>
                <w:rFonts w:ascii="仿宋" w:hAnsi="仿宋" w:eastAsia="仿宋" w:cs="仿宋"/>
                <w:sz w:val="24"/>
                <w:szCs w:val="24"/>
              </w:rPr>
            </w:pPr>
          </w:p>
        </w:tc>
        <w:tc>
          <w:tcPr>
            <w:tcW w:w="1247" w:type="dxa"/>
            <w:tcBorders>
              <w:bottom w:val="single" w:color="000000" w:sz="12" w:space="0"/>
            </w:tcBorders>
            <w:vAlign w:val="center"/>
          </w:tcPr>
          <w:p>
            <w:pPr>
              <w:widowControl/>
              <w:snapToGrid w:val="0"/>
              <w:spacing w:line="480" w:lineRule="auto"/>
              <w:jc w:val="right"/>
              <w:textAlignment w:val="center"/>
              <w:rPr>
                <w:rFonts w:ascii="仿宋" w:hAnsi="仿宋" w:eastAsia="仿宋" w:cs="仿宋"/>
                <w:b/>
                <w:sz w:val="24"/>
                <w:szCs w:val="24"/>
              </w:rPr>
            </w:pPr>
            <w:r>
              <w:rPr>
                <w:rFonts w:hint="eastAsia" w:ascii="仿宋" w:hAnsi="仿宋" w:eastAsia="仿宋" w:cs="仿宋"/>
                <w:b/>
                <w:sz w:val="24"/>
                <w:szCs w:val="24"/>
              </w:rPr>
              <w:t>开标地点：</w:t>
            </w:r>
          </w:p>
        </w:tc>
        <w:tc>
          <w:tcPr>
            <w:tcW w:w="4474" w:type="dxa"/>
            <w:tcBorders>
              <w:bottom w:val="single" w:color="000000" w:sz="12" w:space="0"/>
            </w:tcBorders>
            <w:vAlign w:val="center"/>
          </w:tcPr>
          <w:p>
            <w:pPr>
              <w:snapToGrid w:val="0"/>
              <w:spacing w:line="480" w:lineRule="auto"/>
              <w:textAlignment w:val="baseline"/>
              <w:rPr>
                <w:rFonts w:ascii="仿宋" w:hAnsi="仿宋" w:eastAsia="仿宋" w:cs="仿宋"/>
                <w:b/>
                <w:sz w:val="24"/>
                <w:szCs w:val="24"/>
              </w:rPr>
            </w:pPr>
          </w:p>
        </w:tc>
      </w:tr>
      <w:tr>
        <w:tblPrEx>
          <w:tblCellMar>
            <w:top w:w="15" w:type="dxa"/>
            <w:left w:w="15" w:type="dxa"/>
            <w:bottom w:w="15" w:type="dxa"/>
            <w:right w:w="15" w:type="dxa"/>
          </w:tblCellMar>
        </w:tblPrEx>
        <w:trPr>
          <w:trHeight w:val="1149" w:hRule="atLeast"/>
          <w:jc w:val="center"/>
        </w:trPr>
        <w:tc>
          <w:tcPr>
            <w:tcW w:w="1254" w:type="dxa"/>
            <w:tcBorders>
              <w:top w:val="single" w:color="000000" w:sz="12" w:space="0"/>
              <w:left w:val="single" w:color="000000" w:sz="12" w:space="0"/>
              <w:bottom w:val="single" w:color="000000" w:sz="4" w:space="0"/>
              <w:right w:val="single" w:color="000000" w:sz="4" w:space="0"/>
            </w:tcBorders>
            <w:vAlign w:val="center"/>
          </w:tcPr>
          <w:p>
            <w:pPr>
              <w:snapToGrid w:val="0"/>
              <w:jc w:val="center"/>
              <w:textAlignment w:val="center"/>
              <w:rPr>
                <w:rFonts w:ascii="仿宋" w:hAnsi="仿宋" w:eastAsia="仿宋" w:cs="仿宋"/>
                <w:b/>
                <w:sz w:val="24"/>
                <w:szCs w:val="24"/>
              </w:rPr>
            </w:pPr>
            <w:r>
              <w:rPr>
                <w:rFonts w:hint="eastAsia" w:ascii="仿宋" w:hAnsi="仿宋" w:eastAsia="仿宋" w:cs="仿宋"/>
                <w:b/>
                <w:sz w:val="24"/>
                <w:szCs w:val="24"/>
              </w:rPr>
              <w:t>包号（如有）</w:t>
            </w:r>
          </w:p>
        </w:tc>
        <w:tc>
          <w:tcPr>
            <w:tcW w:w="3496" w:type="dxa"/>
            <w:tcBorders>
              <w:top w:val="single" w:color="000000" w:sz="12" w:space="0"/>
              <w:left w:val="single" w:color="000000" w:sz="4" w:space="0"/>
              <w:bottom w:val="single" w:color="000000" w:sz="4" w:space="0"/>
              <w:right w:val="single" w:color="000000" w:sz="4" w:space="0"/>
            </w:tcBorders>
            <w:vAlign w:val="center"/>
          </w:tcPr>
          <w:p>
            <w:pPr>
              <w:snapToGrid w:val="0"/>
              <w:jc w:val="center"/>
              <w:textAlignment w:val="center"/>
              <w:rPr>
                <w:rFonts w:ascii="仿宋" w:hAnsi="仿宋" w:eastAsia="仿宋" w:cs="仿宋"/>
                <w:b/>
                <w:sz w:val="24"/>
                <w:szCs w:val="24"/>
              </w:rPr>
            </w:pPr>
            <w:r>
              <w:rPr>
                <w:rFonts w:hint="eastAsia" w:ascii="仿宋" w:hAnsi="仿宋" w:eastAsia="仿宋" w:cs="仿宋"/>
                <w:b/>
                <w:sz w:val="24"/>
                <w:szCs w:val="24"/>
              </w:rPr>
              <w:t>供应商名称</w:t>
            </w:r>
          </w:p>
        </w:tc>
        <w:tc>
          <w:tcPr>
            <w:tcW w:w="2114" w:type="dxa"/>
            <w:tcBorders>
              <w:top w:val="single" w:color="000000" w:sz="12" w:space="0"/>
              <w:left w:val="single" w:color="000000" w:sz="4" w:space="0"/>
              <w:bottom w:val="single" w:color="000000" w:sz="4" w:space="0"/>
              <w:right w:val="single" w:color="auto" w:sz="4" w:space="0"/>
            </w:tcBorders>
            <w:vAlign w:val="center"/>
          </w:tcPr>
          <w:p>
            <w:pPr>
              <w:snapToGrid w:val="0"/>
              <w:jc w:val="center"/>
              <w:textAlignment w:val="center"/>
              <w:rPr>
                <w:rFonts w:ascii="仿宋" w:hAnsi="仿宋" w:eastAsia="仿宋" w:cs="仿宋"/>
                <w:b/>
                <w:sz w:val="24"/>
                <w:szCs w:val="24"/>
              </w:rPr>
            </w:pPr>
            <w:r>
              <w:rPr>
                <w:rFonts w:hint="eastAsia" w:ascii="仿宋" w:hAnsi="仿宋" w:eastAsia="仿宋" w:cs="仿宋"/>
                <w:b/>
                <w:sz w:val="24"/>
                <w:szCs w:val="24"/>
              </w:rPr>
              <w:t>递交时间</w:t>
            </w:r>
          </w:p>
        </w:tc>
        <w:tc>
          <w:tcPr>
            <w:tcW w:w="1493" w:type="dxa"/>
            <w:tcBorders>
              <w:top w:val="single" w:color="000000" w:sz="12" w:space="0"/>
              <w:left w:val="single" w:color="auto" w:sz="4" w:space="0"/>
              <w:bottom w:val="single" w:color="000000" w:sz="4" w:space="0"/>
            </w:tcBorders>
            <w:vAlign w:val="center"/>
          </w:tcPr>
          <w:p>
            <w:pPr>
              <w:snapToGrid w:val="0"/>
              <w:jc w:val="center"/>
              <w:textAlignment w:val="center"/>
              <w:rPr>
                <w:rFonts w:ascii="仿宋" w:hAnsi="仿宋" w:eastAsia="仿宋" w:cs="仿宋"/>
                <w:b/>
                <w:sz w:val="24"/>
                <w:szCs w:val="24"/>
              </w:rPr>
            </w:pPr>
            <w:r>
              <w:rPr>
                <w:rFonts w:hint="eastAsia" w:ascii="仿宋" w:hAnsi="仿宋" w:eastAsia="仿宋" w:cs="仿宋"/>
                <w:b/>
                <w:sz w:val="24"/>
                <w:szCs w:val="24"/>
              </w:rPr>
              <w:t>密封合格与否</w:t>
            </w:r>
          </w:p>
          <w:p>
            <w:pPr>
              <w:snapToGrid w:val="0"/>
              <w:jc w:val="center"/>
              <w:textAlignment w:val="center"/>
              <w:rPr>
                <w:rFonts w:ascii="仿宋" w:hAnsi="仿宋" w:eastAsia="仿宋" w:cs="仿宋"/>
                <w:b/>
                <w:sz w:val="24"/>
                <w:szCs w:val="24"/>
              </w:rPr>
            </w:pPr>
            <w:r>
              <w:rPr>
                <w:rFonts w:hint="eastAsia" w:ascii="仿宋" w:hAnsi="仿宋" w:eastAsia="仿宋" w:cs="仿宋"/>
                <w:b/>
                <w:sz w:val="24"/>
                <w:szCs w:val="24"/>
              </w:rPr>
              <w:t>（签收人确认）</w:t>
            </w:r>
          </w:p>
        </w:tc>
        <w:tc>
          <w:tcPr>
            <w:tcW w:w="1247" w:type="dxa"/>
            <w:tcBorders>
              <w:top w:val="single" w:color="000000" w:sz="12" w:space="0"/>
              <w:left w:val="single" w:color="000000" w:sz="4" w:space="0"/>
              <w:bottom w:val="single" w:color="000000" w:sz="4" w:space="0"/>
              <w:right w:val="single" w:color="000000" w:sz="4" w:space="0"/>
            </w:tcBorders>
            <w:vAlign w:val="center"/>
          </w:tcPr>
          <w:p>
            <w:pPr>
              <w:snapToGrid w:val="0"/>
              <w:jc w:val="center"/>
              <w:textAlignment w:val="center"/>
              <w:rPr>
                <w:rFonts w:ascii="仿宋" w:hAnsi="仿宋" w:eastAsia="仿宋" w:cs="仿宋"/>
                <w:b/>
                <w:sz w:val="24"/>
                <w:szCs w:val="24"/>
              </w:rPr>
            </w:pPr>
            <w:r>
              <w:rPr>
                <w:rFonts w:hint="eastAsia" w:ascii="仿宋" w:hAnsi="仿宋" w:eastAsia="仿宋" w:cs="仿宋"/>
                <w:b/>
                <w:sz w:val="24"/>
                <w:szCs w:val="24"/>
              </w:rPr>
              <w:t>联系人</w:t>
            </w:r>
          </w:p>
        </w:tc>
        <w:tc>
          <w:tcPr>
            <w:tcW w:w="4474" w:type="dxa"/>
            <w:tcBorders>
              <w:top w:val="single" w:color="000000" w:sz="12" w:space="0"/>
              <w:left w:val="single" w:color="000000" w:sz="4" w:space="0"/>
              <w:bottom w:val="single" w:color="000000" w:sz="4" w:space="0"/>
              <w:right w:val="single" w:color="000000" w:sz="12" w:space="0"/>
            </w:tcBorders>
            <w:vAlign w:val="center"/>
          </w:tcPr>
          <w:p>
            <w:pPr>
              <w:snapToGrid w:val="0"/>
              <w:jc w:val="center"/>
              <w:textAlignment w:val="center"/>
              <w:rPr>
                <w:rFonts w:ascii="仿宋" w:hAnsi="仿宋" w:eastAsia="仿宋" w:cs="仿宋"/>
                <w:b/>
                <w:sz w:val="24"/>
                <w:szCs w:val="24"/>
              </w:rPr>
            </w:pPr>
            <w:r>
              <w:rPr>
                <w:rFonts w:hint="eastAsia" w:ascii="仿宋" w:hAnsi="仿宋" w:eastAsia="仿宋" w:cs="仿宋"/>
                <w:b/>
                <w:sz w:val="24"/>
                <w:szCs w:val="24"/>
              </w:rPr>
              <w:t>联系方式</w:t>
            </w:r>
          </w:p>
        </w:tc>
      </w:tr>
      <w:tr>
        <w:tblPrEx>
          <w:tblCellMar>
            <w:top w:w="15" w:type="dxa"/>
            <w:left w:w="15" w:type="dxa"/>
            <w:bottom w:w="15" w:type="dxa"/>
            <w:right w:w="15" w:type="dxa"/>
          </w:tblCellMar>
        </w:tblPrEx>
        <w:trPr>
          <w:trHeight w:val="505" w:hRule="atLeast"/>
          <w:jc w:val="center"/>
        </w:trPr>
        <w:tc>
          <w:tcPr>
            <w:tcW w:w="1254" w:type="dxa"/>
            <w:vMerge w:val="restart"/>
            <w:tcBorders>
              <w:top w:val="single" w:color="000000" w:sz="4" w:space="0"/>
              <w:left w:val="single" w:color="000000" w:sz="12" w:space="0"/>
              <w:bottom w:val="single" w:color="000000" w:sz="4"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3496" w:type="dxa"/>
            <w:vMerge w:val="restart"/>
            <w:tcBorders>
              <w:top w:val="single" w:color="000000" w:sz="4" w:space="0"/>
              <w:left w:val="single" w:color="000000" w:sz="4"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2114" w:type="dxa"/>
            <w:vMerge w:val="restart"/>
            <w:tcBorders>
              <w:top w:val="single" w:color="000000" w:sz="4" w:space="0"/>
              <w:left w:val="single" w:color="000000" w:sz="4" w:space="0"/>
              <w:right w:val="single" w:color="auto" w:sz="4" w:space="0"/>
            </w:tcBorders>
            <w:vAlign w:val="center"/>
          </w:tcPr>
          <w:p>
            <w:pPr>
              <w:snapToGrid w:val="0"/>
              <w:spacing w:line="480" w:lineRule="auto"/>
              <w:jc w:val="center"/>
              <w:textAlignment w:val="center"/>
              <w:rPr>
                <w:rFonts w:ascii="仿宋" w:hAnsi="仿宋" w:eastAsia="仿宋" w:cs="仿宋"/>
                <w:sz w:val="24"/>
                <w:szCs w:val="24"/>
                <w:u w:val="single"/>
              </w:rPr>
            </w:pPr>
            <w:r>
              <w:rPr>
                <w:rStyle w:val="92"/>
                <w:rFonts w:hint="eastAsia" w:ascii="仿宋" w:hAnsi="仿宋" w:eastAsia="仿宋" w:cs="仿宋"/>
                <w:sz w:val="24"/>
                <w:szCs w:val="24"/>
              </w:rPr>
              <w:t>年  月  日</w:t>
            </w:r>
          </w:p>
          <w:p>
            <w:pPr>
              <w:snapToGrid w:val="0"/>
              <w:spacing w:line="480" w:lineRule="auto"/>
              <w:jc w:val="center"/>
              <w:textAlignment w:val="center"/>
              <w:rPr>
                <w:rFonts w:ascii="仿宋" w:hAnsi="仿宋" w:eastAsia="仿宋" w:cs="仿宋"/>
                <w:b/>
                <w:bCs/>
                <w:sz w:val="24"/>
                <w:szCs w:val="24"/>
              </w:rPr>
            </w:pPr>
            <w:r>
              <w:rPr>
                <w:rStyle w:val="92"/>
                <w:rFonts w:hint="eastAsia" w:ascii="仿宋" w:hAnsi="仿宋" w:eastAsia="仿宋" w:cs="仿宋"/>
                <w:sz w:val="24"/>
                <w:szCs w:val="24"/>
              </w:rPr>
              <w:t>时  分</w:t>
            </w:r>
          </w:p>
        </w:tc>
        <w:tc>
          <w:tcPr>
            <w:tcW w:w="1493" w:type="dxa"/>
            <w:vMerge w:val="restart"/>
            <w:tcBorders>
              <w:top w:val="single" w:color="000000" w:sz="4" w:space="0"/>
              <w:left w:val="single" w:color="auto" w:sz="4" w:space="0"/>
            </w:tcBorders>
            <w:vAlign w:val="center"/>
          </w:tcPr>
          <w:p>
            <w:pPr>
              <w:snapToGrid w:val="0"/>
              <w:spacing w:line="480" w:lineRule="auto"/>
              <w:jc w:val="center"/>
              <w:textAlignment w:val="center"/>
              <w:rPr>
                <w:rFonts w:ascii="仿宋" w:hAnsi="仿宋" w:eastAsia="仿宋" w:cs="仿宋"/>
                <w:sz w:val="24"/>
                <w:szCs w:val="24"/>
              </w:rPr>
            </w:pPr>
            <w:r>
              <w:rPr>
                <w:rFonts w:hint="eastAsia" w:ascii="仿宋" w:hAnsi="仿宋" w:eastAsia="仿宋" w:cs="仿宋"/>
                <w:sz w:val="24"/>
                <w:szCs w:val="24"/>
              </w:rPr>
              <w:t>□是</w:t>
            </w:r>
          </w:p>
          <w:p>
            <w:pPr>
              <w:snapToGrid w:val="0"/>
              <w:spacing w:line="480" w:lineRule="auto"/>
              <w:jc w:val="center"/>
              <w:textAlignment w:val="center"/>
              <w:rPr>
                <w:rFonts w:ascii="仿宋" w:hAnsi="仿宋" w:eastAsia="仿宋" w:cs="仿宋"/>
                <w:sz w:val="24"/>
                <w:szCs w:val="24"/>
              </w:rPr>
            </w:pPr>
          </w:p>
          <w:p>
            <w:pPr>
              <w:snapToGrid w:val="0"/>
              <w:spacing w:line="480" w:lineRule="auto"/>
              <w:jc w:val="center"/>
              <w:textAlignment w:val="center"/>
              <w:rPr>
                <w:rFonts w:ascii="仿宋" w:hAnsi="仿宋" w:eastAsia="仿宋" w:cs="仿宋"/>
                <w:sz w:val="24"/>
                <w:szCs w:val="24"/>
                <w:u w:val="single"/>
              </w:rPr>
            </w:pPr>
            <w:r>
              <w:rPr>
                <w:rFonts w:hint="eastAsia" w:ascii="仿宋" w:hAnsi="仿宋" w:eastAsia="仿宋" w:cs="仿宋"/>
                <w:sz w:val="24"/>
                <w:szCs w:val="24"/>
              </w:rPr>
              <w:t>□否</w:t>
            </w:r>
          </w:p>
        </w:tc>
        <w:tc>
          <w:tcPr>
            <w:tcW w:w="1247" w:type="dxa"/>
            <w:vMerge w:val="restart"/>
            <w:tcBorders>
              <w:top w:val="single" w:color="000000" w:sz="4" w:space="0"/>
              <w:left w:val="single" w:color="000000" w:sz="4" w:space="0"/>
              <w:bottom w:val="single" w:color="000000" w:sz="4" w:space="0"/>
              <w:right w:val="single" w:color="000000" w:sz="4" w:space="0"/>
            </w:tcBorders>
          </w:tcPr>
          <w:p>
            <w:pPr>
              <w:snapToGrid w:val="0"/>
              <w:spacing w:line="480" w:lineRule="auto"/>
              <w:jc w:val="center"/>
              <w:textAlignment w:val="baseline"/>
              <w:rPr>
                <w:rFonts w:ascii="仿宋" w:hAnsi="仿宋" w:eastAsia="仿宋" w:cs="仿宋"/>
                <w:sz w:val="24"/>
                <w:szCs w:val="24"/>
              </w:rPr>
            </w:pPr>
          </w:p>
        </w:tc>
        <w:tc>
          <w:tcPr>
            <w:tcW w:w="4474" w:type="dxa"/>
            <w:tcBorders>
              <w:top w:val="single" w:color="000000" w:sz="4" w:space="0"/>
              <w:left w:val="single" w:color="000000" w:sz="4" w:space="0"/>
              <w:bottom w:val="single" w:color="000000" w:sz="4" w:space="0"/>
              <w:right w:val="single" w:color="000000" w:sz="12" w:space="0"/>
            </w:tcBorders>
          </w:tcPr>
          <w:p>
            <w:pPr>
              <w:snapToGrid w:val="0"/>
              <w:spacing w:line="480" w:lineRule="auto"/>
              <w:textAlignment w:val="center"/>
              <w:rPr>
                <w:rFonts w:ascii="仿宋" w:hAnsi="仿宋" w:eastAsia="仿宋" w:cs="仿宋"/>
                <w:sz w:val="24"/>
                <w:szCs w:val="24"/>
              </w:rPr>
            </w:pPr>
            <w:r>
              <w:rPr>
                <w:rFonts w:hint="eastAsia" w:ascii="仿宋" w:hAnsi="仿宋" w:eastAsia="仿宋" w:cs="仿宋"/>
                <w:sz w:val="24"/>
                <w:szCs w:val="24"/>
              </w:rPr>
              <w:t>电话：</w:t>
            </w:r>
          </w:p>
        </w:tc>
      </w:tr>
      <w:tr>
        <w:tblPrEx>
          <w:tblCellMar>
            <w:top w:w="15" w:type="dxa"/>
            <w:left w:w="15" w:type="dxa"/>
            <w:bottom w:w="15" w:type="dxa"/>
            <w:right w:w="15" w:type="dxa"/>
          </w:tblCellMar>
        </w:tblPrEx>
        <w:trPr>
          <w:trHeight w:val="538" w:hRule="atLeast"/>
          <w:jc w:val="center"/>
        </w:trPr>
        <w:tc>
          <w:tcPr>
            <w:tcW w:w="1254" w:type="dxa"/>
            <w:vMerge w:val="continue"/>
            <w:tcBorders>
              <w:top w:val="single" w:color="000000" w:sz="4" w:space="0"/>
              <w:left w:val="single" w:color="000000" w:sz="12" w:space="0"/>
              <w:bottom w:val="single" w:color="000000" w:sz="4"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3496" w:type="dxa"/>
            <w:vMerge w:val="continue"/>
            <w:tcBorders>
              <w:left w:val="single" w:color="000000" w:sz="4"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2114" w:type="dxa"/>
            <w:vMerge w:val="continue"/>
            <w:tcBorders>
              <w:left w:val="single" w:color="000000" w:sz="4" w:space="0"/>
              <w:right w:val="single" w:color="auto" w:sz="4" w:space="0"/>
            </w:tcBorders>
            <w:vAlign w:val="center"/>
          </w:tcPr>
          <w:p>
            <w:pPr>
              <w:snapToGrid w:val="0"/>
              <w:spacing w:line="480" w:lineRule="auto"/>
              <w:textAlignment w:val="center"/>
              <w:rPr>
                <w:rFonts w:ascii="仿宋" w:hAnsi="仿宋" w:eastAsia="仿宋" w:cs="仿宋"/>
                <w:sz w:val="24"/>
                <w:szCs w:val="24"/>
              </w:rPr>
            </w:pPr>
          </w:p>
        </w:tc>
        <w:tc>
          <w:tcPr>
            <w:tcW w:w="1493" w:type="dxa"/>
            <w:vMerge w:val="continue"/>
            <w:tcBorders>
              <w:left w:val="single" w:color="auto" w:sz="4" w:space="0"/>
            </w:tcBorders>
            <w:vAlign w:val="center"/>
          </w:tcPr>
          <w:p>
            <w:pPr>
              <w:snapToGrid w:val="0"/>
              <w:spacing w:line="480" w:lineRule="auto"/>
              <w:jc w:val="center"/>
              <w:textAlignment w:val="center"/>
              <w:rPr>
                <w:rFonts w:ascii="仿宋" w:hAnsi="仿宋" w:eastAsia="仿宋" w:cs="仿宋"/>
                <w:b/>
                <w:bCs/>
                <w:sz w:val="24"/>
                <w:szCs w:val="24"/>
                <w:u w:val="single"/>
              </w:rPr>
            </w:pPr>
          </w:p>
        </w:tc>
        <w:tc>
          <w:tcPr>
            <w:tcW w:w="1247"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auto"/>
              <w:jc w:val="center"/>
              <w:textAlignment w:val="baseline"/>
              <w:rPr>
                <w:rFonts w:ascii="仿宋" w:hAnsi="仿宋" w:eastAsia="仿宋" w:cs="仿宋"/>
                <w:sz w:val="24"/>
                <w:szCs w:val="24"/>
              </w:rPr>
            </w:pPr>
          </w:p>
        </w:tc>
        <w:tc>
          <w:tcPr>
            <w:tcW w:w="4474" w:type="dxa"/>
            <w:tcBorders>
              <w:top w:val="single" w:color="000000" w:sz="4" w:space="0"/>
              <w:left w:val="single" w:color="000000" w:sz="4" w:space="0"/>
              <w:bottom w:val="single" w:color="000000" w:sz="4" w:space="0"/>
              <w:right w:val="single" w:color="000000" w:sz="12" w:space="0"/>
            </w:tcBorders>
          </w:tcPr>
          <w:p>
            <w:pPr>
              <w:snapToGrid w:val="0"/>
              <w:spacing w:line="480" w:lineRule="auto"/>
              <w:textAlignment w:val="center"/>
              <w:rPr>
                <w:rFonts w:ascii="仿宋" w:hAnsi="仿宋" w:eastAsia="仿宋" w:cs="仿宋"/>
                <w:sz w:val="24"/>
                <w:szCs w:val="24"/>
              </w:rPr>
            </w:pPr>
            <w:r>
              <w:rPr>
                <w:rFonts w:hint="eastAsia" w:ascii="仿宋" w:hAnsi="仿宋" w:eastAsia="仿宋" w:cs="仿宋"/>
                <w:sz w:val="24"/>
                <w:szCs w:val="24"/>
              </w:rPr>
              <w:t>传真：</w:t>
            </w:r>
          </w:p>
        </w:tc>
      </w:tr>
      <w:tr>
        <w:tblPrEx>
          <w:tblCellMar>
            <w:top w:w="15" w:type="dxa"/>
            <w:left w:w="15" w:type="dxa"/>
            <w:bottom w:w="15" w:type="dxa"/>
            <w:right w:w="15" w:type="dxa"/>
          </w:tblCellMar>
        </w:tblPrEx>
        <w:trPr>
          <w:trHeight w:val="538" w:hRule="atLeast"/>
          <w:jc w:val="center"/>
        </w:trPr>
        <w:tc>
          <w:tcPr>
            <w:tcW w:w="1254" w:type="dxa"/>
            <w:vMerge w:val="continue"/>
            <w:tcBorders>
              <w:top w:val="single" w:color="000000" w:sz="4" w:space="0"/>
              <w:left w:val="single" w:color="000000" w:sz="12" w:space="0"/>
              <w:bottom w:val="single" w:color="000000" w:sz="4"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3496" w:type="dxa"/>
            <w:vMerge w:val="continue"/>
            <w:tcBorders>
              <w:left w:val="single" w:color="000000" w:sz="4"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2114" w:type="dxa"/>
            <w:vMerge w:val="continue"/>
            <w:tcBorders>
              <w:left w:val="single" w:color="000000" w:sz="4" w:space="0"/>
              <w:right w:val="single" w:color="auto" w:sz="4" w:space="0"/>
            </w:tcBorders>
            <w:vAlign w:val="center"/>
          </w:tcPr>
          <w:p>
            <w:pPr>
              <w:snapToGrid w:val="0"/>
              <w:spacing w:line="480" w:lineRule="auto"/>
              <w:textAlignment w:val="center"/>
              <w:rPr>
                <w:rFonts w:ascii="仿宋" w:hAnsi="仿宋" w:eastAsia="仿宋" w:cs="仿宋"/>
                <w:sz w:val="24"/>
                <w:szCs w:val="24"/>
              </w:rPr>
            </w:pPr>
          </w:p>
        </w:tc>
        <w:tc>
          <w:tcPr>
            <w:tcW w:w="1493" w:type="dxa"/>
            <w:vMerge w:val="continue"/>
            <w:tcBorders>
              <w:left w:val="single" w:color="auto" w:sz="4" w:space="0"/>
            </w:tcBorders>
            <w:vAlign w:val="center"/>
          </w:tcPr>
          <w:p>
            <w:pPr>
              <w:snapToGrid w:val="0"/>
              <w:spacing w:line="480" w:lineRule="auto"/>
              <w:jc w:val="center"/>
              <w:textAlignment w:val="baseline"/>
              <w:rPr>
                <w:rFonts w:ascii="仿宋" w:hAnsi="仿宋" w:eastAsia="仿宋" w:cs="仿宋"/>
                <w:b/>
                <w:bCs/>
                <w:sz w:val="24"/>
                <w:szCs w:val="24"/>
              </w:rPr>
            </w:pPr>
          </w:p>
        </w:tc>
        <w:tc>
          <w:tcPr>
            <w:tcW w:w="1247"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auto"/>
              <w:jc w:val="center"/>
              <w:textAlignment w:val="baseline"/>
              <w:rPr>
                <w:rFonts w:ascii="仿宋" w:hAnsi="仿宋" w:eastAsia="仿宋" w:cs="仿宋"/>
                <w:sz w:val="24"/>
                <w:szCs w:val="24"/>
              </w:rPr>
            </w:pPr>
          </w:p>
        </w:tc>
        <w:tc>
          <w:tcPr>
            <w:tcW w:w="4474" w:type="dxa"/>
            <w:tcBorders>
              <w:top w:val="single" w:color="000000" w:sz="4" w:space="0"/>
              <w:left w:val="single" w:color="000000" w:sz="4" w:space="0"/>
              <w:bottom w:val="single" w:color="000000" w:sz="4" w:space="0"/>
              <w:right w:val="single" w:color="000000" w:sz="12" w:space="0"/>
            </w:tcBorders>
          </w:tcPr>
          <w:p>
            <w:pPr>
              <w:snapToGrid w:val="0"/>
              <w:spacing w:line="480" w:lineRule="auto"/>
              <w:textAlignment w:val="center"/>
              <w:rPr>
                <w:rFonts w:ascii="仿宋" w:hAnsi="仿宋" w:eastAsia="仿宋" w:cs="仿宋"/>
                <w:sz w:val="24"/>
                <w:szCs w:val="24"/>
              </w:rPr>
            </w:pPr>
            <w:r>
              <w:rPr>
                <w:rFonts w:hint="eastAsia" w:ascii="仿宋" w:hAnsi="仿宋" w:eastAsia="仿宋" w:cs="仿宋"/>
                <w:sz w:val="24"/>
                <w:szCs w:val="24"/>
              </w:rPr>
              <w:t>手机：</w:t>
            </w:r>
          </w:p>
        </w:tc>
      </w:tr>
      <w:tr>
        <w:tblPrEx>
          <w:tblCellMar>
            <w:top w:w="15" w:type="dxa"/>
            <w:left w:w="15" w:type="dxa"/>
            <w:bottom w:w="15" w:type="dxa"/>
            <w:right w:w="15" w:type="dxa"/>
          </w:tblCellMar>
        </w:tblPrEx>
        <w:trPr>
          <w:trHeight w:val="538" w:hRule="atLeast"/>
          <w:jc w:val="center"/>
        </w:trPr>
        <w:tc>
          <w:tcPr>
            <w:tcW w:w="1254" w:type="dxa"/>
            <w:vMerge w:val="continue"/>
            <w:tcBorders>
              <w:top w:val="single" w:color="000000" w:sz="4" w:space="0"/>
              <w:left w:val="single" w:color="000000" w:sz="12" w:space="0"/>
              <w:bottom w:val="single" w:color="000000" w:sz="12"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3496" w:type="dxa"/>
            <w:vMerge w:val="continue"/>
            <w:tcBorders>
              <w:left w:val="single" w:color="000000" w:sz="4" w:space="0"/>
              <w:bottom w:val="single" w:color="000000" w:sz="12" w:space="0"/>
              <w:right w:val="single" w:color="000000" w:sz="4" w:space="0"/>
            </w:tcBorders>
            <w:vAlign w:val="center"/>
          </w:tcPr>
          <w:p>
            <w:pPr>
              <w:snapToGrid w:val="0"/>
              <w:spacing w:line="480" w:lineRule="auto"/>
              <w:jc w:val="center"/>
              <w:textAlignment w:val="baseline"/>
              <w:rPr>
                <w:rFonts w:ascii="仿宋" w:hAnsi="仿宋" w:eastAsia="仿宋" w:cs="仿宋"/>
                <w:sz w:val="24"/>
                <w:szCs w:val="24"/>
              </w:rPr>
            </w:pPr>
          </w:p>
        </w:tc>
        <w:tc>
          <w:tcPr>
            <w:tcW w:w="2114" w:type="dxa"/>
            <w:vMerge w:val="continue"/>
            <w:tcBorders>
              <w:left w:val="single" w:color="000000" w:sz="4" w:space="0"/>
              <w:bottom w:val="single" w:color="000000" w:sz="12" w:space="0"/>
              <w:right w:val="single" w:color="auto" w:sz="4" w:space="0"/>
            </w:tcBorders>
            <w:vAlign w:val="center"/>
          </w:tcPr>
          <w:p>
            <w:pPr>
              <w:snapToGrid w:val="0"/>
              <w:spacing w:line="480" w:lineRule="auto"/>
              <w:textAlignment w:val="center"/>
              <w:rPr>
                <w:rFonts w:ascii="仿宋" w:hAnsi="仿宋" w:eastAsia="仿宋" w:cs="仿宋"/>
                <w:sz w:val="24"/>
                <w:szCs w:val="24"/>
              </w:rPr>
            </w:pPr>
          </w:p>
        </w:tc>
        <w:tc>
          <w:tcPr>
            <w:tcW w:w="1493" w:type="dxa"/>
            <w:vMerge w:val="continue"/>
            <w:tcBorders>
              <w:left w:val="single" w:color="auto" w:sz="4" w:space="0"/>
              <w:bottom w:val="single" w:color="000000" w:sz="12" w:space="0"/>
            </w:tcBorders>
            <w:vAlign w:val="center"/>
          </w:tcPr>
          <w:p>
            <w:pPr>
              <w:snapToGrid w:val="0"/>
              <w:spacing w:line="480" w:lineRule="auto"/>
              <w:textAlignment w:val="baseline"/>
              <w:rPr>
                <w:rFonts w:ascii="仿宋" w:hAnsi="仿宋" w:eastAsia="仿宋" w:cs="仿宋"/>
                <w:sz w:val="24"/>
                <w:szCs w:val="24"/>
              </w:rPr>
            </w:pPr>
          </w:p>
        </w:tc>
        <w:tc>
          <w:tcPr>
            <w:tcW w:w="1247" w:type="dxa"/>
            <w:vMerge w:val="continue"/>
            <w:tcBorders>
              <w:top w:val="single" w:color="000000" w:sz="4" w:space="0"/>
              <w:left w:val="single" w:color="000000" w:sz="4" w:space="0"/>
              <w:bottom w:val="single" w:color="000000" w:sz="12" w:space="0"/>
              <w:right w:val="single" w:color="000000" w:sz="4" w:space="0"/>
            </w:tcBorders>
          </w:tcPr>
          <w:p>
            <w:pPr>
              <w:snapToGrid w:val="0"/>
              <w:spacing w:line="480" w:lineRule="auto"/>
              <w:jc w:val="center"/>
              <w:textAlignment w:val="baseline"/>
              <w:rPr>
                <w:rFonts w:ascii="仿宋" w:hAnsi="仿宋" w:eastAsia="仿宋" w:cs="仿宋"/>
                <w:sz w:val="24"/>
                <w:szCs w:val="24"/>
              </w:rPr>
            </w:pPr>
          </w:p>
        </w:tc>
        <w:tc>
          <w:tcPr>
            <w:tcW w:w="4474" w:type="dxa"/>
            <w:tcBorders>
              <w:top w:val="single" w:color="000000" w:sz="4" w:space="0"/>
              <w:left w:val="single" w:color="000000" w:sz="4" w:space="0"/>
              <w:bottom w:val="single" w:color="000000" w:sz="12" w:space="0"/>
              <w:right w:val="single" w:color="000000" w:sz="12" w:space="0"/>
            </w:tcBorders>
          </w:tcPr>
          <w:p>
            <w:pPr>
              <w:snapToGrid w:val="0"/>
              <w:spacing w:line="480" w:lineRule="auto"/>
              <w:textAlignment w:val="center"/>
              <w:rPr>
                <w:rFonts w:ascii="仿宋" w:hAnsi="仿宋" w:eastAsia="仿宋" w:cs="仿宋"/>
                <w:sz w:val="24"/>
                <w:szCs w:val="24"/>
              </w:rPr>
            </w:pPr>
          </w:p>
        </w:tc>
      </w:tr>
      <w:tr>
        <w:tblPrEx>
          <w:tblCellMar>
            <w:top w:w="15" w:type="dxa"/>
            <w:left w:w="15" w:type="dxa"/>
            <w:bottom w:w="15" w:type="dxa"/>
            <w:right w:w="15" w:type="dxa"/>
          </w:tblCellMar>
        </w:tblPrEx>
        <w:trPr>
          <w:trHeight w:val="322" w:hRule="atLeast"/>
          <w:jc w:val="center"/>
        </w:trPr>
        <w:tc>
          <w:tcPr>
            <w:tcW w:w="1254" w:type="dxa"/>
            <w:tcBorders>
              <w:top w:val="single" w:color="000000" w:sz="12" w:space="0"/>
            </w:tcBorders>
            <w:vAlign w:val="center"/>
          </w:tcPr>
          <w:p>
            <w:pPr>
              <w:snapToGrid w:val="0"/>
              <w:spacing w:line="480" w:lineRule="auto"/>
              <w:textAlignment w:val="center"/>
              <w:rPr>
                <w:rFonts w:ascii="仿宋" w:hAnsi="仿宋" w:eastAsia="仿宋" w:cs="仿宋"/>
                <w:sz w:val="24"/>
                <w:szCs w:val="24"/>
              </w:rPr>
            </w:pPr>
            <w:r>
              <w:rPr>
                <w:rFonts w:hint="eastAsia" w:ascii="仿宋" w:hAnsi="仿宋" w:eastAsia="仿宋" w:cs="仿宋"/>
                <w:sz w:val="24"/>
                <w:szCs w:val="24"/>
              </w:rPr>
              <w:t>签收人：</w:t>
            </w:r>
          </w:p>
        </w:tc>
        <w:tc>
          <w:tcPr>
            <w:tcW w:w="12824" w:type="dxa"/>
            <w:gridSpan w:val="5"/>
            <w:tcBorders>
              <w:top w:val="single" w:color="000000" w:sz="12" w:space="0"/>
            </w:tcBorders>
            <w:vAlign w:val="center"/>
          </w:tcPr>
          <w:p>
            <w:pPr>
              <w:snapToGrid w:val="0"/>
              <w:spacing w:line="480" w:lineRule="auto"/>
              <w:textAlignment w:val="baseline"/>
              <w:rPr>
                <w:rFonts w:ascii="仿宋" w:hAnsi="仿宋" w:eastAsia="仿宋" w:cs="仿宋"/>
                <w:sz w:val="24"/>
                <w:szCs w:val="24"/>
              </w:rPr>
            </w:pPr>
          </w:p>
        </w:tc>
      </w:tr>
      <w:tr>
        <w:tblPrEx>
          <w:tblCellMar>
            <w:top w:w="15" w:type="dxa"/>
            <w:left w:w="15" w:type="dxa"/>
            <w:bottom w:w="15" w:type="dxa"/>
            <w:right w:w="15" w:type="dxa"/>
          </w:tblCellMar>
        </w:tblPrEx>
        <w:trPr>
          <w:trHeight w:val="838" w:hRule="atLeast"/>
          <w:jc w:val="center"/>
        </w:trPr>
        <w:tc>
          <w:tcPr>
            <w:tcW w:w="14078" w:type="dxa"/>
            <w:gridSpan w:val="6"/>
            <w:vAlign w:val="bottom"/>
          </w:tcPr>
          <w:p>
            <w:pPr>
              <w:snapToGrid w:val="0"/>
              <w:spacing w:line="480" w:lineRule="auto"/>
              <w:textAlignment w:val="bottom"/>
              <w:rPr>
                <w:rFonts w:ascii="仿宋" w:hAnsi="仿宋" w:eastAsia="仿宋" w:cs="仿宋"/>
                <w:sz w:val="24"/>
                <w:szCs w:val="24"/>
              </w:rPr>
            </w:pPr>
            <w:r>
              <w:rPr>
                <w:rFonts w:hint="eastAsia" w:ascii="仿宋" w:hAnsi="仿宋" w:eastAsia="仿宋" w:cs="仿宋"/>
                <w:sz w:val="24"/>
                <w:szCs w:val="24"/>
              </w:rPr>
              <w:t>备注：本递交表一式两份，接收人签字后生效，由递交人和接收人各执一份。请以正楷字填写，各项目内容，“递交时间”、“联系人”、请在现场签收时填写。</w:t>
            </w:r>
          </w:p>
        </w:tc>
      </w:tr>
    </w:tbl>
    <w:p>
      <w:pPr>
        <w:pStyle w:val="3"/>
        <w:snapToGrid w:val="0"/>
        <w:textAlignment w:val="baseline"/>
      </w:pPr>
    </w:p>
    <w:sectPr>
      <w:pgSz w:w="16840" w:h="11907" w:orient="landscape"/>
      <w:pgMar w:top="1440" w:right="1080" w:bottom="1440" w:left="108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Na8P8XFAQAAkAMAAA4AAAAAAAAAAQAgAAAAHgEAAGRycy9lMm9Eb2MueG1s&#10;UEsFBgAAAAAGAAYAWQEAAFUFA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64</w:t>
                          </w:r>
                          <w:r>
                            <w:rPr>
                              <w:rFonts w:hint="eastAsia"/>
                            </w:rP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it5sQBAACQ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8it5sQBAACQAwAADgAAAAAAAAABACAAAAAeAQAAZHJzL2Uyb0RvYy54bWxQ&#10;SwUGAAAAAAYABgBZAQAAVAU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rPr>
                        <w:rFonts w:hint="eastAsia"/>
                      </w:rPr>
                      <w:t>64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1628A4"/>
    <w:multiLevelType w:val="singleLevel"/>
    <w:tmpl w:val="CD1628A4"/>
    <w:lvl w:ilvl="0" w:tentative="0">
      <w:start w:val="25"/>
      <w:numFmt w:val="decimal"/>
      <w:lvlText w:val="%1."/>
      <w:lvlJc w:val="left"/>
      <w:pPr>
        <w:tabs>
          <w:tab w:val="left" w:pos="312"/>
        </w:tabs>
      </w:pPr>
    </w:lvl>
  </w:abstractNum>
  <w:abstractNum w:abstractNumId="1">
    <w:nsid w:val="DA90B9F8"/>
    <w:multiLevelType w:val="singleLevel"/>
    <w:tmpl w:val="DA90B9F8"/>
    <w:lvl w:ilvl="0" w:tentative="0">
      <w:start w:val="8"/>
      <w:numFmt w:val="chineseCounting"/>
      <w:suff w:val="nothing"/>
      <w:lvlText w:val="%1、"/>
      <w:lvlJc w:val="left"/>
      <w:pPr>
        <w:ind w:left="-62"/>
      </w:pPr>
      <w:rPr>
        <w:rFonts w:hint="eastAsia"/>
        <w:color w:val="000000" w:themeColor="text1"/>
        <w14:textFill>
          <w14:solidFill>
            <w14:schemeClr w14:val="tx1"/>
          </w14:solidFill>
        </w14:textFill>
      </w:rPr>
    </w:lvl>
  </w:abstractNum>
  <w:abstractNum w:abstractNumId="2">
    <w:nsid w:val="28EA551B"/>
    <w:multiLevelType w:val="multilevel"/>
    <w:tmpl w:val="28EA551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5B4330A"/>
    <w:multiLevelType w:val="multilevel"/>
    <w:tmpl w:val="55B4330A"/>
    <w:lvl w:ilvl="0" w:tentative="0">
      <w:start w:val="1"/>
      <w:numFmt w:val="decimal"/>
      <w:suff w:val="space"/>
      <w:lvlText w:val="16.%1"/>
      <w:lvlJc w:val="left"/>
      <w:pPr>
        <w:ind w:left="704" w:hanging="420"/>
      </w:pPr>
      <w:rPr>
        <w:rFonts w:hint="default"/>
        <w:b w:val="0"/>
        <w:bCs w:val="0"/>
        <w:color w:val="auto"/>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abstractNum w:abstractNumId="4">
    <w:nsid w:val="56C33A13"/>
    <w:multiLevelType w:val="multilevel"/>
    <w:tmpl w:val="56C33A13"/>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9C07086"/>
    <w:multiLevelType w:val="singleLevel"/>
    <w:tmpl w:val="59C07086"/>
    <w:lvl w:ilvl="0" w:tentative="0">
      <w:start w:val="1"/>
      <w:numFmt w:val="decimal"/>
      <w:suff w:val="nothing"/>
      <w:lvlText w:val="%1、"/>
      <w:lvlJc w:val="left"/>
    </w:lvl>
  </w:abstractNum>
  <w:abstractNum w:abstractNumId="6">
    <w:nsid w:val="6C1D755D"/>
    <w:multiLevelType w:val="multilevel"/>
    <w:tmpl w:val="6C1D755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4"/>
  </w:num>
  <w:num w:numId="4">
    <w:abstractNumId w:val="0"/>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formatting="1" w:enforcement="0"/>
  <w:defaultTabStop w:val="420"/>
  <w:doNotHyphenateCaps/>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jNjdkMzJmMWY5YTNkZmY4N2FiZTc4NDU4NDk2YzgifQ=="/>
  </w:docVars>
  <w:rsids>
    <w:rsidRoot w:val="004963CF"/>
    <w:rsid w:val="000002C9"/>
    <w:rsid w:val="00001BA6"/>
    <w:rsid w:val="0000280D"/>
    <w:rsid w:val="000045B2"/>
    <w:rsid w:val="00005366"/>
    <w:rsid w:val="00005ED2"/>
    <w:rsid w:val="00006B76"/>
    <w:rsid w:val="00007C75"/>
    <w:rsid w:val="000118D6"/>
    <w:rsid w:val="00011D5F"/>
    <w:rsid w:val="000142E9"/>
    <w:rsid w:val="0001445E"/>
    <w:rsid w:val="00020ADD"/>
    <w:rsid w:val="00025453"/>
    <w:rsid w:val="000262DC"/>
    <w:rsid w:val="00026573"/>
    <w:rsid w:val="0002750C"/>
    <w:rsid w:val="00027650"/>
    <w:rsid w:val="000320FB"/>
    <w:rsid w:val="0003490D"/>
    <w:rsid w:val="000350DB"/>
    <w:rsid w:val="000352C0"/>
    <w:rsid w:val="000353EC"/>
    <w:rsid w:val="00036A7C"/>
    <w:rsid w:val="000438EF"/>
    <w:rsid w:val="00043BB1"/>
    <w:rsid w:val="00043DEF"/>
    <w:rsid w:val="000445CD"/>
    <w:rsid w:val="00044D30"/>
    <w:rsid w:val="00045F05"/>
    <w:rsid w:val="00047A99"/>
    <w:rsid w:val="00047C44"/>
    <w:rsid w:val="0005216E"/>
    <w:rsid w:val="00052ECD"/>
    <w:rsid w:val="00056AF4"/>
    <w:rsid w:val="0005711D"/>
    <w:rsid w:val="00057788"/>
    <w:rsid w:val="000618F1"/>
    <w:rsid w:val="00063229"/>
    <w:rsid w:val="00065A79"/>
    <w:rsid w:val="00065B86"/>
    <w:rsid w:val="0006697F"/>
    <w:rsid w:val="0007022A"/>
    <w:rsid w:val="000759DF"/>
    <w:rsid w:val="00075C45"/>
    <w:rsid w:val="00076B9A"/>
    <w:rsid w:val="000771C9"/>
    <w:rsid w:val="000805C3"/>
    <w:rsid w:val="00080D90"/>
    <w:rsid w:val="00080EF8"/>
    <w:rsid w:val="00084B9B"/>
    <w:rsid w:val="00085618"/>
    <w:rsid w:val="00085C54"/>
    <w:rsid w:val="00086114"/>
    <w:rsid w:val="00090C38"/>
    <w:rsid w:val="00090C4E"/>
    <w:rsid w:val="00093573"/>
    <w:rsid w:val="000944CC"/>
    <w:rsid w:val="000944EF"/>
    <w:rsid w:val="000951CE"/>
    <w:rsid w:val="00097269"/>
    <w:rsid w:val="00097C46"/>
    <w:rsid w:val="000A08BB"/>
    <w:rsid w:val="000A12BE"/>
    <w:rsid w:val="000A4C23"/>
    <w:rsid w:val="000B079C"/>
    <w:rsid w:val="000B145D"/>
    <w:rsid w:val="000B3B5D"/>
    <w:rsid w:val="000B3C8C"/>
    <w:rsid w:val="000B6A3F"/>
    <w:rsid w:val="000B718E"/>
    <w:rsid w:val="000B73A7"/>
    <w:rsid w:val="000B7A9E"/>
    <w:rsid w:val="000B7D6B"/>
    <w:rsid w:val="000C10A0"/>
    <w:rsid w:val="000C166E"/>
    <w:rsid w:val="000C1FF6"/>
    <w:rsid w:val="000C339F"/>
    <w:rsid w:val="000C4C4B"/>
    <w:rsid w:val="000C65F1"/>
    <w:rsid w:val="000C6E82"/>
    <w:rsid w:val="000C7291"/>
    <w:rsid w:val="000C7397"/>
    <w:rsid w:val="000D0B1C"/>
    <w:rsid w:val="000D3DE4"/>
    <w:rsid w:val="000D4792"/>
    <w:rsid w:val="000D5227"/>
    <w:rsid w:val="000E170E"/>
    <w:rsid w:val="000E1C7E"/>
    <w:rsid w:val="000E6E78"/>
    <w:rsid w:val="000E7ED3"/>
    <w:rsid w:val="000F5193"/>
    <w:rsid w:val="000F6146"/>
    <w:rsid w:val="000F6963"/>
    <w:rsid w:val="000F723C"/>
    <w:rsid w:val="0010372F"/>
    <w:rsid w:val="00103EF3"/>
    <w:rsid w:val="00104100"/>
    <w:rsid w:val="0010456F"/>
    <w:rsid w:val="00110935"/>
    <w:rsid w:val="00114F40"/>
    <w:rsid w:val="0011501C"/>
    <w:rsid w:val="00117428"/>
    <w:rsid w:val="001205C1"/>
    <w:rsid w:val="00122204"/>
    <w:rsid w:val="00122ABF"/>
    <w:rsid w:val="00123C23"/>
    <w:rsid w:val="001258F3"/>
    <w:rsid w:val="00125BDF"/>
    <w:rsid w:val="00125C11"/>
    <w:rsid w:val="00134E24"/>
    <w:rsid w:val="00135774"/>
    <w:rsid w:val="001360CC"/>
    <w:rsid w:val="0013636F"/>
    <w:rsid w:val="0013646E"/>
    <w:rsid w:val="00136E45"/>
    <w:rsid w:val="00137AD4"/>
    <w:rsid w:val="00137DBE"/>
    <w:rsid w:val="001430BB"/>
    <w:rsid w:val="00143782"/>
    <w:rsid w:val="0014617C"/>
    <w:rsid w:val="001461D2"/>
    <w:rsid w:val="00146917"/>
    <w:rsid w:val="001471E1"/>
    <w:rsid w:val="001514E9"/>
    <w:rsid w:val="00154637"/>
    <w:rsid w:val="00155709"/>
    <w:rsid w:val="00161605"/>
    <w:rsid w:val="001619E0"/>
    <w:rsid w:val="00163A7A"/>
    <w:rsid w:val="00163CFF"/>
    <w:rsid w:val="00163DCD"/>
    <w:rsid w:val="00164D5B"/>
    <w:rsid w:val="001673A2"/>
    <w:rsid w:val="001674F6"/>
    <w:rsid w:val="00167967"/>
    <w:rsid w:val="00170D1A"/>
    <w:rsid w:val="00171519"/>
    <w:rsid w:val="00175CB7"/>
    <w:rsid w:val="00177983"/>
    <w:rsid w:val="00180C7B"/>
    <w:rsid w:val="0018155B"/>
    <w:rsid w:val="001830FA"/>
    <w:rsid w:val="00183E7C"/>
    <w:rsid w:val="0018628A"/>
    <w:rsid w:val="00186F46"/>
    <w:rsid w:val="001870EF"/>
    <w:rsid w:val="001903C6"/>
    <w:rsid w:val="001908E4"/>
    <w:rsid w:val="0019108A"/>
    <w:rsid w:val="001917C3"/>
    <w:rsid w:val="001921F2"/>
    <w:rsid w:val="001952D1"/>
    <w:rsid w:val="00195CCF"/>
    <w:rsid w:val="00197003"/>
    <w:rsid w:val="00197F6D"/>
    <w:rsid w:val="001A3E74"/>
    <w:rsid w:val="001A4537"/>
    <w:rsid w:val="001A5C81"/>
    <w:rsid w:val="001A60FF"/>
    <w:rsid w:val="001A644E"/>
    <w:rsid w:val="001B0DDC"/>
    <w:rsid w:val="001B21E6"/>
    <w:rsid w:val="001B3A88"/>
    <w:rsid w:val="001B3CF4"/>
    <w:rsid w:val="001B5643"/>
    <w:rsid w:val="001B6FD7"/>
    <w:rsid w:val="001C00B8"/>
    <w:rsid w:val="001C25E2"/>
    <w:rsid w:val="001C585F"/>
    <w:rsid w:val="001C5CD0"/>
    <w:rsid w:val="001C765F"/>
    <w:rsid w:val="001C7906"/>
    <w:rsid w:val="001C7AFA"/>
    <w:rsid w:val="001D1900"/>
    <w:rsid w:val="001D1EC9"/>
    <w:rsid w:val="001D21A7"/>
    <w:rsid w:val="001D3D83"/>
    <w:rsid w:val="001D494E"/>
    <w:rsid w:val="001D4AFE"/>
    <w:rsid w:val="001D6B0D"/>
    <w:rsid w:val="001D7434"/>
    <w:rsid w:val="001D7D77"/>
    <w:rsid w:val="001E10B6"/>
    <w:rsid w:val="001E3951"/>
    <w:rsid w:val="001E4F12"/>
    <w:rsid w:val="001E78D3"/>
    <w:rsid w:val="001F0A7E"/>
    <w:rsid w:val="001F0C43"/>
    <w:rsid w:val="001F4A11"/>
    <w:rsid w:val="001F4B4F"/>
    <w:rsid w:val="001F50A2"/>
    <w:rsid w:val="001F5C93"/>
    <w:rsid w:val="002006F5"/>
    <w:rsid w:val="002009C2"/>
    <w:rsid w:val="00201B60"/>
    <w:rsid w:val="002043D9"/>
    <w:rsid w:val="002045CB"/>
    <w:rsid w:val="00205DD0"/>
    <w:rsid w:val="00206470"/>
    <w:rsid w:val="002123CA"/>
    <w:rsid w:val="002128A0"/>
    <w:rsid w:val="00215A5B"/>
    <w:rsid w:val="002214AB"/>
    <w:rsid w:val="002308E0"/>
    <w:rsid w:val="00231731"/>
    <w:rsid w:val="002319FD"/>
    <w:rsid w:val="00232525"/>
    <w:rsid w:val="002341E5"/>
    <w:rsid w:val="00234840"/>
    <w:rsid w:val="002354BF"/>
    <w:rsid w:val="00236ADB"/>
    <w:rsid w:val="00240ACF"/>
    <w:rsid w:val="00241DD7"/>
    <w:rsid w:val="00241FB1"/>
    <w:rsid w:val="00243EFE"/>
    <w:rsid w:val="00245735"/>
    <w:rsid w:val="002501A9"/>
    <w:rsid w:val="00251126"/>
    <w:rsid w:val="0025237B"/>
    <w:rsid w:val="00254D85"/>
    <w:rsid w:val="00255520"/>
    <w:rsid w:val="0025607A"/>
    <w:rsid w:val="002635E1"/>
    <w:rsid w:val="00263E4A"/>
    <w:rsid w:val="00266A70"/>
    <w:rsid w:val="002671EC"/>
    <w:rsid w:val="0026792F"/>
    <w:rsid w:val="00270166"/>
    <w:rsid w:val="0027420B"/>
    <w:rsid w:val="0027469A"/>
    <w:rsid w:val="00277FC7"/>
    <w:rsid w:val="00281F04"/>
    <w:rsid w:val="002879B4"/>
    <w:rsid w:val="00287FEF"/>
    <w:rsid w:val="00292EB2"/>
    <w:rsid w:val="00293195"/>
    <w:rsid w:val="00294D41"/>
    <w:rsid w:val="002951C3"/>
    <w:rsid w:val="00297E22"/>
    <w:rsid w:val="002A1CE0"/>
    <w:rsid w:val="002A1E25"/>
    <w:rsid w:val="002A20DF"/>
    <w:rsid w:val="002A70BB"/>
    <w:rsid w:val="002B4916"/>
    <w:rsid w:val="002B5DA8"/>
    <w:rsid w:val="002B78F0"/>
    <w:rsid w:val="002C138B"/>
    <w:rsid w:val="002C2FC5"/>
    <w:rsid w:val="002C4B42"/>
    <w:rsid w:val="002C4E6D"/>
    <w:rsid w:val="002C593F"/>
    <w:rsid w:val="002C5C0C"/>
    <w:rsid w:val="002C6271"/>
    <w:rsid w:val="002C675C"/>
    <w:rsid w:val="002C7030"/>
    <w:rsid w:val="002D1422"/>
    <w:rsid w:val="002D2264"/>
    <w:rsid w:val="002D4948"/>
    <w:rsid w:val="002D60CA"/>
    <w:rsid w:val="002E08D9"/>
    <w:rsid w:val="002E47D1"/>
    <w:rsid w:val="002E7B61"/>
    <w:rsid w:val="002F59B1"/>
    <w:rsid w:val="002F7B50"/>
    <w:rsid w:val="0030072D"/>
    <w:rsid w:val="00303F64"/>
    <w:rsid w:val="00304BB6"/>
    <w:rsid w:val="00304F79"/>
    <w:rsid w:val="003106B2"/>
    <w:rsid w:val="00311633"/>
    <w:rsid w:val="00311C55"/>
    <w:rsid w:val="0031394A"/>
    <w:rsid w:val="00313A80"/>
    <w:rsid w:val="003153A8"/>
    <w:rsid w:val="00315D8B"/>
    <w:rsid w:val="003178CB"/>
    <w:rsid w:val="00317B78"/>
    <w:rsid w:val="00317D06"/>
    <w:rsid w:val="003225BA"/>
    <w:rsid w:val="0032672E"/>
    <w:rsid w:val="00327C0C"/>
    <w:rsid w:val="00327DBD"/>
    <w:rsid w:val="003303C0"/>
    <w:rsid w:val="0033168C"/>
    <w:rsid w:val="00332C92"/>
    <w:rsid w:val="00333FDD"/>
    <w:rsid w:val="00334212"/>
    <w:rsid w:val="00334DFC"/>
    <w:rsid w:val="003361D1"/>
    <w:rsid w:val="0033631C"/>
    <w:rsid w:val="0033766F"/>
    <w:rsid w:val="0034034E"/>
    <w:rsid w:val="003417F8"/>
    <w:rsid w:val="00342009"/>
    <w:rsid w:val="003426D7"/>
    <w:rsid w:val="00344A9F"/>
    <w:rsid w:val="0034546C"/>
    <w:rsid w:val="003454D7"/>
    <w:rsid w:val="0034663D"/>
    <w:rsid w:val="003469FF"/>
    <w:rsid w:val="00346BEF"/>
    <w:rsid w:val="00346C0D"/>
    <w:rsid w:val="00346C9C"/>
    <w:rsid w:val="00355F0C"/>
    <w:rsid w:val="003562B1"/>
    <w:rsid w:val="003579D0"/>
    <w:rsid w:val="00360133"/>
    <w:rsid w:val="00361AB0"/>
    <w:rsid w:val="00364CD9"/>
    <w:rsid w:val="00365A72"/>
    <w:rsid w:val="00366093"/>
    <w:rsid w:val="0037038E"/>
    <w:rsid w:val="00372D82"/>
    <w:rsid w:val="00374B12"/>
    <w:rsid w:val="0037562C"/>
    <w:rsid w:val="00375AFF"/>
    <w:rsid w:val="003803E0"/>
    <w:rsid w:val="00381A6A"/>
    <w:rsid w:val="00383128"/>
    <w:rsid w:val="0038424D"/>
    <w:rsid w:val="0038506C"/>
    <w:rsid w:val="00391056"/>
    <w:rsid w:val="00391C6E"/>
    <w:rsid w:val="003946BC"/>
    <w:rsid w:val="00394768"/>
    <w:rsid w:val="003964FD"/>
    <w:rsid w:val="003A1458"/>
    <w:rsid w:val="003A2B58"/>
    <w:rsid w:val="003A3EBE"/>
    <w:rsid w:val="003A3ED5"/>
    <w:rsid w:val="003A63F4"/>
    <w:rsid w:val="003A6752"/>
    <w:rsid w:val="003A6ED3"/>
    <w:rsid w:val="003B2363"/>
    <w:rsid w:val="003B2462"/>
    <w:rsid w:val="003B4EFE"/>
    <w:rsid w:val="003B5927"/>
    <w:rsid w:val="003B5A53"/>
    <w:rsid w:val="003B6A54"/>
    <w:rsid w:val="003B7C15"/>
    <w:rsid w:val="003C0005"/>
    <w:rsid w:val="003C0916"/>
    <w:rsid w:val="003C179C"/>
    <w:rsid w:val="003C3544"/>
    <w:rsid w:val="003C46EC"/>
    <w:rsid w:val="003C4E7E"/>
    <w:rsid w:val="003D067B"/>
    <w:rsid w:val="003D07F1"/>
    <w:rsid w:val="003D111B"/>
    <w:rsid w:val="003D1341"/>
    <w:rsid w:val="003D18C4"/>
    <w:rsid w:val="003D224D"/>
    <w:rsid w:val="003D378F"/>
    <w:rsid w:val="003D5440"/>
    <w:rsid w:val="003D6413"/>
    <w:rsid w:val="003D698E"/>
    <w:rsid w:val="003D6A42"/>
    <w:rsid w:val="003E25E3"/>
    <w:rsid w:val="003F3B66"/>
    <w:rsid w:val="003F6E87"/>
    <w:rsid w:val="003F71D0"/>
    <w:rsid w:val="003F7D73"/>
    <w:rsid w:val="0040095C"/>
    <w:rsid w:val="00400ADA"/>
    <w:rsid w:val="00400F8B"/>
    <w:rsid w:val="004014E2"/>
    <w:rsid w:val="00401858"/>
    <w:rsid w:val="00402669"/>
    <w:rsid w:val="00402CD6"/>
    <w:rsid w:val="00403C05"/>
    <w:rsid w:val="00404536"/>
    <w:rsid w:val="00404A9C"/>
    <w:rsid w:val="00405D80"/>
    <w:rsid w:val="004061B6"/>
    <w:rsid w:val="00410A8D"/>
    <w:rsid w:val="00414634"/>
    <w:rsid w:val="00417AD7"/>
    <w:rsid w:val="004213B7"/>
    <w:rsid w:val="00423461"/>
    <w:rsid w:val="00425BFC"/>
    <w:rsid w:val="00426A9B"/>
    <w:rsid w:val="0042738C"/>
    <w:rsid w:val="00427F2B"/>
    <w:rsid w:val="00430C54"/>
    <w:rsid w:val="004323B1"/>
    <w:rsid w:val="00432917"/>
    <w:rsid w:val="00434105"/>
    <w:rsid w:val="00434700"/>
    <w:rsid w:val="004348E7"/>
    <w:rsid w:val="00435F12"/>
    <w:rsid w:val="004363C4"/>
    <w:rsid w:val="00437B16"/>
    <w:rsid w:val="00437E7E"/>
    <w:rsid w:val="00437F74"/>
    <w:rsid w:val="00442AA5"/>
    <w:rsid w:val="00442FCA"/>
    <w:rsid w:val="00443672"/>
    <w:rsid w:val="004456BC"/>
    <w:rsid w:val="004467A5"/>
    <w:rsid w:val="004467BC"/>
    <w:rsid w:val="00446D90"/>
    <w:rsid w:val="00454CC8"/>
    <w:rsid w:val="00456B96"/>
    <w:rsid w:val="00464AAC"/>
    <w:rsid w:val="00465791"/>
    <w:rsid w:val="00471382"/>
    <w:rsid w:val="00471CDE"/>
    <w:rsid w:val="00472E4C"/>
    <w:rsid w:val="004738F5"/>
    <w:rsid w:val="00474760"/>
    <w:rsid w:val="00474A4C"/>
    <w:rsid w:val="00475CA4"/>
    <w:rsid w:val="004761FA"/>
    <w:rsid w:val="004777C5"/>
    <w:rsid w:val="0047791E"/>
    <w:rsid w:val="00480376"/>
    <w:rsid w:val="004803C2"/>
    <w:rsid w:val="00481777"/>
    <w:rsid w:val="00481AF0"/>
    <w:rsid w:val="004824AC"/>
    <w:rsid w:val="00482521"/>
    <w:rsid w:val="00482650"/>
    <w:rsid w:val="00482974"/>
    <w:rsid w:val="00482F3A"/>
    <w:rsid w:val="00485ABB"/>
    <w:rsid w:val="0048681D"/>
    <w:rsid w:val="00486B78"/>
    <w:rsid w:val="00487AC1"/>
    <w:rsid w:val="0049059C"/>
    <w:rsid w:val="00490C59"/>
    <w:rsid w:val="00491ECD"/>
    <w:rsid w:val="00492D02"/>
    <w:rsid w:val="00493269"/>
    <w:rsid w:val="004948F7"/>
    <w:rsid w:val="004951B2"/>
    <w:rsid w:val="00495EAC"/>
    <w:rsid w:val="004963CF"/>
    <w:rsid w:val="00496D41"/>
    <w:rsid w:val="004A02C0"/>
    <w:rsid w:val="004A0763"/>
    <w:rsid w:val="004A14C7"/>
    <w:rsid w:val="004A1EFE"/>
    <w:rsid w:val="004A2209"/>
    <w:rsid w:val="004A2E20"/>
    <w:rsid w:val="004A6A55"/>
    <w:rsid w:val="004A6CFC"/>
    <w:rsid w:val="004B0B86"/>
    <w:rsid w:val="004B1667"/>
    <w:rsid w:val="004B2429"/>
    <w:rsid w:val="004B30A8"/>
    <w:rsid w:val="004B477A"/>
    <w:rsid w:val="004C121E"/>
    <w:rsid w:val="004C1809"/>
    <w:rsid w:val="004C25EE"/>
    <w:rsid w:val="004C267B"/>
    <w:rsid w:val="004C31F7"/>
    <w:rsid w:val="004C3EF8"/>
    <w:rsid w:val="004C41D4"/>
    <w:rsid w:val="004C5693"/>
    <w:rsid w:val="004C572D"/>
    <w:rsid w:val="004C626C"/>
    <w:rsid w:val="004C67A5"/>
    <w:rsid w:val="004D027A"/>
    <w:rsid w:val="004D21AB"/>
    <w:rsid w:val="004D3BD4"/>
    <w:rsid w:val="004D3E29"/>
    <w:rsid w:val="004D6377"/>
    <w:rsid w:val="004D785A"/>
    <w:rsid w:val="004D7A52"/>
    <w:rsid w:val="004E03AD"/>
    <w:rsid w:val="004E12DB"/>
    <w:rsid w:val="004E1559"/>
    <w:rsid w:val="004E2ED0"/>
    <w:rsid w:val="004E3F87"/>
    <w:rsid w:val="004E4275"/>
    <w:rsid w:val="004E4EBD"/>
    <w:rsid w:val="004E502D"/>
    <w:rsid w:val="004F012B"/>
    <w:rsid w:val="004F04C5"/>
    <w:rsid w:val="004F28B3"/>
    <w:rsid w:val="004F2C27"/>
    <w:rsid w:val="004F2D9F"/>
    <w:rsid w:val="004F7EC8"/>
    <w:rsid w:val="00500ADA"/>
    <w:rsid w:val="005011F1"/>
    <w:rsid w:val="0050422D"/>
    <w:rsid w:val="005045AA"/>
    <w:rsid w:val="0050632B"/>
    <w:rsid w:val="00506B36"/>
    <w:rsid w:val="00511247"/>
    <w:rsid w:val="0051476C"/>
    <w:rsid w:val="005170A5"/>
    <w:rsid w:val="00520145"/>
    <w:rsid w:val="005224ED"/>
    <w:rsid w:val="00522F23"/>
    <w:rsid w:val="00523BB1"/>
    <w:rsid w:val="00525235"/>
    <w:rsid w:val="005257E2"/>
    <w:rsid w:val="00525ABD"/>
    <w:rsid w:val="00526333"/>
    <w:rsid w:val="00526EC5"/>
    <w:rsid w:val="00527A5D"/>
    <w:rsid w:val="00527CEF"/>
    <w:rsid w:val="00530AC8"/>
    <w:rsid w:val="00535242"/>
    <w:rsid w:val="00535B4B"/>
    <w:rsid w:val="00541304"/>
    <w:rsid w:val="00541E0D"/>
    <w:rsid w:val="00542BDD"/>
    <w:rsid w:val="00543B42"/>
    <w:rsid w:val="00545AC0"/>
    <w:rsid w:val="00547C3B"/>
    <w:rsid w:val="00550B53"/>
    <w:rsid w:val="00550D84"/>
    <w:rsid w:val="00550F27"/>
    <w:rsid w:val="0055230B"/>
    <w:rsid w:val="00566338"/>
    <w:rsid w:val="00567B83"/>
    <w:rsid w:val="00570A02"/>
    <w:rsid w:val="00573ED4"/>
    <w:rsid w:val="005741A3"/>
    <w:rsid w:val="00575979"/>
    <w:rsid w:val="00575D04"/>
    <w:rsid w:val="005766C7"/>
    <w:rsid w:val="00577E28"/>
    <w:rsid w:val="0058229D"/>
    <w:rsid w:val="005830B0"/>
    <w:rsid w:val="00584823"/>
    <w:rsid w:val="00584E64"/>
    <w:rsid w:val="0058612A"/>
    <w:rsid w:val="005901DD"/>
    <w:rsid w:val="00591103"/>
    <w:rsid w:val="0059321F"/>
    <w:rsid w:val="00596438"/>
    <w:rsid w:val="00597604"/>
    <w:rsid w:val="00597A44"/>
    <w:rsid w:val="005A1C32"/>
    <w:rsid w:val="005A211F"/>
    <w:rsid w:val="005A2E43"/>
    <w:rsid w:val="005B0083"/>
    <w:rsid w:val="005B0238"/>
    <w:rsid w:val="005B0BF1"/>
    <w:rsid w:val="005B1151"/>
    <w:rsid w:val="005B1814"/>
    <w:rsid w:val="005B21E3"/>
    <w:rsid w:val="005B7553"/>
    <w:rsid w:val="005B75E3"/>
    <w:rsid w:val="005C0EBF"/>
    <w:rsid w:val="005C6DC1"/>
    <w:rsid w:val="005C7991"/>
    <w:rsid w:val="005C7994"/>
    <w:rsid w:val="005D0CC2"/>
    <w:rsid w:val="005D0E49"/>
    <w:rsid w:val="005D16BA"/>
    <w:rsid w:val="005D326A"/>
    <w:rsid w:val="005D5133"/>
    <w:rsid w:val="005D5A58"/>
    <w:rsid w:val="005D6829"/>
    <w:rsid w:val="005D74D1"/>
    <w:rsid w:val="005E1006"/>
    <w:rsid w:val="005E178A"/>
    <w:rsid w:val="005E3748"/>
    <w:rsid w:val="005E3FE6"/>
    <w:rsid w:val="005E58C3"/>
    <w:rsid w:val="005F072A"/>
    <w:rsid w:val="005F082D"/>
    <w:rsid w:val="005F0A6B"/>
    <w:rsid w:val="005F37DA"/>
    <w:rsid w:val="005F5360"/>
    <w:rsid w:val="005F6C91"/>
    <w:rsid w:val="005F6EE1"/>
    <w:rsid w:val="005F709A"/>
    <w:rsid w:val="00600009"/>
    <w:rsid w:val="006054B4"/>
    <w:rsid w:val="00610785"/>
    <w:rsid w:val="00611C56"/>
    <w:rsid w:val="0061264B"/>
    <w:rsid w:val="0061340F"/>
    <w:rsid w:val="006153BA"/>
    <w:rsid w:val="00616DD2"/>
    <w:rsid w:val="006172A2"/>
    <w:rsid w:val="00617F62"/>
    <w:rsid w:val="00620F31"/>
    <w:rsid w:val="006210B4"/>
    <w:rsid w:val="00621765"/>
    <w:rsid w:val="00622975"/>
    <w:rsid w:val="0062363E"/>
    <w:rsid w:val="006240F5"/>
    <w:rsid w:val="00626F0F"/>
    <w:rsid w:val="0063150C"/>
    <w:rsid w:val="0063163D"/>
    <w:rsid w:val="00631927"/>
    <w:rsid w:val="00631994"/>
    <w:rsid w:val="006319C9"/>
    <w:rsid w:val="00635642"/>
    <w:rsid w:val="00635B24"/>
    <w:rsid w:val="00635E44"/>
    <w:rsid w:val="006367F8"/>
    <w:rsid w:val="00641535"/>
    <w:rsid w:val="006419A1"/>
    <w:rsid w:val="0064259D"/>
    <w:rsid w:val="00644966"/>
    <w:rsid w:val="00645411"/>
    <w:rsid w:val="00646734"/>
    <w:rsid w:val="00647B85"/>
    <w:rsid w:val="00653449"/>
    <w:rsid w:val="006547D5"/>
    <w:rsid w:val="00654A6A"/>
    <w:rsid w:val="0066294C"/>
    <w:rsid w:val="006662C3"/>
    <w:rsid w:val="006662D9"/>
    <w:rsid w:val="00666814"/>
    <w:rsid w:val="00666DF3"/>
    <w:rsid w:val="006728B1"/>
    <w:rsid w:val="0067569A"/>
    <w:rsid w:val="00675FC0"/>
    <w:rsid w:val="00681B80"/>
    <w:rsid w:val="00684FDE"/>
    <w:rsid w:val="00685B07"/>
    <w:rsid w:val="006879C6"/>
    <w:rsid w:val="006908CB"/>
    <w:rsid w:val="00692BB8"/>
    <w:rsid w:val="00694B8F"/>
    <w:rsid w:val="00695FFE"/>
    <w:rsid w:val="006972E5"/>
    <w:rsid w:val="00697650"/>
    <w:rsid w:val="006A1494"/>
    <w:rsid w:val="006A1D9C"/>
    <w:rsid w:val="006A6924"/>
    <w:rsid w:val="006A697C"/>
    <w:rsid w:val="006A6BD0"/>
    <w:rsid w:val="006A6F9A"/>
    <w:rsid w:val="006A7684"/>
    <w:rsid w:val="006B1DEA"/>
    <w:rsid w:val="006B4996"/>
    <w:rsid w:val="006B565C"/>
    <w:rsid w:val="006B697F"/>
    <w:rsid w:val="006B74C2"/>
    <w:rsid w:val="006C091C"/>
    <w:rsid w:val="006C1DE7"/>
    <w:rsid w:val="006C28E3"/>
    <w:rsid w:val="006C2925"/>
    <w:rsid w:val="006C4848"/>
    <w:rsid w:val="006C4E28"/>
    <w:rsid w:val="006C5032"/>
    <w:rsid w:val="006C6D59"/>
    <w:rsid w:val="006D2031"/>
    <w:rsid w:val="006D45FF"/>
    <w:rsid w:val="006D4FB4"/>
    <w:rsid w:val="006D58EF"/>
    <w:rsid w:val="006D7D20"/>
    <w:rsid w:val="006E2F57"/>
    <w:rsid w:val="006E3152"/>
    <w:rsid w:val="006E3F97"/>
    <w:rsid w:val="006E40BE"/>
    <w:rsid w:val="006F1D74"/>
    <w:rsid w:val="006F25AD"/>
    <w:rsid w:val="006F2F68"/>
    <w:rsid w:val="006F3CBC"/>
    <w:rsid w:val="006F5240"/>
    <w:rsid w:val="006F6A85"/>
    <w:rsid w:val="006F7CB3"/>
    <w:rsid w:val="0070006D"/>
    <w:rsid w:val="00700ADB"/>
    <w:rsid w:val="007024C5"/>
    <w:rsid w:val="00704ACE"/>
    <w:rsid w:val="00705EFB"/>
    <w:rsid w:val="00706FD2"/>
    <w:rsid w:val="00707171"/>
    <w:rsid w:val="00707B57"/>
    <w:rsid w:val="00707CC8"/>
    <w:rsid w:val="00710B43"/>
    <w:rsid w:val="00712414"/>
    <w:rsid w:val="007127D1"/>
    <w:rsid w:val="00712C9C"/>
    <w:rsid w:val="0071483A"/>
    <w:rsid w:val="007179EC"/>
    <w:rsid w:val="00720397"/>
    <w:rsid w:val="007213C7"/>
    <w:rsid w:val="00721509"/>
    <w:rsid w:val="00727C02"/>
    <w:rsid w:val="00731D8B"/>
    <w:rsid w:val="00732BF6"/>
    <w:rsid w:val="0073305A"/>
    <w:rsid w:val="00733C18"/>
    <w:rsid w:val="00735E22"/>
    <w:rsid w:val="007365B6"/>
    <w:rsid w:val="00736664"/>
    <w:rsid w:val="00736BD5"/>
    <w:rsid w:val="0074213A"/>
    <w:rsid w:val="00743808"/>
    <w:rsid w:val="0074425B"/>
    <w:rsid w:val="00744571"/>
    <w:rsid w:val="00746CBE"/>
    <w:rsid w:val="007473CE"/>
    <w:rsid w:val="00750071"/>
    <w:rsid w:val="0075300D"/>
    <w:rsid w:val="007547FD"/>
    <w:rsid w:val="00754988"/>
    <w:rsid w:val="00754996"/>
    <w:rsid w:val="00754F74"/>
    <w:rsid w:val="00755173"/>
    <w:rsid w:val="007555E6"/>
    <w:rsid w:val="00755910"/>
    <w:rsid w:val="0075591A"/>
    <w:rsid w:val="00755D75"/>
    <w:rsid w:val="0075776A"/>
    <w:rsid w:val="00760B0E"/>
    <w:rsid w:val="007626B3"/>
    <w:rsid w:val="0076313E"/>
    <w:rsid w:val="00764985"/>
    <w:rsid w:val="00767158"/>
    <w:rsid w:val="00770501"/>
    <w:rsid w:val="007708D0"/>
    <w:rsid w:val="00771A68"/>
    <w:rsid w:val="00774F0B"/>
    <w:rsid w:val="00780942"/>
    <w:rsid w:val="007819CC"/>
    <w:rsid w:val="00781A16"/>
    <w:rsid w:val="00787623"/>
    <w:rsid w:val="00787836"/>
    <w:rsid w:val="00791FB7"/>
    <w:rsid w:val="00792255"/>
    <w:rsid w:val="00792C89"/>
    <w:rsid w:val="00797F2B"/>
    <w:rsid w:val="007A3BA9"/>
    <w:rsid w:val="007A7CC8"/>
    <w:rsid w:val="007B105F"/>
    <w:rsid w:val="007B2D1C"/>
    <w:rsid w:val="007B3F84"/>
    <w:rsid w:val="007B600E"/>
    <w:rsid w:val="007B63C3"/>
    <w:rsid w:val="007B7199"/>
    <w:rsid w:val="007C12F0"/>
    <w:rsid w:val="007C4898"/>
    <w:rsid w:val="007C7282"/>
    <w:rsid w:val="007D24F1"/>
    <w:rsid w:val="007D27E3"/>
    <w:rsid w:val="007D2E33"/>
    <w:rsid w:val="007D449D"/>
    <w:rsid w:val="007D5E44"/>
    <w:rsid w:val="007D606E"/>
    <w:rsid w:val="007D64CD"/>
    <w:rsid w:val="007E051E"/>
    <w:rsid w:val="007E1F7D"/>
    <w:rsid w:val="007E4753"/>
    <w:rsid w:val="007E4A49"/>
    <w:rsid w:val="007E4C5F"/>
    <w:rsid w:val="007E5DBE"/>
    <w:rsid w:val="007E72BD"/>
    <w:rsid w:val="007E7C4E"/>
    <w:rsid w:val="007F1480"/>
    <w:rsid w:val="007F2519"/>
    <w:rsid w:val="007F303D"/>
    <w:rsid w:val="007F7D23"/>
    <w:rsid w:val="00801CE6"/>
    <w:rsid w:val="00801DAA"/>
    <w:rsid w:val="008025CC"/>
    <w:rsid w:val="00802AE5"/>
    <w:rsid w:val="00810E2C"/>
    <w:rsid w:val="00811B2B"/>
    <w:rsid w:val="0081218F"/>
    <w:rsid w:val="0081447C"/>
    <w:rsid w:val="00817B72"/>
    <w:rsid w:val="00821456"/>
    <w:rsid w:val="0082186F"/>
    <w:rsid w:val="00822B4F"/>
    <w:rsid w:val="00823241"/>
    <w:rsid w:val="00825FAC"/>
    <w:rsid w:val="008300F6"/>
    <w:rsid w:val="008307DA"/>
    <w:rsid w:val="00833196"/>
    <w:rsid w:val="00834A00"/>
    <w:rsid w:val="00834B80"/>
    <w:rsid w:val="00834E93"/>
    <w:rsid w:val="00835FAA"/>
    <w:rsid w:val="008364B3"/>
    <w:rsid w:val="0084669E"/>
    <w:rsid w:val="008468BF"/>
    <w:rsid w:val="008473C6"/>
    <w:rsid w:val="0085332F"/>
    <w:rsid w:val="008534FD"/>
    <w:rsid w:val="00857D2B"/>
    <w:rsid w:val="008602DA"/>
    <w:rsid w:val="00861A09"/>
    <w:rsid w:val="00861B87"/>
    <w:rsid w:val="00861CCA"/>
    <w:rsid w:val="00862A03"/>
    <w:rsid w:val="00862B91"/>
    <w:rsid w:val="00867DBC"/>
    <w:rsid w:val="00867DBF"/>
    <w:rsid w:val="00871711"/>
    <w:rsid w:val="00872DAB"/>
    <w:rsid w:val="00872FAE"/>
    <w:rsid w:val="00873F7B"/>
    <w:rsid w:val="00874490"/>
    <w:rsid w:val="00876212"/>
    <w:rsid w:val="008767CF"/>
    <w:rsid w:val="00880FBC"/>
    <w:rsid w:val="00883451"/>
    <w:rsid w:val="00883718"/>
    <w:rsid w:val="0088456C"/>
    <w:rsid w:val="00887496"/>
    <w:rsid w:val="00890B3C"/>
    <w:rsid w:val="00891D4F"/>
    <w:rsid w:val="00892F38"/>
    <w:rsid w:val="00893370"/>
    <w:rsid w:val="008934AB"/>
    <w:rsid w:val="008A02D8"/>
    <w:rsid w:val="008A09DA"/>
    <w:rsid w:val="008A1654"/>
    <w:rsid w:val="008A572D"/>
    <w:rsid w:val="008A6AAE"/>
    <w:rsid w:val="008B17DE"/>
    <w:rsid w:val="008B235F"/>
    <w:rsid w:val="008B33EE"/>
    <w:rsid w:val="008B45FF"/>
    <w:rsid w:val="008B4D5C"/>
    <w:rsid w:val="008B53A7"/>
    <w:rsid w:val="008B6027"/>
    <w:rsid w:val="008C0F07"/>
    <w:rsid w:val="008C1C7C"/>
    <w:rsid w:val="008C2D28"/>
    <w:rsid w:val="008C35B7"/>
    <w:rsid w:val="008C3EC4"/>
    <w:rsid w:val="008C50FB"/>
    <w:rsid w:val="008D0544"/>
    <w:rsid w:val="008D20D2"/>
    <w:rsid w:val="008D30E0"/>
    <w:rsid w:val="008D66A4"/>
    <w:rsid w:val="008D6DE8"/>
    <w:rsid w:val="008E1560"/>
    <w:rsid w:val="008E4F81"/>
    <w:rsid w:val="008E5B79"/>
    <w:rsid w:val="008E76F9"/>
    <w:rsid w:val="008E7B06"/>
    <w:rsid w:val="008F3394"/>
    <w:rsid w:val="008F3C56"/>
    <w:rsid w:val="008F3EAE"/>
    <w:rsid w:val="008F78AA"/>
    <w:rsid w:val="009024CB"/>
    <w:rsid w:val="00902A91"/>
    <w:rsid w:val="00903C2D"/>
    <w:rsid w:val="00905BDE"/>
    <w:rsid w:val="00906F56"/>
    <w:rsid w:val="0091013D"/>
    <w:rsid w:val="009104E4"/>
    <w:rsid w:val="00910DBE"/>
    <w:rsid w:val="00913CF5"/>
    <w:rsid w:val="00916ABC"/>
    <w:rsid w:val="00917665"/>
    <w:rsid w:val="009203F9"/>
    <w:rsid w:val="00921887"/>
    <w:rsid w:val="00921CA4"/>
    <w:rsid w:val="0092677C"/>
    <w:rsid w:val="00927194"/>
    <w:rsid w:val="00931770"/>
    <w:rsid w:val="00932363"/>
    <w:rsid w:val="0094011F"/>
    <w:rsid w:val="009401D9"/>
    <w:rsid w:val="00942784"/>
    <w:rsid w:val="00943C4E"/>
    <w:rsid w:val="00943E92"/>
    <w:rsid w:val="00943FC8"/>
    <w:rsid w:val="009440C9"/>
    <w:rsid w:val="009453FA"/>
    <w:rsid w:val="00946A45"/>
    <w:rsid w:val="009474C6"/>
    <w:rsid w:val="009474E7"/>
    <w:rsid w:val="00947E30"/>
    <w:rsid w:val="00951825"/>
    <w:rsid w:val="00956184"/>
    <w:rsid w:val="00956A88"/>
    <w:rsid w:val="00957376"/>
    <w:rsid w:val="009576C4"/>
    <w:rsid w:val="009603F0"/>
    <w:rsid w:val="00965C41"/>
    <w:rsid w:val="00966CFD"/>
    <w:rsid w:val="009705E8"/>
    <w:rsid w:val="00971C36"/>
    <w:rsid w:val="009738A3"/>
    <w:rsid w:val="00975EA1"/>
    <w:rsid w:val="0097642A"/>
    <w:rsid w:val="00976D3F"/>
    <w:rsid w:val="00977185"/>
    <w:rsid w:val="00977A7F"/>
    <w:rsid w:val="0098092B"/>
    <w:rsid w:val="00981E9D"/>
    <w:rsid w:val="00982169"/>
    <w:rsid w:val="00982F22"/>
    <w:rsid w:val="009837B6"/>
    <w:rsid w:val="00983C8D"/>
    <w:rsid w:val="00987329"/>
    <w:rsid w:val="009902C2"/>
    <w:rsid w:val="00993C92"/>
    <w:rsid w:val="00995C35"/>
    <w:rsid w:val="009A4C77"/>
    <w:rsid w:val="009A525E"/>
    <w:rsid w:val="009B187A"/>
    <w:rsid w:val="009B2C44"/>
    <w:rsid w:val="009B6D34"/>
    <w:rsid w:val="009B73D0"/>
    <w:rsid w:val="009C2043"/>
    <w:rsid w:val="009C3725"/>
    <w:rsid w:val="009C3A75"/>
    <w:rsid w:val="009C3AB8"/>
    <w:rsid w:val="009C4562"/>
    <w:rsid w:val="009C4F72"/>
    <w:rsid w:val="009C5991"/>
    <w:rsid w:val="009C5AA8"/>
    <w:rsid w:val="009C5C44"/>
    <w:rsid w:val="009D000D"/>
    <w:rsid w:val="009D18F6"/>
    <w:rsid w:val="009D494D"/>
    <w:rsid w:val="009D7704"/>
    <w:rsid w:val="009D7ABD"/>
    <w:rsid w:val="009E0BDB"/>
    <w:rsid w:val="009E136E"/>
    <w:rsid w:val="009E1D19"/>
    <w:rsid w:val="009E28E0"/>
    <w:rsid w:val="009E2CCC"/>
    <w:rsid w:val="009E2E93"/>
    <w:rsid w:val="009E5CCC"/>
    <w:rsid w:val="009F18E5"/>
    <w:rsid w:val="009F1ADB"/>
    <w:rsid w:val="009F75FC"/>
    <w:rsid w:val="00A002FC"/>
    <w:rsid w:val="00A025A1"/>
    <w:rsid w:val="00A03E61"/>
    <w:rsid w:val="00A05154"/>
    <w:rsid w:val="00A12C0D"/>
    <w:rsid w:val="00A15330"/>
    <w:rsid w:val="00A15481"/>
    <w:rsid w:val="00A17B37"/>
    <w:rsid w:val="00A2276B"/>
    <w:rsid w:val="00A22FAF"/>
    <w:rsid w:val="00A23670"/>
    <w:rsid w:val="00A25F5D"/>
    <w:rsid w:val="00A2775B"/>
    <w:rsid w:val="00A309A7"/>
    <w:rsid w:val="00A40144"/>
    <w:rsid w:val="00A41D59"/>
    <w:rsid w:val="00A43059"/>
    <w:rsid w:val="00A4627B"/>
    <w:rsid w:val="00A47A6E"/>
    <w:rsid w:val="00A5027D"/>
    <w:rsid w:val="00A50495"/>
    <w:rsid w:val="00A51FC4"/>
    <w:rsid w:val="00A52B39"/>
    <w:rsid w:val="00A53D5A"/>
    <w:rsid w:val="00A546DC"/>
    <w:rsid w:val="00A55E23"/>
    <w:rsid w:val="00A571C4"/>
    <w:rsid w:val="00A574CF"/>
    <w:rsid w:val="00A5786D"/>
    <w:rsid w:val="00A60D54"/>
    <w:rsid w:val="00A630D2"/>
    <w:rsid w:val="00A63127"/>
    <w:rsid w:val="00A65878"/>
    <w:rsid w:val="00A66F38"/>
    <w:rsid w:val="00A7043C"/>
    <w:rsid w:val="00A70485"/>
    <w:rsid w:val="00A73908"/>
    <w:rsid w:val="00A76D01"/>
    <w:rsid w:val="00A772EB"/>
    <w:rsid w:val="00A77547"/>
    <w:rsid w:val="00A77660"/>
    <w:rsid w:val="00A80686"/>
    <w:rsid w:val="00A83F77"/>
    <w:rsid w:val="00A84003"/>
    <w:rsid w:val="00A857D2"/>
    <w:rsid w:val="00A86CCD"/>
    <w:rsid w:val="00A903D2"/>
    <w:rsid w:val="00A90654"/>
    <w:rsid w:val="00A962F5"/>
    <w:rsid w:val="00A9695B"/>
    <w:rsid w:val="00AA14C2"/>
    <w:rsid w:val="00AA55DC"/>
    <w:rsid w:val="00AB0590"/>
    <w:rsid w:val="00AB182D"/>
    <w:rsid w:val="00AB2538"/>
    <w:rsid w:val="00AB6A10"/>
    <w:rsid w:val="00AC11A4"/>
    <w:rsid w:val="00AC180A"/>
    <w:rsid w:val="00AC34BE"/>
    <w:rsid w:val="00AC4D8D"/>
    <w:rsid w:val="00AC524B"/>
    <w:rsid w:val="00AC6041"/>
    <w:rsid w:val="00AC61F4"/>
    <w:rsid w:val="00AC6A28"/>
    <w:rsid w:val="00AC6EF4"/>
    <w:rsid w:val="00AC700D"/>
    <w:rsid w:val="00AD0794"/>
    <w:rsid w:val="00AD2DAA"/>
    <w:rsid w:val="00AD3A82"/>
    <w:rsid w:val="00AD4502"/>
    <w:rsid w:val="00AD4C8E"/>
    <w:rsid w:val="00AD5082"/>
    <w:rsid w:val="00AD69FD"/>
    <w:rsid w:val="00AE06DA"/>
    <w:rsid w:val="00AE1D42"/>
    <w:rsid w:val="00AE1E2C"/>
    <w:rsid w:val="00AE2ECB"/>
    <w:rsid w:val="00AE3590"/>
    <w:rsid w:val="00AE3A68"/>
    <w:rsid w:val="00AE415B"/>
    <w:rsid w:val="00AE5FEB"/>
    <w:rsid w:val="00AF0008"/>
    <w:rsid w:val="00AF0981"/>
    <w:rsid w:val="00AF58B0"/>
    <w:rsid w:val="00AF5921"/>
    <w:rsid w:val="00AF62D3"/>
    <w:rsid w:val="00B004A7"/>
    <w:rsid w:val="00B00614"/>
    <w:rsid w:val="00B00BF5"/>
    <w:rsid w:val="00B01D5A"/>
    <w:rsid w:val="00B01F64"/>
    <w:rsid w:val="00B051BF"/>
    <w:rsid w:val="00B0665F"/>
    <w:rsid w:val="00B076D5"/>
    <w:rsid w:val="00B07D19"/>
    <w:rsid w:val="00B1082B"/>
    <w:rsid w:val="00B12650"/>
    <w:rsid w:val="00B12D97"/>
    <w:rsid w:val="00B135E0"/>
    <w:rsid w:val="00B15B19"/>
    <w:rsid w:val="00B17A9F"/>
    <w:rsid w:val="00B231E5"/>
    <w:rsid w:val="00B24FEC"/>
    <w:rsid w:val="00B254CC"/>
    <w:rsid w:val="00B2578C"/>
    <w:rsid w:val="00B25B01"/>
    <w:rsid w:val="00B25C05"/>
    <w:rsid w:val="00B2689D"/>
    <w:rsid w:val="00B30284"/>
    <w:rsid w:val="00B318C1"/>
    <w:rsid w:val="00B327FB"/>
    <w:rsid w:val="00B331B6"/>
    <w:rsid w:val="00B4387F"/>
    <w:rsid w:val="00B43B12"/>
    <w:rsid w:val="00B43CFC"/>
    <w:rsid w:val="00B4723E"/>
    <w:rsid w:val="00B50D61"/>
    <w:rsid w:val="00B55298"/>
    <w:rsid w:val="00B55F8F"/>
    <w:rsid w:val="00B56D29"/>
    <w:rsid w:val="00B6621A"/>
    <w:rsid w:val="00B667B7"/>
    <w:rsid w:val="00B71050"/>
    <w:rsid w:val="00B71B54"/>
    <w:rsid w:val="00B71E21"/>
    <w:rsid w:val="00B73BDF"/>
    <w:rsid w:val="00B73FAA"/>
    <w:rsid w:val="00B75582"/>
    <w:rsid w:val="00B7702A"/>
    <w:rsid w:val="00B803EC"/>
    <w:rsid w:val="00B81AF0"/>
    <w:rsid w:val="00B82BE7"/>
    <w:rsid w:val="00B8325B"/>
    <w:rsid w:val="00B832CC"/>
    <w:rsid w:val="00B86024"/>
    <w:rsid w:val="00B86570"/>
    <w:rsid w:val="00B865C7"/>
    <w:rsid w:val="00B8697A"/>
    <w:rsid w:val="00B91E16"/>
    <w:rsid w:val="00B92B3B"/>
    <w:rsid w:val="00B9376C"/>
    <w:rsid w:val="00B96371"/>
    <w:rsid w:val="00BA441B"/>
    <w:rsid w:val="00BA5AEA"/>
    <w:rsid w:val="00BA61C8"/>
    <w:rsid w:val="00BA6A00"/>
    <w:rsid w:val="00BA7368"/>
    <w:rsid w:val="00BA7774"/>
    <w:rsid w:val="00BA7B49"/>
    <w:rsid w:val="00BB14AA"/>
    <w:rsid w:val="00BB16A4"/>
    <w:rsid w:val="00BB4054"/>
    <w:rsid w:val="00BB405C"/>
    <w:rsid w:val="00BB46B5"/>
    <w:rsid w:val="00BB7CDA"/>
    <w:rsid w:val="00BB7DD0"/>
    <w:rsid w:val="00BC24E5"/>
    <w:rsid w:val="00BC3250"/>
    <w:rsid w:val="00BC489C"/>
    <w:rsid w:val="00BC5035"/>
    <w:rsid w:val="00BC611C"/>
    <w:rsid w:val="00BC7333"/>
    <w:rsid w:val="00BC7955"/>
    <w:rsid w:val="00BD096D"/>
    <w:rsid w:val="00BD385F"/>
    <w:rsid w:val="00BD7641"/>
    <w:rsid w:val="00BE09E0"/>
    <w:rsid w:val="00BE6519"/>
    <w:rsid w:val="00BE70C8"/>
    <w:rsid w:val="00BE7693"/>
    <w:rsid w:val="00BF0491"/>
    <w:rsid w:val="00BF1657"/>
    <w:rsid w:val="00BF3168"/>
    <w:rsid w:val="00BF36D1"/>
    <w:rsid w:val="00BF762C"/>
    <w:rsid w:val="00BF7963"/>
    <w:rsid w:val="00C0298C"/>
    <w:rsid w:val="00C044C0"/>
    <w:rsid w:val="00C06A67"/>
    <w:rsid w:val="00C07A57"/>
    <w:rsid w:val="00C10A88"/>
    <w:rsid w:val="00C138CA"/>
    <w:rsid w:val="00C15543"/>
    <w:rsid w:val="00C15785"/>
    <w:rsid w:val="00C16C57"/>
    <w:rsid w:val="00C1754E"/>
    <w:rsid w:val="00C17E14"/>
    <w:rsid w:val="00C20F31"/>
    <w:rsid w:val="00C25A91"/>
    <w:rsid w:val="00C25E70"/>
    <w:rsid w:val="00C274B9"/>
    <w:rsid w:val="00C30144"/>
    <w:rsid w:val="00C30867"/>
    <w:rsid w:val="00C33A40"/>
    <w:rsid w:val="00C33B6B"/>
    <w:rsid w:val="00C35CAE"/>
    <w:rsid w:val="00C368A3"/>
    <w:rsid w:val="00C3723C"/>
    <w:rsid w:val="00C4080F"/>
    <w:rsid w:val="00C50B1F"/>
    <w:rsid w:val="00C50BFC"/>
    <w:rsid w:val="00C51592"/>
    <w:rsid w:val="00C51F92"/>
    <w:rsid w:val="00C52358"/>
    <w:rsid w:val="00C525B8"/>
    <w:rsid w:val="00C534CB"/>
    <w:rsid w:val="00C53947"/>
    <w:rsid w:val="00C557AF"/>
    <w:rsid w:val="00C56461"/>
    <w:rsid w:val="00C57C5E"/>
    <w:rsid w:val="00C60132"/>
    <w:rsid w:val="00C628C1"/>
    <w:rsid w:val="00C629A7"/>
    <w:rsid w:val="00C62A58"/>
    <w:rsid w:val="00C633BA"/>
    <w:rsid w:val="00C6362A"/>
    <w:rsid w:val="00C6526C"/>
    <w:rsid w:val="00C658D1"/>
    <w:rsid w:val="00C6599F"/>
    <w:rsid w:val="00C6640E"/>
    <w:rsid w:val="00C67346"/>
    <w:rsid w:val="00C7578A"/>
    <w:rsid w:val="00C76600"/>
    <w:rsid w:val="00C80EF3"/>
    <w:rsid w:val="00C812A6"/>
    <w:rsid w:val="00C835FF"/>
    <w:rsid w:val="00C83728"/>
    <w:rsid w:val="00C85AC4"/>
    <w:rsid w:val="00C873A5"/>
    <w:rsid w:val="00C87AC4"/>
    <w:rsid w:val="00C92CD3"/>
    <w:rsid w:val="00C9313D"/>
    <w:rsid w:val="00CA13F9"/>
    <w:rsid w:val="00CA3CC2"/>
    <w:rsid w:val="00CA6FF2"/>
    <w:rsid w:val="00CB10E1"/>
    <w:rsid w:val="00CB2246"/>
    <w:rsid w:val="00CB4FF8"/>
    <w:rsid w:val="00CB549B"/>
    <w:rsid w:val="00CC0153"/>
    <w:rsid w:val="00CC0833"/>
    <w:rsid w:val="00CC1C97"/>
    <w:rsid w:val="00CC251A"/>
    <w:rsid w:val="00CC2F37"/>
    <w:rsid w:val="00CD0722"/>
    <w:rsid w:val="00CD2799"/>
    <w:rsid w:val="00CD3A30"/>
    <w:rsid w:val="00CD431D"/>
    <w:rsid w:val="00CD43B4"/>
    <w:rsid w:val="00CD5805"/>
    <w:rsid w:val="00CD613A"/>
    <w:rsid w:val="00CD6A22"/>
    <w:rsid w:val="00CD7023"/>
    <w:rsid w:val="00CE33EC"/>
    <w:rsid w:val="00CE4D89"/>
    <w:rsid w:val="00CE750A"/>
    <w:rsid w:val="00CF0685"/>
    <w:rsid w:val="00CF1405"/>
    <w:rsid w:val="00CF2373"/>
    <w:rsid w:val="00D02EE6"/>
    <w:rsid w:val="00D04054"/>
    <w:rsid w:val="00D043E5"/>
    <w:rsid w:val="00D050F6"/>
    <w:rsid w:val="00D05CEA"/>
    <w:rsid w:val="00D06754"/>
    <w:rsid w:val="00D07170"/>
    <w:rsid w:val="00D075BD"/>
    <w:rsid w:val="00D078ED"/>
    <w:rsid w:val="00D11350"/>
    <w:rsid w:val="00D13D61"/>
    <w:rsid w:val="00D14CCE"/>
    <w:rsid w:val="00D23343"/>
    <w:rsid w:val="00D24495"/>
    <w:rsid w:val="00D24B29"/>
    <w:rsid w:val="00D25ABA"/>
    <w:rsid w:val="00D262EA"/>
    <w:rsid w:val="00D26901"/>
    <w:rsid w:val="00D27EE3"/>
    <w:rsid w:val="00D35DBE"/>
    <w:rsid w:val="00D37552"/>
    <w:rsid w:val="00D40D9B"/>
    <w:rsid w:val="00D41F1B"/>
    <w:rsid w:val="00D43929"/>
    <w:rsid w:val="00D45C92"/>
    <w:rsid w:val="00D46931"/>
    <w:rsid w:val="00D46D54"/>
    <w:rsid w:val="00D51A0D"/>
    <w:rsid w:val="00D52443"/>
    <w:rsid w:val="00D527F5"/>
    <w:rsid w:val="00D53C31"/>
    <w:rsid w:val="00D54C51"/>
    <w:rsid w:val="00D55C2A"/>
    <w:rsid w:val="00D57607"/>
    <w:rsid w:val="00D611D0"/>
    <w:rsid w:val="00D6236E"/>
    <w:rsid w:val="00D631F3"/>
    <w:rsid w:val="00D63DBE"/>
    <w:rsid w:val="00D64C14"/>
    <w:rsid w:val="00D6617F"/>
    <w:rsid w:val="00D672C7"/>
    <w:rsid w:val="00D708B6"/>
    <w:rsid w:val="00D75594"/>
    <w:rsid w:val="00D764FC"/>
    <w:rsid w:val="00D7689F"/>
    <w:rsid w:val="00D77F36"/>
    <w:rsid w:val="00D80714"/>
    <w:rsid w:val="00D80B1F"/>
    <w:rsid w:val="00D86EB3"/>
    <w:rsid w:val="00D8707B"/>
    <w:rsid w:val="00D90211"/>
    <w:rsid w:val="00D921D3"/>
    <w:rsid w:val="00D93E99"/>
    <w:rsid w:val="00D95626"/>
    <w:rsid w:val="00D9612B"/>
    <w:rsid w:val="00D96D8E"/>
    <w:rsid w:val="00D97CEA"/>
    <w:rsid w:val="00DA035A"/>
    <w:rsid w:val="00DA1B5B"/>
    <w:rsid w:val="00DA1D3D"/>
    <w:rsid w:val="00DA5BF9"/>
    <w:rsid w:val="00DA5CF4"/>
    <w:rsid w:val="00DA7936"/>
    <w:rsid w:val="00DB29CF"/>
    <w:rsid w:val="00DB2B46"/>
    <w:rsid w:val="00DB56F7"/>
    <w:rsid w:val="00DB61B3"/>
    <w:rsid w:val="00DB645E"/>
    <w:rsid w:val="00DB65B5"/>
    <w:rsid w:val="00DC471A"/>
    <w:rsid w:val="00DC5D97"/>
    <w:rsid w:val="00DC6ACC"/>
    <w:rsid w:val="00DC7825"/>
    <w:rsid w:val="00DD0E98"/>
    <w:rsid w:val="00DD1BF1"/>
    <w:rsid w:val="00DD1D69"/>
    <w:rsid w:val="00DD3B81"/>
    <w:rsid w:val="00DD5ABD"/>
    <w:rsid w:val="00DE1257"/>
    <w:rsid w:val="00DE2047"/>
    <w:rsid w:val="00DE226B"/>
    <w:rsid w:val="00DE5202"/>
    <w:rsid w:val="00DE624E"/>
    <w:rsid w:val="00DE6917"/>
    <w:rsid w:val="00DE748D"/>
    <w:rsid w:val="00DF045C"/>
    <w:rsid w:val="00DF37D5"/>
    <w:rsid w:val="00DF5879"/>
    <w:rsid w:val="00DF7115"/>
    <w:rsid w:val="00DF73ED"/>
    <w:rsid w:val="00E00A3C"/>
    <w:rsid w:val="00E01456"/>
    <w:rsid w:val="00E039CA"/>
    <w:rsid w:val="00E04B62"/>
    <w:rsid w:val="00E06AF3"/>
    <w:rsid w:val="00E10726"/>
    <w:rsid w:val="00E12820"/>
    <w:rsid w:val="00E13E96"/>
    <w:rsid w:val="00E16195"/>
    <w:rsid w:val="00E17605"/>
    <w:rsid w:val="00E202E8"/>
    <w:rsid w:val="00E21ECE"/>
    <w:rsid w:val="00E22F67"/>
    <w:rsid w:val="00E25C3A"/>
    <w:rsid w:val="00E279B4"/>
    <w:rsid w:val="00E301C7"/>
    <w:rsid w:val="00E31CED"/>
    <w:rsid w:val="00E32969"/>
    <w:rsid w:val="00E346A3"/>
    <w:rsid w:val="00E346AD"/>
    <w:rsid w:val="00E3497A"/>
    <w:rsid w:val="00E34A87"/>
    <w:rsid w:val="00E34BE5"/>
    <w:rsid w:val="00E36393"/>
    <w:rsid w:val="00E36461"/>
    <w:rsid w:val="00E427F1"/>
    <w:rsid w:val="00E44EF9"/>
    <w:rsid w:val="00E45B0D"/>
    <w:rsid w:val="00E51901"/>
    <w:rsid w:val="00E522F2"/>
    <w:rsid w:val="00E52560"/>
    <w:rsid w:val="00E54AD1"/>
    <w:rsid w:val="00E550A3"/>
    <w:rsid w:val="00E55F03"/>
    <w:rsid w:val="00E56645"/>
    <w:rsid w:val="00E60426"/>
    <w:rsid w:val="00E618F6"/>
    <w:rsid w:val="00E61A3B"/>
    <w:rsid w:val="00E64518"/>
    <w:rsid w:val="00E656CD"/>
    <w:rsid w:val="00E65BD5"/>
    <w:rsid w:val="00E65F92"/>
    <w:rsid w:val="00E70206"/>
    <w:rsid w:val="00E70B8B"/>
    <w:rsid w:val="00E71EBF"/>
    <w:rsid w:val="00E73BBB"/>
    <w:rsid w:val="00E73F61"/>
    <w:rsid w:val="00E74B72"/>
    <w:rsid w:val="00E7522D"/>
    <w:rsid w:val="00E80B65"/>
    <w:rsid w:val="00E8220C"/>
    <w:rsid w:val="00E82461"/>
    <w:rsid w:val="00E83C9F"/>
    <w:rsid w:val="00E858E2"/>
    <w:rsid w:val="00E87419"/>
    <w:rsid w:val="00E91244"/>
    <w:rsid w:val="00E92E8E"/>
    <w:rsid w:val="00E94C79"/>
    <w:rsid w:val="00E95E36"/>
    <w:rsid w:val="00E9697B"/>
    <w:rsid w:val="00EA0479"/>
    <w:rsid w:val="00EA2C26"/>
    <w:rsid w:val="00EA61FD"/>
    <w:rsid w:val="00EB274C"/>
    <w:rsid w:val="00EB36B9"/>
    <w:rsid w:val="00EB5225"/>
    <w:rsid w:val="00EB5E98"/>
    <w:rsid w:val="00EC0EEF"/>
    <w:rsid w:val="00EC3156"/>
    <w:rsid w:val="00EC47F0"/>
    <w:rsid w:val="00EC4F9A"/>
    <w:rsid w:val="00EC6D2A"/>
    <w:rsid w:val="00ED03BC"/>
    <w:rsid w:val="00ED2A39"/>
    <w:rsid w:val="00ED3329"/>
    <w:rsid w:val="00ED4598"/>
    <w:rsid w:val="00ED46CD"/>
    <w:rsid w:val="00ED5F29"/>
    <w:rsid w:val="00ED6409"/>
    <w:rsid w:val="00ED6829"/>
    <w:rsid w:val="00ED691A"/>
    <w:rsid w:val="00ED7B71"/>
    <w:rsid w:val="00EE0913"/>
    <w:rsid w:val="00EE0E5A"/>
    <w:rsid w:val="00EE22F0"/>
    <w:rsid w:val="00EE355B"/>
    <w:rsid w:val="00EE3CC2"/>
    <w:rsid w:val="00EE5E27"/>
    <w:rsid w:val="00EE658B"/>
    <w:rsid w:val="00EF1834"/>
    <w:rsid w:val="00EF3703"/>
    <w:rsid w:val="00EF7B88"/>
    <w:rsid w:val="00F04713"/>
    <w:rsid w:val="00F076FA"/>
    <w:rsid w:val="00F07925"/>
    <w:rsid w:val="00F104BE"/>
    <w:rsid w:val="00F114EC"/>
    <w:rsid w:val="00F1337C"/>
    <w:rsid w:val="00F159B0"/>
    <w:rsid w:val="00F17BB4"/>
    <w:rsid w:val="00F17C28"/>
    <w:rsid w:val="00F20460"/>
    <w:rsid w:val="00F204C3"/>
    <w:rsid w:val="00F22017"/>
    <w:rsid w:val="00F251EF"/>
    <w:rsid w:val="00F30B62"/>
    <w:rsid w:val="00F31E7D"/>
    <w:rsid w:val="00F33309"/>
    <w:rsid w:val="00F33FA4"/>
    <w:rsid w:val="00F34ABE"/>
    <w:rsid w:val="00F3559C"/>
    <w:rsid w:val="00F36317"/>
    <w:rsid w:val="00F4065F"/>
    <w:rsid w:val="00F42626"/>
    <w:rsid w:val="00F44F82"/>
    <w:rsid w:val="00F46233"/>
    <w:rsid w:val="00F50973"/>
    <w:rsid w:val="00F51D90"/>
    <w:rsid w:val="00F527C4"/>
    <w:rsid w:val="00F54065"/>
    <w:rsid w:val="00F55394"/>
    <w:rsid w:val="00F56E1B"/>
    <w:rsid w:val="00F5773B"/>
    <w:rsid w:val="00F600E9"/>
    <w:rsid w:val="00F60319"/>
    <w:rsid w:val="00F60CAD"/>
    <w:rsid w:val="00F62199"/>
    <w:rsid w:val="00F674BC"/>
    <w:rsid w:val="00F700F8"/>
    <w:rsid w:val="00F719AF"/>
    <w:rsid w:val="00F76EAF"/>
    <w:rsid w:val="00F81DFB"/>
    <w:rsid w:val="00F825AA"/>
    <w:rsid w:val="00F82EFE"/>
    <w:rsid w:val="00F8320B"/>
    <w:rsid w:val="00F952CD"/>
    <w:rsid w:val="00F95655"/>
    <w:rsid w:val="00F966CF"/>
    <w:rsid w:val="00FA2A60"/>
    <w:rsid w:val="00FA2AE4"/>
    <w:rsid w:val="00FA5AF9"/>
    <w:rsid w:val="00FA60AD"/>
    <w:rsid w:val="00FA6601"/>
    <w:rsid w:val="00FB18CB"/>
    <w:rsid w:val="00FB2577"/>
    <w:rsid w:val="00FB2B5D"/>
    <w:rsid w:val="00FB2B6F"/>
    <w:rsid w:val="00FB3FA4"/>
    <w:rsid w:val="00FB6723"/>
    <w:rsid w:val="00FB734A"/>
    <w:rsid w:val="00FB7783"/>
    <w:rsid w:val="00FC16CA"/>
    <w:rsid w:val="00FC3550"/>
    <w:rsid w:val="00FC5915"/>
    <w:rsid w:val="00FC661C"/>
    <w:rsid w:val="00FC68AE"/>
    <w:rsid w:val="00FC6C2D"/>
    <w:rsid w:val="00FC77E8"/>
    <w:rsid w:val="00FC7B11"/>
    <w:rsid w:val="00FD1E00"/>
    <w:rsid w:val="00FD1F36"/>
    <w:rsid w:val="00FD3702"/>
    <w:rsid w:val="00FD3ADD"/>
    <w:rsid w:val="00FD3CF3"/>
    <w:rsid w:val="00FD663E"/>
    <w:rsid w:val="00FD702B"/>
    <w:rsid w:val="00FD7694"/>
    <w:rsid w:val="00FE0FB5"/>
    <w:rsid w:val="00FE114D"/>
    <w:rsid w:val="00FE1E07"/>
    <w:rsid w:val="00FE2306"/>
    <w:rsid w:val="00FE525E"/>
    <w:rsid w:val="00FF09C8"/>
    <w:rsid w:val="00FF0AD7"/>
    <w:rsid w:val="00FF310E"/>
    <w:rsid w:val="00FF3BBB"/>
    <w:rsid w:val="00FF46B5"/>
    <w:rsid w:val="00FF732B"/>
    <w:rsid w:val="00FF7C1B"/>
    <w:rsid w:val="01041998"/>
    <w:rsid w:val="024718BA"/>
    <w:rsid w:val="02716EE0"/>
    <w:rsid w:val="02AF6132"/>
    <w:rsid w:val="03263E26"/>
    <w:rsid w:val="036E02A3"/>
    <w:rsid w:val="03721383"/>
    <w:rsid w:val="03E3121E"/>
    <w:rsid w:val="045729B9"/>
    <w:rsid w:val="047E49F0"/>
    <w:rsid w:val="047F3256"/>
    <w:rsid w:val="04EF63A8"/>
    <w:rsid w:val="05015D85"/>
    <w:rsid w:val="05AC3EF5"/>
    <w:rsid w:val="05B8118D"/>
    <w:rsid w:val="06071B2F"/>
    <w:rsid w:val="06380409"/>
    <w:rsid w:val="06C04FFC"/>
    <w:rsid w:val="06EB6969"/>
    <w:rsid w:val="078503F8"/>
    <w:rsid w:val="07BA4EDD"/>
    <w:rsid w:val="08154A6C"/>
    <w:rsid w:val="08516D09"/>
    <w:rsid w:val="089F2D70"/>
    <w:rsid w:val="09394D09"/>
    <w:rsid w:val="095837D1"/>
    <w:rsid w:val="097B5EFC"/>
    <w:rsid w:val="0A130A1F"/>
    <w:rsid w:val="0AF609BF"/>
    <w:rsid w:val="0B3D5FA4"/>
    <w:rsid w:val="0B6A45B4"/>
    <w:rsid w:val="0B780E71"/>
    <w:rsid w:val="0B95750B"/>
    <w:rsid w:val="0BA64883"/>
    <w:rsid w:val="0C06083B"/>
    <w:rsid w:val="0C356CF2"/>
    <w:rsid w:val="0C3B1F34"/>
    <w:rsid w:val="0C565D51"/>
    <w:rsid w:val="0C7A2032"/>
    <w:rsid w:val="0CA6775F"/>
    <w:rsid w:val="0D352936"/>
    <w:rsid w:val="0D655F46"/>
    <w:rsid w:val="0E037983"/>
    <w:rsid w:val="0E0D0BD9"/>
    <w:rsid w:val="0E35167E"/>
    <w:rsid w:val="0E4E4508"/>
    <w:rsid w:val="0F7A21A6"/>
    <w:rsid w:val="0FEC70BD"/>
    <w:rsid w:val="10C35261"/>
    <w:rsid w:val="12275003"/>
    <w:rsid w:val="12D51CA4"/>
    <w:rsid w:val="1338673B"/>
    <w:rsid w:val="135930F3"/>
    <w:rsid w:val="13BE79CC"/>
    <w:rsid w:val="140F0A0E"/>
    <w:rsid w:val="148D1139"/>
    <w:rsid w:val="14B539E9"/>
    <w:rsid w:val="14DF468A"/>
    <w:rsid w:val="15897677"/>
    <w:rsid w:val="15D97314"/>
    <w:rsid w:val="16AD06A8"/>
    <w:rsid w:val="172575C7"/>
    <w:rsid w:val="17876B60"/>
    <w:rsid w:val="17E24E98"/>
    <w:rsid w:val="17E51656"/>
    <w:rsid w:val="18B56E21"/>
    <w:rsid w:val="18E93DDB"/>
    <w:rsid w:val="191166C5"/>
    <w:rsid w:val="19A430E9"/>
    <w:rsid w:val="19A62BBA"/>
    <w:rsid w:val="1A156159"/>
    <w:rsid w:val="1A1F0699"/>
    <w:rsid w:val="1A4A6220"/>
    <w:rsid w:val="1A620A50"/>
    <w:rsid w:val="1B1933D8"/>
    <w:rsid w:val="1B9C0E74"/>
    <w:rsid w:val="1BC05B5E"/>
    <w:rsid w:val="1C542F9B"/>
    <w:rsid w:val="1D5E46FB"/>
    <w:rsid w:val="1DC60D15"/>
    <w:rsid w:val="1DED6875"/>
    <w:rsid w:val="1EAA5956"/>
    <w:rsid w:val="1EB8676B"/>
    <w:rsid w:val="1EDA1173"/>
    <w:rsid w:val="1EF81509"/>
    <w:rsid w:val="201F24BE"/>
    <w:rsid w:val="20B3215B"/>
    <w:rsid w:val="20DD1B93"/>
    <w:rsid w:val="21153713"/>
    <w:rsid w:val="215D1635"/>
    <w:rsid w:val="22286C0E"/>
    <w:rsid w:val="22F96DEE"/>
    <w:rsid w:val="23781D2D"/>
    <w:rsid w:val="23E5206A"/>
    <w:rsid w:val="24204B21"/>
    <w:rsid w:val="248D7A21"/>
    <w:rsid w:val="252029B8"/>
    <w:rsid w:val="256C2BEE"/>
    <w:rsid w:val="25794701"/>
    <w:rsid w:val="25BB55E1"/>
    <w:rsid w:val="264C13C8"/>
    <w:rsid w:val="269F348C"/>
    <w:rsid w:val="270E2E4C"/>
    <w:rsid w:val="27A71EED"/>
    <w:rsid w:val="28705864"/>
    <w:rsid w:val="2879749E"/>
    <w:rsid w:val="28CF2911"/>
    <w:rsid w:val="293F75F9"/>
    <w:rsid w:val="2AA17864"/>
    <w:rsid w:val="2ABE12FD"/>
    <w:rsid w:val="2ACB03E0"/>
    <w:rsid w:val="2B232AF1"/>
    <w:rsid w:val="2B935809"/>
    <w:rsid w:val="2C744BE8"/>
    <w:rsid w:val="2C783060"/>
    <w:rsid w:val="2CBC0F3F"/>
    <w:rsid w:val="2CFC26B9"/>
    <w:rsid w:val="2D2F532B"/>
    <w:rsid w:val="2D6128FB"/>
    <w:rsid w:val="2EC830A7"/>
    <w:rsid w:val="2F304F9D"/>
    <w:rsid w:val="2FB202B5"/>
    <w:rsid w:val="2FCB082E"/>
    <w:rsid w:val="2FEA3641"/>
    <w:rsid w:val="2FF84291"/>
    <w:rsid w:val="301A10FD"/>
    <w:rsid w:val="3058325B"/>
    <w:rsid w:val="311D763E"/>
    <w:rsid w:val="31495DB1"/>
    <w:rsid w:val="31A83FAD"/>
    <w:rsid w:val="31C05A4F"/>
    <w:rsid w:val="31CC2762"/>
    <w:rsid w:val="31DF027B"/>
    <w:rsid w:val="321E77C7"/>
    <w:rsid w:val="326C67DD"/>
    <w:rsid w:val="32923165"/>
    <w:rsid w:val="3298159B"/>
    <w:rsid w:val="334E0780"/>
    <w:rsid w:val="33683966"/>
    <w:rsid w:val="33CD3732"/>
    <w:rsid w:val="33D271EE"/>
    <w:rsid w:val="342F45E9"/>
    <w:rsid w:val="349F74CC"/>
    <w:rsid w:val="36B47F5B"/>
    <w:rsid w:val="376D0FF4"/>
    <w:rsid w:val="37704032"/>
    <w:rsid w:val="37A61891"/>
    <w:rsid w:val="37EF541F"/>
    <w:rsid w:val="38096429"/>
    <w:rsid w:val="38330CB5"/>
    <w:rsid w:val="38491E99"/>
    <w:rsid w:val="388A745E"/>
    <w:rsid w:val="3936092A"/>
    <w:rsid w:val="3956756A"/>
    <w:rsid w:val="39BC7507"/>
    <w:rsid w:val="3A8A2B8D"/>
    <w:rsid w:val="3BAB14C9"/>
    <w:rsid w:val="3BD26E07"/>
    <w:rsid w:val="3BE7282B"/>
    <w:rsid w:val="3C54372B"/>
    <w:rsid w:val="3C8656F6"/>
    <w:rsid w:val="3CBC5E82"/>
    <w:rsid w:val="3CD2399D"/>
    <w:rsid w:val="3D032C79"/>
    <w:rsid w:val="3D2F18A3"/>
    <w:rsid w:val="3D78574A"/>
    <w:rsid w:val="3D7D20AC"/>
    <w:rsid w:val="3DE3143E"/>
    <w:rsid w:val="3E1479E9"/>
    <w:rsid w:val="3E3F4E71"/>
    <w:rsid w:val="3E5863F1"/>
    <w:rsid w:val="3E9F0D0F"/>
    <w:rsid w:val="3EEB465F"/>
    <w:rsid w:val="3F185CE9"/>
    <w:rsid w:val="3F316DAB"/>
    <w:rsid w:val="3FA33842"/>
    <w:rsid w:val="40224EE1"/>
    <w:rsid w:val="40774C91"/>
    <w:rsid w:val="40943E78"/>
    <w:rsid w:val="40E17240"/>
    <w:rsid w:val="41CA08CA"/>
    <w:rsid w:val="41DB28BE"/>
    <w:rsid w:val="41EE6E30"/>
    <w:rsid w:val="42101291"/>
    <w:rsid w:val="43623B7B"/>
    <w:rsid w:val="437946A4"/>
    <w:rsid w:val="437D70A7"/>
    <w:rsid w:val="43AD2DCD"/>
    <w:rsid w:val="43F74029"/>
    <w:rsid w:val="44007DDE"/>
    <w:rsid w:val="4422133E"/>
    <w:rsid w:val="444F4EB1"/>
    <w:rsid w:val="447B40AD"/>
    <w:rsid w:val="44827585"/>
    <w:rsid w:val="44840031"/>
    <w:rsid w:val="44C15DD5"/>
    <w:rsid w:val="44DB4D81"/>
    <w:rsid w:val="450F028D"/>
    <w:rsid w:val="45FB31F4"/>
    <w:rsid w:val="4698539A"/>
    <w:rsid w:val="46C16D2B"/>
    <w:rsid w:val="47AF752F"/>
    <w:rsid w:val="481F1330"/>
    <w:rsid w:val="48B36936"/>
    <w:rsid w:val="48E74051"/>
    <w:rsid w:val="491705EC"/>
    <w:rsid w:val="49326E20"/>
    <w:rsid w:val="498C0194"/>
    <w:rsid w:val="49D05EFE"/>
    <w:rsid w:val="4A367614"/>
    <w:rsid w:val="4A706C35"/>
    <w:rsid w:val="4A747901"/>
    <w:rsid w:val="4ACB4449"/>
    <w:rsid w:val="4BB55B4C"/>
    <w:rsid w:val="4CEA797F"/>
    <w:rsid w:val="4CED02ED"/>
    <w:rsid w:val="4D275846"/>
    <w:rsid w:val="4D5A1EE8"/>
    <w:rsid w:val="4DE97E79"/>
    <w:rsid w:val="4E4F2ADF"/>
    <w:rsid w:val="4E6077C2"/>
    <w:rsid w:val="4FAC2359"/>
    <w:rsid w:val="502D1A46"/>
    <w:rsid w:val="50A751EC"/>
    <w:rsid w:val="50B55F10"/>
    <w:rsid w:val="50B7702D"/>
    <w:rsid w:val="520052B5"/>
    <w:rsid w:val="520702F4"/>
    <w:rsid w:val="52E105D9"/>
    <w:rsid w:val="531251D4"/>
    <w:rsid w:val="535E7274"/>
    <w:rsid w:val="536C61AC"/>
    <w:rsid w:val="53A25AF7"/>
    <w:rsid w:val="53F34EF0"/>
    <w:rsid w:val="5463295C"/>
    <w:rsid w:val="54723E6F"/>
    <w:rsid w:val="554E75F8"/>
    <w:rsid w:val="5599643C"/>
    <w:rsid w:val="55AB3E92"/>
    <w:rsid w:val="55AE5C6D"/>
    <w:rsid w:val="560B6274"/>
    <w:rsid w:val="56343700"/>
    <w:rsid w:val="56472449"/>
    <w:rsid w:val="56662F95"/>
    <w:rsid w:val="56AD1AAD"/>
    <w:rsid w:val="57F367DF"/>
    <w:rsid w:val="5876738B"/>
    <w:rsid w:val="58914B51"/>
    <w:rsid w:val="58AD5C49"/>
    <w:rsid w:val="59062872"/>
    <w:rsid w:val="59470DB0"/>
    <w:rsid w:val="5976526D"/>
    <w:rsid w:val="598C3104"/>
    <w:rsid w:val="59DF76D7"/>
    <w:rsid w:val="5A26446C"/>
    <w:rsid w:val="5ACB0FAD"/>
    <w:rsid w:val="5B0D53E9"/>
    <w:rsid w:val="5B0E09B7"/>
    <w:rsid w:val="5B3D1C4E"/>
    <w:rsid w:val="5BA760DA"/>
    <w:rsid w:val="5BD42A47"/>
    <w:rsid w:val="5BF20BF3"/>
    <w:rsid w:val="5C1E4FE9"/>
    <w:rsid w:val="5D205B6B"/>
    <w:rsid w:val="5DC8220F"/>
    <w:rsid w:val="5E0A25C7"/>
    <w:rsid w:val="5E354535"/>
    <w:rsid w:val="5E432429"/>
    <w:rsid w:val="5F1A2165"/>
    <w:rsid w:val="5F2637DC"/>
    <w:rsid w:val="60267F9D"/>
    <w:rsid w:val="60464148"/>
    <w:rsid w:val="60772E73"/>
    <w:rsid w:val="612714FD"/>
    <w:rsid w:val="61BF0C3B"/>
    <w:rsid w:val="61EE0554"/>
    <w:rsid w:val="6209113E"/>
    <w:rsid w:val="6273365C"/>
    <w:rsid w:val="629A2AD2"/>
    <w:rsid w:val="62B65AC7"/>
    <w:rsid w:val="62CE7BDF"/>
    <w:rsid w:val="63BB1863"/>
    <w:rsid w:val="646159EB"/>
    <w:rsid w:val="64CE7441"/>
    <w:rsid w:val="64FF3127"/>
    <w:rsid w:val="653C6102"/>
    <w:rsid w:val="65C300A0"/>
    <w:rsid w:val="66133AE3"/>
    <w:rsid w:val="668673C3"/>
    <w:rsid w:val="66D4089F"/>
    <w:rsid w:val="674F4B3B"/>
    <w:rsid w:val="67A41AFC"/>
    <w:rsid w:val="67DE3F1A"/>
    <w:rsid w:val="67E45DC0"/>
    <w:rsid w:val="68072718"/>
    <w:rsid w:val="681D48E0"/>
    <w:rsid w:val="6831330C"/>
    <w:rsid w:val="683836D4"/>
    <w:rsid w:val="68C711C6"/>
    <w:rsid w:val="68F27D93"/>
    <w:rsid w:val="69CB37D4"/>
    <w:rsid w:val="6BB32772"/>
    <w:rsid w:val="6CD75451"/>
    <w:rsid w:val="6D08089B"/>
    <w:rsid w:val="6D0B7AF4"/>
    <w:rsid w:val="6D804DFF"/>
    <w:rsid w:val="6D81168E"/>
    <w:rsid w:val="6E6A0D17"/>
    <w:rsid w:val="6EF40649"/>
    <w:rsid w:val="6F243D62"/>
    <w:rsid w:val="6F87409D"/>
    <w:rsid w:val="6FA21332"/>
    <w:rsid w:val="6FD9651F"/>
    <w:rsid w:val="706D12CD"/>
    <w:rsid w:val="70E82EE4"/>
    <w:rsid w:val="71FA3831"/>
    <w:rsid w:val="72495528"/>
    <w:rsid w:val="727668A2"/>
    <w:rsid w:val="72D630BC"/>
    <w:rsid w:val="731B1BDF"/>
    <w:rsid w:val="734D65F8"/>
    <w:rsid w:val="73E42ADA"/>
    <w:rsid w:val="73E50C8E"/>
    <w:rsid w:val="7454718E"/>
    <w:rsid w:val="745C6ED6"/>
    <w:rsid w:val="74977591"/>
    <w:rsid w:val="75917313"/>
    <w:rsid w:val="765B2917"/>
    <w:rsid w:val="76867A2F"/>
    <w:rsid w:val="76CF6155"/>
    <w:rsid w:val="76DD0B1B"/>
    <w:rsid w:val="774725D3"/>
    <w:rsid w:val="77631FAE"/>
    <w:rsid w:val="77CB1B10"/>
    <w:rsid w:val="787543EF"/>
    <w:rsid w:val="788F6ADB"/>
    <w:rsid w:val="78B90555"/>
    <w:rsid w:val="792B1D46"/>
    <w:rsid w:val="797532A9"/>
    <w:rsid w:val="79831DCE"/>
    <w:rsid w:val="79D5001F"/>
    <w:rsid w:val="7A373BA6"/>
    <w:rsid w:val="7A567F6D"/>
    <w:rsid w:val="7A782DC9"/>
    <w:rsid w:val="7A7D2198"/>
    <w:rsid w:val="7ADA19FA"/>
    <w:rsid w:val="7C5A75B4"/>
    <w:rsid w:val="7C683105"/>
    <w:rsid w:val="7CA5020A"/>
    <w:rsid w:val="7CED7B56"/>
    <w:rsid w:val="7D03189A"/>
    <w:rsid w:val="7DD033BB"/>
    <w:rsid w:val="7DE44A0D"/>
    <w:rsid w:val="7E2C6961"/>
    <w:rsid w:val="7E5B6A4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qFormat="1" w:unhideWhenUsed="0" w:uiPriority="99" w:name="index 7"/>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0" w:semiHidden="0" w:name="Body Text First Indent" w:locked="1"/>
    <w:lsdException w:qFormat="1" w:unhideWhenUsed="0" w:uiPriority="0" w:semiHidden="0"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heading 1"/>
    <w:basedOn w:val="1"/>
    <w:next w:val="1"/>
    <w:link w:val="51"/>
    <w:qFormat/>
    <w:uiPriority w:val="99"/>
    <w:pPr>
      <w:keepNext/>
      <w:keepLines/>
      <w:spacing w:before="340" w:after="330" w:line="480" w:lineRule="auto"/>
      <w:jc w:val="center"/>
      <w:outlineLvl w:val="0"/>
    </w:pPr>
    <w:rPr>
      <w:rFonts w:eastAsia="仿宋"/>
      <w:b/>
      <w:bCs/>
      <w:kern w:val="44"/>
      <w:sz w:val="32"/>
      <w:szCs w:val="44"/>
    </w:rPr>
  </w:style>
  <w:style w:type="paragraph" w:styleId="6">
    <w:name w:val="heading 2"/>
    <w:basedOn w:val="1"/>
    <w:next w:val="1"/>
    <w:link w:val="75"/>
    <w:qFormat/>
    <w:uiPriority w:val="99"/>
    <w:pPr>
      <w:keepNext/>
      <w:keepLines/>
      <w:spacing w:before="260" w:after="260" w:line="416" w:lineRule="auto"/>
      <w:outlineLvl w:val="1"/>
    </w:pPr>
    <w:rPr>
      <w:rFonts w:ascii="Arial" w:hAnsi="Arial" w:eastAsia="黑体" w:cs="Arial"/>
      <w:b/>
      <w:bCs/>
      <w:sz w:val="32"/>
      <w:szCs w:val="32"/>
    </w:rPr>
  </w:style>
  <w:style w:type="paragraph" w:styleId="7">
    <w:name w:val="heading 3"/>
    <w:basedOn w:val="1"/>
    <w:next w:val="1"/>
    <w:link w:val="54"/>
    <w:qFormat/>
    <w:uiPriority w:val="99"/>
    <w:pPr>
      <w:keepNext/>
      <w:keepLines/>
      <w:spacing w:before="260" w:after="260" w:line="416" w:lineRule="auto"/>
      <w:outlineLvl w:val="2"/>
    </w:pPr>
    <w:rPr>
      <w:b/>
      <w:bCs/>
      <w:sz w:val="32"/>
      <w:szCs w:val="32"/>
    </w:rPr>
  </w:style>
  <w:style w:type="paragraph" w:styleId="8">
    <w:name w:val="heading 4"/>
    <w:basedOn w:val="1"/>
    <w:next w:val="1"/>
    <w:link w:val="55"/>
    <w:qFormat/>
    <w:uiPriority w:val="99"/>
    <w:pPr>
      <w:keepNext/>
      <w:keepLines/>
      <w:spacing w:before="280" w:after="290" w:line="372" w:lineRule="auto"/>
      <w:outlineLvl w:val="3"/>
    </w:pPr>
    <w:rPr>
      <w:rFonts w:ascii="Arial" w:hAnsi="Arial" w:eastAsia="黑体" w:cs="Arial"/>
      <w:b/>
      <w:bCs/>
      <w:sz w:val="28"/>
      <w:szCs w:val="28"/>
    </w:rPr>
  </w:style>
  <w:style w:type="paragraph" w:styleId="9">
    <w:name w:val="heading 5"/>
    <w:basedOn w:val="1"/>
    <w:next w:val="1"/>
    <w:link w:val="56"/>
    <w:qFormat/>
    <w:uiPriority w:val="99"/>
    <w:pPr>
      <w:keepNext/>
      <w:keepLines/>
      <w:spacing w:before="280" w:after="290" w:line="372" w:lineRule="auto"/>
      <w:outlineLvl w:val="4"/>
    </w:pPr>
    <w:rPr>
      <w:b/>
      <w:bCs/>
      <w:sz w:val="28"/>
      <w:szCs w:val="28"/>
    </w:rPr>
  </w:style>
  <w:style w:type="paragraph" w:styleId="10">
    <w:name w:val="heading 6"/>
    <w:basedOn w:val="1"/>
    <w:next w:val="1"/>
    <w:link w:val="57"/>
    <w:qFormat/>
    <w:uiPriority w:val="99"/>
    <w:pPr>
      <w:keepNext/>
      <w:keepLines/>
      <w:spacing w:before="240" w:after="64" w:line="317" w:lineRule="auto"/>
      <w:outlineLvl w:val="5"/>
    </w:pPr>
    <w:rPr>
      <w:rFonts w:ascii="Cambria" w:hAnsi="Cambria" w:cs="Cambria"/>
      <w:b/>
      <w:bCs/>
      <w:sz w:val="24"/>
      <w:szCs w:val="24"/>
    </w:rPr>
  </w:style>
  <w:style w:type="paragraph" w:styleId="11">
    <w:name w:val="heading 7"/>
    <w:basedOn w:val="1"/>
    <w:next w:val="1"/>
    <w:link w:val="58"/>
    <w:qFormat/>
    <w:uiPriority w:val="99"/>
    <w:pPr>
      <w:keepNext/>
      <w:keepLines/>
      <w:spacing w:before="240" w:after="64" w:line="317" w:lineRule="auto"/>
      <w:outlineLvl w:val="6"/>
    </w:pPr>
    <w:rPr>
      <w:rFonts w:ascii="Calibri" w:hAnsi="Calibri" w:cs="Calibri"/>
      <w:b/>
      <w:bCs/>
      <w:sz w:val="24"/>
      <w:szCs w:val="24"/>
    </w:rPr>
  </w:style>
  <w:style w:type="paragraph" w:styleId="12">
    <w:name w:val="heading 8"/>
    <w:basedOn w:val="1"/>
    <w:next w:val="1"/>
    <w:link w:val="59"/>
    <w:qFormat/>
    <w:uiPriority w:val="99"/>
    <w:pPr>
      <w:keepNext/>
      <w:keepLines/>
      <w:spacing w:before="240" w:after="64" w:line="317" w:lineRule="auto"/>
      <w:outlineLvl w:val="7"/>
    </w:pPr>
    <w:rPr>
      <w:rFonts w:ascii="Cambria" w:hAnsi="Cambria" w:cs="Cambria"/>
      <w:sz w:val="24"/>
      <w:szCs w:val="24"/>
    </w:rPr>
  </w:style>
  <w:style w:type="paragraph" w:styleId="13">
    <w:name w:val="heading 9"/>
    <w:basedOn w:val="1"/>
    <w:next w:val="1"/>
    <w:link w:val="60"/>
    <w:qFormat/>
    <w:uiPriority w:val="99"/>
    <w:pPr>
      <w:keepNext/>
      <w:keepLines/>
      <w:spacing w:before="240" w:after="64" w:line="317" w:lineRule="auto"/>
      <w:outlineLvl w:val="8"/>
    </w:pPr>
    <w:rPr>
      <w:rFonts w:ascii="Cambria" w:hAnsi="Cambria" w:cs="Cambria"/>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locked/>
    <w:uiPriority w:val="0"/>
    <w:pPr>
      <w:ind w:firstLine="420" w:firstLineChars="100"/>
    </w:pPr>
  </w:style>
  <w:style w:type="paragraph" w:styleId="3">
    <w:name w:val="Body Text"/>
    <w:basedOn w:val="1"/>
    <w:next w:val="4"/>
    <w:link w:val="63"/>
    <w:qFormat/>
    <w:uiPriority w:val="99"/>
    <w:pPr>
      <w:spacing w:after="120"/>
    </w:pPr>
  </w:style>
  <w:style w:type="paragraph" w:styleId="4">
    <w:name w:val="Subtitle"/>
    <w:basedOn w:val="1"/>
    <w:next w:val="1"/>
    <w:link w:val="147"/>
    <w:qFormat/>
    <w:uiPriority w:val="99"/>
    <w:pPr>
      <w:spacing w:before="240" w:after="60" w:line="312" w:lineRule="auto"/>
      <w:jc w:val="center"/>
      <w:outlineLvl w:val="1"/>
    </w:pPr>
    <w:rPr>
      <w:rFonts w:ascii="Cambria" w:hAnsi="Cambria" w:cs="Cambria"/>
      <w:b/>
      <w:bCs/>
      <w:kern w:val="28"/>
      <w:sz w:val="32"/>
      <w:szCs w:val="32"/>
    </w:rPr>
  </w:style>
  <w:style w:type="paragraph" w:styleId="14">
    <w:name w:val="toc 7"/>
    <w:basedOn w:val="1"/>
    <w:next w:val="1"/>
    <w:semiHidden/>
    <w:qFormat/>
    <w:uiPriority w:val="99"/>
    <w:pPr>
      <w:ind w:left="2520" w:leftChars="1200"/>
    </w:pPr>
    <w:rPr>
      <w:rFonts w:ascii="Calibri" w:hAnsi="Calibri" w:cs="Calibri"/>
    </w:rPr>
  </w:style>
  <w:style w:type="paragraph" w:styleId="15">
    <w:name w:val="Normal Indent"/>
    <w:basedOn w:val="1"/>
    <w:link w:val="82"/>
    <w:qFormat/>
    <w:uiPriority w:val="99"/>
    <w:pPr>
      <w:ind w:firstLine="420" w:firstLineChars="200"/>
    </w:pPr>
    <w:rPr>
      <w:kern w:val="0"/>
      <w:sz w:val="24"/>
      <w:szCs w:val="24"/>
    </w:rPr>
  </w:style>
  <w:style w:type="paragraph" w:styleId="16">
    <w:name w:val="caption"/>
    <w:basedOn w:val="1"/>
    <w:next w:val="1"/>
    <w:qFormat/>
    <w:uiPriority w:val="99"/>
    <w:pPr>
      <w:ind w:firstLine="6290" w:firstLineChars="2282"/>
    </w:pPr>
    <w:rPr>
      <w:b/>
      <w:bCs/>
      <w:color w:val="000080"/>
      <w:sz w:val="28"/>
      <w:szCs w:val="28"/>
    </w:rPr>
  </w:style>
  <w:style w:type="paragraph" w:styleId="17">
    <w:name w:val="Document Map"/>
    <w:basedOn w:val="1"/>
    <w:link w:val="61"/>
    <w:semiHidden/>
    <w:qFormat/>
    <w:uiPriority w:val="99"/>
    <w:rPr>
      <w:rFonts w:ascii="宋体" w:cs="宋体"/>
      <w:sz w:val="18"/>
      <w:szCs w:val="18"/>
    </w:rPr>
  </w:style>
  <w:style w:type="paragraph" w:styleId="18">
    <w:name w:val="annotation text"/>
    <w:basedOn w:val="1"/>
    <w:link w:val="62"/>
    <w:semiHidden/>
    <w:qFormat/>
    <w:uiPriority w:val="99"/>
    <w:pPr>
      <w:jc w:val="left"/>
    </w:pPr>
    <w:rPr>
      <w:rFonts w:ascii="Calibri" w:hAnsi="Calibri" w:cs="Calibri"/>
      <w:sz w:val="18"/>
      <w:szCs w:val="18"/>
    </w:rPr>
  </w:style>
  <w:style w:type="paragraph" w:styleId="19">
    <w:name w:val="Body Text Indent"/>
    <w:basedOn w:val="1"/>
    <w:link w:val="64"/>
    <w:qFormat/>
    <w:uiPriority w:val="99"/>
    <w:pPr>
      <w:ind w:firstLine="630"/>
    </w:pPr>
    <w:rPr>
      <w:sz w:val="32"/>
      <w:szCs w:val="32"/>
    </w:rPr>
  </w:style>
  <w:style w:type="paragraph" w:styleId="20">
    <w:name w:val="index 4"/>
    <w:basedOn w:val="1"/>
    <w:next w:val="1"/>
    <w:semiHidden/>
    <w:qFormat/>
    <w:uiPriority w:val="99"/>
    <w:pPr>
      <w:ind w:left="600" w:leftChars="600"/>
    </w:pPr>
  </w:style>
  <w:style w:type="paragraph" w:styleId="21">
    <w:name w:val="toc 5"/>
    <w:basedOn w:val="1"/>
    <w:next w:val="1"/>
    <w:semiHidden/>
    <w:qFormat/>
    <w:uiPriority w:val="99"/>
    <w:pPr>
      <w:tabs>
        <w:tab w:val="right" w:leader="dot" w:pos="8296"/>
      </w:tabs>
      <w:ind w:left="1050" w:leftChars="500"/>
    </w:pPr>
    <w:rPr>
      <w:rFonts w:ascii="Calibri" w:hAnsi="Calibri" w:cs="Calibri"/>
    </w:rPr>
  </w:style>
  <w:style w:type="paragraph" w:styleId="22">
    <w:name w:val="toc 3"/>
    <w:basedOn w:val="1"/>
    <w:next w:val="1"/>
    <w:semiHidden/>
    <w:qFormat/>
    <w:uiPriority w:val="99"/>
    <w:pPr>
      <w:ind w:left="840" w:leftChars="400"/>
    </w:pPr>
  </w:style>
  <w:style w:type="paragraph" w:styleId="23">
    <w:name w:val="Plain Text"/>
    <w:basedOn w:val="1"/>
    <w:link w:val="65"/>
    <w:qFormat/>
    <w:uiPriority w:val="99"/>
    <w:pPr>
      <w:autoSpaceDE w:val="0"/>
      <w:autoSpaceDN w:val="0"/>
      <w:adjustRightInd w:val="0"/>
    </w:pPr>
    <w:rPr>
      <w:rFonts w:ascii="宋体" w:hAnsi="Tms Rmn" w:cs="宋体"/>
    </w:rPr>
  </w:style>
  <w:style w:type="paragraph" w:styleId="24">
    <w:name w:val="toc 8"/>
    <w:basedOn w:val="1"/>
    <w:next w:val="1"/>
    <w:semiHidden/>
    <w:qFormat/>
    <w:uiPriority w:val="99"/>
    <w:pPr>
      <w:ind w:left="2940" w:leftChars="1400"/>
    </w:pPr>
    <w:rPr>
      <w:rFonts w:ascii="Calibri" w:hAnsi="Calibri" w:cs="Calibri"/>
    </w:rPr>
  </w:style>
  <w:style w:type="paragraph" w:styleId="25">
    <w:name w:val="Date"/>
    <w:basedOn w:val="1"/>
    <w:next w:val="1"/>
    <w:link w:val="66"/>
    <w:qFormat/>
    <w:uiPriority w:val="99"/>
  </w:style>
  <w:style w:type="paragraph" w:styleId="26">
    <w:name w:val="Body Text Indent 2"/>
    <w:basedOn w:val="1"/>
    <w:link w:val="67"/>
    <w:qFormat/>
    <w:uiPriority w:val="99"/>
    <w:pPr>
      <w:spacing w:after="120" w:line="480" w:lineRule="auto"/>
      <w:ind w:left="420" w:leftChars="200"/>
    </w:pPr>
  </w:style>
  <w:style w:type="paragraph" w:styleId="27">
    <w:name w:val="Balloon Text"/>
    <w:basedOn w:val="1"/>
    <w:link w:val="68"/>
    <w:semiHidden/>
    <w:qFormat/>
    <w:uiPriority w:val="99"/>
    <w:rPr>
      <w:sz w:val="18"/>
      <w:szCs w:val="18"/>
    </w:rPr>
  </w:style>
  <w:style w:type="paragraph" w:styleId="28">
    <w:name w:val="footer"/>
    <w:basedOn w:val="1"/>
    <w:link w:val="69"/>
    <w:qFormat/>
    <w:uiPriority w:val="99"/>
    <w:pPr>
      <w:tabs>
        <w:tab w:val="center" w:pos="4153"/>
        <w:tab w:val="right" w:pos="8306"/>
      </w:tabs>
      <w:snapToGrid w:val="0"/>
      <w:jc w:val="left"/>
    </w:pPr>
    <w:rPr>
      <w:sz w:val="18"/>
      <w:szCs w:val="18"/>
    </w:rPr>
  </w:style>
  <w:style w:type="paragraph" w:styleId="29">
    <w:name w:val="header"/>
    <w:basedOn w:val="1"/>
    <w:link w:val="70"/>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99"/>
    <w:pPr>
      <w:spacing w:line="480" w:lineRule="auto"/>
    </w:pPr>
    <w:rPr>
      <w:sz w:val="24"/>
      <w:szCs w:val="24"/>
    </w:rPr>
  </w:style>
  <w:style w:type="paragraph" w:styleId="31">
    <w:name w:val="toc 4"/>
    <w:basedOn w:val="1"/>
    <w:next w:val="1"/>
    <w:semiHidden/>
    <w:qFormat/>
    <w:uiPriority w:val="99"/>
    <w:pPr>
      <w:tabs>
        <w:tab w:val="left" w:pos="1890"/>
        <w:tab w:val="right" w:leader="dot" w:pos="8296"/>
      </w:tabs>
      <w:ind w:left="630" w:leftChars="300"/>
    </w:pPr>
    <w:rPr>
      <w:rFonts w:ascii="Calibri" w:hAnsi="Calibri" w:cs="Calibri"/>
    </w:rPr>
  </w:style>
  <w:style w:type="paragraph" w:styleId="32">
    <w:name w:val="toc 6"/>
    <w:basedOn w:val="1"/>
    <w:next w:val="1"/>
    <w:semiHidden/>
    <w:qFormat/>
    <w:uiPriority w:val="99"/>
    <w:pPr>
      <w:ind w:left="2100" w:leftChars="1000"/>
    </w:pPr>
    <w:rPr>
      <w:rFonts w:ascii="Calibri" w:hAnsi="Calibri" w:cs="Calibri"/>
    </w:rPr>
  </w:style>
  <w:style w:type="paragraph" w:styleId="33">
    <w:name w:val="Body Text Indent 3"/>
    <w:basedOn w:val="1"/>
    <w:link w:val="72"/>
    <w:qFormat/>
    <w:uiPriority w:val="99"/>
    <w:pPr>
      <w:spacing w:after="120"/>
      <w:ind w:left="420" w:leftChars="200"/>
    </w:pPr>
    <w:rPr>
      <w:sz w:val="16"/>
      <w:szCs w:val="16"/>
    </w:rPr>
  </w:style>
  <w:style w:type="paragraph" w:styleId="34">
    <w:name w:val="index 7"/>
    <w:basedOn w:val="1"/>
    <w:next w:val="1"/>
    <w:semiHidden/>
    <w:qFormat/>
    <w:uiPriority w:val="99"/>
    <w:pPr>
      <w:ind w:left="1200" w:leftChars="1200"/>
    </w:pPr>
  </w:style>
  <w:style w:type="paragraph" w:styleId="35">
    <w:name w:val="toc 2"/>
    <w:basedOn w:val="1"/>
    <w:next w:val="1"/>
    <w:semiHidden/>
    <w:qFormat/>
    <w:uiPriority w:val="99"/>
    <w:pPr>
      <w:ind w:left="420" w:leftChars="200"/>
    </w:pPr>
  </w:style>
  <w:style w:type="paragraph" w:styleId="36">
    <w:name w:val="toc 9"/>
    <w:basedOn w:val="1"/>
    <w:next w:val="1"/>
    <w:semiHidden/>
    <w:qFormat/>
    <w:uiPriority w:val="99"/>
    <w:pPr>
      <w:ind w:left="3360" w:leftChars="1600"/>
    </w:pPr>
    <w:rPr>
      <w:rFonts w:ascii="Calibri" w:hAnsi="Calibri" w:cs="Calibri"/>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18"/>
      <w:szCs w:val="18"/>
    </w:rPr>
  </w:style>
  <w:style w:type="paragraph" w:styleId="38">
    <w:name w:val="Title"/>
    <w:basedOn w:val="1"/>
    <w:next w:val="1"/>
    <w:link w:val="73"/>
    <w:qFormat/>
    <w:uiPriority w:val="99"/>
    <w:pPr>
      <w:spacing w:before="240" w:after="60"/>
      <w:jc w:val="center"/>
      <w:outlineLvl w:val="0"/>
    </w:pPr>
    <w:rPr>
      <w:rFonts w:ascii="Cambria" w:hAnsi="Cambria" w:eastAsia="仿宋" w:cs="Cambria"/>
      <w:b/>
      <w:bCs/>
      <w:sz w:val="32"/>
      <w:szCs w:val="32"/>
    </w:rPr>
  </w:style>
  <w:style w:type="paragraph" w:styleId="39">
    <w:name w:val="annotation subject"/>
    <w:basedOn w:val="18"/>
    <w:next w:val="18"/>
    <w:link w:val="74"/>
    <w:semiHidden/>
    <w:qFormat/>
    <w:uiPriority w:val="99"/>
    <w:rPr>
      <w:b/>
      <w:bCs/>
      <w:sz w:val="21"/>
      <w:szCs w:val="21"/>
    </w:rPr>
  </w:style>
  <w:style w:type="paragraph" w:styleId="40">
    <w:name w:val="Body Text First Indent 2"/>
    <w:basedOn w:val="19"/>
    <w:qFormat/>
    <w:locked/>
    <w:uiPriority w:val="0"/>
    <w:pPr>
      <w:ind w:firstLine="420" w:firstLineChars="200"/>
    </w:pPr>
  </w:style>
  <w:style w:type="table" w:styleId="42">
    <w:name w:val="Table Grid"/>
    <w:basedOn w:val="4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99"/>
    <w:rPr>
      <w:b/>
      <w:bCs/>
    </w:rPr>
  </w:style>
  <w:style w:type="character" w:styleId="45">
    <w:name w:val="page number"/>
    <w:basedOn w:val="43"/>
    <w:qFormat/>
    <w:uiPriority w:val="99"/>
  </w:style>
  <w:style w:type="character" w:styleId="46">
    <w:name w:val="Emphasis"/>
    <w:basedOn w:val="43"/>
    <w:qFormat/>
    <w:uiPriority w:val="99"/>
    <w:rPr>
      <w:i/>
      <w:iCs/>
    </w:rPr>
  </w:style>
  <w:style w:type="character" w:styleId="47">
    <w:name w:val="Hyperlink"/>
    <w:basedOn w:val="43"/>
    <w:qFormat/>
    <w:uiPriority w:val="99"/>
    <w:rPr>
      <w:color w:val="0000FF"/>
      <w:u w:val="single"/>
    </w:rPr>
  </w:style>
  <w:style w:type="character" w:styleId="48">
    <w:name w:val="annotation reference"/>
    <w:basedOn w:val="43"/>
    <w:semiHidden/>
    <w:qFormat/>
    <w:uiPriority w:val="99"/>
    <w:rPr>
      <w:sz w:val="21"/>
      <w:szCs w:val="21"/>
    </w:rPr>
  </w:style>
  <w:style w:type="paragraph" w:customStyle="1" w:styleId="49">
    <w:name w:val="Default"/>
    <w:qFormat/>
    <w:uiPriority w:val="6"/>
    <w:pPr>
      <w:widowControl w:val="0"/>
    </w:pPr>
    <w:rPr>
      <w:rFonts w:ascii="宋体" w:hAnsi="宋体" w:eastAsia="宋体" w:cs="宋体"/>
      <w:color w:val="000000"/>
      <w:sz w:val="24"/>
      <w:szCs w:val="24"/>
      <w:lang w:val="en-US" w:eastAsia="zh-CN" w:bidi="ar-SA"/>
    </w:rPr>
  </w:style>
  <w:style w:type="character" w:customStyle="1" w:styleId="50">
    <w:name w:val="Title Char1"/>
    <w:basedOn w:val="43"/>
    <w:qFormat/>
    <w:locked/>
    <w:uiPriority w:val="99"/>
    <w:rPr>
      <w:rFonts w:ascii="Cambria" w:hAnsi="Cambria" w:eastAsia="仿宋" w:cs="Cambria"/>
      <w:b/>
      <w:bCs/>
      <w:sz w:val="32"/>
      <w:szCs w:val="32"/>
    </w:rPr>
  </w:style>
  <w:style w:type="character" w:customStyle="1" w:styleId="51">
    <w:name w:val="标题 1 字符"/>
    <w:basedOn w:val="43"/>
    <w:link w:val="5"/>
    <w:qFormat/>
    <w:locked/>
    <w:uiPriority w:val="99"/>
    <w:rPr>
      <w:rFonts w:ascii="Times New Roman" w:hAnsi="Times New Roman" w:eastAsia="仿宋" w:cs="Times New Roman"/>
      <w:b/>
      <w:bCs/>
      <w:kern w:val="44"/>
      <w:sz w:val="32"/>
      <w:szCs w:val="44"/>
    </w:rPr>
  </w:style>
  <w:style w:type="paragraph" w:customStyle="1" w:styleId="52">
    <w:name w:val="BodyText"/>
    <w:basedOn w:val="1"/>
    <w:qFormat/>
    <w:uiPriority w:val="0"/>
    <w:pPr>
      <w:spacing w:after="120"/>
    </w:pPr>
  </w:style>
  <w:style w:type="character" w:customStyle="1" w:styleId="53">
    <w:name w:val="Heading 2 Char"/>
    <w:basedOn w:val="43"/>
    <w:semiHidden/>
    <w:qFormat/>
    <w:locked/>
    <w:uiPriority w:val="99"/>
    <w:rPr>
      <w:rFonts w:ascii="Cambria" w:hAnsi="Cambria" w:eastAsia="宋体" w:cs="Cambria"/>
      <w:b/>
      <w:bCs/>
      <w:sz w:val="32"/>
      <w:szCs w:val="32"/>
    </w:rPr>
  </w:style>
  <w:style w:type="character" w:customStyle="1" w:styleId="54">
    <w:name w:val="标题 3 字符"/>
    <w:basedOn w:val="43"/>
    <w:link w:val="7"/>
    <w:qFormat/>
    <w:locked/>
    <w:uiPriority w:val="99"/>
    <w:rPr>
      <w:rFonts w:ascii="Times New Roman" w:hAnsi="Times New Roman" w:eastAsia="宋体" w:cs="Times New Roman"/>
      <w:b/>
      <w:bCs/>
      <w:sz w:val="32"/>
      <w:szCs w:val="32"/>
    </w:rPr>
  </w:style>
  <w:style w:type="character" w:customStyle="1" w:styleId="55">
    <w:name w:val="标题 4 字符"/>
    <w:basedOn w:val="43"/>
    <w:link w:val="8"/>
    <w:qFormat/>
    <w:locked/>
    <w:uiPriority w:val="99"/>
    <w:rPr>
      <w:rFonts w:ascii="Arial" w:hAnsi="Arial" w:eastAsia="黑体" w:cs="Arial"/>
      <w:b/>
      <w:bCs/>
      <w:kern w:val="2"/>
      <w:sz w:val="28"/>
      <w:szCs w:val="28"/>
    </w:rPr>
  </w:style>
  <w:style w:type="character" w:customStyle="1" w:styleId="56">
    <w:name w:val="标题 5 字符"/>
    <w:basedOn w:val="43"/>
    <w:link w:val="9"/>
    <w:qFormat/>
    <w:locked/>
    <w:uiPriority w:val="99"/>
    <w:rPr>
      <w:rFonts w:ascii="Times New Roman" w:hAnsi="Times New Roman" w:eastAsia="宋体" w:cs="Times New Roman"/>
      <w:b/>
      <w:bCs/>
      <w:kern w:val="2"/>
      <w:sz w:val="28"/>
      <w:szCs w:val="28"/>
    </w:rPr>
  </w:style>
  <w:style w:type="character" w:customStyle="1" w:styleId="57">
    <w:name w:val="标题 6 字符"/>
    <w:basedOn w:val="43"/>
    <w:link w:val="10"/>
    <w:qFormat/>
    <w:locked/>
    <w:uiPriority w:val="99"/>
    <w:rPr>
      <w:rFonts w:ascii="Cambria" w:hAnsi="Cambria" w:eastAsia="宋体" w:cs="Cambria"/>
      <w:b/>
      <w:bCs/>
      <w:kern w:val="2"/>
      <w:sz w:val="24"/>
      <w:szCs w:val="24"/>
    </w:rPr>
  </w:style>
  <w:style w:type="character" w:customStyle="1" w:styleId="58">
    <w:name w:val="标题 7 字符"/>
    <w:basedOn w:val="43"/>
    <w:link w:val="11"/>
    <w:qFormat/>
    <w:locked/>
    <w:uiPriority w:val="99"/>
    <w:rPr>
      <w:rFonts w:ascii="Calibri" w:hAnsi="Calibri" w:eastAsia="宋体" w:cs="Calibri"/>
      <w:b/>
      <w:bCs/>
      <w:kern w:val="2"/>
      <w:sz w:val="24"/>
      <w:szCs w:val="24"/>
    </w:rPr>
  </w:style>
  <w:style w:type="character" w:customStyle="1" w:styleId="59">
    <w:name w:val="标题 8 字符"/>
    <w:basedOn w:val="43"/>
    <w:link w:val="12"/>
    <w:qFormat/>
    <w:locked/>
    <w:uiPriority w:val="99"/>
    <w:rPr>
      <w:rFonts w:ascii="Cambria" w:hAnsi="Cambria" w:eastAsia="宋体" w:cs="Cambria"/>
      <w:kern w:val="2"/>
      <w:sz w:val="24"/>
      <w:szCs w:val="24"/>
    </w:rPr>
  </w:style>
  <w:style w:type="character" w:customStyle="1" w:styleId="60">
    <w:name w:val="标题 9 字符"/>
    <w:basedOn w:val="43"/>
    <w:link w:val="13"/>
    <w:qFormat/>
    <w:locked/>
    <w:uiPriority w:val="99"/>
    <w:rPr>
      <w:rFonts w:ascii="Cambria" w:hAnsi="Cambria" w:eastAsia="宋体" w:cs="Cambria"/>
      <w:kern w:val="2"/>
      <w:sz w:val="21"/>
      <w:szCs w:val="21"/>
    </w:rPr>
  </w:style>
  <w:style w:type="character" w:customStyle="1" w:styleId="61">
    <w:name w:val="文档结构图 字符"/>
    <w:basedOn w:val="43"/>
    <w:link w:val="17"/>
    <w:qFormat/>
    <w:locked/>
    <w:uiPriority w:val="99"/>
    <w:rPr>
      <w:rFonts w:ascii="宋体" w:hAnsi="Times New Roman" w:eastAsia="宋体" w:cs="宋体"/>
      <w:sz w:val="18"/>
      <w:szCs w:val="18"/>
    </w:rPr>
  </w:style>
  <w:style w:type="character" w:customStyle="1" w:styleId="62">
    <w:name w:val="批注文字 字符"/>
    <w:basedOn w:val="43"/>
    <w:link w:val="18"/>
    <w:qFormat/>
    <w:locked/>
    <w:uiPriority w:val="99"/>
    <w:rPr>
      <w:rFonts w:ascii="Times New Roman" w:hAnsi="Times New Roman" w:eastAsia="宋体" w:cs="Times New Roman"/>
      <w:sz w:val="24"/>
      <w:szCs w:val="24"/>
    </w:rPr>
  </w:style>
  <w:style w:type="character" w:customStyle="1" w:styleId="63">
    <w:name w:val="正文文本 字符"/>
    <w:basedOn w:val="43"/>
    <w:link w:val="3"/>
    <w:qFormat/>
    <w:locked/>
    <w:uiPriority w:val="99"/>
    <w:rPr>
      <w:rFonts w:ascii="Times New Roman" w:hAnsi="Times New Roman" w:eastAsia="宋体" w:cs="Times New Roman"/>
      <w:sz w:val="24"/>
      <w:szCs w:val="24"/>
    </w:rPr>
  </w:style>
  <w:style w:type="character" w:customStyle="1" w:styleId="64">
    <w:name w:val="正文文本缩进 字符"/>
    <w:basedOn w:val="43"/>
    <w:link w:val="19"/>
    <w:qFormat/>
    <w:locked/>
    <w:uiPriority w:val="99"/>
    <w:rPr>
      <w:rFonts w:ascii="Times New Roman" w:hAnsi="Times New Roman" w:eastAsia="宋体" w:cs="Times New Roman"/>
      <w:sz w:val="20"/>
      <w:szCs w:val="20"/>
    </w:rPr>
  </w:style>
  <w:style w:type="character" w:customStyle="1" w:styleId="65">
    <w:name w:val="纯文本 字符"/>
    <w:basedOn w:val="43"/>
    <w:link w:val="23"/>
    <w:qFormat/>
    <w:locked/>
    <w:uiPriority w:val="99"/>
    <w:rPr>
      <w:rFonts w:ascii="宋体" w:hAnsi="Courier New" w:eastAsia="宋体" w:cs="宋体"/>
      <w:sz w:val="21"/>
      <w:szCs w:val="21"/>
    </w:rPr>
  </w:style>
  <w:style w:type="character" w:customStyle="1" w:styleId="66">
    <w:name w:val="日期 字符"/>
    <w:basedOn w:val="43"/>
    <w:link w:val="25"/>
    <w:qFormat/>
    <w:locked/>
    <w:uiPriority w:val="99"/>
    <w:rPr>
      <w:rFonts w:ascii="Times New Roman" w:hAnsi="Times New Roman" w:eastAsia="宋体" w:cs="Times New Roman"/>
      <w:kern w:val="2"/>
      <w:sz w:val="21"/>
      <w:szCs w:val="21"/>
    </w:rPr>
  </w:style>
  <w:style w:type="character" w:customStyle="1" w:styleId="67">
    <w:name w:val="正文文本缩进 2 字符"/>
    <w:basedOn w:val="43"/>
    <w:link w:val="26"/>
    <w:qFormat/>
    <w:locked/>
    <w:uiPriority w:val="99"/>
    <w:rPr>
      <w:rFonts w:ascii="Times New Roman" w:hAnsi="Times New Roman" w:eastAsia="宋体" w:cs="Times New Roman"/>
      <w:sz w:val="24"/>
      <w:szCs w:val="24"/>
    </w:rPr>
  </w:style>
  <w:style w:type="character" w:customStyle="1" w:styleId="68">
    <w:name w:val="批注框文本 字符"/>
    <w:basedOn w:val="43"/>
    <w:link w:val="27"/>
    <w:qFormat/>
    <w:locked/>
    <w:uiPriority w:val="99"/>
    <w:rPr>
      <w:rFonts w:ascii="Times New Roman" w:hAnsi="Times New Roman" w:eastAsia="宋体" w:cs="Times New Roman"/>
      <w:sz w:val="18"/>
      <w:szCs w:val="18"/>
    </w:rPr>
  </w:style>
  <w:style w:type="character" w:customStyle="1" w:styleId="69">
    <w:name w:val="页脚 字符"/>
    <w:basedOn w:val="43"/>
    <w:link w:val="28"/>
    <w:qFormat/>
    <w:locked/>
    <w:uiPriority w:val="99"/>
    <w:rPr>
      <w:sz w:val="18"/>
      <w:szCs w:val="18"/>
    </w:rPr>
  </w:style>
  <w:style w:type="character" w:customStyle="1" w:styleId="70">
    <w:name w:val="页眉 字符"/>
    <w:basedOn w:val="43"/>
    <w:link w:val="29"/>
    <w:qFormat/>
    <w:locked/>
    <w:uiPriority w:val="99"/>
    <w:rPr>
      <w:sz w:val="18"/>
      <w:szCs w:val="18"/>
    </w:rPr>
  </w:style>
  <w:style w:type="character" w:customStyle="1" w:styleId="71">
    <w:name w:val="Subtitle Char"/>
    <w:basedOn w:val="43"/>
    <w:qFormat/>
    <w:locked/>
    <w:uiPriority w:val="99"/>
    <w:rPr>
      <w:rFonts w:ascii="Cambria" w:hAnsi="Cambria" w:cs="Cambria"/>
      <w:b/>
      <w:bCs/>
      <w:kern w:val="28"/>
      <w:sz w:val="32"/>
      <w:szCs w:val="32"/>
    </w:rPr>
  </w:style>
  <w:style w:type="character" w:customStyle="1" w:styleId="72">
    <w:name w:val="正文文本缩进 3 字符"/>
    <w:basedOn w:val="43"/>
    <w:link w:val="33"/>
    <w:qFormat/>
    <w:locked/>
    <w:uiPriority w:val="99"/>
    <w:rPr>
      <w:rFonts w:ascii="Times New Roman" w:hAnsi="Times New Roman" w:eastAsia="宋体" w:cs="Times New Roman"/>
      <w:sz w:val="16"/>
      <w:szCs w:val="16"/>
    </w:rPr>
  </w:style>
  <w:style w:type="character" w:customStyle="1" w:styleId="73">
    <w:name w:val="标题 字符"/>
    <w:basedOn w:val="43"/>
    <w:link w:val="38"/>
    <w:qFormat/>
    <w:locked/>
    <w:uiPriority w:val="99"/>
    <w:rPr>
      <w:rFonts w:ascii="Cambria" w:hAnsi="Cambria" w:cs="Cambria"/>
      <w:b/>
      <w:bCs/>
      <w:kern w:val="2"/>
      <w:sz w:val="32"/>
      <w:szCs w:val="32"/>
    </w:rPr>
  </w:style>
  <w:style w:type="character" w:customStyle="1" w:styleId="74">
    <w:name w:val="批注主题 字符"/>
    <w:basedOn w:val="62"/>
    <w:link w:val="39"/>
    <w:qFormat/>
    <w:locked/>
    <w:uiPriority w:val="99"/>
    <w:rPr>
      <w:rFonts w:ascii="Times New Roman" w:hAnsi="Times New Roman" w:eastAsia="宋体" w:cs="Times New Roman"/>
      <w:b/>
      <w:bCs/>
      <w:sz w:val="24"/>
      <w:szCs w:val="24"/>
    </w:rPr>
  </w:style>
  <w:style w:type="character" w:customStyle="1" w:styleId="75">
    <w:name w:val="标题 2 字符"/>
    <w:basedOn w:val="43"/>
    <w:link w:val="6"/>
    <w:qFormat/>
    <w:locked/>
    <w:uiPriority w:val="99"/>
    <w:rPr>
      <w:rFonts w:ascii="Arial" w:hAnsi="Arial" w:eastAsia="黑体" w:cs="Arial"/>
      <w:b/>
      <w:bCs/>
      <w:sz w:val="32"/>
      <w:szCs w:val="32"/>
    </w:rPr>
  </w:style>
  <w:style w:type="paragraph" w:customStyle="1" w:styleId="76">
    <w:name w:val="正文首行缩进两字符"/>
    <w:basedOn w:val="1"/>
    <w:qFormat/>
    <w:uiPriority w:val="99"/>
    <w:pPr>
      <w:spacing w:line="360" w:lineRule="auto"/>
      <w:ind w:firstLine="200" w:firstLineChars="200"/>
    </w:pPr>
  </w:style>
  <w:style w:type="paragraph" w:customStyle="1" w:styleId="77">
    <w:name w:val="正文1"/>
    <w:qFormat/>
    <w:uiPriority w:val="99"/>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78">
    <w:name w:val="样式"/>
    <w:qFormat/>
    <w:uiPriority w:val="99"/>
    <w:pPr>
      <w:widowControl w:val="0"/>
      <w:autoSpaceDE w:val="0"/>
      <w:autoSpaceDN w:val="0"/>
      <w:adjustRightInd w:val="0"/>
    </w:pPr>
    <w:rPr>
      <w:rFonts w:ascii="宋体" w:hAnsi="宋体" w:eastAsia="宋体" w:cs="宋体"/>
      <w:sz w:val="24"/>
      <w:szCs w:val="24"/>
      <w:lang w:val="en-US" w:eastAsia="zh-CN" w:bidi="ar-SA"/>
    </w:rPr>
  </w:style>
  <w:style w:type="paragraph" w:customStyle="1" w:styleId="79">
    <w:name w:val="表格"/>
    <w:basedOn w:val="1"/>
    <w:qFormat/>
    <w:uiPriority w:val="99"/>
    <w:pPr>
      <w:spacing w:line="400" w:lineRule="exact"/>
    </w:pPr>
    <w:rPr>
      <w:sz w:val="24"/>
      <w:szCs w:val="24"/>
    </w:rPr>
  </w:style>
  <w:style w:type="paragraph" w:customStyle="1" w:styleId="80">
    <w:name w:val="样式 首行缩进:  2 字符"/>
    <w:basedOn w:val="1"/>
    <w:qFormat/>
    <w:uiPriority w:val="99"/>
    <w:pPr>
      <w:spacing w:line="400" w:lineRule="exact"/>
      <w:ind w:firstLine="200" w:firstLineChars="200"/>
    </w:pPr>
    <w:rPr>
      <w:sz w:val="24"/>
      <w:szCs w:val="24"/>
    </w:rPr>
  </w:style>
  <w:style w:type="character" w:customStyle="1" w:styleId="81">
    <w:name w:val="（符号）邀请函中一、"/>
    <w:basedOn w:val="43"/>
    <w:qFormat/>
    <w:uiPriority w:val="99"/>
    <w:rPr>
      <w:rFonts w:ascii="黑体" w:hAnsi="黑体" w:eastAsia="黑体" w:cs="黑体"/>
      <w:b/>
      <w:bCs/>
      <w:sz w:val="24"/>
      <w:szCs w:val="24"/>
    </w:rPr>
  </w:style>
  <w:style w:type="character" w:customStyle="1" w:styleId="82">
    <w:name w:val="正文缩进 字符"/>
    <w:link w:val="15"/>
    <w:qFormat/>
    <w:locked/>
    <w:uiPriority w:val="99"/>
    <w:rPr>
      <w:rFonts w:ascii="Times New Roman" w:hAnsi="Times New Roman" w:eastAsia="宋体" w:cs="Times New Roman"/>
      <w:sz w:val="24"/>
      <w:szCs w:val="24"/>
    </w:rPr>
  </w:style>
  <w:style w:type="character" w:customStyle="1" w:styleId="83">
    <w:name w:val="Char Char9"/>
    <w:qFormat/>
    <w:uiPriority w:val="99"/>
    <w:rPr>
      <w:kern w:val="2"/>
      <w:sz w:val="21"/>
      <w:szCs w:val="21"/>
    </w:rPr>
  </w:style>
  <w:style w:type="character" w:customStyle="1" w:styleId="84">
    <w:name w:val="批注文字 Char"/>
    <w:qFormat/>
    <w:uiPriority w:val="99"/>
    <w:rPr>
      <w:sz w:val="18"/>
      <w:szCs w:val="18"/>
    </w:rPr>
  </w:style>
  <w:style w:type="character" w:customStyle="1" w:styleId="85">
    <w:name w:val="纯文本 Char"/>
    <w:qFormat/>
    <w:uiPriority w:val="99"/>
    <w:rPr>
      <w:rFonts w:ascii="宋体" w:hAnsi="Tms Rmn" w:eastAsia="宋体" w:cs="宋体"/>
    </w:rPr>
  </w:style>
  <w:style w:type="paragraph" w:customStyle="1" w:styleId="86">
    <w:name w:val="GW-正文"/>
    <w:basedOn w:val="1"/>
    <w:link w:val="87"/>
    <w:qFormat/>
    <w:uiPriority w:val="99"/>
    <w:pPr>
      <w:spacing w:line="360" w:lineRule="auto"/>
      <w:ind w:firstLine="200" w:firstLineChars="200"/>
    </w:pPr>
    <w:rPr>
      <w:rFonts w:eastAsia="仿宋_GB2312"/>
      <w:kern w:val="0"/>
      <w:sz w:val="24"/>
      <w:szCs w:val="24"/>
    </w:rPr>
  </w:style>
  <w:style w:type="character" w:customStyle="1" w:styleId="87">
    <w:name w:val="GW-正文 Char"/>
    <w:link w:val="86"/>
    <w:qFormat/>
    <w:locked/>
    <w:uiPriority w:val="99"/>
    <w:rPr>
      <w:rFonts w:ascii="Times New Roman" w:hAnsi="Times New Roman" w:eastAsia="仿宋_GB2312" w:cs="Times New Roman"/>
      <w:sz w:val="24"/>
      <w:szCs w:val="24"/>
    </w:rPr>
  </w:style>
  <w:style w:type="paragraph" w:styleId="88">
    <w:name w:val="List Paragraph"/>
    <w:basedOn w:val="1"/>
    <w:link w:val="89"/>
    <w:qFormat/>
    <w:uiPriority w:val="99"/>
    <w:pPr>
      <w:ind w:firstLine="420" w:firstLineChars="200"/>
    </w:pPr>
    <w:rPr>
      <w:kern w:val="0"/>
      <w:sz w:val="24"/>
      <w:szCs w:val="24"/>
    </w:rPr>
  </w:style>
  <w:style w:type="character" w:customStyle="1" w:styleId="89">
    <w:name w:val="列表段落 字符"/>
    <w:link w:val="88"/>
    <w:qFormat/>
    <w:locked/>
    <w:uiPriority w:val="99"/>
    <w:rPr>
      <w:rFonts w:ascii="Times New Roman" w:hAnsi="Times New Roman" w:eastAsia="宋体" w:cs="Times New Roman"/>
      <w:sz w:val="24"/>
      <w:szCs w:val="24"/>
    </w:rPr>
  </w:style>
  <w:style w:type="paragraph" w:customStyle="1" w:styleId="90">
    <w:name w:val="Char Char Char Char Char Char Char Char Char Char Char Char Char Char1 Char Char Char Char"/>
    <w:basedOn w:val="1"/>
    <w:qFormat/>
    <w:uiPriority w:val="99"/>
  </w:style>
  <w:style w:type="paragraph" w:customStyle="1" w:styleId="91">
    <w:name w:val="修订1"/>
    <w:hidden/>
    <w:semiHidden/>
    <w:qFormat/>
    <w:uiPriority w:val="99"/>
    <w:rPr>
      <w:rFonts w:ascii="Times New Roman" w:hAnsi="Times New Roman" w:eastAsia="宋体" w:cs="Times New Roman"/>
      <w:kern w:val="2"/>
      <w:sz w:val="21"/>
      <w:szCs w:val="21"/>
      <w:lang w:val="en-US" w:eastAsia="zh-CN" w:bidi="ar-SA"/>
    </w:rPr>
  </w:style>
  <w:style w:type="character" w:customStyle="1" w:styleId="92">
    <w:name w:val="font31"/>
    <w:basedOn w:val="43"/>
    <w:qFormat/>
    <w:uiPriority w:val="99"/>
    <w:rPr>
      <w:rFonts w:ascii="宋体" w:hAnsi="宋体" w:eastAsia="宋体" w:cs="宋体"/>
      <w:color w:val="000000"/>
      <w:sz w:val="21"/>
      <w:szCs w:val="21"/>
      <w:u w:val="none"/>
    </w:rPr>
  </w:style>
  <w:style w:type="character" w:customStyle="1" w:styleId="93">
    <w:name w:val="正文缩进 Char1"/>
    <w:qFormat/>
    <w:locked/>
    <w:uiPriority w:val="99"/>
    <w:rPr>
      <w:rFonts w:eastAsia="宋体"/>
      <w:kern w:val="2"/>
      <w:sz w:val="24"/>
      <w:szCs w:val="24"/>
      <w:lang w:val="en-US" w:eastAsia="zh-CN"/>
    </w:rPr>
  </w:style>
  <w:style w:type="paragraph" w:customStyle="1" w:styleId="94">
    <w:name w:val="Plain Text1"/>
    <w:basedOn w:val="1"/>
    <w:qFormat/>
    <w:uiPriority w:val="99"/>
    <w:pPr>
      <w:adjustRightInd w:val="0"/>
      <w:jc w:val="left"/>
      <w:textAlignment w:val="baseline"/>
    </w:pPr>
    <w:rPr>
      <w:rFonts w:ascii="宋体" w:hAnsi="Courier New" w:cs="宋体"/>
      <w:sz w:val="24"/>
      <w:szCs w:val="24"/>
    </w:rPr>
  </w:style>
  <w:style w:type="character" w:customStyle="1" w:styleId="95">
    <w:name w:val="Char Char3"/>
    <w:qFormat/>
    <w:uiPriority w:val="99"/>
    <w:rPr>
      <w:rFonts w:ascii="Arial" w:hAnsi="Arial" w:eastAsia="黑体" w:cs="Arial"/>
      <w:b/>
      <w:bCs/>
      <w:kern w:val="2"/>
      <w:sz w:val="32"/>
      <w:szCs w:val="32"/>
      <w:lang w:val="en-US" w:eastAsia="zh-CN"/>
    </w:rPr>
  </w:style>
  <w:style w:type="character" w:customStyle="1" w:styleId="96">
    <w:name w:val="Char Char Char"/>
    <w:link w:val="97"/>
    <w:qFormat/>
    <w:locked/>
    <w:uiPriority w:val="99"/>
    <w:rPr>
      <w:rFonts w:ascii="Arial" w:hAnsi="Arial" w:eastAsia="黑体" w:cs="Arial"/>
      <w:b/>
      <w:bCs/>
      <w:kern w:val="2"/>
      <w:sz w:val="32"/>
      <w:szCs w:val="32"/>
    </w:rPr>
  </w:style>
  <w:style w:type="paragraph" w:customStyle="1" w:styleId="97">
    <w:name w:val="Char"/>
    <w:basedOn w:val="1"/>
    <w:link w:val="96"/>
    <w:qFormat/>
    <w:uiPriority w:val="99"/>
    <w:rPr>
      <w:rFonts w:ascii="Arial" w:hAnsi="Arial" w:eastAsia="黑体" w:cs="Arial"/>
      <w:b/>
      <w:bCs/>
      <w:sz w:val="32"/>
      <w:szCs w:val="32"/>
    </w:rPr>
  </w:style>
  <w:style w:type="character" w:customStyle="1" w:styleId="98">
    <w:name w:val="无间距字符"/>
    <w:link w:val="99"/>
    <w:qFormat/>
    <w:locked/>
    <w:uiPriority w:val="99"/>
    <w:rPr>
      <w:rFonts w:ascii="Calibri" w:hAnsi="Calibri" w:cs="Calibri"/>
      <w:sz w:val="22"/>
      <w:szCs w:val="22"/>
      <w:lang w:val="en-US" w:eastAsia="zh-CN"/>
    </w:rPr>
  </w:style>
  <w:style w:type="paragraph" w:customStyle="1" w:styleId="99">
    <w:name w:val="无间距"/>
    <w:link w:val="98"/>
    <w:qFormat/>
    <w:uiPriority w:val="99"/>
    <w:rPr>
      <w:rFonts w:ascii="Calibri" w:hAnsi="Calibri" w:eastAsia="宋体" w:cs="Calibri"/>
      <w:sz w:val="22"/>
      <w:szCs w:val="22"/>
      <w:lang w:val="en-US" w:eastAsia="zh-CN" w:bidi="ar-SA"/>
    </w:rPr>
  </w:style>
  <w:style w:type="character" w:customStyle="1" w:styleId="100">
    <w:name w:val="tdrownotice1"/>
    <w:qFormat/>
    <w:uiPriority w:val="99"/>
    <w:rPr>
      <w:sz w:val="22"/>
      <w:szCs w:val="22"/>
    </w:rPr>
  </w:style>
  <w:style w:type="character" w:customStyle="1" w:styleId="101">
    <w:name w:val="页眉 Char1"/>
    <w:basedOn w:val="43"/>
    <w:semiHidden/>
    <w:qFormat/>
    <w:uiPriority w:val="99"/>
    <w:rPr>
      <w:kern w:val="2"/>
      <w:sz w:val="18"/>
      <w:szCs w:val="18"/>
    </w:rPr>
  </w:style>
  <w:style w:type="character" w:customStyle="1" w:styleId="102">
    <w:name w:val="正文文本缩进 Char1"/>
    <w:basedOn w:val="43"/>
    <w:semiHidden/>
    <w:qFormat/>
    <w:uiPriority w:val="99"/>
    <w:rPr>
      <w:kern w:val="2"/>
      <w:sz w:val="21"/>
      <w:szCs w:val="21"/>
    </w:rPr>
  </w:style>
  <w:style w:type="character" w:customStyle="1" w:styleId="103">
    <w:name w:val="批注主题 Char1"/>
    <w:basedOn w:val="62"/>
    <w:qFormat/>
    <w:uiPriority w:val="99"/>
    <w:rPr>
      <w:rFonts w:ascii="Times New Roman" w:hAnsi="Times New Roman" w:eastAsia="宋体" w:cs="Times New Roman"/>
      <w:b/>
      <w:bCs/>
      <w:kern w:val="2"/>
      <w:sz w:val="24"/>
      <w:szCs w:val="24"/>
    </w:rPr>
  </w:style>
  <w:style w:type="character" w:customStyle="1" w:styleId="104">
    <w:name w:val="标题 Char1"/>
    <w:basedOn w:val="43"/>
    <w:qFormat/>
    <w:uiPriority w:val="99"/>
    <w:rPr>
      <w:rFonts w:ascii="Cambria" w:hAnsi="Cambria" w:eastAsia="宋体" w:cs="Cambria"/>
      <w:b/>
      <w:bCs/>
      <w:kern w:val="2"/>
      <w:sz w:val="32"/>
      <w:szCs w:val="32"/>
    </w:rPr>
  </w:style>
  <w:style w:type="character" w:customStyle="1" w:styleId="105">
    <w:name w:val="页脚 Char1"/>
    <w:basedOn w:val="43"/>
    <w:semiHidden/>
    <w:qFormat/>
    <w:uiPriority w:val="99"/>
    <w:rPr>
      <w:kern w:val="2"/>
      <w:sz w:val="18"/>
      <w:szCs w:val="18"/>
    </w:rPr>
  </w:style>
  <w:style w:type="paragraph" w:customStyle="1" w:styleId="106">
    <w:name w:val="Char1"/>
    <w:basedOn w:val="1"/>
    <w:qFormat/>
    <w:uiPriority w:val="99"/>
  </w:style>
  <w:style w:type="paragraph" w:customStyle="1" w:styleId="107">
    <w:name w:val="样式 标题 2 + Times New Roman 四号 非加粗 段前: 5 磅 段后: 0 磅 行距: 固定值 20..."/>
    <w:basedOn w:val="6"/>
    <w:qFormat/>
    <w:uiPriority w:val="99"/>
    <w:pPr>
      <w:spacing w:before="100" w:after="0" w:line="400" w:lineRule="exact"/>
    </w:pPr>
    <w:rPr>
      <w:rFonts w:ascii="Times New Roman" w:hAnsi="Times New Roman" w:cs="Times New Roman"/>
      <w:b w:val="0"/>
      <w:bCs w:val="0"/>
      <w:sz w:val="28"/>
      <w:szCs w:val="28"/>
    </w:rPr>
  </w:style>
  <w:style w:type="paragraph" w:customStyle="1" w:styleId="108">
    <w:name w:val="样式 首行缩进:  2 字符1"/>
    <w:basedOn w:val="1"/>
    <w:qFormat/>
    <w:uiPriority w:val="99"/>
    <w:pPr>
      <w:spacing w:line="400" w:lineRule="exact"/>
      <w:ind w:firstLine="200" w:firstLineChars="200"/>
    </w:pPr>
    <w:rPr>
      <w:sz w:val="24"/>
      <w:szCs w:val="24"/>
    </w:rPr>
  </w:style>
  <w:style w:type="paragraph" w:customStyle="1" w:styleId="109">
    <w:name w:val="Char2"/>
    <w:basedOn w:val="1"/>
    <w:qFormat/>
    <w:uiPriority w:val="99"/>
  </w:style>
  <w:style w:type="paragraph" w:customStyle="1" w:styleId="110">
    <w:name w:val="Char Char Char Char Char Char Char"/>
    <w:basedOn w:val="1"/>
    <w:qFormat/>
    <w:uiPriority w:val="99"/>
  </w:style>
  <w:style w:type="paragraph" w:customStyle="1" w:styleId="111">
    <w:name w:val="bf.1"/>
    <w:basedOn w:val="15"/>
    <w:qFormat/>
    <w:uiPriority w:val="99"/>
    <w:pPr>
      <w:autoSpaceDE w:val="0"/>
      <w:autoSpaceDN w:val="0"/>
      <w:adjustRightInd w:val="0"/>
      <w:spacing w:before="50" w:after="100" w:line="500" w:lineRule="exact"/>
      <w:ind w:firstLine="0" w:firstLineChars="0"/>
    </w:pPr>
    <w:rPr>
      <w:rFonts w:ascii="仿宋_GB2312" w:hAnsi="宋体" w:eastAsia="仿宋_GB2312" w:cs="仿宋_GB2312"/>
      <w:color w:val="000000"/>
    </w:rPr>
  </w:style>
  <w:style w:type="paragraph" w:customStyle="1" w:styleId="112">
    <w:name w:val="第一章"/>
    <w:basedOn w:val="1"/>
    <w:next w:val="1"/>
    <w:qFormat/>
    <w:uiPriority w:val="99"/>
    <w:pPr>
      <w:tabs>
        <w:tab w:val="left" w:pos="0"/>
      </w:tabs>
      <w:spacing w:line="360" w:lineRule="auto"/>
      <w:ind w:hanging="500" w:hangingChars="500"/>
    </w:pPr>
    <w:rPr>
      <w:rFonts w:eastAsia="黑体"/>
      <w:sz w:val="44"/>
      <w:szCs w:val="44"/>
    </w:rPr>
  </w:style>
  <w:style w:type="paragraph" w:customStyle="1" w:styleId="113">
    <w:name w:val="blockquote"/>
    <w:basedOn w:val="1"/>
    <w:qFormat/>
    <w:uiPriority w:val="99"/>
    <w:pPr>
      <w:widowControl/>
      <w:spacing w:before="100" w:beforeAutospacing="1" w:after="100" w:afterAutospacing="1"/>
    </w:pPr>
    <w:rPr>
      <w:rFonts w:ascii="宋体" w:hAnsi="宋体" w:cs="宋体"/>
      <w:kern w:val="0"/>
      <w:sz w:val="24"/>
      <w:szCs w:val="24"/>
    </w:rPr>
  </w:style>
  <w:style w:type="paragraph" w:customStyle="1" w:styleId="114">
    <w:name w:val="样式1"/>
    <w:basedOn w:val="5"/>
    <w:qFormat/>
    <w:uiPriority w:val="99"/>
    <w:pPr>
      <w:spacing w:line="576" w:lineRule="auto"/>
    </w:pPr>
  </w:style>
  <w:style w:type="paragraph" w:customStyle="1" w:styleId="115">
    <w:name w:val="Char Char1 Char"/>
    <w:basedOn w:val="1"/>
    <w:qFormat/>
    <w:uiPriority w:val="99"/>
  </w:style>
  <w:style w:type="paragraph" w:customStyle="1" w:styleId="116">
    <w:name w:val="Char Char Char Char"/>
    <w:basedOn w:val="1"/>
    <w:qFormat/>
    <w:uiPriority w:val="99"/>
  </w:style>
  <w:style w:type="paragraph" w:customStyle="1" w:styleId="117">
    <w:name w:val="样式3"/>
    <w:basedOn w:val="5"/>
    <w:qFormat/>
    <w:uiPriority w:val="99"/>
    <w:pPr>
      <w:spacing w:line="576" w:lineRule="auto"/>
    </w:pPr>
  </w:style>
  <w:style w:type="paragraph" w:customStyle="1" w:styleId="118">
    <w:name w:val="p0"/>
    <w:basedOn w:val="1"/>
    <w:qFormat/>
    <w:uiPriority w:val="99"/>
    <w:pPr>
      <w:widowControl/>
    </w:pPr>
    <w:rPr>
      <w:kern w:val="0"/>
    </w:rPr>
  </w:style>
  <w:style w:type="paragraph" w:customStyle="1" w:styleId="119">
    <w:name w:val="Char Char Char Char Char Char Char Char Char Char Char Char Char"/>
    <w:basedOn w:val="1"/>
    <w:qFormat/>
    <w:uiPriority w:val="99"/>
    <w:pPr>
      <w:widowControl/>
      <w:spacing w:after="160" w:line="240" w:lineRule="exact"/>
      <w:jc w:val="left"/>
    </w:pPr>
  </w:style>
  <w:style w:type="paragraph" w:customStyle="1" w:styleId="120">
    <w:name w:val="样式2"/>
    <w:basedOn w:val="1"/>
    <w:qFormat/>
    <w:uiPriority w:val="99"/>
    <w:pPr>
      <w:ind w:firstLine="420" w:firstLineChars="150"/>
    </w:pPr>
    <w:rPr>
      <w:sz w:val="24"/>
      <w:szCs w:val="24"/>
      <w:lang w:val="en-GB"/>
    </w:rPr>
  </w:style>
  <w:style w:type="paragraph" w:customStyle="1" w:styleId="121">
    <w:name w:val="Blockquote"/>
    <w:basedOn w:val="1"/>
    <w:qFormat/>
    <w:uiPriority w:val="99"/>
    <w:pPr>
      <w:autoSpaceDE w:val="0"/>
      <w:autoSpaceDN w:val="0"/>
      <w:adjustRightInd w:val="0"/>
      <w:spacing w:before="100" w:after="100"/>
      <w:ind w:left="360"/>
    </w:pPr>
    <w:rPr>
      <w:kern w:val="0"/>
      <w:sz w:val="24"/>
      <w:szCs w:val="24"/>
    </w:rPr>
  </w:style>
  <w:style w:type="paragraph" w:customStyle="1" w:styleId="122">
    <w:name w:val="Char1 Char Char Char"/>
    <w:basedOn w:val="1"/>
    <w:qFormat/>
    <w:uiPriority w:val="99"/>
  </w:style>
  <w:style w:type="character" w:customStyle="1" w:styleId="123">
    <w:name w:val="正文文本 Char1"/>
    <w:qFormat/>
    <w:uiPriority w:val="99"/>
    <w:rPr>
      <w:kern w:val="2"/>
      <w:sz w:val="22"/>
      <w:szCs w:val="22"/>
    </w:rPr>
  </w:style>
  <w:style w:type="character" w:customStyle="1" w:styleId="124">
    <w:name w:val="Intense Quote Char"/>
    <w:qFormat/>
    <w:locked/>
    <w:uiPriority w:val="99"/>
    <w:rPr>
      <w:b/>
      <w:bCs/>
      <w:i/>
      <w:iCs/>
      <w:color w:val="4F81BD"/>
      <w:kern w:val="2"/>
      <w:sz w:val="22"/>
      <w:szCs w:val="22"/>
    </w:rPr>
  </w:style>
  <w:style w:type="character" w:customStyle="1" w:styleId="125">
    <w:name w:val="Subtle Emphasis1"/>
    <w:basedOn w:val="43"/>
    <w:qFormat/>
    <w:uiPriority w:val="99"/>
    <w:rPr>
      <w:i/>
      <w:iCs/>
      <w:color w:val="808080"/>
    </w:rPr>
  </w:style>
  <w:style w:type="character" w:customStyle="1" w:styleId="126">
    <w:name w:val="标题4 Char Char"/>
    <w:link w:val="127"/>
    <w:qFormat/>
    <w:locked/>
    <w:uiPriority w:val="99"/>
    <w:rPr>
      <w:rFonts w:ascii="Arial" w:hAnsi="Arial" w:cs="Arial"/>
      <w:b/>
      <w:bCs/>
      <w:sz w:val="32"/>
      <w:szCs w:val="32"/>
    </w:rPr>
  </w:style>
  <w:style w:type="paragraph" w:customStyle="1" w:styleId="127">
    <w:name w:val="标题4"/>
    <w:basedOn w:val="6"/>
    <w:next w:val="20"/>
    <w:link w:val="126"/>
    <w:qFormat/>
    <w:uiPriority w:val="99"/>
    <w:pPr>
      <w:spacing w:line="413" w:lineRule="auto"/>
    </w:pPr>
    <w:rPr>
      <w:rFonts w:eastAsia="宋体"/>
      <w:kern w:val="0"/>
    </w:rPr>
  </w:style>
  <w:style w:type="character" w:customStyle="1" w:styleId="128">
    <w:name w:val="标题5 Char Char"/>
    <w:link w:val="129"/>
    <w:qFormat/>
    <w:locked/>
    <w:uiPriority w:val="99"/>
    <w:rPr>
      <w:rFonts w:ascii="Arial" w:hAnsi="Arial" w:cs="Arial"/>
      <w:b/>
      <w:bCs/>
      <w:sz w:val="32"/>
      <w:szCs w:val="32"/>
    </w:rPr>
  </w:style>
  <w:style w:type="paragraph" w:customStyle="1" w:styleId="129">
    <w:name w:val="标题5"/>
    <w:basedOn w:val="7"/>
    <w:link w:val="128"/>
    <w:qFormat/>
    <w:uiPriority w:val="99"/>
    <w:pPr>
      <w:spacing w:line="413" w:lineRule="auto"/>
    </w:pPr>
    <w:rPr>
      <w:rFonts w:ascii="Arial" w:hAnsi="Arial" w:cs="Arial"/>
      <w:kern w:val="0"/>
    </w:rPr>
  </w:style>
  <w:style w:type="character" w:customStyle="1" w:styleId="130">
    <w:name w:val="Intense Reference1"/>
    <w:basedOn w:val="43"/>
    <w:qFormat/>
    <w:uiPriority w:val="99"/>
    <w:rPr>
      <w:b/>
      <w:bCs/>
      <w:smallCaps/>
      <w:color w:val="auto"/>
      <w:spacing w:val="5"/>
      <w:u w:val="single"/>
    </w:rPr>
  </w:style>
  <w:style w:type="character" w:customStyle="1" w:styleId="131">
    <w:name w:val="Book Title1"/>
    <w:basedOn w:val="43"/>
    <w:qFormat/>
    <w:uiPriority w:val="99"/>
    <w:rPr>
      <w:b/>
      <w:bCs/>
      <w:smallCaps/>
      <w:spacing w:val="5"/>
    </w:rPr>
  </w:style>
  <w:style w:type="character" w:customStyle="1" w:styleId="132">
    <w:name w:val="批注框文本 Char1"/>
    <w:qFormat/>
    <w:uiPriority w:val="99"/>
    <w:rPr>
      <w:kern w:val="2"/>
      <w:sz w:val="18"/>
      <w:szCs w:val="18"/>
    </w:rPr>
  </w:style>
  <w:style w:type="character" w:customStyle="1" w:styleId="133">
    <w:name w:val="Quote Char"/>
    <w:qFormat/>
    <w:locked/>
    <w:uiPriority w:val="99"/>
    <w:rPr>
      <w:i/>
      <w:iCs/>
      <w:color w:val="000000"/>
      <w:kern w:val="2"/>
      <w:sz w:val="22"/>
      <w:szCs w:val="22"/>
    </w:rPr>
  </w:style>
  <w:style w:type="character" w:customStyle="1" w:styleId="134">
    <w:name w:val="日期 Char1"/>
    <w:qFormat/>
    <w:uiPriority w:val="99"/>
    <w:rPr>
      <w:kern w:val="2"/>
      <w:sz w:val="22"/>
      <w:szCs w:val="22"/>
    </w:rPr>
  </w:style>
  <w:style w:type="character" w:customStyle="1" w:styleId="135">
    <w:name w:val="Intense Emphasis1"/>
    <w:basedOn w:val="43"/>
    <w:qFormat/>
    <w:uiPriority w:val="99"/>
    <w:rPr>
      <w:b/>
      <w:bCs/>
      <w:i/>
      <w:iCs/>
      <w:color w:val="4F81BD"/>
    </w:rPr>
  </w:style>
  <w:style w:type="character" w:customStyle="1" w:styleId="136">
    <w:name w:val="textcontents"/>
    <w:qFormat/>
    <w:uiPriority w:val="99"/>
  </w:style>
  <w:style w:type="character" w:customStyle="1" w:styleId="137">
    <w:name w:val="Subtle Reference1"/>
    <w:basedOn w:val="43"/>
    <w:qFormat/>
    <w:uiPriority w:val="99"/>
    <w:rPr>
      <w:smallCaps/>
      <w:color w:val="auto"/>
      <w:u w:val="single"/>
    </w:rPr>
  </w:style>
  <w:style w:type="character" w:customStyle="1" w:styleId="138">
    <w:name w:val="批注文字 Char Char"/>
    <w:qFormat/>
    <w:uiPriority w:val="99"/>
    <w:rPr>
      <w:rFonts w:ascii="宋体" w:hAnsi="Times New Roman" w:eastAsia="宋体" w:cs="宋体"/>
      <w:sz w:val="20"/>
      <w:szCs w:val="20"/>
    </w:rPr>
  </w:style>
  <w:style w:type="character" w:customStyle="1" w:styleId="139">
    <w:name w:val="文档结构图 Char1"/>
    <w:qFormat/>
    <w:uiPriority w:val="99"/>
    <w:rPr>
      <w:rFonts w:ascii="宋体" w:cs="宋体"/>
      <w:kern w:val="2"/>
      <w:sz w:val="18"/>
      <w:szCs w:val="18"/>
    </w:rPr>
  </w:style>
  <w:style w:type="paragraph" w:customStyle="1" w:styleId="140">
    <w:name w:val="Revision1"/>
    <w:qFormat/>
    <w:uiPriority w:val="99"/>
    <w:rPr>
      <w:rFonts w:ascii="Times New Roman" w:hAnsi="Times New Roman" w:eastAsia="宋体" w:cs="Times New Roman"/>
      <w:kern w:val="2"/>
      <w:sz w:val="21"/>
      <w:szCs w:val="21"/>
      <w:lang w:val="en-US" w:eastAsia="zh-CN" w:bidi="ar-SA"/>
    </w:rPr>
  </w:style>
  <w:style w:type="character" w:customStyle="1" w:styleId="141">
    <w:name w:val="批注框文本 Char2"/>
    <w:semiHidden/>
    <w:qFormat/>
    <w:uiPriority w:val="99"/>
    <w:rPr>
      <w:kern w:val="2"/>
      <w:sz w:val="18"/>
      <w:szCs w:val="18"/>
    </w:rPr>
  </w:style>
  <w:style w:type="character" w:customStyle="1" w:styleId="142">
    <w:name w:val="批注主题 Char2"/>
    <w:semiHidden/>
    <w:qFormat/>
    <w:uiPriority w:val="99"/>
    <w:rPr>
      <w:b/>
      <w:bCs/>
      <w:kern w:val="2"/>
      <w:sz w:val="22"/>
      <w:szCs w:val="22"/>
    </w:rPr>
  </w:style>
  <w:style w:type="character" w:customStyle="1" w:styleId="143">
    <w:name w:val="文档结构图 Char2"/>
    <w:semiHidden/>
    <w:qFormat/>
    <w:uiPriority w:val="99"/>
    <w:rPr>
      <w:rFonts w:ascii="宋体" w:cs="宋体"/>
      <w:kern w:val="2"/>
      <w:sz w:val="18"/>
      <w:szCs w:val="18"/>
    </w:rPr>
  </w:style>
  <w:style w:type="character" w:customStyle="1" w:styleId="144">
    <w:name w:val="日期 Char2"/>
    <w:semiHidden/>
    <w:qFormat/>
    <w:uiPriority w:val="99"/>
    <w:rPr>
      <w:kern w:val="2"/>
      <w:sz w:val="22"/>
      <w:szCs w:val="22"/>
    </w:rPr>
  </w:style>
  <w:style w:type="character" w:customStyle="1" w:styleId="145">
    <w:name w:val="正文文本 Char2"/>
    <w:basedOn w:val="43"/>
    <w:semiHidden/>
    <w:qFormat/>
    <w:uiPriority w:val="99"/>
    <w:rPr>
      <w:kern w:val="2"/>
      <w:sz w:val="21"/>
      <w:szCs w:val="21"/>
    </w:rPr>
  </w:style>
  <w:style w:type="paragraph" w:customStyle="1" w:styleId="146">
    <w:name w:val="TOC Heading1"/>
    <w:basedOn w:val="5"/>
    <w:next w:val="1"/>
    <w:qFormat/>
    <w:uiPriority w:val="99"/>
    <w:pPr>
      <w:spacing w:line="576" w:lineRule="auto"/>
      <w:outlineLvl w:val="9"/>
    </w:pPr>
    <w:rPr>
      <w:rFonts w:ascii="Calibri" w:hAnsi="Calibri" w:cs="Calibri"/>
    </w:rPr>
  </w:style>
  <w:style w:type="character" w:customStyle="1" w:styleId="147">
    <w:name w:val="副标题 字符"/>
    <w:basedOn w:val="43"/>
    <w:link w:val="4"/>
    <w:qFormat/>
    <w:locked/>
    <w:uiPriority w:val="99"/>
    <w:rPr>
      <w:rFonts w:ascii="Cambria" w:hAnsi="Cambria" w:cs="Cambria"/>
      <w:b/>
      <w:bCs/>
      <w:kern w:val="28"/>
      <w:sz w:val="32"/>
      <w:szCs w:val="32"/>
    </w:rPr>
  </w:style>
  <w:style w:type="character" w:customStyle="1" w:styleId="148">
    <w:name w:val="副标题 Char1"/>
    <w:basedOn w:val="43"/>
    <w:qFormat/>
    <w:uiPriority w:val="99"/>
    <w:rPr>
      <w:rFonts w:ascii="Cambria" w:hAnsi="Cambria" w:eastAsia="宋体" w:cs="Cambria"/>
      <w:b/>
      <w:bCs/>
      <w:kern w:val="28"/>
      <w:sz w:val="32"/>
      <w:szCs w:val="32"/>
    </w:rPr>
  </w:style>
  <w:style w:type="paragraph" w:styleId="149">
    <w:name w:val="Intense Quote"/>
    <w:basedOn w:val="1"/>
    <w:next w:val="1"/>
    <w:link w:val="150"/>
    <w:qFormat/>
    <w:uiPriority w:val="99"/>
    <w:pPr>
      <w:pBdr>
        <w:bottom w:val="single" w:color="4F81BD" w:sz="4" w:space="4"/>
      </w:pBdr>
      <w:spacing w:before="200" w:after="280"/>
      <w:ind w:left="936" w:right="936"/>
    </w:pPr>
    <w:rPr>
      <w:rFonts w:ascii="Calibri" w:hAnsi="Calibri" w:cs="Calibri"/>
      <w:b/>
      <w:bCs/>
      <w:i/>
      <w:iCs/>
      <w:color w:val="4F81BD"/>
      <w:sz w:val="22"/>
      <w:szCs w:val="22"/>
    </w:rPr>
  </w:style>
  <w:style w:type="character" w:customStyle="1" w:styleId="150">
    <w:name w:val="明显引用 字符"/>
    <w:basedOn w:val="43"/>
    <w:link w:val="149"/>
    <w:qFormat/>
    <w:locked/>
    <w:uiPriority w:val="99"/>
    <w:rPr>
      <w:rFonts w:ascii="Times New Roman" w:hAnsi="Times New Roman" w:cs="Times New Roman"/>
      <w:b/>
      <w:bCs/>
      <w:i/>
      <w:iCs/>
      <w:color w:val="4F81BD"/>
      <w:sz w:val="21"/>
      <w:szCs w:val="21"/>
    </w:rPr>
  </w:style>
  <w:style w:type="character" w:customStyle="1" w:styleId="151">
    <w:name w:val="明显引用 Char1"/>
    <w:basedOn w:val="43"/>
    <w:qFormat/>
    <w:uiPriority w:val="99"/>
    <w:rPr>
      <w:rFonts w:ascii="Times New Roman" w:hAnsi="Times New Roman" w:eastAsia="宋体" w:cs="Times New Roman"/>
      <w:b/>
      <w:bCs/>
      <w:i/>
      <w:iCs/>
      <w:color w:val="4F81BD"/>
      <w:kern w:val="2"/>
      <w:sz w:val="24"/>
      <w:szCs w:val="24"/>
    </w:rPr>
  </w:style>
  <w:style w:type="paragraph" w:customStyle="1" w:styleId="152">
    <w:name w:val="样式 标题 3 + (中文) 黑体 小四 非加粗 段前: 7.8 磅 段后: 0 磅 行距: 固定值 20 磅"/>
    <w:basedOn w:val="7"/>
    <w:qFormat/>
    <w:uiPriority w:val="99"/>
    <w:pPr>
      <w:spacing w:before="0" w:after="0" w:line="400" w:lineRule="exact"/>
    </w:pPr>
    <w:rPr>
      <w:rFonts w:eastAsia="黑体"/>
      <w:b w:val="0"/>
      <w:bCs w:val="0"/>
      <w:sz w:val="24"/>
      <w:szCs w:val="24"/>
    </w:rPr>
  </w:style>
  <w:style w:type="paragraph" w:customStyle="1" w:styleId="153">
    <w:name w:val="空半行"/>
    <w:basedOn w:val="1"/>
    <w:qFormat/>
    <w:uiPriority w:val="99"/>
    <w:pPr>
      <w:adjustRightInd w:val="0"/>
      <w:spacing w:line="120" w:lineRule="exact"/>
      <w:textAlignment w:val="baseline"/>
    </w:pPr>
    <w:rPr>
      <w:rFonts w:eastAsia="仿宋_GB2312"/>
      <w:color w:val="FFFFFF"/>
      <w:kern w:val="0"/>
      <w:sz w:val="30"/>
      <w:szCs w:val="30"/>
    </w:rPr>
  </w:style>
  <w:style w:type="paragraph" w:styleId="154">
    <w:name w:val="No Spacing"/>
    <w:qFormat/>
    <w:uiPriority w:val="99"/>
    <w:pPr>
      <w:widowControl w:val="0"/>
      <w:jc w:val="both"/>
    </w:pPr>
    <w:rPr>
      <w:rFonts w:ascii="Calibri" w:hAnsi="Calibri" w:eastAsia="宋体" w:cs="Calibri"/>
      <w:kern w:val="2"/>
      <w:sz w:val="21"/>
      <w:szCs w:val="21"/>
      <w:lang w:val="en-US" w:eastAsia="zh-CN" w:bidi="ar-SA"/>
    </w:rPr>
  </w:style>
  <w:style w:type="paragraph" w:styleId="155">
    <w:name w:val="Quote"/>
    <w:basedOn w:val="1"/>
    <w:next w:val="1"/>
    <w:link w:val="156"/>
    <w:qFormat/>
    <w:uiPriority w:val="99"/>
    <w:rPr>
      <w:rFonts w:ascii="Calibri" w:hAnsi="Calibri" w:cs="Calibri"/>
      <w:i/>
      <w:iCs/>
      <w:color w:val="000000"/>
      <w:sz w:val="22"/>
      <w:szCs w:val="22"/>
    </w:rPr>
  </w:style>
  <w:style w:type="character" w:customStyle="1" w:styleId="156">
    <w:name w:val="引用 字符"/>
    <w:basedOn w:val="43"/>
    <w:link w:val="155"/>
    <w:qFormat/>
    <w:locked/>
    <w:uiPriority w:val="99"/>
    <w:rPr>
      <w:rFonts w:ascii="Times New Roman" w:hAnsi="Times New Roman" w:cs="Times New Roman"/>
      <w:i/>
      <w:iCs/>
      <w:color w:val="000000"/>
      <w:sz w:val="21"/>
      <w:szCs w:val="21"/>
    </w:rPr>
  </w:style>
  <w:style w:type="character" w:customStyle="1" w:styleId="157">
    <w:name w:val="引用 Char1"/>
    <w:basedOn w:val="43"/>
    <w:qFormat/>
    <w:uiPriority w:val="99"/>
    <w:rPr>
      <w:rFonts w:ascii="Times New Roman" w:hAnsi="Times New Roman" w:eastAsia="宋体" w:cs="Times New Roman"/>
      <w:i/>
      <w:iCs/>
      <w:color w:val="000000"/>
      <w:kern w:val="2"/>
      <w:sz w:val="24"/>
      <w:szCs w:val="24"/>
    </w:rPr>
  </w:style>
  <w:style w:type="paragraph" w:customStyle="1" w:styleId="158">
    <w:name w:val="flNote"/>
    <w:basedOn w:val="1"/>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159">
    <w:name w:val="CD正文"/>
    <w:basedOn w:val="1"/>
    <w:qFormat/>
    <w:uiPriority w:val="99"/>
    <w:pPr>
      <w:spacing w:line="360" w:lineRule="auto"/>
      <w:ind w:firstLine="493"/>
    </w:pPr>
    <w:rPr>
      <w:sz w:val="30"/>
      <w:szCs w:val="30"/>
    </w:rPr>
  </w:style>
  <w:style w:type="paragraph" w:customStyle="1" w:styleId="160">
    <w:name w:val="_Style 1"/>
    <w:basedOn w:val="1"/>
    <w:qFormat/>
    <w:uiPriority w:val="99"/>
    <w:pPr>
      <w:ind w:firstLine="420" w:firstLineChars="200"/>
    </w:pPr>
    <w:rPr>
      <w:rFonts w:ascii="Calibri" w:hAnsi="Calibri" w:cs="宋体"/>
    </w:rPr>
  </w:style>
  <w:style w:type="paragraph" w:customStyle="1" w:styleId="161">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162">
    <w:name w:val="纯文本111"/>
    <w:basedOn w:val="1"/>
    <w:qFormat/>
    <w:uiPriority w:val="99"/>
    <w:pPr>
      <w:adjustRightInd w:val="0"/>
      <w:textAlignment w:val="baseline"/>
    </w:pPr>
    <w:rPr>
      <w:rFonts w:hAnsi="Courier New"/>
      <w:szCs w:val="22"/>
    </w:rPr>
  </w:style>
  <w:style w:type="paragraph" w:customStyle="1" w:styleId="163">
    <w:name w:val="Table Paragraph"/>
    <w:basedOn w:val="1"/>
    <w:qFormat/>
    <w:uiPriority w:val="1"/>
    <w:rPr>
      <w:rFonts w:ascii="仿宋" w:hAnsi="仿宋" w:eastAsia="仿宋" w:cs="仿宋"/>
      <w:lang w:val="zh-CN" w:bidi="zh-CN"/>
    </w:rPr>
  </w:style>
  <w:style w:type="character" w:customStyle="1" w:styleId="164">
    <w:name w:val="NormalCharacter"/>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30536</Words>
  <Characters>31768</Characters>
  <Lines>239</Lines>
  <Paragraphs>67</Paragraphs>
  <TotalTime>5</TotalTime>
  <ScaleCrop>false</ScaleCrop>
  <LinksUpToDate>false</LinksUpToDate>
  <CharactersWithSpaces>31940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2020-06-07T08:32:00Z</dcterms:created>
  <dc:creator>刘春阳</dc:creator>
  <cp:lastModifiedBy>山鬼。</cp:lastModifiedBy>
  <cp:lastPrinted>2020-09-17T07:47:00Z</cp:lastPrinted>
  <dcterms:modified xsi:type="dcterms:W3CDTF">2022-06-14T07:59:35Z</dcterms:modified>
  <cp:revision>210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045D10E65A5142FFAB8B7F349DDCB2C7</vt:lpwstr>
  </property>
</Properties>
</file>